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03EBF" w14:textId="427B8896" w:rsidR="006E4797" w:rsidRPr="00E13B7E" w:rsidRDefault="00DA01C4">
      <w:pPr>
        <w:rPr>
          <w:color w:val="808080"/>
          <w:lang w:val="en-GB" w:eastAsia="zh-CN"/>
        </w:rPr>
      </w:pPr>
      <w:r w:rsidRPr="00285711">
        <w:rPr>
          <w:b/>
          <w:bCs/>
          <w:lang w:val="en-GB" w:eastAsia="zh-CN"/>
        </w:rPr>
        <w:t>TITLE</w:t>
      </w:r>
      <w:r w:rsidRPr="00E13B7E">
        <w:rPr>
          <w:color w:val="808080"/>
          <w:lang w:val="en-GB" w:eastAsia="zh-CN"/>
        </w:rPr>
        <w:t>:</w:t>
      </w:r>
    </w:p>
    <w:p w14:paraId="2EF62C7E" w14:textId="2D25CF45" w:rsidR="00550E41" w:rsidRPr="00FF0A35" w:rsidRDefault="00550E41" w:rsidP="00550E41">
      <w:pPr>
        <w:pBdr>
          <w:top w:val="nil"/>
          <w:left w:val="nil"/>
          <w:bottom w:val="nil"/>
          <w:right w:val="nil"/>
          <w:between w:val="nil"/>
        </w:pBdr>
        <w:rPr>
          <w:bCs/>
          <w:color w:val="000000"/>
        </w:rPr>
      </w:pPr>
      <w:r w:rsidRPr="00FF0A35">
        <w:rPr>
          <w:bCs/>
          <w:color w:val="000000"/>
        </w:rPr>
        <w:t xml:space="preserve">Absolute </w:t>
      </w:r>
      <w:r w:rsidR="00244491">
        <w:rPr>
          <w:bCs/>
          <w:color w:val="000000"/>
        </w:rPr>
        <w:t>Q</w:t>
      </w:r>
      <w:r w:rsidRPr="00FF0A35">
        <w:rPr>
          <w:bCs/>
          <w:color w:val="000000"/>
        </w:rPr>
        <w:t xml:space="preserve">uantitation of </w:t>
      </w:r>
      <w:r w:rsidR="00244491">
        <w:rPr>
          <w:bCs/>
          <w:color w:val="000000"/>
        </w:rPr>
        <w:t>I</w:t>
      </w:r>
      <w:r w:rsidRPr="00FF0A35">
        <w:rPr>
          <w:bCs/>
          <w:color w:val="000000"/>
        </w:rPr>
        <w:t xml:space="preserve">nositol </w:t>
      </w:r>
      <w:r w:rsidR="00244491">
        <w:rPr>
          <w:bCs/>
          <w:color w:val="000000"/>
        </w:rPr>
        <w:t>P</w:t>
      </w:r>
      <w:r w:rsidRPr="00FF0A35">
        <w:rPr>
          <w:bCs/>
          <w:color w:val="000000"/>
        </w:rPr>
        <w:t>yrophosphate</w:t>
      </w:r>
      <w:r w:rsidR="00300AC2" w:rsidRPr="00FF0A35">
        <w:rPr>
          <w:bCs/>
          <w:color w:val="000000"/>
        </w:rPr>
        <w:t>s</w:t>
      </w:r>
      <w:r w:rsidRPr="00FF0A35">
        <w:rPr>
          <w:bCs/>
          <w:color w:val="000000"/>
        </w:rPr>
        <w:t xml:space="preserve"> by </w:t>
      </w:r>
      <w:r w:rsidR="00244491">
        <w:rPr>
          <w:bCs/>
          <w:color w:val="000000"/>
        </w:rPr>
        <w:t>C</w:t>
      </w:r>
      <w:r w:rsidRPr="00FF0A35">
        <w:rPr>
          <w:bCs/>
          <w:color w:val="000000"/>
        </w:rPr>
        <w:t xml:space="preserve">apillary </w:t>
      </w:r>
      <w:r w:rsidR="00244491">
        <w:rPr>
          <w:bCs/>
          <w:color w:val="000000"/>
        </w:rPr>
        <w:t>E</w:t>
      </w:r>
      <w:r w:rsidRPr="00FF0A35">
        <w:rPr>
          <w:bCs/>
          <w:color w:val="000000"/>
        </w:rPr>
        <w:t xml:space="preserve">lectrophoresis </w:t>
      </w:r>
      <w:r w:rsidR="00244491">
        <w:rPr>
          <w:bCs/>
          <w:color w:val="000000"/>
        </w:rPr>
        <w:t>E</w:t>
      </w:r>
      <w:r w:rsidR="00D943A2" w:rsidRPr="00FF0A35">
        <w:rPr>
          <w:bCs/>
          <w:color w:val="000000"/>
        </w:rPr>
        <w:t xml:space="preserve">lectrospray </w:t>
      </w:r>
      <w:r w:rsidR="00244491">
        <w:rPr>
          <w:bCs/>
          <w:color w:val="000000"/>
        </w:rPr>
        <w:t>I</w:t>
      </w:r>
      <w:r w:rsidR="00D943A2" w:rsidRPr="00FF0A35">
        <w:rPr>
          <w:bCs/>
          <w:color w:val="000000"/>
        </w:rPr>
        <w:t xml:space="preserve">onization </w:t>
      </w:r>
      <w:r w:rsidR="00244491">
        <w:rPr>
          <w:bCs/>
          <w:color w:val="000000"/>
        </w:rPr>
        <w:t>M</w:t>
      </w:r>
      <w:r w:rsidRPr="00FF0A35">
        <w:rPr>
          <w:bCs/>
          <w:color w:val="000000"/>
        </w:rPr>
        <w:t xml:space="preserve">ass </w:t>
      </w:r>
      <w:r w:rsidR="00244491">
        <w:rPr>
          <w:bCs/>
          <w:color w:val="000000"/>
        </w:rPr>
        <w:t>S</w:t>
      </w:r>
      <w:r w:rsidRPr="00FF0A35">
        <w:rPr>
          <w:bCs/>
          <w:color w:val="000000"/>
        </w:rPr>
        <w:t>pectrometry</w:t>
      </w:r>
    </w:p>
    <w:p w14:paraId="06C0C87E" w14:textId="4EC44339" w:rsidR="006E4797" w:rsidRPr="00E13B7E" w:rsidRDefault="006E4797">
      <w:pPr>
        <w:rPr>
          <w:b/>
        </w:rPr>
      </w:pPr>
    </w:p>
    <w:p w14:paraId="5A53CE34" w14:textId="0017B6BD" w:rsidR="00DA01C4" w:rsidRPr="00E13B7E" w:rsidRDefault="00DA01C4">
      <w:pPr>
        <w:rPr>
          <w:b/>
        </w:rPr>
      </w:pPr>
      <w:r w:rsidRPr="00E13B7E">
        <w:rPr>
          <w:b/>
        </w:rPr>
        <w:t>AUTHORS AND AFFILIATIONS:</w:t>
      </w:r>
    </w:p>
    <w:p w14:paraId="2CD8481E" w14:textId="598AF93F" w:rsidR="006E4797" w:rsidRPr="00FF0A35" w:rsidRDefault="00550E41">
      <w:pPr>
        <w:rPr>
          <w:lang w:val="de-DE"/>
        </w:rPr>
      </w:pPr>
      <w:r w:rsidRPr="00E13B7E">
        <w:rPr>
          <w:lang w:val="de-DE"/>
        </w:rPr>
        <w:t>Danye Qiu</w:t>
      </w:r>
      <w:r w:rsidR="00622AF1" w:rsidRPr="00E13B7E">
        <w:rPr>
          <w:vertAlign w:val="superscript"/>
          <w:lang w:val="de-DE"/>
        </w:rPr>
        <w:t>1</w:t>
      </w:r>
      <w:r w:rsidR="00A56E83" w:rsidRPr="00E13B7E">
        <w:rPr>
          <w:lang w:val="de-DE"/>
        </w:rPr>
        <w:t>*</w:t>
      </w:r>
      <w:r w:rsidRPr="00E13B7E">
        <w:rPr>
          <w:lang w:val="de-DE"/>
        </w:rPr>
        <w:t>,</w:t>
      </w:r>
      <w:r w:rsidR="00475F01" w:rsidRPr="00E13B7E">
        <w:rPr>
          <w:lang w:val="de-DE"/>
        </w:rPr>
        <w:t xml:space="preserve"> Verena B</w:t>
      </w:r>
      <w:r w:rsidR="00622AF1" w:rsidRPr="00E13B7E">
        <w:rPr>
          <w:lang w:val="de-DE"/>
        </w:rPr>
        <w:t>. Eisenbeis</w:t>
      </w:r>
      <w:r w:rsidR="00622AF1" w:rsidRPr="00E13B7E">
        <w:rPr>
          <w:vertAlign w:val="superscript"/>
          <w:lang w:val="de-DE"/>
        </w:rPr>
        <w:t>1</w:t>
      </w:r>
      <w:r w:rsidR="00622AF1" w:rsidRPr="00E13B7E">
        <w:rPr>
          <w:lang w:val="de-DE"/>
        </w:rPr>
        <w:t>, Adolfo Saiardi</w:t>
      </w:r>
      <w:r w:rsidR="00622AF1" w:rsidRPr="00E13B7E">
        <w:rPr>
          <w:vertAlign w:val="superscript"/>
          <w:lang w:val="de-DE"/>
        </w:rPr>
        <w:t>2</w:t>
      </w:r>
      <w:r w:rsidR="00622AF1" w:rsidRPr="00E13B7E">
        <w:rPr>
          <w:lang w:val="de-DE"/>
        </w:rPr>
        <w:t>, Henning J. Jessen</w:t>
      </w:r>
      <w:r w:rsidR="00622AF1" w:rsidRPr="00E13B7E">
        <w:rPr>
          <w:vertAlign w:val="superscript"/>
          <w:lang w:val="de-DE"/>
        </w:rPr>
        <w:t>1</w:t>
      </w:r>
      <w:r w:rsidR="00A56E83" w:rsidRPr="00E13B7E">
        <w:rPr>
          <w:lang w:val="de-DE"/>
        </w:rPr>
        <w:t>*</w:t>
      </w:r>
    </w:p>
    <w:p w14:paraId="0C52F145" w14:textId="77777777" w:rsidR="00FD1475" w:rsidRPr="00FF0A35" w:rsidRDefault="00FD1475">
      <w:pPr>
        <w:rPr>
          <w:lang w:val="de-DE"/>
        </w:rPr>
      </w:pPr>
    </w:p>
    <w:p w14:paraId="15F730D1" w14:textId="77777777" w:rsidR="00244491" w:rsidRDefault="00FD1475">
      <w:pPr>
        <w:rPr>
          <w:lang w:val="en-GB"/>
        </w:rPr>
      </w:pPr>
      <w:r w:rsidRPr="00E13B7E">
        <w:rPr>
          <w:vertAlign w:val="superscript"/>
          <w:lang w:val="en-GB"/>
        </w:rPr>
        <w:t>1</w:t>
      </w:r>
      <w:r w:rsidRPr="00E13B7E">
        <w:rPr>
          <w:lang w:val="en-GB"/>
        </w:rPr>
        <w:t xml:space="preserve">Institute of Organic Chemistry, University of Freiburg, </w:t>
      </w:r>
      <w:proofErr w:type="spellStart"/>
      <w:r w:rsidRPr="00E13B7E">
        <w:rPr>
          <w:lang w:val="en-GB"/>
        </w:rPr>
        <w:t>Albertstr</w:t>
      </w:r>
      <w:proofErr w:type="spellEnd"/>
      <w:r w:rsidRPr="00E13B7E">
        <w:rPr>
          <w:lang w:val="en-GB"/>
        </w:rPr>
        <w:t>. 21, 79104 Freiburg, Germany.</w:t>
      </w:r>
    </w:p>
    <w:p w14:paraId="12BE27B2" w14:textId="4388C1C0" w:rsidR="00622AF1" w:rsidRPr="00E13B7E" w:rsidRDefault="00FD1475">
      <w:pPr>
        <w:rPr>
          <w:lang w:val="en-GB"/>
        </w:rPr>
      </w:pPr>
      <w:r w:rsidRPr="00E13B7E">
        <w:rPr>
          <w:vertAlign w:val="superscript"/>
          <w:lang w:val="en-GB"/>
        </w:rPr>
        <w:t>2</w:t>
      </w:r>
      <w:r w:rsidRPr="00E13B7E">
        <w:rPr>
          <w:lang w:val="en-GB"/>
        </w:rPr>
        <w:t>Medical Research Council, Laboratory for Molecular Cell</w:t>
      </w:r>
      <w:r w:rsidR="00D22C4D" w:rsidRPr="00E13B7E">
        <w:rPr>
          <w:lang w:val="en-GB"/>
        </w:rPr>
        <w:t xml:space="preserve"> </w:t>
      </w:r>
      <w:r w:rsidRPr="00E13B7E">
        <w:rPr>
          <w:lang w:val="en-GB"/>
        </w:rPr>
        <w:t>Biology, University College London, London WC1E 6BT, UK</w:t>
      </w:r>
    </w:p>
    <w:p w14:paraId="7817320D" w14:textId="644897AD" w:rsidR="00A56E83" w:rsidRPr="00E13B7E" w:rsidRDefault="00A56E83">
      <w:pPr>
        <w:rPr>
          <w:lang w:val="en-GB"/>
        </w:rPr>
      </w:pPr>
    </w:p>
    <w:p w14:paraId="4FEFBA7D" w14:textId="4DFF46A1" w:rsidR="00DA01C4" w:rsidRPr="00E13B7E" w:rsidRDefault="00DA01C4">
      <w:pPr>
        <w:rPr>
          <w:lang w:val="en-GB"/>
        </w:rPr>
      </w:pPr>
      <w:r w:rsidRPr="00E13B7E">
        <w:rPr>
          <w:lang w:val="en-GB"/>
        </w:rPr>
        <w:t>Email addresses of co-authors:</w:t>
      </w:r>
    </w:p>
    <w:p w14:paraId="33577C89" w14:textId="25DD6920" w:rsidR="00DA01C4" w:rsidRPr="00E13B7E" w:rsidRDefault="00DA01C4" w:rsidP="00DA01C4">
      <w:pPr>
        <w:rPr>
          <w:lang w:val="de-DE"/>
        </w:rPr>
      </w:pPr>
      <w:r w:rsidRPr="00E13B7E">
        <w:rPr>
          <w:lang w:val="de-DE"/>
        </w:rPr>
        <w:t>Danye Qiu</w:t>
      </w:r>
      <w:r w:rsidR="006A62AE" w:rsidRPr="00E13B7E">
        <w:rPr>
          <w:lang w:val="de-DE"/>
        </w:rPr>
        <w:tab/>
      </w:r>
      <w:r w:rsidR="006A62AE" w:rsidRPr="00E13B7E">
        <w:rPr>
          <w:lang w:val="de-DE"/>
        </w:rPr>
        <w:tab/>
      </w:r>
      <w:r w:rsidR="006A62AE" w:rsidRPr="00E13B7E">
        <w:rPr>
          <w:lang w:val="de-DE"/>
        </w:rPr>
        <w:tab/>
        <w:t>(</w:t>
      </w:r>
      <w:r w:rsidR="006A62AE" w:rsidRPr="00E13B7E">
        <w:t>danyeqiu@gmail.com)</w:t>
      </w:r>
    </w:p>
    <w:p w14:paraId="66D4BA95" w14:textId="707DB0BF" w:rsidR="00DA01C4" w:rsidRPr="00E13B7E" w:rsidRDefault="00DA01C4" w:rsidP="00DA01C4">
      <w:pPr>
        <w:rPr>
          <w:lang w:val="de-DE"/>
        </w:rPr>
      </w:pPr>
      <w:r w:rsidRPr="00E13B7E">
        <w:rPr>
          <w:lang w:val="de-DE"/>
        </w:rPr>
        <w:t>Verena B. Eisenbeis</w:t>
      </w:r>
      <w:r w:rsidR="006A62AE" w:rsidRPr="00E13B7E">
        <w:rPr>
          <w:lang w:val="de-DE"/>
        </w:rPr>
        <w:tab/>
      </w:r>
      <w:r w:rsidR="006A62AE" w:rsidRPr="00E13B7E">
        <w:rPr>
          <w:lang w:val="de-DE"/>
        </w:rPr>
        <w:tab/>
        <w:t>(verena.eisenbeis@ocbc.uni-freiburg.de)</w:t>
      </w:r>
    </w:p>
    <w:p w14:paraId="0623CC90" w14:textId="4CB41633" w:rsidR="00DA01C4" w:rsidRPr="00E13B7E" w:rsidRDefault="00DA01C4" w:rsidP="00DA01C4">
      <w:pPr>
        <w:rPr>
          <w:lang w:val="de-DE"/>
        </w:rPr>
      </w:pPr>
      <w:r w:rsidRPr="00E13B7E">
        <w:rPr>
          <w:lang w:val="de-DE"/>
        </w:rPr>
        <w:t>Adolfo Saiardi</w:t>
      </w:r>
      <w:r w:rsidR="006A62AE" w:rsidRPr="00E13B7E">
        <w:rPr>
          <w:lang w:val="de-DE"/>
        </w:rPr>
        <w:tab/>
      </w:r>
      <w:r w:rsidR="006A62AE" w:rsidRPr="00E13B7E">
        <w:rPr>
          <w:lang w:val="de-DE"/>
        </w:rPr>
        <w:tab/>
      </w:r>
      <w:r w:rsidR="006A62AE" w:rsidRPr="00E13B7E">
        <w:rPr>
          <w:lang w:val="de-DE"/>
        </w:rPr>
        <w:tab/>
        <w:t>(a.saiardi@ucl.ac.uk)</w:t>
      </w:r>
    </w:p>
    <w:p w14:paraId="76129387" w14:textId="346B75E7" w:rsidR="00DA01C4" w:rsidRPr="00FF0A35" w:rsidRDefault="00DA01C4" w:rsidP="00DA01C4">
      <w:pPr>
        <w:rPr>
          <w:lang w:val="de-DE"/>
        </w:rPr>
      </w:pPr>
      <w:r w:rsidRPr="00E13B7E">
        <w:rPr>
          <w:lang w:val="de-DE"/>
        </w:rPr>
        <w:t>Henning J. Jessen</w:t>
      </w:r>
      <w:r w:rsidR="006A62AE" w:rsidRPr="00E13B7E">
        <w:rPr>
          <w:lang w:val="de-DE"/>
        </w:rPr>
        <w:tab/>
      </w:r>
      <w:r w:rsidR="006A62AE" w:rsidRPr="00E13B7E">
        <w:rPr>
          <w:lang w:val="de-DE"/>
        </w:rPr>
        <w:tab/>
        <w:t>(</w:t>
      </w:r>
      <w:r w:rsidR="006A62AE" w:rsidRPr="00E13B7E">
        <w:t>henning.jessen@oc.uni-freiburg.de)</w:t>
      </w:r>
    </w:p>
    <w:p w14:paraId="55456255" w14:textId="145A4125" w:rsidR="00DA01C4" w:rsidRPr="00E13B7E" w:rsidRDefault="00DA01C4">
      <w:pPr>
        <w:rPr>
          <w:lang w:val="en-GB"/>
        </w:rPr>
      </w:pPr>
    </w:p>
    <w:p w14:paraId="6581E3EF" w14:textId="4D75411D" w:rsidR="006A62AE" w:rsidRPr="00E13B7E" w:rsidRDefault="006A62AE">
      <w:pPr>
        <w:rPr>
          <w:lang w:val="en-GB"/>
        </w:rPr>
      </w:pPr>
      <w:r w:rsidRPr="00E13B7E">
        <w:rPr>
          <w:lang w:val="en-GB"/>
        </w:rPr>
        <w:t>Corresponding authors:</w:t>
      </w:r>
    </w:p>
    <w:p w14:paraId="088FD938" w14:textId="44250E0E" w:rsidR="006A62AE" w:rsidRPr="00E13B7E" w:rsidRDefault="006A62AE">
      <w:r w:rsidRPr="00E13B7E">
        <w:rPr>
          <w:lang w:val="de-DE"/>
        </w:rPr>
        <w:t>Danye Qiu</w:t>
      </w:r>
      <w:r w:rsidRPr="00E13B7E">
        <w:rPr>
          <w:lang w:val="de-DE"/>
        </w:rPr>
        <w:tab/>
      </w:r>
      <w:r w:rsidRPr="00E13B7E">
        <w:rPr>
          <w:lang w:val="de-DE"/>
        </w:rPr>
        <w:tab/>
      </w:r>
      <w:r w:rsidRPr="00E13B7E">
        <w:rPr>
          <w:lang w:val="de-DE"/>
        </w:rPr>
        <w:tab/>
        <w:t>(</w:t>
      </w:r>
      <w:r w:rsidR="003A6AC2">
        <w:fldChar w:fldCharType="begin"/>
      </w:r>
      <w:r w:rsidR="003A6AC2">
        <w:instrText xml:space="preserve"> HYPERLINK "mailto:danyeqiu@gmail.com" </w:instrText>
      </w:r>
      <w:r w:rsidR="003A6AC2">
        <w:fldChar w:fldCharType="separate"/>
      </w:r>
      <w:r w:rsidRPr="00285711">
        <w:rPr>
          <w:rStyle w:val="Hyperlink"/>
          <w:color w:val="auto"/>
          <w:u w:val="none"/>
        </w:rPr>
        <w:t>danyeqiu@gmail.com</w:t>
      </w:r>
      <w:r w:rsidR="003A6AC2">
        <w:rPr>
          <w:rStyle w:val="Hyperlink"/>
          <w:color w:val="auto"/>
          <w:u w:val="none"/>
        </w:rPr>
        <w:fldChar w:fldCharType="end"/>
      </w:r>
      <w:r w:rsidRPr="00E13B7E">
        <w:t>)</w:t>
      </w:r>
    </w:p>
    <w:p w14:paraId="76170527" w14:textId="20F292F7" w:rsidR="00A56E83" w:rsidRPr="00E13B7E" w:rsidRDefault="006A62AE">
      <w:pPr>
        <w:rPr>
          <w:lang w:val="en-GB"/>
        </w:rPr>
      </w:pPr>
      <w:r w:rsidRPr="00E13B7E">
        <w:rPr>
          <w:lang w:val="de-DE"/>
        </w:rPr>
        <w:t>Henning J. Jessen</w:t>
      </w:r>
      <w:r w:rsidRPr="00E13B7E">
        <w:rPr>
          <w:lang w:val="en-GB"/>
        </w:rPr>
        <w:tab/>
      </w:r>
      <w:r w:rsidRPr="00E13B7E">
        <w:rPr>
          <w:lang w:val="en-GB"/>
        </w:rPr>
        <w:tab/>
        <w:t>(</w:t>
      </w:r>
      <w:r w:rsidR="00A56E83" w:rsidRPr="00E13B7E">
        <w:t>henning.jessen@oc.uni-freiburg.de</w:t>
      </w:r>
      <w:r w:rsidRPr="00E13B7E">
        <w:t>)</w:t>
      </w:r>
    </w:p>
    <w:p w14:paraId="3701DD17" w14:textId="77777777" w:rsidR="00622AF1" w:rsidRPr="00E13B7E" w:rsidRDefault="00622AF1">
      <w:pPr>
        <w:rPr>
          <w:color w:val="808080"/>
          <w:lang w:val="en-GB"/>
        </w:rPr>
      </w:pPr>
    </w:p>
    <w:p w14:paraId="60F3B8D4" w14:textId="65470D81" w:rsidR="006E4797" w:rsidRPr="00E13B7E" w:rsidRDefault="00551D82" w:rsidP="00285711">
      <w:pPr>
        <w:rPr>
          <w:b/>
          <w:lang w:val="en-GB"/>
        </w:rPr>
      </w:pPr>
      <w:r w:rsidRPr="00E13B7E">
        <w:rPr>
          <w:b/>
          <w:lang w:val="en-GB"/>
        </w:rPr>
        <w:t>SUMMARY</w:t>
      </w:r>
      <w:r w:rsidR="00244491">
        <w:rPr>
          <w:b/>
          <w:lang w:val="en-GB"/>
        </w:rPr>
        <w:t>:</w:t>
      </w:r>
    </w:p>
    <w:p w14:paraId="74EFC8D7" w14:textId="51F07861" w:rsidR="006E4797" w:rsidRPr="00E13B7E" w:rsidRDefault="00C43B5C" w:rsidP="00D05FEA">
      <w:pPr>
        <w:rPr>
          <w:lang w:val="en-GB" w:eastAsia="zh-CN"/>
        </w:rPr>
      </w:pPr>
      <w:r>
        <w:rPr>
          <w:lang w:val="en-GB" w:eastAsia="zh-CN"/>
        </w:rPr>
        <w:t>A</w:t>
      </w:r>
      <w:r w:rsidR="00734966" w:rsidRPr="00E13B7E">
        <w:rPr>
          <w:lang w:val="en-GB" w:eastAsia="zh-CN"/>
        </w:rPr>
        <w:t xml:space="preserve"> procedure for </w:t>
      </w:r>
      <w:r w:rsidR="00D943A2" w:rsidRPr="00E13B7E">
        <w:rPr>
          <w:lang w:val="en-GB" w:eastAsia="zh-CN"/>
        </w:rPr>
        <w:t xml:space="preserve">capillary electrophoresis electrospray ionization mass spectrometry </w:t>
      </w:r>
      <w:r w:rsidR="00601256" w:rsidRPr="00E13B7E">
        <w:rPr>
          <w:lang w:val="en-GB" w:eastAsia="zh-CN"/>
        </w:rPr>
        <w:t>for</w:t>
      </w:r>
      <w:r w:rsidR="00734966" w:rsidRPr="00E13B7E">
        <w:rPr>
          <w:lang w:val="en-GB" w:eastAsia="zh-CN"/>
        </w:rPr>
        <w:t xml:space="preserve"> the </w:t>
      </w:r>
      <w:r w:rsidR="00D943A2" w:rsidRPr="00E13B7E">
        <w:rPr>
          <w:lang w:val="en-GB" w:eastAsia="zh-CN"/>
        </w:rPr>
        <w:t>absolute quanti</w:t>
      </w:r>
      <w:r w:rsidR="00931065" w:rsidRPr="00E13B7E">
        <w:rPr>
          <w:lang w:val="en-GB" w:eastAsia="zh-CN"/>
        </w:rPr>
        <w:t xml:space="preserve">tation </w:t>
      </w:r>
      <w:r w:rsidR="00D943A2" w:rsidRPr="00E13B7E">
        <w:rPr>
          <w:lang w:val="en-GB" w:eastAsia="zh-CN"/>
        </w:rPr>
        <w:t>of inositol pyrophosphate</w:t>
      </w:r>
      <w:r w:rsidR="00300AC2" w:rsidRPr="00E13B7E">
        <w:rPr>
          <w:lang w:val="en-GB" w:eastAsia="zh-CN"/>
        </w:rPr>
        <w:t>s</w:t>
      </w:r>
      <w:r w:rsidR="00D943A2" w:rsidRPr="00E13B7E">
        <w:rPr>
          <w:lang w:val="en-GB" w:eastAsia="zh-CN"/>
        </w:rPr>
        <w:t xml:space="preserve"> </w:t>
      </w:r>
      <w:r w:rsidR="00734966" w:rsidRPr="00E13B7E">
        <w:rPr>
          <w:lang w:val="en-GB" w:eastAsia="zh-CN"/>
        </w:rPr>
        <w:t xml:space="preserve">from </w:t>
      </w:r>
      <w:r w:rsidR="00D943A2" w:rsidRPr="00E13B7E">
        <w:rPr>
          <w:lang w:val="en-GB" w:eastAsia="zh-CN"/>
        </w:rPr>
        <w:t>mammalian cell</w:t>
      </w:r>
      <w:r w:rsidR="00734966" w:rsidRPr="00E13B7E">
        <w:rPr>
          <w:lang w:val="en-GB" w:eastAsia="zh-CN"/>
        </w:rPr>
        <w:t xml:space="preserve"> extracts</w:t>
      </w:r>
      <w:r>
        <w:rPr>
          <w:lang w:val="en-GB" w:eastAsia="zh-CN"/>
        </w:rPr>
        <w:t xml:space="preserve"> is described</w:t>
      </w:r>
      <w:r w:rsidR="00D943A2" w:rsidRPr="00E13B7E">
        <w:rPr>
          <w:lang w:val="en-GB" w:eastAsia="zh-CN"/>
        </w:rPr>
        <w:t>.</w:t>
      </w:r>
    </w:p>
    <w:p w14:paraId="678D908F" w14:textId="77777777" w:rsidR="008448F4" w:rsidRPr="00E13B7E" w:rsidRDefault="008448F4" w:rsidP="00285711">
      <w:pPr>
        <w:rPr>
          <w:lang w:val="en-GB"/>
        </w:rPr>
      </w:pPr>
    </w:p>
    <w:p w14:paraId="36688EC8" w14:textId="711CF559" w:rsidR="00DD67B9" w:rsidRPr="00E13B7E" w:rsidRDefault="00551D82" w:rsidP="00285711">
      <w:pPr>
        <w:rPr>
          <w:b/>
        </w:rPr>
      </w:pPr>
      <w:r w:rsidRPr="00E13B7E">
        <w:rPr>
          <w:b/>
        </w:rPr>
        <w:t>ABSTRACT</w:t>
      </w:r>
      <w:r w:rsidR="00A6669A">
        <w:rPr>
          <w:b/>
        </w:rPr>
        <w:t>:</w:t>
      </w:r>
    </w:p>
    <w:p w14:paraId="2CF9CD54" w14:textId="3F536283" w:rsidR="006E4797" w:rsidRPr="00E13B7E" w:rsidRDefault="00DD67B9" w:rsidP="00285711">
      <w:r w:rsidRPr="00E13B7E">
        <w:t>Inositol pyrophosphates (PP-</w:t>
      </w:r>
      <w:proofErr w:type="spellStart"/>
      <w:r w:rsidRPr="00E13B7E">
        <w:t>InsPs</w:t>
      </w:r>
      <w:proofErr w:type="spellEnd"/>
      <w:r w:rsidRPr="00E13B7E">
        <w:t>) are</w:t>
      </w:r>
      <w:r w:rsidR="00C22275" w:rsidRPr="00E13B7E">
        <w:t xml:space="preserve"> </w:t>
      </w:r>
      <w:r w:rsidR="00734966" w:rsidRPr="00E13B7E">
        <w:t xml:space="preserve">an important </w:t>
      </w:r>
      <w:r w:rsidR="00C22275" w:rsidRPr="00E13B7E">
        <w:t>group of intracellular signal</w:t>
      </w:r>
      <w:r w:rsidR="0043531D" w:rsidRPr="00E13B7E">
        <w:t xml:space="preserve">ing molecules. </w:t>
      </w:r>
      <w:r w:rsidR="00734966" w:rsidRPr="00E13B7E">
        <w:t>Derived from inositol phosphates (</w:t>
      </w:r>
      <w:proofErr w:type="spellStart"/>
      <w:r w:rsidR="00734966" w:rsidRPr="00E13B7E">
        <w:t>InsPs</w:t>
      </w:r>
      <w:proofErr w:type="spellEnd"/>
      <w:r w:rsidR="00734966" w:rsidRPr="00E13B7E">
        <w:t xml:space="preserve">), these </w:t>
      </w:r>
      <w:r w:rsidR="0043531D" w:rsidRPr="00E13B7E">
        <w:t>molecules</w:t>
      </w:r>
      <w:r w:rsidR="00C43FA7" w:rsidRPr="00E13B7E">
        <w:t xml:space="preserve"> feature </w:t>
      </w:r>
      <w:r w:rsidR="0043531D" w:rsidRPr="00E13B7E">
        <w:t xml:space="preserve">the presence of </w:t>
      </w:r>
      <w:r w:rsidR="00734966" w:rsidRPr="00E13B7E">
        <w:t xml:space="preserve">at least one </w:t>
      </w:r>
      <w:r w:rsidR="00C43FA7" w:rsidRPr="00E13B7E">
        <w:t>energetic</w:t>
      </w:r>
      <w:r w:rsidRPr="00E13B7E">
        <w:t xml:space="preserve"> </w:t>
      </w:r>
      <w:r w:rsidR="00BF4969" w:rsidRPr="00E13B7E">
        <w:t>pyrophosphate moiety</w:t>
      </w:r>
      <w:r w:rsidR="003B680D" w:rsidRPr="00E13B7E">
        <w:t xml:space="preserve"> </w:t>
      </w:r>
      <w:r w:rsidR="00E2704D" w:rsidRPr="00E13B7E">
        <w:t xml:space="preserve">on the </w:t>
      </w:r>
      <w:r w:rsidR="00E2704D" w:rsidRPr="00E13B7E">
        <w:rPr>
          <w:i/>
        </w:rPr>
        <w:t>myo</w:t>
      </w:r>
      <w:r w:rsidR="00E2704D" w:rsidRPr="00E13B7E">
        <w:t>-inositol ring</w:t>
      </w:r>
      <w:r w:rsidR="00734966" w:rsidRPr="00E13B7E">
        <w:t xml:space="preserve">. They </w:t>
      </w:r>
      <w:r w:rsidR="00BF4969" w:rsidRPr="00E13B7E">
        <w:t xml:space="preserve">exist ubiquitously in </w:t>
      </w:r>
      <w:r w:rsidR="00734966" w:rsidRPr="00E13B7E">
        <w:t>eukaryotes</w:t>
      </w:r>
      <w:r w:rsidR="00923314" w:rsidRPr="00E13B7E">
        <w:t xml:space="preserve"> and operate as metabolic messengers</w:t>
      </w:r>
      <w:r w:rsidR="007E00E3" w:rsidRPr="00E13B7E">
        <w:t xml:space="preserve"> </w:t>
      </w:r>
      <w:r w:rsidR="00923314" w:rsidRPr="00E13B7E">
        <w:t>surveying</w:t>
      </w:r>
      <w:r w:rsidR="007E00E3" w:rsidRPr="00E13B7E">
        <w:t xml:space="preserve"> phosphate homeostasis, insulin sensitivity</w:t>
      </w:r>
      <w:r w:rsidR="00A6669A">
        <w:t>,</w:t>
      </w:r>
      <w:r w:rsidR="007E00E3" w:rsidRPr="00E13B7E">
        <w:t xml:space="preserve"> and cellular </w:t>
      </w:r>
      <w:r w:rsidR="00923314" w:rsidRPr="00E13B7E">
        <w:t>energy charge</w:t>
      </w:r>
      <w:r w:rsidR="007E00E3" w:rsidRPr="00E13B7E">
        <w:t xml:space="preserve">. </w:t>
      </w:r>
      <w:r w:rsidR="00923314" w:rsidRPr="00E13B7E">
        <w:t>O</w:t>
      </w:r>
      <w:r w:rsidRPr="00E13B7E">
        <w:t xml:space="preserve">wing to the absence of a chromophore in these metabolites, a very high charge density, and low abundance, their analysis </w:t>
      </w:r>
      <w:r w:rsidR="00D026B8" w:rsidRPr="00E13B7E">
        <w:t>require</w:t>
      </w:r>
      <w:r w:rsidR="00D25EB0" w:rsidRPr="00E13B7E">
        <w:t>s</w:t>
      </w:r>
      <w:r w:rsidR="00D026B8" w:rsidRPr="00E13B7E">
        <w:t xml:space="preserve"> radioactive tracer</w:t>
      </w:r>
      <w:r w:rsidR="008272A2">
        <w:t>,</w:t>
      </w:r>
      <w:r w:rsidR="00D026B8" w:rsidRPr="00E13B7E">
        <w:t xml:space="preserve"> and thus it is convoluted and</w:t>
      </w:r>
      <w:r w:rsidR="00923314" w:rsidRPr="00E13B7E">
        <w:t xml:space="preserve"> expensive</w:t>
      </w:r>
      <w:r w:rsidRPr="00E13B7E">
        <w:t xml:space="preserve">. Here, </w:t>
      </w:r>
      <w:r w:rsidR="008272A2">
        <w:t>the study</w:t>
      </w:r>
      <w:r w:rsidR="008272A2" w:rsidRPr="00E13B7E">
        <w:t xml:space="preserve"> </w:t>
      </w:r>
      <w:r w:rsidR="00DD0638" w:rsidRPr="00E13B7E">
        <w:t>present</w:t>
      </w:r>
      <w:r w:rsidR="008272A2">
        <w:t>s</w:t>
      </w:r>
      <w:r w:rsidR="00DD0638" w:rsidRPr="00E13B7E">
        <w:t xml:space="preserve"> </w:t>
      </w:r>
      <w:r w:rsidRPr="00E13B7E">
        <w:t xml:space="preserve">a </w:t>
      </w:r>
      <w:r w:rsidR="005974FE" w:rsidRPr="00E13B7E">
        <w:t>detailed</w:t>
      </w:r>
      <w:r w:rsidRPr="00E13B7E">
        <w:t xml:space="preserve"> protocol to perform absolute and high throughput quantitation of i</w:t>
      </w:r>
      <w:r w:rsidR="00DE5845" w:rsidRPr="00E13B7E">
        <w:t>nositol pyro</w:t>
      </w:r>
      <w:r w:rsidRPr="00E13B7E">
        <w:t xml:space="preserve">phosphates </w:t>
      </w:r>
      <w:r w:rsidR="00923314" w:rsidRPr="00E13B7E">
        <w:t xml:space="preserve">from </w:t>
      </w:r>
      <w:r w:rsidR="00982DB8" w:rsidRPr="00E13B7E">
        <w:t>mammalian cells</w:t>
      </w:r>
      <w:r w:rsidRPr="00E13B7E">
        <w:t xml:space="preserve"> by capillary electrophoresis</w:t>
      </w:r>
      <w:r w:rsidR="001E4F0E" w:rsidRPr="00E13B7E">
        <w:t xml:space="preserve"> electrospray ionization</w:t>
      </w:r>
      <w:r w:rsidRPr="00E13B7E">
        <w:t xml:space="preserve"> mass spectrometry</w:t>
      </w:r>
      <w:r w:rsidR="001E4F0E" w:rsidRPr="00E13B7E">
        <w:t xml:space="preserve"> </w:t>
      </w:r>
      <w:r w:rsidR="001E4F0E" w:rsidRPr="00E13B7E">
        <w:rPr>
          <w:lang w:val="en-GB" w:eastAsia="zh-CN"/>
        </w:rPr>
        <w:t>(CE-ESI-MS)</w:t>
      </w:r>
      <w:r w:rsidRPr="00E13B7E">
        <w:t>.</w:t>
      </w:r>
      <w:r w:rsidR="008F3787" w:rsidRPr="00E13B7E">
        <w:t xml:space="preserve"> This method </w:t>
      </w:r>
      <w:r w:rsidR="00923314" w:rsidRPr="00E13B7E">
        <w:t xml:space="preserve">enables the </w:t>
      </w:r>
      <w:r w:rsidR="008F3787" w:rsidRPr="00E13B7E">
        <w:t>sensitive</w:t>
      </w:r>
      <w:r w:rsidR="00923314" w:rsidRPr="00E13B7E">
        <w:t xml:space="preserve"> profiling of</w:t>
      </w:r>
      <w:r w:rsidR="008F3787" w:rsidRPr="00E13B7E">
        <w:t xml:space="preserve"> </w:t>
      </w:r>
      <w:r w:rsidR="00DE5845" w:rsidRPr="00E13B7E">
        <w:t xml:space="preserve">all </w:t>
      </w:r>
      <w:r w:rsidR="00923314" w:rsidRPr="00E13B7E">
        <w:t xml:space="preserve">biologically relevant </w:t>
      </w:r>
      <w:r w:rsidR="00DE5845" w:rsidRPr="00E13B7E">
        <w:t>PP-</w:t>
      </w:r>
      <w:proofErr w:type="spellStart"/>
      <w:r w:rsidR="00DE5845" w:rsidRPr="00E13B7E">
        <w:t>InsPs</w:t>
      </w:r>
      <w:proofErr w:type="spellEnd"/>
      <w:r w:rsidR="00DE5845" w:rsidRPr="00E13B7E">
        <w:t xml:space="preserve"> species </w:t>
      </w:r>
      <w:r w:rsidR="00EE1745" w:rsidRPr="00E13B7E">
        <w:t xml:space="preserve">in </w:t>
      </w:r>
      <w:r w:rsidR="00D026B8" w:rsidRPr="00E13B7E">
        <w:t>mammalian</w:t>
      </w:r>
      <w:r w:rsidR="00EE1745" w:rsidRPr="00E13B7E">
        <w:t xml:space="preserve"> cells</w:t>
      </w:r>
      <w:r w:rsidR="00923314" w:rsidRPr="00E13B7E">
        <w:t xml:space="preserve">, enabling baseline separation of </w:t>
      </w:r>
      <w:proofErr w:type="spellStart"/>
      <w:r w:rsidR="00923314" w:rsidRPr="00E13B7E">
        <w:t>regioisomers</w:t>
      </w:r>
      <w:proofErr w:type="spellEnd"/>
      <w:r w:rsidR="00E7016F" w:rsidRPr="00E13B7E">
        <w:t xml:space="preserve">. </w:t>
      </w:r>
      <w:r w:rsidR="00D154A5">
        <w:t>A</w:t>
      </w:r>
      <w:r w:rsidR="00055551" w:rsidRPr="00E13B7E">
        <w:t>bsolute</w:t>
      </w:r>
      <w:r w:rsidR="00412903" w:rsidRPr="00E13B7E">
        <w:t xml:space="preserve"> cellular c</w:t>
      </w:r>
      <w:r w:rsidR="00357698" w:rsidRPr="00E13B7E">
        <w:t>oncentration</w:t>
      </w:r>
      <w:r w:rsidR="006A5F82">
        <w:t>s</w:t>
      </w:r>
      <w:r w:rsidR="00357698" w:rsidRPr="00E13B7E">
        <w:t xml:space="preserve"> of PP-</w:t>
      </w:r>
      <w:proofErr w:type="spellStart"/>
      <w:r w:rsidR="00357698" w:rsidRPr="00E13B7E">
        <w:t>InsPs</w:t>
      </w:r>
      <w:proofErr w:type="spellEnd"/>
      <w:r w:rsidR="008272A2">
        <w:t>,</w:t>
      </w:r>
      <w:r w:rsidR="00357698" w:rsidRPr="00E13B7E">
        <w:t xml:space="preserve"> including minor </w:t>
      </w:r>
      <w:r w:rsidR="008272A2" w:rsidRPr="00E13B7E">
        <w:t>isomers</w:t>
      </w:r>
      <w:r w:rsidR="008272A2">
        <w:t>,</w:t>
      </w:r>
      <w:r w:rsidR="008272A2" w:rsidRPr="00E13B7E">
        <w:t xml:space="preserve"> and</w:t>
      </w:r>
      <w:r w:rsidR="009501C9" w:rsidRPr="00E13B7E">
        <w:t xml:space="preserve"> </w:t>
      </w:r>
      <w:r w:rsidR="000612FC">
        <w:t>monitoring of</w:t>
      </w:r>
      <w:r w:rsidR="000612FC" w:rsidRPr="00E13B7E">
        <w:t xml:space="preserve"> </w:t>
      </w:r>
      <w:r w:rsidR="00357690" w:rsidRPr="00E13B7E">
        <w:t xml:space="preserve">their </w:t>
      </w:r>
      <w:r w:rsidR="000612FC">
        <w:t>temporal</w:t>
      </w:r>
      <w:r w:rsidR="009501C9" w:rsidRPr="00E13B7E">
        <w:t xml:space="preserve"> changes in </w:t>
      </w:r>
      <w:r w:rsidR="00642E2B" w:rsidRPr="00E13B7E">
        <w:t xml:space="preserve">HCT116 </w:t>
      </w:r>
      <w:r w:rsidR="00412903" w:rsidRPr="00E13B7E">
        <w:t xml:space="preserve">cells under </w:t>
      </w:r>
      <w:r w:rsidR="009501C9" w:rsidRPr="00E13B7E">
        <w:t xml:space="preserve">several </w:t>
      </w:r>
      <w:r w:rsidR="00D026B8" w:rsidRPr="00E13B7E">
        <w:t xml:space="preserve">experimental </w:t>
      </w:r>
      <w:r w:rsidR="009501C9" w:rsidRPr="00E13B7E">
        <w:t>conditions</w:t>
      </w:r>
      <w:r w:rsidR="00D154A5">
        <w:t xml:space="preserve"> are presented</w:t>
      </w:r>
      <w:r w:rsidR="00412903" w:rsidRPr="00E13B7E">
        <w:t>.</w:t>
      </w:r>
    </w:p>
    <w:p w14:paraId="1CD88EB2" w14:textId="77777777" w:rsidR="00330709" w:rsidRPr="00E13B7E" w:rsidRDefault="00330709" w:rsidP="00285711"/>
    <w:p w14:paraId="68596667" w14:textId="00BD331F" w:rsidR="006E4797" w:rsidRPr="00E13B7E" w:rsidRDefault="00551D82" w:rsidP="00E90249">
      <w:pPr>
        <w:rPr>
          <w:b/>
        </w:rPr>
      </w:pPr>
      <w:r w:rsidRPr="00E13B7E">
        <w:rPr>
          <w:b/>
        </w:rPr>
        <w:t>INTRODUCTION</w:t>
      </w:r>
      <w:r w:rsidR="00A6669A">
        <w:rPr>
          <w:b/>
        </w:rPr>
        <w:t>:</w:t>
      </w:r>
    </w:p>
    <w:p w14:paraId="41664742" w14:textId="4042C2F4" w:rsidR="00524FEB" w:rsidRPr="00E13B7E" w:rsidRDefault="00F00058" w:rsidP="00E90249">
      <w:pPr>
        <w:rPr>
          <w:lang w:val="en-GB"/>
        </w:rPr>
      </w:pPr>
      <w:r w:rsidRPr="00E13B7E">
        <w:rPr>
          <w:iCs/>
          <w:lang w:val="en-GB"/>
        </w:rPr>
        <w:t xml:space="preserve">Since the </w:t>
      </w:r>
      <w:r w:rsidR="004C5839" w:rsidRPr="00E13B7E">
        <w:rPr>
          <w:iCs/>
          <w:lang w:val="en-GB"/>
        </w:rPr>
        <w:t xml:space="preserve">initial </w:t>
      </w:r>
      <w:r w:rsidRPr="00E13B7E">
        <w:rPr>
          <w:iCs/>
          <w:lang w:val="en-GB"/>
        </w:rPr>
        <w:t xml:space="preserve">discovery of </w:t>
      </w:r>
      <w:r w:rsidR="001176A5" w:rsidRPr="00E13B7E">
        <w:rPr>
          <w:i/>
          <w:iCs/>
          <w:lang w:val="en-GB"/>
        </w:rPr>
        <w:t>m</w:t>
      </w:r>
      <w:r w:rsidRPr="00E13B7E">
        <w:rPr>
          <w:i/>
          <w:iCs/>
          <w:lang w:val="en-GB"/>
        </w:rPr>
        <w:t>yo</w:t>
      </w:r>
      <w:r w:rsidRPr="00E13B7E">
        <w:rPr>
          <w:lang w:val="en-GB"/>
        </w:rPr>
        <w:t>-</w:t>
      </w:r>
      <w:r w:rsidR="00FB461A" w:rsidRPr="00E13B7E">
        <w:rPr>
          <w:lang w:val="en-GB"/>
        </w:rPr>
        <w:t>i</w:t>
      </w:r>
      <w:r w:rsidRPr="00E13B7E">
        <w:rPr>
          <w:lang w:val="en-GB"/>
        </w:rPr>
        <w:t>nositol pyrophosphates (PP-</w:t>
      </w:r>
      <w:proofErr w:type="spellStart"/>
      <w:r w:rsidRPr="00E13B7E">
        <w:rPr>
          <w:lang w:val="en-GB"/>
        </w:rPr>
        <w:t>InsPs</w:t>
      </w:r>
      <w:proofErr w:type="spellEnd"/>
      <w:r w:rsidRPr="00E13B7E">
        <w:rPr>
          <w:lang w:val="en-GB"/>
        </w:rPr>
        <w:t>) in 1993</w:t>
      </w:r>
      <w:r w:rsidR="001B6EBE" w:rsidRPr="00E13B7E">
        <w:rPr>
          <w:vertAlign w:val="superscript"/>
          <w:lang w:val="en-GB"/>
        </w:rPr>
        <w:t>1,2</w:t>
      </w:r>
      <w:r w:rsidRPr="00E13B7E">
        <w:rPr>
          <w:lang w:val="en-GB"/>
        </w:rPr>
        <w:t xml:space="preserve">, </w:t>
      </w:r>
      <w:r w:rsidR="004C5839" w:rsidRPr="00E13B7E">
        <w:rPr>
          <w:lang w:val="en-GB"/>
        </w:rPr>
        <w:t xml:space="preserve">significant </w:t>
      </w:r>
      <w:r w:rsidR="008B2894" w:rsidRPr="00E13B7E">
        <w:rPr>
          <w:lang w:val="en-GB"/>
        </w:rPr>
        <w:t xml:space="preserve">progress has been made to elucidate </w:t>
      </w:r>
      <w:r w:rsidR="004C5839" w:rsidRPr="00E13B7E">
        <w:rPr>
          <w:lang w:val="en-GB"/>
        </w:rPr>
        <w:t>their</w:t>
      </w:r>
      <w:r w:rsidR="008B2894" w:rsidRPr="00E13B7E">
        <w:rPr>
          <w:lang w:val="en-GB"/>
        </w:rPr>
        <w:t xml:space="preserve"> biosynthesis</w:t>
      </w:r>
      <w:r w:rsidR="004C5839" w:rsidRPr="00E13B7E">
        <w:rPr>
          <w:lang w:val="en-GB"/>
        </w:rPr>
        <w:t xml:space="preserve">, turnover, </w:t>
      </w:r>
      <w:r w:rsidR="00005D75" w:rsidRPr="00E13B7E">
        <w:rPr>
          <w:lang w:val="en-GB"/>
        </w:rPr>
        <w:t>and functions</w:t>
      </w:r>
      <w:r w:rsidR="009F2E72" w:rsidRPr="00E13B7E">
        <w:rPr>
          <w:vertAlign w:val="superscript"/>
          <w:lang w:val="en-GB"/>
        </w:rPr>
        <w:t>3</w:t>
      </w:r>
      <w:r w:rsidR="00005D75" w:rsidRPr="00E13B7E">
        <w:rPr>
          <w:lang w:val="en-GB"/>
        </w:rPr>
        <w:t xml:space="preserve">. Inositol </w:t>
      </w:r>
      <w:r w:rsidR="004805A9" w:rsidRPr="00E13B7E">
        <w:rPr>
          <w:lang w:val="en-GB"/>
        </w:rPr>
        <w:t xml:space="preserve">pyrophosphates </w:t>
      </w:r>
      <w:r w:rsidR="007F4925" w:rsidRPr="00E13B7E">
        <w:rPr>
          <w:lang w:val="en-GB"/>
        </w:rPr>
        <w:t xml:space="preserve">ubiquitously </w:t>
      </w:r>
      <w:r w:rsidR="004C5839" w:rsidRPr="00E13B7E">
        <w:rPr>
          <w:lang w:val="en-GB"/>
        </w:rPr>
        <w:t xml:space="preserve">occur </w:t>
      </w:r>
      <w:r w:rsidR="00005D75" w:rsidRPr="00E13B7E">
        <w:rPr>
          <w:lang w:val="en-GB"/>
        </w:rPr>
        <w:t>in e</w:t>
      </w:r>
      <w:r w:rsidR="004805A9" w:rsidRPr="00E13B7E">
        <w:rPr>
          <w:lang w:val="en-GB"/>
        </w:rPr>
        <w:t>ukaryotic cells</w:t>
      </w:r>
      <w:r w:rsidR="009F2E72" w:rsidRPr="00E13B7E">
        <w:rPr>
          <w:vertAlign w:val="superscript"/>
          <w:lang w:val="en-GB"/>
        </w:rPr>
        <w:t>4</w:t>
      </w:r>
      <w:r w:rsidR="004805A9" w:rsidRPr="00E13B7E">
        <w:rPr>
          <w:lang w:val="en-GB"/>
        </w:rPr>
        <w:t xml:space="preserve"> and serve as metabolic </w:t>
      </w:r>
      <w:proofErr w:type="spellStart"/>
      <w:r w:rsidR="004C5839" w:rsidRPr="00E13B7E">
        <w:rPr>
          <w:lang w:val="en-GB"/>
        </w:rPr>
        <w:t>signaling</w:t>
      </w:r>
      <w:proofErr w:type="spellEnd"/>
      <w:r w:rsidR="004805A9" w:rsidRPr="00E13B7E">
        <w:rPr>
          <w:lang w:val="en-GB"/>
        </w:rPr>
        <w:t xml:space="preserve"> </w:t>
      </w:r>
      <w:r w:rsidR="004805A9" w:rsidRPr="00E13B7E">
        <w:rPr>
          <w:lang w:val="en-GB"/>
        </w:rPr>
        <w:lastRenderedPageBreak/>
        <w:t>molecules</w:t>
      </w:r>
      <w:r w:rsidR="004C5839" w:rsidRPr="00E13B7E">
        <w:rPr>
          <w:lang w:val="en-GB"/>
        </w:rPr>
        <w:t xml:space="preserve"> critically</w:t>
      </w:r>
      <w:r w:rsidR="00072BB1" w:rsidRPr="00E13B7E">
        <w:rPr>
          <w:lang w:val="en-GB"/>
        </w:rPr>
        <w:t xml:space="preserve"> involved</w:t>
      </w:r>
      <w:r w:rsidR="004C5839" w:rsidRPr="00E13B7E">
        <w:rPr>
          <w:lang w:val="en-GB"/>
        </w:rPr>
        <w:t xml:space="preserve"> </w:t>
      </w:r>
      <w:r w:rsidR="00072BB1" w:rsidRPr="00E13B7E">
        <w:rPr>
          <w:lang w:val="en-GB"/>
        </w:rPr>
        <w:t>in</w:t>
      </w:r>
      <w:r w:rsidR="00A6669A">
        <w:rPr>
          <w:lang w:val="en-GB"/>
        </w:rPr>
        <w:t>,</w:t>
      </w:r>
      <w:r w:rsidR="004C5839" w:rsidRPr="00E13B7E">
        <w:rPr>
          <w:lang w:val="en-GB"/>
        </w:rPr>
        <w:t xml:space="preserve"> e.g.</w:t>
      </w:r>
      <w:r w:rsidR="008272A2">
        <w:rPr>
          <w:lang w:val="en-GB"/>
        </w:rPr>
        <w:t>,</w:t>
      </w:r>
      <w:r w:rsidR="00072BB1" w:rsidRPr="00E13B7E">
        <w:rPr>
          <w:lang w:val="en-GB"/>
        </w:rPr>
        <w:t xml:space="preserve"> phosphate homeostasis</w:t>
      </w:r>
      <w:r w:rsidR="009F2E72" w:rsidRPr="00E13B7E">
        <w:rPr>
          <w:vertAlign w:val="superscript"/>
          <w:lang w:val="en-GB"/>
        </w:rPr>
        <w:t>5,6</w:t>
      </w:r>
      <w:r w:rsidR="00072BB1" w:rsidRPr="00E13B7E">
        <w:rPr>
          <w:lang w:val="en-GB"/>
        </w:rPr>
        <w:t>, insulin sensitivity</w:t>
      </w:r>
      <w:r w:rsidR="00224D82" w:rsidRPr="00E13B7E">
        <w:rPr>
          <w:vertAlign w:val="superscript"/>
          <w:lang w:val="en-GB"/>
        </w:rPr>
        <w:t>7</w:t>
      </w:r>
      <w:r w:rsidR="004C5839" w:rsidRPr="00E13B7E">
        <w:rPr>
          <w:lang w:val="en-GB"/>
        </w:rPr>
        <w:t>, calcium oscillations</w:t>
      </w:r>
      <w:r w:rsidR="00224D82" w:rsidRPr="00E13B7E">
        <w:rPr>
          <w:vertAlign w:val="superscript"/>
          <w:lang w:val="en-GB"/>
        </w:rPr>
        <w:t>8,9</w:t>
      </w:r>
      <w:r w:rsidR="004C5839" w:rsidRPr="00E13B7E">
        <w:rPr>
          <w:lang w:val="en-GB"/>
        </w:rPr>
        <w:t>,</w:t>
      </w:r>
      <w:r w:rsidR="007F4925" w:rsidRPr="00E13B7E">
        <w:rPr>
          <w:lang w:val="en-GB"/>
        </w:rPr>
        <w:t xml:space="preserve"> </w:t>
      </w:r>
      <w:r w:rsidR="00642E2B" w:rsidRPr="00E13B7E">
        <w:rPr>
          <w:lang w:val="en-GB"/>
        </w:rPr>
        <w:t>vesicular trafficking</w:t>
      </w:r>
      <w:r w:rsidR="00224D82" w:rsidRPr="00E13B7E">
        <w:rPr>
          <w:vertAlign w:val="superscript"/>
          <w:lang w:val="en-GB"/>
        </w:rPr>
        <w:t>10</w:t>
      </w:r>
      <w:r w:rsidR="00642E2B" w:rsidRPr="00E13B7E">
        <w:rPr>
          <w:lang w:val="en-GB"/>
        </w:rPr>
        <w:t xml:space="preserve">, </w:t>
      </w:r>
      <w:r w:rsidR="007F4925" w:rsidRPr="00E13B7E">
        <w:rPr>
          <w:lang w:val="en-GB"/>
        </w:rPr>
        <w:t>apoptosis</w:t>
      </w:r>
      <w:r w:rsidR="00224D82" w:rsidRPr="00E13B7E">
        <w:rPr>
          <w:vertAlign w:val="superscript"/>
          <w:lang w:val="en-GB"/>
        </w:rPr>
        <w:t>11</w:t>
      </w:r>
      <w:r w:rsidR="007F4925" w:rsidRPr="00E13B7E">
        <w:rPr>
          <w:lang w:val="en-GB"/>
        </w:rPr>
        <w:t>, DNA repair</w:t>
      </w:r>
      <w:r w:rsidR="00224D82" w:rsidRPr="00E13B7E">
        <w:rPr>
          <w:vertAlign w:val="superscript"/>
          <w:lang w:val="en-GB"/>
        </w:rPr>
        <w:t>12</w:t>
      </w:r>
      <w:r w:rsidR="007F4925" w:rsidRPr="00E13B7E">
        <w:rPr>
          <w:lang w:val="en-GB"/>
        </w:rPr>
        <w:t xml:space="preserve">, </w:t>
      </w:r>
      <w:bookmarkStart w:id="0" w:name="OLE_LINK1"/>
      <w:r w:rsidR="007F4925" w:rsidRPr="00E13B7E">
        <w:rPr>
          <w:lang w:val="en-GB"/>
        </w:rPr>
        <w:t>immune signalling</w:t>
      </w:r>
      <w:bookmarkEnd w:id="0"/>
      <w:r w:rsidR="00224D82" w:rsidRPr="00E13B7E">
        <w:rPr>
          <w:vertAlign w:val="superscript"/>
          <w:lang w:val="en-GB"/>
        </w:rPr>
        <w:t>13</w:t>
      </w:r>
      <w:r w:rsidR="007F4925" w:rsidRPr="00E13B7E">
        <w:rPr>
          <w:lang w:val="en-GB"/>
        </w:rPr>
        <w:t xml:space="preserve">, </w:t>
      </w:r>
      <w:r w:rsidR="004C5839" w:rsidRPr="00E13B7E">
        <w:rPr>
          <w:lang w:val="en-GB"/>
        </w:rPr>
        <w:t>and others</w:t>
      </w:r>
      <w:r w:rsidR="007F4925" w:rsidRPr="00E13B7E">
        <w:rPr>
          <w:lang w:val="en-GB"/>
        </w:rPr>
        <w:t xml:space="preserve">. </w:t>
      </w:r>
      <w:r w:rsidR="004C5839" w:rsidRPr="00E13B7E">
        <w:rPr>
          <w:lang w:val="en-GB"/>
        </w:rPr>
        <w:t xml:space="preserve">The plethora of important processes under the control of inositol pyrophosphates calls for a deeper understanding of their cellular abundance, fluctuation, and </w:t>
      </w:r>
      <w:r w:rsidR="008272A2" w:rsidRPr="00E13B7E">
        <w:rPr>
          <w:lang w:val="en-GB"/>
        </w:rPr>
        <w:t>locali</w:t>
      </w:r>
      <w:r w:rsidR="008272A2">
        <w:rPr>
          <w:lang w:val="en-GB"/>
        </w:rPr>
        <w:t>z</w:t>
      </w:r>
      <w:r w:rsidR="008272A2" w:rsidRPr="00E13B7E">
        <w:rPr>
          <w:lang w:val="en-GB"/>
        </w:rPr>
        <w:t>ation</w:t>
      </w:r>
      <w:r w:rsidR="004C5839" w:rsidRPr="00E13B7E">
        <w:rPr>
          <w:lang w:val="en-GB"/>
        </w:rPr>
        <w:t>.</w:t>
      </w:r>
    </w:p>
    <w:p w14:paraId="7EE8AF44" w14:textId="77777777" w:rsidR="006A62AE" w:rsidRPr="00E13B7E" w:rsidRDefault="006A62AE" w:rsidP="00285711">
      <w:pPr>
        <w:rPr>
          <w:lang w:val="en-GB"/>
        </w:rPr>
      </w:pPr>
    </w:p>
    <w:p w14:paraId="0E63D641" w14:textId="28F98A97" w:rsidR="003278CF" w:rsidRPr="00E13B7E" w:rsidRDefault="001F5C01" w:rsidP="006A62AE">
      <w:pPr>
        <w:rPr>
          <w:lang w:val="en-GB"/>
        </w:rPr>
      </w:pPr>
      <w:r w:rsidRPr="00E13B7E">
        <w:rPr>
          <w:lang w:val="en-GB"/>
        </w:rPr>
        <w:t xml:space="preserve">Although </w:t>
      </w:r>
      <w:proofErr w:type="spellStart"/>
      <w:r w:rsidR="00627D9C" w:rsidRPr="00E13B7E">
        <w:rPr>
          <w:lang w:val="en-GB"/>
        </w:rPr>
        <w:t>InsPs</w:t>
      </w:r>
      <w:proofErr w:type="spellEnd"/>
      <w:r w:rsidR="00627D9C" w:rsidRPr="00E13B7E">
        <w:rPr>
          <w:lang w:val="en-GB"/>
        </w:rPr>
        <w:t xml:space="preserve"> and PP-</w:t>
      </w:r>
      <w:proofErr w:type="spellStart"/>
      <w:r w:rsidR="00627D9C" w:rsidRPr="00E13B7E">
        <w:rPr>
          <w:lang w:val="en-GB"/>
        </w:rPr>
        <w:t>InsPs</w:t>
      </w:r>
      <w:proofErr w:type="spellEnd"/>
      <w:r w:rsidR="00627D9C" w:rsidRPr="00E13B7E">
        <w:rPr>
          <w:lang w:val="en-GB"/>
        </w:rPr>
        <w:t xml:space="preserve"> </w:t>
      </w:r>
      <w:r w:rsidR="005D01FB" w:rsidRPr="00E13B7E">
        <w:rPr>
          <w:lang w:val="en-GB"/>
        </w:rPr>
        <w:t>attract</w:t>
      </w:r>
      <w:r w:rsidR="00884B1D" w:rsidRPr="00E13B7E">
        <w:rPr>
          <w:lang w:val="en-GB"/>
        </w:rPr>
        <w:t>ed</w:t>
      </w:r>
      <w:r w:rsidR="005D01FB" w:rsidRPr="00E13B7E">
        <w:rPr>
          <w:lang w:val="en-GB"/>
        </w:rPr>
        <w:t xml:space="preserve"> attention </w:t>
      </w:r>
      <w:r w:rsidR="00884B1D" w:rsidRPr="00E13B7E">
        <w:rPr>
          <w:lang w:val="en-GB"/>
        </w:rPr>
        <w:t>across disciplines</w:t>
      </w:r>
      <w:r w:rsidR="005D01FB" w:rsidRPr="00E13B7E">
        <w:rPr>
          <w:lang w:val="en-GB"/>
        </w:rPr>
        <w:t xml:space="preserve">, </w:t>
      </w:r>
      <w:r w:rsidR="00A01734" w:rsidRPr="00E13B7E">
        <w:rPr>
          <w:lang w:val="en-GB"/>
        </w:rPr>
        <w:t>the</w:t>
      </w:r>
      <w:r w:rsidR="005D01FB" w:rsidRPr="00E13B7E">
        <w:rPr>
          <w:lang w:val="en-GB"/>
        </w:rPr>
        <w:t xml:space="preserve"> </w:t>
      </w:r>
      <w:r w:rsidR="00884B1D" w:rsidRPr="00E13B7E">
        <w:rPr>
          <w:lang w:val="en-GB"/>
        </w:rPr>
        <w:t xml:space="preserve">analysis </w:t>
      </w:r>
      <w:r w:rsidR="00A01734" w:rsidRPr="00E13B7E">
        <w:rPr>
          <w:lang w:val="en-GB"/>
        </w:rPr>
        <w:t xml:space="preserve">of their abundance </w:t>
      </w:r>
      <w:r w:rsidR="00D026B8" w:rsidRPr="00E13B7E">
        <w:rPr>
          <w:lang w:val="en-GB"/>
        </w:rPr>
        <w:t xml:space="preserve">is </w:t>
      </w:r>
      <w:r w:rsidR="00770905" w:rsidRPr="00E13B7E">
        <w:rPr>
          <w:lang w:val="en-GB"/>
        </w:rPr>
        <w:t>routinely</w:t>
      </w:r>
      <w:r w:rsidR="00D026B8" w:rsidRPr="00E13B7E">
        <w:rPr>
          <w:lang w:val="en-GB"/>
        </w:rPr>
        <w:t xml:space="preserve"> </w:t>
      </w:r>
      <w:r w:rsidR="00770905" w:rsidRPr="00E13B7E">
        <w:rPr>
          <w:lang w:val="en-GB"/>
        </w:rPr>
        <w:t>performed</w:t>
      </w:r>
      <w:r w:rsidR="00D026B8" w:rsidRPr="00E13B7E">
        <w:rPr>
          <w:lang w:val="en-GB"/>
        </w:rPr>
        <w:t xml:space="preserve"> </w:t>
      </w:r>
      <w:r w:rsidR="00770905" w:rsidRPr="00E13B7E">
        <w:rPr>
          <w:lang w:val="en-GB"/>
        </w:rPr>
        <w:t>using</w:t>
      </w:r>
      <w:r w:rsidR="00D026B8" w:rsidRPr="00E13B7E">
        <w:rPr>
          <w:lang w:val="en-GB"/>
        </w:rPr>
        <w:t xml:space="preserve"> a method developed </w:t>
      </w:r>
      <w:r w:rsidR="00770905" w:rsidRPr="00E13B7E">
        <w:rPr>
          <w:lang w:val="en-GB"/>
        </w:rPr>
        <w:t>during the ‘80s</w:t>
      </w:r>
      <w:r w:rsidR="00D026B8" w:rsidRPr="00E13B7E">
        <w:rPr>
          <w:lang w:val="en-GB"/>
        </w:rPr>
        <w:t xml:space="preserve">, consisting </w:t>
      </w:r>
      <w:r w:rsidR="008272A2">
        <w:rPr>
          <w:lang w:val="en-GB"/>
        </w:rPr>
        <w:t>of</w:t>
      </w:r>
      <w:r w:rsidR="008272A2" w:rsidRPr="00E13B7E">
        <w:rPr>
          <w:lang w:val="en-GB"/>
        </w:rPr>
        <w:t xml:space="preserve"> </w:t>
      </w:r>
      <w:proofErr w:type="spellStart"/>
      <w:r w:rsidR="00D026B8" w:rsidRPr="00E13B7E">
        <w:rPr>
          <w:lang w:val="en-GB"/>
        </w:rPr>
        <w:t>labeling</w:t>
      </w:r>
      <w:proofErr w:type="spellEnd"/>
      <w:r w:rsidR="00D026B8" w:rsidRPr="00E13B7E">
        <w:rPr>
          <w:lang w:val="en-GB"/>
        </w:rPr>
        <w:t xml:space="preserve"> cell</w:t>
      </w:r>
      <w:r w:rsidR="00770905" w:rsidRPr="00E13B7E">
        <w:rPr>
          <w:lang w:val="en-GB"/>
        </w:rPr>
        <w:t>s</w:t>
      </w:r>
      <w:r w:rsidR="00D026B8" w:rsidRPr="00E13B7E">
        <w:rPr>
          <w:lang w:val="en-GB"/>
        </w:rPr>
        <w:t xml:space="preserve"> with tritiated inositol</w:t>
      </w:r>
      <w:r w:rsidR="00770905" w:rsidRPr="00E13B7E">
        <w:rPr>
          <w:lang w:val="en-GB"/>
        </w:rPr>
        <w:t>, resolving the extracted PP-</w:t>
      </w:r>
      <w:proofErr w:type="spellStart"/>
      <w:r w:rsidR="00770905" w:rsidRPr="00E13B7E">
        <w:rPr>
          <w:lang w:val="en-GB"/>
        </w:rPr>
        <w:t>InsPs</w:t>
      </w:r>
      <w:proofErr w:type="spellEnd"/>
      <w:r w:rsidR="00770905" w:rsidRPr="00E13B7E">
        <w:rPr>
          <w:lang w:val="en-GB"/>
        </w:rPr>
        <w:t xml:space="preserve"> by</w:t>
      </w:r>
      <w:r w:rsidR="00A01734" w:rsidRPr="00E13B7E">
        <w:rPr>
          <w:lang w:val="en-GB"/>
        </w:rPr>
        <w:t xml:space="preserve"> strong anion exchange chromatography </w:t>
      </w:r>
      <w:r w:rsidR="00770905" w:rsidRPr="00E13B7E">
        <w:rPr>
          <w:lang w:val="en-GB"/>
        </w:rPr>
        <w:t>Sax-HPLC with subsequent</w:t>
      </w:r>
      <w:r w:rsidR="00A01734" w:rsidRPr="00E13B7E">
        <w:rPr>
          <w:lang w:val="en-GB"/>
        </w:rPr>
        <w:t xml:space="preserve"> scintillation counting</w:t>
      </w:r>
      <w:r w:rsidR="005D01FB" w:rsidRPr="00E13B7E">
        <w:rPr>
          <w:lang w:val="en-GB"/>
        </w:rPr>
        <w:t>.</w:t>
      </w:r>
      <w:r w:rsidR="00A01734" w:rsidRPr="00E13B7E">
        <w:rPr>
          <w:lang w:val="en-GB"/>
        </w:rPr>
        <w:t xml:space="preserve"> Newer methods based on mass spectrometry still face significant challenges: i</w:t>
      </w:r>
      <w:r w:rsidR="00E86A2F" w:rsidRPr="00E13B7E">
        <w:rPr>
          <w:lang w:val="en-GB"/>
        </w:rPr>
        <w:t>nositol pyrophosphates</w:t>
      </w:r>
      <w:r w:rsidR="00A01734" w:rsidRPr="00E13B7E">
        <w:rPr>
          <w:lang w:val="en-GB"/>
        </w:rPr>
        <w:t xml:space="preserve"> with up to eight phosphate units</w:t>
      </w:r>
      <w:r w:rsidR="00E86A2F" w:rsidRPr="00E13B7E">
        <w:rPr>
          <w:lang w:val="en-GB"/>
        </w:rPr>
        <w:t xml:space="preserve"> </w:t>
      </w:r>
      <w:proofErr w:type="spellStart"/>
      <w:r w:rsidR="00770905" w:rsidRPr="00E13B7E">
        <w:rPr>
          <w:lang w:val="en-GB"/>
        </w:rPr>
        <w:t>harbor</w:t>
      </w:r>
      <w:proofErr w:type="spellEnd"/>
      <w:r w:rsidR="00A01734" w:rsidRPr="00E13B7E">
        <w:rPr>
          <w:lang w:val="en-GB"/>
        </w:rPr>
        <w:t xml:space="preserve"> phosphate esters and anhydrides</w:t>
      </w:r>
      <w:r w:rsidR="008272A2">
        <w:rPr>
          <w:lang w:val="en-GB"/>
        </w:rPr>
        <w:t>,</w:t>
      </w:r>
      <w:r w:rsidR="00A01734" w:rsidRPr="00E13B7E">
        <w:rPr>
          <w:lang w:val="en-GB"/>
        </w:rPr>
        <w:t xml:space="preserve"> leading to </w:t>
      </w:r>
      <w:r w:rsidR="008272A2">
        <w:rPr>
          <w:lang w:val="en-GB"/>
        </w:rPr>
        <w:t xml:space="preserve">a </w:t>
      </w:r>
      <w:r w:rsidR="00A01734" w:rsidRPr="00E13B7E">
        <w:rPr>
          <w:lang w:val="en-GB"/>
        </w:rPr>
        <w:t xml:space="preserve">significant negative charge and potential phosphate loss during </w:t>
      </w:r>
      <w:r w:rsidR="00A84472" w:rsidRPr="00E13B7E">
        <w:rPr>
          <w:lang w:val="en-GB"/>
        </w:rPr>
        <w:t>ionization</w:t>
      </w:r>
      <w:r w:rsidR="00A01734" w:rsidRPr="00E13B7E">
        <w:rPr>
          <w:lang w:val="en-GB"/>
        </w:rPr>
        <w:t xml:space="preserve">. </w:t>
      </w:r>
      <w:r w:rsidR="003278CF" w:rsidRPr="00E13B7E">
        <w:rPr>
          <w:lang w:val="en-GB"/>
        </w:rPr>
        <w:t xml:space="preserve">There are four </w:t>
      </w:r>
      <w:r w:rsidR="006A4DEF" w:rsidRPr="00E13B7E">
        <w:rPr>
          <w:lang w:val="en-GB"/>
        </w:rPr>
        <w:t xml:space="preserve">major </w:t>
      </w:r>
      <w:r w:rsidR="003278CF" w:rsidRPr="00E13B7E">
        <w:rPr>
          <w:lang w:val="en-GB"/>
        </w:rPr>
        <w:t>type</w:t>
      </w:r>
      <w:r w:rsidR="006A4DEF" w:rsidRPr="00E13B7E">
        <w:rPr>
          <w:lang w:val="en-GB"/>
        </w:rPr>
        <w:t>s</w:t>
      </w:r>
      <w:r w:rsidR="003278CF" w:rsidRPr="00E13B7E">
        <w:rPr>
          <w:lang w:val="en-GB"/>
        </w:rPr>
        <w:t xml:space="preserve"> of PP-</w:t>
      </w:r>
      <w:proofErr w:type="spellStart"/>
      <w:r w:rsidR="003278CF" w:rsidRPr="00E13B7E">
        <w:rPr>
          <w:lang w:val="en-GB"/>
        </w:rPr>
        <w:t>InsPs</w:t>
      </w:r>
      <w:proofErr w:type="spellEnd"/>
      <w:r w:rsidR="003278CF" w:rsidRPr="00E13B7E">
        <w:rPr>
          <w:lang w:val="en-GB"/>
        </w:rPr>
        <w:t xml:space="preserve"> </w:t>
      </w:r>
      <w:r w:rsidR="00A01734" w:rsidRPr="00E13B7E">
        <w:rPr>
          <w:lang w:val="en-GB"/>
        </w:rPr>
        <w:t xml:space="preserve">found </w:t>
      </w:r>
      <w:r w:rsidR="003278CF" w:rsidRPr="00E13B7E">
        <w:rPr>
          <w:lang w:val="en-GB"/>
        </w:rPr>
        <w:t>in mammals (</w:t>
      </w:r>
      <w:r w:rsidR="003278CF" w:rsidRPr="00285711">
        <w:rPr>
          <w:b/>
          <w:bCs/>
          <w:lang w:val="en-GB"/>
        </w:rPr>
        <w:t>Figure 1</w:t>
      </w:r>
      <w:r w:rsidR="003278CF" w:rsidRPr="00E13B7E">
        <w:rPr>
          <w:lang w:val="en-GB"/>
        </w:rPr>
        <w:t>)</w:t>
      </w:r>
      <w:r w:rsidR="00350AAC" w:rsidRPr="00E13B7E">
        <w:rPr>
          <w:lang w:val="en-GB"/>
        </w:rPr>
        <w:t>:</w:t>
      </w:r>
      <w:r w:rsidR="006A4DEF" w:rsidRPr="00E13B7E">
        <w:rPr>
          <w:lang w:val="en-GB"/>
        </w:rPr>
        <w:t xml:space="preserve"> 1,5-(PP)</w:t>
      </w:r>
      <w:r w:rsidR="006A4DEF" w:rsidRPr="00E13B7E">
        <w:rPr>
          <w:vertAlign w:val="subscript"/>
          <w:lang w:val="en-GB"/>
        </w:rPr>
        <w:t>2</w:t>
      </w:r>
      <w:r w:rsidR="006A4DEF" w:rsidRPr="00E13B7E">
        <w:rPr>
          <w:lang w:val="en-GB"/>
        </w:rPr>
        <w:t>-InsP</w:t>
      </w:r>
      <w:r w:rsidR="006A4DEF" w:rsidRPr="00E13B7E">
        <w:rPr>
          <w:vertAlign w:val="subscript"/>
          <w:lang w:val="en-GB"/>
        </w:rPr>
        <w:t>4</w:t>
      </w:r>
      <w:r w:rsidR="006A4DEF" w:rsidRPr="00E13B7E">
        <w:rPr>
          <w:lang w:val="en-GB"/>
        </w:rPr>
        <w:t xml:space="preserve"> </w:t>
      </w:r>
      <w:r w:rsidR="007056E4" w:rsidRPr="00E13B7E">
        <w:rPr>
          <w:lang w:val="en-GB"/>
        </w:rPr>
        <w:t>(</w:t>
      </w:r>
      <w:r w:rsidR="006A4DEF" w:rsidRPr="00E13B7E">
        <w:rPr>
          <w:lang w:val="en-GB"/>
        </w:rPr>
        <w:t xml:space="preserve">or </w:t>
      </w:r>
      <w:r w:rsidR="00350AAC" w:rsidRPr="00E13B7E">
        <w:rPr>
          <w:lang w:val="en-GB"/>
        </w:rPr>
        <w:t>1,5-InsP</w:t>
      </w:r>
      <w:r w:rsidR="00350AAC" w:rsidRPr="00E13B7E">
        <w:rPr>
          <w:vertAlign w:val="subscript"/>
          <w:lang w:val="en-GB"/>
        </w:rPr>
        <w:t>8</w:t>
      </w:r>
      <w:r w:rsidR="00350AAC" w:rsidRPr="00E13B7E">
        <w:rPr>
          <w:lang w:val="en-GB"/>
        </w:rPr>
        <w:t xml:space="preserve">), </w:t>
      </w:r>
      <w:r w:rsidR="008C1B36" w:rsidRPr="00E13B7E">
        <w:rPr>
          <w:lang w:val="en-GB"/>
        </w:rPr>
        <w:t>5-PP-InsP</w:t>
      </w:r>
      <w:r w:rsidR="008C1B36" w:rsidRPr="00E13B7E">
        <w:rPr>
          <w:vertAlign w:val="subscript"/>
          <w:lang w:val="en-GB"/>
        </w:rPr>
        <w:t>5</w:t>
      </w:r>
      <w:r w:rsidR="008C1B36" w:rsidRPr="00E13B7E">
        <w:rPr>
          <w:lang w:val="en-GB"/>
        </w:rPr>
        <w:t xml:space="preserve"> </w:t>
      </w:r>
      <w:r w:rsidR="007056E4" w:rsidRPr="00E13B7E">
        <w:rPr>
          <w:lang w:val="en-GB"/>
        </w:rPr>
        <w:t>(</w:t>
      </w:r>
      <w:r w:rsidR="008C1B36" w:rsidRPr="00E13B7E">
        <w:rPr>
          <w:lang w:val="en-GB"/>
        </w:rPr>
        <w:t>or 5-InsP</w:t>
      </w:r>
      <w:r w:rsidR="008C1B36" w:rsidRPr="00E13B7E">
        <w:rPr>
          <w:vertAlign w:val="subscript"/>
          <w:lang w:val="en-GB"/>
        </w:rPr>
        <w:t>7</w:t>
      </w:r>
      <w:r w:rsidR="007056E4" w:rsidRPr="00E13B7E">
        <w:rPr>
          <w:lang w:val="en-GB"/>
        </w:rPr>
        <w:t xml:space="preserve">), </w:t>
      </w:r>
      <w:r w:rsidR="008C1B36" w:rsidRPr="00E13B7E">
        <w:rPr>
          <w:lang w:val="en-GB"/>
        </w:rPr>
        <w:t>1-PP-InsP</w:t>
      </w:r>
      <w:r w:rsidR="008C1B36" w:rsidRPr="00E13B7E">
        <w:rPr>
          <w:vertAlign w:val="subscript"/>
          <w:lang w:val="en-GB"/>
        </w:rPr>
        <w:t>5</w:t>
      </w:r>
      <w:r w:rsidR="008C1B36" w:rsidRPr="00E13B7E">
        <w:rPr>
          <w:lang w:val="en-GB"/>
        </w:rPr>
        <w:t xml:space="preserve"> </w:t>
      </w:r>
      <w:r w:rsidR="007056E4" w:rsidRPr="00E13B7E">
        <w:rPr>
          <w:lang w:val="en-GB"/>
        </w:rPr>
        <w:t>(</w:t>
      </w:r>
      <w:r w:rsidR="008C1B36" w:rsidRPr="00E13B7E">
        <w:rPr>
          <w:lang w:val="en-GB"/>
        </w:rPr>
        <w:t>or 1-InsP</w:t>
      </w:r>
      <w:r w:rsidR="008C1B36" w:rsidRPr="00E13B7E">
        <w:rPr>
          <w:vertAlign w:val="subscript"/>
          <w:lang w:val="en-GB"/>
        </w:rPr>
        <w:t>7</w:t>
      </w:r>
      <w:r w:rsidR="008C1B36" w:rsidRPr="00E13B7E">
        <w:rPr>
          <w:lang w:val="en-GB"/>
        </w:rPr>
        <w:t>)</w:t>
      </w:r>
      <w:r w:rsidR="00A6669A">
        <w:rPr>
          <w:lang w:val="en-GB"/>
        </w:rPr>
        <w:t>,</w:t>
      </w:r>
      <w:r w:rsidR="008C1B36" w:rsidRPr="00E13B7E">
        <w:rPr>
          <w:lang w:val="en-GB"/>
        </w:rPr>
        <w:t xml:space="preserve"> and </w:t>
      </w:r>
      <w:r w:rsidR="00D6647A" w:rsidRPr="00E13B7E">
        <w:rPr>
          <w:lang w:val="en-GB"/>
        </w:rPr>
        <w:t>5-PP-Ins(1,3,4,6)P</w:t>
      </w:r>
      <w:r w:rsidR="00D6647A" w:rsidRPr="00E13B7E">
        <w:rPr>
          <w:vertAlign w:val="subscript"/>
          <w:lang w:val="en-GB"/>
        </w:rPr>
        <w:t>4</w:t>
      </w:r>
      <w:r w:rsidR="00D6647A" w:rsidRPr="00E13B7E">
        <w:rPr>
          <w:lang w:val="en-GB"/>
        </w:rPr>
        <w:t xml:space="preserve"> </w:t>
      </w:r>
      <w:r w:rsidR="007056E4" w:rsidRPr="00E13B7E">
        <w:rPr>
          <w:lang w:val="en-GB"/>
        </w:rPr>
        <w:t>(</w:t>
      </w:r>
      <w:r w:rsidR="00D6647A" w:rsidRPr="00E13B7E">
        <w:rPr>
          <w:lang w:val="en-GB"/>
        </w:rPr>
        <w:t>or 5-PP-InsP</w:t>
      </w:r>
      <w:r w:rsidR="00D6647A" w:rsidRPr="00E13B7E">
        <w:rPr>
          <w:vertAlign w:val="subscript"/>
          <w:lang w:val="en-GB"/>
        </w:rPr>
        <w:t>4</w:t>
      </w:r>
      <w:r w:rsidR="00D6647A" w:rsidRPr="00E13B7E">
        <w:rPr>
          <w:lang w:val="en-GB"/>
        </w:rPr>
        <w:t>)</w:t>
      </w:r>
      <w:r w:rsidR="000C7259" w:rsidRPr="00E13B7E">
        <w:rPr>
          <w:vertAlign w:val="superscript"/>
          <w:lang w:val="en-GB"/>
        </w:rPr>
        <w:t>3,14</w:t>
      </w:r>
      <w:r w:rsidR="00D6647A" w:rsidRPr="00E13B7E">
        <w:rPr>
          <w:lang w:val="en-GB"/>
        </w:rPr>
        <w:t>.</w:t>
      </w:r>
      <w:r w:rsidR="00D516F8" w:rsidRPr="00E13B7E">
        <w:rPr>
          <w:lang w:val="en-GB"/>
        </w:rPr>
        <w:t xml:space="preserve"> </w:t>
      </w:r>
      <w:r w:rsidR="000A7D3B" w:rsidRPr="00E13B7E">
        <w:rPr>
          <w:lang w:val="en-GB"/>
        </w:rPr>
        <w:t xml:space="preserve">The physiological </w:t>
      </w:r>
      <w:r w:rsidR="00350EED" w:rsidRPr="00E13B7E">
        <w:rPr>
          <w:lang w:val="en-GB"/>
        </w:rPr>
        <w:t>level</w:t>
      </w:r>
      <w:r w:rsidR="00983702" w:rsidRPr="00E13B7E">
        <w:rPr>
          <w:lang w:val="en-GB"/>
        </w:rPr>
        <w:t>s</w:t>
      </w:r>
      <w:r w:rsidR="00350EED" w:rsidRPr="00E13B7E">
        <w:rPr>
          <w:lang w:val="en-GB"/>
        </w:rPr>
        <w:t xml:space="preserve"> </w:t>
      </w:r>
      <w:r w:rsidR="000A7D3B" w:rsidRPr="00E13B7E">
        <w:rPr>
          <w:lang w:val="en-GB"/>
        </w:rPr>
        <w:t>of PP-</w:t>
      </w:r>
      <w:proofErr w:type="spellStart"/>
      <w:r w:rsidR="000A7D3B" w:rsidRPr="00E13B7E">
        <w:rPr>
          <w:lang w:val="en-GB"/>
        </w:rPr>
        <w:t>InsPs</w:t>
      </w:r>
      <w:proofErr w:type="spellEnd"/>
      <w:r w:rsidR="000A7D3B" w:rsidRPr="00E13B7E">
        <w:rPr>
          <w:lang w:val="en-GB"/>
        </w:rPr>
        <w:t xml:space="preserve"> are </w:t>
      </w:r>
      <w:r w:rsidR="00091BD4" w:rsidRPr="00E13B7E">
        <w:rPr>
          <w:lang w:val="en-GB"/>
        </w:rPr>
        <w:t>typically in the nano- to low</w:t>
      </w:r>
      <w:r w:rsidR="00753EB3">
        <w:rPr>
          <w:lang w:val="en-GB"/>
        </w:rPr>
        <w:t>-</w:t>
      </w:r>
      <w:r w:rsidR="00091BD4" w:rsidRPr="00E13B7E">
        <w:rPr>
          <w:lang w:val="en-GB"/>
        </w:rPr>
        <w:t>micromolar range</w:t>
      </w:r>
      <w:r w:rsidR="008272A2">
        <w:rPr>
          <w:lang w:val="en-GB"/>
        </w:rPr>
        <w:t>,</w:t>
      </w:r>
      <w:r w:rsidR="00091BD4" w:rsidRPr="00E13B7E">
        <w:rPr>
          <w:lang w:val="en-GB"/>
        </w:rPr>
        <w:t xml:space="preserve"> with</w:t>
      </w:r>
      <w:r w:rsidR="000A7D3B" w:rsidRPr="00E13B7E">
        <w:rPr>
          <w:lang w:val="en-GB"/>
        </w:rPr>
        <w:t xml:space="preserve"> </w:t>
      </w:r>
      <w:r w:rsidR="00350EED" w:rsidRPr="00E13B7E">
        <w:rPr>
          <w:lang w:val="en-GB"/>
        </w:rPr>
        <w:t>5-PP-InsP</w:t>
      </w:r>
      <w:r w:rsidR="00D4061A" w:rsidRPr="00E13B7E">
        <w:rPr>
          <w:vertAlign w:val="subscript"/>
          <w:lang w:val="en-GB"/>
        </w:rPr>
        <w:t>5</w:t>
      </w:r>
      <w:r w:rsidR="00350EED" w:rsidRPr="00E13B7E">
        <w:rPr>
          <w:lang w:val="en-GB"/>
        </w:rPr>
        <w:t xml:space="preserve"> </w:t>
      </w:r>
      <w:r w:rsidR="00091BD4" w:rsidRPr="00E13B7E">
        <w:rPr>
          <w:lang w:val="en-GB"/>
        </w:rPr>
        <w:t xml:space="preserve">as </w:t>
      </w:r>
      <w:r w:rsidR="00350EED" w:rsidRPr="00E13B7E">
        <w:rPr>
          <w:lang w:val="en-GB"/>
        </w:rPr>
        <w:t>the most abundant with cellular concentration</w:t>
      </w:r>
      <w:r w:rsidR="00091BD4" w:rsidRPr="00E13B7E">
        <w:rPr>
          <w:lang w:val="en-GB"/>
        </w:rPr>
        <w:t>s</w:t>
      </w:r>
      <w:r w:rsidR="00350EED" w:rsidRPr="00E13B7E">
        <w:rPr>
          <w:lang w:val="en-GB"/>
        </w:rPr>
        <w:t xml:space="preserve"> of 0.5 – 5 µM. 1,5-(PP)</w:t>
      </w:r>
      <w:r w:rsidR="00350EED" w:rsidRPr="00E13B7E">
        <w:rPr>
          <w:vertAlign w:val="subscript"/>
          <w:lang w:val="en-GB"/>
        </w:rPr>
        <w:t>2</w:t>
      </w:r>
      <w:r w:rsidR="00350EED" w:rsidRPr="00E13B7E">
        <w:rPr>
          <w:lang w:val="en-GB"/>
        </w:rPr>
        <w:t>-InsP</w:t>
      </w:r>
      <w:r w:rsidR="00350EED" w:rsidRPr="00E13B7E">
        <w:rPr>
          <w:vertAlign w:val="subscript"/>
          <w:lang w:val="en-GB"/>
        </w:rPr>
        <w:t xml:space="preserve">4 </w:t>
      </w:r>
      <w:r w:rsidR="00350EED" w:rsidRPr="00E13B7E">
        <w:rPr>
          <w:lang w:val="en-GB"/>
        </w:rPr>
        <w:t>and 1-PP-InsP</w:t>
      </w:r>
      <w:r w:rsidR="00350EED" w:rsidRPr="00E13B7E">
        <w:rPr>
          <w:vertAlign w:val="subscript"/>
          <w:lang w:val="en-GB"/>
        </w:rPr>
        <w:t>5</w:t>
      </w:r>
      <w:r w:rsidR="00350EED" w:rsidRPr="00E13B7E">
        <w:rPr>
          <w:lang w:val="en-GB"/>
        </w:rPr>
        <w:t xml:space="preserve"> </w:t>
      </w:r>
      <w:r w:rsidR="00091BD4" w:rsidRPr="00E13B7E">
        <w:rPr>
          <w:lang w:val="en-GB"/>
        </w:rPr>
        <w:t xml:space="preserve">are believed to </w:t>
      </w:r>
      <w:r w:rsidR="0057150F" w:rsidRPr="00E13B7E">
        <w:rPr>
          <w:lang w:val="en-GB"/>
        </w:rPr>
        <w:t>be</w:t>
      </w:r>
      <w:r w:rsidR="00350EED" w:rsidRPr="00E13B7E">
        <w:rPr>
          <w:lang w:val="en-GB"/>
        </w:rPr>
        <w:t xml:space="preserve"> </w:t>
      </w:r>
      <w:r w:rsidR="0057150F" w:rsidRPr="00E13B7E">
        <w:rPr>
          <w:lang w:val="en-GB"/>
        </w:rPr>
        <w:t>up to around 10% of</w:t>
      </w:r>
      <w:r w:rsidR="00091BD4" w:rsidRPr="00E13B7E">
        <w:rPr>
          <w:lang w:val="en-GB"/>
        </w:rPr>
        <w:t xml:space="preserve"> the</w:t>
      </w:r>
      <w:r w:rsidR="0057150F" w:rsidRPr="00E13B7E">
        <w:rPr>
          <w:lang w:val="en-GB"/>
        </w:rPr>
        <w:t xml:space="preserve"> 5-PP-InsP</w:t>
      </w:r>
      <w:r w:rsidR="00BA083E" w:rsidRPr="00E13B7E">
        <w:rPr>
          <w:vertAlign w:val="subscript"/>
          <w:lang w:val="en-GB"/>
        </w:rPr>
        <w:t>5</w:t>
      </w:r>
      <w:r w:rsidR="00091BD4" w:rsidRPr="00E13B7E">
        <w:rPr>
          <w:lang w:val="en-GB"/>
        </w:rPr>
        <w:t xml:space="preserve"> pool and remain difficult to trace</w:t>
      </w:r>
      <w:r w:rsidR="0057150F" w:rsidRPr="00E13B7E">
        <w:rPr>
          <w:lang w:val="en-GB"/>
        </w:rPr>
        <w:t xml:space="preserve"> in many cells</w:t>
      </w:r>
      <w:r w:rsidR="00774ADA" w:rsidRPr="00E13B7E">
        <w:rPr>
          <w:vertAlign w:val="superscript"/>
          <w:lang w:val="en-GB"/>
        </w:rPr>
        <w:t>15</w:t>
      </w:r>
      <w:r w:rsidR="0057150F" w:rsidRPr="00E13B7E">
        <w:rPr>
          <w:lang w:val="en-GB"/>
        </w:rPr>
        <w:t xml:space="preserve">. </w:t>
      </w:r>
      <w:r w:rsidR="00890756" w:rsidRPr="00E13B7E">
        <w:rPr>
          <w:lang w:val="en-GB"/>
        </w:rPr>
        <w:t>5-PP-InsP</w:t>
      </w:r>
      <w:r w:rsidR="00890756" w:rsidRPr="00E13B7E">
        <w:rPr>
          <w:vertAlign w:val="subscript"/>
          <w:lang w:val="en-GB"/>
        </w:rPr>
        <w:t>4</w:t>
      </w:r>
      <w:r w:rsidR="00890756" w:rsidRPr="00E13B7E">
        <w:rPr>
          <w:lang w:val="en-GB"/>
        </w:rPr>
        <w:t xml:space="preserve"> </w:t>
      </w:r>
      <w:r w:rsidR="00091BD4" w:rsidRPr="00E13B7E">
        <w:rPr>
          <w:lang w:val="en-GB"/>
        </w:rPr>
        <w:t xml:space="preserve">with a free OH group </w:t>
      </w:r>
      <w:r w:rsidR="00890756" w:rsidRPr="00E13B7E">
        <w:rPr>
          <w:lang w:val="en-GB"/>
        </w:rPr>
        <w:t xml:space="preserve">is </w:t>
      </w:r>
      <w:r w:rsidR="00BB766D" w:rsidRPr="00E13B7E">
        <w:rPr>
          <w:lang w:val="en-GB"/>
        </w:rPr>
        <w:t>even lower</w:t>
      </w:r>
      <w:r w:rsidR="00091BD4" w:rsidRPr="00E13B7E">
        <w:rPr>
          <w:lang w:val="en-GB"/>
        </w:rPr>
        <w:t xml:space="preserve"> in abundance</w:t>
      </w:r>
      <w:r w:rsidR="00BB766D" w:rsidRPr="00E13B7E">
        <w:rPr>
          <w:lang w:val="en-GB"/>
        </w:rPr>
        <w:t xml:space="preserve"> and </w:t>
      </w:r>
      <w:r w:rsidR="00091BD4" w:rsidRPr="00E13B7E">
        <w:rPr>
          <w:lang w:val="en-GB"/>
        </w:rPr>
        <w:t xml:space="preserve">usually </w:t>
      </w:r>
      <w:r w:rsidR="00890756" w:rsidRPr="00E13B7E">
        <w:rPr>
          <w:lang w:val="en-GB"/>
        </w:rPr>
        <w:t xml:space="preserve">only </w:t>
      </w:r>
      <w:r w:rsidR="00091BD4" w:rsidRPr="00E13B7E">
        <w:rPr>
          <w:lang w:val="en-GB"/>
        </w:rPr>
        <w:t xml:space="preserve">becomes </w:t>
      </w:r>
      <w:r w:rsidR="00890756" w:rsidRPr="00E13B7E">
        <w:rPr>
          <w:lang w:val="en-GB"/>
        </w:rPr>
        <w:t xml:space="preserve">detectable when </w:t>
      </w:r>
      <w:r w:rsidR="00931129" w:rsidRPr="00E13B7E">
        <w:rPr>
          <w:lang w:val="en-GB"/>
        </w:rPr>
        <w:t xml:space="preserve">phosphate </w:t>
      </w:r>
      <w:r w:rsidR="00890756" w:rsidRPr="00E13B7E">
        <w:rPr>
          <w:lang w:val="en-GB"/>
        </w:rPr>
        <w:t>hydrolases are inhibited</w:t>
      </w:r>
      <w:r w:rsidR="00091BD4" w:rsidRPr="00E13B7E">
        <w:rPr>
          <w:lang w:val="en-GB"/>
        </w:rPr>
        <w:t xml:space="preserve"> with </w:t>
      </w:r>
      <w:r w:rsidR="00931129" w:rsidRPr="00E13B7E">
        <w:rPr>
          <w:lang w:val="en-GB"/>
        </w:rPr>
        <w:t>sodium fluoride (</w:t>
      </w:r>
      <w:proofErr w:type="spellStart"/>
      <w:r w:rsidR="00091BD4" w:rsidRPr="00E13B7E">
        <w:rPr>
          <w:lang w:val="en-GB"/>
        </w:rPr>
        <w:t>NaF</w:t>
      </w:r>
      <w:proofErr w:type="spellEnd"/>
      <w:r w:rsidR="00931129" w:rsidRPr="00E13B7E">
        <w:rPr>
          <w:lang w:val="en-GB"/>
        </w:rPr>
        <w:t>)</w:t>
      </w:r>
      <w:r w:rsidR="00774ADA" w:rsidRPr="00E13B7E">
        <w:rPr>
          <w:vertAlign w:val="superscript"/>
          <w:lang w:val="en-GB"/>
        </w:rPr>
        <w:t>16</w:t>
      </w:r>
      <w:r w:rsidR="00890756" w:rsidRPr="00E13B7E">
        <w:rPr>
          <w:lang w:val="en-GB"/>
        </w:rPr>
        <w:t>.</w:t>
      </w:r>
    </w:p>
    <w:p w14:paraId="398757FF" w14:textId="77777777" w:rsidR="006A62AE" w:rsidRPr="00E13B7E" w:rsidRDefault="006A62AE" w:rsidP="00285711">
      <w:pPr>
        <w:rPr>
          <w:lang w:val="en-GB"/>
        </w:rPr>
      </w:pPr>
    </w:p>
    <w:p w14:paraId="15D46F48" w14:textId="580362E6" w:rsidR="00D67659" w:rsidRPr="00E13B7E" w:rsidRDefault="00BB4A51" w:rsidP="006A62AE">
      <w:pPr>
        <w:rPr>
          <w:lang w:val="en-GB"/>
        </w:rPr>
      </w:pPr>
      <w:r w:rsidRPr="00E13B7E">
        <w:rPr>
          <w:lang w:val="en-GB"/>
        </w:rPr>
        <w:t xml:space="preserve">The </w:t>
      </w:r>
      <w:r w:rsidR="00F960DB" w:rsidRPr="00E13B7E">
        <w:rPr>
          <w:lang w:val="en-GB"/>
        </w:rPr>
        <w:t>high</w:t>
      </w:r>
      <w:r w:rsidRPr="00E13B7E">
        <w:rPr>
          <w:lang w:val="en-GB"/>
        </w:rPr>
        <w:t xml:space="preserve"> charge density </w:t>
      </w:r>
      <w:r w:rsidR="00D4061A" w:rsidRPr="00E13B7E">
        <w:rPr>
          <w:lang w:val="en-GB"/>
        </w:rPr>
        <w:t>of PP-</w:t>
      </w:r>
      <w:proofErr w:type="spellStart"/>
      <w:r w:rsidR="00D4061A" w:rsidRPr="00E13B7E">
        <w:rPr>
          <w:lang w:val="en-GB"/>
        </w:rPr>
        <w:t>InsPs</w:t>
      </w:r>
      <w:proofErr w:type="spellEnd"/>
      <w:r w:rsidR="00D4061A" w:rsidRPr="00E13B7E">
        <w:rPr>
          <w:lang w:val="en-GB"/>
        </w:rPr>
        <w:t xml:space="preserve"> make</w:t>
      </w:r>
      <w:r w:rsidR="008272A2">
        <w:rPr>
          <w:lang w:val="en-GB"/>
        </w:rPr>
        <w:t>s</w:t>
      </w:r>
      <w:r w:rsidRPr="00E13B7E">
        <w:rPr>
          <w:lang w:val="en-GB"/>
        </w:rPr>
        <w:t xml:space="preserve"> their separation </w:t>
      </w:r>
      <w:r w:rsidR="006151F7" w:rsidRPr="00E13B7E">
        <w:rPr>
          <w:lang w:val="en-GB"/>
        </w:rPr>
        <w:t>difficult</w:t>
      </w:r>
      <w:r w:rsidR="002F6BB3" w:rsidRPr="00E13B7E">
        <w:rPr>
          <w:lang w:val="en-GB"/>
        </w:rPr>
        <w:t xml:space="preserve">, </w:t>
      </w:r>
      <w:r w:rsidR="006151F7" w:rsidRPr="00E13B7E">
        <w:rPr>
          <w:lang w:val="en-GB"/>
        </w:rPr>
        <w:t>and the occur</w:t>
      </w:r>
      <w:r w:rsidR="00A94EFA" w:rsidRPr="00E13B7E">
        <w:rPr>
          <w:lang w:val="en-GB"/>
        </w:rPr>
        <w:t>r</w:t>
      </w:r>
      <w:r w:rsidR="006151F7" w:rsidRPr="00E13B7E">
        <w:rPr>
          <w:lang w:val="en-GB"/>
        </w:rPr>
        <w:t>ence of</w:t>
      </w:r>
      <w:r w:rsidR="002F6BB3" w:rsidRPr="00E13B7E">
        <w:rPr>
          <w:lang w:val="en-GB"/>
        </w:rPr>
        <w:t xml:space="preserve"> PP-</w:t>
      </w:r>
      <w:proofErr w:type="spellStart"/>
      <w:r w:rsidR="002F6BB3" w:rsidRPr="00E13B7E">
        <w:rPr>
          <w:lang w:val="en-GB"/>
        </w:rPr>
        <w:t>InsP</w:t>
      </w:r>
      <w:proofErr w:type="spellEnd"/>
      <w:r w:rsidR="002F6BB3" w:rsidRPr="00E13B7E">
        <w:rPr>
          <w:lang w:val="en-GB"/>
        </w:rPr>
        <w:t xml:space="preserve"> </w:t>
      </w:r>
      <w:proofErr w:type="spellStart"/>
      <w:r w:rsidR="009E598B" w:rsidRPr="00E13B7E">
        <w:rPr>
          <w:lang w:val="en-GB"/>
        </w:rPr>
        <w:t>regio</w:t>
      </w:r>
      <w:r w:rsidR="002F6BB3" w:rsidRPr="00E13B7E">
        <w:rPr>
          <w:lang w:val="en-GB"/>
        </w:rPr>
        <w:t>isomers</w:t>
      </w:r>
      <w:proofErr w:type="spellEnd"/>
      <w:r w:rsidR="006151F7" w:rsidRPr="00E13B7E">
        <w:rPr>
          <w:lang w:val="en-GB"/>
        </w:rPr>
        <w:t xml:space="preserve"> further complicates these efforts</w:t>
      </w:r>
      <w:r w:rsidR="002F6BB3" w:rsidRPr="00E13B7E">
        <w:rPr>
          <w:lang w:val="en-GB"/>
        </w:rPr>
        <w:t>.</w:t>
      </w:r>
      <w:r w:rsidR="00A84472" w:rsidRPr="00E13B7E">
        <w:rPr>
          <w:lang w:val="en-GB"/>
        </w:rPr>
        <w:t xml:space="preserve"> </w:t>
      </w:r>
      <w:r w:rsidR="00644A4F" w:rsidRPr="00E13B7E">
        <w:t>As a result, most experiments relied on</w:t>
      </w:r>
      <w:r w:rsidR="00D67659" w:rsidRPr="00E13B7E">
        <w:rPr>
          <w:lang w:val="en-GB"/>
        </w:rPr>
        <w:t xml:space="preserve"> quantitation </w:t>
      </w:r>
      <w:r w:rsidR="00644A4F" w:rsidRPr="00E13B7E">
        <w:rPr>
          <w:lang w:val="en-GB"/>
        </w:rPr>
        <w:t>by</w:t>
      </w:r>
      <w:r w:rsidR="00D67659" w:rsidRPr="00E13B7E">
        <w:rPr>
          <w:lang w:val="en-GB"/>
        </w:rPr>
        <w:t xml:space="preserve"> metabolic </w:t>
      </w:r>
      <w:r w:rsidR="005723C1" w:rsidRPr="00E13B7E">
        <w:rPr>
          <w:lang w:val="en-GB"/>
        </w:rPr>
        <w:t xml:space="preserve">radioactive </w:t>
      </w:r>
      <w:proofErr w:type="spellStart"/>
      <w:r w:rsidR="00D67659" w:rsidRPr="00E13B7E">
        <w:rPr>
          <w:lang w:val="en-GB"/>
        </w:rPr>
        <w:t>labeling</w:t>
      </w:r>
      <w:proofErr w:type="spellEnd"/>
      <w:r w:rsidR="00D67659" w:rsidRPr="00E13B7E">
        <w:rPr>
          <w:lang w:val="en-GB"/>
        </w:rPr>
        <w:t xml:space="preserve"> of cells using [</w:t>
      </w:r>
      <w:r w:rsidR="00D67659" w:rsidRPr="00E13B7E">
        <w:rPr>
          <w:vertAlign w:val="superscript"/>
          <w:lang w:val="en-GB"/>
        </w:rPr>
        <w:t>3</w:t>
      </w:r>
      <w:r w:rsidR="00D67659" w:rsidRPr="00E13B7E">
        <w:rPr>
          <w:lang w:val="en-GB"/>
        </w:rPr>
        <w:t>H]-inositol</w:t>
      </w:r>
      <w:r w:rsidR="00644A4F" w:rsidRPr="00E13B7E">
        <w:rPr>
          <w:lang w:val="en-GB"/>
        </w:rPr>
        <w:t>, as background from the matrix is excluded and high sensitivity is achieved</w:t>
      </w:r>
      <w:r w:rsidR="0068602D" w:rsidRPr="00E13B7E">
        <w:rPr>
          <w:vertAlign w:val="superscript"/>
          <w:lang w:val="en-GB"/>
        </w:rPr>
        <w:t>17,18</w:t>
      </w:r>
      <w:r w:rsidR="00644A4F" w:rsidRPr="00E13B7E">
        <w:rPr>
          <w:lang w:val="en-GB"/>
        </w:rPr>
        <w:t>.</w:t>
      </w:r>
      <w:r w:rsidR="00FE26A8" w:rsidRPr="00E13B7E">
        <w:rPr>
          <w:lang w:val="en-GB"/>
        </w:rPr>
        <w:t xml:space="preserve"> </w:t>
      </w:r>
      <w:r w:rsidR="001F47C2" w:rsidRPr="00E13B7E">
        <w:rPr>
          <w:lang w:val="en-GB"/>
        </w:rPr>
        <w:t>However, th</w:t>
      </w:r>
      <w:r w:rsidR="00EC12FD" w:rsidRPr="00E13B7E">
        <w:rPr>
          <w:lang w:val="en-GB"/>
        </w:rPr>
        <w:t xml:space="preserve">is method is </w:t>
      </w:r>
      <w:r w:rsidR="001219A4" w:rsidRPr="00E13B7E">
        <w:rPr>
          <w:lang w:val="en-GB"/>
        </w:rPr>
        <w:t>costly</w:t>
      </w:r>
      <w:r w:rsidR="003F18A2" w:rsidRPr="00E13B7E">
        <w:rPr>
          <w:lang w:val="en-GB"/>
        </w:rPr>
        <w:t>, time-consuming</w:t>
      </w:r>
      <w:r w:rsidR="008272A2">
        <w:rPr>
          <w:lang w:val="en-GB"/>
        </w:rPr>
        <w:t>,</w:t>
      </w:r>
      <w:r w:rsidR="003F18A2" w:rsidRPr="00E13B7E">
        <w:rPr>
          <w:lang w:val="en-GB"/>
        </w:rPr>
        <w:t xml:space="preserve"> and </w:t>
      </w:r>
      <w:r w:rsidR="00627D9C" w:rsidRPr="00E13B7E">
        <w:rPr>
          <w:lang w:val="en-GB"/>
        </w:rPr>
        <w:t>do</w:t>
      </w:r>
      <w:r w:rsidR="008272A2">
        <w:rPr>
          <w:lang w:val="en-GB"/>
        </w:rPr>
        <w:t>es</w:t>
      </w:r>
      <w:r w:rsidR="00627D9C" w:rsidRPr="00E13B7E">
        <w:rPr>
          <w:lang w:val="en-GB"/>
        </w:rPr>
        <w:t xml:space="preserve"> not allow</w:t>
      </w:r>
      <w:r w:rsidR="008272A2">
        <w:rPr>
          <w:lang w:val="en-GB"/>
        </w:rPr>
        <w:t xml:space="preserve"> to</w:t>
      </w:r>
      <w:r w:rsidR="00627D9C" w:rsidRPr="00E13B7E">
        <w:rPr>
          <w:lang w:val="en-GB"/>
        </w:rPr>
        <w:t xml:space="preserve"> proper</w:t>
      </w:r>
      <w:r w:rsidR="008272A2">
        <w:rPr>
          <w:lang w:val="en-GB"/>
        </w:rPr>
        <w:t>ly</w:t>
      </w:r>
      <w:r w:rsidR="001219A4" w:rsidRPr="00E13B7E">
        <w:rPr>
          <w:lang w:val="en-GB"/>
        </w:rPr>
        <w:t xml:space="preserve"> distinguish </w:t>
      </w:r>
      <w:r w:rsidR="003F18A2" w:rsidRPr="00E13B7E">
        <w:rPr>
          <w:lang w:val="en-GB"/>
        </w:rPr>
        <w:t xml:space="preserve">related </w:t>
      </w:r>
      <w:r w:rsidR="006167EA" w:rsidRPr="00E13B7E">
        <w:rPr>
          <w:lang w:val="en-GB"/>
        </w:rPr>
        <w:t>PP-</w:t>
      </w:r>
      <w:proofErr w:type="spellStart"/>
      <w:r w:rsidR="006167EA" w:rsidRPr="00E13B7E">
        <w:rPr>
          <w:lang w:val="en-GB"/>
        </w:rPr>
        <w:t>InsP</w:t>
      </w:r>
      <w:proofErr w:type="spellEnd"/>
      <w:r w:rsidR="006167EA" w:rsidRPr="00E13B7E">
        <w:rPr>
          <w:lang w:val="en-GB"/>
        </w:rPr>
        <w:t xml:space="preserve"> </w:t>
      </w:r>
      <w:proofErr w:type="spellStart"/>
      <w:r w:rsidR="001219A4" w:rsidRPr="00E13B7E">
        <w:rPr>
          <w:lang w:val="en-GB"/>
        </w:rPr>
        <w:t>regio</w:t>
      </w:r>
      <w:r w:rsidR="003F18A2" w:rsidRPr="00E13B7E">
        <w:rPr>
          <w:lang w:val="en-GB"/>
        </w:rPr>
        <w:t>isomers</w:t>
      </w:r>
      <w:proofErr w:type="spellEnd"/>
      <w:r w:rsidR="003F18A2" w:rsidRPr="00E13B7E">
        <w:rPr>
          <w:lang w:val="en-GB"/>
        </w:rPr>
        <w:t>.</w:t>
      </w:r>
      <w:r w:rsidR="00644A4F" w:rsidRPr="00E13B7E">
        <w:rPr>
          <w:lang w:val="en-GB"/>
        </w:rPr>
        <w:t xml:space="preserve"> </w:t>
      </w:r>
      <w:r w:rsidR="00904AE3" w:rsidRPr="00E13B7E">
        <w:rPr>
          <w:lang w:val="en-GB"/>
        </w:rPr>
        <w:t xml:space="preserve">Moreover, </w:t>
      </w:r>
      <w:r w:rsidR="00B030DC" w:rsidRPr="00E13B7E">
        <w:rPr>
          <w:lang w:val="en-GB"/>
        </w:rPr>
        <w:t>[</w:t>
      </w:r>
      <w:r w:rsidR="00B030DC" w:rsidRPr="00E13B7E">
        <w:rPr>
          <w:vertAlign w:val="superscript"/>
          <w:lang w:val="en-GB"/>
        </w:rPr>
        <w:t>3</w:t>
      </w:r>
      <w:r w:rsidR="00B030DC" w:rsidRPr="00E13B7E">
        <w:rPr>
          <w:lang w:val="en-GB"/>
        </w:rPr>
        <w:t xml:space="preserve">H]-inositol </w:t>
      </w:r>
      <w:proofErr w:type="spellStart"/>
      <w:r w:rsidR="00B030DC" w:rsidRPr="00E13B7E">
        <w:rPr>
          <w:lang w:val="en-GB"/>
        </w:rPr>
        <w:t>labeling</w:t>
      </w:r>
      <w:proofErr w:type="spellEnd"/>
      <w:r w:rsidR="00B030DC" w:rsidRPr="00E13B7E">
        <w:rPr>
          <w:lang w:val="en-GB"/>
        </w:rPr>
        <w:t xml:space="preserve"> does not account for endogenous inositol synthesis from glucose</w:t>
      </w:r>
      <w:r w:rsidR="00904AE3" w:rsidRPr="00E13B7E">
        <w:rPr>
          <w:lang w:val="en-GB"/>
        </w:rPr>
        <w:t xml:space="preserve">. </w:t>
      </w:r>
      <w:r w:rsidR="00644A4F" w:rsidRPr="00E13B7E">
        <w:rPr>
          <w:lang w:val="en-GB"/>
        </w:rPr>
        <w:t>A</w:t>
      </w:r>
      <w:r w:rsidR="003F18A2" w:rsidRPr="00E13B7E">
        <w:rPr>
          <w:lang w:val="en-GB"/>
        </w:rPr>
        <w:t xml:space="preserve"> </w:t>
      </w:r>
      <w:r w:rsidR="00644A4F" w:rsidRPr="00E13B7E">
        <w:t>p</w:t>
      </w:r>
      <w:r w:rsidR="001219A4" w:rsidRPr="00E13B7E">
        <w:t>olyacrylamide gel electrophoresis (</w:t>
      </w:r>
      <w:r w:rsidR="001219A4" w:rsidRPr="00E13B7E">
        <w:rPr>
          <w:iCs/>
        </w:rPr>
        <w:t>PAGE</w:t>
      </w:r>
      <w:r w:rsidR="001219A4" w:rsidRPr="00E13B7E">
        <w:t xml:space="preserve">)-based method is </w:t>
      </w:r>
      <w:r w:rsidR="009E598B" w:rsidRPr="00E13B7E">
        <w:t>a</w:t>
      </w:r>
      <w:r w:rsidR="00904AE3" w:rsidRPr="00E13B7E">
        <w:t xml:space="preserve"> widely applied </w:t>
      </w:r>
      <w:r w:rsidR="001219A4" w:rsidRPr="00E13B7E">
        <w:t>inexpensive</w:t>
      </w:r>
      <w:r w:rsidR="009E598B" w:rsidRPr="00E13B7E">
        <w:t xml:space="preserve"> alternative</w:t>
      </w:r>
      <w:r w:rsidR="002A30F9" w:rsidRPr="00E13B7E">
        <w:t xml:space="preserve"> </w:t>
      </w:r>
      <w:r w:rsidR="00AD2D24" w:rsidRPr="00E13B7E">
        <w:t xml:space="preserve">but </w:t>
      </w:r>
      <w:r w:rsidR="00562040" w:rsidRPr="00E13B7E">
        <w:t xml:space="preserve">limited </w:t>
      </w:r>
      <w:r w:rsidR="00644A4F" w:rsidRPr="00E13B7E">
        <w:t xml:space="preserve">in its </w:t>
      </w:r>
      <w:r w:rsidR="00562040" w:rsidRPr="00E13B7E">
        <w:t>sensitivity</w:t>
      </w:r>
      <w:r w:rsidR="0045619C" w:rsidRPr="00E13B7E">
        <w:rPr>
          <w:vertAlign w:val="superscript"/>
        </w:rPr>
        <w:t>19–22</w:t>
      </w:r>
      <w:r w:rsidR="00562040" w:rsidRPr="00E13B7E">
        <w:t xml:space="preserve">. </w:t>
      </w:r>
      <w:r w:rsidR="00EF5419" w:rsidRPr="00E13B7E">
        <w:t>Other approaches avoiding radiolabeling ha</w:t>
      </w:r>
      <w:r w:rsidR="00644A4F" w:rsidRPr="00E13B7E">
        <w:t>ve</w:t>
      </w:r>
      <w:r w:rsidR="00EF5419" w:rsidRPr="00E13B7E">
        <w:t xml:space="preserve"> been </w:t>
      </w:r>
      <w:r w:rsidR="00904AE3" w:rsidRPr="00E13B7E">
        <w:t>published</w:t>
      </w:r>
      <w:r w:rsidR="00EF5419" w:rsidRPr="00E13B7E">
        <w:t xml:space="preserve">, including </w:t>
      </w:r>
      <w:r w:rsidR="004E06E8" w:rsidRPr="00E13B7E">
        <w:t xml:space="preserve">ion chromatography followed by </w:t>
      </w:r>
      <w:r w:rsidR="00EF5419" w:rsidRPr="00E13B7E">
        <w:t>post-column derivatization UV-detection</w:t>
      </w:r>
      <w:r w:rsidR="00EC0980" w:rsidRPr="00E13B7E">
        <w:rPr>
          <w:vertAlign w:val="superscript"/>
        </w:rPr>
        <w:t>23</w:t>
      </w:r>
      <w:r w:rsidR="00EF5419" w:rsidRPr="00E13B7E">
        <w:t>,</w:t>
      </w:r>
      <w:r w:rsidR="004E06E8" w:rsidRPr="00E13B7E">
        <w:t xml:space="preserve"> </w:t>
      </w:r>
      <w:r w:rsidR="00EF4384" w:rsidRPr="00E13B7E">
        <w:t xml:space="preserve">hydrophilic interaction </w:t>
      </w:r>
      <w:r w:rsidR="00EC0980" w:rsidRPr="00E13B7E">
        <w:t>chromatography (HILIC)</w:t>
      </w:r>
      <w:r w:rsidR="00EC0980" w:rsidRPr="00E13B7E">
        <w:rPr>
          <w:vertAlign w:val="superscript"/>
        </w:rPr>
        <w:t>24</w:t>
      </w:r>
      <w:r w:rsidR="004D1476" w:rsidRPr="00E90249">
        <w:t>,</w:t>
      </w:r>
      <w:r w:rsidR="00EC0980" w:rsidRPr="00E13B7E">
        <w:t xml:space="preserve"> </w:t>
      </w:r>
      <w:r w:rsidR="00EF4384" w:rsidRPr="00E13B7E">
        <w:t>or weak anion exchange (WAX) coupled with mass spectrometry (MS)</w:t>
      </w:r>
      <w:r w:rsidR="00FB4B45" w:rsidRPr="00E13B7E">
        <w:rPr>
          <w:vertAlign w:val="superscript"/>
        </w:rPr>
        <w:t>25</w:t>
      </w:r>
      <w:r w:rsidR="00EF4384" w:rsidRPr="00E13B7E">
        <w:t>.</w:t>
      </w:r>
      <w:r w:rsidR="00AE4B36" w:rsidRPr="00E13B7E">
        <w:t xml:space="preserve"> However, they </w:t>
      </w:r>
      <w:r w:rsidR="00644A4F" w:rsidRPr="00E13B7E">
        <w:t>are not (yet) on par with</w:t>
      </w:r>
      <w:r w:rsidR="00AE4B36" w:rsidRPr="00E13B7E">
        <w:t xml:space="preserve"> the classic </w:t>
      </w:r>
      <w:r w:rsidR="003A3DA1" w:rsidRPr="00E13B7E">
        <w:rPr>
          <w:lang w:val="en-GB"/>
        </w:rPr>
        <w:t>[</w:t>
      </w:r>
      <w:r w:rsidR="003A3DA1" w:rsidRPr="00E13B7E">
        <w:rPr>
          <w:vertAlign w:val="superscript"/>
          <w:lang w:val="en-GB"/>
        </w:rPr>
        <w:t>3</w:t>
      </w:r>
      <w:r w:rsidR="003A3DA1" w:rsidRPr="00E13B7E">
        <w:rPr>
          <w:lang w:val="en-GB"/>
        </w:rPr>
        <w:t>H]-inositol SAX-HPLC protocol.</w:t>
      </w:r>
    </w:p>
    <w:p w14:paraId="2BB500A4" w14:textId="77777777" w:rsidR="006A62AE" w:rsidRPr="00E13B7E" w:rsidRDefault="006A62AE" w:rsidP="00285711">
      <w:pPr>
        <w:rPr>
          <w:lang w:val="en-GB"/>
        </w:rPr>
      </w:pPr>
    </w:p>
    <w:p w14:paraId="438EF426" w14:textId="084684F2" w:rsidR="005678C0" w:rsidRPr="00E13B7E" w:rsidRDefault="00B727D3" w:rsidP="00285711">
      <w:pPr>
        <w:spacing w:after="120"/>
        <w:rPr>
          <w:bCs/>
        </w:rPr>
      </w:pPr>
      <w:r w:rsidRPr="00E13B7E">
        <w:rPr>
          <w:lang w:val="en-GB"/>
        </w:rPr>
        <w:t xml:space="preserve">Recently, </w:t>
      </w:r>
      <w:r w:rsidR="005678C0" w:rsidRPr="00E13B7E">
        <w:rPr>
          <w:bCs/>
        </w:rPr>
        <w:t xml:space="preserve">capillary electrophoresis electrospray ionization mass spectrometry (CE-ESI-MS) </w:t>
      </w:r>
      <w:r w:rsidR="009A470E">
        <w:rPr>
          <w:bCs/>
        </w:rPr>
        <w:t>was</w:t>
      </w:r>
      <w:r w:rsidR="009A470E" w:rsidRPr="00E13B7E">
        <w:rPr>
          <w:bCs/>
        </w:rPr>
        <w:t xml:space="preserve"> </w:t>
      </w:r>
      <w:r w:rsidR="0079786B">
        <w:rPr>
          <w:bCs/>
        </w:rPr>
        <w:t>introduced</w:t>
      </w:r>
      <w:r w:rsidR="00B07FF6">
        <w:rPr>
          <w:bCs/>
        </w:rPr>
        <w:t xml:space="preserve"> as </w:t>
      </w:r>
      <w:r w:rsidR="005678C0" w:rsidRPr="00E13B7E">
        <w:rPr>
          <w:bCs/>
        </w:rPr>
        <w:t xml:space="preserve">a transformative strategy for </w:t>
      </w:r>
      <w:r w:rsidR="00627D9C" w:rsidRPr="00E13B7E">
        <w:rPr>
          <w:bCs/>
        </w:rPr>
        <w:t xml:space="preserve">the </w:t>
      </w:r>
      <w:r w:rsidR="00D96050" w:rsidRPr="00E13B7E">
        <w:rPr>
          <w:bCs/>
        </w:rPr>
        <w:t>a</w:t>
      </w:r>
      <w:r w:rsidR="005678C0" w:rsidRPr="00E13B7E">
        <w:rPr>
          <w:bCs/>
        </w:rPr>
        <w:t xml:space="preserve">nalysis of </w:t>
      </w:r>
      <w:proofErr w:type="spellStart"/>
      <w:r w:rsidR="00627D9C" w:rsidRPr="00E13B7E">
        <w:rPr>
          <w:bCs/>
        </w:rPr>
        <w:t>InsPs</w:t>
      </w:r>
      <w:proofErr w:type="spellEnd"/>
      <w:r w:rsidR="00627D9C" w:rsidRPr="00E13B7E">
        <w:rPr>
          <w:bCs/>
        </w:rPr>
        <w:t xml:space="preserve"> and PP-</w:t>
      </w:r>
      <w:proofErr w:type="spellStart"/>
      <w:r w:rsidR="00627D9C" w:rsidRPr="00E13B7E">
        <w:rPr>
          <w:bCs/>
        </w:rPr>
        <w:t>InsPs</w:t>
      </w:r>
      <w:proofErr w:type="spellEnd"/>
      <w:r w:rsidR="005678C0" w:rsidRPr="00E13B7E">
        <w:rPr>
          <w:bCs/>
        </w:rPr>
        <w:t xml:space="preserve"> metabolism</w:t>
      </w:r>
      <w:r w:rsidR="005C48A6">
        <w:rPr>
          <w:bCs/>
        </w:rPr>
        <w:t>,</w:t>
      </w:r>
      <w:r w:rsidR="000704B6" w:rsidRPr="00E13B7E">
        <w:rPr>
          <w:bCs/>
        </w:rPr>
        <w:t xml:space="preserve"> </w:t>
      </w:r>
      <w:r w:rsidR="005C48A6">
        <w:rPr>
          <w:bCs/>
        </w:rPr>
        <w:t>meeting</w:t>
      </w:r>
      <w:r w:rsidR="000704B6" w:rsidRPr="00E13B7E">
        <w:rPr>
          <w:bCs/>
        </w:rPr>
        <w:t xml:space="preserve"> all requirements discussed above</w:t>
      </w:r>
      <w:r w:rsidR="00931129" w:rsidRPr="00E13B7E">
        <w:rPr>
          <w:bCs/>
          <w:vertAlign w:val="superscript"/>
        </w:rPr>
        <w:t>16</w:t>
      </w:r>
      <w:r w:rsidR="005678C0" w:rsidRPr="00E13B7E">
        <w:rPr>
          <w:bCs/>
        </w:rPr>
        <w:t>.</w:t>
      </w:r>
      <w:r w:rsidR="001831F7" w:rsidRPr="00E13B7E">
        <w:rPr>
          <w:bCs/>
        </w:rPr>
        <w:t xml:space="preserve"> Combined with </w:t>
      </w:r>
      <w:r w:rsidR="00D96050" w:rsidRPr="00E13B7E">
        <w:rPr>
          <w:bCs/>
        </w:rPr>
        <w:t xml:space="preserve">current state-of-the-art </w:t>
      </w:r>
      <w:proofErr w:type="spellStart"/>
      <w:r w:rsidR="00D96050" w:rsidRPr="00E13B7E">
        <w:rPr>
          <w:bCs/>
        </w:rPr>
        <w:t>InsP</w:t>
      </w:r>
      <w:proofErr w:type="spellEnd"/>
      <w:r w:rsidR="00D96050" w:rsidRPr="00E13B7E">
        <w:rPr>
          <w:bCs/>
        </w:rPr>
        <w:t xml:space="preserve"> extraction by perchloric acid followed by enrichment with titanium dioxide beads</w:t>
      </w:r>
      <w:r w:rsidR="00931129" w:rsidRPr="00E13B7E">
        <w:rPr>
          <w:bCs/>
          <w:vertAlign w:val="superscript"/>
        </w:rPr>
        <w:t>26</w:t>
      </w:r>
      <w:r w:rsidR="00D96050" w:rsidRPr="00E13B7E">
        <w:rPr>
          <w:bCs/>
        </w:rPr>
        <w:t xml:space="preserve">, CE-ESI-MS succeeded in every organism tested so far, from yeast </w:t>
      </w:r>
      <w:r w:rsidR="000704B6" w:rsidRPr="00E13B7E">
        <w:rPr>
          <w:bCs/>
        </w:rPr>
        <w:t xml:space="preserve">to </w:t>
      </w:r>
      <w:r w:rsidR="00D96050" w:rsidRPr="00E13B7E">
        <w:rPr>
          <w:bCs/>
        </w:rPr>
        <w:t xml:space="preserve">plants </w:t>
      </w:r>
      <w:r w:rsidR="000704B6" w:rsidRPr="00E13B7E">
        <w:rPr>
          <w:bCs/>
        </w:rPr>
        <w:t xml:space="preserve">and </w:t>
      </w:r>
      <w:r w:rsidR="00D96050" w:rsidRPr="00E13B7E">
        <w:rPr>
          <w:bCs/>
        </w:rPr>
        <w:t xml:space="preserve">mammals. </w:t>
      </w:r>
      <w:r w:rsidR="008152AB">
        <w:rPr>
          <w:bCs/>
        </w:rPr>
        <w:t>S</w:t>
      </w:r>
      <w:r w:rsidR="00CF57DF" w:rsidRPr="00E13B7E">
        <w:rPr>
          <w:bCs/>
        </w:rPr>
        <w:t xml:space="preserve">imultaneous profiling of </w:t>
      </w:r>
      <w:proofErr w:type="spellStart"/>
      <w:r w:rsidR="00627D9C" w:rsidRPr="00E13B7E">
        <w:rPr>
          <w:bCs/>
        </w:rPr>
        <w:t>InsPs</w:t>
      </w:r>
      <w:proofErr w:type="spellEnd"/>
      <w:r w:rsidR="00627D9C" w:rsidRPr="00E13B7E">
        <w:rPr>
          <w:bCs/>
        </w:rPr>
        <w:t xml:space="preserve"> and </w:t>
      </w:r>
      <w:r w:rsidR="00CF57DF" w:rsidRPr="00E13B7E">
        <w:rPr>
          <w:bCs/>
        </w:rPr>
        <w:t>PP-</w:t>
      </w:r>
      <w:proofErr w:type="spellStart"/>
      <w:r w:rsidR="00CF57DF" w:rsidRPr="00E13B7E">
        <w:rPr>
          <w:bCs/>
        </w:rPr>
        <w:t>InsPs</w:t>
      </w:r>
      <w:proofErr w:type="spellEnd"/>
      <w:r w:rsidR="00CF57DF" w:rsidRPr="00E13B7E">
        <w:rPr>
          <w:bCs/>
        </w:rPr>
        <w:t xml:space="preserve">, </w:t>
      </w:r>
      <w:r w:rsidR="000704B6" w:rsidRPr="00E13B7E">
        <w:rPr>
          <w:bCs/>
        </w:rPr>
        <w:t>including all possible</w:t>
      </w:r>
      <w:r w:rsidR="00CF57DF" w:rsidRPr="00E13B7E">
        <w:rPr>
          <w:bCs/>
        </w:rPr>
        <w:t xml:space="preserve"> </w:t>
      </w:r>
      <w:proofErr w:type="spellStart"/>
      <w:r w:rsidR="00CF57DF" w:rsidRPr="00E13B7E">
        <w:rPr>
          <w:bCs/>
        </w:rPr>
        <w:t>regioisomers</w:t>
      </w:r>
      <w:proofErr w:type="spellEnd"/>
      <w:r w:rsidR="00CF57DF" w:rsidRPr="00E13B7E">
        <w:rPr>
          <w:bCs/>
        </w:rPr>
        <w:t xml:space="preserve">, </w:t>
      </w:r>
      <w:r w:rsidR="000704B6" w:rsidRPr="00E13B7E">
        <w:rPr>
          <w:bCs/>
        </w:rPr>
        <w:t xml:space="preserve">was </w:t>
      </w:r>
      <w:r w:rsidR="00CF57DF" w:rsidRPr="00E13B7E">
        <w:rPr>
          <w:bCs/>
        </w:rPr>
        <w:t>easily achieved.</w:t>
      </w:r>
      <w:r w:rsidR="00AE652E" w:rsidRPr="00E13B7E">
        <w:rPr>
          <w:bCs/>
        </w:rPr>
        <w:t xml:space="preserve"> </w:t>
      </w:r>
      <w:r w:rsidR="009E4773" w:rsidRPr="00E13B7E">
        <w:rPr>
          <w:bCs/>
        </w:rPr>
        <w:t xml:space="preserve">Stable </w:t>
      </w:r>
      <w:r w:rsidR="008152AB" w:rsidRPr="00E13B7E">
        <w:rPr>
          <w:bCs/>
        </w:rPr>
        <w:t>isotope</w:t>
      </w:r>
      <w:r w:rsidR="008152AB">
        <w:rPr>
          <w:bCs/>
        </w:rPr>
        <w:t>-</w:t>
      </w:r>
      <w:r w:rsidR="009E4773" w:rsidRPr="00E13B7E">
        <w:rPr>
          <w:bCs/>
        </w:rPr>
        <w:t>labeled (SIL) internal standards enable</w:t>
      </w:r>
      <w:r w:rsidR="00AE652E" w:rsidRPr="00E13B7E">
        <w:rPr>
          <w:bCs/>
        </w:rPr>
        <w:t>d</w:t>
      </w:r>
      <w:r w:rsidR="009E4773" w:rsidRPr="00E13B7E">
        <w:rPr>
          <w:bCs/>
        </w:rPr>
        <w:t xml:space="preserve"> a </w:t>
      </w:r>
      <w:r w:rsidR="00196C4D" w:rsidRPr="00E13B7E">
        <w:rPr>
          <w:bCs/>
        </w:rPr>
        <w:t xml:space="preserve">rapid and precise </w:t>
      </w:r>
      <w:r w:rsidR="00FC0D5E" w:rsidRPr="00E13B7E">
        <w:rPr>
          <w:bCs/>
        </w:rPr>
        <w:t>a</w:t>
      </w:r>
      <w:r w:rsidR="00ED21BB" w:rsidRPr="00E13B7E">
        <w:rPr>
          <w:bCs/>
        </w:rPr>
        <w:t xml:space="preserve">bsolute </w:t>
      </w:r>
      <w:r w:rsidR="009E4773" w:rsidRPr="00E13B7E">
        <w:rPr>
          <w:bCs/>
        </w:rPr>
        <w:t>quantitation</w:t>
      </w:r>
      <w:r w:rsidR="000704B6" w:rsidRPr="00E13B7E">
        <w:rPr>
          <w:bCs/>
        </w:rPr>
        <w:t>, irrespective of matrix effects</w:t>
      </w:r>
      <w:r w:rsidR="00196C4D" w:rsidRPr="00E13B7E">
        <w:rPr>
          <w:bCs/>
        </w:rPr>
        <w:t xml:space="preserve">. </w:t>
      </w:r>
      <w:r w:rsidR="000704B6" w:rsidRPr="00E13B7E">
        <w:rPr>
          <w:bCs/>
        </w:rPr>
        <w:t>Because</w:t>
      </w:r>
      <w:r w:rsidR="00E0421A" w:rsidRPr="00E13B7E">
        <w:rPr>
          <w:bCs/>
        </w:rPr>
        <w:t xml:space="preserve"> MS </w:t>
      </w:r>
      <w:r w:rsidR="000704B6" w:rsidRPr="00E13B7E">
        <w:rPr>
          <w:bCs/>
        </w:rPr>
        <w:t xml:space="preserve">can </w:t>
      </w:r>
      <w:r w:rsidR="00E0421A" w:rsidRPr="00E13B7E">
        <w:rPr>
          <w:bCs/>
        </w:rPr>
        <w:t>capture isotopic mass difference</w:t>
      </w:r>
      <w:r w:rsidR="000704B6" w:rsidRPr="00E13B7E">
        <w:rPr>
          <w:bCs/>
        </w:rPr>
        <w:t>s</w:t>
      </w:r>
      <w:r w:rsidR="00E0421A" w:rsidRPr="00E13B7E">
        <w:rPr>
          <w:bCs/>
        </w:rPr>
        <w:t>,</w:t>
      </w:r>
      <w:r w:rsidR="00AE652E" w:rsidRPr="00E13B7E">
        <w:rPr>
          <w:bCs/>
        </w:rPr>
        <w:t xml:space="preserve"> CE-ESI-MS</w:t>
      </w:r>
      <w:r w:rsidR="00AE652E" w:rsidRPr="00E13B7E">
        <w:t xml:space="preserve"> </w:t>
      </w:r>
      <w:r w:rsidR="000704B6" w:rsidRPr="00E13B7E">
        <w:t>can also be applied to study</w:t>
      </w:r>
      <w:r w:rsidR="00AE652E" w:rsidRPr="00E13B7E">
        <w:t xml:space="preserve"> </w:t>
      </w:r>
      <w:r w:rsidR="00AE652E" w:rsidRPr="00E13B7E">
        <w:rPr>
          <w:bCs/>
        </w:rPr>
        <w:t>compartmentalized cellular synthesis pathways</w:t>
      </w:r>
      <w:r w:rsidR="00AE652E" w:rsidRPr="00E13B7E">
        <w:t xml:space="preserve"> </w:t>
      </w:r>
      <w:r w:rsidR="00376AA8" w:rsidRPr="00E13B7E">
        <w:t>of</w:t>
      </w:r>
      <w:r w:rsidR="00AE652E" w:rsidRPr="00E13B7E">
        <w:rPr>
          <w:bCs/>
        </w:rPr>
        <w:t xml:space="preserve"> </w:t>
      </w:r>
      <w:proofErr w:type="spellStart"/>
      <w:r w:rsidR="00376AA8" w:rsidRPr="00E13B7E">
        <w:rPr>
          <w:bCs/>
        </w:rPr>
        <w:t>InsPs</w:t>
      </w:r>
      <w:proofErr w:type="spellEnd"/>
      <w:r w:rsidR="00376AA8" w:rsidRPr="00E13B7E">
        <w:rPr>
          <w:bCs/>
        </w:rPr>
        <w:t xml:space="preserve"> and PP-</w:t>
      </w:r>
      <w:proofErr w:type="spellStart"/>
      <w:r w:rsidR="00376AA8" w:rsidRPr="00E13B7E">
        <w:rPr>
          <w:bCs/>
        </w:rPr>
        <w:t>InsPs</w:t>
      </w:r>
      <w:proofErr w:type="spellEnd"/>
      <w:r w:rsidR="00AE652E" w:rsidRPr="00E13B7E">
        <w:rPr>
          <w:bCs/>
        </w:rPr>
        <w:t xml:space="preserve">, </w:t>
      </w:r>
      <w:r w:rsidR="000704B6" w:rsidRPr="00E13B7E">
        <w:rPr>
          <w:bCs/>
        </w:rPr>
        <w:t>e.g.</w:t>
      </w:r>
      <w:r w:rsidR="008152AB">
        <w:rPr>
          <w:bCs/>
        </w:rPr>
        <w:t>,</w:t>
      </w:r>
      <w:r w:rsidR="000704B6" w:rsidRPr="00E13B7E">
        <w:rPr>
          <w:bCs/>
        </w:rPr>
        <w:t xml:space="preserve"> </w:t>
      </w:r>
      <w:r w:rsidR="00AE652E" w:rsidRPr="00E13B7E">
        <w:rPr>
          <w:bCs/>
        </w:rPr>
        <w:t>by feeding cells with [</w:t>
      </w:r>
      <w:r w:rsidR="00AE652E" w:rsidRPr="00E13B7E">
        <w:rPr>
          <w:bCs/>
          <w:vertAlign w:val="superscript"/>
        </w:rPr>
        <w:t>13</w:t>
      </w:r>
      <w:r w:rsidR="00AE652E" w:rsidRPr="00E13B7E">
        <w:rPr>
          <w:bCs/>
        </w:rPr>
        <w:t>C</w:t>
      </w:r>
      <w:r w:rsidR="00AE652E" w:rsidRPr="00E13B7E">
        <w:rPr>
          <w:bCs/>
          <w:vertAlign w:val="subscript"/>
        </w:rPr>
        <w:t>6</w:t>
      </w:r>
      <w:r w:rsidR="00AE652E" w:rsidRPr="00E13B7E">
        <w:rPr>
          <w:bCs/>
        </w:rPr>
        <w:t>]-</w:t>
      </w:r>
      <w:r w:rsidR="00AE652E" w:rsidRPr="00E13B7E">
        <w:rPr>
          <w:bCs/>
          <w:i/>
          <w:iCs/>
        </w:rPr>
        <w:t>myo</w:t>
      </w:r>
      <w:r w:rsidR="00AE652E" w:rsidRPr="00E13B7E">
        <w:rPr>
          <w:bCs/>
        </w:rPr>
        <w:t>-inositol or [</w:t>
      </w:r>
      <w:r w:rsidR="00AE652E" w:rsidRPr="00E13B7E">
        <w:rPr>
          <w:bCs/>
          <w:vertAlign w:val="superscript"/>
        </w:rPr>
        <w:t>13</w:t>
      </w:r>
      <w:r w:rsidR="00AE652E" w:rsidRPr="00E13B7E">
        <w:rPr>
          <w:bCs/>
        </w:rPr>
        <w:t>C</w:t>
      </w:r>
      <w:r w:rsidR="00AE652E" w:rsidRPr="00E13B7E">
        <w:rPr>
          <w:bCs/>
          <w:vertAlign w:val="subscript"/>
        </w:rPr>
        <w:t>6</w:t>
      </w:r>
      <w:r w:rsidR="00AE652E" w:rsidRPr="00E13B7E">
        <w:rPr>
          <w:bCs/>
        </w:rPr>
        <w:t>]-D-glucose.</w:t>
      </w:r>
    </w:p>
    <w:p w14:paraId="48BA6B0A" w14:textId="4C91DF4A" w:rsidR="006E4797" w:rsidRPr="00E13B7E" w:rsidRDefault="008152AB" w:rsidP="00285711">
      <w:pPr>
        <w:rPr>
          <w:bCs/>
        </w:rPr>
      </w:pPr>
      <w:r>
        <w:rPr>
          <w:bCs/>
        </w:rPr>
        <w:lastRenderedPageBreak/>
        <w:t>Described here is</w:t>
      </w:r>
      <w:r w:rsidR="007F0751" w:rsidRPr="00E13B7E">
        <w:rPr>
          <w:bCs/>
        </w:rPr>
        <w:t xml:space="preserve"> a detailed</w:t>
      </w:r>
      <w:r w:rsidR="00A051C4" w:rsidRPr="00E13B7E">
        <w:rPr>
          <w:bCs/>
        </w:rPr>
        <w:t xml:space="preserve"> step-by-step</w:t>
      </w:r>
      <w:r w:rsidR="007F0751" w:rsidRPr="00E13B7E">
        <w:rPr>
          <w:bCs/>
        </w:rPr>
        <w:t xml:space="preserve"> protocol for </w:t>
      </w:r>
      <w:r w:rsidR="00A051C4" w:rsidRPr="00E13B7E">
        <w:rPr>
          <w:bCs/>
        </w:rPr>
        <w:t xml:space="preserve">the </w:t>
      </w:r>
      <w:r w:rsidR="007F0751" w:rsidRPr="00E13B7E">
        <w:rPr>
          <w:bCs/>
        </w:rPr>
        <w:t>absolute quantitation of PP-</w:t>
      </w:r>
      <w:proofErr w:type="spellStart"/>
      <w:r w:rsidR="007F0751" w:rsidRPr="00E13B7E">
        <w:rPr>
          <w:bCs/>
        </w:rPr>
        <w:t>InsPs</w:t>
      </w:r>
      <w:proofErr w:type="spellEnd"/>
      <w:r w:rsidR="007F0751" w:rsidRPr="00E13B7E">
        <w:rPr>
          <w:bCs/>
        </w:rPr>
        <w:t xml:space="preserve"> and </w:t>
      </w:r>
      <w:proofErr w:type="spellStart"/>
      <w:r w:rsidR="007F0751" w:rsidRPr="00E13B7E">
        <w:rPr>
          <w:bCs/>
        </w:rPr>
        <w:t>InsPs</w:t>
      </w:r>
      <w:proofErr w:type="spellEnd"/>
      <w:r w:rsidR="007F0751" w:rsidRPr="00E13B7E">
        <w:rPr>
          <w:bCs/>
        </w:rPr>
        <w:t xml:space="preserve"> </w:t>
      </w:r>
      <w:r w:rsidR="00A93A26" w:rsidRPr="00E13B7E">
        <w:rPr>
          <w:bCs/>
        </w:rPr>
        <w:t xml:space="preserve">from mammalian cells </w:t>
      </w:r>
      <w:r w:rsidR="007F0751" w:rsidRPr="00E13B7E">
        <w:rPr>
          <w:bCs/>
        </w:rPr>
        <w:t>b</w:t>
      </w:r>
      <w:r w:rsidR="00E0421A" w:rsidRPr="00E13B7E">
        <w:rPr>
          <w:bCs/>
        </w:rPr>
        <w:t>y CE-ESI-MS</w:t>
      </w:r>
      <w:r w:rsidR="00E35090" w:rsidRPr="00E13B7E">
        <w:rPr>
          <w:bCs/>
        </w:rPr>
        <w:t>.</w:t>
      </w:r>
      <w:r w:rsidR="007A411B" w:rsidRPr="00E13B7E">
        <w:rPr>
          <w:bCs/>
        </w:rPr>
        <w:t xml:space="preserve"> Apart from </w:t>
      </w:r>
      <w:r w:rsidR="00A051C4" w:rsidRPr="00E13B7E">
        <w:rPr>
          <w:bCs/>
        </w:rPr>
        <w:t xml:space="preserve">the </w:t>
      </w:r>
      <w:r w:rsidR="007A411B" w:rsidRPr="00E13B7E">
        <w:rPr>
          <w:bCs/>
        </w:rPr>
        <w:t>major 5-PP-InsP</w:t>
      </w:r>
      <w:r w:rsidR="007A411B" w:rsidRPr="00E13B7E">
        <w:rPr>
          <w:bCs/>
          <w:vertAlign w:val="subscript"/>
        </w:rPr>
        <w:t>5</w:t>
      </w:r>
      <w:r w:rsidR="00A051C4" w:rsidRPr="00E13B7E">
        <w:rPr>
          <w:bCs/>
          <w:vertAlign w:val="subscript"/>
        </w:rPr>
        <w:t xml:space="preserve"> </w:t>
      </w:r>
      <w:r w:rsidR="00A051C4" w:rsidRPr="00E13B7E">
        <w:rPr>
          <w:bCs/>
        </w:rPr>
        <w:t>isomer</w:t>
      </w:r>
      <w:r w:rsidR="007A411B" w:rsidRPr="00E13B7E">
        <w:rPr>
          <w:bCs/>
        </w:rPr>
        <w:t xml:space="preserve">, </w:t>
      </w:r>
      <w:r w:rsidR="00E0421A" w:rsidRPr="00E13B7E">
        <w:rPr>
          <w:bCs/>
          <w:lang w:val="en-GB"/>
        </w:rPr>
        <w:t>1,5-(PP)</w:t>
      </w:r>
      <w:r w:rsidR="00E0421A" w:rsidRPr="00E13B7E">
        <w:rPr>
          <w:bCs/>
          <w:vertAlign w:val="subscript"/>
          <w:lang w:val="en-GB"/>
        </w:rPr>
        <w:t>2</w:t>
      </w:r>
      <w:r w:rsidR="00E0421A" w:rsidRPr="00E13B7E">
        <w:rPr>
          <w:bCs/>
          <w:lang w:val="en-GB"/>
        </w:rPr>
        <w:t>-InsP</w:t>
      </w:r>
      <w:r w:rsidR="00E0421A" w:rsidRPr="00E13B7E">
        <w:rPr>
          <w:bCs/>
          <w:vertAlign w:val="subscript"/>
          <w:lang w:val="en-GB"/>
        </w:rPr>
        <w:t>4</w:t>
      </w:r>
      <w:r w:rsidR="007A411B" w:rsidRPr="00E13B7E">
        <w:rPr>
          <w:bCs/>
          <w:lang w:val="en-GB"/>
        </w:rPr>
        <w:t xml:space="preserve"> and 1-PP-InsP</w:t>
      </w:r>
      <w:r w:rsidR="007A411B" w:rsidRPr="00E13B7E">
        <w:rPr>
          <w:bCs/>
          <w:vertAlign w:val="subscript"/>
          <w:lang w:val="en-GB"/>
        </w:rPr>
        <w:t>5</w:t>
      </w:r>
      <w:r w:rsidR="007A411B" w:rsidRPr="00E13B7E">
        <w:rPr>
          <w:bCs/>
          <w:lang w:val="en-GB"/>
        </w:rPr>
        <w:t xml:space="preserve"> are </w:t>
      </w:r>
      <w:r w:rsidR="00A051C4" w:rsidRPr="00E13B7E">
        <w:rPr>
          <w:bCs/>
          <w:lang w:val="en-GB"/>
        </w:rPr>
        <w:t xml:space="preserve">also </w:t>
      </w:r>
      <w:r w:rsidR="007A411B" w:rsidRPr="00E13B7E">
        <w:rPr>
          <w:bCs/>
          <w:lang w:val="en-GB"/>
        </w:rPr>
        <w:t>quantified in this study</w:t>
      </w:r>
      <w:r w:rsidR="00A051C4" w:rsidRPr="00E13B7E">
        <w:rPr>
          <w:bCs/>
          <w:lang w:val="en-GB"/>
        </w:rPr>
        <w:t>, despite their low</w:t>
      </w:r>
      <w:r w:rsidR="007F6BAB" w:rsidRPr="00E13B7E">
        <w:rPr>
          <w:bCs/>
          <w:lang w:val="en-GB"/>
        </w:rPr>
        <w:t>er abundance</w:t>
      </w:r>
      <w:r w:rsidR="007A411B" w:rsidRPr="00E13B7E">
        <w:rPr>
          <w:bCs/>
          <w:lang w:val="en-GB"/>
        </w:rPr>
        <w:t xml:space="preserve">. </w:t>
      </w:r>
      <w:r w:rsidR="0020189A">
        <w:rPr>
          <w:bCs/>
          <w:lang w:val="en-GB"/>
        </w:rPr>
        <w:t>Two</w:t>
      </w:r>
      <w:r w:rsidR="00A051C4" w:rsidRPr="00E13B7E">
        <w:rPr>
          <w:bCs/>
          <w:lang w:val="en-GB"/>
        </w:rPr>
        <w:t xml:space="preserve"> HCT116 cell lines from different laboratories (NIH, UCL)</w:t>
      </w:r>
      <w:r w:rsidR="00B72256" w:rsidRPr="00E13B7E">
        <w:rPr>
          <w:bCs/>
          <w:lang w:val="en-GB"/>
        </w:rPr>
        <w:t xml:space="preserve"> </w:t>
      </w:r>
      <w:r w:rsidR="0020189A">
        <w:rPr>
          <w:bCs/>
          <w:lang w:val="en-GB"/>
        </w:rPr>
        <w:t>are studied</w:t>
      </w:r>
      <w:r w:rsidR="004D1476">
        <w:rPr>
          <w:bCs/>
          <w:lang w:val="en-GB"/>
        </w:rPr>
        <w:t>,</w:t>
      </w:r>
      <w:r w:rsidR="0020189A">
        <w:rPr>
          <w:bCs/>
          <w:lang w:val="en-GB"/>
        </w:rPr>
        <w:t xml:space="preserve"> </w:t>
      </w:r>
      <w:r w:rsidR="00A051C4" w:rsidRPr="00E13B7E">
        <w:rPr>
          <w:bCs/>
          <w:lang w:val="en-GB"/>
        </w:rPr>
        <w:t xml:space="preserve">and </w:t>
      </w:r>
      <w:r w:rsidR="00391463">
        <w:rPr>
          <w:bCs/>
          <w:lang w:val="en-GB"/>
        </w:rPr>
        <w:t xml:space="preserve">it is </w:t>
      </w:r>
      <w:r w:rsidR="00B72256" w:rsidRPr="00E13B7E">
        <w:rPr>
          <w:bCs/>
          <w:lang w:val="en-GB"/>
        </w:rPr>
        <w:t>validate</w:t>
      </w:r>
      <w:r w:rsidR="00391463">
        <w:rPr>
          <w:bCs/>
          <w:lang w:val="en-GB"/>
        </w:rPr>
        <w:t>d</w:t>
      </w:r>
      <w:r w:rsidR="00B72256" w:rsidRPr="00E13B7E">
        <w:rPr>
          <w:bCs/>
          <w:lang w:val="en-GB"/>
        </w:rPr>
        <w:t xml:space="preserve"> that </w:t>
      </w:r>
      <w:r w:rsidR="00B72256" w:rsidRPr="00E13B7E">
        <w:rPr>
          <w:bCs/>
        </w:rPr>
        <w:t>HCT116</w:t>
      </w:r>
      <w:r w:rsidR="00B72256" w:rsidRPr="00E13B7E">
        <w:rPr>
          <w:bCs/>
          <w:vertAlign w:val="superscript"/>
        </w:rPr>
        <w:t>UCL</w:t>
      </w:r>
      <w:r w:rsidR="00B72256" w:rsidRPr="00E13B7E">
        <w:rPr>
          <w:bCs/>
        </w:rPr>
        <w:t xml:space="preserve"> cells contain 7-fold higher levels of </w:t>
      </w:r>
      <w:r w:rsidR="002843D5" w:rsidRPr="00E13B7E">
        <w:rPr>
          <w:bCs/>
        </w:rPr>
        <w:t>1,5-(PP)</w:t>
      </w:r>
      <w:r w:rsidR="002843D5" w:rsidRPr="00E13B7E">
        <w:rPr>
          <w:bCs/>
          <w:vertAlign w:val="subscript"/>
        </w:rPr>
        <w:t>2</w:t>
      </w:r>
      <w:r w:rsidR="002843D5" w:rsidRPr="00E13B7E">
        <w:rPr>
          <w:bCs/>
        </w:rPr>
        <w:t>-InsP</w:t>
      </w:r>
      <w:r w:rsidR="002843D5" w:rsidRPr="00E13B7E">
        <w:rPr>
          <w:bCs/>
          <w:vertAlign w:val="subscript"/>
        </w:rPr>
        <w:t>4</w:t>
      </w:r>
      <w:r w:rsidR="00B72256" w:rsidRPr="00E13B7E">
        <w:rPr>
          <w:bCs/>
        </w:rPr>
        <w:t xml:space="preserve"> than </w:t>
      </w:r>
      <w:r w:rsidR="00A051C4" w:rsidRPr="00E13B7E">
        <w:rPr>
          <w:bCs/>
        </w:rPr>
        <w:t xml:space="preserve">found </w:t>
      </w:r>
      <w:r w:rsidR="00B72256" w:rsidRPr="00E13B7E">
        <w:rPr>
          <w:bCs/>
        </w:rPr>
        <w:t>in HCT116</w:t>
      </w:r>
      <w:r w:rsidR="00B72256" w:rsidRPr="00E13B7E">
        <w:rPr>
          <w:bCs/>
          <w:vertAlign w:val="superscript"/>
        </w:rPr>
        <w:t>NIH</w:t>
      </w:r>
      <w:r w:rsidR="00B72256" w:rsidRPr="00E13B7E">
        <w:rPr>
          <w:bCs/>
        </w:rPr>
        <w:t>, while</w:t>
      </w:r>
      <w:r w:rsidR="00DB1511" w:rsidRPr="00E13B7E">
        <w:rPr>
          <w:bCs/>
        </w:rPr>
        <w:t xml:space="preserve"> 5-PP-InsP</w:t>
      </w:r>
      <w:r w:rsidR="00DB1511" w:rsidRPr="00E13B7E">
        <w:rPr>
          <w:bCs/>
          <w:vertAlign w:val="subscript"/>
        </w:rPr>
        <w:t>5</w:t>
      </w:r>
      <w:r w:rsidR="00DB1511" w:rsidRPr="00E13B7E">
        <w:rPr>
          <w:bCs/>
        </w:rPr>
        <w:t xml:space="preserve"> </w:t>
      </w:r>
      <w:r w:rsidR="00A051C4" w:rsidRPr="00E13B7E">
        <w:rPr>
          <w:bCs/>
        </w:rPr>
        <w:t>concentrations are comparable</w:t>
      </w:r>
      <w:r w:rsidR="00DB1511" w:rsidRPr="00E13B7E">
        <w:rPr>
          <w:bCs/>
        </w:rPr>
        <w:t>. In addition,</w:t>
      </w:r>
      <w:r w:rsidR="00B72256" w:rsidRPr="00E13B7E">
        <w:rPr>
          <w:bCs/>
        </w:rPr>
        <w:t xml:space="preserve"> </w:t>
      </w:r>
      <w:r w:rsidR="00751C85">
        <w:rPr>
          <w:bCs/>
        </w:rPr>
        <w:t>1-PP-InsP</w:t>
      </w:r>
      <w:r w:rsidR="00751C85" w:rsidRPr="00751C85">
        <w:rPr>
          <w:bCs/>
          <w:vertAlign w:val="subscript"/>
        </w:rPr>
        <w:t>5</w:t>
      </w:r>
      <w:r w:rsidR="00751C85">
        <w:rPr>
          <w:bCs/>
        </w:rPr>
        <w:t xml:space="preserve"> synthesis in HCT116</w:t>
      </w:r>
      <w:r w:rsidR="00751C85" w:rsidRPr="00E90249">
        <w:rPr>
          <w:bCs/>
          <w:vertAlign w:val="superscript"/>
        </w:rPr>
        <w:t>UCL</w:t>
      </w:r>
      <w:r w:rsidR="00751C85">
        <w:rPr>
          <w:bCs/>
        </w:rPr>
        <w:t xml:space="preserve"> is not significantly increased. </w:t>
      </w:r>
      <w:r w:rsidR="00AA6764">
        <w:rPr>
          <w:bCs/>
        </w:rPr>
        <w:t>Also</w:t>
      </w:r>
      <w:r w:rsidR="007F6BAB" w:rsidRPr="00E13B7E">
        <w:rPr>
          <w:bCs/>
        </w:rPr>
        <w:t xml:space="preserve">, the </w:t>
      </w:r>
      <w:r w:rsidR="00A051C4" w:rsidRPr="00E13B7E">
        <w:rPr>
          <w:bCs/>
        </w:rPr>
        <w:t xml:space="preserve">increase </w:t>
      </w:r>
      <w:r w:rsidR="00C50363" w:rsidRPr="00E13B7E">
        <w:rPr>
          <w:bCs/>
        </w:rPr>
        <w:t xml:space="preserve">of </w:t>
      </w:r>
      <w:r w:rsidR="002843D5" w:rsidRPr="00E13B7E">
        <w:rPr>
          <w:bCs/>
        </w:rPr>
        <w:t>PP-</w:t>
      </w:r>
      <w:proofErr w:type="spellStart"/>
      <w:r w:rsidR="002843D5" w:rsidRPr="00E13B7E">
        <w:rPr>
          <w:bCs/>
        </w:rPr>
        <w:t>InsP</w:t>
      </w:r>
      <w:proofErr w:type="spellEnd"/>
      <w:r w:rsidR="002843D5" w:rsidRPr="00E13B7E">
        <w:rPr>
          <w:bCs/>
        </w:rPr>
        <w:t xml:space="preserve"> </w:t>
      </w:r>
      <w:r w:rsidR="009B3979" w:rsidRPr="00E13B7E">
        <w:rPr>
          <w:bCs/>
        </w:rPr>
        <w:t>level</w:t>
      </w:r>
      <w:r w:rsidR="00A051C4" w:rsidRPr="00E13B7E">
        <w:rPr>
          <w:bCs/>
        </w:rPr>
        <w:t>s</w:t>
      </w:r>
      <w:r w:rsidR="009B3979" w:rsidRPr="00E13B7E">
        <w:rPr>
          <w:bCs/>
        </w:rPr>
        <w:t xml:space="preserve"> by blocking their dephosphorylation using sodium fluoride</w:t>
      </w:r>
      <w:r w:rsidR="00C50363" w:rsidRPr="00E13B7E">
        <w:rPr>
          <w:bCs/>
        </w:rPr>
        <w:t xml:space="preserve"> </w:t>
      </w:r>
      <w:r>
        <w:rPr>
          <w:bCs/>
        </w:rPr>
        <w:t>is</w:t>
      </w:r>
      <w:r w:rsidRPr="00E13B7E">
        <w:rPr>
          <w:bCs/>
        </w:rPr>
        <w:t xml:space="preserve"> </w:t>
      </w:r>
      <w:r w:rsidR="000704B6" w:rsidRPr="00E13B7E">
        <w:rPr>
          <w:bCs/>
        </w:rPr>
        <w:t>studied</w:t>
      </w:r>
      <w:r w:rsidR="00C50363" w:rsidRPr="00E13B7E">
        <w:rPr>
          <w:bCs/>
        </w:rPr>
        <w:t xml:space="preserve"> quantitative</w:t>
      </w:r>
      <w:r w:rsidR="000704B6" w:rsidRPr="00E13B7E">
        <w:rPr>
          <w:bCs/>
        </w:rPr>
        <w:t>ly</w:t>
      </w:r>
      <w:r w:rsidR="009B3979" w:rsidRPr="00E13B7E">
        <w:rPr>
          <w:bCs/>
        </w:rPr>
        <w:t>.</w:t>
      </w:r>
    </w:p>
    <w:p w14:paraId="2415812D" w14:textId="77777777" w:rsidR="008E3A48" w:rsidRPr="00E13B7E" w:rsidRDefault="008E3A48" w:rsidP="00285711">
      <w:pPr>
        <w:rPr>
          <w:bCs/>
        </w:rPr>
      </w:pPr>
    </w:p>
    <w:p w14:paraId="1F69FCD5" w14:textId="17E1321F" w:rsidR="006E4797" w:rsidRPr="00E13B7E" w:rsidRDefault="00551D82" w:rsidP="006A62AE">
      <w:pPr>
        <w:rPr>
          <w:b/>
          <w:highlight w:val="yellow"/>
        </w:rPr>
      </w:pPr>
      <w:r w:rsidRPr="00E13B7E">
        <w:rPr>
          <w:b/>
          <w:highlight w:val="yellow"/>
        </w:rPr>
        <w:t>PROTOCOL</w:t>
      </w:r>
      <w:r w:rsidR="00753EB3">
        <w:rPr>
          <w:b/>
          <w:highlight w:val="yellow"/>
        </w:rPr>
        <w:t>:</w:t>
      </w:r>
    </w:p>
    <w:p w14:paraId="46ECEA12" w14:textId="77777777" w:rsidR="006A62AE" w:rsidRPr="008C2138" w:rsidRDefault="006A62AE" w:rsidP="00285711">
      <w:pPr>
        <w:rPr>
          <w:b/>
          <w:bCs/>
          <w:highlight w:val="yellow"/>
        </w:rPr>
      </w:pPr>
    </w:p>
    <w:p w14:paraId="6367D3D4" w14:textId="6396EFD6" w:rsidR="00186B34" w:rsidRPr="008C2138" w:rsidRDefault="00186B34" w:rsidP="00285711">
      <w:pPr>
        <w:pStyle w:val="ListParagraph"/>
        <w:numPr>
          <w:ilvl w:val="0"/>
          <w:numId w:val="13"/>
        </w:numPr>
        <w:ind w:left="0" w:firstLineChars="0" w:firstLine="0"/>
        <w:rPr>
          <w:b/>
          <w:bCs/>
          <w:highlight w:val="yellow"/>
        </w:rPr>
      </w:pPr>
      <w:r w:rsidRPr="008C2138">
        <w:rPr>
          <w:b/>
          <w:bCs/>
          <w:highlight w:val="yellow"/>
        </w:rPr>
        <w:t>Setting up the CE-</w:t>
      </w:r>
      <w:r w:rsidR="00375AD5" w:rsidRPr="008C2138">
        <w:rPr>
          <w:b/>
          <w:bCs/>
          <w:highlight w:val="yellow"/>
        </w:rPr>
        <w:t>ESI-</w:t>
      </w:r>
      <w:r w:rsidRPr="008C2138">
        <w:rPr>
          <w:b/>
          <w:bCs/>
          <w:highlight w:val="yellow"/>
        </w:rPr>
        <w:t>MS system</w:t>
      </w:r>
    </w:p>
    <w:p w14:paraId="307BD177" w14:textId="77777777" w:rsidR="006A62AE" w:rsidRPr="00E13B7E" w:rsidRDefault="006A62AE" w:rsidP="00285711">
      <w:pPr>
        <w:pStyle w:val="ListParagraph"/>
        <w:ind w:firstLineChars="0" w:firstLine="0"/>
        <w:rPr>
          <w:highlight w:val="yellow"/>
        </w:rPr>
      </w:pPr>
    </w:p>
    <w:p w14:paraId="3E8F4147" w14:textId="6E28E473" w:rsidR="00186B34" w:rsidRPr="00E13B7E" w:rsidRDefault="00941A72" w:rsidP="00285711">
      <w:pPr>
        <w:pStyle w:val="ListParagraph"/>
        <w:numPr>
          <w:ilvl w:val="1"/>
          <w:numId w:val="13"/>
        </w:numPr>
        <w:ind w:left="0" w:firstLineChars="0" w:firstLine="0"/>
        <w:rPr>
          <w:highlight w:val="yellow"/>
        </w:rPr>
      </w:pPr>
      <w:r w:rsidRPr="00E13B7E">
        <w:rPr>
          <w:highlight w:val="yellow"/>
        </w:rPr>
        <w:t>Set up a CE-</w:t>
      </w:r>
      <w:r w:rsidR="00375AD5" w:rsidRPr="00E13B7E">
        <w:rPr>
          <w:highlight w:val="yellow"/>
        </w:rPr>
        <w:t>ESI-</w:t>
      </w:r>
      <w:r w:rsidRPr="00E13B7E">
        <w:rPr>
          <w:highlight w:val="yellow"/>
        </w:rPr>
        <w:t xml:space="preserve">MS system consisting of </w:t>
      </w:r>
      <w:r w:rsidR="00AC646C" w:rsidRPr="00E13B7E">
        <w:rPr>
          <w:highlight w:val="yellow"/>
        </w:rPr>
        <w:t>a commercial CE system</w:t>
      </w:r>
      <w:r w:rsidR="00375AD5" w:rsidRPr="00E13B7E">
        <w:rPr>
          <w:highlight w:val="yellow"/>
        </w:rPr>
        <w:t xml:space="preserve"> </w:t>
      </w:r>
      <w:r w:rsidR="00A50C94" w:rsidRPr="00E13B7E">
        <w:rPr>
          <w:highlight w:val="yellow"/>
        </w:rPr>
        <w:t>-</w:t>
      </w:r>
      <w:r w:rsidR="00375AD5" w:rsidRPr="00E13B7E">
        <w:rPr>
          <w:highlight w:val="yellow"/>
        </w:rPr>
        <w:t xml:space="preserve"> and a </w:t>
      </w:r>
      <w:r w:rsidR="003F6E5C" w:rsidRPr="00E13B7E">
        <w:rPr>
          <w:highlight w:val="yellow"/>
        </w:rPr>
        <w:t>triple quadrupole tandem mass spectrometer, equipped with an Agilent Jet Stream (AJS) electrospray ionization (ESI) source</w:t>
      </w:r>
      <w:r w:rsidR="00375AD5" w:rsidRPr="00E13B7E">
        <w:rPr>
          <w:highlight w:val="yellow"/>
        </w:rPr>
        <w:t xml:space="preserve">. A CE-ESI-MS </w:t>
      </w:r>
      <w:r w:rsidR="003F6E5C" w:rsidRPr="00E13B7E">
        <w:rPr>
          <w:highlight w:val="yellow"/>
        </w:rPr>
        <w:t xml:space="preserve">sprayer kit and an </w:t>
      </w:r>
      <w:r w:rsidR="00B82D1D" w:rsidRPr="00E13B7E">
        <w:rPr>
          <w:highlight w:val="yellow"/>
        </w:rPr>
        <w:t>isocratic LC</w:t>
      </w:r>
      <w:r w:rsidR="008152AB">
        <w:rPr>
          <w:highlight w:val="yellow"/>
        </w:rPr>
        <w:t xml:space="preserve"> (Liquid Chromatography)</w:t>
      </w:r>
      <w:r w:rsidR="00B82D1D" w:rsidRPr="00E13B7E">
        <w:rPr>
          <w:highlight w:val="yellow"/>
        </w:rPr>
        <w:t xml:space="preserve"> pump are requisite.</w:t>
      </w:r>
    </w:p>
    <w:p w14:paraId="13C232FC" w14:textId="77777777" w:rsidR="006A62AE" w:rsidRPr="00E13B7E" w:rsidRDefault="006A62AE" w:rsidP="00285711">
      <w:pPr>
        <w:pStyle w:val="ListParagraph"/>
        <w:ind w:firstLineChars="0" w:firstLine="0"/>
        <w:rPr>
          <w:highlight w:val="yellow"/>
        </w:rPr>
      </w:pPr>
    </w:p>
    <w:p w14:paraId="0DC2D775" w14:textId="31D104AB" w:rsidR="00A808F6" w:rsidRPr="00E13B7E" w:rsidRDefault="00021DD1" w:rsidP="00285711">
      <w:pPr>
        <w:pStyle w:val="ListParagraph"/>
        <w:numPr>
          <w:ilvl w:val="1"/>
          <w:numId w:val="13"/>
        </w:numPr>
        <w:ind w:left="0" w:firstLineChars="0" w:firstLine="0"/>
        <w:rPr>
          <w:highlight w:val="yellow"/>
        </w:rPr>
      </w:pPr>
      <w:r w:rsidRPr="00E13B7E">
        <w:rPr>
          <w:highlight w:val="yellow"/>
        </w:rPr>
        <w:t xml:space="preserve">Connect the </w:t>
      </w:r>
      <w:r w:rsidR="00124FBD" w:rsidRPr="00E13B7E">
        <w:rPr>
          <w:highlight w:val="yellow"/>
        </w:rPr>
        <w:t>sheath flow 1:100 splitter (included in the CE-MS sprayer kit)</w:t>
      </w:r>
      <w:r w:rsidR="00120875" w:rsidRPr="00E13B7E">
        <w:rPr>
          <w:highlight w:val="yellow"/>
        </w:rPr>
        <w:t xml:space="preserve"> and</w:t>
      </w:r>
      <w:r w:rsidR="00124FBD" w:rsidRPr="00E13B7E">
        <w:rPr>
          <w:highlight w:val="yellow"/>
        </w:rPr>
        <w:t xml:space="preserve"> the </w:t>
      </w:r>
      <w:r w:rsidRPr="00E13B7E">
        <w:rPr>
          <w:highlight w:val="yellow"/>
        </w:rPr>
        <w:t xml:space="preserve">isocratic </w:t>
      </w:r>
      <w:r w:rsidR="00124FBD" w:rsidRPr="00E13B7E">
        <w:rPr>
          <w:highlight w:val="yellow"/>
        </w:rPr>
        <w:t>LC pump outlet.</w:t>
      </w:r>
    </w:p>
    <w:p w14:paraId="6480CC28" w14:textId="77777777" w:rsidR="006A62AE" w:rsidRPr="00E13B7E" w:rsidRDefault="006A62AE" w:rsidP="00285711">
      <w:pPr>
        <w:rPr>
          <w:highlight w:val="yellow"/>
        </w:rPr>
      </w:pPr>
    </w:p>
    <w:p w14:paraId="04043192" w14:textId="6824EEF1" w:rsidR="00A808F6" w:rsidRPr="00E13B7E" w:rsidRDefault="00156D1C" w:rsidP="00285711">
      <w:pPr>
        <w:pStyle w:val="ListParagraph"/>
        <w:numPr>
          <w:ilvl w:val="1"/>
          <w:numId w:val="13"/>
        </w:numPr>
        <w:ind w:left="0" w:firstLineChars="0" w:firstLine="0"/>
        <w:rPr>
          <w:highlight w:val="yellow"/>
        </w:rPr>
      </w:pPr>
      <w:r w:rsidRPr="00E13B7E">
        <w:rPr>
          <w:highlight w:val="yellow"/>
        </w:rPr>
        <w:t>Ensure</w:t>
      </w:r>
      <w:r w:rsidR="00D53104" w:rsidRPr="00E13B7E">
        <w:rPr>
          <w:highlight w:val="yellow"/>
        </w:rPr>
        <w:t xml:space="preserve"> </w:t>
      </w:r>
      <w:r w:rsidR="00590A7C" w:rsidRPr="00E13B7E">
        <w:rPr>
          <w:highlight w:val="yellow"/>
        </w:rPr>
        <w:t xml:space="preserve">that </w:t>
      </w:r>
      <w:r w:rsidR="00D53104" w:rsidRPr="00E13B7E">
        <w:rPr>
          <w:highlight w:val="yellow"/>
        </w:rPr>
        <w:t>the</w:t>
      </w:r>
      <w:r w:rsidR="00837EFE" w:rsidRPr="00E13B7E">
        <w:rPr>
          <w:highlight w:val="yellow"/>
        </w:rPr>
        <w:t xml:space="preserve"> </w:t>
      </w:r>
      <w:r w:rsidR="00F03667" w:rsidRPr="00E13B7E">
        <w:rPr>
          <w:highlight w:val="yellow"/>
        </w:rPr>
        <w:t xml:space="preserve">CE system inlet </w:t>
      </w:r>
      <w:r w:rsidR="00124FBD" w:rsidRPr="00E13B7E">
        <w:rPr>
          <w:highlight w:val="yellow"/>
        </w:rPr>
        <w:t>vial</w:t>
      </w:r>
      <w:r w:rsidR="00F03667" w:rsidRPr="00E13B7E">
        <w:rPr>
          <w:highlight w:val="yellow"/>
        </w:rPr>
        <w:t xml:space="preserve"> </w:t>
      </w:r>
      <w:r w:rsidR="00120875" w:rsidRPr="00E13B7E">
        <w:rPr>
          <w:highlight w:val="yellow"/>
        </w:rPr>
        <w:t xml:space="preserve">is </w:t>
      </w:r>
      <w:r w:rsidR="00F03667" w:rsidRPr="00E13B7E">
        <w:rPr>
          <w:highlight w:val="yellow"/>
        </w:rPr>
        <w:t xml:space="preserve">at the same height </w:t>
      </w:r>
      <w:r w:rsidR="008152AB">
        <w:rPr>
          <w:highlight w:val="yellow"/>
        </w:rPr>
        <w:t>as</w:t>
      </w:r>
      <w:r w:rsidR="008152AB" w:rsidRPr="00E13B7E">
        <w:rPr>
          <w:highlight w:val="yellow"/>
        </w:rPr>
        <w:t xml:space="preserve"> </w:t>
      </w:r>
      <w:r w:rsidR="00F03667" w:rsidRPr="00E13B7E">
        <w:rPr>
          <w:highlight w:val="yellow"/>
        </w:rPr>
        <w:t xml:space="preserve">the sprayer tip of </w:t>
      </w:r>
      <w:r w:rsidR="008152AB">
        <w:rPr>
          <w:highlight w:val="yellow"/>
        </w:rPr>
        <w:t xml:space="preserve">the </w:t>
      </w:r>
      <w:r w:rsidR="00F03667" w:rsidRPr="00E13B7E">
        <w:rPr>
          <w:highlight w:val="yellow"/>
        </w:rPr>
        <w:t>mass analyzer.</w:t>
      </w:r>
    </w:p>
    <w:p w14:paraId="27258463" w14:textId="77777777" w:rsidR="006A62AE" w:rsidRPr="00E13B7E" w:rsidRDefault="006A62AE" w:rsidP="00285711">
      <w:pPr>
        <w:rPr>
          <w:highlight w:val="yellow"/>
        </w:rPr>
      </w:pPr>
    </w:p>
    <w:p w14:paraId="6C777769" w14:textId="5287E061" w:rsidR="00E9044B" w:rsidRPr="00E13B7E" w:rsidRDefault="00D53104" w:rsidP="00285711">
      <w:pPr>
        <w:pStyle w:val="ListParagraph"/>
        <w:numPr>
          <w:ilvl w:val="1"/>
          <w:numId w:val="13"/>
        </w:numPr>
        <w:ind w:left="0" w:firstLineChars="0" w:firstLine="0"/>
        <w:rPr>
          <w:highlight w:val="yellow"/>
        </w:rPr>
      </w:pPr>
      <w:r w:rsidRPr="00E13B7E">
        <w:rPr>
          <w:highlight w:val="yellow"/>
        </w:rPr>
        <w:t xml:space="preserve">Utilize </w:t>
      </w:r>
      <w:r w:rsidR="008C2138">
        <w:rPr>
          <w:highlight w:val="yellow"/>
        </w:rPr>
        <w:t xml:space="preserve">the </w:t>
      </w:r>
      <w:proofErr w:type="spellStart"/>
      <w:r w:rsidR="00A808F6" w:rsidRPr="00E13B7E">
        <w:rPr>
          <w:highlight w:val="yellow"/>
        </w:rPr>
        <w:t>MassHunter</w:t>
      </w:r>
      <w:proofErr w:type="spellEnd"/>
      <w:r w:rsidR="00A808F6" w:rsidRPr="00E13B7E">
        <w:rPr>
          <w:highlight w:val="yellow"/>
        </w:rPr>
        <w:t xml:space="preserve"> Workstation (Version 10.1)</w:t>
      </w:r>
      <w:r w:rsidR="00120875" w:rsidRPr="00E13B7E">
        <w:rPr>
          <w:highlight w:val="yellow"/>
        </w:rPr>
        <w:t xml:space="preserve"> or comparable MS software</w:t>
      </w:r>
      <w:r w:rsidR="00A808F6" w:rsidRPr="00E13B7E">
        <w:rPr>
          <w:highlight w:val="yellow"/>
        </w:rPr>
        <w:t xml:space="preserve"> to control the entire system, </w:t>
      </w:r>
      <w:r w:rsidR="007F6BAB" w:rsidRPr="00E13B7E">
        <w:rPr>
          <w:highlight w:val="yellow"/>
        </w:rPr>
        <w:t xml:space="preserve">and for </w:t>
      </w:r>
      <w:r w:rsidR="00A808F6" w:rsidRPr="00E13B7E">
        <w:rPr>
          <w:highlight w:val="yellow"/>
        </w:rPr>
        <w:t>data acquisition and analysis.</w:t>
      </w:r>
    </w:p>
    <w:p w14:paraId="1F01C1B0" w14:textId="77777777" w:rsidR="004A4F58" w:rsidRPr="008C2138" w:rsidRDefault="004A4F58" w:rsidP="00285711">
      <w:pPr>
        <w:rPr>
          <w:b/>
          <w:bCs/>
          <w:highlight w:val="yellow"/>
        </w:rPr>
      </w:pPr>
    </w:p>
    <w:p w14:paraId="1CDB569A" w14:textId="68ECB6A9" w:rsidR="00B523F5" w:rsidRPr="008C2138" w:rsidRDefault="00B523F5" w:rsidP="00285711">
      <w:pPr>
        <w:pStyle w:val="ListParagraph"/>
        <w:numPr>
          <w:ilvl w:val="0"/>
          <w:numId w:val="13"/>
        </w:numPr>
        <w:ind w:left="0" w:firstLineChars="0" w:firstLine="0"/>
        <w:rPr>
          <w:b/>
          <w:bCs/>
          <w:highlight w:val="yellow"/>
        </w:rPr>
      </w:pPr>
      <w:r w:rsidRPr="008C2138">
        <w:rPr>
          <w:b/>
          <w:bCs/>
          <w:highlight w:val="yellow"/>
        </w:rPr>
        <w:t xml:space="preserve">Preparing </w:t>
      </w:r>
      <w:r w:rsidR="006D088A" w:rsidRPr="008C2138">
        <w:rPr>
          <w:b/>
          <w:bCs/>
          <w:highlight w:val="yellow"/>
        </w:rPr>
        <w:t>buffer, capillary</w:t>
      </w:r>
      <w:r w:rsidR="008152AB" w:rsidRPr="008C2138">
        <w:rPr>
          <w:b/>
          <w:bCs/>
          <w:highlight w:val="yellow"/>
        </w:rPr>
        <w:t>,</w:t>
      </w:r>
      <w:r w:rsidR="006D088A" w:rsidRPr="008C2138">
        <w:rPr>
          <w:b/>
          <w:bCs/>
          <w:highlight w:val="yellow"/>
        </w:rPr>
        <w:t xml:space="preserve"> and CE-MS system</w:t>
      </w:r>
    </w:p>
    <w:p w14:paraId="4B46B95C" w14:textId="77777777" w:rsidR="006A62AE" w:rsidRPr="00E13B7E" w:rsidRDefault="006A62AE" w:rsidP="00285711">
      <w:pPr>
        <w:pStyle w:val="ListParagraph"/>
        <w:ind w:firstLineChars="0" w:firstLine="0"/>
        <w:rPr>
          <w:highlight w:val="yellow"/>
        </w:rPr>
      </w:pPr>
    </w:p>
    <w:p w14:paraId="6393BD86" w14:textId="3AACD562" w:rsidR="00156D1C" w:rsidRPr="00E13B7E" w:rsidRDefault="004844FE" w:rsidP="00285711">
      <w:pPr>
        <w:pStyle w:val="ListParagraph"/>
        <w:numPr>
          <w:ilvl w:val="1"/>
          <w:numId w:val="13"/>
        </w:numPr>
        <w:ind w:left="0" w:firstLineChars="0" w:firstLine="0"/>
        <w:rPr>
          <w:highlight w:val="yellow"/>
        </w:rPr>
      </w:pPr>
      <w:r w:rsidRPr="00E13B7E">
        <w:rPr>
          <w:highlight w:val="yellow"/>
        </w:rPr>
        <w:t>Prepar</w:t>
      </w:r>
      <w:r w:rsidR="002109D3" w:rsidRPr="00E13B7E">
        <w:rPr>
          <w:highlight w:val="yellow"/>
        </w:rPr>
        <w:t>e</w:t>
      </w:r>
      <w:r w:rsidRPr="00E13B7E">
        <w:rPr>
          <w:highlight w:val="yellow"/>
        </w:rPr>
        <w:t xml:space="preserve"> CE </w:t>
      </w:r>
      <w:r w:rsidR="00552489" w:rsidRPr="00E13B7E">
        <w:rPr>
          <w:highlight w:val="yellow"/>
        </w:rPr>
        <w:t xml:space="preserve">running </w:t>
      </w:r>
      <w:r w:rsidRPr="00E13B7E">
        <w:rPr>
          <w:highlight w:val="yellow"/>
        </w:rPr>
        <w:t xml:space="preserve">buffer: </w:t>
      </w:r>
      <w:r w:rsidR="008152AB">
        <w:rPr>
          <w:highlight w:val="yellow"/>
        </w:rPr>
        <w:t xml:space="preserve">Adjust the pH of </w:t>
      </w:r>
      <w:r w:rsidRPr="00E13B7E">
        <w:rPr>
          <w:highlight w:val="yellow"/>
        </w:rPr>
        <w:t xml:space="preserve">40 mM ammonium acetate </w:t>
      </w:r>
      <w:r w:rsidR="008152AB">
        <w:rPr>
          <w:highlight w:val="yellow"/>
        </w:rPr>
        <w:t>to</w:t>
      </w:r>
      <w:r w:rsidRPr="00E13B7E">
        <w:rPr>
          <w:highlight w:val="yellow"/>
        </w:rPr>
        <w:t xml:space="preserve"> 9.</w:t>
      </w:r>
      <w:r w:rsidR="007A2D63" w:rsidRPr="00E13B7E">
        <w:rPr>
          <w:highlight w:val="yellow"/>
        </w:rPr>
        <w:t>0</w:t>
      </w:r>
      <w:r w:rsidRPr="00E13B7E">
        <w:rPr>
          <w:highlight w:val="yellow"/>
        </w:rPr>
        <w:t xml:space="preserve"> with ammonium hydroxide</w:t>
      </w:r>
      <w:r w:rsidR="007A2D63" w:rsidRPr="00E13B7E">
        <w:rPr>
          <w:highlight w:val="yellow"/>
        </w:rPr>
        <w:t xml:space="preserve">. </w:t>
      </w:r>
      <w:r w:rsidR="00B82083" w:rsidRPr="00E13B7E">
        <w:rPr>
          <w:highlight w:val="yellow"/>
        </w:rPr>
        <w:t xml:space="preserve">A </w:t>
      </w:r>
      <w:r w:rsidR="007A2D63" w:rsidRPr="00E13B7E">
        <w:rPr>
          <w:highlight w:val="yellow"/>
        </w:rPr>
        <w:t xml:space="preserve">250 mL volumetric flask is </w:t>
      </w:r>
      <w:r w:rsidR="002109D3" w:rsidRPr="00E13B7E">
        <w:rPr>
          <w:highlight w:val="yellow"/>
        </w:rPr>
        <w:t>recommended</w:t>
      </w:r>
      <w:r w:rsidR="007A2D63" w:rsidRPr="00E13B7E">
        <w:rPr>
          <w:highlight w:val="yellow"/>
        </w:rPr>
        <w:t xml:space="preserve">. </w:t>
      </w:r>
      <w:r w:rsidR="000836C9" w:rsidRPr="00E13B7E">
        <w:rPr>
          <w:highlight w:val="yellow"/>
        </w:rPr>
        <w:t>Filter the 250 mL</w:t>
      </w:r>
      <w:r w:rsidR="008152AB">
        <w:rPr>
          <w:highlight w:val="yellow"/>
        </w:rPr>
        <w:t xml:space="preserve"> of</w:t>
      </w:r>
      <w:r w:rsidR="000836C9" w:rsidRPr="00E13B7E">
        <w:rPr>
          <w:highlight w:val="yellow"/>
        </w:rPr>
        <w:t xml:space="preserve"> buffer with</w:t>
      </w:r>
      <w:r w:rsidR="008152AB">
        <w:rPr>
          <w:highlight w:val="yellow"/>
        </w:rPr>
        <w:t xml:space="preserve"> </w:t>
      </w:r>
      <w:r w:rsidR="007A2D63" w:rsidRPr="00E13B7E">
        <w:rPr>
          <w:highlight w:val="yellow"/>
        </w:rPr>
        <w:t xml:space="preserve">0.2 µm pore-sized membrane filters. </w:t>
      </w:r>
      <w:r w:rsidR="004D1476">
        <w:rPr>
          <w:highlight w:val="yellow"/>
        </w:rPr>
        <w:t>Ensure to use only u</w:t>
      </w:r>
      <w:r w:rsidR="00753AD6" w:rsidRPr="00E13B7E">
        <w:rPr>
          <w:highlight w:val="yellow"/>
        </w:rPr>
        <w:t xml:space="preserve">ltra-pure deionized water and </w:t>
      </w:r>
      <w:r w:rsidR="004D1476" w:rsidRPr="00E13B7E">
        <w:rPr>
          <w:highlight w:val="yellow"/>
        </w:rPr>
        <w:t>MS</w:t>
      </w:r>
      <w:r w:rsidR="004D1476">
        <w:rPr>
          <w:highlight w:val="yellow"/>
        </w:rPr>
        <w:t>-</w:t>
      </w:r>
      <w:r w:rsidR="00753AD6" w:rsidRPr="00E13B7E">
        <w:rPr>
          <w:highlight w:val="yellow"/>
        </w:rPr>
        <w:t>grade reagents.</w:t>
      </w:r>
    </w:p>
    <w:p w14:paraId="4ADFB93D" w14:textId="77777777" w:rsidR="006A62AE" w:rsidRPr="00753EB3" w:rsidRDefault="006A62AE" w:rsidP="00FF0A35">
      <w:pPr>
        <w:rPr>
          <w:highlight w:val="yellow"/>
        </w:rPr>
      </w:pPr>
    </w:p>
    <w:p w14:paraId="25960C9E" w14:textId="1382F276" w:rsidR="00B523F5" w:rsidRPr="00E13B7E" w:rsidRDefault="00156D1C" w:rsidP="00285711">
      <w:pPr>
        <w:ind w:hanging="1"/>
        <w:rPr>
          <w:highlight w:val="yellow"/>
        </w:rPr>
      </w:pPr>
      <w:r w:rsidRPr="00E13B7E">
        <w:rPr>
          <w:highlight w:val="yellow"/>
        </w:rPr>
        <w:t>N</w:t>
      </w:r>
      <w:r w:rsidR="008152AB">
        <w:rPr>
          <w:highlight w:val="yellow"/>
        </w:rPr>
        <w:t>OTE</w:t>
      </w:r>
      <w:r w:rsidRPr="00E13B7E">
        <w:rPr>
          <w:highlight w:val="yellow"/>
        </w:rPr>
        <w:t xml:space="preserve">: </w:t>
      </w:r>
      <w:r w:rsidR="000836C9" w:rsidRPr="00E13B7E">
        <w:rPr>
          <w:highlight w:val="yellow"/>
        </w:rPr>
        <w:t xml:space="preserve">This buffer </w:t>
      </w:r>
      <w:r w:rsidR="00C20A3F" w:rsidRPr="00E13B7E">
        <w:rPr>
          <w:highlight w:val="yellow"/>
        </w:rPr>
        <w:t xml:space="preserve">can </w:t>
      </w:r>
      <w:r w:rsidR="002109D3" w:rsidRPr="00E13B7E">
        <w:rPr>
          <w:highlight w:val="yellow"/>
        </w:rPr>
        <w:t xml:space="preserve">be kept </w:t>
      </w:r>
      <w:r w:rsidR="000836C9" w:rsidRPr="00E13B7E">
        <w:rPr>
          <w:highlight w:val="yellow"/>
        </w:rPr>
        <w:t>at room temperature for 2</w:t>
      </w:r>
      <w:r w:rsidR="008152AB">
        <w:rPr>
          <w:highlight w:val="yellow"/>
        </w:rPr>
        <w:t>–</w:t>
      </w:r>
      <w:r w:rsidR="000836C9" w:rsidRPr="00E13B7E">
        <w:rPr>
          <w:highlight w:val="yellow"/>
        </w:rPr>
        <w:t xml:space="preserve">3 weeks </w:t>
      </w:r>
      <w:r w:rsidR="00C20A3F" w:rsidRPr="00E13B7E">
        <w:rPr>
          <w:highlight w:val="yellow"/>
        </w:rPr>
        <w:t xml:space="preserve">or </w:t>
      </w:r>
      <w:r w:rsidR="00753EB3">
        <w:rPr>
          <w:highlight w:val="yellow"/>
        </w:rPr>
        <w:t xml:space="preserve">for </w:t>
      </w:r>
      <w:r w:rsidR="009C238F" w:rsidRPr="00E13B7E">
        <w:rPr>
          <w:highlight w:val="yellow"/>
        </w:rPr>
        <w:t>several months</w:t>
      </w:r>
      <w:r w:rsidR="000836C9" w:rsidRPr="00E13B7E">
        <w:rPr>
          <w:highlight w:val="yellow"/>
        </w:rPr>
        <w:t xml:space="preserve"> in </w:t>
      </w:r>
      <w:r w:rsidR="00C20A3F" w:rsidRPr="00E13B7E">
        <w:rPr>
          <w:highlight w:val="yellow"/>
        </w:rPr>
        <w:t xml:space="preserve">a </w:t>
      </w:r>
      <w:r w:rsidR="000836C9" w:rsidRPr="00E13B7E">
        <w:rPr>
          <w:highlight w:val="yellow"/>
        </w:rPr>
        <w:t>fridge.</w:t>
      </w:r>
    </w:p>
    <w:p w14:paraId="0766EF5F" w14:textId="77777777" w:rsidR="006A62AE" w:rsidRPr="00E13B7E" w:rsidRDefault="006A62AE" w:rsidP="00285711">
      <w:pPr>
        <w:rPr>
          <w:highlight w:val="yellow"/>
        </w:rPr>
      </w:pPr>
    </w:p>
    <w:p w14:paraId="3E1598BB" w14:textId="219C54E3" w:rsidR="00B02D3D" w:rsidRPr="00E13B7E" w:rsidRDefault="00A84557" w:rsidP="00285711">
      <w:pPr>
        <w:pStyle w:val="ListParagraph"/>
        <w:numPr>
          <w:ilvl w:val="1"/>
          <w:numId w:val="13"/>
        </w:numPr>
        <w:ind w:left="0" w:firstLineChars="0" w:firstLine="0"/>
        <w:rPr>
          <w:highlight w:val="yellow"/>
        </w:rPr>
      </w:pPr>
      <w:r w:rsidRPr="00E13B7E">
        <w:rPr>
          <w:highlight w:val="yellow"/>
        </w:rPr>
        <w:t>Prepar</w:t>
      </w:r>
      <w:r w:rsidR="00915F8F" w:rsidRPr="00E13B7E">
        <w:rPr>
          <w:highlight w:val="yellow"/>
        </w:rPr>
        <w:t>e</w:t>
      </w:r>
      <w:r w:rsidRPr="00E13B7E">
        <w:rPr>
          <w:highlight w:val="yellow"/>
        </w:rPr>
        <w:t xml:space="preserve"> </w:t>
      </w:r>
      <w:r w:rsidR="00CD3BDC" w:rsidRPr="00E13B7E">
        <w:rPr>
          <w:highlight w:val="yellow"/>
        </w:rPr>
        <w:t>sheath liquid</w:t>
      </w:r>
      <w:r w:rsidR="00D55040" w:rsidRPr="00E13B7E">
        <w:rPr>
          <w:highlight w:val="yellow"/>
        </w:rPr>
        <w:t xml:space="preserve">: </w:t>
      </w:r>
      <w:r w:rsidR="00915F8F" w:rsidRPr="00E13B7E">
        <w:rPr>
          <w:highlight w:val="yellow"/>
        </w:rPr>
        <w:t xml:space="preserve">Mix </w:t>
      </w:r>
      <w:r w:rsidR="00D55040" w:rsidRPr="00E13B7E">
        <w:rPr>
          <w:highlight w:val="yellow"/>
        </w:rPr>
        <w:t>100</w:t>
      </w:r>
      <w:r w:rsidR="0022557B" w:rsidRPr="00E13B7E">
        <w:rPr>
          <w:highlight w:val="yellow"/>
        </w:rPr>
        <w:t xml:space="preserve"> </w:t>
      </w:r>
      <w:r w:rsidR="00D55040" w:rsidRPr="00E13B7E">
        <w:rPr>
          <w:highlight w:val="yellow"/>
        </w:rPr>
        <w:t xml:space="preserve">mL </w:t>
      </w:r>
      <w:r w:rsidR="008152AB">
        <w:rPr>
          <w:highlight w:val="yellow"/>
        </w:rPr>
        <w:t xml:space="preserve">of </w:t>
      </w:r>
      <w:r w:rsidR="00D55040" w:rsidRPr="00E13B7E">
        <w:rPr>
          <w:highlight w:val="yellow"/>
        </w:rPr>
        <w:t xml:space="preserve">ultra-pure water and 100 mL </w:t>
      </w:r>
      <w:r w:rsidR="008152AB">
        <w:rPr>
          <w:highlight w:val="yellow"/>
        </w:rPr>
        <w:t xml:space="preserve">of </w:t>
      </w:r>
      <w:r w:rsidR="00DB47DE" w:rsidRPr="00E13B7E">
        <w:rPr>
          <w:highlight w:val="yellow"/>
        </w:rPr>
        <w:t xml:space="preserve">LC-MS grade </w:t>
      </w:r>
      <w:r w:rsidR="00DB47DE" w:rsidRPr="00285711">
        <w:rPr>
          <w:highlight w:val="yellow"/>
        </w:rPr>
        <w:t>iso</w:t>
      </w:r>
      <w:r w:rsidR="00DB47DE" w:rsidRPr="00E13B7E">
        <w:rPr>
          <w:highlight w:val="yellow"/>
        </w:rPr>
        <w:t>propanol</w:t>
      </w:r>
      <w:r w:rsidR="00915F8F" w:rsidRPr="00E13B7E">
        <w:rPr>
          <w:highlight w:val="yellow"/>
        </w:rPr>
        <w:t xml:space="preserve"> in a 250 mL bottle</w:t>
      </w:r>
      <w:r w:rsidR="00DB47DE" w:rsidRPr="00E13B7E">
        <w:rPr>
          <w:highlight w:val="yellow"/>
        </w:rPr>
        <w:t xml:space="preserve">. </w:t>
      </w:r>
      <w:r w:rsidR="00CA0D65" w:rsidRPr="00E13B7E">
        <w:rPr>
          <w:highlight w:val="yellow"/>
        </w:rPr>
        <w:t>Change the s</w:t>
      </w:r>
      <w:r w:rsidR="00DB47DE" w:rsidRPr="00E13B7E">
        <w:rPr>
          <w:highlight w:val="yellow"/>
        </w:rPr>
        <w:t xml:space="preserve">heath liquid </w:t>
      </w:r>
      <w:r w:rsidR="00CA0D65" w:rsidRPr="00E13B7E">
        <w:rPr>
          <w:highlight w:val="yellow"/>
        </w:rPr>
        <w:t xml:space="preserve">at least </w:t>
      </w:r>
      <w:r w:rsidR="00DB47DE" w:rsidRPr="00E13B7E">
        <w:rPr>
          <w:highlight w:val="yellow"/>
        </w:rPr>
        <w:t xml:space="preserve">once </w:t>
      </w:r>
      <w:r w:rsidR="00CA0D65" w:rsidRPr="00E13B7E">
        <w:rPr>
          <w:highlight w:val="yellow"/>
        </w:rPr>
        <w:t>a</w:t>
      </w:r>
      <w:r w:rsidR="00DB47DE" w:rsidRPr="00E13B7E">
        <w:rPr>
          <w:highlight w:val="yellow"/>
        </w:rPr>
        <w:t xml:space="preserve"> week.</w:t>
      </w:r>
      <w:r w:rsidR="00E85799" w:rsidRPr="00E13B7E">
        <w:rPr>
          <w:highlight w:val="yellow"/>
        </w:rPr>
        <w:t xml:space="preserve"> </w:t>
      </w:r>
      <w:r w:rsidR="00D90951" w:rsidRPr="00E13B7E">
        <w:rPr>
          <w:highlight w:val="yellow"/>
        </w:rPr>
        <w:t>Add m</w:t>
      </w:r>
      <w:r w:rsidR="00A7174E" w:rsidRPr="00E13B7E">
        <w:rPr>
          <w:highlight w:val="yellow"/>
        </w:rPr>
        <w:t xml:space="preserve">ass reference into the sheath liquid when employing a </w:t>
      </w:r>
      <w:r w:rsidR="00C20A3F" w:rsidRPr="00E13B7E">
        <w:rPr>
          <w:highlight w:val="yellow"/>
        </w:rPr>
        <w:t>high-resolution</w:t>
      </w:r>
      <w:r w:rsidR="00A7174E" w:rsidRPr="00E13B7E">
        <w:rPr>
          <w:highlight w:val="yellow"/>
        </w:rPr>
        <w:t xml:space="preserve"> mass spectrometer.</w:t>
      </w:r>
    </w:p>
    <w:p w14:paraId="01457110" w14:textId="77777777" w:rsidR="006A62AE" w:rsidRPr="00E13B7E" w:rsidRDefault="006A62AE" w:rsidP="00285711">
      <w:pPr>
        <w:pStyle w:val="ListParagraph"/>
        <w:ind w:firstLineChars="0" w:firstLine="0"/>
        <w:rPr>
          <w:highlight w:val="yellow"/>
        </w:rPr>
      </w:pPr>
    </w:p>
    <w:p w14:paraId="192CFEC9" w14:textId="05714EE7" w:rsidR="00CF56B1" w:rsidRPr="00E13B7E" w:rsidRDefault="000E35EA" w:rsidP="00285711">
      <w:pPr>
        <w:pStyle w:val="ListParagraph"/>
        <w:numPr>
          <w:ilvl w:val="1"/>
          <w:numId w:val="13"/>
        </w:numPr>
        <w:ind w:left="0" w:firstLineChars="0" w:firstLine="0"/>
        <w:rPr>
          <w:highlight w:val="yellow"/>
        </w:rPr>
      </w:pPr>
      <w:r w:rsidRPr="00E13B7E">
        <w:rPr>
          <w:highlight w:val="yellow"/>
        </w:rPr>
        <w:t>I</w:t>
      </w:r>
      <w:r w:rsidR="00B02D3D" w:rsidRPr="00E13B7E">
        <w:rPr>
          <w:highlight w:val="yellow"/>
        </w:rPr>
        <w:t>nstall</w:t>
      </w:r>
      <w:r w:rsidR="00884E3C" w:rsidRPr="00E13B7E">
        <w:rPr>
          <w:highlight w:val="yellow"/>
        </w:rPr>
        <w:t xml:space="preserve"> </w:t>
      </w:r>
      <w:r w:rsidR="00B02D3D" w:rsidRPr="00E13B7E">
        <w:rPr>
          <w:highlight w:val="yellow"/>
        </w:rPr>
        <w:t xml:space="preserve">sheath liquid: </w:t>
      </w:r>
      <w:r w:rsidR="006D5F6F" w:rsidRPr="00E13B7E">
        <w:rPr>
          <w:highlight w:val="yellow"/>
        </w:rPr>
        <w:t xml:space="preserve">Purge at 5 mL/min for 5 min and </w:t>
      </w:r>
      <w:r w:rsidR="00884E3C" w:rsidRPr="00E13B7E">
        <w:rPr>
          <w:highlight w:val="yellow"/>
        </w:rPr>
        <w:t>set</w:t>
      </w:r>
      <w:r w:rsidR="006D5F6F" w:rsidRPr="00E13B7E">
        <w:rPr>
          <w:highlight w:val="yellow"/>
        </w:rPr>
        <w:t xml:space="preserve"> </w:t>
      </w:r>
      <w:r w:rsidR="008152AB">
        <w:rPr>
          <w:highlight w:val="yellow"/>
        </w:rPr>
        <w:t xml:space="preserve">the </w:t>
      </w:r>
      <w:r w:rsidR="006D5F6F" w:rsidRPr="00E13B7E">
        <w:rPr>
          <w:highlight w:val="yellow"/>
        </w:rPr>
        <w:t xml:space="preserve">flow rate at 1 mL/min (10 µL/min into the CE-MS sprayer). </w:t>
      </w:r>
      <w:r w:rsidR="00C20A3F" w:rsidRPr="00E13B7E">
        <w:rPr>
          <w:highlight w:val="yellow"/>
        </w:rPr>
        <w:t xml:space="preserve">The pump </w:t>
      </w:r>
      <w:r w:rsidR="00756900" w:rsidRPr="00E13B7E">
        <w:rPr>
          <w:highlight w:val="yellow"/>
        </w:rPr>
        <w:t xml:space="preserve">pressure </w:t>
      </w:r>
      <w:r w:rsidR="00C20A3F" w:rsidRPr="00E13B7E">
        <w:rPr>
          <w:highlight w:val="yellow"/>
        </w:rPr>
        <w:t>will be at ca</w:t>
      </w:r>
      <w:r w:rsidR="00582781">
        <w:rPr>
          <w:highlight w:val="yellow"/>
        </w:rPr>
        <w:t>.</w:t>
      </w:r>
      <w:r w:rsidR="00C20A3F" w:rsidRPr="00E13B7E">
        <w:rPr>
          <w:highlight w:val="yellow"/>
        </w:rPr>
        <w:t xml:space="preserve"> </w:t>
      </w:r>
      <w:r w:rsidR="00756900" w:rsidRPr="00E13B7E">
        <w:rPr>
          <w:highlight w:val="yellow"/>
        </w:rPr>
        <w:t xml:space="preserve">180 bar. </w:t>
      </w:r>
      <w:r w:rsidR="00916036" w:rsidRPr="00E13B7E">
        <w:rPr>
          <w:highlight w:val="yellow"/>
        </w:rPr>
        <w:t>Ensure</w:t>
      </w:r>
      <w:r w:rsidR="0079344E" w:rsidRPr="00E13B7E">
        <w:rPr>
          <w:highlight w:val="yellow"/>
        </w:rPr>
        <w:t xml:space="preserve"> that the recycle tubing </w:t>
      </w:r>
      <w:r w:rsidR="00C20A3F" w:rsidRPr="00E13B7E">
        <w:rPr>
          <w:highlight w:val="yellow"/>
        </w:rPr>
        <w:t xml:space="preserve">connects </w:t>
      </w:r>
      <w:r w:rsidR="0079344E" w:rsidRPr="00E13B7E">
        <w:rPr>
          <w:highlight w:val="yellow"/>
        </w:rPr>
        <w:t>back into the sheath liquid bottle to reuse the solvent.</w:t>
      </w:r>
    </w:p>
    <w:p w14:paraId="17DD62F7" w14:textId="77777777" w:rsidR="006A62AE" w:rsidRPr="00E13B7E" w:rsidRDefault="006A62AE" w:rsidP="00285711">
      <w:pPr>
        <w:rPr>
          <w:highlight w:val="yellow"/>
        </w:rPr>
      </w:pPr>
    </w:p>
    <w:p w14:paraId="0AF9CA2E" w14:textId="0046D121" w:rsidR="00B523F5" w:rsidRPr="00E13B7E" w:rsidRDefault="00E85799" w:rsidP="00285711">
      <w:pPr>
        <w:pStyle w:val="ListParagraph"/>
        <w:numPr>
          <w:ilvl w:val="1"/>
          <w:numId w:val="13"/>
        </w:numPr>
        <w:ind w:left="0" w:firstLineChars="0" w:firstLine="0"/>
        <w:rPr>
          <w:highlight w:val="yellow"/>
        </w:rPr>
      </w:pPr>
      <w:r w:rsidRPr="00E13B7E">
        <w:rPr>
          <w:highlight w:val="yellow"/>
        </w:rPr>
        <w:t>Prepar</w:t>
      </w:r>
      <w:r w:rsidR="00884E3C" w:rsidRPr="00E13B7E">
        <w:rPr>
          <w:highlight w:val="yellow"/>
        </w:rPr>
        <w:t>e</w:t>
      </w:r>
      <w:r w:rsidRPr="00E13B7E">
        <w:rPr>
          <w:highlight w:val="yellow"/>
        </w:rPr>
        <w:t xml:space="preserve"> capillary:</w:t>
      </w:r>
      <w:r w:rsidR="00A7174E" w:rsidRPr="00E13B7E">
        <w:rPr>
          <w:highlight w:val="yellow"/>
        </w:rPr>
        <w:t xml:space="preserve"> </w:t>
      </w:r>
      <w:r w:rsidR="008152AB">
        <w:rPr>
          <w:highlight w:val="yellow"/>
        </w:rPr>
        <w:t xml:space="preserve">Purchase a </w:t>
      </w:r>
      <w:r w:rsidR="00D317A3" w:rsidRPr="00E13B7E">
        <w:rPr>
          <w:highlight w:val="yellow"/>
        </w:rPr>
        <w:t xml:space="preserve">CE-MS capillary </w:t>
      </w:r>
      <w:r w:rsidR="004D1A4C" w:rsidRPr="00E13B7E">
        <w:rPr>
          <w:highlight w:val="yellow"/>
        </w:rPr>
        <w:t>(50</w:t>
      </w:r>
      <w:r w:rsidR="008152AB">
        <w:rPr>
          <w:highlight w:val="yellow"/>
        </w:rPr>
        <w:t xml:space="preserve"> </w:t>
      </w:r>
      <w:r w:rsidR="004D1A4C" w:rsidRPr="00E13B7E">
        <w:rPr>
          <w:highlight w:val="yellow"/>
        </w:rPr>
        <w:t xml:space="preserve">µm i.d. </w:t>
      </w:r>
      <w:r w:rsidR="004D1476">
        <w:rPr>
          <w:highlight w:val="yellow"/>
        </w:rPr>
        <w:t xml:space="preserve">and </w:t>
      </w:r>
      <w:r w:rsidR="004D1A4C" w:rsidRPr="00E13B7E">
        <w:rPr>
          <w:highlight w:val="yellow"/>
        </w:rPr>
        <w:t>365</w:t>
      </w:r>
      <w:r w:rsidR="008152AB">
        <w:rPr>
          <w:highlight w:val="yellow"/>
        </w:rPr>
        <w:t xml:space="preserve"> </w:t>
      </w:r>
      <w:r w:rsidR="004D1A4C" w:rsidRPr="00E13B7E">
        <w:rPr>
          <w:highlight w:val="yellow"/>
        </w:rPr>
        <w:t xml:space="preserve">µM o.d. with a length of 125 cm) </w:t>
      </w:r>
      <w:r w:rsidR="00850830" w:rsidRPr="00E13B7E">
        <w:rPr>
          <w:highlight w:val="yellow"/>
        </w:rPr>
        <w:t xml:space="preserve">with </w:t>
      </w:r>
      <w:r w:rsidR="004D1476">
        <w:rPr>
          <w:highlight w:val="yellow"/>
        </w:rPr>
        <w:t xml:space="preserve">a </w:t>
      </w:r>
      <w:r w:rsidR="00850830" w:rsidRPr="00E13B7E">
        <w:rPr>
          <w:highlight w:val="yellow"/>
        </w:rPr>
        <w:t xml:space="preserve">UV detection window. </w:t>
      </w:r>
      <w:r w:rsidR="004D1476">
        <w:rPr>
          <w:highlight w:val="yellow"/>
        </w:rPr>
        <w:t>The user can also obtain m</w:t>
      </w:r>
      <w:r w:rsidR="00850830" w:rsidRPr="00E13B7E">
        <w:rPr>
          <w:highlight w:val="yellow"/>
        </w:rPr>
        <w:t xml:space="preserve">uch cheaper </w:t>
      </w:r>
      <w:r w:rsidR="004D1476" w:rsidRPr="00E13B7E">
        <w:rPr>
          <w:highlight w:val="yellow"/>
        </w:rPr>
        <w:t>bar</w:t>
      </w:r>
      <w:r w:rsidR="004D1476">
        <w:rPr>
          <w:highlight w:val="yellow"/>
        </w:rPr>
        <w:t>-</w:t>
      </w:r>
      <w:r w:rsidR="00850830" w:rsidRPr="00E13B7E">
        <w:rPr>
          <w:highlight w:val="yellow"/>
        </w:rPr>
        <w:t xml:space="preserve">fused silica capillaries </w:t>
      </w:r>
      <w:r w:rsidR="001A1829" w:rsidRPr="00E13B7E">
        <w:rPr>
          <w:highlight w:val="yellow"/>
        </w:rPr>
        <w:t>from</w:t>
      </w:r>
      <w:r w:rsidR="00850830" w:rsidRPr="00E13B7E">
        <w:rPr>
          <w:highlight w:val="yellow"/>
        </w:rPr>
        <w:t xml:space="preserve"> </w:t>
      </w:r>
      <w:r w:rsidR="00C20A3F" w:rsidRPr="00E13B7E">
        <w:rPr>
          <w:highlight w:val="yellow"/>
        </w:rPr>
        <w:t>specialized distributors</w:t>
      </w:r>
      <w:r w:rsidR="006A146F" w:rsidRPr="00E13B7E">
        <w:rPr>
          <w:highlight w:val="yellow"/>
        </w:rPr>
        <w:t>.</w:t>
      </w:r>
      <w:r w:rsidR="00FA20BE" w:rsidRPr="00E13B7E">
        <w:rPr>
          <w:highlight w:val="yellow"/>
        </w:rPr>
        <w:t xml:space="preserve"> </w:t>
      </w:r>
      <w:r w:rsidR="00CC19E6" w:rsidRPr="00E13B7E">
        <w:rPr>
          <w:highlight w:val="yellow"/>
        </w:rPr>
        <w:t>Cut a</w:t>
      </w:r>
      <w:r w:rsidR="00FA20BE" w:rsidRPr="00E13B7E">
        <w:rPr>
          <w:highlight w:val="yellow"/>
        </w:rPr>
        <w:t xml:space="preserve"> capillary </w:t>
      </w:r>
      <w:r w:rsidR="00CC19E6" w:rsidRPr="00E13B7E">
        <w:rPr>
          <w:highlight w:val="yellow"/>
        </w:rPr>
        <w:t>with</w:t>
      </w:r>
      <w:r w:rsidR="00C20A3F" w:rsidRPr="00E13B7E">
        <w:rPr>
          <w:highlight w:val="yellow"/>
        </w:rPr>
        <w:t xml:space="preserve"> a</w:t>
      </w:r>
      <w:r w:rsidR="00CC19E6" w:rsidRPr="00E13B7E">
        <w:rPr>
          <w:highlight w:val="yellow"/>
        </w:rPr>
        <w:t xml:space="preserve"> </w:t>
      </w:r>
      <w:r w:rsidR="00FA20BE" w:rsidRPr="00E13B7E">
        <w:rPr>
          <w:highlight w:val="yellow"/>
        </w:rPr>
        <w:t xml:space="preserve">length of 100 cm. </w:t>
      </w:r>
      <w:r w:rsidR="002F3526" w:rsidRPr="00E13B7E">
        <w:rPr>
          <w:highlight w:val="yellow"/>
        </w:rPr>
        <w:t xml:space="preserve">Properly cut both capillary ends </w:t>
      </w:r>
      <w:r w:rsidR="00C20A3F" w:rsidRPr="00E13B7E">
        <w:rPr>
          <w:highlight w:val="yellow"/>
        </w:rPr>
        <w:t xml:space="preserve">with a </w:t>
      </w:r>
      <w:r w:rsidR="00F120A7" w:rsidRPr="00E13B7E">
        <w:rPr>
          <w:highlight w:val="yellow"/>
        </w:rPr>
        <w:t xml:space="preserve">capillary column cutter with </w:t>
      </w:r>
      <w:r w:rsidR="00C20A3F" w:rsidRPr="00E13B7E">
        <w:rPr>
          <w:highlight w:val="yellow"/>
        </w:rPr>
        <w:t xml:space="preserve">a </w:t>
      </w:r>
      <w:r w:rsidR="00F120A7" w:rsidRPr="00E13B7E">
        <w:rPr>
          <w:highlight w:val="yellow"/>
        </w:rPr>
        <w:t xml:space="preserve">rotating diamond blade and </w:t>
      </w:r>
      <w:r w:rsidR="002F3526" w:rsidRPr="00E13B7E">
        <w:rPr>
          <w:highlight w:val="yellow"/>
        </w:rPr>
        <w:t xml:space="preserve">remove </w:t>
      </w:r>
      <w:r w:rsidR="00F120A7" w:rsidRPr="00E13B7E">
        <w:rPr>
          <w:highlight w:val="yellow"/>
        </w:rPr>
        <w:t>2</w:t>
      </w:r>
      <w:r w:rsidR="008152AB">
        <w:rPr>
          <w:highlight w:val="yellow"/>
        </w:rPr>
        <w:t>–</w:t>
      </w:r>
      <w:r w:rsidR="00F120A7" w:rsidRPr="00E13B7E">
        <w:rPr>
          <w:highlight w:val="yellow"/>
        </w:rPr>
        <w:t>3 cm</w:t>
      </w:r>
      <w:r w:rsidR="008152AB">
        <w:rPr>
          <w:highlight w:val="yellow"/>
        </w:rPr>
        <w:t xml:space="preserve"> of</w:t>
      </w:r>
      <w:r w:rsidR="00F120A7" w:rsidRPr="00E13B7E">
        <w:rPr>
          <w:highlight w:val="yellow"/>
        </w:rPr>
        <w:t xml:space="preserve"> polyimide coating on both ends </w:t>
      </w:r>
      <w:r w:rsidR="00C20A3F" w:rsidRPr="00E13B7E">
        <w:rPr>
          <w:highlight w:val="yellow"/>
        </w:rPr>
        <w:t xml:space="preserve">with a </w:t>
      </w:r>
      <w:r w:rsidR="00F120A7" w:rsidRPr="00E13B7E">
        <w:rPr>
          <w:highlight w:val="yellow"/>
        </w:rPr>
        <w:t>lighter.</w:t>
      </w:r>
      <w:r w:rsidR="002F3526" w:rsidRPr="00E13B7E">
        <w:rPr>
          <w:highlight w:val="yellow"/>
        </w:rPr>
        <w:t xml:space="preserve"> </w:t>
      </w:r>
      <w:r w:rsidR="00245CAD" w:rsidRPr="00E13B7E">
        <w:rPr>
          <w:highlight w:val="yellow"/>
        </w:rPr>
        <w:t xml:space="preserve">Clean the capillary surface with </w:t>
      </w:r>
      <w:r w:rsidR="0061049E" w:rsidRPr="00285711">
        <w:rPr>
          <w:highlight w:val="yellow"/>
        </w:rPr>
        <w:t>isopropanol</w:t>
      </w:r>
      <w:r w:rsidR="00245CAD" w:rsidRPr="00E13B7E">
        <w:rPr>
          <w:highlight w:val="yellow"/>
        </w:rPr>
        <w:t>.</w:t>
      </w:r>
    </w:p>
    <w:p w14:paraId="755DFF48" w14:textId="77777777" w:rsidR="006A62AE" w:rsidRPr="00E13B7E" w:rsidRDefault="006A62AE" w:rsidP="00285711">
      <w:pPr>
        <w:rPr>
          <w:highlight w:val="yellow"/>
        </w:rPr>
      </w:pPr>
    </w:p>
    <w:p w14:paraId="278DD1B4" w14:textId="1E633070" w:rsidR="00F74E2D" w:rsidRPr="00E13B7E" w:rsidRDefault="00C951D6" w:rsidP="00285711">
      <w:pPr>
        <w:pStyle w:val="ListParagraph"/>
        <w:numPr>
          <w:ilvl w:val="1"/>
          <w:numId w:val="13"/>
        </w:numPr>
        <w:ind w:left="0" w:firstLineChars="0" w:firstLine="0"/>
        <w:rPr>
          <w:highlight w:val="yellow"/>
        </w:rPr>
      </w:pPr>
      <w:r w:rsidRPr="00E13B7E">
        <w:rPr>
          <w:highlight w:val="yellow"/>
        </w:rPr>
        <w:t xml:space="preserve">Install capillary: </w:t>
      </w:r>
      <w:r w:rsidR="00175C46" w:rsidRPr="00E13B7E">
        <w:rPr>
          <w:highlight w:val="yellow"/>
        </w:rPr>
        <w:t xml:space="preserve">Match </w:t>
      </w:r>
      <w:r w:rsidR="006B3464" w:rsidRPr="00E13B7E">
        <w:rPr>
          <w:highlight w:val="yellow"/>
        </w:rPr>
        <w:t>the capillary into the CE-MS cassette</w:t>
      </w:r>
      <w:r w:rsidR="002F688B" w:rsidRPr="00E13B7E">
        <w:rPr>
          <w:highlight w:val="yellow"/>
        </w:rPr>
        <w:t>. Click</w:t>
      </w:r>
      <w:r w:rsidR="008152AB">
        <w:rPr>
          <w:highlight w:val="yellow"/>
        </w:rPr>
        <w:t xml:space="preserve"> on</w:t>
      </w:r>
      <w:r w:rsidR="004D1476">
        <w:rPr>
          <w:highlight w:val="yellow"/>
        </w:rPr>
        <w:t xml:space="preserve"> the</w:t>
      </w:r>
      <w:r w:rsidR="002F688B" w:rsidRPr="00E13B7E">
        <w:rPr>
          <w:highlight w:val="yellow"/>
        </w:rPr>
        <w:t xml:space="preserve"> </w:t>
      </w:r>
      <w:r w:rsidR="008152AB">
        <w:rPr>
          <w:b/>
          <w:highlight w:val="yellow"/>
        </w:rPr>
        <w:t>C</w:t>
      </w:r>
      <w:r w:rsidR="002F688B" w:rsidRPr="00285711">
        <w:rPr>
          <w:b/>
          <w:highlight w:val="yellow"/>
        </w:rPr>
        <w:t xml:space="preserve">hange </w:t>
      </w:r>
      <w:r w:rsidR="008152AB">
        <w:rPr>
          <w:b/>
          <w:highlight w:val="yellow"/>
        </w:rPr>
        <w:t>C</w:t>
      </w:r>
      <w:r w:rsidR="002F688B" w:rsidRPr="00285711">
        <w:rPr>
          <w:b/>
          <w:highlight w:val="yellow"/>
        </w:rPr>
        <w:t>assette</w:t>
      </w:r>
      <w:r w:rsidR="008152AB">
        <w:rPr>
          <w:bCs/>
          <w:iCs/>
          <w:highlight w:val="yellow"/>
          <w:lang w:val="en-GB"/>
        </w:rPr>
        <w:t xml:space="preserve"> </w:t>
      </w:r>
      <w:r w:rsidR="002F688B" w:rsidRPr="00E13B7E">
        <w:rPr>
          <w:bCs/>
          <w:iCs/>
          <w:highlight w:val="yellow"/>
          <w:lang w:val="en-GB"/>
        </w:rPr>
        <w:t>button</w:t>
      </w:r>
      <w:r w:rsidR="008152AB">
        <w:rPr>
          <w:bCs/>
          <w:iCs/>
          <w:highlight w:val="yellow"/>
          <w:lang w:val="en-GB"/>
        </w:rPr>
        <w:t xml:space="preserve"> </w:t>
      </w:r>
      <w:r w:rsidR="00B02CCE" w:rsidRPr="00E13B7E">
        <w:rPr>
          <w:highlight w:val="yellow"/>
        </w:rPr>
        <w:t>and install the cassette into the CE device</w:t>
      </w:r>
      <w:r w:rsidR="006B3464" w:rsidRPr="00E13B7E">
        <w:rPr>
          <w:highlight w:val="yellow"/>
        </w:rPr>
        <w:t>.</w:t>
      </w:r>
      <w:r w:rsidR="00D776FF" w:rsidRPr="00E13B7E">
        <w:rPr>
          <w:highlight w:val="yellow"/>
        </w:rPr>
        <w:t xml:space="preserve"> </w:t>
      </w:r>
      <w:r w:rsidR="003B0B6A" w:rsidRPr="00E13B7E">
        <w:rPr>
          <w:highlight w:val="yellow"/>
        </w:rPr>
        <w:t xml:space="preserve">The inlet end of the capillary is around 2 </w:t>
      </w:r>
      <w:r w:rsidR="006125B1" w:rsidRPr="00E13B7E">
        <w:rPr>
          <w:highlight w:val="yellow"/>
        </w:rPr>
        <w:t xml:space="preserve">mm </w:t>
      </w:r>
      <w:r w:rsidR="003B0B6A" w:rsidRPr="00E13B7E">
        <w:rPr>
          <w:highlight w:val="yellow"/>
        </w:rPr>
        <w:t>lower than the electrode.</w:t>
      </w:r>
      <w:r w:rsidR="00F60111" w:rsidRPr="00E13B7E">
        <w:rPr>
          <w:highlight w:val="yellow"/>
        </w:rPr>
        <w:t xml:space="preserve"> Ensure </w:t>
      </w:r>
      <w:r w:rsidR="00E3225A" w:rsidRPr="00E13B7E">
        <w:rPr>
          <w:highlight w:val="yellow"/>
        </w:rPr>
        <w:t xml:space="preserve">that </w:t>
      </w:r>
      <w:r w:rsidR="00F60111" w:rsidRPr="00E13B7E">
        <w:rPr>
          <w:highlight w:val="yellow"/>
        </w:rPr>
        <w:t>the inlet end</w:t>
      </w:r>
      <w:r w:rsidR="00E3225A" w:rsidRPr="00E13B7E">
        <w:rPr>
          <w:highlight w:val="yellow"/>
        </w:rPr>
        <w:t xml:space="preserve"> is lower </w:t>
      </w:r>
      <w:r w:rsidR="008152AB">
        <w:rPr>
          <w:highlight w:val="yellow"/>
        </w:rPr>
        <w:t xml:space="preserve">than </w:t>
      </w:r>
      <w:r w:rsidR="00E3225A" w:rsidRPr="00E13B7E">
        <w:rPr>
          <w:highlight w:val="yellow"/>
        </w:rPr>
        <w:t>the sample</w:t>
      </w:r>
      <w:r w:rsidR="004D1476">
        <w:rPr>
          <w:highlight w:val="yellow"/>
        </w:rPr>
        <w:t>’</w:t>
      </w:r>
      <w:r w:rsidR="00E3225A" w:rsidRPr="00E13B7E">
        <w:rPr>
          <w:highlight w:val="yellow"/>
        </w:rPr>
        <w:t xml:space="preserve">s surface during </w:t>
      </w:r>
      <w:r w:rsidR="008152AB">
        <w:rPr>
          <w:highlight w:val="yellow"/>
        </w:rPr>
        <w:t xml:space="preserve">the </w:t>
      </w:r>
      <w:r w:rsidR="00E3225A" w:rsidRPr="00E13B7E">
        <w:rPr>
          <w:highlight w:val="yellow"/>
        </w:rPr>
        <w:t>injection process.</w:t>
      </w:r>
    </w:p>
    <w:p w14:paraId="6642508E" w14:textId="77777777" w:rsidR="006A62AE" w:rsidRPr="00E13B7E" w:rsidRDefault="006A62AE" w:rsidP="00285711">
      <w:pPr>
        <w:rPr>
          <w:highlight w:val="yellow"/>
        </w:rPr>
      </w:pPr>
    </w:p>
    <w:p w14:paraId="61FEB1CB" w14:textId="5E45F29B" w:rsidR="00F74E2D" w:rsidRPr="00E13B7E" w:rsidRDefault="00F74E2D" w:rsidP="00285711">
      <w:pPr>
        <w:pStyle w:val="ListParagraph"/>
        <w:numPr>
          <w:ilvl w:val="1"/>
          <w:numId w:val="13"/>
        </w:numPr>
        <w:ind w:left="0" w:firstLineChars="0" w:firstLine="0"/>
        <w:rPr>
          <w:highlight w:val="yellow"/>
        </w:rPr>
      </w:pPr>
      <w:r w:rsidRPr="00E13B7E">
        <w:rPr>
          <w:highlight w:val="yellow"/>
        </w:rPr>
        <w:t>Activat</w:t>
      </w:r>
      <w:r w:rsidR="00583682" w:rsidRPr="00E13B7E">
        <w:rPr>
          <w:highlight w:val="yellow"/>
        </w:rPr>
        <w:t>e</w:t>
      </w:r>
      <w:r w:rsidRPr="00E13B7E">
        <w:rPr>
          <w:highlight w:val="yellow"/>
        </w:rPr>
        <w:t xml:space="preserve"> capillary: </w:t>
      </w:r>
      <w:r w:rsidR="00552489" w:rsidRPr="00E13B7E">
        <w:rPr>
          <w:highlight w:val="yellow"/>
        </w:rPr>
        <w:t>Prior to</w:t>
      </w:r>
      <w:r w:rsidRPr="00E13B7E">
        <w:rPr>
          <w:highlight w:val="yellow"/>
        </w:rPr>
        <w:t xml:space="preserve"> </w:t>
      </w:r>
      <w:r w:rsidR="00DD1BBF" w:rsidRPr="00E13B7E">
        <w:rPr>
          <w:highlight w:val="yellow"/>
        </w:rPr>
        <w:t xml:space="preserve">first use, </w:t>
      </w:r>
      <w:r w:rsidR="00321C09" w:rsidRPr="00E13B7E">
        <w:rPr>
          <w:highlight w:val="yellow"/>
        </w:rPr>
        <w:t xml:space="preserve">flush the </w:t>
      </w:r>
      <w:r w:rsidRPr="00E13B7E">
        <w:rPr>
          <w:highlight w:val="yellow"/>
        </w:rPr>
        <w:t xml:space="preserve">capillary </w:t>
      </w:r>
      <w:r w:rsidR="00F72E1D" w:rsidRPr="00E13B7E">
        <w:rPr>
          <w:highlight w:val="yellow"/>
        </w:rPr>
        <w:t xml:space="preserve">with </w:t>
      </w:r>
      <w:r w:rsidR="00552489" w:rsidRPr="00E13B7E">
        <w:rPr>
          <w:highlight w:val="yellow"/>
        </w:rPr>
        <w:t>1 </w:t>
      </w:r>
      <w:r w:rsidR="00D25EB0" w:rsidRPr="00E13B7E">
        <w:rPr>
          <w:highlight w:val="yellow"/>
        </w:rPr>
        <w:t xml:space="preserve">M </w:t>
      </w:r>
      <w:r w:rsidR="00552489" w:rsidRPr="00E13B7E">
        <w:rPr>
          <w:highlight w:val="yellow"/>
        </w:rPr>
        <w:t>NaOH, followed by water for 10 min, and CE running buffer for 15 min</w:t>
      </w:r>
      <w:r w:rsidR="00F72E1D" w:rsidRPr="00E13B7E">
        <w:rPr>
          <w:highlight w:val="yellow"/>
        </w:rPr>
        <w:t>.</w:t>
      </w:r>
    </w:p>
    <w:p w14:paraId="7DE607C3" w14:textId="77777777" w:rsidR="006A62AE" w:rsidRPr="00E13B7E" w:rsidRDefault="006A62AE" w:rsidP="00285711">
      <w:pPr>
        <w:rPr>
          <w:highlight w:val="yellow"/>
        </w:rPr>
      </w:pPr>
    </w:p>
    <w:p w14:paraId="602B55B8" w14:textId="7C9F3FE7" w:rsidR="00C951D6" w:rsidRPr="00E13B7E" w:rsidRDefault="00583682" w:rsidP="00285711">
      <w:pPr>
        <w:pStyle w:val="ListParagraph"/>
        <w:numPr>
          <w:ilvl w:val="1"/>
          <w:numId w:val="13"/>
        </w:numPr>
        <w:ind w:left="0" w:firstLineChars="0" w:firstLine="0"/>
        <w:rPr>
          <w:highlight w:val="yellow"/>
        </w:rPr>
      </w:pPr>
      <w:r w:rsidRPr="00E13B7E">
        <w:rPr>
          <w:highlight w:val="yellow"/>
        </w:rPr>
        <w:t>Insert</w:t>
      </w:r>
      <w:r w:rsidR="00837327" w:rsidRPr="00E13B7E">
        <w:rPr>
          <w:highlight w:val="yellow"/>
        </w:rPr>
        <w:t xml:space="preserve"> the capillary </w:t>
      </w:r>
      <w:r w:rsidR="003B0B6A" w:rsidRPr="00E13B7E">
        <w:rPr>
          <w:highlight w:val="yellow"/>
        </w:rPr>
        <w:t xml:space="preserve">end </w:t>
      </w:r>
      <w:r w:rsidR="00837327" w:rsidRPr="00E13B7E">
        <w:rPr>
          <w:highlight w:val="yellow"/>
        </w:rPr>
        <w:t>in</w:t>
      </w:r>
      <w:r w:rsidR="00505D68" w:rsidRPr="00E13B7E">
        <w:rPr>
          <w:highlight w:val="yellow"/>
        </w:rPr>
        <w:t>to</w:t>
      </w:r>
      <w:r w:rsidR="00837327" w:rsidRPr="00E13B7E">
        <w:rPr>
          <w:highlight w:val="yellow"/>
        </w:rPr>
        <w:t xml:space="preserve"> the CE-MS sprayer: </w:t>
      </w:r>
      <w:r w:rsidR="003B0B6A" w:rsidRPr="00E13B7E">
        <w:rPr>
          <w:highlight w:val="yellow"/>
        </w:rPr>
        <w:t>Gently put t</w:t>
      </w:r>
      <w:r w:rsidR="00505D68" w:rsidRPr="00E13B7E">
        <w:rPr>
          <w:highlight w:val="yellow"/>
        </w:rPr>
        <w:t>he capillary into</w:t>
      </w:r>
      <w:r w:rsidR="00175C46" w:rsidRPr="00E13B7E">
        <w:rPr>
          <w:highlight w:val="yellow"/>
        </w:rPr>
        <w:t xml:space="preserve"> the</w:t>
      </w:r>
      <w:r w:rsidR="00505D68" w:rsidRPr="00E13B7E">
        <w:rPr>
          <w:highlight w:val="yellow"/>
        </w:rPr>
        <w:t xml:space="preserve"> CE-MS sprayer and </w:t>
      </w:r>
      <w:r w:rsidR="003B0B6A" w:rsidRPr="00E13B7E">
        <w:rPr>
          <w:highlight w:val="yellow"/>
        </w:rPr>
        <w:t>ensure</w:t>
      </w:r>
      <w:r w:rsidR="005C5ED2" w:rsidRPr="00E13B7E">
        <w:rPr>
          <w:highlight w:val="yellow"/>
        </w:rPr>
        <w:t xml:space="preserve"> that</w:t>
      </w:r>
      <w:r w:rsidR="003B0B6A" w:rsidRPr="00E13B7E">
        <w:rPr>
          <w:highlight w:val="yellow"/>
        </w:rPr>
        <w:t xml:space="preserve"> </w:t>
      </w:r>
      <w:r w:rsidR="00505D68" w:rsidRPr="00E13B7E">
        <w:rPr>
          <w:highlight w:val="yellow"/>
        </w:rPr>
        <w:t xml:space="preserve">the capillary </w:t>
      </w:r>
      <w:r w:rsidR="003B0B6A" w:rsidRPr="00E13B7E">
        <w:rPr>
          <w:highlight w:val="yellow"/>
        </w:rPr>
        <w:t xml:space="preserve">end </w:t>
      </w:r>
      <w:r w:rsidR="00505D68" w:rsidRPr="00E13B7E">
        <w:rPr>
          <w:highlight w:val="yellow"/>
        </w:rPr>
        <w:t>protrude</w:t>
      </w:r>
      <w:r w:rsidR="00116ABC" w:rsidRPr="00E13B7E">
        <w:rPr>
          <w:highlight w:val="yellow"/>
        </w:rPr>
        <w:t>s</w:t>
      </w:r>
      <w:r w:rsidR="00505D68" w:rsidRPr="00E13B7E">
        <w:rPr>
          <w:highlight w:val="yellow"/>
        </w:rPr>
        <w:t xml:space="preserve"> approximately 0.1 mm out of the sprayer tip. </w:t>
      </w:r>
      <w:r w:rsidR="008152AB">
        <w:rPr>
          <w:highlight w:val="yellow"/>
        </w:rPr>
        <w:t xml:space="preserve">Ensure to make </w:t>
      </w:r>
      <w:r w:rsidR="00505D68" w:rsidRPr="00E13B7E">
        <w:rPr>
          <w:highlight w:val="yellow"/>
        </w:rPr>
        <w:t xml:space="preserve">precise adjustment of the capillary outlet end </w:t>
      </w:r>
      <w:r w:rsidR="00116ABC" w:rsidRPr="00E13B7E">
        <w:rPr>
          <w:highlight w:val="yellow"/>
        </w:rPr>
        <w:t xml:space="preserve">with </w:t>
      </w:r>
      <w:r w:rsidR="00505D68" w:rsidRPr="00E13B7E">
        <w:rPr>
          <w:highlight w:val="yellow"/>
        </w:rPr>
        <w:t>a magnifying glass</w:t>
      </w:r>
      <w:r w:rsidR="00295921" w:rsidRPr="00E13B7E">
        <w:rPr>
          <w:highlight w:val="yellow"/>
        </w:rPr>
        <w:t xml:space="preserve"> and the adjustment screw in the sprayer</w:t>
      </w:r>
      <w:r w:rsidR="00505D68" w:rsidRPr="00E13B7E">
        <w:rPr>
          <w:highlight w:val="yellow"/>
        </w:rPr>
        <w:t>.</w:t>
      </w:r>
      <w:r w:rsidR="00295921" w:rsidRPr="00E13B7E">
        <w:rPr>
          <w:highlight w:val="yellow"/>
        </w:rPr>
        <w:t xml:space="preserve"> Insert the sprayer back into the ion </w:t>
      </w:r>
      <w:r w:rsidR="00582781" w:rsidRPr="00E13B7E">
        <w:rPr>
          <w:highlight w:val="yellow"/>
        </w:rPr>
        <w:t>source and</w:t>
      </w:r>
      <w:r w:rsidR="00116ABC" w:rsidRPr="00E13B7E">
        <w:rPr>
          <w:highlight w:val="yellow"/>
        </w:rPr>
        <w:t xml:space="preserve"> avoid </w:t>
      </w:r>
      <w:r w:rsidR="00295921" w:rsidRPr="00E13B7E">
        <w:rPr>
          <w:highlight w:val="yellow"/>
        </w:rPr>
        <w:t>touching the adjustment screw.</w:t>
      </w:r>
      <w:r w:rsidR="00665F66" w:rsidRPr="00E13B7E">
        <w:rPr>
          <w:highlight w:val="yellow"/>
        </w:rPr>
        <w:t xml:space="preserve"> </w:t>
      </w:r>
      <w:r w:rsidR="00116ABC" w:rsidRPr="00E13B7E">
        <w:rPr>
          <w:highlight w:val="yellow"/>
        </w:rPr>
        <w:t xml:space="preserve">The </w:t>
      </w:r>
      <w:r w:rsidR="00665F66" w:rsidRPr="00E13B7E">
        <w:rPr>
          <w:highlight w:val="yellow"/>
        </w:rPr>
        <w:t xml:space="preserve">MS </w:t>
      </w:r>
      <w:r w:rsidR="00B26A65" w:rsidRPr="00E13B7E">
        <w:rPr>
          <w:highlight w:val="yellow"/>
        </w:rPr>
        <w:t>is</w:t>
      </w:r>
      <w:r w:rsidR="00665F66" w:rsidRPr="00E13B7E">
        <w:rPr>
          <w:highlight w:val="yellow"/>
        </w:rPr>
        <w:t xml:space="preserve"> on Standby mode when performing this operation.</w:t>
      </w:r>
    </w:p>
    <w:p w14:paraId="4850B65D" w14:textId="77777777" w:rsidR="006A62AE" w:rsidRPr="00E13B7E" w:rsidRDefault="006A62AE" w:rsidP="00285711">
      <w:pPr>
        <w:rPr>
          <w:highlight w:val="yellow"/>
        </w:rPr>
      </w:pPr>
    </w:p>
    <w:p w14:paraId="73EE5319" w14:textId="3C790DCF" w:rsidR="00B523F5" w:rsidRPr="00E13B7E" w:rsidRDefault="0001412B" w:rsidP="00285711">
      <w:pPr>
        <w:pStyle w:val="ListParagraph"/>
        <w:numPr>
          <w:ilvl w:val="1"/>
          <w:numId w:val="13"/>
        </w:numPr>
        <w:ind w:left="0" w:firstLineChars="0" w:firstLine="0"/>
        <w:rPr>
          <w:highlight w:val="yellow"/>
        </w:rPr>
      </w:pPr>
      <w:r w:rsidRPr="00E13B7E">
        <w:rPr>
          <w:highlight w:val="yellow"/>
        </w:rPr>
        <w:t xml:space="preserve">Check ESI spray: </w:t>
      </w:r>
      <w:r w:rsidR="00F44EFC" w:rsidRPr="00E13B7E">
        <w:rPr>
          <w:highlight w:val="yellow"/>
        </w:rPr>
        <w:t>Check t</w:t>
      </w:r>
      <w:r w:rsidR="00BB0380" w:rsidRPr="00E13B7E">
        <w:rPr>
          <w:highlight w:val="yellow"/>
        </w:rPr>
        <w:t xml:space="preserve">he stability of </w:t>
      </w:r>
      <w:r w:rsidR="008152AB">
        <w:rPr>
          <w:highlight w:val="yellow"/>
        </w:rPr>
        <w:t xml:space="preserve">the </w:t>
      </w:r>
      <w:r w:rsidR="00BB0380" w:rsidRPr="00E13B7E">
        <w:rPr>
          <w:highlight w:val="yellow"/>
        </w:rPr>
        <w:t xml:space="preserve">ESI sprayer under full scan mode. The fluctuation of total ion electropherograms </w:t>
      </w:r>
      <w:r w:rsidR="00B26A65" w:rsidRPr="00E13B7E">
        <w:rPr>
          <w:highlight w:val="yellow"/>
        </w:rPr>
        <w:t xml:space="preserve">must </w:t>
      </w:r>
      <w:r w:rsidR="00BB0380" w:rsidRPr="00E13B7E">
        <w:rPr>
          <w:highlight w:val="yellow"/>
        </w:rPr>
        <w:t>be within 5%.</w:t>
      </w:r>
    </w:p>
    <w:p w14:paraId="2E5415BC" w14:textId="77777777" w:rsidR="006A62AE" w:rsidRPr="00E13B7E" w:rsidRDefault="006A62AE" w:rsidP="00285711">
      <w:pPr>
        <w:rPr>
          <w:highlight w:val="yellow"/>
        </w:rPr>
      </w:pPr>
    </w:p>
    <w:p w14:paraId="40A2F801" w14:textId="7E6CE9D6" w:rsidR="0001412B" w:rsidRPr="00E13B7E" w:rsidRDefault="0001412B" w:rsidP="00285711">
      <w:pPr>
        <w:pStyle w:val="ListParagraph"/>
        <w:numPr>
          <w:ilvl w:val="1"/>
          <w:numId w:val="13"/>
        </w:numPr>
        <w:ind w:left="0" w:firstLineChars="0" w:firstLine="0"/>
        <w:rPr>
          <w:highlight w:val="yellow"/>
        </w:rPr>
      </w:pPr>
      <w:r w:rsidRPr="00E13B7E">
        <w:rPr>
          <w:highlight w:val="yellow"/>
        </w:rPr>
        <w:t>Perform a test run</w:t>
      </w:r>
      <w:r w:rsidR="00586C25" w:rsidRPr="00E13B7E">
        <w:rPr>
          <w:highlight w:val="yellow"/>
        </w:rPr>
        <w:t xml:space="preserve"> with </w:t>
      </w:r>
      <w:proofErr w:type="spellStart"/>
      <w:r w:rsidR="00B770D5" w:rsidRPr="00E13B7E">
        <w:rPr>
          <w:highlight w:val="yellow"/>
        </w:rPr>
        <w:t>InsP</w:t>
      </w:r>
      <w:proofErr w:type="spellEnd"/>
      <w:r w:rsidR="00B770D5" w:rsidRPr="00E13B7E">
        <w:rPr>
          <w:highlight w:val="yellow"/>
        </w:rPr>
        <w:t xml:space="preserve"> </w:t>
      </w:r>
      <w:r w:rsidR="00586C25" w:rsidRPr="00E13B7E">
        <w:rPr>
          <w:highlight w:val="yellow"/>
        </w:rPr>
        <w:t>standards</w:t>
      </w:r>
      <w:r w:rsidRPr="00E13B7E">
        <w:rPr>
          <w:highlight w:val="yellow"/>
        </w:rPr>
        <w:t>:</w:t>
      </w:r>
      <w:r w:rsidR="008152AB">
        <w:rPr>
          <w:highlight w:val="yellow"/>
        </w:rPr>
        <w:t xml:space="preserve"> Employ</w:t>
      </w:r>
      <w:r w:rsidRPr="00E13B7E">
        <w:rPr>
          <w:highlight w:val="yellow"/>
        </w:rPr>
        <w:t xml:space="preserve"> </w:t>
      </w:r>
      <w:r w:rsidR="008152AB">
        <w:rPr>
          <w:highlight w:val="yellow"/>
        </w:rPr>
        <w:t>a</w:t>
      </w:r>
      <w:r w:rsidR="00067315" w:rsidRPr="00E13B7E">
        <w:rPr>
          <w:highlight w:val="yellow"/>
        </w:rPr>
        <w:t xml:space="preserve"> mixture of 2 µM InsP</w:t>
      </w:r>
      <w:r w:rsidR="004E1CF3" w:rsidRPr="00E13B7E">
        <w:rPr>
          <w:highlight w:val="yellow"/>
          <w:vertAlign w:val="subscript"/>
        </w:rPr>
        <w:t>3</w:t>
      </w:r>
      <w:r w:rsidR="00067315" w:rsidRPr="00E13B7E">
        <w:rPr>
          <w:highlight w:val="yellow"/>
        </w:rPr>
        <w:t>-InsP</w:t>
      </w:r>
      <w:r w:rsidR="00067315" w:rsidRPr="00E13B7E">
        <w:rPr>
          <w:highlight w:val="yellow"/>
          <w:vertAlign w:val="subscript"/>
        </w:rPr>
        <w:t>8</w:t>
      </w:r>
      <w:r w:rsidR="00067315" w:rsidRPr="00E13B7E">
        <w:rPr>
          <w:highlight w:val="yellow"/>
        </w:rPr>
        <w:t xml:space="preserve"> standards</w:t>
      </w:r>
      <w:r w:rsidR="00116ABC" w:rsidRPr="00E13B7E">
        <w:rPr>
          <w:highlight w:val="yellow"/>
        </w:rPr>
        <w:t xml:space="preserve"> (adjusted by quantitative </w:t>
      </w:r>
      <w:r w:rsidR="00116ABC" w:rsidRPr="00E13B7E">
        <w:rPr>
          <w:highlight w:val="yellow"/>
          <w:vertAlign w:val="superscript"/>
        </w:rPr>
        <w:t>31</w:t>
      </w:r>
      <w:r w:rsidR="00116ABC" w:rsidRPr="00E13B7E">
        <w:rPr>
          <w:highlight w:val="yellow"/>
        </w:rPr>
        <w:t>P NMR</w:t>
      </w:r>
      <w:r w:rsidR="00D857C8" w:rsidRPr="00E13B7E">
        <w:rPr>
          <w:highlight w:val="yellow"/>
          <w:vertAlign w:val="superscript"/>
        </w:rPr>
        <w:t>15,27</w:t>
      </w:r>
      <w:r w:rsidR="00116ABC" w:rsidRPr="00E13B7E">
        <w:rPr>
          <w:highlight w:val="yellow"/>
        </w:rPr>
        <w:t>)</w:t>
      </w:r>
      <w:r w:rsidR="00067315" w:rsidRPr="00E13B7E">
        <w:rPr>
          <w:highlight w:val="yellow"/>
        </w:rPr>
        <w:t xml:space="preserve"> for test </w:t>
      </w:r>
      <w:r w:rsidR="00E5341E" w:rsidRPr="00E13B7E">
        <w:rPr>
          <w:highlight w:val="yellow"/>
        </w:rPr>
        <w:t xml:space="preserve">runs with an injection at 50 mbar for 10 s (10 </w:t>
      </w:r>
      <w:proofErr w:type="spellStart"/>
      <w:r w:rsidR="00E5341E" w:rsidRPr="00E13B7E">
        <w:rPr>
          <w:highlight w:val="yellow"/>
        </w:rPr>
        <w:t>nL</w:t>
      </w:r>
      <w:proofErr w:type="spellEnd"/>
      <w:r w:rsidR="00E5341E" w:rsidRPr="00E13B7E">
        <w:rPr>
          <w:highlight w:val="yellow"/>
        </w:rPr>
        <w:t>)</w:t>
      </w:r>
      <w:r w:rsidR="000C3C3C" w:rsidRPr="00E13B7E">
        <w:rPr>
          <w:highlight w:val="yellow"/>
        </w:rPr>
        <w:t xml:space="preserve">. </w:t>
      </w:r>
      <w:r w:rsidR="004D1476">
        <w:rPr>
          <w:highlight w:val="yellow"/>
        </w:rPr>
        <w:t>Set the d</w:t>
      </w:r>
      <w:r w:rsidR="0000329E" w:rsidRPr="00E13B7E">
        <w:rPr>
          <w:highlight w:val="yellow"/>
        </w:rPr>
        <w:t xml:space="preserve">etailed ESI and MS parameters as shown in </w:t>
      </w:r>
      <w:r w:rsidR="0000329E" w:rsidRPr="00285711">
        <w:rPr>
          <w:b/>
          <w:bCs/>
          <w:highlight w:val="yellow"/>
        </w:rPr>
        <w:t>Table 1</w:t>
      </w:r>
      <w:r w:rsidR="0000329E" w:rsidRPr="00E13B7E">
        <w:rPr>
          <w:highlight w:val="yellow"/>
        </w:rPr>
        <w:t xml:space="preserve">. </w:t>
      </w:r>
      <w:r w:rsidR="00B770D5" w:rsidRPr="00E13B7E">
        <w:rPr>
          <w:highlight w:val="yellow"/>
        </w:rPr>
        <w:t xml:space="preserve">CE current is </w:t>
      </w:r>
      <w:r w:rsidR="006D2EF6" w:rsidRPr="00E13B7E">
        <w:rPr>
          <w:highlight w:val="yellow"/>
        </w:rPr>
        <w:t>ca</w:t>
      </w:r>
      <w:r w:rsidR="00582781">
        <w:rPr>
          <w:highlight w:val="yellow"/>
        </w:rPr>
        <w:t>.</w:t>
      </w:r>
      <w:r w:rsidR="006D2EF6" w:rsidRPr="00E13B7E">
        <w:rPr>
          <w:highlight w:val="yellow"/>
        </w:rPr>
        <w:t xml:space="preserve"> </w:t>
      </w:r>
      <w:r w:rsidR="00B770D5" w:rsidRPr="00E13B7E">
        <w:rPr>
          <w:highlight w:val="yellow"/>
        </w:rPr>
        <w:t xml:space="preserve">26 µA. </w:t>
      </w:r>
      <w:r w:rsidR="008152AB">
        <w:rPr>
          <w:highlight w:val="yellow"/>
        </w:rPr>
        <w:t>The p</w:t>
      </w:r>
      <w:r w:rsidR="008152AB" w:rsidRPr="00E13B7E">
        <w:rPr>
          <w:highlight w:val="yellow"/>
        </w:rPr>
        <w:t xml:space="preserve">eak </w:t>
      </w:r>
      <w:r w:rsidR="00A34024" w:rsidRPr="00E13B7E">
        <w:rPr>
          <w:highlight w:val="yellow"/>
        </w:rPr>
        <w:t>wi</w:t>
      </w:r>
      <w:r w:rsidR="004E1CF3" w:rsidRPr="00E13B7E">
        <w:rPr>
          <w:highlight w:val="yellow"/>
        </w:rPr>
        <w:t>d</w:t>
      </w:r>
      <w:r w:rsidR="00A34024" w:rsidRPr="00E13B7E">
        <w:rPr>
          <w:highlight w:val="yellow"/>
        </w:rPr>
        <w:t>th</w:t>
      </w:r>
      <w:r w:rsidR="004E1CF3" w:rsidRPr="00E13B7E">
        <w:rPr>
          <w:highlight w:val="yellow"/>
        </w:rPr>
        <w:t xml:space="preserve"> is around </w:t>
      </w:r>
      <w:r w:rsidR="00B26A65" w:rsidRPr="00E13B7E">
        <w:rPr>
          <w:highlight w:val="yellow"/>
        </w:rPr>
        <w:t>0.4</w:t>
      </w:r>
      <w:r w:rsidR="008152AB">
        <w:rPr>
          <w:highlight w:val="yellow"/>
        </w:rPr>
        <w:t>–</w:t>
      </w:r>
      <w:r w:rsidR="004E1CF3" w:rsidRPr="00E13B7E">
        <w:rPr>
          <w:highlight w:val="yellow"/>
        </w:rPr>
        <w:t xml:space="preserve">0.5 min. </w:t>
      </w:r>
      <w:r w:rsidR="004D1476">
        <w:rPr>
          <w:highlight w:val="yellow"/>
        </w:rPr>
        <w:t>Ensure that the s</w:t>
      </w:r>
      <w:r w:rsidR="00A34024" w:rsidRPr="00E13B7E">
        <w:rPr>
          <w:highlight w:val="yellow"/>
        </w:rPr>
        <w:t>ignal</w:t>
      </w:r>
      <w:r w:rsidR="00317EF1">
        <w:rPr>
          <w:highlight w:val="yellow"/>
        </w:rPr>
        <w:t>-</w:t>
      </w:r>
      <w:r w:rsidR="00A34024" w:rsidRPr="00E13B7E">
        <w:rPr>
          <w:highlight w:val="yellow"/>
        </w:rPr>
        <w:t>to</w:t>
      </w:r>
      <w:r w:rsidR="00317EF1">
        <w:rPr>
          <w:highlight w:val="yellow"/>
        </w:rPr>
        <w:t>-</w:t>
      </w:r>
      <w:r w:rsidR="00A34024" w:rsidRPr="00E13B7E">
        <w:rPr>
          <w:highlight w:val="yellow"/>
        </w:rPr>
        <w:t>noise</w:t>
      </w:r>
      <w:r w:rsidR="00B26A65" w:rsidRPr="00E13B7E">
        <w:rPr>
          <w:highlight w:val="yellow"/>
        </w:rPr>
        <w:t xml:space="preserve"> </w:t>
      </w:r>
      <w:r w:rsidR="00317EF1">
        <w:rPr>
          <w:highlight w:val="yellow"/>
        </w:rPr>
        <w:t xml:space="preserve">ratio </w:t>
      </w:r>
      <w:r w:rsidR="004E1CF3" w:rsidRPr="00E13B7E">
        <w:rPr>
          <w:highlight w:val="yellow"/>
        </w:rPr>
        <w:t>reach</w:t>
      </w:r>
      <w:r w:rsidR="00317EF1">
        <w:rPr>
          <w:highlight w:val="yellow"/>
        </w:rPr>
        <w:t>es</w:t>
      </w:r>
      <w:r w:rsidR="004E1CF3" w:rsidRPr="00E13B7E">
        <w:rPr>
          <w:highlight w:val="yellow"/>
        </w:rPr>
        <w:t xml:space="preserve"> at least 400.</w:t>
      </w:r>
    </w:p>
    <w:p w14:paraId="26883BB1" w14:textId="77777777" w:rsidR="00F72E1D" w:rsidRPr="008C2138" w:rsidRDefault="00F72E1D" w:rsidP="00285711">
      <w:pPr>
        <w:rPr>
          <w:b/>
          <w:bCs/>
        </w:rPr>
      </w:pPr>
    </w:p>
    <w:p w14:paraId="183A09A9" w14:textId="58686B2E" w:rsidR="00CB25B7" w:rsidRPr="008C2138" w:rsidRDefault="00CB25B7" w:rsidP="00285711">
      <w:pPr>
        <w:numPr>
          <w:ilvl w:val="0"/>
          <w:numId w:val="13"/>
        </w:numPr>
        <w:ind w:left="0" w:firstLine="0"/>
        <w:rPr>
          <w:b/>
          <w:bCs/>
        </w:rPr>
      </w:pPr>
      <w:r w:rsidRPr="008C2138">
        <w:rPr>
          <w:b/>
          <w:bCs/>
        </w:rPr>
        <w:t>Extraction of soluble inositol phosphates from mammalian cells</w:t>
      </w:r>
    </w:p>
    <w:p w14:paraId="38E4B23B" w14:textId="77777777" w:rsidR="006A62AE" w:rsidRPr="008C2138" w:rsidRDefault="006A62AE" w:rsidP="00285711">
      <w:pPr>
        <w:rPr>
          <w:b/>
          <w:bCs/>
        </w:rPr>
      </w:pPr>
    </w:p>
    <w:p w14:paraId="05915949" w14:textId="3353C5A2" w:rsidR="00CB25B7" w:rsidRPr="00285711" w:rsidRDefault="008152AB">
      <w:r>
        <w:t xml:space="preserve">NOTE: </w:t>
      </w:r>
      <w:r w:rsidR="00CB25B7" w:rsidRPr="00842645">
        <w:t>HCT116</w:t>
      </w:r>
      <w:r w:rsidR="00CB25B7" w:rsidRPr="00842645">
        <w:rPr>
          <w:vertAlign w:val="superscript"/>
        </w:rPr>
        <w:t>NIH</w:t>
      </w:r>
      <w:r w:rsidR="00CB25B7" w:rsidRPr="008152AB">
        <w:t xml:space="preserve"> </w:t>
      </w:r>
      <w:r>
        <w:t xml:space="preserve">cells </w:t>
      </w:r>
      <w:r w:rsidRPr="008152AB">
        <w:t>w</w:t>
      </w:r>
      <w:r>
        <w:t>ere</w:t>
      </w:r>
      <w:r w:rsidRPr="008152AB">
        <w:t xml:space="preserve"> </w:t>
      </w:r>
      <w:r w:rsidR="00CB25B7" w:rsidRPr="008152AB">
        <w:t>a kind gift from Stephen Shears</w:t>
      </w:r>
      <w:r w:rsidR="00D857C8" w:rsidRPr="00285711">
        <w:rPr>
          <w:vertAlign w:val="superscript"/>
        </w:rPr>
        <w:t>28</w:t>
      </w:r>
      <w:r w:rsidR="00CB25B7" w:rsidRPr="00285711">
        <w:t>. HCT116</w:t>
      </w:r>
      <w:r w:rsidR="00CB25B7" w:rsidRPr="00285711">
        <w:rPr>
          <w:vertAlign w:val="superscript"/>
        </w:rPr>
        <w:t>UCL</w:t>
      </w:r>
      <w:r w:rsidR="00CB25B7" w:rsidRPr="00285711">
        <w:t xml:space="preserve"> </w:t>
      </w:r>
      <w:r>
        <w:t>cells were</w:t>
      </w:r>
      <w:r w:rsidRPr="00285711">
        <w:t xml:space="preserve"> </w:t>
      </w:r>
      <w:r w:rsidR="00CB25B7" w:rsidRPr="00285711">
        <w:t xml:space="preserve">from </w:t>
      </w:r>
      <w:proofErr w:type="spellStart"/>
      <w:r w:rsidR="00CB25B7" w:rsidRPr="00285711">
        <w:t>Saiardi’s</w:t>
      </w:r>
      <w:proofErr w:type="spellEnd"/>
      <w:r w:rsidR="00CB25B7" w:rsidRPr="00285711">
        <w:t xml:space="preserve"> Lab</w:t>
      </w:r>
      <w:r w:rsidR="00D857C8" w:rsidRPr="00285711">
        <w:rPr>
          <w:vertAlign w:val="superscript"/>
        </w:rPr>
        <w:t>26</w:t>
      </w:r>
      <w:r w:rsidR="00CB25B7" w:rsidRPr="00285711">
        <w:t>.</w:t>
      </w:r>
    </w:p>
    <w:p w14:paraId="7CC217EE" w14:textId="77777777" w:rsidR="006A62AE" w:rsidRPr="00E13B7E" w:rsidRDefault="006A62AE" w:rsidP="00285711">
      <w:pPr>
        <w:rPr>
          <w:b/>
        </w:rPr>
      </w:pPr>
    </w:p>
    <w:p w14:paraId="341B0489" w14:textId="3C6B6175" w:rsidR="00CB25B7" w:rsidRPr="00E13B7E" w:rsidRDefault="00CB25B7" w:rsidP="00285711">
      <w:pPr>
        <w:numPr>
          <w:ilvl w:val="1"/>
          <w:numId w:val="13"/>
        </w:numPr>
        <w:ind w:left="0" w:firstLine="0"/>
      </w:pPr>
      <w:r w:rsidRPr="00E13B7E">
        <w:t>Seeding cells</w:t>
      </w:r>
    </w:p>
    <w:p w14:paraId="7E86906E" w14:textId="77777777" w:rsidR="006A62AE" w:rsidRPr="00E13B7E" w:rsidRDefault="006A62AE" w:rsidP="00285711"/>
    <w:p w14:paraId="0B89CC65" w14:textId="2FD19A50" w:rsidR="00CB25B7" w:rsidRPr="00285711" w:rsidRDefault="00CB25B7" w:rsidP="00285711">
      <w:pPr>
        <w:numPr>
          <w:ilvl w:val="2"/>
          <w:numId w:val="13"/>
        </w:numPr>
        <w:ind w:left="0" w:firstLine="0"/>
      </w:pPr>
      <w:r w:rsidRPr="00842645">
        <w:t xml:space="preserve">Culture </w:t>
      </w:r>
      <w:r w:rsidRPr="00842645">
        <w:rPr>
          <w:lang w:val="en-GB"/>
        </w:rPr>
        <w:t>HCT116</w:t>
      </w:r>
      <w:r w:rsidRPr="008152AB">
        <w:rPr>
          <w:vertAlign w:val="superscript"/>
          <w:lang w:val="en-GB"/>
        </w:rPr>
        <w:t>NIH</w:t>
      </w:r>
      <w:r w:rsidRPr="008152AB">
        <w:rPr>
          <w:lang w:val="en-GB"/>
        </w:rPr>
        <w:t xml:space="preserve"> or HCT116</w:t>
      </w:r>
      <w:r w:rsidRPr="008152AB">
        <w:rPr>
          <w:vertAlign w:val="superscript"/>
          <w:lang w:val="en-GB"/>
        </w:rPr>
        <w:t>UCL</w:t>
      </w:r>
      <w:r w:rsidRPr="008152AB">
        <w:rPr>
          <w:lang w:val="en-GB"/>
        </w:rPr>
        <w:t xml:space="preserve"> cells in T75 flasks at </w:t>
      </w:r>
      <w:r w:rsidRPr="008152AB">
        <w:t>37 °C in a 5% high humidity CO</w:t>
      </w:r>
      <w:r w:rsidRPr="00285711">
        <w:rPr>
          <w:vertAlign w:val="subscript"/>
        </w:rPr>
        <w:t>2</w:t>
      </w:r>
      <w:r w:rsidRPr="00285711">
        <w:t xml:space="preserve"> atmosphere (further referred to as standard conditions) in Dulbecco’s modified eagle medium (DMEM) supplemented with 10% fetal bovine serum (FBS).</w:t>
      </w:r>
    </w:p>
    <w:p w14:paraId="5B465F62" w14:textId="77777777" w:rsidR="006A62AE" w:rsidRPr="00285711" w:rsidRDefault="006A62AE" w:rsidP="00285711"/>
    <w:p w14:paraId="40730340" w14:textId="1BA7E710" w:rsidR="00CB25B7" w:rsidRPr="00285711" w:rsidRDefault="00CB25B7" w:rsidP="00285711">
      <w:pPr>
        <w:numPr>
          <w:ilvl w:val="2"/>
          <w:numId w:val="13"/>
        </w:numPr>
        <w:ind w:left="0" w:firstLine="0"/>
      </w:pPr>
      <w:r w:rsidRPr="00E13B7E">
        <w:t>Wash</w:t>
      </w:r>
      <w:r w:rsidR="008152AB">
        <w:t xml:space="preserve"> the</w:t>
      </w:r>
      <w:r w:rsidRPr="00E13B7E">
        <w:t xml:space="preserve"> </w:t>
      </w:r>
      <w:r w:rsidRPr="00E13B7E">
        <w:rPr>
          <w:lang w:val="en-GB"/>
        </w:rPr>
        <w:t>HCT116</w:t>
      </w:r>
      <w:r w:rsidRPr="00E13B7E">
        <w:rPr>
          <w:vertAlign w:val="superscript"/>
          <w:lang w:val="en-GB"/>
        </w:rPr>
        <w:t>NIH</w:t>
      </w:r>
      <w:r w:rsidRPr="00E13B7E">
        <w:rPr>
          <w:lang w:val="en-GB"/>
        </w:rPr>
        <w:t xml:space="preserve"> and HCT116</w:t>
      </w:r>
      <w:r w:rsidRPr="00E13B7E">
        <w:rPr>
          <w:vertAlign w:val="superscript"/>
          <w:lang w:val="en-GB"/>
        </w:rPr>
        <w:t>UCL</w:t>
      </w:r>
      <w:r w:rsidRPr="00E13B7E">
        <w:rPr>
          <w:lang w:val="en-GB"/>
        </w:rPr>
        <w:t xml:space="preserve"> stock cultures with </w:t>
      </w:r>
      <w:r w:rsidR="008152AB" w:rsidRPr="00E13B7E">
        <w:rPr>
          <w:lang w:val="en-GB"/>
        </w:rPr>
        <w:t>phosphate</w:t>
      </w:r>
      <w:r w:rsidR="008152AB">
        <w:rPr>
          <w:lang w:val="en-GB"/>
        </w:rPr>
        <w:t>-</w:t>
      </w:r>
      <w:r w:rsidRPr="00E13B7E">
        <w:rPr>
          <w:lang w:val="en-GB"/>
        </w:rPr>
        <w:t>buffered saline (PBS) (5</w:t>
      </w:r>
      <w:r w:rsidR="00BC379F">
        <w:rPr>
          <w:lang w:val="en-GB"/>
        </w:rPr>
        <w:t xml:space="preserve"> </w:t>
      </w:r>
      <w:r w:rsidRPr="00E13B7E">
        <w:rPr>
          <w:lang w:val="en-GB"/>
        </w:rPr>
        <w:t>mL) and incubate the cells with trypsin-</w:t>
      </w:r>
      <w:r w:rsidRPr="00842645">
        <w:rPr>
          <w:bCs/>
          <w:color w:val="202122"/>
          <w:shd w:val="clear" w:color="auto" w:fill="FFFFFF"/>
        </w:rPr>
        <w:t xml:space="preserve">ethylenediamine </w:t>
      </w:r>
      <w:proofErr w:type="spellStart"/>
      <w:r w:rsidRPr="00842645">
        <w:rPr>
          <w:bCs/>
          <w:color w:val="202122"/>
          <w:shd w:val="clear" w:color="auto" w:fill="FFFFFF"/>
        </w:rPr>
        <w:t>tetraacetic</w:t>
      </w:r>
      <w:proofErr w:type="spellEnd"/>
      <w:r w:rsidRPr="00842645">
        <w:rPr>
          <w:bCs/>
          <w:color w:val="202122"/>
          <w:shd w:val="clear" w:color="auto" w:fill="FFFFFF"/>
        </w:rPr>
        <w:t xml:space="preserve"> acid</w:t>
      </w:r>
      <w:r w:rsidRPr="00E13B7E">
        <w:rPr>
          <w:lang w:val="en-GB"/>
        </w:rPr>
        <w:t xml:space="preserve"> (EDTA) (3</w:t>
      </w:r>
      <w:r w:rsidR="00BC379F">
        <w:rPr>
          <w:lang w:val="en-GB"/>
        </w:rPr>
        <w:t xml:space="preserve"> </w:t>
      </w:r>
      <w:r w:rsidRPr="00E13B7E">
        <w:rPr>
          <w:lang w:val="en-GB"/>
        </w:rPr>
        <w:t>mL, 0.25%) under standard conditions until they are completely detached. Quench trypsin activity by</w:t>
      </w:r>
      <w:r w:rsidR="00F2429E">
        <w:rPr>
          <w:lang w:val="en-GB"/>
        </w:rPr>
        <w:t xml:space="preserve"> </w:t>
      </w:r>
      <w:r w:rsidRPr="00E13B7E">
        <w:rPr>
          <w:lang w:val="en-GB"/>
        </w:rPr>
        <w:t>adding medium</w:t>
      </w:r>
      <w:r w:rsidR="00F2429E">
        <w:rPr>
          <w:lang w:val="en-GB"/>
        </w:rPr>
        <w:t xml:space="preserve"> (7 mL)</w:t>
      </w:r>
      <w:r w:rsidR="008152AB">
        <w:rPr>
          <w:lang w:val="en-GB"/>
        </w:rPr>
        <w:t>,</w:t>
      </w:r>
      <w:r w:rsidRPr="00E13B7E">
        <w:rPr>
          <w:lang w:val="en-GB"/>
        </w:rPr>
        <w:t xml:space="preserve"> collect the cells into a centrifuge tube</w:t>
      </w:r>
      <w:r w:rsidR="008152AB">
        <w:rPr>
          <w:lang w:val="en-GB"/>
        </w:rPr>
        <w:t>,</w:t>
      </w:r>
      <w:r w:rsidRPr="00E13B7E">
        <w:rPr>
          <w:lang w:val="en-GB"/>
        </w:rPr>
        <w:t xml:space="preserve"> and centrifuge (200</w:t>
      </w:r>
      <w:r w:rsidR="00BC379F">
        <w:rPr>
          <w:lang w:val="en-GB"/>
        </w:rPr>
        <w:t xml:space="preserve"> </w:t>
      </w:r>
      <w:r w:rsidR="008152AB">
        <w:rPr>
          <w:lang w:val="en-GB"/>
        </w:rPr>
        <w:t xml:space="preserve">x </w:t>
      </w:r>
      <w:r w:rsidRPr="00285711">
        <w:rPr>
          <w:i/>
          <w:iCs/>
          <w:lang w:val="en-GB"/>
        </w:rPr>
        <w:t>g</w:t>
      </w:r>
      <w:r w:rsidRPr="00E13B7E">
        <w:rPr>
          <w:lang w:val="en-GB"/>
        </w:rPr>
        <w:t>, 3</w:t>
      </w:r>
      <w:r w:rsidR="00BC379F">
        <w:rPr>
          <w:lang w:val="en-GB"/>
        </w:rPr>
        <w:t xml:space="preserve"> </w:t>
      </w:r>
      <w:r w:rsidRPr="00E13B7E">
        <w:rPr>
          <w:lang w:val="en-GB"/>
        </w:rPr>
        <w:t>min).</w:t>
      </w:r>
    </w:p>
    <w:p w14:paraId="0EA11F88" w14:textId="77777777" w:rsidR="006A62AE" w:rsidRPr="00E13B7E" w:rsidRDefault="006A62AE" w:rsidP="00285711"/>
    <w:p w14:paraId="694AEE90" w14:textId="13580258" w:rsidR="006A62AE" w:rsidRPr="00E13B7E" w:rsidRDefault="00CB25B7" w:rsidP="00285711">
      <w:pPr>
        <w:numPr>
          <w:ilvl w:val="2"/>
          <w:numId w:val="13"/>
        </w:numPr>
        <w:ind w:left="0" w:firstLine="0"/>
      </w:pPr>
      <w:r w:rsidRPr="00E13B7E">
        <w:t>Remove the supernatant and resuspend the cells in medium (10</w:t>
      </w:r>
      <w:r w:rsidR="00BC379F">
        <w:t xml:space="preserve"> </w:t>
      </w:r>
      <w:r w:rsidRPr="00E13B7E">
        <w:t>mL). Count the cells and determine the viability via trypan blue exclusion.</w:t>
      </w:r>
    </w:p>
    <w:p w14:paraId="249DA338" w14:textId="77777777" w:rsidR="006A62AE" w:rsidRPr="00E13B7E" w:rsidRDefault="006A62AE" w:rsidP="00285711"/>
    <w:p w14:paraId="08A9BEB6" w14:textId="257CFBC7" w:rsidR="00CB25B7" w:rsidRPr="00285711" w:rsidRDefault="00CB25B7" w:rsidP="00285711">
      <w:pPr>
        <w:numPr>
          <w:ilvl w:val="2"/>
          <w:numId w:val="13"/>
        </w:numPr>
        <w:ind w:left="0" w:firstLine="0"/>
      </w:pPr>
      <w:r w:rsidRPr="00E13B7E">
        <w:t>Seed the cells (</w:t>
      </w:r>
      <w:r w:rsidRPr="00E13B7E">
        <w:rPr>
          <w:lang w:val="en-GB"/>
        </w:rPr>
        <w:t xml:space="preserve">6 </w:t>
      </w:r>
      <w:r w:rsidR="00D25EB0" w:rsidRPr="00E13B7E">
        <w:rPr>
          <w:lang w:val="en-GB"/>
        </w:rPr>
        <w:t xml:space="preserve">million </w:t>
      </w:r>
      <w:r w:rsidRPr="00E13B7E">
        <w:rPr>
          <w:lang w:val="en-GB"/>
        </w:rPr>
        <w:t>HCT116 cells per assay) into a 150</w:t>
      </w:r>
      <w:r w:rsidR="00BC379F">
        <w:rPr>
          <w:lang w:val="en-GB"/>
        </w:rPr>
        <w:t xml:space="preserve"> </w:t>
      </w:r>
      <w:r w:rsidRPr="00E13B7E">
        <w:rPr>
          <w:lang w:val="en-GB"/>
        </w:rPr>
        <w:t>mm dish and adjust 20</w:t>
      </w:r>
      <w:r w:rsidR="00BC379F">
        <w:rPr>
          <w:lang w:val="en-GB"/>
        </w:rPr>
        <w:t xml:space="preserve"> </w:t>
      </w:r>
      <w:r w:rsidRPr="00E13B7E">
        <w:rPr>
          <w:lang w:val="en-GB"/>
        </w:rPr>
        <w:t>mL of cell culture medium in total. Premix the medium and the cells in a centrifuge tube prior to seeding to achieve an equal distribution of the cells in the dish. Prepare a parallel dish when normalization by cell number is required.</w:t>
      </w:r>
    </w:p>
    <w:p w14:paraId="2D380AA4" w14:textId="77777777" w:rsidR="006A62AE" w:rsidRPr="00E13B7E" w:rsidRDefault="006A62AE" w:rsidP="00285711"/>
    <w:p w14:paraId="7305FCAB" w14:textId="350C947F" w:rsidR="00CB25B7" w:rsidRPr="00E13B7E" w:rsidRDefault="00CB25B7" w:rsidP="00285711">
      <w:pPr>
        <w:numPr>
          <w:ilvl w:val="2"/>
          <w:numId w:val="13"/>
        </w:numPr>
        <w:ind w:left="0" w:firstLine="0"/>
      </w:pPr>
      <w:r w:rsidRPr="00E13B7E">
        <w:t>Culture the cells under standard conditions for 72 h.</w:t>
      </w:r>
      <w:bookmarkStart w:id="1" w:name="_Toc38960166"/>
      <w:r w:rsidRPr="00E13B7E">
        <w:t xml:space="preserve"> The cells will reach about 80</w:t>
      </w:r>
      <w:r w:rsidR="008152AB">
        <w:t>%–</w:t>
      </w:r>
      <w:r w:rsidRPr="00E13B7E">
        <w:t>90% confluence.</w:t>
      </w:r>
    </w:p>
    <w:p w14:paraId="47BB20EF" w14:textId="77777777" w:rsidR="00CB25B7" w:rsidRPr="00E13B7E" w:rsidRDefault="00CB25B7" w:rsidP="00285711"/>
    <w:p w14:paraId="70EB518E" w14:textId="0D09D96E" w:rsidR="00CB25B7" w:rsidRPr="00E13B7E" w:rsidRDefault="00CB25B7" w:rsidP="00285711">
      <w:pPr>
        <w:numPr>
          <w:ilvl w:val="1"/>
          <w:numId w:val="13"/>
        </w:numPr>
        <w:ind w:left="0" w:firstLine="0"/>
      </w:pPr>
      <w:r w:rsidRPr="00E13B7E">
        <w:t xml:space="preserve">Modulation of inositol phosphate levels with </w:t>
      </w:r>
      <w:proofErr w:type="spellStart"/>
      <w:r w:rsidRPr="00E13B7E">
        <w:t>NaF</w:t>
      </w:r>
      <w:proofErr w:type="spellEnd"/>
      <w:r w:rsidRPr="00E13B7E">
        <w:t xml:space="preserve"> and cell harvest</w:t>
      </w:r>
      <w:bookmarkEnd w:id="1"/>
      <w:r w:rsidRPr="00E13B7E">
        <w:t>ing</w:t>
      </w:r>
    </w:p>
    <w:p w14:paraId="4DE70E07" w14:textId="77777777" w:rsidR="006A62AE" w:rsidRPr="00E13B7E" w:rsidRDefault="006A62AE" w:rsidP="00285711"/>
    <w:p w14:paraId="5CD5BC71" w14:textId="21CAE33D" w:rsidR="00CB25B7" w:rsidRPr="00E13B7E" w:rsidRDefault="00CB25B7" w:rsidP="00285711">
      <w:pPr>
        <w:numPr>
          <w:ilvl w:val="2"/>
          <w:numId w:val="13"/>
        </w:numPr>
        <w:ind w:left="0" w:firstLine="0"/>
      </w:pPr>
      <w:proofErr w:type="spellStart"/>
      <w:r w:rsidRPr="00E13B7E">
        <w:t>NaF</w:t>
      </w:r>
      <w:proofErr w:type="spellEnd"/>
      <w:r w:rsidRPr="00E13B7E">
        <w:t xml:space="preserve"> treatment: Add </w:t>
      </w:r>
      <w:proofErr w:type="spellStart"/>
      <w:r w:rsidRPr="00E13B7E">
        <w:t>NaF</w:t>
      </w:r>
      <w:proofErr w:type="spellEnd"/>
      <w:r w:rsidRPr="00E13B7E">
        <w:t xml:space="preserve"> </w:t>
      </w:r>
      <w:r w:rsidR="005F01F3" w:rsidRPr="00E13B7E">
        <w:t>(10 mM)</w:t>
      </w:r>
      <w:r w:rsidRPr="00E13B7E">
        <w:t xml:space="preserve"> 1</w:t>
      </w:r>
      <w:r w:rsidR="00317EF1">
        <w:t xml:space="preserve"> </w:t>
      </w:r>
      <w:r w:rsidRPr="00E13B7E">
        <w:t>h before harvest</w:t>
      </w:r>
      <w:r w:rsidR="008152AB">
        <w:t>ing</w:t>
      </w:r>
      <w:r w:rsidRPr="00E13B7E">
        <w:t xml:space="preserve"> into the medium. Mix the medium by swirling the plate/pipetting and incubate the cells for 60</w:t>
      </w:r>
      <w:r w:rsidR="00317EF1">
        <w:t xml:space="preserve"> </w:t>
      </w:r>
      <w:r w:rsidRPr="00E13B7E">
        <w:t>min under standard conditions.</w:t>
      </w:r>
    </w:p>
    <w:p w14:paraId="48799723" w14:textId="77777777" w:rsidR="006A62AE" w:rsidRPr="00E13B7E" w:rsidRDefault="006A62AE" w:rsidP="00285711"/>
    <w:p w14:paraId="0EAB1352" w14:textId="54CC2CA5" w:rsidR="00CB25B7" w:rsidRPr="00E13B7E" w:rsidRDefault="005F01F3" w:rsidP="00285711">
      <w:pPr>
        <w:numPr>
          <w:ilvl w:val="2"/>
          <w:numId w:val="13"/>
        </w:numPr>
        <w:ind w:left="0" w:firstLine="0"/>
      </w:pPr>
      <w:r w:rsidRPr="00E13B7E">
        <w:t>A</w:t>
      </w:r>
      <w:r w:rsidR="00CB25B7" w:rsidRPr="00E13B7E">
        <w:t xml:space="preserve">fter </w:t>
      </w:r>
      <w:r w:rsidR="004D1476">
        <w:t xml:space="preserve">the </w:t>
      </w:r>
      <w:proofErr w:type="spellStart"/>
      <w:r w:rsidR="00CB25B7" w:rsidRPr="00E13B7E">
        <w:t>NaF</w:t>
      </w:r>
      <w:proofErr w:type="spellEnd"/>
      <w:r w:rsidR="00CB25B7" w:rsidRPr="00E13B7E">
        <w:t xml:space="preserve"> treatment, remove the medium from the cells and place the cells on ice.</w:t>
      </w:r>
    </w:p>
    <w:p w14:paraId="1C09021C" w14:textId="77777777" w:rsidR="006A62AE" w:rsidRPr="00E13B7E" w:rsidRDefault="006A62AE" w:rsidP="00285711"/>
    <w:p w14:paraId="5410E337" w14:textId="7F7C6DE1" w:rsidR="00CB25B7" w:rsidRPr="00E13B7E" w:rsidRDefault="00CB25B7" w:rsidP="00285711">
      <w:pPr>
        <w:numPr>
          <w:ilvl w:val="2"/>
          <w:numId w:val="13"/>
        </w:numPr>
        <w:ind w:left="0" w:firstLine="0"/>
      </w:pPr>
      <w:r w:rsidRPr="00E13B7E">
        <w:t>Wash the cells twice with PBS (5 mL, 4</w:t>
      </w:r>
      <w:r w:rsidR="00317EF1">
        <w:t xml:space="preserve"> </w:t>
      </w:r>
      <w:r w:rsidRPr="00E13B7E">
        <w:t>°C) and remove the PBS completely from the dish.</w:t>
      </w:r>
    </w:p>
    <w:p w14:paraId="45774687" w14:textId="77777777" w:rsidR="006A62AE" w:rsidRPr="00E13B7E" w:rsidRDefault="006A62AE" w:rsidP="00285711"/>
    <w:p w14:paraId="26E99830" w14:textId="2FCC1E56" w:rsidR="00CB25B7" w:rsidRPr="00E13B7E" w:rsidRDefault="00CB25B7" w:rsidP="00285711">
      <w:pPr>
        <w:numPr>
          <w:ilvl w:val="2"/>
          <w:numId w:val="13"/>
        </w:numPr>
        <w:ind w:left="0" w:firstLine="0"/>
      </w:pPr>
      <w:r w:rsidRPr="00E13B7E">
        <w:t xml:space="preserve">Add perchloric acid (PA) (1 mL, </w:t>
      </w:r>
      <w:r w:rsidR="008809ED" w:rsidRPr="00E13B7E">
        <w:t>1</w:t>
      </w:r>
      <w:r w:rsidR="00317EF1">
        <w:t xml:space="preserve"> </w:t>
      </w:r>
      <w:r w:rsidR="008152AB">
        <w:rPr>
          <w:smallCaps/>
        </w:rPr>
        <w:t>M</w:t>
      </w:r>
      <w:r w:rsidRPr="00E13B7E">
        <w:rPr>
          <w:smallCaps/>
        </w:rPr>
        <w:t>,</w:t>
      </w:r>
      <w:r w:rsidRPr="00E13B7E">
        <w:t xml:space="preserve"> 4</w:t>
      </w:r>
      <w:r w:rsidR="00317EF1">
        <w:t xml:space="preserve"> </w:t>
      </w:r>
      <w:r w:rsidRPr="00E13B7E">
        <w:t xml:space="preserve">°C). Ensure </w:t>
      </w:r>
      <w:r w:rsidR="004D1476">
        <w:t>to cover</w:t>
      </w:r>
      <w:r w:rsidRPr="00E13B7E">
        <w:t xml:space="preserve"> the whole surface with PA (the cells will turn white as proteins precipitate). Incubate the cells for 10 min on a tilt table at 4 °C.</w:t>
      </w:r>
    </w:p>
    <w:p w14:paraId="3CA36144" w14:textId="77777777" w:rsidR="006A62AE" w:rsidRPr="00E13B7E" w:rsidRDefault="006A62AE" w:rsidP="00285711"/>
    <w:p w14:paraId="6A802FCB" w14:textId="74D9C218" w:rsidR="00CB25B7" w:rsidRPr="00E13B7E" w:rsidRDefault="00CB25B7" w:rsidP="00285711">
      <w:pPr>
        <w:numPr>
          <w:ilvl w:val="2"/>
          <w:numId w:val="13"/>
        </w:numPr>
        <w:ind w:left="0" w:firstLine="0"/>
      </w:pPr>
      <w:r w:rsidRPr="00E13B7E">
        <w:t xml:space="preserve">Collect PA into a centrifuge tube and remove </w:t>
      </w:r>
      <w:r w:rsidR="004D1476">
        <w:t xml:space="preserve">the </w:t>
      </w:r>
      <w:r w:rsidRPr="00E13B7E">
        <w:t>contaminating debris by centrifugation (17</w:t>
      </w:r>
      <w:r w:rsidR="008152AB">
        <w:t>,</w:t>
      </w:r>
      <w:r w:rsidRPr="00E13B7E">
        <w:t>000</w:t>
      </w:r>
      <w:r w:rsidR="008152AB">
        <w:t xml:space="preserve"> x</w:t>
      </w:r>
      <w:r w:rsidR="00317EF1">
        <w:t xml:space="preserve"> </w:t>
      </w:r>
      <w:r w:rsidR="008152AB" w:rsidRPr="00285711">
        <w:rPr>
          <w:i/>
          <w:iCs/>
        </w:rPr>
        <w:t>g</w:t>
      </w:r>
      <w:r w:rsidRPr="00E13B7E">
        <w:t>, 5</w:t>
      </w:r>
      <w:r w:rsidR="00317EF1">
        <w:t xml:space="preserve"> </w:t>
      </w:r>
      <w:r w:rsidRPr="00E13B7E">
        <w:t>min, 4</w:t>
      </w:r>
      <w:r w:rsidR="00317EF1">
        <w:t xml:space="preserve"> </w:t>
      </w:r>
      <w:r w:rsidRPr="00E13B7E">
        <w:t>°C). Add the supernatant to the prepared TiO</w:t>
      </w:r>
      <w:r w:rsidRPr="00E13B7E">
        <w:rPr>
          <w:vertAlign w:val="subscript"/>
        </w:rPr>
        <w:t>2</w:t>
      </w:r>
      <w:r w:rsidRPr="00E13B7E">
        <w:t xml:space="preserve"> beads for the pulldown of </w:t>
      </w:r>
      <w:proofErr w:type="spellStart"/>
      <w:r w:rsidRPr="00E13B7E">
        <w:t>InsPs</w:t>
      </w:r>
      <w:proofErr w:type="spellEnd"/>
      <w:r w:rsidRPr="00E13B7E">
        <w:t>.</w:t>
      </w:r>
    </w:p>
    <w:p w14:paraId="2B4F63EA" w14:textId="77777777" w:rsidR="006A62AE" w:rsidRPr="00E13B7E" w:rsidRDefault="006A62AE" w:rsidP="00285711"/>
    <w:p w14:paraId="52B66E17" w14:textId="6FAF7DDD" w:rsidR="00CB25B7" w:rsidRPr="00E13B7E" w:rsidRDefault="00CB25B7" w:rsidP="00285711">
      <w:pPr>
        <w:numPr>
          <w:ilvl w:val="2"/>
          <w:numId w:val="13"/>
        </w:numPr>
        <w:ind w:left="0" w:firstLine="0"/>
      </w:pPr>
      <w:r w:rsidRPr="00E13B7E">
        <w:t xml:space="preserve">Wash the post-extraction dish twice with PBS (5 mL, </w:t>
      </w:r>
      <w:proofErr w:type="spellStart"/>
      <w:r w:rsidRPr="00E13B7E">
        <w:t>r.t.</w:t>
      </w:r>
      <w:proofErr w:type="spellEnd"/>
      <w:r w:rsidRPr="00E13B7E">
        <w:t>) for deacidification; remove PBS completely from the dish.</w:t>
      </w:r>
    </w:p>
    <w:p w14:paraId="3A7C72A8" w14:textId="77777777" w:rsidR="006A62AE" w:rsidRPr="00E13B7E" w:rsidRDefault="006A62AE" w:rsidP="00285711"/>
    <w:p w14:paraId="3BAA3F0C" w14:textId="3FD04AC8" w:rsidR="00CB25B7" w:rsidRPr="00E13B7E" w:rsidRDefault="00CB25B7" w:rsidP="00285711">
      <w:pPr>
        <w:numPr>
          <w:ilvl w:val="2"/>
          <w:numId w:val="13"/>
        </w:numPr>
        <w:ind w:left="0" w:firstLine="0"/>
      </w:pPr>
      <w:r w:rsidRPr="00E13B7E">
        <w:t xml:space="preserve">Solubilize </w:t>
      </w:r>
      <w:r w:rsidR="004D1476">
        <w:t xml:space="preserve">the </w:t>
      </w:r>
      <w:r w:rsidRPr="00E13B7E">
        <w:t xml:space="preserve">proteins on the plate via </w:t>
      </w:r>
      <w:r w:rsidR="008152AB">
        <w:t xml:space="preserve">the </w:t>
      </w:r>
      <w:r w:rsidRPr="00E13B7E">
        <w:t>addition of cell lysis buffer (1.5</w:t>
      </w:r>
      <w:r w:rsidR="00317EF1">
        <w:t xml:space="preserve"> </w:t>
      </w:r>
      <w:r w:rsidRPr="00E13B7E">
        <w:t xml:space="preserve">mL, </w:t>
      </w:r>
      <w:proofErr w:type="spellStart"/>
      <w:proofErr w:type="gramStart"/>
      <w:r w:rsidRPr="00E13B7E">
        <w:t>r.t.</w:t>
      </w:r>
      <w:proofErr w:type="spellEnd"/>
      <w:r w:rsidRPr="00E13B7E">
        <w:t>;</w:t>
      </w:r>
      <w:proofErr w:type="gramEnd"/>
      <w:r w:rsidRPr="00E13B7E">
        <w:t xml:space="preserve"> 0.1% sodium dodecyl sulfate [SDS] in 0.1</w:t>
      </w:r>
      <w:r w:rsidR="00317EF1">
        <w:t xml:space="preserve"> </w:t>
      </w:r>
      <w:r w:rsidR="00FF0A35">
        <w:rPr>
          <w:smallCaps/>
        </w:rPr>
        <w:t>M</w:t>
      </w:r>
      <w:r w:rsidRPr="00E13B7E">
        <w:t xml:space="preserve"> NaOH). Incubate the dish for 15</w:t>
      </w:r>
      <w:r w:rsidR="007824FC">
        <w:t xml:space="preserve"> </w:t>
      </w:r>
      <w:r w:rsidRPr="00E13B7E">
        <w:t xml:space="preserve">min on a tilt table at </w:t>
      </w:r>
      <w:proofErr w:type="spellStart"/>
      <w:r w:rsidRPr="00E13B7E">
        <w:t>r.t.</w:t>
      </w:r>
      <w:proofErr w:type="spellEnd"/>
      <w:r w:rsidRPr="00E13B7E">
        <w:t xml:space="preserve"> Transfer the cell lysate into a centrifuge tube and centrifuge (17</w:t>
      </w:r>
      <w:r w:rsidR="008152AB">
        <w:t>,</w:t>
      </w:r>
      <w:r w:rsidRPr="00E13B7E">
        <w:t>000</w:t>
      </w:r>
      <w:r w:rsidR="007824FC">
        <w:t xml:space="preserve"> </w:t>
      </w:r>
      <w:r w:rsidR="008152AB">
        <w:t xml:space="preserve">x </w:t>
      </w:r>
      <w:r w:rsidRPr="00285711">
        <w:rPr>
          <w:i/>
          <w:iCs/>
        </w:rPr>
        <w:t>g</w:t>
      </w:r>
      <w:r w:rsidRPr="00E13B7E">
        <w:t>, 5</w:t>
      </w:r>
      <w:r w:rsidR="007824FC">
        <w:t xml:space="preserve"> </w:t>
      </w:r>
      <w:r w:rsidRPr="00E13B7E">
        <w:t>min, 4</w:t>
      </w:r>
      <w:r w:rsidR="007824FC">
        <w:t xml:space="preserve"> </w:t>
      </w:r>
      <w:r w:rsidRPr="00E13B7E">
        <w:t xml:space="preserve">°C). Store the supernatant at </w:t>
      </w:r>
      <w:r w:rsidR="007824FC">
        <w:t>-</w:t>
      </w:r>
      <w:r w:rsidRPr="00E13B7E">
        <w:t>80</w:t>
      </w:r>
      <w:r w:rsidR="007824FC">
        <w:t xml:space="preserve"> </w:t>
      </w:r>
      <w:r w:rsidRPr="00E13B7E">
        <w:t>°C until the protein concentration is determined via the DC protein assay using bovine serum albumin as calibration standard (usually, one 150</w:t>
      </w:r>
      <w:r w:rsidR="007824FC">
        <w:t xml:space="preserve"> </w:t>
      </w:r>
      <w:r w:rsidRPr="00E13B7E">
        <w:t>mm dish contains around 10</w:t>
      </w:r>
      <w:r w:rsidR="007824FC">
        <w:t xml:space="preserve"> </w:t>
      </w:r>
      <w:r w:rsidRPr="00E13B7E">
        <w:t>mg of proteins).</w:t>
      </w:r>
    </w:p>
    <w:p w14:paraId="30F50FB0" w14:textId="77777777" w:rsidR="006A62AE" w:rsidRPr="00E13B7E" w:rsidRDefault="006A62AE" w:rsidP="00285711"/>
    <w:p w14:paraId="0FA33F3E" w14:textId="6B2BC7A3" w:rsidR="00D25EB0" w:rsidRPr="00E13B7E" w:rsidRDefault="00D25EB0" w:rsidP="00285711">
      <w:pPr>
        <w:pStyle w:val="ListParagraph"/>
        <w:numPr>
          <w:ilvl w:val="2"/>
          <w:numId w:val="13"/>
        </w:numPr>
        <w:ind w:left="0" w:firstLineChars="0" w:firstLine="0"/>
      </w:pPr>
      <w:r w:rsidRPr="00E13B7E">
        <w:t xml:space="preserve">Determination of cell numbers from parallel dishes: Harvest the cells of the parallel dish via trypsin as described in </w:t>
      </w:r>
      <w:r w:rsidR="008152AB">
        <w:t>step</w:t>
      </w:r>
      <w:r w:rsidR="008152AB" w:rsidRPr="00E13B7E">
        <w:t xml:space="preserve"> </w:t>
      </w:r>
      <w:r w:rsidRPr="00E13B7E">
        <w:t>3.1.2 (use 5 mL trypsin-EDTA for the 150 mm dish) and remove the medium. Resuspend the cell pellet in PBS (5 mL), mix properly, and count the cells. Perform this step right before harvest via direct quenching to obtain representative cell counts. Additionally, measure the volume of the cells with an appropriate method (e.g.</w:t>
      </w:r>
      <w:r w:rsidR="008152AB">
        <w:t>,</w:t>
      </w:r>
      <w:r w:rsidRPr="00E13B7E">
        <w:t xml:space="preserve"> with a </w:t>
      </w:r>
      <w:proofErr w:type="spellStart"/>
      <w:r w:rsidRPr="00E13B7E">
        <w:t>multisizer</w:t>
      </w:r>
      <w:proofErr w:type="spellEnd"/>
      <w:r w:rsidRPr="00E13B7E">
        <w:t xml:space="preserve"> machine).</w:t>
      </w:r>
    </w:p>
    <w:p w14:paraId="0D418F45" w14:textId="77777777" w:rsidR="00CB25B7" w:rsidRPr="00E13B7E" w:rsidRDefault="00CB25B7" w:rsidP="00285711"/>
    <w:p w14:paraId="272210BA" w14:textId="099697E7" w:rsidR="00CB25B7" w:rsidRPr="00E13B7E" w:rsidRDefault="00CB25B7" w:rsidP="00285711">
      <w:pPr>
        <w:numPr>
          <w:ilvl w:val="1"/>
          <w:numId w:val="13"/>
        </w:numPr>
        <w:ind w:left="0" w:firstLine="0"/>
      </w:pPr>
      <w:r w:rsidRPr="00E13B7E">
        <w:t>TiO</w:t>
      </w:r>
      <w:r w:rsidRPr="00E13B7E">
        <w:rPr>
          <w:vertAlign w:val="subscript"/>
        </w:rPr>
        <w:t>2</w:t>
      </w:r>
      <w:r w:rsidRPr="00E13B7E">
        <w:t xml:space="preserve"> enrichment of inositol phosphates</w:t>
      </w:r>
    </w:p>
    <w:p w14:paraId="708F7E83" w14:textId="77777777" w:rsidR="006A62AE" w:rsidRPr="00E13B7E" w:rsidRDefault="006A62AE" w:rsidP="00285711"/>
    <w:p w14:paraId="60E86E0F" w14:textId="5ECAB335" w:rsidR="00CB25B7" w:rsidRPr="00E13B7E" w:rsidRDefault="004D1476" w:rsidP="00285711">
      <w:r>
        <w:t xml:space="preserve">NOTE: </w:t>
      </w:r>
      <w:r w:rsidR="00CB25B7" w:rsidRPr="00E13B7E">
        <w:t>To avoid acidic decomposition of phosphorylated compounds,</w:t>
      </w:r>
      <w:r w:rsidR="008152AB">
        <w:t xml:space="preserve"> perform</w:t>
      </w:r>
      <w:r w:rsidR="00CB25B7" w:rsidRPr="00E13B7E">
        <w:t xml:space="preserve"> all </w:t>
      </w:r>
      <w:r>
        <w:t>the enrichment steps</w:t>
      </w:r>
      <w:r w:rsidR="00CB25B7" w:rsidRPr="00E13B7E">
        <w:t xml:space="preserve"> until elution on ice</w:t>
      </w:r>
      <w:r w:rsidR="008152AB">
        <w:t>,</w:t>
      </w:r>
      <w:r w:rsidR="00CB25B7" w:rsidRPr="00E13B7E">
        <w:t xml:space="preserve"> and </w:t>
      </w:r>
      <w:r w:rsidR="008152AB">
        <w:t xml:space="preserve">cool </w:t>
      </w:r>
      <w:r w:rsidR="00CB25B7" w:rsidRPr="00E13B7E">
        <w:t xml:space="preserve">all reagents to 4 °C. </w:t>
      </w:r>
      <w:r w:rsidR="008152AB">
        <w:t>Keep t</w:t>
      </w:r>
      <w:r w:rsidR="00CB25B7" w:rsidRPr="00E13B7E">
        <w:t>he time for the extraction to a minimum (1.5</w:t>
      </w:r>
      <w:r w:rsidR="008152AB">
        <w:t>–</w:t>
      </w:r>
      <w:r w:rsidR="00CB25B7" w:rsidRPr="00E13B7E">
        <w:t>2</w:t>
      </w:r>
      <w:r w:rsidR="007824FC">
        <w:t xml:space="preserve"> </w:t>
      </w:r>
      <w:r w:rsidR="00CB25B7" w:rsidRPr="00E13B7E">
        <w:t xml:space="preserve">h). </w:t>
      </w:r>
      <w:r w:rsidR="008152AB">
        <w:t>Perform a</w:t>
      </w:r>
      <w:r w:rsidR="00CB25B7" w:rsidRPr="00E13B7E">
        <w:t>ll the extraction steps with 1</w:t>
      </w:r>
      <w:r w:rsidR="007824FC">
        <w:t xml:space="preserve"> </w:t>
      </w:r>
      <w:r w:rsidR="008152AB">
        <w:rPr>
          <w:smallCaps/>
        </w:rPr>
        <w:t>M</w:t>
      </w:r>
      <w:r w:rsidR="00CB25B7" w:rsidRPr="00E13B7E">
        <w:t xml:space="preserve"> PA.</w:t>
      </w:r>
    </w:p>
    <w:p w14:paraId="4FD32205" w14:textId="77777777" w:rsidR="00CB25B7" w:rsidRPr="00E13B7E" w:rsidRDefault="00CB25B7" w:rsidP="00285711"/>
    <w:p w14:paraId="71CCFB38" w14:textId="0CB1D3CA" w:rsidR="00CB25B7" w:rsidRPr="00E13B7E" w:rsidRDefault="00CB25B7" w:rsidP="00285711">
      <w:pPr>
        <w:numPr>
          <w:ilvl w:val="2"/>
          <w:numId w:val="13"/>
        </w:numPr>
        <w:ind w:left="0" w:firstLine="0"/>
      </w:pPr>
      <w:r w:rsidRPr="00E13B7E">
        <w:t>Preparation of beads: Wash TiO</w:t>
      </w:r>
      <w:r w:rsidRPr="00E13B7E">
        <w:rPr>
          <w:vertAlign w:val="subscript"/>
        </w:rPr>
        <w:t>2</w:t>
      </w:r>
      <w:r w:rsidRPr="00E13B7E">
        <w:t xml:space="preserve"> beads (5</w:t>
      </w:r>
      <w:r w:rsidR="007824FC">
        <w:t xml:space="preserve"> </w:t>
      </w:r>
      <w:r w:rsidRPr="00E13B7E">
        <w:t>mg per sample) with ddH</w:t>
      </w:r>
      <w:r w:rsidRPr="00E13B7E">
        <w:rPr>
          <w:vertAlign w:val="subscript"/>
        </w:rPr>
        <w:t>2</w:t>
      </w:r>
      <w:r w:rsidRPr="00E13B7E">
        <w:t>O (1</w:t>
      </w:r>
      <w:r w:rsidR="007824FC">
        <w:t xml:space="preserve"> </w:t>
      </w:r>
      <w:r w:rsidRPr="00E13B7E">
        <w:t>mL) and centrifuge (3</w:t>
      </w:r>
      <w:r w:rsidR="008152AB">
        <w:t>,</w:t>
      </w:r>
      <w:r w:rsidRPr="00E13B7E">
        <w:t>500</w:t>
      </w:r>
      <w:r w:rsidR="007824FC">
        <w:t xml:space="preserve"> </w:t>
      </w:r>
      <w:r w:rsidR="008152AB">
        <w:t xml:space="preserve">x </w:t>
      </w:r>
      <w:r w:rsidRPr="00285711">
        <w:rPr>
          <w:i/>
          <w:iCs/>
        </w:rPr>
        <w:t>g</w:t>
      </w:r>
      <w:r w:rsidRPr="00E13B7E">
        <w:t>, 1</w:t>
      </w:r>
      <w:r w:rsidR="007824FC">
        <w:t xml:space="preserve"> </w:t>
      </w:r>
      <w:r w:rsidRPr="00E13B7E">
        <w:t>min, 4</w:t>
      </w:r>
      <w:r w:rsidR="007824FC">
        <w:t xml:space="preserve"> </w:t>
      </w:r>
      <w:r w:rsidRPr="00E13B7E">
        <w:t>°C). Remove ddH</w:t>
      </w:r>
      <w:r w:rsidRPr="00E13B7E">
        <w:rPr>
          <w:vertAlign w:val="subscript"/>
        </w:rPr>
        <w:t>2</w:t>
      </w:r>
      <w:r w:rsidRPr="00E13B7E">
        <w:t>O and wash the beads with PA (1</w:t>
      </w:r>
      <w:r w:rsidR="007824FC">
        <w:t xml:space="preserve"> </w:t>
      </w:r>
      <w:r w:rsidRPr="00E13B7E">
        <w:t>mL). Remove PA by centrifugation (3</w:t>
      </w:r>
      <w:r w:rsidR="008152AB">
        <w:t>,</w:t>
      </w:r>
      <w:r w:rsidRPr="00E13B7E">
        <w:t>500</w:t>
      </w:r>
      <w:r w:rsidR="007824FC">
        <w:t xml:space="preserve"> </w:t>
      </w:r>
      <w:r w:rsidR="008152AB">
        <w:t xml:space="preserve">x </w:t>
      </w:r>
      <w:r w:rsidRPr="00285711">
        <w:rPr>
          <w:i/>
          <w:iCs/>
        </w:rPr>
        <w:t>g</w:t>
      </w:r>
      <w:r w:rsidRPr="00E13B7E">
        <w:t>, 1</w:t>
      </w:r>
      <w:r w:rsidR="007824FC">
        <w:t xml:space="preserve"> </w:t>
      </w:r>
      <w:r w:rsidRPr="00E13B7E">
        <w:t>min, 4</w:t>
      </w:r>
      <w:r w:rsidR="007824FC">
        <w:t xml:space="preserve"> </w:t>
      </w:r>
      <w:r w:rsidRPr="00E13B7E">
        <w:t>°C). Resuspend the beads in PA (50</w:t>
      </w:r>
      <w:r w:rsidR="007824FC">
        <w:t xml:space="preserve"> </w:t>
      </w:r>
      <w:r w:rsidRPr="00E13B7E">
        <w:t>µL per sample).</w:t>
      </w:r>
    </w:p>
    <w:p w14:paraId="0BBAA42F" w14:textId="77777777" w:rsidR="006A62AE" w:rsidRPr="00E13B7E" w:rsidRDefault="006A62AE" w:rsidP="00285711"/>
    <w:p w14:paraId="5FCE98A4" w14:textId="08EB41FE" w:rsidR="00CB25B7" w:rsidRPr="00E13B7E" w:rsidRDefault="00CB25B7" w:rsidP="00285711">
      <w:pPr>
        <w:numPr>
          <w:ilvl w:val="2"/>
          <w:numId w:val="13"/>
        </w:numPr>
        <w:ind w:left="0" w:firstLine="0"/>
      </w:pPr>
      <w:r w:rsidRPr="00E13B7E">
        <w:t>Add the supernatant containing phosphorylated compounds (compare section 3.2, step</w:t>
      </w:r>
      <w:r w:rsidR="007824FC">
        <w:t xml:space="preserve"> </w:t>
      </w:r>
      <w:r w:rsidRPr="00E13B7E">
        <w:t>3.2.6) to the bead suspension, vortex</w:t>
      </w:r>
      <w:r w:rsidR="00E24BEB">
        <w:t>,</w:t>
      </w:r>
      <w:r w:rsidRPr="00E13B7E">
        <w:t xml:space="preserve"> and then rotate the sample for 20</w:t>
      </w:r>
      <w:r w:rsidR="007824FC">
        <w:t xml:space="preserve"> </w:t>
      </w:r>
      <w:r w:rsidRPr="00E13B7E">
        <w:t>min at 4 °C.</w:t>
      </w:r>
    </w:p>
    <w:p w14:paraId="31183A41" w14:textId="77777777" w:rsidR="006A62AE" w:rsidRPr="00E13B7E" w:rsidRDefault="006A62AE" w:rsidP="00285711"/>
    <w:p w14:paraId="13C2AAD1" w14:textId="55648934" w:rsidR="00CB25B7" w:rsidRPr="00E13B7E" w:rsidRDefault="00CB25B7" w:rsidP="00285711">
      <w:pPr>
        <w:numPr>
          <w:ilvl w:val="2"/>
          <w:numId w:val="13"/>
        </w:numPr>
        <w:ind w:left="0" w:firstLine="0"/>
      </w:pPr>
      <w:r w:rsidRPr="00E13B7E">
        <w:t>Centrifuge the sample (</w:t>
      </w:r>
      <w:r w:rsidR="008152AB" w:rsidRPr="00E13B7E">
        <w:t>3</w:t>
      </w:r>
      <w:r w:rsidR="008152AB">
        <w:t>,</w:t>
      </w:r>
      <w:r w:rsidR="008152AB" w:rsidRPr="00E13B7E">
        <w:t>500</w:t>
      </w:r>
      <w:r w:rsidR="007824FC">
        <w:t xml:space="preserve"> </w:t>
      </w:r>
      <w:r w:rsidR="008152AB">
        <w:t xml:space="preserve">x </w:t>
      </w:r>
      <w:r w:rsidR="008152AB" w:rsidRPr="00FC79E8">
        <w:rPr>
          <w:i/>
          <w:iCs/>
        </w:rPr>
        <w:t>g</w:t>
      </w:r>
      <w:r w:rsidRPr="00E13B7E">
        <w:t>, 1</w:t>
      </w:r>
      <w:r w:rsidR="007824FC">
        <w:t xml:space="preserve"> </w:t>
      </w:r>
      <w:r w:rsidRPr="00E13B7E">
        <w:t>min, 4</w:t>
      </w:r>
      <w:r w:rsidR="007824FC">
        <w:t xml:space="preserve"> </w:t>
      </w:r>
      <w:r w:rsidRPr="00E13B7E">
        <w:t>°C) and discard the supernatant. Wash the beads with PA (500</w:t>
      </w:r>
      <w:r w:rsidR="007824FC">
        <w:t xml:space="preserve"> </w:t>
      </w:r>
      <w:r w:rsidRPr="00E13B7E">
        <w:t>µL) and centrifuge (</w:t>
      </w:r>
      <w:r w:rsidR="008152AB" w:rsidRPr="00E13B7E">
        <w:t>3</w:t>
      </w:r>
      <w:r w:rsidR="008152AB">
        <w:t>,</w:t>
      </w:r>
      <w:r w:rsidR="008152AB" w:rsidRPr="00E13B7E">
        <w:t>500</w:t>
      </w:r>
      <w:r w:rsidR="007824FC">
        <w:t xml:space="preserve"> </w:t>
      </w:r>
      <w:r w:rsidR="008152AB">
        <w:t xml:space="preserve">x </w:t>
      </w:r>
      <w:r w:rsidR="008152AB" w:rsidRPr="00FC79E8">
        <w:rPr>
          <w:i/>
          <w:iCs/>
        </w:rPr>
        <w:t>g</w:t>
      </w:r>
      <w:r w:rsidRPr="00E13B7E">
        <w:t>, 1</w:t>
      </w:r>
      <w:r w:rsidR="007824FC">
        <w:t xml:space="preserve"> </w:t>
      </w:r>
      <w:r w:rsidRPr="00E13B7E">
        <w:t>min, 4</w:t>
      </w:r>
      <w:r w:rsidR="007824FC">
        <w:t xml:space="preserve"> </w:t>
      </w:r>
      <w:r w:rsidRPr="00E13B7E">
        <w:t>°C). Discard the supernatant and repeat the washing step.</w:t>
      </w:r>
    </w:p>
    <w:p w14:paraId="60D12D26" w14:textId="77777777" w:rsidR="006A62AE" w:rsidRPr="00E13B7E" w:rsidRDefault="006A62AE" w:rsidP="00285711"/>
    <w:p w14:paraId="2E1FC23C" w14:textId="73D6780D" w:rsidR="00CB25B7" w:rsidRPr="00E13B7E" w:rsidRDefault="00CB25B7" w:rsidP="00285711">
      <w:pPr>
        <w:numPr>
          <w:ilvl w:val="2"/>
          <w:numId w:val="13"/>
        </w:numPr>
        <w:ind w:left="0" w:firstLine="0"/>
      </w:pPr>
      <w:r w:rsidRPr="00E13B7E">
        <w:t>Add NH</w:t>
      </w:r>
      <w:r w:rsidRPr="00E13B7E">
        <w:rPr>
          <w:vertAlign w:val="subscript"/>
        </w:rPr>
        <w:t>4</w:t>
      </w:r>
      <w:r w:rsidRPr="00E13B7E">
        <w:t>OH (200</w:t>
      </w:r>
      <w:r w:rsidR="007824FC">
        <w:t xml:space="preserve"> </w:t>
      </w:r>
      <w:r w:rsidRPr="00E13B7E">
        <w:t>µL, 3%) to the beads and resuspend. Rotate the sample for 5</w:t>
      </w:r>
      <w:r w:rsidR="007824FC">
        <w:t xml:space="preserve"> </w:t>
      </w:r>
      <w:r w:rsidRPr="00E13B7E">
        <w:t xml:space="preserve">min at </w:t>
      </w:r>
      <w:proofErr w:type="spellStart"/>
      <w:r w:rsidRPr="00E13B7E">
        <w:t>r.t.</w:t>
      </w:r>
      <w:proofErr w:type="spellEnd"/>
    </w:p>
    <w:p w14:paraId="1ED25649" w14:textId="77777777" w:rsidR="006A62AE" w:rsidRPr="00E13B7E" w:rsidRDefault="006A62AE" w:rsidP="00285711"/>
    <w:p w14:paraId="136B3504" w14:textId="78D736BC" w:rsidR="00CB25B7" w:rsidRPr="00E13B7E" w:rsidRDefault="00CB25B7" w:rsidP="00285711">
      <w:pPr>
        <w:numPr>
          <w:ilvl w:val="2"/>
          <w:numId w:val="13"/>
        </w:numPr>
        <w:ind w:left="0" w:firstLine="0"/>
      </w:pPr>
      <w:r w:rsidRPr="00E13B7E">
        <w:t>Centrifuge the sample (</w:t>
      </w:r>
      <w:r w:rsidR="008152AB" w:rsidRPr="00E13B7E">
        <w:t>3</w:t>
      </w:r>
      <w:r w:rsidR="008152AB">
        <w:t>,</w:t>
      </w:r>
      <w:r w:rsidR="008152AB" w:rsidRPr="00E13B7E">
        <w:t>500</w:t>
      </w:r>
      <w:r w:rsidR="007824FC">
        <w:t xml:space="preserve"> </w:t>
      </w:r>
      <w:r w:rsidR="008152AB">
        <w:t xml:space="preserve">x </w:t>
      </w:r>
      <w:r w:rsidR="008152AB" w:rsidRPr="00FC79E8">
        <w:rPr>
          <w:i/>
          <w:iCs/>
        </w:rPr>
        <w:t>g</w:t>
      </w:r>
      <w:r w:rsidRPr="00E13B7E">
        <w:t>, 1</w:t>
      </w:r>
      <w:r w:rsidR="007824FC">
        <w:t xml:space="preserve"> </w:t>
      </w:r>
      <w:r w:rsidRPr="00E13B7E">
        <w:t>min) and transfer the supernatant into a new centrifuge tube.</w:t>
      </w:r>
    </w:p>
    <w:p w14:paraId="5DD5BA50" w14:textId="77777777" w:rsidR="006A62AE" w:rsidRPr="00E13B7E" w:rsidRDefault="006A62AE" w:rsidP="00285711"/>
    <w:p w14:paraId="12DD9D4B" w14:textId="1B8E6EA1" w:rsidR="00CB25B7" w:rsidRPr="00E13B7E" w:rsidRDefault="00CB25B7" w:rsidP="00285711">
      <w:pPr>
        <w:numPr>
          <w:ilvl w:val="2"/>
          <w:numId w:val="13"/>
        </w:numPr>
        <w:ind w:left="0" w:firstLine="0"/>
      </w:pPr>
      <w:r w:rsidRPr="00E13B7E">
        <w:t xml:space="preserve">Repeat elution steps 3.3.4 and 3.3.5 and combine the eluents. </w:t>
      </w:r>
      <w:r w:rsidR="008152AB">
        <w:t>Discard the</w:t>
      </w:r>
      <w:r w:rsidRPr="00E13B7E">
        <w:t xml:space="preserve"> beads.</w:t>
      </w:r>
    </w:p>
    <w:p w14:paraId="46E3FDE8" w14:textId="77777777" w:rsidR="006A62AE" w:rsidRPr="00E13B7E" w:rsidRDefault="006A62AE" w:rsidP="00285711"/>
    <w:p w14:paraId="5AE7FA9F" w14:textId="4236E9F5" w:rsidR="00CB25B7" w:rsidRPr="00E13B7E" w:rsidRDefault="00CB25B7" w:rsidP="00285711">
      <w:pPr>
        <w:numPr>
          <w:ilvl w:val="2"/>
          <w:numId w:val="13"/>
        </w:numPr>
        <w:ind w:left="0" w:firstLine="0"/>
      </w:pPr>
      <w:r w:rsidRPr="00E13B7E">
        <w:t>Centrifuge the combined eluents (17</w:t>
      </w:r>
      <w:r w:rsidR="008152AB">
        <w:t>,</w:t>
      </w:r>
      <w:r w:rsidRPr="00E13B7E">
        <w:t>000</w:t>
      </w:r>
      <w:r w:rsidR="008152AB">
        <w:t xml:space="preserve"> x</w:t>
      </w:r>
      <w:r w:rsidRPr="00E13B7E">
        <w:t xml:space="preserve"> </w:t>
      </w:r>
      <w:r w:rsidRPr="00285711">
        <w:rPr>
          <w:i/>
          <w:iCs/>
        </w:rPr>
        <w:t>g</w:t>
      </w:r>
      <w:r w:rsidRPr="00E13B7E">
        <w:t>, 1 min, 4 °C) to remove any insoluble residues.</w:t>
      </w:r>
    </w:p>
    <w:p w14:paraId="569EA9B3" w14:textId="77777777" w:rsidR="006A62AE" w:rsidRPr="00E13B7E" w:rsidRDefault="006A62AE" w:rsidP="00285711"/>
    <w:p w14:paraId="10867E55" w14:textId="6BC74931" w:rsidR="00CB25B7" w:rsidRPr="00E13B7E" w:rsidRDefault="00CB25B7" w:rsidP="00285711">
      <w:pPr>
        <w:numPr>
          <w:ilvl w:val="2"/>
          <w:numId w:val="13"/>
        </w:numPr>
        <w:ind w:left="0" w:firstLine="0"/>
      </w:pPr>
      <w:r w:rsidRPr="00E13B7E">
        <w:t>Completely dry the supernatant under vacuum evaporation (70</w:t>
      </w:r>
      <w:r w:rsidR="007824FC">
        <w:t xml:space="preserve"> </w:t>
      </w:r>
      <w:r w:rsidRPr="00E13B7E">
        <w:t>min, 60</w:t>
      </w:r>
      <w:r w:rsidR="007824FC">
        <w:t xml:space="preserve"> </w:t>
      </w:r>
      <w:r w:rsidRPr="00E13B7E">
        <w:t>°C, V-AQ). Add ddH</w:t>
      </w:r>
      <w:r w:rsidRPr="00E13B7E">
        <w:rPr>
          <w:vertAlign w:val="subscript"/>
        </w:rPr>
        <w:t>2</w:t>
      </w:r>
      <w:r w:rsidRPr="00E13B7E">
        <w:t>O (50</w:t>
      </w:r>
      <w:r w:rsidR="007824FC">
        <w:t xml:space="preserve"> </w:t>
      </w:r>
      <w:r w:rsidRPr="00E13B7E">
        <w:t xml:space="preserve">µL) to the dried extracts containing </w:t>
      </w:r>
      <w:proofErr w:type="spellStart"/>
      <w:r w:rsidRPr="00E13B7E">
        <w:t>InsPs</w:t>
      </w:r>
      <w:proofErr w:type="spellEnd"/>
      <w:r w:rsidRPr="00E13B7E">
        <w:t>. Vortex</w:t>
      </w:r>
      <w:r w:rsidR="008152AB">
        <w:t xml:space="preserve"> to</w:t>
      </w:r>
      <w:r w:rsidRPr="00E13B7E">
        <w:t xml:space="preserve"> mix the sample until completely dissolved. Store the sample at </w:t>
      </w:r>
      <w:r w:rsidR="007824FC">
        <w:t>-</w:t>
      </w:r>
      <w:r w:rsidRPr="00E13B7E">
        <w:t>20</w:t>
      </w:r>
      <w:r w:rsidR="007824FC">
        <w:t xml:space="preserve"> </w:t>
      </w:r>
      <w:r w:rsidRPr="00E13B7E">
        <w:t>°C until CE-ESI-MS analysis.</w:t>
      </w:r>
    </w:p>
    <w:p w14:paraId="12A92AD2" w14:textId="77777777" w:rsidR="00CB25B7" w:rsidRPr="008C2138" w:rsidRDefault="00CB25B7" w:rsidP="00285711">
      <w:pPr>
        <w:rPr>
          <w:b/>
          <w:bCs/>
        </w:rPr>
      </w:pPr>
    </w:p>
    <w:p w14:paraId="7EDC66A5" w14:textId="78CD1B7D" w:rsidR="00CB25B7" w:rsidRPr="008C2138" w:rsidRDefault="00CB25B7" w:rsidP="00285711">
      <w:pPr>
        <w:numPr>
          <w:ilvl w:val="0"/>
          <w:numId w:val="13"/>
        </w:numPr>
        <w:ind w:left="0" w:firstLine="0"/>
        <w:rPr>
          <w:b/>
          <w:bCs/>
          <w:highlight w:val="yellow"/>
        </w:rPr>
      </w:pPr>
      <w:r w:rsidRPr="008C2138">
        <w:rPr>
          <w:b/>
          <w:bCs/>
          <w:highlight w:val="yellow"/>
        </w:rPr>
        <w:t>Performing the CE-ESI-MS runs</w:t>
      </w:r>
    </w:p>
    <w:p w14:paraId="6FA491CE" w14:textId="77777777" w:rsidR="006A62AE" w:rsidRPr="008C2138" w:rsidRDefault="006A62AE" w:rsidP="00285711">
      <w:pPr>
        <w:rPr>
          <w:b/>
          <w:bCs/>
          <w:highlight w:val="yellow"/>
        </w:rPr>
      </w:pPr>
    </w:p>
    <w:p w14:paraId="4C10651B" w14:textId="2FD76BEA" w:rsidR="008152AB" w:rsidRDefault="008152AB">
      <w:pPr>
        <w:numPr>
          <w:ilvl w:val="1"/>
          <w:numId w:val="13"/>
        </w:numPr>
        <w:ind w:left="0" w:firstLine="0"/>
        <w:rPr>
          <w:highlight w:val="yellow"/>
        </w:rPr>
      </w:pPr>
      <w:r w:rsidRPr="00E13B7E">
        <w:rPr>
          <w:highlight w:val="yellow"/>
        </w:rPr>
        <w:t>Prepar</w:t>
      </w:r>
      <w:r>
        <w:rPr>
          <w:highlight w:val="yellow"/>
        </w:rPr>
        <w:t>e</w:t>
      </w:r>
      <w:r w:rsidRPr="00E13B7E">
        <w:rPr>
          <w:highlight w:val="yellow"/>
        </w:rPr>
        <w:t xml:space="preserve"> </w:t>
      </w:r>
      <w:r w:rsidR="00CB25B7" w:rsidRPr="00E13B7E">
        <w:rPr>
          <w:highlight w:val="yellow"/>
        </w:rPr>
        <w:t>a mixture of internal standards containing 40 µM [</w:t>
      </w:r>
      <w:r w:rsidR="00CB25B7" w:rsidRPr="00E13B7E">
        <w:rPr>
          <w:highlight w:val="yellow"/>
          <w:vertAlign w:val="superscript"/>
        </w:rPr>
        <w:t>13</w:t>
      </w:r>
      <w:r w:rsidR="00CB25B7" w:rsidRPr="00E13B7E">
        <w:rPr>
          <w:highlight w:val="yellow"/>
        </w:rPr>
        <w:t>C</w:t>
      </w:r>
      <w:r w:rsidR="00CB25B7" w:rsidRPr="00E13B7E">
        <w:rPr>
          <w:highlight w:val="yellow"/>
          <w:vertAlign w:val="subscript"/>
        </w:rPr>
        <w:t>6</w:t>
      </w:r>
      <w:r w:rsidR="00CB25B7" w:rsidRPr="00E13B7E">
        <w:rPr>
          <w:highlight w:val="yellow"/>
        </w:rPr>
        <w:t>]1,5-(PP)</w:t>
      </w:r>
      <w:r w:rsidR="00CB25B7" w:rsidRPr="00E13B7E">
        <w:rPr>
          <w:highlight w:val="yellow"/>
          <w:vertAlign w:val="subscript"/>
        </w:rPr>
        <w:t>2</w:t>
      </w:r>
      <w:r w:rsidR="00CB25B7" w:rsidRPr="00E13B7E">
        <w:rPr>
          <w:highlight w:val="yellow"/>
        </w:rPr>
        <w:t>-InsP</w:t>
      </w:r>
      <w:r w:rsidR="00CB25B7" w:rsidRPr="00E13B7E">
        <w:rPr>
          <w:highlight w:val="yellow"/>
          <w:vertAlign w:val="subscript"/>
        </w:rPr>
        <w:t>4</w:t>
      </w:r>
      <w:r w:rsidR="00CB25B7" w:rsidRPr="00E13B7E">
        <w:rPr>
          <w:highlight w:val="yellow"/>
        </w:rPr>
        <w:t>, 80 µM [</w:t>
      </w:r>
      <w:r w:rsidR="00CB25B7" w:rsidRPr="00E13B7E">
        <w:rPr>
          <w:highlight w:val="yellow"/>
          <w:vertAlign w:val="superscript"/>
        </w:rPr>
        <w:t>13</w:t>
      </w:r>
      <w:r w:rsidR="00CB25B7" w:rsidRPr="00E13B7E">
        <w:rPr>
          <w:highlight w:val="yellow"/>
        </w:rPr>
        <w:t>C</w:t>
      </w:r>
      <w:r w:rsidR="00CB25B7" w:rsidRPr="00E13B7E">
        <w:rPr>
          <w:highlight w:val="yellow"/>
          <w:vertAlign w:val="subscript"/>
        </w:rPr>
        <w:t>6</w:t>
      </w:r>
      <w:r w:rsidR="00CB25B7" w:rsidRPr="00E13B7E">
        <w:rPr>
          <w:highlight w:val="yellow"/>
        </w:rPr>
        <w:t>]5-PP-InsP</w:t>
      </w:r>
      <w:r w:rsidR="00CB25B7" w:rsidRPr="00E13B7E">
        <w:rPr>
          <w:highlight w:val="yellow"/>
          <w:vertAlign w:val="subscript"/>
        </w:rPr>
        <w:t>5</w:t>
      </w:r>
      <w:r w:rsidR="00CB25B7" w:rsidRPr="00E13B7E">
        <w:rPr>
          <w:highlight w:val="yellow"/>
        </w:rPr>
        <w:t>, 80 µM [</w:t>
      </w:r>
      <w:r w:rsidR="00CB25B7" w:rsidRPr="00E13B7E">
        <w:rPr>
          <w:highlight w:val="yellow"/>
          <w:vertAlign w:val="superscript"/>
        </w:rPr>
        <w:t>13</w:t>
      </w:r>
      <w:r w:rsidR="00CB25B7" w:rsidRPr="00E13B7E">
        <w:rPr>
          <w:highlight w:val="yellow"/>
        </w:rPr>
        <w:t>C</w:t>
      </w:r>
      <w:r w:rsidR="00CB25B7" w:rsidRPr="00E13B7E">
        <w:rPr>
          <w:highlight w:val="yellow"/>
          <w:vertAlign w:val="subscript"/>
        </w:rPr>
        <w:t>6</w:t>
      </w:r>
      <w:r w:rsidR="00CB25B7" w:rsidRPr="00E13B7E">
        <w:rPr>
          <w:highlight w:val="yellow"/>
        </w:rPr>
        <w:t>]1-PP-InsP</w:t>
      </w:r>
      <w:r w:rsidR="00CB25B7" w:rsidRPr="00E13B7E">
        <w:rPr>
          <w:highlight w:val="yellow"/>
          <w:vertAlign w:val="subscript"/>
        </w:rPr>
        <w:t>5</w:t>
      </w:r>
      <w:r w:rsidR="00CB25B7" w:rsidRPr="00E13B7E">
        <w:rPr>
          <w:highlight w:val="yellow"/>
        </w:rPr>
        <w:t>, 400 µM [</w:t>
      </w:r>
      <w:r w:rsidR="00CB25B7" w:rsidRPr="00E13B7E">
        <w:rPr>
          <w:highlight w:val="yellow"/>
          <w:vertAlign w:val="superscript"/>
        </w:rPr>
        <w:t>13</w:t>
      </w:r>
      <w:r w:rsidR="00CB25B7" w:rsidRPr="00E13B7E">
        <w:rPr>
          <w:highlight w:val="yellow"/>
        </w:rPr>
        <w:t>C</w:t>
      </w:r>
      <w:proofErr w:type="gramStart"/>
      <w:r w:rsidR="00CB25B7" w:rsidRPr="00E13B7E">
        <w:rPr>
          <w:highlight w:val="yellow"/>
          <w:vertAlign w:val="subscript"/>
        </w:rPr>
        <w:t>6</w:t>
      </w:r>
      <w:r w:rsidR="00CB25B7" w:rsidRPr="00E13B7E">
        <w:rPr>
          <w:highlight w:val="yellow"/>
        </w:rPr>
        <w:t>]InsP</w:t>
      </w:r>
      <w:proofErr w:type="gramEnd"/>
      <w:r w:rsidR="00CB25B7" w:rsidRPr="00E13B7E">
        <w:rPr>
          <w:highlight w:val="yellow"/>
          <w:vertAlign w:val="subscript"/>
        </w:rPr>
        <w:t>6</w:t>
      </w:r>
      <w:r w:rsidR="00CB25B7" w:rsidRPr="00E13B7E">
        <w:rPr>
          <w:b/>
          <w:highlight w:val="yellow"/>
        </w:rPr>
        <w:t xml:space="preserve"> </w:t>
      </w:r>
      <w:r w:rsidR="00CB25B7" w:rsidRPr="00E13B7E">
        <w:rPr>
          <w:highlight w:val="yellow"/>
        </w:rPr>
        <w:t>and 400 µM [</w:t>
      </w:r>
      <w:r w:rsidR="00CB25B7" w:rsidRPr="00E13B7E">
        <w:rPr>
          <w:highlight w:val="yellow"/>
          <w:vertAlign w:val="superscript"/>
        </w:rPr>
        <w:t>13</w:t>
      </w:r>
      <w:r w:rsidR="00CB25B7" w:rsidRPr="00E13B7E">
        <w:rPr>
          <w:highlight w:val="yellow"/>
        </w:rPr>
        <w:t>C</w:t>
      </w:r>
      <w:r w:rsidR="00CB25B7" w:rsidRPr="00E13B7E">
        <w:rPr>
          <w:highlight w:val="yellow"/>
          <w:vertAlign w:val="subscript"/>
        </w:rPr>
        <w:t>6</w:t>
      </w:r>
      <w:r w:rsidR="00CB25B7" w:rsidRPr="00E13B7E">
        <w:rPr>
          <w:highlight w:val="yellow"/>
        </w:rPr>
        <w:t>]Ins(1,3,4,5,6)P</w:t>
      </w:r>
      <w:r w:rsidR="00CB25B7" w:rsidRPr="00E13B7E">
        <w:rPr>
          <w:highlight w:val="yellow"/>
          <w:vertAlign w:val="subscript"/>
        </w:rPr>
        <w:t>5</w:t>
      </w:r>
      <w:r w:rsidR="00CB25B7" w:rsidRPr="00E13B7E">
        <w:rPr>
          <w:highlight w:val="yellow"/>
        </w:rPr>
        <w:t xml:space="preserve">. </w:t>
      </w:r>
      <w:r>
        <w:rPr>
          <w:highlight w:val="yellow"/>
        </w:rPr>
        <w:t>Determine the c</w:t>
      </w:r>
      <w:r w:rsidRPr="00E13B7E">
        <w:rPr>
          <w:highlight w:val="yellow"/>
        </w:rPr>
        <w:t xml:space="preserve">oncentrations of SIL IS solutions by quantitative </w:t>
      </w:r>
      <w:r w:rsidRPr="00E13B7E">
        <w:rPr>
          <w:highlight w:val="yellow"/>
          <w:vertAlign w:val="superscript"/>
        </w:rPr>
        <w:t>31</w:t>
      </w:r>
      <w:r w:rsidRPr="00E13B7E">
        <w:rPr>
          <w:highlight w:val="yellow"/>
        </w:rPr>
        <w:t xml:space="preserve">P and </w:t>
      </w:r>
      <w:r w:rsidRPr="00E13B7E">
        <w:rPr>
          <w:highlight w:val="yellow"/>
          <w:vertAlign w:val="superscript"/>
        </w:rPr>
        <w:t>1</w:t>
      </w:r>
      <w:r w:rsidRPr="00E13B7E">
        <w:rPr>
          <w:highlight w:val="yellow"/>
        </w:rPr>
        <w:t>H NMR</w:t>
      </w:r>
      <w:r w:rsidR="00441D85">
        <w:rPr>
          <w:highlight w:val="yellow"/>
        </w:rPr>
        <w:t>,</w:t>
      </w:r>
      <w:r w:rsidR="004D1476">
        <w:rPr>
          <w:highlight w:val="yellow"/>
        </w:rPr>
        <w:t xml:space="preserve"> </w:t>
      </w:r>
      <w:r w:rsidR="00441D85">
        <w:rPr>
          <w:highlight w:val="yellow"/>
        </w:rPr>
        <w:t xml:space="preserve">with the aid of </w:t>
      </w:r>
      <w:r w:rsidRPr="00E13B7E">
        <w:rPr>
          <w:highlight w:val="yellow"/>
        </w:rPr>
        <w:t>a certified reference standard</w:t>
      </w:r>
      <w:r w:rsidR="00441D85">
        <w:rPr>
          <w:highlight w:val="yellow"/>
        </w:rPr>
        <w:t>, i.e.</w:t>
      </w:r>
      <w:r w:rsidR="004D1476">
        <w:rPr>
          <w:highlight w:val="yellow"/>
        </w:rPr>
        <w:t xml:space="preserve">, </w:t>
      </w:r>
      <w:proofErr w:type="spellStart"/>
      <w:r w:rsidRPr="00E13B7E">
        <w:rPr>
          <w:highlight w:val="yellow"/>
        </w:rPr>
        <w:t>phosphoacetic</w:t>
      </w:r>
      <w:proofErr w:type="spellEnd"/>
      <w:r w:rsidRPr="00E13B7E">
        <w:rPr>
          <w:highlight w:val="yellow"/>
        </w:rPr>
        <w:t xml:space="preserve"> acid.</w:t>
      </w:r>
    </w:p>
    <w:p w14:paraId="586F6C18" w14:textId="77777777" w:rsidR="008152AB" w:rsidRDefault="008152AB" w:rsidP="008152AB">
      <w:pPr>
        <w:rPr>
          <w:highlight w:val="yellow"/>
        </w:rPr>
      </w:pPr>
    </w:p>
    <w:p w14:paraId="32B60A2A" w14:textId="29AE116D" w:rsidR="00E726E6" w:rsidRPr="00285711" w:rsidRDefault="008152AB" w:rsidP="00285711">
      <w:pPr>
        <w:rPr>
          <w:b/>
          <w:bCs/>
          <w:iCs/>
          <w:lang w:val="en-GB" w:eastAsia="en-GB"/>
        </w:rPr>
      </w:pPr>
      <w:r>
        <w:rPr>
          <w:highlight w:val="yellow"/>
        </w:rPr>
        <w:t xml:space="preserve">NOTE: </w:t>
      </w:r>
      <w:r w:rsidR="00CB25B7" w:rsidRPr="00E13B7E">
        <w:rPr>
          <w:highlight w:val="yellow"/>
        </w:rPr>
        <w:t>All above SIL internal standards (IS) with purities higher than 96% were synthesized and provided by Fiedler group</w:t>
      </w:r>
      <w:r w:rsidR="00B1727B" w:rsidRPr="00E13B7E">
        <w:rPr>
          <w:highlight w:val="yellow"/>
          <w:vertAlign w:val="superscript"/>
        </w:rPr>
        <w:t>15,27</w:t>
      </w:r>
      <w:r w:rsidR="00CB25B7" w:rsidRPr="00E13B7E">
        <w:rPr>
          <w:highlight w:val="yellow"/>
        </w:rPr>
        <w:t xml:space="preserve">. </w:t>
      </w:r>
      <w:r w:rsidR="00024443" w:rsidRPr="00842645">
        <w:rPr>
          <w:bCs/>
          <w:iCs/>
          <w:highlight w:val="yellow"/>
          <w:lang w:val="en-GB" w:eastAsia="en-GB"/>
        </w:rPr>
        <w:t xml:space="preserve">Same as with nucleotides, these </w:t>
      </w:r>
      <w:r w:rsidR="004D1476">
        <w:rPr>
          <w:bCs/>
          <w:iCs/>
          <w:highlight w:val="yellow"/>
          <w:lang w:val="en-GB" w:eastAsia="en-GB"/>
        </w:rPr>
        <w:t>IS</w:t>
      </w:r>
      <w:r w:rsidR="004D1476" w:rsidRPr="00842645">
        <w:rPr>
          <w:bCs/>
          <w:iCs/>
          <w:highlight w:val="yellow"/>
          <w:lang w:val="en-GB" w:eastAsia="en-GB"/>
        </w:rPr>
        <w:t xml:space="preserve"> </w:t>
      </w:r>
      <w:r w:rsidR="00024443" w:rsidRPr="00842645">
        <w:rPr>
          <w:bCs/>
          <w:iCs/>
          <w:highlight w:val="yellow"/>
          <w:lang w:val="en-GB" w:eastAsia="en-GB"/>
        </w:rPr>
        <w:t xml:space="preserve">could carry </w:t>
      </w:r>
      <w:r w:rsidR="004D1476" w:rsidRPr="00842645">
        <w:rPr>
          <w:bCs/>
          <w:iCs/>
          <w:highlight w:val="yellow"/>
          <w:lang w:val="en-GB" w:eastAsia="en-GB"/>
        </w:rPr>
        <w:t>m</w:t>
      </w:r>
      <w:r w:rsidR="004D1476">
        <w:rPr>
          <w:bCs/>
          <w:iCs/>
          <w:highlight w:val="yellow"/>
          <w:lang w:val="en-GB" w:eastAsia="en-GB"/>
        </w:rPr>
        <w:t xml:space="preserve">any </w:t>
      </w:r>
      <w:r w:rsidR="00024443" w:rsidRPr="00842645">
        <w:rPr>
          <w:bCs/>
          <w:iCs/>
          <w:highlight w:val="yellow"/>
          <w:lang w:val="en-GB" w:eastAsia="en-GB"/>
        </w:rPr>
        <w:t xml:space="preserve">crystal water </w:t>
      </w:r>
      <w:r w:rsidR="004D1476">
        <w:rPr>
          <w:bCs/>
          <w:iCs/>
          <w:highlight w:val="yellow"/>
          <w:lang w:val="en-GB" w:eastAsia="en-GB"/>
        </w:rPr>
        <w:t xml:space="preserve">molecules </w:t>
      </w:r>
      <w:r w:rsidR="00024443" w:rsidRPr="00842645">
        <w:rPr>
          <w:bCs/>
          <w:iCs/>
          <w:highlight w:val="yellow"/>
          <w:lang w:val="en-GB" w:eastAsia="en-GB"/>
        </w:rPr>
        <w:t xml:space="preserve">and diverse counter ions. </w:t>
      </w:r>
      <w:r w:rsidR="00A36649">
        <w:rPr>
          <w:bCs/>
          <w:iCs/>
          <w:highlight w:val="yellow"/>
          <w:lang w:val="en-GB" w:eastAsia="en-GB"/>
        </w:rPr>
        <w:t xml:space="preserve">Instead </w:t>
      </w:r>
      <w:r w:rsidR="005A40E0" w:rsidRPr="00285711">
        <w:rPr>
          <w:bCs/>
          <w:iCs/>
          <w:highlight w:val="yellow"/>
          <w:lang w:val="en-GB" w:eastAsia="en-GB"/>
        </w:rPr>
        <w:t>of weighing the substance and calculat</w:t>
      </w:r>
      <w:r w:rsidR="004D1476">
        <w:rPr>
          <w:bCs/>
          <w:iCs/>
          <w:highlight w:val="yellow"/>
          <w:lang w:val="en-GB" w:eastAsia="en-GB"/>
        </w:rPr>
        <w:t>ing</w:t>
      </w:r>
      <w:r w:rsidR="005A40E0" w:rsidRPr="00285711">
        <w:rPr>
          <w:bCs/>
          <w:iCs/>
          <w:highlight w:val="yellow"/>
          <w:lang w:val="en-GB" w:eastAsia="en-GB"/>
        </w:rPr>
        <w:t xml:space="preserve"> the concentration</w:t>
      </w:r>
      <w:r w:rsidR="00A36649">
        <w:rPr>
          <w:bCs/>
          <w:iCs/>
          <w:highlight w:val="yellow"/>
          <w:lang w:val="en-GB" w:eastAsia="en-GB"/>
        </w:rPr>
        <w:t xml:space="preserve">, </w:t>
      </w:r>
      <w:r w:rsidR="00A36649" w:rsidRPr="00285711">
        <w:rPr>
          <w:bCs/>
          <w:iCs/>
          <w:highlight w:val="yellow"/>
          <w:lang w:val="en-GB" w:eastAsia="en-GB"/>
        </w:rPr>
        <w:t xml:space="preserve">concentration determination of </w:t>
      </w:r>
      <w:r w:rsidR="00A36649" w:rsidRPr="00285711">
        <w:rPr>
          <w:bCs/>
          <w:iCs/>
          <w:highlight w:val="yellow"/>
          <w:vertAlign w:val="superscript"/>
          <w:lang w:val="en-GB" w:eastAsia="en-GB"/>
        </w:rPr>
        <w:t>13</w:t>
      </w:r>
      <w:r w:rsidR="00A36649" w:rsidRPr="00285711">
        <w:rPr>
          <w:bCs/>
          <w:iCs/>
          <w:highlight w:val="yellow"/>
          <w:lang w:val="en-GB" w:eastAsia="en-GB"/>
        </w:rPr>
        <w:t>C</w:t>
      </w:r>
      <w:r w:rsidR="00A36649" w:rsidRPr="00285711">
        <w:rPr>
          <w:bCs/>
          <w:iCs/>
          <w:highlight w:val="yellow"/>
          <w:vertAlign w:val="subscript"/>
          <w:lang w:val="en-GB" w:eastAsia="en-GB"/>
        </w:rPr>
        <w:t xml:space="preserve">6 </w:t>
      </w:r>
      <w:r w:rsidR="00A36649" w:rsidRPr="00285711">
        <w:rPr>
          <w:bCs/>
          <w:iCs/>
          <w:highlight w:val="yellow"/>
          <w:lang w:val="en-GB" w:eastAsia="en-GB"/>
        </w:rPr>
        <w:t xml:space="preserve">standard solutions by quantitative </w:t>
      </w:r>
      <w:r w:rsidR="00A36649" w:rsidRPr="00285711">
        <w:rPr>
          <w:bCs/>
          <w:iCs/>
          <w:highlight w:val="yellow"/>
          <w:vertAlign w:val="superscript"/>
          <w:lang w:val="en-GB" w:eastAsia="en-GB"/>
        </w:rPr>
        <w:t>31</w:t>
      </w:r>
      <w:r w:rsidR="00A36649" w:rsidRPr="00285711">
        <w:rPr>
          <w:bCs/>
          <w:iCs/>
          <w:highlight w:val="yellow"/>
          <w:lang w:val="en-GB" w:eastAsia="en-GB"/>
        </w:rPr>
        <w:t>P NMR</w:t>
      </w:r>
      <w:r w:rsidR="00A36649">
        <w:rPr>
          <w:bCs/>
          <w:iCs/>
          <w:highlight w:val="yellow"/>
          <w:lang w:val="en-GB" w:eastAsia="en-GB"/>
        </w:rPr>
        <w:t xml:space="preserve"> is recommended</w:t>
      </w:r>
      <w:r w:rsidR="00024443" w:rsidRPr="00285711">
        <w:rPr>
          <w:bCs/>
          <w:iCs/>
          <w:highlight w:val="yellow"/>
          <w:lang w:val="en-GB" w:eastAsia="en-GB"/>
        </w:rPr>
        <w:t>.</w:t>
      </w:r>
    </w:p>
    <w:p w14:paraId="549DBA88" w14:textId="77777777" w:rsidR="006A62AE" w:rsidRPr="00285711" w:rsidRDefault="006A62AE" w:rsidP="00285711">
      <w:pPr>
        <w:rPr>
          <w:highlight w:val="yellow"/>
        </w:rPr>
      </w:pPr>
    </w:p>
    <w:p w14:paraId="7B0B2439" w14:textId="1408BA08" w:rsidR="00CB25B7" w:rsidRPr="00E13B7E" w:rsidRDefault="00CB25B7" w:rsidP="00285711">
      <w:pPr>
        <w:numPr>
          <w:ilvl w:val="1"/>
          <w:numId w:val="13"/>
        </w:numPr>
        <w:ind w:left="0" w:firstLine="0"/>
        <w:rPr>
          <w:highlight w:val="yellow"/>
        </w:rPr>
      </w:pPr>
      <w:r w:rsidRPr="00E13B7E">
        <w:rPr>
          <w:highlight w:val="yellow"/>
        </w:rPr>
        <w:t xml:space="preserve">Mix 10 µL </w:t>
      </w:r>
      <w:r w:rsidR="008152AB">
        <w:rPr>
          <w:highlight w:val="yellow"/>
        </w:rPr>
        <w:t xml:space="preserve">of </w:t>
      </w:r>
      <w:r w:rsidR="007824FC">
        <w:rPr>
          <w:highlight w:val="yellow"/>
        </w:rPr>
        <w:t xml:space="preserve">the </w:t>
      </w:r>
      <w:r w:rsidRPr="00E13B7E">
        <w:rPr>
          <w:highlight w:val="yellow"/>
        </w:rPr>
        <w:t xml:space="preserve">sample with 0.5 µL </w:t>
      </w:r>
      <w:r w:rsidR="008152AB">
        <w:rPr>
          <w:highlight w:val="yellow"/>
        </w:rPr>
        <w:t xml:space="preserve">of </w:t>
      </w:r>
      <w:r w:rsidRPr="00E13B7E">
        <w:rPr>
          <w:highlight w:val="yellow"/>
        </w:rPr>
        <w:t xml:space="preserve">internal standards mixture in </w:t>
      </w:r>
      <w:r w:rsidR="008152AB">
        <w:rPr>
          <w:highlight w:val="yellow"/>
        </w:rPr>
        <w:t xml:space="preserve">a </w:t>
      </w:r>
      <w:r w:rsidRPr="00E13B7E">
        <w:rPr>
          <w:highlight w:val="yellow"/>
        </w:rPr>
        <w:t>CE sample vial. 2 µM [</w:t>
      </w:r>
      <w:r w:rsidRPr="00E13B7E">
        <w:rPr>
          <w:highlight w:val="yellow"/>
          <w:vertAlign w:val="superscript"/>
        </w:rPr>
        <w:t>13</w:t>
      </w:r>
      <w:r w:rsidRPr="00E13B7E">
        <w:rPr>
          <w:highlight w:val="yellow"/>
        </w:rPr>
        <w:t>C</w:t>
      </w:r>
      <w:r w:rsidRPr="00E13B7E">
        <w:rPr>
          <w:highlight w:val="yellow"/>
          <w:vertAlign w:val="subscript"/>
        </w:rPr>
        <w:t>6</w:t>
      </w:r>
      <w:r w:rsidRPr="00E13B7E">
        <w:rPr>
          <w:highlight w:val="yellow"/>
        </w:rPr>
        <w:t>]1,5-(PP)</w:t>
      </w:r>
      <w:r w:rsidRPr="00E13B7E">
        <w:rPr>
          <w:highlight w:val="yellow"/>
          <w:vertAlign w:val="subscript"/>
        </w:rPr>
        <w:t>2</w:t>
      </w:r>
      <w:r w:rsidRPr="00E13B7E">
        <w:rPr>
          <w:highlight w:val="yellow"/>
        </w:rPr>
        <w:t>-InsP</w:t>
      </w:r>
      <w:r w:rsidRPr="00E13B7E">
        <w:rPr>
          <w:highlight w:val="yellow"/>
          <w:vertAlign w:val="subscript"/>
        </w:rPr>
        <w:t>4</w:t>
      </w:r>
      <w:r w:rsidRPr="00E13B7E">
        <w:rPr>
          <w:highlight w:val="yellow"/>
        </w:rPr>
        <w:t>, 4 µM [</w:t>
      </w:r>
      <w:r w:rsidRPr="00E13B7E">
        <w:rPr>
          <w:highlight w:val="yellow"/>
          <w:vertAlign w:val="superscript"/>
        </w:rPr>
        <w:t>13</w:t>
      </w:r>
      <w:r w:rsidRPr="00E13B7E">
        <w:rPr>
          <w:highlight w:val="yellow"/>
        </w:rPr>
        <w:t>C</w:t>
      </w:r>
      <w:r w:rsidRPr="00E13B7E">
        <w:rPr>
          <w:highlight w:val="yellow"/>
          <w:vertAlign w:val="subscript"/>
        </w:rPr>
        <w:t>6</w:t>
      </w:r>
      <w:r w:rsidRPr="00E13B7E">
        <w:rPr>
          <w:highlight w:val="yellow"/>
        </w:rPr>
        <w:t>]5-PP-InsP</w:t>
      </w:r>
      <w:r w:rsidRPr="00E13B7E">
        <w:rPr>
          <w:highlight w:val="yellow"/>
          <w:vertAlign w:val="subscript"/>
        </w:rPr>
        <w:t>5</w:t>
      </w:r>
      <w:r w:rsidRPr="00E13B7E">
        <w:rPr>
          <w:highlight w:val="yellow"/>
        </w:rPr>
        <w:t>, 4 µM [</w:t>
      </w:r>
      <w:r w:rsidRPr="00E13B7E">
        <w:rPr>
          <w:highlight w:val="yellow"/>
          <w:vertAlign w:val="superscript"/>
        </w:rPr>
        <w:t>13</w:t>
      </w:r>
      <w:r w:rsidRPr="00E13B7E">
        <w:rPr>
          <w:highlight w:val="yellow"/>
        </w:rPr>
        <w:t>C</w:t>
      </w:r>
      <w:r w:rsidRPr="00E13B7E">
        <w:rPr>
          <w:highlight w:val="yellow"/>
          <w:vertAlign w:val="subscript"/>
        </w:rPr>
        <w:t>6</w:t>
      </w:r>
      <w:r w:rsidRPr="00E13B7E">
        <w:rPr>
          <w:highlight w:val="yellow"/>
        </w:rPr>
        <w:t>]1-PP-InsP</w:t>
      </w:r>
      <w:r w:rsidRPr="00E13B7E">
        <w:rPr>
          <w:highlight w:val="yellow"/>
          <w:vertAlign w:val="subscript"/>
        </w:rPr>
        <w:t>5</w:t>
      </w:r>
      <w:r w:rsidRPr="00E13B7E">
        <w:rPr>
          <w:highlight w:val="yellow"/>
        </w:rPr>
        <w:t>, 20 µM [</w:t>
      </w:r>
      <w:r w:rsidRPr="00E13B7E">
        <w:rPr>
          <w:highlight w:val="yellow"/>
          <w:vertAlign w:val="superscript"/>
        </w:rPr>
        <w:t>13</w:t>
      </w:r>
      <w:r w:rsidRPr="00E13B7E">
        <w:rPr>
          <w:highlight w:val="yellow"/>
        </w:rPr>
        <w:t>C</w:t>
      </w:r>
      <w:proofErr w:type="gramStart"/>
      <w:r w:rsidRPr="00E13B7E">
        <w:rPr>
          <w:highlight w:val="yellow"/>
          <w:vertAlign w:val="subscript"/>
        </w:rPr>
        <w:t>6</w:t>
      </w:r>
      <w:r w:rsidRPr="00E13B7E">
        <w:rPr>
          <w:highlight w:val="yellow"/>
        </w:rPr>
        <w:t>]InsP</w:t>
      </w:r>
      <w:proofErr w:type="gramEnd"/>
      <w:r w:rsidRPr="00E13B7E">
        <w:rPr>
          <w:highlight w:val="yellow"/>
          <w:vertAlign w:val="subscript"/>
        </w:rPr>
        <w:t>6</w:t>
      </w:r>
      <w:r w:rsidR="007824FC" w:rsidRPr="00FF0A35">
        <w:rPr>
          <w:highlight w:val="yellow"/>
        </w:rPr>
        <w:t>,</w:t>
      </w:r>
      <w:r w:rsidRPr="00E13B7E">
        <w:rPr>
          <w:highlight w:val="yellow"/>
        </w:rPr>
        <w:t xml:space="preserve"> and 20 µM [</w:t>
      </w:r>
      <w:r w:rsidRPr="00E13B7E">
        <w:rPr>
          <w:highlight w:val="yellow"/>
          <w:vertAlign w:val="superscript"/>
        </w:rPr>
        <w:t>13</w:t>
      </w:r>
      <w:r w:rsidRPr="00E13B7E">
        <w:rPr>
          <w:highlight w:val="yellow"/>
        </w:rPr>
        <w:t>C</w:t>
      </w:r>
      <w:r w:rsidRPr="00E13B7E">
        <w:rPr>
          <w:highlight w:val="yellow"/>
          <w:vertAlign w:val="subscript"/>
        </w:rPr>
        <w:t>6</w:t>
      </w:r>
      <w:r w:rsidRPr="00E13B7E">
        <w:rPr>
          <w:highlight w:val="yellow"/>
        </w:rPr>
        <w:t>]Ins(1,3,4,5,6)P</w:t>
      </w:r>
      <w:r w:rsidRPr="00E13B7E">
        <w:rPr>
          <w:highlight w:val="yellow"/>
          <w:vertAlign w:val="subscript"/>
        </w:rPr>
        <w:t>5</w:t>
      </w:r>
      <w:r w:rsidRPr="00E13B7E">
        <w:rPr>
          <w:highlight w:val="yellow"/>
        </w:rPr>
        <w:t xml:space="preserve"> are the final concentrations inside </w:t>
      </w:r>
      <w:r w:rsidR="007824FC">
        <w:rPr>
          <w:highlight w:val="yellow"/>
        </w:rPr>
        <w:t xml:space="preserve">the </w:t>
      </w:r>
      <w:r w:rsidRPr="00E13B7E">
        <w:rPr>
          <w:highlight w:val="yellow"/>
        </w:rPr>
        <w:t>samples.</w:t>
      </w:r>
    </w:p>
    <w:p w14:paraId="2E3D7FF2" w14:textId="77777777" w:rsidR="006A62AE" w:rsidRPr="00E13B7E" w:rsidRDefault="006A62AE" w:rsidP="00285711">
      <w:pPr>
        <w:rPr>
          <w:highlight w:val="yellow"/>
        </w:rPr>
      </w:pPr>
    </w:p>
    <w:p w14:paraId="75799D09" w14:textId="5FBBBB50" w:rsidR="00CB25B7" w:rsidRPr="00E13B7E" w:rsidRDefault="00CB25B7" w:rsidP="00285711">
      <w:pPr>
        <w:numPr>
          <w:ilvl w:val="1"/>
          <w:numId w:val="13"/>
        </w:numPr>
        <w:ind w:left="0" w:firstLine="0"/>
        <w:rPr>
          <w:highlight w:val="yellow"/>
        </w:rPr>
      </w:pPr>
      <w:r w:rsidRPr="00E13B7E">
        <w:rPr>
          <w:highlight w:val="yellow"/>
        </w:rPr>
        <w:t xml:space="preserve">When using </w:t>
      </w:r>
      <w:r w:rsidR="004D1476">
        <w:rPr>
          <w:highlight w:val="yellow"/>
        </w:rPr>
        <w:t xml:space="preserve">the </w:t>
      </w:r>
      <w:r w:rsidRPr="00E13B7E">
        <w:rPr>
          <w:highlight w:val="yellow"/>
        </w:rPr>
        <w:t xml:space="preserve">replenishment system, </w:t>
      </w:r>
      <w:r w:rsidR="00B26A65" w:rsidRPr="00E13B7E">
        <w:rPr>
          <w:highlight w:val="yellow"/>
        </w:rPr>
        <w:t>click</w:t>
      </w:r>
      <w:r w:rsidR="008152AB">
        <w:rPr>
          <w:highlight w:val="yellow"/>
        </w:rPr>
        <w:t xml:space="preserve"> on</w:t>
      </w:r>
      <w:r w:rsidR="00B26A65" w:rsidRPr="00E13B7E">
        <w:rPr>
          <w:highlight w:val="yellow"/>
        </w:rPr>
        <w:t xml:space="preserve"> </w:t>
      </w:r>
      <w:r w:rsidR="004D1476">
        <w:rPr>
          <w:highlight w:val="yellow"/>
        </w:rPr>
        <w:t xml:space="preserve">the </w:t>
      </w:r>
      <w:r w:rsidR="008152AB" w:rsidRPr="00285711">
        <w:rPr>
          <w:b/>
          <w:iCs/>
          <w:highlight w:val="yellow"/>
          <w:lang w:val="en-GB"/>
        </w:rPr>
        <w:t>C</w:t>
      </w:r>
      <w:proofErr w:type="spellStart"/>
      <w:r w:rsidR="00B26A65" w:rsidRPr="00285711">
        <w:rPr>
          <w:b/>
          <w:highlight w:val="yellow"/>
        </w:rPr>
        <w:t>hange</w:t>
      </w:r>
      <w:proofErr w:type="spellEnd"/>
      <w:r w:rsidR="00B26A65" w:rsidRPr="00285711">
        <w:rPr>
          <w:b/>
          <w:highlight w:val="yellow"/>
        </w:rPr>
        <w:t xml:space="preserve"> </w:t>
      </w:r>
      <w:r w:rsidR="008152AB" w:rsidRPr="00285711">
        <w:rPr>
          <w:b/>
          <w:highlight w:val="yellow"/>
        </w:rPr>
        <w:t>B</w:t>
      </w:r>
      <w:r w:rsidR="00B26A65" w:rsidRPr="00285711">
        <w:rPr>
          <w:b/>
          <w:highlight w:val="yellow"/>
        </w:rPr>
        <w:t>ottle</w:t>
      </w:r>
      <w:r w:rsidR="00B26A65" w:rsidRPr="00FF0A35">
        <w:rPr>
          <w:bCs/>
          <w:iCs/>
          <w:highlight w:val="yellow"/>
          <w:lang w:val="en-GB"/>
        </w:rPr>
        <w:t xml:space="preserve"> </w:t>
      </w:r>
      <w:r w:rsidR="00B26A65" w:rsidRPr="00E13B7E">
        <w:rPr>
          <w:bCs/>
          <w:iCs/>
          <w:highlight w:val="yellow"/>
          <w:lang w:val="en-GB"/>
        </w:rPr>
        <w:t>button</w:t>
      </w:r>
      <w:r w:rsidR="008152AB">
        <w:rPr>
          <w:bCs/>
          <w:iCs/>
          <w:highlight w:val="yellow"/>
          <w:lang w:val="en-GB"/>
        </w:rPr>
        <w:t>,</w:t>
      </w:r>
      <w:r w:rsidR="00B26A65" w:rsidRPr="00E13B7E">
        <w:rPr>
          <w:bCs/>
          <w:iCs/>
          <w:highlight w:val="yellow"/>
          <w:lang w:val="en-GB"/>
        </w:rPr>
        <w:t xml:space="preserve"> </w:t>
      </w:r>
      <w:r w:rsidRPr="00E13B7E">
        <w:rPr>
          <w:highlight w:val="yellow"/>
        </w:rPr>
        <w:t>put the prepared 250 mL</w:t>
      </w:r>
      <w:r w:rsidR="008152AB">
        <w:rPr>
          <w:highlight w:val="yellow"/>
        </w:rPr>
        <w:t xml:space="preserve"> of</w:t>
      </w:r>
      <w:r w:rsidRPr="00E13B7E">
        <w:rPr>
          <w:highlight w:val="yellow"/>
        </w:rPr>
        <w:t xml:space="preserve"> CE running buffer into the electrolyte bottle</w:t>
      </w:r>
      <w:r w:rsidR="008152AB">
        <w:rPr>
          <w:highlight w:val="yellow"/>
        </w:rPr>
        <w:t>, and</w:t>
      </w:r>
      <w:r w:rsidRPr="00E13B7E">
        <w:rPr>
          <w:highlight w:val="yellow"/>
        </w:rPr>
        <w:t xml:space="preserve"> click</w:t>
      </w:r>
      <w:r w:rsidR="008152AB">
        <w:rPr>
          <w:highlight w:val="yellow"/>
        </w:rPr>
        <w:t xml:space="preserve"> on</w:t>
      </w:r>
      <w:r w:rsidRPr="00E13B7E">
        <w:rPr>
          <w:highlight w:val="yellow"/>
        </w:rPr>
        <w:t xml:space="preserve"> </w:t>
      </w:r>
      <w:r w:rsidR="008152AB">
        <w:rPr>
          <w:b/>
          <w:highlight w:val="yellow"/>
        </w:rPr>
        <w:t>C</w:t>
      </w:r>
      <w:r w:rsidRPr="00285711">
        <w:rPr>
          <w:b/>
          <w:highlight w:val="yellow"/>
        </w:rPr>
        <w:t xml:space="preserve">lean </w:t>
      </w:r>
      <w:r w:rsidR="008152AB">
        <w:rPr>
          <w:b/>
          <w:highlight w:val="yellow"/>
        </w:rPr>
        <w:t>T</w:t>
      </w:r>
      <w:r w:rsidRPr="00285711">
        <w:rPr>
          <w:b/>
          <w:highlight w:val="yellow"/>
        </w:rPr>
        <w:t>ubes</w:t>
      </w:r>
      <w:r w:rsidRPr="00E13B7E">
        <w:rPr>
          <w:highlight w:val="yellow"/>
        </w:rPr>
        <w:t>. Keep the replenishment needle in a water vial.</w:t>
      </w:r>
    </w:p>
    <w:p w14:paraId="1BE38270" w14:textId="77777777" w:rsidR="006A62AE" w:rsidRPr="00E13B7E" w:rsidRDefault="006A62AE" w:rsidP="00285711">
      <w:pPr>
        <w:rPr>
          <w:highlight w:val="yellow"/>
        </w:rPr>
      </w:pPr>
    </w:p>
    <w:p w14:paraId="558A45B3" w14:textId="3292A006" w:rsidR="00CB25B7" w:rsidRPr="00285711" w:rsidRDefault="00CB25B7" w:rsidP="00285711">
      <w:pPr>
        <w:numPr>
          <w:ilvl w:val="1"/>
          <w:numId w:val="13"/>
        </w:numPr>
        <w:ind w:left="0" w:firstLine="0"/>
        <w:rPr>
          <w:highlight w:val="yellow"/>
        </w:rPr>
      </w:pPr>
      <w:r w:rsidRPr="00E13B7E">
        <w:rPr>
          <w:highlight w:val="yellow"/>
        </w:rPr>
        <w:t xml:space="preserve">Set ESI and MS parameters as shown in </w:t>
      </w:r>
      <w:r w:rsidRPr="00285711">
        <w:rPr>
          <w:b/>
          <w:bCs/>
          <w:highlight w:val="yellow"/>
        </w:rPr>
        <w:t>Table 1</w:t>
      </w:r>
      <w:r w:rsidRPr="00E13B7E">
        <w:rPr>
          <w:highlight w:val="yellow"/>
        </w:rPr>
        <w:t>.</w:t>
      </w:r>
      <w:r w:rsidR="00BE6D6E" w:rsidRPr="00E13B7E">
        <w:rPr>
          <w:highlight w:val="yellow"/>
        </w:rPr>
        <w:t xml:space="preserve"> </w:t>
      </w:r>
      <w:r w:rsidR="008152AB">
        <w:rPr>
          <w:highlight w:val="yellow"/>
        </w:rPr>
        <w:t>Optimize the s</w:t>
      </w:r>
      <w:r w:rsidR="0000617A" w:rsidRPr="00E13B7E">
        <w:rPr>
          <w:highlight w:val="yellow"/>
        </w:rPr>
        <w:t xml:space="preserve">ource parameters using </w:t>
      </w:r>
      <w:r w:rsidR="008152AB">
        <w:rPr>
          <w:highlight w:val="yellow"/>
        </w:rPr>
        <w:t xml:space="preserve">a </w:t>
      </w:r>
      <w:r w:rsidR="0000617A" w:rsidRPr="00E13B7E">
        <w:rPr>
          <w:highlight w:val="yellow"/>
        </w:rPr>
        <w:t xml:space="preserve">Source Optimizer with a mixture of inositol polyphosphate standards. </w:t>
      </w:r>
      <w:r w:rsidR="008152AB">
        <w:rPr>
          <w:highlight w:val="yellow"/>
        </w:rPr>
        <w:t xml:space="preserve">Obtain the </w:t>
      </w:r>
      <w:r w:rsidR="0074597E">
        <w:rPr>
          <w:highlight w:val="yellow"/>
        </w:rPr>
        <w:t>multiple reaction monitoring (</w:t>
      </w:r>
      <w:r w:rsidR="00BE6D6E" w:rsidRPr="00E13B7E">
        <w:rPr>
          <w:highlight w:val="yellow"/>
        </w:rPr>
        <w:t>MRM</w:t>
      </w:r>
      <w:r w:rsidR="0074597E">
        <w:rPr>
          <w:highlight w:val="yellow"/>
        </w:rPr>
        <w:t>)</w:t>
      </w:r>
      <w:r w:rsidR="00BE6D6E" w:rsidRPr="00E13B7E">
        <w:rPr>
          <w:highlight w:val="yellow"/>
        </w:rPr>
        <w:t xml:space="preserve"> setting</w:t>
      </w:r>
      <w:r w:rsidR="008152AB">
        <w:rPr>
          <w:highlight w:val="yellow"/>
        </w:rPr>
        <w:t>s</w:t>
      </w:r>
      <w:r w:rsidR="00BE6D6E" w:rsidRPr="00E13B7E">
        <w:rPr>
          <w:highlight w:val="yellow"/>
        </w:rPr>
        <w:t xml:space="preserve"> </w:t>
      </w:r>
      <w:r w:rsidR="008152AB">
        <w:rPr>
          <w:highlight w:val="yellow"/>
        </w:rPr>
        <w:t>using</w:t>
      </w:r>
      <w:r w:rsidR="00BE6D6E" w:rsidRPr="00E13B7E">
        <w:rPr>
          <w:highlight w:val="yellow"/>
        </w:rPr>
        <w:t xml:space="preserve"> </w:t>
      </w:r>
      <w:proofErr w:type="spellStart"/>
      <w:r w:rsidR="00BE6D6E" w:rsidRPr="00E13B7E">
        <w:rPr>
          <w:highlight w:val="yellow"/>
        </w:rPr>
        <w:t>Masshunter</w:t>
      </w:r>
      <w:proofErr w:type="spellEnd"/>
      <w:r w:rsidR="00BE6D6E" w:rsidRPr="00E13B7E">
        <w:rPr>
          <w:highlight w:val="yellow"/>
        </w:rPr>
        <w:t xml:space="preserve"> Optimizer with all standards. </w:t>
      </w:r>
      <w:r w:rsidR="008152AB">
        <w:rPr>
          <w:highlight w:val="yellow"/>
        </w:rPr>
        <w:t xml:space="preserve">Adjust the </w:t>
      </w:r>
      <w:r w:rsidR="0000617A" w:rsidRPr="00E13B7E">
        <w:rPr>
          <w:highlight w:val="yellow"/>
        </w:rPr>
        <w:t>ESI and MS/MS se</w:t>
      </w:r>
      <w:r w:rsidR="008152AB">
        <w:rPr>
          <w:highlight w:val="yellow"/>
        </w:rPr>
        <w:t>t</w:t>
      </w:r>
      <w:r w:rsidR="0000617A" w:rsidRPr="00E13B7E">
        <w:rPr>
          <w:highlight w:val="yellow"/>
        </w:rPr>
        <w:t xml:space="preserve">tings for </w:t>
      </w:r>
      <w:r w:rsidR="0000617A" w:rsidRPr="00E13B7E">
        <w:rPr>
          <w:bCs/>
          <w:iCs/>
          <w:highlight w:val="yellow"/>
          <w:lang w:val="en-GB"/>
        </w:rPr>
        <w:t>different instrumentation.</w:t>
      </w:r>
    </w:p>
    <w:p w14:paraId="177BE6B2" w14:textId="77777777" w:rsidR="006A62AE" w:rsidRPr="00E13B7E" w:rsidRDefault="006A62AE" w:rsidP="00285711">
      <w:pPr>
        <w:rPr>
          <w:highlight w:val="yellow"/>
        </w:rPr>
      </w:pPr>
    </w:p>
    <w:p w14:paraId="34A0BF5E" w14:textId="15DF4630" w:rsidR="00CB25B7" w:rsidRPr="00E13B7E" w:rsidRDefault="00CB25B7" w:rsidP="00285711">
      <w:pPr>
        <w:numPr>
          <w:ilvl w:val="1"/>
          <w:numId w:val="13"/>
        </w:numPr>
        <w:ind w:left="0" w:firstLine="0"/>
        <w:rPr>
          <w:highlight w:val="yellow"/>
        </w:rPr>
      </w:pPr>
      <w:r w:rsidRPr="00E13B7E">
        <w:rPr>
          <w:highlight w:val="yellow"/>
        </w:rPr>
        <w:t xml:space="preserve">Perform a run for the </w:t>
      </w:r>
      <w:proofErr w:type="spellStart"/>
      <w:r w:rsidRPr="00E13B7E">
        <w:rPr>
          <w:highlight w:val="yellow"/>
        </w:rPr>
        <w:t>InsP</w:t>
      </w:r>
      <w:proofErr w:type="spellEnd"/>
      <w:r w:rsidRPr="00E13B7E">
        <w:rPr>
          <w:highlight w:val="yellow"/>
        </w:rPr>
        <w:t xml:space="preserve"> extracts and check the result (</w:t>
      </w:r>
      <w:r w:rsidRPr="00285711">
        <w:rPr>
          <w:b/>
          <w:bCs/>
          <w:highlight w:val="yellow"/>
        </w:rPr>
        <w:t>Figure 2</w:t>
      </w:r>
      <w:r w:rsidRPr="00E13B7E">
        <w:rPr>
          <w:highlight w:val="yellow"/>
        </w:rPr>
        <w:t xml:space="preserve">). </w:t>
      </w:r>
      <w:r w:rsidR="00842EF5" w:rsidRPr="00E13B7E">
        <w:rPr>
          <w:highlight w:val="yellow"/>
        </w:rPr>
        <w:t xml:space="preserve">Set </w:t>
      </w:r>
      <w:r w:rsidRPr="00E13B7E">
        <w:rPr>
          <w:highlight w:val="yellow"/>
        </w:rPr>
        <w:t>a sequence when there are more samples.</w:t>
      </w:r>
    </w:p>
    <w:p w14:paraId="689F7B12" w14:textId="77777777" w:rsidR="006A62AE" w:rsidRPr="00E13B7E" w:rsidRDefault="006A62AE" w:rsidP="00285711">
      <w:pPr>
        <w:rPr>
          <w:highlight w:val="yellow"/>
        </w:rPr>
      </w:pPr>
    </w:p>
    <w:p w14:paraId="15DA3CBD" w14:textId="385D3199" w:rsidR="00CB25B7" w:rsidRPr="00E13B7E" w:rsidRDefault="004D1476" w:rsidP="00285711">
      <w:pPr>
        <w:numPr>
          <w:ilvl w:val="1"/>
          <w:numId w:val="13"/>
        </w:numPr>
        <w:ind w:left="0" w:firstLine="0"/>
        <w:rPr>
          <w:highlight w:val="yellow"/>
        </w:rPr>
      </w:pPr>
      <w:r>
        <w:rPr>
          <w:highlight w:val="yellow"/>
        </w:rPr>
        <w:t xml:space="preserve">Let the MS be on </w:t>
      </w:r>
      <w:r w:rsidR="00CB25B7" w:rsidRPr="00E13B7E">
        <w:rPr>
          <w:highlight w:val="yellow"/>
        </w:rPr>
        <w:t xml:space="preserve">Standby </w:t>
      </w:r>
      <w:r>
        <w:rPr>
          <w:highlight w:val="yellow"/>
        </w:rPr>
        <w:t>mode</w:t>
      </w:r>
      <w:r w:rsidR="00CB25B7" w:rsidRPr="00E13B7E">
        <w:rPr>
          <w:highlight w:val="yellow"/>
        </w:rPr>
        <w:t xml:space="preserve"> after measurements. Do not turn off the LC pump. The flow of sheath liquid protects the sprayer needle.</w:t>
      </w:r>
      <w:r w:rsidR="00394BCE" w:rsidRPr="00E13B7E">
        <w:rPr>
          <w:highlight w:val="yellow"/>
        </w:rPr>
        <w:t xml:space="preserve"> </w:t>
      </w:r>
      <w:r w:rsidR="006F3D7E" w:rsidRPr="00E13B7E">
        <w:rPr>
          <w:highlight w:val="yellow"/>
        </w:rPr>
        <w:t>R</w:t>
      </w:r>
      <w:proofErr w:type="spellStart"/>
      <w:r w:rsidR="00394BCE" w:rsidRPr="00E13B7E">
        <w:rPr>
          <w:bCs/>
          <w:iCs/>
          <w:highlight w:val="yellow"/>
          <w:lang w:val="en-GB"/>
        </w:rPr>
        <w:t>eplace</w:t>
      </w:r>
      <w:proofErr w:type="spellEnd"/>
      <w:r w:rsidR="00394BCE" w:rsidRPr="00E13B7E">
        <w:rPr>
          <w:bCs/>
          <w:iCs/>
          <w:highlight w:val="yellow"/>
          <w:lang w:val="en-GB"/>
        </w:rPr>
        <w:t xml:space="preserve"> the CE-ESI-MS Sprayer with a</w:t>
      </w:r>
      <w:r w:rsidR="008152AB">
        <w:rPr>
          <w:bCs/>
          <w:iCs/>
          <w:highlight w:val="yellow"/>
          <w:lang w:val="en-GB"/>
        </w:rPr>
        <w:t>n</w:t>
      </w:r>
      <w:r w:rsidR="00394BCE" w:rsidRPr="00E13B7E">
        <w:rPr>
          <w:bCs/>
          <w:iCs/>
          <w:highlight w:val="yellow"/>
          <w:lang w:val="en-GB"/>
        </w:rPr>
        <w:t xml:space="preserve"> LC-ESI-MS Sprayer</w:t>
      </w:r>
      <w:r w:rsidR="006F3D7E" w:rsidRPr="00E13B7E">
        <w:rPr>
          <w:bCs/>
          <w:iCs/>
          <w:highlight w:val="yellow"/>
          <w:lang w:val="en-GB"/>
        </w:rPr>
        <w:t xml:space="preserve"> when </w:t>
      </w:r>
      <w:r w:rsidR="008152AB">
        <w:rPr>
          <w:bCs/>
          <w:iCs/>
          <w:highlight w:val="yellow"/>
          <w:lang w:val="en-GB"/>
        </w:rPr>
        <w:t xml:space="preserve">there is </w:t>
      </w:r>
      <w:r w:rsidR="006F3D7E" w:rsidRPr="00E13B7E">
        <w:rPr>
          <w:bCs/>
          <w:iCs/>
          <w:highlight w:val="yellow"/>
          <w:lang w:val="en-GB"/>
        </w:rPr>
        <w:t xml:space="preserve">no sheath liquid </w:t>
      </w:r>
      <w:r w:rsidR="005F7D38" w:rsidRPr="00E13B7E">
        <w:rPr>
          <w:bCs/>
          <w:iCs/>
          <w:highlight w:val="yellow"/>
          <w:lang w:val="en-GB"/>
        </w:rPr>
        <w:t>supply.</w:t>
      </w:r>
    </w:p>
    <w:p w14:paraId="7058CBFD" w14:textId="77777777" w:rsidR="00CB25B7" w:rsidRPr="008C2138" w:rsidRDefault="00CB25B7" w:rsidP="00285711">
      <w:pPr>
        <w:rPr>
          <w:b/>
          <w:bCs/>
          <w:highlight w:val="yellow"/>
        </w:rPr>
      </w:pPr>
    </w:p>
    <w:p w14:paraId="1996A4FE" w14:textId="5504DF95" w:rsidR="00CB25B7" w:rsidRPr="008C2138" w:rsidRDefault="00CB25B7" w:rsidP="00285711">
      <w:pPr>
        <w:numPr>
          <w:ilvl w:val="0"/>
          <w:numId w:val="13"/>
        </w:numPr>
        <w:ind w:left="0" w:firstLine="0"/>
        <w:rPr>
          <w:b/>
          <w:bCs/>
          <w:highlight w:val="yellow"/>
        </w:rPr>
      </w:pPr>
      <w:r w:rsidRPr="008C2138">
        <w:rPr>
          <w:b/>
          <w:bCs/>
          <w:highlight w:val="yellow"/>
        </w:rPr>
        <w:t>Data analysis</w:t>
      </w:r>
    </w:p>
    <w:p w14:paraId="37022AE6" w14:textId="77777777" w:rsidR="006A62AE" w:rsidRPr="008C2138" w:rsidRDefault="006A62AE" w:rsidP="00285711">
      <w:pPr>
        <w:rPr>
          <w:b/>
          <w:bCs/>
          <w:highlight w:val="yellow"/>
        </w:rPr>
      </w:pPr>
    </w:p>
    <w:p w14:paraId="43447652" w14:textId="31944CC5" w:rsidR="00CB25B7" w:rsidRPr="00E13B7E" w:rsidRDefault="00CB25B7" w:rsidP="00285711">
      <w:pPr>
        <w:numPr>
          <w:ilvl w:val="1"/>
          <w:numId w:val="13"/>
        </w:numPr>
        <w:ind w:left="0" w:firstLine="0"/>
        <w:rPr>
          <w:highlight w:val="yellow"/>
        </w:rPr>
      </w:pPr>
      <w:r w:rsidRPr="00E13B7E">
        <w:rPr>
          <w:highlight w:val="yellow"/>
        </w:rPr>
        <w:t>Open Quantitative Analysis (for QQQ)</w:t>
      </w:r>
      <w:r w:rsidR="008152AB">
        <w:rPr>
          <w:highlight w:val="yellow"/>
        </w:rPr>
        <w:t xml:space="preserve"> software</w:t>
      </w:r>
      <w:r w:rsidRPr="00E13B7E">
        <w:rPr>
          <w:highlight w:val="yellow"/>
        </w:rPr>
        <w:t>, create a batch for all samples.</w:t>
      </w:r>
    </w:p>
    <w:p w14:paraId="75A721C0" w14:textId="77777777" w:rsidR="006A62AE" w:rsidRPr="00E13B7E" w:rsidRDefault="006A62AE" w:rsidP="00285711">
      <w:pPr>
        <w:rPr>
          <w:highlight w:val="yellow"/>
        </w:rPr>
      </w:pPr>
    </w:p>
    <w:p w14:paraId="347BFDA8" w14:textId="6A449C70" w:rsidR="00CB25B7" w:rsidRPr="00E13B7E" w:rsidRDefault="00CB25B7" w:rsidP="00285711">
      <w:pPr>
        <w:numPr>
          <w:ilvl w:val="1"/>
          <w:numId w:val="13"/>
        </w:numPr>
        <w:ind w:left="0" w:firstLine="0"/>
        <w:rPr>
          <w:highlight w:val="yellow"/>
        </w:rPr>
      </w:pPr>
      <w:r w:rsidRPr="00E13B7E">
        <w:rPr>
          <w:highlight w:val="yellow"/>
        </w:rPr>
        <w:t xml:space="preserve">Create </w:t>
      </w:r>
      <w:r w:rsidR="008152AB">
        <w:rPr>
          <w:highlight w:val="yellow"/>
        </w:rPr>
        <w:t xml:space="preserve">a </w:t>
      </w:r>
      <w:r w:rsidRPr="00E13B7E">
        <w:rPr>
          <w:highlight w:val="yellow"/>
        </w:rPr>
        <w:t xml:space="preserve">new </w:t>
      </w:r>
      <w:r w:rsidR="008152AB">
        <w:rPr>
          <w:highlight w:val="yellow"/>
        </w:rPr>
        <w:t>m</w:t>
      </w:r>
      <w:r w:rsidR="008152AB" w:rsidRPr="00E13B7E">
        <w:rPr>
          <w:highlight w:val="yellow"/>
        </w:rPr>
        <w:t xml:space="preserve">ethod </w:t>
      </w:r>
      <w:r w:rsidRPr="00E13B7E">
        <w:rPr>
          <w:highlight w:val="yellow"/>
        </w:rPr>
        <w:t xml:space="preserve">from </w:t>
      </w:r>
      <w:r w:rsidR="008152AB">
        <w:rPr>
          <w:highlight w:val="yellow"/>
        </w:rPr>
        <w:t xml:space="preserve">the </w:t>
      </w:r>
      <w:r w:rsidRPr="00E13B7E">
        <w:rPr>
          <w:highlight w:val="yellow"/>
        </w:rPr>
        <w:t xml:space="preserve">acquired MRM data. Set the </w:t>
      </w:r>
      <w:r w:rsidR="00D21702" w:rsidRPr="00E13B7E">
        <w:rPr>
          <w:highlight w:val="yellow"/>
        </w:rPr>
        <w:t>[</w:t>
      </w:r>
      <w:r w:rsidR="00D21702" w:rsidRPr="00E13B7E">
        <w:rPr>
          <w:highlight w:val="yellow"/>
          <w:vertAlign w:val="superscript"/>
        </w:rPr>
        <w:t>13</w:t>
      </w:r>
      <w:r w:rsidR="00D21702" w:rsidRPr="00E13B7E">
        <w:rPr>
          <w:highlight w:val="yellow"/>
        </w:rPr>
        <w:t>C</w:t>
      </w:r>
      <w:proofErr w:type="gramStart"/>
      <w:r w:rsidR="00D21702" w:rsidRPr="00E13B7E">
        <w:rPr>
          <w:highlight w:val="yellow"/>
          <w:vertAlign w:val="subscript"/>
        </w:rPr>
        <w:t>6</w:t>
      </w:r>
      <w:r w:rsidR="00D21702" w:rsidRPr="00E13B7E">
        <w:rPr>
          <w:highlight w:val="yellow"/>
        </w:rPr>
        <w:t>]</w:t>
      </w:r>
      <w:proofErr w:type="spellStart"/>
      <w:r w:rsidR="00D21702">
        <w:rPr>
          <w:highlight w:val="yellow"/>
        </w:rPr>
        <w:t>InsPs</w:t>
      </w:r>
      <w:proofErr w:type="spellEnd"/>
      <w:proofErr w:type="gramEnd"/>
      <w:r w:rsidR="00D21702">
        <w:rPr>
          <w:highlight w:val="yellow"/>
        </w:rPr>
        <w:t xml:space="preserve"> as </w:t>
      </w:r>
      <w:r w:rsidRPr="00E13B7E">
        <w:rPr>
          <w:highlight w:val="yellow"/>
        </w:rPr>
        <w:t xml:space="preserve">internal standards </w:t>
      </w:r>
      <w:r w:rsidR="00D21702">
        <w:rPr>
          <w:highlight w:val="yellow"/>
        </w:rPr>
        <w:t>–</w:t>
      </w:r>
      <w:r w:rsidR="00D21702" w:rsidRPr="00E13B7E">
        <w:rPr>
          <w:highlight w:val="yellow"/>
        </w:rPr>
        <w:t xml:space="preserve"> </w:t>
      </w:r>
      <w:r w:rsidR="00D21702">
        <w:rPr>
          <w:highlight w:val="yellow"/>
        </w:rPr>
        <w:t>(</w:t>
      </w:r>
      <w:r w:rsidRPr="00E13B7E">
        <w:rPr>
          <w:highlight w:val="yellow"/>
        </w:rPr>
        <w:t>ISTD</w:t>
      </w:r>
      <w:r w:rsidR="00D21702">
        <w:rPr>
          <w:highlight w:val="yellow"/>
        </w:rPr>
        <w:t>)</w:t>
      </w:r>
      <w:r w:rsidRPr="00E13B7E">
        <w:rPr>
          <w:highlight w:val="yellow"/>
        </w:rPr>
        <w:t>. Check MRM compound setup, retention time setup, ISTD setup, concentration setup</w:t>
      </w:r>
      <w:r w:rsidR="008152AB">
        <w:rPr>
          <w:highlight w:val="yellow"/>
        </w:rPr>
        <w:t>,</w:t>
      </w:r>
      <w:r w:rsidRPr="00E13B7E">
        <w:rPr>
          <w:highlight w:val="yellow"/>
        </w:rPr>
        <w:t xml:space="preserve"> and qualifier setup. Pass the validation and exit to apply the method to </w:t>
      </w:r>
      <w:r w:rsidR="008152AB">
        <w:rPr>
          <w:highlight w:val="yellow"/>
        </w:rPr>
        <w:t xml:space="preserve">the </w:t>
      </w:r>
      <w:r w:rsidRPr="00E13B7E">
        <w:rPr>
          <w:highlight w:val="yellow"/>
        </w:rPr>
        <w:t>current batch.</w:t>
      </w:r>
      <w:r w:rsidR="00842EF5" w:rsidRPr="00E13B7E">
        <w:rPr>
          <w:highlight w:val="yellow"/>
        </w:rPr>
        <w:t xml:space="preserve"> Save the method.</w:t>
      </w:r>
    </w:p>
    <w:p w14:paraId="768808A8" w14:textId="77777777" w:rsidR="006A62AE" w:rsidRPr="00E13B7E" w:rsidRDefault="006A62AE" w:rsidP="00285711">
      <w:pPr>
        <w:rPr>
          <w:highlight w:val="yellow"/>
        </w:rPr>
      </w:pPr>
    </w:p>
    <w:p w14:paraId="13BEF604" w14:textId="2151F749" w:rsidR="00CB25B7" w:rsidRPr="00E13B7E" w:rsidRDefault="00CB25B7" w:rsidP="00285711">
      <w:pPr>
        <w:numPr>
          <w:ilvl w:val="1"/>
          <w:numId w:val="13"/>
        </w:numPr>
        <w:ind w:left="0" w:firstLine="0"/>
        <w:rPr>
          <w:highlight w:val="yellow"/>
        </w:rPr>
      </w:pPr>
      <w:r w:rsidRPr="00E13B7E">
        <w:rPr>
          <w:highlight w:val="yellow"/>
        </w:rPr>
        <w:t xml:space="preserve">Check </w:t>
      </w:r>
      <w:r w:rsidR="007824FC">
        <w:rPr>
          <w:highlight w:val="yellow"/>
        </w:rPr>
        <w:t>whether</w:t>
      </w:r>
      <w:r w:rsidR="007824FC" w:rsidRPr="00E13B7E">
        <w:rPr>
          <w:highlight w:val="yellow"/>
        </w:rPr>
        <w:t xml:space="preserve"> </w:t>
      </w:r>
      <w:r w:rsidRPr="00E13B7E">
        <w:rPr>
          <w:highlight w:val="yellow"/>
        </w:rPr>
        <w:t xml:space="preserve">each peak in the batch </w:t>
      </w:r>
      <w:r w:rsidR="008152AB">
        <w:rPr>
          <w:highlight w:val="yellow"/>
        </w:rPr>
        <w:t>is</w:t>
      </w:r>
      <w:r w:rsidR="008152AB" w:rsidRPr="00E13B7E">
        <w:rPr>
          <w:highlight w:val="yellow"/>
        </w:rPr>
        <w:t xml:space="preserve"> </w:t>
      </w:r>
      <w:r w:rsidRPr="00E13B7E">
        <w:rPr>
          <w:highlight w:val="yellow"/>
        </w:rPr>
        <w:t>properly integrated</w:t>
      </w:r>
      <w:r w:rsidR="008152AB">
        <w:rPr>
          <w:highlight w:val="yellow"/>
        </w:rPr>
        <w:t>;</w:t>
      </w:r>
      <w:r w:rsidR="008152AB" w:rsidRPr="00E13B7E">
        <w:rPr>
          <w:highlight w:val="yellow"/>
        </w:rPr>
        <w:t xml:space="preserve"> </w:t>
      </w:r>
      <w:r w:rsidRPr="00E13B7E">
        <w:rPr>
          <w:highlight w:val="yellow"/>
        </w:rPr>
        <w:t>otherwise</w:t>
      </w:r>
      <w:r w:rsidR="004D1476">
        <w:rPr>
          <w:highlight w:val="yellow"/>
        </w:rPr>
        <w:t>,</w:t>
      </w:r>
      <w:r w:rsidRPr="00E13B7E">
        <w:rPr>
          <w:highlight w:val="yellow"/>
        </w:rPr>
        <w:t xml:space="preserve"> manually integrate the peak.</w:t>
      </w:r>
    </w:p>
    <w:p w14:paraId="14F7A974" w14:textId="77777777" w:rsidR="006A62AE" w:rsidRPr="00E13B7E" w:rsidRDefault="006A62AE" w:rsidP="00285711">
      <w:pPr>
        <w:rPr>
          <w:highlight w:val="yellow"/>
        </w:rPr>
      </w:pPr>
    </w:p>
    <w:p w14:paraId="1FF0C515" w14:textId="76F58B47" w:rsidR="00CB25B7" w:rsidRPr="00E13B7E" w:rsidRDefault="00CB25B7" w:rsidP="00285711">
      <w:pPr>
        <w:numPr>
          <w:ilvl w:val="1"/>
          <w:numId w:val="13"/>
        </w:numPr>
        <w:ind w:left="0" w:firstLine="0"/>
        <w:rPr>
          <w:highlight w:val="yellow"/>
        </w:rPr>
      </w:pPr>
      <w:r w:rsidRPr="00E13B7E">
        <w:rPr>
          <w:highlight w:val="yellow"/>
        </w:rPr>
        <w:t xml:space="preserve">Export the results into </w:t>
      </w:r>
      <w:r w:rsidR="008152AB">
        <w:rPr>
          <w:highlight w:val="yellow"/>
        </w:rPr>
        <w:t>a spreadsheet</w:t>
      </w:r>
      <w:r w:rsidRPr="00E13B7E">
        <w:rPr>
          <w:highlight w:val="yellow"/>
        </w:rPr>
        <w:t xml:space="preserve">. </w:t>
      </w:r>
      <w:r w:rsidR="008152AB">
        <w:rPr>
          <w:highlight w:val="yellow"/>
        </w:rPr>
        <w:t>Perform the q</w:t>
      </w:r>
      <w:r w:rsidR="008152AB" w:rsidRPr="00E13B7E">
        <w:rPr>
          <w:highlight w:val="yellow"/>
        </w:rPr>
        <w:t xml:space="preserve">uantitation </w:t>
      </w:r>
      <w:r w:rsidRPr="00E13B7E">
        <w:rPr>
          <w:highlight w:val="yellow"/>
        </w:rPr>
        <w:t xml:space="preserve">of inositol (pyro)phosphates by comparing </w:t>
      </w:r>
      <w:r w:rsidR="008152AB">
        <w:rPr>
          <w:highlight w:val="yellow"/>
        </w:rPr>
        <w:t xml:space="preserve">the </w:t>
      </w:r>
      <w:r w:rsidRPr="00E13B7E">
        <w:rPr>
          <w:highlight w:val="yellow"/>
        </w:rPr>
        <w:t>analyte peak response with the respective peak response of SIL IS with known concentrations.</w:t>
      </w:r>
      <w:r w:rsidR="00A152B2" w:rsidRPr="00E13B7E">
        <w:rPr>
          <w:highlight w:val="yellow"/>
        </w:rPr>
        <w:t xml:space="preserve"> Theoretical and experimental calibration curves are shown in </w:t>
      </w:r>
      <w:r w:rsidR="00A152B2" w:rsidRPr="00285711">
        <w:rPr>
          <w:b/>
          <w:bCs/>
          <w:highlight w:val="yellow"/>
        </w:rPr>
        <w:t>Table</w:t>
      </w:r>
      <w:r w:rsidR="008152AB" w:rsidRPr="00285711">
        <w:rPr>
          <w:b/>
          <w:bCs/>
          <w:highlight w:val="yellow"/>
        </w:rPr>
        <w:t xml:space="preserve"> </w:t>
      </w:r>
      <w:r w:rsidR="00A152B2" w:rsidRPr="00285711">
        <w:rPr>
          <w:b/>
          <w:bCs/>
          <w:highlight w:val="yellow"/>
        </w:rPr>
        <w:t>2</w:t>
      </w:r>
      <w:r w:rsidR="00A152B2" w:rsidRPr="00E13B7E">
        <w:rPr>
          <w:highlight w:val="yellow"/>
        </w:rPr>
        <w:t xml:space="preserve"> for 5-PP-InsP</w:t>
      </w:r>
      <w:r w:rsidR="00A152B2" w:rsidRPr="00E13B7E">
        <w:rPr>
          <w:highlight w:val="yellow"/>
          <w:vertAlign w:val="subscript"/>
        </w:rPr>
        <w:t>5</w:t>
      </w:r>
      <w:r w:rsidR="00A152B2" w:rsidRPr="00E13B7E">
        <w:rPr>
          <w:highlight w:val="yellow"/>
        </w:rPr>
        <w:t>, InsP</w:t>
      </w:r>
      <w:r w:rsidR="00A152B2" w:rsidRPr="00E13B7E">
        <w:rPr>
          <w:highlight w:val="yellow"/>
          <w:vertAlign w:val="subscript"/>
        </w:rPr>
        <w:t>6</w:t>
      </w:r>
      <w:r w:rsidR="008152AB">
        <w:rPr>
          <w:highlight w:val="yellow"/>
          <w:vertAlign w:val="subscript"/>
        </w:rPr>
        <w:t>,</w:t>
      </w:r>
      <w:r w:rsidR="00A152B2" w:rsidRPr="00E13B7E">
        <w:rPr>
          <w:highlight w:val="yellow"/>
        </w:rPr>
        <w:t xml:space="preserve"> and </w:t>
      </w:r>
      <w:proofErr w:type="gramStart"/>
      <w:r w:rsidR="00A152B2" w:rsidRPr="00E13B7E">
        <w:rPr>
          <w:highlight w:val="yellow"/>
        </w:rPr>
        <w:t>Ins(</w:t>
      </w:r>
      <w:proofErr w:type="gramEnd"/>
      <w:r w:rsidR="00A152B2" w:rsidRPr="00E13B7E">
        <w:rPr>
          <w:highlight w:val="yellow"/>
        </w:rPr>
        <w:t>1,3,4,5,6)P</w:t>
      </w:r>
      <w:r w:rsidR="00A152B2" w:rsidRPr="00E13B7E">
        <w:rPr>
          <w:highlight w:val="yellow"/>
          <w:vertAlign w:val="subscript"/>
        </w:rPr>
        <w:t>5</w:t>
      </w:r>
      <w:r w:rsidR="00306CF3" w:rsidRPr="00E13B7E">
        <w:rPr>
          <w:highlight w:val="yellow"/>
        </w:rPr>
        <w:t xml:space="preserve"> with</w:t>
      </w:r>
      <w:r w:rsidR="004E6A65" w:rsidRPr="00E13B7E">
        <w:rPr>
          <w:highlight w:val="yellow"/>
        </w:rPr>
        <w:t xml:space="preserve"> the linear range</w:t>
      </w:r>
      <w:r w:rsidR="005C5FDB" w:rsidRPr="00E13B7E">
        <w:rPr>
          <w:highlight w:val="yellow"/>
        </w:rPr>
        <w:t>.</w:t>
      </w:r>
    </w:p>
    <w:p w14:paraId="08B575F3" w14:textId="77777777" w:rsidR="006A62AE" w:rsidRPr="00E13B7E" w:rsidRDefault="006A62AE" w:rsidP="00285711">
      <w:pPr>
        <w:rPr>
          <w:highlight w:val="yellow"/>
        </w:rPr>
      </w:pPr>
    </w:p>
    <w:p w14:paraId="75EEC18B" w14:textId="2BFEA3FB" w:rsidR="002F25D8" w:rsidRPr="00E13B7E" w:rsidRDefault="00A152B2" w:rsidP="00285711">
      <w:pPr>
        <w:ind w:firstLineChars="4" w:firstLine="10"/>
        <w:rPr>
          <w:highlight w:val="yellow"/>
        </w:rPr>
      </w:pPr>
      <w:r w:rsidRPr="00E13B7E">
        <w:rPr>
          <w:highlight w:val="yellow"/>
        </w:rPr>
        <w:t>N</w:t>
      </w:r>
      <w:r w:rsidR="008152AB">
        <w:rPr>
          <w:highlight w:val="yellow"/>
        </w:rPr>
        <w:t>OTE</w:t>
      </w:r>
      <w:r w:rsidRPr="00E13B7E">
        <w:rPr>
          <w:highlight w:val="yellow"/>
        </w:rPr>
        <w:t xml:space="preserve">: </w:t>
      </w:r>
      <w:r w:rsidR="00D17E08" w:rsidRPr="00E13B7E">
        <w:rPr>
          <w:highlight w:val="yellow"/>
        </w:rPr>
        <w:t xml:space="preserve">The precondition applying theoretical calibration curve is the usage of </w:t>
      </w:r>
      <w:r w:rsidR="004D1476">
        <w:rPr>
          <w:highlight w:val="yellow"/>
        </w:rPr>
        <w:t xml:space="preserve">a </w:t>
      </w:r>
      <w:r w:rsidR="004D1476" w:rsidRPr="00E13B7E">
        <w:rPr>
          <w:highlight w:val="yellow"/>
        </w:rPr>
        <w:t>high</w:t>
      </w:r>
      <w:r w:rsidR="004D1476">
        <w:rPr>
          <w:highlight w:val="yellow"/>
        </w:rPr>
        <w:t>-</w:t>
      </w:r>
      <w:r w:rsidR="00D17E08" w:rsidRPr="00E13B7E">
        <w:rPr>
          <w:highlight w:val="yellow"/>
        </w:rPr>
        <w:t xml:space="preserve">quality isotopic pattern of targeted analytes and with credible concentration. </w:t>
      </w:r>
      <w:r w:rsidR="005C5FDB" w:rsidRPr="00E13B7E">
        <w:rPr>
          <w:highlight w:val="yellow"/>
        </w:rPr>
        <w:t xml:space="preserve">Evaluate the linear range. </w:t>
      </w:r>
      <w:r w:rsidR="008152AB">
        <w:rPr>
          <w:highlight w:val="yellow"/>
        </w:rPr>
        <w:t>A c</w:t>
      </w:r>
      <w:r w:rsidR="00BD0789" w:rsidRPr="00E13B7E">
        <w:rPr>
          <w:highlight w:val="yellow"/>
        </w:rPr>
        <w:t xml:space="preserve">alibration curve is essential </w:t>
      </w:r>
      <w:r w:rsidR="004A6113">
        <w:rPr>
          <w:highlight w:val="yellow"/>
        </w:rPr>
        <w:t xml:space="preserve">for absolute quantitation </w:t>
      </w:r>
      <w:r w:rsidR="00BD0789" w:rsidRPr="00E13B7E">
        <w:rPr>
          <w:highlight w:val="yellow"/>
        </w:rPr>
        <w:t>when</w:t>
      </w:r>
      <w:r w:rsidR="0049600A" w:rsidRPr="00E13B7E">
        <w:rPr>
          <w:highlight w:val="yellow"/>
        </w:rPr>
        <w:t xml:space="preserve"> </w:t>
      </w:r>
      <w:r w:rsidR="004D1476">
        <w:rPr>
          <w:highlight w:val="yellow"/>
        </w:rPr>
        <w:t xml:space="preserve">the </w:t>
      </w:r>
      <w:r w:rsidR="00EA601A" w:rsidRPr="00E13B7E">
        <w:rPr>
          <w:highlight w:val="yellow"/>
        </w:rPr>
        <w:t xml:space="preserve">full </w:t>
      </w:r>
      <w:r w:rsidR="00235E8A" w:rsidRPr="00E13B7E">
        <w:rPr>
          <w:highlight w:val="yellow"/>
        </w:rPr>
        <w:t xml:space="preserve">acquisition of </w:t>
      </w:r>
      <w:r w:rsidR="008152AB">
        <w:rPr>
          <w:highlight w:val="yellow"/>
        </w:rPr>
        <w:t xml:space="preserve">the </w:t>
      </w:r>
      <w:r w:rsidR="00235E8A" w:rsidRPr="00E13B7E">
        <w:rPr>
          <w:highlight w:val="yellow"/>
        </w:rPr>
        <w:t>above-mentioned isotopic standards</w:t>
      </w:r>
      <w:r w:rsidR="0049600A">
        <w:rPr>
          <w:highlight w:val="yellow"/>
        </w:rPr>
        <w:t xml:space="preserve"> is impractical</w:t>
      </w:r>
      <w:r w:rsidR="00235E8A" w:rsidRPr="00E13B7E">
        <w:rPr>
          <w:highlight w:val="yellow"/>
        </w:rPr>
        <w:t>.</w:t>
      </w:r>
    </w:p>
    <w:p w14:paraId="73A862B1" w14:textId="77777777" w:rsidR="006A62AE" w:rsidRPr="00E13B7E" w:rsidRDefault="006A62AE" w:rsidP="00285711">
      <w:pPr>
        <w:rPr>
          <w:highlight w:val="yellow"/>
        </w:rPr>
      </w:pPr>
    </w:p>
    <w:p w14:paraId="72C570FF" w14:textId="60887D90" w:rsidR="00CB25B7" w:rsidRPr="00E13B7E" w:rsidRDefault="00CB25B7" w:rsidP="00285711">
      <w:pPr>
        <w:numPr>
          <w:ilvl w:val="1"/>
          <w:numId w:val="13"/>
        </w:numPr>
        <w:ind w:left="0" w:firstLine="0"/>
        <w:rPr>
          <w:highlight w:val="yellow"/>
        </w:rPr>
      </w:pPr>
      <w:r w:rsidRPr="00E13B7E">
        <w:rPr>
          <w:highlight w:val="yellow"/>
        </w:rPr>
        <w:t xml:space="preserve">With the measured concentration in the </w:t>
      </w:r>
      <w:proofErr w:type="spellStart"/>
      <w:r w:rsidRPr="00E13B7E">
        <w:rPr>
          <w:highlight w:val="yellow"/>
        </w:rPr>
        <w:t>InsP</w:t>
      </w:r>
      <w:proofErr w:type="spellEnd"/>
      <w:r w:rsidRPr="00E13B7E">
        <w:rPr>
          <w:highlight w:val="yellow"/>
        </w:rPr>
        <w:t xml:space="preserve"> extract solution and its volume,</w:t>
      </w:r>
      <w:r w:rsidR="008152AB">
        <w:rPr>
          <w:highlight w:val="yellow"/>
        </w:rPr>
        <w:t xml:space="preserve"> calculate</w:t>
      </w:r>
      <w:r w:rsidRPr="00E13B7E">
        <w:rPr>
          <w:highlight w:val="yellow"/>
        </w:rPr>
        <w:t xml:space="preserve"> </w:t>
      </w:r>
      <w:r w:rsidR="008152AB">
        <w:rPr>
          <w:highlight w:val="yellow"/>
        </w:rPr>
        <w:lastRenderedPageBreak/>
        <w:t xml:space="preserve">the </w:t>
      </w:r>
      <w:r w:rsidRPr="00E13B7E">
        <w:rPr>
          <w:highlight w:val="yellow"/>
        </w:rPr>
        <w:t>absolute amounts. Further</w:t>
      </w:r>
      <w:r w:rsidR="008152AB">
        <w:rPr>
          <w:highlight w:val="yellow"/>
        </w:rPr>
        <w:t>,</w:t>
      </w:r>
      <w:r w:rsidRPr="00E13B7E">
        <w:rPr>
          <w:highlight w:val="yellow"/>
        </w:rPr>
        <w:t xml:space="preserve"> normalize the amount by cell count</w:t>
      </w:r>
      <w:r w:rsidR="008152AB">
        <w:rPr>
          <w:highlight w:val="yellow"/>
        </w:rPr>
        <w:t>s</w:t>
      </w:r>
      <w:r w:rsidRPr="00E13B7E">
        <w:rPr>
          <w:highlight w:val="yellow"/>
        </w:rPr>
        <w:t xml:space="preserve"> or protein content. </w:t>
      </w:r>
      <w:r w:rsidR="008152AB">
        <w:rPr>
          <w:highlight w:val="yellow"/>
        </w:rPr>
        <w:t>Calculate the c</w:t>
      </w:r>
      <w:r w:rsidRPr="00E13B7E">
        <w:rPr>
          <w:highlight w:val="yellow"/>
        </w:rPr>
        <w:t xml:space="preserve">ellular concentration based on cell counts and average cell volume of HCT116 (1.68 </w:t>
      </w:r>
      <w:proofErr w:type="spellStart"/>
      <w:r w:rsidRPr="00E13B7E">
        <w:rPr>
          <w:highlight w:val="yellow"/>
        </w:rPr>
        <w:t>fL</w:t>
      </w:r>
      <w:proofErr w:type="spellEnd"/>
      <w:r w:rsidRPr="00E13B7E">
        <w:rPr>
          <w:highlight w:val="yellow"/>
        </w:rPr>
        <w:t>).</w:t>
      </w:r>
    </w:p>
    <w:p w14:paraId="4015356B" w14:textId="6EEBBCEA" w:rsidR="006E4797" w:rsidRPr="00E13B7E" w:rsidRDefault="006E4797" w:rsidP="00285711">
      <w:pPr>
        <w:pBdr>
          <w:top w:val="nil"/>
          <w:left w:val="nil"/>
          <w:bottom w:val="nil"/>
          <w:right w:val="nil"/>
          <w:between w:val="nil"/>
        </w:pBdr>
        <w:rPr>
          <w:b/>
          <w:color w:val="000000"/>
        </w:rPr>
      </w:pPr>
    </w:p>
    <w:p w14:paraId="44443468" w14:textId="4BCA5D69" w:rsidR="006E4797" w:rsidRPr="00E13B7E" w:rsidRDefault="00551D82" w:rsidP="00285711">
      <w:pPr>
        <w:pBdr>
          <w:top w:val="nil"/>
          <w:left w:val="nil"/>
          <w:bottom w:val="nil"/>
          <w:right w:val="nil"/>
          <w:between w:val="nil"/>
        </w:pBdr>
        <w:rPr>
          <w:b/>
          <w:color w:val="000000"/>
        </w:rPr>
      </w:pPr>
      <w:r w:rsidRPr="00E13B7E">
        <w:rPr>
          <w:b/>
          <w:color w:val="000000"/>
        </w:rPr>
        <w:t>REPRESENTATIVE RESULTS</w:t>
      </w:r>
      <w:r w:rsidR="00D9108C">
        <w:rPr>
          <w:b/>
          <w:color w:val="000000"/>
        </w:rPr>
        <w:t>:</w:t>
      </w:r>
    </w:p>
    <w:p w14:paraId="4CA41188" w14:textId="3DCD41A3" w:rsidR="00182122" w:rsidRPr="00E13B7E" w:rsidRDefault="00B73462" w:rsidP="00E13B7E">
      <w:r w:rsidRPr="00E13B7E">
        <w:t xml:space="preserve">The results shown here aim to </w:t>
      </w:r>
      <w:r w:rsidR="00CB0FCF" w:rsidRPr="00E13B7E">
        <w:t xml:space="preserve">illustrate the </w:t>
      </w:r>
      <w:r w:rsidR="00653990" w:rsidRPr="00E13B7E">
        <w:t xml:space="preserve">potential </w:t>
      </w:r>
      <w:r w:rsidR="00B24BCA" w:rsidRPr="00E13B7E">
        <w:t xml:space="preserve">of </w:t>
      </w:r>
      <w:r w:rsidR="00F744FF" w:rsidRPr="00E13B7E">
        <w:t>CE-ESI-MS analysis. The reported figures</w:t>
      </w:r>
      <w:r w:rsidR="00CB0FCF" w:rsidRPr="00E13B7E">
        <w:t xml:space="preserve"> </w:t>
      </w:r>
      <w:r w:rsidR="00F744FF" w:rsidRPr="00E13B7E">
        <w:t>are</w:t>
      </w:r>
      <w:r w:rsidR="00653990" w:rsidRPr="00E13B7E">
        <w:t xml:space="preserve"> </w:t>
      </w:r>
      <w:r w:rsidR="00F744FF" w:rsidRPr="00E13B7E">
        <w:t xml:space="preserve">descriptive </w:t>
      </w:r>
      <w:r w:rsidR="00B24BCA" w:rsidRPr="00E13B7E">
        <w:t>of</w:t>
      </w:r>
      <w:r w:rsidR="0080210E" w:rsidRPr="00E13B7E">
        <w:t xml:space="preserve"> </w:t>
      </w:r>
      <w:r w:rsidR="00285711">
        <w:t xml:space="preserve">a </w:t>
      </w:r>
      <w:r w:rsidR="00B24BCA" w:rsidRPr="00E13B7E">
        <w:t xml:space="preserve">technically flawless </w:t>
      </w:r>
      <w:r w:rsidR="002B6BA2" w:rsidRPr="00E13B7E">
        <w:t>CE-</w:t>
      </w:r>
      <w:r w:rsidR="00B24BCA" w:rsidRPr="00E13B7E">
        <w:t>ESI-</w:t>
      </w:r>
      <w:r w:rsidR="002B6BA2" w:rsidRPr="00E13B7E">
        <w:t xml:space="preserve">MS run. </w:t>
      </w:r>
      <w:r w:rsidR="004D3591" w:rsidRPr="00E13B7E">
        <w:t xml:space="preserve">Firstly, a mixture of inositol </w:t>
      </w:r>
      <w:r w:rsidR="004012D9" w:rsidRPr="00E13B7E">
        <w:t>pyro</w:t>
      </w:r>
      <w:r w:rsidR="004D3591" w:rsidRPr="00E13B7E">
        <w:t>phosphate standards (</w:t>
      </w:r>
      <w:r w:rsidR="004D3591" w:rsidRPr="00285711">
        <w:rPr>
          <w:b/>
          <w:bCs/>
        </w:rPr>
        <w:t>Figure 1</w:t>
      </w:r>
      <w:r w:rsidR="004D3591" w:rsidRPr="00E13B7E">
        <w:t>) and a mamma</w:t>
      </w:r>
      <w:r w:rsidR="00182122" w:rsidRPr="00E13B7E">
        <w:t>lian</w:t>
      </w:r>
      <w:r w:rsidR="004D3591" w:rsidRPr="00E13B7E">
        <w:t xml:space="preserve"> cell extract</w:t>
      </w:r>
      <w:r w:rsidR="00182122" w:rsidRPr="00E13B7E">
        <w:t xml:space="preserve"> (</w:t>
      </w:r>
      <w:r w:rsidR="00182122" w:rsidRPr="00285711">
        <w:rPr>
          <w:b/>
          <w:bCs/>
        </w:rPr>
        <w:t>Figure 2</w:t>
      </w:r>
      <w:r w:rsidR="00182122" w:rsidRPr="00E13B7E">
        <w:t xml:space="preserve">) </w:t>
      </w:r>
      <w:r w:rsidR="00653990" w:rsidRPr="00E13B7E">
        <w:t xml:space="preserve">are </w:t>
      </w:r>
      <w:r w:rsidR="00B24BCA" w:rsidRPr="00E13B7E">
        <w:t>presented</w:t>
      </w:r>
      <w:r w:rsidR="00182122" w:rsidRPr="00E13B7E">
        <w:t>. Secondly, a comparison of two HCT116 cell lines (</w:t>
      </w:r>
      <w:r w:rsidR="00182122" w:rsidRPr="00285711">
        <w:rPr>
          <w:b/>
          <w:bCs/>
        </w:rPr>
        <w:t>Figure 3</w:t>
      </w:r>
      <w:r w:rsidR="00182122" w:rsidRPr="00E13B7E">
        <w:t xml:space="preserve">) and </w:t>
      </w:r>
      <w:proofErr w:type="spellStart"/>
      <w:r w:rsidR="00182122" w:rsidRPr="00E13B7E">
        <w:t>NaF</w:t>
      </w:r>
      <w:proofErr w:type="spellEnd"/>
      <w:r w:rsidR="00182122" w:rsidRPr="00E13B7E">
        <w:t>-treated HCT116 (</w:t>
      </w:r>
      <w:r w:rsidR="00182122" w:rsidRPr="00285711">
        <w:rPr>
          <w:b/>
          <w:bCs/>
        </w:rPr>
        <w:t>Figure 4</w:t>
      </w:r>
      <w:r w:rsidR="00182122" w:rsidRPr="00E13B7E">
        <w:t xml:space="preserve">) </w:t>
      </w:r>
      <w:r w:rsidR="001F0793" w:rsidRPr="00E13B7E">
        <w:t>cells are</w:t>
      </w:r>
      <w:r w:rsidR="00182122" w:rsidRPr="00E13B7E">
        <w:t xml:space="preserve"> </w:t>
      </w:r>
      <w:r w:rsidR="00653990" w:rsidRPr="00E13B7E">
        <w:t>provided</w:t>
      </w:r>
      <w:r w:rsidR="00182122" w:rsidRPr="00E13B7E">
        <w:t>.</w:t>
      </w:r>
    </w:p>
    <w:p w14:paraId="77DC8C9F" w14:textId="77777777" w:rsidR="00E13B7E" w:rsidRPr="00E13B7E" w:rsidRDefault="00E13B7E" w:rsidP="00285711"/>
    <w:p w14:paraId="5FB59773" w14:textId="6F45F98B" w:rsidR="00991C5D" w:rsidRPr="00E13B7E" w:rsidRDefault="009E48D7" w:rsidP="00E13B7E">
      <w:r w:rsidRPr="00E13B7E">
        <w:t xml:space="preserve">Extracted ion electropherograms (EIEs) of </w:t>
      </w:r>
      <w:r w:rsidR="004012D9" w:rsidRPr="00E13B7E">
        <w:t>inositol (pyro)</w:t>
      </w:r>
      <w:r w:rsidRPr="00E13B7E">
        <w:t xml:space="preserve">phosphate standards at a concentration of 2 µM </w:t>
      </w:r>
      <w:r w:rsidR="00653990" w:rsidRPr="00E13B7E">
        <w:t xml:space="preserve">are </w:t>
      </w:r>
      <w:r w:rsidRPr="00E13B7E">
        <w:t>shown</w:t>
      </w:r>
      <w:r w:rsidR="00887F78" w:rsidRPr="00E13B7E">
        <w:t xml:space="preserve"> in </w:t>
      </w:r>
      <w:r w:rsidR="00887F78" w:rsidRPr="00285711">
        <w:rPr>
          <w:b/>
          <w:bCs/>
        </w:rPr>
        <w:t>Figure 1</w:t>
      </w:r>
      <w:r w:rsidRPr="00E13B7E">
        <w:t xml:space="preserve">. </w:t>
      </w:r>
      <w:r w:rsidR="00E12A7C" w:rsidRPr="00E13B7E">
        <w:t xml:space="preserve">Metabolism of inositol pyrophosphates in mammals </w:t>
      </w:r>
      <w:r w:rsidR="00D509C7" w:rsidRPr="00E13B7E">
        <w:t xml:space="preserve">with </w:t>
      </w:r>
      <w:r w:rsidR="00887F78" w:rsidRPr="00E13B7E">
        <w:t xml:space="preserve">their </w:t>
      </w:r>
      <w:r w:rsidR="00D509C7" w:rsidRPr="00E13B7E">
        <w:t xml:space="preserve">simplified structures </w:t>
      </w:r>
      <w:r w:rsidR="00E12A7C" w:rsidRPr="00E13B7E">
        <w:t xml:space="preserve">is </w:t>
      </w:r>
      <w:r w:rsidRPr="00E13B7E">
        <w:t>inserted. The four inositol pyrophosphate</w:t>
      </w:r>
      <w:r w:rsidR="00653990" w:rsidRPr="00E13B7E">
        <w:t>s</w:t>
      </w:r>
      <w:r w:rsidRPr="00E13B7E">
        <w:t xml:space="preserve"> in mammals, 1,5-(PP)</w:t>
      </w:r>
      <w:r w:rsidRPr="00E13B7E">
        <w:rPr>
          <w:vertAlign w:val="subscript"/>
        </w:rPr>
        <w:t>2</w:t>
      </w:r>
      <w:r w:rsidRPr="00E13B7E">
        <w:t>-InsP</w:t>
      </w:r>
      <w:r w:rsidRPr="00E13B7E">
        <w:rPr>
          <w:vertAlign w:val="subscript"/>
        </w:rPr>
        <w:t>4</w:t>
      </w:r>
      <w:r w:rsidRPr="00E13B7E">
        <w:t>, 5-PP-InsP</w:t>
      </w:r>
      <w:r w:rsidRPr="00E13B7E">
        <w:rPr>
          <w:vertAlign w:val="subscript"/>
        </w:rPr>
        <w:t>5</w:t>
      </w:r>
      <w:r w:rsidRPr="00E13B7E">
        <w:t>, 1-PP-InsP</w:t>
      </w:r>
      <w:r w:rsidRPr="00E13B7E">
        <w:rPr>
          <w:vertAlign w:val="subscript"/>
        </w:rPr>
        <w:t>5</w:t>
      </w:r>
      <w:r w:rsidR="00285711" w:rsidRPr="00FF0A35">
        <w:t>,</w:t>
      </w:r>
      <w:r w:rsidRPr="00E13B7E">
        <w:t xml:space="preserve"> and 5-PP-</w:t>
      </w:r>
      <w:proofErr w:type="gramStart"/>
      <w:r w:rsidRPr="00E13B7E">
        <w:t>Ins(</w:t>
      </w:r>
      <w:proofErr w:type="gramEnd"/>
      <w:r w:rsidRPr="00E13B7E">
        <w:t>1,3,4,6)P</w:t>
      </w:r>
      <w:r w:rsidR="00D509C7" w:rsidRPr="00E13B7E">
        <w:rPr>
          <w:vertAlign w:val="subscript"/>
        </w:rPr>
        <w:t>4</w:t>
      </w:r>
      <w:r w:rsidR="00D509C7" w:rsidRPr="00E13B7E">
        <w:t xml:space="preserve"> </w:t>
      </w:r>
      <w:r w:rsidR="00653990" w:rsidRPr="00E13B7E">
        <w:t>are</w:t>
      </w:r>
      <w:r w:rsidR="00D509C7" w:rsidRPr="00E13B7E">
        <w:t xml:space="preserve"> well distinguished </w:t>
      </w:r>
      <w:r w:rsidR="00B24BCA" w:rsidRPr="00E13B7E">
        <w:t xml:space="preserve">using </w:t>
      </w:r>
      <w:r w:rsidR="00D509C7" w:rsidRPr="00E13B7E">
        <w:t xml:space="preserve">the </w:t>
      </w:r>
      <w:r w:rsidR="00B24BCA" w:rsidRPr="00E13B7E">
        <w:t>described</w:t>
      </w:r>
      <w:r w:rsidR="00D509C7" w:rsidRPr="00E13B7E">
        <w:t xml:space="preserve"> method.</w:t>
      </w:r>
      <w:r w:rsidR="00D9108C">
        <w:t xml:space="preserve"> </w:t>
      </w:r>
      <w:r w:rsidR="00086FF7" w:rsidRPr="00E13B7E">
        <w:t>A CE-</w:t>
      </w:r>
      <w:r w:rsidR="00CE110B" w:rsidRPr="00E13B7E">
        <w:t>ESI-</w:t>
      </w:r>
      <w:r w:rsidR="00086FF7" w:rsidRPr="00E13B7E">
        <w:t>MS run of HCT116</w:t>
      </w:r>
      <w:r w:rsidR="00086FF7" w:rsidRPr="00E13B7E">
        <w:rPr>
          <w:vertAlign w:val="superscript"/>
        </w:rPr>
        <w:t>UCL</w:t>
      </w:r>
      <w:r w:rsidR="00086FF7" w:rsidRPr="00E13B7E">
        <w:t xml:space="preserve"> is depicted in </w:t>
      </w:r>
      <w:r w:rsidR="00086FF7" w:rsidRPr="00285711">
        <w:rPr>
          <w:b/>
          <w:bCs/>
        </w:rPr>
        <w:t>Figure 2</w:t>
      </w:r>
      <w:r w:rsidR="00086FF7" w:rsidRPr="00E13B7E">
        <w:t xml:space="preserve">. With the aid of </w:t>
      </w:r>
      <w:r w:rsidR="00880CDB" w:rsidRPr="00E13B7E">
        <w:t xml:space="preserve">stable </w:t>
      </w:r>
      <w:r w:rsidR="00285711" w:rsidRPr="00E13B7E">
        <w:t>isotope</w:t>
      </w:r>
      <w:r w:rsidR="00285711">
        <w:t>-</w:t>
      </w:r>
      <w:r w:rsidR="00880CDB" w:rsidRPr="00E13B7E">
        <w:t>labeled (SIL) internal standards</w:t>
      </w:r>
      <w:r w:rsidR="00086FF7" w:rsidRPr="00E13B7E">
        <w:t xml:space="preserve">, an absolute quantitation </w:t>
      </w:r>
      <w:r w:rsidR="00653990" w:rsidRPr="00E13B7E">
        <w:t xml:space="preserve">can </w:t>
      </w:r>
      <w:r w:rsidR="00086FF7" w:rsidRPr="00E13B7E">
        <w:t xml:space="preserve">be </w:t>
      </w:r>
      <w:r w:rsidR="00653990" w:rsidRPr="00E13B7E">
        <w:t xml:space="preserve">readily </w:t>
      </w:r>
      <w:r w:rsidR="00086FF7" w:rsidRPr="00E13B7E">
        <w:t xml:space="preserve">achieved by comparing the signal response with the </w:t>
      </w:r>
      <w:r w:rsidR="00653990" w:rsidRPr="00E13B7E">
        <w:t xml:space="preserve">spiked-in SIL of </w:t>
      </w:r>
      <w:r w:rsidR="00086FF7" w:rsidRPr="00E13B7E">
        <w:t xml:space="preserve">known concentration. The integrated EIEs of the inositol phosphate </w:t>
      </w:r>
      <w:r w:rsidR="00B24BCA" w:rsidRPr="00E13B7E">
        <w:t xml:space="preserve">from </w:t>
      </w:r>
      <w:r w:rsidR="00086FF7" w:rsidRPr="00E13B7E">
        <w:t>InsP</w:t>
      </w:r>
      <w:r w:rsidR="00086FF7" w:rsidRPr="00E13B7E">
        <w:rPr>
          <w:vertAlign w:val="subscript"/>
        </w:rPr>
        <w:t>5</w:t>
      </w:r>
      <w:r w:rsidR="00B24BCA" w:rsidRPr="00E13B7E">
        <w:t xml:space="preserve"> to (PP)</w:t>
      </w:r>
      <w:r w:rsidR="00B24BCA" w:rsidRPr="00E13B7E">
        <w:rPr>
          <w:vertAlign w:val="subscript"/>
        </w:rPr>
        <w:t>2</w:t>
      </w:r>
      <w:r w:rsidR="00B24BCA" w:rsidRPr="00E13B7E">
        <w:t>-InsP</w:t>
      </w:r>
      <w:r w:rsidR="00B24BCA" w:rsidRPr="00E13B7E">
        <w:rPr>
          <w:vertAlign w:val="subscript"/>
        </w:rPr>
        <w:t>4</w:t>
      </w:r>
      <w:r w:rsidR="00947CF1" w:rsidRPr="00E13B7E">
        <w:t xml:space="preserve"> and un-integrated EIEs of their isotopic patterns </w:t>
      </w:r>
      <w:r w:rsidR="00653990" w:rsidRPr="00E13B7E">
        <w:t xml:space="preserve">are </w:t>
      </w:r>
      <w:r w:rsidR="00947CF1" w:rsidRPr="00E13B7E">
        <w:t xml:space="preserve">displayed. </w:t>
      </w:r>
      <w:r w:rsidR="00880CDB" w:rsidRPr="00E13B7E">
        <w:t xml:space="preserve">RSDs of all analytes </w:t>
      </w:r>
      <w:r w:rsidR="00314ACE" w:rsidRPr="00E13B7E">
        <w:t xml:space="preserve">from six technical repeats </w:t>
      </w:r>
      <w:r w:rsidR="00FC4532" w:rsidRPr="00E13B7E">
        <w:t>are with</w:t>
      </w:r>
      <w:r w:rsidR="00314ACE" w:rsidRPr="00E13B7E">
        <w:t>in</w:t>
      </w:r>
      <w:r w:rsidR="00BC6813" w:rsidRPr="00E13B7E">
        <w:t xml:space="preserve"> 4%. </w:t>
      </w:r>
      <w:r w:rsidR="00730CFB" w:rsidRPr="00E13B7E">
        <w:t xml:space="preserve">With the measured concentration and the volume of extracts, </w:t>
      </w:r>
      <w:r w:rsidR="00653990" w:rsidRPr="00E13B7E">
        <w:t>the</w:t>
      </w:r>
      <w:r w:rsidR="001D36C4" w:rsidRPr="00E13B7E">
        <w:t xml:space="preserve"> </w:t>
      </w:r>
      <w:proofErr w:type="gramStart"/>
      <w:r w:rsidR="00730CFB" w:rsidRPr="00E13B7E">
        <w:t>amount</w:t>
      </w:r>
      <w:proofErr w:type="gramEnd"/>
      <w:r w:rsidR="001D36C4" w:rsidRPr="00E13B7E">
        <w:t xml:space="preserve"> </w:t>
      </w:r>
      <w:r w:rsidR="00730CFB" w:rsidRPr="00E13B7E">
        <w:t xml:space="preserve">of analytes </w:t>
      </w:r>
      <w:r w:rsidR="00653990" w:rsidRPr="00E13B7E">
        <w:t xml:space="preserve">can </w:t>
      </w:r>
      <w:r w:rsidR="00730CFB" w:rsidRPr="00E13B7E">
        <w:t xml:space="preserve">be calculated. </w:t>
      </w:r>
      <w:r w:rsidR="004A5D47" w:rsidRPr="00E13B7E">
        <w:t>With the cell counts and cell volume, or protein content, a</w:t>
      </w:r>
      <w:r w:rsidR="00730CFB" w:rsidRPr="00E13B7E">
        <w:t>bsolute cellular concentration (µM) or amount normalized by protein content (</w:t>
      </w:r>
      <w:proofErr w:type="spellStart"/>
      <w:r w:rsidR="00730CFB" w:rsidRPr="00E13B7E">
        <w:t>pmol</w:t>
      </w:r>
      <w:proofErr w:type="spellEnd"/>
      <w:r w:rsidR="00730CFB" w:rsidRPr="00E13B7E">
        <w:t xml:space="preserve">/mg protein) are </w:t>
      </w:r>
      <w:r w:rsidR="00640847" w:rsidRPr="00E13B7E">
        <w:t xml:space="preserve">commonly </w:t>
      </w:r>
      <w:r w:rsidR="002348DC" w:rsidRPr="00E13B7E">
        <w:t>the final outcomes</w:t>
      </w:r>
      <w:r w:rsidR="00653990" w:rsidRPr="00E13B7E">
        <w:t xml:space="preserve"> of such an analysis</w:t>
      </w:r>
      <w:r w:rsidR="00730CFB" w:rsidRPr="00E13B7E">
        <w:t>.</w:t>
      </w:r>
    </w:p>
    <w:p w14:paraId="0444BA50" w14:textId="77777777" w:rsidR="00E13B7E" w:rsidRPr="00E13B7E" w:rsidRDefault="00E13B7E" w:rsidP="00285711"/>
    <w:p w14:paraId="0BB01CCE" w14:textId="259C944E" w:rsidR="004E2B15" w:rsidRPr="00E13B7E" w:rsidRDefault="006F5F7B" w:rsidP="00E13B7E">
      <w:r w:rsidRPr="00E13B7E">
        <w:t xml:space="preserve">According to </w:t>
      </w:r>
      <w:r w:rsidR="00653990" w:rsidRPr="00E13B7E">
        <w:t xml:space="preserve">an </w:t>
      </w:r>
      <w:r w:rsidRPr="00E13B7E">
        <w:t>earlier study, two ba</w:t>
      </w:r>
      <w:r w:rsidR="00840C85" w:rsidRPr="00E13B7E">
        <w:t>tches of diverged HCT116 cells ha</w:t>
      </w:r>
      <w:r w:rsidR="00653990" w:rsidRPr="00E13B7E">
        <w:t>ve</w:t>
      </w:r>
      <w:r w:rsidR="00840C85" w:rsidRPr="00E13B7E">
        <w:t xml:space="preserve"> </w:t>
      </w:r>
      <w:r w:rsidR="00285711">
        <w:t xml:space="preserve">a </w:t>
      </w:r>
      <w:r w:rsidR="00840C85" w:rsidRPr="00E13B7E">
        <w:t>variation of InsP</w:t>
      </w:r>
      <w:r w:rsidR="00840C85" w:rsidRPr="00E13B7E">
        <w:rPr>
          <w:vertAlign w:val="subscript"/>
        </w:rPr>
        <w:t>8</w:t>
      </w:r>
      <w:r w:rsidR="00840C85" w:rsidRPr="00E13B7E">
        <w:t xml:space="preserve"> levels, </w:t>
      </w:r>
      <w:r w:rsidRPr="00E13B7E">
        <w:t>HCT116</w:t>
      </w:r>
      <w:r w:rsidRPr="00E13B7E">
        <w:rPr>
          <w:vertAlign w:val="superscript"/>
        </w:rPr>
        <w:t>UCL</w:t>
      </w:r>
      <w:r w:rsidRPr="00E13B7E">
        <w:t xml:space="preserve"> cells contain 6-fold higher levels of InsP</w:t>
      </w:r>
      <w:r w:rsidRPr="00E13B7E">
        <w:rPr>
          <w:vertAlign w:val="subscript"/>
        </w:rPr>
        <w:t>8</w:t>
      </w:r>
      <w:r w:rsidRPr="00E13B7E">
        <w:t xml:space="preserve"> than HCT116</w:t>
      </w:r>
      <w:r w:rsidRPr="00E13B7E">
        <w:rPr>
          <w:vertAlign w:val="superscript"/>
        </w:rPr>
        <w:t>NIH</w:t>
      </w:r>
      <w:r w:rsidRPr="00E13B7E">
        <w:t xml:space="preserve"> cells</w:t>
      </w:r>
      <w:r w:rsidR="002C0B11" w:rsidRPr="00E13B7E">
        <w:rPr>
          <w:vertAlign w:val="superscript"/>
        </w:rPr>
        <w:t>29</w:t>
      </w:r>
      <w:r w:rsidRPr="00E13B7E">
        <w:t>.</w:t>
      </w:r>
      <w:r w:rsidR="00840C85" w:rsidRPr="00E13B7E">
        <w:t xml:space="preserve"> With the CE-MS method, </w:t>
      </w:r>
      <w:r w:rsidR="009D1D1D" w:rsidRPr="00E13B7E">
        <w:t>1,5-(PP)</w:t>
      </w:r>
      <w:r w:rsidR="009D1D1D" w:rsidRPr="00E13B7E">
        <w:rPr>
          <w:vertAlign w:val="subscript"/>
        </w:rPr>
        <w:t>2</w:t>
      </w:r>
      <w:r w:rsidR="009D1D1D" w:rsidRPr="00E13B7E">
        <w:t>-InsP</w:t>
      </w:r>
      <w:r w:rsidR="009D1D1D" w:rsidRPr="00E13B7E">
        <w:rPr>
          <w:vertAlign w:val="subscript"/>
        </w:rPr>
        <w:t>4</w:t>
      </w:r>
      <w:r w:rsidR="00840C85" w:rsidRPr="00E13B7E">
        <w:t xml:space="preserve"> in HCT116</w:t>
      </w:r>
      <w:r w:rsidR="00840C85" w:rsidRPr="00E13B7E">
        <w:rPr>
          <w:vertAlign w:val="superscript"/>
        </w:rPr>
        <w:t>NIH</w:t>
      </w:r>
      <w:r w:rsidR="00840C85" w:rsidRPr="00E13B7E">
        <w:t xml:space="preserve"> could be easily quantified (</w:t>
      </w:r>
      <w:r w:rsidR="00840C85" w:rsidRPr="00285711">
        <w:rPr>
          <w:b/>
          <w:bCs/>
        </w:rPr>
        <w:t>Figure 3</w:t>
      </w:r>
      <w:r w:rsidR="00840C85" w:rsidRPr="00E13B7E">
        <w:t>), and HCT116</w:t>
      </w:r>
      <w:r w:rsidR="00840C85" w:rsidRPr="00E13B7E">
        <w:rPr>
          <w:vertAlign w:val="superscript"/>
        </w:rPr>
        <w:t>UCL</w:t>
      </w:r>
      <w:r w:rsidR="00840C85" w:rsidRPr="00E13B7E">
        <w:t xml:space="preserve"> cells contain 7-fold higher levels of InsP</w:t>
      </w:r>
      <w:r w:rsidR="00840C85" w:rsidRPr="00E13B7E">
        <w:rPr>
          <w:vertAlign w:val="subscript"/>
        </w:rPr>
        <w:t>8</w:t>
      </w:r>
      <w:r w:rsidR="00840C85" w:rsidRPr="00E13B7E">
        <w:t xml:space="preserve"> than in HCT116</w:t>
      </w:r>
      <w:r w:rsidR="00840C85" w:rsidRPr="00E13B7E">
        <w:rPr>
          <w:vertAlign w:val="superscript"/>
        </w:rPr>
        <w:t>NIH</w:t>
      </w:r>
      <w:r w:rsidR="00840C85" w:rsidRPr="00E13B7E">
        <w:t xml:space="preserve">. In addition, </w:t>
      </w:r>
      <w:r w:rsidR="00325BCB">
        <w:t xml:space="preserve">significant </w:t>
      </w:r>
      <w:r w:rsidR="00840C85" w:rsidRPr="00E13B7E">
        <w:t>accumulation of 1,5-(PP)</w:t>
      </w:r>
      <w:r w:rsidR="00840C85" w:rsidRPr="00E13B7E">
        <w:rPr>
          <w:vertAlign w:val="subscript"/>
        </w:rPr>
        <w:t>2</w:t>
      </w:r>
      <w:r w:rsidR="00840C85" w:rsidRPr="00E13B7E">
        <w:t>-InsP</w:t>
      </w:r>
      <w:r w:rsidR="00840C85" w:rsidRPr="00E13B7E">
        <w:rPr>
          <w:vertAlign w:val="subscript"/>
        </w:rPr>
        <w:t>4</w:t>
      </w:r>
      <w:r w:rsidR="00840C85" w:rsidRPr="00E13B7E">
        <w:t xml:space="preserve"> in HCT116</w:t>
      </w:r>
      <w:r w:rsidR="00840C85" w:rsidRPr="00E13B7E">
        <w:rPr>
          <w:vertAlign w:val="superscript"/>
        </w:rPr>
        <w:t>UCL</w:t>
      </w:r>
      <w:r w:rsidR="00840C85" w:rsidRPr="00E13B7E">
        <w:t xml:space="preserve"> cells is </w:t>
      </w:r>
      <w:r w:rsidR="004E5E24">
        <w:t xml:space="preserve">paralleled </w:t>
      </w:r>
      <w:r w:rsidR="00840C85" w:rsidRPr="00E13B7E">
        <w:t>by a significantly increased 1-</w:t>
      </w:r>
      <w:r w:rsidR="001908E9" w:rsidRPr="00E13B7E">
        <w:t>PP-</w:t>
      </w:r>
      <w:r w:rsidR="00840C85" w:rsidRPr="00E13B7E">
        <w:t>InsP</w:t>
      </w:r>
      <w:r w:rsidR="001908E9" w:rsidRPr="00E13B7E">
        <w:rPr>
          <w:vertAlign w:val="subscript"/>
        </w:rPr>
        <w:t>5</w:t>
      </w:r>
      <w:r w:rsidR="004E2B15" w:rsidRPr="00E13B7E">
        <w:t xml:space="preserve">, which is </w:t>
      </w:r>
      <w:r w:rsidR="00653990" w:rsidRPr="00E13B7E">
        <w:t>now</w:t>
      </w:r>
      <w:r w:rsidR="004E2B15" w:rsidRPr="00E13B7E">
        <w:t xml:space="preserve"> quantitatively shown in </w:t>
      </w:r>
      <w:r w:rsidR="004E2B15" w:rsidRPr="00285711">
        <w:rPr>
          <w:b/>
          <w:bCs/>
        </w:rPr>
        <w:t>Figure 3</w:t>
      </w:r>
      <w:r w:rsidR="004E2B15" w:rsidRPr="00E13B7E">
        <w:t>.</w:t>
      </w:r>
    </w:p>
    <w:p w14:paraId="0A7FB45D" w14:textId="77777777" w:rsidR="00E13B7E" w:rsidRPr="00E13B7E" w:rsidRDefault="00E13B7E" w:rsidP="00285711"/>
    <w:p w14:paraId="06DE5C7F" w14:textId="02F236CD" w:rsidR="004E2B15" w:rsidRPr="00E13B7E" w:rsidRDefault="00B30C2E" w:rsidP="00285711">
      <w:r w:rsidRPr="00E13B7E">
        <w:t>PP-</w:t>
      </w:r>
      <w:proofErr w:type="spellStart"/>
      <w:r w:rsidRPr="00E13B7E">
        <w:t>InsPs</w:t>
      </w:r>
      <w:proofErr w:type="spellEnd"/>
      <w:r w:rsidRPr="00E13B7E">
        <w:t xml:space="preserve"> </w:t>
      </w:r>
      <w:r w:rsidR="00F913F4">
        <w:t xml:space="preserve">levels </w:t>
      </w:r>
      <w:r w:rsidR="00646D2A" w:rsidRPr="00E13B7E">
        <w:t>increase</w:t>
      </w:r>
      <w:r w:rsidRPr="00E13B7E">
        <w:t xml:space="preserve"> by </w:t>
      </w:r>
      <w:r w:rsidR="00654327">
        <w:t xml:space="preserve">inhibiting </w:t>
      </w:r>
      <w:r w:rsidRPr="00E13B7E">
        <w:t>their dephosphorylation using sodium fluoride</w:t>
      </w:r>
      <w:r w:rsidR="00CE110B" w:rsidRPr="00E13B7E">
        <w:t xml:space="preserve">. CE-ESI-MS analysis of </w:t>
      </w:r>
      <w:proofErr w:type="spellStart"/>
      <w:r w:rsidR="00CE110B" w:rsidRPr="00E13B7E">
        <w:t>NaF</w:t>
      </w:r>
      <w:proofErr w:type="spellEnd"/>
      <w:r w:rsidR="00CE110B" w:rsidRPr="00E13B7E">
        <w:t>-treated HCT116</w:t>
      </w:r>
      <w:r w:rsidR="00CE110B" w:rsidRPr="00E13B7E">
        <w:rPr>
          <w:vertAlign w:val="superscript"/>
        </w:rPr>
        <w:t>NIH</w:t>
      </w:r>
      <w:r w:rsidR="00CE110B" w:rsidRPr="00E13B7E">
        <w:t xml:space="preserve"> </w:t>
      </w:r>
      <w:r w:rsidR="00AB59FD">
        <w:t xml:space="preserve">cells </w:t>
      </w:r>
      <w:r w:rsidR="00CE110B" w:rsidRPr="00E13B7E">
        <w:t xml:space="preserve">demonstrated the </w:t>
      </w:r>
      <w:r w:rsidR="00BE7839">
        <w:t>-</w:t>
      </w:r>
      <w:r w:rsidR="00CE110B" w:rsidRPr="00E13B7E">
        <w:t>5-PP-InsP</w:t>
      </w:r>
      <w:r w:rsidR="00CE110B" w:rsidRPr="00E13B7E">
        <w:rPr>
          <w:vertAlign w:val="subscript"/>
        </w:rPr>
        <w:t>5</w:t>
      </w:r>
      <w:r w:rsidR="00CE110B" w:rsidRPr="00E13B7E">
        <w:t xml:space="preserve"> elevation </w:t>
      </w:r>
      <w:r w:rsidR="00564CC7">
        <w:t xml:space="preserve">along </w:t>
      </w:r>
      <w:r w:rsidR="00CE110B" w:rsidRPr="00E13B7E">
        <w:t xml:space="preserve">with </w:t>
      </w:r>
      <w:r w:rsidR="00285711">
        <w:t xml:space="preserve">a </w:t>
      </w:r>
      <w:r w:rsidR="00CE110B" w:rsidRPr="00E13B7E">
        <w:t>reduction in InsP</w:t>
      </w:r>
      <w:r w:rsidR="00CE110B" w:rsidRPr="00E13B7E">
        <w:rPr>
          <w:vertAlign w:val="subscript"/>
        </w:rPr>
        <w:t>6</w:t>
      </w:r>
      <w:r w:rsidR="00611D36" w:rsidRPr="00E13B7E">
        <w:t xml:space="preserve"> and an</w:t>
      </w:r>
      <w:r w:rsidR="00CE110B" w:rsidRPr="00E13B7E">
        <w:t xml:space="preserve"> </w:t>
      </w:r>
      <w:r w:rsidR="008A0C77" w:rsidRPr="00E13B7E">
        <w:t>appearance of 5-PP-</w:t>
      </w:r>
      <w:proofErr w:type="gramStart"/>
      <w:r w:rsidR="008A0C77" w:rsidRPr="00E13B7E">
        <w:t>Ins</w:t>
      </w:r>
      <w:r w:rsidR="00611D36" w:rsidRPr="00E13B7E">
        <w:t>(</w:t>
      </w:r>
      <w:proofErr w:type="gramEnd"/>
      <w:r w:rsidR="00611D36" w:rsidRPr="00E13B7E">
        <w:t>1,3,</w:t>
      </w:r>
      <w:r w:rsidR="00CE110B" w:rsidRPr="00E13B7E">
        <w:t>4</w:t>
      </w:r>
      <w:r w:rsidR="00611D36" w:rsidRPr="00E13B7E">
        <w:t>,6)P</w:t>
      </w:r>
      <w:r w:rsidR="00611D36" w:rsidRPr="00E13B7E">
        <w:rPr>
          <w:vertAlign w:val="subscript"/>
        </w:rPr>
        <w:t>4</w:t>
      </w:r>
      <w:r w:rsidR="008A0C77" w:rsidRPr="00E13B7E">
        <w:rPr>
          <w:vertAlign w:val="subscript"/>
        </w:rPr>
        <w:t xml:space="preserve"> </w:t>
      </w:r>
      <w:r w:rsidR="008A0C77" w:rsidRPr="00E13B7E">
        <w:t>(</w:t>
      </w:r>
      <w:r w:rsidR="008A0C77" w:rsidRPr="00285711">
        <w:rPr>
          <w:b/>
          <w:bCs/>
        </w:rPr>
        <w:t>Figure 4</w:t>
      </w:r>
      <w:r w:rsidR="008A0C77" w:rsidRPr="00E13B7E">
        <w:t>)</w:t>
      </w:r>
      <w:r w:rsidR="00611D36" w:rsidRPr="00E13B7E">
        <w:t>.</w:t>
      </w:r>
      <w:r w:rsidR="00CC2F28" w:rsidRPr="00E13B7E">
        <w:t xml:space="preserve"> Besides, the elevation of InsP</w:t>
      </w:r>
      <w:r w:rsidR="00CC2F28" w:rsidRPr="00E13B7E">
        <w:rPr>
          <w:vertAlign w:val="subscript"/>
        </w:rPr>
        <w:t>8</w:t>
      </w:r>
      <w:r w:rsidR="00CC2F28" w:rsidRPr="00E13B7E">
        <w:t xml:space="preserve"> levels is noticeable, while 1-PP-InsP</w:t>
      </w:r>
      <w:r w:rsidR="00CC2F28" w:rsidRPr="00E13B7E">
        <w:rPr>
          <w:vertAlign w:val="subscript"/>
        </w:rPr>
        <w:t xml:space="preserve">5 </w:t>
      </w:r>
      <w:r w:rsidR="00CC2F28" w:rsidRPr="00E13B7E">
        <w:t xml:space="preserve">decreases </w:t>
      </w:r>
      <w:r w:rsidR="00653990" w:rsidRPr="00E13B7E">
        <w:t xml:space="preserve">to </w:t>
      </w:r>
      <w:r w:rsidR="00CC2F28" w:rsidRPr="00E13B7E">
        <w:t>some degree. 1-PP-InsP</w:t>
      </w:r>
      <w:r w:rsidR="00CC2F28" w:rsidRPr="00E13B7E">
        <w:rPr>
          <w:vertAlign w:val="subscript"/>
        </w:rPr>
        <w:t xml:space="preserve">5 </w:t>
      </w:r>
      <w:r w:rsidR="00CC2F28" w:rsidRPr="00E13B7E">
        <w:t xml:space="preserve">is not completely absent in </w:t>
      </w:r>
      <w:proofErr w:type="spellStart"/>
      <w:r w:rsidR="00CC2F28" w:rsidRPr="00E13B7E">
        <w:t>NaF</w:t>
      </w:r>
      <w:proofErr w:type="spellEnd"/>
      <w:r w:rsidR="00CC2F28" w:rsidRPr="00E13B7E">
        <w:t>-treat</w:t>
      </w:r>
      <w:r w:rsidR="00AD3C31" w:rsidRPr="00E13B7E">
        <w:t>ed</w:t>
      </w:r>
      <w:r w:rsidR="00CC2F28" w:rsidRPr="00E13B7E">
        <w:t xml:space="preserve"> HCT116</w:t>
      </w:r>
      <w:r w:rsidR="00CC2F28" w:rsidRPr="00E13B7E">
        <w:rPr>
          <w:vertAlign w:val="superscript"/>
        </w:rPr>
        <w:t>NIH</w:t>
      </w:r>
      <w:r w:rsidR="00CC2F28" w:rsidRPr="00E13B7E">
        <w:t xml:space="preserve">, but </w:t>
      </w:r>
      <w:r w:rsidR="00653990" w:rsidRPr="00E13B7E">
        <w:t xml:space="preserve">mostly either </w:t>
      </w:r>
      <w:r w:rsidR="00CC2F28" w:rsidRPr="00E13B7E">
        <w:t xml:space="preserve">under </w:t>
      </w:r>
      <w:r w:rsidR="00285711">
        <w:t xml:space="preserve">the </w:t>
      </w:r>
      <w:r w:rsidR="00CC2F28" w:rsidRPr="00E13B7E">
        <w:t xml:space="preserve">limit of detection </w:t>
      </w:r>
      <w:r w:rsidR="00653990" w:rsidRPr="00E13B7E">
        <w:t xml:space="preserve">or </w:t>
      </w:r>
      <w:r w:rsidR="00CC2F28" w:rsidRPr="00E13B7E">
        <w:t>quanti</w:t>
      </w:r>
      <w:r w:rsidR="00646D2A" w:rsidRPr="00E13B7E">
        <w:t>tation</w:t>
      </w:r>
      <w:r w:rsidR="00882231" w:rsidRPr="00E13B7E">
        <w:t>.</w:t>
      </w:r>
    </w:p>
    <w:p w14:paraId="793A7624" w14:textId="77777777" w:rsidR="009E48D7" w:rsidRPr="00E13B7E" w:rsidRDefault="009E48D7" w:rsidP="00285711">
      <w:pPr>
        <w:rPr>
          <w:color w:val="808080"/>
        </w:rPr>
      </w:pPr>
    </w:p>
    <w:p w14:paraId="67882412" w14:textId="47C1060F" w:rsidR="008071F2" w:rsidRPr="00E13B7E" w:rsidRDefault="00551D82" w:rsidP="00285711">
      <w:pPr>
        <w:rPr>
          <w:b/>
        </w:rPr>
      </w:pPr>
      <w:r w:rsidRPr="00E13B7E">
        <w:rPr>
          <w:b/>
        </w:rPr>
        <w:t>FIGURE AND TABLE LEGENDS</w:t>
      </w:r>
      <w:r w:rsidR="00D9108C">
        <w:rPr>
          <w:b/>
        </w:rPr>
        <w:t>:</w:t>
      </w:r>
    </w:p>
    <w:p w14:paraId="08E1E489" w14:textId="483C5DC5" w:rsidR="00D077B8" w:rsidRPr="00E13B7E" w:rsidRDefault="00FB7006" w:rsidP="00285711">
      <w:r w:rsidRPr="00E13B7E">
        <w:rPr>
          <w:b/>
        </w:rPr>
        <w:t>Figure 1</w:t>
      </w:r>
      <w:r w:rsidRPr="00E13B7E">
        <w:t>:</w:t>
      </w:r>
      <w:r w:rsidR="00351C77" w:rsidRPr="00E13B7E">
        <w:t xml:space="preserve"> </w:t>
      </w:r>
      <w:r w:rsidR="00D077B8" w:rsidRPr="00E13B7E">
        <w:rPr>
          <w:b/>
        </w:rPr>
        <w:t xml:space="preserve">Typical </w:t>
      </w:r>
      <w:r w:rsidR="00283E23" w:rsidRPr="00E13B7E">
        <w:rPr>
          <w:b/>
        </w:rPr>
        <w:t xml:space="preserve">extracted ion electropherograms (EIEs) of inositol </w:t>
      </w:r>
      <w:r w:rsidR="000F5EC7" w:rsidRPr="00E13B7E">
        <w:rPr>
          <w:b/>
        </w:rPr>
        <w:t>(pyro)</w:t>
      </w:r>
      <w:r w:rsidR="00283E23" w:rsidRPr="00E13B7E">
        <w:rPr>
          <w:b/>
        </w:rPr>
        <w:t xml:space="preserve">phosphate standards in CE-ESI-MS analysis </w:t>
      </w:r>
      <w:r w:rsidR="000C3F27" w:rsidRPr="00E13B7E">
        <w:rPr>
          <w:b/>
        </w:rPr>
        <w:t xml:space="preserve">using </w:t>
      </w:r>
      <w:r w:rsidR="00283E23" w:rsidRPr="00E13B7E">
        <w:rPr>
          <w:b/>
        </w:rPr>
        <w:t>th</w:t>
      </w:r>
      <w:r w:rsidR="000C3F27" w:rsidRPr="00E13B7E">
        <w:rPr>
          <w:b/>
        </w:rPr>
        <w:t>e described</w:t>
      </w:r>
      <w:r w:rsidR="00283E23" w:rsidRPr="00E13B7E">
        <w:rPr>
          <w:b/>
        </w:rPr>
        <w:t xml:space="preserve"> protocol. </w:t>
      </w:r>
      <w:r w:rsidR="00285711">
        <w:t>The c</w:t>
      </w:r>
      <w:r w:rsidR="00285711" w:rsidRPr="00E13B7E">
        <w:t xml:space="preserve">oncentration </w:t>
      </w:r>
      <w:r w:rsidR="00716BD2" w:rsidRPr="00E13B7E">
        <w:t xml:space="preserve">of each analyte is 2 µM. </w:t>
      </w:r>
      <w:r w:rsidR="000C3F27" w:rsidRPr="00E13B7E">
        <w:t>Injected s</w:t>
      </w:r>
      <w:r w:rsidR="00716BD2" w:rsidRPr="00E13B7E">
        <w:t xml:space="preserve">ample volume is </w:t>
      </w:r>
      <w:r w:rsidR="000C3F27" w:rsidRPr="00E13B7E">
        <w:t>ca</w:t>
      </w:r>
      <w:r w:rsidR="00582781">
        <w:t>.</w:t>
      </w:r>
      <w:r w:rsidR="000C3F27" w:rsidRPr="00E13B7E">
        <w:t xml:space="preserve"> </w:t>
      </w:r>
      <w:r w:rsidR="00716BD2" w:rsidRPr="00E13B7E">
        <w:t xml:space="preserve">10 </w:t>
      </w:r>
      <w:proofErr w:type="spellStart"/>
      <w:r w:rsidR="00716BD2" w:rsidRPr="00E13B7E">
        <w:t>nL</w:t>
      </w:r>
      <w:proofErr w:type="spellEnd"/>
      <w:r w:rsidR="00716BD2" w:rsidRPr="00E13B7E">
        <w:t xml:space="preserve"> with an injection at 50 mbar for 10 s.</w:t>
      </w:r>
      <w:r w:rsidR="00AD3C31" w:rsidRPr="00E13B7E">
        <w:t xml:space="preserve"> Inserts </w:t>
      </w:r>
      <w:r w:rsidR="000C3F27" w:rsidRPr="00E13B7E">
        <w:t xml:space="preserve">show </w:t>
      </w:r>
      <w:r w:rsidR="00285711">
        <w:t xml:space="preserve">the </w:t>
      </w:r>
      <w:r w:rsidR="00AD3C31" w:rsidRPr="00E13B7E">
        <w:t>metabolism of inositol pyrophosphates in mammals</w:t>
      </w:r>
      <w:r w:rsidR="008071F2" w:rsidRPr="00E13B7E">
        <w:t>.</w:t>
      </w:r>
      <w:r w:rsidR="00AA6D33" w:rsidRPr="00E13B7E">
        <w:t xml:space="preserve"> IPPK: inositol </w:t>
      </w:r>
      <w:proofErr w:type="spellStart"/>
      <w:r w:rsidR="00AA6D33" w:rsidRPr="00E13B7E">
        <w:t>pentakisphosphate</w:t>
      </w:r>
      <w:proofErr w:type="spellEnd"/>
      <w:r w:rsidR="00AA6D33" w:rsidRPr="00E13B7E">
        <w:t xml:space="preserve"> 2-kinase, IP6K: inositol </w:t>
      </w:r>
      <w:proofErr w:type="spellStart"/>
      <w:r w:rsidR="00AA6D33" w:rsidRPr="00E13B7E">
        <w:t>hexakisphosphate</w:t>
      </w:r>
      <w:proofErr w:type="spellEnd"/>
      <w:r w:rsidR="00AA6D33" w:rsidRPr="00E13B7E">
        <w:t xml:space="preserve"> kinase, PPIP5K: </w:t>
      </w:r>
      <w:proofErr w:type="spellStart"/>
      <w:r w:rsidR="00AA6D33" w:rsidRPr="00E13B7E">
        <w:t>diphosphoinositol</w:t>
      </w:r>
      <w:proofErr w:type="spellEnd"/>
      <w:r w:rsidR="00AA6D33" w:rsidRPr="00E13B7E">
        <w:t xml:space="preserve"> </w:t>
      </w:r>
      <w:proofErr w:type="spellStart"/>
      <w:r w:rsidR="00AA6D33" w:rsidRPr="00E13B7E">
        <w:t>pentakisphosphate</w:t>
      </w:r>
      <w:proofErr w:type="spellEnd"/>
      <w:r w:rsidR="00AA6D33" w:rsidRPr="00E13B7E">
        <w:t xml:space="preserve"> kinase, DIPP1: </w:t>
      </w:r>
      <w:proofErr w:type="spellStart"/>
      <w:r w:rsidR="00AA6D33" w:rsidRPr="00E13B7E">
        <w:t>diphosphoinositolpolyphosphate</w:t>
      </w:r>
      <w:proofErr w:type="spellEnd"/>
      <w:r w:rsidR="00AA6D33" w:rsidRPr="00E13B7E">
        <w:t xml:space="preserve"> phosphohydrolase 1.</w:t>
      </w:r>
    </w:p>
    <w:p w14:paraId="0A906FAB" w14:textId="77777777" w:rsidR="008071F2" w:rsidRPr="00E13B7E" w:rsidRDefault="008071F2" w:rsidP="00285711"/>
    <w:p w14:paraId="7FF20A8E" w14:textId="212D0E5F" w:rsidR="008458A2" w:rsidRPr="00E13B7E" w:rsidRDefault="00FB7006" w:rsidP="00285711">
      <w:r w:rsidRPr="00E13B7E">
        <w:rPr>
          <w:b/>
        </w:rPr>
        <w:t>Figure 2</w:t>
      </w:r>
      <w:r w:rsidRPr="00E13B7E">
        <w:t>:</w:t>
      </w:r>
      <w:r w:rsidR="00716BD2" w:rsidRPr="00E13B7E">
        <w:t xml:space="preserve"> </w:t>
      </w:r>
      <w:r w:rsidR="008458A2" w:rsidRPr="00E13B7E">
        <w:rPr>
          <w:b/>
        </w:rPr>
        <w:t xml:space="preserve">Representative </w:t>
      </w:r>
      <w:proofErr w:type="spellStart"/>
      <w:r w:rsidR="008458A2" w:rsidRPr="00E13B7E">
        <w:rPr>
          <w:b/>
        </w:rPr>
        <w:t>InsP</w:t>
      </w:r>
      <w:proofErr w:type="spellEnd"/>
      <w:r w:rsidR="008458A2" w:rsidRPr="00E13B7E">
        <w:rPr>
          <w:b/>
        </w:rPr>
        <w:t xml:space="preserve"> profile of HCT116</w:t>
      </w:r>
      <w:r w:rsidR="008458A2" w:rsidRPr="00E13B7E">
        <w:rPr>
          <w:b/>
          <w:vertAlign w:val="superscript"/>
        </w:rPr>
        <w:t>UCL</w:t>
      </w:r>
      <w:r w:rsidR="008458A2" w:rsidRPr="00E13B7E">
        <w:rPr>
          <w:b/>
        </w:rPr>
        <w:t xml:space="preserve"> cells.</w:t>
      </w:r>
      <w:r w:rsidR="007B5BF7" w:rsidRPr="00E13B7E">
        <w:t xml:space="preserve"> </w:t>
      </w:r>
      <w:r w:rsidR="002A0F6A" w:rsidRPr="00E13B7E">
        <w:t>(</w:t>
      </w:r>
      <w:r w:rsidR="002A0F6A" w:rsidRPr="00285711">
        <w:rPr>
          <w:b/>
          <w:bCs/>
        </w:rPr>
        <w:t>A</w:t>
      </w:r>
      <w:r w:rsidR="002A0F6A" w:rsidRPr="00E13B7E">
        <w:t xml:space="preserve">) </w:t>
      </w:r>
      <w:r w:rsidR="007B5BF7" w:rsidRPr="00E13B7E">
        <w:t>EIEs</w:t>
      </w:r>
      <w:r w:rsidR="00522125" w:rsidRPr="00E13B7E">
        <w:t xml:space="preserve"> of the main inositol (pyro)</w:t>
      </w:r>
      <w:r w:rsidR="007B5BF7" w:rsidRPr="00E13B7E">
        <w:t>phosphates in HCT116</w:t>
      </w:r>
      <w:r w:rsidR="007B5BF7" w:rsidRPr="00E13B7E">
        <w:rPr>
          <w:vertAlign w:val="superscript"/>
        </w:rPr>
        <w:t>NIH</w:t>
      </w:r>
      <w:r w:rsidR="007B5BF7" w:rsidRPr="00E13B7E">
        <w:t xml:space="preserve"> and spiked SIL IS</w:t>
      </w:r>
      <w:r w:rsidR="000C3F27" w:rsidRPr="00E13B7E">
        <w:t>s</w:t>
      </w:r>
      <w:r w:rsidR="007B5BF7" w:rsidRPr="00E13B7E">
        <w:t xml:space="preserve"> 2 µM [</w:t>
      </w:r>
      <w:r w:rsidR="007B5BF7" w:rsidRPr="00E13B7E">
        <w:rPr>
          <w:vertAlign w:val="superscript"/>
        </w:rPr>
        <w:t>13</w:t>
      </w:r>
      <w:r w:rsidR="007B5BF7" w:rsidRPr="00E13B7E">
        <w:t>C</w:t>
      </w:r>
      <w:r w:rsidR="007B5BF7" w:rsidRPr="00E13B7E">
        <w:rPr>
          <w:vertAlign w:val="subscript"/>
        </w:rPr>
        <w:t>6</w:t>
      </w:r>
      <w:r w:rsidR="007B5BF7" w:rsidRPr="00E13B7E">
        <w:t>]1,5-(PP)</w:t>
      </w:r>
      <w:r w:rsidR="007B5BF7" w:rsidRPr="00E13B7E">
        <w:rPr>
          <w:vertAlign w:val="subscript"/>
        </w:rPr>
        <w:t>2</w:t>
      </w:r>
      <w:r w:rsidR="007B5BF7" w:rsidRPr="00E13B7E">
        <w:t>-InsP</w:t>
      </w:r>
      <w:r w:rsidR="007B5BF7" w:rsidRPr="00E13B7E">
        <w:rPr>
          <w:vertAlign w:val="subscript"/>
        </w:rPr>
        <w:t xml:space="preserve">4 </w:t>
      </w:r>
      <w:r w:rsidR="007B5BF7" w:rsidRPr="00E90249">
        <w:t>(1)</w:t>
      </w:r>
      <w:r w:rsidR="007B5BF7" w:rsidRPr="004D1476">
        <w:t>,</w:t>
      </w:r>
      <w:r w:rsidR="007B5BF7" w:rsidRPr="00E13B7E">
        <w:t xml:space="preserve"> 4 µM [</w:t>
      </w:r>
      <w:r w:rsidR="007B5BF7" w:rsidRPr="00E13B7E">
        <w:rPr>
          <w:vertAlign w:val="superscript"/>
        </w:rPr>
        <w:t>13</w:t>
      </w:r>
      <w:r w:rsidR="007B5BF7" w:rsidRPr="00E13B7E">
        <w:t>C</w:t>
      </w:r>
      <w:r w:rsidR="007B5BF7" w:rsidRPr="00E13B7E">
        <w:rPr>
          <w:vertAlign w:val="subscript"/>
        </w:rPr>
        <w:t>6</w:t>
      </w:r>
      <w:r w:rsidR="007B5BF7" w:rsidRPr="00E13B7E">
        <w:t>]</w:t>
      </w:r>
      <w:r w:rsidR="006F3411" w:rsidRPr="00E13B7E">
        <w:t>5</w:t>
      </w:r>
      <w:r w:rsidR="007B5BF7" w:rsidRPr="00E13B7E">
        <w:t>-PP-</w:t>
      </w:r>
      <w:r w:rsidR="007B5BF7" w:rsidRPr="004D1476">
        <w:t>InsP</w:t>
      </w:r>
      <w:r w:rsidR="007B5BF7" w:rsidRPr="004D1476">
        <w:rPr>
          <w:vertAlign w:val="subscript"/>
        </w:rPr>
        <w:t>5</w:t>
      </w:r>
      <w:r w:rsidR="007B5BF7" w:rsidRPr="004D1476">
        <w:t xml:space="preserve"> </w:t>
      </w:r>
      <w:r w:rsidR="007B5BF7" w:rsidRPr="00E90249">
        <w:t>(2)</w:t>
      </w:r>
      <w:r w:rsidR="007B5BF7" w:rsidRPr="004D1476">
        <w:t>, 4 µM [</w:t>
      </w:r>
      <w:r w:rsidR="007B5BF7" w:rsidRPr="004D1476">
        <w:rPr>
          <w:vertAlign w:val="superscript"/>
        </w:rPr>
        <w:t>13</w:t>
      </w:r>
      <w:r w:rsidR="007B5BF7" w:rsidRPr="004D1476">
        <w:t>C</w:t>
      </w:r>
      <w:r w:rsidR="007B5BF7" w:rsidRPr="004D1476">
        <w:rPr>
          <w:vertAlign w:val="subscript"/>
        </w:rPr>
        <w:t>6</w:t>
      </w:r>
      <w:r w:rsidR="007B5BF7" w:rsidRPr="00E90249">
        <w:t>]</w:t>
      </w:r>
      <w:r w:rsidR="006F3411" w:rsidRPr="00E90249">
        <w:t>1</w:t>
      </w:r>
      <w:r w:rsidR="007B5BF7" w:rsidRPr="00E90249">
        <w:t>-PP-InsP</w:t>
      </w:r>
      <w:r w:rsidR="007B5BF7" w:rsidRPr="00E90249">
        <w:rPr>
          <w:vertAlign w:val="subscript"/>
        </w:rPr>
        <w:t>5</w:t>
      </w:r>
      <w:r w:rsidR="004D1476" w:rsidRPr="00FF0A35">
        <w:t xml:space="preserve"> </w:t>
      </w:r>
      <w:r w:rsidR="007B5BF7" w:rsidRPr="00E90249">
        <w:t>(3)</w:t>
      </w:r>
      <w:r w:rsidR="007B5BF7" w:rsidRPr="004D1476">
        <w:t>, 20 µM [</w:t>
      </w:r>
      <w:r w:rsidR="007B5BF7" w:rsidRPr="004D1476">
        <w:rPr>
          <w:vertAlign w:val="superscript"/>
        </w:rPr>
        <w:t>13</w:t>
      </w:r>
      <w:r w:rsidR="007B5BF7" w:rsidRPr="004D1476">
        <w:t>C</w:t>
      </w:r>
      <w:proofErr w:type="gramStart"/>
      <w:r w:rsidR="007B5BF7" w:rsidRPr="004D1476">
        <w:rPr>
          <w:vertAlign w:val="subscript"/>
        </w:rPr>
        <w:t>6</w:t>
      </w:r>
      <w:r w:rsidR="007B5BF7" w:rsidRPr="00E90249">
        <w:t>]InsP</w:t>
      </w:r>
      <w:proofErr w:type="gramEnd"/>
      <w:r w:rsidR="007B5BF7" w:rsidRPr="00E90249">
        <w:rPr>
          <w:vertAlign w:val="subscript"/>
        </w:rPr>
        <w:t>6</w:t>
      </w:r>
      <w:r w:rsidR="007B5BF7" w:rsidRPr="00E90249">
        <w:t xml:space="preserve"> (4)</w:t>
      </w:r>
      <w:r w:rsidR="00D9108C">
        <w:t>,</w:t>
      </w:r>
      <w:r w:rsidR="007B5BF7" w:rsidRPr="00E90249">
        <w:t xml:space="preserve"> </w:t>
      </w:r>
      <w:r w:rsidR="007B5BF7" w:rsidRPr="004D1476">
        <w:t>and 20 µM [</w:t>
      </w:r>
      <w:r w:rsidR="007B5BF7" w:rsidRPr="004D1476">
        <w:rPr>
          <w:vertAlign w:val="superscript"/>
        </w:rPr>
        <w:t>13</w:t>
      </w:r>
      <w:r w:rsidR="007B5BF7" w:rsidRPr="004D1476">
        <w:t>C</w:t>
      </w:r>
      <w:r w:rsidR="007B5BF7" w:rsidRPr="004D1476">
        <w:rPr>
          <w:vertAlign w:val="subscript"/>
        </w:rPr>
        <w:t>6</w:t>
      </w:r>
      <w:r w:rsidR="007B5BF7" w:rsidRPr="00E90249">
        <w:t>]Ins(1,3,4,5,6)P</w:t>
      </w:r>
      <w:r w:rsidR="007B5BF7" w:rsidRPr="00E90249">
        <w:rPr>
          <w:vertAlign w:val="subscript"/>
        </w:rPr>
        <w:t>5</w:t>
      </w:r>
      <w:r w:rsidR="004D1476" w:rsidRPr="00FF0A35">
        <w:t xml:space="preserve"> </w:t>
      </w:r>
      <w:r w:rsidR="007B5BF7" w:rsidRPr="00E90249">
        <w:t>(5)</w:t>
      </w:r>
      <w:r w:rsidR="007B5BF7" w:rsidRPr="00E13B7E">
        <w:t>.</w:t>
      </w:r>
      <w:r w:rsidR="007D56BF" w:rsidRPr="00E13B7E">
        <w:t xml:space="preserve"> Inserts </w:t>
      </w:r>
      <w:r w:rsidR="000C3F27" w:rsidRPr="00E13B7E">
        <w:t xml:space="preserve">show </w:t>
      </w:r>
      <w:r w:rsidR="007D56BF" w:rsidRPr="00E13B7E">
        <w:t xml:space="preserve">six technical repeats of </w:t>
      </w:r>
      <w:proofErr w:type="spellStart"/>
      <w:r w:rsidR="007D56BF" w:rsidRPr="00E13B7E">
        <w:t>InsP</w:t>
      </w:r>
      <w:proofErr w:type="spellEnd"/>
      <w:r w:rsidR="007D56BF" w:rsidRPr="00E13B7E">
        <w:t xml:space="preserve"> analysis by CE-ESI-MS, data are presented as means ± SD. </w:t>
      </w:r>
      <w:r w:rsidR="001B3CEC" w:rsidRPr="00E13B7E">
        <w:t>(</w:t>
      </w:r>
      <w:r w:rsidR="001B3CEC" w:rsidRPr="00285711">
        <w:rPr>
          <w:b/>
          <w:bCs/>
        </w:rPr>
        <w:t>B</w:t>
      </w:r>
      <w:r w:rsidR="001B3CEC" w:rsidRPr="00E13B7E">
        <w:t xml:space="preserve">) </w:t>
      </w:r>
      <w:r w:rsidR="003F7E40" w:rsidRPr="00E13B7E">
        <w:t xml:space="preserve">Cellular concentration of </w:t>
      </w:r>
      <w:r w:rsidR="004E54AB" w:rsidRPr="00E13B7E">
        <w:t>PP-</w:t>
      </w:r>
      <w:proofErr w:type="spellStart"/>
      <w:r w:rsidR="003F7E40" w:rsidRPr="00E13B7E">
        <w:t>InsPs</w:t>
      </w:r>
      <w:proofErr w:type="spellEnd"/>
      <w:r w:rsidR="003F7E40" w:rsidRPr="00E13B7E">
        <w:t xml:space="preserve"> </w:t>
      </w:r>
      <w:r w:rsidR="004E54AB" w:rsidRPr="00E13B7E">
        <w:t xml:space="preserve">and </w:t>
      </w:r>
      <w:proofErr w:type="spellStart"/>
      <w:r w:rsidR="004E54AB" w:rsidRPr="00E13B7E">
        <w:t>InsPs</w:t>
      </w:r>
      <w:proofErr w:type="spellEnd"/>
      <w:r w:rsidR="004E54AB" w:rsidRPr="00E13B7E">
        <w:t xml:space="preserve"> </w:t>
      </w:r>
      <w:r w:rsidR="003F7E40" w:rsidRPr="00E13B7E">
        <w:t>in human cell lines HCT116</w:t>
      </w:r>
      <w:r w:rsidR="003F7E40" w:rsidRPr="00E13B7E">
        <w:rPr>
          <w:vertAlign w:val="superscript"/>
        </w:rPr>
        <w:t>UCL</w:t>
      </w:r>
      <w:r w:rsidR="00634F86" w:rsidRPr="00E13B7E">
        <w:t xml:space="preserve"> and (</w:t>
      </w:r>
      <w:r w:rsidR="00634F86" w:rsidRPr="00285711">
        <w:rPr>
          <w:b/>
          <w:bCs/>
        </w:rPr>
        <w:t>C</w:t>
      </w:r>
      <w:r w:rsidR="00634F86" w:rsidRPr="00E13B7E">
        <w:t xml:space="preserve">) </w:t>
      </w:r>
      <w:r w:rsidR="004E54AB" w:rsidRPr="00E13B7E">
        <w:t>PP-</w:t>
      </w:r>
      <w:proofErr w:type="spellStart"/>
      <w:r w:rsidR="004E54AB" w:rsidRPr="00E13B7E">
        <w:t>InsPs</w:t>
      </w:r>
      <w:proofErr w:type="spellEnd"/>
      <w:r w:rsidR="004E54AB" w:rsidRPr="00E13B7E">
        <w:t xml:space="preserve"> and </w:t>
      </w:r>
      <w:proofErr w:type="spellStart"/>
      <w:r w:rsidR="00634F86" w:rsidRPr="00E13B7E">
        <w:t>InsPs</w:t>
      </w:r>
      <w:proofErr w:type="spellEnd"/>
      <w:r w:rsidR="00634F86" w:rsidRPr="00E13B7E">
        <w:t xml:space="preserve"> amount normalized by protein content.</w:t>
      </w:r>
      <w:r w:rsidR="00ED2137" w:rsidRPr="00E13B7E">
        <w:t xml:space="preserve"> Data are means ± SEM from three independent experiments.</w:t>
      </w:r>
    </w:p>
    <w:p w14:paraId="13761F61" w14:textId="77777777" w:rsidR="009823F1" w:rsidRPr="00E13B7E" w:rsidRDefault="009823F1" w:rsidP="00285711"/>
    <w:p w14:paraId="038BF2C9" w14:textId="6A250C85" w:rsidR="008458A2" w:rsidRPr="00E13B7E" w:rsidRDefault="00FB7006" w:rsidP="00285711">
      <w:r w:rsidRPr="00E13B7E">
        <w:rPr>
          <w:b/>
        </w:rPr>
        <w:t>Figure 3</w:t>
      </w:r>
      <w:r w:rsidRPr="00E13B7E">
        <w:t>:</w:t>
      </w:r>
      <w:r w:rsidR="00ED2137" w:rsidRPr="00E13B7E">
        <w:rPr>
          <w:b/>
        </w:rPr>
        <w:t xml:space="preserve"> </w:t>
      </w:r>
      <w:r w:rsidR="00910891" w:rsidRPr="00E13B7E">
        <w:rPr>
          <w:b/>
        </w:rPr>
        <w:t>Variation</w:t>
      </w:r>
      <w:r w:rsidR="00BC2935" w:rsidRPr="00E13B7E">
        <w:rPr>
          <w:b/>
        </w:rPr>
        <w:t xml:space="preserve"> in InsP</w:t>
      </w:r>
      <w:r w:rsidR="00BC2935" w:rsidRPr="00E13B7E">
        <w:rPr>
          <w:b/>
          <w:vertAlign w:val="subscript"/>
        </w:rPr>
        <w:t>8</w:t>
      </w:r>
      <w:r w:rsidR="00BC2935" w:rsidRPr="00E13B7E">
        <w:rPr>
          <w:b/>
        </w:rPr>
        <w:t xml:space="preserve"> levels between </w:t>
      </w:r>
      <w:r w:rsidR="00910891" w:rsidRPr="00E13B7E">
        <w:rPr>
          <w:b/>
        </w:rPr>
        <w:t xml:space="preserve">two diverged </w:t>
      </w:r>
      <w:r w:rsidR="00BC2935" w:rsidRPr="00E13B7E">
        <w:rPr>
          <w:b/>
        </w:rPr>
        <w:t xml:space="preserve">HCT116 </w:t>
      </w:r>
      <w:r w:rsidR="00910891" w:rsidRPr="00E13B7E">
        <w:rPr>
          <w:b/>
        </w:rPr>
        <w:t xml:space="preserve">cells. </w:t>
      </w:r>
      <w:r w:rsidR="00910891" w:rsidRPr="00E13B7E">
        <w:t>(</w:t>
      </w:r>
      <w:r w:rsidR="00910891" w:rsidRPr="00285711">
        <w:rPr>
          <w:b/>
          <w:bCs/>
        </w:rPr>
        <w:t>A</w:t>
      </w:r>
      <w:r w:rsidR="00910891" w:rsidRPr="00E13B7E">
        <w:t>)</w:t>
      </w:r>
      <w:r w:rsidR="00C55A2E" w:rsidRPr="00E13B7E">
        <w:rPr>
          <w:b/>
        </w:rPr>
        <w:t xml:space="preserve"> </w:t>
      </w:r>
      <w:r w:rsidR="00C55A2E" w:rsidRPr="00E13B7E">
        <w:t>EIEs of inositol pyrophosphate in</w:t>
      </w:r>
      <w:r w:rsidR="00C55A2E" w:rsidRPr="00E13B7E">
        <w:rPr>
          <w:b/>
        </w:rPr>
        <w:t xml:space="preserve"> </w:t>
      </w:r>
      <w:r w:rsidR="00C55A2E" w:rsidRPr="00E13B7E">
        <w:t>HCT116</w:t>
      </w:r>
      <w:r w:rsidR="00C55A2E" w:rsidRPr="00E13B7E">
        <w:rPr>
          <w:vertAlign w:val="superscript"/>
        </w:rPr>
        <w:t>UCL</w:t>
      </w:r>
      <w:r w:rsidR="00C55A2E" w:rsidRPr="00E13B7E">
        <w:t xml:space="preserve"> and HCT116</w:t>
      </w:r>
      <w:r w:rsidR="00C55A2E" w:rsidRPr="00E13B7E">
        <w:rPr>
          <w:vertAlign w:val="superscript"/>
        </w:rPr>
        <w:t>NIH</w:t>
      </w:r>
      <w:r w:rsidR="00C55A2E" w:rsidRPr="00E13B7E">
        <w:t>. InsP</w:t>
      </w:r>
      <w:r w:rsidR="00C55A2E" w:rsidRPr="00E13B7E">
        <w:rPr>
          <w:vertAlign w:val="subscript"/>
        </w:rPr>
        <w:t>8</w:t>
      </w:r>
      <w:r w:rsidR="00C55A2E" w:rsidRPr="00E13B7E">
        <w:t xml:space="preserve"> in HCT116</w:t>
      </w:r>
      <w:r w:rsidR="00C55A2E" w:rsidRPr="00E13B7E">
        <w:rPr>
          <w:vertAlign w:val="superscript"/>
        </w:rPr>
        <w:t xml:space="preserve">UCL </w:t>
      </w:r>
      <w:r w:rsidR="00C55A2E" w:rsidRPr="00E13B7E">
        <w:t xml:space="preserve">is markedly </w:t>
      </w:r>
      <w:r w:rsidR="000C3F27" w:rsidRPr="00E13B7E">
        <w:t xml:space="preserve">more </w:t>
      </w:r>
      <w:r w:rsidR="00C55A2E" w:rsidRPr="00E13B7E">
        <w:t>abundant than in HCT116</w:t>
      </w:r>
      <w:r w:rsidR="00C55A2E" w:rsidRPr="00E13B7E">
        <w:rPr>
          <w:vertAlign w:val="superscript"/>
        </w:rPr>
        <w:t>NIH</w:t>
      </w:r>
      <w:r w:rsidR="00C55A2E" w:rsidRPr="00E13B7E">
        <w:t>. (</w:t>
      </w:r>
      <w:r w:rsidR="00C55A2E" w:rsidRPr="00285711">
        <w:rPr>
          <w:b/>
          <w:bCs/>
        </w:rPr>
        <w:t>B</w:t>
      </w:r>
      <w:r w:rsidR="00C55A2E" w:rsidRPr="00E13B7E">
        <w:t>) Ratio of inositol pyrophosphate to InsP</w:t>
      </w:r>
      <w:r w:rsidR="00C55A2E" w:rsidRPr="00E13B7E">
        <w:rPr>
          <w:vertAlign w:val="subscript"/>
        </w:rPr>
        <w:t>6</w:t>
      </w:r>
      <w:r w:rsidR="00C55A2E" w:rsidRPr="00E13B7E">
        <w:t xml:space="preserve"> (%) in both HCT116 cells.</w:t>
      </w:r>
      <w:r w:rsidR="007903BB" w:rsidRPr="00E13B7E">
        <w:t xml:space="preserve"> HCT116</w:t>
      </w:r>
      <w:r w:rsidR="007903BB" w:rsidRPr="00E13B7E">
        <w:rPr>
          <w:vertAlign w:val="superscript"/>
        </w:rPr>
        <w:t>UCL</w:t>
      </w:r>
      <w:r w:rsidR="007903BB" w:rsidRPr="00E13B7E">
        <w:t xml:space="preserve"> cells contain 7-fold higher levels of InsP</w:t>
      </w:r>
      <w:r w:rsidR="007903BB" w:rsidRPr="00E13B7E">
        <w:rPr>
          <w:vertAlign w:val="subscript"/>
        </w:rPr>
        <w:t>8</w:t>
      </w:r>
      <w:r w:rsidR="007903BB" w:rsidRPr="00E13B7E">
        <w:t xml:space="preserve"> </w:t>
      </w:r>
      <w:r w:rsidR="000C3F27" w:rsidRPr="00E13B7E">
        <w:t xml:space="preserve">as compared to </w:t>
      </w:r>
      <w:r w:rsidR="007903BB" w:rsidRPr="00E13B7E">
        <w:t>in HCT116</w:t>
      </w:r>
      <w:r w:rsidR="007903BB" w:rsidRPr="00E13B7E">
        <w:rPr>
          <w:vertAlign w:val="superscript"/>
        </w:rPr>
        <w:t>NIH</w:t>
      </w:r>
      <w:r w:rsidR="007903BB" w:rsidRPr="00E13B7E">
        <w:t>,</w:t>
      </w:r>
      <w:r w:rsidR="00535C2C" w:rsidRPr="00E13B7E">
        <w:t xml:space="preserve"> while the 5-PP-InsP</w:t>
      </w:r>
      <w:r w:rsidR="00535C2C" w:rsidRPr="00E13B7E">
        <w:rPr>
          <w:vertAlign w:val="subscript"/>
        </w:rPr>
        <w:t>5</w:t>
      </w:r>
      <w:r w:rsidR="00535C2C" w:rsidRPr="00E13B7E">
        <w:t xml:space="preserve"> level</w:t>
      </w:r>
      <w:r w:rsidR="0071000D" w:rsidRPr="00E13B7E">
        <w:t>s</w:t>
      </w:r>
      <w:r w:rsidR="00535C2C" w:rsidRPr="00E13B7E">
        <w:t xml:space="preserve"> </w:t>
      </w:r>
      <w:r w:rsidR="0071000D" w:rsidRPr="00E13B7E">
        <w:t>are</w:t>
      </w:r>
      <w:r w:rsidR="00535C2C" w:rsidRPr="00E13B7E">
        <w:t xml:space="preserve"> </w:t>
      </w:r>
      <w:r w:rsidR="000C3F27" w:rsidRPr="00E13B7E">
        <w:t>equal</w:t>
      </w:r>
      <w:r w:rsidR="00535C2C" w:rsidRPr="00E13B7E">
        <w:t xml:space="preserve">. </w:t>
      </w:r>
      <w:r w:rsidR="007903BB" w:rsidRPr="00E13B7E">
        <w:t>Data are means ± SEM from three independent experiments.</w:t>
      </w:r>
    </w:p>
    <w:p w14:paraId="6CF32A73" w14:textId="77777777" w:rsidR="009823F1" w:rsidRPr="00E13B7E" w:rsidRDefault="009823F1" w:rsidP="00285711"/>
    <w:p w14:paraId="5A63F5F5" w14:textId="2F9F99D2" w:rsidR="00FB7006" w:rsidRPr="00E13B7E" w:rsidRDefault="00FB7006" w:rsidP="00285711">
      <w:r w:rsidRPr="00E13B7E">
        <w:rPr>
          <w:b/>
        </w:rPr>
        <w:t>Figure 4</w:t>
      </w:r>
      <w:r w:rsidRPr="00E13B7E">
        <w:t>:</w:t>
      </w:r>
      <w:r w:rsidR="003B2788" w:rsidRPr="00E13B7E">
        <w:t xml:space="preserve"> I</w:t>
      </w:r>
      <w:r w:rsidR="003B2788" w:rsidRPr="00E13B7E">
        <w:rPr>
          <w:b/>
        </w:rPr>
        <w:t>nositol (pyro)phosphate levels in HCT116</w:t>
      </w:r>
      <w:r w:rsidR="003B2788" w:rsidRPr="00E13B7E">
        <w:rPr>
          <w:b/>
          <w:vertAlign w:val="superscript"/>
        </w:rPr>
        <w:t>NIH</w:t>
      </w:r>
      <w:r w:rsidR="003B2788" w:rsidRPr="00E13B7E">
        <w:rPr>
          <w:b/>
        </w:rPr>
        <w:t xml:space="preserve"> cells, with </w:t>
      </w:r>
      <w:proofErr w:type="spellStart"/>
      <w:r w:rsidR="003B2788" w:rsidRPr="00E13B7E">
        <w:rPr>
          <w:b/>
        </w:rPr>
        <w:t>NaF</w:t>
      </w:r>
      <w:proofErr w:type="spellEnd"/>
      <w:r w:rsidR="003B2788" w:rsidRPr="00E13B7E">
        <w:rPr>
          <w:b/>
        </w:rPr>
        <w:t xml:space="preserve"> treatment</w:t>
      </w:r>
      <w:r w:rsidR="003B2788" w:rsidRPr="00E13B7E">
        <w:t xml:space="preserve">. </w:t>
      </w:r>
      <w:r w:rsidR="00075D50" w:rsidRPr="00E13B7E">
        <w:t>(</w:t>
      </w:r>
      <w:r w:rsidR="00075D50" w:rsidRPr="00285711">
        <w:rPr>
          <w:b/>
          <w:bCs/>
        </w:rPr>
        <w:t>A</w:t>
      </w:r>
      <w:r w:rsidR="00075D50" w:rsidRPr="00E13B7E">
        <w:t>) EIEs of inositol (pyro)phosphate in</w:t>
      </w:r>
      <w:r w:rsidR="00075D50" w:rsidRPr="00E13B7E">
        <w:rPr>
          <w:b/>
        </w:rPr>
        <w:t xml:space="preserve"> </w:t>
      </w:r>
      <w:r w:rsidR="00075D50" w:rsidRPr="00E13B7E">
        <w:t>HCT116</w:t>
      </w:r>
      <w:r w:rsidR="00075D50" w:rsidRPr="00E13B7E">
        <w:rPr>
          <w:vertAlign w:val="superscript"/>
        </w:rPr>
        <w:t>NIH</w:t>
      </w:r>
      <w:r w:rsidR="00075D50" w:rsidRPr="00E13B7E">
        <w:t xml:space="preserve"> with sodium fluoride treatment (</w:t>
      </w:r>
      <w:proofErr w:type="spellStart"/>
      <w:r w:rsidR="00075D50" w:rsidRPr="00E13B7E">
        <w:t>NaF</w:t>
      </w:r>
      <w:proofErr w:type="spellEnd"/>
      <w:r w:rsidR="00075D50" w:rsidRPr="00E13B7E">
        <w:t>, 10 mM). Levels of inositol pyrophosphate including 1,5-(PP)</w:t>
      </w:r>
      <w:r w:rsidR="00075D50" w:rsidRPr="00E13B7E">
        <w:rPr>
          <w:vertAlign w:val="subscript"/>
        </w:rPr>
        <w:t>2</w:t>
      </w:r>
      <w:r w:rsidR="00075D50" w:rsidRPr="00E13B7E">
        <w:t>-InsP</w:t>
      </w:r>
      <w:r w:rsidR="00075D50" w:rsidRPr="00E13B7E">
        <w:rPr>
          <w:vertAlign w:val="subscript"/>
        </w:rPr>
        <w:t>4</w:t>
      </w:r>
      <w:r w:rsidR="00075D50" w:rsidRPr="00E13B7E">
        <w:t>, 5-PP-InsP</w:t>
      </w:r>
      <w:r w:rsidR="00075D50" w:rsidRPr="00E13B7E">
        <w:rPr>
          <w:vertAlign w:val="subscript"/>
        </w:rPr>
        <w:t>5</w:t>
      </w:r>
      <w:r w:rsidR="00285711" w:rsidRPr="00FF0A35">
        <w:t>,</w:t>
      </w:r>
      <w:r w:rsidR="00075D50" w:rsidRPr="00E13B7E">
        <w:t xml:space="preserve"> and 5-PP-</w:t>
      </w:r>
      <w:proofErr w:type="gramStart"/>
      <w:r w:rsidR="00075D50" w:rsidRPr="00E13B7E">
        <w:t>Ins(</w:t>
      </w:r>
      <w:proofErr w:type="gramEnd"/>
      <w:r w:rsidR="00075D50" w:rsidRPr="00E13B7E">
        <w:t>1,3,4,6)P</w:t>
      </w:r>
      <w:r w:rsidR="00075D50" w:rsidRPr="00E13B7E">
        <w:rPr>
          <w:vertAlign w:val="subscript"/>
        </w:rPr>
        <w:t>4</w:t>
      </w:r>
      <w:r w:rsidR="00075D50" w:rsidRPr="00E13B7E">
        <w:t xml:space="preserve"> </w:t>
      </w:r>
      <w:r w:rsidR="00995930" w:rsidRPr="00E13B7E">
        <w:t xml:space="preserve">increase via </w:t>
      </w:r>
      <w:r w:rsidR="00075D50" w:rsidRPr="00E13B7E">
        <w:t xml:space="preserve">blocking their dephosphorylation using </w:t>
      </w:r>
      <w:proofErr w:type="spellStart"/>
      <w:r w:rsidR="00075D50" w:rsidRPr="00E13B7E">
        <w:t>NaF</w:t>
      </w:r>
      <w:proofErr w:type="spellEnd"/>
      <w:r w:rsidR="00075D50" w:rsidRPr="00E13B7E">
        <w:t xml:space="preserve">. </w:t>
      </w:r>
      <w:r w:rsidR="00BE6827" w:rsidRPr="00E13B7E">
        <w:t>(</w:t>
      </w:r>
      <w:r w:rsidR="00BE6827" w:rsidRPr="00285711">
        <w:rPr>
          <w:b/>
          <w:bCs/>
        </w:rPr>
        <w:t>B</w:t>
      </w:r>
      <w:r w:rsidR="00BE6827" w:rsidRPr="00E13B7E">
        <w:t>)</w:t>
      </w:r>
      <w:r w:rsidR="00862A06">
        <w:t xml:space="preserve"> </w:t>
      </w:r>
      <w:r w:rsidR="008F24F7" w:rsidRPr="00E13B7E">
        <w:t xml:space="preserve">Inositol (pyro)phosphate levels (amounts are normalized by protein content) </w:t>
      </w:r>
      <w:r w:rsidR="003B0BAB" w:rsidRPr="00E13B7E">
        <w:t xml:space="preserve">in untreated and </w:t>
      </w:r>
      <w:proofErr w:type="spellStart"/>
      <w:r w:rsidR="003B0BAB" w:rsidRPr="00E13B7E">
        <w:t>NaF</w:t>
      </w:r>
      <w:proofErr w:type="spellEnd"/>
      <w:r w:rsidR="003B0BAB" w:rsidRPr="00E13B7E">
        <w:t>-treated HCT116</w:t>
      </w:r>
      <w:r w:rsidR="003B0BAB" w:rsidRPr="00E13B7E">
        <w:rPr>
          <w:vertAlign w:val="superscript"/>
        </w:rPr>
        <w:t>NIH</w:t>
      </w:r>
      <w:r w:rsidR="003B0BAB" w:rsidRPr="00E13B7E">
        <w:t xml:space="preserve"> cells.</w:t>
      </w:r>
      <w:r w:rsidR="008F24F7" w:rsidRPr="00E13B7E">
        <w:t xml:space="preserve"> Data are means ± SEM from three independent experiments.</w:t>
      </w:r>
    </w:p>
    <w:p w14:paraId="1DD2DA79" w14:textId="77777777" w:rsidR="008D61A7" w:rsidRPr="00285711" w:rsidRDefault="008D61A7" w:rsidP="00285711"/>
    <w:p w14:paraId="352D7E53" w14:textId="588D1952" w:rsidR="00285711" w:rsidRDefault="008D61A7">
      <w:r w:rsidRPr="00842645">
        <w:rPr>
          <w:b/>
        </w:rPr>
        <w:t xml:space="preserve">Table 1: CE-ESI-MS parameter settings. </w:t>
      </w:r>
      <w:r w:rsidR="0087118B" w:rsidRPr="008152AB">
        <w:t xml:space="preserve">Source parameter and </w:t>
      </w:r>
      <w:proofErr w:type="spellStart"/>
      <w:r w:rsidR="0087118B" w:rsidRPr="008152AB">
        <w:t>iFunnel</w:t>
      </w:r>
      <w:proofErr w:type="spellEnd"/>
      <w:r w:rsidR="0087118B" w:rsidRPr="008152AB">
        <w:t xml:space="preserve"> parameters are optimized by Source and </w:t>
      </w:r>
      <w:proofErr w:type="spellStart"/>
      <w:r w:rsidR="0087118B" w:rsidRPr="008152AB">
        <w:t>iFunnel</w:t>
      </w:r>
      <w:proofErr w:type="spellEnd"/>
      <w:r w:rsidR="0087118B" w:rsidRPr="008152AB">
        <w:t xml:space="preserve"> Optimizer.</w:t>
      </w:r>
      <w:r w:rsidR="00014310" w:rsidRPr="00285711">
        <w:t xml:space="preserve"> </w:t>
      </w:r>
      <w:r w:rsidR="0087118B" w:rsidRPr="00285711">
        <w:t>MSM parameter setting</w:t>
      </w:r>
      <w:r w:rsidR="00285711">
        <w:t>s</w:t>
      </w:r>
      <w:r w:rsidR="0087118B" w:rsidRPr="00285711">
        <w:t xml:space="preserve"> for inositol (pyro)</w:t>
      </w:r>
      <w:r w:rsidR="005F6B4C" w:rsidRPr="00285711">
        <w:t>phosphates</w:t>
      </w:r>
      <w:r w:rsidR="00316313" w:rsidRPr="00285711">
        <w:t xml:space="preserve"> are optimized by </w:t>
      </w:r>
      <w:proofErr w:type="spellStart"/>
      <w:r w:rsidR="00316313" w:rsidRPr="00285711">
        <w:t>MassHunter</w:t>
      </w:r>
      <w:proofErr w:type="spellEnd"/>
      <w:r w:rsidR="00316313" w:rsidRPr="00285711">
        <w:t xml:space="preserve"> Optimizer.</w:t>
      </w:r>
    </w:p>
    <w:p w14:paraId="0531A015" w14:textId="77777777" w:rsidR="00285711" w:rsidRPr="00285711" w:rsidRDefault="00285711" w:rsidP="00285711"/>
    <w:p w14:paraId="68E14579" w14:textId="0926399C" w:rsidR="00F26135" w:rsidRPr="00285711" w:rsidRDefault="00F26135" w:rsidP="00285711">
      <w:pPr>
        <w:rPr>
          <w:b/>
        </w:rPr>
      </w:pPr>
      <w:r w:rsidRPr="00285711">
        <w:rPr>
          <w:b/>
        </w:rPr>
        <w:t>Table2: Theoretical and experimental regression equation</w:t>
      </w:r>
      <w:r w:rsidR="00660116" w:rsidRPr="00285711">
        <w:rPr>
          <w:b/>
        </w:rPr>
        <w:t xml:space="preserve">. </w:t>
      </w:r>
      <w:r w:rsidR="00660116" w:rsidRPr="00285711">
        <w:t>Concentration of</w:t>
      </w:r>
      <w:r w:rsidR="00660116" w:rsidRPr="00285711">
        <w:rPr>
          <w:b/>
        </w:rPr>
        <w:t xml:space="preserve"> </w:t>
      </w:r>
      <w:r w:rsidR="00660116" w:rsidRPr="00E13B7E">
        <w:t>[</w:t>
      </w:r>
      <w:r w:rsidR="00660116" w:rsidRPr="00E13B7E">
        <w:rPr>
          <w:vertAlign w:val="superscript"/>
        </w:rPr>
        <w:t>13</w:t>
      </w:r>
      <w:r w:rsidR="00660116" w:rsidRPr="00E13B7E">
        <w:t>C</w:t>
      </w:r>
      <w:r w:rsidR="00660116" w:rsidRPr="00E13B7E">
        <w:rPr>
          <w:vertAlign w:val="subscript"/>
        </w:rPr>
        <w:t>6</w:t>
      </w:r>
      <w:r w:rsidR="00660116" w:rsidRPr="00E13B7E">
        <w:t>]5-PP-InsP</w:t>
      </w:r>
      <w:r w:rsidR="00660116" w:rsidRPr="00E13B7E">
        <w:rPr>
          <w:vertAlign w:val="subscript"/>
        </w:rPr>
        <w:t>5</w:t>
      </w:r>
      <w:r w:rsidR="00660116" w:rsidRPr="00FF0A35">
        <w:t xml:space="preserve"> </w:t>
      </w:r>
      <w:r w:rsidR="00660116" w:rsidRPr="00E13B7E">
        <w:t>[</w:t>
      </w:r>
      <w:r w:rsidR="00660116" w:rsidRPr="00E13B7E">
        <w:rPr>
          <w:vertAlign w:val="superscript"/>
        </w:rPr>
        <w:t>13</w:t>
      </w:r>
      <w:r w:rsidR="00660116" w:rsidRPr="00E13B7E">
        <w:t>C</w:t>
      </w:r>
      <w:proofErr w:type="gramStart"/>
      <w:r w:rsidR="00660116" w:rsidRPr="00E13B7E">
        <w:rPr>
          <w:vertAlign w:val="subscript"/>
        </w:rPr>
        <w:t>6</w:t>
      </w:r>
      <w:r w:rsidR="00660116" w:rsidRPr="00E13B7E">
        <w:t>]InsP</w:t>
      </w:r>
      <w:proofErr w:type="gramEnd"/>
      <w:r w:rsidR="00660116" w:rsidRPr="00E13B7E">
        <w:rPr>
          <w:vertAlign w:val="subscript"/>
        </w:rPr>
        <w:t>6</w:t>
      </w:r>
      <w:r w:rsidR="00862A06" w:rsidRPr="00FF0A35">
        <w:t>,</w:t>
      </w:r>
      <w:r w:rsidR="00660116" w:rsidRPr="00FF0A35">
        <w:t xml:space="preserve"> </w:t>
      </w:r>
      <w:r w:rsidR="00660116" w:rsidRPr="00E13B7E">
        <w:t>and</w:t>
      </w:r>
      <w:r w:rsidR="00660116" w:rsidRPr="00FF0A35">
        <w:t xml:space="preserve"> </w:t>
      </w:r>
      <w:r w:rsidR="00660116" w:rsidRPr="00E13B7E">
        <w:t>[</w:t>
      </w:r>
      <w:r w:rsidR="00660116" w:rsidRPr="00E13B7E">
        <w:rPr>
          <w:vertAlign w:val="superscript"/>
        </w:rPr>
        <w:t>13</w:t>
      </w:r>
      <w:r w:rsidR="00660116" w:rsidRPr="00E13B7E">
        <w:t>C</w:t>
      </w:r>
      <w:r w:rsidR="00660116" w:rsidRPr="00E13B7E">
        <w:rPr>
          <w:vertAlign w:val="subscript"/>
        </w:rPr>
        <w:t>6</w:t>
      </w:r>
      <w:r w:rsidR="00660116" w:rsidRPr="00E13B7E">
        <w:t>]Ins (1,</w:t>
      </w:r>
      <w:r w:rsidR="00285711">
        <w:t xml:space="preserve"> </w:t>
      </w:r>
      <w:r w:rsidR="00660116" w:rsidRPr="00E13B7E">
        <w:t>3,</w:t>
      </w:r>
      <w:r w:rsidR="00285711">
        <w:t xml:space="preserve"> </w:t>
      </w:r>
      <w:r w:rsidR="00660116" w:rsidRPr="00E13B7E">
        <w:t>4,</w:t>
      </w:r>
      <w:r w:rsidR="00285711">
        <w:t xml:space="preserve"> </w:t>
      </w:r>
      <w:r w:rsidR="00660116" w:rsidRPr="00E13B7E">
        <w:t>5,</w:t>
      </w:r>
      <w:r w:rsidR="00285711">
        <w:t xml:space="preserve"> </w:t>
      </w:r>
      <w:r w:rsidR="00660116" w:rsidRPr="00E13B7E">
        <w:t>6)P</w:t>
      </w:r>
      <w:r w:rsidR="00660116" w:rsidRPr="00E13B7E">
        <w:rPr>
          <w:vertAlign w:val="subscript"/>
        </w:rPr>
        <w:t>5</w:t>
      </w:r>
      <w:r w:rsidR="00660116" w:rsidRPr="00FF0A35">
        <w:t xml:space="preserve"> </w:t>
      </w:r>
      <w:r w:rsidR="00660116" w:rsidRPr="00E13B7E">
        <w:t>is 4</w:t>
      </w:r>
      <w:r w:rsidR="00285711">
        <w:t xml:space="preserve"> </w:t>
      </w:r>
      <w:r w:rsidR="00660116" w:rsidRPr="00E13B7E">
        <w:t>µM, 20</w:t>
      </w:r>
      <w:r w:rsidR="00285711">
        <w:t xml:space="preserve"> </w:t>
      </w:r>
      <w:r w:rsidR="00660116" w:rsidRPr="00E13B7E">
        <w:t>µM</w:t>
      </w:r>
      <w:r w:rsidR="00862A06">
        <w:t>,</w:t>
      </w:r>
      <w:r w:rsidR="00660116" w:rsidRPr="00E13B7E">
        <w:t xml:space="preserve"> and 20</w:t>
      </w:r>
      <w:r w:rsidR="00285711">
        <w:t xml:space="preserve"> </w:t>
      </w:r>
      <w:r w:rsidR="00660116" w:rsidRPr="00E13B7E">
        <w:t xml:space="preserve">µM, respectively. </w:t>
      </w:r>
      <w:r w:rsidR="00CA6E2B" w:rsidRPr="00E13B7E">
        <w:t>For</w:t>
      </w:r>
      <w:r w:rsidR="00EB0103" w:rsidRPr="00E13B7E">
        <w:t xml:space="preserve"> regression equation, </w:t>
      </w:r>
      <w:r w:rsidR="00306685" w:rsidRPr="00E13B7E">
        <w:t>5-PP-InsP</w:t>
      </w:r>
      <w:r w:rsidR="00306685" w:rsidRPr="00E13B7E">
        <w:rPr>
          <w:vertAlign w:val="subscript"/>
        </w:rPr>
        <w:t>5</w:t>
      </w:r>
      <w:r w:rsidR="00306685" w:rsidRPr="00E13B7E">
        <w:t xml:space="preserve"> concentration is at </w:t>
      </w:r>
      <w:r w:rsidR="00380A5B" w:rsidRPr="00E13B7E">
        <w:t>0.04</w:t>
      </w:r>
      <w:r w:rsidR="00285711">
        <w:t xml:space="preserve"> </w:t>
      </w:r>
      <w:r w:rsidR="00285711" w:rsidRPr="00E13B7E">
        <w:t>µM</w:t>
      </w:r>
      <w:r w:rsidR="00380A5B" w:rsidRPr="00E13B7E">
        <w:t>, 0</w:t>
      </w:r>
      <w:r w:rsidR="00285711">
        <w:t>.</w:t>
      </w:r>
      <w:r w:rsidR="00380A5B" w:rsidRPr="00E13B7E">
        <w:t>1</w:t>
      </w:r>
      <w:r w:rsidR="00285711">
        <w:t xml:space="preserve"> </w:t>
      </w:r>
      <w:r w:rsidR="00285711" w:rsidRPr="00E13B7E">
        <w:t>µM</w:t>
      </w:r>
      <w:r w:rsidR="00380A5B" w:rsidRPr="00E13B7E">
        <w:t>, 0.2</w:t>
      </w:r>
      <w:r w:rsidR="00285711">
        <w:t xml:space="preserve"> </w:t>
      </w:r>
      <w:r w:rsidR="00285711" w:rsidRPr="00E13B7E">
        <w:t>µM</w:t>
      </w:r>
      <w:r w:rsidR="00380A5B" w:rsidRPr="00E13B7E">
        <w:t>, 0.4</w:t>
      </w:r>
      <w:r w:rsidR="00285711">
        <w:t xml:space="preserve"> </w:t>
      </w:r>
      <w:r w:rsidR="00285711" w:rsidRPr="00E13B7E">
        <w:t>µM</w:t>
      </w:r>
      <w:r w:rsidR="00380A5B" w:rsidRPr="00E13B7E">
        <w:t>, 1</w:t>
      </w:r>
      <w:r w:rsidR="00285711">
        <w:t xml:space="preserve"> </w:t>
      </w:r>
      <w:r w:rsidR="00285711" w:rsidRPr="00E13B7E">
        <w:t>µM</w:t>
      </w:r>
      <w:r w:rsidR="00380A5B" w:rsidRPr="00E13B7E">
        <w:t>, 2</w:t>
      </w:r>
      <w:r w:rsidR="00285711">
        <w:t xml:space="preserve"> </w:t>
      </w:r>
      <w:r w:rsidR="00285711" w:rsidRPr="00E13B7E">
        <w:t>µM</w:t>
      </w:r>
      <w:r w:rsidR="00380A5B" w:rsidRPr="00E13B7E">
        <w:t>, 4</w:t>
      </w:r>
      <w:r w:rsidR="00285711">
        <w:t xml:space="preserve"> </w:t>
      </w:r>
      <w:r w:rsidR="00285711" w:rsidRPr="00E13B7E">
        <w:t>µM</w:t>
      </w:r>
      <w:r w:rsidR="00380A5B" w:rsidRPr="00E13B7E">
        <w:t>, 8</w:t>
      </w:r>
      <w:r w:rsidR="00285711">
        <w:t xml:space="preserve"> </w:t>
      </w:r>
      <w:r w:rsidR="00285711" w:rsidRPr="00E13B7E">
        <w:t>µM</w:t>
      </w:r>
      <w:r w:rsidR="00380A5B" w:rsidRPr="00E13B7E">
        <w:t>, 16</w:t>
      </w:r>
      <w:r w:rsidR="00285711">
        <w:t xml:space="preserve"> </w:t>
      </w:r>
      <w:r w:rsidR="00285711" w:rsidRPr="00E13B7E">
        <w:t>µM</w:t>
      </w:r>
      <w:r w:rsidR="00380A5B" w:rsidRPr="00E13B7E">
        <w:t>, 24 µM. InsP</w:t>
      </w:r>
      <w:r w:rsidR="00380A5B" w:rsidRPr="00E13B7E">
        <w:rPr>
          <w:vertAlign w:val="subscript"/>
        </w:rPr>
        <w:t>6</w:t>
      </w:r>
      <w:r w:rsidR="00380A5B" w:rsidRPr="00FF0A35">
        <w:t xml:space="preserve"> </w:t>
      </w:r>
      <w:r w:rsidR="00380A5B" w:rsidRPr="00842645">
        <w:t>and Ins</w:t>
      </w:r>
      <w:r w:rsidR="00862A06">
        <w:t xml:space="preserve"> </w:t>
      </w:r>
      <w:r w:rsidR="00380A5B" w:rsidRPr="00842645">
        <w:t>(1,</w:t>
      </w:r>
      <w:r w:rsidR="00285711">
        <w:t xml:space="preserve"> </w:t>
      </w:r>
      <w:r w:rsidR="00380A5B" w:rsidRPr="00842645">
        <w:t>3,</w:t>
      </w:r>
      <w:r w:rsidR="00285711">
        <w:t xml:space="preserve"> </w:t>
      </w:r>
      <w:r w:rsidR="00380A5B" w:rsidRPr="00842645">
        <w:t>4,</w:t>
      </w:r>
      <w:r w:rsidR="00285711">
        <w:t xml:space="preserve"> </w:t>
      </w:r>
      <w:r w:rsidR="00380A5B" w:rsidRPr="00842645">
        <w:t>5,</w:t>
      </w:r>
      <w:r w:rsidR="00285711">
        <w:t xml:space="preserve"> </w:t>
      </w:r>
      <w:r w:rsidR="00380A5B" w:rsidRPr="00842645">
        <w:t>6)P</w:t>
      </w:r>
      <w:r w:rsidR="00380A5B" w:rsidRPr="008152AB">
        <w:rPr>
          <w:vertAlign w:val="subscript"/>
        </w:rPr>
        <w:t>5</w:t>
      </w:r>
      <w:r w:rsidR="00380A5B" w:rsidRPr="00285711">
        <w:t xml:space="preserve"> </w:t>
      </w:r>
      <w:r w:rsidR="00EB0103" w:rsidRPr="00285711">
        <w:t>concentration is at 0.2</w:t>
      </w:r>
      <w:r w:rsidR="00285711">
        <w:t xml:space="preserve"> </w:t>
      </w:r>
      <w:r w:rsidR="00285711" w:rsidRPr="00E13B7E">
        <w:t>µM</w:t>
      </w:r>
      <w:r w:rsidR="00EB0103" w:rsidRPr="00285711">
        <w:t>, 0.5</w:t>
      </w:r>
      <w:r w:rsidR="00285711">
        <w:t xml:space="preserve"> </w:t>
      </w:r>
      <w:r w:rsidR="00285711" w:rsidRPr="00E13B7E">
        <w:t>µM</w:t>
      </w:r>
      <w:r w:rsidR="00EB0103" w:rsidRPr="00285711">
        <w:t>, 1</w:t>
      </w:r>
      <w:r w:rsidR="00285711">
        <w:t xml:space="preserve"> </w:t>
      </w:r>
      <w:r w:rsidR="00285711" w:rsidRPr="00E13B7E">
        <w:t>µM</w:t>
      </w:r>
      <w:r w:rsidR="00EB0103" w:rsidRPr="00285711">
        <w:t>, 2</w:t>
      </w:r>
      <w:r w:rsidR="00285711">
        <w:t xml:space="preserve"> </w:t>
      </w:r>
      <w:r w:rsidR="00285711" w:rsidRPr="00E13B7E">
        <w:t>µM</w:t>
      </w:r>
      <w:r w:rsidR="00EB0103" w:rsidRPr="00285711">
        <w:t>, 5</w:t>
      </w:r>
      <w:r w:rsidR="00285711">
        <w:t xml:space="preserve"> </w:t>
      </w:r>
      <w:r w:rsidR="00285711" w:rsidRPr="00E13B7E">
        <w:t>µM</w:t>
      </w:r>
      <w:r w:rsidR="00EB0103" w:rsidRPr="00285711">
        <w:t>, 10</w:t>
      </w:r>
      <w:r w:rsidR="00285711">
        <w:t xml:space="preserve"> </w:t>
      </w:r>
      <w:r w:rsidR="00285711" w:rsidRPr="00E13B7E">
        <w:t>µM</w:t>
      </w:r>
      <w:r w:rsidR="00EB0103" w:rsidRPr="00285711">
        <w:t>, 20</w:t>
      </w:r>
      <w:r w:rsidR="00285711">
        <w:t xml:space="preserve"> </w:t>
      </w:r>
      <w:r w:rsidR="00285711" w:rsidRPr="00E13B7E">
        <w:t>µM</w:t>
      </w:r>
      <w:r w:rsidR="00EB0103" w:rsidRPr="00285711">
        <w:t>, 40</w:t>
      </w:r>
      <w:r w:rsidR="00285711">
        <w:t xml:space="preserve"> </w:t>
      </w:r>
      <w:r w:rsidR="00285711" w:rsidRPr="00E13B7E">
        <w:t>µM</w:t>
      </w:r>
      <w:r w:rsidR="00EB0103" w:rsidRPr="00285711">
        <w:t>, 80</w:t>
      </w:r>
      <w:r w:rsidR="00285711">
        <w:t xml:space="preserve"> </w:t>
      </w:r>
      <w:r w:rsidR="00285711" w:rsidRPr="00E13B7E">
        <w:t>µM</w:t>
      </w:r>
      <w:r w:rsidR="00EB0103" w:rsidRPr="00285711">
        <w:t xml:space="preserve">, 120 µM. x is concentration, y is (Area </w:t>
      </w:r>
      <w:proofErr w:type="spellStart"/>
      <w:r w:rsidR="00EB0103" w:rsidRPr="00285711">
        <w:t>InsP</w:t>
      </w:r>
      <w:proofErr w:type="spellEnd"/>
      <w:r w:rsidR="00EB0103" w:rsidRPr="00285711">
        <w:t>)</w:t>
      </w:r>
      <w:r w:rsidR="00EB0103" w:rsidRPr="00285711">
        <w:rPr>
          <w:vertAlign w:val="superscript"/>
        </w:rPr>
        <w:t>12C</w:t>
      </w:r>
      <w:r w:rsidR="00EB0103" w:rsidRPr="00285711">
        <w:t xml:space="preserve">/(Area </w:t>
      </w:r>
      <w:proofErr w:type="spellStart"/>
      <w:r w:rsidR="00EB0103" w:rsidRPr="00285711">
        <w:t>InsP</w:t>
      </w:r>
      <w:proofErr w:type="spellEnd"/>
      <w:r w:rsidR="00EB0103" w:rsidRPr="00285711">
        <w:t>)</w:t>
      </w:r>
      <w:r w:rsidR="00EB0103" w:rsidRPr="00285711">
        <w:rPr>
          <w:vertAlign w:val="superscript"/>
        </w:rPr>
        <w:t>13C</w:t>
      </w:r>
      <w:r w:rsidR="00EB0103" w:rsidRPr="00285711">
        <w:t>.</w:t>
      </w:r>
    </w:p>
    <w:p w14:paraId="797CF8AC" w14:textId="77777777" w:rsidR="006314CD" w:rsidRPr="00285711" w:rsidRDefault="006314CD" w:rsidP="00285711">
      <w:pPr>
        <w:rPr>
          <w:color w:val="808080"/>
        </w:rPr>
      </w:pPr>
    </w:p>
    <w:p w14:paraId="045143EA" w14:textId="7B8B505D" w:rsidR="00F47662" w:rsidRPr="00E13B7E" w:rsidRDefault="00551D82" w:rsidP="00285711">
      <w:pPr>
        <w:rPr>
          <w:b/>
        </w:rPr>
      </w:pPr>
      <w:r w:rsidRPr="00E13B7E">
        <w:rPr>
          <w:b/>
        </w:rPr>
        <w:t>DISCUSSION</w:t>
      </w:r>
      <w:r w:rsidR="00862A06">
        <w:rPr>
          <w:b/>
        </w:rPr>
        <w:t>:</w:t>
      </w:r>
    </w:p>
    <w:p w14:paraId="7FF7BABE" w14:textId="419C38B3" w:rsidR="00BD6203" w:rsidRPr="00E13B7E" w:rsidRDefault="00285711" w:rsidP="00E13B7E">
      <w:r>
        <w:t>Presented here is</w:t>
      </w:r>
      <w:r w:rsidR="00BD6203" w:rsidRPr="00E13B7E">
        <w:t xml:space="preserve"> a practical and sensitive method for </w:t>
      </w:r>
      <w:r w:rsidR="00995930" w:rsidRPr="00E13B7E">
        <w:t xml:space="preserve">the </w:t>
      </w:r>
      <w:r w:rsidR="00BD6203" w:rsidRPr="00E13B7E">
        <w:t>quantitation of highly charged inositol pyrophosphate</w:t>
      </w:r>
      <w:r w:rsidR="00995930" w:rsidRPr="00E13B7E">
        <w:t>s</w:t>
      </w:r>
      <w:r w:rsidR="00BD6203" w:rsidRPr="00E13B7E">
        <w:t xml:space="preserve"> in mammalian cells. Combin</w:t>
      </w:r>
      <w:r w:rsidR="00995930" w:rsidRPr="00E13B7E">
        <w:t>ing this analysis approach</w:t>
      </w:r>
      <w:r w:rsidR="00BD6203" w:rsidRPr="00E13B7E">
        <w:t xml:space="preserve"> with current state-of-the-art </w:t>
      </w:r>
      <w:proofErr w:type="spellStart"/>
      <w:r w:rsidR="00BD6203" w:rsidRPr="00E13B7E">
        <w:t>InsP</w:t>
      </w:r>
      <w:proofErr w:type="spellEnd"/>
      <w:r w:rsidR="00BD6203" w:rsidRPr="00E13B7E">
        <w:t xml:space="preserve"> extraction </w:t>
      </w:r>
      <w:r w:rsidR="00353330" w:rsidRPr="00E13B7E">
        <w:t>with</w:t>
      </w:r>
      <w:r w:rsidR="00BD6203" w:rsidRPr="00E13B7E">
        <w:t xml:space="preserve"> perchloric acid followed by enrichment with TiO</w:t>
      </w:r>
      <w:r w:rsidR="00BD6203" w:rsidRPr="00E13B7E">
        <w:rPr>
          <w:vertAlign w:val="subscript"/>
        </w:rPr>
        <w:t>2</w:t>
      </w:r>
      <w:r w:rsidR="00BD6203" w:rsidRPr="00E13B7E">
        <w:t>,</w:t>
      </w:r>
      <w:r w:rsidR="00BD6203" w:rsidRPr="00FF0A35">
        <w:t xml:space="preserve"> </w:t>
      </w:r>
      <w:r w:rsidR="00BD6203" w:rsidRPr="00E13B7E">
        <w:t xml:space="preserve">CE-ESI-MS analysis has unprecedented </w:t>
      </w:r>
      <w:r w:rsidR="00280F05" w:rsidRPr="00E13B7E">
        <w:t>advantages</w:t>
      </w:r>
      <w:r w:rsidR="009D522A" w:rsidRPr="00E13B7E">
        <w:t xml:space="preserve">. With regards </w:t>
      </w:r>
      <w:r w:rsidR="00995930" w:rsidRPr="00E13B7E">
        <w:t>to</w:t>
      </w:r>
      <w:r w:rsidR="00280F05" w:rsidRPr="00E13B7E">
        <w:t xml:space="preserve"> </w:t>
      </w:r>
      <w:r w:rsidR="00995930" w:rsidRPr="00E13B7E">
        <w:t xml:space="preserve">its </w:t>
      </w:r>
      <w:r w:rsidR="00280F05" w:rsidRPr="00E13B7E">
        <w:t>throughput, sensitivity</w:t>
      </w:r>
      <w:r w:rsidR="00995930" w:rsidRPr="00E13B7E">
        <w:t>,</w:t>
      </w:r>
      <w:r w:rsidR="00280F05" w:rsidRPr="00E13B7E">
        <w:t xml:space="preserve"> s</w:t>
      </w:r>
      <w:r w:rsidR="00353330" w:rsidRPr="00E13B7E">
        <w:t>tability, absolute q</w:t>
      </w:r>
      <w:r w:rsidR="00CF0C1E" w:rsidRPr="00E13B7E">
        <w:t xml:space="preserve">uantitation, isomer </w:t>
      </w:r>
      <w:r w:rsidR="0045635B" w:rsidRPr="00E13B7E">
        <w:t>identification</w:t>
      </w:r>
      <w:r>
        <w:t>,</w:t>
      </w:r>
      <w:r w:rsidR="00CF0C1E" w:rsidRPr="00E13B7E">
        <w:t xml:space="preserve"> and matrix in-dependen</w:t>
      </w:r>
      <w:r w:rsidR="00995930" w:rsidRPr="00E13B7E">
        <w:t>ce, this method stands out compared to other approaches</w:t>
      </w:r>
      <w:r w:rsidR="00CF0C1E" w:rsidRPr="00E13B7E">
        <w:t xml:space="preserve">. </w:t>
      </w:r>
      <w:r w:rsidR="00721FF2">
        <w:t>This</w:t>
      </w:r>
      <w:r w:rsidR="00CF0C1E" w:rsidRPr="00E13B7E">
        <w:t xml:space="preserve"> protocol </w:t>
      </w:r>
      <w:r w:rsidR="00721FF2">
        <w:t>is</w:t>
      </w:r>
      <w:r w:rsidR="005960B7">
        <w:t xml:space="preserve"> </w:t>
      </w:r>
      <w:r w:rsidR="00F10948">
        <w:t xml:space="preserve">applicable </w:t>
      </w:r>
      <w:r w:rsidR="005960B7">
        <w:t xml:space="preserve">to </w:t>
      </w:r>
      <w:r w:rsidR="00CF0C1E" w:rsidRPr="00E13B7E">
        <w:t xml:space="preserve">mammalian cells, but indeed </w:t>
      </w:r>
      <w:r w:rsidR="00BD6203" w:rsidRPr="00E13B7E">
        <w:t xml:space="preserve">this strategy </w:t>
      </w:r>
      <w:r w:rsidR="00CF0C1E" w:rsidRPr="00E13B7E">
        <w:t>succeed</w:t>
      </w:r>
      <w:r w:rsidR="0045635B" w:rsidRPr="00E13B7E">
        <w:t>s</w:t>
      </w:r>
      <w:r w:rsidR="00CF0C1E" w:rsidRPr="00E13B7E">
        <w:t xml:space="preserve"> in </w:t>
      </w:r>
      <w:r w:rsidR="00995930" w:rsidRPr="00E13B7E">
        <w:t>many different samples</w:t>
      </w:r>
      <w:r w:rsidR="00830966" w:rsidRPr="00E13B7E">
        <w:t xml:space="preserve"> (</w:t>
      </w:r>
      <w:r w:rsidR="00995930" w:rsidRPr="00E13B7E">
        <w:t>e.g.</w:t>
      </w:r>
      <w:r>
        <w:t>,</w:t>
      </w:r>
      <w:r w:rsidR="00995930" w:rsidRPr="00E13B7E">
        <w:t xml:space="preserve"> </w:t>
      </w:r>
      <w:r w:rsidR="00830966" w:rsidRPr="00E13B7E">
        <w:t>yeast, plants, parasites, mouse tissues</w:t>
      </w:r>
      <w:r>
        <w:t>,</w:t>
      </w:r>
      <w:r w:rsidR="00830966" w:rsidRPr="00E13B7E">
        <w:t xml:space="preserve"> etc.)</w:t>
      </w:r>
      <w:r w:rsidR="00EB1223" w:rsidRPr="00E13B7E">
        <w:t>.</w:t>
      </w:r>
    </w:p>
    <w:p w14:paraId="6BB6D1A6" w14:textId="77777777" w:rsidR="00E13B7E" w:rsidRPr="00E13B7E" w:rsidRDefault="00E13B7E" w:rsidP="00285711"/>
    <w:p w14:paraId="335C9F54" w14:textId="17B9BEA6" w:rsidR="008C018A" w:rsidRPr="00E13B7E" w:rsidRDefault="008C018A" w:rsidP="00E13B7E">
      <w:pPr>
        <w:rPr>
          <w:bCs/>
          <w:iCs/>
          <w:lang w:val="en-GB"/>
        </w:rPr>
      </w:pPr>
      <w:r w:rsidRPr="00E13B7E">
        <w:rPr>
          <w:bCs/>
          <w:iCs/>
          <w:lang w:val="en-GB"/>
        </w:rPr>
        <w:t>The applied extraction protocol fully recovers PP-</w:t>
      </w:r>
      <w:proofErr w:type="spellStart"/>
      <w:r w:rsidRPr="00E13B7E">
        <w:rPr>
          <w:bCs/>
          <w:iCs/>
          <w:lang w:val="en-GB"/>
        </w:rPr>
        <w:t>InsPs</w:t>
      </w:r>
      <w:proofErr w:type="spellEnd"/>
      <w:r w:rsidRPr="00E13B7E">
        <w:rPr>
          <w:bCs/>
          <w:iCs/>
          <w:lang w:val="en-GB"/>
        </w:rPr>
        <w:t xml:space="preserve"> and InsP</w:t>
      </w:r>
      <w:r w:rsidRPr="00E13B7E">
        <w:rPr>
          <w:bCs/>
          <w:iCs/>
          <w:vertAlign w:val="subscript"/>
          <w:lang w:val="en-GB"/>
        </w:rPr>
        <w:t>6</w:t>
      </w:r>
      <w:r w:rsidRPr="00E13B7E">
        <w:rPr>
          <w:bCs/>
          <w:iCs/>
          <w:lang w:val="en-GB"/>
        </w:rPr>
        <w:t xml:space="preserve"> from mammalian cell extracts</w:t>
      </w:r>
      <w:r w:rsidR="004B4F1C" w:rsidRPr="00E13B7E">
        <w:rPr>
          <w:vertAlign w:val="superscript"/>
        </w:rPr>
        <w:t>16,19</w:t>
      </w:r>
      <w:r w:rsidRPr="00E13B7E">
        <w:rPr>
          <w:bCs/>
          <w:iCs/>
          <w:lang w:val="en-GB"/>
        </w:rPr>
        <w:t>. It will also extract many other anionic metabolites, particularly phosphate-containing species, e.g.</w:t>
      </w:r>
      <w:r w:rsidR="00285711">
        <w:rPr>
          <w:bCs/>
          <w:iCs/>
          <w:lang w:val="en-GB"/>
        </w:rPr>
        <w:t>,</w:t>
      </w:r>
      <w:r w:rsidRPr="00E13B7E">
        <w:rPr>
          <w:bCs/>
          <w:iCs/>
          <w:lang w:val="en-GB"/>
        </w:rPr>
        <w:t xml:space="preserve"> sugar phosphates and nucleotides. Evaluation of the recovery and </w:t>
      </w:r>
      <w:r w:rsidRPr="00E13B7E">
        <w:rPr>
          <w:bCs/>
          <w:iCs/>
          <w:lang w:val="en-GB"/>
        </w:rPr>
        <w:lastRenderedPageBreak/>
        <w:t xml:space="preserve">decomposition for </w:t>
      </w:r>
      <w:r w:rsidR="00285711">
        <w:rPr>
          <w:bCs/>
          <w:iCs/>
          <w:lang w:val="en-GB"/>
        </w:rPr>
        <w:t>the user’s</w:t>
      </w:r>
      <w:r w:rsidRPr="00E13B7E">
        <w:rPr>
          <w:bCs/>
          <w:iCs/>
          <w:lang w:val="en-GB"/>
        </w:rPr>
        <w:t xml:space="preserve"> analytes with this protocol would be necessary.</w:t>
      </w:r>
    </w:p>
    <w:p w14:paraId="56E433AD" w14:textId="77777777" w:rsidR="00E13B7E" w:rsidRPr="00E13B7E" w:rsidRDefault="00E13B7E" w:rsidP="00285711"/>
    <w:p w14:paraId="7332F0F0" w14:textId="2138005F" w:rsidR="00EB1223" w:rsidRPr="00E13B7E" w:rsidRDefault="00483109" w:rsidP="00E13B7E">
      <w:r>
        <w:t>Generally</w:t>
      </w:r>
      <w:r w:rsidR="00BA2B21" w:rsidRPr="00E13B7E">
        <w:t xml:space="preserve">, </w:t>
      </w:r>
      <w:r w:rsidR="00995930" w:rsidRPr="00E13B7E">
        <w:t xml:space="preserve">the </w:t>
      </w:r>
      <w:r w:rsidR="008A35A7" w:rsidRPr="00E13B7E">
        <w:t xml:space="preserve">CE-ESI-MS </w:t>
      </w:r>
      <w:r w:rsidR="0041231E">
        <w:t xml:space="preserve">system </w:t>
      </w:r>
      <w:r w:rsidR="00BC1FFE" w:rsidRPr="00E13B7E">
        <w:t>runs smoothly and</w:t>
      </w:r>
      <w:r w:rsidR="008A35A7" w:rsidRPr="00E13B7E">
        <w:t xml:space="preserve"> </w:t>
      </w:r>
      <w:r w:rsidR="00995930" w:rsidRPr="00E13B7E">
        <w:t xml:space="preserve">can accommodate around </w:t>
      </w:r>
      <w:r w:rsidR="00BC1FFE" w:rsidRPr="00E13B7E">
        <w:t>200 samples every week</w:t>
      </w:r>
      <w:r w:rsidR="00994CD3">
        <w:t xml:space="preserve"> </w:t>
      </w:r>
      <w:r w:rsidR="002D420F">
        <w:t xml:space="preserve">using </w:t>
      </w:r>
      <w:r w:rsidR="00994CD3">
        <w:t>this protocol</w:t>
      </w:r>
      <w:r w:rsidR="00BC1FFE" w:rsidRPr="00E13B7E">
        <w:t>.</w:t>
      </w:r>
      <w:r w:rsidR="00EB6E02" w:rsidRPr="00E13B7E">
        <w:t xml:space="preserve"> </w:t>
      </w:r>
      <w:r w:rsidR="0033537D" w:rsidRPr="00E13B7E">
        <w:t>Unlike HPLC</w:t>
      </w:r>
      <w:r w:rsidR="00285711">
        <w:t>,</w:t>
      </w:r>
      <w:r w:rsidR="0033537D" w:rsidRPr="00E13B7E">
        <w:t xml:space="preserve"> though, CE has been regarded </w:t>
      </w:r>
      <w:r w:rsidR="00285711">
        <w:t xml:space="preserve">as </w:t>
      </w:r>
      <w:r w:rsidR="0033537D" w:rsidRPr="00E13B7E">
        <w:t>a met</w:t>
      </w:r>
      <w:r w:rsidR="00B1775F" w:rsidRPr="00E13B7E">
        <w:t>hod for experts and specialized persons</w:t>
      </w:r>
      <w:r w:rsidR="00DC443D" w:rsidRPr="00E13B7E">
        <w:t xml:space="preserve"> for a long time, which</w:t>
      </w:r>
      <w:r w:rsidR="00573AD7" w:rsidRPr="00E13B7E">
        <w:t xml:space="preserve"> restricted its</w:t>
      </w:r>
      <w:r w:rsidR="00DC443D" w:rsidRPr="00E13B7E">
        <w:t xml:space="preserve"> market</w:t>
      </w:r>
      <w:r w:rsidR="00573AD7" w:rsidRPr="00E13B7E">
        <w:t xml:space="preserve"> and limited its application</w:t>
      </w:r>
      <w:r w:rsidR="00B1775F" w:rsidRPr="00E13B7E">
        <w:t xml:space="preserve">. </w:t>
      </w:r>
      <w:r w:rsidR="00CB340A" w:rsidRPr="00E13B7E">
        <w:t xml:space="preserve">Thus, </w:t>
      </w:r>
      <w:r w:rsidR="00274F4F" w:rsidRPr="00E13B7E">
        <w:t xml:space="preserve">a CE-ESI-MS device is usually absent in </w:t>
      </w:r>
      <w:r w:rsidR="005777A4" w:rsidRPr="00E13B7E">
        <w:t xml:space="preserve">analytical </w:t>
      </w:r>
      <w:r w:rsidR="00274F4F" w:rsidRPr="00E13B7E">
        <w:t>facult</w:t>
      </w:r>
      <w:r w:rsidR="00995930" w:rsidRPr="00E13B7E">
        <w:t>ies</w:t>
      </w:r>
      <w:r w:rsidR="00274F4F" w:rsidRPr="00E13B7E">
        <w:t xml:space="preserve">. </w:t>
      </w:r>
      <w:r w:rsidR="00022B54" w:rsidRPr="00E13B7E">
        <w:t xml:space="preserve">People who </w:t>
      </w:r>
      <w:r w:rsidR="00E9546F" w:rsidRPr="00E13B7E">
        <w:t>want</w:t>
      </w:r>
      <w:r w:rsidR="00022B54" w:rsidRPr="00E13B7E">
        <w:t xml:space="preserve"> to carry out CE-ESI-MS</w:t>
      </w:r>
      <w:r w:rsidR="002F6874" w:rsidRPr="00E13B7E">
        <w:t xml:space="preserve"> analysis</w:t>
      </w:r>
      <w:r w:rsidR="00294F31" w:rsidRPr="00E13B7E">
        <w:t xml:space="preserve"> </w:t>
      </w:r>
      <w:r w:rsidR="00022B54" w:rsidRPr="00E13B7E">
        <w:t xml:space="preserve">probably </w:t>
      </w:r>
      <w:r w:rsidR="002F6874" w:rsidRPr="00E13B7E">
        <w:t xml:space="preserve">lack </w:t>
      </w:r>
      <w:r w:rsidR="00022B54" w:rsidRPr="00E13B7E">
        <w:t>CE experience and will spend more time</w:t>
      </w:r>
      <w:r w:rsidR="00285711">
        <w:t xml:space="preserve"> </w:t>
      </w:r>
      <w:r w:rsidR="00022B54" w:rsidRPr="00E13B7E">
        <w:t xml:space="preserve">troubleshooting. </w:t>
      </w:r>
      <w:r w:rsidR="00995930" w:rsidRPr="00E13B7E">
        <w:t xml:space="preserve">Here, </w:t>
      </w:r>
      <w:r w:rsidR="00647B5E" w:rsidRPr="00E13B7E">
        <w:t>the critical step</w:t>
      </w:r>
      <w:r w:rsidR="0009779E" w:rsidRPr="00E13B7E">
        <w:t>s</w:t>
      </w:r>
      <w:r w:rsidR="00E957F8">
        <w:t xml:space="preserve"> are highlighted</w:t>
      </w:r>
      <w:r w:rsidR="0009779E" w:rsidRPr="00E13B7E">
        <w:t xml:space="preserve">. First </w:t>
      </w:r>
      <w:r w:rsidR="00D502E6" w:rsidRPr="00E13B7E">
        <w:t>and foremost is</w:t>
      </w:r>
      <w:r w:rsidR="00647B5E" w:rsidRPr="00E13B7E">
        <w:t xml:space="preserve"> </w:t>
      </w:r>
      <w:r w:rsidR="00D502E6" w:rsidRPr="00E13B7E">
        <w:t xml:space="preserve">the </w:t>
      </w:r>
      <w:r w:rsidR="00096BF3" w:rsidRPr="00E13B7E">
        <w:t xml:space="preserve">quality of the capillary cut. </w:t>
      </w:r>
      <w:r w:rsidR="00285711">
        <w:t>The s</w:t>
      </w:r>
      <w:r w:rsidR="00285711" w:rsidRPr="00E13B7E">
        <w:t xml:space="preserve">ensitivity </w:t>
      </w:r>
      <w:r w:rsidR="00B43730" w:rsidRPr="00E13B7E">
        <w:t xml:space="preserve">and stability of ESI spray </w:t>
      </w:r>
      <w:r w:rsidR="0011443C" w:rsidRPr="00E13B7E">
        <w:t xml:space="preserve">mostly rely on a first-class capillary cut. </w:t>
      </w:r>
      <w:r w:rsidR="00BA5A91" w:rsidRPr="00E13B7E">
        <w:t xml:space="preserve">Secondly, the capillary outlet end should be </w:t>
      </w:r>
      <w:r w:rsidR="00995930" w:rsidRPr="00E13B7E">
        <w:t xml:space="preserve">exactly </w:t>
      </w:r>
      <w:r w:rsidR="00BA5A91" w:rsidRPr="00E13B7E">
        <w:t xml:space="preserve">0.1 mm out of the sprayer tip. </w:t>
      </w:r>
      <w:r w:rsidR="00285711">
        <w:t>The s</w:t>
      </w:r>
      <w:r w:rsidR="00285711" w:rsidRPr="00E13B7E">
        <w:t xml:space="preserve">prayer </w:t>
      </w:r>
      <w:r w:rsidR="00BA5A91" w:rsidRPr="00E13B7E">
        <w:t xml:space="preserve">needle and the CE capillary should be in </w:t>
      </w:r>
      <w:r w:rsidR="00285711">
        <w:t xml:space="preserve">the </w:t>
      </w:r>
      <w:r w:rsidR="00BA5A91" w:rsidRPr="00E13B7E">
        <w:t>axial direction.</w:t>
      </w:r>
      <w:r w:rsidR="005D511A" w:rsidRPr="00E13B7E">
        <w:t xml:space="preserve"> </w:t>
      </w:r>
      <w:r w:rsidR="00E322E7" w:rsidRPr="00E13B7E">
        <w:t xml:space="preserve">The </w:t>
      </w:r>
      <w:r w:rsidR="00816A00" w:rsidRPr="00E13B7E">
        <w:t>quality</w:t>
      </w:r>
      <w:r w:rsidR="00E322E7" w:rsidRPr="00E13B7E">
        <w:t xml:space="preserve"> of the </w:t>
      </w:r>
      <w:r w:rsidR="00816A00" w:rsidRPr="00E13B7E">
        <w:t xml:space="preserve">ESI </w:t>
      </w:r>
      <w:r w:rsidR="00E322E7" w:rsidRPr="00E13B7E">
        <w:t>spray is critical for quantitation</w:t>
      </w:r>
      <w:r w:rsidR="00285711">
        <w:t>;</w:t>
      </w:r>
      <w:r w:rsidR="00285711" w:rsidRPr="00E13B7E">
        <w:t xml:space="preserve"> </w:t>
      </w:r>
      <w:r w:rsidR="00492278" w:rsidRPr="00E13B7E">
        <w:t xml:space="preserve">technical runs </w:t>
      </w:r>
      <w:r w:rsidR="00995930" w:rsidRPr="00E13B7E">
        <w:t xml:space="preserve">should </w:t>
      </w:r>
      <w:r w:rsidR="00492278" w:rsidRPr="00E13B7E">
        <w:t xml:space="preserve">be performed to </w:t>
      </w:r>
      <w:r w:rsidR="00E322E7" w:rsidRPr="00E13B7E">
        <w:t>evaluate</w:t>
      </w:r>
      <w:r w:rsidR="00492278" w:rsidRPr="00E13B7E">
        <w:t xml:space="preserve"> the </w:t>
      </w:r>
      <w:r w:rsidR="00E322E7" w:rsidRPr="00E13B7E">
        <w:t xml:space="preserve">repeatability. </w:t>
      </w:r>
    </w:p>
    <w:p w14:paraId="47C2F064" w14:textId="77777777" w:rsidR="00E13B7E" w:rsidRPr="00E13B7E" w:rsidRDefault="00E13B7E" w:rsidP="00285711"/>
    <w:p w14:paraId="7241C1BA" w14:textId="7C731214" w:rsidR="00F5489C" w:rsidRPr="00E13B7E" w:rsidRDefault="0095416D" w:rsidP="00E13B7E">
      <w:r w:rsidRPr="00E13B7E">
        <w:t xml:space="preserve">With the described protocol, </w:t>
      </w:r>
      <w:r w:rsidR="00285711">
        <w:t xml:space="preserve">the </w:t>
      </w:r>
      <w:r w:rsidR="002F76B2" w:rsidRPr="00E13B7E">
        <w:t xml:space="preserve">limit of quantitation </w:t>
      </w:r>
      <w:r w:rsidR="00CB3034" w:rsidRPr="00E13B7E">
        <w:t xml:space="preserve">(LOQ) </w:t>
      </w:r>
      <w:r w:rsidR="002F76B2" w:rsidRPr="00E13B7E">
        <w:t>for</w:t>
      </w:r>
      <w:r w:rsidRPr="00E13B7E">
        <w:t xml:space="preserve"> PP-</w:t>
      </w:r>
      <w:proofErr w:type="spellStart"/>
      <w:r w:rsidRPr="00E13B7E">
        <w:t>InsPs</w:t>
      </w:r>
      <w:proofErr w:type="spellEnd"/>
      <w:r w:rsidRPr="00E13B7E">
        <w:t xml:space="preserve"> is 40 </w:t>
      </w:r>
      <w:proofErr w:type="spellStart"/>
      <w:r w:rsidRPr="00E13B7E">
        <w:t>nM</w:t>
      </w:r>
      <w:proofErr w:type="spellEnd"/>
      <w:r w:rsidRPr="00E13B7E">
        <w:t xml:space="preserve"> with an injection at 50 mbar for 10</w:t>
      </w:r>
      <w:r w:rsidR="00862A06">
        <w:t xml:space="preserve"> </w:t>
      </w:r>
      <w:r w:rsidRPr="00E13B7E">
        <w:t xml:space="preserve">s (10 </w:t>
      </w:r>
      <w:proofErr w:type="spellStart"/>
      <w:r w:rsidRPr="00E13B7E">
        <w:t>nL</w:t>
      </w:r>
      <w:proofErr w:type="spellEnd"/>
      <w:r w:rsidRPr="00E13B7E">
        <w:t xml:space="preserve">). </w:t>
      </w:r>
      <w:r w:rsidR="00CB3034" w:rsidRPr="00E13B7E">
        <w:t xml:space="preserve">There are several approaches to </w:t>
      </w:r>
      <w:r w:rsidR="00995930" w:rsidRPr="00E13B7E">
        <w:t xml:space="preserve">further </w:t>
      </w:r>
      <w:r w:rsidR="00CB3034" w:rsidRPr="00E13B7E">
        <w:t>increase the method sensitivity</w:t>
      </w:r>
      <w:r w:rsidR="000B1E12" w:rsidRPr="00E13B7E">
        <w:t>.</w:t>
      </w:r>
      <w:r w:rsidR="00CB3034" w:rsidRPr="00E13B7E">
        <w:t xml:space="preserve"> </w:t>
      </w:r>
      <w:r w:rsidR="000B1E12" w:rsidRPr="00E13B7E">
        <w:t xml:space="preserve">Firstly, </w:t>
      </w:r>
      <w:r w:rsidR="00663995" w:rsidRPr="00E13B7E">
        <w:t xml:space="preserve">an </w:t>
      </w:r>
      <w:r w:rsidR="00CB3034" w:rsidRPr="00E13B7E">
        <w:t>injection</w:t>
      </w:r>
      <w:r w:rsidR="000B1E12" w:rsidRPr="00E13B7E">
        <w:t xml:space="preserve"> </w:t>
      </w:r>
      <w:r w:rsidR="00F00086" w:rsidRPr="00E13B7E">
        <w:t>at</w:t>
      </w:r>
      <w:r w:rsidR="00CB3034" w:rsidRPr="00E13B7E">
        <w:t xml:space="preserve"> 100 mbar for 20</w:t>
      </w:r>
      <w:r w:rsidR="00285711">
        <w:t xml:space="preserve"> </w:t>
      </w:r>
      <w:r w:rsidR="00CB3034" w:rsidRPr="00E13B7E">
        <w:t>s</w:t>
      </w:r>
      <w:r w:rsidR="00F00086" w:rsidRPr="00E13B7E">
        <w:t xml:space="preserve"> (40 </w:t>
      </w:r>
      <w:proofErr w:type="spellStart"/>
      <w:r w:rsidR="00F00086" w:rsidRPr="00E13B7E">
        <w:t>nL</w:t>
      </w:r>
      <w:proofErr w:type="spellEnd"/>
      <w:r w:rsidR="00F00086" w:rsidRPr="00E13B7E">
        <w:t xml:space="preserve">) will still </w:t>
      </w:r>
      <w:r w:rsidR="00663995" w:rsidRPr="00E13B7E">
        <w:t xml:space="preserve">result in </w:t>
      </w:r>
      <w:r w:rsidR="00F00086" w:rsidRPr="00E13B7E">
        <w:t xml:space="preserve">a good peak shape and </w:t>
      </w:r>
      <w:r w:rsidR="00663995" w:rsidRPr="00E13B7E">
        <w:t xml:space="preserve">sufficient </w:t>
      </w:r>
      <w:r w:rsidR="00F00086" w:rsidRPr="00E13B7E">
        <w:t xml:space="preserve">resolution for </w:t>
      </w:r>
      <w:proofErr w:type="spellStart"/>
      <w:r w:rsidR="00975BD7" w:rsidRPr="00E13B7E">
        <w:t>regio</w:t>
      </w:r>
      <w:r w:rsidR="00F00086" w:rsidRPr="00E13B7E">
        <w:t>isomers</w:t>
      </w:r>
      <w:proofErr w:type="spellEnd"/>
      <w:r w:rsidR="00975BD7" w:rsidRPr="00E13B7E">
        <w:t xml:space="preserve"> 5-PP-InsP</w:t>
      </w:r>
      <w:r w:rsidR="00975BD7" w:rsidRPr="00E13B7E">
        <w:rPr>
          <w:vertAlign w:val="subscript"/>
        </w:rPr>
        <w:t>5</w:t>
      </w:r>
      <w:r w:rsidR="00975BD7" w:rsidRPr="00E13B7E">
        <w:t xml:space="preserve"> and 1-PP-InsP</w:t>
      </w:r>
      <w:r w:rsidR="00975BD7" w:rsidRPr="00E13B7E">
        <w:rPr>
          <w:vertAlign w:val="subscript"/>
        </w:rPr>
        <w:t>5</w:t>
      </w:r>
      <w:r w:rsidR="00CB3034" w:rsidRPr="00E13B7E">
        <w:t xml:space="preserve">. </w:t>
      </w:r>
      <w:r w:rsidR="00201F5E" w:rsidRPr="00E13B7E">
        <w:t xml:space="preserve">Secondly, </w:t>
      </w:r>
      <w:proofErr w:type="spellStart"/>
      <w:r w:rsidR="00201F5E" w:rsidRPr="00E13B7E">
        <w:t>InsP</w:t>
      </w:r>
      <w:proofErr w:type="spellEnd"/>
      <w:r w:rsidR="00201F5E" w:rsidRPr="00E13B7E">
        <w:t xml:space="preserve"> extracts </w:t>
      </w:r>
      <w:r w:rsidR="00663995" w:rsidRPr="00E13B7E">
        <w:t xml:space="preserve">can </w:t>
      </w:r>
      <w:r w:rsidR="00201F5E" w:rsidRPr="00E13B7E">
        <w:t xml:space="preserve">be dissolved in </w:t>
      </w:r>
      <w:r w:rsidR="00663995" w:rsidRPr="00E13B7E">
        <w:t xml:space="preserve">a smaller </w:t>
      </w:r>
      <w:r w:rsidR="00201F5E" w:rsidRPr="00E13B7E">
        <w:t xml:space="preserve">amount </w:t>
      </w:r>
      <w:r w:rsidR="00663995" w:rsidRPr="00E13B7E">
        <w:t xml:space="preserve">of </w:t>
      </w:r>
      <w:r w:rsidR="00201F5E" w:rsidRPr="00E13B7E">
        <w:t>water</w:t>
      </w:r>
      <w:r w:rsidR="00AA26CB" w:rsidRPr="00E13B7E">
        <w:t xml:space="preserve">. Thirdly, </w:t>
      </w:r>
      <w:r w:rsidR="00663995" w:rsidRPr="00E13B7E">
        <w:t xml:space="preserve">the </w:t>
      </w:r>
      <w:r w:rsidR="00AA26CB" w:rsidRPr="00E13B7E">
        <w:t xml:space="preserve">dwell time could be increased when using </w:t>
      </w:r>
      <w:r w:rsidR="00493328" w:rsidRPr="00E13B7E">
        <w:t xml:space="preserve">less </w:t>
      </w:r>
      <w:r w:rsidR="00AA26CB" w:rsidRPr="00E13B7E">
        <w:t>MRM trans</w:t>
      </w:r>
      <w:r w:rsidR="00621F31" w:rsidRPr="00E13B7E">
        <w:t>i</w:t>
      </w:r>
      <w:r w:rsidR="00AA26CB" w:rsidRPr="00E13B7E">
        <w:t>tions</w:t>
      </w:r>
      <w:r w:rsidR="00F152BD" w:rsidRPr="00E13B7E">
        <w:t xml:space="preserve"> for quantitation</w:t>
      </w:r>
      <w:r w:rsidR="00AA26CB" w:rsidRPr="00E13B7E">
        <w:t xml:space="preserve">. </w:t>
      </w:r>
      <w:r w:rsidR="002A3252" w:rsidRPr="00E13B7E">
        <w:t xml:space="preserve">In addition, a CE-MS ion source </w:t>
      </w:r>
      <w:r w:rsidR="006103D8" w:rsidRPr="00E13B7E">
        <w:t>using ultra-low sheath liquid flow would significantly increase the sensitivity.</w:t>
      </w:r>
    </w:p>
    <w:p w14:paraId="3F2DC28D" w14:textId="77777777" w:rsidR="00E13B7E" w:rsidRPr="00E13B7E" w:rsidRDefault="00E13B7E" w:rsidP="00285711"/>
    <w:p w14:paraId="5AA62AED" w14:textId="6529F7D8" w:rsidR="00180578" w:rsidRPr="00E13B7E" w:rsidRDefault="00493328" w:rsidP="00285711">
      <w:r w:rsidRPr="00E13B7E">
        <w:t xml:space="preserve">The CE running buffer </w:t>
      </w:r>
      <w:r w:rsidR="00F5489C" w:rsidRPr="00E13B7E">
        <w:t xml:space="preserve">with pH 9 </w:t>
      </w:r>
      <w:r w:rsidR="00663995" w:rsidRPr="00E13B7E">
        <w:t xml:space="preserve">provides the </w:t>
      </w:r>
      <w:r w:rsidR="00F5489C" w:rsidRPr="00E13B7E">
        <w:t>best resolution between InsP</w:t>
      </w:r>
      <w:r w:rsidR="00F5489C" w:rsidRPr="00E13B7E">
        <w:rPr>
          <w:vertAlign w:val="subscript"/>
        </w:rPr>
        <w:t>6</w:t>
      </w:r>
      <w:r w:rsidR="00862A06">
        <w:t>–</w:t>
      </w:r>
      <w:r w:rsidR="00F5489C" w:rsidRPr="00E13B7E">
        <w:t>InsP</w:t>
      </w:r>
      <w:r w:rsidR="00F5489C" w:rsidRPr="00E13B7E">
        <w:rPr>
          <w:vertAlign w:val="subscript"/>
        </w:rPr>
        <w:t>8</w:t>
      </w:r>
      <w:r w:rsidR="00205F74" w:rsidRPr="00E13B7E">
        <w:t xml:space="preserve">. </w:t>
      </w:r>
      <w:r w:rsidR="00F5489C" w:rsidRPr="00E13B7E">
        <w:t>W</w:t>
      </w:r>
      <w:r w:rsidR="000641E4" w:rsidRPr="00E13B7E">
        <w:t xml:space="preserve">hen increasing </w:t>
      </w:r>
      <w:r w:rsidR="00F5489C" w:rsidRPr="00E13B7E">
        <w:t>pH to 9.7, the resolution among InsP</w:t>
      </w:r>
      <w:r w:rsidR="00F5489C" w:rsidRPr="00E13B7E">
        <w:rPr>
          <w:vertAlign w:val="subscript"/>
        </w:rPr>
        <w:t>3</w:t>
      </w:r>
      <w:r w:rsidR="00862A06">
        <w:t>–</w:t>
      </w:r>
      <w:r w:rsidR="00F5489C" w:rsidRPr="00E13B7E">
        <w:t>InsP</w:t>
      </w:r>
      <w:r w:rsidR="00F5489C" w:rsidRPr="00E13B7E">
        <w:rPr>
          <w:vertAlign w:val="subscript"/>
        </w:rPr>
        <w:t>6</w:t>
      </w:r>
      <w:r w:rsidR="00F5489C" w:rsidRPr="00E13B7E">
        <w:t xml:space="preserve"> </w:t>
      </w:r>
      <w:r w:rsidR="000641E4" w:rsidRPr="00E13B7E">
        <w:t xml:space="preserve">will </w:t>
      </w:r>
      <w:r w:rsidR="00F5489C" w:rsidRPr="00E13B7E">
        <w:t xml:space="preserve">significantly improve. </w:t>
      </w:r>
      <w:r w:rsidR="003F4771" w:rsidRPr="00E13B7E">
        <w:t xml:space="preserve">Due to the excellent resolution, a shorter capillary length of </w:t>
      </w:r>
      <w:r w:rsidR="00A16CCE" w:rsidRPr="00E13B7E">
        <w:t>72 cm</w:t>
      </w:r>
      <w:r w:rsidR="003F4771" w:rsidRPr="00E13B7E">
        <w:t xml:space="preserve"> is recommen</w:t>
      </w:r>
      <w:r w:rsidR="00663995" w:rsidRPr="00E13B7E">
        <w:t>d</w:t>
      </w:r>
      <w:r w:rsidR="003F4771" w:rsidRPr="00E13B7E">
        <w:t xml:space="preserve">ed for </w:t>
      </w:r>
      <w:r w:rsidR="00164D3C" w:rsidRPr="00E13B7E">
        <w:t xml:space="preserve">further </w:t>
      </w:r>
      <w:r w:rsidR="003F4771" w:rsidRPr="00E13B7E">
        <w:t xml:space="preserve">increasing the throughput. </w:t>
      </w:r>
      <w:r w:rsidR="00C04DE9" w:rsidRPr="00E13B7E">
        <w:t xml:space="preserve">Besides, a higher CE cassette temperature at 40 °C </w:t>
      </w:r>
      <w:r w:rsidR="00C04DE9" w:rsidRPr="00E13B7E">
        <w:rPr>
          <w:bCs/>
          <w:iCs/>
          <w:lang w:val="en-GB"/>
        </w:rPr>
        <w:t xml:space="preserve">decreases the viscosity of the aqueous electrophoretic buffer and </w:t>
      </w:r>
      <w:r w:rsidR="00F4340B" w:rsidRPr="00E13B7E">
        <w:rPr>
          <w:bCs/>
          <w:iCs/>
          <w:lang w:val="en-GB"/>
        </w:rPr>
        <w:t>accelerate</w:t>
      </w:r>
      <w:r w:rsidR="00C04DE9" w:rsidRPr="00E13B7E">
        <w:rPr>
          <w:bCs/>
          <w:iCs/>
          <w:lang w:val="en-GB"/>
        </w:rPr>
        <w:t>s the</w:t>
      </w:r>
      <w:r w:rsidR="000E17EB" w:rsidRPr="00E13B7E">
        <w:rPr>
          <w:bCs/>
          <w:iCs/>
          <w:lang w:val="en-GB"/>
        </w:rPr>
        <w:t>ir</w:t>
      </w:r>
      <w:r w:rsidR="00C04DE9" w:rsidRPr="00E13B7E">
        <w:rPr>
          <w:bCs/>
          <w:iCs/>
          <w:lang w:val="en-GB"/>
        </w:rPr>
        <w:t xml:space="preserve"> </w:t>
      </w:r>
      <w:r w:rsidR="00F4340B" w:rsidRPr="00E13B7E">
        <w:rPr>
          <w:bCs/>
          <w:iCs/>
          <w:lang w:val="en-GB"/>
        </w:rPr>
        <w:t>movement</w:t>
      </w:r>
      <w:r w:rsidR="000E17EB" w:rsidRPr="00E13B7E">
        <w:rPr>
          <w:bCs/>
          <w:iCs/>
          <w:lang w:val="en-GB"/>
        </w:rPr>
        <w:t xml:space="preserve"> under EOF</w:t>
      </w:r>
      <w:r w:rsidR="00F4340B" w:rsidRPr="00E13B7E">
        <w:rPr>
          <w:bCs/>
          <w:iCs/>
          <w:lang w:val="en-GB"/>
        </w:rPr>
        <w:t>.</w:t>
      </w:r>
      <w:r w:rsidR="00C04DE9" w:rsidRPr="00E13B7E">
        <w:rPr>
          <w:bCs/>
          <w:iCs/>
          <w:lang w:val="en-GB"/>
        </w:rPr>
        <w:t xml:space="preserve"> </w:t>
      </w:r>
      <w:r w:rsidR="002450E2" w:rsidRPr="00E13B7E">
        <w:t>According to</w:t>
      </w:r>
      <w:r w:rsidR="00C5634F" w:rsidRPr="00E13B7E">
        <w:t xml:space="preserve"> different</w:t>
      </w:r>
      <w:r w:rsidR="002450E2" w:rsidRPr="00E13B7E">
        <w:t xml:space="preserve"> </w:t>
      </w:r>
      <w:r w:rsidR="0044063D" w:rsidRPr="00E13B7E">
        <w:t>research demand</w:t>
      </w:r>
      <w:r w:rsidR="00C5634F" w:rsidRPr="00E13B7E">
        <w:t>s</w:t>
      </w:r>
      <w:r w:rsidR="0044063D" w:rsidRPr="00E13B7E">
        <w:t xml:space="preserve">, </w:t>
      </w:r>
      <w:r w:rsidR="0095416D" w:rsidRPr="00E13B7E">
        <w:t xml:space="preserve">modifications of this method </w:t>
      </w:r>
      <w:r w:rsidR="00663995" w:rsidRPr="00E13B7E">
        <w:t xml:space="preserve">can further </w:t>
      </w:r>
      <w:r w:rsidR="008B158F" w:rsidRPr="00E13B7E">
        <w:t xml:space="preserve">facilitate </w:t>
      </w:r>
      <w:proofErr w:type="spellStart"/>
      <w:r w:rsidR="005777A4" w:rsidRPr="00E13B7E">
        <w:t>InsPs</w:t>
      </w:r>
      <w:proofErr w:type="spellEnd"/>
      <w:r w:rsidR="005777A4" w:rsidRPr="00E13B7E">
        <w:t xml:space="preserve"> and PP-</w:t>
      </w:r>
      <w:proofErr w:type="spellStart"/>
      <w:r w:rsidR="005777A4" w:rsidRPr="00E13B7E">
        <w:t>InsPs</w:t>
      </w:r>
      <w:proofErr w:type="spellEnd"/>
      <w:r w:rsidR="005777A4" w:rsidRPr="00E13B7E">
        <w:t xml:space="preserve"> analysis</w:t>
      </w:r>
      <w:r w:rsidR="00822712" w:rsidRPr="00E13B7E">
        <w:t xml:space="preserve">. Therefore, the described CE-ESI-MS protocols </w:t>
      </w:r>
      <w:r w:rsidR="00285711" w:rsidRPr="00E13B7E">
        <w:t>ha</w:t>
      </w:r>
      <w:r w:rsidR="00285711">
        <w:t>ve</w:t>
      </w:r>
      <w:r w:rsidR="00285711" w:rsidRPr="00E13B7E">
        <w:t xml:space="preserve"> </w:t>
      </w:r>
      <w:r w:rsidR="00822712" w:rsidRPr="00E13B7E">
        <w:t>the potential of</w:t>
      </w:r>
      <w:r w:rsidR="005777A4" w:rsidRPr="00E13B7E">
        <w:t xml:space="preserve"> opening novel research avenues </w:t>
      </w:r>
      <w:r w:rsidR="00663995" w:rsidRPr="00E13B7E">
        <w:t xml:space="preserve">into </w:t>
      </w:r>
      <w:r w:rsidR="005777A4" w:rsidRPr="00E13B7E">
        <w:t>th</w:t>
      </w:r>
      <w:r w:rsidR="00822712" w:rsidRPr="00E13B7E">
        <w:t xml:space="preserve">is multifaceted </w:t>
      </w:r>
      <w:r w:rsidR="005777A4" w:rsidRPr="00E13B7E">
        <w:t xml:space="preserve">family of signaling </w:t>
      </w:r>
      <w:r w:rsidR="00663995" w:rsidRPr="00E13B7E">
        <w:t>molecules</w:t>
      </w:r>
      <w:r w:rsidR="00180578" w:rsidRPr="00E13B7E">
        <w:t>.</w:t>
      </w:r>
    </w:p>
    <w:p w14:paraId="1295B1DD" w14:textId="77777777" w:rsidR="00086FF7" w:rsidRPr="00E13B7E" w:rsidRDefault="00086FF7" w:rsidP="00285711">
      <w:pPr>
        <w:rPr>
          <w:b/>
          <w:lang w:val="en-GB"/>
        </w:rPr>
      </w:pPr>
    </w:p>
    <w:p w14:paraId="6D064C88" w14:textId="64F588BF" w:rsidR="006E4797" w:rsidRPr="00E13B7E" w:rsidRDefault="00FA6402" w:rsidP="00285711">
      <w:pPr>
        <w:pBdr>
          <w:top w:val="nil"/>
          <w:left w:val="nil"/>
          <w:bottom w:val="nil"/>
          <w:right w:val="nil"/>
          <w:between w:val="nil"/>
        </w:pBdr>
        <w:rPr>
          <w:b/>
          <w:color w:val="000000"/>
        </w:rPr>
      </w:pPr>
      <w:r w:rsidRPr="00E13B7E">
        <w:rPr>
          <w:b/>
          <w:color w:val="000000"/>
        </w:rPr>
        <w:t>ACKNOWLEDGMENTS</w:t>
      </w:r>
      <w:r w:rsidR="00862A06">
        <w:rPr>
          <w:b/>
          <w:color w:val="000000"/>
        </w:rPr>
        <w:t>:</w:t>
      </w:r>
    </w:p>
    <w:p w14:paraId="5C2A2E21" w14:textId="47E38E55" w:rsidR="00FA6402" w:rsidRPr="00E13B7E" w:rsidRDefault="00F95739" w:rsidP="00285711">
      <w:pPr>
        <w:pBdr>
          <w:top w:val="nil"/>
          <w:left w:val="nil"/>
          <w:bottom w:val="nil"/>
          <w:right w:val="nil"/>
          <w:between w:val="nil"/>
        </w:pBdr>
      </w:pPr>
      <w:r w:rsidRPr="00E13B7E">
        <w:t>This project has received funding from the European Research Council (ERC) under the European Union’s Horizon 2020 research and innovation program (grant agreement no. 864246, to H</w:t>
      </w:r>
      <w:r w:rsidR="008152AB">
        <w:t>JJ</w:t>
      </w:r>
      <w:r w:rsidRPr="00E13B7E">
        <w:t>). DQ acknowledge</w:t>
      </w:r>
      <w:r w:rsidR="004D1476">
        <w:t>s</w:t>
      </w:r>
      <w:r w:rsidRPr="00E13B7E">
        <w:t xml:space="preserve"> </w:t>
      </w:r>
      <w:r w:rsidR="004D1476">
        <w:t xml:space="preserve">the </w:t>
      </w:r>
      <w:r w:rsidRPr="00E13B7E">
        <w:t>financial support from the Brigitte-</w:t>
      </w:r>
      <w:proofErr w:type="spellStart"/>
      <w:r w:rsidRPr="00E13B7E">
        <w:t>Schlieben</w:t>
      </w:r>
      <w:proofErr w:type="spellEnd"/>
      <w:r w:rsidRPr="00E13B7E">
        <w:t>-Lange-</w:t>
      </w:r>
      <w:proofErr w:type="spellStart"/>
      <w:r w:rsidRPr="00E13B7E">
        <w:t>Programm</w:t>
      </w:r>
      <w:proofErr w:type="spellEnd"/>
      <w:r w:rsidR="004D1476">
        <w:t xml:space="preserve">. </w:t>
      </w:r>
      <w:r w:rsidR="005777A4" w:rsidRPr="00E13B7E">
        <w:t>A</w:t>
      </w:r>
      <w:r w:rsidR="008152AB">
        <w:t>S</w:t>
      </w:r>
      <w:r w:rsidR="009700C1" w:rsidRPr="00E13B7E">
        <w:t xml:space="preserve"> </w:t>
      </w:r>
      <w:r w:rsidR="005777A4" w:rsidRPr="00E13B7E">
        <w:t xml:space="preserve">is supported by </w:t>
      </w:r>
      <w:r w:rsidR="00822712" w:rsidRPr="00E13B7E">
        <w:t>the MRC program grant MR/T028904/1.</w:t>
      </w:r>
    </w:p>
    <w:p w14:paraId="25B2FBBD" w14:textId="77777777" w:rsidR="006E4797" w:rsidRPr="00E13B7E" w:rsidRDefault="006E4797" w:rsidP="00285711">
      <w:pPr>
        <w:rPr>
          <w:b/>
        </w:rPr>
      </w:pPr>
    </w:p>
    <w:p w14:paraId="132340D6" w14:textId="5D19198A" w:rsidR="006E4797" w:rsidRPr="00E13B7E" w:rsidRDefault="00551D82" w:rsidP="00285711">
      <w:pPr>
        <w:pBdr>
          <w:top w:val="nil"/>
          <w:left w:val="nil"/>
          <w:bottom w:val="nil"/>
          <w:right w:val="nil"/>
          <w:between w:val="nil"/>
        </w:pBdr>
        <w:rPr>
          <w:b/>
          <w:color w:val="000000"/>
        </w:rPr>
      </w:pPr>
      <w:r w:rsidRPr="00E13B7E">
        <w:rPr>
          <w:b/>
          <w:color w:val="000000"/>
        </w:rPr>
        <w:t>DISCLOSURES</w:t>
      </w:r>
      <w:r w:rsidR="00862A06">
        <w:rPr>
          <w:b/>
          <w:color w:val="000000"/>
        </w:rPr>
        <w:t>:</w:t>
      </w:r>
    </w:p>
    <w:p w14:paraId="6B7D7181" w14:textId="1BE4FB6F" w:rsidR="0006771C" w:rsidRPr="00E13B7E" w:rsidRDefault="003D57B5" w:rsidP="00285711">
      <w:pPr>
        <w:pBdr>
          <w:top w:val="nil"/>
          <w:left w:val="nil"/>
          <w:bottom w:val="nil"/>
          <w:right w:val="nil"/>
          <w:between w:val="nil"/>
        </w:pBdr>
        <w:rPr>
          <w:color w:val="000000"/>
        </w:rPr>
      </w:pPr>
      <w:r w:rsidRPr="00E13B7E">
        <w:rPr>
          <w:color w:val="000000"/>
        </w:rPr>
        <w:t>The authors declare no competing interests.</w:t>
      </w:r>
    </w:p>
    <w:p w14:paraId="0A3A7BD1" w14:textId="5DE104A5" w:rsidR="005619EB" w:rsidRPr="00E13B7E" w:rsidRDefault="005619EB">
      <w:pPr>
        <w:rPr>
          <w:color w:val="0000FF"/>
          <w:u w:val="single"/>
        </w:rPr>
      </w:pPr>
    </w:p>
    <w:p w14:paraId="74C18EA5" w14:textId="1615FFAC" w:rsidR="00B1727B" w:rsidRPr="00285711" w:rsidRDefault="00862A06" w:rsidP="00285711">
      <w:pPr>
        <w:pStyle w:val="CitaviBibliographyHeading"/>
        <w:spacing w:before="0" w:after="0"/>
        <w:rPr>
          <w:sz w:val="24"/>
          <w:szCs w:val="24"/>
        </w:rPr>
      </w:pPr>
      <w:r w:rsidRPr="00285711">
        <w:rPr>
          <w:sz w:val="24"/>
          <w:szCs w:val="24"/>
        </w:rPr>
        <w:t>R</w:t>
      </w:r>
      <w:r>
        <w:rPr>
          <w:sz w:val="24"/>
          <w:szCs w:val="24"/>
        </w:rPr>
        <w:t>EFERENCES:</w:t>
      </w:r>
    </w:p>
    <w:p w14:paraId="53027EBC" w14:textId="78476AF3" w:rsidR="00B1727B" w:rsidRPr="00E13B7E" w:rsidRDefault="00B1727B" w:rsidP="00285711">
      <w:pPr>
        <w:pStyle w:val="CitaviBibliographyEntry"/>
        <w:tabs>
          <w:tab w:val="clear" w:pos="397"/>
          <w:tab w:val="left" w:pos="0"/>
        </w:tabs>
        <w:ind w:left="0" w:firstLine="0"/>
        <w:jc w:val="both"/>
      </w:pPr>
      <w:r w:rsidRPr="00E13B7E">
        <w:t>1.</w:t>
      </w:r>
      <w:r w:rsidRPr="00E13B7E">
        <w:tab/>
      </w:r>
      <w:bookmarkStart w:id="2" w:name="_CTVL001857133e7ebaa4bcebe971a1873f867f9"/>
      <w:r w:rsidRPr="00E13B7E">
        <w:t>Stephens, L.</w:t>
      </w:r>
      <w:bookmarkEnd w:id="2"/>
      <w:r w:rsidRPr="00E13B7E">
        <w:rPr>
          <w:i/>
        </w:rPr>
        <w:t xml:space="preserve"> </w:t>
      </w:r>
      <w:r w:rsidR="00E9546F" w:rsidRPr="00E9546F">
        <w:t>et al</w:t>
      </w:r>
      <w:r w:rsidRPr="00FF0A35">
        <w:rPr>
          <w:iCs/>
        </w:rPr>
        <w:t xml:space="preserve">. </w:t>
      </w:r>
      <w:r w:rsidRPr="00E13B7E">
        <w:t xml:space="preserve">The detection, purification, structural characterization, and metabolism of </w:t>
      </w:r>
      <w:proofErr w:type="spellStart"/>
      <w:r w:rsidRPr="00E13B7E">
        <w:t>diphosphoinositol</w:t>
      </w:r>
      <w:proofErr w:type="spellEnd"/>
      <w:r w:rsidRPr="00E13B7E">
        <w:t xml:space="preserve"> </w:t>
      </w:r>
      <w:proofErr w:type="spellStart"/>
      <w:r w:rsidRPr="00E13B7E">
        <w:t>pentakisphosphate</w:t>
      </w:r>
      <w:proofErr w:type="spellEnd"/>
      <w:r w:rsidRPr="00E13B7E">
        <w:t xml:space="preserve">(s) and </w:t>
      </w:r>
      <w:proofErr w:type="spellStart"/>
      <w:r w:rsidRPr="00E13B7E">
        <w:t>bisdiphosphoinositol</w:t>
      </w:r>
      <w:proofErr w:type="spellEnd"/>
      <w:r w:rsidRPr="00E13B7E">
        <w:t xml:space="preserve"> </w:t>
      </w:r>
      <w:proofErr w:type="spellStart"/>
      <w:r w:rsidRPr="00E13B7E">
        <w:t>tetrakisphosphate</w:t>
      </w:r>
      <w:proofErr w:type="spellEnd"/>
      <w:r w:rsidRPr="00E13B7E">
        <w:t xml:space="preserve">(s). </w:t>
      </w:r>
      <w:r w:rsidRPr="00E13B7E">
        <w:rPr>
          <w:i/>
        </w:rPr>
        <w:t xml:space="preserve">The Journal of </w:t>
      </w:r>
      <w:r w:rsidR="00E9546F" w:rsidRPr="00E13B7E">
        <w:rPr>
          <w:i/>
        </w:rPr>
        <w:t>Biological Chemistry</w:t>
      </w:r>
      <w:r w:rsidRPr="00FF0A35">
        <w:rPr>
          <w:iCs/>
        </w:rPr>
        <w:t xml:space="preserve">. </w:t>
      </w:r>
      <w:r w:rsidRPr="00E13B7E">
        <w:rPr>
          <w:b/>
        </w:rPr>
        <w:t>268</w:t>
      </w:r>
      <w:r w:rsidRPr="00FF0A35">
        <w:rPr>
          <w:bCs/>
        </w:rPr>
        <w:t xml:space="preserve"> </w:t>
      </w:r>
      <w:r w:rsidRPr="00E13B7E">
        <w:t>(6), 4009–4015 (1993).</w:t>
      </w:r>
    </w:p>
    <w:p w14:paraId="45F729A2" w14:textId="0D3AA970" w:rsidR="00B1727B" w:rsidRPr="00E13B7E" w:rsidRDefault="00B1727B" w:rsidP="00285711">
      <w:pPr>
        <w:pStyle w:val="CitaviBibliographyEntry"/>
        <w:tabs>
          <w:tab w:val="clear" w:pos="397"/>
          <w:tab w:val="left" w:pos="0"/>
        </w:tabs>
        <w:ind w:left="0" w:firstLine="0"/>
        <w:jc w:val="both"/>
      </w:pPr>
      <w:r w:rsidRPr="00E13B7E">
        <w:t>2.</w:t>
      </w:r>
      <w:r w:rsidRPr="00E13B7E">
        <w:tab/>
      </w:r>
      <w:bookmarkStart w:id="3" w:name="_CTVL0019de1ec90640e4e439f357a896293b35a"/>
      <w:proofErr w:type="spellStart"/>
      <w:r w:rsidRPr="00E13B7E">
        <w:t>Menniti</w:t>
      </w:r>
      <w:proofErr w:type="spellEnd"/>
      <w:r w:rsidRPr="00E13B7E">
        <w:t>, F.</w:t>
      </w:r>
      <w:r w:rsidR="00E9546F">
        <w:t xml:space="preserve"> </w:t>
      </w:r>
      <w:r w:rsidRPr="00E13B7E">
        <w:t>S., Miller, R.</w:t>
      </w:r>
      <w:r w:rsidR="00E9546F">
        <w:t xml:space="preserve"> </w:t>
      </w:r>
      <w:r w:rsidRPr="00E13B7E">
        <w:t>N., Putney, J.</w:t>
      </w:r>
      <w:r w:rsidR="00E9546F">
        <w:t xml:space="preserve"> </w:t>
      </w:r>
      <w:r w:rsidRPr="00E13B7E">
        <w:t>W. J</w:t>
      </w:r>
      <w:r w:rsidR="00E9546F">
        <w:t>r.</w:t>
      </w:r>
      <w:r w:rsidRPr="00E13B7E">
        <w:t>, Shears, S.</w:t>
      </w:r>
      <w:r w:rsidR="00E9546F">
        <w:t xml:space="preserve"> </w:t>
      </w:r>
      <w:r w:rsidRPr="00E13B7E">
        <w:t xml:space="preserve">B. Turnover of inositol </w:t>
      </w:r>
      <w:r w:rsidRPr="00E13B7E">
        <w:lastRenderedPageBreak/>
        <w:t xml:space="preserve">polyphosphate pyrophosphates in </w:t>
      </w:r>
      <w:proofErr w:type="spellStart"/>
      <w:r w:rsidRPr="00E13B7E">
        <w:t>pancreatoma</w:t>
      </w:r>
      <w:proofErr w:type="spellEnd"/>
      <w:r w:rsidRPr="00E13B7E">
        <w:t xml:space="preserve"> cells. </w:t>
      </w:r>
      <w:bookmarkEnd w:id="3"/>
      <w:r w:rsidRPr="00E13B7E">
        <w:rPr>
          <w:i/>
        </w:rPr>
        <w:t xml:space="preserve">The Journal of </w:t>
      </w:r>
      <w:r w:rsidR="00E9546F" w:rsidRPr="00E13B7E">
        <w:rPr>
          <w:i/>
        </w:rPr>
        <w:t>Biological Chemistry</w:t>
      </w:r>
      <w:r w:rsidRPr="00FF0A35">
        <w:rPr>
          <w:iCs/>
        </w:rPr>
        <w:t xml:space="preserve">. </w:t>
      </w:r>
      <w:r w:rsidRPr="00E13B7E">
        <w:rPr>
          <w:b/>
        </w:rPr>
        <w:t>268</w:t>
      </w:r>
      <w:r w:rsidRPr="00FF0A35">
        <w:rPr>
          <w:bCs/>
        </w:rPr>
        <w:t xml:space="preserve"> </w:t>
      </w:r>
      <w:r w:rsidRPr="00E13B7E">
        <w:t>(6), 3850–3856 (1993).</w:t>
      </w:r>
    </w:p>
    <w:p w14:paraId="71732A7D" w14:textId="7795D8A2" w:rsidR="00B1727B" w:rsidRPr="00E13B7E" w:rsidRDefault="00B1727B" w:rsidP="00285711">
      <w:pPr>
        <w:pStyle w:val="CitaviBibliographyEntry"/>
        <w:tabs>
          <w:tab w:val="clear" w:pos="397"/>
          <w:tab w:val="left" w:pos="0"/>
        </w:tabs>
        <w:ind w:left="0" w:firstLine="0"/>
        <w:jc w:val="both"/>
      </w:pPr>
      <w:r w:rsidRPr="00E13B7E">
        <w:t>3.</w:t>
      </w:r>
      <w:r w:rsidRPr="00E13B7E">
        <w:tab/>
      </w:r>
      <w:bookmarkStart w:id="4" w:name="_CTVL00133e3af4452cf4fcfbd89fc218a4ead5d"/>
      <w:r w:rsidRPr="00E13B7E">
        <w:t>Shears, S.</w:t>
      </w:r>
      <w:r w:rsidR="00E9546F">
        <w:t xml:space="preserve"> </w:t>
      </w:r>
      <w:r w:rsidRPr="00E13B7E">
        <w:t xml:space="preserve">B. Inositol pyrophosphates: Why so many phosphates? </w:t>
      </w:r>
      <w:bookmarkEnd w:id="4"/>
      <w:r w:rsidRPr="00E13B7E">
        <w:rPr>
          <w:i/>
        </w:rPr>
        <w:t>Advances in Biological Regulation</w:t>
      </w:r>
      <w:r w:rsidRPr="00FF0A35">
        <w:rPr>
          <w:iCs/>
        </w:rPr>
        <w:t xml:space="preserve">. </w:t>
      </w:r>
      <w:r w:rsidRPr="00E13B7E">
        <w:rPr>
          <w:b/>
        </w:rPr>
        <w:t>57</w:t>
      </w:r>
      <w:r w:rsidR="00252FE6" w:rsidRPr="00E13B7E">
        <w:t xml:space="preserve">, 203–216 </w:t>
      </w:r>
      <w:r w:rsidRPr="00E13B7E">
        <w:t>(2015).</w:t>
      </w:r>
    </w:p>
    <w:p w14:paraId="6E94CF2F" w14:textId="1A48460D" w:rsidR="00B1727B" w:rsidRPr="00E13B7E" w:rsidRDefault="00B1727B" w:rsidP="00285711">
      <w:pPr>
        <w:pStyle w:val="CitaviBibliographyEntry"/>
        <w:tabs>
          <w:tab w:val="clear" w:pos="397"/>
          <w:tab w:val="left" w:pos="0"/>
        </w:tabs>
        <w:ind w:left="0" w:firstLine="0"/>
        <w:jc w:val="both"/>
      </w:pPr>
      <w:r w:rsidRPr="00E13B7E">
        <w:t>4.</w:t>
      </w:r>
      <w:r w:rsidRPr="00E13B7E">
        <w:tab/>
      </w:r>
      <w:bookmarkStart w:id="5" w:name="_CTVL0015b35b47f4fdb4d2880649947909fd483"/>
      <w:r w:rsidRPr="00E13B7E">
        <w:t>Irvine, R.</w:t>
      </w:r>
      <w:r w:rsidR="00E9546F">
        <w:t xml:space="preserve"> </w:t>
      </w:r>
      <w:r w:rsidRPr="00E13B7E">
        <w:t>F., Schell, M.</w:t>
      </w:r>
      <w:r w:rsidR="00E9546F">
        <w:t xml:space="preserve"> </w:t>
      </w:r>
      <w:r w:rsidRPr="00E13B7E">
        <w:t xml:space="preserve">J. Back in the water: the return of the inositol phosphates. </w:t>
      </w:r>
      <w:bookmarkEnd w:id="5"/>
      <w:r w:rsidRPr="00E13B7E">
        <w:rPr>
          <w:i/>
        </w:rPr>
        <w:t>Nature Reviews Molecular Cell Biology</w:t>
      </w:r>
      <w:r w:rsidRPr="00FF0A35">
        <w:rPr>
          <w:iCs/>
        </w:rPr>
        <w:t xml:space="preserve">. </w:t>
      </w:r>
      <w:r w:rsidRPr="00E13B7E">
        <w:rPr>
          <w:b/>
        </w:rPr>
        <w:t>2</w:t>
      </w:r>
      <w:r w:rsidRPr="00FF0A35">
        <w:rPr>
          <w:bCs/>
        </w:rPr>
        <w:t xml:space="preserve"> </w:t>
      </w:r>
      <w:r w:rsidR="00252FE6" w:rsidRPr="00E13B7E">
        <w:t xml:space="preserve">(5), 327–338 </w:t>
      </w:r>
      <w:r w:rsidRPr="00E13B7E">
        <w:t>(2001).</w:t>
      </w:r>
    </w:p>
    <w:p w14:paraId="753C6745" w14:textId="3F14AFC5" w:rsidR="00B1727B" w:rsidRPr="00E13B7E" w:rsidRDefault="00B1727B" w:rsidP="00285711">
      <w:pPr>
        <w:pStyle w:val="CitaviBibliographyEntry"/>
        <w:tabs>
          <w:tab w:val="clear" w:pos="397"/>
          <w:tab w:val="left" w:pos="0"/>
        </w:tabs>
        <w:ind w:left="0" w:firstLine="0"/>
        <w:jc w:val="both"/>
      </w:pPr>
      <w:r w:rsidRPr="00E13B7E">
        <w:t>5.</w:t>
      </w:r>
      <w:r w:rsidRPr="00E13B7E">
        <w:tab/>
      </w:r>
      <w:bookmarkStart w:id="6" w:name="_CTVL0017e784a77a94f443988457ab05fc848f5"/>
      <w:proofErr w:type="spellStart"/>
      <w:r w:rsidRPr="00E13B7E">
        <w:t>Szijgyarto</w:t>
      </w:r>
      <w:proofErr w:type="spellEnd"/>
      <w:r w:rsidRPr="00E13B7E">
        <w:t xml:space="preserve">, Z., </w:t>
      </w:r>
      <w:proofErr w:type="spellStart"/>
      <w:r w:rsidRPr="00E13B7E">
        <w:t>Garedew</w:t>
      </w:r>
      <w:proofErr w:type="spellEnd"/>
      <w:r w:rsidRPr="00E13B7E">
        <w:t xml:space="preserve">, A., Azevedo, C., </w:t>
      </w:r>
      <w:proofErr w:type="spellStart"/>
      <w:r w:rsidRPr="00E13B7E">
        <w:t>Saiardi</w:t>
      </w:r>
      <w:proofErr w:type="spellEnd"/>
      <w:r w:rsidRPr="00E13B7E">
        <w:t xml:space="preserve">, A. Influence of inositol pyrophosphates on cellular energy dynamics. </w:t>
      </w:r>
      <w:bookmarkEnd w:id="6"/>
      <w:r w:rsidRPr="00E13B7E">
        <w:rPr>
          <w:i/>
        </w:rPr>
        <w:t>Science</w:t>
      </w:r>
      <w:r w:rsidRPr="00FF0A35">
        <w:rPr>
          <w:iCs/>
        </w:rPr>
        <w:t xml:space="preserve">. </w:t>
      </w:r>
      <w:r w:rsidRPr="00E13B7E">
        <w:rPr>
          <w:b/>
        </w:rPr>
        <w:t>334</w:t>
      </w:r>
      <w:r w:rsidRPr="00FF0A35">
        <w:rPr>
          <w:bCs/>
        </w:rPr>
        <w:t xml:space="preserve"> </w:t>
      </w:r>
      <w:r w:rsidR="00252FE6" w:rsidRPr="00E13B7E">
        <w:t xml:space="preserve">(6057), 802–805 </w:t>
      </w:r>
      <w:r w:rsidRPr="00E13B7E">
        <w:t>(2011).</w:t>
      </w:r>
    </w:p>
    <w:p w14:paraId="55B1768D" w14:textId="1E82F65F" w:rsidR="00B1727B" w:rsidRPr="00E13B7E" w:rsidRDefault="00B1727B" w:rsidP="00285711">
      <w:pPr>
        <w:pStyle w:val="CitaviBibliographyEntry"/>
        <w:tabs>
          <w:tab w:val="clear" w:pos="397"/>
          <w:tab w:val="left" w:pos="0"/>
        </w:tabs>
        <w:ind w:left="0" w:firstLine="0"/>
        <w:jc w:val="both"/>
      </w:pPr>
      <w:r w:rsidRPr="00E13B7E">
        <w:t>6.</w:t>
      </w:r>
      <w:r w:rsidRPr="00E13B7E">
        <w:tab/>
      </w:r>
      <w:bookmarkStart w:id="7" w:name="_CTVL00126db6f952dbe4ec4bef1f2751547f004"/>
      <w:r w:rsidRPr="00E13B7E">
        <w:t>Wild, R.</w:t>
      </w:r>
      <w:bookmarkEnd w:id="7"/>
      <w:r w:rsidRPr="00E13B7E">
        <w:rPr>
          <w:i/>
        </w:rPr>
        <w:t xml:space="preserve"> </w:t>
      </w:r>
      <w:r w:rsidR="00E9546F" w:rsidRPr="00E9546F">
        <w:t>et al</w:t>
      </w:r>
      <w:r w:rsidRPr="00FF0A35">
        <w:rPr>
          <w:iCs/>
        </w:rPr>
        <w:t xml:space="preserve">. </w:t>
      </w:r>
      <w:r w:rsidRPr="00E13B7E">
        <w:t xml:space="preserve">Control of eukaryotic phosphate homeostasis by inositol polyphosphate sensor domains. </w:t>
      </w:r>
      <w:r w:rsidR="00252FE6" w:rsidRPr="00E13B7E">
        <w:rPr>
          <w:i/>
        </w:rPr>
        <w:t>Science</w:t>
      </w:r>
      <w:r w:rsidRPr="00FF0A35">
        <w:rPr>
          <w:iCs/>
        </w:rPr>
        <w:t xml:space="preserve">. </w:t>
      </w:r>
      <w:r w:rsidRPr="00E13B7E">
        <w:rPr>
          <w:b/>
        </w:rPr>
        <w:t>352</w:t>
      </w:r>
      <w:r w:rsidRPr="00FF0A35">
        <w:rPr>
          <w:bCs/>
        </w:rPr>
        <w:t xml:space="preserve"> </w:t>
      </w:r>
      <w:r w:rsidRPr="00E13B7E">
        <w:t>(6288), 986–990 (2016).</w:t>
      </w:r>
    </w:p>
    <w:p w14:paraId="05F36ECC" w14:textId="21325555" w:rsidR="00B1727B" w:rsidRPr="00E13B7E" w:rsidRDefault="00B1727B" w:rsidP="00285711">
      <w:pPr>
        <w:pStyle w:val="CitaviBibliographyEntry"/>
        <w:tabs>
          <w:tab w:val="clear" w:pos="397"/>
          <w:tab w:val="left" w:pos="0"/>
        </w:tabs>
        <w:ind w:left="0" w:firstLine="0"/>
        <w:jc w:val="both"/>
      </w:pPr>
      <w:r w:rsidRPr="00E13B7E">
        <w:t>7.</w:t>
      </w:r>
      <w:r w:rsidRPr="00E13B7E">
        <w:tab/>
      </w:r>
      <w:bookmarkStart w:id="8" w:name="_CTVL001449e87076e80434b8e9676f9eac8b357"/>
      <w:r w:rsidRPr="00E13B7E">
        <w:t>Chakraborty, A.</w:t>
      </w:r>
      <w:bookmarkEnd w:id="8"/>
      <w:r w:rsidRPr="00E13B7E">
        <w:rPr>
          <w:i/>
        </w:rPr>
        <w:t xml:space="preserve"> </w:t>
      </w:r>
      <w:r w:rsidR="00E9546F" w:rsidRPr="00E9546F">
        <w:t>et al</w:t>
      </w:r>
      <w:r w:rsidRPr="00FF0A35">
        <w:rPr>
          <w:iCs/>
        </w:rPr>
        <w:t xml:space="preserve">. </w:t>
      </w:r>
      <w:r w:rsidRPr="00E13B7E">
        <w:t xml:space="preserve">Inositol pyrophosphates inhibit Akt signaling, thereby regulating insulin sensitivity and weight gain. </w:t>
      </w:r>
      <w:r w:rsidRPr="00E13B7E">
        <w:rPr>
          <w:i/>
        </w:rPr>
        <w:t>Cell</w:t>
      </w:r>
      <w:r w:rsidRPr="00FF0A35">
        <w:rPr>
          <w:iCs/>
        </w:rPr>
        <w:t xml:space="preserve">. </w:t>
      </w:r>
      <w:r w:rsidRPr="00E13B7E">
        <w:rPr>
          <w:b/>
        </w:rPr>
        <w:t>143</w:t>
      </w:r>
      <w:r w:rsidRPr="00FF0A35">
        <w:rPr>
          <w:bCs/>
        </w:rPr>
        <w:t xml:space="preserve"> </w:t>
      </w:r>
      <w:r w:rsidRPr="00E13B7E">
        <w:t>(6), 897–910 (2010).</w:t>
      </w:r>
    </w:p>
    <w:p w14:paraId="63FD1C70" w14:textId="75987140" w:rsidR="00B1727B" w:rsidRPr="00E13B7E" w:rsidRDefault="00B1727B" w:rsidP="00285711">
      <w:pPr>
        <w:pStyle w:val="CitaviBibliographyEntry"/>
        <w:tabs>
          <w:tab w:val="clear" w:pos="397"/>
          <w:tab w:val="left" w:pos="0"/>
        </w:tabs>
        <w:ind w:left="0" w:firstLine="0"/>
        <w:jc w:val="both"/>
      </w:pPr>
      <w:r w:rsidRPr="00E13B7E">
        <w:t>8.</w:t>
      </w:r>
      <w:r w:rsidRPr="00E13B7E">
        <w:tab/>
      </w:r>
      <w:bookmarkStart w:id="9" w:name="_CTVL001cc0b217785244de7badb5cb2288112b0"/>
      <w:r w:rsidRPr="00E13B7E">
        <w:t>Bittner, T.</w:t>
      </w:r>
      <w:bookmarkEnd w:id="9"/>
      <w:r w:rsidRPr="00E13B7E">
        <w:rPr>
          <w:i/>
        </w:rPr>
        <w:t xml:space="preserve"> </w:t>
      </w:r>
      <w:r w:rsidR="00E9546F" w:rsidRPr="00E9546F">
        <w:t>et al</w:t>
      </w:r>
      <w:r w:rsidRPr="00FF0A35">
        <w:rPr>
          <w:iCs/>
        </w:rPr>
        <w:t xml:space="preserve">. </w:t>
      </w:r>
      <w:r w:rsidRPr="00E13B7E">
        <w:t xml:space="preserve">Photolysis of </w:t>
      </w:r>
      <w:r w:rsidR="008524C2">
        <w:t>c</w:t>
      </w:r>
      <w:r w:rsidRPr="00E13B7E">
        <w:t xml:space="preserve">aged </w:t>
      </w:r>
      <w:r w:rsidR="008524C2">
        <w:t>i</w:t>
      </w:r>
      <w:r w:rsidRPr="00E13B7E">
        <w:t xml:space="preserve">nositol </w:t>
      </w:r>
      <w:r w:rsidR="008524C2">
        <w:t>p</w:t>
      </w:r>
      <w:r w:rsidRPr="00E13B7E">
        <w:t xml:space="preserve">yrophosphate InsP8 </w:t>
      </w:r>
      <w:r w:rsidR="008524C2">
        <w:t>d</w:t>
      </w:r>
      <w:r w:rsidRPr="00E13B7E">
        <w:t xml:space="preserve">irectly </w:t>
      </w:r>
      <w:r w:rsidR="008524C2">
        <w:t>m</w:t>
      </w:r>
      <w:r w:rsidRPr="00E13B7E">
        <w:t xml:space="preserve">odulates </w:t>
      </w:r>
      <w:r w:rsidR="008524C2">
        <w:t>i</w:t>
      </w:r>
      <w:r w:rsidRPr="00E13B7E">
        <w:t xml:space="preserve">ntracellular Ca2+ </w:t>
      </w:r>
      <w:r w:rsidR="008524C2">
        <w:t>o</w:t>
      </w:r>
      <w:r w:rsidRPr="00E13B7E">
        <w:t xml:space="preserve">scillations and </w:t>
      </w:r>
      <w:r w:rsidR="008524C2">
        <w:t>c</w:t>
      </w:r>
      <w:r w:rsidRPr="00E13B7E">
        <w:t xml:space="preserve">ontrols C2AB </w:t>
      </w:r>
      <w:r w:rsidR="008524C2">
        <w:t>d</w:t>
      </w:r>
      <w:r w:rsidRPr="00E13B7E">
        <w:t xml:space="preserve">omain </w:t>
      </w:r>
      <w:r w:rsidR="008524C2">
        <w:t>l</w:t>
      </w:r>
      <w:r w:rsidRPr="00E13B7E">
        <w:t xml:space="preserve">ocalization. </w:t>
      </w:r>
      <w:r w:rsidRPr="00E13B7E">
        <w:rPr>
          <w:i/>
        </w:rPr>
        <w:t>Journal of the American Chemical Society</w:t>
      </w:r>
      <w:r w:rsidRPr="00FF0A35">
        <w:rPr>
          <w:iCs/>
        </w:rPr>
        <w:t xml:space="preserve">. </w:t>
      </w:r>
      <w:r w:rsidRPr="00E13B7E">
        <w:rPr>
          <w:b/>
        </w:rPr>
        <w:t>142</w:t>
      </w:r>
      <w:r w:rsidRPr="00FF0A35">
        <w:rPr>
          <w:bCs/>
        </w:rPr>
        <w:t xml:space="preserve"> </w:t>
      </w:r>
      <w:r w:rsidRPr="00E13B7E">
        <w:t>(24) (2020).</w:t>
      </w:r>
    </w:p>
    <w:p w14:paraId="01BAE541" w14:textId="619F1ACD" w:rsidR="00B1727B" w:rsidRPr="00E13B7E" w:rsidRDefault="00B1727B" w:rsidP="00285711">
      <w:pPr>
        <w:pStyle w:val="CitaviBibliographyEntry"/>
        <w:tabs>
          <w:tab w:val="clear" w:pos="397"/>
          <w:tab w:val="left" w:pos="0"/>
        </w:tabs>
        <w:ind w:left="0" w:firstLine="0"/>
        <w:jc w:val="both"/>
      </w:pPr>
      <w:r w:rsidRPr="00E13B7E">
        <w:t>9.</w:t>
      </w:r>
      <w:r w:rsidRPr="00E13B7E">
        <w:tab/>
      </w:r>
      <w:bookmarkStart w:id="10" w:name="_CTVL0011790f51b1f8a4cd6aaffbbd634b8ab30"/>
      <w:proofErr w:type="spellStart"/>
      <w:r w:rsidRPr="00E13B7E">
        <w:t>Hauke</w:t>
      </w:r>
      <w:proofErr w:type="spellEnd"/>
      <w:r w:rsidRPr="00E13B7E">
        <w:t>, S.</w:t>
      </w:r>
      <w:bookmarkEnd w:id="10"/>
      <w:r w:rsidRPr="00E13B7E">
        <w:rPr>
          <w:i/>
        </w:rPr>
        <w:t xml:space="preserve"> </w:t>
      </w:r>
      <w:r w:rsidR="00E9546F" w:rsidRPr="00E9546F">
        <w:t>et al</w:t>
      </w:r>
      <w:r w:rsidRPr="00FF0A35">
        <w:rPr>
          <w:iCs/>
        </w:rPr>
        <w:t xml:space="preserve">. </w:t>
      </w:r>
      <w:r w:rsidRPr="00E13B7E">
        <w:t xml:space="preserve">Photolysis of cell-permeant caged inositol pyrophosphates controls oscillations of cytosolic calcium in a β-cell line. </w:t>
      </w:r>
      <w:r w:rsidRPr="00E13B7E">
        <w:rPr>
          <w:i/>
        </w:rPr>
        <w:t>Chemical Science</w:t>
      </w:r>
      <w:r w:rsidRPr="00FF0A35">
        <w:rPr>
          <w:iCs/>
        </w:rPr>
        <w:t xml:space="preserve">. </w:t>
      </w:r>
      <w:r w:rsidRPr="00E13B7E">
        <w:rPr>
          <w:b/>
        </w:rPr>
        <w:t>10</w:t>
      </w:r>
      <w:r w:rsidRPr="00FF0A35">
        <w:rPr>
          <w:bCs/>
        </w:rPr>
        <w:t xml:space="preserve"> </w:t>
      </w:r>
      <w:r w:rsidR="00252FE6" w:rsidRPr="00E13B7E">
        <w:t xml:space="preserve">(9), 2687–2692 </w:t>
      </w:r>
      <w:r w:rsidRPr="00E13B7E">
        <w:t>(2019).</w:t>
      </w:r>
    </w:p>
    <w:p w14:paraId="5869C293" w14:textId="4185E4B0" w:rsidR="00B1727B" w:rsidRPr="00E13B7E" w:rsidRDefault="00B1727B" w:rsidP="00285711">
      <w:pPr>
        <w:pStyle w:val="CitaviBibliographyEntry"/>
        <w:tabs>
          <w:tab w:val="clear" w:pos="397"/>
          <w:tab w:val="left" w:pos="0"/>
        </w:tabs>
        <w:ind w:left="0" w:firstLine="0"/>
        <w:jc w:val="both"/>
      </w:pPr>
      <w:r w:rsidRPr="00E13B7E">
        <w:t>10.</w:t>
      </w:r>
      <w:r w:rsidRPr="00E13B7E">
        <w:tab/>
      </w:r>
      <w:bookmarkStart w:id="11" w:name="_CTVL001f53f90882904455e91f1c961ccaadba3"/>
      <w:proofErr w:type="spellStart"/>
      <w:r w:rsidRPr="00E13B7E">
        <w:t>Saiardi</w:t>
      </w:r>
      <w:proofErr w:type="spellEnd"/>
      <w:r w:rsidRPr="00E13B7E">
        <w:t xml:space="preserve">, A., </w:t>
      </w:r>
      <w:proofErr w:type="spellStart"/>
      <w:r w:rsidRPr="00E13B7E">
        <w:t>Sciambi</w:t>
      </w:r>
      <w:proofErr w:type="spellEnd"/>
      <w:r w:rsidRPr="00E13B7E">
        <w:t>, C., McCaffery, J.</w:t>
      </w:r>
      <w:r w:rsidR="00E9546F">
        <w:t xml:space="preserve"> </w:t>
      </w:r>
      <w:r w:rsidRPr="00E13B7E">
        <w:t>M., Wendland, B., Snyder, S.</w:t>
      </w:r>
      <w:r w:rsidR="00E9546F">
        <w:t xml:space="preserve"> </w:t>
      </w:r>
      <w:r w:rsidRPr="00E13B7E">
        <w:t xml:space="preserve">H. Inositol pyrophosphates regulate endocytic trafficking. </w:t>
      </w:r>
      <w:bookmarkEnd w:id="11"/>
      <w:r w:rsidRPr="00E13B7E">
        <w:rPr>
          <w:i/>
        </w:rPr>
        <w:t>Proceedings of the National Academy of Sciences of the United States of America</w:t>
      </w:r>
      <w:r w:rsidRPr="00FF0A35">
        <w:rPr>
          <w:iCs/>
        </w:rPr>
        <w:t xml:space="preserve">. </w:t>
      </w:r>
      <w:r w:rsidRPr="00E13B7E">
        <w:rPr>
          <w:b/>
        </w:rPr>
        <w:t>99</w:t>
      </w:r>
      <w:r w:rsidRPr="00FF0A35">
        <w:rPr>
          <w:bCs/>
        </w:rPr>
        <w:t xml:space="preserve"> </w:t>
      </w:r>
      <w:r w:rsidRPr="00E13B7E">
        <w:t>(22), 14206–14211 (2002).</w:t>
      </w:r>
    </w:p>
    <w:p w14:paraId="18D3BB9C" w14:textId="48574197" w:rsidR="00B1727B" w:rsidRPr="00E13B7E" w:rsidRDefault="00B1727B" w:rsidP="00285711">
      <w:pPr>
        <w:pStyle w:val="CitaviBibliographyEntry"/>
        <w:tabs>
          <w:tab w:val="clear" w:pos="397"/>
          <w:tab w:val="left" w:pos="0"/>
        </w:tabs>
        <w:ind w:left="0" w:firstLine="0"/>
        <w:jc w:val="both"/>
      </w:pPr>
      <w:r w:rsidRPr="00E13B7E">
        <w:t>11.</w:t>
      </w:r>
      <w:r w:rsidRPr="00E13B7E">
        <w:tab/>
      </w:r>
      <w:bookmarkStart w:id="12" w:name="_CTVL0013e6dd893b9b64e89809a6693fce0eded"/>
      <w:proofErr w:type="spellStart"/>
      <w:r w:rsidRPr="00E13B7E">
        <w:t>Koldobskiy</w:t>
      </w:r>
      <w:proofErr w:type="spellEnd"/>
      <w:r w:rsidRPr="00E13B7E">
        <w:t>, M.</w:t>
      </w:r>
      <w:r w:rsidR="00E9546F">
        <w:t xml:space="preserve"> </w:t>
      </w:r>
      <w:r w:rsidRPr="00E13B7E">
        <w:t>A.</w:t>
      </w:r>
      <w:bookmarkEnd w:id="12"/>
      <w:r w:rsidRPr="00E13B7E">
        <w:rPr>
          <w:i/>
        </w:rPr>
        <w:t xml:space="preserve"> </w:t>
      </w:r>
      <w:r w:rsidR="00E9546F" w:rsidRPr="00E9546F">
        <w:t>et al</w:t>
      </w:r>
      <w:r w:rsidRPr="00FF0A35">
        <w:rPr>
          <w:iCs/>
        </w:rPr>
        <w:t xml:space="preserve">. </w:t>
      </w:r>
      <w:r w:rsidRPr="00E13B7E">
        <w:t xml:space="preserve">p53-mediated apoptosis requires inositol </w:t>
      </w:r>
      <w:proofErr w:type="spellStart"/>
      <w:r w:rsidRPr="00E13B7E">
        <w:t>hexakisphosphate</w:t>
      </w:r>
      <w:proofErr w:type="spellEnd"/>
      <w:r w:rsidRPr="00E13B7E">
        <w:t xml:space="preserve"> kinase-2. </w:t>
      </w:r>
      <w:r w:rsidRPr="00E13B7E">
        <w:rPr>
          <w:i/>
        </w:rPr>
        <w:t>Proceedings of the National Academy of Sciences</w:t>
      </w:r>
      <w:r w:rsidR="008524C2">
        <w:rPr>
          <w:i/>
        </w:rPr>
        <w:t xml:space="preserve"> of the United States of America</w:t>
      </w:r>
      <w:r w:rsidRPr="00FF0A35">
        <w:rPr>
          <w:iCs/>
        </w:rPr>
        <w:t xml:space="preserve">. </w:t>
      </w:r>
      <w:r w:rsidRPr="00E13B7E">
        <w:rPr>
          <w:b/>
        </w:rPr>
        <w:t>107</w:t>
      </w:r>
      <w:r w:rsidRPr="00FF0A35">
        <w:rPr>
          <w:bCs/>
        </w:rPr>
        <w:t xml:space="preserve"> </w:t>
      </w:r>
      <w:r w:rsidR="00252FE6" w:rsidRPr="00E13B7E">
        <w:t xml:space="preserve">(49), 20947 </w:t>
      </w:r>
      <w:r w:rsidRPr="00E13B7E">
        <w:t>(2010).</w:t>
      </w:r>
    </w:p>
    <w:p w14:paraId="73813BAD" w14:textId="77793768" w:rsidR="00B1727B" w:rsidRPr="00E13B7E" w:rsidRDefault="00B1727B" w:rsidP="00285711">
      <w:pPr>
        <w:pStyle w:val="CitaviBibliographyEntry"/>
        <w:tabs>
          <w:tab w:val="clear" w:pos="397"/>
          <w:tab w:val="left" w:pos="0"/>
        </w:tabs>
        <w:ind w:left="0" w:firstLine="0"/>
        <w:jc w:val="both"/>
      </w:pPr>
      <w:r w:rsidRPr="00E13B7E">
        <w:t>12.</w:t>
      </w:r>
      <w:r w:rsidRPr="00E13B7E">
        <w:tab/>
      </w:r>
      <w:bookmarkStart w:id="13" w:name="_CTVL0018ebf47a22557486ca58e513db5595c0f"/>
      <w:r w:rsidRPr="00E13B7E">
        <w:t>Rao, F.</w:t>
      </w:r>
      <w:bookmarkEnd w:id="13"/>
      <w:r w:rsidRPr="00E13B7E">
        <w:rPr>
          <w:i/>
        </w:rPr>
        <w:t xml:space="preserve"> </w:t>
      </w:r>
      <w:r w:rsidR="00E9546F" w:rsidRPr="00E9546F">
        <w:t>et al</w:t>
      </w:r>
      <w:r w:rsidRPr="00FF0A35">
        <w:rPr>
          <w:iCs/>
        </w:rPr>
        <w:t xml:space="preserve">. </w:t>
      </w:r>
      <w:r w:rsidRPr="00E13B7E">
        <w:t xml:space="preserve">Inositol </w:t>
      </w:r>
      <w:proofErr w:type="spellStart"/>
      <w:r w:rsidRPr="00E13B7E">
        <w:t>hexakisphosphate</w:t>
      </w:r>
      <w:proofErr w:type="spellEnd"/>
      <w:r w:rsidRPr="00E13B7E">
        <w:t xml:space="preserve"> kinase-1 mediates assembly/disassembly of the CRL4–signalosome complex to regulate DNA repair and cell death. </w:t>
      </w:r>
      <w:r w:rsidRPr="00E13B7E">
        <w:rPr>
          <w:i/>
        </w:rPr>
        <w:t>Proceedings of the National Academy of Sciences</w:t>
      </w:r>
      <w:r w:rsidRPr="00FF0A35">
        <w:rPr>
          <w:iCs/>
        </w:rPr>
        <w:t xml:space="preserve">. </w:t>
      </w:r>
      <w:r w:rsidRPr="00E13B7E">
        <w:rPr>
          <w:b/>
        </w:rPr>
        <w:t>111</w:t>
      </w:r>
      <w:r w:rsidRPr="00FF0A35">
        <w:rPr>
          <w:bCs/>
        </w:rPr>
        <w:t xml:space="preserve"> </w:t>
      </w:r>
      <w:r w:rsidRPr="00E13B7E">
        <w:t>(45), 16005 (2014).</w:t>
      </w:r>
    </w:p>
    <w:p w14:paraId="2829CFF4" w14:textId="46DFD461" w:rsidR="00B1727B" w:rsidRPr="00E13B7E" w:rsidRDefault="00B1727B" w:rsidP="00285711">
      <w:pPr>
        <w:pStyle w:val="CitaviBibliographyEntry"/>
        <w:tabs>
          <w:tab w:val="clear" w:pos="397"/>
          <w:tab w:val="left" w:pos="0"/>
        </w:tabs>
        <w:ind w:left="0" w:firstLine="0"/>
        <w:jc w:val="both"/>
      </w:pPr>
      <w:r w:rsidRPr="00E13B7E">
        <w:t>13.</w:t>
      </w:r>
      <w:r w:rsidRPr="00E13B7E">
        <w:tab/>
      </w:r>
      <w:bookmarkStart w:id="14" w:name="_CTVL0015d02c560cb904df19ced2af3e8f8c338"/>
      <w:r w:rsidRPr="00E13B7E">
        <w:t>Williams, S.</w:t>
      </w:r>
      <w:r w:rsidR="00E9546F">
        <w:t xml:space="preserve"> </w:t>
      </w:r>
      <w:r w:rsidRPr="00E13B7E">
        <w:t xml:space="preserve">P., </w:t>
      </w:r>
      <w:proofErr w:type="spellStart"/>
      <w:r w:rsidRPr="00E13B7E">
        <w:t>Gillaspy</w:t>
      </w:r>
      <w:proofErr w:type="spellEnd"/>
      <w:r w:rsidRPr="00E13B7E">
        <w:t>, G.</w:t>
      </w:r>
      <w:r w:rsidR="00E9546F">
        <w:t xml:space="preserve"> </w:t>
      </w:r>
      <w:r w:rsidRPr="00E13B7E">
        <w:t xml:space="preserve">E., </w:t>
      </w:r>
      <w:proofErr w:type="spellStart"/>
      <w:r w:rsidRPr="00E13B7E">
        <w:t>Perera</w:t>
      </w:r>
      <w:proofErr w:type="spellEnd"/>
      <w:r w:rsidRPr="00E13B7E">
        <w:t>, I.</w:t>
      </w:r>
      <w:r w:rsidR="00E9546F">
        <w:t xml:space="preserve"> </w:t>
      </w:r>
      <w:r w:rsidRPr="00E13B7E">
        <w:t xml:space="preserve">Y. Biosynthesis and possible functions of inositol pyrophosphates in plants. </w:t>
      </w:r>
      <w:bookmarkEnd w:id="14"/>
      <w:r w:rsidRPr="00E13B7E">
        <w:rPr>
          <w:i/>
        </w:rPr>
        <w:t>Frontiers in Plant Science</w:t>
      </w:r>
      <w:r w:rsidRPr="00FF0A35">
        <w:rPr>
          <w:iCs/>
        </w:rPr>
        <w:t xml:space="preserve">. </w:t>
      </w:r>
      <w:r w:rsidRPr="00E13B7E">
        <w:rPr>
          <w:b/>
        </w:rPr>
        <w:t>6</w:t>
      </w:r>
      <w:r w:rsidR="00252FE6" w:rsidRPr="00E13B7E">
        <w:t xml:space="preserve">, 67 </w:t>
      </w:r>
      <w:r w:rsidRPr="00E13B7E">
        <w:t>(2015).</w:t>
      </w:r>
    </w:p>
    <w:p w14:paraId="27A6D424" w14:textId="743D941D" w:rsidR="00B1727B" w:rsidRPr="00E13B7E" w:rsidRDefault="00B1727B" w:rsidP="00285711">
      <w:pPr>
        <w:pStyle w:val="CitaviBibliographyEntry"/>
        <w:tabs>
          <w:tab w:val="clear" w:pos="397"/>
          <w:tab w:val="left" w:pos="0"/>
        </w:tabs>
        <w:ind w:left="0" w:firstLine="0"/>
        <w:jc w:val="both"/>
      </w:pPr>
      <w:r w:rsidRPr="00E13B7E">
        <w:t>14.</w:t>
      </w:r>
      <w:r w:rsidRPr="00E13B7E">
        <w:tab/>
      </w:r>
      <w:bookmarkStart w:id="15" w:name="_CTVL001cdc6abdbd5094fc2886c47cead70157c"/>
      <w:r w:rsidRPr="00E13B7E">
        <w:t>Wilson, M.</w:t>
      </w:r>
      <w:r w:rsidR="00E9546F">
        <w:t xml:space="preserve"> </w:t>
      </w:r>
      <w:r w:rsidRPr="00E13B7E">
        <w:t>S.</w:t>
      </w:r>
      <w:r w:rsidR="00E9546F">
        <w:t xml:space="preserve"> </w:t>
      </w:r>
      <w:r w:rsidRPr="00E13B7E">
        <w:t>C., Livermore, T.</w:t>
      </w:r>
      <w:r w:rsidR="00E9546F">
        <w:t xml:space="preserve"> </w:t>
      </w:r>
      <w:r w:rsidRPr="00E13B7E">
        <w:t xml:space="preserve">M., </w:t>
      </w:r>
      <w:proofErr w:type="spellStart"/>
      <w:r w:rsidRPr="00E13B7E">
        <w:t>Saiardi</w:t>
      </w:r>
      <w:proofErr w:type="spellEnd"/>
      <w:r w:rsidRPr="00E13B7E">
        <w:t xml:space="preserve">, A. Inositol pyrophosphates: between </w:t>
      </w:r>
      <w:proofErr w:type="spellStart"/>
      <w:r w:rsidRPr="00E13B7E">
        <w:t>signalling</w:t>
      </w:r>
      <w:proofErr w:type="spellEnd"/>
      <w:r w:rsidRPr="00E13B7E">
        <w:t xml:space="preserve"> and metabolism. </w:t>
      </w:r>
      <w:bookmarkEnd w:id="15"/>
      <w:r w:rsidRPr="00E13B7E">
        <w:rPr>
          <w:i/>
        </w:rPr>
        <w:t xml:space="preserve">The Biochemical </w:t>
      </w:r>
      <w:r w:rsidR="008524C2">
        <w:rPr>
          <w:i/>
        </w:rPr>
        <w:t>J</w:t>
      </w:r>
      <w:r w:rsidRPr="00E13B7E">
        <w:rPr>
          <w:i/>
        </w:rPr>
        <w:t>ournal</w:t>
      </w:r>
      <w:r w:rsidRPr="00FF0A35">
        <w:rPr>
          <w:iCs/>
        </w:rPr>
        <w:t xml:space="preserve">. </w:t>
      </w:r>
      <w:r w:rsidRPr="00E13B7E">
        <w:rPr>
          <w:b/>
        </w:rPr>
        <w:t>452</w:t>
      </w:r>
      <w:r w:rsidRPr="00FF0A35">
        <w:rPr>
          <w:bCs/>
        </w:rPr>
        <w:t xml:space="preserve"> </w:t>
      </w:r>
      <w:r w:rsidRPr="00E13B7E">
        <w:t>(3), 369–379 (2013).</w:t>
      </w:r>
    </w:p>
    <w:p w14:paraId="27279FA4" w14:textId="004F9110" w:rsidR="00B1727B" w:rsidRPr="00E13B7E" w:rsidRDefault="00B1727B" w:rsidP="00285711">
      <w:pPr>
        <w:pStyle w:val="CitaviBibliographyEntry"/>
        <w:tabs>
          <w:tab w:val="clear" w:pos="397"/>
          <w:tab w:val="left" w:pos="0"/>
        </w:tabs>
        <w:ind w:left="0" w:firstLine="0"/>
        <w:jc w:val="both"/>
      </w:pPr>
      <w:r w:rsidRPr="00E13B7E">
        <w:t>15.</w:t>
      </w:r>
      <w:r w:rsidRPr="00E13B7E">
        <w:tab/>
      </w:r>
      <w:bookmarkStart w:id="16" w:name="_CTVL00137d34a329b7b4616ab1f96f64f7d39fa"/>
      <w:proofErr w:type="spellStart"/>
      <w:r w:rsidRPr="00E13B7E">
        <w:t>Harmel</w:t>
      </w:r>
      <w:proofErr w:type="spellEnd"/>
      <w:r w:rsidRPr="00E13B7E">
        <w:t>, R.</w:t>
      </w:r>
      <w:r w:rsidR="00E9546F">
        <w:t xml:space="preserve"> </w:t>
      </w:r>
      <w:r w:rsidRPr="00E13B7E">
        <w:t>K.</w:t>
      </w:r>
      <w:bookmarkEnd w:id="16"/>
      <w:r w:rsidRPr="00E13B7E">
        <w:rPr>
          <w:i/>
        </w:rPr>
        <w:t xml:space="preserve"> </w:t>
      </w:r>
      <w:r w:rsidR="00E9546F" w:rsidRPr="00E9546F">
        <w:t>et al</w:t>
      </w:r>
      <w:r w:rsidRPr="00FF0A35">
        <w:rPr>
          <w:iCs/>
        </w:rPr>
        <w:t xml:space="preserve">. </w:t>
      </w:r>
      <w:r w:rsidRPr="00E13B7E">
        <w:t xml:space="preserve">Harnessing 13C-labeled myo-inositol to interrogate inositol phosphate messengers by NMR. </w:t>
      </w:r>
      <w:r w:rsidRPr="00E13B7E">
        <w:rPr>
          <w:i/>
        </w:rPr>
        <w:t>Chemical Science</w:t>
      </w:r>
      <w:r w:rsidRPr="00FF0A35">
        <w:rPr>
          <w:iCs/>
        </w:rPr>
        <w:t xml:space="preserve">. </w:t>
      </w:r>
      <w:r w:rsidRPr="00E13B7E">
        <w:rPr>
          <w:b/>
        </w:rPr>
        <w:t>10</w:t>
      </w:r>
      <w:r w:rsidRPr="00FF0A35">
        <w:rPr>
          <w:bCs/>
        </w:rPr>
        <w:t xml:space="preserve"> </w:t>
      </w:r>
      <w:r w:rsidRPr="00E13B7E">
        <w:t>(20), 5267–5274 (2019).</w:t>
      </w:r>
    </w:p>
    <w:p w14:paraId="2E22DD5E" w14:textId="077CC518" w:rsidR="00B1727B" w:rsidRPr="00E13B7E" w:rsidRDefault="00B1727B" w:rsidP="00285711">
      <w:pPr>
        <w:pStyle w:val="CitaviBibliographyEntry"/>
        <w:tabs>
          <w:tab w:val="clear" w:pos="397"/>
          <w:tab w:val="left" w:pos="0"/>
        </w:tabs>
        <w:ind w:left="0" w:firstLine="0"/>
        <w:jc w:val="both"/>
      </w:pPr>
      <w:r w:rsidRPr="00E13B7E">
        <w:t>16.</w:t>
      </w:r>
      <w:r w:rsidRPr="00E13B7E">
        <w:tab/>
      </w:r>
      <w:bookmarkStart w:id="17" w:name="_CTVL001b245f7699bfb433fbf5d2d8d011d5d32"/>
      <w:proofErr w:type="spellStart"/>
      <w:r w:rsidRPr="00E13B7E">
        <w:t>Qiu</w:t>
      </w:r>
      <w:proofErr w:type="spellEnd"/>
      <w:r w:rsidRPr="00E13B7E">
        <w:t>, D.</w:t>
      </w:r>
      <w:bookmarkEnd w:id="17"/>
      <w:r w:rsidRPr="00E13B7E">
        <w:rPr>
          <w:i/>
        </w:rPr>
        <w:t xml:space="preserve"> </w:t>
      </w:r>
      <w:r w:rsidR="00E9546F" w:rsidRPr="00E9546F">
        <w:t>et al</w:t>
      </w:r>
      <w:r w:rsidRPr="00FF0A35">
        <w:rPr>
          <w:iCs/>
        </w:rPr>
        <w:t xml:space="preserve">. </w:t>
      </w:r>
      <w:r w:rsidRPr="00E13B7E">
        <w:t xml:space="preserve">Analysis of inositol phosphate metabolism by capillary electrophoresis electrospray ionization mass spectrometry. </w:t>
      </w:r>
      <w:r w:rsidRPr="00E13B7E">
        <w:rPr>
          <w:i/>
        </w:rPr>
        <w:t>Nature Communications</w:t>
      </w:r>
      <w:r w:rsidRPr="00FF0A35">
        <w:rPr>
          <w:iCs/>
        </w:rPr>
        <w:t xml:space="preserve">. </w:t>
      </w:r>
      <w:r w:rsidRPr="00E13B7E">
        <w:rPr>
          <w:b/>
        </w:rPr>
        <w:t>11</w:t>
      </w:r>
      <w:r w:rsidRPr="00FF0A35">
        <w:rPr>
          <w:bCs/>
        </w:rPr>
        <w:t xml:space="preserve"> </w:t>
      </w:r>
      <w:r w:rsidR="00252FE6" w:rsidRPr="00E13B7E">
        <w:t xml:space="preserve">(1), 6035 </w:t>
      </w:r>
      <w:r w:rsidRPr="00E13B7E">
        <w:t>(2020).</w:t>
      </w:r>
    </w:p>
    <w:p w14:paraId="2D1D8A82" w14:textId="4CFBDDD2" w:rsidR="00B1727B" w:rsidRPr="00E13B7E" w:rsidRDefault="00B1727B" w:rsidP="00285711">
      <w:pPr>
        <w:pStyle w:val="CitaviBibliographyEntry"/>
        <w:tabs>
          <w:tab w:val="clear" w:pos="397"/>
          <w:tab w:val="left" w:pos="0"/>
        </w:tabs>
        <w:ind w:left="0" w:firstLine="0"/>
        <w:jc w:val="both"/>
      </w:pPr>
      <w:r w:rsidRPr="00E13B7E">
        <w:t>17.</w:t>
      </w:r>
      <w:r w:rsidRPr="00E13B7E">
        <w:tab/>
      </w:r>
      <w:bookmarkStart w:id="18" w:name="_CTVL0019ae171bef7b746418db23a066552bbea"/>
      <w:r w:rsidRPr="00E13B7E">
        <w:t xml:space="preserve">Azevedo, C., </w:t>
      </w:r>
      <w:proofErr w:type="spellStart"/>
      <w:r w:rsidRPr="00E13B7E">
        <w:t>Saiardi</w:t>
      </w:r>
      <w:proofErr w:type="spellEnd"/>
      <w:r w:rsidRPr="00E13B7E">
        <w:t xml:space="preserve">, A. Extraction and analysis of soluble inositol polyphosphates from yeast. </w:t>
      </w:r>
      <w:bookmarkEnd w:id="18"/>
      <w:r w:rsidRPr="00E13B7E">
        <w:rPr>
          <w:i/>
        </w:rPr>
        <w:t>Nature Protocols</w:t>
      </w:r>
      <w:r w:rsidRPr="00FF0A35">
        <w:rPr>
          <w:iCs/>
        </w:rPr>
        <w:t xml:space="preserve">. </w:t>
      </w:r>
      <w:r w:rsidRPr="00E13B7E">
        <w:rPr>
          <w:b/>
        </w:rPr>
        <w:t>1</w:t>
      </w:r>
      <w:r w:rsidRPr="00FF0A35">
        <w:rPr>
          <w:bCs/>
        </w:rPr>
        <w:t xml:space="preserve"> </w:t>
      </w:r>
      <w:r w:rsidRPr="00E13B7E">
        <w:t>(5), 2416–2422 (2006).</w:t>
      </w:r>
    </w:p>
    <w:p w14:paraId="1F541AA0" w14:textId="79682414" w:rsidR="00B1727B" w:rsidRPr="00E13B7E" w:rsidRDefault="00B1727B" w:rsidP="00285711">
      <w:pPr>
        <w:pStyle w:val="CitaviBibliographyEntry"/>
        <w:tabs>
          <w:tab w:val="clear" w:pos="397"/>
          <w:tab w:val="left" w:pos="0"/>
        </w:tabs>
        <w:ind w:left="0" w:firstLine="0"/>
        <w:jc w:val="both"/>
      </w:pPr>
      <w:r w:rsidRPr="00E13B7E">
        <w:t>18.</w:t>
      </w:r>
      <w:r w:rsidRPr="00E13B7E">
        <w:tab/>
      </w:r>
      <w:bookmarkStart w:id="19" w:name="_CTVL001f8585f1828944c27996781fa124fefc4"/>
      <w:r w:rsidRPr="00E13B7E">
        <w:t>Wilson, M.</w:t>
      </w:r>
      <w:r w:rsidR="00E9546F">
        <w:t xml:space="preserve"> </w:t>
      </w:r>
      <w:r w:rsidRPr="00E13B7E">
        <w:t>S.</w:t>
      </w:r>
      <w:r w:rsidR="00E9546F">
        <w:t xml:space="preserve"> </w:t>
      </w:r>
      <w:r w:rsidRPr="00E13B7E">
        <w:t xml:space="preserve">C., </w:t>
      </w:r>
      <w:proofErr w:type="spellStart"/>
      <w:r w:rsidRPr="00E13B7E">
        <w:t>Saiardi</w:t>
      </w:r>
      <w:proofErr w:type="spellEnd"/>
      <w:r w:rsidRPr="00E13B7E">
        <w:t xml:space="preserve">, A. Importance of radioactive labelling to elucidate inositol polyphosphate </w:t>
      </w:r>
      <w:proofErr w:type="spellStart"/>
      <w:r w:rsidRPr="00E13B7E">
        <w:t>signalling</w:t>
      </w:r>
      <w:proofErr w:type="spellEnd"/>
      <w:r w:rsidRPr="00E13B7E">
        <w:t xml:space="preserve">. </w:t>
      </w:r>
      <w:bookmarkEnd w:id="19"/>
      <w:r w:rsidRPr="00E13B7E">
        <w:rPr>
          <w:i/>
        </w:rPr>
        <w:t>Phosphate Labeling and Sensing in Chemical Biology</w:t>
      </w:r>
      <w:r w:rsidR="008524C2">
        <w:rPr>
          <w:i/>
        </w:rPr>
        <w:t>.</w:t>
      </w:r>
      <w:r w:rsidRPr="00E13B7E">
        <w:t xml:space="preserve"> 67–87 (2017).</w:t>
      </w:r>
    </w:p>
    <w:p w14:paraId="4778B29F" w14:textId="58A1D8A0" w:rsidR="00B1727B" w:rsidRPr="00E13B7E" w:rsidRDefault="00B1727B" w:rsidP="00285711">
      <w:pPr>
        <w:pStyle w:val="CitaviBibliographyEntry"/>
        <w:tabs>
          <w:tab w:val="clear" w:pos="397"/>
          <w:tab w:val="left" w:pos="0"/>
        </w:tabs>
        <w:ind w:left="0" w:firstLine="0"/>
        <w:jc w:val="both"/>
      </w:pPr>
      <w:r w:rsidRPr="00E13B7E">
        <w:t>19.</w:t>
      </w:r>
      <w:r w:rsidRPr="00E13B7E">
        <w:tab/>
      </w:r>
      <w:bookmarkStart w:id="20" w:name="_CTVL001c7a5fd955b484bf792648e563c7d4432"/>
      <w:r w:rsidRPr="00E13B7E">
        <w:t>Wilson, M.</w:t>
      </w:r>
      <w:r w:rsidR="00E9546F">
        <w:t xml:space="preserve"> </w:t>
      </w:r>
      <w:r w:rsidRPr="00E13B7E">
        <w:t>S.</w:t>
      </w:r>
      <w:r w:rsidR="00E9546F">
        <w:t xml:space="preserve"> </w:t>
      </w:r>
      <w:r w:rsidRPr="00E13B7E">
        <w:t>C., Bulley, S.</w:t>
      </w:r>
      <w:r w:rsidR="00E9546F">
        <w:t xml:space="preserve"> </w:t>
      </w:r>
      <w:r w:rsidRPr="00E13B7E">
        <w:t>J., Pisani, F., Irvine, R.</w:t>
      </w:r>
      <w:r w:rsidR="00E9546F">
        <w:t xml:space="preserve"> </w:t>
      </w:r>
      <w:r w:rsidRPr="00E13B7E">
        <w:t xml:space="preserve">F., </w:t>
      </w:r>
      <w:proofErr w:type="spellStart"/>
      <w:r w:rsidRPr="00E13B7E">
        <w:t>Saiardi</w:t>
      </w:r>
      <w:proofErr w:type="spellEnd"/>
      <w:r w:rsidRPr="00E13B7E">
        <w:t xml:space="preserve">, A. A novel method for the purification of inositol phosphates from biological samples reveals that no phytate is present in human plasma or urine. </w:t>
      </w:r>
      <w:bookmarkEnd w:id="20"/>
      <w:r w:rsidRPr="00E13B7E">
        <w:rPr>
          <w:i/>
        </w:rPr>
        <w:t xml:space="preserve">Open </w:t>
      </w:r>
      <w:r w:rsidR="00E9546F">
        <w:rPr>
          <w:i/>
        </w:rPr>
        <w:t>B</w:t>
      </w:r>
      <w:r w:rsidR="00E9546F" w:rsidRPr="00E13B7E">
        <w:rPr>
          <w:i/>
        </w:rPr>
        <w:t>iology</w:t>
      </w:r>
      <w:r w:rsidRPr="00FF0A35">
        <w:rPr>
          <w:iCs/>
        </w:rPr>
        <w:t xml:space="preserve">. </w:t>
      </w:r>
      <w:r w:rsidRPr="00E13B7E">
        <w:rPr>
          <w:b/>
        </w:rPr>
        <w:t>5</w:t>
      </w:r>
      <w:r w:rsidRPr="00FF0A35">
        <w:rPr>
          <w:bCs/>
        </w:rPr>
        <w:t xml:space="preserve"> </w:t>
      </w:r>
      <w:r w:rsidRPr="00E13B7E">
        <w:t>(3), 150014 (2015).</w:t>
      </w:r>
    </w:p>
    <w:p w14:paraId="5C9579F7" w14:textId="2B3D03BC" w:rsidR="00B1727B" w:rsidRPr="00E13B7E" w:rsidRDefault="00B1727B" w:rsidP="00285711">
      <w:pPr>
        <w:pStyle w:val="CitaviBibliographyEntry"/>
        <w:tabs>
          <w:tab w:val="clear" w:pos="397"/>
          <w:tab w:val="left" w:pos="0"/>
        </w:tabs>
        <w:ind w:left="0" w:firstLine="0"/>
        <w:jc w:val="both"/>
      </w:pPr>
      <w:r w:rsidRPr="00E13B7E">
        <w:t>20.</w:t>
      </w:r>
      <w:r w:rsidRPr="00E13B7E">
        <w:tab/>
      </w:r>
      <w:bookmarkStart w:id="21" w:name="_CTVL0017a378fd6efe54dc7a2c07abe5e7c9313"/>
      <w:proofErr w:type="spellStart"/>
      <w:r w:rsidRPr="00E13B7E">
        <w:t>Losito</w:t>
      </w:r>
      <w:proofErr w:type="spellEnd"/>
      <w:r w:rsidRPr="00E13B7E">
        <w:t xml:space="preserve">, O., </w:t>
      </w:r>
      <w:proofErr w:type="spellStart"/>
      <w:r w:rsidRPr="00E13B7E">
        <w:t>Szijgyarto</w:t>
      </w:r>
      <w:proofErr w:type="spellEnd"/>
      <w:r w:rsidRPr="00E13B7E">
        <w:t>, Z., Resnick, A.</w:t>
      </w:r>
      <w:r w:rsidR="00E9546F">
        <w:t xml:space="preserve"> </w:t>
      </w:r>
      <w:r w:rsidRPr="00E13B7E">
        <w:t xml:space="preserve">C., </w:t>
      </w:r>
      <w:proofErr w:type="spellStart"/>
      <w:r w:rsidRPr="00E13B7E">
        <w:t>Saiardi</w:t>
      </w:r>
      <w:proofErr w:type="spellEnd"/>
      <w:r w:rsidRPr="00E13B7E">
        <w:t xml:space="preserve">, A. Inositol pyrophosphates and their unique metabolic complexity: analysis by gel electrophoresis. </w:t>
      </w:r>
      <w:bookmarkEnd w:id="21"/>
      <w:proofErr w:type="spellStart"/>
      <w:r w:rsidRPr="00E13B7E">
        <w:rPr>
          <w:i/>
        </w:rPr>
        <w:t>PloS</w:t>
      </w:r>
      <w:proofErr w:type="spellEnd"/>
      <w:r w:rsidRPr="00E13B7E">
        <w:rPr>
          <w:i/>
        </w:rPr>
        <w:t xml:space="preserve"> </w:t>
      </w:r>
      <w:r w:rsidR="008524C2">
        <w:rPr>
          <w:i/>
        </w:rPr>
        <w:t>O</w:t>
      </w:r>
      <w:r w:rsidRPr="00E13B7E">
        <w:rPr>
          <w:i/>
        </w:rPr>
        <w:t>ne</w:t>
      </w:r>
      <w:r w:rsidRPr="00FF0A35">
        <w:rPr>
          <w:iCs/>
        </w:rPr>
        <w:t xml:space="preserve">. </w:t>
      </w:r>
      <w:r w:rsidRPr="00E13B7E">
        <w:rPr>
          <w:b/>
        </w:rPr>
        <w:t>4</w:t>
      </w:r>
      <w:r w:rsidRPr="00FF0A35">
        <w:rPr>
          <w:bCs/>
        </w:rPr>
        <w:t xml:space="preserve"> </w:t>
      </w:r>
      <w:r w:rsidR="00252FE6" w:rsidRPr="00E13B7E">
        <w:t xml:space="preserve">(5), e5580 </w:t>
      </w:r>
      <w:r w:rsidRPr="00E13B7E">
        <w:t>(2009).</w:t>
      </w:r>
    </w:p>
    <w:p w14:paraId="1E0D862A" w14:textId="13541183" w:rsidR="00B1727B" w:rsidRPr="00E13B7E" w:rsidRDefault="00B1727B" w:rsidP="00285711">
      <w:pPr>
        <w:pStyle w:val="CitaviBibliographyEntry"/>
        <w:tabs>
          <w:tab w:val="clear" w:pos="397"/>
          <w:tab w:val="left" w:pos="0"/>
        </w:tabs>
        <w:ind w:left="0" w:firstLine="0"/>
        <w:jc w:val="both"/>
      </w:pPr>
      <w:r w:rsidRPr="00E13B7E">
        <w:t>21.</w:t>
      </w:r>
      <w:r w:rsidRPr="00E13B7E">
        <w:tab/>
      </w:r>
      <w:bookmarkStart w:id="22" w:name="_CTVL001c83c27ff123b4b5280953598ce4b7511"/>
      <w:r w:rsidRPr="00E13B7E">
        <w:t>Dong, J.</w:t>
      </w:r>
      <w:bookmarkEnd w:id="22"/>
      <w:r w:rsidRPr="00E13B7E">
        <w:rPr>
          <w:i/>
        </w:rPr>
        <w:t xml:space="preserve"> </w:t>
      </w:r>
      <w:r w:rsidR="00E9546F" w:rsidRPr="00E9546F">
        <w:t>et al</w:t>
      </w:r>
      <w:r w:rsidRPr="00FF0A35">
        <w:rPr>
          <w:iCs/>
        </w:rPr>
        <w:t xml:space="preserve">. </w:t>
      </w:r>
      <w:r w:rsidRPr="00E13B7E">
        <w:t xml:space="preserve">Inositol </w:t>
      </w:r>
      <w:r w:rsidR="008524C2">
        <w:t>p</w:t>
      </w:r>
      <w:r w:rsidRPr="00E13B7E">
        <w:t xml:space="preserve">yrophosphate InsP8 </w:t>
      </w:r>
      <w:r w:rsidR="008524C2">
        <w:t>a</w:t>
      </w:r>
      <w:r w:rsidRPr="00E13B7E">
        <w:t xml:space="preserve">cts as an </w:t>
      </w:r>
      <w:r w:rsidR="008524C2">
        <w:t>i</w:t>
      </w:r>
      <w:r w:rsidRPr="00E13B7E">
        <w:t xml:space="preserve">ntracellular </w:t>
      </w:r>
      <w:r w:rsidR="008524C2">
        <w:t>p</w:t>
      </w:r>
      <w:r w:rsidRPr="00E13B7E">
        <w:t xml:space="preserve">hosphate </w:t>
      </w:r>
      <w:r w:rsidR="008524C2">
        <w:t>s</w:t>
      </w:r>
      <w:r w:rsidRPr="00E13B7E">
        <w:t xml:space="preserve">ignal in </w:t>
      </w:r>
      <w:proofErr w:type="spellStart"/>
      <w:r w:rsidR="008524C2">
        <w:lastRenderedPageBreak/>
        <w:t>a</w:t>
      </w:r>
      <w:r w:rsidRPr="00E13B7E">
        <w:t>rabidopsis</w:t>
      </w:r>
      <w:proofErr w:type="spellEnd"/>
      <w:r w:rsidRPr="00E13B7E">
        <w:t xml:space="preserve">. </w:t>
      </w:r>
      <w:r w:rsidRPr="00E13B7E">
        <w:rPr>
          <w:i/>
        </w:rPr>
        <w:t>Molecular Plant</w:t>
      </w:r>
      <w:r w:rsidRPr="00FF0A35">
        <w:rPr>
          <w:iCs/>
        </w:rPr>
        <w:t xml:space="preserve">. </w:t>
      </w:r>
      <w:r w:rsidRPr="00E13B7E">
        <w:rPr>
          <w:b/>
        </w:rPr>
        <w:t>12</w:t>
      </w:r>
      <w:r w:rsidRPr="00FF0A35">
        <w:rPr>
          <w:bCs/>
        </w:rPr>
        <w:t xml:space="preserve"> </w:t>
      </w:r>
      <w:r w:rsidRPr="00E13B7E">
        <w:t>(11), 1463–1473 (2019).</w:t>
      </w:r>
    </w:p>
    <w:p w14:paraId="20ED576D" w14:textId="2AE772F6" w:rsidR="00B1727B" w:rsidRPr="00E13B7E" w:rsidRDefault="00B1727B" w:rsidP="00285711">
      <w:pPr>
        <w:pStyle w:val="CitaviBibliographyEntry"/>
        <w:tabs>
          <w:tab w:val="clear" w:pos="397"/>
          <w:tab w:val="left" w:pos="0"/>
        </w:tabs>
        <w:ind w:left="0" w:firstLine="0"/>
        <w:jc w:val="both"/>
        <w:rPr>
          <w:b/>
          <w:bCs/>
          <w:lang w:val="en-GB"/>
        </w:rPr>
      </w:pPr>
      <w:r w:rsidRPr="00E13B7E">
        <w:t>22.</w:t>
      </w:r>
      <w:r w:rsidRPr="00E13B7E">
        <w:tab/>
      </w:r>
      <w:bookmarkStart w:id="23" w:name="_CTVL00103aa0ab68a424f7fa526efee1be9cb7e"/>
      <w:r w:rsidRPr="00E13B7E">
        <w:t>Riemer, E.</w:t>
      </w:r>
      <w:bookmarkEnd w:id="23"/>
      <w:r w:rsidRPr="00E13B7E">
        <w:rPr>
          <w:i/>
        </w:rPr>
        <w:t xml:space="preserve"> </w:t>
      </w:r>
      <w:r w:rsidR="00E9546F" w:rsidRPr="00E9546F">
        <w:t>et al</w:t>
      </w:r>
      <w:r w:rsidRPr="00FF0A35">
        <w:rPr>
          <w:iCs/>
        </w:rPr>
        <w:t>.</w:t>
      </w:r>
      <w:r w:rsidRPr="00FF0A35">
        <w:rPr>
          <w:bCs/>
          <w:lang w:val="en-GB"/>
        </w:rPr>
        <w:t xml:space="preserve"> </w:t>
      </w:r>
      <w:r w:rsidR="00A64BFF" w:rsidRPr="00E13B7E">
        <w:rPr>
          <w:bCs/>
          <w:lang w:val="en-GB"/>
        </w:rPr>
        <w:t>ITPK1 is an InsP</w:t>
      </w:r>
      <w:r w:rsidR="00A64BFF" w:rsidRPr="00E13B7E">
        <w:rPr>
          <w:bCs/>
          <w:vertAlign w:val="subscript"/>
          <w:lang w:val="en-GB"/>
        </w:rPr>
        <w:t>6</w:t>
      </w:r>
      <w:r w:rsidR="00A64BFF" w:rsidRPr="00E13B7E">
        <w:rPr>
          <w:bCs/>
          <w:lang w:val="en-GB"/>
        </w:rPr>
        <w:t>/ADP phosphotransferase that controls systemic phosphate homeostasis in Arabidopsis.</w:t>
      </w:r>
      <w:r w:rsidRPr="00E13B7E">
        <w:t xml:space="preserve"> </w:t>
      </w:r>
      <w:proofErr w:type="spellStart"/>
      <w:r w:rsidRPr="00E13B7E">
        <w:rPr>
          <w:i/>
        </w:rPr>
        <w:t>bioRxiv</w:t>
      </w:r>
      <w:proofErr w:type="spellEnd"/>
      <w:r w:rsidR="00252FE6" w:rsidRPr="00E13B7E">
        <w:t xml:space="preserve">, 2020.05.18.100297 </w:t>
      </w:r>
      <w:r w:rsidRPr="00E13B7E">
        <w:t>(2020).</w:t>
      </w:r>
    </w:p>
    <w:p w14:paraId="66DA82A5" w14:textId="1B30946D" w:rsidR="00B1727B" w:rsidRPr="00E13B7E" w:rsidRDefault="00B1727B" w:rsidP="00285711">
      <w:pPr>
        <w:pStyle w:val="CitaviBibliographyEntry"/>
        <w:tabs>
          <w:tab w:val="clear" w:pos="397"/>
          <w:tab w:val="left" w:pos="0"/>
        </w:tabs>
        <w:ind w:left="0" w:firstLine="0"/>
        <w:jc w:val="both"/>
      </w:pPr>
      <w:r w:rsidRPr="00E13B7E">
        <w:t>23.</w:t>
      </w:r>
      <w:r w:rsidRPr="00E13B7E">
        <w:tab/>
      </w:r>
      <w:bookmarkStart w:id="24" w:name="_CTVL001b84b6d8b0288458ca8e3362dd5c68807"/>
      <w:r w:rsidRPr="00E13B7E">
        <w:t>Whitfield, H.</w:t>
      </w:r>
      <w:bookmarkEnd w:id="24"/>
      <w:r w:rsidRPr="00E13B7E">
        <w:rPr>
          <w:i/>
        </w:rPr>
        <w:t xml:space="preserve"> </w:t>
      </w:r>
      <w:r w:rsidR="00E9546F" w:rsidRPr="00E9546F">
        <w:t>et al</w:t>
      </w:r>
      <w:r w:rsidRPr="00FF0A35">
        <w:rPr>
          <w:iCs/>
        </w:rPr>
        <w:t xml:space="preserve">. </w:t>
      </w:r>
      <w:r w:rsidRPr="00E13B7E">
        <w:t>An ATP-responsive metabolic cassette comprised of inositol tris/</w:t>
      </w:r>
      <w:proofErr w:type="spellStart"/>
      <w:r w:rsidRPr="00E13B7E">
        <w:t>tetrakisphosphate</w:t>
      </w:r>
      <w:proofErr w:type="spellEnd"/>
      <w:r w:rsidRPr="00E13B7E">
        <w:t xml:space="preserve"> kinase 1 (ITPK1) and inositol </w:t>
      </w:r>
      <w:proofErr w:type="spellStart"/>
      <w:r w:rsidRPr="00E13B7E">
        <w:t>pentakisphosphate</w:t>
      </w:r>
      <w:proofErr w:type="spellEnd"/>
      <w:r w:rsidRPr="00E13B7E">
        <w:t xml:space="preserve"> 2-kinase (IPK1) buffers </w:t>
      </w:r>
      <w:proofErr w:type="spellStart"/>
      <w:r w:rsidRPr="00E13B7E">
        <w:t>diphosphosphoinositol</w:t>
      </w:r>
      <w:proofErr w:type="spellEnd"/>
      <w:r w:rsidRPr="00E13B7E">
        <w:t xml:space="preserve"> phosphate levels. </w:t>
      </w:r>
      <w:r w:rsidRPr="00E13B7E">
        <w:rPr>
          <w:i/>
        </w:rPr>
        <w:t xml:space="preserve">The Biochemical </w:t>
      </w:r>
      <w:r w:rsidR="008524C2">
        <w:rPr>
          <w:i/>
        </w:rPr>
        <w:t>J</w:t>
      </w:r>
      <w:r w:rsidRPr="00E13B7E">
        <w:rPr>
          <w:i/>
        </w:rPr>
        <w:t>ournal</w:t>
      </w:r>
      <w:r w:rsidRPr="00FF0A35">
        <w:rPr>
          <w:iCs/>
        </w:rPr>
        <w:t xml:space="preserve">. </w:t>
      </w:r>
      <w:r w:rsidRPr="00E13B7E">
        <w:rPr>
          <w:b/>
        </w:rPr>
        <w:t>477</w:t>
      </w:r>
      <w:r w:rsidRPr="00FF0A35">
        <w:rPr>
          <w:bCs/>
        </w:rPr>
        <w:t xml:space="preserve"> </w:t>
      </w:r>
      <w:r w:rsidRPr="00E13B7E">
        <w:t>(14), 2621–2638 (2020).</w:t>
      </w:r>
    </w:p>
    <w:p w14:paraId="77035032" w14:textId="76DDE634" w:rsidR="00B1727B" w:rsidRPr="00E13B7E" w:rsidRDefault="00B1727B" w:rsidP="00285711">
      <w:pPr>
        <w:pStyle w:val="CitaviBibliographyEntry"/>
        <w:tabs>
          <w:tab w:val="clear" w:pos="397"/>
          <w:tab w:val="left" w:pos="0"/>
        </w:tabs>
        <w:ind w:left="0" w:firstLine="0"/>
        <w:jc w:val="both"/>
      </w:pPr>
      <w:r w:rsidRPr="00E13B7E">
        <w:t>24.</w:t>
      </w:r>
      <w:r w:rsidRPr="00E13B7E">
        <w:tab/>
      </w:r>
      <w:bookmarkStart w:id="25" w:name="_CTVL001cf1f5b0893d84b5ea74c182c6e19c5c5"/>
      <w:r w:rsidRPr="00E13B7E">
        <w:t>Ito, M.</w:t>
      </w:r>
      <w:bookmarkEnd w:id="25"/>
      <w:r w:rsidRPr="00E13B7E">
        <w:rPr>
          <w:i/>
        </w:rPr>
        <w:t xml:space="preserve"> </w:t>
      </w:r>
      <w:r w:rsidR="00E9546F" w:rsidRPr="00E9546F">
        <w:t>et al</w:t>
      </w:r>
      <w:r w:rsidRPr="00FF0A35">
        <w:rPr>
          <w:iCs/>
        </w:rPr>
        <w:t xml:space="preserve">. </w:t>
      </w:r>
      <w:r w:rsidRPr="00E13B7E">
        <w:t xml:space="preserve">Hydrophilic interaction liquid chromatography-tandem mass spectrometry for the quantitative analysis of mammalian-derived inositol poly/pyrophosphates. </w:t>
      </w:r>
      <w:r w:rsidRPr="00E13B7E">
        <w:rPr>
          <w:i/>
        </w:rPr>
        <w:t>Journal of chromatography. A</w:t>
      </w:r>
      <w:r w:rsidRPr="00FF0A35">
        <w:rPr>
          <w:iCs/>
        </w:rPr>
        <w:t xml:space="preserve">. </w:t>
      </w:r>
      <w:r w:rsidRPr="00E13B7E">
        <w:rPr>
          <w:b/>
        </w:rPr>
        <w:t>1573</w:t>
      </w:r>
      <w:r w:rsidRPr="00E13B7E">
        <w:t>, 87–97 (2018).</w:t>
      </w:r>
    </w:p>
    <w:p w14:paraId="2B8B9DD2" w14:textId="0BE4E13D" w:rsidR="00B1727B" w:rsidRPr="00E13B7E" w:rsidRDefault="00B1727B" w:rsidP="00285711">
      <w:pPr>
        <w:pStyle w:val="CitaviBibliographyEntry"/>
        <w:tabs>
          <w:tab w:val="clear" w:pos="397"/>
          <w:tab w:val="left" w:pos="0"/>
        </w:tabs>
        <w:ind w:left="0" w:firstLine="0"/>
        <w:jc w:val="both"/>
      </w:pPr>
      <w:r w:rsidRPr="00E13B7E">
        <w:t>25.</w:t>
      </w:r>
      <w:r w:rsidRPr="00E13B7E">
        <w:tab/>
      </w:r>
      <w:bookmarkStart w:id="26" w:name="_CTVL001cc57bad62e704421a2f0a07a46a5c8f5"/>
      <w:r w:rsidRPr="00E13B7E">
        <w:t>Mantilla, B.</w:t>
      </w:r>
      <w:r w:rsidR="00E9546F">
        <w:t xml:space="preserve"> </w:t>
      </w:r>
      <w:r w:rsidRPr="00E13B7E">
        <w:t>S., Amaral, L.</w:t>
      </w:r>
      <w:r w:rsidR="00E9546F">
        <w:t xml:space="preserve"> </w:t>
      </w:r>
      <w:r w:rsidRPr="00E13B7E">
        <w:t>D.</w:t>
      </w:r>
      <w:r w:rsidR="00E9546F">
        <w:t xml:space="preserve"> </w:t>
      </w:r>
      <w:r w:rsidRPr="00E13B7E">
        <w:t>D., Jessen, H.</w:t>
      </w:r>
      <w:r w:rsidR="00E9546F">
        <w:t xml:space="preserve"> </w:t>
      </w:r>
      <w:r w:rsidRPr="00E13B7E">
        <w:t xml:space="preserve">J., </w:t>
      </w:r>
      <w:proofErr w:type="spellStart"/>
      <w:r w:rsidRPr="00E13B7E">
        <w:t>Docampo</w:t>
      </w:r>
      <w:proofErr w:type="spellEnd"/>
      <w:r w:rsidRPr="00E13B7E">
        <w:t xml:space="preserve">, R. </w:t>
      </w:r>
      <w:r w:rsidR="00E9546F" w:rsidRPr="00E13B7E">
        <w:t>the inositol pyrophosphate biosynthetic pathw</w:t>
      </w:r>
      <w:r w:rsidRPr="00E13B7E">
        <w:t xml:space="preserve">ay of Trypanosoma </w:t>
      </w:r>
      <w:proofErr w:type="spellStart"/>
      <w:r w:rsidRPr="00E13B7E">
        <w:t>cruzi</w:t>
      </w:r>
      <w:proofErr w:type="spellEnd"/>
      <w:r w:rsidRPr="00E13B7E">
        <w:t xml:space="preserve">. </w:t>
      </w:r>
      <w:bookmarkEnd w:id="26"/>
      <w:r w:rsidRPr="00E13B7E">
        <w:rPr>
          <w:i/>
        </w:rPr>
        <w:t>ACS Chemical Biology</w:t>
      </w:r>
      <w:r w:rsidRPr="00FF0A35">
        <w:rPr>
          <w:iCs/>
        </w:rPr>
        <w:t xml:space="preserve">. </w:t>
      </w:r>
      <w:r w:rsidRPr="00E13B7E">
        <w:rPr>
          <w:b/>
        </w:rPr>
        <w:t>16</w:t>
      </w:r>
      <w:r w:rsidRPr="00FF0A35">
        <w:rPr>
          <w:bCs/>
        </w:rPr>
        <w:t xml:space="preserve"> </w:t>
      </w:r>
      <w:r w:rsidRPr="00E13B7E">
        <w:t>(2), 283–292 (2021).</w:t>
      </w:r>
    </w:p>
    <w:p w14:paraId="7A2B2AED" w14:textId="39D550DA" w:rsidR="00B1727B" w:rsidRPr="00E13B7E" w:rsidRDefault="00B1727B" w:rsidP="00285711">
      <w:pPr>
        <w:pStyle w:val="CitaviBibliographyEntry"/>
        <w:tabs>
          <w:tab w:val="clear" w:pos="397"/>
          <w:tab w:val="left" w:pos="0"/>
        </w:tabs>
        <w:ind w:left="0" w:firstLine="0"/>
        <w:jc w:val="both"/>
      </w:pPr>
      <w:r w:rsidRPr="00E13B7E">
        <w:t>26.</w:t>
      </w:r>
      <w:r w:rsidRPr="00E13B7E">
        <w:tab/>
      </w:r>
      <w:bookmarkStart w:id="27" w:name="_CTVL001793e41662de440b785b045f94f1a8695"/>
      <w:r w:rsidRPr="00E13B7E">
        <w:t>Wilson, M.</w:t>
      </w:r>
      <w:r w:rsidR="00E9546F">
        <w:t xml:space="preserve"> </w:t>
      </w:r>
      <w:r w:rsidRPr="00E13B7E">
        <w:t>S.</w:t>
      </w:r>
      <w:r w:rsidR="00E9546F">
        <w:t xml:space="preserve"> C.</w:t>
      </w:r>
      <w:r w:rsidRPr="00E13B7E">
        <w:t xml:space="preserve">, </w:t>
      </w:r>
      <w:proofErr w:type="spellStart"/>
      <w:r w:rsidRPr="00E13B7E">
        <w:t>Saiardi</w:t>
      </w:r>
      <w:proofErr w:type="spellEnd"/>
      <w:r w:rsidRPr="00E13B7E">
        <w:t xml:space="preserve">, A. Inositol </w:t>
      </w:r>
      <w:r w:rsidR="00E9546F" w:rsidRPr="00E13B7E">
        <w:t>phosphates purification using titanium dioxide b</w:t>
      </w:r>
      <w:r w:rsidRPr="00E13B7E">
        <w:t xml:space="preserve">eads. </w:t>
      </w:r>
      <w:bookmarkEnd w:id="27"/>
      <w:r w:rsidRPr="00E13B7E">
        <w:rPr>
          <w:i/>
        </w:rPr>
        <w:t>Bio-</w:t>
      </w:r>
      <w:r w:rsidR="00E9546F">
        <w:rPr>
          <w:i/>
        </w:rPr>
        <w:t>P</w:t>
      </w:r>
      <w:r w:rsidRPr="00E13B7E">
        <w:rPr>
          <w:i/>
        </w:rPr>
        <w:t>rotocol</w:t>
      </w:r>
      <w:r w:rsidRPr="00FF0A35">
        <w:rPr>
          <w:iCs/>
        </w:rPr>
        <w:t xml:space="preserve">. </w:t>
      </w:r>
      <w:r w:rsidRPr="00E13B7E">
        <w:rPr>
          <w:b/>
        </w:rPr>
        <w:t>8</w:t>
      </w:r>
      <w:r w:rsidRPr="00FF0A35">
        <w:rPr>
          <w:bCs/>
        </w:rPr>
        <w:t xml:space="preserve"> </w:t>
      </w:r>
      <w:r w:rsidRPr="00E13B7E">
        <w:t xml:space="preserve">(15), </w:t>
      </w:r>
      <w:r w:rsidR="00252FE6" w:rsidRPr="00E13B7E">
        <w:t>e</w:t>
      </w:r>
      <w:r w:rsidRPr="00E13B7E">
        <w:t>2959 (2018).</w:t>
      </w:r>
    </w:p>
    <w:p w14:paraId="628372C8" w14:textId="7027B009" w:rsidR="00B1727B" w:rsidRPr="00E13B7E" w:rsidRDefault="00B1727B" w:rsidP="00285711">
      <w:pPr>
        <w:pStyle w:val="CitaviBibliographyEntry"/>
        <w:tabs>
          <w:tab w:val="clear" w:pos="397"/>
          <w:tab w:val="left" w:pos="0"/>
        </w:tabs>
        <w:ind w:left="0" w:firstLine="0"/>
        <w:jc w:val="both"/>
      </w:pPr>
      <w:r w:rsidRPr="00E13B7E">
        <w:t>27.</w:t>
      </w:r>
      <w:r w:rsidRPr="00E13B7E">
        <w:tab/>
      </w:r>
      <w:bookmarkStart w:id="28" w:name="_CTVL00196fc1435d9d741f9908a49a0e759c790"/>
      <w:proofErr w:type="spellStart"/>
      <w:r w:rsidRPr="00E13B7E">
        <w:t>Puschmann</w:t>
      </w:r>
      <w:proofErr w:type="spellEnd"/>
      <w:r w:rsidRPr="00E13B7E">
        <w:t xml:space="preserve">, R., </w:t>
      </w:r>
      <w:proofErr w:type="spellStart"/>
      <w:r w:rsidRPr="00E13B7E">
        <w:t>Harmel</w:t>
      </w:r>
      <w:proofErr w:type="spellEnd"/>
      <w:r w:rsidRPr="00E13B7E">
        <w:t>, R.</w:t>
      </w:r>
      <w:r w:rsidR="00E9546F">
        <w:t xml:space="preserve"> </w:t>
      </w:r>
      <w:r w:rsidRPr="00E13B7E">
        <w:t xml:space="preserve">K., Fiedler, D. Scalable </w:t>
      </w:r>
      <w:r w:rsidR="00E9546F" w:rsidRPr="00E13B7E">
        <w:t>chemoenzymatic synthesis of inositol pyrophosphat</w:t>
      </w:r>
      <w:r w:rsidRPr="00E13B7E">
        <w:t xml:space="preserve">es. </w:t>
      </w:r>
      <w:bookmarkEnd w:id="28"/>
      <w:r w:rsidRPr="00E13B7E">
        <w:rPr>
          <w:i/>
        </w:rPr>
        <w:t>Biochemistry</w:t>
      </w:r>
      <w:r w:rsidRPr="00FF0A35">
        <w:rPr>
          <w:iCs/>
        </w:rPr>
        <w:t xml:space="preserve">. </w:t>
      </w:r>
      <w:r w:rsidRPr="00E13B7E">
        <w:rPr>
          <w:b/>
        </w:rPr>
        <w:t>58</w:t>
      </w:r>
      <w:r w:rsidRPr="00FF0A35">
        <w:rPr>
          <w:bCs/>
        </w:rPr>
        <w:t xml:space="preserve"> </w:t>
      </w:r>
      <w:r w:rsidRPr="00E13B7E">
        <w:t>(38), 3927–3932 (2019).</w:t>
      </w:r>
    </w:p>
    <w:p w14:paraId="79FB0C04" w14:textId="478B8DB1" w:rsidR="00B1727B" w:rsidRPr="00E13B7E" w:rsidRDefault="00B1727B" w:rsidP="00285711">
      <w:pPr>
        <w:pStyle w:val="CitaviBibliographyEntry"/>
        <w:tabs>
          <w:tab w:val="clear" w:pos="397"/>
          <w:tab w:val="left" w:pos="0"/>
        </w:tabs>
        <w:ind w:left="0" w:firstLine="0"/>
        <w:jc w:val="both"/>
      </w:pPr>
      <w:r w:rsidRPr="00E13B7E">
        <w:t>28.</w:t>
      </w:r>
      <w:r w:rsidRPr="00E13B7E">
        <w:tab/>
      </w:r>
      <w:bookmarkStart w:id="29" w:name="_CTVL001a3d7c8b8d0514bd3b6338bcbff714924"/>
      <w:r w:rsidRPr="00E13B7E">
        <w:t>Gu, C.</w:t>
      </w:r>
      <w:bookmarkEnd w:id="29"/>
      <w:r w:rsidRPr="00E13B7E">
        <w:rPr>
          <w:i/>
        </w:rPr>
        <w:t xml:space="preserve"> </w:t>
      </w:r>
      <w:r w:rsidR="00E9546F" w:rsidRPr="00E9546F">
        <w:t>et al</w:t>
      </w:r>
      <w:r w:rsidRPr="00FF0A35">
        <w:rPr>
          <w:iCs/>
        </w:rPr>
        <w:t xml:space="preserve">. </w:t>
      </w:r>
      <w:r w:rsidRPr="00E13B7E">
        <w:t xml:space="preserve">KO of 5-InsP7 kinase activity transforms the HCT116 colon cancer cell line into a hypermetabolic, growth-inhibited phenotype. </w:t>
      </w:r>
      <w:r w:rsidRPr="00E13B7E">
        <w:rPr>
          <w:i/>
        </w:rPr>
        <w:t>Proceedings of the National Academy of Sciences of the United States of America</w:t>
      </w:r>
      <w:r w:rsidRPr="00FF0A35">
        <w:rPr>
          <w:iCs/>
        </w:rPr>
        <w:t xml:space="preserve">. </w:t>
      </w:r>
      <w:r w:rsidRPr="00E13B7E">
        <w:rPr>
          <w:b/>
        </w:rPr>
        <w:t>114</w:t>
      </w:r>
      <w:r w:rsidRPr="00FF0A35">
        <w:rPr>
          <w:bCs/>
        </w:rPr>
        <w:t xml:space="preserve"> </w:t>
      </w:r>
      <w:r w:rsidR="00252FE6" w:rsidRPr="00E13B7E">
        <w:t xml:space="preserve">(45), 11968–11973 </w:t>
      </w:r>
      <w:r w:rsidRPr="00E13B7E">
        <w:t>(2017).</w:t>
      </w:r>
    </w:p>
    <w:p w14:paraId="1C7C06CF" w14:textId="31BAD82A" w:rsidR="001B6EBE" w:rsidRPr="00E13B7E" w:rsidRDefault="00B1727B" w:rsidP="00285711">
      <w:pPr>
        <w:pStyle w:val="CitaviBibliographyEntry"/>
        <w:tabs>
          <w:tab w:val="clear" w:pos="397"/>
          <w:tab w:val="left" w:pos="0"/>
        </w:tabs>
        <w:ind w:left="0" w:firstLine="0"/>
        <w:jc w:val="both"/>
      </w:pPr>
      <w:r w:rsidRPr="00E13B7E">
        <w:t>29.</w:t>
      </w:r>
      <w:r w:rsidRPr="00E13B7E">
        <w:tab/>
      </w:r>
      <w:bookmarkStart w:id="30" w:name="_CTVL001c97407c922f348f7921ca4587d74a74a"/>
      <w:r w:rsidRPr="00E13B7E">
        <w:t>Gu, C., Wilson, M.</w:t>
      </w:r>
      <w:r w:rsidR="00E9546F">
        <w:t xml:space="preserve"> </w:t>
      </w:r>
      <w:r w:rsidRPr="00E13B7E">
        <w:t>S.</w:t>
      </w:r>
      <w:r w:rsidR="00E9546F">
        <w:t xml:space="preserve"> </w:t>
      </w:r>
      <w:r w:rsidRPr="00E13B7E">
        <w:t>C., Jessen, H.</w:t>
      </w:r>
      <w:r w:rsidR="00E9546F">
        <w:t xml:space="preserve"> </w:t>
      </w:r>
      <w:r w:rsidRPr="00E13B7E">
        <w:t xml:space="preserve">J., </w:t>
      </w:r>
      <w:proofErr w:type="spellStart"/>
      <w:r w:rsidRPr="00E13B7E">
        <w:t>Saiardi</w:t>
      </w:r>
      <w:proofErr w:type="spellEnd"/>
      <w:r w:rsidRPr="00E13B7E">
        <w:t>, A., Shears, S.</w:t>
      </w:r>
      <w:r w:rsidR="00E9546F">
        <w:t xml:space="preserve"> </w:t>
      </w:r>
      <w:r w:rsidRPr="00E13B7E">
        <w:t xml:space="preserve">B. Inositol Pyrophosphate Profiling of Two HCT116 Cell Lines Uncovers Variation in InsP8 Levels. </w:t>
      </w:r>
      <w:bookmarkEnd w:id="30"/>
      <w:proofErr w:type="spellStart"/>
      <w:r w:rsidRPr="00E13B7E">
        <w:rPr>
          <w:i/>
        </w:rPr>
        <w:t>PloS</w:t>
      </w:r>
      <w:proofErr w:type="spellEnd"/>
      <w:r w:rsidRPr="00E13B7E">
        <w:rPr>
          <w:i/>
        </w:rPr>
        <w:t xml:space="preserve"> </w:t>
      </w:r>
      <w:r w:rsidR="008524C2">
        <w:rPr>
          <w:i/>
        </w:rPr>
        <w:t>O</w:t>
      </w:r>
      <w:r w:rsidRPr="00E13B7E">
        <w:rPr>
          <w:i/>
        </w:rPr>
        <w:t>ne</w:t>
      </w:r>
      <w:r w:rsidRPr="00FF0A35">
        <w:rPr>
          <w:iCs/>
        </w:rPr>
        <w:t xml:space="preserve">. </w:t>
      </w:r>
      <w:r w:rsidRPr="00E13B7E">
        <w:rPr>
          <w:b/>
        </w:rPr>
        <w:t>11</w:t>
      </w:r>
      <w:r w:rsidRPr="00FF0A35">
        <w:rPr>
          <w:bCs/>
        </w:rPr>
        <w:t xml:space="preserve"> </w:t>
      </w:r>
      <w:r w:rsidR="002E690E" w:rsidRPr="00E13B7E">
        <w:t xml:space="preserve">(10), e0165286 </w:t>
      </w:r>
      <w:r w:rsidRPr="00E13B7E">
        <w:t>(2016).</w:t>
      </w:r>
    </w:p>
    <w:p w14:paraId="1D13D8F5" w14:textId="77777777" w:rsidR="001B6EBE" w:rsidRPr="00E13B7E" w:rsidRDefault="001B6EBE" w:rsidP="001B6EBE"/>
    <w:sectPr w:rsidR="001B6EBE" w:rsidRPr="00E13B7E" w:rsidSect="00285711">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F9B49" w14:textId="77777777" w:rsidR="00C37684" w:rsidRDefault="00C37684">
      <w:r>
        <w:separator/>
      </w:r>
    </w:p>
  </w:endnote>
  <w:endnote w:type="continuationSeparator" w:id="0">
    <w:p w14:paraId="689F66E5" w14:textId="77777777" w:rsidR="00C37684" w:rsidRDefault="00C3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995930" w:rsidRDefault="0099593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698EC" w14:textId="77777777" w:rsidR="00C37684" w:rsidRDefault="00C37684">
      <w:r>
        <w:separator/>
      </w:r>
    </w:p>
  </w:footnote>
  <w:footnote w:type="continuationSeparator" w:id="0">
    <w:p w14:paraId="3A08E4C3" w14:textId="77777777" w:rsidR="00C37684" w:rsidRDefault="00C37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995930" w:rsidRDefault="0099593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6803906F" w:rsidR="00995930" w:rsidRDefault="00995930">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3B86D5AE" w:rsidR="00995930" w:rsidRDefault="00995930">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lang w:val="en-GB" w:eastAsia="zh-CN"/>
      </w:rPr>
      <w:drawing>
        <wp:anchor distT="0" distB="0" distL="0" distR="0" simplePos="0" relativeHeight="251658240" behindDoc="0" locked="0" layoutInCell="1" hidden="0" allowOverlap="1" wp14:anchorId="13AF9577" wp14:editId="5205C461">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47B96"/>
    <w:multiLevelType w:val="hybridMultilevel"/>
    <w:tmpl w:val="3EDE13DC"/>
    <w:lvl w:ilvl="0" w:tplc="0407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5D52D6"/>
    <w:multiLevelType w:val="multilevel"/>
    <w:tmpl w:val="B4721270"/>
    <w:lvl w:ilvl="0">
      <w:start w:val="1"/>
      <w:numFmt w:val="decimal"/>
      <w:lvlText w:val="%1."/>
      <w:lvlJc w:val="left"/>
      <w:pPr>
        <w:ind w:left="36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644AE2"/>
    <w:multiLevelType w:val="hybridMultilevel"/>
    <w:tmpl w:val="ACDACB1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0E30ED"/>
    <w:multiLevelType w:val="hybridMultilevel"/>
    <w:tmpl w:val="479ED3C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B207B0"/>
    <w:multiLevelType w:val="multilevel"/>
    <w:tmpl w:val="B4721270"/>
    <w:lvl w:ilvl="0">
      <w:start w:val="1"/>
      <w:numFmt w:val="decimal"/>
      <w:lvlText w:val="%1."/>
      <w:lvlJc w:val="left"/>
      <w:pPr>
        <w:ind w:left="36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720A2EC1"/>
    <w:multiLevelType w:val="multilevel"/>
    <w:tmpl w:val="B4721270"/>
    <w:lvl w:ilvl="0">
      <w:start w:val="1"/>
      <w:numFmt w:val="decimal"/>
      <w:lvlText w:val="%1."/>
      <w:lvlJc w:val="left"/>
      <w:pPr>
        <w:ind w:left="36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737511C7"/>
    <w:multiLevelType w:val="multilevel"/>
    <w:tmpl w:val="B4721270"/>
    <w:lvl w:ilvl="0">
      <w:start w:val="1"/>
      <w:numFmt w:val="decimal"/>
      <w:lvlText w:val="%1."/>
      <w:lvlJc w:val="left"/>
      <w:pPr>
        <w:ind w:left="36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73CE7A4D"/>
    <w:multiLevelType w:val="hybridMultilevel"/>
    <w:tmpl w:val="7D3E337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7E70652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9"/>
  </w:num>
  <w:num w:numId="3">
    <w:abstractNumId w:val="15"/>
  </w:num>
  <w:num w:numId="4">
    <w:abstractNumId w:val="2"/>
  </w:num>
  <w:num w:numId="5">
    <w:abstractNumId w:val="11"/>
  </w:num>
  <w:num w:numId="6">
    <w:abstractNumId w:val="13"/>
  </w:num>
  <w:num w:numId="7">
    <w:abstractNumId w:val="6"/>
  </w:num>
  <w:num w:numId="8">
    <w:abstractNumId w:val="8"/>
  </w:num>
  <w:num w:numId="9">
    <w:abstractNumId w:val="3"/>
  </w:num>
  <w:num w:numId="10">
    <w:abstractNumId w:val="7"/>
  </w:num>
  <w:num w:numId="11">
    <w:abstractNumId w:val="10"/>
  </w:num>
  <w:num w:numId="12">
    <w:abstractNumId w:val="4"/>
  </w:num>
  <w:num w:numId="13">
    <w:abstractNumId w:val="18"/>
  </w:num>
  <w:num w:numId="14">
    <w:abstractNumId w:val="16"/>
  </w:num>
  <w:num w:numId="15">
    <w:abstractNumId w:val="17"/>
  </w:num>
  <w:num w:numId="16">
    <w:abstractNumId w:val="1"/>
  </w:num>
  <w:num w:numId="17">
    <w:abstractNumId w:val="14"/>
  </w:num>
  <w:num w:numId="18">
    <w:abstractNumId w:val="19"/>
  </w:num>
  <w:num w:numId="19">
    <w:abstractNumId w:val="12"/>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sTQzs7Q0MjMxMDZX0lEKTi0uzszPAymwrAUAvaAYHCwAAAA="/>
  </w:docVars>
  <w:rsids>
    <w:rsidRoot w:val="006E4797"/>
    <w:rsid w:val="00001A76"/>
    <w:rsid w:val="0000329E"/>
    <w:rsid w:val="000040F2"/>
    <w:rsid w:val="00004D3B"/>
    <w:rsid w:val="00005D75"/>
    <w:rsid w:val="00005FC5"/>
    <w:rsid w:val="0000617A"/>
    <w:rsid w:val="0001412B"/>
    <w:rsid w:val="00014310"/>
    <w:rsid w:val="00020C61"/>
    <w:rsid w:val="00021DD1"/>
    <w:rsid w:val="00022B54"/>
    <w:rsid w:val="00024443"/>
    <w:rsid w:val="00030FC9"/>
    <w:rsid w:val="000338C3"/>
    <w:rsid w:val="00034166"/>
    <w:rsid w:val="00036504"/>
    <w:rsid w:val="000410A9"/>
    <w:rsid w:val="00055551"/>
    <w:rsid w:val="00057A48"/>
    <w:rsid w:val="000612FC"/>
    <w:rsid w:val="00061A38"/>
    <w:rsid w:val="000641E4"/>
    <w:rsid w:val="00067315"/>
    <w:rsid w:val="0006771C"/>
    <w:rsid w:val="000704B6"/>
    <w:rsid w:val="00072BB1"/>
    <w:rsid w:val="00075D50"/>
    <w:rsid w:val="000775E4"/>
    <w:rsid w:val="000836C9"/>
    <w:rsid w:val="00083FF8"/>
    <w:rsid w:val="00085233"/>
    <w:rsid w:val="00086FF7"/>
    <w:rsid w:val="00090D17"/>
    <w:rsid w:val="00091BD4"/>
    <w:rsid w:val="000953DA"/>
    <w:rsid w:val="00096BF3"/>
    <w:rsid w:val="0009779E"/>
    <w:rsid w:val="000A7D3B"/>
    <w:rsid w:val="000A7D3E"/>
    <w:rsid w:val="000B1E12"/>
    <w:rsid w:val="000B6508"/>
    <w:rsid w:val="000B7A2B"/>
    <w:rsid w:val="000C3BEE"/>
    <w:rsid w:val="000C3C3C"/>
    <w:rsid w:val="000C3F27"/>
    <w:rsid w:val="000C5561"/>
    <w:rsid w:val="000C7259"/>
    <w:rsid w:val="000D3A2D"/>
    <w:rsid w:val="000D4A52"/>
    <w:rsid w:val="000D526E"/>
    <w:rsid w:val="000E17EB"/>
    <w:rsid w:val="000E35EA"/>
    <w:rsid w:val="000E7F40"/>
    <w:rsid w:val="000F157C"/>
    <w:rsid w:val="000F5EC7"/>
    <w:rsid w:val="001021AE"/>
    <w:rsid w:val="001055D6"/>
    <w:rsid w:val="001111B7"/>
    <w:rsid w:val="0011443C"/>
    <w:rsid w:val="00116ABC"/>
    <w:rsid w:val="001176A5"/>
    <w:rsid w:val="00117C48"/>
    <w:rsid w:val="00117F3A"/>
    <w:rsid w:val="00120875"/>
    <w:rsid w:val="001219A4"/>
    <w:rsid w:val="00124FBD"/>
    <w:rsid w:val="00130461"/>
    <w:rsid w:val="001323CE"/>
    <w:rsid w:val="0013795C"/>
    <w:rsid w:val="00142DF5"/>
    <w:rsid w:val="001451D4"/>
    <w:rsid w:val="001518BB"/>
    <w:rsid w:val="00152AFD"/>
    <w:rsid w:val="00156D1C"/>
    <w:rsid w:val="00164D3C"/>
    <w:rsid w:val="00172436"/>
    <w:rsid w:val="00175C46"/>
    <w:rsid w:val="001763C9"/>
    <w:rsid w:val="00180578"/>
    <w:rsid w:val="00182122"/>
    <w:rsid w:val="001831F7"/>
    <w:rsid w:val="00186B34"/>
    <w:rsid w:val="00186D08"/>
    <w:rsid w:val="001908E9"/>
    <w:rsid w:val="0019279C"/>
    <w:rsid w:val="00196C4D"/>
    <w:rsid w:val="001A04FF"/>
    <w:rsid w:val="001A0CBA"/>
    <w:rsid w:val="001A1829"/>
    <w:rsid w:val="001A3A76"/>
    <w:rsid w:val="001A467D"/>
    <w:rsid w:val="001A49AE"/>
    <w:rsid w:val="001B03DF"/>
    <w:rsid w:val="001B1F68"/>
    <w:rsid w:val="001B3CEC"/>
    <w:rsid w:val="001B6C45"/>
    <w:rsid w:val="001B6EBE"/>
    <w:rsid w:val="001B768C"/>
    <w:rsid w:val="001D0059"/>
    <w:rsid w:val="001D36C4"/>
    <w:rsid w:val="001D55E4"/>
    <w:rsid w:val="001E3E10"/>
    <w:rsid w:val="001E4F0E"/>
    <w:rsid w:val="001F042C"/>
    <w:rsid w:val="001F0793"/>
    <w:rsid w:val="001F47C2"/>
    <w:rsid w:val="001F5C01"/>
    <w:rsid w:val="001F5DA7"/>
    <w:rsid w:val="0020189A"/>
    <w:rsid w:val="00201F5E"/>
    <w:rsid w:val="00205F74"/>
    <w:rsid w:val="002109D3"/>
    <w:rsid w:val="00211CB1"/>
    <w:rsid w:val="002145CA"/>
    <w:rsid w:val="00216EE9"/>
    <w:rsid w:val="00220CB8"/>
    <w:rsid w:val="00224D82"/>
    <w:rsid w:val="0022557B"/>
    <w:rsid w:val="002348DC"/>
    <w:rsid w:val="00235E8A"/>
    <w:rsid w:val="00235F7E"/>
    <w:rsid w:val="00241095"/>
    <w:rsid w:val="00244002"/>
    <w:rsid w:val="00244491"/>
    <w:rsid w:val="002450E2"/>
    <w:rsid w:val="00245CAD"/>
    <w:rsid w:val="002472E8"/>
    <w:rsid w:val="00252FE6"/>
    <w:rsid w:val="0026352C"/>
    <w:rsid w:val="00267037"/>
    <w:rsid w:val="0027210E"/>
    <w:rsid w:val="00274F4F"/>
    <w:rsid w:val="00280F05"/>
    <w:rsid w:val="00283E23"/>
    <w:rsid w:val="002843D5"/>
    <w:rsid w:val="0028516C"/>
    <w:rsid w:val="00285711"/>
    <w:rsid w:val="002870A8"/>
    <w:rsid w:val="0028722D"/>
    <w:rsid w:val="00294F31"/>
    <w:rsid w:val="00295921"/>
    <w:rsid w:val="002A0F6A"/>
    <w:rsid w:val="002A30F9"/>
    <w:rsid w:val="002A3252"/>
    <w:rsid w:val="002A3FB4"/>
    <w:rsid w:val="002A3FBB"/>
    <w:rsid w:val="002A4A20"/>
    <w:rsid w:val="002A68ED"/>
    <w:rsid w:val="002B0F39"/>
    <w:rsid w:val="002B6BA2"/>
    <w:rsid w:val="002C0B11"/>
    <w:rsid w:val="002C4DEE"/>
    <w:rsid w:val="002D420F"/>
    <w:rsid w:val="002D466A"/>
    <w:rsid w:val="002E0A9E"/>
    <w:rsid w:val="002E3983"/>
    <w:rsid w:val="002E690E"/>
    <w:rsid w:val="002F25D8"/>
    <w:rsid w:val="002F29F2"/>
    <w:rsid w:val="002F3526"/>
    <w:rsid w:val="002F480A"/>
    <w:rsid w:val="002F6874"/>
    <w:rsid w:val="002F688B"/>
    <w:rsid w:val="002F6BB3"/>
    <w:rsid w:val="002F76B2"/>
    <w:rsid w:val="00300AC2"/>
    <w:rsid w:val="003064B4"/>
    <w:rsid w:val="00306685"/>
    <w:rsid w:val="00306CF3"/>
    <w:rsid w:val="00314ACE"/>
    <w:rsid w:val="00316313"/>
    <w:rsid w:val="00317EF1"/>
    <w:rsid w:val="003205C0"/>
    <w:rsid w:val="00321C09"/>
    <w:rsid w:val="00323E40"/>
    <w:rsid w:val="00325BCB"/>
    <w:rsid w:val="0032615B"/>
    <w:rsid w:val="003278CF"/>
    <w:rsid w:val="00330709"/>
    <w:rsid w:val="00333266"/>
    <w:rsid w:val="0033537D"/>
    <w:rsid w:val="003367D0"/>
    <w:rsid w:val="00343229"/>
    <w:rsid w:val="00345334"/>
    <w:rsid w:val="00350AAC"/>
    <w:rsid w:val="00350EED"/>
    <w:rsid w:val="00351087"/>
    <w:rsid w:val="00351C77"/>
    <w:rsid w:val="00353330"/>
    <w:rsid w:val="003559BA"/>
    <w:rsid w:val="00357690"/>
    <w:rsid w:val="00357698"/>
    <w:rsid w:val="00363966"/>
    <w:rsid w:val="00363FA0"/>
    <w:rsid w:val="00366EBE"/>
    <w:rsid w:val="00367132"/>
    <w:rsid w:val="00371DDC"/>
    <w:rsid w:val="00375AD5"/>
    <w:rsid w:val="00376AA8"/>
    <w:rsid w:val="00380A5B"/>
    <w:rsid w:val="00383B79"/>
    <w:rsid w:val="00384E03"/>
    <w:rsid w:val="00385DE6"/>
    <w:rsid w:val="00387CE7"/>
    <w:rsid w:val="00390B53"/>
    <w:rsid w:val="00391463"/>
    <w:rsid w:val="00394BCE"/>
    <w:rsid w:val="0039507C"/>
    <w:rsid w:val="003A1B93"/>
    <w:rsid w:val="003A2B25"/>
    <w:rsid w:val="003A34A9"/>
    <w:rsid w:val="003A3DA1"/>
    <w:rsid w:val="003A6AC2"/>
    <w:rsid w:val="003B0B6A"/>
    <w:rsid w:val="003B0BAB"/>
    <w:rsid w:val="003B2367"/>
    <w:rsid w:val="003B2788"/>
    <w:rsid w:val="003B535D"/>
    <w:rsid w:val="003B680D"/>
    <w:rsid w:val="003C1BDB"/>
    <w:rsid w:val="003C4B3E"/>
    <w:rsid w:val="003C684F"/>
    <w:rsid w:val="003D57B5"/>
    <w:rsid w:val="003D6A2B"/>
    <w:rsid w:val="003E299E"/>
    <w:rsid w:val="003E3A03"/>
    <w:rsid w:val="003E7814"/>
    <w:rsid w:val="003F039E"/>
    <w:rsid w:val="003F18A2"/>
    <w:rsid w:val="003F4771"/>
    <w:rsid w:val="003F6E5C"/>
    <w:rsid w:val="003F74AB"/>
    <w:rsid w:val="003F7E40"/>
    <w:rsid w:val="004012D9"/>
    <w:rsid w:val="00405F7F"/>
    <w:rsid w:val="00407F05"/>
    <w:rsid w:val="0041231E"/>
    <w:rsid w:val="00412903"/>
    <w:rsid w:val="00422237"/>
    <w:rsid w:val="004255AE"/>
    <w:rsid w:val="00425C33"/>
    <w:rsid w:val="00426810"/>
    <w:rsid w:val="0043531D"/>
    <w:rsid w:val="004355FF"/>
    <w:rsid w:val="0043683A"/>
    <w:rsid w:val="00436CD9"/>
    <w:rsid w:val="0044063D"/>
    <w:rsid w:val="00441D85"/>
    <w:rsid w:val="00447C9A"/>
    <w:rsid w:val="00455405"/>
    <w:rsid w:val="0045619C"/>
    <w:rsid w:val="0045635B"/>
    <w:rsid w:val="00463E16"/>
    <w:rsid w:val="004715FE"/>
    <w:rsid w:val="00475F01"/>
    <w:rsid w:val="004805A9"/>
    <w:rsid w:val="00480F22"/>
    <w:rsid w:val="00483109"/>
    <w:rsid w:val="00483AFB"/>
    <w:rsid w:val="004844FE"/>
    <w:rsid w:val="0048535B"/>
    <w:rsid w:val="00487630"/>
    <w:rsid w:val="00492278"/>
    <w:rsid w:val="004929CA"/>
    <w:rsid w:val="00493328"/>
    <w:rsid w:val="0049600A"/>
    <w:rsid w:val="004A0214"/>
    <w:rsid w:val="004A4077"/>
    <w:rsid w:val="004A4F58"/>
    <w:rsid w:val="004A5D47"/>
    <w:rsid w:val="004A6113"/>
    <w:rsid w:val="004A7577"/>
    <w:rsid w:val="004B4F1C"/>
    <w:rsid w:val="004B50E2"/>
    <w:rsid w:val="004B77B6"/>
    <w:rsid w:val="004B7C35"/>
    <w:rsid w:val="004C089A"/>
    <w:rsid w:val="004C5839"/>
    <w:rsid w:val="004C6465"/>
    <w:rsid w:val="004C6A7A"/>
    <w:rsid w:val="004D084C"/>
    <w:rsid w:val="004D1476"/>
    <w:rsid w:val="004D1A4C"/>
    <w:rsid w:val="004D3591"/>
    <w:rsid w:val="004D3F54"/>
    <w:rsid w:val="004D4B1C"/>
    <w:rsid w:val="004E06E8"/>
    <w:rsid w:val="004E1CF3"/>
    <w:rsid w:val="004E2B15"/>
    <w:rsid w:val="004E483D"/>
    <w:rsid w:val="004E54AB"/>
    <w:rsid w:val="004E5E24"/>
    <w:rsid w:val="004E634A"/>
    <w:rsid w:val="004E6A65"/>
    <w:rsid w:val="004E7DF9"/>
    <w:rsid w:val="004F7052"/>
    <w:rsid w:val="004F7CD7"/>
    <w:rsid w:val="00505D68"/>
    <w:rsid w:val="00505D78"/>
    <w:rsid w:val="00515990"/>
    <w:rsid w:val="00517C71"/>
    <w:rsid w:val="0052046F"/>
    <w:rsid w:val="00522125"/>
    <w:rsid w:val="00524FEB"/>
    <w:rsid w:val="00527061"/>
    <w:rsid w:val="00533061"/>
    <w:rsid w:val="00535C2C"/>
    <w:rsid w:val="00535E54"/>
    <w:rsid w:val="00545757"/>
    <w:rsid w:val="00550E41"/>
    <w:rsid w:val="00551D82"/>
    <w:rsid w:val="00552489"/>
    <w:rsid w:val="005619EB"/>
    <w:rsid w:val="00562040"/>
    <w:rsid w:val="00564CC7"/>
    <w:rsid w:val="0056625E"/>
    <w:rsid w:val="005678C0"/>
    <w:rsid w:val="0057024B"/>
    <w:rsid w:val="0057150F"/>
    <w:rsid w:val="005723C1"/>
    <w:rsid w:val="0057379B"/>
    <w:rsid w:val="00573AD7"/>
    <w:rsid w:val="00574C29"/>
    <w:rsid w:val="00576BC3"/>
    <w:rsid w:val="0057717C"/>
    <w:rsid w:val="005777A4"/>
    <w:rsid w:val="00582781"/>
    <w:rsid w:val="00583682"/>
    <w:rsid w:val="00586666"/>
    <w:rsid w:val="00586928"/>
    <w:rsid w:val="00586C25"/>
    <w:rsid w:val="00590A7C"/>
    <w:rsid w:val="00595B71"/>
    <w:rsid w:val="00595ED4"/>
    <w:rsid w:val="005960B7"/>
    <w:rsid w:val="005974FE"/>
    <w:rsid w:val="005A1F3A"/>
    <w:rsid w:val="005A40E0"/>
    <w:rsid w:val="005A6E6B"/>
    <w:rsid w:val="005B38EE"/>
    <w:rsid w:val="005C21EC"/>
    <w:rsid w:val="005C48A6"/>
    <w:rsid w:val="005C5ED2"/>
    <w:rsid w:val="005C5FDB"/>
    <w:rsid w:val="005C6B5C"/>
    <w:rsid w:val="005D01FB"/>
    <w:rsid w:val="005D3E3E"/>
    <w:rsid w:val="005D511A"/>
    <w:rsid w:val="005F01F3"/>
    <w:rsid w:val="005F0A1D"/>
    <w:rsid w:val="005F29C4"/>
    <w:rsid w:val="005F6B4C"/>
    <w:rsid w:val="005F7D38"/>
    <w:rsid w:val="00601256"/>
    <w:rsid w:val="006014B8"/>
    <w:rsid w:val="00607645"/>
    <w:rsid w:val="006103D8"/>
    <w:rsid w:val="0061049E"/>
    <w:rsid w:val="00611D36"/>
    <w:rsid w:val="006125B1"/>
    <w:rsid w:val="006151F7"/>
    <w:rsid w:val="006167EA"/>
    <w:rsid w:val="0062044C"/>
    <w:rsid w:val="00621F31"/>
    <w:rsid w:val="00622578"/>
    <w:rsid w:val="00622AF1"/>
    <w:rsid w:val="006239CD"/>
    <w:rsid w:val="00627D9C"/>
    <w:rsid w:val="006314CD"/>
    <w:rsid w:val="006317E0"/>
    <w:rsid w:val="00631FB5"/>
    <w:rsid w:val="00634F86"/>
    <w:rsid w:val="00640847"/>
    <w:rsid w:val="00642E2B"/>
    <w:rsid w:val="00644A4F"/>
    <w:rsid w:val="00646D2A"/>
    <w:rsid w:val="00647B5E"/>
    <w:rsid w:val="006502A0"/>
    <w:rsid w:val="00653990"/>
    <w:rsid w:val="00654327"/>
    <w:rsid w:val="00655787"/>
    <w:rsid w:val="00660116"/>
    <w:rsid w:val="00663995"/>
    <w:rsid w:val="00664178"/>
    <w:rsid w:val="00665F66"/>
    <w:rsid w:val="006732D7"/>
    <w:rsid w:val="00675013"/>
    <w:rsid w:val="006763E6"/>
    <w:rsid w:val="00676E42"/>
    <w:rsid w:val="006843D0"/>
    <w:rsid w:val="0068602D"/>
    <w:rsid w:val="006918CB"/>
    <w:rsid w:val="00692CCF"/>
    <w:rsid w:val="006A146F"/>
    <w:rsid w:val="006A361D"/>
    <w:rsid w:val="006A4DEF"/>
    <w:rsid w:val="006A5F82"/>
    <w:rsid w:val="006A62AE"/>
    <w:rsid w:val="006A783C"/>
    <w:rsid w:val="006B2794"/>
    <w:rsid w:val="006B3464"/>
    <w:rsid w:val="006B7B52"/>
    <w:rsid w:val="006C4FAF"/>
    <w:rsid w:val="006C7293"/>
    <w:rsid w:val="006C7388"/>
    <w:rsid w:val="006D088A"/>
    <w:rsid w:val="006D2EF6"/>
    <w:rsid w:val="006D5F6F"/>
    <w:rsid w:val="006D62D4"/>
    <w:rsid w:val="006E4797"/>
    <w:rsid w:val="006E484A"/>
    <w:rsid w:val="006F3411"/>
    <w:rsid w:val="006F3D7E"/>
    <w:rsid w:val="006F5F7B"/>
    <w:rsid w:val="0070444F"/>
    <w:rsid w:val="007056E4"/>
    <w:rsid w:val="0071000D"/>
    <w:rsid w:val="00716BD2"/>
    <w:rsid w:val="00721FF2"/>
    <w:rsid w:val="00723DF7"/>
    <w:rsid w:val="00726A0F"/>
    <w:rsid w:val="00727EDA"/>
    <w:rsid w:val="00730CFB"/>
    <w:rsid w:val="007336A0"/>
    <w:rsid w:val="00734966"/>
    <w:rsid w:val="007375C6"/>
    <w:rsid w:val="007417F1"/>
    <w:rsid w:val="0074597E"/>
    <w:rsid w:val="00746EEF"/>
    <w:rsid w:val="00751327"/>
    <w:rsid w:val="00751C85"/>
    <w:rsid w:val="00753AD6"/>
    <w:rsid w:val="00753EB3"/>
    <w:rsid w:val="00753F83"/>
    <w:rsid w:val="007543CD"/>
    <w:rsid w:val="00756900"/>
    <w:rsid w:val="007675A3"/>
    <w:rsid w:val="007706D4"/>
    <w:rsid w:val="00770905"/>
    <w:rsid w:val="007749FA"/>
    <w:rsid w:val="00774ADA"/>
    <w:rsid w:val="00775F62"/>
    <w:rsid w:val="00780CE7"/>
    <w:rsid w:val="00781643"/>
    <w:rsid w:val="007822D0"/>
    <w:rsid w:val="007824FC"/>
    <w:rsid w:val="00785CA3"/>
    <w:rsid w:val="007903BB"/>
    <w:rsid w:val="0079344E"/>
    <w:rsid w:val="0079786B"/>
    <w:rsid w:val="007A09D0"/>
    <w:rsid w:val="007A0B8A"/>
    <w:rsid w:val="007A0C7D"/>
    <w:rsid w:val="007A2D63"/>
    <w:rsid w:val="007A411B"/>
    <w:rsid w:val="007B0354"/>
    <w:rsid w:val="007B38A5"/>
    <w:rsid w:val="007B5BF7"/>
    <w:rsid w:val="007B7A97"/>
    <w:rsid w:val="007C0EEA"/>
    <w:rsid w:val="007C1EFA"/>
    <w:rsid w:val="007D56BF"/>
    <w:rsid w:val="007E00E3"/>
    <w:rsid w:val="007E4FA0"/>
    <w:rsid w:val="007F0751"/>
    <w:rsid w:val="007F2B56"/>
    <w:rsid w:val="007F4925"/>
    <w:rsid w:val="007F6BAB"/>
    <w:rsid w:val="007F7FCB"/>
    <w:rsid w:val="0080210E"/>
    <w:rsid w:val="00806FD4"/>
    <w:rsid w:val="008071F2"/>
    <w:rsid w:val="008152AB"/>
    <w:rsid w:val="00816A00"/>
    <w:rsid w:val="00822712"/>
    <w:rsid w:val="00826039"/>
    <w:rsid w:val="008272A2"/>
    <w:rsid w:val="00830966"/>
    <w:rsid w:val="00835756"/>
    <w:rsid w:val="00837327"/>
    <w:rsid w:val="00837EFE"/>
    <w:rsid w:val="00840C85"/>
    <w:rsid w:val="00841866"/>
    <w:rsid w:val="00842645"/>
    <w:rsid w:val="00842EF5"/>
    <w:rsid w:val="008439A9"/>
    <w:rsid w:val="0084463F"/>
    <w:rsid w:val="008448F4"/>
    <w:rsid w:val="008458A2"/>
    <w:rsid w:val="00847257"/>
    <w:rsid w:val="00850830"/>
    <w:rsid w:val="00851808"/>
    <w:rsid w:val="00851FCA"/>
    <w:rsid w:val="008524C2"/>
    <w:rsid w:val="00854711"/>
    <w:rsid w:val="00854F71"/>
    <w:rsid w:val="0085556B"/>
    <w:rsid w:val="008615C0"/>
    <w:rsid w:val="00862519"/>
    <w:rsid w:val="00862A06"/>
    <w:rsid w:val="00867CF4"/>
    <w:rsid w:val="0087118B"/>
    <w:rsid w:val="008809ED"/>
    <w:rsid w:val="00880CDB"/>
    <w:rsid w:val="008819E7"/>
    <w:rsid w:val="00882231"/>
    <w:rsid w:val="00884B1D"/>
    <w:rsid w:val="00884E3C"/>
    <w:rsid w:val="00887F78"/>
    <w:rsid w:val="00890756"/>
    <w:rsid w:val="00896BD9"/>
    <w:rsid w:val="008A0C77"/>
    <w:rsid w:val="008A35A7"/>
    <w:rsid w:val="008A6932"/>
    <w:rsid w:val="008B158F"/>
    <w:rsid w:val="008B18DA"/>
    <w:rsid w:val="008B2894"/>
    <w:rsid w:val="008C018A"/>
    <w:rsid w:val="008C09B0"/>
    <w:rsid w:val="008C1B36"/>
    <w:rsid w:val="008C2138"/>
    <w:rsid w:val="008D1F27"/>
    <w:rsid w:val="008D3F18"/>
    <w:rsid w:val="008D4987"/>
    <w:rsid w:val="008D4D84"/>
    <w:rsid w:val="008D61A7"/>
    <w:rsid w:val="008D7CC8"/>
    <w:rsid w:val="008E09C2"/>
    <w:rsid w:val="008E2C2B"/>
    <w:rsid w:val="008E3A48"/>
    <w:rsid w:val="008E547F"/>
    <w:rsid w:val="008F123F"/>
    <w:rsid w:val="008F24F7"/>
    <w:rsid w:val="008F3787"/>
    <w:rsid w:val="008F7D75"/>
    <w:rsid w:val="00901216"/>
    <w:rsid w:val="00902C7F"/>
    <w:rsid w:val="00904AE3"/>
    <w:rsid w:val="00910891"/>
    <w:rsid w:val="00911DB7"/>
    <w:rsid w:val="00915F8F"/>
    <w:rsid w:val="00916036"/>
    <w:rsid w:val="009170CD"/>
    <w:rsid w:val="00917E48"/>
    <w:rsid w:val="00923314"/>
    <w:rsid w:val="00931065"/>
    <w:rsid w:val="00931129"/>
    <w:rsid w:val="009338EB"/>
    <w:rsid w:val="00934176"/>
    <w:rsid w:val="009372D2"/>
    <w:rsid w:val="00941A72"/>
    <w:rsid w:val="00942CD5"/>
    <w:rsid w:val="00947CF1"/>
    <w:rsid w:val="009501C9"/>
    <w:rsid w:val="00952A60"/>
    <w:rsid w:val="0095416D"/>
    <w:rsid w:val="00954C54"/>
    <w:rsid w:val="00955D04"/>
    <w:rsid w:val="009653D2"/>
    <w:rsid w:val="009700C1"/>
    <w:rsid w:val="00970194"/>
    <w:rsid w:val="00970DCA"/>
    <w:rsid w:val="00975BD7"/>
    <w:rsid w:val="00980A1C"/>
    <w:rsid w:val="009823F1"/>
    <w:rsid w:val="00982DB8"/>
    <w:rsid w:val="00983702"/>
    <w:rsid w:val="00984227"/>
    <w:rsid w:val="00984CE6"/>
    <w:rsid w:val="00990BB0"/>
    <w:rsid w:val="00991380"/>
    <w:rsid w:val="00991C5D"/>
    <w:rsid w:val="0099222D"/>
    <w:rsid w:val="00994886"/>
    <w:rsid w:val="00994CD3"/>
    <w:rsid w:val="00995930"/>
    <w:rsid w:val="009A30FE"/>
    <w:rsid w:val="009A470E"/>
    <w:rsid w:val="009A535C"/>
    <w:rsid w:val="009A6F3C"/>
    <w:rsid w:val="009B3979"/>
    <w:rsid w:val="009B3CE4"/>
    <w:rsid w:val="009B6894"/>
    <w:rsid w:val="009B7E34"/>
    <w:rsid w:val="009C1665"/>
    <w:rsid w:val="009C238F"/>
    <w:rsid w:val="009C2F90"/>
    <w:rsid w:val="009C426E"/>
    <w:rsid w:val="009C4DA1"/>
    <w:rsid w:val="009D0DF6"/>
    <w:rsid w:val="009D1D1D"/>
    <w:rsid w:val="009D522A"/>
    <w:rsid w:val="009D7E2F"/>
    <w:rsid w:val="009E17E1"/>
    <w:rsid w:val="009E1815"/>
    <w:rsid w:val="009E181B"/>
    <w:rsid w:val="009E18F3"/>
    <w:rsid w:val="009E4773"/>
    <w:rsid w:val="009E48D7"/>
    <w:rsid w:val="009E5844"/>
    <w:rsid w:val="009E598B"/>
    <w:rsid w:val="009F180C"/>
    <w:rsid w:val="009F2B6F"/>
    <w:rsid w:val="009F2E72"/>
    <w:rsid w:val="00A005A6"/>
    <w:rsid w:val="00A01734"/>
    <w:rsid w:val="00A01F94"/>
    <w:rsid w:val="00A047A1"/>
    <w:rsid w:val="00A051C4"/>
    <w:rsid w:val="00A07146"/>
    <w:rsid w:val="00A1117B"/>
    <w:rsid w:val="00A12937"/>
    <w:rsid w:val="00A152B2"/>
    <w:rsid w:val="00A16CCE"/>
    <w:rsid w:val="00A256E6"/>
    <w:rsid w:val="00A277D0"/>
    <w:rsid w:val="00A34024"/>
    <w:rsid w:val="00A36649"/>
    <w:rsid w:val="00A36682"/>
    <w:rsid w:val="00A50C94"/>
    <w:rsid w:val="00A56E83"/>
    <w:rsid w:val="00A63E1A"/>
    <w:rsid w:val="00A64BFF"/>
    <w:rsid w:val="00A6669A"/>
    <w:rsid w:val="00A7174E"/>
    <w:rsid w:val="00A77A1F"/>
    <w:rsid w:val="00A808F6"/>
    <w:rsid w:val="00A82B6C"/>
    <w:rsid w:val="00A84472"/>
    <w:rsid w:val="00A84557"/>
    <w:rsid w:val="00A93A26"/>
    <w:rsid w:val="00A94EFA"/>
    <w:rsid w:val="00AA1296"/>
    <w:rsid w:val="00AA1858"/>
    <w:rsid w:val="00AA26CB"/>
    <w:rsid w:val="00AA2A8C"/>
    <w:rsid w:val="00AA3F09"/>
    <w:rsid w:val="00AA6764"/>
    <w:rsid w:val="00AA6D33"/>
    <w:rsid w:val="00AA7425"/>
    <w:rsid w:val="00AB2553"/>
    <w:rsid w:val="00AB30D9"/>
    <w:rsid w:val="00AB3B3E"/>
    <w:rsid w:val="00AB3CA2"/>
    <w:rsid w:val="00AB4F42"/>
    <w:rsid w:val="00AB56C2"/>
    <w:rsid w:val="00AB59FD"/>
    <w:rsid w:val="00AC646C"/>
    <w:rsid w:val="00AD2D24"/>
    <w:rsid w:val="00AD3C31"/>
    <w:rsid w:val="00AD5E35"/>
    <w:rsid w:val="00AD71E0"/>
    <w:rsid w:val="00AE150F"/>
    <w:rsid w:val="00AE1937"/>
    <w:rsid w:val="00AE25E6"/>
    <w:rsid w:val="00AE4B36"/>
    <w:rsid w:val="00AE652E"/>
    <w:rsid w:val="00AE702D"/>
    <w:rsid w:val="00AF0D02"/>
    <w:rsid w:val="00B01922"/>
    <w:rsid w:val="00B01A94"/>
    <w:rsid w:val="00B02CCE"/>
    <w:rsid w:val="00B02D3D"/>
    <w:rsid w:val="00B030DC"/>
    <w:rsid w:val="00B05B2D"/>
    <w:rsid w:val="00B07FF6"/>
    <w:rsid w:val="00B12779"/>
    <w:rsid w:val="00B12EE0"/>
    <w:rsid w:val="00B13511"/>
    <w:rsid w:val="00B1727B"/>
    <w:rsid w:val="00B1775F"/>
    <w:rsid w:val="00B201D1"/>
    <w:rsid w:val="00B20395"/>
    <w:rsid w:val="00B21391"/>
    <w:rsid w:val="00B215A2"/>
    <w:rsid w:val="00B24BCA"/>
    <w:rsid w:val="00B26A65"/>
    <w:rsid w:val="00B30938"/>
    <w:rsid w:val="00B30C2E"/>
    <w:rsid w:val="00B335B4"/>
    <w:rsid w:val="00B43730"/>
    <w:rsid w:val="00B523F5"/>
    <w:rsid w:val="00B600B5"/>
    <w:rsid w:val="00B604C9"/>
    <w:rsid w:val="00B646B1"/>
    <w:rsid w:val="00B72256"/>
    <w:rsid w:val="00B725AC"/>
    <w:rsid w:val="00B727D3"/>
    <w:rsid w:val="00B73462"/>
    <w:rsid w:val="00B75C46"/>
    <w:rsid w:val="00B770D5"/>
    <w:rsid w:val="00B77A64"/>
    <w:rsid w:val="00B77DBE"/>
    <w:rsid w:val="00B82083"/>
    <w:rsid w:val="00B82D1D"/>
    <w:rsid w:val="00B82F3F"/>
    <w:rsid w:val="00B8320F"/>
    <w:rsid w:val="00B85B18"/>
    <w:rsid w:val="00B92E42"/>
    <w:rsid w:val="00BA083E"/>
    <w:rsid w:val="00BA0C37"/>
    <w:rsid w:val="00BA2485"/>
    <w:rsid w:val="00BA2B21"/>
    <w:rsid w:val="00BA5056"/>
    <w:rsid w:val="00BA5A91"/>
    <w:rsid w:val="00BB0380"/>
    <w:rsid w:val="00BB4A51"/>
    <w:rsid w:val="00BB766D"/>
    <w:rsid w:val="00BC1FFE"/>
    <w:rsid w:val="00BC2935"/>
    <w:rsid w:val="00BC379F"/>
    <w:rsid w:val="00BC6813"/>
    <w:rsid w:val="00BC709B"/>
    <w:rsid w:val="00BC74D8"/>
    <w:rsid w:val="00BD0789"/>
    <w:rsid w:val="00BD244F"/>
    <w:rsid w:val="00BD6203"/>
    <w:rsid w:val="00BE22A2"/>
    <w:rsid w:val="00BE22E0"/>
    <w:rsid w:val="00BE4123"/>
    <w:rsid w:val="00BE6827"/>
    <w:rsid w:val="00BE6D6E"/>
    <w:rsid w:val="00BE7839"/>
    <w:rsid w:val="00BF0320"/>
    <w:rsid w:val="00BF2872"/>
    <w:rsid w:val="00BF39CF"/>
    <w:rsid w:val="00BF4969"/>
    <w:rsid w:val="00C04DE9"/>
    <w:rsid w:val="00C102A1"/>
    <w:rsid w:val="00C12CB2"/>
    <w:rsid w:val="00C14EB4"/>
    <w:rsid w:val="00C17BED"/>
    <w:rsid w:val="00C20A3F"/>
    <w:rsid w:val="00C22275"/>
    <w:rsid w:val="00C22F3E"/>
    <w:rsid w:val="00C23DD0"/>
    <w:rsid w:val="00C24BE4"/>
    <w:rsid w:val="00C37684"/>
    <w:rsid w:val="00C40F96"/>
    <w:rsid w:val="00C43B5C"/>
    <w:rsid w:val="00C43FA7"/>
    <w:rsid w:val="00C50363"/>
    <w:rsid w:val="00C52A72"/>
    <w:rsid w:val="00C55A2E"/>
    <w:rsid w:val="00C5634F"/>
    <w:rsid w:val="00C60CBE"/>
    <w:rsid w:val="00C61E73"/>
    <w:rsid w:val="00C70436"/>
    <w:rsid w:val="00C748F9"/>
    <w:rsid w:val="00C76AB0"/>
    <w:rsid w:val="00C83623"/>
    <w:rsid w:val="00C856DD"/>
    <w:rsid w:val="00C91973"/>
    <w:rsid w:val="00C9243B"/>
    <w:rsid w:val="00C951D6"/>
    <w:rsid w:val="00CA0D65"/>
    <w:rsid w:val="00CA118C"/>
    <w:rsid w:val="00CA5E45"/>
    <w:rsid w:val="00CA6334"/>
    <w:rsid w:val="00CA6E2B"/>
    <w:rsid w:val="00CB0FCF"/>
    <w:rsid w:val="00CB25B7"/>
    <w:rsid w:val="00CB3034"/>
    <w:rsid w:val="00CB340A"/>
    <w:rsid w:val="00CB4889"/>
    <w:rsid w:val="00CB73EC"/>
    <w:rsid w:val="00CC19E6"/>
    <w:rsid w:val="00CC2F28"/>
    <w:rsid w:val="00CD09DA"/>
    <w:rsid w:val="00CD3BDC"/>
    <w:rsid w:val="00CD6247"/>
    <w:rsid w:val="00CD7182"/>
    <w:rsid w:val="00CE110B"/>
    <w:rsid w:val="00CE20D7"/>
    <w:rsid w:val="00CE417E"/>
    <w:rsid w:val="00CE581B"/>
    <w:rsid w:val="00CF0C1E"/>
    <w:rsid w:val="00CF4936"/>
    <w:rsid w:val="00CF56B1"/>
    <w:rsid w:val="00CF57DF"/>
    <w:rsid w:val="00CF5932"/>
    <w:rsid w:val="00CF6329"/>
    <w:rsid w:val="00CF7940"/>
    <w:rsid w:val="00D004F0"/>
    <w:rsid w:val="00D026B8"/>
    <w:rsid w:val="00D05FEA"/>
    <w:rsid w:val="00D077B8"/>
    <w:rsid w:val="00D154A5"/>
    <w:rsid w:val="00D15711"/>
    <w:rsid w:val="00D17E08"/>
    <w:rsid w:val="00D21702"/>
    <w:rsid w:val="00D22C4D"/>
    <w:rsid w:val="00D237CF"/>
    <w:rsid w:val="00D25EB0"/>
    <w:rsid w:val="00D317A3"/>
    <w:rsid w:val="00D3219D"/>
    <w:rsid w:val="00D4061A"/>
    <w:rsid w:val="00D408C5"/>
    <w:rsid w:val="00D42F83"/>
    <w:rsid w:val="00D502E6"/>
    <w:rsid w:val="00D509C7"/>
    <w:rsid w:val="00D516F8"/>
    <w:rsid w:val="00D5256F"/>
    <w:rsid w:val="00D53104"/>
    <w:rsid w:val="00D55040"/>
    <w:rsid w:val="00D558C2"/>
    <w:rsid w:val="00D55E64"/>
    <w:rsid w:val="00D64FC9"/>
    <w:rsid w:val="00D6647A"/>
    <w:rsid w:val="00D67659"/>
    <w:rsid w:val="00D74723"/>
    <w:rsid w:val="00D776FF"/>
    <w:rsid w:val="00D8185B"/>
    <w:rsid w:val="00D857C8"/>
    <w:rsid w:val="00D86293"/>
    <w:rsid w:val="00D90951"/>
    <w:rsid w:val="00D9108C"/>
    <w:rsid w:val="00D943A2"/>
    <w:rsid w:val="00D96050"/>
    <w:rsid w:val="00DA01C4"/>
    <w:rsid w:val="00DB1511"/>
    <w:rsid w:val="00DB47DE"/>
    <w:rsid w:val="00DB4B79"/>
    <w:rsid w:val="00DB6EF8"/>
    <w:rsid w:val="00DC443D"/>
    <w:rsid w:val="00DD0638"/>
    <w:rsid w:val="00DD1BBF"/>
    <w:rsid w:val="00DD5DA9"/>
    <w:rsid w:val="00DD67B9"/>
    <w:rsid w:val="00DE2469"/>
    <w:rsid w:val="00DE5845"/>
    <w:rsid w:val="00DF159E"/>
    <w:rsid w:val="00E014A5"/>
    <w:rsid w:val="00E0421A"/>
    <w:rsid w:val="00E05CC8"/>
    <w:rsid w:val="00E12A7C"/>
    <w:rsid w:val="00E13B7E"/>
    <w:rsid w:val="00E13C20"/>
    <w:rsid w:val="00E21201"/>
    <w:rsid w:val="00E23A56"/>
    <w:rsid w:val="00E24BEB"/>
    <w:rsid w:val="00E2704D"/>
    <w:rsid w:val="00E3225A"/>
    <w:rsid w:val="00E322E7"/>
    <w:rsid w:val="00E35090"/>
    <w:rsid w:val="00E45ECA"/>
    <w:rsid w:val="00E46114"/>
    <w:rsid w:val="00E473AB"/>
    <w:rsid w:val="00E47847"/>
    <w:rsid w:val="00E50F42"/>
    <w:rsid w:val="00E5341E"/>
    <w:rsid w:val="00E55DFE"/>
    <w:rsid w:val="00E7016F"/>
    <w:rsid w:val="00E703AC"/>
    <w:rsid w:val="00E70889"/>
    <w:rsid w:val="00E726E6"/>
    <w:rsid w:val="00E84D6E"/>
    <w:rsid w:val="00E85799"/>
    <w:rsid w:val="00E86A2F"/>
    <w:rsid w:val="00E87E52"/>
    <w:rsid w:val="00E90249"/>
    <w:rsid w:val="00E9044B"/>
    <w:rsid w:val="00E9546F"/>
    <w:rsid w:val="00E957F8"/>
    <w:rsid w:val="00EA601A"/>
    <w:rsid w:val="00EB0103"/>
    <w:rsid w:val="00EB1223"/>
    <w:rsid w:val="00EB1E68"/>
    <w:rsid w:val="00EB5119"/>
    <w:rsid w:val="00EB6E02"/>
    <w:rsid w:val="00EB7145"/>
    <w:rsid w:val="00EB7349"/>
    <w:rsid w:val="00EC0980"/>
    <w:rsid w:val="00EC10C5"/>
    <w:rsid w:val="00EC12FD"/>
    <w:rsid w:val="00EC46FA"/>
    <w:rsid w:val="00EC4C6A"/>
    <w:rsid w:val="00ED2137"/>
    <w:rsid w:val="00ED21BB"/>
    <w:rsid w:val="00EE1745"/>
    <w:rsid w:val="00EE23E0"/>
    <w:rsid w:val="00EE4F53"/>
    <w:rsid w:val="00EE52D6"/>
    <w:rsid w:val="00EE6C13"/>
    <w:rsid w:val="00EE7050"/>
    <w:rsid w:val="00EF0FE1"/>
    <w:rsid w:val="00EF1B55"/>
    <w:rsid w:val="00EF4384"/>
    <w:rsid w:val="00EF5419"/>
    <w:rsid w:val="00EF72FA"/>
    <w:rsid w:val="00F00058"/>
    <w:rsid w:val="00F00086"/>
    <w:rsid w:val="00F012BA"/>
    <w:rsid w:val="00F03667"/>
    <w:rsid w:val="00F04CB3"/>
    <w:rsid w:val="00F10948"/>
    <w:rsid w:val="00F120A7"/>
    <w:rsid w:val="00F1261F"/>
    <w:rsid w:val="00F129A3"/>
    <w:rsid w:val="00F14112"/>
    <w:rsid w:val="00F152BD"/>
    <w:rsid w:val="00F163E7"/>
    <w:rsid w:val="00F2429E"/>
    <w:rsid w:val="00F26135"/>
    <w:rsid w:val="00F275D8"/>
    <w:rsid w:val="00F30FCE"/>
    <w:rsid w:val="00F322F3"/>
    <w:rsid w:val="00F34F5F"/>
    <w:rsid w:val="00F42B16"/>
    <w:rsid w:val="00F4340B"/>
    <w:rsid w:val="00F43EB1"/>
    <w:rsid w:val="00F44EFC"/>
    <w:rsid w:val="00F47662"/>
    <w:rsid w:val="00F5489C"/>
    <w:rsid w:val="00F60111"/>
    <w:rsid w:val="00F60184"/>
    <w:rsid w:val="00F657DF"/>
    <w:rsid w:val="00F67368"/>
    <w:rsid w:val="00F70566"/>
    <w:rsid w:val="00F70F5B"/>
    <w:rsid w:val="00F71058"/>
    <w:rsid w:val="00F72E1D"/>
    <w:rsid w:val="00F744FF"/>
    <w:rsid w:val="00F74E2D"/>
    <w:rsid w:val="00F87E57"/>
    <w:rsid w:val="00F913F4"/>
    <w:rsid w:val="00F938B4"/>
    <w:rsid w:val="00F95568"/>
    <w:rsid w:val="00F95739"/>
    <w:rsid w:val="00F95916"/>
    <w:rsid w:val="00F960DB"/>
    <w:rsid w:val="00F972F8"/>
    <w:rsid w:val="00FA05DD"/>
    <w:rsid w:val="00FA20BE"/>
    <w:rsid w:val="00FA6402"/>
    <w:rsid w:val="00FA7162"/>
    <w:rsid w:val="00FB2EEB"/>
    <w:rsid w:val="00FB34B7"/>
    <w:rsid w:val="00FB461A"/>
    <w:rsid w:val="00FB4B45"/>
    <w:rsid w:val="00FB7006"/>
    <w:rsid w:val="00FC0D5E"/>
    <w:rsid w:val="00FC30A0"/>
    <w:rsid w:val="00FC336C"/>
    <w:rsid w:val="00FC4532"/>
    <w:rsid w:val="00FC7474"/>
    <w:rsid w:val="00FD1475"/>
    <w:rsid w:val="00FD1A6D"/>
    <w:rsid w:val="00FD59B6"/>
    <w:rsid w:val="00FD7A36"/>
    <w:rsid w:val="00FE26A8"/>
    <w:rsid w:val="00FE3C28"/>
    <w:rsid w:val="00FF0A35"/>
    <w:rsid w:val="00FF4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B6EB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B6EB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6EB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link w:val="ListParagraphChar"/>
    <w:uiPriority w:val="34"/>
    <w:qFormat/>
    <w:rsid w:val="00186B34"/>
    <w:pPr>
      <w:ind w:firstLineChars="200" w:firstLine="420"/>
    </w:pPr>
  </w:style>
  <w:style w:type="character" w:styleId="FollowedHyperlink">
    <w:name w:val="FollowedHyperlink"/>
    <w:basedOn w:val="DefaultParagraphFont"/>
    <w:uiPriority w:val="99"/>
    <w:semiHidden/>
    <w:unhideWhenUsed/>
    <w:rsid w:val="00186B34"/>
    <w:rPr>
      <w:color w:val="800080" w:themeColor="followedHyperlink"/>
      <w:u w:val="single"/>
    </w:rPr>
  </w:style>
  <w:style w:type="paragraph" w:styleId="Footer">
    <w:name w:val="footer"/>
    <w:basedOn w:val="Normal"/>
    <w:link w:val="FooterChar"/>
    <w:uiPriority w:val="99"/>
    <w:unhideWhenUsed/>
    <w:rsid w:val="004844FE"/>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4844FE"/>
    <w:rPr>
      <w:sz w:val="18"/>
      <w:szCs w:val="18"/>
    </w:rPr>
  </w:style>
  <w:style w:type="character" w:styleId="CommentReference">
    <w:name w:val="annotation reference"/>
    <w:basedOn w:val="DefaultParagraphFont"/>
    <w:uiPriority w:val="99"/>
    <w:semiHidden/>
    <w:unhideWhenUsed/>
    <w:rsid w:val="00E50F42"/>
    <w:rPr>
      <w:sz w:val="21"/>
      <w:szCs w:val="21"/>
    </w:rPr>
  </w:style>
  <w:style w:type="paragraph" w:styleId="CommentText">
    <w:name w:val="annotation text"/>
    <w:basedOn w:val="Normal"/>
    <w:link w:val="CommentTextChar"/>
    <w:uiPriority w:val="99"/>
    <w:unhideWhenUsed/>
    <w:rsid w:val="00E50F42"/>
    <w:pPr>
      <w:jc w:val="left"/>
    </w:pPr>
  </w:style>
  <w:style w:type="character" w:customStyle="1" w:styleId="CommentTextChar">
    <w:name w:val="Comment Text Char"/>
    <w:basedOn w:val="DefaultParagraphFont"/>
    <w:link w:val="CommentText"/>
    <w:uiPriority w:val="99"/>
    <w:rsid w:val="00E50F42"/>
  </w:style>
  <w:style w:type="paragraph" w:styleId="CommentSubject">
    <w:name w:val="annotation subject"/>
    <w:basedOn w:val="CommentText"/>
    <w:next w:val="CommentText"/>
    <w:link w:val="CommentSubjectChar"/>
    <w:uiPriority w:val="99"/>
    <w:semiHidden/>
    <w:unhideWhenUsed/>
    <w:rsid w:val="00E50F42"/>
    <w:rPr>
      <w:b/>
      <w:bCs/>
    </w:rPr>
  </w:style>
  <w:style w:type="character" w:customStyle="1" w:styleId="CommentSubjectChar">
    <w:name w:val="Comment Subject Char"/>
    <w:basedOn w:val="CommentTextChar"/>
    <w:link w:val="CommentSubject"/>
    <w:uiPriority w:val="99"/>
    <w:semiHidden/>
    <w:rsid w:val="00E50F42"/>
    <w:rPr>
      <w:b/>
      <w:bCs/>
    </w:rPr>
  </w:style>
  <w:style w:type="paragraph" w:styleId="BalloonText">
    <w:name w:val="Balloon Text"/>
    <w:basedOn w:val="Normal"/>
    <w:link w:val="BalloonTextChar"/>
    <w:uiPriority w:val="99"/>
    <w:semiHidden/>
    <w:unhideWhenUsed/>
    <w:rsid w:val="00E50F42"/>
    <w:rPr>
      <w:sz w:val="18"/>
      <w:szCs w:val="18"/>
    </w:rPr>
  </w:style>
  <w:style w:type="character" w:customStyle="1" w:styleId="BalloonTextChar">
    <w:name w:val="Balloon Text Char"/>
    <w:basedOn w:val="DefaultParagraphFont"/>
    <w:link w:val="BalloonText"/>
    <w:uiPriority w:val="99"/>
    <w:semiHidden/>
    <w:rsid w:val="00E50F42"/>
    <w:rPr>
      <w:sz w:val="18"/>
      <w:szCs w:val="18"/>
    </w:rPr>
  </w:style>
  <w:style w:type="table" w:styleId="TableGrid">
    <w:name w:val="Table Grid"/>
    <w:basedOn w:val="TableNormal"/>
    <w:uiPriority w:val="39"/>
    <w:rsid w:val="00826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2603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8260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03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C46FA"/>
    <w:pPr>
      <w:widowControl/>
      <w:tabs>
        <w:tab w:val="center" w:pos="4680"/>
        <w:tab w:val="right" w:pos="9360"/>
      </w:tabs>
      <w:jc w:val="left"/>
    </w:pPr>
    <w:rPr>
      <w:rFonts w:asciiTheme="minorHAnsi" w:hAnsiTheme="minorHAnsi" w:cs="Times New Roman"/>
      <w:sz w:val="22"/>
      <w:szCs w:val="22"/>
    </w:rPr>
  </w:style>
  <w:style w:type="character" w:customStyle="1" w:styleId="HeaderChar">
    <w:name w:val="Header Char"/>
    <w:basedOn w:val="DefaultParagraphFont"/>
    <w:link w:val="Header"/>
    <w:uiPriority w:val="99"/>
    <w:rsid w:val="00EC46FA"/>
    <w:rPr>
      <w:rFonts w:asciiTheme="minorHAnsi" w:hAnsiTheme="minorHAnsi" w:cs="Times New Roman"/>
      <w:sz w:val="22"/>
      <w:szCs w:val="22"/>
    </w:rPr>
  </w:style>
  <w:style w:type="character" w:customStyle="1" w:styleId="ListParagraphChar">
    <w:name w:val="List Paragraph Char"/>
    <w:basedOn w:val="DefaultParagraphFont"/>
    <w:link w:val="ListParagraph"/>
    <w:uiPriority w:val="34"/>
    <w:rsid w:val="001111B7"/>
  </w:style>
  <w:style w:type="character" w:styleId="PlaceholderText">
    <w:name w:val="Placeholder Text"/>
    <w:basedOn w:val="DefaultParagraphFont"/>
    <w:uiPriority w:val="99"/>
    <w:semiHidden/>
    <w:rsid w:val="001B6EBE"/>
    <w:rPr>
      <w:color w:val="808080"/>
    </w:rPr>
  </w:style>
  <w:style w:type="paragraph" w:customStyle="1" w:styleId="CitaviBibliographyEntry">
    <w:name w:val="Citavi Bibliography Entry"/>
    <w:basedOn w:val="Normal"/>
    <w:link w:val="CitaviBibliographyEntryChar"/>
    <w:rsid w:val="001B6EBE"/>
    <w:pPr>
      <w:tabs>
        <w:tab w:val="left" w:pos="397"/>
      </w:tabs>
      <w:ind w:left="397" w:hanging="397"/>
      <w:jc w:val="left"/>
    </w:pPr>
  </w:style>
  <w:style w:type="character" w:customStyle="1" w:styleId="CitaviBibliographyEntryChar">
    <w:name w:val="Citavi Bibliography Entry Char"/>
    <w:basedOn w:val="DefaultParagraphFont"/>
    <w:link w:val="CitaviBibliographyEntry"/>
    <w:rsid w:val="001B6EBE"/>
  </w:style>
  <w:style w:type="paragraph" w:customStyle="1" w:styleId="CitaviBibliographyHeading">
    <w:name w:val="Citavi Bibliography Heading"/>
    <w:basedOn w:val="Heading1"/>
    <w:link w:val="CitaviBibliographyHeadingChar"/>
    <w:rsid w:val="001B6EBE"/>
    <w:pPr>
      <w:jc w:val="left"/>
    </w:pPr>
  </w:style>
  <w:style w:type="character" w:customStyle="1" w:styleId="CitaviBibliographyHeadingChar">
    <w:name w:val="Citavi Bibliography Heading Char"/>
    <w:basedOn w:val="DefaultParagraphFont"/>
    <w:link w:val="CitaviBibliographyHeading"/>
    <w:rsid w:val="001B6EBE"/>
    <w:rPr>
      <w:b/>
      <w:sz w:val="28"/>
      <w:szCs w:val="28"/>
    </w:rPr>
  </w:style>
  <w:style w:type="paragraph" w:customStyle="1" w:styleId="CitaviBibliographySubheading1">
    <w:name w:val="Citavi Bibliography Subheading 1"/>
    <w:basedOn w:val="Heading2"/>
    <w:link w:val="CitaviBibliographySubheading1Char"/>
    <w:rsid w:val="001B6EBE"/>
    <w:pPr>
      <w:spacing w:before="120" w:after="120"/>
      <w:outlineLvl w:val="9"/>
    </w:pPr>
    <w:rPr>
      <w:lang w:val="en-GB"/>
    </w:rPr>
  </w:style>
  <w:style w:type="character" w:customStyle="1" w:styleId="CitaviBibliographySubheading1Char">
    <w:name w:val="Citavi Bibliography Subheading 1 Char"/>
    <w:basedOn w:val="DefaultParagraphFont"/>
    <w:link w:val="CitaviBibliographySubheading1"/>
    <w:rsid w:val="001B6EBE"/>
    <w:rPr>
      <w:b/>
      <w:lang w:val="en-GB"/>
    </w:rPr>
  </w:style>
  <w:style w:type="paragraph" w:customStyle="1" w:styleId="CitaviBibliographySubheading2">
    <w:name w:val="Citavi Bibliography Subheading 2"/>
    <w:basedOn w:val="Heading3"/>
    <w:link w:val="CitaviBibliographySubheading2Char"/>
    <w:rsid w:val="001B6EBE"/>
    <w:pPr>
      <w:spacing w:before="120" w:after="120"/>
      <w:outlineLvl w:val="9"/>
    </w:pPr>
    <w:rPr>
      <w:lang w:val="en-GB"/>
    </w:rPr>
  </w:style>
  <w:style w:type="character" w:customStyle="1" w:styleId="CitaviBibliographySubheading2Char">
    <w:name w:val="Citavi Bibliography Subheading 2 Char"/>
    <w:basedOn w:val="DefaultParagraphFont"/>
    <w:link w:val="CitaviBibliographySubheading2"/>
    <w:rsid w:val="001B6EBE"/>
    <w:rPr>
      <w:rFonts w:ascii="Cambria" w:eastAsia="Cambria" w:hAnsi="Cambria" w:cs="Cambria"/>
      <w:b/>
      <w:color w:val="4F81BD"/>
      <w:lang w:val="en-GB"/>
    </w:rPr>
  </w:style>
  <w:style w:type="paragraph" w:customStyle="1" w:styleId="CitaviBibliographySubheading3">
    <w:name w:val="Citavi Bibliography Subheading 3"/>
    <w:basedOn w:val="Heading4"/>
    <w:link w:val="CitaviBibliographySubheading3Char"/>
    <w:rsid w:val="001B6EBE"/>
    <w:pPr>
      <w:spacing w:before="120" w:after="120"/>
      <w:outlineLvl w:val="9"/>
    </w:pPr>
    <w:rPr>
      <w:lang w:val="en-GB"/>
    </w:rPr>
  </w:style>
  <w:style w:type="character" w:customStyle="1" w:styleId="CitaviBibliographySubheading3Char">
    <w:name w:val="Citavi Bibliography Subheading 3 Char"/>
    <w:basedOn w:val="DefaultParagraphFont"/>
    <w:link w:val="CitaviBibliographySubheading3"/>
    <w:rsid w:val="001B6EBE"/>
    <w:rPr>
      <w:b/>
      <w:lang w:val="en-GB"/>
    </w:rPr>
  </w:style>
  <w:style w:type="paragraph" w:customStyle="1" w:styleId="CitaviBibliographySubheading4">
    <w:name w:val="Citavi Bibliography Subheading 4"/>
    <w:basedOn w:val="Heading5"/>
    <w:link w:val="CitaviBibliographySubheading4Char"/>
    <w:rsid w:val="001B6EBE"/>
    <w:pPr>
      <w:spacing w:before="120" w:after="120"/>
      <w:outlineLvl w:val="9"/>
    </w:pPr>
    <w:rPr>
      <w:lang w:val="en-GB"/>
    </w:rPr>
  </w:style>
  <w:style w:type="character" w:customStyle="1" w:styleId="CitaviBibliographySubheading4Char">
    <w:name w:val="Citavi Bibliography Subheading 4 Char"/>
    <w:basedOn w:val="DefaultParagraphFont"/>
    <w:link w:val="CitaviBibliographySubheading4"/>
    <w:rsid w:val="001B6EBE"/>
    <w:rPr>
      <w:b/>
      <w:sz w:val="22"/>
      <w:szCs w:val="22"/>
      <w:lang w:val="en-GB"/>
    </w:rPr>
  </w:style>
  <w:style w:type="paragraph" w:customStyle="1" w:styleId="CitaviBibliographySubheading5">
    <w:name w:val="Citavi Bibliography Subheading 5"/>
    <w:basedOn w:val="Heading6"/>
    <w:link w:val="CitaviBibliographySubheading5Char"/>
    <w:rsid w:val="001B6EBE"/>
    <w:pPr>
      <w:spacing w:before="120" w:after="120"/>
      <w:outlineLvl w:val="9"/>
    </w:pPr>
    <w:rPr>
      <w:lang w:val="en-GB"/>
    </w:rPr>
  </w:style>
  <w:style w:type="character" w:customStyle="1" w:styleId="CitaviBibliographySubheading5Char">
    <w:name w:val="Citavi Bibliography Subheading 5 Char"/>
    <w:basedOn w:val="DefaultParagraphFont"/>
    <w:link w:val="CitaviBibliographySubheading5"/>
    <w:rsid w:val="001B6EBE"/>
    <w:rPr>
      <w:b/>
      <w:sz w:val="20"/>
      <w:szCs w:val="20"/>
      <w:lang w:val="en-GB"/>
    </w:rPr>
  </w:style>
  <w:style w:type="paragraph" w:customStyle="1" w:styleId="CitaviBibliographySubheading6">
    <w:name w:val="Citavi Bibliography Subheading 6"/>
    <w:basedOn w:val="Heading7"/>
    <w:link w:val="CitaviBibliographySubheading6Char"/>
    <w:rsid w:val="001B6EBE"/>
    <w:pPr>
      <w:spacing w:before="120" w:after="120"/>
      <w:outlineLvl w:val="9"/>
    </w:pPr>
    <w:rPr>
      <w:lang w:val="en-GB"/>
    </w:rPr>
  </w:style>
  <w:style w:type="character" w:customStyle="1" w:styleId="CitaviBibliographySubheading6Char">
    <w:name w:val="Citavi Bibliography Subheading 6 Char"/>
    <w:basedOn w:val="DefaultParagraphFont"/>
    <w:link w:val="CitaviBibliographySubheading6"/>
    <w:rsid w:val="001B6EBE"/>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1B6EBE"/>
    <w:rPr>
      <w:rFonts w:asciiTheme="majorHAnsi" w:eastAsiaTheme="majorEastAsia" w:hAnsiTheme="majorHAnsi" w:cstheme="majorBidi"/>
      <w:i/>
      <w:iCs/>
      <w:color w:val="243F60" w:themeColor="accent1" w:themeShade="7F"/>
    </w:rPr>
  </w:style>
  <w:style w:type="paragraph" w:customStyle="1" w:styleId="CitaviBibliographySubheading7">
    <w:name w:val="Citavi Bibliography Subheading 7"/>
    <w:basedOn w:val="Heading8"/>
    <w:link w:val="CitaviBibliographySubheading7Char"/>
    <w:rsid w:val="001B6EBE"/>
    <w:pPr>
      <w:spacing w:before="120" w:after="120"/>
      <w:outlineLvl w:val="9"/>
    </w:pPr>
    <w:rPr>
      <w:lang w:val="en-GB"/>
    </w:rPr>
  </w:style>
  <w:style w:type="character" w:customStyle="1" w:styleId="CitaviBibliographySubheading7Char">
    <w:name w:val="Citavi Bibliography Subheading 7 Char"/>
    <w:basedOn w:val="DefaultParagraphFont"/>
    <w:link w:val="CitaviBibliographySubheading7"/>
    <w:rsid w:val="001B6EBE"/>
    <w:rPr>
      <w:rFonts w:asciiTheme="majorHAnsi" w:eastAsiaTheme="majorEastAsia" w:hAnsiTheme="majorHAnsi" w:cstheme="majorBidi"/>
      <w:color w:val="272727" w:themeColor="text1" w:themeTint="D8"/>
      <w:sz w:val="21"/>
      <w:szCs w:val="21"/>
      <w:lang w:val="en-GB"/>
    </w:rPr>
  </w:style>
  <w:style w:type="character" w:customStyle="1" w:styleId="Heading8Char">
    <w:name w:val="Heading 8 Char"/>
    <w:basedOn w:val="DefaultParagraphFont"/>
    <w:link w:val="Heading8"/>
    <w:uiPriority w:val="9"/>
    <w:semiHidden/>
    <w:rsid w:val="001B6EBE"/>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Char"/>
    <w:rsid w:val="001B6EBE"/>
    <w:pPr>
      <w:spacing w:before="120" w:after="120"/>
      <w:outlineLvl w:val="9"/>
    </w:pPr>
    <w:rPr>
      <w:lang w:val="en-GB"/>
    </w:rPr>
  </w:style>
  <w:style w:type="character" w:customStyle="1" w:styleId="CitaviBibliographySubheading8Char">
    <w:name w:val="Citavi Bibliography Subheading 8 Char"/>
    <w:basedOn w:val="DefaultParagraphFont"/>
    <w:link w:val="CitaviBibliographySubheading8"/>
    <w:rsid w:val="001B6EBE"/>
    <w:rPr>
      <w:rFonts w:asciiTheme="majorHAnsi" w:eastAsiaTheme="majorEastAsia" w:hAnsiTheme="majorHAnsi" w:cstheme="majorBidi"/>
      <w:i/>
      <w:iCs/>
      <w:color w:val="272727" w:themeColor="text1" w:themeTint="D8"/>
      <w:sz w:val="21"/>
      <w:szCs w:val="21"/>
      <w:lang w:val="en-GB"/>
    </w:rPr>
  </w:style>
  <w:style w:type="character" w:customStyle="1" w:styleId="Heading9Char">
    <w:name w:val="Heading 9 Char"/>
    <w:basedOn w:val="DefaultParagraphFont"/>
    <w:link w:val="Heading9"/>
    <w:uiPriority w:val="9"/>
    <w:semiHidden/>
    <w:rsid w:val="001B6EBE"/>
    <w:rPr>
      <w:rFonts w:asciiTheme="majorHAnsi" w:eastAsiaTheme="majorEastAsia" w:hAnsiTheme="majorHAnsi" w:cstheme="majorBidi"/>
      <w:i/>
      <w:iCs/>
      <w:color w:val="272727" w:themeColor="text1" w:themeTint="D8"/>
      <w:sz w:val="21"/>
      <w:szCs w:val="21"/>
    </w:rPr>
  </w:style>
  <w:style w:type="character" w:styleId="LineNumber">
    <w:name w:val="line number"/>
    <w:basedOn w:val="DefaultParagraphFont"/>
    <w:uiPriority w:val="99"/>
    <w:semiHidden/>
    <w:unhideWhenUsed/>
    <w:rsid w:val="00DA01C4"/>
  </w:style>
  <w:style w:type="character" w:customStyle="1" w:styleId="UnresolvedMention2">
    <w:name w:val="Unresolved Mention2"/>
    <w:basedOn w:val="DefaultParagraphFont"/>
    <w:uiPriority w:val="99"/>
    <w:semiHidden/>
    <w:unhideWhenUsed/>
    <w:rsid w:val="006A6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155495">
      <w:bodyDiv w:val="1"/>
      <w:marLeft w:val="0"/>
      <w:marRight w:val="0"/>
      <w:marTop w:val="0"/>
      <w:marBottom w:val="0"/>
      <w:divBdr>
        <w:top w:val="none" w:sz="0" w:space="0" w:color="auto"/>
        <w:left w:val="none" w:sz="0" w:space="0" w:color="auto"/>
        <w:bottom w:val="none" w:sz="0" w:space="0" w:color="auto"/>
        <w:right w:val="none" w:sz="0" w:space="0" w:color="auto"/>
      </w:divBdr>
    </w:div>
    <w:div w:id="419330787">
      <w:bodyDiv w:val="1"/>
      <w:marLeft w:val="0"/>
      <w:marRight w:val="0"/>
      <w:marTop w:val="0"/>
      <w:marBottom w:val="0"/>
      <w:divBdr>
        <w:top w:val="none" w:sz="0" w:space="0" w:color="auto"/>
        <w:left w:val="none" w:sz="0" w:space="0" w:color="auto"/>
        <w:bottom w:val="none" w:sz="0" w:space="0" w:color="auto"/>
        <w:right w:val="none" w:sz="0" w:space="0" w:color="auto"/>
      </w:divBdr>
    </w:div>
    <w:div w:id="1512186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9601D-6C44-4116-85C5-01DCB141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4922</Words>
  <Characters>28056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2021-07-09T14:08:00Z</dcterms:created>
  <dcterms:modified xsi:type="dcterms:W3CDTF">2021-07-09T19:03:00Z</dcterms:modified>
</cp:coreProperties>
</file>