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FB32" w14:textId="15966592" w:rsidR="0005188B" w:rsidRDefault="0005188B" w:rsidP="00B67EF5">
      <w:pPr>
        <w:jc w:val="both"/>
        <w:rPr>
          <w:b/>
          <w:bCs/>
          <w:lang w:val="en-US"/>
        </w:rPr>
      </w:pPr>
      <w:r>
        <w:rPr>
          <w:b/>
          <w:bCs/>
          <w:lang w:val="en-US"/>
        </w:rPr>
        <w:t>We appreciate the constructive feedback from the editorial team and reviewers. Below please find the responses to each comment and indications of the corresponding modifications on the manuscript.</w:t>
      </w:r>
    </w:p>
    <w:p w14:paraId="45C35939" w14:textId="77777777" w:rsidR="0005188B" w:rsidRDefault="0005188B" w:rsidP="00B67EF5">
      <w:pPr>
        <w:jc w:val="both"/>
        <w:rPr>
          <w:b/>
          <w:bCs/>
          <w:lang w:val="en-US"/>
        </w:rPr>
      </w:pPr>
      <w:bookmarkStart w:id="0" w:name="_GoBack"/>
      <w:bookmarkEnd w:id="0"/>
    </w:p>
    <w:p w14:paraId="69A0D8F1" w14:textId="6006F850" w:rsidR="000C7B78" w:rsidRPr="00840B36" w:rsidRDefault="000C7B78" w:rsidP="00B67EF5">
      <w:pPr>
        <w:jc w:val="both"/>
        <w:rPr>
          <w:b/>
          <w:bCs/>
          <w:lang w:val="en-US"/>
        </w:rPr>
      </w:pPr>
      <w:r w:rsidRPr="00840B36">
        <w:rPr>
          <w:b/>
          <w:bCs/>
          <w:lang w:val="en-US"/>
        </w:rPr>
        <w:t>Editorial comments:</w:t>
      </w:r>
    </w:p>
    <w:p w14:paraId="37EC75BE" w14:textId="60CF875B" w:rsidR="000C7B78" w:rsidRDefault="000C7B78" w:rsidP="00B67EF5">
      <w:pPr>
        <w:pStyle w:val="ListParagraph"/>
        <w:numPr>
          <w:ilvl w:val="0"/>
          <w:numId w:val="1"/>
        </w:numPr>
        <w:ind w:left="360"/>
        <w:jc w:val="both"/>
        <w:rPr>
          <w:lang w:val="en-US"/>
        </w:rPr>
      </w:pPr>
      <w:r w:rsidRPr="000C7B78">
        <w:rPr>
          <w:lang w:val="en-US"/>
        </w:rPr>
        <w:t>Please take this opportunity to thoroughly proofread the manuscript to ensure that there are no spelling or grammar issues.</w:t>
      </w:r>
    </w:p>
    <w:p w14:paraId="1488A9D8" w14:textId="77777777" w:rsidR="00454C7C" w:rsidRDefault="00454C7C" w:rsidP="00B67EF5">
      <w:pPr>
        <w:pStyle w:val="ListParagraph"/>
        <w:ind w:left="360"/>
        <w:jc w:val="both"/>
        <w:rPr>
          <w:lang w:val="en-US"/>
        </w:rPr>
      </w:pPr>
    </w:p>
    <w:p w14:paraId="05A79977" w14:textId="4000DE59" w:rsidR="000C7B78" w:rsidRDefault="000C7B78" w:rsidP="00B67EF5">
      <w:pPr>
        <w:pStyle w:val="ListParagraph"/>
        <w:ind w:left="360"/>
        <w:jc w:val="both"/>
        <w:rPr>
          <w:lang w:val="en-US"/>
        </w:rPr>
      </w:pPr>
      <w:r>
        <w:rPr>
          <w:lang w:val="en-US"/>
        </w:rPr>
        <w:t>Completed.</w:t>
      </w:r>
    </w:p>
    <w:p w14:paraId="468F6EEE" w14:textId="77777777" w:rsidR="00454C7C" w:rsidRPr="000C7B78" w:rsidRDefault="00454C7C" w:rsidP="00B67EF5">
      <w:pPr>
        <w:pStyle w:val="ListParagraph"/>
        <w:ind w:left="360"/>
        <w:jc w:val="both"/>
        <w:rPr>
          <w:lang w:val="en-US"/>
        </w:rPr>
      </w:pPr>
    </w:p>
    <w:p w14:paraId="1C39487D" w14:textId="11020070" w:rsidR="000C7B78" w:rsidRPr="00302D92" w:rsidRDefault="000C7B78" w:rsidP="00B67EF5">
      <w:pPr>
        <w:pStyle w:val="ListParagraph"/>
        <w:numPr>
          <w:ilvl w:val="0"/>
          <w:numId w:val="1"/>
        </w:numPr>
        <w:ind w:left="360"/>
        <w:jc w:val="both"/>
        <w:rPr>
          <w:lang w:val="en-US"/>
        </w:rPr>
      </w:pPr>
      <w:r w:rsidRPr="00302D92">
        <w:rPr>
          <w:lang w:val="en-US"/>
        </w:rPr>
        <w:t>Please provide an institutional email address for each author.</w:t>
      </w:r>
    </w:p>
    <w:p w14:paraId="59949E8A" w14:textId="3592ECD9" w:rsidR="00C90B21" w:rsidRPr="00302D92" w:rsidRDefault="00C90B21" w:rsidP="00B67EF5">
      <w:pPr>
        <w:pStyle w:val="ListParagraph"/>
        <w:ind w:left="360"/>
        <w:jc w:val="both"/>
        <w:rPr>
          <w:lang w:val="en-US"/>
        </w:rPr>
      </w:pPr>
    </w:p>
    <w:p w14:paraId="60951D11" w14:textId="585AA115" w:rsidR="00C90B21" w:rsidRPr="00302D92" w:rsidRDefault="00C90B21" w:rsidP="00B67EF5">
      <w:pPr>
        <w:pStyle w:val="ListParagraph"/>
        <w:ind w:left="360"/>
        <w:jc w:val="both"/>
        <w:rPr>
          <w:lang w:val="en-US"/>
        </w:rPr>
      </w:pPr>
      <w:r w:rsidRPr="00302D92">
        <w:rPr>
          <w:lang w:val="en-US"/>
        </w:rPr>
        <w:t xml:space="preserve">They have been added in line 14. </w:t>
      </w:r>
    </w:p>
    <w:p w14:paraId="27E28D07" w14:textId="77777777" w:rsidR="00C90B21" w:rsidRPr="00302D92" w:rsidRDefault="00C90B21" w:rsidP="00B67EF5">
      <w:pPr>
        <w:pStyle w:val="ListParagraph"/>
        <w:ind w:left="360"/>
        <w:jc w:val="both"/>
        <w:rPr>
          <w:lang w:val="en-US"/>
        </w:rPr>
      </w:pPr>
    </w:p>
    <w:p w14:paraId="5C9E989C" w14:textId="7CD7FCFE" w:rsidR="000C7B78" w:rsidRPr="00302D92" w:rsidRDefault="000C7B78" w:rsidP="00B67EF5">
      <w:pPr>
        <w:pStyle w:val="ListParagraph"/>
        <w:numPr>
          <w:ilvl w:val="0"/>
          <w:numId w:val="1"/>
        </w:numPr>
        <w:ind w:left="360"/>
        <w:jc w:val="both"/>
        <w:rPr>
          <w:lang w:val="en-US"/>
        </w:rPr>
      </w:pPr>
      <w:r w:rsidRPr="00302D92">
        <w:rPr>
          <w:lang w:val="en-US"/>
        </w:rPr>
        <w:t>Please provide at least 6 keywords or phrases.</w:t>
      </w:r>
    </w:p>
    <w:p w14:paraId="0351ECF5" w14:textId="2F49126C" w:rsidR="000C7B78" w:rsidRPr="00302D92" w:rsidRDefault="00C90B21" w:rsidP="00A01429">
      <w:pPr>
        <w:ind w:left="360"/>
        <w:jc w:val="both"/>
        <w:rPr>
          <w:lang w:val="en-US"/>
        </w:rPr>
      </w:pPr>
      <w:r w:rsidRPr="00302D92">
        <w:rPr>
          <w:lang w:val="en-US"/>
        </w:rPr>
        <w:t>Added in line 16.</w:t>
      </w:r>
    </w:p>
    <w:p w14:paraId="4B517129" w14:textId="5FFCE3DB" w:rsidR="000C7B78" w:rsidRPr="000C7B78" w:rsidRDefault="000C7B78" w:rsidP="00B67EF5">
      <w:pPr>
        <w:pStyle w:val="ListParagraph"/>
        <w:numPr>
          <w:ilvl w:val="0"/>
          <w:numId w:val="1"/>
        </w:numPr>
        <w:ind w:left="360"/>
        <w:jc w:val="both"/>
        <w:rPr>
          <w:lang w:val="en-US"/>
        </w:rPr>
      </w:pPr>
      <w:r w:rsidRPr="000C7B78">
        <w:rPr>
          <w:lang w:val="en-US"/>
        </w:rPr>
        <w:t>Please revise the text to avoid the use of any personal pronouns (e.g., "we", "you", "our" etc.).</w:t>
      </w:r>
    </w:p>
    <w:p w14:paraId="53FE4BA0" w14:textId="77777777" w:rsidR="000C7B78" w:rsidRPr="000C7B78" w:rsidRDefault="000C7B78" w:rsidP="00B67EF5">
      <w:pPr>
        <w:pStyle w:val="ListParagraph"/>
        <w:ind w:left="360"/>
        <w:jc w:val="both"/>
        <w:rPr>
          <w:lang w:val="en-US"/>
        </w:rPr>
      </w:pPr>
    </w:p>
    <w:p w14:paraId="4E2441CB" w14:textId="205F96AE" w:rsidR="000C7B78" w:rsidRDefault="0001663E" w:rsidP="00B67EF5">
      <w:pPr>
        <w:pStyle w:val="ListParagraph"/>
        <w:ind w:left="360"/>
        <w:jc w:val="both"/>
        <w:rPr>
          <w:lang w:val="en-US"/>
        </w:rPr>
      </w:pPr>
      <w:r>
        <w:rPr>
          <w:lang w:val="en-US"/>
        </w:rPr>
        <w:t>We have r</w:t>
      </w:r>
      <w:r w:rsidR="000C7B78">
        <w:rPr>
          <w:lang w:val="en-US"/>
        </w:rPr>
        <w:t>evised and corrected</w:t>
      </w:r>
      <w:r>
        <w:rPr>
          <w:lang w:val="en-US"/>
        </w:rPr>
        <w:t xml:space="preserve"> the text accordingly</w:t>
      </w:r>
      <w:r w:rsidR="000C7B78">
        <w:rPr>
          <w:lang w:val="en-US"/>
        </w:rPr>
        <w:t>.</w:t>
      </w:r>
    </w:p>
    <w:p w14:paraId="23AAA03E" w14:textId="77777777" w:rsidR="00454C7C" w:rsidRPr="000C7B78" w:rsidRDefault="00454C7C" w:rsidP="00B67EF5">
      <w:pPr>
        <w:pStyle w:val="ListParagraph"/>
        <w:ind w:left="360"/>
        <w:jc w:val="both"/>
        <w:rPr>
          <w:lang w:val="en-US"/>
        </w:rPr>
      </w:pPr>
    </w:p>
    <w:p w14:paraId="5A0ED9F4" w14:textId="77777777" w:rsidR="00454C7C" w:rsidRDefault="000C7B78" w:rsidP="00B67EF5">
      <w:pPr>
        <w:pStyle w:val="ListParagraph"/>
        <w:numPr>
          <w:ilvl w:val="0"/>
          <w:numId w:val="1"/>
        </w:numPr>
        <w:ind w:left="360"/>
        <w:jc w:val="both"/>
        <w:rPr>
          <w:lang w:val="en-US"/>
        </w:rPr>
      </w:pPr>
      <w:r w:rsidRPr="000C7B78">
        <w:rPr>
          <w:lang w:val="en-US"/>
        </w:rPr>
        <w:t>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581BBAB2" w14:textId="32CC1358" w:rsidR="000C7B78" w:rsidRPr="00454C7C" w:rsidRDefault="000C7B78" w:rsidP="00B67EF5">
      <w:pPr>
        <w:pStyle w:val="ListParagraph"/>
        <w:ind w:left="360"/>
        <w:jc w:val="both"/>
        <w:rPr>
          <w:lang w:val="en-US"/>
        </w:rPr>
      </w:pPr>
      <w:r w:rsidRPr="00454C7C">
        <w:rPr>
          <w:lang w:val="en-US"/>
        </w:rPr>
        <w:t>For example: falcon, Eppendorf, Illumina, NEBNext Ultra II, Bandelin, AMPure, etc.</w:t>
      </w:r>
    </w:p>
    <w:p w14:paraId="3FE79D10" w14:textId="47262855" w:rsidR="000C7B78" w:rsidRPr="000C7B78" w:rsidRDefault="000C7B78" w:rsidP="00B67EF5">
      <w:pPr>
        <w:ind w:left="360"/>
        <w:jc w:val="both"/>
        <w:rPr>
          <w:lang w:val="en-US"/>
        </w:rPr>
      </w:pPr>
      <w:r>
        <w:rPr>
          <w:lang w:val="en-US"/>
        </w:rPr>
        <w:t xml:space="preserve">Company names were removed. </w:t>
      </w:r>
    </w:p>
    <w:p w14:paraId="3AD62C82" w14:textId="63D22EEE" w:rsidR="000C7B78" w:rsidRDefault="000C7B78" w:rsidP="00B67EF5">
      <w:pPr>
        <w:pStyle w:val="ListParagraph"/>
        <w:numPr>
          <w:ilvl w:val="0"/>
          <w:numId w:val="1"/>
        </w:numPr>
        <w:ind w:left="360"/>
        <w:jc w:val="both"/>
        <w:rPr>
          <w:lang w:val="en-US"/>
        </w:rPr>
      </w:pPr>
      <w:r w:rsidRPr="00454C7C">
        <w:rPr>
          <w:lang w:val="en-US"/>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115F5A73" w14:textId="2BA02C3A" w:rsidR="00454C7C" w:rsidRDefault="00454C7C" w:rsidP="00B67EF5">
      <w:pPr>
        <w:pStyle w:val="ListParagraph"/>
        <w:ind w:left="360"/>
        <w:jc w:val="both"/>
        <w:rPr>
          <w:lang w:val="en-US"/>
        </w:rPr>
      </w:pPr>
    </w:p>
    <w:p w14:paraId="3ACD730E" w14:textId="2F37C470" w:rsidR="00454C7C" w:rsidRPr="00454C7C" w:rsidRDefault="00454C7C" w:rsidP="00B67EF5">
      <w:pPr>
        <w:pStyle w:val="ListParagraph"/>
        <w:ind w:left="360"/>
        <w:jc w:val="both"/>
        <w:rPr>
          <w:lang w:val="en-US"/>
        </w:rPr>
      </w:pPr>
      <w:r>
        <w:rPr>
          <w:lang w:val="en-US"/>
        </w:rPr>
        <w:t>All recommended changes were made.</w:t>
      </w:r>
    </w:p>
    <w:p w14:paraId="20326AA6" w14:textId="0DBD5F72" w:rsidR="000C7B78" w:rsidRPr="000C7B78" w:rsidRDefault="000C7B78" w:rsidP="00B67EF5">
      <w:pPr>
        <w:pStyle w:val="ListParagraph"/>
        <w:ind w:left="360"/>
        <w:jc w:val="both"/>
        <w:rPr>
          <w:lang w:val="en-US"/>
        </w:rPr>
      </w:pPr>
    </w:p>
    <w:p w14:paraId="45765C01" w14:textId="01AC7CBF" w:rsidR="000C7B78" w:rsidRPr="000C7B78" w:rsidRDefault="000C7B78" w:rsidP="00B67EF5">
      <w:pPr>
        <w:pStyle w:val="ListParagraph"/>
        <w:numPr>
          <w:ilvl w:val="0"/>
          <w:numId w:val="1"/>
        </w:numPr>
        <w:ind w:left="360"/>
        <w:jc w:val="both"/>
        <w:rPr>
          <w:lang w:val="en-US"/>
        </w:rPr>
      </w:pPr>
      <w:r w:rsidRPr="000C7B78">
        <w:rPr>
          <w:lang w:val="en-US"/>
        </w:rPr>
        <w:t>For SI units, please use standard abbreviations when the unit is preceded by a numeral throughout the protocol. Abbreviate liters to L to avoid confusion. Examples: 10 mL, 8 µL, 7 cm2</w:t>
      </w:r>
    </w:p>
    <w:p w14:paraId="38EE251D" w14:textId="77777777" w:rsidR="000C7B78" w:rsidRPr="000C7B78" w:rsidRDefault="000C7B78" w:rsidP="00B67EF5">
      <w:pPr>
        <w:pStyle w:val="ListParagraph"/>
        <w:ind w:left="360"/>
        <w:jc w:val="both"/>
        <w:rPr>
          <w:lang w:val="en-US"/>
        </w:rPr>
      </w:pPr>
    </w:p>
    <w:p w14:paraId="58E26E40" w14:textId="0977C0F3" w:rsidR="000C7B78" w:rsidRDefault="000C7B78" w:rsidP="00B67EF5">
      <w:pPr>
        <w:pStyle w:val="ListParagraph"/>
        <w:ind w:left="360"/>
        <w:jc w:val="both"/>
        <w:rPr>
          <w:lang w:val="en-US"/>
        </w:rPr>
      </w:pPr>
      <w:r>
        <w:rPr>
          <w:lang w:val="en-US"/>
        </w:rPr>
        <w:t>Checked and corrected.</w:t>
      </w:r>
    </w:p>
    <w:p w14:paraId="5231EFF6" w14:textId="77777777" w:rsidR="00454C7C" w:rsidRPr="000C7B78" w:rsidRDefault="00454C7C" w:rsidP="00B67EF5">
      <w:pPr>
        <w:pStyle w:val="ListParagraph"/>
        <w:ind w:left="360"/>
        <w:jc w:val="both"/>
        <w:rPr>
          <w:lang w:val="en-US"/>
        </w:rPr>
      </w:pPr>
    </w:p>
    <w:p w14:paraId="68B477F7" w14:textId="46885164" w:rsidR="000C7B78" w:rsidRDefault="000C7B78" w:rsidP="00B67EF5">
      <w:pPr>
        <w:pStyle w:val="ListParagraph"/>
        <w:numPr>
          <w:ilvl w:val="0"/>
          <w:numId w:val="1"/>
        </w:numPr>
        <w:ind w:left="360"/>
        <w:jc w:val="both"/>
        <w:rPr>
          <w:lang w:val="en-US"/>
        </w:rPr>
      </w:pPr>
      <w:r w:rsidRPr="000C7B78">
        <w:rPr>
          <w:lang w:val="en-US"/>
        </w:rPr>
        <w:t>Line 91/106/130/163/168/173/176: Please convert centrifuge speeds to centrifugal force (x g) instead of revolutions per minute (rpm).</w:t>
      </w:r>
    </w:p>
    <w:p w14:paraId="76A73F0B" w14:textId="77777777" w:rsidR="000C7B78" w:rsidRPr="000C7B78" w:rsidRDefault="000C7B78" w:rsidP="00B67EF5">
      <w:pPr>
        <w:pStyle w:val="ListParagraph"/>
        <w:ind w:left="360"/>
        <w:jc w:val="both"/>
        <w:rPr>
          <w:lang w:val="en-US"/>
        </w:rPr>
      </w:pPr>
    </w:p>
    <w:p w14:paraId="22D4FF97" w14:textId="06CC4E52" w:rsidR="000C7B78" w:rsidRDefault="000C7B78" w:rsidP="00B67EF5">
      <w:pPr>
        <w:pStyle w:val="ListParagraph"/>
        <w:ind w:left="360"/>
        <w:jc w:val="both"/>
        <w:rPr>
          <w:lang w:val="en-US"/>
        </w:rPr>
      </w:pPr>
      <w:r>
        <w:rPr>
          <w:lang w:val="en-US"/>
        </w:rPr>
        <w:t>Rpm units have been changed to centrifugal force.</w:t>
      </w:r>
    </w:p>
    <w:p w14:paraId="66E549BF" w14:textId="77777777" w:rsidR="00454C7C" w:rsidRPr="000C7B78" w:rsidRDefault="00454C7C" w:rsidP="00B67EF5">
      <w:pPr>
        <w:pStyle w:val="ListParagraph"/>
        <w:ind w:left="360"/>
        <w:jc w:val="both"/>
        <w:rPr>
          <w:lang w:val="en-US"/>
        </w:rPr>
      </w:pPr>
    </w:p>
    <w:p w14:paraId="6E6B2441" w14:textId="7EF9C828" w:rsidR="000C7B78" w:rsidRPr="000C7B78" w:rsidRDefault="000C7B78" w:rsidP="00B67EF5">
      <w:pPr>
        <w:pStyle w:val="ListParagraph"/>
        <w:numPr>
          <w:ilvl w:val="0"/>
          <w:numId w:val="1"/>
        </w:numPr>
        <w:ind w:left="360"/>
        <w:jc w:val="both"/>
        <w:rPr>
          <w:lang w:val="en-US"/>
        </w:rPr>
      </w:pPr>
      <w:r w:rsidRPr="000C7B78">
        <w:rPr>
          <w:lang w:val="en-US"/>
        </w:rPr>
        <w:t>For time units, please use abbreviated forms for durations of less than one day when the unit is preceded by a numeral. Do not abbreviate day, week, month, and year. Examples: 5 h, 10 min, 100 s, 8 days, 10 weeks (line: 98, 99, 111, etc.)</w:t>
      </w:r>
    </w:p>
    <w:p w14:paraId="3EB348B9" w14:textId="1E1334AA" w:rsidR="000C7B78" w:rsidRPr="000C7B78" w:rsidRDefault="000C7B78" w:rsidP="00B67EF5">
      <w:pPr>
        <w:ind w:left="360"/>
        <w:jc w:val="both"/>
        <w:rPr>
          <w:lang w:val="en-US"/>
        </w:rPr>
      </w:pPr>
      <w:r>
        <w:rPr>
          <w:lang w:val="en-US"/>
        </w:rPr>
        <w:lastRenderedPageBreak/>
        <w:t>Correct abbreviations were included.</w:t>
      </w:r>
    </w:p>
    <w:p w14:paraId="1F5AD68A" w14:textId="3AAC0D2D" w:rsidR="000C7B78" w:rsidRPr="000C7B78" w:rsidRDefault="000C7B78" w:rsidP="00B67EF5">
      <w:pPr>
        <w:pStyle w:val="ListParagraph"/>
        <w:numPr>
          <w:ilvl w:val="0"/>
          <w:numId w:val="1"/>
        </w:numPr>
        <w:ind w:left="360"/>
        <w:jc w:val="both"/>
        <w:rPr>
          <w:lang w:val="en-US"/>
        </w:rPr>
      </w:pPr>
      <w:r w:rsidRPr="000C7B78">
        <w:rPr>
          <w:lang w:val="en-US"/>
        </w:rPr>
        <w:t>Line 141-143: Please specify the volume of bleach used. Specify the volume of water used for washing.</w:t>
      </w:r>
    </w:p>
    <w:p w14:paraId="3A506E81" w14:textId="233A7236" w:rsidR="000C7B78" w:rsidRDefault="000C7B78" w:rsidP="00B67EF5">
      <w:pPr>
        <w:pStyle w:val="ListParagraph"/>
        <w:ind w:left="360"/>
        <w:jc w:val="both"/>
        <w:rPr>
          <w:lang w:val="en-US"/>
        </w:rPr>
      </w:pPr>
    </w:p>
    <w:p w14:paraId="143C4EB9" w14:textId="21185DDA" w:rsidR="000C7B78" w:rsidRDefault="0001663E" w:rsidP="00B67EF5">
      <w:pPr>
        <w:pStyle w:val="ListParagraph"/>
        <w:ind w:left="360"/>
        <w:jc w:val="both"/>
        <w:rPr>
          <w:lang w:val="en-US"/>
        </w:rPr>
      </w:pPr>
      <w:r>
        <w:rPr>
          <w:lang w:val="en-US"/>
        </w:rPr>
        <w:t>The corresponding v</w:t>
      </w:r>
      <w:r w:rsidR="000C7B78">
        <w:rPr>
          <w:lang w:val="en-US"/>
        </w:rPr>
        <w:t>olume</w:t>
      </w:r>
      <w:r>
        <w:rPr>
          <w:lang w:val="en-US"/>
        </w:rPr>
        <w:t>s</w:t>
      </w:r>
      <w:r w:rsidR="000C7B78">
        <w:rPr>
          <w:lang w:val="en-US"/>
        </w:rPr>
        <w:t xml:space="preserve"> of bleach and water ha</w:t>
      </w:r>
      <w:r>
        <w:rPr>
          <w:lang w:val="en-US"/>
        </w:rPr>
        <w:t>ve</w:t>
      </w:r>
      <w:r w:rsidR="000C7B78">
        <w:rPr>
          <w:lang w:val="en-US"/>
        </w:rPr>
        <w:t xml:space="preserve"> been added.</w:t>
      </w:r>
    </w:p>
    <w:p w14:paraId="2D299927" w14:textId="77777777" w:rsidR="00454C7C" w:rsidRPr="000C7B78" w:rsidRDefault="00454C7C" w:rsidP="00B67EF5">
      <w:pPr>
        <w:pStyle w:val="ListParagraph"/>
        <w:ind w:left="360"/>
        <w:jc w:val="both"/>
        <w:rPr>
          <w:lang w:val="en-US"/>
        </w:rPr>
      </w:pPr>
    </w:p>
    <w:p w14:paraId="7AE52899" w14:textId="7B200432" w:rsidR="000C7B78" w:rsidRPr="000C7B78" w:rsidRDefault="000C7B78" w:rsidP="00B67EF5">
      <w:pPr>
        <w:pStyle w:val="ListParagraph"/>
        <w:numPr>
          <w:ilvl w:val="0"/>
          <w:numId w:val="1"/>
        </w:numPr>
        <w:ind w:left="360"/>
        <w:jc w:val="both"/>
        <w:rPr>
          <w:lang w:val="en-US"/>
        </w:rPr>
      </w:pPr>
      <w:r w:rsidRPr="000C7B78">
        <w:rPr>
          <w:lang w:val="en-US"/>
        </w:rPr>
        <w:t>Line 160-161: How much liquid nitrogen is used for homogenizing the larvae.</w:t>
      </w:r>
    </w:p>
    <w:p w14:paraId="78E16D03" w14:textId="3ED53C80" w:rsidR="000C7B78" w:rsidRPr="000C7B78" w:rsidRDefault="0001663E" w:rsidP="00B67EF5">
      <w:pPr>
        <w:ind w:left="360"/>
        <w:jc w:val="both"/>
        <w:rPr>
          <w:lang w:val="en-US"/>
        </w:rPr>
      </w:pPr>
      <w:r>
        <w:rPr>
          <w:lang w:val="en-US"/>
        </w:rPr>
        <w:t>The v</w:t>
      </w:r>
      <w:r w:rsidR="000C7B78" w:rsidRPr="000C7B78">
        <w:rPr>
          <w:lang w:val="en-US"/>
        </w:rPr>
        <w:t>olume of liquid nitrogen use</w:t>
      </w:r>
      <w:r w:rsidR="000C7B78">
        <w:rPr>
          <w:lang w:val="en-US"/>
        </w:rPr>
        <w:t>d has been added.</w:t>
      </w:r>
    </w:p>
    <w:p w14:paraId="1E9D5068" w14:textId="440E17CC" w:rsidR="000C7B78" w:rsidRDefault="000C7B78" w:rsidP="00B67EF5">
      <w:pPr>
        <w:pStyle w:val="ListParagraph"/>
        <w:numPr>
          <w:ilvl w:val="0"/>
          <w:numId w:val="1"/>
        </w:numPr>
        <w:ind w:left="360"/>
        <w:jc w:val="both"/>
        <w:rPr>
          <w:lang w:val="en-US"/>
        </w:rPr>
      </w:pPr>
      <w:r w:rsidRPr="000C7B78">
        <w:rPr>
          <w:lang w:val="en-US"/>
        </w:rPr>
        <w:t>Line 164: Please specify the conditions for lysis (temperature, time, etc.)</w:t>
      </w:r>
    </w:p>
    <w:p w14:paraId="6BB3C5D2" w14:textId="157EDF35" w:rsidR="000C7B78" w:rsidRPr="000C7B78" w:rsidRDefault="0001663E" w:rsidP="00B67EF5">
      <w:pPr>
        <w:ind w:left="360"/>
        <w:jc w:val="both"/>
        <w:rPr>
          <w:lang w:val="en-US"/>
        </w:rPr>
      </w:pPr>
      <w:r>
        <w:rPr>
          <w:lang w:val="en-US"/>
        </w:rPr>
        <w:t>The c</w:t>
      </w:r>
      <w:r w:rsidR="005065C9">
        <w:rPr>
          <w:lang w:val="en-US"/>
        </w:rPr>
        <w:t xml:space="preserve">onditions for lysis were </w:t>
      </w:r>
      <w:r>
        <w:rPr>
          <w:lang w:val="en-US"/>
        </w:rPr>
        <w:t xml:space="preserve">originally </w:t>
      </w:r>
      <w:r w:rsidR="005065C9">
        <w:rPr>
          <w:lang w:val="en-US"/>
        </w:rPr>
        <w:t>mentioned as the next step. For better understanding, the addition of lysis solution and conditions have been combined into the same step (5.3).</w:t>
      </w:r>
    </w:p>
    <w:p w14:paraId="4E762D63" w14:textId="7D1D2A2B" w:rsidR="000C7B78" w:rsidRPr="005065C9" w:rsidRDefault="000C7B78" w:rsidP="00B67EF5">
      <w:pPr>
        <w:pStyle w:val="ListParagraph"/>
        <w:numPr>
          <w:ilvl w:val="0"/>
          <w:numId w:val="1"/>
        </w:numPr>
        <w:ind w:left="360"/>
        <w:jc w:val="both"/>
        <w:rPr>
          <w:lang w:val="en-US"/>
        </w:rPr>
      </w:pPr>
      <w:r w:rsidRPr="005065C9">
        <w:rPr>
          <w:lang w:val="en-US"/>
        </w:rPr>
        <w:t>Line 190: Please include more details agarose gel electrophoresis. Please specify the conditions.</w:t>
      </w:r>
    </w:p>
    <w:p w14:paraId="1DFFE5BC" w14:textId="3F45AC87" w:rsidR="005065C9" w:rsidRPr="005065C9" w:rsidRDefault="0001663E" w:rsidP="00B67EF5">
      <w:pPr>
        <w:ind w:left="360"/>
        <w:jc w:val="both"/>
        <w:rPr>
          <w:lang w:val="en-US"/>
        </w:rPr>
      </w:pPr>
      <w:r>
        <w:rPr>
          <w:lang w:val="en-US"/>
        </w:rPr>
        <w:t xml:space="preserve">The conditions </w:t>
      </w:r>
      <w:r w:rsidR="005065C9">
        <w:rPr>
          <w:lang w:val="en-US"/>
        </w:rPr>
        <w:t>for gel electrophoresis were included.</w:t>
      </w:r>
    </w:p>
    <w:p w14:paraId="26B811B9" w14:textId="4246E3F5" w:rsidR="000C7B78" w:rsidRPr="005065C9" w:rsidRDefault="000C7B78" w:rsidP="00B67EF5">
      <w:pPr>
        <w:pStyle w:val="ListParagraph"/>
        <w:numPr>
          <w:ilvl w:val="0"/>
          <w:numId w:val="1"/>
        </w:numPr>
        <w:ind w:left="360"/>
        <w:jc w:val="both"/>
        <w:rPr>
          <w:lang w:val="en-US"/>
        </w:rPr>
      </w:pPr>
      <w:r w:rsidRPr="005065C9">
        <w:rPr>
          <w:lang w:val="en-US"/>
        </w:rPr>
        <w:t>Line 236: Please specify the volume of ethanol.</w:t>
      </w:r>
    </w:p>
    <w:p w14:paraId="32BE1C0D" w14:textId="6EF87A53" w:rsidR="005065C9" w:rsidRPr="005065C9" w:rsidRDefault="0001663E" w:rsidP="00B67EF5">
      <w:pPr>
        <w:ind w:left="360"/>
        <w:jc w:val="both"/>
        <w:rPr>
          <w:lang w:val="en-US"/>
        </w:rPr>
      </w:pPr>
      <w:r>
        <w:rPr>
          <w:lang w:val="en-US"/>
        </w:rPr>
        <w:t xml:space="preserve">The volume </w:t>
      </w:r>
      <w:r w:rsidR="005065C9">
        <w:rPr>
          <w:lang w:val="en-US"/>
        </w:rPr>
        <w:t>of ethanol to add was included.</w:t>
      </w:r>
    </w:p>
    <w:p w14:paraId="7E8CA91D" w14:textId="7DAAC72B" w:rsidR="000C7B78" w:rsidRPr="005065C9" w:rsidRDefault="000C7B78" w:rsidP="00B67EF5">
      <w:pPr>
        <w:pStyle w:val="ListParagraph"/>
        <w:numPr>
          <w:ilvl w:val="0"/>
          <w:numId w:val="1"/>
        </w:numPr>
        <w:ind w:left="360"/>
        <w:jc w:val="both"/>
        <w:rPr>
          <w:color w:val="FF0000"/>
          <w:lang w:val="en-US"/>
        </w:rPr>
      </w:pPr>
      <w:r w:rsidRPr="00F64481">
        <w:rPr>
          <w:lang w:val="en-US"/>
        </w:rPr>
        <w:t>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FE635CD" w14:textId="4D79C6B3" w:rsidR="005065C9" w:rsidRPr="00533465" w:rsidRDefault="005065C9" w:rsidP="00B67EF5">
      <w:pPr>
        <w:ind w:left="360"/>
        <w:jc w:val="both"/>
        <w:rPr>
          <w:lang w:val="en-US"/>
        </w:rPr>
      </w:pPr>
      <w:r w:rsidRPr="00533465">
        <w:rPr>
          <w:lang w:val="en-US"/>
        </w:rPr>
        <w:t>Spaces between each step w</w:t>
      </w:r>
      <w:r w:rsidR="0001663E">
        <w:rPr>
          <w:lang w:val="en-US"/>
        </w:rPr>
        <w:t>ere</w:t>
      </w:r>
      <w:r w:rsidRPr="00533465">
        <w:rPr>
          <w:lang w:val="en-US"/>
        </w:rPr>
        <w:t xml:space="preserve"> added. </w:t>
      </w:r>
      <w:r w:rsidR="00F64481">
        <w:rPr>
          <w:lang w:val="en-US"/>
        </w:rPr>
        <w:t xml:space="preserve">Steps to be included in </w:t>
      </w:r>
      <w:r w:rsidR="0001663E">
        <w:rPr>
          <w:lang w:val="en-US"/>
        </w:rPr>
        <w:t xml:space="preserve">the </w:t>
      </w:r>
      <w:r w:rsidR="00F64481">
        <w:rPr>
          <w:lang w:val="en-US"/>
        </w:rPr>
        <w:t>video have been highlighted.</w:t>
      </w:r>
    </w:p>
    <w:p w14:paraId="67745AAA" w14:textId="11D41563" w:rsidR="00454C7C" w:rsidRDefault="000C7B78" w:rsidP="00B67EF5">
      <w:pPr>
        <w:pStyle w:val="ListParagraph"/>
        <w:numPr>
          <w:ilvl w:val="0"/>
          <w:numId w:val="1"/>
        </w:numPr>
        <w:ind w:left="360"/>
        <w:jc w:val="both"/>
        <w:rPr>
          <w:lang w:val="en-US"/>
        </w:rPr>
      </w:pPr>
      <w:r w:rsidRPr="00454C7C">
        <w:rPr>
          <w:lang w:val="en-US"/>
        </w:rPr>
        <w:t>Figure 1: Please maintain a single space between the numeral and (abbreviated) unit, except in cases of %, x, and ° (i.e., the degree sign; excluding temperature). Examples: 5 mL, 10%, 30 °C,</w:t>
      </w:r>
    </w:p>
    <w:p w14:paraId="0469895B" w14:textId="5FCB5BED" w:rsidR="00840B36" w:rsidRPr="000C0F79" w:rsidRDefault="00454C7C" w:rsidP="000C0F79">
      <w:pPr>
        <w:ind w:left="360"/>
        <w:jc w:val="both"/>
        <w:rPr>
          <w:lang w:val="en-US"/>
        </w:rPr>
      </w:pPr>
      <w:r>
        <w:rPr>
          <w:lang w:val="en-US"/>
        </w:rPr>
        <w:t>Checked and corrected.</w:t>
      </w:r>
    </w:p>
    <w:p w14:paraId="780F9BE8" w14:textId="57BA0735" w:rsidR="00840B36" w:rsidRDefault="000C7B78" w:rsidP="00C77E41">
      <w:pPr>
        <w:pStyle w:val="ListParagraph"/>
        <w:numPr>
          <w:ilvl w:val="0"/>
          <w:numId w:val="1"/>
        </w:numPr>
        <w:ind w:left="360"/>
        <w:jc w:val="both"/>
        <w:rPr>
          <w:lang w:val="en-US"/>
        </w:rPr>
      </w:pPr>
      <w:r w:rsidRPr="00C77E41">
        <w:rPr>
          <w:lang w:val="en-US"/>
        </w:rPr>
        <w:t>Figure 2: Please remove the commercial terms and replace them with generic terms (e.g., Illumina)</w:t>
      </w:r>
    </w:p>
    <w:p w14:paraId="16B35D97" w14:textId="7A1A1B74" w:rsidR="00C77E41" w:rsidRDefault="00C77E41" w:rsidP="00C77E41">
      <w:pPr>
        <w:pStyle w:val="ListParagraph"/>
        <w:ind w:left="360"/>
        <w:jc w:val="both"/>
        <w:rPr>
          <w:lang w:val="en-US"/>
        </w:rPr>
      </w:pPr>
    </w:p>
    <w:p w14:paraId="5AE500A2" w14:textId="17928ECF" w:rsidR="000C7B78" w:rsidRPr="000C7B78" w:rsidRDefault="00C77E41" w:rsidP="000C0F79">
      <w:pPr>
        <w:pStyle w:val="ListParagraph"/>
        <w:ind w:left="360"/>
        <w:jc w:val="both"/>
        <w:rPr>
          <w:lang w:val="en-US"/>
        </w:rPr>
      </w:pPr>
      <w:r>
        <w:rPr>
          <w:lang w:val="en-US"/>
        </w:rPr>
        <w:t>Checked and corrected.</w:t>
      </w:r>
    </w:p>
    <w:p w14:paraId="1D9C3BE5" w14:textId="77777777" w:rsidR="000C0F79" w:rsidRDefault="000C0F79" w:rsidP="00B67EF5">
      <w:pPr>
        <w:jc w:val="both"/>
        <w:rPr>
          <w:lang w:val="en-US"/>
        </w:rPr>
      </w:pPr>
    </w:p>
    <w:p w14:paraId="6AA3C74A" w14:textId="6C7D4A67" w:rsidR="000C7B78" w:rsidRPr="00840B36" w:rsidRDefault="000C7B78" w:rsidP="00B67EF5">
      <w:pPr>
        <w:jc w:val="both"/>
        <w:rPr>
          <w:b/>
          <w:bCs/>
          <w:lang w:val="en-US"/>
        </w:rPr>
      </w:pPr>
      <w:r w:rsidRPr="00840B36">
        <w:rPr>
          <w:b/>
          <w:bCs/>
          <w:lang w:val="en-US"/>
        </w:rPr>
        <w:t>Reviewers' comments:</w:t>
      </w:r>
    </w:p>
    <w:p w14:paraId="282140BE" w14:textId="77777777" w:rsidR="000C7B78" w:rsidRPr="00840B36" w:rsidRDefault="000C7B78" w:rsidP="00B67EF5">
      <w:pPr>
        <w:jc w:val="both"/>
        <w:rPr>
          <w:b/>
          <w:bCs/>
          <w:lang w:val="en-US"/>
        </w:rPr>
      </w:pPr>
      <w:r w:rsidRPr="00840B36">
        <w:rPr>
          <w:b/>
          <w:bCs/>
          <w:lang w:val="en-US"/>
        </w:rPr>
        <w:t>Reviewer #1:</w:t>
      </w:r>
    </w:p>
    <w:p w14:paraId="1EBD9137" w14:textId="77777777" w:rsidR="000C7B78" w:rsidRPr="000C7B78" w:rsidRDefault="000C7B78" w:rsidP="00B67EF5">
      <w:pPr>
        <w:jc w:val="both"/>
        <w:rPr>
          <w:lang w:val="en-US"/>
        </w:rPr>
      </w:pPr>
      <w:r w:rsidRPr="000C7B78">
        <w:rPr>
          <w:lang w:val="en-US"/>
        </w:rPr>
        <w:t>Manuscript summary:</w:t>
      </w:r>
    </w:p>
    <w:p w14:paraId="6978BCCD" w14:textId="77777777" w:rsidR="000C7B78" w:rsidRPr="000C7B78" w:rsidRDefault="000C7B78" w:rsidP="00B67EF5">
      <w:pPr>
        <w:jc w:val="both"/>
        <w:rPr>
          <w:lang w:val="en-US"/>
        </w:rPr>
      </w:pPr>
      <w:r w:rsidRPr="000C7B78">
        <w:rPr>
          <w:lang w:val="en-US"/>
        </w:rPr>
        <w:t>In this paper, the authors described the protocol of transposon-insertion sequencing method in Burkholderia gladioli Lv-StA that is a symbiotic bacterium of the beetle Larginia villosa, to identify bacterial genes important for the symbiosis. As mentioned in this manuscript, many species and strains of the genus Burkholderia sensu lato establish symbiotic/pathogenic interactions with various their host species. The method described in this manuscript could be applied for such related bacteria. Therefore, this protocol would be useful for many researchers on microbial ecology, including host-symbiont interactions.</w:t>
      </w:r>
    </w:p>
    <w:p w14:paraId="57EFEBCC" w14:textId="77777777" w:rsidR="000C7B78" w:rsidRPr="000C7B78" w:rsidRDefault="000C7B78" w:rsidP="00B67EF5">
      <w:pPr>
        <w:jc w:val="both"/>
        <w:rPr>
          <w:lang w:val="en-US"/>
        </w:rPr>
      </w:pPr>
      <w:r w:rsidRPr="000C7B78">
        <w:rPr>
          <w:lang w:val="en-US"/>
        </w:rPr>
        <w:lastRenderedPageBreak/>
        <w:t>Although I have never conducted transposon-insertion sequencing actually, I could generally image the experimental procedure with this protocol in general. However, if I try to apply this protocol for my research, there are several ambiguous points for me. I list them in comments and suggestions below. Please consider them for easy understanding and application of this protocol by me and others.</w:t>
      </w:r>
    </w:p>
    <w:p w14:paraId="2A35DD75" w14:textId="77777777" w:rsidR="000C7B78" w:rsidRPr="000C7B78" w:rsidRDefault="000C7B78" w:rsidP="00B67EF5">
      <w:pPr>
        <w:jc w:val="both"/>
        <w:rPr>
          <w:lang w:val="en-US"/>
        </w:rPr>
      </w:pPr>
    </w:p>
    <w:p w14:paraId="6F7D9E01" w14:textId="77777777" w:rsidR="000C7B78" w:rsidRPr="000C7B78" w:rsidRDefault="000C7B78" w:rsidP="00B67EF5">
      <w:pPr>
        <w:jc w:val="both"/>
        <w:rPr>
          <w:lang w:val="en-US"/>
        </w:rPr>
      </w:pPr>
      <w:r w:rsidRPr="000C7B78">
        <w:rPr>
          <w:lang w:val="en-US"/>
        </w:rPr>
        <w:t>Minor comments and suggestions:</w:t>
      </w:r>
    </w:p>
    <w:p w14:paraId="412377A9" w14:textId="0D4F5513" w:rsidR="000C7B78" w:rsidRPr="00840B36" w:rsidRDefault="000C7B78" w:rsidP="00B67EF5">
      <w:pPr>
        <w:pStyle w:val="ListParagraph"/>
        <w:numPr>
          <w:ilvl w:val="0"/>
          <w:numId w:val="2"/>
        </w:numPr>
        <w:ind w:left="360"/>
        <w:jc w:val="both"/>
        <w:rPr>
          <w:lang w:val="en-US"/>
        </w:rPr>
      </w:pPr>
      <w:r w:rsidRPr="00840B36">
        <w:rPr>
          <w:lang w:val="en-US"/>
        </w:rPr>
        <w:t>L.41-43: These sentences might be better to be incorporated into the 2nd paragraph for easy understanding.</w:t>
      </w:r>
    </w:p>
    <w:p w14:paraId="75A31AFD" w14:textId="29CAAFB4" w:rsidR="00840B36" w:rsidRPr="00840B36" w:rsidRDefault="00840B36" w:rsidP="00B67EF5">
      <w:pPr>
        <w:ind w:left="360"/>
        <w:jc w:val="both"/>
        <w:rPr>
          <w:lang w:val="en-US"/>
        </w:rPr>
      </w:pPr>
      <w:r>
        <w:rPr>
          <w:lang w:val="en-US"/>
        </w:rPr>
        <w:t>Thank you for the suggestion, the lines were rearranged.</w:t>
      </w:r>
    </w:p>
    <w:p w14:paraId="08B26C6F" w14:textId="2810CC6F" w:rsidR="000C7B78" w:rsidRPr="00840B36" w:rsidRDefault="000C7B78" w:rsidP="00B67EF5">
      <w:pPr>
        <w:pStyle w:val="ListParagraph"/>
        <w:numPr>
          <w:ilvl w:val="0"/>
          <w:numId w:val="2"/>
        </w:numPr>
        <w:ind w:left="360"/>
        <w:jc w:val="both"/>
        <w:rPr>
          <w:lang w:val="en-US"/>
        </w:rPr>
      </w:pPr>
      <w:r w:rsidRPr="00840B36">
        <w:rPr>
          <w:lang w:val="en-US"/>
        </w:rPr>
        <w:t>L.42: "Tn-seq" should be spelled out at the first appearance.</w:t>
      </w:r>
    </w:p>
    <w:p w14:paraId="6591DE7A" w14:textId="6CF69112" w:rsidR="00840B36" w:rsidRPr="00840B36" w:rsidRDefault="004F2E9D" w:rsidP="00B67EF5">
      <w:pPr>
        <w:ind w:left="360"/>
        <w:jc w:val="both"/>
        <w:rPr>
          <w:lang w:val="en-US"/>
        </w:rPr>
      </w:pPr>
      <w:r>
        <w:rPr>
          <w:lang w:val="en-US"/>
        </w:rPr>
        <w:t>The correction was made.</w:t>
      </w:r>
    </w:p>
    <w:p w14:paraId="3FF6903A" w14:textId="0F5E202A" w:rsidR="000C7B78" w:rsidRPr="002D15F9" w:rsidRDefault="000C7B78" w:rsidP="00B67EF5">
      <w:pPr>
        <w:pStyle w:val="ListParagraph"/>
        <w:numPr>
          <w:ilvl w:val="0"/>
          <w:numId w:val="2"/>
        </w:numPr>
        <w:ind w:left="360"/>
        <w:jc w:val="both"/>
        <w:rPr>
          <w:lang w:val="en-US"/>
        </w:rPr>
      </w:pPr>
      <w:r w:rsidRPr="002D15F9">
        <w:rPr>
          <w:lang w:val="en-US"/>
        </w:rPr>
        <w:t>L. 55: The reference should be added.</w:t>
      </w:r>
    </w:p>
    <w:p w14:paraId="0683F517" w14:textId="3003ACCF" w:rsidR="004F2E9D" w:rsidRDefault="004F2E9D" w:rsidP="00B67EF5">
      <w:pPr>
        <w:pStyle w:val="ListParagraph"/>
        <w:ind w:left="360"/>
        <w:jc w:val="both"/>
        <w:rPr>
          <w:lang w:val="en-US"/>
        </w:rPr>
      </w:pPr>
    </w:p>
    <w:p w14:paraId="18093B92" w14:textId="5044B664" w:rsidR="004F2E9D" w:rsidRDefault="0001663E" w:rsidP="00B67EF5">
      <w:pPr>
        <w:pStyle w:val="ListParagraph"/>
        <w:ind w:left="360"/>
        <w:jc w:val="both"/>
        <w:rPr>
          <w:lang w:val="en-US"/>
        </w:rPr>
      </w:pPr>
      <w:r>
        <w:rPr>
          <w:lang w:val="en-US"/>
        </w:rPr>
        <w:t xml:space="preserve">We have included the corresponding reference. </w:t>
      </w:r>
    </w:p>
    <w:p w14:paraId="77160B2B" w14:textId="77777777" w:rsidR="0001663E" w:rsidRPr="004F2E9D" w:rsidRDefault="0001663E" w:rsidP="00B67EF5">
      <w:pPr>
        <w:pStyle w:val="ListParagraph"/>
        <w:ind w:left="360"/>
        <w:jc w:val="both"/>
        <w:rPr>
          <w:lang w:val="en-US"/>
        </w:rPr>
      </w:pPr>
    </w:p>
    <w:p w14:paraId="7107D9DC" w14:textId="2F1AC744" w:rsidR="000C7B78" w:rsidRPr="004F2E9D" w:rsidRDefault="000C7B78" w:rsidP="00B67EF5">
      <w:pPr>
        <w:pStyle w:val="ListParagraph"/>
        <w:numPr>
          <w:ilvl w:val="0"/>
          <w:numId w:val="2"/>
        </w:numPr>
        <w:ind w:left="360"/>
        <w:jc w:val="both"/>
        <w:rPr>
          <w:lang w:val="en-US"/>
        </w:rPr>
      </w:pPr>
      <w:r w:rsidRPr="004F2E9D">
        <w:rPr>
          <w:lang w:val="en-US"/>
        </w:rPr>
        <w:t>L. 59-60: Why is this inconsistent with the result (L. 299)?</w:t>
      </w:r>
    </w:p>
    <w:p w14:paraId="74DBCB7F" w14:textId="784F2725" w:rsidR="004F2E9D" w:rsidRPr="004F2E9D" w:rsidRDefault="004F2E9D" w:rsidP="00B67EF5">
      <w:pPr>
        <w:ind w:left="360"/>
        <w:jc w:val="both"/>
        <w:rPr>
          <w:lang w:val="en-US"/>
        </w:rPr>
      </w:pPr>
      <w:r>
        <w:rPr>
          <w:lang w:val="en-US"/>
        </w:rPr>
        <w:t>This was an error. The correct value is the one mentioned in the results. The value in the introduction has been corrected.</w:t>
      </w:r>
    </w:p>
    <w:p w14:paraId="553DB020" w14:textId="4DC3F122" w:rsidR="000C7B78" w:rsidRPr="004F2E9D" w:rsidRDefault="000C7B78" w:rsidP="00B67EF5">
      <w:pPr>
        <w:pStyle w:val="ListParagraph"/>
        <w:numPr>
          <w:ilvl w:val="0"/>
          <w:numId w:val="2"/>
        </w:numPr>
        <w:ind w:left="360"/>
        <w:jc w:val="both"/>
        <w:rPr>
          <w:lang w:val="en-US"/>
        </w:rPr>
      </w:pPr>
      <w:r w:rsidRPr="004F2E9D">
        <w:rPr>
          <w:lang w:val="en-US"/>
        </w:rPr>
        <w:t>L.78, L.84: Is the autoclave condition the same as in L. 71-72?</w:t>
      </w:r>
    </w:p>
    <w:p w14:paraId="3F1618D8" w14:textId="53C8A74E" w:rsidR="004F2E9D" w:rsidRDefault="004F2E9D" w:rsidP="00B67EF5">
      <w:pPr>
        <w:pStyle w:val="ListParagraph"/>
        <w:ind w:left="360"/>
        <w:jc w:val="both"/>
        <w:rPr>
          <w:lang w:val="en-US"/>
        </w:rPr>
      </w:pPr>
      <w:r>
        <w:rPr>
          <w:lang w:val="en-US"/>
        </w:rPr>
        <w:t xml:space="preserve">Yes, </w:t>
      </w:r>
      <w:r w:rsidR="00C40F06">
        <w:rPr>
          <w:lang w:val="en-US"/>
        </w:rPr>
        <w:t xml:space="preserve">the </w:t>
      </w:r>
      <w:r>
        <w:rPr>
          <w:lang w:val="en-US"/>
        </w:rPr>
        <w:t xml:space="preserve">conditions </w:t>
      </w:r>
      <w:r w:rsidR="00C40F06">
        <w:rPr>
          <w:lang w:val="en-US"/>
        </w:rPr>
        <w:t xml:space="preserve">used </w:t>
      </w:r>
      <w:r>
        <w:rPr>
          <w:lang w:val="en-US"/>
        </w:rPr>
        <w:t>for autoclav</w:t>
      </w:r>
      <w:r w:rsidR="00C40F06">
        <w:rPr>
          <w:lang w:val="en-US"/>
        </w:rPr>
        <w:t>ing</w:t>
      </w:r>
      <w:r>
        <w:rPr>
          <w:lang w:val="en-US"/>
        </w:rPr>
        <w:t xml:space="preserve"> </w:t>
      </w:r>
      <w:r w:rsidR="00454C7C">
        <w:rPr>
          <w:lang w:val="en-US"/>
        </w:rPr>
        <w:t>are now</w:t>
      </w:r>
      <w:r>
        <w:rPr>
          <w:lang w:val="en-US"/>
        </w:rPr>
        <w:t xml:space="preserve"> included.</w:t>
      </w:r>
    </w:p>
    <w:p w14:paraId="467F0231" w14:textId="77777777" w:rsidR="00C87CD4" w:rsidRPr="004F2E9D" w:rsidRDefault="00C87CD4" w:rsidP="00B67EF5">
      <w:pPr>
        <w:pStyle w:val="ListParagraph"/>
        <w:ind w:left="360"/>
        <w:jc w:val="both"/>
        <w:rPr>
          <w:lang w:val="en-US"/>
        </w:rPr>
      </w:pPr>
    </w:p>
    <w:p w14:paraId="3A9AA859" w14:textId="114592AD" w:rsidR="000C7B78" w:rsidRPr="004F2E9D" w:rsidRDefault="000C7B78" w:rsidP="00B67EF5">
      <w:pPr>
        <w:pStyle w:val="ListParagraph"/>
        <w:numPr>
          <w:ilvl w:val="0"/>
          <w:numId w:val="2"/>
        </w:numPr>
        <w:ind w:left="360"/>
        <w:jc w:val="both"/>
        <w:rPr>
          <w:lang w:val="en-US"/>
        </w:rPr>
      </w:pPr>
      <w:r w:rsidRPr="004F2E9D">
        <w:rPr>
          <w:lang w:val="en-US"/>
        </w:rPr>
        <w:t>L. 95: Section 2.4?</w:t>
      </w:r>
    </w:p>
    <w:p w14:paraId="521F2E71" w14:textId="628BB398" w:rsidR="004F2E9D" w:rsidRDefault="00C40F06" w:rsidP="00B67EF5">
      <w:pPr>
        <w:pStyle w:val="ListParagraph"/>
        <w:ind w:left="360"/>
        <w:jc w:val="both"/>
        <w:rPr>
          <w:lang w:val="en-US"/>
        </w:rPr>
      </w:pPr>
      <w:r>
        <w:rPr>
          <w:lang w:val="en-US"/>
        </w:rPr>
        <w:t xml:space="preserve">The </w:t>
      </w:r>
      <w:r w:rsidR="004F2E9D">
        <w:rPr>
          <w:lang w:val="en-US"/>
        </w:rPr>
        <w:t>step number</w:t>
      </w:r>
      <w:r>
        <w:rPr>
          <w:lang w:val="en-US"/>
        </w:rPr>
        <w:t>s</w:t>
      </w:r>
      <w:r w:rsidR="004F2E9D">
        <w:rPr>
          <w:lang w:val="en-US"/>
        </w:rPr>
        <w:t xml:space="preserve"> ha</w:t>
      </w:r>
      <w:r>
        <w:rPr>
          <w:lang w:val="en-US"/>
        </w:rPr>
        <w:t>ve</w:t>
      </w:r>
      <w:r w:rsidR="004F2E9D">
        <w:rPr>
          <w:lang w:val="en-US"/>
        </w:rPr>
        <w:t xml:space="preserve"> been </w:t>
      </w:r>
      <w:r>
        <w:rPr>
          <w:lang w:val="en-US"/>
        </w:rPr>
        <w:t>corrected</w:t>
      </w:r>
      <w:r w:rsidR="004F2E9D">
        <w:rPr>
          <w:lang w:val="en-US"/>
        </w:rPr>
        <w:t>.</w:t>
      </w:r>
    </w:p>
    <w:p w14:paraId="0C47577A" w14:textId="77777777" w:rsidR="00C87CD4" w:rsidRPr="004F2E9D" w:rsidRDefault="00C87CD4" w:rsidP="00B67EF5">
      <w:pPr>
        <w:pStyle w:val="ListParagraph"/>
        <w:ind w:left="360"/>
        <w:jc w:val="both"/>
        <w:rPr>
          <w:lang w:val="en-US"/>
        </w:rPr>
      </w:pPr>
    </w:p>
    <w:p w14:paraId="5A392750" w14:textId="77CA5376" w:rsidR="000C7B78" w:rsidRPr="004F2E9D" w:rsidRDefault="000C7B78" w:rsidP="00B67EF5">
      <w:pPr>
        <w:pStyle w:val="ListParagraph"/>
        <w:numPr>
          <w:ilvl w:val="0"/>
          <w:numId w:val="2"/>
        </w:numPr>
        <w:ind w:left="360"/>
        <w:jc w:val="both"/>
        <w:rPr>
          <w:lang w:val="en-US"/>
        </w:rPr>
      </w:pPr>
      <w:r w:rsidRPr="004F2E9D">
        <w:rPr>
          <w:lang w:val="en-US"/>
        </w:rPr>
        <w:t>L.97-98: "rest on the table" is unclear. Do you mean "Keep the plate at room temperature for 1 hour"?</w:t>
      </w:r>
    </w:p>
    <w:p w14:paraId="4A213A67" w14:textId="15FAA75D" w:rsidR="004F2E9D" w:rsidRDefault="006B1BE9" w:rsidP="00B67EF5">
      <w:pPr>
        <w:pStyle w:val="ListParagraph"/>
        <w:ind w:left="360"/>
        <w:jc w:val="both"/>
        <w:rPr>
          <w:lang w:val="en-US"/>
        </w:rPr>
      </w:pPr>
      <w:r>
        <w:rPr>
          <w:lang w:val="en-US"/>
        </w:rPr>
        <w:t>To prevent the liquid culture spots from merging we suggest to keep the plates undisturbed on the bench until the liquid is absorbed in the agar</w:t>
      </w:r>
      <w:r w:rsidR="00A01429">
        <w:rPr>
          <w:lang w:val="en-US"/>
        </w:rPr>
        <w:t>. This has been reworded in</w:t>
      </w:r>
      <w:r>
        <w:rPr>
          <w:lang w:val="en-US"/>
        </w:rPr>
        <w:t xml:space="preserve"> line</w:t>
      </w:r>
      <w:r w:rsidR="00A01429">
        <w:rPr>
          <w:lang w:val="en-US"/>
        </w:rPr>
        <w:t xml:space="preserve"> 126-128</w:t>
      </w:r>
      <w:r>
        <w:rPr>
          <w:lang w:val="en-US"/>
        </w:rPr>
        <w:t>.</w:t>
      </w:r>
    </w:p>
    <w:p w14:paraId="483772E9" w14:textId="77777777" w:rsidR="00C87CD4" w:rsidRPr="004F2E9D" w:rsidRDefault="00C87CD4" w:rsidP="00B67EF5">
      <w:pPr>
        <w:pStyle w:val="ListParagraph"/>
        <w:ind w:left="360"/>
        <w:jc w:val="both"/>
        <w:rPr>
          <w:lang w:val="en-US"/>
        </w:rPr>
      </w:pPr>
    </w:p>
    <w:p w14:paraId="5DA5FEC1" w14:textId="551DE809" w:rsidR="000C7B78" w:rsidRDefault="000C7B78" w:rsidP="00B67EF5">
      <w:pPr>
        <w:pStyle w:val="ListParagraph"/>
        <w:numPr>
          <w:ilvl w:val="0"/>
          <w:numId w:val="2"/>
        </w:numPr>
        <w:ind w:left="360"/>
        <w:jc w:val="both"/>
        <w:rPr>
          <w:lang w:val="en-US"/>
        </w:rPr>
      </w:pPr>
      <w:r w:rsidRPr="006B1BE9">
        <w:rPr>
          <w:lang w:val="en-US"/>
        </w:rPr>
        <w:t>Section 3 (L.119-126): I suppose that we need to perform this before section 2.11. It should be mentioned clearly. Should I this test check for all colonies? If I find several colonies do not have any insertion, I cannot apply the procedure in L. 114? How should I scrape only positive colonies?</w:t>
      </w:r>
    </w:p>
    <w:p w14:paraId="24FF7922" w14:textId="77777777" w:rsidR="005C1C86" w:rsidRDefault="005C1C86" w:rsidP="00B67EF5">
      <w:pPr>
        <w:pStyle w:val="ListParagraph"/>
        <w:ind w:left="360"/>
        <w:jc w:val="both"/>
        <w:rPr>
          <w:lang w:val="en-US"/>
        </w:rPr>
      </w:pPr>
    </w:p>
    <w:p w14:paraId="775B910F" w14:textId="4EE91B27" w:rsidR="00C87CD4" w:rsidRPr="006B1BE9" w:rsidRDefault="00C87CD4" w:rsidP="00B67EF5">
      <w:pPr>
        <w:pStyle w:val="ListParagraph"/>
        <w:ind w:left="360"/>
        <w:jc w:val="both"/>
        <w:rPr>
          <w:lang w:val="en-US"/>
        </w:rPr>
      </w:pPr>
      <w:r>
        <w:rPr>
          <w:lang w:val="en-US"/>
        </w:rPr>
        <w:t xml:space="preserve">Yes, </w:t>
      </w:r>
      <w:r w:rsidR="005C1C86">
        <w:rPr>
          <w:lang w:val="en-US"/>
        </w:rPr>
        <w:t xml:space="preserve">the PCR described in </w:t>
      </w:r>
      <w:r>
        <w:rPr>
          <w:lang w:val="en-US"/>
        </w:rPr>
        <w:t xml:space="preserve">Step-3 is performed before section 2.11. This is now mentioned in step 2.9. (previously step </w:t>
      </w:r>
      <w:r w:rsidR="00C94441">
        <w:rPr>
          <w:lang w:val="en-US"/>
        </w:rPr>
        <w:t>2.</w:t>
      </w:r>
      <w:r>
        <w:rPr>
          <w:lang w:val="en-US"/>
        </w:rPr>
        <w:t>10.). Only a few sample colonies are to be tested, not all</w:t>
      </w:r>
      <w:r w:rsidR="00C94441">
        <w:rPr>
          <w:lang w:val="en-US"/>
        </w:rPr>
        <w:t>, as we now clarify</w:t>
      </w:r>
      <w:r>
        <w:rPr>
          <w:lang w:val="en-US"/>
        </w:rPr>
        <w:t xml:space="preserve">. Since antibiotic selection plates are used, only those colonies that are resistant </w:t>
      </w:r>
      <w:r w:rsidR="005C1C86">
        <w:rPr>
          <w:lang w:val="en-US"/>
        </w:rPr>
        <w:t xml:space="preserve">to the antibiotic kanamycin </w:t>
      </w:r>
      <w:r>
        <w:rPr>
          <w:lang w:val="en-US"/>
        </w:rPr>
        <w:t xml:space="preserve">can grow on the agar since the transposon mediates insertion of a kanamycin resistance cassette at a random genomic location. </w:t>
      </w:r>
      <w:r w:rsidR="005C1C86">
        <w:rPr>
          <w:lang w:val="en-US"/>
        </w:rPr>
        <w:t xml:space="preserve">The growth </w:t>
      </w:r>
      <w:r>
        <w:rPr>
          <w:lang w:val="en-US"/>
        </w:rPr>
        <w:t>of colonies on</w:t>
      </w:r>
      <w:r w:rsidR="00726AAD">
        <w:rPr>
          <w:lang w:val="en-US"/>
        </w:rPr>
        <w:t xml:space="preserve"> kanamycin-containing media</w:t>
      </w:r>
      <w:r>
        <w:rPr>
          <w:lang w:val="en-US"/>
        </w:rPr>
        <w:t xml:space="preserve"> </w:t>
      </w:r>
      <w:r w:rsidR="005C1C86">
        <w:rPr>
          <w:lang w:val="en-US"/>
        </w:rPr>
        <w:t xml:space="preserve">strongly suggests </w:t>
      </w:r>
      <w:r>
        <w:rPr>
          <w:lang w:val="en-US"/>
        </w:rPr>
        <w:t>that the conjugation was successfu</w:t>
      </w:r>
      <w:r w:rsidR="005C1C86">
        <w:rPr>
          <w:lang w:val="en-US"/>
        </w:rPr>
        <w:t>l, and t</w:t>
      </w:r>
      <w:r>
        <w:rPr>
          <w:lang w:val="en-US"/>
        </w:rPr>
        <w:t>he PCR is an additional confirmation</w:t>
      </w:r>
      <w:r w:rsidR="00726AAD">
        <w:rPr>
          <w:lang w:val="en-US"/>
        </w:rPr>
        <w:t xml:space="preserve"> that the expected kanamycin resistance cassette was inserted</w:t>
      </w:r>
      <w:r>
        <w:rPr>
          <w:lang w:val="en-US"/>
        </w:rPr>
        <w:t xml:space="preserve">. </w:t>
      </w:r>
      <w:r w:rsidR="00C94441">
        <w:rPr>
          <w:lang w:val="en-US"/>
        </w:rPr>
        <w:t>We h</w:t>
      </w:r>
      <w:r w:rsidR="001F23A5">
        <w:rPr>
          <w:lang w:val="en-US"/>
        </w:rPr>
        <w:t>ope the rewording in these sections makes this clear now.</w:t>
      </w:r>
    </w:p>
    <w:p w14:paraId="4392791E" w14:textId="77777777" w:rsidR="006B1BE9" w:rsidRPr="006B1BE9" w:rsidRDefault="006B1BE9" w:rsidP="00B67EF5">
      <w:pPr>
        <w:pStyle w:val="ListParagraph"/>
        <w:ind w:left="360"/>
        <w:jc w:val="both"/>
        <w:rPr>
          <w:lang w:val="en-US"/>
        </w:rPr>
      </w:pPr>
    </w:p>
    <w:p w14:paraId="442B1206" w14:textId="4E339CC7" w:rsidR="000C7B78" w:rsidRDefault="000C7B78" w:rsidP="00B67EF5">
      <w:pPr>
        <w:pStyle w:val="ListParagraph"/>
        <w:numPr>
          <w:ilvl w:val="0"/>
          <w:numId w:val="2"/>
        </w:numPr>
        <w:ind w:left="360"/>
        <w:jc w:val="both"/>
        <w:rPr>
          <w:lang w:val="en-US"/>
        </w:rPr>
      </w:pPr>
      <w:r w:rsidRPr="00C87CD4">
        <w:rPr>
          <w:lang w:val="en-US"/>
        </w:rPr>
        <w:t>L. 126: Could you specifically mention the expected length?</w:t>
      </w:r>
    </w:p>
    <w:p w14:paraId="2D12586F" w14:textId="77777777" w:rsidR="00454C7C" w:rsidRPr="00C87CD4" w:rsidRDefault="00454C7C" w:rsidP="00B67EF5">
      <w:pPr>
        <w:pStyle w:val="ListParagraph"/>
        <w:ind w:left="360"/>
        <w:jc w:val="both"/>
        <w:rPr>
          <w:lang w:val="en-US"/>
        </w:rPr>
      </w:pPr>
    </w:p>
    <w:p w14:paraId="455E5BD5" w14:textId="5FC3826E" w:rsidR="00C87CD4" w:rsidRDefault="00C87CD4" w:rsidP="00B67EF5">
      <w:pPr>
        <w:pStyle w:val="ListParagraph"/>
        <w:ind w:left="360"/>
        <w:jc w:val="both"/>
        <w:rPr>
          <w:lang w:val="en-US"/>
        </w:rPr>
      </w:pPr>
      <w:r>
        <w:rPr>
          <w:lang w:val="en-US"/>
        </w:rPr>
        <w:t>The length is now included</w:t>
      </w:r>
      <w:r w:rsidR="00726AAD">
        <w:rPr>
          <w:lang w:val="en-US"/>
        </w:rPr>
        <w:t xml:space="preserve"> on current line 16</w:t>
      </w:r>
      <w:r w:rsidR="001F23A5">
        <w:rPr>
          <w:lang w:val="en-US"/>
        </w:rPr>
        <w:t>5</w:t>
      </w:r>
      <w:r>
        <w:rPr>
          <w:lang w:val="en-US"/>
        </w:rPr>
        <w:t>.</w:t>
      </w:r>
    </w:p>
    <w:p w14:paraId="022488BD" w14:textId="77777777" w:rsidR="007F577C" w:rsidRPr="00C87CD4" w:rsidRDefault="007F577C" w:rsidP="00B67EF5">
      <w:pPr>
        <w:pStyle w:val="ListParagraph"/>
        <w:ind w:left="360"/>
        <w:jc w:val="both"/>
        <w:rPr>
          <w:lang w:val="en-US"/>
        </w:rPr>
      </w:pPr>
    </w:p>
    <w:p w14:paraId="435F36D6" w14:textId="33D76182" w:rsidR="000C7B78" w:rsidRDefault="000C7B78" w:rsidP="00B67EF5">
      <w:pPr>
        <w:pStyle w:val="ListParagraph"/>
        <w:numPr>
          <w:ilvl w:val="0"/>
          <w:numId w:val="2"/>
        </w:numPr>
        <w:ind w:left="360"/>
        <w:jc w:val="both"/>
        <w:rPr>
          <w:lang w:val="en-US"/>
        </w:rPr>
      </w:pPr>
      <w:r w:rsidRPr="00C87CD4">
        <w:rPr>
          <w:lang w:val="en-US"/>
        </w:rPr>
        <w:t>L. 144-145: Do you mean that I should exactly count the number of eggs in 4.2.1? If so, it is better to be mentioned clearly.</w:t>
      </w:r>
    </w:p>
    <w:p w14:paraId="68C48121" w14:textId="77777777" w:rsidR="00454C7C" w:rsidRPr="00C87CD4" w:rsidRDefault="00454C7C" w:rsidP="00B67EF5">
      <w:pPr>
        <w:pStyle w:val="ListParagraph"/>
        <w:ind w:left="360"/>
        <w:jc w:val="both"/>
        <w:rPr>
          <w:lang w:val="en-US"/>
        </w:rPr>
      </w:pPr>
    </w:p>
    <w:p w14:paraId="2F4DB117" w14:textId="1F314C98" w:rsidR="00C87CD4" w:rsidRDefault="00C87CD4" w:rsidP="00B67EF5">
      <w:pPr>
        <w:pStyle w:val="ListParagraph"/>
        <w:ind w:left="360"/>
        <w:jc w:val="both"/>
        <w:rPr>
          <w:lang w:val="en-US"/>
        </w:rPr>
      </w:pPr>
      <w:r>
        <w:rPr>
          <w:lang w:val="en-US"/>
        </w:rPr>
        <w:t xml:space="preserve">Yes. </w:t>
      </w:r>
      <w:r w:rsidR="00726AAD">
        <w:rPr>
          <w:lang w:val="en-US"/>
        </w:rPr>
        <w:t>This is now explicitly mentioned on step 4.2.1</w:t>
      </w:r>
      <w:r>
        <w:rPr>
          <w:lang w:val="en-US"/>
        </w:rPr>
        <w:t>.</w:t>
      </w:r>
    </w:p>
    <w:p w14:paraId="3A62FC4D" w14:textId="77777777" w:rsidR="007F577C" w:rsidRPr="00C87CD4" w:rsidRDefault="007F577C" w:rsidP="00B67EF5">
      <w:pPr>
        <w:pStyle w:val="ListParagraph"/>
        <w:ind w:left="360"/>
        <w:jc w:val="both"/>
        <w:rPr>
          <w:lang w:val="en-US"/>
        </w:rPr>
      </w:pPr>
    </w:p>
    <w:p w14:paraId="36C79499" w14:textId="559AC513" w:rsidR="000C7B78" w:rsidRDefault="000C7B78" w:rsidP="00B67EF5">
      <w:pPr>
        <w:pStyle w:val="ListParagraph"/>
        <w:numPr>
          <w:ilvl w:val="0"/>
          <w:numId w:val="2"/>
        </w:numPr>
        <w:ind w:left="360"/>
        <w:jc w:val="both"/>
        <w:rPr>
          <w:lang w:val="en-US"/>
        </w:rPr>
      </w:pPr>
      <w:r w:rsidRPr="00C87CD4">
        <w:rPr>
          <w:lang w:val="en-US"/>
        </w:rPr>
        <w:t>L. 146: 100 2nd-instar larvae</w:t>
      </w:r>
    </w:p>
    <w:p w14:paraId="2D874DEF" w14:textId="77777777" w:rsidR="00454C7C" w:rsidRPr="00C87CD4" w:rsidRDefault="00454C7C" w:rsidP="00B67EF5">
      <w:pPr>
        <w:pStyle w:val="ListParagraph"/>
        <w:ind w:left="360"/>
        <w:jc w:val="both"/>
        <w:rPr>
          <w:lang w:val="en-US"/>
        </w:rPr>
      </w:pPr>
    </w:p>
    <w:p w14:paraId="4C6AD268" w14:textId="1DF0A83F" w:rsidR="00C87CD4" w:rsidRDefault="00C87CD4" w:rsidP="00B67EF5">
      <w:pPr>
        <w:pStyle w:val="ListParagraph"/>
        <w:ind w:left="360"/>
        <w:jc w:val="both"/>
        <w:rPr>
          <w:lang w:val="en-US"/>
        </w:rPr>
      </w:pPr>
      <w:r>
        <w:rPr>
          <w:lang w:val="en-US"/>
        </w:rPr>
        <w:t>Corrected.</w:t>
      </w:r>
    </w:p>
    <w:p w14:paraId="2CF1D9E6" w14:textId="77777777" w:rsidR="007F577C" w:rsidRPr="00C87CD4" w:rsidRDefault="007F577C" w:rsidP="00B67EF5">
      <w:pPr>
        <w:pStyle w:val="ListParagraph"/>
        <w:ind w:left="360"/>
        <w:jc w:val="both"/>
        <w:rPr>
          <w:lang w:val="en-US"/>
        </w:rPr>
      </w:pPr>
    </w:p>
    <w:p w14:paraId="219C77CB" w14:textId="3AC5901C" w:rsidR="000C7B78" w:rsidRDefault="000C7B78" w:rsidP="00B67EF5">
      <w:pPr>
        <w:pStyle w:val="ListParagraph"/>
        <w:numPr>
          <w:ilvl w:val="0"/>
          <w:numId w:val="2"/>
        </w:numPr>
        <w:ind w:left="360"/>
        <w:jc w:val="both"/>
        <w:rPr>
          <w:lang w:val="en-US"/>
        </w:rPr>
      </w:pPr>
      <w:r w:rsidRPr="00C87CD4">
        <w:rPr>
          <w:lang w:val="en-US"/>
        </w:rPr>
        <w:t>L. 165: The concentration of Proteinase K should be shown.</w:t>
      </w:r>
    </w:p>
    <w:p w14:paraId="4836442F" w14:textId="77777777" w:rsidR="00454C7C" w:rsidRPr="00C87CD4" w:rsidRDefault="00454C7C" w:rsidP="00B67EF5">
      <w:pPr>
        <w:pStyle w:val="ListParagraph"/>
        <w:ind w:left="360"/>
        <w:jc w:val="both"/>
        <w:rPr>
          <w:lang w:val="en-US"/>
        </w:rPr>
      </w:pPr>
    </w:p>
    <w:p w14:paraId="61B6C326" w14:textId="415429A7" w:rsidR="00C87CD4" w:rsidRDefault="00726AAD" w:rsidP="00B67EF5">
      <w:pPr>
        <w:pStyle w:val="ListParagraph"/>
        <w:ind w:left="360"/>
        <w:jc w:val="both"/>
        <w:rPr>
          <w:lang w:val="en-US"/>
        </w:rPr>
      </w:pPr>
      <w:r>
        <w:rPr>
          <w:lang w:val="en-US"/>
        </w:rPr>
        <w:t>The concentration has been a</w:t>
      </w:r>
      <w:r w:rsidR="00C87CD4">
        <w:rPr>
          <w:lang w:val="en-US"/>
        </w:rPr>
        <w:t>dded.</w:t>
      </w:r>
    </w:p>
    <w:p w14:paraId="1FC6938F" w14:textId="77777777" w:rsidR="007F577C" w:rsidRPr="00C87CD4" w:rsidRDefault="007F577C" w:rsidP="00B67EF5">
      <w:pPr>
        <w:pStyle w:val="ListParagraph"/>
        <w:ind w:left="360"/>
        <w:jc w:val="both"/>
        <w:rPr>
          <w:lang w:val="en-US"/>
        </w:rPr>
      </w:pPr>
    </w:p>
    <w:p w14:paraId="0AAC61CB" w14:textId="64E299E3" w:rsidR="000C7B78" w:rsidRDefault="000C7B78" w:rsidP="00B67EF5">
      <w:pPr>
        <w:pStyle w:val="ListParagraph"/>
        <w:numPr>
          <w:ilvl w:val="0"/>
          <w:numId w:val="2"/>
        </w:numPr>
        <w:ind w:left="360"/>
        <w:jc w:val="both"/>
        <w:rPr>
          <w:lang w:val="en-US"/>
        </w:rPr>
      </w:pPr>
      <w:r w:rsidRPr="00C87CD4">
        <w:rPr>
          <w:lang w:val="en-US"/>
        </w:rPr>
        <w:t>L. 190: Is the desired size range 200-400 bp?</w:t>
      </w:r>
    </w:p>
    <w:p w14:paraId="643678FF" w14:textId="77777777" w:rsidR="00454C7C" w:rsidRPr="00C87CD4" w:rsidRDefault="00454C7C" w:rsidP="00B67EF5">
      <w:pPr>
        <w:pStyle w:val="ListParagraph"/>
        <w:ind w:left="360"/>
        <w:jc w:val="both"/>
        <w:rPr>
          <w:lang w:val="en-US"/>
        </w:rPr>
      </w:pPr>
    </w:p>
    <w:p w14:paraId="067B5430" w14:textId="564B2D5E" w:rsidR="00C87CD4" w:rsidRDefault="00C87CD4" w:rsidP="00B67EF5">
      <w:pPr>
        <w:pStyle w:val="ListParagraph"/>
        <w:ind w:left="360"/>
        <w:jc w:val="both"/>
        <w:rPr>
          <w:lang w:val="en-US"/>
        </w:rPr>
      </w:pPr>
      <w:r>
        <w:rPr>
          <w:lang w:val="en-US"/>
        </w:rPr>
        <w:t xml:space="preserve">Yes. </w:t>
      </w:r>
      <w:r w:rsidR="00726AAD">
        <w:rPr>
          <w:lang w:val="en-US"/>
        </w:rPr>
        <w:t xml:space="preserve">The target </w:t>
      </w:r>
      <w:r>
        <w:rPr>
          <w:lang w:val="en-US"/>
        </w:rPr>
        <w:t xml:space="preserve">sequencing length </w:t>
      </w:r>
      <w:r w:rsidR="00726AAD">
        <w:rPr>
          <w:lang w:val="en-US"/>
        </w:rPr>
        <w:t xml:space="preserve">in this case </w:t>
      </w:r>
      <w:r>
        <w:rPr>
          <w:lang w:val="en-US"/>
        </w:rPr>
        <w:t xml:space="preserve">was 150 bp, paired end. Selecting </w:t>
      </w:r>
      <w:r w:rsidR="00726AAD">
        <w:rPr>
          <w:lang w:val="en-US"/>
        </w:rPr>
        <w:t xml:space="preserve">fragments </w:t>
      </w:r>
      <w:r>
        <w:rPr>
          <w:lang w:val="en-US"/>
        </w:rPr>
        <w:t xml:space="preserve">at 200-400 bp range is </w:t>
      </w:r>
      <w:r w:rsidR="001F23A5">
        <w:rPr>
          <w:lang w:val="en-US"/>
        </w:rPr>
        <w:t>thus appropriate in this case</w:t>
      </w:r>
      <w:r>
        <w:rPr>
          <w:lang w:val="en-US"/>
        </w:rPr>
        <w:t>.</w:t>
      </w:r>
      <w:r w:rsidR="00726AAD">
        <w:rPr>
          <w:lang w:val="en-US"/>
        </w:rPr>
        <w:t xml:space="preserve"> We have included a clarification directly on step 6.3. </w:t>
      </w:r>
      <w:r w:rsidR="001F23A5">
        <w:rPr>
          <w:lang w:val="en-US"/>
        </w:rPr>
        <w:t xml:space="preserve">and a not in 6.2. </w:t>
      </w:r>
    </w:p>
    <w:p w14:paraId="42860783" w14:textId="77777777" w:rsidR="007F577C" w:rsidRPr="00C87CD4" w:rsidRDefault="007F577C" w:rsidP="00B67EF5">
      <w:pPr>
        <w:pStyle w:val="ListParagraph"/>
        <w:ind w:left="360"/>
        <w:jc w:val="both"/>
        <w:rPr>
          <w:lang w:val="en-US"/>
        </w:rPr>
      </w:pPr>
    </w:p>
    <w:p w14:paraId="10903975" w14:textId="489756C5" w:rsidR="00517322" w:rsidRPr="00C561B3" w:rsidRDefault="000C7B78" w:rsidP="00517322">
      <w:pPr>
        <w:pStyle w:val="ListParagraph"/>
        <w:numPr>
          <w:ilvl w:val="0"/>
          <w:numId w:val="2"/>
        </w:numPr>
        <w:ind w:left="360"/>
        <w:jc w:val="both"/>
        <w:rPr>
          <w:lang w:val="en-US"/>
        </w:rPr>
      </w:pPr>
      <w:r w:rsidRPr="00C561B3">
        <w:rPr>
          <w:lang w:val="en-US"/>
        </w:rPr>
        <w:t>L. 268-269: How should I perform this adjustment for my bacterium? It would be useful if you can mention it or provide references</w:t>
      </w:r>
      <w:r w:rsidRPr="007F6A5E">
        <w:rPr>
          <w:lang w:val="en-US"/>
        </w:rPr>
        <w:t>.</w:t>
      </w:r>
    </w:p>
    <w:p w14:paraId="27C11288" w14:textId="041EDCB3" w:rsidR="007867B2" w:rsidRDefault="00517322" w:rsidP="00517322">
      <w:pPr>
        <w:ind w:left="360"/>
        <w:jc w:val="both"/>
        <w:rPr>
          <w:lang w:val="en-US"/>
        </w:rPr>
      </w:pPr>
      <w:r>
        <w:rPr>
          <w:lang w:val="en-US"/>
        </w:rPr>
        <w:t xml:space="preserve">We </w:t>
      </w:r>
      <w:r w:rsidR="007867B2">
        <w:rPr>
          <w:lang w:val="en-US"/>
        </w:rPr>
        <w:t xml:space="preserve">targeted a depth of </w:t>
      </w:r>
      <w:r w:rsidR="00780E04">
        <w:rPr>
          <w:lang w:val="en-US"/>
        </w:rPr>
        <w:t>4</w:t>
      </w:r>
      <w:r w:rsidR="007867B2">
        <w:rPr>
          <w:lang w:val="en-US"/>
        </w:rPr>
        <w:t xml:space="preserve">0-fold of </w:t>
      </w:r>
      <w:r w:rsidR="00AB3AFE">
        <w:rPr>
          <w:lang w:val="en-US"/>
        </w:rPr>
        <w:t xml:space="preserve">the maximum possible number of unique </w:t>
      </w:r>
      <w:r w:rsidR="007867B2">
        <w:rPr>
          <w:lang w:val="en-US"/>
        </w:rPr>
        <w:t>insertions</w:t>
      </w:r>
      <w:r w:rsidR="00AB3AFE">
        <w:rPr>
          <w:lang w:val="en-US"/>
        </w:rPr>
        <w:t xml:space="preserve"> (100,000 based on the CFU co</w:t>
      </w:r>
      <w:r w:rsidR="007867B2">
        <w:rPr>
          <w:lang w:val="en-US"/>
        </w:rPr>
        <w:t>unt from the generated library), i.e</w:t>
      </w:r>
      <w:r w:rsidR="0088593B">
        <w:rPr>
          <w:lang w:val="en-US"/>
        </w:rPr>
        <w:t>.</w:t>
      </w:r>
      <w:r w:rsidR="007867B2">
        <w:rPr>
          <w:lang w:val="en-US"/>
        </w:rPr>
        <w:t xml:space="preserve"> </w:t>
      </w:r>
      <w:r w:rsidR="00780E04">
        <w:rPr>
          <w:lang w:val="en-US"/>
        </w:rPr>
        <w:t>4</w:t>
      </w:r>
      <w:r w:rsidR="007867B2">
        <w:rPr>
          <w:lang w:val="en-US"/>
        </w:rPr>
        <w:t xml:space="preserve"> Mio read</w:t>
      </w:r>
      <w:r w:rsidR="00780E04">
        <w:rPr>
          <w:lang w:val="en-US"/>
        </w:rPr>
        <w:t xml:space="preserve"> pairs</w:t>
      </w:r>
      <w:r w:rsidR="007867B2">
        <w:rPr>
          <w:lang w:val="en-US"/>
        </w:rPr>
        <w:t xml:space="preserve"> will yield at least </w:t>
      </w:r>
      <w:r w:rsidR="00780E04">
        <w:rPr>
          <w:lang w:val="en-US"/>
        </w:rPr>
        <w:t>4</w:t>
      </w:r>
      <w:r w:rsidR="007867B2">
        <w:rPr>
          <w:lang w:val="en-US"/>
        </w:rPr>
        <w:t>0 read</w:t>
      </w:r>
      <w:r w:rsidR="00780E04">
        <w:rPr>
          <w:lang w:val="en-US"/>
        </w:rPr>
        <w:t xml:space="preserve"> pairs</w:t>
      </w:r>
      <w:r w:rsidR="007867B2">
        <w:rPr>
          <w:lang w:val="en-US"/>
        </w:rPr>
        <w:t xml:space="preserve"> per mutant, aiming to detect low-abundance mutants. As a reference, other studies </w:t>
      </w:r>
      <w:r w:rsidR="007867B2">
        <w:rPr>
          <w:lang w:val="en-US"/>
        </w:rPr>
        <w:fldChar w:fldCharType="begin" w:fldLock="1"/>
      </w:r>
      <w:r w:rsidR="007867B2">
        <w:rPr>
          <w:lang w:val="en-US"/>
        </w:rPr>
        <w:instrText>ADDIN CSL_CITATION {"citationItems":[{"id":"ITEM-1","itemData":{"DOI":"10.1073/pnas.1415957111","ISBN":"1091-6490 (Electronic)\\r0027-8424 (Linking)","ISSN":"0027-8424","PMID":"25404340","abstract":"Animal epithelial tissue becomes reproducibly colonized by specific environmental bacteria. The bacteria (microbiota) perform critical functions for the host's tissue development, immune system development, and nutrition; yet the processes by which bacterial diversity in the environment is selected to assemble the correct communities in the host are unclear. To understand the molecular determinants of microbiota selection, we examined colonization of a simplified model in which the light organ of Euprymna scolopes squid is colonized exclusively by Vibrio fischeri bacteria. We applied high-throughput insertion sequencing to identify which bacterial genes are required during host colonization. A library of over 41,000 unique transposon insertions was analyzed before and after colonization of 1,500 squid hatchlings. Mutants that were reproducibly depleted following squid colonization represented 380 genes, including 37 that encode known colonization factors. Validation of select mutants in defined competitions against the wild-type strain identified nine mutants that exhibited a reproducible colonization defect. Some of the colonization factors identified included genes predicted to influence copper regulation and secretion. Other mutants exhibited defects in biofilm development, which is required for aggregation in host mucus and initiation of colonization. Biofilm formation in culture and in vivo was abolished in a strain lacking the cytoplasmic chaperone DnaJ, suggesting an important role for protein quality control during the elaboration of bacterial biofilm in the context of an intact host immune system. Overall these data suggest that cellular stress responses and biofilm regulation are critical processes underlying the reproducible colonization of animal hosts by specific microbial symbionts.","author":[{"dropping-particle":"","family":"Brooks","given":"John F.","non-dropping-particle":"","parse-names":false,"suffix":""},{"dropping-particle":"","family":"Gyllborg","given":"Mattias C.","non-dropping-particle":"","parse-names":false,"suffix":""},{"dropping-particle":"","family":"Cronin","given":"David C.","non-dropping-particle":"","parse-names":false,"suffix":""},{"dropping-particle":"","family":"Quillin","given":"Sarah J.","non-dropping-particle":"","parse-names":false,"suffix":""},{"dropping-particle":"","family":"Mallama","given":"Celeste A.","non-dropping-particle":"","parse-names":false,"suffix":""},{"dropping-particle":"","family":"Foxall","given":"Randi","non-dropping-particle":"","parse-names":false,"suffix":""},{"dropping-particle":"","family":"Whistler","given":"Cheryl","non-dropping-particle":"","parse-names":false,"suffix":""},{"dropping-particle":"","family":"Goodman","given":"Andrew L.","non-dropping-particle":"","parse-names":false,"suffix":""},{"dropping-particle":"","family":"Mandel","given":"Mark J.","non-dropping-particle":"","parse-names":false,"suffix":""}],"container-title":"PNAS","id":"ITEM-1","issue":"48","issued":{"date-parts":[["2014"]]},"page":"17284-17289","title":"Global discovery of colonization determinants in the squid symbiont Vibrio fischeri","type":"article-journal","volume":"111"},"uris":["http://www.mendeley.com/documents/?uuid=851332d2-c9ec-4be0-a2c3-88b123e7e6b5"]},{"id":"ITEM-2","itemData":{"DOI":"10.1073/pnas.1610856113","ISBN":"1091-6490 (Electronic) 0027-8424 (Linking)","ISSN":"0027-8424","PMID":"27849596","abstract":"Animal guts are often colonized by host-specialized bacterial species to the exclusion of other transient microorganisms, but the genetic basis of colonization ability is largely unknown. The bacterium Snod-grassella alvi is a dominant gut symbiont in honey bees, specialized in colonizing the hindgut epithelium. We developed methods for transposon-based mutagenesis in S. alvi and, using high-throughput DNA sequencing, screened genome-wide transposon insertion (Tn-seq) and transcriptome (RNA-seq) libraries to characterize both the essential genome and the genes facilitating host colonization. Com-parison of Tn-seq results from laboratory cultures and from mono-inoculated worker bees reveal that 519 of 2,226 protein-coding genes in S. alvi are essential in culture, whereas 399 are not essential but are beneficial for gut colonization. Genes facilitating colonization fall into three broad functional categories: extracellular interactions, metabolism, and stress responses. Extracellular components with strong fitness benefits in vivo include trimeric autotransporter adhe-sins, O antigens, and type IV pili (T4P). Experiments with T4P mutants establish that T4P in S. alvi likely function in attachment and biofilm formation, with knockouts experiencing a competitive disadvantage in vivo. Metabolic processes promoting colonization include essential amino acid biosynthesis and iron acquisition pathways, implying nu-trient scarcity within the hindgut environment. Mechanisms to deal with various stressors, such as for the repair of double-stranded DNA breaks and protein quality control, are also critical in vivo. This ge-nome-wide study identifies numerous genetic networks underlying colonization by a gut commensal in its native host environment, in-cluding some known from more targeted studies in other host– microbe symbioses. type IV pilus | transposon mutagenesis | microbiota | symbiosis |","author":[{"dropping-particle":"","family":"Powell","given":"J Elijah","non-dropping-particle":"","parse-names":false,"suffix":""},{"dropping-particle":"","family":"Leonard","given":"Sean P","non-dropping-particle":"","parse-names":false,"suffix":""},{"dropping-particle":"","family":"Kwong","given":"Waldan K","non-dropping-particle":"","parse-names":false,"suffix":""},{"dropping-particle":"","family":"Engel","given":"Philipp","non-dropping-particle":"","parse-names":false,"suffix":""},{"dropping-particle":"","family":"Moran","given":"Nancy A","non-dropping-particle":"","parse-names":false,"suffix":""},{"dropping-particle":"","family":"Mcfall-Ngai","given":"Margaret J","non-dropping-particle":"","parse-names":false,"suffix":""}],"container-title":"PNAS","id":"ITEM-2","issue":"48","issued":{"date-parts":[["2016"]]},"page":"13887-13892","title":"Genome-wide screen identifies host colonization determinants in a bacterial gut symbiont","type":"article-journal","volume":"113"},"uris":["http://www.mendeley.com/documents/?uuid=a3f4b54d-47a3-4532-8e9c-eb6fb98644ba"]}],"mendeley":{"formattedCitation":"(Brooks &lt;i&gt;et al.&lt;/i&gt;, 2014; Powell &lt;i&gt;et al.&lt;/i&gt;, 2016)","plainTextFormattedCitation":"(Brooks et al., 2014; Powell et al., 2016)","previouslyFormattedCitation":"&lt;sup&gt;1, 2&lt;/sup&gt;"},"properties":{"noteIndex":0},"schema":"https://github.com/citation-style-language/schema/raw/master/csl-citation.json"}</w:instrText>
      </w:r>
      <w:r w:rsidR="007867B2">
        <w:rPr>
          <w:lang w:val="en-US"/>
        </w:rPr>
        <w:fldChar w:fldCharType="separate"/>
      </w:r>
      <w:r w:rsidR="007867B2" w:rsidRPr="00517322">
        <w:rPr>
          <w:noProof/>
          <w:lang w:val="en-US"/>
        </w:rPr>
        <w:t xml:space="preserve">(Brooks </w:t>
      </w:r>
      <w:r w:rsidR="007867B2" w:rsidRPr="00517322">
        <w:rPr>
          <w:i/>
          <w:noProof/>
          <w:lang w:val="en-US"/>
        </w:rPr>
        <w:t>et al.</w:t>
      </w:r>
      <w:r w:rsidR="007867B2" w:rsidRPr="00517322">
        <w:rPr>
          <w:noProof/>
          <w:lang w:val="en-US"/>
        </w:rPr>
        <w:t xml:space="preserve">, 2014; Powell </w:t>
      </w:r>
      <w:r w:rsidR="007867B2" w:rsidRPr="00517322">
        <w:rPr>
          <w:i/>
          <w:noProof/>
          <w:lang w:val="en-US"/>
        </w:rPr>
        <w:t>et al.</w:t>
      </w:r>
      <w:r w:rsidR="007867B2" w:rsidRPr="00517322">
        <w:rPr>
          <w:noProof/>
          <w:lang w:val="en-US"/>
        </w:rPr>
        <w:t>, 2016)</w:t>
      </w:r>
      <w:r w:rsidR="007867B2">
        <w:rPr>
          <w:lang w:val="en-US"/>
        </w:rPr>
        <w:fldChar w:fldCharType="end"/>
      </w:r>
      <w:r w:rsidR="007867B2">
        <w:rPr>
          <w:lang w:val="en-US"/>
        </w:rPr>
        <w:t xml:space="preserve"> sequenced to a lower depth of 1 Mio and 2 Mio reads</w:t>
      </w:r>
      <w:r w:rsidR="001F23A5">
        <w:rPr>
          <w:lang w:val="en-US"/>
        </w:rPr>
        <w:t>,</w:t>
      </w:r>
      <w:r w:rsidR="007867B2">
        <w:rPr>
          <w:lang w:val="en-US"/>
        </w:rPr>
        <w:t xml:space="preserve"> respectively</w:t>
      </w:r>
      <w:r w:rsidR="001F23A5">
        <w:rPr>
          <w:lang w:val="en-US"/>
        </w:rPr>
        <w:t>,</w:t>
      </w:r>
      <w:r w:rsidR="007867B2">
        <w:rPr>
          <w:lang w:val="en-US"/>
        </w:rPr>
        <w:t xml:space="preserve"> and had libraries of ~41</w:t>
      </w:r>
      <w:r w:rsidR="00EF4A6A">
        <w:rPr>
          <w:lang w:val="en-US"/>
        </w:rPr>
        <w:t>,</w:t>
      </w:r>
      <w:r w:rsidR="007867B2">
        <w:rPr>
          <w:lang w:val="en-US"/>
        </w:rPr>
        <w:t xml:space="preserve">000 </w:t>
      </w:r>
      <w:r w:rsidR="007867B2">
        <w:rPr>
          <w:i/>
          <w:iCs/>
          <w:lang w:val="en-US"/>
        </w:rPr>
        <w:t xml:space="preserve">Vibrio fischeri </w:t>
      </w:r>
      <w:r w:rsidR="007867B2">
        <w:rPr>
          <w:lang w:val="en-US"/>
        </w:rPr>
        <w:t>and ~74</w:t>
      </w:r>
      <w:r w:rsidR="00EF4A6A">
        <w:rPr>
          <w:lang w:val="en-US"/>
        </w:rPr>
        <w:t>,</w:t>
      </w:r>
      <w:r w:rsidR="007867B2">
        <w:rPr>
          <w:lang w:val="en-US"/>
        </w:rPr>
        <w:t xml:space="preserve">000 </w:t>
      </w:r>
      <w:r w:rsidR="007867B2">
        <w:rPr>
          <w:i/>
          <w:iCs/>
          <w:lang w:val="en-US"/>
        </w:rPr>
        <w:t xml:space="preserve">Snodgrasella alvi </w:t>
      </w:r>
      <w:r w:rsidR="007867B2">
        <w:rPr>
          <w:lang w:val="en-US"/>
        </w:rPr>
        <w:t>unique mutants.</w:t>
      </w:r>
    </w:p>
    <w:p w14:paraId="33639506" w14:textId="0E58C526" w:rsidR="00302D92" w:rsidRPr="00517322" w:rsidRDefault="0088593B" w:rsidP="00302D92">
      <w:pPr>
        <w:ind w:left="360"/>
        <w:jc w:val="both"/>
        <w:rPr>
          <w:lang w:val="en-US"/>
        </w:rPr>
      </w:pPr>
      <w:r>
        <w:rPr>
          <w:lang w:val="en-US"/>
        </w:rPr>
        <w:t xml:space="preserve">We have now added a note on step 9.1 to clarify this point, including references to the mentioned studies. </w:t>
      </w:r>
    </w:p>
    <w:p w14:paraId="556C2EA2" w14:textId="12247850" w:rsidR="00C87CD4" w:rsidRDefault="000C7B78" w:rsidP="00B67EF5">
      <w:pPr>
        <w:pStyle w:val="ListParagraph"/>
        <w:numPr>
          <w:ilvl w:val="0"/>
          <w:numId w:val="2"/>
        </w:numPr>
        <w:ind w:left="360"/>
        <w:jc w:val="both"/>
        <w:rPr>
          <w:lang w:val="en-US"/>
        </w:rPr>
      </w:pPr>
      <w:r w:rsidRPr="00C87CD4">
        <w:rPr>
          <w:lang w:val="en-US"/>
        </w:rPr>
        <w:t>L. 299: 7,468 genes?</w:t>
      </w:r>
    </w:p>
    <w:p w14:paraId="5114A090" w14:textId="77777777" w:rsidR="00C87CD4" w:rsidRPr="00C87CD4" w:rsidRDefault="00C87CD4" w:rsidP="00B67EF5">
      <w:pPr>
        <w:pStyle w:val="ListParagraph"/>
        <w:ind w:left="360"/>
        <w:jc w:val="both"/>
        <w:rPr>
          <w:lang w:val="en-US"/>
        </w:rPr>
      </w:pPr>
    </w:p>
    <w:p w14:paraId="1C284CBD" w14:textId="1B0138CC" w:rsidR="00C87CD4" w:rsidRDefault="004379DE" w:rsidP="00B67EF5">
      <w:pPr>
        <w:pStyle w:val="ListParagraph"/>
        <w:ind w:left="360"/>
        <w:jc w:val="both"/>
        <w:rPr>
          <w:lang w:val="en-US"/>
        </w:rPr>
      </w:pPr>
      <w:r>
        <w:rPr>
          <w:lang w:val="en-US"/>
        </w:rPr>
        <w:t>Thank you for this suggestion, the exact number has been now included</w:t>
      </w:r>
      <w:r w:rsidR="00C87CD4">
        <w:rPr>
          <w:lang w:val="en-US"/>
        </w:rPr>
        <w:t>.</w:t>
      </w:r>
    </w:p>
    <w:p w14:paraId="01CF1ACF" w14:textId="77777777" w:rsidR="00454C7C" w:rsidRPr="00C87CD4" w:rsidRDefault="00454C7C" w:rsidP="00B67EF5">
      <w:pPr>
        <w:pStyle w:val="ListParagraph"/>
        <w:ind w:left="360"/>
        <w:jc w:val="both"/>
        <w:rPr>
          <w:lang w:val="en-US"/>
        </w:rPr>
      </w:pPr>
    </w:p>
    <w:p w14:paraId="081E2B32" w14:textId="27FF06AD" w:rsidR="000C7B78" w:rsidRPr="00C87CD4" w:rsidRDefault="000C7B78" w:rsidP="00B67EF5">
      <w:pPr>
        <w:pStyle w:val="ListParagraph"/>
        <w:numPr>
          <w:ilvl w:val="0"/>
          <w:numId w:val="2"/>
        </w:numPr>
        <w:ind w:left="360"/>
        <w:jc w:val="both"/>
        <w:rPr>
          <w:lang w:val="en-US"/>
        </w:rPr>
      </w:pPr>
      <w:r w:rsidRPr="00C87CD4">
        <w:rPr>
          <w:lang w:val="en-US"/>
        </w:rPr>
        <w:t>L. 317-318: What is the reason these unexpected fragments were produced? Do you expect this problem is specific to this bacterium? Discussion about this problem would be helpful for other researchers.</w:t>
      </w:r>
    </w:p>
    <w:p w14:paraId="7D8B1CAC" w14:textId="77777777" w:rsidR="007F577C" w:rsidRDefault="007F577C" w:rsidP="00B67EF5">
      <w:pPr>
        <w:pStyle w:val="ListParagraph"/>
        <w:ind w:left="360"/>
        <w:jc w:val="both"/>
        <w:rPr>
          <w:lang w:val="en-US"/>
        </w:rPr>
      </w:pPr>
    </w:p>
    <w:p w14:paraId="27F61E8E" w14:textId="0794943F" w:rsidR="00C87CD4" w:rsidRPr="00664EEE" w:rsidRDefault="00C87CD4" w:rsidP="00B67EF5">
      <w:pPr>
        <w:pStyle w:val="ListParagraph"/>
        <w:ind w:left="360"/>
        <w:jc w:val="both"/>
      </w:pPr>
      <w:r>
        <w:rPr>
          <w:lang w:val="en-US"/>
        </w:rPr>
        <w:t xml:space="preserve">The </w:t>
      </w:r>
      <w:r w:rsidR="00C435CA">
        <w:rPr>
          <w:lang w:val="en-US"/>
        </w:rPr>
        <w:t>presence of</w:t>
      </w:r>
      <w:r>
        <w:rPr>
          <w:lang w:val="en-US"/>
        </w:rPr>
        <w:t xml:space="preserve"> </w:t>
      </w:r>
      <w:r w:rsidR="00C435CA">
        <w:rPr>
          <w:lang w:val="en-US"/>
        </w:rPr>
        <w:t xml:space="preserve">fragments </w:t>
      </w:r>
      <w:r>
        <w:rPr>
          <w:lang w:val="en-US"/>
        </w:rPr>
        <w:t xml:space="preserve">larger than expected is likely </w:t>
      </w:r>
      <w:r w:rsidR="00C435CA">
        <w:rPr>
          <w:lang w:val="en-US"/>
        </w:rPr>
        <w:t>due to</w:t>
      </w:r>
      <w:r>
        <w:rPr>
          <w:lang w:val="en-US"/>
        </w:rPr>
        <w:t xml:space="preserve"> the additional PCR steps leading to overamplification</w:t>
      </w:r>
      <w:r w:rsidR="00C435CA">
        <w:rPr>
          <w:lang w:val="en-US"/>
        </w:rPr>
        <w:t>, which were included in our customized protocol</w:t>
      </w:r>
      <w:r>
        <w:rPr>
          <w:lang w:val="en-US"/>
        </w:rPr>
        <w:t>. This is</w:t>
      </w:r>
      <w:r w:rsidR="00C4462E">
        <w:rPr>
          <w:lang w:val="en-US"/>
        </w:rPr>
        <w:t xml:space="preserve"> </w:t>
      </w:r>
      <w:r>
        <w:rPr>
          <w:lang w:val="en-US"/>
        </w:rPr>
        <w:t>indicated in paragraph 4 of the discussion</w:t>
      </w:r>
      <w:r w:rsidR="00C435CA">
        <w:rPr>
          <w:lang w:val="en-US"/>
        </w:rPr>
        <w:t xml:space="preserve"> and</w:t>
      </w:r>
      <w:r w:rsidR="00202AC2">
        <w:rPr>
          <w:lang w:val="en-US"/>
        </w:rPr>
        <w:t xml:space="preserve"> is not likely to be specific for</w:t>
      </w:r>
      <w:r w:rsidR="00C435CA">
        <w:rPr>
          <w:lang w:val="en-US"/>
        </w:rPr>
        <w:t xml:space="preserve"> this bacterium</w:t>
      </w:r>
      <w:r>
        <w:rPr>
          <w:lang w:val="en-US"/>
        </w:rPr>
        <w:t xml:space="preserve">. </w:t>
      </w:r>
      <w:r w:rsidR="00F21E05">
        <w:rPr>
          <w:lang w:val="en-US"/>
        </w:rPr>
        <w:t>An a</w:t>
      </w:r>
      <w:r>
        <w:rPr>
          <w:lang w:val="en-US"/>
        </w:rPr>
        <w:t xml:space="preserve">dditional </w:t>
      </w:r>
      <w:r w:rsidR="007F6A5E">
        <w:rPr>
          <w:lang w:val="en-US"/>
        </w:rPr>
        <w:t>bead</w:t>
      </w:r>
      <w:r w:rsidR="00F21E05">
        <w:rPr>
          <w:lang w:val="en-US"/>
        </w:rPr>
        <w:t xml:space="preserve"> based</w:t>
      </w:r>
      <w:r w:rsidR="007F6A5E">
        <w:rPr>
          <w:lang w:val="en-US"/>
        </w:rPr>
        <w:t xml:space="preserve"> clean-up</w:t>
      </w:r>
      <w:r w:rsidR="00F21E05">
        <w:rPr>
          <w:lang w:val="en-US"/>
        </w:rPr>
        <w:t xml:space="preserve"> step</w:t>
      </w:r>
      <w:r w:rsidR="007F6A5E">
        <w:rPr>
          <w:lang w:val="en-US"/>
        </w:rPr>
        <w:t xml:space="preserve"> (without size selection)</w:t>
      </w:r>
      <w:r>
        <w:rPr>
          <w:lang w:val="en-US"/>
        </w:rPr>
        <w:t xml:space="preserve"> </w:t>
      </w:r>
      <w:r w:rsidR="007F6A5E">
        <w:rPr>
          <w:lang w:val="en-US"/>
        </w:rPr>
        <w:t>after the final step of the DNA library prep</w:t>
      </w:r>
      <w:r w:rsidR="00F21E05">
        <w:rPr>
          <w:lang w:val="en-US"/>
        </w:rPr>
        <w:t>ara</w:t>
      </w:r>
      <w:r w:rsidR="007F6A5E">
        <w:rPr>
          <w:lang w:val="en-US"/>
        </w:rPr>
        <w:t xml:space="preserve">tion protocol is </w:t>
      </w:r>
      <w:r>
        <w:rPr>
          <w:lang w:val="en-US"/>
        </w:rPr>
        <w:t>recommended as given in line</w:t>
      </w:r>
      <w:r w:rsidR="00C94441">
        <w:rPr>
          <w:lang w:val="en-US"/>
        </w:rPr>
        <w:t xml:space="preserve">s </w:t>
      </w:r>
      <w:r w:rsidR="00202AC2">
        <w:rPr>
          <w:lang w:val="en-US"/>
        </w:rPr>
        <w:t>503-504.</w:t>
      </w:r>
    </w:p>
    <w:p w14:paraId="6471D114" w14:textId="77777777" w:rsidR="007F577C" w:rsidRPr="00664EEE" w:rsidRDefault="007F577C" w:rsidP="00B67EF5">
      <w:pPr>
        <w:pStyle w:val="ListParagraph"/>
        <w:ind w:left="360"/>
        <w:jc w:val="both"/>
      </w:pPr>
    </w:p>
    <w:p w14:paraId="0BD7A6C5" w14:textId="77777777" w:rsidR="007F577C" w:rsidRDefault="000C7B78" w:rsidP="00B67EF5">
      <w:pPr>
        <w:pStyle w:val="ListParagraph"/>
        <w:numPr>
          <w:ilvl w:val="0"/>
          <w:numId w:val="2"/>
        </w:numPr>
        <w:ind w:left="360"/>
        <w:jc w:val="both"/>
        <w:rPr>
          <w:lang w:val="en-US"/>
        </w:rPr>
      </w:pPr>
      <w:r w:rsidRPr="007F577C">
        <w:rPr>
          <w:lang w:val="en-US"/>
        </w:rPr>
        <w:lastRenderedPageBreak/>
        <w:t>L.396-398: The mutant library generated in this study covers only half of the total genes (3736/7468). Do you think this library is saturated or not? Could you indicate how many times larger the number of mutants I need than the number of total genes for generating a saturated library?</w:t>
      </w:r>
      <w:r w:rsidR="007F577C">
        <w:rPr>
          <w:lang w:val="en-US"/>
        </w:rPr>
        <w:t xml:space="preserve"> </w:t>
      </w:r>
    </w:p>
    <w:p w14:paraId="1BD6EA5B" w14:textId="77777777" w:rsidR="007F577C" w:rsidRDefault="007F577C" w:rsidP="00B67EF5">
      <w:pPr>
        <w:pStyle w:val="ListParagraph"/>
        <w:ind w:left="360"/>
        <w:jc w:val="both"/>
        <w:rPr>
          <w:lang w:val="en-US"/>
        </w:rPr>
      </w:pPr>
    </w:p>
    <w:p w14:paraId="003480AC" w14:textId="0B3DF7C5" w:rsidR="006C33E8" w:rsidRDefault="007F577C" w:rsidP="00B67EF5">
      <w:pPr>
        <w:pStyle w:val="ListParagraph"/>
        <w:ind w:left="360"/>
        <w:jc w:val="both"/>
        <w:rPr>
          <w:lang w:val="en-US"/>
        </w:rPr>
      </w:pPr>
      <w:r w:rsidRPr="007F577C">
        <w:rPr>
          <w:lang w:val="en-US"/>
        </w:rPr>
        <w:t xml:space="preserve">The library is </w:t>
      </w:r>
      <w:r w:rsidR="004A7C58">
        <w:rPr>
          <w:lang w:val="en-US"/>
        </w:rPr>
        <w:t xml:space="preserve">indeed </w:t>
      </w:r>
      <w:r w:rsidRPr="007F577C">
        <w:rPr>
          <w:lang w:val="en-US"/>
        </w:rPr>
        <w:t>not saturated</w:t>
      </w:r>
      <w:r w:rsidR="004A7C58">
        <w:rPr>
          <w:lang w:val="en-US"/>
        </w:rPr>
        <w:t xml:space="preserve"> and we have now made this clear in the referred section (now lines </w:t>
      </w:r>
      <w:r w:rsidR="00026C14">
        <w:rPr>
          <w:lang w:val="en-US"/>
        </w:rPr>
        <w:t>511</w:t>
      </w:r>
      <w:r w:rsidR="00202AC2">
        <w:rPr>
          <w:lang w:val="en-US"/>
        </w:rPr>
        <w:t>-51</w:t>
      </w:r>
      <w:r w:rsidR="00026C14">
        <w:rPr>
          <w:lang w:val="en-US"/>
        </w:rPr>
        <w:t>3</w:t>
      </w:r>
      <w:r w:rsidR="004A7C58">
        <w:rPr>
          <w:lang w:val="en-US"/>
        </w:rPr>
        <w:t>)</w:t>
      </w:r>
      <w:r w:rsidRPr="007F577C">
        <w:rPr>
          <w:lang w:val="en-US"/>
        </w:rPr>
        <w:t xml:space="preserve">. </w:t>
      </w:r>
      <w:r w:rsidR="006022B5">
        <w:rPr>
          <w:lang w:val="en-US"/>
        </w:rPr>
        <w:t>Also, we have indicated in step 2.9 of the protocol that it is desirable to include a number of mutant colonies that is notably higher than the number of genes in the genome. We aimed for at least 10-fold, i.e. above 75,000 mutants. However, i</w:t>
      </w:r>
      <w:r w:rsidRPr="007F577C">
        <w:rPr>
          <w:lang w:val="en-US"/>
        </w:rPr>
        <w:t xml:space="preserve">t is </w:t>
      </w:r>
      <w:r w:rsidR="00D63F39">
        <w:rPr>
          <w:lang w:val="en-US"/>
        </w:rPr>
        <w:t>generally challenging</w:t>
      </w:r>
      <w:r w:rsidR="00D63F39" w:rsidRPr="007F577C">
        <w:rPr>
          <w:lang w:val="en-US"/>
        </w:rPr>
        <w:t xml:space="preserve"> </w:t>
      </w:r>
      <w:r w:rsidRPr="007F577C">
        <w:rPr>
          <w:lang w:val="en-US"/>
        </w:rPr>
        <w:t xml:space="preserve">to </w:t>
      </w:r>
      <w:r w:rsidR="006C33E8">
        <w:rPr>
          <w:lang w:val="en-US"/>
        </w:rPr>
        <w:t xml:space="preserve">accurately </w:t>
      </w:r>
      <w:r w:rsidRPr="007F577C">
        <w:rPr>
          <w:lang w:val="en-US"/>
        </w:rPr>
        <w:t>estimate the number of conjugation events that would generate</w:t>
      </w:r>
      <w:r>
        <w:rPr>
          <w:lang w:val="en-US"/>
        </w:rPr>
        <w:t xml:space="preserve"> mutations in all</w:t>
      </w:r>
      <w:r w:rsidRPr="007F577C">
        <w:rPr>
          <w:lang w:val="en-US"/>
        </w:rPr>
        <w:t xml:space="preserve"> </w:t>
      </w:r>
      <w:r>
        <w:rPr>
          <w:lang w:val="en-US"/>
        </w:rPr>
        <w:t>genes</w:t>
      </w:r>
      <w:r w:rsidR="00202AC2">
        <w:rPr>
          <w:lang w:val="en-US"/>
        </w:rPr>
        <w:t xml:space="preserve"> a priori</w:t>
      </w:r>
      <w:r w:rsidRPr="007F577C">
        <w:rPr>
          <w:lang w:val="en-US"/>
        </w:rPr>
        <w:t>.</w:t>
      </w:r>
      <w:r w:rsidR="006022B5">
        <w:rPr>
          <w:lang w:val="en-US"/>
        </w:rPr>
        <w:t xml:space="preserve"> </w:t>
      </w:r>
      <w:r w:rsidR="00D63F39">
        <w:rPr>
          <w:lang w:val="en-US"/>
        </w:rPr>
        <w:t>In our case, t</w:t>
      </w:r>
      <w:r>
        <w:rPr>
          <w:lang w:val="en-US"/>
        </w:rPr>
        <w:t>he library consists of 24,224 unique insertions</w:t>
      </w:r>
      <w:r w:rsidR="00202AC2">
        <w:rPr>
          <w:lang w:val="en-US"/>
        </w:rPr>
        <w:t>,</w:t>
      </w:r>
      <w:r w:rsidR="00D63F39">
        <w:rPr>
          <w:lang w:val="en-US"/>
        </w:rPr>
        <w:t xml:space="preserve"> yet, as noted by reviewer 1</w:t>
      </w:r>
      <w:r>
        <w:rPr>
          <w:lang w:val="en-US"/>
        </w:rPr>
        <w:t>, only 3</w:t>
      </w:r>
      <w:r w:rsidR="00202AC2">
        <w:rPr>
          <w:lang w:val="en-US"/>
        </w:rPr>
        <w:t>,</w:t>
      </w:r>
      <w:r>
        <w:rPr>
          <w:lang w:val="en-US"/>
        </w:rPr>
        <w:t xml:space="preserve">736 </w:t>
      </w:r>
      <w:r w:rsidR="00D63F39">
        <w:rPr>
          <w:lang w:val="en-US"/>
        </w:rPr>
        <w:t>out of the 7</w:t>
      </w:r>
      <w:r w:rsidR="00202AC2">
        <w:rPr>
          <w:lang w:val="en-US"/>
        </w:rPr>
        <w:t>,</w:t>
      </w:r>
      <w:r w:rsidR="00D63F39">
        <w:rPr>
          <w:lang w:val="en-US"/>
        </w:rPr>
        <w:t xml:space="preserve">468 </w:t>
      </w:r>
      <w:r>
        <w:rPr>
          <w:lang w:val="en-US"/>
        </w:rPr>
        <w:t xml:space="preserve">genes are functionally disrupted. </w:t>
      </w:r>
      <w:r w:rsidR="006022B5">
        <w:rPr>
          <w:lang w:val="en-US"/>
        </w:rPr>
        <w:t>Importantly, many mutations fall within the same genes and are thus functionally redundant. Also, a</w:t>
      </w:r>
      <w:r w:rsidR="00D63F39">
        <w:rPr>
          <w:lang w:val="en-US"/>
        </w:rPr>
        <w:t xml:space="preserve">s indicated in lines </w:t>
      </w:r>
      <w:r w:rsidR="00202AC2">
        <w:rPr>
          <w:lang w:val="en-US"/>
        </w:rPr>
        <w:t>517-518</w:t>
      </w:r>
      <w:r w:rsidR="00D63F39">
        <w:rPr>
          <w:lang w:val="en-US"/>
        </w:rPr>
        <w:t>of the discussion</w:t>
      </w:r>
      <w:r w:rsidRPr="007F577C">
        <w:rPr>
          <w:lang w:val="en-US"/>
        </w:rPr>
        <w:t xml:space="preserve">, </w:t>
      </w:r>
      <w:r w:rsidR="00D63F39">
        <w:rPr>
          <w:lang w:val="en-US"/>
        </w:rPr>
        <w:t xml:space="preserve">the </w:t>
      </w:r>
      <w:r w:rsidRPr="007F577C">
        <w:rPr>
          <w:lang w:val="en-US"/>
        </w:rPr>
        <w:t xml:space="preserve">Tn5 transposon that mediated the mutagenesis is </w:t>
      </w:r>
      <w:r w:rsidR="00D63F39">
        <w:rPr>
          <w:lang w:val="en-US"/>
        </w:rPr>
        <w:t>expected</w:t>
      </w:r>
      <w:r w:rsidR="00D63F39" w:rsidRPr="007F577C">
        <w:rPr>
          <w:lang w:val="en-US"/>
        </w:rPr>
        <w:t xml:space="preserve"> </w:t>
      </w:r>
      <w:r w:rsidRPr="007F577C">
        <w:rPr>
          <w:lang w:val="en-US"/>
        </w:rPr>
        <w:t>to have a bias to GC regions in the genome</w:t>
      </w:r>
      <w:r w:rsidR="00D63F39">
        <w:rPr>
          <w:lang w:val="en-US"/>
        </w:rPr>
        <w:t xml:space="preserve"> and therefore insertions are not fully random. </w:t>
      </w:r>
      <w:r w:rsidR="006022B5">
        <w:rPr>
          <w:lang w:val="en-US"/>
        </w:rPr>
        <w:t>Finally</w:t>
      </w:r>
      <w:r w:rsidR="00D63F39">
        <w:rPr>
          <w:lang w:val="en-US"/>
        </w:rPr>
        <w:t xml:space="preserve">, it is </w:t>
      </w:r>
      <w:r w:rsidR="00262DC6">
        <w:rPr>
          <w:lang w:val="en-US"/>
        </w:rPr>
        <w:t>likely</w:t>
      </w:r>
      <w:r w:rsidR="00D63F39">
        <w:rPr>
          <w:lang w:val="en-US"/>
        </w:rPr>
        <w:t xml:space="preserve"> that disruptions having </w:t>
      </w:r>
      <w:r w:rsidR="00262DC6">
        <w:rPr>
          <w:lang w:val="en-US"/>
        </w:rPr>
        <w:t>rapid</w:t>
      </w:r>
      <w:r w:rsidR="00D63F39">
        <w:rPr>
          <w:lang w:val="en-US"/>
        </w:rPr>
        <w:t xml:space="preserve"> lethal effects are not captured in our original library</w:t>
      </w:r>
      <w:r w:rsidR="00191A50">
        <w:rPr>
          <w:lang w:val="en-US"/>
        </w:rPr>
        <w:t>, which is in general a drawback of this approach if the aim is to evaluate every single gene in the context of the interaction with the host</w:t>
      </w:r>
      <w:r w:rsidR="00D63F39">
        <w:rPr>
          <w:lang w:val="en-US"/>
        </w:rPr>
        <w:t xml:space="preserve">.  </w:t>
      </w:r>
      <w:r w:rsidR="00191A50">
        <w:rPr>
          <w:lang w:val="en-US"/>
        </w:rPr>
        <w:t xml:space="preserve"> </w:t>
      </w:r>
    </w:p>
    <w:p w14:paraId="4A913BF7" w14:textId="77777777" w:rsidR="007F577C" w:rsidRPr="007F577C" w:rsidRDefault="007F577C" w:rsidP="00B67EF5">
      <w:pPr>
        <w:pStyle w:val="ListParagraph"/>
        <w:ind w:left="360"/>
        <w:jc w:val="both"/>
        <w:rPr>
          <w:lang w:val="en-US"/>
        </w:rPr>
      </w:pPr>
    </w:p>
    <w:p w14:paraId="2D43BD53" w14:textId="4DED58AA" w:rsidR="000C7B78" w:rsidRDefault="000C7B78" w:rsidP="00B67EF5">
      <w:pPr>
        <w:pStyle w:val="ListParagraph"/>
        <w:numPr>
          <w:ilvl w:val="0"/>
          <w:numId w:val="2"/>
        </w:numPr>
        <w:ind w:left="360"/>
        <w:jc w:val="both"/>
        <w:rPr>
          <w:lang w:val="en-US"/>
        </w:rPr>
      </w:pPr>
      <w:r w:rsidRPr="007F577C">
        <w:rPr>
          <w:lang w:val="en-US"/>
        </w:rPr>
        <w:t>Table 1: DAP should be removed from this table as like antibiotics.</w:t>
      </w:r>
    </w:p>
    <w:p w14:paraId="256F5065" w14:textId="77777777" w:rsidR="00B67EF5" w:rsidRDefault="00B67EF5" w:rsidP="00B67EF5">
      <w:pPr>
        <w:pStyle w:val="ListParagraph"/>
        <w:ind w:left="360"/>
        <w:jc w:val="both"/>
        <w:rPr>
          <w:lang w:val="en-US"/>
        </w:rPr>
      </w:pPr>
    </w:p>
    <w:p w14:paraId="122D530B" w14:textId="62C3B35D" w:rsidR="007F577C" w:rsidRDefault="007F577C" w:rsidP="00B67EF5">
      <w:pPr>
        <w:pStyle w:val="ListParagraph"/>
        <w:ind w:left="360"/>
        <w:jc w:val="both"/>
        <w:rPr>
          <w:lang w:val="en-US"/>
        </w:rPr>
      </w:pPr>
      <w:r>
        <w:rPr>
          <w:lang w:val="en-US"/>
        </w:rPr>
        <w:t>Thank you for the suggestion, DAP has been removed.</w:t>
      </w:r>
    </w:p>
    <w:p w14:paraId="08C4D44D" w14:textId="77777777" w:rsidR="007F577C" w:rsidRPr="007F577C" w:rsidRDefault="007F577C" w:rsidP="00B67EF5">
      <w:pPr>
        <w:pStyle w:val="ListParagraph"/>
        <w:ind w:left="360"/>
        <w:jc w:val="both"/>
        <w:rPr>
          <w:lang w:val="en-US"/>
        </w:rPr>
      </w:pPr>
    </w:p>
    <w:p w14:paraId="6E03B448" w14:textId="2E82AAD8" w:rsidR="007F577C" w:rsidRDefault="000C7B78" w:rsidP="00B67EF5">
      <w:pPr>
        <w:pStyle w:val="ListParagraph"/>
        <w:numPr>
          <w:ilvl w:val="0"/>
          <w:numId w:val="2"/>
        </w:numPr>
        <w:ind w:left="360"/>
        <w:jc w:val="both"/>
        <w:rPr>
          <w:lang w:val="en-US"/>
        </w:rPr>
      </w:pPr>
      <w:r w:rsidRPr="007F577C">
        <w:rPr>
          <w:lang w:val="en-US"/>
        </w:rPr>
        <w:t>Table 3: What is Buffer S? The concentration of all reagents (MgCl2, dNTPs, primers, ...) should be shown. Also, in other tables.</w:t>
      </w:r>
    </w:p>
    <w:p w14:paraId="65E0E70D" w14:textId="77777777" w:rsidR="00454C7C" w:rsidRDefault="00454C7C" w:rsidP="00B67EF5">
      <w:pPr>
        <w:pStyle w:val="ListParagraph"/>
        <w:ind w:left="360"/>
        <w:jc w:val="both"/>
        <w:rPr>
          <w:lang w:val="en-US"/>
        </w:rPr>
      </w:pPr>
    </w:p>
    <w:p w14:paraId="693CBF24" w14:textId="3C7E2332" w:rsidR="007F577C" w:rsidRDefault="007F577C" w:rsidP="00B67EF5">
      <w:pPr>
        <w:pStyle w:val="ListParagraph"/>
        <w:ind w:left="360"/>
        <w:jc w:val="both"/>
        <w:rPr>
          <w:lang w:val="en-US"/>
        </w:rPr>
      </w:pPr>
      <w:r>
        <w:rPr>
          <w:lang w:val="en-US"/>
        </w:rPr>
        <w:t xml:space="preserve">Buffer S and the Q5 PCR master mix are </w:t>
      </w:r>
      <w:r w:rsidR="00BA6B75">
        <w:rPr>
          <w:lang w:val="en-US"/>
        </w:rPr>
        <w:t xml:space="preserve">ready-to-use </w:t>
      </w:r>
      <w:r>
        <w:rPr>
          <w:lang w:val="en-US"/>
        </w:rPr>
        <w:t xml:space="preserve">reagents from a manufacturer. </w:t>
      </w:r>
      <w:r w:rsidR="00454C7C">
        <w:rPr>
          <w:lang w:val="en-US"/>
        </w:rPr>
        <w:t>Buffer S</w:t>
      </w:r>
      <w:r>
        <w:rPr>
          <w:lang w:val="en-US"/>
        </w:rPr>
        <w:t xml:space="preserve"> is now added into the table of materials list.</w:t>
      </w:r>
      <w:r w:rsidR="00454C7C">
        <w:rPr>
          <w:lang w:val="en-US"/>
        </w:rPr>
        <w:t xml:space="preserve"> Reagent concentrations have been added in all the tables</w:t>
      </w:r>
      <w:r w:rsidR="00202AC2">
        <w:rPr>
          <w:lang w:val="en-US"/>
        </w:rPr>
        <w:t xml:space="preserve"> as well</w:t>
      </w:r>
      <w:r w:rsidR="00454C7C">
        <w:rPr>
          <w:lang w:val="en-US"/>
        </w:rPr>
        <w:t>.</w:t>
      </w:r>
    </w:p>
    <w:p w14:paraId="720743DA" w14:textId="77777777" w:rsidR="000C7B78" w:rsidRPr="000C7B78" w:rsidRDefault="000C7B78" w:rsidP="00B67EF5">
      <w:pPr>
        <w:jc w:val="both"/>
        <w:rPr>
          <w:lang w:val="en-US"/>
        </w:rPr>
      </w:pPr>
    </w:p>
    <w:p w14:paraId="1BC2E687" w14:textId="77777777" w:rsidR="000C7B78" w:rsidRPr="00454C7C" w:rsidRDefault="000C7B78" w:rsidP="00B67EF5">
      <w:pPr>
        <w:jc w:val="both"/>
        <w:rPr>
          <w:b/>
          <w:bCs/>
          <w:lang w:val="en-US"/>
        </w:rPr>
      </w:pPr>
      <w:r w:rsidRPr="00454C7C">
        <w:rPr>
          <w:b/>
          <w:bCs/>
          <w:lang w:val="en-US"/>
        </w:rPr>
        <w:t>Reviewer #2:</w:t>
      </w:r>
    </w:p>
    <w:p w14:paraId="1F1284EA" w14:textId="77777777" w:rsidR="000C7B78" w:rsidRPr="000C7B78" w:rsidRDefault="000C7B78" w:rsidP="00B67EF5">
      <w:pPr>
        <w:jc w:val="both"/>
        <w:rPr>
          <w:lang w:val="en-US"/>
        </w:rPr>
      </w:pPr>
      <w:r w:rsidRPr="000C7B78">
        <w:rPr>
          <w:lang w:val="en-US"/>
        </w:rPr>
        <w:t>Manuscript Summary:</w:t>
      </w:r>
    </w:p>
    <w:p w14:paraId="2481BD81" w14:textId="77777777" w:rsidR="000C7B78" w:rsidRPr="000C7B78" w:rsidRDefault="000C7B78" w:rsidP="00B67EF5">
      <w:pPr>
        <w:jc w:val="both"/>
        <w:rPr>
          <w:lang w:val="en-US"/>
        </w:rPr>
      </w:pPr>
      <w:r w:rsidRPr="000C7B78">
        <w:rPr>
          <w:lang w:val="en-US"/>
        </w:rPr>
        <w:t>This is an interesting study that aims at elucidating essential genes of symbiotic Burkholderia gladioli in the beetle colonization.</w:t>
      </w:r>
    </w:p>
    <w:p w14:paraId="204FD60E" w14:textId="77777777" w:rsidR="000C7B78" w:rsidRPr="000C7B78" w:rsidRDefault="000C7B78" w:rsidP="00B67EF5">
      <w:pPr>
        <w:jc w:val="both"/>
        <w:rPr>
          <w:lang w:val="en-US"/>
        </w:rPr>
      </w:pPr>
      <w:r w:rsidRPr="000C7B78">
        <w:rPr>
          <w:lang w:val="en-US"/>
        </w:rPr>
        <w:t>The Tn-seq approach is hot in the host-microbe research field. While I like this study in principle, I have concerns about the lack information of a method and a control below.</w:t>
      </w:r>
    </w:p>
    <w:p w14:paraId="31D3A8E9" w14:textId="77777777" w:rsidR="000C7B78" w:rsidRPr="000C7B78" w:rsidRDefault="000C7B78" w:rsidP="00B67EF5">
      <w:pPr>
        <w:jc w:val="both"/>
        <w:rPr>
          <w:lang w:val="en-US"/>
        </w:rPr>
      </w:pPr>
    </w:p>
    <w:p w14:paraId="2003B39C" w14:textId="77777777" w:rsidR="000C7B78" w:rsidRPr="000C7B78" w:rsidRDefault="000C7B78" w:rsidP="00B67EF5">
      <w:pPr>
        <w:jc w:val="both"/>
        <w:rPr>
          <w:lang w:val="en-US"/>
        </w:rPr>
      </w:pPr>
      <w:r w:rsidRPr="000C7B78">
        <w:rPr>
          <w:lang w:val="en-US"/>
        </w:rPr>
        <w:t>Major Concerns:</w:t>
      </w:r>
    </w:p>
    <w:p w14:paraId="490E2DA8" w14:textId="77777777" w:rsidR="000C7B78" w:rsidRPr="000C7B78" w:rsidRDefault="000C7B78" w:rsidP="00B67EF5">
      <w:pPr>
        <w:jc w:val="both"/>
        <w:rPr>
          <w:lang w:val="en-US"/>
        </w:rPr>
      </w:pPr>
      <w:r w:rsidRPr="000C7B78">
        <w:rPr>
          <w:lang w:val="en-US"/>
        </w:rPr>
        <w:t>The bottleneck size is a serious problem especially in an in vivo Tn-seq (Chao et al., 2016 Nat Rev Microbial). It was described in the Line 304, but how is the in vivo bottleneck size determined in the beetle-Burkholderia symbiosis?</w:t>
      </w:r>
    </w:p>
    <w:p w14:paraId="3FFA5289" w14:textId="4AD462DD" w:rsidR="000C7B78" w:rsidRPr="00AD4649" w:rsidRDefault="00E62A2C" w:rsidP="00B67EF5">
      <w:pPr>
        <w:jc w:val="both"/>
        <w:rPr>
          <w:lang w:val="en-IN"/>
        </w:rPr>
      </w:pPr>
      <w:r>
        <w:rPr>
          <w:lang w:val="en-IN"/>
        </w:rPr>
        <w:t>We acknowledge that this is a relevant point, and have added a</w:t>
      </w:r>
      <w:r w:rsidR="00AD4649">
        <w:rPr>
          <w:lang w:val="en-IN"/>
        </w:rPr>
        <w:t xml:space="preserve"> brief explanation of the method for calculating the bottleneck size</w:t>
      </w:r>
      <w:r w:rsidR="00EF4A6A">
        <w:rPr>
          <w:lang w:val="en-IN"/>
        </w:rPr>
        <w:t xml:space="preserve"> </w:t>
      </w:r>
      <w:r>
        <w:rPr>
          <w:lang w:val="en-IN"/>
        </w:rPr>
        <w:t>in lines</w:t>
      </w:r>
      <w:r w:rsidR="0092599E">
        <w:rPr>
          <w:lang w:val="en-IN"/>
        </w:rPr>
        <w:t xml:space="preserve"> </w:t>
      </w:r>
      <w:r w:rsidR="00026C14">
        <w:rPr>
          <w:lang w:val="en-IN"/>
        </w:rPr>
        <w:t>413-418</w:t>
      </w:r>
      <w:r w:rsidR="00AD4649">
        <w:rPr>
          <w:lang w:val="en-IN"/>
        </w:rPr>
        <w:t>. A full explanation of the</w:t>
      </w:r>
      <w:r w:rsidR="00AD4649" w:rsidRPr="00AD4649">
        <w:rPr>
          <w:lang w:val="en-IN"/>
        </w:rPr>
        <w:t xml:space="preserve"> experiment assessing the </w:t>
      </w:r>
      <w:r w:rsidR="00AD4649" w:rsidRPr="00AD4649">
        <w:rPr>
          <w:lang w:val="en-IN"/>
        </w:rPr>
        <w:lastRenderedPageBreak/>
        <w:t xml:space="preserve">bottleneck size </w:t>
      </w:r>
      <w:r w:rsidR="00BA6B75">
        <w:rPr>
          <w:lang w:val="en-IN"/>
        </w:rPr>
        <w:t xml:space="preserve">and corresponding results </w:t>
      </w:r>
      <w:r>
        <w:rPr>
          <w:lang w:val="en-IN"/>
        </w:rPr>
        <w:t xml:space="preserve">are planned for publication </w:t>
      </w:r>
      <w:r w:rsidR="00BA6B75">
        <w:rPr>
          <w:lang w:val="en-IN"/>
        </w:rPr>
        <w:t xml:space="preserve">in a </w:t>
      </w:r>
      <w:r>
        <w:rPr>
          <w:lang w:val="en-IN"/>
        </w:rPr>
        <w:t>separate</w:t>
      </w:r>
      <w:r w:rsidR="00BA6B75">
        <w:rPr>
          <w:lang w:val="en-IN"/>
        </w:rPr>
        <w:t xml:space="preserve"> manuscript. We prefer to refrain from including further details here, as we consider that these are not essential to understand the described procedure</w:t>
      </w:r>
      <w:r w:rsidR="00AD4649">
        <w:rPr>
          <w:lang w:val="en-IN"/>
        </w:rPr>
        <w:t>.</w:t>
      </w:r>
    </w:p>
    <w:p w14:paraId="013D16B5" w14:textId="77777777" w:rsidR="000C7B78" w:rsidRPr="000C7B78" w:rsidRDefault="000C7B78" w:rsidP="00B67EF5">
      <w:pPr>
        <w:jc w:val="both"/>
        <w:rPr>
          <w:lang w:val="en-US"/>
        </w:rPr>
      </w:pPr>
      <w:r w:rsidRPr="000C7B78">
        <w:rPr>
          <w:lang w:val="en-US"/>
        </w:rPr>
        <w:t>Minor Concerns:</w:t>
      </w:r>
    </w:p>
    <w:p w14:paraId="1F9CD56E" w14:textId="776E47B7" w:rsidR="000C7B78" w:rsidRDefault="000C7B78" w:rsidP="00B67EF5">
      <w:pPr>
        <w:jc w:val="both"/>
        <w:rPr>
          <w:lang w:val="en-US"/>
        </w:rPr>
      </w:pPr>
      <w:r w:rsidRPr="000C7B78">
        <w:rPr>
          <w:lang w:val="en-US"/>
        </w:rPr>
        <w:t>Line 3-4: I believe that "the beetle host" should be added in the title</w:t>
      </w:r>
    </w:p>
    <w:p w14:paraId="5CC223FA" w14:textId="464D09B7" w:rsidR="009F039E" w:rsidRPr="000C7B78" w:rsidRDefault="00E62A2C" w:rsidP="00B67EF5">
      <w:pPr>
        <w:jc w:val="both"/>
        <w:rPr>
          <w:lang w:val="en-US"/>
        </w:rPr>
      </w:pPr>
      <w:r>
        <w:rPr>
          <w:lang w:val="en-US"/>
        </w:rPr>
        <w:t xml:space="preserve">The title </w:t>
      </w:r>
      <w:r w:rsidR="009F039E">
        <w:rPr>
          <w:lang w:val="en-US"/>
        </w:rPr>
        <w:t xml:space="preserve">has been </w:t>
      </w:r>
      <w:r>
        <w:rPr>
          <w:lang w:val="en-US"/>
        </w:rPr>
        <w:t>modified accordingly</w:t>
      </w:r>
      <w:r w:rsidR="009F039E">
        <w:rPr>
          <w:lang w:val="en-US"/>
        </w:rPr>
        <w:t>.</w:t>
      </w:r>
    </w:p>
    <w:p w14:paraId="5EB48EDD" w14:textId="4969DBF1" w:rsidR="000C7B78" w:rsidRDefault="000C7B78" w:rsidP="00B67EF5">
      <w:pPr>
        <w:jc w:val="both"/>
        <w:rPr>
          <w:lang w:val="en-US"/>
        </w:rPr>
      </w:pPr>
      <w:r w:rsidRPr="000C7B78">
        <w:rPr>
          <w:lang w:val="en-US"/>
        </w:rPr>
        <w:t>Line 7: affiliation 3 is missing. Add it in an appropriate position.</w:t>
      </w:r>
    </w:p>
    <w:p w14:paraId="7D279B97" w14:textId="563983BF" w:rsidR="009F039E" w:rsidRPr="000C7B78" w:rsidRDefault="009F039E" w:rsidP="00B67EF5">
      <w:pPr>
        <w:jc w:val="both"/>
        <w:rPr>
          <w:lang w:val="en-US"/>
        </w:rPr>
      </w:pPr>
      <w:r>
        <w:rPr>
          <w:lang w:val="en-US"/>
        </w:rPr>
        <w:t>Corrected.</w:t>
      </w:r>
    </w:p>
    <w:p w14:paraId="4FD99893" w14:textId="553A623B" w:rsidR="000C7B78" w:rsidRDefault="000C7B78" w:rsidP="00B67EF5">
      <w:pPr>
        <w:jc w:val="both"/>
        <w:rPr>
          <w:lang w:val="en-US"/>
        </w:rPr>
      </w:pPr>
      <w:r w:rsidRPr="000C7B78">
        <w:rPr>
          <w:lang w:val="en-US"/>
        </w:rPr>
        <w:t>Line 25-26: Why are you interested in the beetle-Burkholderia symbiosis? I believe that it is a little abrupt here.</w:t>
      </w:r>
    </w:p>
    <w:p w14:paraId="3BD75EAE" w14:textId="147A876D" w:rsidR="009F039E" w:rsidRPr="000C7B78" w:rsidRDefault="009F039E" w:rsidP="00B67EF5">
      <w:pPr>
        <w:jc w:val="both"/>
        <w:rPr>
          <w:lang w:val="en-US"/>
        </w:rPr>
      </w:pPr>
      <w:r>
        <w:rPr>
          <w:lang w:val="en-US"/>
        </w:rPr>
        <w:t xml:space="preserve">Thank you for the suggestion, the abstract has been </w:t>
      </w:r>
      <w:r w:rsidR="00E62A2C">
        <w:rPr>
          <w:lang w:val="en-US"/>
        </w:rPr>
        <w:t>modified considering this point</w:t>
      </w:r>
      <w:r>
        <w:rPr>
          <w:lang w:val="en-US"/>
        </w:rPr>
        <w:t>.</w:t>
      </w:r>
    </w:p>
    <w:p w14:paraId="69BF314B" w14:textId="04C425E8" w:rsidR="000C7B78" w:rsidRDefault="000C7B78" w:rsidP="00B67EF5">
      <w:pPr>
        <w:jc w:val="both"/>
        <w:rPr>
          <w:lang w:val="en-US"/>
        </w:rPr>
      </w:pPr>
      <w:r w:rsidRPr="000C7B78">
        <w:rPr>
          <w:lang w:val="en-US"/>
        </w:rPr>
        <w:t>Line 66: It appears that "several" is not an appropriate word in this sentence.</w:t>
      </w:r>
    </w:p>
    <w:p w14:paraId="73EEEED3" w14:textId="3BAA2130" w:rsidR="009F039E" w:rsidRPr="000C7B78" w:rsidRDefault="00E62A2C" w:rsidP="00B67EF5">
      <w:pPr>
        <w:jc w:val="both"/>
        <w:rPr>
          <w:lang w:val="en-US"/>
        </w:rPr>
      </w:pPr>
      <w:r>
        <w:rPr>
          <w:lang w:val="en-US"/>
        </w:rPr>
        <w:t xml:space="preserve">We have rephrased this sentence. </w:t>
      </w:r>
    </w:p>
    <w:p w14:paraId="66D2E7AE" w14:textId="36978491" w:rsidR="000C7B78" w:rsidRDefault="000C7B78" w:rsidP="00B67EF5">
      <w:pPr>
        <w:jc w:val="both"/>
        <w:rPr>
          <w:lang w:val="en-US"/>
        </w:rPr>
      </w:pPr>
      <w:r w:rsidRPr="000C7B78">
        <w:rPr>
          <w:lang w:val="en-US"/>
        </w:rPr>
        <w:t>Line 108: It is a little ambiguous. If possible, it should be better to be more precious by using optical density.</w:t>
      </w:r>
    </w:p>
    <w:p w14:paraId="6DC56FC9" w14:textId="08C7F7F2" w:rsidR="009F039E" w:rsidRPr="000C7B78" w:rsidRDefault="006C33E8" w:rsidP="00B67EF5">
      <w:pPr>
        <w:jc w:val="both"/>
        <w:rPr>
          <w:lang w:val="en-US"/>
        </w:rPr>
      </w:pPr>
      <w:r>
        <w:rPr>
          <w:lang w:val="en-US"/>
        </w:rPr>
        <w:t>The corresponding c</w:t>
      </w:r>
      <w:r w:rsidR="00A4393B">
        <w:rPr>
          <w:lang w:val="en-US"/>
        </w:rPr>
        <w:t>ell count has been added since an OD was not previously estimated.</w:t>
      </w:r>
    </w:p>
    <w:p w14:paraId="440EEB75" w14:textId="6A07EAC2" w:rsidR="000C7B78" w:rsidRDefault="000C7B78" w:rsidP="00B67EF5">
      <w:pPr>
        <w:jc w:val="both"/>
        <w:rPr>
          <w:lang w:val="en-US"/>
        </w:rPr>
      </w:pPr>
      <w:r w:rsidRPr="000C7B78">
        <w:rPr>
          <w:lang w:val="en-US"/>
        </w:rPr>
        <w:t>Line 109-117: How many colonies is needed in a transposon library to cover the whole genome of B. gladioli?</w:t>
      </w:r>
    </w:p>
    <w:p w14:paraId="77C3F3A8" w14:textId="4CC60551" w:rsidR="006C33E8" w:rsidRDefault="00D92EA5" w:rsidP="00B67EF5">
      <w:pPr>
        <w:jc w:val="both"/>
        <w:rPr>
          <w:lang w:val="en-IN"/>
        </w:rPr>
      </w:pPr>
      <w:r>
        <w:rPr>
          <w:lang w:val="en-US"/>
        </w:rPr>
        <w:t>It is desirable to aim for a number of colonies that is considerably higher than the number of genes in the bacterium, in this case 7,468. We aimed for at least 10x, i.e. 75,000 mutants. However, i</w:t>
      </w:r>
      <w:r w:rsidR="006C33E8" w:rsidRPr="007F577C">
        <w:rPr>
          <w:lang w:val="en-US"/>
        </w:rPr>
        <w:t xml:space="preserve">t is </w:t>
      </w:r>
      <w:r w:rsidR="006C33E8">
        <w:rPr>
          <w:lang w:val="en-US"/>
        </w:rPr>
        <w:t>generally challenging</w:t>
      </w:r>
      <w:r w:rsidR="006C33E8" w:rsidRPr="007F577C">
        <w:rPr>
          <w:lang w:val="en-US"/>
        </w:rPr>
        <w:t xml:space="preserve"> to estimate </w:t>
      </w:r>
      <w:r w:rsidR="00026C14">
        <w:rPr>
          <w:lang w:val="en-US"/>
        </w:rPr>
        <w:t xml:space="preserve">a priori </w:t>
      </w:r>
      <w:r w:rsidR="006C33E8" w:rsidRPr="007F577C">
        <w:rPr>
          <w:lang w:val="en-US"/>
        </w:rPr>
        <w:t xml:space="preserve">the number of </w:t>
      </w:r>
      <w:r w:rsidR="00191A50">
        <w:rPr>
          <w:lang w:val="en-US"/>
        </w:rPr>
        <w:t xml:space="preserve">colonies that would cover the whole genome for several reasons. As indicated in lines </w:t>
      </w:r>
      <w:r w:rsidR="00E60FE0">
        <w:rPr>
          <w:lang w:val="en-US"/>
        </w:rPr>
        <w:t>514-517</w:t>
      </w:r>
      <w:r w:rsidR="00191A50">
        <w:rPr>
          <w:lang w:val="en-US"/>
        </w:rPr>
        <w:t>of the discussion,</w:t>
      </w:r>
      <w:r w:rsidR="00191A50" w:rsidRPr="007F577C">
        <w:rPr>
          <w:lang w:val="en-US"/>
        </w:rPr>
        <w:t xml:space="preserve"> </w:t>
      </w:r>
      <w:r w:rsidR="00191A50">
        <w:rPr>
          <w:lang w:val="en-US"/>
        </w:rPr>
        <w:t xml:space="preserve">the </w:t>
      </w:r>
      <w:r w:rsidR="00191A50" w:rsidRPr="007F577C">
        <w:rPr>
          <w:lang w:val="en-US"/>
        </w:rPr>
        <w:t xml:space="preserve">Tn5 transposon that mediated the mutagenesis is </w:t>
      </w:r>
      <w:r w:rsidR="00191A50">
        <w:rPr>
          <w:lang w:val="en-US"/>
        </w:rPr>
        <w:t>expected</w:t>
      </w:r>
      <w:r w:rsidR="00191A50" w:rsidRPr="007F577C">
        <w:rPr>
          <w:lang w:val="en-US"/>
        </w:rPr>
        <w:t xml:space="preserve"> to have a bias to GC regions in the genome</w:t>
      </w:r>
      <w:r w:rsidR="00191A50">
        <w:rPr>
          <w:lang w:val="en-US"/>
        </w:rPr>
        <w:t xml:space="preserve"> and therefore insertions are not fully random. That is, some genes might be more prone to suffer disruptions</w:t>
      </w:r>
      <w:r w:rsidR="006C33E8" w:rsidRPr="007F577C">
        <w:rPr>
          <w:lang w:val="en-US"/>
        </w:rPr>
        <w:t>.</w:t>
      </w:r>
      <w:r w:rsidR="00191A50">
        <w:rPr>
          <w:lang w:val="en-US"/>
        </w:rPr>
        <w:t xml:space="preserve"> Also, it is likely that disruptions having rapid lethal effects will not be captured in the original library.  </w:t>
      </w:r>
      <w:r>
        <w:rPr>
          <w:lang w:val="en-US"/>
        </w:rPr>
        <w:t>We now mention</w:t>
      </w:r>
      <w:r w:rsidR="006022B5">
        <w:rPr>
          <w:lang w:val="en-US"/>
        </w:rPr>
        <w:t xml:space="preserve"> in step 2.9</w:t>
      </w:r>
      <w:r>
        <w:rPr>
          <w:lang w:val="en-US"/>
        </w:rPr>
        <w:t xml:space="preserve"> that it is desirable that the number of colonies is several fold higher than the number of genes</w:t>
      </w:r>
      <w:r w:rsidR="006022B5">
        <w:rPr>
          <w:lang w:val="en-US"/>
        </w:rPr>
        <w:t xml:space="preserve"> in the whole genom</w:t>
      </w:r>
      <w:r w:rsidR="00830194">
        <w:rPr>
          <w:lang w:val="en-US"/>
        </w:rPr>
        <w:t xml:space="preserve">e. We also note the associated challenges in a corresponding note.  </w:t>
      </w:r>
    </w:p>
    <w:p w14:paraId="0B6BBAE7" w14:textId="4717EE8F" w:rsidR="000C7B78" w:rsidRDefault="000C7B78" w:rsidP="00B67EF5">
      <w:pPr>
        <w:jc w:val="both"/>
        <w:rPr>
          <w:lang w:val="en-US"/>
        </w:rPr>
      </w:pPr>
      <w:r w:rsidRPr="000C7B78">
        <w:rPr>
          <w:lang w:val="en-US"/>
        </w:rPr>
        <w:t>Line 112-113: Is similar number of bacteria found on the plates? I believe that counting of the total number of bacteria in the library would be more precious when the bacteria are pooled into 50 mL falcon tubes.</w:t>
      </w:r>
    </w:p>
    <w:p w14:paraId="7C27C175" w14:textId="3E7BEEE1" w:rsidR="00A8595B" w:rsidRPr="00A8595B" w:rsidRDefault="00FD3E87" w:rsidP="00B67EF5">
      <w:pPr>
        <w:jc w:val="both"/>
        <w:rPr>
          <w:lang w:val="en-IN"/>
        </w:rPr>
      </w:pPr>
      <w:r>
        <w:rPr>
          <w:lang w:val="en-IN"/>
        </w:rPr>
        <w:t xml:space="preserve">We appreciate this comment and have now noted on step 2.8 that the cell suspension should be well homogenized before plating, as this will ensure that there is a similar number on each plate, as was our case. Regarding the option of counting on the pooled stage, this would have an important issue. </w:t>
      </w:r>
      <w:r w:rsidR="00A8595B" w:rsidRPr="00A8595B">
        <w:rPr>
          <w:lang w:val="en-IN"/>
        </w:rPr>
        <w:t xml:space="preserve">Each colony appearing on plate arises from a unique transconjugant cell. So the number of </w:t>
      </w:r>
      <w:r w:rsidR="00A8595B">
        <w:rPr>
          <w:lang w:val="en-IN"/>
        </w:rPr>
        <w:t>colonies</w:t>
      </w:r>
      <w:r w:rsidR="00A8595B" w:rsidRPr="00A8595B">
        <w:rPr>
          <w:lang w:val="en-IN"/>
        </w:rPr>
        <w:t xml:space="preserve"> on plate should give a rough estimate of number of mutants in the library. The pooled library</w:t>
      </w:r>
      <w:r>
        <w:rPr>
          <w:lang w:val="en-IN"/>
        </w:rPr>
        <w:t>, on the other hand,</w:t>
      </w:r>
      <w:r w:rsidR="00A8595B" w:rsidRPr="00A8595B">
        <w:rPr>
          <w:lang w:val="en-IN"/>
        </w:rPr>
        <w:t xml:space="preserve"> would be a mix of colonies and counting cells from this pool will make us miscount multiple clones of a unique mutant as different mutants.</w:t>
      </w:r>
    </w:p>
    <w:p w14:paraId="3EEDE9C3" w14:textId="65B78BFF" w:rsidR="000C7B78" w:rsidRDefault="000C7B78" w:rsidP="00B67EF5">
      <w:pPr>
        <w:jc w:val="both"/>
        <w:rPr>
          <w:lang w:val="en-US"/>
        </w:rPr>
      </w:pPr>
      <w:r w:rsidRPr="000C7B78">
        <w:rPr>
          <w:lang w:val="en-US"/>
        </w:rPr>
        <w:t>Line 146: I am not sure about "100 instar 2 larvae". Another description would be appropriate.</w:t>
      </w:r>
    </w:p>
    <w:p w14:paraId="4D82A79A" w14:textId="46A9FA0F" w:rsidR="00A8595B" w:rsidRPr="000C7B78" w:rsidRDefault="00A8595B" w:rsidP="00B67EF5">
      <w:pPr>
        <w:jc w:val="both"/>
        <w:rPr>
          <w:lang w:val="en-US"/>
        </w:rPr>
      </w:pPr>
      <w:r>
        <w:rPr>
          <w:lang w:val="en-US"/>
        </w:rPr>
        <w:lastRenderedPageBreak/>
        <w:t>Corrected.</w:t>
      </w:r>
    </w:p>
    <w:p w14:paraId="482DC05F" w14:textId="01EAF33C" w:rsidR="000C7B78" w:rsidRDefault="000C7B78" w:rsidP="00B67EF5">
      <w:pPr>
        <w:jc w:val="both"/>
        <w:rPr>
          <w:lang w:val="en-US"/>
        </w:rPr>
      </w:pPr>
      <w:r w:rsidRPr="000C7B78">
        <w:rPr>
          <w:lang w:val="en-US"/>
        </w:rPr>
        <w:t>Line 156: In the DNA extraction step, is the RNase A treatment not need?</w:t>
      </w:r>
    </w:p>
    <w:p w14:paraId="2D81F9D9" w14:textId="7DE8589C" w:rsidR="00A8595B" w:rsidRPr="000C7B78" w:rsidRDefault="00FD3E87" w:rsidP="00B67EF5">
      <w:pPr>
        <w:jc w:val="both"/>
        <w:rPr>
          <w:lang w:val="en-US"/>
        </w:rPr>
      </w:pPr>
      <w:r>
        <w:rPr>
          <w:lang w:val="en-US"/>
        </w:rPr>
        <w:t xml:space="preserve">Thank you for the suggestion. </w:t>
      </w:r>
      <w:r w:rsidR="00A8595B" w:rsidRPr="00A8595B">
        <w:rPr>
          <w:lang w:val="en-US"/>
        </w:rPr>
        <w:t xml:space="preserve">We </w:t>
      </w:r>
      <w:r>
        <w:rPr>
          <w:lang w:val="en-US"/>
        </w:rPr>
        <w:t>however</w:t>
      </w:r>
      <w:r w:rsidR="00C4462E">
        <w:rPr>
          <w:lang w:val="en-US"/>
        </w:rPr>
        <w:t xml:space="preserve"> </w:t>
      </w:r>
      <w:r>
        <w:rPr>
          <w:lang w:val="en-US"/>
        </w:rPr>
        <w:t>could not identify a</w:t>
      </w:r>
      <w:r w:rsidR="00A8595B" w:rsidRPr="00A8595B">
        <w:rPr>
          <w:lang w:val="en-US"/>
        </w:rPr>
        <w:t xml:space="preserve"> reason for </w:t>
      </w:r>
      <w:r w:rsidR="00A8595B">
        <w:rPr>
          <w:lang w:val="en-US"/>
        </w:rPr>
        <w:t xml:space="preserve">the presence of </w:t>
      </w:r>
      <w:r w:rsidR="00A8595B" w:rsidRPr="00A8595B">
        <w:rPr>
          <w:lang w:val="en-US"/>
        </w:rPr>
        <w:t xml:space="preserve">RNA to interfere with the </w:t>
      </w:r>
      <w:r w:rsidR="00A8595B">
        <w:rPr>
          <w:lang w:val="en-US"/>
        </w:rPr>
        <w:t>procedure and results</w:t>
      </w:r>
      <w:r w:rsidR="00A8595B" w:rsidRPr="00A8595B">
        <w:rPr>
          <w:lang w:val="en-US"/>
        </w:rPr>
        <w:t xml:space="preserve"> of the experiment</w:t>
      </w:r>
      <w:r w:rsidR="00995A98">
        <w:rPr>
          <w:lang w:val="en-US"/>
        </w:rPr>
        <w:t>, given that there are PCR amplification steps based on the DNA template</w:t>
      </w:r>
      <w:r w:rsidR="00A8595B" w:rsidRPr="00A8595B">
        <w:rPr>
          <w:lang w:val="en-US"/>
        </w:rPr>
        <w:t xml:space="preserve">. </w:t>
      </w:r>
      <w:r w:rsidR="00995A98">
        <w:rPr>
          <w:lang w:val="en-US"/>
        </w:rPr>
        <w:t>In our view,</w:t>
      </w:r>
      <w:r w:rsidR="00995A98" w:rsidRPr="00A8595B">
        <w:rPr>
          <w:lang w:val="en-US"/>
        </w:rPr>
        <w:t xml:space="preserve"> </w:t>
      </w:r>
      <w:r w:rsidR="00A8595B" w:rsidRPr="00A8595B">
        <w:rPr>
          <w:lang w:val="en-US"/>
        </w:rPr>
        <w:t xml:space="preserve">the step </w:t>
      </w:r>
      <w:r w:rsidR="00995A98">
        <w:rPr>
          <w:lang w:val="en-US"/>
        </w:rPr>
        <w:t xml:space="preserve">is indeed not needed. </w:t>
      </w:r>
    </w:p>
    <w:p w14:paraId="1E39D0E2" w14:textId="51619D3A" w:rsidR="000C7B78" w:rsidRPr="00C77E41" w:rsidRDefault="000C7B78" w:rsidP="00B67EF5">
      <w:pPr>
        <w:jc w:val="both"/>
        <w:rPr>
          <w:lang w:val="en-US"/>
        </w:rPr>
      </w:pPr>
      <w:r w:rsidRPr="00C77E41">
        <w:rPr>
          <w:lang w:val="en-US"/>
        </w:rPr>
        <w:t>Line 189: Please explain in details about why your target size is 200-400 bp.</w:t>
      </w:r>
    </w:p>
    <w:p w14:paraId="28D988AC" w14:textId="3BC5FD0E" w:rsidR="00410761" w:rsidRPr="000C7B78" w:rsidRDefault="00995A98" w:rsidP="00B67EF5">
      <w:pPr>
        <w:jc w:val="both"/>
        <w:rPr>
          <w:lang w:val="en-US"/>
        </w:rPr>
      </w:pPr>
      <w:r>
        <w:rPr>
          <w:lang w:val="en-US"/>
        </w:rPr>
        <w:t>The desired l</w:t>
      </w:r>
      <w:r w:rsidR="00410761">
        <w:rPr>
          <w:lang w:val="en-US"/>
        </w:rPr>
        <w:t xml:space="preserve">ength of sequenced </w:t>
      </w:r>
      <w:r>
        <w:rPr>
          <w:lang w:val="en-US"/>
        </w:rPr>
        <w:t xml:space="preserve">paired </w:t>
      </w:r>
      <w:r w:rsidR="00410761">
        <w:rPr>
          <w:lang w:val="en-US"/>
        </w:rPr>
        <w:t>reads is 150 bp</w:t>
      </w:r>
      <w:r>
        <w:rPr>
          <w:lang w:val="en-US"/>
        </w:rPr>
        <w:t xml:space="preserve">, </w:t>
      </w:r>
      <w:r w:rsidR="00027F8C">
        <w:rPr>
          <w:lang w:val="en-US"/>
        </w:rPr>
        <w:t xml:space="preserve">with </w:t>
      </w:r>
      <w:r>
        <w:rPr>
          <w:lang w:val="en-US"/>
        </w:rPr>
        <w:t xml:space="preserve">a </w:t>
      </w:r>
      <w:r w:rsidR="00027F8C">
        <w:rPr>
          <w:lang w:val="en-US"/>
        </w:rPr>
        <w:t>distance between ends of a mate pair reads</w:t>
      </w:r>
      <w:r w:rsidR="00410761">
        <w:rPr>
          <w:lang w:val="en-US"/>
        </w:rPr>
        <w:t xml:space="preserve"> </w:t>
      </w:r>
      <w:r w:rsidR="00027F8C">
        <w:rPr>
          <w:lang w:val="en-US"/>
        </w:rPr>
        <w:t xml:space="preserve">around </w:t>
      </w:r>
      <w:r w:rsidR="007C5919">
        <w:rPr>
          <w:lang w:val="en-US"/>
        </w:rPr>
        <w:t xml:space="preserve">250 </w:t>
      </w:r>
      <w:r w:rsidR="00410761">
        <w:rPr>
          <w:lang w:val="en-US"/>
        </w:rPr>
        <w:t xml:space="preserve">bp. Therefore shearing parameters were set to obtain 200 – 400 bp fragments. </w:t>
      </w:r>
      <w:r w:rsidR="001B6F30">
        <w:rPr>
          <w:lang w:val="en-US"/>
        </w:rPr>
        <w:t>A brief explanation has been added to step</w:t>
      </w:r>
      <w:r>
        <w:rPr>
          <w:lang w:val="en-US"/>
        </w:rPr>
        <w:t xml:space="preserve"> 6.2</w:t>
      </w:r>
      <w:r w:rsidR="001B6F30">
        <w:rPr>
          <w:lang w:val="en-US"/>
        </w:rPr>
        <w:t>.</w:t>
      </w:r>
    </w:p>
    <w:p w14:paraId="2B0F35CF" w14:textId="79BB2D83" w:rsidR="000C7B78" w:rsidRDefault="000C7B78" w:rsidP="00B67EF5">
      <w:pPr>
        <w:jc w:val="both"/>
        <w:rPr>
          <w:lang w:val="en-US"/>
        </w:rPr>
      </w:pPr>
      <w:r w:rsidRPr="000C7B78">
        <w:rPr>
          <w:lang w:val="en-US"/>
        </w:rPr>
        <w:t>Line 191: The phrase is insufficient.</w:t>
      </w:r>
    </w:p>
    <w:p w14:paraId="1CCDF83F" w14:textId="20CAE13A" w:rsidR="001B6F30" w:rsidRPr="000C7B78" w:rsidRDefault="00033E36" w:rsidP="00B67EF5">
      <w:pPr>
        <w:jc w:val="both"/>
        <w:rPr>
          <w:lang w:val="en-US"/>
        </w:rPr>
      </w:pPr>
      <w:r>
        <w:rPr>
          <w:lang w:val="en-US"/>
        </w:rPr>
        <w:t>We have replaced this subtitle for a more explicit one, thank you for the suggestion</w:t>
      </w:r>
      <w:r w:rsidR="001B6F30">
        <w:rPr>
          <w:lang w:val="en-US"/>
        </w:rPr>
        <w:t>.</w:t>
      </w:r>
    </w:p>
    <w:p w14:paraId="01901986" w14:textId="77777777" w:rsidR="000C7B78" w:rsidRPr="000C7B78" w:rsidRDefault="000C7B78" w:rsidP="00B67EF5">
      <w:pPr>
        <w:jc w:val="both"/>
        <w:rPr>
          <w:lang w:val="en-US"/>
        </w:rPr>
      </w:pPr>
      <w:r w:rsidRPr="000C7B78">
        <w:rPr>
          <w:lang w:val="en-US"/>
        </w:rPr>
        <w:t>Line 297: How many cells contain in the pooled Burkholderia mutant library?</w:t>
      </w:r>
    </w:p>
    <w:p w14:paraId="102FDC8F" w14:textId="1C5A01D9" w:rsidR="000C7B78" w:rsidRPr="000C7B78" w:rsidRDefault="003F2D4C" w:rsidP="00B67EF5">
      <w:pPr>
        <w:jc w:val="both"/>
        <w:rPr>
          <w:lang w:val="en-US"/>
        </w:rPr>
      </w:pPr>
      <w:r>
        <w:rPr>
          <w:lang w:val="en-US"/>
        </w:rPr>
        <w:t xml:space="preserve">The CFU obtained from plate counting before pooling the library is 100,000. We have added this to line 442 </w:t>
      </w:r>
      <w:r w:rsidR="00B37084">
        <w:rPr>
          <w:lang w:val="en-US"/>
        </w:rPr>
        <w:t xml:space="preserve">. </w:t>
      </w:r>
    </w:p>
    <w:p w14:paraId="172D1A3E" w14:textId="261DC051" w:rsidR="000C7B78" w:rsidRDefault="000C7B78" w:rsidP="00B67EF5">
      <w:pPr>
        <w:jc w:val="both"/>
        <w:rPr>
          <w:lang w:val="en-US"/>
        </w:rPr>
      </w:pPr>
      <w:r w:rsidRPr="00C77E41">
        <w:rPr>
          <w:lang w:val="en-US"/>
        </w:rPr>
        <w:t>Fig.1 "+" in the phrase of E. coli + pRL27 should be normal, not italic.</w:t>
      </w:r>
    </w:p>
    <w:p w14:paraId="385475A8" w14:textId="61FD12FE" w:rsidR="000C7B78" w:rsidRPr="00C77E41" w:rsidRDefault="00C77E41" w:rsidP="00B67EF5">
      <w:pPr>
        <w:jc w:val="both"/>
        <w:rPr>
          <w:lang w:val="en-US"/>
        </w:rPr>
      </w:pPr>
      <w:r>
        <w:rPr>
          <w:lang w:val="en-US"/>
        </w:rPr>
        <w:t>Corrected.</w:t>
      </w:r>
    </w:p>
    <w:p w14:paraId="1B3287E9" w14:textId="0AA64880" w:rsidR="000C7B78" w:rsidRDefault="000C7B78" w:rsidP="00B67EF5">
      <w:pPr>
        <w:jc w:val="both"/>
        <w:rPr>
          <w:lang w:val="en-US"/>
        </w:rPr>
      </w:pPr>
      <w:r w:rsidRPr="00C77E41">
        <w:rPr>
          <w:lang w:val="en-US"/>
        </w:rPr>
        <w:t>Fig.2 There is no information about individual object. These explanation is needed.</w:t>
      </w:r>
    </w:p>
    <w:p w14:paraId="28380568" w14:textId="4405AFFB" w:rsidR="00C77E41" w:rsidRPr="00C77E41" w:rsidRDefault="008C5721" w:rsidP="00B67EF5">
      <w:pPr>
        <w:jc w:val="both"/>
        <w:rPr>
          <w:lang w:val="en-US"/>
        </w:rPr>
      </w:pPr>
      <w:r>
        <w:rPr>
          <w:lang w:val="en-US"/>
        </w:rPr>
        <w:t xml:space="preserve">A description </w:t>
      </w:r>
      <w:r w:rsidR="00EF1A04">
        <w:rPr>
          <w:lang w:val="en-US"/>
        </w:rPr>
        <w:t>of each object (DNA strand, insertion cassette, adapters</w:t>
      </w:r>
      <w:r>
        <w:rPr>
          <w:lang w:val="en-US"/>
        </w:rPr>
        <w:t>, etc.</w:t>
      </w:r>
      <w:r w:rsidR="00EF1A04">
        <w:rPr>
          <w:lang w:val="en-US"/>
        </w:rPr>
        <w:t xml:space="preserve">) has been added into </w:t>
      </w:r>
      <w:r w:rsidR="00037515">
        <w:rPr>
          <w:lang w:val="en-US"/>
        </w:rPr>
        <w:t xml:space="preserve">fig. 2 as a </w:t>
      </w:r>
      <w:r w:rsidR="00EF1A04">
        <w:rPr>
          <w:lang w:val="en-US"/>
        </w:rPr>
        <w:t xml:space="preserve"> legend. </w:t>
      </w:r>
    </w:p>
    <w:p w14:paraId="7C94B794" w14:textId="77777777" w:rsidR="000C7B78" w:rsidRPr="00027F8C" w:rsidRDefault="000C7B78" w:rsidP="00B67EF5">
      <w:pPr>
        <w:jc w:val="both"/>
        <w:rPr>
          <w:color w:val="FF0000"/>
          <w:lang w:val="en-US"/>
        </w:rPr>
      </w:pPr>
    </w:p>
    <w:p w14:paraId="7053A2F9" w14:textId="77777777" w:rsidR="000C7B78" w:rsidRPr="00D11A5B" w:rsidRDefault="000C7B78" w:rsidP="00B67EF5">
      <w:pPr>
        <w:jc w:val="both"/>
        <w:rPr>
          <w:lang w:val="en-US"/>
        </w:rPr>
      </w:pPr>
      <w:r w:rsidRPr="00D11A5B">
        <w:rPr>
          <w:lang w:val="en-US"/>
        </w:rPr>
        <w:t>In the Fig. 3, could you add an agarose gel picture with the DNA library before shearing. It will be useful to understand that the DNA library is sheared by the ultrasonicator.</w:t>
      </w:r>
    </w:p>
    <w:p w14:paraId="53A00E30" w14:textId="4BC5A954" w:rsidR="000C7B78" w:rsidRPr="00D11A5B" w:rsidRDefault="00D11A5B" w:rsidP="00B67EF5">
      <w:pPr>
        <w:jc w:val="both"/>
        <w:rPr>
          <w:lang w:val="en-US"/>
        </w:rPr>
      </w:pPr>
      <w:r>
        <w:rPr>
          <w:lang w:val="en-US"/>
        </w:rPr>
        <w:t>A gel pic</w:t>
      </w:r>
      <w:r w:rsidR="00FD3E87">
        <w:rPr>
          <w:lang w:val="en-US"/>
        </w:rPr>
        <w:t>ture</w:t>
      </w:r>
      <w:r>
        <w:rPr>
          <w:lang w:val="en-US"/>
        </w:rPr>
        <w:t xml:space="preserve"> of unsheared DNA</w:t>
      </w:r>
      <w:r w:rsidR="008C5721">
        <w:rPr>
          <w:lang w:val="en-US"/>
        </w:rPr>
        <w:t xml:space="preserve"> from a</w:t>
      </w:r>
      <w:r>
        <w:rPr>
          <w:lang w:val="en-US"/>
        </w:rPr>
        <w:t xml:space="preserve"> </w:t>
      </w:r>
      <w:r w:rsidR="008C5721">
        <w:rPr>
          <w:lang w:val="en-US"/>
        </w:rPr>
        <w:t xml:space="preserve">mutant </w:t>
      </w:r>
      <w:r>
        <w:rPr>
          <w:lang w:val="en-US"/>
        </w:rPr>
        <w:t>has been added as fig. 3.a for comparison.</w:t>
      </w:r>
    </w:p>
    <w:p w14:paraId="0DE37112" w14:textId="5E8FDF85" w:rsidR="00D50D1F" w:rsidRPr="00C561B3" w:rsidRDefault="000C7B78" w:rsidP="00B67EF5">
      <w:pPr>
        <w:jc w:val="both"/>
        <w:rPr>
          <w:lang w:val="en-US"/>
        </w:rPr>
      </w:pPr>
      <w:r w:rsidRPr="00C561B3">
        <w:rPr>
          <w:lang w:val="en-US"/>
        </w:rPr>
        <w:t>Fig.4 this is just my curiosity, but transposon reads are less in the Plasmid 1 and Plasmid 2. Do you have any idea about that reason?</w:t>
      </w:r>
    </w:p>
    <w:p w14:paraId="507ECE9A" w14:textId="72C08DA5" w:rsidR="00D11A5B" w:rsidRPr="00D11A5B" w:rsidRDefault="008C5721" w:rsidP="00B67EF5">
      <w:pPr>
        <w:jc w:val="both"/>
        <w:rPr>
          <w:lang w:val="en-US"/>
        </w:rPr>
      </w:pPr>
      <w:r>
        <w:rPr>
          <w:lang w:val="en-US"/>
        </w:rPr>
        <w:t>Please note that because of their different sizes</w:t>
      </w:r>
      <w:r w:rsidR="00F35D25">
        <w:rPr>
          <w:lang w:val="en-US"/>
        </w:rPr>
        <w:t xml:space="preserve"> and the </w:t>
      </w:r>
      <w:r w:rsidR="00C4462E">
        <w:rPr>
          <w:lang w:val="en-US"/>
        </w:rPr>
        <w:t>visualization of</w:t>
      </w:r>
      <w:r w:rsidR="00F35D25">
        <w:rPr>
          <w:lang w:val="en-US"/>
        </w:rPr>
        <w:t xml:space="preserve"> each complete replicon</w:t>
      </w:r>
      <w:r>
        <w:rPr>
          <w:lang w:val="en-US"/>
        </w:rPr>
        <w:t xml:space="preserve">, the scale </w:t>
      </w:r>
      <w:r w:rsidR="00F35D25">
        <w:rPr>
          <w:lang w:val="en-US"/>
        </w:rPr>
        <w:t xml:space="preserve">on the x-axis </w:t>
      </w:r>
      <w:r>
        <w:rPr>
          <w:lang w:val="en-US"/>
        </w:rPr>
        <w:t>at which the chromosomes and the plasmids are shown is different</w:t>
      </w:r>
      <w:r w:rsidR="00FD3E87">
        <w:rPr>
          <w:lang w:val="en-US"/>
        </w:rPr>
        <w:t>.</w:t>
      </w:r>
      <w:r>
        <w:rPr>
          <w:lang w:val="en-US"/>
        </w:rPr>
        <w:t xml:space="preserve"> </w:t>
      </w:r>
      <w:r w:rsidR="00F80D39">
        <w:rPr>
          <w:lang w:val="en-US"/>
        </w:rPr>
        <w:t>T</w:t>
      </w:r>
      <w:r w:rsidR="00533465">
        <w:rPr>
          <w:lang w:val="en-US"/>
        </w:rPr>
        <w:t xml:space="preserve">herefore, </w:t>
      </w:r>
      <w:r w:rsidR="00C4462E">
        <w:rPr>
          <w:lang w:val="en-US"/>
        </w:rPr>
        <w:t>at</w:t>
      </w:r>
      <w:r w:rsidR="00184CD2">
        <w:rPr>
          <w:lang w:val="en-US"/>
        </w:rPr>
        <w:t xml:space="preserve"> a first glance insertion sites could appear closer to each other </w:t>
      </w:r>
      <w:r w:rsidR="00F80D39">
        <w:rPr>
          <w:lang w:val="en-US"/>
        </w:rPr>
        <w:t xml:space="preserve">in the chromosomes </w:t>
      </w:r>
      <w:r w:rsidR="00533465">
        <w:rPr>
          <w:lang w:val="en-US"/>
        </w:rPr>
        <w:t>compared to the plasmids</w:t>
      </w:r>
      <w:r w:rsidR="00184CD2">
        <w:rPr>
          <w:lang w:val="en-US"/>
        </w:rPr>
        <w:t>, which is not the case</w:t>
      </w:r>
      <w:r w:rsidR="00533465">
        <w:rPr>
          <w:lang w:val="en-US"/>
        </w:rPr>
        <w:t xml:space="preserve">. </w:t>
      </w:r>
      <w:r w:rsidR="00F35D25">
        <w:rPr>
          <w:lang w:val="en-US"/>
        </w:rPr>
        <w:t xml:space="preserve">We have added a note in the legend to bring awareness to this. </w:t>
      </w:r>
    </w:p>
    <w:sectPr w:rsidR="00D11A5B" w:rsidRPr="00D11A5B">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2AC748" w16cid:durableId="247301FC"/>
  <w16cid:commentId w16cid:paraId="7BA5115D" w16cid:durableId="247301FD"/>
  <w16cid:commentId w16cid:paraId="6D93C19E" w16cid:durableId="247301FE"/>
  <w16cid:commentId w16cid:paraId="53F9A961" w16cid:durableId="247301FF"/>
  <w16cid:commentId w16cid:paraId="6FFA06C5" w16cid:durableId="24730200"/>
  <w16cid:commentId w16cid:paraId="7BA72DC7" w16cid:durableId="24730201"/>
  <w16cid:commentId w16cid:paraId="229F2A19" w16cid:durableId="24730202"/>
  <w16cid:commentId w16cid:paraId="1AFE12F9" w16cid:durableId="247302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E2CEF"/>
    <w:multiLevelType w:val="hybridMultilevel"/>
    <w:tmpl w:val="C286028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EAA6485"/>
    <w:multiLevelType w:val="hybridMultilevel"/>
    <w:tmpl w:val="9DE4D5E2"/>
    <w:lvl w:ilvl="0" w:tplc="B9BCEF12">
      <w:start w:val="1"/>
      <w:numFmt w:val="decimal"/>
      <w:lvlText w:val="%1."/>
      <w:lvlJc w:val="left"/>
      <w:pPr>
        <w:ind w:left="720" w:hanging="360"/>
      </w:pPr>
      <w:rPr>
        <w:rFonts w:hint="default"/>
        <w:color w:val="auto"/>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perpile-doc-id" w:val="Q427E477A857X578"/>
    <w:docVar w:name="paperpile-doc-name" w:val="Editorial and reviewers comments_LF_RG.docx"/>
  </w:docVars>
  <w:rsids>
    <w:rsidRoot w:val="000C7B78"/>
    <w:rsid w:val="0001663E"/>
    <w:rsid w:val="00026C14"/>
    <w:rsid w:val="00027F8C"/>
    <w:rsid w:val="00033E36"/>
    <w:rsid w:val="00037515"/>
    <w:rsid w:val="0005188B"/>
    <w:rsid w:val="00056646"/>
    <w:rsid w:val="00083508"/>
    <w:rsid w:val="000C0F79"/>
    <w:rsid w:val="000C7B78"/>
    <w:rsid w:val="00184CD2"/>
    <w:rsid w:val="00191A50"/>
    <w:rsid w:val="001B6F30"/>
    <w:rsid w:val="001E339E"/>
    <w:rsid w:val="001F18C2"/>
    <w:rsid w:val="001F23A5"/>
    <w:rsid w:val="00202AC2"/>
    <w:rsid w:val="00262DC6"/>
    <w:rsid w:val="002D15F9"/>
    <w:rsid w:val="00302D92"/>
    <w:rsid w:val="00392AD1"/>
    <w:rsid w:val="003F2D4C"/>
    <w:rsid w:val="00410761"/>
    <w:rsid w:val="004379DE"/>
    <w:rsid w:val="00454C7C"/>
    <w:rsid w:val="004A7C58"/>
    <w:rsid w:val="004F2E9D"/>
    <w:rsid w:val="005065C9"/>
    <w:rsid w:val="00517322"/>
    <w:rsid w:val="00533465"/>
    <w:rsid w:val="005C1C86"/>
    <w:rsid w:val="006022B5"/>
    <w:rsid w:val="00664EEE"/>
    <w:rsid w:val="00695117"/>
    <w:rsid w:val="006B1BE9"/>
    <w:rsid w:val="006C33E8"/>
    <w:rsid w:val="00726AAD"/>
    <w:rsid w:val="00753254"/>
    <w:rsid w:val="00780E04"/>
    <w:rsid w:val="007867B2"/>
    <w:rsid w:val="007A2B4F"/>
    <w:rsid w:val="007B5FE7"/>
    <w:rsid w:val="007C5919"/>
    <w:rsid w:val="007C6B92"/>
    <w:rsid w:val="007E4B0A"/>
    <w:rsid w:val="007F577C"/>
    <w:rsid w:val="007F6A5E"/>
    <w:rsid w:val="00830194"/>
    <w:rsid w:val="00840B36"/>
    <w:rsid w:val="0088593B"/>
    <w:rsid w:val="008C5721"/>
    <w:rsid w:val="008E72E1"/>
    <w:rsid w:val="008F392E"/>
    <w:rsid w:val="0092599E"/>
    <w:rsid w:val="00995A98"/>
    <w:rsid w:val="009F039E"/>
    <w:rsid w:val="00A01429"/>
    <w:rsid w:val="00A4393B"/>
    <w:rsid w:val="00A8595B"/>
    <w:rsid w:val="00AB3AFE"/>
    <w:rsid w:val="00AD4649"/>
    <w:rsid w:val="00B37084"/>
    <w:rsid w:val="00B67EF5"/>
    <w:rsid w:val="00BA6B75"/>
    <w:rsid w:val="00C40F06"/>
    <w:rsid w:val="00C435CA"/>
    <w:rsid w:val="00C4462E"/>
    <w:rsid w:val="00C561B3"/>
    <w:rsid w:val="00C77E41"/>
    <w:rsid w:val="00C87CD4"/>
    <w:rsid w:val="00C90B21"/>
    <w:rsid w:val="00C94441"/>
    <w:rsid w:val="00D11A5B"/>
    <w:rsid w:val="00D50D1F"/>
    <w:rsid w:val="00D63F39"/>
    <w:rsid w:val="00D92EA5"/>
    <w:rsid w:val="00E60FE0"/>
    <w:rsid w:val="00E62A2C"/>
    <w:rsid w:val="00EB56B8"/>
    <w:rsid w:val="00EF1A04"/>
    <w:rsid w:val="00EF4A6A"/>
    <w:rsid w:val="00F21E05"/>
    <w:rsid w:val="00F35D25"/>
    <w:rsid w:val="00F64481"/>
    <w:rsid w:val="00F80D39"/>
    <w:rsid w:val="00FD3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71F3"/>
  <w15:chartTrackingRefBased/>
  <w15:docId w15:val="{661557D5-857B-499C-921F-C40CDE69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B78"/>
    <w:pPr>
      <w:ind w:left="720"/>
      <w:contextualSpacing/>
    </w:pPr>
  </w:style>
  <w:style w:type="paragraph" w:styleId="BalloonText">
    <w:name w:val="Balloon Text"/>
    <w:basedOn w:val="Normal"/>
    <w:link w:val="BalloonTextChar"/>
    <w:uiPriority w:val="99"/>
    <w:semiHidden/>
    <w:unhideWhenUsed/>
    <w:rsid w:val="00AB3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AFE"/>
    <w:rPr>
      <w:rFonts w:ascii="Segoe UI" w:hAnsi="Segoe UI" w:cs="Segoe UI"/>
      <w:sz w:val="18"/>
      <w:szCs w:val="18"/>
      <w:lang w:val="en-GB"/>
    </w:rPr>
  </w:style>
  <w:style w:type="character" w:styleId="CommentReference">
    <w:name w:val="annotation reference"/>
    <w:basedOn w:val="DefaultParagraphFont"/>
    <w:uiPriority w:val="99"/>
    <w:semiHidden/>
    <w:unhideWhenUsed/>
    <w:rsid w:val="004379DE"/>
    <w:rPr>
      <w:sz w:val="16"/>
      <w:szCs w:val="16"/>
    </w:rPr>
  </w:style>
  <w:style w:type="paragraph" w:styleId="CommentText">
    <w:name w:val="annotation text"/>
    <w:basedOn w:val="Normal"/>
    <w:link w:val="CommentTextChar"/>
    <w:uiPriority w:val="99"/>
    <w:semiHidden/>
    <w:unhideWhenUsed/>
    <w:rsid w:val="004379DE"/>
    <w:pPr>
      <w:spacing w:line="240" w:lineRule="auto"/>
    </w:pPr>
    <w:rPr>
      <w:sz w:val="20"/>
      <w:szCs w:val="20"/>
    </w:rPr>
  </w:style>
  <w:style w:type="character" w:customStyle="1" w:styleId="CommentTextChar">
    <w:name w:val="Comment Text Char"/>
    <w:basedOn w:val="DefaultParagraphFont"/>
    <w:link w:val="CommentText"/>
    <w:uiPriority w:val="99"/>
    <w:semiHidden/>
    <w:rsid w:val="004379DE"/>
    <w:rPr>
      <w:sz w:val="20"/>
      <w:szCs w:val="20"/>
      <w:lang w:val="en-GB"/>
    </w:rPr>
  </w:style>
  <w:style w:type="paragraph" w:styleId="CommentSubject">
    <w:name w:val="annotation subject"/>
    <w:basedOn w:val="CommentText"/>
    <w:next w:val="CommentText"/>
    <w:link w:val="CommentSubjectChar"/>
    <w:uiPriority w:val="99"/>
    <w:semiHidden/>
    <w:unhideWhenUsed/>
    <w:rsid w:val="004379DE"/>
    <w:rPr>
      <w:b/>
      <w:bCs/>
    </w:rPr>
  </w:style>
  <w:style w:type="character" w:customStyle="1" w:styleId="CommentSubjectChar">
    <w:name w:val="Comment Subject Char"/>
    <w:basedOn w:val="CommentTextChar"/>
    <w:link w:val="CommentSubject"/>
    <w:uiPriority w:val="99"/>
    <w:semiHidden/>
    <w:rsid w:val="004379DE"/>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CB0C4-C20D-4DA8-A652-E81411EA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4005</Words>
  <Characters>20025</Characters>
  <Application>Microsoft Office Word</Application>
  <DocSecurity>0</DocSecurity>
  <Lines>400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Ramya Ganesan</dc:creator>
  <cp:keywords/>
  <dc:description/>
  <cp:lastModifiedBy>Laura Victoria Florez</cp:lastModifiedBy>
  <cp:revision>4</cp:revision>
  <dcterms:created xsi:type="dcterms:W3CDTF">2021-06-21T19:58:00Z</dcterms:created>
  <dcterms:modified xsi:type="dcterms:W3CDTF">2021-06-21T21:09:00Z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http://csl.mendeley.com/styles/28280501/journal-of-visualized-experiments</vt:lpwstr>
  </property>
  <property fmtid="{D5CDD505-2E9C-101B-9397-08002B2CF9AE}" pid="19" name="Mendeley Recent Style Name 8_1">
    <vt:lpwstr>Journal of Visualized Experiments - Ramya Ganesan</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b23c1344-385c-3bf3-9220-aef5a0776da5</vt:lpwstr>
  </property>
  <property fmtid="{D5CDD505-2E9C-101B-9397-08002B2CF9AE}" pid="24" name="Mendeley Citation Style_1">
    <vt:lpwstr>http://www.zotero.org/styles/harvard-cite-them-right</vt:lpwstr>
  </property>
  <property fmtid="{D5CDD505-2E9C-101B-9397-08002B2CF9AE}" pid="25" name="ContentRemapped">
    <vt:lpwstr>true</vt:lpwstr>
  </property>
</Properties>
</file>