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AE07465" w:rsidR="006E4797" w:rsidRPr="002F3C93" w:rsidRDefault="00551D82" w:rsidP="003F29F6">
      <w:pPr>
        <w:pBdr>
          <w:top w:val="nil"/>
          <w:left w:val="nil"/>
          <w:bottom w:val="nil"/>
          <w:right w:val="nil"/>
          <w:between w:val="nil"/>
        </w:pBdr>
        <w:rPr>
          <w:rFonts w:asciiTheme="majorHAnsi" w:hAnsiTheme="majorHAnsi" w:cstheme="majorHAnsi"/>
        </w:rPr>
      </w:pPr>
      <w:r w:rsidRPr="002F3C93">
        <w:rPr>
          <w:rFonts w:asciiTheme="majorHAnsi" w:hAnsiTheme="majorHAnsi" w:cstheme="majorHAnsi"/>
          <w:b/>
        </w:rPr>
        <w:t>TITLE:</w:t>
      </w:r>
      <w:r w:rsidRPr="002F3C93">
        <w:rPr>
          <w:rFonts w:asciiTheme="majorHAnsi" w:hAnsiTheme="majorHAnsi" w:cstheme="majorHAnsi"/>
        </w:rPr>
        <w:t xml:space="preserve"> </w:t>
      </w:r>
    </w:p>
    <w:p w14:paraId="7B14C44C" w14:textId="4D934374" w:rsidR="00744E42" w:rsidRPr="002F3C93" w:rsidRDefault="00744E42" w:rsidP="008D5D98">
      <w:pPr>
        <w:rPr>
          <w:rFonts w:asciiTheme="majorHAnsi" w:hAnsiTheme="majorHAnsi" w:cstheme="majorHAnsi"/>
        </w:rPr>
      </w:pPr>
      <w:r w:rsidRPr="002F3C93">
        <w:rPr>
          <w:rFonts w:asciiTheme="majorHAnsi" w:hAnsiTheme="majorHAnsi" w:cstheme="majorHAnsi"/>
        </w:rPr>
        <w:t xml:space="preserve">Transposon-insertion </w:t>
      </w:r>
      <w:r w:rsidR="008E148B" w:rsidRPr="008D5D98">
        <w:rPr>
          <w:rFonts w:asciiTheme="majorHAnsi" w:hAnsiTheme="majorHAnsi" w:cstheme="majorHAnsi"/>
        </w:rPr>
        <w:t>S</w:t>
      </w:r>
      <w:r w:rsidRPr="002F3C93">
        <w:rPr>
          <w:rFonts w:asciiTheme="majorHAnsi" w:hAnsiTheme="majorHAnsi" w:cstheme="majorHAnsi"/>
        </w:rPr>
        <w:t xml:space="preserve">equencing as a </w:t>
      </w:r>
      <w:r w:rsidR="008E148B" w:rsidRPr="008D5D98">
        <w:rPr>
          <w:rFonts w:asciiTheme="majorHAnsi" w:hAnsiTheme="majorHAnsi" w:cstheme="majorHAnsi"/>
        </w:rPr>
        <w:t>T</w:t>
      </w:r>
      <w:r w:rsidRPr="002F3C93">
        <w:rPr>
          <w:rFonts w:asciiTheme="majorHAnsi" w:hAnsiTheme="majorHAnsi" w:cstheme="majorHAnsi"/>
        </w:rPr>
        <w:t xml:space="preserve">ool to </w:t>
      </w:r>
      <w:r w:rsidR="008E148B" w:rsidRPr="008D5D98">
        <w:rPr>
          <w:rFonts w:asciiTheme="majorHAnsi" w:hAnsiTheme="majorHAnsi" w:cstheme="majorHAnsi"/>
        </w:rPr>
        <w:t>E</w:t>
      </w:r>
      <w:r w:rsidRPr="002F3C93">
        <w:rPr>
          <w:rFonts w:asciiTheme="majorHAnsi" w:hAnsiTheme="majorHAnsi" w:cstheme="majorHAnsi"/>
        </w:rPr>
        <w:t xml:space="preserve">lucidate </w:t>
      </w:r>
      <w:r w:rsidR="008E148B" w:rsidRPr="008D5D98">
        <w:rPr>
          <w:rFonts w:asciiTheme="majorHAnsi" w:hAnsiTheme="majorHAnsi" w:cstheme="majorHAnsi"/>
        </w:rPr>
        <w:t>B</w:t>
      </w:r>
      <w:r w:rsidR="000373AA" w:rsidRPr="002F3C93">
        <w:rPr>
          <w:rFonts w:asciiTheme="majorHAnsi" w:hAnsiTheme="majorHAnsi" w:cstheme="majorHAnsi"/>
        </w:rPr>
        <w:t xml:space="preserve">acterial </w:t>
      </w:r>
      <w:r w:rsidR="008E148B" w:rsidRPr="008D5D98">
        <w:rPr>
          <w:rFonts w:asciiTheme="majorHAnsi" w:hAnsiTheme="majorHAnsi" w:cstheme="majorHAnsi"/>
        </w:rPr>
        <w:t>C</w:t>
      </w:r>
      <w:r w:rsidRPr="002F3C93">
        <w:rPr>
          <w:rFonts w:asciiTheme="majorHAnsi" w:hAnsiTheme="majorHAnsi" w:cstheme="majorHAnsi"/>
        </w:rPr>
        <w:t xml:space="preserve">olonization </w:t>
      </w:r>
      <w:r w:rsidR="008E148B" w:rsidRPr="008D5D98">
        <w:rPr>
          <w:rFonts w:asciiTheme="majorHAnsi" w:hAnsiTheme="majorHAnsi" w:cstheme="majorHAnsi"/>
        </w:rPr>
        <w:t>F</w:t>
      </w:r>
      <w:r w:rsidRPr="002F3C93">
        <w:rPr>
          <w:rFonts w:asciiTheme="majorHAnsi" w:hAnsiTheme="majorHAnsi" w:cstheme="majorHAnsi"/>
        </w:rPr>
        <w:t xml:space="preserve">actors in a </w:t>
      </w:r>
      <w:r w:rsidRPr="002F3C93">
        <w:rPr>
          <w:rFonts w:asciiTheme="majorHAnsi" w:hAnsiTheme="majorHAnsi" w:cstheme="majorHAnsi"/>
          <w:i/>
          <w:iCs/>
        </w:rPr>
        <w:t xml:space="preserve">Burkholderia gladioli </w:t>
      </w:r>
      <w:r w:rsidR="008E148B" w:rsidRPr="008D5D98">
        <w:rPr>
          <w:rFonts w:asciiTheme="majorHAnsi" w:hAnsiTheme="majorHAnsi" w:cstheme="majorHAnsi"/>
        </w:rPr>
        <w:t>S</w:t>
      </w:r>
      <w:r w:rsidRPr="002F3C93">
        <w:rPr>
          <w:rFonts w:asciiTheme="majorHAnsi" w:hAnsiTheme="majorHAnsi" w:cstheme="majorHAnsi"/>
        </w:rPr>
        <w:t xml:space="preserve">ymbiont </w:t>
      </w:r>
      <w:r w:rsidR="00810A3F" w:rsidRPr="002F3C93">
        <w:rPr>
          <w:rFonts w:asciiTheme="majorHAnsi" w:hAnsiTheme="majorHAnsi" w:cstheme="majorHAnsi"/>
        </w:rPr>
        <w:t xml:space="preserve">of </w:t>
      </w:r>
      <w:r w:rsidR="00810A3F" w:rsidRPr="002F3C93">
        <w:rPr>
          <w:rFonts w:asciiTheme="majorHAnsi" w:hAnsiTheme="majorHAnsi" w:cstheme="majorHAnsi"/>
          <w:i/>
          <w:iCs/>
        </w:rPr>
        <w:t xml:space="preserve">Lagria villosa </w:t>
      </w:r>
      <w:r w:rsidR="008E148B" w:rsidRPr="008D5D98">
        <w:rPr>
          <w:rFonts w:asciiTheme="majorHAnsi" w:hAnsiTheme="majorHAnsi" w:cstheme="majorHAnsi"/>
        </w:rPr>
        <w:t>B</w:t>
      </w:r>
      <w:r w:rsidR="00810A3F" w:rsidRPr="002F3C93">
        <w:rPr>
          <w:rFonts w:asciiTheme="majorHAnsi" w:hAnsiTheme="majorHAnsi" w:cstheme="majorHAnsi"/>
        </w:rPr>
        <w:t>eetles</w:t>
      </w:r>
    </w:p>
    <w:p w14:paraId="06C0C87E" w14:textId="77777777" w:rsidR="006E4797" w:rsidRPr="008D5D98" w:rsidRDefault="006E4797" w:rsidP="008D5D98">
      <w:pPr>
        <w:rPr>
          <w:rFonts w:asciiTheme="majorHAnsi" w:hAnsiTheme="majorHAnsi" w:cstheme="majorHAnsi"/>
          <w:b/>
        </w:rPr>
      </w:pPr>
    </w:p>
    <w:p w14:paraId="2CD8481E" w14:textId="4E1B6570" w:rsidR="006E4797" w:rsidRPr="002F3C93" w:rsidRDefault="00551D82" w:rsidP="008D5D98">
      <w:pPr>
        <w:rPr>
          <w:rFonts w:asciiTheme="majorHAnsi" w:hAnsiTheme="majorHAnsi" w:cstheme="majorHAnsi"/>
        </w:rPr>
      </w:pPr>
      <w:r w:rsidRPr="008D5D98">
        <w:rPr>
          <w:rFonts w:asciiTheme="majorHAnsi" w:hAnsiTheme="majorHAnsi" w:cstheme="majorHAnsi"/>
          <w:b/>
        </w:rPr>
        <w:t xml:space="preserve">AUTHORS AND AFFILIATIONS: </w:t>
      </w:r>
    </w:p>
    <w:p w14:paraId="6B7A9D29" w14:textId="0FF4D834" w:rsidR="002B3E3A" w:rsidRPr="008D5D98" w:rsidRDefault="002B3E3A">
      <w:pPr>
        <w:pStyle w:val="AuthorList"/>
        <w:spacing w:before="0" w:after="0"/>
        <w:jc w:val="both"/>
        <w:rPr>
          <w:rFonts w:asciiTheme="majorHAnsi" w:hAnsiTheme="majorHAnsi" w:cstheme="majorHAnsi"/>
          <w:b w:val="0"/>
          <w:bCs/>
          <w:vertAlign w:val="superscript"/>
        </w:rPr>
      </w:pPr>
      <w:r w:rsidRPr="002F3C93">
        <w:rPr>
          <w:rFonts w:asciiTheme="majorHAnsi" w:hAnsiTheme="majorHAnsi" w:cstheme="majorHAnsi"/>
          <w:b w:val="0"/>
          <w:bCs/>
        </w:rPr>
        <w:t>Ramya Ganesan</w:t>
      </w:r>
      <w:r w:rsidRPr="002F3C93">
        <w:rPr>
          <w:rFonts w:asciiTheme="majorHAnsi" w:hAnsiTheme="majorHAnsi" w:cstheme="majorHAnsi"/>
          <w:b w:val="0"/>
          <w:bCs/>
          <w:vertAlign w:val="superscript"/>
        </w:rPr>
        <w:t>1</w:t>
      </w:r>
      <w:r w:rsidRPr="002F3C93">
        <w:rPr>
          <w:rFonts w:asciiTheme="majorHAnsi" w:hAnsiTheme="majorHAnsi" w:cstheme="majorHAnsi"/>
          <w:b w:val="0"/>
          <w:bCs/>
        </w:rPr>
        <w:t>, Martin Kaltenpoth</w:t>
      </w:r>
      <w:r w:rsidRPr="002F3C93">
        <w:rPr>
          <w:rFonts w:asciiTheme="majorHAnsi" w:hAnsiTheme="majorHAnsi" w:cstheme="majorHAnsi"/>
          <w:b w:val="0"/>
          <w:bCs/>
          <w:vertAlign w:val="superscript"/>
        </w:rPr>
        <w:t>1,2</w:t>
      </w:r>
      <w:r w:rsidR="00534E4C" w:rsidRPr="002F3C93">
        <w:rPr>
          <w:rFonts w:asciiTheme="majorHAnsi" w:hAnsiTheme="majorHAnsi" w:cstheme="majorHAnsi"/>
          <w:b w:val="0"/>
          <w:bCs/>
        </w:rPr>
        <w:t>, Laura V. Flórez</w:t>
      </w:r>
      <w:r w:rsidR="00534E4C" w:rsidRPr="002F3C93">
        <w:rPr>
          <w:rFonts w:asciiTheme="majorHAnsi" w:hAnsiTheme="majorHAnsi" w:cstheme="majorHAnsi"/>
          <w:b w:val="0"/>
          <w:bCs/>
          <w:vertAlign w:val="superscript"/>
        </w:rPr>
        <w:t>1</w:t>
      </w:r>
      <w:r w:rsidR="00810A3F" w:rsidRPr="002F3C93">
        <w:rPr>
          <w:rFonts w:asciiTheme="majorHAnsi" w:hAnsiTheme="majorHAnsi" w:cstheme="majorHAnsi"/>
          <w:b w:val="0"/>
          <w:bCs/>
          <w:vertAlign w:val="superscript"/>
        </w:rPr>
        <w:t>,3</w:t>
      </w:r>
      <w:r w:rsidR="00534E4C" w:rsidRPr="002F3C93">
        <w:rPr>
          <w:rFonts w:asciiTheme="majorHAnsi" w:hAnsiTheme="majorHAnsi" w:cstheme="majorHAnsi"/>
          <w:b w:val="0"/>
          <w:bCs/>
          <w:vertAlign w:val="superscript"/>
        </w:rPr>
        <w:t>*</w:t>
      </w:r>
    </w:p>
    <w:p w14:paraId="3F170820" w14:textId="77777777" w:rsidR="00D124DA" w:rsidRPr="002F3C93" w:rsidRDefault="00D124DA" w:rsidP="002F3C93">
      <w:pPr>
        <w:rPr>
          <w:rFonts w:asciiTheme="majorHAnsi" w:hAnsiTheme="majorHAnsi" w:cstheme="majorHAnsi"/>
        </w:rPr>
      </w:pPr>
    </w:p>
    <w:p w14:paraId="59EC288D" w14:textId="77777777" w:rsidR="002B3E3A" w:rsidRPr="002F3C93" w:rsidRDefault="002B3E3A">
      <w:pPr>
        <w:rPr>
          <w:rFonts w:asciiTheme="majorHAnsi" w:hAnsiTheme="majorHAnsi" w:cstheme="majorHAnsi"/>
          <w:b/>
        </w:rPr>
      </w:pPr>
      <w:bookmarkStart w:id="0" w:name="_Hlk64371062"/>
      <w:r w:rsidRPr="003F29F6">
        <w:rPr>
          <w:rFonts w:asciiTheme="majorHAnsi" w:hAnsiTheme="majorHAnsi" w:cstheme="majorHAnsi"/>
          <w:vertAlign w:val="superscript"/>
        </w:rPr>
        <w:t>1</w:t>
      </w:r>
      <w:r w:rsidRPr="003F29F6">
        <w:rPr>
          <w:rFonts w:asciiTheme="majorHAnsi" w:hAnsiTheme="majorHAnsi" w:cstheme="majorHAnsi"/>
        </w:rPr>
        <w:t>Department of Evolutionary Ecology, Institute of Organismic and Molecular Evolution, Johannes Gutenberg University, Mainz, Germany</w:t>
      </w:r>
    </w:p>
    <w:bookmarkEnd w:id="0"/>
    <w:p w14:paraId="53DC9066" w14:textId="7E30617F" w:rsidR="002B3E3A" w:rsidRPr="002F3C93" w:rsidRDefault="002B3E3A">
      <w:pPr>
        <w:rPr>
          <w:rFonts w:asciiTheme="majorHAnsi" w:hAnsiTheme="majorHAnsi" w:cstheme="majorHAnsi"/>
        </w:rPr>
      </w:pPr>
      <w:r w:rsidRPr="002F3C93">
        <w:rPr>
          <w:rFonts w:asciiTheme="majorHAnsi" w:hAnsiTheme="majorHAnsi" w:cstheme="majorHAnsi"/>
          <w:vertAlign w:val="superscript"/>
        </w:rPr>
        <w:t>2</w:t>
      </w:r>
      <w:r w:rsidRPr="002F3C93">
        <w:rPr>
          <w:rFonts w:asciiTheme="majorHAnsi" w:hAnsiTheme="majorHAnsi" w:cstheme="majorHAnsi"/>
        </w:rPr>
        <w:t>Department of Insect Symbiosis, Max Planck Institute for Chemical Ecology, Jena, Germany</w:t>
      </w:r>
    </w:p>
    <w:p w14:paraId="37002B86" w14:textId="551D0528" w:rsidR="00666CB0" w:rsidRPr="002F3C93" w:rsidRDefault="00601595">
      <w:pPr>
        <w:rPr>
          <w:rFonts w:asciiTheme="majorHAnsi" w:hAnsiTheme="majorHAnsi" w:cstheme="majorHAnsi"/>
        </w:rPr>
      </w:pPr>
      <w:r w:rsidRPr="002F3C93">
        <w:rPr>
          <w:rFonts w:asciiTheme="majorHAnsi" w:hAnsiTheme="majorHAnsi" w:cstheme="majorHAnsi"/>
          <w:vertAlign w:val="superscript"/>
        </w:rPr>
        <w:t>3</w:t>
      </w:r>
      <w:r w:rsidRPr="002F3C93">
        <w:rPr>
          <w:rFonts w:asciiTheme="majorHAnsi" w:hAnsiTheme="majorHAnsi" w:cstheme="majorHAnsi"/>
        </w:rPr>
        <w:t>Department of Plant and Environmental Sciences, Section for Organismal Biology, University of Copenhagen, Denmark</w:t>
      </w:r>
    </w:p>
    <w:p w14:paraId="141ABDE5" w14:textId="27BFB293" w:rsidR="006E4797" w:rsidRPr="002F3C93" w:rsidRDefault="006E4797">
      <w:pPr>
        <w:pBdr>
          <w:top w:val="nil"/>
          <w:left w:val="nil"/>
          <w:bottom w:val="nil"/>
          <w:right w:val="nil"/>
          <w:between w:val="nil"/>
        </w:pBdr>
        <w:rPr>
          <w:rFonts w:asciiTheme="majorHAnsi" w:hAnsiTheme="majorHAnsi" w:cstheme="majorHAnsi"/>
        </w:rPr>
      </w:pPr>
    </w:p>
    <w:p w14:paraId="31A1668B" w14:textId="77777777" w:rsidR="00D124DA" w:rsidRPr="002F3C93" w:rsidRDefault="00666CB0">
      <w:pPr>
        <w:pBdr>
          <w:top w:val="nil"/>
          <w:left w:val="nil"/>
          <w:bottom w:val="nil"/>
          <w:right w:val="nil"/>
          <w:between w:val="nil"/>
        </w:pBdr>
        <w:rPr>
          <w:rFonts w:asciiTheme="majorHAnsi" w:hAnsiTheme="majorHAnsi" w:cstheme="majorHAnsi"/>
          <w:b/>
          <w:bCs/>
        </w:rPr>
      </w:pPr>
      <w:r w:rsidRPr="002F3C93">
        <w:rPr>
          <w:rFonts w:asciiTheme="majorHAnsi" w:hAnsiTheme="majorHAnsi" w:cstheme="majorHAnsi"/>
          <w:b/>
          <w:bCs/>
        </w:rPr>
        <w:t>Email</w:t>
      </w:r>
      <w:r w:rsidR="00D124DA" w:rsidRPr="002F3C93">
        <w:rPr>
          <w:rFonts w:asciiTheme="majorHAnsi" w:hAnsiTheme="majorHAnsi" w:cstheme="majorHAnsi"/>
          <w:b/>
          <w:bCs/>
        </w:rPr>
        <w:t xml:space="preserve"> addresses of co-authors: </w:t>
      </w:r>
    </w:p>
    <w:p w14:paraId="2FC1A642" w14:textId="555BB090" w:rsidR="00D124DA" w:rsidRPr="002D215D" w:rsidRDefault="00D124DA">
      <w:pPr>
        <w:pBdr>
          <w:top w:val="nil"/>
          <w:left w:val="nil"/>
          <w:bottom w:val="nil"/>
          <w:right w:val="nil"/>
          <w:between w:val="nil"/>
        </w:pBdr>
        <w:rPr>
          <w:rFonts w:asciiTheme="majorHAnsi" w:hAnsiTheme="majorHAnsi" w:cstheme="majorHAnsi"/>
          <w:bCs/>
          <w:lang w:val="da-DK"/>
        </w:rPr>
      </w:pPr>
      <w:r w:rsidRPr="002D215D">
        <w:rPr>
          <w:rFonts w:asciiTheme="majorHAnsi" w:hAnsiTheme="majorHAnsi" w:cstheme="majorHAnsi"/>
          <w:bCs/>
          <w:lang w:val="da-DK"/>
        </w:rPr>
        <w:t>Ramya Ganesan</w:t>
      </w:r>
      <w:r w:rsidRPr="002D215D">
        <w:rPr>
          <w:rFonts w:asciiTheme="majorHAnsi" w:hAnsiTheme="majorHAnsi" w:cstheme="majorHAnsi"/>
          <w:bCs/>
          <w:lang w:val="da-DK"/>
        </w:rPr>
        <w:tab/>
      </w:r>
      <w:r w:rsidRPr="002D215D">
        <w:rPr>
          <w:rFonts w:asciiTheme="majorHAnsi" w:hAnsiTheme="majorHAnsi" w:cstheme="majorHAnsi"/>
          <w:bCs/>
          <w:lang w:val="da-DK"/>
        </w:rPr>
        <w:tab/>
      </w:r>
      <w:r w:rsidRPr="002D215D">
        <w:rPr>
          <w:rFonts w:asciiTheme="majorHAnsi" w:hAnsiTheme="majorHAnsi" w:cstheme="majorHAnsi"/>
          <w:bCs/>
          <w:lang w:val="da-DK"/>
        </w:rPr>
        <w:tab/>
        <w:t>(</w:t>
      </w:r>
      <w:hyperlink r:id="rId8" w:history="1">
        <w:r w:rsidRPr="002D215D">
          <w:rPr>
            <w:rStyle w:val="Hyperlink"/>
            <w:rFonts w:asciiTheme="majorHAnsi" w:hAnsiTheme="majorHAnsi" w:cstheme="majorHAnsi"/>
            <w:color w:val="auto"/>
            <w:lang w:val="da-DK"/>
          </w:rPr>
          <w:t>raganesa@uni-mainz.de</w:t>
        </w:r>
      </w:hyperlink>
      <w:r w:rsidRPr="002D215D">
        <w:rPr>
          <w:rFonts w:asciiTheme="majorHAnsi" w:hAnsiTheme="majorHAnsi" w:cstheme="majorHAnsi"/>
          <w:lang w:val="da-DK"/>
        </w:rPr>
        <w:t>)</w:t>
      </w:r>
    </w:p>
    <w:p w14:paraId="477E6709" w14:textId="2E6E07DF" w:rsidR="00D124DA" w:rsidRPr="002F3C93" w:rsidRDefault="00D124DA">
      <w:pPr>
        <w:pBdr>
          <w:top w:val="nil"/>
          <w:left w:val="nil"/>
          <w:bottom w:val="nil"/>
          <w:right w:val="nil"/>
          <w:between w:val="nil"/>
        </w:pBdr>
        <w:rPr>
          <w:rFonts w:asciiTheme="majorHAnsi" w:hAnsiTheme="majorHAnsi" w:cstheme="majorHAnsi"/>
        </w:rPr>
      </w:pPr>
      <w:r w:rsidRPr="008D5D98">
        <w:rPr>
          <w:rFonts w:asciiTheme="majorHAnsi" w:hAnsiTheme="majorHAnsi" w:cstheme="majorHAnsi"/>
          <w:bCs/>
        </w:rPr>
        <w:t>Martin Kaltenpoth</w:t>
      </w:r>
      <w:r w:rsidR="00AA41AF" w:rsidRPr="003F29F6">
        <w:rPr>
          <w:rFonts w:asciiTheme="majorHAnsi" w:hAnsiTheme="majorHAnsi" w:cstheme="majorHAnsi"/>
          <w:bCs/>
        </w:rPr>
        <w:tab/>
      </w:r>
      <w:r w:rsidR="00AA41AF" w:rsidRPr="003F29F6">
        <w:rPr>
          <w:rFonts w:asciiTheme="majorHAnsi" w:hAnsiTheme="majorHAnsi" w:cstheme="majorHAnsi"/>
          <w:bCs/>
        </w:rPr>
        <w:tab/>
      </w:r>
      <w:r w:rsidR="00AA41AF" w:rsidRPr="003F29F6">
        <w:rPr>
          <w:rFonts w:asciiTheme="majorHAnsi" w:hAnsiTheme="majorHAnsi" w:cstheme="majorHAnsi"/>
          <w:bCs/>
        </w:rPr>
        <w:tab/>
        <w:t>(</w:t>
      </w:r>
      <w:hyperlink r:id="rId9" w:history="1">
        <w:r w:rsidR="00AA41AF" w:rsidRPr="002F3C93">
          <w:rPr>
            <w:rStyle w:val="Hyperlink"/>
            <w:rFonts w:asciiTheme="majorHAnsi" w:hAnsiTheme="majorHAnsi" w:cstheme="majorHAnsi"/>
            <w:color w:val="auto"/>
          </w:rPr>
          <w:t>kaltenpoth@ice.mpg.de</w:t>
        </w:r>
      </w:hyperlink>
      <w:r w:rsidR="00AA41AF" w:rsidRPr="002F3C93">
        <w:rPr>
          <w:rFonts w:asciiTheme="majorHAnsi" w:hAnsiTheme="majorHAnsi" w:cstheme="majorHAnsi"/>
        </w:rPr>
        <w:t>)</w:t>
      </w:r>
    </w:p>
    <w:p w14:paraId="4E30C4C3" w14:textId="107468FB" w:rsidR="00AA41AF" w:rsidRPr="002F3C93" w:rsidRDefault="00AA41AF">
      <w:pPr>
        <w:pBdr>
          <w:top w:val="nil"/>
          <w:left w:val="nil"/>
          <w:bottom w:val="nil"/>
          <w:right w:val="nil"/>
          <w:between w:val="nil"/>
        </w:pBdr>
        <w:rPr>
          <w:rFonts w:asciiTheme="majorHAnsi" w:hAnsiTheme="majorHAnsi" w:cstheme="majorHAnsi"/>
        </w:rPr>
      </w:pPr>
    </w:p>
    <w:p w14:paraId="5CEC23D2" w14:textId="1C270A75" w:rsidR="00AA41AF" w:rsidRPr="002F3C93" w:rsidRDefault="00AA41AF">
      <w:pPr>
        <w:pBdr>
          <w:top w:val="nil"/>
          <w:left w:val="nil"/>
          <w:bottom w:val="nil"/>
          <w:right w:val="nil"/>
          <w:between w:val="nil"/>
        </w:pBdr>
        <w:rPr>
          <w:rFonts w:asciiTheme="majorHAnsi" w:hAnsiTheme="majorHAnsi" w:cstheme="majorHAnsi"/>
          <w:b/>
          <w:bCs/>
        </w:rPr>
      </w:pPr>
      <w:r w:rsidRPr="002F3C93">
        <w:rPr>
          <w:rFonts w:asciiTheme="majorHAnsi" w:hAnsiTheme="majorHAnsi" w:cstheme="majorHAnsi"/>
          <w:b/>
          <w:bCs/>
        </w:rPr>
        <w:t>Corresponding author:</w:t>
      </w:r>
    </w:p>
    <w:p w14:paraId="20C8DD28" w14:textId="1F9831F1" w:rsidR="00AA41AF" w:rsidRPr="002F3C93" w:rsidRDefault="00AA41AF">
      <w:pPr>
        <w:pBdr>
          <w:top w:val="nil"/>
          <w:left w:val="nil"/>
          <w:bottom w:val="nil"/>
          <w:right w:val="nil"/>
          <w:between w:val="nil"/>
        </w:pBdr>
        <w:rPr>
          <w:rFonts w:asciiTheme="majorHAnsi" w:hAnsiTheme="majorHAnsi" w:cstheme="majorHAnsi"/>
        </w:rPr>
      </w:pPr>
      <w:r w:rsidRPr="008D5D98">
        <w:rPr>
          <w:rFonts w:asciiTheme="majorHAnsi" w:hAnsiTheme="majorHAnsi" w:cstheme="majorHAnsi"/>
          <w:bCs/>
        </w:rPr>
        <w:t>Laura V. Flórez</w:t>
      </w:r>
      <w:r w:rsidRPr="008D5D98">
        <w:rPr>
          <w:rFonts w:asciiTheme="majorHAnsi" w:hAnsiTheme="majorHAnsi" w:cstheme="majorHAnsi"/>
          <w:bCs/>
          <w:vertAlign w:val="superscript"/>
        </w:rPr>
        <w:tab/>
      </w:r>
      <w:r w:rsidRPr="008D5D98">
        <w:rPr>
          <w:rFonts w:asciiTheme="majorHAnsi" w:hAnsiTheme="majorHAnsi" w:cstheme="majorHAnsi"/>
          <w:bCs/>
          <w:vertAlign w:val="superscript"/>
        </w:rPr>
        <w:tab/>
      </w:r>
      <w:r w:rsidRPr="008D5D98">
        <w:rPr>
          <w:rFonts w:asciiTheme="majorHAnsi" w:hAnsiTheme="majorHAnsi" w:cstheme="majorHAnsi"/>
          <w:bCs/>
          <w:vertAlign w:val="superscript"/>
        </w:rPr>
        <w:tab/>
      </w:r>
      <w:r w:rsidRPr="008D5D98">
        <w:rPr>
          <w:rFonts w:asciiTheme="majorHAnsi" w:hAnsiTheme="majorHAnsi" w:cstheme="majorHAnsi"/>
          <w:bCs/>
          <w:vertAlign w:val="superscript"/>
        </w:rPr>
        <w:tab/>
      </w:r>
      <w:r w:rsidRPr="002F3C93">
        <w:rPr>
          <w:rFonts w:asciiTheme="majorHAnsi" w:hAnsiTheme="majorHAnsi" w:cstheme="majorHAnsi"/>
          <w:bCs/>
        </w:rPr>
        <w:t>(</w:t>
      </w:r>
      <w:hyperlink r:id="rId10" w:history="1">
        <w:r w:rsidRPr="002F3C93">
          <w:rPr>
            <w:rStyle w:val="Hyperlink"/>
            <w:rFonts w:asciiTheme="majorHAnsi" w:hAnsiTheme="majorHAnsi" w:cstheme="majorHAnsi"/>
            <w:color w:val="auto"/>
          </w:rPr>
          <w:t>lvf@plen.ku.dk</w:t>
        </w:r>
      </w:hyperlink>
      <w:r w:rsidRPr="002F3C93">
        <w:rPr>
          <w:rFonts w:asciiTheme="majorHAnsi" w:hAnsiTheme="majorHAnsi" w:cstheme="majorHAnsi"/>
        </w:rPr>
        <w:t>)</w:t>
      </w:r>
    </w:p>
    <w:p w14:paraId="2D880A84" w14:textId="748C1918" w:rsidR="00666CB0" w:rsidRPr="002F3C93" w:rsidRDefault="00666CB0">
      <w:pPr>
        <w:pBdr>
          <w:top w:val="nil"/>
          <w:left w:val="nil"/>
          <w:bottom w:val="nil"/>
          <w:right w:val="nil"/>
          <w:between w:val="nil"/>
        </w:pBdr>
        <w:rPr>
          <w:rFonts w:asciiTheme="majorHAnsi" w:hAnsiTheme="majorHAnsi" w:cstheme="majorHAnsi"/>
        </w:rPr>
      </w:pPr>
    </w:p>
    <w:p w14:paraId="07D0B038" w14:textId="5602718B" w:rsidR="00250226" w:rsidRPr="002F3C93" w:rsidRDefault="00666CB0">
      <w:pPr>
        <w:pBdr>
          <w:top w:val="nil"/>
          <w:left w:val="nil"/>
          <w:bottom w:val="nil"/>
          <w:right w:val="nil"/>
          <w:between w:val="nil"/>
        </w:pBdr>
        <w:rPr>
          <w:rFonts w:asciiTheme="majorHAnsi" w:hAnsiTheme="majorHAnsi" w:cstheme="majorHAnsi"/>
          <w:b/>
          <w:bCs/>
        </w:rPr>
      </w:pPr>
      <w:r w:rsidRPr="002F3C93">
        <w:rPr>
          <w:rFonts w:asciiTheme="majorHAnsi" w:hAnsiTheme="majorHAnsi" w:cstheme="majorHAnsi"/>
          <w:b/>
          <w:bCs/>
        </w:rPr>
        <w:t>K</w:t>
      </w:r>
      <w:r w:rsidR="00250226" w:rsidRPr="002F3C93">
        <w:rPr>
          <w:rFonts w:asciiTheme="majorHAnsi" w:hAnsiTheme="majorHAnsi" w:cstheme="majorHAnsi"/>
          <w:b/>
          <w:bCs/>
        </w:rPr>
        <w:t>EYWORDS</w:t>
      </w:r>
      <w:r w:rsidRPr="002F3C93">
        <w:rPr>
          <w:rFonts w:asciiTheme="majorHAnsi" w:hAnsiTheme="majorHAnsi" w:cstheme="majorHAnsi"/>
          <w:b/>
          <w:bCs/>
        </w:rPr>
        <w:t xml:space="preserve">: </w:t>
      </w:r>
    </w:p>
    <w:p w14:paraId="3DAB987E" w14:textId="63387440" w:rsidR="00666CB0" w:rsidRPr="002F3C93" w:rsidRDefault="00666CB0">
      <w:pPr>
        <w:pBdr>
          <w:top w:val="nil"/>
          <w:left w:val="nil"/>
          <w:bottom w:val="nil"/>
          <w:right w:val="nil"/>
          <w:between w:val="nil"/>
        </w:pBdr>
        <w:rPr>
          <w:rFonts w:asciiTheme="majorHAnsi" w:hAnsiTheme="majorHAnsi" w:cstheme="majorHAnsi"/>
        </w:rPr>
      </w:pPr>
      <w:r w:rsidRPr="002F3C93">
        <w:rPr>
          <w:rFonts w:asciiTheme="majorHAnsi" w:hAnsiTheme="majorHAnsi" w:cstheme="majorHAnsi"/>
          <w:i/>
        </w:rPr>
        <w:t>Burkholderia</w:t>
      </w:r>
      <w:r w:rsidRPr="002F3C93">
        <w:rPr>
          <w:rFonts w:asciiTheme="majorHAnsi" w:hAnsiTheme="majorHAnsi" w:cstheme="majorHAnsi"/>
        </w:rPr>
        <w:t xml:space="preserve">, Symbiont, Host colonization, Transposon sequencing, Tn5 transposon, </w:t>
      </w:r>
      <w:r w:rsidRPr="002F3C93">
        <w:rPr>
          <w:rFonts w:asciiTheme="majorHAnsi" w:hAnsiTheme="majorHAnsi" w:cstheme="majorHAnsi"/>
          <w:i/>
        </w:rPr>
        <w:t>Lagria villosa</w:t>
      </w:r>
    </w:p>
    <w:p w14:paraId="4B04EB20" w14:textId="77777777" w:rsidR="00666CB0" w:rsidRPr="002F3C93" w:rsidRDefault="00666CB0">
      <w:pPr>
        <w:pBdr>
          <w:top w:val="nil"/>
          <w:left w:val="nil"/>
          <w:bottom w:val="nil"/>
          <w:right w:val="nil"/>
          <w:between w:val="nil"/>
        </w:pBdr>
        <w:rPr>
          <w:rFonts w:asciiTheme="majorHAnsi" w:hAnsiTheme="majorHAnsi" w:cstheme="majorHAnsi"/>
        </w:rPr>
      </w:pPr>
    </w:p>
    <w:p w14:paraId="60F3B8D4" w14:textId="6059944D" w:rsidR="006E4797" w:rsidRPr="008D5D98" w:rsidRDefault="00551D82">
      <w:pPr>
        <w:rPr>
          <w:rFonts w:asciiTheme="majorHAnsi" w:hAnsiTheme="majorHAnsi" w:cstheme="majorHAnsi"/>
        </w:rPr>
      </w:pPr>
      <w:r w:rsidRPr="008D5D98">
        <w:rPr>
          <w:rFonts w:asciiTheme="majorHAnsi" w:hAnsiTheme="majorHAnsi" w:cstheme="majorHAnsi"/>
          <w:b/>
        </w:rPr>
        <w:t>SUMMARY:</w:t>
      </w:r>
    </w:p>
    <w:p w14:paraId="0E0C6BA9" w14:textId="420A4C32" w:rsidR="00E12687" w:rsidRPr="003F29F6" w:rsidRDefault="004A2933">
      <w:pPr>
        <w:rPr>
          <w:rFonts w:asciiTheme="majorHAnsi" w:hAnsiTheme="majorHAnsi" w:cstheme="majorHAnsi"/>
          <w:lang w:val="en-IN"/>
        </w:rPr>
      </w:pPr>
      <w:r w:rsidRPr="003F29F6">
        <w:rPr>
          <w:rFonts w:asciiTheme="majorHAnsi" w:hAnsiTheme="majorHAnsi" w:cstheme="majorHAnsi"/>
          <w:lang w:val="en-IN"/>
        </w:rPr>
        <w:t>This is</w:t>
      </w:r>
      <w:r w:rsidR="00E12687" w:rsidRPr="003F29F6">
        <w:rPr>
          <w:rFonts w:asciiTheme="majorHAnsi" w:hAnsiTheme="majorHAnsi" w:cstheme="majorHAnsi"/>
          <w:lang w:val="en-IN"/>
        </w:rPr>
        <w:t xml:space="preserve"> an adapted method for identifying candidate insect colonization factors in a </w:t>
      </w:r>
      <w:r w:rsidR="00E12687" w:rsidRPr="003F29F6">
        <w:rPr>
          <w:rFonts w:asciiTheme="majorHAnsi" w:hAnsiTheme="majorHAnsi" w:cstheme="majorHAnsi"/>
          <w:i/>
          <w:lang w:val="en-IN"/>
        </w:rPr>
        <w:t>Burkholderia</w:t>
      </w:r>
      <w:r w:rsidR="00E12687" w:rsidRPr="003F29F6">
        <w:rPr>
          <w:rFonts w:asciiTheme="majorHAnsi" w:hAnsiTheme="majorHAnsi" w:cstheme="majorHAnsi"/>
          <w:lang w:val="en-IN"/>
        </w:rPr>
        <w:t xml:space="preserve"> </w:t>
      </w:r>
      <w:r w:rsidR="00421616" w:rsidRPr="003F29F6">
        <w:rPr>
          <w:rFonts w:asciiTheme="majorHAnsi" w:hAnsiTheme="majorHAnsi" w:cstheme="majorHAnsi"/>
          <w:lang w:val="en-IN"/>
        </w:rPr>
        <w:t xml:space="preserve">beneficial </w:t>
      </w:r>
      <w:r w:rsidR="00E12687" w:rsidRPr="003F29F6">
        <w:rPr>
          <w:rFonts w:asciiTheme="majorHAnsi" w:hAnsiTheme="majorHAnsi" w:cstheme="majorHAnsi"/>
          <w:lang w:val="en-IN"/>
        </w:rPr>
        <w:t>symbiont</w:t>
      </w:r>
      <w:r w:rsidR="00421616" w:rsidRPr="003F29F6">
        <w:rPr>
          <w:rFonts w:asciiTheme="majorHAnsi" w:hAnsiTheme="majorHAnsi" w:cstheme="majorHAnsi"/>
          <w:lang w:val="en-IN"/>
        </w:rPr>
        <w:t>.</w:t>
      </w:r>
      <w:r w:rsidR="00E12687" w:rsidRPr="003F29F6">
        <w:rPr>
          <w:rFonts w:asciiTheme="majorHAnsi" w:hAnsiTheme="majorHAnsi" w:cstheme="majorHAnsi"/>
          <w:lang w:val="en-IN"/>
        </w:rPr>
        <w:t xml:space="preserve"> </w:t>
      </w:r>
      <w:r w:rsidR="00421616" w:rsidRPr="003F29F6">
        <w:rPr>
          <w:rFonts w:asciiTheme="majorHAnsi" w:hAnsiTheme="majorHAnsi" w:cstheme="majorHAnsi"/>
          <w:lang w:val="en-IN"/>
        </w:rPr>
        <w:t>The beetle</w:t>
      </w:r>
      <w:r w:rsidR="00E12687" w:rsidRPr="003F29F6">
        <w:rPr>
          <w:rFonts w:asciiTheme="majorHAnsi" w:hAnsiTheme="majorHAnsi" w:cstheme="majorHAnsi"/>
          <w:lang w:val="en-IN"/>
        </w:rPr>
        <w:t xml:space="preserve"> host </w:t>
      </w:r>
      <w:r w:rsidR="00421616" w:rsidRPr="003F29F6">
        <w:rPr>
          <w:rFonts w:asciiTheme="majorHAnsi" w:hAnsiTheme="majorHAnsi" w:cstheme="majorHAnsi"/>
          <w:lang w:val="en-IN"/>
        </w:rPr>
        <w:t xml:space="preserve">is infected with </w:t>
      </w:r>
      <w:r w:rsidR="00E12687" w:rsidRPr="003F29F6">
        <w:rPr>
          <w:rFonts w:asciiTheme="majorHAnsi" w:hAnsiTheme="majorHAnsi" w:cstheme="majorHAnsi"/>
          <w:lang w:val="en-IN"/>
        </w:rPr>
        <w:t>a random mutant library generated via transposon mutagenesis</w:t>
      </w:r>
      <w:r w:rsidR="00186ABA">
        <w:rPr>
          <w:rFonts w:asciiTheme="majorHAnsi" w:hAnsiTheme="majorHAnsi" w:cstheme="majorHAnsi"/>
          <w:lang w:val="en-IN"/>
        </w:rPr>
        <w:t>,</w:t>
      </w:r>
      <w:r w:rsidR="00E12687" w:rsidRPr="003F29F6">
        <w:rPr>
          <w:rFonts w:asciiTheme="majorHAnsi" w:hAnsiTheme="majorHAnsi" w:cstheme="majorHAnsi"/>
          <w:lang w:val="en-IN"/>
        </w:rPr>
        <w:t xml:space="preserve"> and library complexity </w:t>
      </w:r>
      <w:r w:rsidR="00421616" w:rsidRPr="003F29F6">
        <w:rPr>
          <w:rFonts w:asciiTheme="majorHAnsi" w:hAnsiTheme="majorHAnsi" w:cstheme="majorHAnsi"/>
          <w:lang w:val="en-IN"/>
        </w:rPr>
        <w:t xml:space="preserve">after colonization is compared </w:t>
      </w:r>
      <w:r w:rsidR="00E12687" w:rsidRPr="003F29F6">
        <w:rPr>
          <w:rFonts w:asciiTheme="majorHAnsi" w:hAnsiTheme="majorHAnsi" w:cstheme="majorHAnsi"/>
          <w:lang w:val="en-IN"/>
        </w:rPr>
        <w:t xml:space="preserve">to a control grown </w:t>
      </w:r>
      <w:r w:rsidR="00E12687" w:rsidRPr="003F29F6">
        <w:rPr>
          <w:rFonts w:asciiTheme="majorHAnsi" w:hAnsiTheme="majorHAnsi" w:cstheme="majorHAnsi"/>
          <w:i/>
          <w:lang w:val="en-IN"/>
        </w:rPr>
        <w:t>in vitro</w:t>
      </w:r>
      <w:r w:rsidR="00E12687" w:rsidRPr="003F29F6">
        <w:rPr>
          <w:rFonts w:asciiTheme="majorHAnsi" w:hAnsiTheme="majorHAnsi" w:cstheme="majorHAnsi"/>
          <w:lang w:val="en-IN"/>
        </w:rPr>
        <w:t xml:space="preserve">. </w:t>
      </w:r>
    </w:p>
    <w:p w14:paraId="74EFC8D7" w14:textId="77777777" w:rsidR="006E4797" w:rsidRPr="003F29F6" w:rsidRDefault="006E4797">
      <w:pPr>
        <w:rPr>
          <w:rFonts w:asciiTheme="majorHAnsi" w:hAnsiTheme="majorHAnsi" w:cstheme="majorHAnsi"/>
          <w:lang w:val="en-IN"/>
        </w:rPr>
      </w:pPr>
    </w:p>
    <w:p w14:paraId="2DF8E628" w14:textId="477E1AC9" w:rsidR="006E4797" w:rsidRPr="002F3C93" w:rsidRDefault="00551D82">
      <w:pPr>
        <w:rPr>
          <w:rFonts w:asciiTheme="majorHAnsi" w:hAnsiTheme="majorHAnsi" w:cstheme="majorHAnsi"/>
        </w:rPr>
      </w:pPr>
      <w:r w:rsidRPr="003F29F6">
        <w:rPr>
          <w:rFonts w:asciiTheme="majorHAnsi" w:hAnsiTheme="majorHAnsi" w:cstheme="majorHAnsi"/>
          <w:b/>
        </w:rPr>
        <w:t>ABSTRACT:</w:t>
      </w:r>
    </w:p>
    <w:p w14:paraId="0E5D468F" w14:textId="214BE80F" w:rsidR="00915898" w:rsidRPr="003F29F6" w:rsidRDefault="00421616">
      <w:pPr>
        <w:rPr>
          <w:rFonts w:asciiTheme="majorHAnsi" w:hAnsiTheme="majorHAnsi" w:cstheme="majorHAnsi"/>
        </w:rPr>
      </w:pPr>
      <w:r w:rsidRPr="008D5D98">
        <w:rPr>
          <w:rFonts w:asciiTheme="majorHAnsi" w:hAnsiTheme="majorHAnsi" w:cstheme="majorHAnsi"/>
        </w:rPr>
        <w:t>Infe</w:t>
      </w:r>
      <w:r w:rsidR="00D44BEA" w:rsidRPr="008D5D98">
        <w:rPr>
          <w:rFonts w:asciiTheme="majorHAnsi" w:hAnsiTheme="majorHAnsi" w:cstheme="majorHAnsi"/>
        </w:rPr>
        <w:t>r</w:t>
      </w:r>
      <w:r w:rsidRPr="008D5D98">
        <w:rPr>
          <w:rFonts w:asciiTheme="majorHAnsi" w:hAnsiTheme="majorHAnsi" w:cstheme="majorHAnsi"/>
        </w:rPr>
        <w:t xml:space="preserve">ring </w:t>
      </w:r>
      <w:r w:rsidR="00A5706B">
        <w:rPr>
          <w:rFonts w:asciiTheme="majorHAnsi" w:hAnsiTheme="majorHAnsi" w:cstheme="majorHAnsi"/>
        </w:rPr>
        <w:t xml:space="preserve">the </w:t>
      </w:r>
      <w:r w:rsidRPr="008D5D98">
        <w:rPr>
          <w:rFonts w:asciiTheme="majorHAnsi" w:hAnsiTheme="majorHAnsi" w:cstheme="majorHAnsi"/>
        </w:rPr>
        <w:t>b</w:t>
      </w:r>
      <w:r w:rsidR="003A69B6" w:rsidRPr="003F29F6">
        <w:rPr>
          <w:rFonts w:asciiTheme="majorHAnsi" w:hAnsiTheme="majorHAnsi" w:cstheme="majorHAnsi"/>
        </w:rPr>
        <w:t>iological function of genes</w:t>
      </w:r>
      <w:r w:rsidRPr="003F29F6">
        <w:rPr>
          <w:rFonts w:asciiTheme="majorHAnsi" w:hAnsiTheme="majorHAnsi" w:cstheme="majorHAnsi"/>
        </w:rPr>
        <w:t xml:space="preserve"> by manipulat</w:t>
      </w:r>
      <w:r w:rsidR="00D44BEA" w:rsidRPr="003F29F6">
        <w:rPr>
          <w:rFonts w:asciiTheme="majorHAnsi" w:hAnsiTheme="majorHAnsi" w:cstheme="majorHAnsi"/>
        </w:rPr>
        <w:t>ing</w:t>
      </w:r>
      <w:r w:rsidRPr="003F29F6">
        <w:rPr>
          <w:rFonts w:asciiTheme="majorHAnsi" w:hAnsiTheme="majorHAnsi" w:cstheme="majorHAnsi"/>
        </w:rPr>
        <w:t xml:space="preserve"> their activity </w:t>
      </w:r>
      <w:r w:rsidR="00D44BEA" w:rsidRPr="003F29F6">
        <w:rPr>
          <w:rFonts w:asciiTheme="majorHAnsi" w:hAnsiTheme="majorHAnsi" w:cstheme="majorHAnsi"/>
        </w:rPr>
        <w:t>is an essential tool for understanding the genetic underpinnings of most biological processes</w:t>
      </w:r>
      <w:r w:rsidR="0027646F" w:rsidRPr="003F29F6">
        <w:rPr>
          <w:rFonts w:asciiTheme="majorHAnsi" w:hAnsiTheme="majorHAnsi" w:cstheme="majorHAnsi"/>
        </w:rPr>
        <w:t xml:space="preserve">. </w:t>
      </w:r>
      <w:r w:rsidR="00735FA3" w:rsidRPr="003F29F6">
        <w:rPr>
          <w:rFonts w:asciiTheme="majorHAnsi" w:hAnsiTheme="majorHAnsi" w:cstheme="majorHAnsi"/>
        </w:rPr>
        <w:t>Advances in molecular microbiology have seen the emergence of diverse mutagenesis techniques</w:t>
      </w:r>
      <w:r w:rsidR="0027646F" w:rsidRPr="003F29F6">
        <w:rPr>
          <w:rFonts w:asciiTheme="majorHAnsi" w:hAnsiTheme="majorHAnsi" w:cstheme="majorHAnsi"/>
        </w:rPr>
        <w:t xml:space="preserve"> </w:t>
      </w:r>
      <w:r w:rsidR="00ED7938" w:rsidRPr="003F29F6">
        <w:rPr>
          <w:rFonts w:asciiTheme="majorHAnsi" w:hAnsiTheme="majorHAnsi" w:cstheme="majorHAnsi"/>
        </w:rPr>
        <w:t>for the manipulation of genes</w:t>
      </w:r>
      <w:r w:rsidR="00735FA3" w:rsidRPr="003F29F6">
        <w:rPr>
          <w:rFonts w:asciiTheme="majorHAnsi" w:hAnsiTheme="majorHAnsi" w:cstheme="majorHAnsi"/>
        </w:rPr>
        <w:t>. Among them, transposon-insertion sequencing</w:t>
      </w:r>
      <w:r w:rsidR="00FB1E7C" w:rsidRPr="003F29F6">
        <w:rPr>
          <w:rFonts w:asciiTheme="majorHAnsi" w:hAnsiTheme="majorHAnsi" w:cstheme="majorHAnsi"/>
        </w:rPr>
        <w:t xml:space="preserve"> (Tn-seq)</w:t>
      </w:r>
      <w:r w:rsidR="00735FA3" w:rsidRPr="003F29F6">
        <w:rPr>
          <w:rFonts w:asciiTheme="majorHAnsi" w:hAnsiTheme="majorHAnsi" w:cstheme="majorHAnsi"/>
        </w:rPr>
        <w:t xml:space="preserve"> is a valuable tool </w:t>
      </w:r>
      <w:r w:rsidR="007752A2" w:rsidRPr="003F29F6">
        <w:rPr>
          <w:rFonts w:asciiTheme="majorHAnsi" w:hAnsiTheme="majorHAnsi" w:cstheme="majorHAnsi"/>
        </w:rPr>
        <w:t xml:space="preserve">to simultaneously assess the </w:t>
      </w:r>
      <w:r w:rsidR="00735FA3" w:rsidRPr="003F29F6">
        <w:rPr>
          <w:rFonts w:asciiTheme="majorHAnsi" w:hAnsiTheme="majorHAnsi" w:cstheme="majorHAnsi"/>
        </w:rPr>
        <w:t xml:space="preserve">functionality of </w:t>
      </w:r>
      <w:r w:rsidR="00D44BEA" w:rsidRPr="003F29F6">
        <w:rPr>
          <w:rFonts w:asciiTheme="majorHAnsi" w:hAnsiTheme="majorHAnsi" w:cstheme="majorHAnsi"/>
        </w:rPr>
        <w:t xml:space="preserve">many </w:t>
      </w:r>
      <w:r w:rsidR="00735FA3" w:rsidRPr="003F29F6">
        <w:rPr>
          <w:rFonts w:asciiTheme="majorHAnsi" w:hAnsiTheme="majorHAnsi" w:cstheme="majorHAnsi"/>
        </w:rPr>
        <w:t>candidate genes</w:t>
      </w:r>
      <w:r w:rsidR="003A69B6" w:rsidRPr="003F29F6">
        <w:rPr>
          <w:rFonts w:asciiTheme="majorHAnsi" w:hAnsiTheme="majorHAnsi" w:cstheme="majorHAnsi"/>
        </w:rPr>
        <w:t xml:space="preserve"> </w:t>
      </w:r>
      <w:r w:rsidR="00735FA3" w:rsidRPr="003F29F6">
        <w:rPr>
          <w:rFonts w:asciiTheme="majorHAnsi" w:hAnsiTheme="majorHAnsi" w:cstheme="majorHAnsi"/>
        </w:rPr>
        <w:t xml:space="preserve">in an untargeted way. </w:t>
      </w:r>
      <w:r w:rsidR="000929EB" w:rsidRPr="003F29F6">
        <w:rPr>
          <w:rFonts w:asciiTheme="majorHAnsi" w:hAnsiTheme="majorHAnsi" w:cstheme="majorHAnsi"/>
        </w:rPr>
        <w:t>The technique has been key to identify</w:t>
      </w:r>
      <w:r w:rsidR="008C7429">
        <w:rPr>
          <w:rFonts w:asciiTheme="majorHAnsi" w:hAnsiTheme="majorHAnsi" w:cstheme="majorHAnsi"/>
        </w:rPr>
        <w:t>ing</w:t>
      </w:r>
      <w:r w:rsidR="000929EB" w:rsidRPr="003F29F6">
        <w:rPr>
          <w:rFonts w:asciiTheme="majorHAnsi" w:hAnsiTheme="majorHAnsi" w:cstheme="majorHAnsi"/>
        </w:rPr>
        <w:t xml:space="preserve"> </w:t>
      </w:r>
      <w:r w:rsidR="00F868E0" w:rsidRPr="003F29F6">
        <w:rPr>
          <w:rFonts w:asciiTheme="majorHAnsi" w:hAnsiTheme="majorHAnsi" w:cstheme="majorHAnsi"/>
        </w:rPr>
        <w:t xml:space="preserve">molecular </w:t>
      </w:r>
      <w:r w:rsidR="000929EB" w:rsidRPr="003F29F6">
        <w:rPr>
          <w:rFonts w:asciiTheme="majorHAnsi" w:hAnsiTheme="majorHAnsi" w:cstheme="majorHAnsi"/>
        </w:rPr>
        <w:t>mechanisms</w:t>
      </w:r>
      <w:r w:rsidR="00933E31" w:rsidRPr="003F29F6">
        <w:rPr>
          <w:rFonts w:asciiTheme="majorHAnsi" w:hAnsiTheme="majorHAnsi" w:cstheme="majorHAnsi"/>
        </w:rPr>
        <w:t xml:space="preserve"> for </w:t>
      </w:r>
      <w:r w:rsidR="00ED7938" w:rsidRPr="003F29F6">
        <w:rPr>
          <w:rFonts w:asciiTheme="majorHAnsi" w:hAnsiTheme="majorHAnsi" w:cstheme="majorHAnsi"/>
        </w:rPr>
        <w:t xml:space="preserve">the </w:t>
      </w:r>
      <w:r w:rsidR="00933E31" w:rsidRPr="003F29F6">
        <w:rPr>
          <w:rFonts w:asciiTheme="majorHAnsi" w:hAnsiTheme="majorHAnsi" w:cstheme="majorHAnsi"/>
        </w:rPr>
        <w:t>colonization of eukaryotic hosts</w:t>
      </w:r>
      <w:r w:rsidR="000929EB" w:rsidRPr="003F29F6">
        <w:rPr>
          <w:rFonts w:asciiTheme="majorHAnsi" w:hAnsiTheme="majorHAnsi" w:cstheme="majorHAnsi"/>
        </w:rPr>
        <w:t xml:space="preserve"> </w:t>
      </w:r>
      <w:r w:rsidR="00933E31" w:rsidRPr="003F29F6">
        <w:rPr>
          <w:rFonts w:asciiTheme="majorHAnsi" w:hAnsiTheme="majorHAnsi" w:cstheme="majorHAnsi"/>
        </w:rPr>
        <w:t xml:space="preserve">in </w:t>
      </w:r>
      <w:r w:rsidR="00073C4A">
        <w:rPr>
          <w:rFonts w:asciiTheme="majorHAnsi" w:hAnsiTheme="majorHAnsi" w:cstheme="majorHAnsi"/>
        </w:rPr>
        <w:t>several</w:t>
      </w:r>
      <w:r w:rsidR="00F868E0" w:rsidRPr="003F29F6">
        <w:rPr>
          <w:rFonts w:asciiTheme="majorHAnsi" w:hAnsiTheme="majorHAnsi" w:cstheme="majorHAnsi"/>
        </w:rPr>
        <w:t xml:space="preserve"> pathogenic microbes</w:t>
      </w:r>
      <w:r w:rsidR="00933E31" w:rsidRPr="003F29F6">
        <w:rPr>
          <w:rFonts w:asciiTheme="majorHAnsi" w:hAnsiTheme="majorHAnsi" w:cstheme="majorHAnsi"/>
        </w:rPr>
        <w:t xml:space="preserve"> a</w:t>
      </w:r>
      <w:r w:rsidR="008C7429">
        <w:rPr>
          <w:rFonts w:asciiTheme="majorHAnsi" w:hAnsiTheme="majorHAnsi" w:cstheme="majorHAnsi"/>
        </w:rPr>
        <w:t>nd</w:t>
      </w:r>
      <w:r w:rsidR="00F868E0" w:rsidRPr="003F29F6">
        <w:rPr>
          <w:rFonts w:asciiTheme="majorHAnsi" w:hAnsiTheme="majorHAnsi" w:cstheme="majorHAnsi"/>
        </w:rPr>
        <w:t xml:space="preserve"> a few beneficial symbionts</w:t>
      </w:r>
      <w:r w:rsidR="000929EB" w:rsidRPr="003F29F6">
        <w:rPr>
          <w:rFonts w:asciiTheme="majorHAnsi" w:hAnsiTheme="majorHAnsi" w:cstheme="majorHAnsi"/>
        </w:rPr>
        <w:t>.</w:t>
      </w:r>
      <w:r w:rsidR="008F7253" w:rsidRPr="003F29F6">
        <w:rPr>
          <w:rFonts w:asciiTheme="majorHAnsi" w:hAnsiTheme="majorHAnsi" w:cstheme="majorHAnsi"/>
        </w:rPr>
        <w:t xml:space="preserve"> </w:t>
      </w:r>
    </w:p>
    <w:p w14:paraId="406C940D" w14:textId="77777777" w:rsidR="00915898" w:rsidRPr="003F29F6" w:rsidRDefault="00915898">
      <w:pPr>
        <w:rPr>
          <w:rFonts w:asciiTheme="majorHAnsi" w:hAnsiTheme="majorHAnsi" w:cstheme="majorHAnsi"/>
        </w:rPr>
      </w:pPr>
    </w:p>
    <w:p w14:paraId="0FFA0EC4" w14:textId="7CB37255" w:rsidR="00735FA3" w:rsidRPr="003F29F6" w:rsidRDefault="007752A2">
      <w:pPr>
        <w:rPr>
          <w:rFonts w:asciiTheme="majorHAnsi" w:hAnsiTheme="majorHAnsi" w:cstheme="majorHAnsi"/>
        </w:rPr>
      </w:pPr>
      <w:r w:rsidRPr="003F29F6">
        <w:rPr>
          <w:rFonts w:asciiTheme="majorHAnsi" w:hAnsiTheme="majorHAnsi" w:cstheme="majorHAnsi"/>
        </w:rPr>
        <w:t>Here</w:t>
      </w:r>
      <w:r w:rsidR="001670BD" w:rsidRPr="003F29F6">
        <w:rPr>
          <w:rFonts w:asciiTheme="majorHAnsi" w:hAnsiTheme="majorHAnsi" w:cstheme="majorHAnsi"/>
        </w:rPr>
        <w:t>,</w:t>
      </w:r>
      <w:r w:rsidRPr="003F29F6">
        <w:rPr>
          <w:rFonts w:asciiTheme="majorHAnsi" w:hAnsiTheme="majorHAnsi" w:cstheme="majorHAnsi"/>
        </w:rPr>
        <w:t xml:space="preserve"> </w:t>
      </w:r>
      <w:r w:rsidR="00D00288" w:rsidRPr="003F29F6">
        <w:rPr>
          <w:rFonts w:asciiTheme="majorHAnsi" w:hAnsiTheme="majorHAnsi" w:cstheme="majorHAnsi"/>
        </w:rPr>
        <w:t xml:space="preserve">Tn-seq </w:t>
      </w:r>
      <w:r w:rsidR="005A79D4" w:rsidRPr="003F29F6">
        <w:rPr>
          <w:rFonts w:asciiTheme="majorHAnsi" w:hAnsiTheme="majorHAnsi" w:cstheme="majorHAnsi"/>
        </w:rPr>
        <w:t xml:space="preserve">is established </w:t>
      </w:r>
      <w:r w:rsidRPr="003F29F6">
        <w:rPr>
          <w:rFonts w:asciiTheme="majorHAnsi" w:hAnsiTheme="majorHAnsi" w:cstheme="majorHAnsi"/>
        </w:rPr>
        <w:t xml:space="preserve">as a </w:t>
      </w:r>
      <w:r w:rsidR="00D00288" w:rsidRPr="003F29F6">
        <w:rPr>
          <w:rFonts w:asciiTheme="majorHAnsi" w:hAnsiTheme="majorHAnsi" w:cstheme="majorHAnsi"/>
        </w:rPr>
        <w:t xml:space="preserve">method to </w:t>
      </w:r>
      <w:r w:rsidRPr="003F29F6">
        <w:rPr>
          <w:rFonts w:asciiTheme="majorHAnsi" w:hAnsiTheme="majorHAnsi" w:cstheme="majorHAnsi"/>
        </w:rPr>
        <w:t>identify</w:t>
      </w:r>
      <w:r w:rsidR="00D00288" w:rsidRPr="003F29F6">
        <w:rPr>
          <w:rFonts w:asciiTheme="majorHAnsi" w:hAnsiTheme="majorHAnsi" w:cstheme="majorHAnsi"/>
        </w:rPr>
        <w:t xml:space="preserve"> colonization </w:t>
      </w:r>
      <w:r w:rsidRPr="003F29F6">
        <w:rPr>
          <w:rFonts w:asciiTheme="majorHAnsi" w:hAnsiTheme="majorHAnsi" w:cstheme="majorHAnsi"/>
        </w:rPr>
        <w:t xml:space="preserve">factors </w:t>
      </w:r>
      <w:r w:rsidR="00D00288" w:rsidRPr="003F29F6">
        <w:rPr>
          <w:rFonts w:asciiTheme="majorHAnsi" w:hAnsiTheme="majorHAnsi" w:cstheme="majorHAnsi"/>
        </w:rPr>
        <w:t xml:space="preserve">in </w:t>
      </w:r>
      <w:r w:rsidR="002C42E5" w:rsidRPr="003F29F6">
        <w:rPr>
          <w:rFonts w:asciiTheme="majorHAnsi" w:hAnsiTheme="majorHAnsi" w:cstheme="majorHAnsi"/>
        </w:rPr>
        <w:t xml:space="preserve">a </w:t>
      </w:r>
      <w:r w:rsidR="00976FBC" w:rsidRPr="003F29F6">
        <w:rPr>
          <w:rFonts w:asciiTheme="majorHAnsi" w:hAnsiTheme="majorHAnsi" w:cstheme="majorHAnsi"/>
        </w:rPr>
        <w:t xml:space="preserve">mutualistic </w:t>
      </w:r>
      <w:r w:rsidR="00735FA3" w:rsidRPr="003F29F6">
        <w:rPr>
          <w:rFonts w:asciiTheme="majorHAnsi" w:hAnsiTheme="majorHAnsi" w:cstheme="majorHAnsi"/>
          <w:i/>
          <w:iCs/>
        </w:rPr>
        <w:t>Burkholderia gladioli</w:t>
      </w:r>
      <w:r w:rsidR="00735FA3" w:rsidRPr="003F29F6">
        <w:rPr>
          <w:rFonts w:asciiTheme="majorHAnsi" w:hAnsiTheme="majorHAnsi" w:cstheme="majorHAnsi"/>
        </w:rPr>
        <w:t xml:space="preserve"> </w:t>
      </w:r>
      <w:r w:rsidR="00D00288" w:rsidRPr="003F29F6">
        <w:rPr>
          <w:rFonts w:asciiTheme="majorHAnsi" w:hAnsiTheme="majorHAnsi" w:cstheme="majorHAnsi"/>
        </w:rPr>
        <w:t xml:space="preserve">symbiont of </w:t>
      </w:r>
      <w:r w:rsidR="00D44BEA" w:rsidRPr="003F29F6">
        <w:rPr>
          <w:rFonts w:asciiTheme="majorHAnsi" w:hAnsiTheme="majorHAnsi" w:cstheme="majorHAnsi"/>
        </w:rPr>
        <w:t xml:space="preserve">the </w:t>
      </w:r>
      <w:r w:rsidR="00735FA3" w:rsidRPr="003F29F6">
        <w:rPr>
          <w:rFonts w:asciiTheme="majorHAnsi" w:hAnsiTheme="majorHAnsi" w:cstheme="majorHAnsi"/>
        </w:rPr>
        <w:t xml:space="preserve">beetle </w:t>
      </w:r>
      <w:r w:rsidR="00735FA3" w:rsidRPr="003F29F6">
        <w:rPr>
          <w:rFonts w:asciiTheme="majorHAnsi" w:hAnsiTheme="majorHAnsi" w:cstheme="majorHAnsi"/>
          <w:i/>
          <w:iCs/>
        </w:rPr>
        <w:t>Lagria villosa</w:t>
      </w:r>
      <w:r w:rsidR="00735FA3" w:rsidRPr="003F29F6">
        <w:rPr>
          <w:rFonts w:asciiTheme="majorHAnsi" w:hAnsiTheme="majorHAnsi" w:cstheme="majorHAnsi"/>
        </w:rPr>
        <w:t xml:space="preserve">. By conjugation, Tn5 </w:t>
      </w:r>
      <w:r w:rsidR="0000231D" w:rsidRPr="003F29F6">
        <w:rPr>
          <w:rFonts w:asciiTheme="majorHAnsi" w:hAnsiTheme="majorHAnsi" w:cstheme="majorHAnsi"/>
        </w:rPr>
        <w:t>transposon</w:t>
      </w:r>
      <w:r w:rsidR="00ED7938" w:rsidRPr="003F29F6">
        <w:rPr>
          <w:rFonts w:asciiTheme="majorHAnsi" w:hAnsiTheme="majorHAnsi" w:cstheme="majorHAnsi"/>
        </w:rPr>
        <w:t>-</w:t>
      </w:r>
      <w:r w:rsidR="00735FA3" w:rsidRPr="003F29F6">
        <w:rPr>
          <w:rFonts w:asciiTheme="majorHAnsi" w:hAnsiTheme="majorHAnsi" w:cstheme="majorHAnsi"/>
        </w:rPr>
        <w:t xml:space="preserve">mediated insertion of an antibiotic-resistance cassette </w:t>
      </w:r>
      <w:r w:rsidR="00D00288" w:rsidRPr="003F29F6">
        <w:rPr>
          <w:rFonts w:asciiTheme="majorHAnsi" w:hAnsiTheme="majorHAnsi" w:cstheme="majorHAnsi"/>
        </w:rPr>
        <w:t xml:space="preserve">was carried out </w:t>
      </w:r>
      <w:r w:rsidR="00735FA3" w:rsidRPr="003F29F6">
        <w:rPr>
          <w:rFonts w:asciiTheme="majorHAnsi" w:hAnsiTheme="majorHAnsi" w:cstheme="majorHAnsi"/>
        </w:rPr>
        <w:t xml:space="preserve">at random genomic locations in </w:t>
      </w:r>
      <w:r w:rsidR="00735FA3" w:rsidRPr="003F29F6">
        <w:rPr>
          <w:rFonts w:asciiTheme="majorHAnsi" w:hAnsiTheme="majorHAnsi" w:cstheme="majorHAnsi"/>
          <w:i/>
          <w:iCs/>
        </w:rPr>
        <w:t>B. gladioli</w:t>
      </w:r>
      <w:r w:rsidR="00735FA3" w:rsidRPr="003F29F6">
        <w:rPr>
          <w:rFonts w:asciiTheme="majorHAnsi" w:hAnsiTheme="majorHAnsi" w:cstheme="majorHAnsi"/>
        </w:rPr>
        <w:t xml:space="preserve">. To identify the effect of gene disruptions on </w:t>
      </w:r>
      <w:r w:rsidR="00FA65A0" w:rsidRPr="003F29F6">
        <w:rPr>
          <w:rFonts w:asciiTheme="majorHAnsi" w:hAnsiTheme="majorHAnsi" w:cstheme="majorHAnsi"/>
        </w:rPr>
        <w:t xml:space="preserve">the ability </w:t>
      </w:r>
      <w:r w:rsidR="00F4003F" w:rsidRPr="003F29F6">
        <w:rPr>
          <w:rFonts w:asciiTheme="majorHAnsi" w:hAnsiTheme="majorHAnsi" w:cstheme="majorHAnsi"/>
        </w:rPr>
        <w:t xml:space="preserve">of the bacteria </w:t>
      </w:r>
      <w:r w:rsidR="00FA65A0" w:rsidRPr="003F29F6">
        <w:rPr>
          <w:rFonts w:asciiTheme="majorHAnsi" w:hAnsiTheme="majorHAnsi" w:cstheme="majorHAnsi"/>
        </w:rPr>
        <w:t xml:space="preserve">to </w:t>
      </w:r>
      <w:r w:rsidR="00735FA3" w:rsidRPr="003F29F6">
        <w:rPr>
          <w:rFonts w:asciiTheme="majorHAnsi" w:hAnsiTheme="majorHAnsi" w:cstheme="majorHAnsi"/>
        </w:rPr>
        <w:t>coloniz</w:t>
      </w:r>
      <w:r w:rsidR="00FA65A0" w:rsidRPr="003F29F6">
        <w:rPr>
          <w:rFonts w:asciiTheme="majorHAnsi" w:hAnsiTheme="majorHAnsi" w:cstheme="majorHAnsi"/>
        </w:rPr>
        <w:t>e the beetle host</w:t>
      </w:r>
      <w:r w:rsidR="00735FA3" w:rsidRPr="003F29F6">
        <w:rPr>
          <w:rFonts w:asciiTheme="majorHAnsi" w:hAnsiTheme="majorHAnsi" w:cstheme="majorHAnsi"/>
        </w:rPr>
        <w:t xml:space="preserve">, the generated </w:t>
      </w:r>
      <w:r w:rsidR="00735FA3" w:rsidRPr="003F29F6">
        <w:rPr>
          <w:rFonts w:asciiTheme="majorHAnsi" w:hAnsiTheme="majorHAnsi" w:cstheme="majorHAnsi"/>
          <w:i/>
          <w:iCs/>
        </w:rPr>
        <w:t>B. gladioli</w:t>
      </w:r>
      <w:r w:rsidR="00735FA3" w:rsidRPr="003F29F6">
        <w:rPr>
          <w:rFonts w:asciiTheme="majorHAnsi" w:hAnsiTheme="majorHAnsi" w:cstheme="majorHAnsi"/>
        </w:rPr>
        <w:t xml:space="preserve"> transposon-mutant library is inoculated on</w:t>
      </w:r>
      <w:r w:rsidR="00D44BEA" w:rsidRPr="003F29F6">
        <w:rPr>
          <w:rFonts w:asciiTheme="majorHAnsi" w:hAnsiTheme="majorHAnsi" w:cstheme="majorHAnsi"/>
        </w:rPr>
        <w:t xml:space="preserve"> the</w:t>
      </w:r>
      <w:r w:rsidR="00735FA3" w:rsidRPr="003F29F6">
        <w:rPr>
          <w:rFonts w:asciiTheme="majorHAnsi" w:hAnsiTheme="majorHAnsi" w:cstheme="majorHAnsi"/>
        </w:rPr>
        <w:t xml:space="preserve"> </w:t>
      </w:r>
      <w:r w:rsidR="00735FA3" w:rsidRPr="003F29F6">
        <w:rPr>
          <w:rFonts w:asciiTheme="majorHAnsi" w:hAnsiTheme="majorHAnsi" w:cstheme="majorHAnsi"/>
        </w:rPr>
        <w:lastRenderedPageBreak/>
        <w:t>beetle eggs</w:t>
      </w:r>
      <w:r w:rsidR="00534E4C" w:rsidRPr="003F29F6">
        <w:rPr>
          <w:rFonts w:asciiTheme="majorHAnsi" w:hAnsiTheme="majorHAnsi" w:cstheme="majorHAnsi"/>
        </w:rPr>
        <w:t>, while a control is</w:t>
      </w:r>
      <w:r w:rsidR="00735FA3" w:rsidRPr="003F29F6">
        <w:rPr>
          <w:rFonts w:asciiTheme="majorHAnsi" w:hAnsiTheme="majorHAnsi" w:cstheme="majorHAnsi"/>
        </w:rPr>
        <w:t xml:space="preserve"> grown </w:t>
      </w:r>
      <w:r w:rsidR="00735FA3" w:rsidRPr="003F29F6">
        <w:rPr>
          <w:rFonts w:asciiTheme="majorHAnsi" w:hAnsiTheme="majorHAnsi" w:cstheme="majorHAnsi"/>
          <w:i/>
        </w:rPr>
        <w:t>in vitro</w:t>
      </w:r>
      <w:r w:rsidR="00735FA3" w:rsidRPr="003F29F6">
        <w:rPr>
          <w:rFonts w:asciiTheme="majorHAnsi" w:hAnsiTheme="majorHAnsi" w:cstheme="majorHAnsi"/>
        </w:rPr>
        <w:t xml:space="preserve"> in a liquid culture medium. After allowing sufficient time for colonization, DNA is extracted from the </w:t>
      </w:r>
      <w:r w:rsidR="00735FA3" w:rsidRPr="002F3C93">
        <w:rPr>
          <w:rFonts w:asciiTheme="majorHAnsi" w:hAnsiTheme="majorHAnsi" w:cstheme="majorHAnsi"/>
          <w:i/>
        </w:rPr>
        <w:t>in vivo</w:t>
      </w:r>
      <w:r w:rsidR="00735FA3" w:rsidRPr="008D5D98">
        <w:rPr>
          <w:rFonts w:asciiTheme="majorHAnsi" w:hAnsiTheme="majorHAnsi" w:cstheme="majorHAnsi"/>
        </w:rPr>
        <w:t xml:space="preserve"> and </w:t>
      </w:r>
      <w:r w:rsidR="00735FA3" w:rsidRPr="002F3C93">
        <w:rPr>
          <w:rFonts w:asciiTheme="majorHAnsi" w:hAnsiTheme="majorHAnsi" w:cstheme="majorHAnsi"/>
          <w:i/>
        </w:rPr>
        <w:t>in vitro</w:t>
      </w:r>
      <w:r w:rsidR="00735FA3" w:rsidRPr="008D5D98">
        <w:rPr>
          <w:rFonts w:asciiTheme="majorHAnsi" w:hAnsiTheme="majorHAnsi" w:cstheme="majorHAnsi"/>
        </w:rPr>
        <w:t xml:space="preserve"> grown libraries. </w:t>
      </w:r>
      <w:r w:rsidR="00BB1AF9" w:rsidRPr="008D5D98">
        <w:rPr>
          <w:rFonts w:asciiTheme="majorHAnsi" w:hAnsiTheme="majorHAnsi" w:cstheme="majorHAnsi"/>
        </w:rPr>
        <w:t>Following</w:t>
      </w:r>
      <w:r w:rsidR="00735FA3" w:rsidRPr="003F29F6">
        <w:rPr>
          <w:rFonts w:asciiTheme="majorHAnsi" w:hAnsiTheme="majorHAnsi" w:cstheme="majorHAnsi"/>
        </w:rPr>
        <w:t xml:space="preserve"> </w:t>
      </w:r>
      <w:r w:rsidR="00BB1AF9" w:rsidRPr="003F29F6">
        <w:rPr>
          <w:rFonts w:asciiTheme="majorHAnsi" w:hAnsiTheme="majorHAnsi" w:cstheme="majorHAnsi"/>
        </w:rPr>
        <w:t>a</w:t>
      </w:r>
      <w:r w:rsidR="00735FA3" w:rsidRPr="003F29F6">
        <w:rPr>
          <w:rFonts w:asciiTheme="majorHAnsi" w:hAnsiTheme="majorHAnsi" w:cstheme="majorHAnsi"/>
        </w:rPr>
        <w:t xml:space="preserve"> DNA library preparation protocol, the DNA samples are prepared for </w:t>
      </w:r>
      <w:r w:rsidR="006F14AB" w:rsidRPr="003F29F6">
        <w:rPr>
          <w:rFonts w:asciiTheme="majorHAnsi" w:hAnsiTheme="majorHAnsi" w:cstheme="majorHAnsi"/>
        </w:rPr>
        <w:t xml:space="preserve">transposon-insertion </w:t>
      </w:r>
      <w:r w:rsidR="00735FA3" w:rsidRPr="003F29F6">
        <w:rPr>
          <w:rFonts w:asciiTheme="majorHAnsi" w:hAnsiTheme="majorHAnsi" w:cstheme="majorHAnsi"/>
        </w:rPr>
        <w:t>sequencing. DNA fragments that contain the transposon-insert edge and flanking bacterial DNA</w:t>
      </w:r>
      <w:r w:rsidR="00D00288" w:rsidRPr="003F29F6">
        <w:rPr>
          <w:rFonts w:asciiTheme="majorHAnsi" w:hAnsiTheme="majorHAnsi" w:cstheme="majorHAnsi"/>
        </w:rPr>
        <w:t xml:space="preserve"> </w:t>
      </w:r>
      <w:r w:rsidRPr="003F29F6">
        <w:rPr>
          <w:rFonts w:asciiTheme="majorHAnsi" w:hAnsiTheme="majorHAnsi" w:cstheme="majorHAnsi"/>
        </w:rPr>
        <w:t>a</w:t>
      </w:r>
      <w:r w:rsidR="00D00288" w:rsidRPr="003F29F6">
        <w:rPr>
          <w:rFonts w:asciiTheme="majorHAnsi" w:hAnsiTheme="majorHAnsi" w:cstheme="majorHAnsi"/>
        </w:rPr>
        <w:t>re selected</w:t>
      </w:r>
      <w:r w:rsidR="0000231D" w:rsidRPr="003F29F6">
        <w:rPr>
          <w:rFonts w:asciiTheme="majorHAnsi" w:hAnsiTheme="majorHAnsi" w:cstheme="majorHAnsi"/>
        </w:rPr>
        <w:t>,</w:t>
      </w:r>
      <w:r w:rsidR="00735FA3" w:rsidRPr="003F29F6">
        <w:rPr>
          <w:rFonts w:asciiTheme="majorHAnsi" w:hAnsiTheme="majorHAnsi" w:cstheme="majorHAnsi"/>
        </w:rPr>
        <w:t xml:space="preserve"> and the mutation sites</w:t>
      </w:r>
      <w:r w:rsidR="00D00288" w:rsidRPr="003F29F6">
        <w:rPr>
          <w:rFonts w:asciiTheme="majorHAnsi" w:hAnsiTheme="majorHAnsi" w:cstheme="majorHAnsi"/>
        </w:rPr>
        <w:t xml:space="preserve"> </w:t>
      </w:r>
      <w:r w:rsidRPr="003F29F6">
        <w:rPr>
          <w:rFonts w:asciiTheme="majorHAnsi" w:hAnsiTheme="majorHAnsi" w:cstheme="majorHAnsi"/>
        </w:rPr>
        <w:t>a</w:t>
      </w:r>
      <w:r w:rsidR="00D00288" w:rsidRPr="003F29F6">
        <w:rPr>
          <w:rFonts w:asciiTheme="majorHAnsi" w:hAnsiTheme="majorHAnsi" w:cstheme="majorHAnsi"/>
        </w:rPr>
        <w:t>re determined</w:t>
      </w:r>
      <w:r w:rsidR="00C33F50" w:rsidRPr="003F29F6">
        <w:rPr>
          <w:rFonts w:asciiTheme="majorHAnsi" w:hAnsiTheme="majorHAnsi" w:cstheme="majorHAnsi"/>
        </w:rPr>
        <w:t xml:space="preserve"> by sequencing away from the transposon-insert edge</w:t>
      </w:r>
      <w:r w:rsidR="00735FA3" w:rsidRPr="003F29F6">
        <w:rPr>
          <w:rFonts w:asciiTheme="majorHAnsi" w:hAnsiTheme="majorHAnsi" w:cstheme="majorHAnsi"/>
        </w:rPr>
        <w:t xml:space="preserve">. </w:t>
      </w:r>
      <w:r w:rsidR="0000231D" w:rsidRPr="003F29F6">
        <w:rPr>
          <w:rFonts w:asciiTheme="majorHAnsi" w:hAnsiTheme="majorHAnsi" w:cstheme="majorHAnsi"/>
        </w:rPr>
        <w:t xml:space="preserve">Finally, </w:t>
      </w:r>
      <w:r w:rsidR="004A2933" w:rsidRPr="003F29F6">
        <w:rPr>
          <w:rFonts w:asciiTheme="majorHAnsi" w:hAnsiTheme="majorHAnsi" w:cstheme="majorHAnsi"/>
        </w:rPr>
        <w:t>by</w:t>
      </w:r>
      <w:r w:rsidR="00735FA3" w:rsidRPr="003F29F6">
        <w:rPr>
          <w:rFonts w:asciiTheme="majorHAnsi" w:hAnsiTheme="majorHAnsi" w:cstheme="majorHAnsi"/>
        </w:rPr>
        <w:t xml:space="preserve"> analyz</w:t>
      </w:r>
      <w:r w:rsidR="004A2933" w:rsidRPr="003F29F6">
        <w:rPr>
          <w:rFonts w:asciiTheme="majorHAnsi" w:hAnsiTheme="majorHAnsi" w:cstheme="majorHAnsi"/>
        </w:rPr>
        <w:t>ing</w:t>
      </w:r>
      <w:r w:rsidR="00735FA3" w:rsidRPr="003F29F6">
        <w:rPr>
          <w:rFonts w:asciiTheme="majorHAnsi" w:hAnsiTheme="majorHAnsi" w:cstheme="majorHAnsi"/>
        </w:rPr>
        <w:t xml:space="preserve"> and compar</w:t>
      </w:r>
      <w:r w:rsidR="004A2933" w:rsidRPr="003F29F6">
        <w:rPr>
          <w:rFonts w:asciiTheme="majorHAnsi" w:hAnsiTheme="majorHAnsi" w:cstheme="majorHAnsi"/>
        </w:rPr>
        <w:t>ing</w:t>
      </w:r>
      <w:r w:rsidR="00735FA3" w:rsidRPr="003F29F6">
        <w:rPr>
          <w:rFonts w:asciiTheme="majorHAnsi" w:hAnsiTheme="majorHAnsi" w:cstheme="majorHAnsi"/>
        </w:rPr>
        <w:t xml:space="preserve"> the frequencies of each mutant between the </w:t>
      </w:r>
      <w:r w:rsidR="00735FA3" w:rsidRPr="003F29F6">
        <w:rPr>
          <w:rFonts w:asciiTheme="majorHAnsi" w:hAnsiTheme="majorHAnsi" w:cstheme="majorHAnsi"/>
          <w:i/>
        </w:rPr>
        <w:t>in vivo</w:t>
      </w:r>
      <w:r w:rsidR="00735FA3" w:rsidRPr="003F29F6">
        <w:rPr>
          <w:rFonts w:asciiTheme="majorHAnsi" w:hAnsiTheme="majorHAnsi" w:cstheme="majorHAnsi"/>
        </w:rPr>
        <w:t xml:space="preserve"> and </w:t>
      </w:r>
      <w:r w:rsidR="00735FA3" w:rsidRPr="003F29F6">
        <w:rPr>
          <w:rFonts w:asciiTheme="majorHAnsi" w:hAnsiTheme="majorHAnsi" w:cstheme="majorHAnsi"/>
          <w:i/>
        </w:rPr>
        <w:t>in vitro</w:t>
      </w:r>
      <w:r w:rsidR="00735FA3" w:rsidRPr="003F29F6">
        <w:rPr>
          <w:rFonts w:asciiTheme="majorHAnsi" w:hAnsiTheme="majorHAnsi" w:cstheme="majorHAnsi"/>
        </w:rPr>
        <w:t xml:space="preserve"> libraries</w:t>
      </w:r>
      <w:r w:rsidR="004A2933" w:rsidRPr="003F29F6">
        <w:rPr>
          <w:rFonts w:asciiTheme="majorHAnsi" w:hAnsiTheme="majorHAnsi" w:cstheme="majorHAnsi"/>
        </w:rPr>
        <w:t>,</w:t>
      </w:r>
      <w:r w:rsidR="00735FA3" w:rsidRPr="003F29F6">
        <w:rPr>
          <w:rFonts w:asciiTheme="majorHAnsi" w:hAnsiTheme="majorHAnsi" w:cstheme="majorHAnsi"/>
        </w:rPr>
        <w:t xml:space="preserve"> the importance of </w:t>
      </w:r>
      <w:r w:rsidR="00B55073" w:rsidRPr="003F29F6">
        <w:rPr>
          <w:rFonts w:asciiTheme="majorHAnsi" w:hAnsiTheme="majorHAnsi" w:cstheme="majorHAnsi"/>
        </w:rPr>
        <w:t xml:space="preserve">specific </w:t>
      </w:r>
      <w:r w:rsidR="00735FA3" w:rsidRPr="003F29F6">
        <w:rPr>
          <w:rFonts w:asciiTheme="majorHAnsi" w:hAnsiTheme="majorHAnsi" w:cstheme="majorHAnsi"/>
        </w:rPr>
        <w:t>symbiont genes during beetle colonization</w:t>
      </w:r>
      <w:r w:rsidR="004A2933" w:rsidRPr="003F29F6">
        <w:rPr>
          <w:rFonts w:asciiTheme="majorHAnsi" w:hAnsiTheme="majorHAnsi" w:cstheme="majorHAnsi"/>
        </w:rPr>
        <w:t xml:space="preserve"> </w:t>
      </w:r>
      <w:r w:rsidR="00FB1E7C" w:rsidRPr="003F29F6">
        <w:rPr>
          <w:rFonts w:asciiTheme="majorHAnsi" w:hAnsiTheme="majorHAnsi" w:cstheme="majorHAnsi"/>
        </w:rPr>
        <w:t>can be</w:t>
      </w:r>
      <w:r w:rsidR="004A2933" w:rsidRPr="003F29F6">
        <w:rPr>
          <w:rFonts w:asciiTheme="majorHAnsi" w:hAnsiTheme="majorHAnsi" w:cstheme="majorHAnsi"/>
        </w:rPr>
        <w:t xml:space="preserve"> </w:t>
      </w:r>
      <w:r w:rsidR="00F4003F" w:rsidRPr="003F29F6">
        <w:rPr>
          <w:rFonts w:asciiTheme="majorHAnsi" w:hAnsiTheme="majorHAnsi" w:cstheme="majorHAnsi"/>
        </w:rPr>
        <w:t>predicted</w:t>
      </w:r>
      <w:r w:rsidR="00735FA3" w:rsidRPr="003F29F6">
        <w:rPr>
          <w:rFonts w:asciiTheme="majorHAnsi" w:hAnsiTheme="majorHAnsi" w:cstheme="majorHAnsi"/>
        </w:rPr>
        <w:t>.</w:t>
      </w:r>
    </w:p>
    <w:p w14:paraId="2CF9CD54" w14:textId="77777777" w:rsidR="006E4797" w:rsidRPr="003F29F6" w:rsidRDefault="006E4797">
      <w:pPr>
        <w:rPr>
          <w:rFonts w:asciiTheme="majorHAnsi" w:hAnsiTheme="majorHAnsi" w:cstheme="majorHAnsi"/>
        </w:rPr>
      </w:pPr>
    </w:p>
    <w:p w14:paraId="0646E204" w14:textId="7AC017BF" w:rsidR="006E4797" w:rsidRPr="002F3C93" w:rsidRDefault="00551D82">
      <w:pPr>
        <w:rPr>
          <w:rFonts w:asciiTheme="majorHAnsi" w:hAnsiTheme="majorHAnsi" w:cstheme="majorHAnsi"/>
        </w:rPr>
      </w:pPr>
      <w:r w:rsidRPr="003F29F6">
        <w:rPr>
          <w:rFonts w:asciiTheme="majorHAnsi" w:hAnsiTheme="majorHAnsi" w:cstheme="majorHAnsi"/>
          <w:b/>
        </w:rPr>
        <w:t>INTRODUCTION:</w:t>
      </w:r>
    </w:p>
    <w:p w14:paraId="149D6F41" w14:textId="1044C6C8" w:rsidR="00F0551B" w:rsidRPr="003F29F6" w:rsidRDefault="00C973D2">
      <w:pPr>
        <w:rPr>
          <w:rFonts w:asciiTheme="majorHAnsi" w:hAnsiTheme="majorHAnsi" w:cstheme="majorHAnsi"/>
        </w:rPr>
      </w:pPr>
      <w:r w:rsidRPr="003F29F6">
        <w:rPr>
          <w:rFonts w:asciiTheme="majorHAnsi" w:hAnsiTheme="majorHAnsi" w:cstheme="majorHAnsi"/>
          <w:i/>
        </w:rPr>
        <w:t xml:space="preserve">Burkholderia gladioli </w:t>
      </w:r>
      <w:r w:rsidR="007752A2" w:rsidRPr="003F29F6">
        <w:rPr>
          <w:rFonts w:asciiTheme="majorHAnsi" w:hAnsiTheme="majorHAnsi" w:cstheme="majorHAnsi"/>
        </w:rPr>
        <w:t>can engage in a symbiotic association with</w:t>
      </w:r>
      <w:r w:rsidRPr="003F29F6">
        <w:rPr>
          <w:rFonts w:asciiTheme="majorHAnsi" w:hAnsiTheme="majorHAnsi" w:cstheme="majorHAnsi"/>
        </w:rPr>
        <w:t xml:space="preserve"> </w:t>
      </w:r>
      <w:r w:rsidRPr="003F29F6">
        <w:rPr>
          <w:rFonts w:asciiTheme="majorHAnsi" w:hAnsiTheme="majorHAnsi" w:cstheme="majorHAnsi"/>
          <w:i/>
        </w:rPr>
        <w:t xml:space="preserve">Lagria villosa </w:t>
      </w:r>
      <w:r w:rsidRPr="003F29F6">
        <w:rPr>
          <w:rFonts w:asciiTheme="majorHAnsi" w:hAnsiTheme="majorHAnsi" w:cstheme="majorHAnsi"/>
        </w:rPr>
        <w:t>beetle</w:t>
      </w:r>
      <w:r w:rsidR="007752A2" w:rsidRPr="003F29F6">
        <w:rPr>
          <w:rFonts w:asciiTheme="majorHAnsi" w:hAnsiTheme="majorHAnsi" w:cstheme="majorHAnsi"/>
        </w:rPr>
        <w:t xml:space="preserve">s, </w:t>
      </w:r>
      <w:r w:rsidR="001D0479" w:rsidRPr="003F29F6">
        <w:rPr>
          <w:rFonts w:asciiTheme="majorHAnsi" w:hAnsiTheme="majorHAnsi" w:cstheme="majorHAnsi"/>
        </w:rPr>
        <w:t>play</w:t>
      </w:r>
      <w:r w:rsidR="007752A2" w:rsidRPr="003F29F6">
        <w:rPr>
          <w:rFonts w:asciiTheme="majorHAnsi" w:hAnsiTheme="majorHAnsi" w:cstheme="majorHAnsi"/>
        </w:rPr>
        <w:t>ing</w:t>
      </w:r>
      <w:r w:rsidR="001D0479" w:rsidRPr="003F29F6">
        <w:rPr>
          <w:rFonts w:asciiTheme="majorHAnsi" w:hAnsiTheme="majorHAnsi" w:cstheme="majorHAnsi"/>
        </w:rPr>
        <w:t xml:space="preserve"> an important role in defense against microbial antagonists</w:t>
      </w:r>
      <w:r w:rsidR="007752A2" w:rsidRPr="003F29F6">
        <w:rPr>
          <w:rFonts w:asciiTheme="majorHAnsi" w:hAnsiTheme="majorHAnsi" w:cstheme="majorHAnsi"/>
        </w:rPr>
        <w:t xml:space="preserve"> of the insect host</w:t>
      </w:r>
      <w:r w:rsidR="00F12986" w:rsidRPr="008D5D98">
        <w:rPr>
          <w:rFonts w:asciiTheme="majorHAnsi" w:hAnsiTheme="majorHAnsi" w:cstheme="majorHAnsi"/>
        </w:rPr>
        <w:fldChar w:fldCharType="begin" w:fldLock="1"/>
      </w:r>
      <w:r w:rsidR="002E1F97" w:rsidRPr="003F29F6">
        <w:rPr>
          <w:rFonts w:asciiTheme="majorHAnsi" w:hAnsiTheme="majorHAnsi" w:cstheme="majorHAnsi"/>
        </w:rPr>
        <w:instrText>ADDIN CSL_CITATION {"citationItems":[{"id":"ITEM-1","itemData":{"DOI":"10.1038/ncomms15172","ISSN":"2041-1723","abstract":"Pathogenic and mutualistic bacteria associated with eukaryotic hosts often lack distinctive genomic features, suggesting regular transitions between these lifestyles. Here we present evidence supporting a dynamic transition from plant pathogenicity to insect-defensive mutualism in symbiotic Burkholderia gladioli bacteria. In a group of herbivorous beetles, these symbionts protect the vulnerable egg stage against detrimental microbes. The production of a blend of antibiotics by B. gladioli, including toxoflavin, caryoynencin and two new antimicrobial compounds, the macrolide lagriene and the isothiocyanate sinapigladioside, likely mediate this defensive role. In addition to vertical transmission, these insect symbionts can be exchanged via the host plant and retain the ability to initiate systemic plant infection at the expense of the plant's fitness. Our findings provide a paradigm for the transition between pathogenic and mutualistic lifestyles and shed light on the evolution and chemical ecology of this defensive mutualism.","author":[{"dropping-particle":"V.","family":"Flórez","given":"Laura","non-dropping-particle":"","parse-names":false,"suffix":""},{"dropping-particle":"","family":"Scherlach","given":"Kirstin","non-dropping-particle":"","parse-names":false,"suffix":""},{"dropping-particle":"","family":"Gaube","given":"Paul","non-dropping-particle":"","parse-names":false,"suffix":""},{"dropping-particle":"","family":"Ross","given":"Claudia","non-dropping-particle":"","parse-names":false,"suffix":""},{"dropping-particle":"","family":"Sitte","given":"Elisabeth","non-dropping-particle":"","parse-names":false,"suffix":""},{"dropping-particle":"","family":"Hermes","given":"Cornelia","non-dropping-particle":"","parse-names":false,"suffix":""},{"dropping-particle":"","family":"Rodrigues","given":"Andre","non-dropping-particle":"","parse-names":false,"suffix":""},{"dropping-particle":"","family":"Hertweck","given":"Christian","non-dropping-particle":"","parse-names":false,"suffix":""},{"dropping-particle":"","family":"Kaltenpoth","given":"Martin","non-dropping-particle":"","parse-names":false,"suffix":""}],"container-title":"Nature Communications","id":"ITEM-1","issue":"1","issued":{"date-parts":[["2017","4","28"]]},"page":"15172","publisher":"Nature Publishing Group","title":"Antibiotic-producing symbionts dynamically transition between plant pathogenicity and insect-defensive mutualism","type":"article-journal","volume":"8"},"uris":["http://www.mendeley.com/documents/?uuid=218084b7-b8f8-43c2-8855-736e92c1a148"]},{"id":"ITEM-2","itemData":{"DOI":"10.1111/1462-2920.13868","ISBN":"3907122046","ISSN":"14622912","PMID":"27768826","abstract":"Defensive mutualisms are often facultative in nature, and their evolutionary dynamics can be shaped by changes in local antagonist communities or arms races with coevolving antagonists. Under these conditions, selection may favor hosts that flexibly acquire symbionts producing compounds with bioactivity against current antagonists. Here we study the prevalence, dynamics, and strain diversity of Burkholderia gladioli bacteria in Lagria beetles, a recently described protective symbiosis involving vertical transmission and antifungal defense for the host eggs. In Lagria hirta, we investigate the fate of the bacteria during the host life cycle. Despite a transmission route relying solely on the females, the bacteria are present in both sexes during the larval stage, suggesting a potentially multifaceted defensive role. In L. hirta and L. villosa adults, culture-dependent and -independent techniques revealed that individual beetles harbor diverse Burkholderia strains from at least two different phylogenetic clades, yet all closely related to free-living B. gladioli. Interestingly, rearing the beetles in the laboratory strongly impacted symbiont strain profiles in both beetle species. Our findings highlight the dynamic nature of the B. gladioli-Lagria symbiosis and present this as a valuable system for studying multiple strain coinfections, as well as the evolutionary and ecological factors regulating defensive symbiosis.","author":[{"dropping-particle":"V.","family":"Flórez","given":"Laura","non-dropping-particle":"","parse-names":false,"suffix":""},{"dropping-particle":"","family":"Kaltenpoth","given":"Martin","non-dropping-particle":"","parse-names":false,"suffix":""}],"container-title":"Environmental Microbiology","id":"ITEM-2","issue":"9","issued":{"date-parts":[["2017","9"]]},"page":"3674-3688","title":"Symbiont dynamics and strain diversity in the defensive mutualism between Lagria beetles and Burkholderia","type":"article-journal","volume":"19"},"uris":["http://www.mendeley.com/documents/?uuid=00c77ddc-58e6-42b9-9947-767b3f647419"]},{"id":"ITEM-3","itemData":{"DOI":"10.1038/s41467-018-04955-6","ISSN":"2041-1723","PMID":"29946103","abstract":"Microbial symbionts are often a source of chemical novelty and can contribute to host defense against antagonists. However, the ecological relevance of chemical mediators remains unclear for most systems. Lagria beetles live in symbiosis with multiple strains of Burkholderia bacteria that protect their offspring against pathogens. Here, we describe the antifungal polyketide lagriamide, and provide evidence supporting that it is produced by an uncultured symbiont, Burkholderia gladioli Lv-StB, which is dominant in field-collected Lagria villosa. Interestingly, lagriamide is structurally similar to bistramides, defensive compounds found in marine tunicates. We identify a gene cluster that is probably involved in lagriamide biosynthesis, provide evidence for horizontal acquisition of these genes, and show that the naturally occurring symbiont strains on the egg are protective in the soil environment. Our findings highlight the potential of microbial symbionts and horizontal gene transfer as influential sources of ecological innovation.","author":[{"dropping-particle":"V","family":"Flórez","given":"Laura","non-dropping-particle":"","parse-names":false,"suffix":""},{"dropping-particle":"","family":"Scherlach","given":"Kirstin","non-dropping-particle":"","parse-names":false,"suffix":""},{"dropping-particle":"","family":"Miller","given":"Ian J","non-dropping-particle":"","parse-names":false,"suffix":""},{"dropping-particle":"","family":"Rodrigues","given":"Andre","non-dropping-particle":"","parse-names":false,"suffix":""},{"dropping-particle":"","family":"Kwan","given":"Jason C","non-dropping-particle":"","parse-names":false,"suffix":""},{"dropping-particle":"","family":"Hertweck","given":"Christian","non-dropping-particle":"","parse-names":false,"suffix":""},{"dropping-particle":"","family":"Kaltenpoth","given":"Martin","non-dropping-particle":"","parse-names":false,"suffix":""}],"container-title":"Nature communications","id":"ITEM-3","issue":"1","issued":{"date-parts":[["2018","6","26"]]},"page":"2478","title":"An antifungal polyketide associated with horizontally acquired genes supports symbiont-mediated defense in Lagria villosa beetles.","type":"article-journal","volume":"9"},"uris":["http://www.mendeley.com/documents/?uuid=71d02caa-7cc0-36c4-b52f-1b5ba7b7e00d"]}],"mendeley":{"formattedCitation":"&lt;sup&gt;4–6&lt;/sup&gt;","plainTextFormattedCitation":"4–6","previouslyFormattedCitation":"&lt;sup&gt;4–6&lt;/sup&gt;"},"properties":{"noteIndex":0},"schema":"https://github.com/citation-style-language/schema/raw/master/csl-citation.json"}</w:instrText>
      </w:r>
      <w:r w:rsidR="00F12986" w:rsidRPr="008D5D98">
        <w:rPr>
          <w:rFonts w:asciiTheme="majorHAnsi" w:hAnsiTheme="majorHAnsi" w:cstheme="majorHAnsi"/>
        </w:rPr>
        <w:fldChar w:fldCharType="separate"/>
      </w:r>
      <w:r w:rsidR="003B7590" w:rsidRPr="008D5D98">
        <w:rPr>
          <w:rFonts w:asciiTheme="majorHAnsi" w:hAnsiTheme="majorHAnsi" w:cstheme="majorHAnsi"/>
          <w:noProof/>
          <w:vertAlign w:val="superscript"/>
        </w:rPr>
        <w:t>4–6</w:t>
      </w:r>
      <w:r w:rsidR="00F12986" w:rsidRPr="008D5D98">
        <w:rPr>
          <w:rFonts w:asciiTheme="majorHAnsi" w:hAnsiTheme="majorHAnsi" w:cstheme="majorHAnsi"/>
        </w:rPr>
        <w:fldChar w:fldCharType="end"/>
      </w:r>
      <w:r w:rsidR="00514545" w:rsidRPr="008D5D98">
        <w:rPr>
          <w:rFonts w:asciiTheme="majorHAnsi" w:hAnsiTheme="majorHAnsi" w:cstheme="majorHAnsi"/>
        </w:rPr>
        <w:t xml:space="preserve">. </w:t>
      </w:r>
      <w:r w:rsidR="00F0551B" w:rsidRPr="008D5D98">
        <w:rPr>
          <w:rFonts w:asciiTheme="majorHAnsi" w:hAnsiTheme="majorHAnsi" w:cstheme="majorHAnsi"/>
        </w:rPr>
        <w:t>F</w:t>
      </w:r>
      <w:r w:rsidR="00514545" w:rsidRPr="003F29F6">
        <w:rPr>
          <w:rFonts w:asciiTheme="majorHAnsi" w:hAnsiTheme="majorHAnsi" w:cstheme="majorHAnsi"/>
        </w:rPr>
        <w:t xml:space="preserve">emale beetles </w:t>
      </w:r>
      <w:r w:rsidR="00F0551B" w:rsidRPr="003F29F6">
        <w:rPr>
          <w:rFonts w:asciiTheme="majorHAnsi" w:hAnsiTheme="majorHAnsi" w:cstheme="majorHAnsi"/>
        </w:rPr>
        <w:t xml:space="preserve">house several strains of </w:t>
      </w:r>
      <w:r w:rsidR="00F0551B" w:rsidRPr="003F29F6">
        <w:rPr>
          <w:rFonts w:asciiTheme="majorHAnsi" w:hAnsiTheme="majorHAnsi" w:cstheme="majorHAnsi"/>
          <w:i/>
          <w:iCs/>
        </w:rPr>
        <w:t xml:space="preserve">B. gladioli </w:t>
      </w:r>
      <w:r w:rsidR="00514545" w:rsidRPr="003F29F6">
        <w:rPr>
          <w:rFonts w:asciiTheme="majorHAnsi" w:hAnsiTheme="majorHAnsi" w:cstheme="majorHAnsi"/>
        </w:rPr>
        <w:t xml:space="preserve">in specialized glands accessory to the reproductive system. </w:t>
      </w:r>
      <w:r w:rsidR="000B3413" w:rsidRPr="003F29F6">
        <w:rPr>
          <w:rFonts w:asciiTheme="majorHAnsi" w:hAnsiTheme="majorHAnsi" w:cstheme="majorHAnsi"/>
        </w:rPr>
        <w:t>Upon egg-laying,</w:t>
      </w:r>
      <w:r w:rsidR="001D0479" w:rsidRPr="003F29F6">
        <w:rPr>
          <w:rFonts w:asciiTheme="majorHAnsi" w:hAnsiTheme="majorHAnsi" w:cstheme="majorHAnsi"/>
        </w:rPr>
        <w:t xml:space="preserve"> </w:t>
      </w:r>
      <w:r w:rsidR="00514545" w:rsidRPr="003F29F6">
        <w:rPr>
          <w:rFonts w:asciiTheme="majorHAnsi" w:hAnsiTheme="majorHAnsi" w:cstheme="majorHAnsi"/>
        </w:rPr>
        <w:t>female</w:t>
      </w:r>
      <w:r w:rsidR="001D0479" w:rsidRPr="003F29F6">
        <w:rPr>
          <w:rFonts w:asciiTheme="majorHAnsi" w:hAnsiTheme="majorHAnsi" w:cstheme="majorHAnsi"/>
        </w:rPr>
        <w:t>s</w:t>
      </w:r>
      <w:r w:rsidR="00514545" w:rsidRPr="003F29F6">
        <w:rPr>
          <w:rFonts w:asciiTheme="majorHAnsi" w:hAnsiTheme="majorHAnsi" w:cstheme="majorHAnsi"/>
        </w:rPr>
        <w:t xml:space="preserve"> smear </w:t>
      </w:r>
      <w:r w:rsidR="00514545" w:rsidRPr="003F29F6">
        <w:rPr>
          <w:rFonts w:asciiTheme="majorHAnsi" w:hAnsiTheme="majorHAnsi" w:cstheme="majorHAnsi"/>
          <w:i/>
          <w:iCs/>
        </w:rPr>
        <w:t xml:space="preserve">B. gladioli </w:t>
      </w:r>
      <w:r w:rsidR="00514545" w:rsidRPr="003F29F6">
        <w:rPr>
          <w:rFonts w:asciiTheme="majorHAnsi" w:hAnsiTheme="majorHAnsi" w:cstheme="majorHAnsi"/>
        </w:rPr>
        <w:t>cells on the egg surface</w:t>
      </w:r>
      <w:r w:rsidR="001D0479" w:rsidRPr="003F29F6">
        <w:rPr>
          <w:rFonts w:asciiTheme="majorHAnsi" w:hAnsiTheme="majorHAnsi" w:cstheme="majorHAnsi"/>
        </w:rPr>
        <w:t xml:space="preserve"> where</w:t>
      </w:r>
      <w:r w:rsidR="00514545" w:rsidRPr="003F29F6">
        <w:rPr>
          <w:rFonts w:asciiTheme="majorHAnsi" w:hAnsiTheme="majorHAnsi" w:cstheme="majorHAnsi"/>
        </w:rPr>
        <w:t xml:space="preserve"> antimicrobial </w:t>
      </w:r>
      <w:r w:rsidR="00D600E0" w:rsidRPr="003F29F6">
        <w:rPr>
          <w:rFonts w:asciiTheme="majorHAnsi" w:hAnsiTheme="majorHAnsi" w:cstheme="majorHAnsi"/>
        </w:rPr>
        <w:t>compounds</w:t>
      </w:r>
      <w:r w:rsidR="001D0479" w:rsidRPr="003F29F6">
        <w:rPr>
          <w:rFonts w:asciiTheme="majorHAnsi" w:hAnsiTheme="majorHAnsi" w:cstheme="majorHAnsi"/>
        </w:rPr>
        <w:t xml:space="preserve"> produced by </w:t>
      </w:r>
      <w:r w:rsidR="001D0479" w:rsidRPr="003F29F6">
        <w:rPr>
          <w:rFonts w:asciiTheme="majorHAnsi" w:hAnsiTheme="majorHAnsi" w:cstheme="majorHAnsi"/>
          <w:i/>
        </w:rPr>
        <w:t>B. gladioli</w:t>
      </w:r>
      <w:r w:rsidR="00D600E0" w:rsidRPr="003F29F6">
        <w:rPr>
          <w:rFonts w:asciiTheme="majorHAnsi" w:hAnsiTheme="majorHAnsi" w:cstheme="majorHAnsi"/>
        </w:rPr>
        <w:t xml:space="preserve"> </w:t>
      </w:r>
      <w:r w:rsidR="001D0479" w:rsidRPr="003F29F6">
        <w:rPr>
          <w:rFonts w:asciiTheme="majorHAnsi" w:hAnsiTheme="majorHAnsi" w:cstheme="majorHAnsi"/>
        </w:rPr>
        <w:t>inhibit infections by</w:t>
      </w:r>
      <w:r w:rsidR="00514545" w:rsidRPr="003F29F6">
        <w:rPr>
          <w:rFonts w:asciiTheme="majorHAnsi" w:hAnsiTheme="majorHAnsi" w:cstheme="majorHAnsi"/>
        </w:rPr>
        <w:t xml:space="preserve"> entomopathogenic fungi</w:t>
      </w:r>
      <w:r w:rsidR="00BB1AF9" w:rsidRPr="008D5D98">
        <w:rPr>
          <w:rFonts w:asciiTheme="majorHAnsi" w:hAnsiTheme="majorHAnsi" w:cstheme="majorHAnsi"/>
        </w:rPr>
        <w:fldChar w:fldCharType="begin" w:fldLock="1"/>
      </w:r>
      <w:r w:rsidR="00D0759E" w:rsidRPr="003F29F6">
        <w:rPr>
          <w:rFonts w:asciiTheme="majorHAnsi" w:hAnsiTheme="majorHAnsi" w:cstheme="majorHAnsi"/>
        </w:rPr>
        <w:instrText>ADDIN CSL_CITATION {"citationItems":[{"id":"ITEM-1","itemData":{"DOI":"10.1038/s41467-018-04955-6","ISSN":"2041-1723","PMID":"29946103","abstract":"Microbial symbionts are often a source of chemical novelty and can contribute to host defense against antagonists. However, the ecological relevance of chemical mediators remains unclear for most systems. Lagria beetles live in symbiosis with multiple strains of Burkholderia bacteria that protect their offspring against pathogens. Here, we describe the antifungal polyketide lagriamide, and provide evidence supporting that it is produced by an uncultured symbiont, Burkholderia gladioli Lv-StB, which is dominant in field-collected Lagria villosa. Interestingly, lagriamide is structurally similar to bistramides, defensive compounds found in marine tunicates. We identify a gene cluster that is probably involved in lagriamide biosynthesis, provide evidence for horizontal acquisition of these genes, and show that the naturally occurring symbiont strains on the egg are protective in the soil environment. Our findings highlight the potential of microbial symbionts and horizontal gene transfer as influential sources of ecological innovation.","author":[{"dropping-particle":"V","family":"Flórez","given":"Laura","non-dropping-particle":"","parse-names":false,"suffix":""},{"dropping-particle":"","family":"Scherlach","given":"Kirstin","non-dropping-particle":"","parse-names":false,"suffix":""},{"dropping-particle":"","family":"Miller","given":"Ian J","non-dropping-particle":"","parse-names":false,"suffix":""},{"dropping-particle":"","family":"Rodrigues","given":"Andre","non-dropping-particle":"","parse-names":false,"suffix":""},{"dropping-particle":"","family":"Kwan","given":"Jason C","non-dropping-particle":"","parse-names":false,"suffix":""},{"dropping-particle":"","family":"Hertweck","given":"Christian","non-dropping-particle":"","parse-names":false,"suffix":""},{"dropping-particle":"","family":"Kaltenpoth","given":"Martin","non-dropping-particle":"","parse-names":false,"suffix":""}],"container-title":"Nature communications","id":"ITEM-1","issue":"1","issued":{"date-parts":[["2018","6","26"]]},"page":"2478","title":"An antifungal polyketide associated with horizontally acquired genes supports symbiont-mediated defense in Lagria villosa beetles.","type":"article-journal","volume":"9"},"uris":["http://www.mendeley.com/documents/?uuid=71d02caa-7cc0-36c4-b52f-1b5ba7b7e00d"]},{"id":"ITEM-2","itemData":{"DOI":"10.1038/ncomms15172","ISSN":"2041-1723","abstract":"Pathogenic and mutualistic bacteria associated with eukaryotic hosts often lack distinctive genomic features, suggesting regular transitions between these lifestyles. Here we present evidence supporting a dynamic transition from plant pathogenicity to insect-defensive mutualism in symbiotic Burkholderia gladioli bacteria. In a group of herbivorous beetles, these symbionts protect the vulnerable egg stage against detrimental microbes. The production of a blend of antibiotics by B. gladioli, including toxoflavin, caryoynencin and two new antimicrobial compounds, the macrolide lagriene and the isothiocyanate sinapigladioside, likely mediate this defensive role. In addition to vertical transmission, these insect symbionts can be exchanged via the host plant and retain the ability to initiate systemic plant infection at the expense of the plant's fitness. Our findings provide a paradigm for the transition between pathogenic and mutualistic lifestyles and shed light on the evolution and chemical ecology of this defensive mutualism.","author":[{"dropping-particle":"V.","family":"Flórez","given":"Laura","non-dropping-particle":"","parse-names":false,"suffix":""},{"dropping-particle":"","family":"Scherlach","given":"Kirstin","non-dropping-particle":"","parse-names":false,"suffix":""},{"dropping-particle":"","family":"Gaube","given":"Paul","non-dropping-particle":"","parse-names":false,"suffix":""},{"dropping-particle":"","family":"Ross","given":"Claudia","non-dropping-particle":"","parse-names":false,"suffix":""},{"dropping-particle":"","family":"Sitte","given":"Elisabeth","non-dropping-particle":"","parse-names":false,"suffix":""},{"dropping-particle":"","family":"Hermes","given":"Cornelia","non-dropping-particle":"","parse-names":false,"suffix":""},{"dropping-particle":"","family":"Rodrigues","given":"Andre","non-dropping-particle":"","parse-names":false,"suffix":""},{"dropping-particle":"","family":"Hertweck","given":"Christian","non-dropping-particle":"","parse-names":false,"suffix":""},{"dropping-particle":"","family":"Kaltenpoth","given":"Martin","non-dropping-particle":"","parse-names":false,"suffix":""}],"container-title":"Nature Communications","id":"ITEM-2","issue":"1","issued":{"date-parts":[["2017","4","28"]]},"page":"15172","publisher":"Nature Publishing Group","title":"Antibiotic-producing symbionts dynamically transition between plant pathogenicity and insect-defensive mutualism","type":"article-journal","volume":"8"},"uris":["http://www.mendeley.com/documents/?uuid=218084b7-b8f8-43c2-8855-736e92c1a148"]}],"mendeley":{"formattedCitation":"&lt;sup&gt;4,6&lt;/sup&gt;","plainTextFormattedCitation":"4,6","previouslyFormattedCitation":"&lt;sup&gt;4,6&lt;/sup&gt;"},"properties":{"noteIndex":0},"schema":"https://github.com/citation-style-language/schema/raw/master/csl-citation.json"}</w:instrText>
      </w:r>
      <w:r w:rsidR="00BB1AF9" w:rsidRPr="008D5D98">
        <w:rPr>
          <w:rFonts w:asciiTheme="majorHAnsi" w:hAnsiTheme="majorHAnsi" w:cstheme="majorHAnsi"/>
        </w:rPr>
        <w:fldChar w:fldCharType="separate"/>
      </w:r>
      <w:r w:rsidR="00BB1AF9" w:rsidRPr="008D5D98">
        <w:rPr>
          <w:rFonts w:asciiTheme="majorHAnsi" w:hAnsiTheme="majorHAnsi" w:cstheme="majorHAnsi"/>
          <w:noProof/>
          <w:vertAlign w:val="superscript"/>
        </w:rPr>
        <w:t>4,6</w:t>
      </w:r>
      <w:r w:rsidR="00BB1AF9" w:rsidRPr="008D5D98">
        <w:rPr>
          <w:rFonts w:asciiTheme="majorHAnsi" w:hAnsiTheme="majorHAnsi" w:cstheme="majorHAnsi"/>
        </w:rPr>
        <w:fldChar w:fldCharType="end"/>
      </w:r>
      <w:r w:rsidR="00514545" w:rsidRPr="008D5D98">
        <w:rPr>
          <w:rFonts w:asciiTheme="majorHAnsi" w:hAnsiTheme="majorHAnsi" w:cstheme="majorHAnsi"/>
        </w:rPr>
        <w:t xml:space="preserve">. </w:t>
      </w:r>
      <w:r w:rsidR="001129BF" w:rsidRPr="008D5D98">
        <w:rPr>
          <w:rFonts w:asciiTheme="majorHAnsi" w:hAnsiTheme="majorHAnsi" w:cstheme="majorHAnsi"/>
        </w:rPr>
        <w:t xml:space="preserve">During late embryonic development or early after the larvae hatch, the bacteria </w:t>
      </w:r>
      <w:r w:rsidR="00D600E0" w:rsidRPr="003F29F6">
        <w:rPr>
          <w:rFonts w:asciiTheme="majorHAnsi" w:hAnsiTheme="majorHAnsi" w:cstheme="majorHAnsi"/>
        </w:rPr>
        <w:t>colonize</w:t>
      </w:r>
      <w:r w:rsidR="00514545" w:rsidRPr="003F29F6">
        <w:rPr>
          <w:rFonts w:asciiTheme="majorHAnsi" w:hAnsiTheme="majorHAnsi" w:cstheme="majorHAnsi"/>
        </w:rPr>
        <w:t xml:space="preserve"> cuticular invaginations on the dorsal surface of the larvae.</w:t>
      </w:r>
      <w:r w:rsidR="00F0551B" w:rsidRPr="003F29F6">
        <w:rPr>
          <w:rFonts w:asciiTheme="majorHAnsi" w:hAnsiTheme="majorHAnsi" w:cstheme="majorHAnsi"/>
        </w:rPr>
        <w:t xml:space="preserve"> </w:t>
      </w:r>
      <w:r w:rsidR="00D600E0" w:rsidRPr="003F29F6">
        <w:rPr>
          <w:rFonts w:asciiTheme="majorHAnsi" w:hAnsiTheme="majorHAnsi" w:cstheme="majorHAnsi"/>
        </w:rPr>
        <w:t xml:space="preserve">Despite this specialized localization and vertical transmission route of the symbionts, </w:t>
      </w:r>
      <w:r w:rsidR="00F0551B" w:rsidRPr="003F29F6">
        <w:rPr>
          <w:rFonts w:asciiTheme="majorHAnsi" w:hAnsiTheme="majorHAnsi" w:cstheme="majorHAnsi"/>
          <w:i/>
          <w:iCs/>
        </w:rPr>
        <w:t xml:space="preserve">L. villosa </w:t>
      </w:r>
      <w:r w:rsidR="00D600E0" w:rsidRPr="003F29F6">
        <w:rPr>
          <w:rFonts w:asciiTheme="majorHAnsi" w:hAnsiTheme="majorHAnsi" w:cstheme="majorHAnsi"/>
        </w:rPr>
        <w:t xml:space="preserve">can </w:t>
      </w:r>
      <w:r w:rsidR="001129BF" w:rsidRPr="003F29F6">
        <w:rPr>
          <w:rFonts w:asciiTheme="majorHAnsi" w:hAnsiTheme="majorHAnsi" w:cstheme="majorHAnsi"/>
        </w:rPr>
        <w:t xml:space="preserve">presumably </w:t>
      </w:r>
      <w:r w:rsidR="00D600E0" w:rsidRPr="003F29F6">
        <w:rPr>
          <w:rFonts w:asciiTheme="majorHAnsi" w:hAnsiTheme="majorHAnsi" w:cstheme="majorHAnsi"/>
        </w:rPr>
        <w:t>also</w:t>
      </w:r>
      <w:r w:rsidR="00744E42" w:rsidRPr="003F29F6">
        <w:rPr>
          <w:rFonts w:asciiTheme="majorHAnsi" w:hAnsiTheme="majorHAnsi" w:cstheme="majorHAnsi"/>
        </w:rPr>
        <w:t xml:space="preserve"> </w:t>
      </w:r>
      <w:r w:rsidR="00F0551B" w:rsidRPr="003F29F6">
        <w:rPr>
          <w:rFonts w:asciiTheme="majorHAnsi" w:hAnsiTheme="majorHAnsi" w:cstheme="majorHAnsi"/>
        </w:rPr>
        <w:t xml:space="preserve">acquire </w:t>
      </w:r>
      <w:r w:rsidR="00F0551B" w:rsidRPr="003F29F6">
        <w:rPr>
          <w:rFonts w:asciiTheme="majorHAnsi" w:hAnsiTheme="majorHAnsi" w:cstheme="majorHAnsi"/>
          <w:i/>
          <w:iCs/>
        </w:rPr>
        <w:t>B. gladioli</w:t>
      </w:r>
      <w:r w:rsidR="00F0551B" w:rsidRPr="003F29F6">
        <w:rPr>
          <w:rFonts w:asciiTheme="majorHAnsi" w:hAnsiTheme="majorHAnsi" w:cstheme="majorHAnsi"/>
        </w:rPr>
        <w:t xml:space="preserve"> </w:t>
      </w:r>
      <w:r w:rsidR="00D600E0" w:rsidRPr="003F29F6">
        <w:rPr>
          <w:rFonts w:asciiTheme="majorHAnsi" w:hAnsiTheme="majorHAnsi" w:cstheme="majorHAnsi"/>
        </w:rPr>
        <w:t xml:space="preserve">horizontally </w:t>
      </w:r>
      <w:r w:rsidR="00F0551B" w:rsidRPr="003F29F6">
        <w:rPr>
          <w:rFonts w:asciiTheme="majorHAnsi" w:hAnsiTheme="majorHAnsi" w:cstheme="majorHAnsi"/>
        </w:rPr>
        <w:t>from the environment</w:t>
      </w:r>
      <w:r w:rsidR="009A1B07" w:rsidRPr="008D5D98">
        <w:rPr>
          <w:rFonts w:asciiTheme="majorHAnsi" w:hAnsiTheme="majorHAnsi" w:cstheme="majorHAnsi"/>
        </w:rPr>
        <w:fldChar w:fldCharType="begin" w:fldLock="1"/>
      </w:r>
      <w:r w:rsidR="008A3342" w:rsidRPr="003F29F6">
        <w:rPr>
          <w:rFonts w:asciiTheme="majorHAnsi" w:hAnsiTheme="majorHAnsi" w:cstheme="majorHAnsi"/>
        </w:rPr>
        <w:instrText>ADDIN CSL_CITATION {"citationItems":[{"id":"ITEM-1","itemData":{"DOI":"10.1038/ncomms15172","ISSN":"2041-1723","abstract":"Pathogenic and mutualistic bacteria associated with eukaryotic hosts often lack distinctive genomic features, suggesting regular transitions between these lifestyles. Here we present evidence supporting a dynamic transition from plant pathogenicity to insect-defensive mutualism in symbiotic Burkholderia gladioli bacteria. In a group of herbivorous beetles, these symbionts protect the vulnerable egg stage against detrimental microbes. The production of a blend of antibiotics by B. gladioli, including toxoflavin, caryoynencin and two new antimicrobial compounds, the macrolide lagriene and the isothiocyanate sinapigladioside, likely mediate this defensive role. In addition to vertical transmission, these insect symbionts can be exchanged via the host plant and retain the ability to initiate systemic plant infection at the expense of the plant's fitness. Our findings provide a paradigm for the transition between pathogenic and mutualistic lifestyles and shed light on the evolution and chemical ecology of this defensive mutualism.","author":[{"dropping-particle":"V.","family":"Flórez","given":"Laura","non-dropping-particle":"","parse-names":false,"suffix":""},{"dropping-particle":"","family":"Scherlach","given":"Kirstin","non-dropping-particle":"","parse-names":false,"suffix":""},{"dropping-particle":"","family":"Gaube","given":"Paul","non-dropping-particle":"","parse-names":false,"suffix":""},{"dropping-particle":"","family":"Ross","given":"Claudia","non-dropping-particle":"","parse-names":false,"suffix":""},{"dropping-particle":"","family":"Sitte","given":"Elisabeth","non-dropping-particle":"","parse-names":false,"suffix":""},{"dropping-particle":"","family":"Hermes","given":"Cornelia","non-dropping-particle":"","parse-names":false,"suffix":""},{"dropping-particle":"","family":"Rodrigues","given":"Andre","non-dropping-particle":"","parse-names":false,"suffix":""},{"dropping-particle":"","family":"Hertweck","given":"Christian","non-dropping-particle":"","parse-names":false,"suffix":""},{"dropping-particle":"","family":"Kaltenpoth","given":"Martin","non-dropping-particle":"","parse-names":false,"suffix":""}],"container-title":"Nature Communications","id":"ITEM-1","issue":"1","issued":{"date-parts":[["2017","4","28"]]},"page":"15172","publisher":"Nature Publishing Group","title":"Antibiotic-producing symbionts dynamically transition between plant pathogenicity and insect-defensive mutualism","type":"article-journal","volume":"8"},"uris":["http://www.mendeley.com/documents/?uuid=218084b7-b8f8-43c2-8855-736e92c1a148"]}],"mendeley":{"formattedCitation":"&lt;sup&gt;4&lt;/sup&gt;","plainTextFormattedCitation":"4","previouslyFormattedCitation":"&lt;sup&gt;4&lt;/sup&gt;"},"properties":{"noteIndex":0},"schema":"https://github.com/citation-style-language/schema/raw/master/csl-citation.json"}</w:instrText>
      </w:r>
      <w:r w:rsidR="009A1B07" w:rsidRPr="008D5D98">
        <w:rPr>
          <w:rFonts w:asciiTheme="majorHAnsi" w:hAnsiTheme="majorHAnsi" w:cstheme="majorHAnsi"/>
        </w:rPr>
        <w:fldChar w:fldCharType="separate"/>
      </w:r>
      <w:r w:rsidR="009A1B07" w:rsidRPr="008D5D98">
        <w:rPr>
          <w:rFonts w:asciiTheme="majorHAnsi" w:hAnsiTheme="majorHAnsi" w:cstheme="majorHAnsi"/>
          <w:noProof/>
          <w:vertAlign w:val="superscript"/>
        </w:rPr>
        <w:t>4</w:t>
      </w:r>
      <w:r w:rsidR="009A1B07" w:rsidRPr="008D5D98">
        <w:rPr>
          <w:rFonts w:asciiTheme="majorHAnsi" w:hAnsiTheme="majorHAnsi" w:cstheme="majorHAnsi"/>
        </w:rPr>
        <w:fldChar w:fldCharType="end"/>
      </w:r>
      <w:r w:rsidR="00F0551B" w:rsidRPr="008D5D98">
        <w:rPr>
          <w:rFonts w:asciiTheme="majorHAnsi" w:hAnsiTheme="majorHAnsi" w:cstheme="majorHAnsi"/>
        </w:rPr>
        <w:t xml:space="preserve">. Furthermore, </w:t>
      </w:r>
      <w:r w:rsidR="00744E42" w:rsidRPr="008D5D98">
        <w:rPr>
          <w:rFonts w:asciiTheme="majorHAnsi" w:hAnsiTheme="majorHAnsi" w:cstheme="majorHAnsi"/>
        </w:rPr>
        <w:t xml:space="preserve">at least three </w:t>
      </w:r>
      <w:r w:rsidR="00514545" w:rsidRPr="003F29F6">
        <w:rPr>
          <w:rFonts w:asciiTheme="majorHAnsi" w:hAnsiTheme="majorHAnsi" w:cstheme="majorHAnsi"/>
        </w:rPr>
        <w:t xml:space="preserve">strains of </w:t>
      </w:r>
      <w:r w:rsidR="00514545" w:rsidRPr="003F29F6">
        <w:rPr>
          <w:rFonts w:asciiTheme="majorHAnsi" w:hAnsiTheme="majorHAnsi" w:cstheme="majorHAnsi"/>
          <w:i/>
          <w:iCs/>
        </w:rPr>
        <w:t xml:space="preserve">B. gladioli </w:t>
      </w:r>
      <w:r w:rsidR="00744E42" w:rsidRPr="003F29F6">
        <w:rPr>
          <w:rFonts w:asciiTheme="majorHAnsi" w:hAnsiTheme="majorHAnsi" w:cstheme="majorHAnsi"/>
        </w:rPr>
        <w:t>have been found in association</w:t>
      </w:r>
      <w:r w:rsidR="00514545" w:rsidRPr="003F29F6">
        <w:rPr>
          <w:rFonts w:asciiTheme="majorHAnsi" w:hAnsiTheme="majorHAnsi" w:cstheme="majorHAnsi"/>
        </w:rPr>
        <w:t xml:space="preserve"> with </w:t>
      </w:r>
      <w:r w:rsidR="00F52862" w:rsidRPr="003F29F6">
        <w:rPr>
          <w:rFonts w:asciiTheme="majorHAnsi" w:hAnsiTheme="majorHAnsi" w:cstheme="majorHAnsi"/>
          <w:i/>
          <w:iCs/>
        </w:rPr>
        <w:t>L. villosa</w:t>
      </w:r>
      <w:r w:rsidR="008A3342" w:rsidRPr="008D5D98">
        <w:rPr>
          <w:rFonts w:asciiTheme="majorHAnsi" w:hAnsiTheme="majorHAnsi" w:cstheme="majorHAnsi"/>
          <w:i/>
          <w:iCs/>
        </w:rPr>
        <w:fldChar w:fldCharType="begin" w:fldLock="1"/>
      </w:r>
      <w:r w:rsidR="0022408E" w:rsidRPr="003F29F6">
        <w:rPr>
          <w:rFonts w:asciiTheme="majorHAnsi" w:hAnsiTheme="majorHAnsi" w:cstheme="majorHAnsi"/>
          <w:i/>
          <w:iCs/>
        </w:rPr>
        <w:instrText>ADDIN CSL_CITATION {"citationItems":[{"id":"ITEM-1","itemData":{"DOI":"10.1038/s41467-018-04955-6","ISSN":"2041-1723","PMID":"29946103","abstract":"Microbial symbionts are often a source of chemical novelty and can contribute to host defense against antagonists. However, the ecological relevance of chemical mediators remains unclear for most systems. Lagria beetles live in symbiosis with multiple strains of Burkholderia bacteria that protect their offspring against pathogens. Here, we describe the antifungal polyketide lagriamide, and provide evidence supporting that it is produced by an uncultured symbiont, Burkholderia gladioli Lv-StB, which is dominant in field-collected Lagria villosa. Interestingly, lagriamide is structurally similar to bistramides, defensive compounds found in marine tunicates. We identify a gene cluster that is probably involved in lagriamide biosynthesis, provide evidence for horizontal acquisition of these genes, and show that the naturally occurring symbiont strains on the egg are protective in the soil environment. Our findings highlight the potential of microbial symbionts and horizontal gene transfer as influential sources of ecological innovation.","author":[{"dropping-particle":"V","family":"Flórez","given":"Laura","non-dropping-particle":"","parse-names":false,"suffix":""},{"dropping-particle":"","family":"Scherlach","given":"Kirstin","non-dropping-particle":"","parse-names":false,"suffix":""},{"dropping-particle":"","family":"Miller","given":"Ian J","non-dropping-particle":"","parse-names":false,"suffix":""},{"dropping-particle":"","family":"Rodrigues","given":"Andre","non-dropping-particle":"","parse-names":false,"suffix":""},{"dropping-particle":"","family":"Kwan","given":"Jason C","non-dropping-particle":"","parse-names":false,"suffix":""},{"dropping-particle":"","family":"Hertweck","given":"Christian","non-dropping-particle":"","parse-names":false,"suffix":""},{"dropping-particle":"","family":"Kaltenpoth","given":"Martin","non-dropping-particle":"","parse-names":false,"suffix":""}],"container-title":"Nature communications","id":"ITEM-1","issue":"1","issued":{"date-parts":[["2018","6","26"]]},"page":"2478","title":"An antifungal polyketide associated with horizontally acquired genes supports symbiont-mediated defense in Lagria villosa beetles.","type":"article-journal","volume":"9"},"uris":["http://www.mendeley.com/documents/?uuid=71d02caa-7cc0-36c4-b52f-1b5ba7b7e00d"]},{"id":"ITEM-2","itemData":{"DOI":"10.1038/ncomms15172","ISSN":"2041-1723","abstract":"Pathogenic and mutualistic bacteria associated with eukaryotic hosts often lack distinctive genomic features, suggesting regular transitions between these lifestyles. Here we present evidence supporting a dynamic transition from plant pathogenicity to insect-defensive mutualism in symbiotic Burkholderia gladioli bacteria. In a group of herbivorous beetles, these symbionts protect the vulnerable egg stage against detrimental microbes. The production of a blend of antibiotics by B. gladioli, including toxoflavin, caryoynencin and two new antimicrobial compounds, the macrolide lagriene and the isothiocyanate sinapigladioside, likely mediate this defensive role. In addition to vertical transmission, these insect symbionts can be exchanged via the host plant and retain the ability to initiate systemic plant infection at the expense of the plant's fitness. Our findings provide a paradigm for the transition between pathogenic and mutualistic lifestyles and shed light on the evolution and chemical ecology of this defensive mutualism.","author":[{"dropping-particle":"V.","family":"Flórez","given":"Laura","non-dropping-particle":"","parse-names":false,"suffix":""},{"dropping-particle":"","family":"Scherlach","given":"Kirstin","non-dropping-particle":"","parse-names":false,"suffix":""},{"dropping-particle":"","family":"Gaube","given":"Paul","non-dropping-particle":"","parse-names":false,"suffix":""},{"dropping-particle":"","family":"Ross","given":"Claudia","non-dropping-particle":"","parse-names":false,"suffix":""},{"dropping-particle":"","family":"Sitte","given":"Elisabeth","non-dropping-particle":"","parse-names":false,"suffix":""},{"dropping-particle":"","family":"Hermes","given":"Cornelia","non-dropping-particle":"","parse-names":false,"suffix":""},{"dropping-particle":"","family":"Rodrigues","given":"Andre","non-dropping-particle":"","parse-names":false,"suffix":""},{"dropping-particle":"","family":"Hertweck","given":"Christian","non-dropping-particle":"","parse-names":false,"suffix":""},{"dropping-particle":"","family":"Kaltenpoth","given":"Martin","non-dropping-particle":"","parse-names":false,"suffix":""}],"container-title":"Nature Communications","id":"ITEM-2","issue":"1","issued":{"date-parts":[["2017","4","28"]]},"page":"15172","publisher":"Nature Publishing Group","title":"Antibiotic-producing symbionts dynamically transition between plant pathogenicity and insect-defensive mutualism","type":"article-journal","volume":"8"},"uris":["http://www.mendeley.com/documents/?uuid=218084b7-b8f8-43c2-8855-736e92c1a148"]}],"mendeley":{"formattedCitation":"&lt;sup&gt;4,6&lt;/sup&gt;","plainTextFormattedCitation":"4,6","previouslyFormattedCitation":"&lt;sup&gt;4,6&lt;/sup&gt;"},"properties":{"noteIndex":0},"schema":"https://github.com/citation-style-language/schema/raw/master/csl-citation.json"}</w:instrText>
      </w:r>
      <w:r w:rsidR="008A3342" w:rsidRPr="008D5D98">
        <w:rPr>
          <w:rFonts w:asciiTheme="majorHAnsi" w:hAnsiTheme="majorHAnsi" w:cstheme="majorHAnsi"/>
          <w:i/>
          <w:iCs/>
        </w:rPr>
        <w:fldChar w:fldCharType="separate"/>
      </w:r>
      <w:r w:rsidR="008A3342" w:rsidRPr="008D5D98">
        <w:rPr>
          <w:rFonts w:asciiTheme="majorHAnsi" w:hAnsiTheme="majorHAnsi" w:cstheme="majorHAnsi"/>
          <w:iCs/>
          <w:noProof/>
          <w:vertAlign w:val="superscript"/>
        </w:rPr>
        <w:t>4,6</w:t>
      </w:r>
      <w:r w:rsidR="008A3342" w:rsidRPr="008D5D98">
        <w:rPr>
          <w:rFonts w:asciiTheme="majorHAnsi" w:hAnsiTheme="majorHAnsi" w:cstheme="majorHAnsi"/>
          <w:i/>
          <w:iCs/>
        </w:rPr>
        <w:fldChar w:fldCharType="end"/>
      </w:r>
      <w:r w:rsidR="00F52862" w:rsidRPr="003F29F6">
        <w:rPr>
          <w:rFonts w:asciiTheme="majorHAnsi" w:hAnsiTheme="majorHAnsi" w:cstheme="majorHAnsi"/>
          <w:i/>
          <w:iCs/>
        </w:rPr>
        <w:t xml:space="preserve">. </w:t>
      </w:r>
      <w:r w:rsidR="00F52862" w:rsidRPr="003F29F6">
        <w:rPr>
          <w:rFonts w:asciiTheme="majorHAnsi" w:hAnsiTheme="majorHAnsi" w:cstheme="majorHAnsi"/>
        </w:rPr>
        <w:t>Among the</w:t>
      </w:r>
      <w:r w:rsidR="00744E42" w:rsidRPr="003F29F6">
        <w:rPr>
          <w:rFonts w:asciiTheme="majorHAnsi" w:hAnsiTheme="majorHAnsi" w:cstheme="majorHAnsi"/>
        </w:rPr>
        <w:t>se</w:t>
      </w:r>
      <w:r w:rsidR="00F52862" w:rsidRPr="003F29F6">
        <w:rPr>
          <w:rFonts w:asciiTheme="majorHAnsi" w:hAnsiTheme="majorHAnsi" w:cstheme="majorHAnsi"/>
        </w:rPr>
        <w:t xml:space="preserve">, </w:t>
      </w:r>
      <w:r w:rsidR="00F52862" w:rsidRPr="003F29F6">
        <w:rPr>
          <w:rFonts w:asciiTheme="majorHAnsi" w:hAnsiTheme="majorHAnsi" w:cstheme="majorHAnsi"/>
          <w:i/>
          <w:iCs/>
        </w:rPr>
        <w:t xml:space="preserve">B. gladioli </w:t>
      </w:r>
      <w:r w:rsidR="00F52862" w:rsidRPr="003F29F6">
        <w:rPr>
          <w:rFonts w:asciiTheme="majorHAnsi" w:hAnsiTheme="majorHAnsi" w:cstheme="majorHAnsi"/>
        </w:rPr>
        <w:t>Lv</w:t>
      </w:r>
      <w:r w:rsidR="00D45B0F" w:rsidRPr="003F29F6">
        <w:rPr>
          <w:rFonts w:asciiTheme="majorHAnsi" w:hAnsiTheme="majorHAnsi" w:cstheme="majorHAnsi"/>
        </w:rPr>
        <w:t>-</w:t>
      </w:r>
      <w:r w:rsidR="00F52862" w:rsidRPr="003F29F6">
        <w:rPr>
          <w:rFonts w:asciiTheme="majorHAnsi" w:hAnsiTheme="majorHAnsi" w:cstheme="majorHAnsi"/>
        </w:rPr>
        <w:t xml:space="preserve">StA </w:t>
      </w:r>
      <w:r w:rsidR="00744E42" w:rsidRPr="003F29F6">
        <w:rPr>
          <w:rFonts w:asciiTheme="majorHAnsi" w:hAnsiTheme="majorHAnsi" w:cstheme="majorHAnsi"/>
        </w:rPr>
        <w:t xml:space="preserve">is the </w:t>
      </w:r>
      <w:r w:rsidR="00D600E0" w:rsidRPr="003F29F6">
        <w:rPr>
          <w:rFonts w:asciiTheme="majorHAnsi" w:hAnsiTheme="majorHAnsi" w:cstheme="majorHAnsi"/>
        </w:rPr>
        <w:t xml:space="preserve">only </w:t>
      </w:r>
      <w:r w:rsidR="00744E42" w:rsidRPr="003F29F6">
        <w:rPr>
          <w:rFonts w:asciiTheme="majorHAnsi" w:hAnsiTheme="majorHAnsi" w:cstheme="majorHAnsi"/>
        </w:rPr>
        <w:t>one that is amenable to cultivation</w:t>
      </w:r>
      <w:r w:rsidR="00F0551B" w:rsidRPr="003F29F6">
        <w:rPr>
          <w:rFonts w:asciiTheme="majorHAnsi" w:hAnsiTheme="majorHAnsi" w:cstheme="majorHAnsi"/>
        </w:rPr>
        <w:t xml:space="preserve"> </w:t>
      </w:r>
      <w:r w:rsidR="00F0551B" w:rsidRPr="003F29F6">
        <w:rPr>
          <w:rFonts w:asciiTheme="majorHAnsi" w:hAnsiTheme="majorHAnsi" w:cstheme="majorHAnsi"/>
          <w:i/>
          <w:iCs/>
        </w:rPr>
        <w:t>in vitro</w:t>
      </w:r>
      <w:r w:rsidR="00825FAA" w:rsidRPr="003F29F6">
        <w:rPr>
          <w:rFonts w:asciiTheme="majorHAnsi" w:hAnsiTheme="majorHAnsi" w:cstheme="majorHAnsi"/>
        </w:rPr>
        <w:t>.</w:t>
      </w:r>
    </w:p>
    <w:p w14:paraId="06C933EF" w14:textId="77777777" w:rsidR="00F0551B" w:rsidRPr="003F29F6" w:rsidRDefault="00F0551B">
      <w:pPr>
        <w:rPr>
          <w:rFonts w:asciiTheme="majorHAnsi" w:hAnsiTheme="majorHAnsi" w:cstheme="majorHAnsi"/>
          <w:i/>
          <w:iCs/>
        </w:rPr>
      </w:pPr>
    </w:p>
    <w:p w14:paraId="7B0CCE9E" w14:textId="0E6E7F8A" w:rsidR="00362CE6" w:rsidRPr="003F29F6" w:rsidRDefault="00F0551B">
      <w:pPr>
        <w:rPr>
          <w:rFonts w:asciiTheme="majorHAnsi" w:hAnsiTheme="majorHAnsi" w:cstheme="majorHAnsi"/>
        </w:rPr>
      </w:pPr>
      <w:r w:rsidRPr="008D5D98">
        <w:rPr>
          <w:rFonts w:asciiTheme="majorHAnsi" w:hAnsiTheme="majorHAnsi" w:cstheme="majorHAnsi"/>
          <w:i/>
          <w:iCs/>
        </w:rPr>
        <w:t xml:space="preserve">B. gladioli </w:t>
      </w:r>
      <w:r w:rsidRPr="003F29F6">
        <w:rPr>
          <w:rFonts w:asciiTheme="majorHAnsi" w:hAnsiTheme="majorHAnsi" w:cstheme="majorHAnsi"/>
        </w:rPr>
        <w:t>Lv</w:t>
      </w:r>
      <w:r w:rsidR="00D45B0F" w:rsidRPr="003F29F6">
        <w:rPr>
          <w:rFonts w:asciiTheme="majorHAnsi" w:hAnsiTheme="majorHAnsi" w:cstheme="majorHAnsi"/>
        </w:rPr>
        <w:t>-</w:t>
      </w:r>
      <w:r w:rsidRPr="003F29F6">
        <w:rPr>
          <w:rFonts w:asciiTheme="majorHAnsi" w:hAnsiTheme="majorHAnsi" w:cstheme="majorHAnsi"/>
        </w:rPr>
        <w:t xml:space="preserve">StA </w:t>
      </w:r>
      <w:r w:rsidR="00F52862" w:rsidRPr="003F29F6">
        <w:rPr>
          <w:rFonts w:asciiTheme="majorHAnsi" w:hAnsiTheme="majorHAnsi" w:cstheme="majorHAnsi"/>
        </w:rPr>
        <w:t>has a genome size of 8</w:t>
      </w:r>
      <w:r w:rsidR="00FC6909" w:rsidRPr="003F29F6">
        <w:rPr>
          <w:rFonts w:asciiTheme="majorHAnsi" w:hAnsiTheme="majorHAnsi" w:cstheme="majorHAnsi"/>
        </w:rPr>
        <w:t>.56</w:t>
      </w:r>
      <w:r w:rsidR="00F52862" w:rsidRPr="003F29F6">
        <w:rPr>
          <w:rFonts w:asciiTheme="majorHAnsi" w:hAnsiTheme="majorHAnsi" w:cstheme="majorHAnsi"/>
        </w:rPr>
        <w:t xml:space="preserve"> Mb</w:t>
      </w:r>
      <w:r w:rsidR="00C3349F" w:rsidRPr="003F29F6">
        <w:rPr>
          <w:rFonts w:asciiTheme="majorHAnsi" w:hAnsiTheme="majorHAnsi" w:cstheme="majorHAnsi"/>
          <w:vertAlign w:val="superscript"/>
        </w:rPr>
        <w:t>6</w:t>
      </w:r>
      <w:r w:rsidR="00F52862" w:rsidRPr="003F29F6">
        <w:rPr>
          <w:rFonts w:asciiTheme="majorHAnsi" w:hAnsiTheme="majorHAnsi" w:cstheme="majorHAnsi"/>
        </w:rPr>
        <w:t xml:space="preserve"> an</w:t>
      </w:r>
      <w:r w:rsidRPr="003F29F6">
        <w:rPr>
          <w:rFonts w:asciiTheme="majorHAnsi" w:hAnsiTheme="majorHAnsi" w:cstheme="majorHAnsi"/>
        </w:rPr>
        <w:t>d</w:t>
      </w:r>
      <w:r w:rsidR="00F52862" w:rsidRPr="003F29F6">
        <w:rPr>
          <w:rFonts w:asciiTheme="majorHAnsi" w:hAnsiTheme="majorHAnsi" w:cstheme="majorHAnsi"/>
        </w:rPr>
        <w:t xml:space="preserve"> </w:t>
      </w:r>
      <w:r w:rsidR="00D600E0" w:rsidRPr="003F29F6">
        <w:rPr>
          <w:rFonts w:asciiTheme="majorHAnsi" w:hAnsiTheme="majorHAnsi" w:cstheme="majorHAnsi"/>
        </w:rPr>
        <w:t xml:space="preserve">contains </w:t>
      </w:r>
      <w:r w:rsidR="00F52862" w:rsidRPr="003F29F6">
        <w:rPr>
          <w:rFonts w:asciiTheme="majorHAnsi" w:hAnsiTheme="majorHAnsi" w:cstheme="majorHAnsi"/>
        </w:rPr>
        <w:t>7</w:t>
      </w:r>
      <w:r w:rsidR="00D600E0" w:rsidRPr="003F29F6">
        <w:rPr>
          <w:rFonts w:asciiTheme="majorHAnsi" w:hAnsiTheme="majorHAnsi" w:cstheme="majorHAnsi"/>
        </w:rPr>
        <w:t>,</w:t>
      </w:r>
      <w:r w:rsidR="00FC6909" w:rsidRPr="003F29F6">
        <w:rPr>
          <w:rFonts w:asciiTheme="majorHAnsi" w:hAnsiTheme="majorHAnsi" w:cstheme="majorHAnsi"/>
        </w:rPr>
        <w:t>468</w:t>
      </w:r>
      <w:r w:rsidR="00F52862" w:rsidRPr="003F29F6">
        <w:rPr>
          <w:rFonts w:asciiTheme="majorHAnsi" w:hAnsiTheme="majorHAnsi" w:cstheme="majorHAnsi"/>
        </w:rPr>
        <w:t xml:space="preserve"> </w:t>
      </w:r>
      <w:r w:rsidR="004378BD" w:rsidRPr="003F29F6">
        <w:rPr>
          <w:rFonts w:asciiTheme="majorHAnsi" w:hAnsiTheme="majorHAnsi" w:cstheme="majorHAnsi"/>
        </w:rPr>
        <w:t>genes</w:t>
      </w:r>
      <w:r w:rsidR="00F52862" w:rsidRPr="003F29F6">
        <w:rPr>
          <w:rFonts w:asciiTheme="majorHAnsi" w:hAnsiTheme="majorHAnsi" w:cstheme="majorHAnsi"/>
        </w:rPr>
        <w:t xml:space="preserve">. </w:t>
      </w:r>
      <w:r w:rsidR="00A2729F" w:rsidRPr="003F29F6">
        <w:rPr>
          <w:rFonts w:asciiTheme="majorHAnsi" w:hAnsiTheme="majorHAnsi" w:cstheme="majorHAnsi"/>
        </w:rPr>
        <w:t>W</w:t>
      </w:r>
      <w:r w:rsidR="00535FF0" w:rsidRPr="003F29F6">
        <w:rPr>
          <w:rFonts w:asciiTheme="majorHAnsi" w:hAnsiTheme="majorHAnsi" w:cstheme="majorHAnsi"/>
        </w:rPr>
        <w:t>hich</w:t>
      </w:r>
      <w:r w:rsidR="0079049D" w:rsidRPr="003F29F6">
        <w:rPr>
          <w:rFonts w:asciiTheme="majorHAnsi" w:hAnsiTheme="majorHAnsi" w:cstheme="majorHAnsi"/>
        </w:rPr>
        <w:t xml:space="preserve"> of the</w:t>
      </w:r>
      <w:r w:rsidR="004378BD" w:rsidRPr="003F29F6">
        <w:rPr>
          <w:rFonts w:asciiTheme="majorHAnsi" w:hAnsiTheme="majorHAnsi" w:cstheme="majorHAnsi"/>
        </w:rPr>
        <w:t>se</w:t>
      </w:r>
      <w:r w:rsidR="0079049D" w:rsidRPr="003F29F6">
        <w:rPr>
          <w:rFonts w:asciiTheme="majorHAnsi" w:hAnsiTheme="majorHAnsi" w:cstheme="majorHAnsi"/>
        </w:rPr>
        <w:t xml:space="preserve"> genes are important</w:t>
      </w:r>
      <w:r w:rsidR="00535FF0" w:rsidRPr="003F29F6">
        <w:rPr>
          <w:rFonts w:asciiTheme="majorHAnsi" w:hAnsiTheme="majorHAnsi" w:cstheme="majorHAnsi"/>
        </w:rPr>
        <w:t xml:space="preserve"> </w:t>
      </w:r>
      <w:r w:rsidR="00C973D2" w:rsidRPr="003F29F6">
        <w:rPr>
          <w:rFonts w:asciiTheme="majorHAnsi" w:hAnsiTheme="majorHAnsi" w:cstheme="majorHAnsi"/>
        </w:rPr>
        <w:t xml:space="preserve">for </w:t>
      </w:r>
      <w:r w:rsidR="00C973D2" w:rsidRPr="003F29F6">
        <w:rPr>
          <w:rFonts w:asciiTheme="majorHAnsi" w:hAnsiTheme="majorHAnsi" w:cstheme="majorHAnsi"/>
          <w:i/>
        </w:rPr>
        <w:t>B</w:t>
      </w:r>
      <w:r w:rsidR="005A79D4" w:rsidRPr="003F29F6">
        <w:rPr>
          <w:rFonts w:asciiTheme="majorHAnsi" w:hAnsiTheme="majorHAnsi" w:cstheme="majorHAnsi"/>
          <w:i/>
        </w:rPr>
        <w:t>.</w:t>
      </w:r>
      <w:r w:rsidR="00C973D2" w:rsidRPr="003F29F6">
        <w:rPr>
          <w:rFonts w:asciiTheme="majorHAnsi" w:hAnsiTheme="majorHAnsi" w:cstheme="majorHAnsi"/>
          <w:i/>
        </w:rPr>
        <w:t xml:space="preserve"> gladioli </w:t>
      </w:r>
      <w:r w:rsidR="00C973D2" w:rsidRPr="003F29F6">
        <w:rPr>
          <w:rFonts w:asciiTheme="majorHAnsi" w:hAnsiTheme="majorHAnsi" w:cstheme="majorHAnsi"/>
        </w:rPr>
        <w:t>bacteria to colonize the beetle host</w:t>
      </w:r>
      <w:r w:rsidR="0079049D" w:rsidRPr="003F29F6">
        <w:rPr>
          <w:rFonts w:asciiTheme="majorHAnsi" w:hAnsiTheme="majorHAnsi" w:cstheme="majorHAnsi"/>
        </w:rPr>
        <w:t>? To answer th</w:t>
      </w:r>
      <w:r w:rsidR="00A2729F" w:rsidRPr="003F29F6">
        <w:rPr>
          <w:rFonts w:asciiTheme="majorHAnsi" w:hAnsiTheme="majorHAnsi" w:cstheme="majorHAnsi"/>
        </w:rPr>
        <w:t>is</w:t>
      </w:r>
      <w:r w:rsidR="0079049D" w:rsidRPr="003F29F6">
        <w:rPr>
          <w:rFonts w:asciiTheme="majorHAnsi" w:hAnsiTheme="majorHAnsi" w:cstheme="majorHAnsi"/>
        </w:rPr>
        <w:t xml:space="preserve"> question, </w:t>
      </w:r>
      <w:r w:rsidR="005A79D4" w:rsidRPr="003F29F6">
        <w:rPr>
          <w:rFonts w:asciiTheme="majorHAnsi" w:hAnsiTheme="majorHAnsi" w:cstheme="majorHAnsi"/>
        </w:rPr>
        <w:t>we used transposon-insertion sequencing (Tn-seq), an explorative method to identify conditionally essential microbial genes</w:t>
      </w:r>
      <w:r w:rsidR="005A79D4" w:rsidRPr="008D5D98">
        <w:rPr>
          <w:rFonts w:asciiTheme="majorHAnsi" w:hAnsiTheme="majorHAnsi" w:cstheme="majorHAnsi"/>
        </w:rPr>
        <w:fldChar w:fldCharType="begin" w:fldLock="1"/>
      </w:r>
      <w:r w:rsidR="005A79D4" w:rsidRPr="003F29F6">
        <w:rPr>
          <w:rFonts w:asciiTheme="majorHAnsi" w:hAnsiTheme="majorHAnsi" w:cstheme="majorHAnsi"/>
        </w:rPr>
        <w:instrText>ADDIN CSL_CITATION {"citationItems":[{"id":"ITEM-1","itemData":{"DOI":"10.1038/s41576-020-0244-x","ISSN":"14710064","PMID":"32533119","abstract":"It has been 10 years since the introduction of modern transposon-insertion sequencing (TIS) methods, which combine genome-wide transposon mutagenesis with high-throughput sequencing to estimate the fitness contribution or essentiality of each genetic component in a bacterial genome. Four TIS variations were published in 2009: transposon sequencing (Tn-Seq), transposon-directed insertion site sequencing (TraDIS), insertion sequencing (INSeq) and high-throughput insertion tracking by deep sequencing (HITS). TIS has since become an important tool for molecular microbiologists, being one of the few genome-wide techniques that directly links phenotype to genotype and ultimately can assign gene function. In this Review, we discuss the recent applications of TIS to answer overarching biological questions. We explore emerging and multidisciplinary methods that build on TIS, with an eye towards future applications.","author":[{"dropping-particle":"","family":"Cain","given":"Amy K.","non-dropping-particle":"","parse-names":false,"suffix":""},{"dropping-particle":"","family":"Barquist","given":"Lars","non-dropping-particle":"","parse-names":false,"suffix":""},{"dropping-particle":"","family":"Goodman","given":"Andrew L.","non-dropping-particle":"","parse-names":false,"suffix":""},{"dropping-particle":"","family":"Paulsen","given":"Ian T.","non-dropping-particle":"","parse-names":false,"suffix":""},{"dropping-particle":"","family":"Parkhill","given":"Julian","non-dropping-particle":"","parse-names":false,"suffix":""},{"dropping-particle":"","family":"Opijnen","given":"Tim","non-dropping-particle":"van","parse-names":false,"suffix":""}],"container-title":"Nature Reviews Genetics","id":"ITEM-1","issue":"9","issued":{"date-parts":[["2020","9","1"]]},"page":"526-540","publisher":"Nature Research","title":"A decade of advances in transposon-insertion sequencing","type":"article","volume":"21"},"uris":["http://www.mendeley.com/documents/?uuid=24b12545-d04c-3323-b9f1-b16972aa379d"]},{"id":"ITEM-2","itemData":{"DOI":"10.1038/nrmicro.2015.7","ISBN":"1740-1534 (Electronic)\\r1740-1526 (Linking)","ISSN":"17401534","PMID":"26775926","abstract":"Transposon insertion sequencing (TIS) is a powerful approach that can be extensively applied to the genome-wide definition of loci that are required for bacterial growth under diverse conditions. However, experimental design choices and stochastic biological processes can heavily influence the results of TIS experiments and affect downstream statistical analysis. In this Opinion article, we discuss TIS experimental parameters and how these factors relate to the benefits and limitations of the various statistical frameworks that can be applied to the computational analysis of TIS data.","author":[{"dropping-particle":"","family":"Chao","given":"Michael C","non-dropping-particle":"","parse-names":false,"suffix":""},{"dropping-particle":"","family":"Abel","given":"Sören","non-dropping-particle":"","parse-names":false,"suffix":""},{"dropping-particle":"","family":"Davis","given":"Brigid M","non-dropping-particle":"","parse-names":false,"suffix":""},{"dropping-particle":"","family":"Waldor","given":"Matthew K","non-dropping-particle":"","parse-names":false,"suffix":""}],"container-title":"Nature Reviews Microbiology","id":"ITEM-2","issue":"2","issued":{"date-parts":[["2016"]]},"page":"119-128","title":"The design and analysis of transposon insertion sequencing experiments","type":"article","volume":"14"},"uris":["http://www.mendeley.com/documents/?uuid=718dd4cc-c22b-4ac7-8ed3-e61ddb827279"]},{"id":"ITEM-3","itemData":{"DOI":"10.4161/rna.24765","ISBN":"1555-8584 (Electronic)\\n1547-6286 (Linking)","ISSN":"15558584","PMID":"23635712","abstract":"In this review, we discuss transposon-insertion sequencing, variously known in the literature as TraDIS, Tn-seq, INSeq, and HITS. By monitoring a large library of single transposon-insertion mutants with high-throughput sequencing, these methods can rapidly identify genomic regions that contribute to organismal fitness under any condition assayable in the laboratory with exquisite resolution. We discuss the various protocols that have been developed and methods for analysis. We provide an overview of studies that have examined the reproducibility and accuracy of these methods, as well as studies showing the advantages offered by the high resolution and dynamic range of high-throughput sequencing over previous methods. We review a number of applications in the literature, from predicting genes essential for in vitro growth to directly assaying requirements for survival under infective conditions in vivo. We also highlight recent progress in assaying non-coding regions of the genome in addition to known coding sequences, including the combining of RNA-seq with high-throughput transposon mutagenesis.","author":[{"dropping-particle":"","family":"Barquist","given":"Lars","non-dropping-particle":"","parse-names":false,"suffix":""},{"dropping-particle":"","family":"Boinett","given":"Christine J.","non-dropping-particle":"","parse-names":false,"suffix":""},{"dropping-particle":"","family":"Cain","given":"Amy K.","non-dropping-particle":"","parse-names":false,"suffix":""}],"container-title":"RNA Biology","id":"ITEM-3","issue":"7","issued":{"date-parts":[["2013"]]},"page":"1161-1169","title":"Approaches to querying bacterial genomes with transposon-insertion sequencing","type":"article","volume":"10"},"uris":["http://www.mendeley.com/documents/?uuid=3b57c37e-ae10-32ea-a745-91b12f398c9d"]}],"mendeley":{"formattedCitation":"&lt;sup&gt;1–3&lt;/sup&gt;","plainTextFormattedCitation":"1–3","previouslyFormattedCitation":"&lt;sup&gt;1–3&lt;/sup&gt;"},"properties":{"noteIndex":0},"schema":"https://github.com/citation-style-language/schema/raw/master/csl-citation.json"}</w:instrText>
      </w:r>
      <w:r w:rsidR="005A79D4" w:rsidRPr="008D5D98">
        <w:rPr>
          <w:rFonts w:asciiTheme="majorHAnsi" w:hAnsiTheme="majorHAnsi" w:cstheme="majorHAnsi"/>
        </w:rPr>
        <w:fldChar w:fldCharType="separate"/>
      </w:r>
      <w:r w:rsidR="005A79D4" w:rsidRPr="008D5D98">
        <w:rPr>
          <w:rFonts w:asciiTheme="majorHAnsi" w:hAnsiTheme="majorHAnsi" w:cstheme="majorHAnsi"/>
          <w:noProof/>
          <w:vertAlign w:val="superscript"/>
        </w:rPr>
        <w:t>1–3</w:t>
      </w:r>
      <w:r w:rsidR="005A79D4" w:rsidRPr="008D5D98">
        <w:rPr>
          <w:rFonts w:asciiTheme="majorHAnsi" w:hAnsiTheme="majorHAnsi" w:cstheme="majorHAnsi"/>
        </w:rPr>
        <w:fldChar w:fldCharType="end"/>
      </w:r>
      <w:r w:rsidR="005A79D4" w:rsidRPr="008D5D98">
        <w:rPr>
          <w:rFonts w:asciiTheme="majorHAnsi" w:hAnsiTheme="majorHAnsi" w:cstheme="majorHAnsi"/>
        </w:rPr>
        <w:t xml:space="preserve">. </w:t>
      </w:r>
      <w:r w:rsidR="00405936" w:rsidRPr="008D5D98">
        <w:rPr>
          <w:rFonts w:asciiTheme="majorHAnsi" w:hAnsiTheme="majorHAnsi" w:cstheme="majorHAnsi"/>
        </w:rPr>
        <w:t>A</w:t>
      </w:r>
      <w:r w:rsidR="0079049D" w:rsidRPr="003F29F6">
        <w:rPr>
          <w:rFonts w:asciiTheme="majorHAnsi" w:hAnsiTheme="majorHAnsi" w:cstheme="majorHAnsi"/>
        </w:rPr>
        <w:t xml:space="preserve"> mutant library of </w:t>
      </w:r>
      <w:r w:rsidR="00F52862" w:rsidRPr="003F29F6">
        <w:rPr>
          <w:rFonts w:asciiTheme="majorHAnsi" w:hAnsiTheme="majorHAnsi" w:cstheme="majorHAnsi"/>
          <w:i/>
          <w:iCs/>
        </w:rPr>
        <w:t xml:space="preserve">B. gladioli </w:t>
      </w:r>
      <w:r w:rsidR="00F52862" w:rsidRPr="003F29F6">
        <w:rPr>
          <w:rFonts w:asciiTheme="majorHAnsi" w:hAnsiTheme="majorHAnsi" w:cstheme="majorHAnsi"/>
        </w:rPr>
        <w:t>Lv-StA</w:t>
      </w:r>
      <w:r w:rsidR="00405936" w:rsidRPr="003F29F6">
        <w:rPr>
          <w:rFonts w:asciiTheme="majorHAnsi" w:hAnsiTheme="majorHAnsi" w:cstheme="majorHAnsi"/>
        </w:rPr>
        <w:t xml:space="preserve"> was created</w:t>
      </w:r>
      <w:r w:rsidR="00F4003F" w:rsidRPr="003F29F6">
        <w:rPr>
          <w:rFonts w:asciiTheme="majorHAnsi" w:hAnsiTheme="majorHAnsi" w:cstheme="majorHAnsi"/>
        </w:rPr>
        <w:t xml:space="preserve"> using a Tn5 transposon</w:t>
      </w:r>
      <w:r w:rsidR="0079049D" w:rsidRPr="003F29F6">
        <w:rPr>
          <w:rFonts w:asciiTheme="majorHAnsi" w:hAnsiTheme="majorHAnsi" w:cstheme="majorHAnsi"/>
        </w:rPr>
        <w:t xml:space="preserve">. </w:t>
      </w:r>
      <w:r w:rsidR="009D6249" w:rsidRPr="003F29F6">
        <w:rPr>
          <w:rFonts w:asciiTheme="majorHAnsi" w:hAnsiTheme="majorHAnsi" w:cstheme="majorHAnsi"/>
        </w:rPr>
        <w:t xml:space="preserve">Through </w:t>
      </w:r>
      <w:r w:rsidR="00F52862" w:rsidRPr="003F29F6">
        <w:rPr>
          <w:rFonts w:asciiTheme="majorHAnsi" w:hAnsiTheme="majorHAnsi" w:cstheme="majorHAnsi"/>
        </w:rPr>
        <w:t>conjugation</w:t>
      </w:r>
      <w:r w:rsidRPr="003F29F6">
        <w:rPr>
          <w:rFonts w:asciiTheme="majorHAnsi" w:hAnsiTheme="majorHAnsi" w:cstheme="majorHAnsi"/>
        </w:rPr>
        <w:t xml:space="preserve"> </w:t>
      </w:r>
      <w:r w:rsidR="009D6249" w:rsidRPr="003F29F6">
        <w:rPr>
          <w:rFonts w:asciiTheme="majorHAnsi" w:hAnsiTheme="majorHAnsi" w:cstheme="majorHAnsi"/>
        </w:rPr>
        <w:t xml:space="preserve">from </w:t>
      </w:r>
      <w:r w:rsidR="009D6249" w:rsidRPr="003F29F6">
        <w:rPr>
          <w:rFonts w:asciiTheme="majorHAnsi" w:hAnsiTheme="majorHAnsi" w:cstheme="majorHAnsi"/>
          <w:i/>
          <w:iCs/>
        </w:rPr>
        <w:t>E</w:t>
      </w:r>
      <w:r w:rsidR="00193979" w:rsidRPr="003F29F6">
        <w:rPr>
          <w:rFonts w:asciiTheme="majorHAnsi" w:hAnsiTheme="majorHAnsi" w:cstheme="majorHAnsi"/>
          <w:i/>
          <w:iCs/>
        </w:rPr>
        <w:t>scherichia</w:t>
      </w:r>
      <w:r w:rsidR="007752A2" w:rsidRPr="003F29F6">
        <w:rPr>
          <w:rFonts w:asciiTheme="majorHAnsi" w:hAnsiTheme="majorHAnsi" w:cstheme="majorHAnsi"/>
          <w:i/>
          <w:iCs/>
        </w:rPr>
        <w:t xml:space="preserve"> </w:t>
      </w:r>
      <w:r w:rsidR="009D6249" w:rsidRPr="003F29F6">
        <w:rPr>
          <w:rFonts w:asciiTheme="majorHAnsi" w:hAnsiTheme="majorHAnsi" w:cstheme="majorHAnsi"/>
          <w:i/>
          <w:iCs/>
        </w:rPr>
        <w:t xml:space="preserve">coli </w:t>
      </w:r>
      <w:r w:rsidR="009D6249" w:rsidRPr="003F29F6">
        <w:rPr>
          <w:rFonts w:asciiTheme="majorHAnsi" w:hAnsiTheme="majorHAnsi" w:cstheme="majorHAnsi"/>
        </w:rPr>
        <w:t xml:space="preserve">donor cells to </w:t>
      </w:r>
      <w:r w:rsidR="009D6249" w:rsidRPr="003F29F6">
        <w:rPr>
          <w:rFonts w:asciiTheme="majorHAnsi" w:hAnsiTheme="majorHAnsi" w:cstheme="majorHAnsi"/>
          <w:i/>
          <w:iCs/>
        </w:rPr>
        <w:t xml:space="preserve">B. gladioli </w:t>
      </w:r>
      <w:r w:rsidR="009D6249" w:rsidRPr="003F29F6">
        <w:rPr>
          <w:rFonts w:asciiTheme="majorHAnsi" w:hAnsiTheme="majorHAnsi" w:cstheme="majorHAnsi"/>
        </w:rPr>
        <w:t xml:space="preserve">Lv-StA, </w:t>
      </w:r>
      <w:r w:rsidR="00514545" w:rsidRPr="003F29F6">
        <w:rPr>
          <w:rFonts w:asciiTheme="majorHAnsi" w:hAnsiTheme="majorHAnsi" w:cstheme="majorHAnsi"/>
        </w:rPr>
        <w:t xml:space="preserve">a </w:t>
      </w:r>
      <w:r w:rsidR="009D6249" w:rsidRPr="003F29F6">
        <w:rPr>
          <w:rFonts w:asciiTheme="majorHAnsi" w:hAnsiTheme="majorHAnsi" w:cstheme="majorHAnsi"/>
        </w:rPr>
        <w:t xml:space="preserve">pRL27 </w:t>
      </w:r>
      <w:r w:rsidR="00514545" w:rsidRPr="003F29F6">
        <w:rPr>
          <w:rFonts w:asciiTheme="majorHAnsi" w:hAnsiTheme="majorHAnsi" w:cstheme="majorHAnsi"/>
        </w:rPr>
        <w:t>plasmid</w:t>
      </w:r>
      <w:r w:rsidRPr="003F29F6">
        <w:rPr>
          <w:rFonts w:asciiTheme="majorHAnsi" w:hAnsiTheme="majorHAnsi" w:cstheme="majorHAnsi"/>
        </w:rPr>
        <w:t xml:space="preserve"> </w:t>
      </w:r>
      <w:r w:rsidR="00514545" w:rsidRPr="003F29F6">
        <w:rPr>
          <w:rFonts w:asciiTheme="majorHAnsi" w:hAnsiTheme="majorHAnsi" w:cstheme="majorHAnsi"/>
        </w:rPr>
        <w:t>carr</w:t>
      </w:r>
      <w:r w:rsidR="00193979" w:rsidRPr="003F29F6">
        <w:rPr>
          <w:rFonts w:asciiTheme="majorHAnsi" w:hAnsiTheme="majorHAnsi" w:cstheme="majorHAnsi"/>
        </w:rPr>
        <w:t xml:space="preserve">ying </w:t>
      </w:r>
      <w:r w:rsidR="00514545" w:rsidRPr="003F29F6">
        <w:rPr>
          <w:rFonts w:asciiTheme="majorHAnsi" w:hAnsiTheme="majorHAnsi" w:cstheme="majorHAnsi"/>
        </w:rPr>
        <w:t xml:space="preserve">the Tn5 transposon and </w:t>
      </w:r>
      <w:r w:rsidRPr="003F29F6">
        <w:rPr>
          <w:rFonts w:asciiTheme="majorHAnsi" w:hAnsiTheme="majorHAnsi" w:cstheme="majorHAnsi"/>
        </w:rPr>
        <w:t xml:space="preserve">an </w:t>
      </w:r>
      <w:r w:rsidR="00514545" w:rsidRPr="003F29F6">
        <w:rPr>
          <w:rFonts w:asciiTheme="majorHAnsi" w:hAnsiTheme="majorHAnsi" w:cstheme="majorHAnsi"/>
        </w:rPr>
        <w:t>antibiotic resistance cassette flanked by inverted repeats</w:t>
      </w:r>
      <w:r w:rsidR="00193979" w:rsidRPr="003F29F6">
        <w:rPr>
          <w:rFonts w:asciiTheme="majorHAnsi" w:hAnsiTheme="majorHAnsi" w:cstheme="majorHAnsi"/>
        </w:rPr>
        <w:t xml:space="preserve"> was transferred</w:t>
      </w:r>
      <w:r w:rsidR="00FC5B72">
        <w:rPr>
          <w:rFonts w:asciiTheme="majorHAnsi" w:hAnsiTheme="majorHAnsi" w:cstheme="majorHAnsi"/>
        </w:rPr>
        <w:t xml:space="preserve"> (</w:t>
      </w:r>
      <w:r w:rsidR="00FC5B72" w:rsidRPr="0040215C">
        <w:rPr>
          <w:rFonts w:asciiTheme="majorHAnsi" w:hAnsiTheme="majorHAnsi" w:cstheme="majorHAnsi"/>
          <w:b/>
          <w:bCs/>
        </w:rPr>
        <w:t>Figure 1</w:t>
      </w:r>
      <w:r w:rsidR="00FC5B72">
        <w:rPr>
          <w:rFonts w:asciiTheme="majorHAnsi" w:hAnsiTheme="majorHAnsi" w:cstheme="majorHAnsi"/>
        </w:rPr>
        <w:t>)</w:t>
      </w:r>
      <w:r w:rsidR="0073266D" w:rsidRPr="003F29F6">
        <w:rPr>
          <w:rFonts w:asciiTheme="majorHAnsi" w:hAnsiTheme="majorHAnsi" w:cstheme="majorHAnsi"/>
        </w:rPr>
        <w:t>. Thereby</w:t>
      </w:r>
      <w:r w:rsidR="00F52862" w:rsidRPr="003F29F6">
        <w:rPr>
          <w:rFonts w:asciiTheme="majorHAnsi" w:hAnsiTheme="majorHAnsi" w:cstheme="majorHAnsi"/>
        </w:rPr>
        <w:t>,</w:t>
      </w:r>
      <w:r w:rsidR="0073266D" w:rsidRPr="003F29F6">
        <w:rPr>
          <w:rFonts w:asciiTheme="majorHAnsi" w:hAnsiTheme="majorHAnsi" w:cstheme="majorHAnsi"/>
        </w:rPr>
        <w:t xml:space="preserve"> a set of</w:t>
      </w:r>
      <w:r w:rsidR="00F52862" w:rsidRPr="003F29F6">
        <w:rPr>
          <w:rFonts w:asciiTheme="majorHAnsi" w:hAnsiTheme="majorHAnsi" w:cstheme="majorHAnsi"/>
        </w:rPr>
        <w:t xml:space="preserve"> </w:t>
      </w:r>
      <w:r w:rsidR="00514545" w:rsidRPr="003F29F6">
        <w:rPr>
          <w:rFonts w:asciiTheme="majorHAnsi" w:hAnsiTheme="majorHAnsi" w:cstheme="majorHAnsi"/>
        </w:rPr>
        <w:t>mutants</w:t>
      </w:r>
      <w:r w:rsidR="008A3342" w:rsidRPr="003F29F6">
        <w:rPr>
          <w:rFonts w:asciiTheme="majorHAnsi" w:hAnsiTheme="majorHAnsi" w:cstheme="majorHAnsi"/>
        </w:rPr>
        <w:t xml:space="preserve"> that individually </w:t>
      </w:r>
      <w:r w:rsidR="005A79D4" w:rsidRPr="003F29F6">
        <w:rPr>
          <w:rFonts w:asciiTheme="majorHAnsi" w:hAnsiTheme="majorHAnsi" w:cstheme="majorHAnsi"/>
        </w:rPr>
        <w:t xml:space="preserve">carry </w:t>
      </w:r>
      <w:r w:rsidR="008A3342" w:rsidRPr="003F29F6">
        <w:rPr>
          <w:rFonts w:asciiTheme="majorHAnsi" w:hAnsiTheme="majorHAnsi" w:cstheme="majorHAnsi"/>
        </w:rPr>
        <w:t>disrupt</w:t>
      </w:r>
      <w:r w:rsidR="005A79D4" w:rsidRPr="003F29F6">
        <w:rPr>
          <w:rFonts w:asciiTheme="majorHAnsi" w:hAnsiTheme="majorHAnsi" w:cstheme="majorHAnsi"/>
        </w:rPr>
        <w:t>ions of</w:t>
      </w:r>
      <w:r w:rsidR="008A3342" w:rsidRPr="003F29F6">
        <w:rPr>
          <w:rFonts w:asciiTheme="majorHAnsi" w:hAnsiTheme="majorHAnsi" w:cstheme="majorHAnsi"/>
        </w:rPr>
        <w:t xml:space="preserve"> </w:t>
      </w:r>
      <w:r w:rsidR="004A2933" w:rsidRPr="003F29F6">
        <w:rPr>
          <w:rFonts w:asciiTheme="majorHAnsi" w:hAnsiTheme="majorHAnsi" w:cstheme="majorHAnsi"/>
        </w:rPr>
        <w:t>3,736</w:t>
      </w:r>
      <w:r w:rsidR="008A3342" w:rsidRPr="003F29F6">
        <w:rPr>
          <w:rFonts w:asciiTheme="majorHAnsi" w:hAnsiTheme="majorHAnsi" w:cstheme="majorHAnsi"/>
        </w:rPr>
        <w:t xml:space="preserve"> symbiont genes</w:t>
      </w:r>
      <w:r w:rsidR="0073266D" w:rsidRPr="003F29F6">
        <w:rPr>
          <w:rFonts w:asciiTheme="majorHAnsi" w:hAnsiTheme="majorHAnsi" w:cstheme="majorHAnsi"/>
        </w:rPr>
        <w:t xml:space="preserve"> was generated</w:t>
      </w:r>
      <w:r w:rsidR="00FC5B72">
        <w:rPr>
          <w:rFonts w:asciiTheme="majorHAnsi" w:hAnsiTheme="majorHAnsi" w:cstheme="majorHAnsi"/>
        </w:rPr>
        <w:t xml:space="preserve"> (</w:t>
      </w:r>
      <w:r w:rsidR="00FC5B72" w:rsidRPr="0040215C">
        <w:rPr>
          <w:rFonts w:asciiTheme="majorHAnsi" w:hAnsiTheme="majorHAnsi" w:cstheme="majorHAnsi"/>
          <w:b/>
          <w:bCs/>
        </w:rPr>
        <w:t>Figure 2</w:t>
      </w:r>
      <w:r w:rsidR="00FC5B72">
        <w:rPr>
          <w:rFonts w:asciiTheme="majorHAnsi" w:hAnsiTheme="majorHAnsi" w:cstheme="majorHAnsi"/>
        </w:rPr>
        <w:t>)</w:t>
      </w:r>
      <w:r w:rsidR="00514545" w:rsidRPr="003F29F6">
        <w:rPr>
          <w:rFonts w:asciiTheme="majorHAnsi" w:hAnsiTheme="majorHAnsi" w:cstheme="majorHAnsi"/>
        </w:rPr>
        <w:t>.</w:t>
      </w:r>
      <w:r w:rsidR="0079049D" w:rsidRPr="003F29F6">
        <w:rPr>
          <w:rFonts w:asciiTheme="majorHAnsi" w:hAnsiTheme="majorHAnsi" w:cstheme="majorHAnsi"/>
        </w:rPr>
        <w:t xml:space="preserve"> </w:t>
      </w:r>
    </w:p>
    <w:p w14:paraId="285B8D93" w14:textId="77777777" w:rsidR="00362CE6" w:rsidRPr="003F29F6" w:rsidRDefault="00362CE6">
      <w:pPr>
        <w:rPr>
          <w:rFonts w:asciiTheme="majorHAnsi" w:hAnsiTheme="majorHAnsi" w:cstheme="majorHAnsi"/>
        </w:rPr>
      </w:pPr>
    </w:p>
    <w:p w14:paraId="46B81196" w14:textId="578DD5E9" w:rsidR="00A63F15" w:rsidRPr="003F29F6" w:rsidRDefault="00EB7431">
      <w:pPr>
        <w:rPr>
          <w:rFonts w:asciiTheme="majorHAnsi" w:hAnsiTheme="majorHAnsi" w:cstheme="majorHAnsi"/>
        </w:rPr>
      </w:pPr>
      <w:r>
        <w:rPr>
          <w:rFonts w:asciiTheme="majorHAnsi" w:hAnsiTheme="majorHAnsi" w:cstheme="majorHAnsi"/>
        </w:rPr>
        <w:t>T</w:t>
      </w:r>
      <w:r w:rsidR="0079049D" w:rsidRPr="003F29F6">
        <w:rPr>
          <w:rFonts w:asciiTheme="majorHAnsi" w:hAnsiTheme="majorHAnsi" w:cstheme="majorHAnsi"/>
        </w:rPr>
        <w:t xml:space="preserve">he </w:t>
      </w:r>
      <w:r w:rsidR="00336A51" w:rsidRPr="003F29F6">
        <w:rPr>
          <w:rFonts w:asciiTheme="majorHAnsi" w:hAnsiTheme="majorHAnsi" w:cstheme="majorHAnsi"/>
        </w:rPr>
        <w:t>m</w:t>
      </w:r>
      <w:r w:rsidR="00514545" w:rsidRPr="003F29F6">
        <w:rPr>
          <w:rFonts w:asciiTheme="majorHAnsi" w:hAnsiTheme="majorHAnsi" w:cstheme="majorHAnsi"/>
        </w:rPr>
        <w:t>utant</w:t>
      </w:r>
      <w:r w:rsidR="00336A51" w:rsidRPr="003F29F6">
        <w:rPr>
          <w:rFonts w:asciiTheme="majorHAnsi" w:hAnsiTheme="majorHAnsi" w:cstheme="majorHAnsi"/>
        </w:rPr>
        <w:t xml:space="preserve"> pool</w:t>
      </w:r>
      <w:r w:rsidR="00514545" w:rsidRPr="003F29F6">
        <w:rPr>
          <w:rFonts w:asciiTheme="majorHAnsi" w:hAnsiTheme="majorHAnsi" w:cstheme="majorHAnsi"/>
        </w:rPr>
        <w:t xml:space="preserve"> </w:t>
      </w:r>
      <w:r w:rsidR="00336A51" w:rsidRPr="003F29F6">
        <w:rPr>
          <w:rFonts w:asciiTheme="majorHAnsi" w:hAnsiTheme="majorHAnsi" w:cstheme="majorHAnsi"/>
        </w:rPr>
        <w:t>was</w:t>
      </w:r>
      <w:r w:rsidR="00514545" w:rsidRPr="003F29F6">
        <w:rPr>
          <w:rFonts w:asciiTheme="majorHAnsi" w:hAnsiTheme="majorHAnsi" w:cstheme="majorHAnsi"/>
        </w:rPr>
        <w:t xml:space="preserve"> infected onto beetle eggs</w:t>
      </w:r>
      <w:r w:rsidR="00E12CC6">
        <w:rPr>
          <w:rFonts w:asciiTheme="majorHAnsi" w:hAnsiTheme="majorHAnsi" w:cstheme="majorHAnsi"/>
        </w:rPr>
        <w:t xml:space="preserve"> </w:t>
      </w:r>
      <w:r>
        <w:rPr>
          <w:rFonts w:asciiTheme="majorHAnsi" w:hAnsiTheme="majorHAnsi" w:cstheme="majorHAnsi"/>
        </w:rPr>
        <w:t>t</w:t>
      </w:r>
      <w:r w:rsidRPr="003F29F6">
        <w:rPr>
          <w:rFonts w:asciiTheme="majorHAnsi" w:hAnsiTheme="majorHAnsi" w:cstheme="majorHAnsi"/>
        </w:rPr>
        <w:t>o identify the colonization factors</w:t>
      </w:r>
      <w:r w:rsidR="00BF7BC0">
        <w:rPr>
          <w:rFonts w:asciiTheme="majorHAnsi" w:hAnsiTheme="majorHAnsi" w:cstheme="majorHAnsi"/>
        </w:rPr>
        <w:t xml:space="preserve"> </w:t>
      </w:r>
      <w:r w:rsidR="00514545" w:rsidRPr="003F29F6">
        <w:rPr>
          <w:rFonts w:asciiTheme="majorHAnsi" w:hAnsiTheme="majorHAnsi" w:cstheme="majorHAnsi"/>
        </w:rPr>
        <w:t>and</w:t>
      </w:r>
      <w:r w:rsidR="000F7E8E" w:rsidRPr="003F29F6">
        <w:rPr>
          <w:rFonts w:asciiTheme="majorHAnsi" w:hAnsiTheme="majorHAnsi" w:cstheme="majorHAnsi"/>
        </w:rPr>
        <w:t>—</w:t>
      </w:r>
      <w:r w:rsidR="00514545" w:rsidRPr="003F29F6">
        <w:rPr>
          <w:rFonts w:asciiTheme="majorHAnsi" w:hAnsiTheme="majorHAnsi" w:cstheme="majorHAnsi"/>
        </w:rPr>
        <w:t xml:space="preserve">as </w:t>
      </w:r>
      <w:r w:rsidR="00D600E0" w:rsidRPr="003F29F6">
        <w:rPr>
          <w:rFonts w:asciiTheme="majorHAnsi" w:hAnsiTheme="majorHAnsi" w:cstheme="majorHAnsi"/>
        </w:rPr>
        <w:t xml:space="preserve">a </w:t>
      </w:r>
      <w:r w:rsidR="00514545" w:rsidRPr="003F29F6">
        <w:rPr>
          <w:rFonts w:asciiTheme="majorHAnsi" w:hAnsiTheme="majorHAnsi" w:cstheme="majorHAnsi"/>
        </w:rPr>
        <w:t>control</w:t>
      </w:r>
      <w:r w:rsidR="000F7E8E" w:rsidRPr="003F29F6">
        <w:rPr>
          <w:rFonts w:asciiTheme="majorHAnsi" w:hAnsiTheme="majorHAnsi" w:cstheme="majorHAnsi"/>
        </w:rPr>
        <w:t>—</w:t>
      </w:r>
      <w:r w:rsidR="0057206C" w:rsidRPr="003F29F6">
        <w:rPr>
          <w:rFonts w:asciiTheme="majorHAnsi" w:hAnsiTheme="majorHAnsi" w:cstheme="majorHAnsi"/>
        </w:rPr>
        <w:t xml:space="preserve">was </w:t>
      </w:r>
      <w:r w:rsidR="00514545" w:rsidRPr="003F29F6">
        <w:rPr>
          <w:rFonts w:asciiTheme="majorHAnsi" w:hAnsiTheme="majorHAnsi" w:cstheme="majorHAnsi"/>
        </w:rPr>
        <w:t xml:space="preserve">also grown </w:t>
      </w:r>
      <w:r w:rsidR="00514545" w:rsidRPr="003F29F6">
        <w:rPr>
          <w:rFonts w:asciiTheme="majorHAnsi" w:hAnsiTheme="majorHAnsi" w:cstheme="majorHAnsi"/>
          <w:i/>
          <w:iCs/>
        </w:rPr>
        <w:t>in vitro</w:t>
      </w:r>
      <w:r w:rsidR="00514545" w:rsidRPr="003F29F6">
        <w:rPr>
          <w:rFonts w:asciiTheme="majorHAnsi" w:hAnsiTheme="majorHAnsi" w:cstheme="majorHAnsi"/>
        </w:rPr>
        <w:t xml:space="preserve"> in K</w:t>
      </w:r>
      <w:r w:rsidR="0079049D" w:rsidRPr="003F29F6">
        <w:rPr>
          <w:rFonts w:asciiTheme="majorHAnsi" w:hAnsiTheme="majorHAnsi" w:cstheme="majorHAnsi"/>
        </w:rPr>
        <w:t xml:space="preserve">ing’s B (KB) </w:t>
      </w:r>
      <w:r w:rsidR="00514545" w:rsidRPr="003F29F6">
        <w:rPr>
          <w:rFonts w:asciiTheme="majorHAnsi" w:hAnsiTheme="majorHAnsi" w:cstheme="majorHAnsi"/>
        </w:rPr>
        <w:t>medium</w:t>
      </w:r>
      <w:r w:rsidR="0079049D" w:rsidRPr="003F29F6">
        <w:rPr>
          <w:rFonts w:asciiTheme="majorHAnsi" w:hAnsiTheme="majorHAnsi" w:cstheme="majorHAnsi"/>
        </w:rPr>
        <w:t>.</w:t>
      </w:r>
      <w:r w:rsidR="00514545" w:rsidRPr="003F29F6">
        <w:rPr>
          <w:rFonts w:asciiTheme="majorHAnsi" w:hAnsiTheme="majorHAnsi" w:cstheme="majorHAnsi"/>
        </w:rPr>
        <w:t xml:space="preserve"> </w:t>
      </w:r>
      <w:r w:rsidR="00336A51" w:rsidRPr="003F29F6">
        <w:rPr>
          <w:rFonts w:asciiTheme="majorHAnsi" w:hAnsiTheme="majorHAnsi" w:cstheme="majorHAnsi"/>
        </w:rPr>
        <w:t>After allowing sufficient time for colonization, hatched larvae were collected and pooled for DNA extraction.</w:t>
      </w:r>
      <w:r w:rsidR="0079049D" w:rsidRPr="003F29F6">
        <w:rPr>
          <w:rFonts w:asciiTheme="majorHAnsi" w:hAnsiTheme="majorHAnsi" w:cstheme="majorHAnsi"/>
        </w:rPr>
        <w:t xml:space="preserve"> </w:t>
      </w:r>
      <w:r w:rsidR="00336A51" w:rsidRPr="003F29F6">
        <w:rPr>
          <w:rFonts w:asciiTheme="majorHAnsi" w:hAnsiTheme="majorHAnsi" w:cstheme="majorHAnsi"/>
        </w:rPr>
        <w:t xml:space="preserve">Fragments of DNA containing the </w:t>
      </w:r>
      <w:r w:rsidR="00A63F15" w:rsidRPr="003F29F6">
        <w:rPr>
          <w:rFonts w:asciiTheme="majorHAnsi" w:hAnsiTheme="majorHAnsi" w:cstheme="majorHAnsi"/>
        </w:rPr>
        <w:t>t</w:t>
      </w:r>
      <w:r w:rsidR="00336A51" w:rsidRPr="003F29F6">
        <w:rPr>
          <w:rFonts w:asciiTheme="majorHAnsi" w:hAnsiTheme="majorHAnsi" w:cstheme="majorHAnsi"/>
        </w:rPr>
        <w:t xml:space="preserve">ransposon insert and the flanking genomic region of </w:t>
      </w:r>
      <w:r w:rsidR="00336A51" w:rsidRPr="003F29F6">
        <w:rPr>
          <w:rFonts w:asciiTheme="majorHAnsi" w:hAnsiTheme="majorHAnsi" w:cstheme="majorHAnsi"/>
          <w:i/>
          <w:iCs/>
        </w:rPr>
        <w:t xml:space="preserve">B. gladioli </w:t>
      </w:r>
      <w:r w:rsidR="00336A51" w:rsidRPr="003F29F6">
        <w:rPr>
          <w:rFonts w:asciiTheme="majorHAnsi" w:hAnsiTheme="majorHAnsi" w:cstheme="majorHAnsi"/>
        </w:rPr>
        <w:t xml:space="preserve">Lv-StA were </w:t>
      </w:r>
      <w:r w:rsidR="00A63F15" w:rsidRPr="003F29F6">
        <w:rPr>
          <w:rFonts w:asciiTheme="majorHAnsi" w:hAnsiTheme="majorHAnsi" w:cstheme="majorHAnsi"/>
        </w:rPr>
        <w:t>selected</w:t>
      </w:r>
      <w:r w:rsidR="00535FF0" w:rsidRPr="003F29F6">
        <w:rPr>
          <w:rFonts w:asciiTheme="majorHAnsi" w:hAnsiTheme="majorHAnsi" w:cstheme="majorHAnsi"/>
        </w:rPr>
        <w:t xml:space="preserve"> </w:t>
      </w:r>
      <w:r w:rsidR="00A63F15" w:rsidRPr="003F29F6">
        <w:rPr>
          <w:rFonts w:asciiTheme="majorHAnsi" w:hAnsiTheme="majorHAnsi" w:cstheme="majorHAnsi"/>
        </w:rPr>
        <w:t>using a modified DNA library preparation protocol for sequencing.</w:t>
      </w:r>
      <w:r w:rsidR="0079049D" w:rsidRPr="003F29F6">
        <w:rPr>
          <w:rFonts w:asciiTheme="majorHAnsi" w:hAnsiTheme="majorHAnsi" w:cstheme="majorHAnsi"/>
        </w:rPr>
        <w:t xml:space="preserve"> </w:t>
      </w:r>
      <w:r w:rsidR="0073266D" w:rsidRPr="003F29F6">
        <w:rPr>
          <w:rFonts w:asciiTheme="majorHAnsi" w:hAnsiTheme="majorHAnsi" w:cstheme="majorHAnsi"/>
        </w:rPr>
        <w:t>R</w:t>
      </w:r>
      <w:r w:rsidR="0079049D" w:rsidRPr="003F29F6">
        <w:rPr>
          <w:rFonts w:asciiTheme="majorHAnsi" w:hAnsiTheme="majorHAnsi" w:cstheme="majorHAnsi"/>
        </w:rPr>
        <w:t xml:space="preserve">ead </w:t>
      </w:r>
      <w:r w:rsidR="0073266D" w:rsidRPr="003F29F6">
        <w:rPr>
          <w:rFonts w:asciiTheme="majorHAnsi" w:hAnsiTheme="majorHAnsi" w:cstheme="majorHAnsi"/>
        </w:rPr>
        <w:t xml:space="preserve">quality </w:t>
      </w:r>
      <w:r w:rsidR="0079049D" w:rsidRPr="003F29F6">
        <w:rPr>
          <w:rFonts w:asciiTheme="majorHAnsi" w:hAnsiTheme="majorHAnsi" w:cstheme="majorHAnsi"/>
        </w:rPr>
        <w:t xml:space="preserve">processing </w:t>
      </w:r>
      <w:r w:rsidR="00D45B0F" w:rsidRPr="003F29F6">
        <w:rPr>
          <w:rFonts w:asciiTheme="majorHAnsi" w:hAnsiTheme="majorHAnsi" w:cstheme="majorHAnsi"/>
        </w:rPr>
        <w:t>followed by</w:t>
      </w:r>
      <w:r w:rsidR="0079049D" w:rsidRPr="003F29F6">
        <w:rPr>
          <w:rFonts w:asciiTheme="majorHAnsi" w:hAnsiTheme="majorHAnsi" w:cstheme="majorHAnsi"/>
        </w:rPr>
        <w:t xml:space="preserve"> analysis with DESeq2 </w:t>
      </w:r>
      <w:r w:rsidR="0073266D" w:rsidRPr="003F29F6">
        <w:rPr>
          <w:rFonts w:asciiTheme="majorHAnsi" w:hAnsiTheme="majorHAnsi" w:cstheme="majorHAnsi"/>
        </w:rPr>
        <w:t>w</w:t>
      </w:r>
      <w:r w:rsidR="00760905">
        <w:rPr>
          <w:rFonts w:asciiTheme="majorHAnsi" w:hAnsiTheme="majorHAnsi" w:cstheme="majorHAnsi"/>
        </w:rPr>
        <w:t>as</w:t>
      </w:r>
      <w:r w:rsidR="0073266D" w:rsidRPr="003F29F6">
        <w:rPr>
          <w:rFonts w:asciiTheme="majorHAnsi" w:hAnsiTheme="majorHAnsi" w:cstheme="majorHAnsi"/>
        </w:rPr>
        <w:t xml:space="preserve"> carried out to </w:t>
      </w:r>
      <w:r w:rsidR="0079049D" w:rsidRPr="003F29F6">
        <w:rPr>
          <w:rFonts w:asciiTheme="majorHAnsi" w:hAnsiTheme="majorHAnsi" w:cstheme="majorHAnsi"/>
        </w:rPr>
        <w:t xml:space="preserve">identify </w:t>
      </w:r>
      <w:r w:rsidR="00EC194D" w:rsidRPr="003F29F6">
        <w:rPr>
          <w:rFonts w:asciiTheme="majorHAnsi" w:hAnsiTheme="majorHAnsi" w:cstheme="majorHAnsi"/>
        </w:rPr>
        <w:t xml:space="preserve">specific </w:t>
      </w:r>
      <w:r w:rsidR="0079049D" w:rsidRPr="003F29F6">
        <w:rPr>
          <w:rFonts w:asciiTheme="majorHAnsi" w:hAnsiTheme="majorHAnsi" w:cstheme="majorHAnsi"/>
        </w:rPr>
        <w:t xml:space="preserve">genes </w:t>
      </w:r>
      <w:r w:rsidR="00EC194D" w:rsidRPr="003F29F6">
        <w:rPr>
          <w:rFonts w:asciiTheme="majorHAnsi" w:hAnsiTheme="majorHAnsi" w:cstheme="majorHAnsi"/>
        </w:rPr>
        <w:t>crucial</w:t>
      </w:r>
      <w:r w:rsidR="0079049D" w:rsidRPr="003F29F6">
        <w:rPr>
          <w:rFonts w:asciiTheme="majorHAnsi" w:hAnsiTheme="majorHAnsi" w:cstheme="majorHAnsi"/>
        </w:rPr>
        <w:t xml:space="preserve"> for </w:t>
      </w:r>
      <w:r w:rsidR="0079049D" w:rsidRPr="003F29F6">
        <w:rPr>
          <w:rFonts w:asciiTheme="majorHAnsi" w:hAnsiTheme="majorHAnsi" w:cstheme="majorHAnsi"/>
          <w:i/>
          <w:iCs/>
        </w:rPr>
        <w:t xml:space="preserve">B. gladioli </w:t>
      </w:r>
      <w:r w:rsidR="0079049D" w:rsidRPr="003F29F6">
        <w:rPr>
          <w:rFonts w:asciiTheme="majorHAnsi" w:hAnsiTheme="majorHAnsi" w:cstheme="majorHAnsi"/>
        </w:rPr>
        <w:t>Lv</w:t>
      </w:r>
      <w:r w:rsidR="00D45B0F" w:rsidRPr="003F29F6">
        <w:rPr>
          <w:rFonts w:asciiTheme="majorHAnsi" w:hAnsiTheme="majorHAnsi" w:cstheme="majorHAnsi"/>
        </w:rPr>
        <w:t>-</w:t>
      </w:r>
      <w:r w:rsidR="0079049D" w:rsidRPr="003F29F6">
        <w:rPr>
          <w:rFonts w:asciiTheme="majorHAnsi" w:hAnsiTheme="majorHAnsi" w:cstheme="majorHAnsi"/>
        </w:rPr>
        <w:t xml:space="preserve">StA to colonize </w:t>
      </w:r>
      <w:r w:rsidR="0079049D" w:rsidRPr="003F29F6">
        <w:rPr>
          <w:rFonts w:asciiTheme="majorHAnsi" w:hAnsiTheme="majorHAnsi" w:cstheme="majorHAnsi"/>
          <w:i/>
          <w:iCs/>
        </w:rPr>
        <w:t xml:space="preserve">L. villosa </w:t>
      </w:r>
      <w:r w:rsidR="0079049D" w:rsidRPr="003F29F6">
        <w:rPr>
          <w:rFonts w:asciiTheme="majorHAnsi" w:hAnsiTheme="majorHAnsi" w:cstheme="majorHAnsi"/>
        </w:rPr>
        <w:t>larvae when transmitted</w:t>
      </w:r>
      <w:r w:rsidR="009D6249" w:rsidRPr="003F29F6">
        <w:rPr>
          <w:rFonts w:asciiTheme="majorHAnsi" w:hAnsiTheme="majorHAnsi" w:cstheme="majorHAnsi"/>
        </w:rPr>
        <w:t xml:space="preserve"> via the egg surface</w:t>
      </w:r>
      <w:r w:rsidR="0079049D" w:rsidRPr="003F29F6">
        <w:rPr>
          <w:rFonts w:asciiTheme="majorHAnsi" w:hAnsiTheme="majorHAnsi" w:cstheme="majorHAnsi"/>
        </w:rPr>
        <w:t>.</w:t>
      </w:r>
      <w:r w:rsidR="00D0759E" w:rsidRPr="003F29F6">
        <w:rPr>
          <w:rFonts w:asciiTheme="majorHAnsi" w:hAnsiTheme="majorHAnsi" w:cstheme="majorHAnsi"/>
        </w:rPr>
        <w:t xml:space="preserve"> </w:t>
      </w:r>
    </w:p>
    <w:p w14:paraId="48BA6B0A" w14:textId="77777777" w:rsidR="006E4797" w:rsidRPr="003F29F6" w:rsidRDefault="006E4797">
      <w:pPr>
        <w:rPr>
          <w:rFonts w:asciiTheme="majorHAnsi" w:hAnsiTheme="majorHAnsi" w:cstheme="majorHAnsi"/>
          <w:b/>
        </w:rPr>
      </w:pPr>
    </w:p>
    <w:p w14:paraId="32A92E82" w14:textId="0CF9E4DD" w:rsidR="006E4797" w:rsidRPr="003F29F6" w:rsidRDefault="00551D82">
      <w:pPr>
        <w:rPr>
          <w:rFonts w:asciiTheme="majorHAnsi" w:hAnsiTheme="majorHAnsi" w:cstheme="majorHAnsi"/>
          <w:b/>
        </w:rPr>
      </w:pPr>
      <w:r w:rsidRPr="003F29F6">
        <w:rPr>
          <w:rFonts w:asciiTheme="majorHAnsi" w:hAnsiTheme="majorHAnsi" w:cstheme="majorHAnsi"/>
          <w:b/>
        </w:rPr>
        <w:t>PROTOCOL:</w:t>
      </w:r>
    </w:p>
    <w:p w14:paraId="69CDAFF3" w14:textId="77777777" w:rsidR="00362CE6" w:rsidRPr="002F3C93" w:rsidRDefault="00362CE6">
      <w:pPr>
        <w:rPr>
          <w:rFonts w:asciiTheme="majorHAnsi" w:hAnsiTheme="majorHAnsi" w:cstheme="majorHAnsi"/>
        </w:rPr>
      </w:pPr>
    </w:p>
    <w:p w14:paraId="3A0C5BC4" w14:textId="00BACAD3" w:rsidR="00BD55D3" w:rsidRPr="002F3C93" w:rsidRDefault="00BD55D3" w:rsidP="002F3C93">
      <w:pPr>
        <w:pStyle w:val="ListParagraph"/>
        <w:numPr>
          <w:ilvl w:val="0"/>
          <w:numId w:val="22"/>
        </w:numPr>
        <w:ind w:left="0" w:firstLine="0"/>
        <w:rPr>
          <w:rFonts w:asciiTheme="majorHAnsi" w:hAnsiTheme="majorHAnsi" w:cstheme="majorHAnsi"/>
          <w:b/>
          <w:bCs/>
        </w:rPr>
      </w:pPr>
      <w:r w:rsidRPr="002F3C93">
        <w:rPr>
          <w:rFonts w:asciiTheme="majorHAnsi" w:hAnsiTheme="majorHAnsi" w:cstheme="majorHAnsi"/>
          <w:b/>
          <w:bCs/>
        </w:rPr>
        <w:t xml:space="preserve">Media </w:t>
      </w:r>
      <w:r w:rsidR="003306FD" w:rsidRPr="002F3C93">
        <w:rPr>
          <w:rFonts w:asciiTheme="majorHAnsi" w:hAnsiTheme="majorHAnsi" w:cstheme="majorHAnsi"/>
          <w:b/>
          <w:bCs/>
        </w:rPr>
        <w:t xml:space="preserve">and buffer </w:t>
      </w:r>
      <w:r w:rsidRPr="002F3C93">
        <w:rPr>
          <w:rFonts w:asciiTheme="majorHAnsi" w:hAnsiTheme="majorHAnsi" w:cstheme="majorHAnsi"/>
          <w:b/>
          <w:bCs/>
        </w:rPr>
        <w:t>preparation</w:t>
      </w:r>
    </w:p>
    <w:p w14:paraId="1903B627" w14:textId="77777777" w:rsidR="00A63E34" w:rsidRPr="008D5D98" w:rsidRDefault="00A63E34" w:rsidP="002F3C93">
      <w:pPr>
        <w:pStyle w:val="ListParagraph"/>
        <w:ind w:left="0"/>
        <w:rPr>
          <w:rFonts w:asciiTheme="majorHAnsi" w:hAnsiTheme="majorHAnsi" w:cstheme="majorHAnsi"/>
          <w:i/>
          <w:iCs/>
        </w:rPr>
      </w:pPr>
    </w:p>
    <w:p w14:paraId="33194FF5" w14:textId="02FF740B" w:rsidR="00A370E4" w:rsidRPr="003F29F6" w:rsidRDefault="00265297" w:rsidP="002F3C93">
      <w:pPr>
        <w:pStyle w:val="ListParagraph"/>
        <w:numPr>
          <w:ilvl w:val="1"/>
          <w:numId w:val="22"/>
        </w:numPr>
        <w:ind w:left="0" w:firstLine="0"/>
        <w:rPr>
          <w:rFonts w:asciiTheme="majorHAnsi" w:hAnsiTheme="majorHAnsi" w:cstheme="majorHAnsi"/>
        </w:rPr>
      </w:pPr>
      <w:r w:rsidRPr="008D5D98">
        <w:rPr>
          <w:rFonts w:asciiTheme="majorHAnsi" w:hAnsiTheme="majorHAnsi" w:cstheme="majorHAnsi"/>
        </w:rPr>
        <w:t xml:space="preserve">Prepare KB and LB media and agar plates as given in </w:t>
      </w:r>
      <w:r w:rsidRPr="002F3C93">
        <w:rPr>
          <w:rFonts w:asciiTheme="majorHAnsi" w:hAnsiTheme="majorHAnsi" w:cstheme="majorHAnsi"/>
          <w:b/>
          <w:bCs/>
        </w:rPr>
        <w:t>Table</w:t>
      </w:r>
      <w:r w:rsidR="00F538A4" w:rsidRPr="008D5D98">
        <w:rPr>
          <w:rFonts w:asciiTheme="majorHAnsi" w:hAnsiTheme="majorHAnsi" w:cstheme="majorHAnsi"/>
          <w:b/>
          <w:bCs/>
        </w:rPr>
        <w:t xml:space="preserve"> </w:t>
      </w:r>
      <w:r w:rsidR="00B47AE4" w:rsidRPr="002F3C93">
        <w:rPr>
          <w:rFonts w:asciiTheme="majorHAnsi" w:hAnsiTheme="majorHAnsi" w:cstheme="majorHAnsi"/>
          <w:b/>
          <w:bCs/>
        </w:rPr>
        <w:t>1</w:t>
      </w:r>
      <w:r w:rsidR="00DA3A31" w:rsidRPr="008D5D98">
        <w:rPr>
          <w:rFonts w:asciiTheme="majorHAnsi" w:hAnsiTheme="majorHAnsi" w:cstheme="majorHAnsi"/>
        </w:rPr>
        <w:t>,</w:t>
      </w:r>
      <w:r w:rsidRPr="008D5D98">
        <w:rPr>
          <w:rFonts w:asciiTheme="majorHAnsi" w:hAnsiTheme="majorHAnsi" w:cstheme="majorHAnsi"/>
        </w:rPr>
        <w:t xml:space="preserve"> and autoclave at 121</w:t>
      </w:r>
      <w:r w:rsidR="003B37CE" w:rsidRPr="008D5D98">
        <w:rPr>
          <w:rFonts w:asciiTheme="majorHAnsi" w:hAnsiTheme="majorHAnsi" w:cstheme="majorHAnsi"/>
        </w:rPr>
        <w:t xml:space="preserve"> </w:t>
      </w:r>
      <w:r w:rsidRPr="003F29F6">
        <w:rPr>
          <w:rFonts w:asciiTheme="majorHAnsi" w:hAnsiTheme="majorHAnsi" w:cstheme="majorHAnsi"/>
        </w:rPr>
        <w:t xml:space="preserve">°C, 15 </w:t>
      </w:r>
      <w:r w:rsidRPr="003F29F6">
        <w:rPr>
          <w:rFonts w:asciiTheme="majorHAnsi" w:hAnsiTheme="majorHAnsi" w:cstheme="majorHAnsi"/>
        </w:rPr>
        <w:lastRenderedPageBreak/>
        <w:t xml:space="preserve">psi, 20 min. </w:t>
      </w:r>
    </w:p>
    <w:p w14:paraId="6E31002D" w14:textId="77777777" w:rsidR="00A370E4" w:rsidRPr="003F29F6" w:rsidRDefault="00A370E4" w:rsidP="002F3C93">
      <w:pPr>
        <w:pStyle w:val="ListParagraph"/>
        <w:ind w:left="0"/>
        <w:rPr>
          <w:rFonts w:asciiTheme="majorHAnsi" w:hAnsiTheme="majorHAnsi" w:cstheme="majorHAnsi"/>
        </w:rPr>
      </w:pPr>
    </w:p>
    <w:p w14:paraId="3B6DC9D3" w14:textId="4D684893" w:rsidR="00265297" w:rsidRPr="003F29F6" w:rsidRDefault="00265297" w:rsidP="002F3C93">
      <w:pPr>
        <w:pStyle w:val="ListParagraph"/>
        <w:numPr>
          <w:ilvl w:val="2"/>
          <w:numId w:val="22"/>
        </w:numPr>
        <w:ind w:left="0" w:firstLine="0"/>
        <w:rPr>
          <w:rFonts w:asciiTheme="majorHAnsi" w:hAnsiTheme="majorHAnsi" w:cstheme="majorHAnsi"/>
        </w:rPr>
      </w:pPr>
      <w:r w:rsidRPr="003F29F6">
        <w:rPr>
          <w:rFonts w:asciiTheme="majorHAnsi" w:hAnsiTheme="majorHAnsi" w:cstheme="majorHAnsi"/>
        </w:rPr>
        <w:t>Add 50</w:t>
      </w:r>
      <w:r w:rsidR="001900D1" w:rsidRPr="003F29F6">
        <w:rPr>
          <w:rFonts w:asciiTheme="majorHAnsi" w:hAnsiTheme="majorHAnsi" w:cstheme="majorHAnsi"/>
        </w:rPr>
        <w:t xml:space="preserve"> </w:t>
      </w:r>
      <w:r w:rsidRPr="003F29F6">
        <w:rPr>
          <w:rFonts w:asciiTheme="majorHAnsi" w:hAnsiTheme="majorHAnsi" w:cstheme="majorHAnsi"/>
        </w:rPr>
        <w:t>µg/m</w:t>
      </w:r>
      <w:r w:rsidR="00F538A4" w:rsidRPr="003F29F6">
        <w:rPr>
          <w:rFonts w:asciiTheme="majorHAnsi" w:hAnsiTheme="majorHAnsi" w:cstheme="majorHAnsi"/>
        </w:rPr>
        <w:t>L</w:t>
      </w:r>
      <w:r w:rsidRPr="003F29F6">
        <w:rPr>
          <w:rFonts w:asciiTheme="majorHAnsi" w:hAnsiTheme="majorHAnsi" w:cstheme="majorHAnsi"/>
        </w:rPr>
        <w:t xml:space="preserve"> </w:t>
      </w:r>
      <w:r w:rsidR="00241153" w:rsidRPr="003F29F6">
        <w:rPr>
          <w:rFonts w:asciiTheme="majorHAnsi" w:hAnsiTheme="majorHAnsi" w:cstheme="majorHAnsi"/>
        </w:rPr>
        <w:t xml:space="preserve">filter-sterilized </w:t>
      </w:r>
      <w:r w:rsidR="00DA3A31" w:rsidRPr="003F29F6">
        <w:rPr>
          <w:rFonts w:asciiTheme="majorHAnsi" w:hAnsiTheme="majorHAnsi" w:cstheme="majorHAnsi"/>
        </w:rPr>
        <w:t>k</w:t>
      </w:r>
      <w:r w:rsidRPr="003F29F6">
        <w:rPr>
          <w:rFonts w:asciiTheme="majorHAnsi" w:hAnsiTheme="majorHAnsi" w:cstheme="majorHAnsi"/>
        </w:rPr>
        <w:t xml:space="preserve">anamycin and 300 µM </w:t>
      </w:r>
      <w:r w:rsidR="00241153" w:rsidRPr="003F29F6">
        <w:rPr>
          <w:rFonts w:asciiTheme="majorHAnsi" w:hAnsiTheme="majorHAnsi" w:cstheme="majorHAnsi"/>
        </w:rPr>
        <w:t xml:space="preserve">filter-sterilized </w:t>
      </w:r>
      <w:r w:rsidRPr="003F29F6">
        <w:rPr>
          <w:rFonts w:asciiTheme="majorHAnsi" w:hAnsiTheme="majorHAnsi" w:cstheme="majorHAnsi"/>
        </w:rPr>
        <w:t>2,6-</w:t>
      </w:r>
      <w:r w:rsidR="00F538A4" w:rsidRPr="003F29F6">
        <w:rPr>
          <w:rFonts w:asciiTheme="majorHAnsi" w:hAnsiTheme="majorHAnsi" w:cstheme="majorHAnsi"/>
        </w:rPr>
        <w:t>d</w:t>
      </w:r>
      <w:r w:rsidRPr="003F29F6">
        <w:rPr>
          <w:rFonts w:asciiTheme="majorHAnsi" w:hAnsiTheme="majorHAnsi" w:cstheme="majorHAnsi"/>
        </w:rPr>
        <w:t xml:space="preserve">iaminopimelic </w:t>
      </w:r>
      <w:r w:rsidR="00F538A4" w:rsidRPr="003F29F6">
        <w:rPr>
          <w:rFonts w:asciiTheme="majorHAnsi" w:hAnsiTheme="majorHAnsi" w:cstheme="majorHAnsi"/>
        </w:rPr>
        <w:t>a</w:t>
      </w:r>
      <w:r w:rsidRPr="003F29F6">
        <w:rPr>
          <w:rFonts w:asciiTheme="majorHAnsi" w:hAnsiTheme="majorHAnsi" w:cstheme="majorHAnsi"/>
        </w:rPr>
        <w:t xml:space="preserve">cid (DAP) to the </w:t>
      </w:r>
      <w:r w:rsidR="00241153" w:rsidRPr="003F29F6">
        <w:rPr>
          <w:rFonts w:asciiTheme="majorHAnsi" w:hAnsiTheme="majorHAnsi" w:cstheme="majorHAnsi"/>
        </w:rPr>
        <w:t xml:space="preserve">autoclaved </w:t>
      </w:r>
      <w:r w:rsidRPr="003F29F6">
        <w:rPr>
          <w:rFonts w:asciiTheme="majorHAnsi" w:hAnsiTheme="majorHAnsi" w:cstheme="majorHAnsi"/>
        </w:rPr>
        <w:t xml:space="preserve">LB medium before culturing </w:t>
      </w:r>
      <w:r w:rsidRPr="003F29F6">
        <w:rPr>
          <w:rFonts w:asciiTheme="majorHAnsi" w:hAnsiTheme="majorHAnsi" w:cstheme="majorHAnsi"/>
          <w:i/>
          <w:iCs/>
        </w:rPr>
        <w:t xml:space="preserve">E.coli </w:t>
      </w:r>
      <w:r w:rsidRPr="003F29F6">
        <w:rPr>
          <w:rFonts w:asciiTheme="majorHAnsi" w:hAnsiTheme="majorHAnsi" w:cstheme="majorHAnsi"/>
        </w:rPr>
        <w:t>WM3064</w:t>
      </w:r>
      <w:r w:rsidR="00F538A4" w:rsidRPr="003F29F6">
        <w:rPr>
          <w:rFonts w:asciiTheme="majorHAnsi" w:hAnsiTheme="majorHAnsi" w:cstheme="majorHAnsi"/>
        </w:rPr>
        <w:t xml:space="preserve"> </w:t>
      </w:r>
      <w:r w:rsidRPr="003F29F6">
        <w:rPr>
          <w:rFonts w:asciiTheme="majorHAnsi" w:hAnsiTheme="majorHAnsi" w:cstheme="majorHAnsi"/>
        </w:rPr>
        <w:t xml:space="preserve">+ pRL27. </w:t>
      </w:r>
    </w:p>
    <w:p w14:paraId="6C731755" w14:textId="77777777" w:rsidR="00A370E4" w:rsidRPr="003F29F6" w:rsidRDefault="00A370E4" w:rsidP="002F3C93">
      <w:pPr>
        <w:pStyle w:val="ListParagraph"/>
        <w:ind w:left="0"/>
        <w:rPr>
          <w:rFonts w:asciiTheme="majorHAnsi" w:hAnsiTheme="majorHAnsi" w:cstheme="majorHAnsi"/>
        </w:rPr>
      </w:pPr>
    </w:p>
    <w:p w14:paraId="432339BD" w14:textId="34B50F9C" w:rsidR="00265297" w:rsidRPr="003F29F6" w:rsidRDefault="00265297" w:rsidP="002F3C93">
      <w:pPr>
        <w:pStyle w:val="ListParagraph"/>
        <w:numPr>
          <w:ilvl w:val="2"/>
          <w:numId w:val="22"/>
        </w:numPr>
        <w:ind w:left="0" w:firstLine="0"/>
        <w:rPr>
          <w:rFonts w:asciiTheme="majorHAnsi" w:hAnsiTheme="majorHAnsi" w:cstheme="majorHAnsi"/>
        </w:rPr>
      </w:pPr>
      <w:r w:rsidRPr="003F29F6">
        <w:rPr>
          <w:rFonts w:asciiTheme="majorHAnsi" w:hAnsiTheme="majorHAnsi" w:cstheme="majorHAnsi"/>
        </w:rPr>
        <w:t>Add 50</w:t>
      </w:r>
      <w:r w:rsidR="001900D1" w:rsidRPr="003F29F6">
        <w:rPr>
          <w:rFonts w:asciiTheme="majorHAnsi" w:hAnsiTheme="majorHAnsi" w:cstheme="majorHAnsi"/>
        </w:rPr>
        <w:t xml:space="preserve"> </w:t>
      </w:r>
      <w:r w:rsidRPr="003F29F6">
        <w:rPr>
          <w:rFonts w:asciiTheme="majorHAnsi" w:hAnsiTheme="majorHAnsi" w:cstheme="majorHAnsi"/>
        </w:rPr>
        <w:t>µg/m</w:t>
      </w:r>
      <w:r w:rsidR="00F538A4" w:rsidRPr="003F29F6">
        <w:rPr>
          <w:rFonts w:asciiTheme="majorHAnsi" w:hAnsiTheme="majorHAnsi" w:cstheme="majorHAnsi"/>
        </w:rPr>
        <w:t>L</w:t>
      </w:r>
      <w:r w:rsidRPr="003F29F6">
        <w:rPr>
          <w:rFonts w:asciiTheme="majorHAnsi" w:hAnsiTheme="majorHAnsi" w:cstheme="majorHAnsi"/>
        </w:rPr>
        <w:t xml:space="preserve"> </w:t>
      </w:r>
      <w:r w:rsidR="00241153" w:rsidRPr="003F29F6">
        <w:rPr>
          <w:rFonts w:asciiTheme="majorHAnsi" w:hAnsiTheme="majorHAnsi" w:cstheme="majorHAnsi"/>
        </w:rPr>
        <w:t xml:space="preserve">filter-sterilized </w:t>
      </w:r>
      <w:r w:rsidR="00DA3A31" w:rsidRPr="003F29F6">
        <w:rPr>
          <w:rFonts w:asciiTheme="majorHAnsi" w:hAnsiTheme="majorHAnsi" w:cstheme="majorHAnsi"/>
        </w:rPr>
        <w:t>k</w:t>
      </w:r>
      <w:r w:rsidRPr="003F29F6">
        <w:rPr>
          <w:rFonts w:asciiTheme="majorHAnsi" w:hAnsiTheme="majorHAnsi" w:cstheme="majorHAnsi"/>
        </w:rPr>
        <w:t xml:space="preserve">anamycin to the </w:t>
      </w:r>
      <w:r w:rsidR="00241153" w:rsidRPr="003F29F6">
        <w:rPr>
          <w:rFonts w:asciiTheme="majorHAnsi" w:hAnsiTheme="majorHAnsi" w:cstheme="majorHAnsi"/>
        </w:rPr>
        <w:t xml:space="preserve">autoclaved </w:t>
      </w:r>
      <w:r w:rsidRPr="003F29F6">
        <w:rPr>
          <w:rFonts w:asciiTheme="majorHAnsi" w:hAnsiTheme="majorHAnsi" w:cstheme="majorHAnsi"/>
        </w:rPr>
        <w:t>KB agar</w:t>
      </w:r>
      <w:r w:rsidR="00241153" w:rsidRPr="003F29F6">
        <w:rPr>
          <w:rFonts w:asciiTheme="majorHAnsi" w:hAnsiTheme="majorHAnsi" w:cstheme="majorHAnsi"/>
        </w:rPr>
        <w:t xml:space="preserve"> to pour</w:t>
      </w:r>
      <w:r w:rsidRPr="003F29F6">
        <w:rPr>
          <w:rFonts w:asciiTheme="majorHAnsi" w:hAnsiTheme="majorHAnsi" w:cstheme="majorHAnsi"/>
        </w:rPr>
        <w:t xml:space="preserve"> plates </w:t>
      </w:r>
      <w:r w:rsidR="00D45B0F" w:rsidRPr="003F29F6">
        <w:rPr>
          <w:rFonts w:asciiTheme="majorHAnsi" w:hAnsiTheme="majorHAnsi" w:cstheme="majorHAnsi"/>
        </w:rPr>
        <w:t>needed for</w:t>
      </w:r>
      <w:r w:rsidRPr="003F29F6">
        <w:rPr>
          <w:rFonts w:asciiTheme="majorHAnsi" w:hAnsiTheme="majorHAnsi" w:cstheme="majorHAnsi"/>
        </w:rPr>
        <w:t xml:space="preserve"> selecting successful </w:t>
      </w:r>
      <w:r w:rsidRPr="003F29F6">
        <w:rPr>
          <w:rFonts w:asciiTheme="majorHAnsi" w:hAnsiTheme="majorHAnsi" w:cstheme="majorHAnsi"/>
          <w:i/>
          <w:iCs/>
        </w:rPr>
        <w:t>B. gladioli</w:t>
      </w:r>
      <w:r w:rsidR="008A3342" w:rsidRPr="003F29F6">
        <w:rPr>
          <w:rFonts w:asciiTheme="majorHAnsi" w:hAnsiTheme="majorHAnsi" w:cstheme="majorHAnsi"/>
          <w:i/>
          <w:iCs/>
        </w:rPr>
        <w:t xml:space="preserve"> </w:t>
      </w:r>
      <w:r w:rsidRPr="003F29F6">
        <w:rPr>
          <w:rFonts w:asciiTheme="majorHAnsi" w:hAnsiTheme="majorHAnsi" w:cstheme="majorHAnsi"/>
        </w:rPr>
        <w:t>Lv</w:t>
      </w:r>
      <w:r w:rsidR="00D45B0F" w:rsidRPr="003F29F6">
        <w:rPr>
          <w:rFonts w:asciiTheme="majorHAnsi" w:hAnsiTheme="majorHAnsi" w:cstheme="majorHAnsi"/>
        </w:rPr>
        <w:t>-</w:t>
      </w:r>
      <w:r w:rsidRPr="003F29F6">
        <w:rPr>
          <w:rFonts w:asciiTheme="majorHAnsi" w:hAnsiTheme="majorHAnsi" w:cstheme="majorHAnsi"/>
        </w:rPr>
        <w:t xml:space="preserve">StA transconjugants. </w:t>
      </w:r>
    </w:p>
    <w:p w14:paraId="271ADCD8" w14:textId="77777777" w:rsidR="00A370E4" w:rsidRPr="003F29F6" w:rsidRDefault="00A370E4" w:rsidP="002F3C93">
      <w:pPr>
        <w:pStyle w:val="ListParagraph"/>
        <w:ind w:left="0"/>
        <w:rPr>
          <w:rFonts w:asciiTheme="majorHAnsi" w:hAnsiTheme="majorHAnsi" w:cstheme="majorHAnsi"/>
        </w:rPr>
      </w:pPr>
    </w:p>
    <w:p w14:paraId="16FB7892" w14:textId="49004EAE" w:rsidR="00265297" w:rsidRPr="002F3C93" w:rsidRDefault="00265297"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Prepare 1</w:t>
      </w:r>
      <w:r w:rsidR="00F538A4" w:rsidRPr="003F29F6">
        <w:rPr>
          <w:rFonts w:asciiTheme="majorHAnsi" w:hAnsiTheme="majorHAnsi" w:cstheme="majorHAnsi"/>
        </w:rPr>
        <w:t>x</w:t>
      </w:r>
      <w:r w:rsidRPr="003F29F6">
        <w:rPr>
          <w:rFonts w:asciiTheme="majorHAnsi" w:hAnsiTheme="majorHAnsi" w:cstheme="majorHAnsi"/>
        </w:rPr>
        <w:t xml:space="preserve"> </w:t>
      </w:r>
      <w:r w:rsidR="00B46CFF" w:rsidRPr="003F29F6">
        <w:rPr>
          <w:rFonts w:asciiTheme="majorHAnsi" w:hAnsiTheme="majorHAnsi" w:cstheme="majorHAnsi"/>
        </w:rPr>
        <w:t>phosphate-buffered saline (</w:t>
      </w:r>
      <w:r w:rsidRPr="003F29F6">
        <w:rPr>
          <w:rFonts w:asciiTheme="majorHAnsi" w:hAnsiTheme="majorHAnsi" w:cstheme="majorHAnsi"/>
        </w:rPr>
        <w:t>PBS</w:t>
      </w:r>
      <w:r w:rsidR="00B46CFF" w:rsidRPr="003F29F6">
        <w:rPr>
          <w:rFonts w:asciiTheme="majorHAnsi" w:hAnsiTheme="majorHAnsi" w:cstheme="majorHAnsi"/>
        </w:rPr>
        <w:t>)</w:t>
      </w:r>
      <w:r w:rsidRPr="003F29F6">
        <w:rPr>
          <w:rFonts w:asciiTheme="majorHAnsi" w:hAnsiTheme="majorHAnsi" w:cstheme="majorHAnsi"/>
        </w:rPr>
        <w:t xml:space="preserve"> </w:t>
      </w:r>
      <w:r w:rsidR="00EA276D" w:rsidRPr="003F29F6">
        <w:rPr>
          <w:rFonts w:asciiTheme="majorHAnsi" w:hAnsiTheme="majorHAnsi" w:cstheme="majorHAnsi"/>
        </w:rPr>
        <w:t>by mixing</w:t>
      </w:r>
      <w:r w:rsidR="00D45B0F" w:rsidRPr="003F29F6">
        <w:rPr>
          <w:rFonts w:asciiTheme="majorHAnsi" w:hAnsiTheme="majorHAnsi" w:cstheme="majorHAnsi"/>
        </w:rPr>
        <w:t xml:space="preserve"> the following components</w:t>
      </w:r>
      <w:r w:rsidR="00B46CFF" w:rsidRPr="003F29F6">
        <w:rPr>
          <w:rFonts w:asciiTheme="majorHAnsi" w:hAnsiTheme="majorHAnsi" w:cstheme="majorHAnsi"/>
        </w:rPr>
        <w:t xml:space="preserve">: </w:t>
      </w:r>
      <w:r w:rsidR="00D45B0F" w:rsidRPr="003F29F6">
        <w:rPr>
          <w:rFonts w:asciiTheme="majorHAnsi" w:hAnsiTheme="majorHAnsi" w:cstheme="majorHAnsi"/>
        </w:rPr>
        <w:t>NaCl 8 g/L, KCl 0.201 g/L, Na</w:t>
      </w:r>
      <w:r w:rsidR="00D45B0F" w:rsidRPr="003F29F6">
        <w:rPr>
          <w:rFonts w:asciiTheme="majorHAnsi" w:hAnsiTheme="majorHAnsi" w:cstheme="majorHAnsi"/>
          <w:vertAlign w:val="subscript"/>
        </w:rPr>
        <w:t>2</w:t>
      </w:r>
      <w:r w:rsidR="00D45B0F" w:rsidRPr="003F29F6">
        <w:rPr>
          <w:rFonts w:asciiTheme="majorHAnsi" w:hAnsiTheme="majorHAnsi" w:cstheme="majorHAnsi"/>
        </w:rPr>
        <w:t>HPO</w:t>
      </w:r>
      <w:r w:rsidR="00D45B0F" w:rsidRPr="003F29F6">
        <w:rPr>
          <w:rFonts w:asciiTheme="majorHAnsi" w:hAnsiTheme="majorHAnsi" w:cstheme="majorHAnsi"/>
          <w:vertAlign w:val="subscript"/>
        </w:rPr>
        <w:t>4</w:t>
      </w:r>
      <w:r w:rsidR="00D45B0F" w:rsidRPr="003F29F6">
        <w:rPr>
          <w:rFonts w:asciiTheme="majorHAnsi" w:hAnsiTheme="majorHAnsi" w:cstheme="majorHAnsi"/>
        </w:rPr>
        <w:t xml:space="preserve"> 1.42 g/L</w:t>
      </w:r>
      <w:r w:rsidR="00B46CFF" w:rsidRPr="003F29F6">
        <w:rPr>
          <w:rFonts w:asciiTheme="majorHAnsi" w:hAnsiTheme="majorHAnsi" w:cstheme="majorHAnsi"/>
        </w:rPr>
        <w:t>,</w:t>
      </w:r>
      <w:r w:rsidR="00D45B0F" w:rsidRPr="003F29F6">
        <w:rPr>
          <w:rFonts w:asciiTheme="majorHAnsi" w:hAnsiTheme="majorHAnsi" w:cstheme="majorHAnsi"/>
        </w:rPr>
        <w:t xml:space="preserve"> and KH</w:t>
      </w:r>
      <w:r w:rsidR="00D45B0F" w:rsidRPr="003F29F6">
        <w:rPr>
          <w:rFonts w:asciiTheme="majorHAnsi" w:hAnsiTheme="majorHAnsi" w:cstheme="majorHAnsi"/>
          <w:vertAlign w:val="subscript"/>
        </w:rPr>
        <w:t>2</w:t>
      </w:r>
      <w:r w:rsidR="00D45B0F" w:rsidRPr="003F29F6">
        <w:rPr>
          <w:rFonts w:asciiTheme="majorHAnsi" w:hAnsiTheme="majorHAnsi" w:cstheme="majorHAnsi"/>
        </w:rPr>
        <w:t>PO</w:t>
      </w:r>
      <w:r w:rsidR="00D45B0F" w:rsidRPr="003F29F6">
        <w:rPr>
          <w:rFonts w:asciiTheme="majorHAnsi" w:hAnsiTheme="majorHAnsi" w:cstheme="majorHAnsi"/>
          <w:vertAlign w:val="subscript"/>
        </w:rPr>
        <w:t>4</w:t>
      </w:r>
      <w:r w:rsidR="00D45B0F" w:rsidRPr="003F29F6">
        <w:rPr>
          <w:rFonts w:asciiTheme="majorHAnsi" w:hAnsiTheme="majorHAnsi" w:cstheme="majorHAnsi"/>
        </w:rPr>
        <w:t xml:space="preserve"> 0.272 g/L. Dissolve the salts</w:t>
      </w:r>
      <w:r w:rsidR="00EA276D" w:rsidRPr="003F29F6">
        <w:rPr>
          <w:rFonts w:asciiTheme="majorHAnsi" w:hAnsiTheme="majorHAnsi" w:cstheme="majorHAnsi"/>
        </w:rPr>
        <w:t xml:space="preserve"> in distilled water and autoclave the mixture</w:t>
      </w:r>
      <w:r w:rsidR="005957AF" w:rsidRPr="003F29F6">
        <w:rPr>
          <w:rFonts w:asciiTheme="majorHAnsi" w:hAnsiTheme="majorHAnsi" w:cstheme="majorHAnsi"/>
        </w:rPr>
        <w:t xml:space="preserve"> at 121 °C, 15 psi, 20 min </w:t>
      </w:r>
      <w:r w:rsidR="00EA276D" w:rsidRPr="002F3C93">
        <w:rPr>
          <w:rFonts w:asciiTheme="majorHAnsi" w:hAnsiTheme="majorHAnsi" w:cstheme="majorHAnsi"/>
        </w:rPr>
        <w:t>before use.</w:t>
      </w:r>
      <w:r w:rsidR="00CF75FF" w:rsidRPr="002F3C93">
        <w:rPr>
          <w:rFonts w:asciiTheme="majorHAnsi" w:hAnsiTheme="majorHAnsi" w:cstheme="majorHAnsi"/>
        </w:rPr>
        <w:t xml:space="preserve"> Store at room temperature.</w:t>
      </w:r>
    </w:p>
    <w:p w14:paraId="2D8B91D7" w14:textId="77777777" w:rsidR="00A370E4" w:rsidRPr="008D5D98" w:rsidRDefault="00A370E4" w:rsidP="002F3C93">
      <w:pPr>
        <w:pStyle w:val="ListParagraph"/>
        <w:ind w:left="0"/>
        <w:rPr>
          <w:rFonts w:asciiTheme="majorHAnsi" w:hAnsiTheme="majorHAnsi" w:cstheme="majorHAnsi"/>
        </w:rPr>
      </w:pPr>
    </w:p>
    <w:p w14:paraId="604D1434" w14:textId="3F686B1A" w:rsidR="00D45B0F" w:rsidRPr="003F29F6" w:rsidRDefault="00D45B0F" w:rsidP="002F3C93">
      <w:pPr>
        <w:pStyle w:val="ListParagraph"/>
        <w:numPr>
          <w:ilvl w:val="1"/>
          <w:numId w:val="22"/>
        </w:numPr>
        <w:ind w:left="0" w:firstLine="0"/>
        <w:rPr>
          <w:rFonts w:asciiTheme="majorHAnsi" w:hAnsiTheme="majorHAnsi" w:cstheme="majorHAnsi"/>
        </w:rPr>
      </w:pPr>
      <w:r w:rsidRPr="008D5D98">
        <w:rPr>
          <w:rFonts w:asciiTheme="majorHAnsi" w:hAnsiTheme="majorHAnsi" w:cstheme="majorHAnsi"/>
        </w:rPr>
        <w:t>Prepare a 2</w:t>
      </w:r>
      <w:r w:rsidR="00B46CFF" w:rsidRPr="008D5D98">
        <w:rPr>
          <w:rFonts w:asciiTheme="majorHAnsi" w:hAnsiTheme="majorHAnsi" w:cstheme="majorHAnsi"/>
        </w:rPr>
        <w:t>x</w:t>
      </w:r>
      <w:r w:rsidRPr="003F29F6">
        <w:rPr>
          <w:rFonts w:asciiTheme="majorHAnsi" w:hAnsiTheme="majorHAnsi" w:cstheme="majorHAnsi"/>
        </w:rPr>
        <w:t xml:space="preserve"> Bind</w:t>
      </w:r>
      <w:r w:rsidR="00B46CFF" w:rsidRPr="003F29F6">
        <w:rPr>
          <w:rFonts w:asciiTheme="majorHAnsi" w:hAnsiTheme="majorHAnsi" w:cstheme="majorHAnsi"/>
        </w:rPr>
        <w:t>-</w:t>
      </w:r>
      <w:r w:rsidRPr="003F29F6">
        <w:rPr>
          <w:rFonts w:asciiTheme="majorHAnsi" w:hAnsiTheme="majorHAnsi" w:cstheme="majorHAnsi"/>
        </w:rPr>
        <w:t>and</w:t>
      </w:r>
      <w:r w:rsidR="00B46CFF" w:rsidRPr="003F29F6">
        <w:rPr>
          <w:rFonts w:asciiTheme="majorHAnsi" w:hAnsiTheme="majorHAnsi" w:cstheme="majorHAnsi"/>
        </w:rPr>
        <w:t>-</w:t>
      </w:r>
      <w:r w:rsidRPr="003F29F6">
        <w:rPr>
          <w:rFonts w:asciiTheme="majorHAnsi" w:hAnsiTheme="majorHAnsi" w:cstheme="majorHAnsi"/>
        </w:rPr>
        <w:t>wash buffer by dissolving the following components</w:t>
      </w:r>
      <w:r w:rsidR="00F934F7" w:rsidRPr="003F29F6">
        <w:rPr>
          <w:rFonts w:asciiTheme="majorHAnsi" w:hAnsiTheme="majorHAnsi" w:cstheme="majorHAnsi"/>
        </w:rPr>
        <w:t xml:space="preserve">: </w:t>
      </w:r>
      <w:r w:rsidRPr="003F29F6">
        <w:rPr>
          <w:rFonts w:asciiTheme="majorHAnsi" w:hAnsiTheme="majorHAnsi" w:cstheme="majorHAnsi"/>
        </w:rPr>
        <w:t>10</w:t>
      </w:r>
      <w:r w:rsidR="001900D1" w:rsidRPr="003F29F6">
        <w:rPr>
          <w:rFonts w:asciiTheme="majorHAnsi" w:hAnsiTheme="majorHAnsi" w:cstheme="majorHAnsi"/>
        </w:rPr>
        <w:t xml:space="preserve"> </w:t>
      </w:r>
      <w:r w:rsidRPr="003F29F6">
        <w:rPr>
          <w:rFonts w:asciiTheme="majorHAnsi" w:hAnsiTheme="majorHAnsi" w:cstheme="majorHAnsi"/>
        </w:rPr>
        <w:t>mM Tris-H</w:t>
      </w:r>
      <w:r w:rsidR="003306FD" w:rsidRPr="003F29F6">
        <w:rPr>
          <w:rFonts w:asciiTheme="majorHAnsi" w:hAnsiTheme="majorHAnsi" w:cstheme="majorHAnsi"/>
        </w:rPr>
        <w:t>C</w:t>
      </w:r>
      <w:r w:rsidRPr="003F29F6">
        <w:rPr>
          <w:rFonts w:asciiTheme="majorHAnsi" w:hAnsiTheme="majorHAnsi" w:cstheme="majorHAnsi"/>
        </w:rPr>
        <w:t xml:space="preserve">l (pH 7.5), 1 mM </w:t>
      </w:r>
      <w:r w:rsidR="00F934F7" w:rsidRPr="003F29F6">
        <w:rPr>
          <w:rFonts w:asciiTheme="majorHAnsi" w:hAnsiTheme="majorHAnsi" w:cstheme="majorHAnsi"/>
        </w:rPr>
        <w:t>ethylenediamine tetraacetic acid (</w:t>
      </w:r>
      <w:r w:rsidRPr="003F29F6">
        <w:rPr>
          <w:rFonts w:asciiTheme="majorHAnsi" w:hAnsiTheme="majorHAnsi" w:cstheme="majorHAnsi"/>
        </w:rPr>
        <w:t>EDTA</w:t>
      </w:r>
      <w:r w:rsidR="00F934F7" w:rsidRPr="003F29F6">
        <w:rPr>
          <w:rFonts w:asciiTheme="majorHAnsi" w:hAnsiTheme="majorHAnsi" w:cstheme="majorHAnsi"/>
        </w:rPr>
        <w:t>)</w:t>
      </w:r>
      <w:r w:rsidRPr="003F29F6">
        <w:rPr>
          <w:rFonts w:asciiTheme="majorHAnsi" w:hAnsiTheme="majorHAnsi" w:cstheme="majorHAnsi"/>
        </w:rPr>
        <w:t xml:space="preserve">, </w:t>
      </w:r>
      <w:r w:rsidR="005F30CE">
        <w:rPr>
          <w:rFonts w:asciiTheme="majorHAnsi" w:hAnsiTheme="majorHAnsi" w:cstheme="majorHAnsi"/>
        </w:rPr>
        <w:t xml:space="preserve">and </w:t>
      </w:r>
      <w:r w:rsidRPr="003F29F6">
        <w:rPr>
          <w:rFonts w:asciiTheme="majorHAnsi" w:hAnsiTheme="majorHAnsi" w:cstheme="majorHAnsi"/>
        </w:rPr>
        <w:t>2 M NaCl in distilled water. Filter</w:t>
      </w:r>
      <w:r w:rsidR="00F934F7" w:rsidRPr="003F29F6">
        <w:rPr>
          <w:rFonts w:asciiTheme="majorHAnsi" w:hAnsiTheme="majorHAnsi" w:cstheme="majorHAnsi"/>
        </w:rPr>
        <w:t>-</w:t>
      </w:r>
      <w:r w:rsidRPr="003F29F6">
        <w:rPr>
          <w:rFonts w:asciiTheme="majorHAnsi" w:hAnsiTheme="majorHAnsi" w:cstheme="majorHAnsi"/>
        </w:rPr>
        <w:t>sterilize the mixture before use.</w:t>
      </w:r>
      <w:r w:rsidR="00CF75FF" w:rsidRPr="003F29F6">
        <w:rPr>
          <w:rFonts w:asciiTheme="majorHAnsi" w:hAnsiTheme="majorHAnsi" w:cstheme="majorHAnsi"/>
        </w:rPr>
        <w:t xml:space="preserve"> Store at </w:t>
      </w:r>
      <w:r w:rsidR="00DA3A31" w:rsidRPr="003F29F6">
        <w:rPr>
          <w:rFonts w:asciiTheme="majorHAnsi" w:hAnsiTheme="majorHAnsi" w:cstheme="majorHAnsi"/>
        </w:rPr>
        <w:t>r</w:t>
      </w:r>
      <w:r w:rsidR="00CF75FF" w:rsidRPr="003F29F6">
        <w:rPr>
          <w:rFonts w:asciiTheme="majorHAnsi" w:hAnsiTheme="majorHAnsi" w:cstheme="majorHAnsi"/>
        </w:rPr>
        <w:t>oom temperature.</w:t>
      </w:r>
    </w:p>
    <w:p w14:paraId="0B6A3F37" w14:textId="77777777" w:rsidR="00A370E4" w:rsidRPr="003F29F6" w:rsidRDefault="00A370E4" w:rsidP="002F3C93">
      <w:pPr>
        <w:pStyle w:val="ListParagraph"/>
        <w:ind w:left="0"/>
        <w:rPr>
          <w:rFonts w:asciiTheme="majorHAnsi" w:hAnsiTheme="majorHAnsi" w:cstheme="majorHAnsi"/>
        </w:rPr>
      </w:pPr>
    </w:p>
    <w:p w14:paraId="04FC1334" w14:textId="6DAC9881" w:rsidR="00CF75FF" w:rsidRPr="003F29F6" w:rsidRDefault="00CF75FF"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Prepare 1</w:t>
      </w:r>
      <w:r w:rsidR="00F934F7" w:rsidRPr="003F29F6">
        <w:rPr>
          <w:rFonts w:asciiTheme="majorHAnsi" w:hAnsiTheme="majorHAnsi" w:cstheme="majorHAnsi"/>
        </w:rPr>
        <w:t>x</w:t>
      </w:r>
      <w:r w:rsidRPr="003F29F6">
        <w:rPr>
          <w:rFonts w:asciiTheme="majorHAnsi" w:hAnsiTheme="majorHAnsi" w:cstheme="majorHAnsi"/>
        </w:rPr>
        <w:t xml:space="preserve"> Low</w:t>
      </w:r>
      <w:r w:rsidR="00527CA8">
        <w:rPr>
          <w:rFonts w:asciiTheme="majorHAnsi" w:hAnsiTheme="majorHAnsi" w:cstheme="majorHAnsi"/>
        </w:rPr>
        <w:t>-</w:t>
      </w:r>
      <w:r w:rsidRPr="003F29F6">
        <w:rPr>
          <w:rFonts w:asciiTheme="majorHAnsi" w:hAnsiTheme="majorHAnsi" w:cstheme="majorHAnsi"/>
        </w:rPr>
        <w:t>TE by dissolving 10</w:t>
      </w:r>
      <w:r w:rsidR="001900D1" w:rsidRPr="003F29F6">
        <w:rPr>
          <w:rFonts w:asciiTheme="majorHAnsi" w:hAnsiTheme="majorHAnsi" w:cstheme="majorHAnsi"/>
        </w:rPr>
        <w:t xml:space="preserve"> </w:t>
      </w:r>
      <w:r w:rsidRPr="003F29F6">
        <w:rPr>
          <w:rFonts w:asciiTheme="majorHAnsi" w:hAnsiTheme="majorHAnsi" w:cstheme="majorHAnsi"/>
        </w:rPr>
        <w:t>mM Tris-HC</w:t>
      </w:r>
      <w:r w:rsidR="003306FD" w:rsidRPr="003F29F6">
        <w:rPr>
          <w:rFonts w:asciiTheme="majorHAnsi" w:hAnsiTheme="majorHAnsi" w:cstheme="majorHAnsi"/>
        </w:rPr>
        <w:t>l</w:t>
      </w:r>
      <w:r w:rsidRPr="003F29F6">
        <w:rPr>
          <w:rFonts w:asciiTheme="majorHAnsi" w:hAnsiTheme="majorHAnsi" w:cstheme="majorHAnsi"/>
        </w:rPr>
        <w:t xml:space="preserve"> (pH 8.0)</w:t>
      </w:r>
      <w:r w:rsidR="003306FD" w:rsidRPr="003F29F6">
        <w:rPr>
          <w:rFonts w:asciiTheme="majorHAnsi" w:hAnsiTheme="majorHAnsi" w:cstheme="majorHAnsi"/>
        </w:rPr>
        <w:t xml:space="preserve"> and</w:t>
      </w:r>
      <w:r w:rsidRPr="003F29F6">
        <w:rPr>
          <w:rFonts w:asciiTheme="majorHAnsi" w:hAnsiTheme="majorHAnsi" w:cstheme="majorHAnsi"/>
        </w:rPr>
        <w:t xml:space="preserve"> 0.1 mM EDTA in double</w:t>
      </w:r>
      <w:r w:rsidR="002E18AF">
        <w:rPr>
          <w:rFonts w:asciiTheme="majorHAnsi" w:hAnsiTheme="majorHAnsi" w:cstheme="majorHAnsi"/>
        </w:rPr>
        <w:t>-</w:t>
      </w:r>
      <w:r w:rsidRPr="003F29F6">
        <w:rPr>
          <w:rFonts w:asciiTheme="majorHAnsi" w:hAnsiTheme="majorHAnsi" w:cstheme="majorHAnsi"/>
        </w:rPr>
        <w:t>distilled water. Sterilize by autoclaving</w:t>
      </w:r>
      <w:r w:rsidR="005957AF" w:rsidRPr="003F29F6">
        <w:rPr>
          <w:rFonts w:asciiTheme="majorHAnsi" w:hAnsiTheme="majorHAnsi" w:cstheme="majorHAnsi"/>
        </w:rPr>
        <w:t xml:space="preserve"> at 121 °C, 15 psi, 20 min</w:t>
      </w:r>
      <w:r w:rsidRPr="003F29F6">
        <w:rPr>
          <w:rFonts w:asciiTheme="majorHAnsi" w:hAnsiTheme="majorHAnsi" w:cstheme="majorHAnsi"/>
        </w:rPr>
        <w:t>. Store at room temperature.</w:t>
      </w:r>
    </w:p>
    <w:p w14:paraId="5D820287" w14:textId="77777777" w:rsidR="00BD55D3" w:rsidRPr="003F29F6" w:rsidRDefault="00BD55D3" w:rsidP="008D5D98">
      <w:pPr>
        <w:rPr>
          <w:rFonts w:asciiTheme="majorHAnsi" w:hAnsiTheme="majorHAnsi" w:cstheme="majorHAnsi"/>
        </w:rPr>
      </w:pPr>
    </w:p>
    <w:p w14:paraId="38D99EDE" w14:textId="63F458DE" w:rsidR="00604A2F" w:rsidRPr="002F3C93" w:rsidRDefault="00604A2F" w:rsidP="002F3C93">
      <w:pPr>
        <w:pStyle w:val="ListParagraph"/>
        <w:numPr>
          <w:ilvl w:val="0"/>
          <w:numId w:val="22"/>
        </w:numPr>
        <w:ind w:left="0" w:firstLine="0"/>
        <w:rPr>
          <w:rFonts w:asciiTheme="majorHAnsi" w:hAnsiTheme="majorHAnsi" w:cstheme="majorHAnsi"/>
          <w:b/>
          <w:bCs/>
          <w:iCs/>
          <w:highlight w:val="yellow"/>
        </w:rPr>
      </w:pPr>
      <w:r w:rsidRPr="002F3C93">
        <w:rPr>
          <w:rFonts w:asciiTheme="majorHAnsi" w:hAnsiTheme="majorHAnsi" w:cstheme="majorHAnsi"/>
          <w:b/>
          <w:bCs/>
          <w:iCs/>
          <w:highlight w:val="yellow"/>
        </w:rPr>
        <w:t>Conjugation</w:t>
      </w:r>
      <w:r w:rsidR="00EA276D" w:rsidRPr="002F3C93">
        <w:rPr>
          <w:rFonts w:asciiTheme="majorHAnsi" w:hAnsiTheme="majorHAnsi" w:cstheme="majorHAnsi"/>
          <w:b/>
          <w:bCs/>
          <w:iCs/>
          <w:highlight w:val="yellow"/>
        </w:rPr>
        <w:t xml:space="preserve"> to generate the transposon mutant library</w:t>
      </w:r>
    </w:p>
    <w:p w14:paraId="300237AF" w14:textId="77777777" w:rsidR="00A63E34" w:rsidRPr="002F3C93" w:rsidRDefault="00A63E34" w:rsidP="002F3C93">
      <w:pPr>
        <w:pStyle w:val="ListParagraph"/>
        <w:ind w:left="0"/>
        <w:rPr>
          <w:rFonts w:asciiTheme="majorHAnsi" w:hAnsiTheme="majorHAnsi" w:cstheme="majorHAnsi"/>
          <w:i/>
          <w:highlight w:val="yellow"/>
        </w:rPr>
      </w:pPr>
    </w:p>
    <w:p w14:paraId="6B551EC9" w14:textId="55DB7694" w:rsidR="00A63E34" w:rsidRPr="003F29F6" w:rsidRDefault="00986510" w:rsidP="008D5D98">
      <w:pPr>
        <w:rPr>
          <w:rFonts w:asciiTheme="majorHAnsi" w:hAnsiTheme="majorHAnsi" w:cstheme="majorHAnsi"/>
          <w:b/>
          <w:bCs/>
          <w:iCs/>
        </w:rPr>
      </w:pPr>
      <w:r w:rsidRPr="008D5D98">
        <w:rPr>
          <w:rFonts w:asciiTheme="majorHAnsi" w:hAnsiTheme="majorHAnsi" w:cstheme="majorHAnsi"/>
          <w:b/>
          <w:bCs/>
          <w:iCs/>
        </w:rPr>
        <w:t>[</w:t>
      </w:r>
      <w:r w:rsidR="00E06E7F" w:rsidRPr="008D5D98">
        <w:rPr>
          <w:rFonts w:asciiTheme="majorHAnsi" w:hAnsiTheme="majorHAnsi" w:cstheme="majorHAnsi"/>
          <w:b/>
          <w:bCs/>
          <w:iCs/>
        </w:rPr>
        <w:t>Place</w:t>
      </w:r>
      <w:r w:rsidRPr="008D5D98">
        <w:rPr>
          <w:rFonts w:asciiTheme="majorHAnsi" w:hAnsiTheme="majorHAnsi" w:cstheme="majorHAnsi"/>
          <w:b/>
          <w:bCs/>
          <w:iCs/>
        </w:rPr>
        <w:t xml:space="preserve"> </w:t>
      </w:r>
      <w:r w:rsidR="00DE276A" w:rsidRPr="002F3C93">
        <w:rPr>
          <w:rFonts w:asciiTheme="majorHAnsi" w:hAnsiTheme="majorHAnsi" w:cstheme="majorHAnsi"/>
          <w:b/>
          <w:bCs/>
          <w:iCs/>
        </w:rPr>
        <w:t xml:space="preserve">Figure </w:t>
      </w:r>
      <w:r w:rsidRPr="003F29F6">
        <w:rPr>
          <w:rFonts w:asciiTheme="majorHAnsi" w:hAnsiTheme="majorHAnsi" w:cstheme="majorHAnsi"/>
          <w:b/>
          <w:bCs/>
          <w:iCs/>
        </w:rPr>
        <w:t>1</w:t>
      </w:r>
      <w:r w:rsidR="00E06E7F" w:rsidRPr="003F29F6">
        <w:rPr>
          <w:rFonts w:asciiTheme="majorHAnsi" w:hAnsiTheme="majorHAnsi" w:cstheme="majorHAnsi"/>
          <w:b/>
          <w:bCs/>
          <w:iCs/>
        </w:rPr>
        <w:t xml:space="preserve"> here</w:t>
      </w:r>
      <w:r w:rsidRPr="003F29F6">
        <w:rPr>
          <w:rFonts w:asciiTheme="majorHAnsi" w:hAnsiTheme="majorHAnsi" w:cstheme="majorHAnsi"/>
          <w:b/>
          <w:bCs/>
          <w:iCs/>
        </w:rPr>
        <w:t>]</w:t>
      </w:r>
    </w:p>
    <w:p w14:paraId="1C217AD8" w14:textId="77777777" w:rsidR="00A63E34" w:rsidRPr="002F3C93" w:rsidRDefault="00A63E34" w:rsidP="002F3C93">
      <w:pPr>
        <w:rPr>
          <w:rFonts w:asciiTheme="majorHAnsi" w:hAnsiTheme="majorHAnsi" w:cstheme="majorHAnsi"/>
          <w:b/>
          <w:bCs/>
          <w:iCs/>
          <w:highlight w:val="yellow"/>
        </w:rPr>
      </w:pPr>
    </w:p>
    <w:p w14:paraId="36878B13" w14:textId="2F6245EF" w:rsidR="0067202A" w:rsidRPr="002F3C93" w:rsidRDefault="00D2102C" w:rsidP="002F3C93">
      <w:pPr>
        <w:pStyle w:val="ListParagraph"/>
        <w:numPr>
          <w:ilvl w:val="1"/>
          <w:numId w:val="22"/>
        </w:numPr>
        <w:ind w:left="0" w:firstLine="0"/>
        <w:rPr>
          <w:rFonts w:asciiTheme="majorHAnsi" w:hAnsiTheme="majorHAnsi" w:cstheme="majorHAnsi"/>
          <w:highlight w:val="yellow"/>
        </w:rPr>
      </w:pPr>
      <w:r w:rsidRPr="002F3C93">
        <w:rPr>
          <w:rFonts w:asciiTheme="majorHAnsi" w:hAnsiTheme="majorHAnsi" w:cstheme="majorHAnsi"/>
          <w:iCs/>
          <w:highlight w:val="yellow"/>
        </w:rPr>
        <w:t>Under a sterile hood, i</w:t>
      </w:r>
      <w:r w:rsidR="00E832D7" w:rsidRPr="002F3C93">
        <w:rPr>
          <w:rFonts w:asciiTheme="majorHAnsi" w:hAnsiTheme="majorHAnsi" w:cstheme="majorHAnsi"/>
          <w:iCs/>
          <w:highlight w:val="yellow"/>
        </w:rPr>
        <w:t>noculate a</w:t>
      </w:r>
      <w:r w:rsidR="00604A2F" w:rsidRPr="002F3C93">
        <w:rPr>
          <w:rFonts w:asciiTheme="majorHAnsi" w:hAnsiTheme="majorHAnsi" w:cstheme="majorHAnsi"/>
          <w:iCs/>
          <w:highlight w:val="yellow"/>
        </w:rPr>
        <w:t xml:space="preserve"> fresh donor culture of </w:t>
      </w:r>
      <w:r w:rsidR="0067202A" w:rsidRPr="002F3C93">
        <w:rPr>
          <w:rFonts w:asciiTheme="majorHAnsi" w:hAnsiTheme="majorHAnsi" w:cstheme="majorHAnsi"/>
          <w:i/>
          <w:highlight w:val="yellow"/>
        </w:rPr>
        <w:t>E</w:t>
      </w:r>
      <w:r w:rsidR="00604A2F" w:rsidRPr="002F3C93">
        <w:rPr>
          <w:rFonts w:asciiTheme="majorHAnsi" w:hAnsiTheme="majorHAnsi" w:cstheme="majorHAnsi"/>
          <w:i/>
          <w:highlight w:val="yellow"/>
        </w:rPr>
        <w:t>scherichia</w:t>
      </w:r>
      <w:r w:rsidR="0067202A" w:rsidRPr="002F3C93">
        <w:rPr>
          <w:rFonts w:asciiTheme="majorHAnsi" w:hAnsiTheme="majorHAnsi" w:cstheme="majorHAnsi"/>
          <w:i/>
          <w:highlight w:val="yellow"/>
        </w:rPr>
        <w:t xml:space="preserve"> coli </w:t>
      </w:r>
      <w:r w:rsidR="00604A2F" w:rsidRPr="002F3C93">
        <w:rPr>
          <w:rFonts w:asciiTheme="majorHAnsi" w:hAnsiTheme="majorHAnsi" w:cstheme="majorHAnsi"/>
          <w:iCs/>
          <w:highlight w:val="yellow"/>
        </w:rPr>
        <w:t xml:space="preserve">WM3064 + pRL27 </w:t>
      </w:r>
      <w:r w:rsidR="0067202A" w:rsidRPr="002F3C93">
        <w:rPr>
          <w:rFonts w:asciiTheme="majorHAnsi" w:hAnsiTheme="majorHAnsi" w:cstheme="majorHAnsi"/>
          <w:highlight w:val="yellow"/>
        </w:rPr>
        <w:t>in 10 m</w:t>
      </w:r>
      <w:r w:rsidR="001900D1" w:rsidRPr="002F3C93">
        <w:rPr>
          <w:rFonts w:asciiTheme="majorHAnsi" w:hAnsiTheme="majorHAnsi" w:cstheme="majorHAnsi"/>
          <w:highlight w:val="yellow"/>
        </w:rPr>
        <w:t>L</w:t>
      </w:r>
      <w:r w:rsidR="0067202A" w:rsidRPr="002F3C93">
        <w:rPr>
          <w:rFonts w:asciiTheme="majorHAnsi" w:hAnsiTheme="majorHAnsi" w:cstheme="majorHAnsi"/>
          <w:highlight w:val="yellow"/>
        </w:rPr>
        <w:t xml:space="preserve"> </w:t>
      </w:r>
      <w:r w:rsidR="0025680F" w:rsidRPr="008D5D98">
        <w:rPr>
          <w:rFonts w:asciiTheme="majorHAnsi" w:hAnsiTheme="majorHAnsi" w:cstheme="majorHAnsi"/>
          <w:highlight w:val="yellow"/>
        </w:rPr>
        <w:t xml:space="preserve">of </w:t>
      </w:r>
      <w:r w:rsidR="00396EFB" w:rsidRPr="002F3C93">
        <w:rPr>
          <w:rFonts w:asciiTheme="majorHAnsi" w:hAnsiTheme="majorHAnsi" w:cstheme="majorHAnsi"/>
          <w:highlight w:val="yellow"/>
        </w:rPr>
        <w:t xml:space="preserve">LB </w:t>
      </w:r>
      <w:r w:rsidR="00604A2F" w:rsidRPr="002F3C93">
        <w:rPr>
          <w:rFonts w:asciiTheme="majorHAnsi" w:hAnsiTheme="majorHAnsi" w:cstheme="majorHAnsi"/>
          <w:highlight w:val="yellow"/>
        </w:rPr>
        <w:t>medium</w:t>
      </w:r>
      <w:r w:rsidR="0067202A" w:rsidRPr="002F3C93">
        <w:rPr>
          <w:rFonts w:asciiTheme="majorHAnsi" w:hAnsiTheme="majorHAnsi" w:cstheme="majorHAnsi"/>
          <w:highlight w:val="yellow"/>
        </w:rPr>
        <w:t xml:space="preserve"> supplemented with </w:t>
      </w:r>
      <w:r w:rsidR="00DA3A31" w:rsidRPr="002F3C93">
        <w:rPr>
          <w:rFonts w:asciiTheme="majorHAnsi" w:hAnsiTheme="majorHAnsi" w:cstheme="majorHAnsi"/>
          <w:highlight w:val="yellow"/>
        </w:rPr>
        <w:t>k</w:t>
      </w:r>
      <w:r w:rsidR="00EA276D" w:rsidRPr="002F3C93">
        <w:rPr>
          <w:rFonts w:asciiTheme="majorHAnsi" w:hAnsiTheme="majorHAnsi" w:cstheme="majorHAnsi"/>
          <w:highlight w:val="yellow"/>
        </w:rPr>
        <w:t>anamycin and DAP.</w:t>
      </w:r>
      <w:r w:rsidR="0067202A" w:rsidRPr="002F3C93">
        <w:rPr>
          <w:rFonts w:asciiTheme="majorHAnsi" w:hAnsiTheme="majorHAnsi" w:cstheme="majorHAnsi"/>
          <w:highlight w:val="yellow"/>
        </w:rPr>
        <w:t xml:space="preserve"> </w:t>
      </w:r>
      <w:r w:rsidR="00E832D7" w:rsidRPr="002F3C93">
        <w:rPr>
          <w:rFonts w:asciiTheme="majorHAnsi" w:hAnsiTheme="majorHAnsi" w:cstheme="majorHAnsi"/>
          <w:iCs/>
          <w:highlight w:val="yellow"/>
          <w:lang w:val="it-IT"/>
        </w:rPr>
        <w:t xml:space="preserve">Inoculate </w:t>
      </w:r>
      <w:r w:rsidR="0067202A" w:rsidRPr="002F3C93">
        <w:rPr>
          <w:rFonts w:asciiTheme="majorHAnsi" w:hAnsiTheme="majorHAnsi" w:cstheme="majorHAnsi"/>
          <w:i/>
          <w:highlight w:val="yellow"/>
          <w:lang w:val="it-IT"/>
        </w:rPr>
        <w:t xml:space="preserve">Burkholderia gladioli </w:t>
      </w:r>
      <w:r w:rsidR="0067202A" w:rsidRPr="002F3C93">
        <w:rPr>
          <w:rFonts w:asciiTheme="majorHAnsi" w:hAnsiTheme="majorHAnsi" w:cstheme="majorHAnsi"/>
          <w:highlight w:val="yellow"/>
          <w:lang w:val="it-IT"/>
        </w:rPr>
        <w:t xml:space="preserve">Lv-StA recipient </w:t>
      </w:r>
      <w:r w:rsidR="00E832D7" w:rsidRPr="002F3C93">
        <w:rPr>
          <w:rFonts w:asciiTheme="majorHAnsi" w:hAnsiTheme="majorHAnsi" w:cstheme="majorHAnsi"/>
          <w:highlight w:val="yellow"/>
          <w:lang w:val="it-IT"/>
        </w:rPr>
        <w:t xml:space="preserve">cells </w:t>
      </w:r>
      <w:r w:rsidR="0067202A" w:rsidRPr="002F3C93">
        <w:rPr>
          <w:rFonts w:asciiTheme="majorHAnsi" w:hAnsiTheme="majorHAnsi" w:cstheme="majorHAnsi"/>
          <w:highlight w:val="yellow"/>
          <w:lang w:val="it-IT"/>
        </w:rPr>
        <w:t>in 5 m</w:t>
      </w:r>
      <w:r w:rsidR="001900D1" w:rsidRPr="002F3C93">
        <w:rPr>
          <w:rFonts w:asciiTheme="majorHAnsi" w:hAnsiTheme="majorHAnsi" w:cstheme="majorHAnsi"/>
          <w:highlight w:val="yellow"/>
          <w:lang w:val="it-IT"/>
        </w:rPr>
        <w:t>L</w:t>
      </w:r>
      <w:r w:rsidR="0067202A" w:rsidRPr="002F3C93">
        <w:rPr>
          <w:rFonts w:asciiTheme="majorHAnsi" w:hAnsiTheme="majorHAnsi" w:cstheme="majorHAnsi"/>
          <w:highlight w:val="yellow"/>
          <w:lang w:val="it-IT"/>
        </w:rPr>
        <w:t xml:space="preserve"> </w:t>
      </w:r>
      <w:r w:rsidR="0025680F" w:rsidRPr="008D5D98">
        <w:rPr>
          <w:rFonts w:asciiTheme="majorHAnsi" w:hAnsiTheme="majorHAnsi" w:cstheme="majorHAnsi"/>
          <w:highlight w:val="yellow"/>
          <w:lang w:val="it-IT"/>
        </w:rPr>
        <w:t xml:space="preserve">of </w:t>
      </w:r>
      <w:r w:rsidR="0067202A" w:rsidRPr="002F3C93">
        <w:rPr>
          <w:rFonts w:asciiTheme="majorHAnsi" w:hAnsiTheme="majorHAnsi" w:cstheme="majorHAnsi"/>
          <w:highlight w:val="yellow"/>
          <w:lang w:val="it-IT"/>
        </w:rPr>
        <w:t>KB medi</w:t>
      </w:r>
      <w:r w:rsidR="0025680F" w:rsidRPr="008D5D98">
        <w:rPr>
          <w:rFonts w:asciiTheme="majorHAnsi" w:hAnsiTheme="majorHAnsi" w:cstheme="majorHAnsi"/>
          <w:highlight w:val="yellow"/>
          <w:lang w:val="it-IT"/>
        </w:rPr>
        <w:t>um</w:t>
      </w:r>
      <w:r w:rsidR="0067202A" w:rsidRPr="002F3C93">
        <w:rPr>
          <w:rFonts w:asciiTheme="majorHAnsi" w:hAnsiTheme="majorHAnsi" w:cstheme="majorHAnsi"/>
          <w:highlight w:val="yellow"/>
          <w:lang w:val="it-IT"/>
        </w:rPr>
        <w:t xml:space="preserve">. </w:t>
      </w:r>
      <w:r w:rsidR="00E832D7" w:rsidRPr="002F3C93">
        <w:rPr>
          <w:rFonts w:asciiTheme="majorHAnsi" w:hAnsiTheme="majorHAnsi" w:cstheme="majorHAnsi"/>
          <w:highlight w:val="yellow"/>
        </w:rPr>
        <w:t>Incubate t</w:t>
      </w:r>
      <w:r w:rsidR="0067202A" w:rsidRPr="002F3C93">
        <w:rPr>
          <w:rFonts w:asciiTheme="majorHAnsi" w:hAnsiTheme="majorHAnsi" w:cstheme="majorHAnsi"/>
          <w:highlight w:val="yellow"/>
        </w:rPr>
        <w:t>he cultures at 30</w:t>
      </w:r>
      <w:r w:rsidR="003B37CE" w:rsidRPr="002F3C93">
        <w:rPr>
          <w:rFonts w:asciiTheme="majorHAnsi" w:hAnsiTheme="majorHAnsi" w:cstheme="majorHAnsi"/>
          <w:highlight w:val="yellow"/>
        </w:rPr>
        <w:t xml:space="preserve"> </w:t>
      </w:r>
      <w:r w:rsidR="0067202A" w:rsidRPr="002F3C93">
        <w:rPr>
          <w:rFonts w:asciiTheme="majorHAnsi" w:hAnsiTheme="majorHAnsi" w:cstheme="majorHAnsi"/>
          <w:highlight w:val="yellow"/>
        </w:rPr>
        <w:t>°C overnight</w:t>
      </w:r>
      <w:r w:rsidR="00DA3A31" w:rsidRPr="002F3C93">
        <w:rPr>
          <w:rFonts w:asciiTheme="majorHAnsi" w:hAnsiTheme="majorHAnsi" w:cstheme="majorHAnsi"/>
          <w:highlight w:val="yellow"/>
        </w:rPr>
        <w:t xml:space="preserve"> on a shaker</w:t>
      </w:r>
      <w:r w:rsidR="00E832D7" w:rsidRPr="002F3C93">
        <w:rPr>
          <w:rFonts w:asciiTheme="majorHAnsi" w:hAnsiTheme="majorHAnsi" w:cstheme="majorHAnsi"/>
          <w:highlight w:val="yellow"/>
        </w:rPr>
        <w:t xml:space="preserve"> </w:t>
      </w:r>
      <w:r w:rsidR="0073266D" w:rsidRPr="008D5D98">
        <w:rPr>
          <w:rFonts w:asciiTheme="majorHAnsi" w:hAnsiTheme="majorHAnsi" w:cstheme="majorHAnsi"/>
          <w:highlight w:val="yellow"/>
        </w:rPr>
        <w:t xml:space="preserve">at </w:t>
      </w:r>
      <w:r w:rsidR="009863FE" w:rsidRPr="002F3C93">
        <w:rPr>
          <w:rFonts w:asciiTheme="majorHAnsi" w:hAnsiTheme="majorHAnsi" w:cstheme="majorHAnsi"/>
          <w:highlight w:val="yellow"/>
        </w:rPr>
        <w:t xml:space="preserve">250 </w:t>
      </w:r>
      <w:r w:rsidR="00EB4B0D">
        <w:rPr>
          <w:rFonts w:asciiTheme="majorHAnsi" w:hAnsiTheme="majorHAnsi" w:cstheme="majorHAnsi"/>
          <w:iCs/>
          <w:highlight w:val="yellow"/>
        </w:rPr>
        <w:t>rpm</w:t>
      </w:r>
      <w:r w:rsidR="00396EFB" w:rsidRPr="002F3C93">
        <w:rPr>
          <w:rFonts w:asciiTheme="majorHAnsi" w:hAnsiTheme="majorHAnsi" w:cstheme="majorHAnsi"/>
          <w:highlight w:val="yellow"/>
        </w:rPr>
        <w:t>.</w:t>
      </w:r>
      <w:r w:rsidR="0067202A" w:rsidRPr="002F3C93">
        <w:rPr>
          <w:rFonts w:asciiTheme="majorHAnsi" w:hAnsiTheme="majorHAnsi" w:cstheme="majorHAnsi"/>
          <w:highlight w:val="yellow"/>
        </w:rPr>
        <w:t xml:space="preserve"> </w:t>
      </w:r>
    </w:p>
    <w:p w14:paraId="33D878B5" w14:textId="77777777" w:rsidR="00A370E4" w:rsidRPr="002F3C93" w:rsidRDefault="00A370E4" w:rsidP="002F3C93">
      <w:pPr>
        <w:rPr>
          <w:rFonts w:asciiTheme="majorHAnsi" w:hAnsiTheme="majorHAnsi" w:cstheme="majorHAnsi"/>
          <w:highlight w:val="yellow"/>
        </w:rPr>
      </w:pPr>
    </w:p>
    <w:p w14:paraId="171C95EC" w14:textId="6B05E2AA" w:rsidR="00A370E4" w:rsidRPr="002F3C93" w:rsidRDefault="00E832D7" w:rsidP="002F3C93">
      <w:pPr>
        <w:pStyle w:val="ListParagraph"/>
        <w:numPr>
          <w:ilvl w:val="1"/>
          <w:numId w:val="22"/>
        </w:numPr>
        <w:ind w:left="0" w:firstLine="0"/>
        <w:rPr>
          <w:rFonts w:asciiTheme="majorHAnsi" w:hAnsiTheme="majorHAnsi" w:cstheme="majorHAnsi"/>
          <w:highlight w:val="yellow"/>
        </w:rPr>
      </w:pPr>
      <w:r w:rsidRPr="002F3C93">
        <w:rPr>
          <w:rFonts w:asciiTheme="majorHAnsi" w:hAnsiTheme="majorHAnsi" w:cstheme="majorHAnsi"/>
          <w:highlight w:val="yellow"/>
        </w:rPr>
        <w:t xml:space="preserve">After overnight growth, </w:t>
      </w:r>
      <w:r w:rsidR="0067202A" w:rsidRPr="002F3C93">
        <w:rPr>
          <w:rFonts w:asciiTheme="majorHAnsi" w:hAnsiTheme="majorHAnsi" w:cstheme="majorHAnsi"/>
          <w:highlight w:val="yellow"/>
        </w:rPr>
        <w:t xml:space="preserve">centrifuge </w:t>
      </w:r>
      <w:r w:rsidR="00EA276D" w:rsidRPr="002F3C93">
        <w:rPr>
          <w:rFonts w:asciiTheme="majorHAnsi" w:hAnsiTheme="majorHAnsi" w:cstheme="majorHAnsi"/>
          <w:highlight w:val="yellow"/>
        </w:rPr>
        <w:t>4 m</w:t>
      </w:r>
      <w:r w:rsidR="008D3164" w:rsidRPr="008D5D98">
        <w:rPr>
          <w:rFonts w:asciiTheme="majorHAnsi" w:hAnsiTheme="majorHAnsi" w:cstheme="majorHAnsi"/>
          <w:highlight w:val="yellow"/>
        </w:rPr>
        <w:t>L</w:t>
      </w:r>
      <w:r w:rsidR="00EA276D" w:rsidRPr="002F3C93">
        <w:rPr>
          <w:rFonts w:asciiTheme="majorHAnsi" w:hAnsiTheme="majorHAnsi" w:cstheme="majorHAnsi"/>
          <w:highlight w:val="yellow"/>
        </w:rPr>
        <w:t xml:space="preserve"> of each of the cultures </w:t>
      </w:r>
      <w:r w:rsidR="0067202A" w:rsidRPr="002F3C93">
        <w:rPr>
          <w:rFonts w:asciiTheme="majorHAnsi" w:hAnsiTheme="majorHAnsi" w:cstheme="majorHAnsi"/>
          <w:highlight w:val="yellow"/>
        </w:rPr>
        <w:t xml:space="preserve">at </w:t>
      </w:r>
      <w:r w:rsidR="009863FE" w:rsidRPr="002F3C93">
        <w:rPr>
          <w:rFonts w:asciiTheme="majorHAnsi" w:hAnsiTheme="majorHAnsi" w:cstheme="majorHAnsi"/>
          <w:highlight w:val="yellow"/>
        </w:rPr>
        <w:t xml:space="preserve">9,600 </w:t>
      </w:r>
      <w:r w:rsidR="008D3164" w:rsidRPr="008D5D98">
        <w:rPr>
          <w:rFonts w:asciiTheme="majorHAnsi" w:hAnsiTheme="majorHAnsi" w:cstheme="majorHAnsi"/>
          <w:highlight w:val="yellow"/>
        </w:rPr>
        <w:t xml:space="preserve">× </w:t>
      </w:r>
      <w:r w:rsidR="008D3164" w:rsidRPr="008D5D98">
        <w:rPr>
          <w:rFonts w:asciiTheme="majorHAnsi" w:hAnsiTheme="majorHAnsi" w:cstheme="majorHAnsi"/>
          <w:i/>
          <w:iCs/>
          <w:highlight w:val="yellow"/>
        </w:rPr>
        <w:t>g</w:t>
      </w:r>
      <w:r w:rsidR="0067202A" w:rsidRPr="002F3C93">
        <w:rPr>
          <w:rFonts w:asciiTheme="majorHAnsi" w:hAnsiTheme="majorHAnsi" w:cstheme="majorHAnsi"/>
          <w:highlight w:val="yellow"/>
        </w:rPr>
        <w:t xml:space="preserve"> for </w:t>
      </w:r>
      <w:r w:rsidRPr="002F3C93">
        <w:rPr>
          <w:rFonts w:asciiTheme="majorHAnsi" w:hAnsiTheme="majorHAnsi" w:cstheme="majorHAnsi"/>
          <w:highlight w:val="yellow"/>
        </w:rPr>
        <w:t>6</w:t>
      </w:r>
      <w:r w:rsidR="0067202A" w:rsidRPr="002F3C93">
        <w:rPr>
          <w:rFonts w:asciiTheme="majorHAnsi" w:hAnsiTheme="majorHAnsi" w:cstheme="majorHAnsi"/>
          <w:highlight w:val="yellow"/>
        </w:rPr>
        <w:t xml:space="preserve"> </w:t>
      </w:r>
      <w:r w:rsidR="00502A6F" w:rsidRPr="002F3C93">
        <w:rPr>
          <w:rFonts w:asciiTheme="majorHAnsi" w:hAnsiTheme="majorHAnsi" w:cstheme="majorHAnsi"/>
          <w:highlight w:val="yellow"/>
        </w:rPr>
        <w:t xml:space="preserve">min </w:t>
      </w:r>
      <w:r w:rsidRPr="002F3C93">
        <w:rPr>
          <w:rFonts w:asciiTheme="majorHAnsi" w:hAnsiTheme="majorHAnsi" w:cstheme="majorHAnsi"/>
          <w:highlight w:val="yellow"/>
        </w:rPr>
        <w:t>to pellet the cells</w:t>
      </w:r>
      <w:r w:rsidR="0067202A" w:rsidRPr="002F3C93">
        <w:rPr>
          <w:rFonts w:asciiTheme="majorHAnsi" w:hAnsiTheme="majorHAnsi" w:cstheme="majorHAnsi"/>
          <w:highlight w:val="yellow"/>
        </w:rPr>
        <w:t xml:space="preserve">. </w:t>
      </w:r>
      <w:r w:rsidRPr="002F3C93">
        <w:rPr>
          <w:rFonts w:asciiTheme="majorHAnsi" w:hAnsiTheme="majorHAnsi" w:cstheme="majorHAnsi"/>
          <w:highlight w:val="yellow"/>
        </w:rPr>
        <w:t>Discard the supernatant.</w:t>
      </w:r>
    </w:p>
    <w:p w14:paraId="182E495A" w14:textId="77777777" w:rsidR="00A370E4" w:rsidRPr="002F3C93" w:rsidRDefault="00A370E4" w:rsidP="002F3C93">
      <w:pPr>
        <w:pStyle w:val="ListParagraph"/>
        <w:ind w:left="0"/>
        <w:rPr>
          <w:rFonts w:asciiTheme="majorHAnsi" w:hAnsiTheme="majorHAnsi" w:cstheme="majorHAnsi"/>
          <w:highlight w:val="yellow"/>
        </w:rPr>
      </w:pPr>
    </w:p>
    <w:p w14:paraId="569A4B95" w14:textId="27E92445" w:rsidR="00EA276D" w:rsidRPr="002F3C93" w:rsidRDefault="00D2102C" w:rsidP="002F3C93">
      <w:pPr>
        <w:pStyle w:val="ListParagraph"/>
        <w:numPr>
          <w:ilvl w:val="1"/>
          <w:numId w:val="22"/>
        </w:numPr>
        <w:ind w:left="0" w:firstLine="0"/>
        <w:rPr>
          <w:rFonts w:asciiTheme="majorHAnsi" w:hAnsiTheme="majorHAnsi" w:cstheme="majorHAnsi"/>
          <w:highlight w:val="yellow"/>
        </w:rPr>
      </w:pPr>
      <w:r w:rsidRPr="002F3C93">
        <w:rPr>
          <w:rFonts w:asciiTheme="majorHAnsi" w:hAnsiTheme="majorHAnsi" w:cstheme="majorHAnsi"/>
          <w:highlight w:val="yellow"/>
        </w:rPr>
        <w:t>Under a sterile hood, w</w:t>
      </w:r>
      <w:r w:rsidR="00E832D7" w:rsidRPr="002F3C93">
        <w:rPr>
          <w:rFonts w:asciiTheme="majorHAnsi" w:hAnsiTheme="majorHAnsi" w:cstheme="majorHAnsi"/>
          <w:highlight w:val="yellow"/>
        </w:rPr>
        <w:t xml:space="preserve">ash </w:t>
      </w:r>
      <w:r w:rsidR="00EA276D" w:rsidRPr="002F3C93">
        <w:rPr>
          <w:rFonts w:asciiTheme="majorHAnsi" w:hAnsiTheme="majorHAnsi" w:cstheme="majorHAnsi"/>
          <w:highlight w:val="yellow"/>
        </w:rPr>
        <w:t>the pelleted</w:t>
      </w:r>
      <w:r w:rsidR="00E832D7" w:rsidRPr="002F3C93">
        <w:rPr>
          <w:rFonts w:asciiTheme="majorHAnsi" w:hAnsiTheme="majorHAnsi" w:cstheme="majorHAnsi"/>
          <w:highlight w:val="yellow"/>
        </w:rPr>
        <w:t xml:space="preserve"> cell</w:t>
      </w:r>
      <w:r w:rsidR="0067202A" w:rsidRPr="002F3C93">
        <w:rPr>
          <w:rFonts w:asciiTheme="majorHAnsi" w:hAnsiTheme="majorHAnsi" w:cstheme="majorHAnsi"/>
          <w:highlight w:val="yellow"/>
        </w:rPr>
        <w:t xml:space="preserve"> cultures</w:t>
      </w:r>
      <w:r w:rsidR="00EA276D" w:rsidRPr="002F3C93">
        <w:rPr>
          <w:rFonts w:asciiTheme="majorHAnsi" w:hAnsiTheme="majorHAnsi" w:cstheme="majorHAnsi"/>
          <w:highlight w:val="yellow"/>
        </w:rPr>
        <w:t xml:space="preserve"> in KB medi</w:t>
      </w:r>
      <w:r w:rsidR="008D3164" w:rsidRPr="008D5D98">
        <w:rPr>
          <w:rFonts w:asciiTheme="majorHAnsi" w:hAnsiTheme="majorHAnsi" w:cstheme="majorHAnsi"/>
          <w:highlight w:val="yellow"/>
        </w:rPr>
        <w:t>um</w:t>
      </w:r>
      <w:r w:rsidR="00EA276D" w:rsidRPr="002F3C93">
        <w:rPr>
          <w:rFonts w:asciiTheme="majorHAnsi" w:hAnsiTheme="majorHAnsi" w:cstheme="majorHAnsi"/>
          <w:highlight w:val="yellow"/>
        </w:rPr>
        <w:t xml:space="preserve"> containing DAP and finally </w:t>
      </w:r>
      <w:r w:rsidR="00E832D7" w:rsidRPr="002F3C93">
        <w:rPr>
          <w:rFonts w:asciiTheme="majorHAnsi" w:hAnsiTheme="majorHAnsi" w:cstheme="majorHAnsi"/>
          <w:highlight w:val="yellow"/>
        </w:rPr>
        <w:t xml:space="preserve">resuspend </w:t>
      </w:r>
      <w:r w:rsidR="00EA276D" w:rsidRPr="002F3C93">
        <w:rPr>
          <w:rFonts w:asciiTheme="majorHAnsi" w:hAnsiTheme="majorHAnsi" w:cstheme="majorHAnsi"/>
          <w:highlight w:val="yellow"/>
        </w:rPr>
        <w:t xml:space="preserve">the </w:t>
      </w:r>
      <w:r w:rsidR="00E832D7" w:rsidRPr="002F3C93">
        <w:rPr>
          <w:rFonts w:asciiTheme="majorHAnsi" w:hAnsiTheme="majorHAnsi" w:cstheme="majorHAnsi"/>
          <w:highlight w:val="yellow"/>
        </w:rPr>
        <w:t xml:space="preserve">cultures </w:t>
      </w:r>
      <w:r w:rsidR="00EA276D" w:rsidRPr="002F3C93">
        <w:rPr>
          <w:rFonts w:asciiTheme="majorHAnsi" w:hAnsiTheme="majorHAnsi" w:cstheme="majorHAnsi"/>
          <w:highlight w:val="yellow"/>
        </w:rPr>
        <w:t xml:space="preserve">separately </w:t>
      </w:r>
      <w:r w:rsidR="00E832D7" w:rsidRPr="002F3C93">
        <w:rPr>
          <w:rFonts w:asciiTheme="majorHAnsi" w:hAnsiTheme="majorHAnsi" w:cstheme="majorHAnsi"/>
          <w:highlight w:val="yellow"/>
        </w:rPr>
        <w:t>in 4 m</w:t>
      </w:r>
      <w:r w:rsidR="001900D1" w:rsidRPr="002F3C93">
        <w:rPr>
          <w:rFonts w:asciiTheme="majorHAnsi" w:hAnsiTheme="majorHAnsi" w:cstheme="majorHAnsi"/>
          <w:highlight w:val="yellow"/>
        </w:rPr>
        <w:t>L</w:t>
      </w:r>
      <w:r w:rsidR="008D3164" w:rsidRPr="008D5D98">
        <w:rPr>
          <w:rFonts w:asciiTheme="majorHAnsi" w:hAnsiTheme="majorHAnsi" w:cstheme="majorHAnsi"/>
          <w:highlight w:val="yellow"/>
        </w:rPr>
        <w:t xml:space="preserve"> of</w:t>
      </w:r>
      <w:r w:rsidR="00E832D7" w:rsidRPr="002F3C93">
        <w:rPr>
          <w:rFonts w:asciiTheme="majorHAnsi" w:hAnsiTheme="majorHAnsi" w:cstheme="majorHAnsi"/>
          <w:highlight w:val="yellow"/>
        </w:rPr>
        <w:t xml:space="preserve"> KB</w:t>
      </w:r>
      <w:r w:rsidR="00DA3A31" w:rsidRPr="002F3C93">
        <w:rPr>
          <w:rFonts w:asciiTheme="majorHAnsi" w:hAnsiTheme="majorHAnsi" w:cstheme="majorHAnsi"/>
          <w:highlight w:val="yellow"/>
        </w:rPr>
        <w:t xml:space="preserve"> </w:t>
      </w:r>
      <w:r w:rsidR="009747BD" w:rsidRPr="002F3C93">
        <w:rPr>
          <w:rFonts w:asciiTheme="majorHAnsi" w:hAnsiTheme="majorHAnsi" w:cstheme="majorHAnsi"/>
          <w:highlight w:val="yellow"/>
        </w:rPr>
        <w:t xml:space="preserve">+ DAP medium. </w:t>
      </w:r>
    </w:p>
    <w:p w14:paraId="7311FF2E" w14:textId="77777777" w:rsidR="00A370E4" w:rsidRPr="002F3C93" w:rsidRDefault="00A370E4" w:rsidP="002F3C93">
      <w:pPr>
        <w:pStyle w:val="ListParagraph"/>
        <w:ind w:left="0"/>
        <w:rPr>
          <w:rFonts w:asciiTheme="majorHAnsi" w:hAnsiTheme="majorHAnsi" w:cstheme="majorHAnsi"/>
          <w:highlight w:val="yellow"/>
        </w:rPr>
      </w:pPr>
    </w:p>
    <w:p w14:paraId="657DFA58" w14:textId="30AB30E5" w:rsidR="00EA276D" w:rsidRPr="002F3C93" w:rsidRDefault="00EA276D" w:rsidP="002F3C93">
      <w:pPr>
        <w:rPr>
          <w:rFonts w:asciiTheme="majorHAnsi" w:hAnsiTheme="majorHAnsi" w:cstheme="majorHAnsi"/>
          <w:highlight w:val="yellow"/>
        </w:rPr>
      </w:pPr>
      <w:r w:rsidRPr="008D5D98">
        <w:rPr>
          <w:rFonts w:asciiTheme="majorHAnsi" w:hAnsiTheme="majorHAnsi" w:cstheme="majorHAnsi"/>
          <w:highlight w:val="yellow"/>
        </w:rPr>
        <w:t>2.</w:t>
      </w:r>
      <w:r w:rsidR="00B04296" w:rsidRPr="008D5D98">
        <w:rPr>
          <w:rFonts w:asciiTheme="majorHAnsi" w:hAnsiTheme="majorHAnsi" w:cstheme="majorHAnsi"/>
          <w:highlight w:val="yellow"/>
        </w:rPr>
        <w:t>4</w:t>
      </w:r>
      <w:r w:rsidRPr="003F29F6">
        <w:rPr>
          <w:rFonts w:asciiTheme="majorHAnsi" w:hAnsiTheme="majorHAnsi" w:cstheme="majorHAnsi"/>
          <w:highlight w:val="yellow"/>
        </w:rPr>
        <w:t xml:space="preserve">. </w:t>
      </w:r>
      <w:r w:rsidR="009747BD" w:rsidRPr="003F29F6">
        <w:rPr>
          <w:rFonts w:asciiTheme="majorHAnsi" w:hAnsiTheme="majorHAnsi" w:cstheme="majorHAnsi"/>
          <w:highlight w:val="yellow"/>
        </w:rPr>
        <w:t>In a fresh 15 m</w:t>
      </w:r>
      <w:r w:rsidR="001900D1" w:rsidRPr="003F29F6">
        <w:rPr>
          <w:rFonts w:asciiTheme="majorHAnsi" w:hAnsiTheme="majorHAnsi" w:cstheme="majorHAnsi"/>
          <w:highlight w:val="yellow"/>
        </w:rPr>
        <w:t>L</w:t>
      </w:r>
      <w:r w:rsidR="009747BD" w:rsidRPr="003F29F6">
        <w:rPr>
          <w:rFonts w:asciiTheme="majorHAnsi" w:hAnsiTheme="majorHAnsi" w:cstheme="majorHAnsi"/>
          <w:highlight w:val="yellow"/>
        </w:rPr>
        <w:t xml:space="preserve"> </w:t>
      </w:r>
      <w:r w:rsidR="00085555" w:rsidRPr="003F29F6">
        <w:rPr>
          <w:rFonts w:asciiTheme="majorHAnsi" w:hAnsiTheme="majorHAnsi" w:cstheme="majorHAnsi"/>
          <w:highlight w:val="yellow"/>
        </w:rPr>
        <w:t>tube</w:t>
      </w:r>
      <w:r w:rsidR="009747BD" w:rsidRPr="003F29F6">
        <w:rPr>
          <w:rFonts w:asciiTheme="majorHAnsi" w:hAnsiTheme="majorHAnsi" w:cstheme="majorHAnsi"/>
          <w:highlight w:val="yellow"/>
        </w:rPr>
        <w:t xml:space="preserve">, </w:t>
      </w:r>
      <w:r w:rsidRPr="003F29F6">
        <w:rPr>
          <w:rFonts w:asciiTheme="majorHAnsi" w:hAnsiTheme="majorHAnsi" w:cstheme="majorHAnsi"/>
          <w:highlight w:val="yellow"/>
        </w:rPr>
        <w:t>mix</w:t>
      </w:r>
      <w:r w:rsidR="009747BD" w:rsidRPr="003F29F6">
        <w:rPr>
          <w:rFonts w:asciiTheme="majorHAnsi" w:hAnsiTheme="majorHAnsi" w:cstheme="majorHAnsi"/>
          <w:highlight w:val="yellow"/>
        </w:rPr>
        <w:t xml:space="preserve"> </w:t>
      </w:r>
      <w:r w:rsidR="0067202A" w:rsidRPr="003F29F6">
        <w:rPr>
          <w:rFonts w:asciiTheme="majorHAnsi" w:hAnsiTheme="majorHAnsi" w:cstheme="majorHAnsi"/>
          <w:highlight w:val="yellow"/>
        </w:rPr>
        <w:t>250 µ</w:t>
      </w:r>
      <w:r w:rsidR="001900D1" w:rsidRPr="003F29F6">
        <w:rPr>
          <w:rFonts w:asciiTheme="majorHAnsi" w:hAnsiTheme="majorHAnsi" w:cstheme="majorHAnsi"/>
          <w:highlight w:val="yellow"/>
        </w:rPr>
        <w:t>L</w:t>
      </w:r>
      <w:r w:rsidR="0067202A" w:rsidRPr="003F29F6">
        <w:rPr>
          <w:rFonts w:asciiTheme="majorHAnsi" w:hAnsiTheme="majorHAnsi" w:cstheme="majorHAnsi"/>
          <w:highlight w:val="yellow"/>
        </w:rPr>
        <w:t xml:space="preserve"> of </w:t>
      </w:r>
      <w:r w:rsidRPr="003F29F6">
        <w:rPr>
          <w:rFonts w:asciiTheme="majorHAnsi" w:hAnsiTheme="majorHAnsi" w:cstheme="majorHAnsi"/>
          <w:highlight w:val="yellow"/>
        </w:rPr>
        <w:t xml:space="preserve">the washed </w:t>
      </w:r>
      <w:r w:rsidR="0067202A" w:rsidRPr="003F29F6">
        <w:rPr>
          <w:rFonts w:asciiTheme="majorHAnsi" w:hAnsiTheme="majorHAnsi" w:cstheme="majorHAnsi"/>
          <w:i/>
          <w:iCs/>
          <w:highlight w:val="yellow"/>
        </w:rPr>
        <w:t>E. coli</w:t>
      </w:r>
      <w:r w:rsidR="0067202A" w:rsidRPr="003F29F6">
        <w:rPr>
          <w:rFonts w:asciiTheme="majorHAnsi" w:hAnsiTheme="majorHAnsi" w:cstheme="majorHAnsi"/>
          <w:i/>
          <w:highlight w:val="yellow"/>
        </w:rPr>
        <w:t xml:space="preserve"> </w:t>
      </w:r>
      <w:r w:rsidR="0067202A" w:rsidRPr="003F29F6">
        <w:rPr>
          <w:rFonts w:asciiTheme="majorHAnsi" w:hAnsiTheme="majorHAnsi" w:cstheme="majorHAnsi"/>
          <w:highlight w:val="yellow"/>
        </w:rPr>
        <w:t xml:space="preserve">donor cells </w:t>
      </w:r>
      <w:r w:rsidRPr="003F29F6">
        <w:rPr>
          <w:rFonts w:asciiTheme="majorHAnsi" w:hAnsiTheme="majorHAnsi" w:cstheme="majorHAnsi"/>
          <w:highlight w:val="yellow"/>
        </w:rPr>
        <w:t>with</w:t>
      </w:r>
      <w:r w:rsidR="0067202A" w:rsidRPr="003F29F6">
        <w:rPr>
          <w:rFonts w:asciiTheme="majorHAnsi" w:hAnsiTheme="majorHAnsi" w:cstheme="majorHAnsi"/>
          <w:highlight w:val="yellow"/>
        </w:rPr>
        <w:t xml:space="preserve"> 1 m</w:t>
      </w:r>
      <w:r w:rsidR="001900D1" w:rsidRPr="003F29F6">
        <w:rPr>
          <w:rFonts w:asciiTheme="majorHAnsi" w:hAnsiTheme="majorHAnsi" w:cstheme="majorHAnsi"/>
          <w:highlight w:val="yellow"/>
        </w:rPr>
        <w:t>L</w:t>
      </w:r>
      <w:r w:rsidR="0067202A" w:rsidRPr="003F29F6">
        <w:rPr>
          <w:rFonts w:asciiTheme="majorHAnsi" w:hAnsiTheme="majorHAnsi" w:cstheme="majorHAnsi"/>
          <w:highlight w:val="yellow"/>
        </w:rPr>
        <w:t xml:space="preserve"> of </w:t>
      </w:r>
      <w:r w:rsidRPr="003F29F6">
        <w:rPr>
          <w:rFonts w:asciiTheme="majorHAnsi" w:hAnsiTheme="majorHAnsi" w:cstheme="majorHAnsi"/>
          <w:highlight w:val="yellow"/>
        </w:rPr>
        <w:t xml:space="preserve">the washed </w:t>
      </w:r>
      <w:r w:rsidR="0067202A" w:rsidRPr="003F29F6">
        <w:rPr>
          <w:rFonts w:asciiTheme="majorHAnsi" w:hAnsiTheme="majorHAnsi" w:cstheme="majorHAnsi"/>
          <w:i/>
          <w:highlight w:val="yellow"/>
        </w:rPr>
        <w:t xml:space="preserve">B. gladioli </w:t>
      </w:r>
      <w:r w:rsidR="0067202A" w:rsidRPr="003F29F6">
        <w:rPr>
          <w:rFonts w:asciiTheme="majorHAnsi" w:hAnsiTheme="majorHAnsi" w:cstheme="majorHAnsi"/>
          <w:highlight w:val="yellow"/>
        </w:rPr>
        <w:t>Lv-StA recipient cells</w:t>
      </w:r>
      <w:r w:rsidRPr="003F29F6">
        <w:rPr>
          <w:rFonts w:asciiTheme="majorHAnsi" w:hAnsiTheme="majorHAnsi" w:cstheme="majorHAnsi"/>
          <w:highlight w:val="yellow"/>
        </w:rPr>
        <w:t>.</w:t>
      </w:r>
      <w:r w:rsidRPr="002F3C93">
        <w:rPr>
          <w:rFonts w:asciiTheme="majorHAnsi" w:hAnsiTheme="majorHAnsi" w:cstheme="majorHAnsi"/>
          <w:highlight w:val="yellow"/>
        </w:rPr>
        <w:t xml:space="preserve"> </w:t>
      </w:r>
    </w:p>
    <w:p w14:paraId="7B6CC068" w14:textId="77777777" w:rsidR="00A370E4" w:rsidRPr="002F3C93" w:rsidRDefault="00A370E4" w:rsidP="002F3C93">
      <w:pPr>
        <w:rPr>
          <w:rFonts w:asciiTheme="majorHAnsi" w:hAnsiTheme="majorHAnsi" w:cstheme="majorHAnsi"/>
          <w:highlight w:val="yellow"/>
        </w:rPr>
      </w:pPr>
    </w:p>
    <w:p w14:paraId="705D32C1" w14:textId="69836A53" w:rsidR="0067202A" w:rsidRPr="002F3C93" w:rsidRDefault="00EA276D" w:rsidP="002F3C93">
      <w:pPr>
        <w:rPr>
          <w:rFonts w:asciiTheme="majorHAnsi" w:hAnsiTheme="majorHAnsi" w:cstheme="majorHAnsi"/>
          <w:highlight w:val="yellow"/>
        </w:rPr>
      </w:pPr>
      <w:r w:rsidRPr="008D5D98">
        <w:rPr>
          <w:rFonts w:asciiTheme="majorHAnsi" w:hAnsiTheme="majorHAnsi" w:cstheme="majorHAnsi"/>
          <w:highlight w:val="yellow"/>
        </w:rPr>
        <w:t>2.</w:t>
      </w:r>
      <w:r w:rsidR="00B04296" w:rsidRPr="008D5D98">
        <w:rPr>
          <w:rFonts w:asciiTheme="majorHAnsi" w:hAnsiTheme="majorHAnsi" w:cstheme="majorHAnsi"/>
          <w:highlight w:val="yellow"/>
        </w:rPr>
        <w:t>5</w:t>
      </w:r>
      <w:r w:rsidRPr="003F29F6">
        <w:rPr>
          <w:rFonts w:asciiTheme="majorHAnsi" w:hAnsiTheme="majorHAnsi" w:cstheme="majorHAnsi"/>
          <w:highlight w:val="yellow"/>
        </w:rPr>
        <w:t xml:space="preserve">. </w:t>
      </w:r>
      <w:r w:rsidR="009747BD" w:rsidRPr="003F29F6">
        <w:rPr>
          <w:rFonts w:asciiTheme="majorHAnsi" w:hAnsiTheme="majorHAnsi" w:cstheme="majorHAnsi"/>
          <w:highlight w:val="yellow"/>
        </w:rPr>
        <w:t xml:space="preserve">Spot </w:t>
      </w:r>
      <w:r w:rsidR="0067202A" w:rsidRPr="003F29F6">
        <w:rPr>
          <w:rFonts w:asciiTheme="majorHAnsi" w:hAnsiTheme="majorHAnsi" w:cstheme="majorHAnsi"/>
          <w:highlight w:val="yellow"/>
        </w:rPr>
        <w:t>10 µ</w:t>
      </w:r>
      <w:r w:rsidR="00D1159E" w:rsidRPr="003F29F6">
        <w:rPr>
          <w:rFonts w:asciiTheme="majorHAnsi" w:hAnsiTheme="majorHAnsi" w:cstheme="majorHAnsi"/>
          <w:highlight w:val="yellow"/>
        </w:rPr>
        <w:t>L</w:t>
      </w:r>
      <w:r w:rsidR="0067202A" w:rsidRPr="003F29F6">
        <w:rPr>
          <w:rFonts w:asciiTheme="majorHAnsi" w:hAnsiTheme="majorHAnsi" w:cstheme="majorHAnsi"/>
          <w:highlight w:val="yellow"/>
        </w:rPr>
        <w:t xml:space="preserve"> of th</w:t>
      </w:r>
      <w:r w:rsidRPr="003F29F6">
        <w:rPr>
          <w:rFonts w:asciiTheme="majorHAnsi" w:hAnsiTheme="majorHAnsi" w:cstheme="majorHAnsi"/>
          <w:highlight w:val="yellow"/>
        </w:rPr>
        <w:t>is</w:t>
      </w:r>
      <w:r w:rsidR="009747BD" w:rsidRPr="003F29F6">
        <w:rPr>
          <w:rFonts w:asciiTheme="majorHAnsi" w:hAnsiTheme="majorHAnsi" w:cstheme="majorHAnsi"/>
          <w:highlight w:val="yellow"/>
        </w:rPr>
        <w:t xml:space="preserve"> conjugation</w:t>
      </w:r>
      <w:r w:rsidR="0067202A" w:rsidRPr="003F29F6">
        <w:rPr>
          <w:rFonts w:asciiTheme="majorHAnsi" w:hAnsiTheme="majorHAnsi" w:cstheme="majorHAnsi"/>
          <w:highlight w:val="yellow"/>
        </w:rPr>
        <w:t xml:space="preserve"> cell mixture on KB agar </w:t>
      </w:r>
      <w:r w:rsidR="009747BD" w:rsidRPr="003F29F6">
        <w:rPr>
          <w:rFonts w:asciiTheme="majorHAnsi" w:hAnsiTheme="majorHAnsi" w:cstheme="majorHAnsi"/>
          <w:highlight w:val="yellow"/>
        </w:rPr>
        <w:t xml:space="preserve">plates </w:t>
      </w:r>
      <w:r w:rsidR="0067202A" w:rsidRPr="003F29F6">
        <w:rPr>
          <w:rFonts w:asciiTheme="majorHAnsi" w:hAnsiTheme="majorHAnsi" w:cstheme="majorHAnsi"/>
          <w:highlight w:val="yellow"/>
        </w:rPr>
        <w:t xml:space="preserve">containing DAP. </w:t>
      </w:r>
      <w:r w:rsidRPr="003F29F6">
        <w:rPr>
          <w:rFonts w:asciiTheme="majorHAnsi" w:hAnsiTheme="majorHAnsi" w:cstheme="majorHAnsi"/>
          <w:highlight w:val="yellow"/>
        </w:rPr>
        <w:t xml:space="preserve">Allow the plate to rest </w:t>
      </w:r>
      <w:r w:rsidR="00B04296" w:rsidRPr="003F29F6">
        <w:rPr>
          <w:rFonts w:asciiTheme="majorHAnsi" w:hAnsiTheme="majorHAnsi" w:cstheme="majorHAnsi"/>
          <w:highlight w:val="yellow"/>
        </w:rPr>
        <w:t xml:space="preserve">undisturbed </w:t>
      </w:r>
      <w:r w:rsidR="00D2102C" w:rsidRPr="003F29F6">
        <w:rPr>
          <w:rFonts w:asciiTheme="majorHAnsi" w:hAnsiTheme="majorHAnsi" w:cstheme="majorHAnsi"/>
          <w:highlight w:val="yellow"/>
        </w:rPr>
        <w:t xml:space="preserve">in the sterile hood </w:t>
      </w:r>
      <w:r w:rsidR="00B04296" w:rsidRPr="003F29F6">
        <w:rPr>
          <w:rFonts w:asciiTheme="majorHAnsi" w:hAnsiTheme="majorHAnsi" w:cstheme="majorHAnsi"/>
          <w:highlight w:val="yellow"/>
        </w:rPr>
        <w:t>at room temperature</w:t>
      </w:r>
      <w:r w:rsidRPr="003F29F6">
        <w:rPr>
          <w:rFonts w:asciiTheme="majorHAnsi" w:hAnsiTheme="majorHAnsi" w:cstheme="majorHAnsi"/>
          <w:highlight w:val="yellow"/>
        </w:rPr>
        <w:t xml:space="preserve"> for 1 </w:t>
      </w:r>
      <w:r w:rsidR="00502A6F" w:rsidRPr="003F29F6">
        <w:rPr>
          <w:rFonts w:asciiTheme="majorHAnsi" w:hAnsiTheme="majorHAnsi" w:cstheme="majorHAnsi"/>
          <w:highlight w:val="yellow"/>
        </w:rPr>
        <w:t>h</w:t>
      </w:r>
      <w:r w:rsidRPr="003F29F6">
        <w:rPr>
          <w:rFonts w:asciiTheme="majorHAnsi" w:hAnsiTheme="majorHAnsi" w:cstheme="majorHAnsi"/>
          <w:highlight w:val="yellow"/>
        </w:rPr>
        <w:t>. Then</w:t>
      </w:r>
      <w:r w:rsidR="00DF5CF2" w:rsidRPr="003F29F6">
        <w:rPr>
          <w:rFonts w:asciiTheme="majorHAnsi" w:hAnsiTheme="majorHAnsi" w:cstheme="majorHAnsi"/>
          <w:highlight w:val="yellow"/>
        </w:rPr>
        <w:t>,</w:t>
      </w:r>
      <w:r w:rsidRPr="003F29F6">
        <w:rPr>
          <w:rFonts w:asciiTheme="majorHAnsi" w:hAnsiTheme="majorHAnsi" w:cstheme="majorHAnsi"/>
          <w:highlight w:val="yellow"/>
        </w:rPr>
        <w:t xml:space="preserve"> incubate the plates </w:t>
      </w:r>
      <w:r w:rsidR="00721C39" w:rsidRPr="003F29F6">
        <w:rPr>
          <w:rFonts w:asciiTheme="majorHAnsi" w:hAnsiTheme="majorHAnsi" w:cstheme="majorHAnsi"/>
          <w:highlight w:val="yellow"/>
        </w:rPr>
        <w:t xml:space="preserve">with the conjugation spots </w:t>
      </w:r>
      <w:r w:rsidRPr="003F29F6">
        <w:rPr>
          <w:rFonts w:asciiTheme="majorHAnsi" w:hAnsiTheme="majorHAnsi" w:cstheme="majorHAnsi"/>
          <w:highlight w:val="yellow"/>
        </w:rPr>
        <w:t>at</w:t>
      </w:r>
      <w:r w:rsidR="0067202A" w:rsidRPr="003F29F6">
        <w:rPr>
          <w:rFonts w:asciiTheme="majorHAnsi" w:hAnsiTheme="majorHAnsi" w:cstheme="majorHAnsi"/>
          <w:highlight w:val="yellow"/>
        </w:rPr>
        <w:t xml:space="preserve"> 30</w:t>
      </w:r>
      <w:r w:rsidR="003B37CE" w:rsidRPr="003F29F6">
        <w:rPr>
          <w:rFonts w:asciiTheme="majorHAnsi" w:hAnsiTheme="majorHAnsi" w:cstheme="majorHAnsi"/>
          <w:highlight w:val="yellow"/>
        </w:rPr>
        <w:t xml:space="preserve"> </w:t>
      </w:r>
      <w:r w:rsidR="0067202A" w:rsidRPr="003F29F6">
        <w:rPr>
          <w:rFonts w:asciiTheme="majorHAnsi" w:hAnsiTheme="majorHAnsi" w:cstheme="majorHAnsi"/>
          <w:highlight w:val="yellow"/>
        </w:rPr>
        <w:t xml:space="preserve">°C </w:t>
      </w:r>
      <w:r w:rsidR="009747BD" w:rsidRPr="003F29F6">
        <w:rPr>
          <w:rFonts w:asciiTheme="majorHAnsi" w:hAnsiTheme="majorHAnsi" w:cstheme="majorHAnsi"/>
          <w:highlight w:val="yellow"/>
        </w:rPr>
        <w:t>for 12–18 h.</w:t>
      </w:r>
    </w:p>
    <w:p w14:paraId="53F93B57" w14:textId="77777777" w:rsidR="00A370E4" w:rsidRPr="002F3C93" w:rsidRDefault="00A370E4" w:rsidP="002F3C93">
      <w:pPr>
        <w:rPr>
          <w:rFonts w:asciiTheme="majorHAnsi" w:hAnsiTheme="majorHAnsi" w:cstheme="majorHAnsi"/>
          <w:highlight w:val="yellow"/>
        </w:rPr>
      </w:pPr>
    </w:p>
    <w:p w14:paraId="603342F8" w14:textId="4E9D6105" w:rsidR="009747BD" w:rsidRPr="003F29F6" w:rsidRDefault="009747BD" w:rsidP="002F3C93">
      <w:pPr>
        <w:rPr>
          <w:rFonts w:asciiTheme="majorHAnsi" w:hAnsiTheme="majorHAnsi" w:cstheme="majorHAnsi"/>
        </w:rPr>
      </w:pPr>
      <w:r w:rsidRPr="008D5D98">
        <w:rPr>
          <w:rFonts w:asciiTheme="majorHAnsi" w:hAnsiTheme="majorHAnsi" w:cstheme="majorHAnsi"/>
        </w:rPr>
        <w:t xml:space="preserve">NOTE: </w:t>
      </w:r>
      <w:r w:rsidR="009C4145" w:rsidRPr="008D5D98">
        <w:rPr>
          <w:rFonts w:asciiTheme="majorHAnsi" w:hAnsiTheme="majorHAnsi" w:cstheme="majorHAnsi"/>
        </w:rPr>
        <w:t xml:space="preserve">The conjugation </w:t>
      </w:r>
      <w:r w:rsidRPr="008D5D98">
        <w:rPr>
          <w:rFonts w:asciiTheme="majorHAnsi" w:hAnsiTheme="majorHAnsi" w:cstheme="majorHAnsi"/>
        </w:rPr>
        <w:t xml:space="preserve">period can be adjusted according to the target species. However, </w:t>
      </w:r>
      <w:r w:rsidR="009F4DCB">
        <w:rPr>
          <w:rFonts w:asciiTheme="majorHAnsi" w:hAnsiTheme="majorHAnsi" w:cstheme="majorHAnsi"/>
        </w:rPr>
        <w:t xml:space="preserve">a </w:t>
      </w:r>
      <w:r w:rsidRPr="008D5D98">
        <w:rPr>
          <w:rFonts w:asciiTheme="majorHAnsi" w:hAnsiTheme="majorHAnsi" w:cstheme="majorHAnsi"/>
        </w:rPr>
        <w:t xml:space="preserve">long </w:t>
      </w:r>
      <w:r w:rsidRPr="003F29F6">
        <w:rPr>
          <w:rFonts w:asciiTheme="majorHAnsi" w:hAnsiTheme="majorHAnsi" w:cstheme="majorHAnsi"/>
        </w:rPr>
        <w:t xml:space="preserve">conjugation </w:t>
      </w:r>
      <w:r w:rsidR="009F4DCB">
        <w:rPr>
          <w:rFonts w:asciiTheme="majorHAnsi" w:hAnsiTheme="majorHAnsi" w:cstheme="majorHAnsi"/>
        </w:rPr>
        <w:t xml:space="preserve">period </w:t>
      </w:r>
      <w:r w:rsidRPr="003F29F6">
        <w:rPr>
          <w:rFonts w:asciiTheme="majorHAnsi" w:hAnsiTheme="majorHAnsi" w:cstheme="majorHAnsi"/>
        </w:rPr>
        <w:t>increases the risk for double insertions or plasmid integration into the genome. For slow</w:t>
      </w:r>
      <w:r w:rsidR="00E26E59" w:rsidRPr="002F3C93">
        <w:rPr>
          <w:rFonts w:asciiTheme="majorHAnsi" w:hAnsiTheme="majorHAnsi" w:cstheme="majorHAnsi"/>
        </w:rPr>
        <w:t>-</w:t>
      </w:r>
      <w:r w:rsidRPr="003F29F6">
        <w:rPr>
          <w:rFonts w:asciiTheme="majorHAnsi" w:hAnsiTheme="majorHAnsi" w:cstheme="majorHAnsi"/>
        </w:rPr>
        <w:t>growing bacteria, allow for longer conjugation periods.</w:t>
      </w:r>
    </w:p>
    <w:p w14:paraId="2181732F" w14:textId="77777777" w:rsidR="00A370E4" w:rsidRPr="003F29F6" w:rsidRDefault="00A370E4" w:rsidP="002F3C93">
      <w:pPr>
        <w:rPr>
          <w:rFonts w:asciiTheme="majorHAnsi" w:hAnsiTheme="majorHAnsi" w:cstheme="majorHAnsi"/>
        </w:rPr>
      </w:pPr>
    </w:p>
    <w:p w14:paraId="19B4EA26" w14:textId="24A50CE1" w:rsidR="0067202A" w:rsidRPr="003F29F6" w:rsidRDefault="00A91614" w:rsidP="002F3C93">
      <w:pPr>
        <w:rPr>
          <w:rFonts w:asciiTheme="majorHAnsi" w:hAnsiTheme="majorHAnsi" w:cstheme="majorHAnsi"/>
          <w:highlight w:val="yellow"/>
        </w:rPr>
      </w:pPr>
      <w:r w:rsidRPr="003F29F6">
        <w:rPr>
          <w:rFonts w:asciiTheme="majorHAnsi" w:hAnsiTheme="majorHAnsi" w:cstheme="majorHAnsi"/>
          <w:highlight w:val="yellow"/>
        </w:rPr>
        <w:t>2.</w:t>
      </w:r>
      <w:r w:rsidR="00B04296" w:rsidRPr="003F29F6">
        <w:rPr>
          <w:rFonts w:asciiTheme="majorHAnsi" w:hAnsiTheme="majorHAnsi" w:cstheme="majorHAnsi"/>
          <w:highlight w:val="yellow"/>
        </w:rPr>
        <w:t>6</w:t>
      </w:r>
      <w:r w:rsidR="009747BD" w:rsidRPr="003F29F6">
        <w:rPr>
          <w:rFonts w:asciiTheme="majorHAnsi" w:hAnsiTheme="majorHAnsi" w:cstheme="majorHAnsi"/>
          <w:highlight w:val="yellow"/>
        </w:rPr>
        <w:t xml:space="preserve">. </w:t>
      </w:r>
      <w:r w:rsidR="0067202A" w:rsidRPr="003F29F6">
        <w:rPr>
          <w:rFonts w:asciiTheme="majorHAnsi" w:hAnsiTheme="majorHAnsi" w:cstheme="majorHAnsi"/>
          <w:highlight w:val="yellow"/>
        </w:rPr>
        <w:t>After incubation,</w:t>
      </w:r>
      <w:r w:rsidR="009747BD" w:rsidRPr="003F29F6">
        <w:rPr>
          <w:rFonts w:asciiTheme="majorHAnsi" w:hAnsiTheme="majorHAnsi" w:cstheme="majorHAnsi"/>
          <w:highlight w:val="yellow"/>
        </w:rPr>
        <w:t xml:space="preserve"> add 2</w:t>
      </w:r>
      <w:r w:rsidR="00E26E59" w:rsidRPr="003F29F6">
        <w:rPr>
          <w:rFonts w:asciiTheme="majorHAnsi" w:hAnsiTheme="majorHAnsi" w:cstheme="majorHAnsi"/>
          <w:highlight w:val="yellow"/>
        </w:rPr>
        <w:t>–</w:t>
      </w:r>
      <w:r w:rsidR="009747BD" w:rsidRPr="003F29F6">
        <w:rPr>
          <w:rFonts w:asciiTheme="majorHAnsi" w:hAnsiTheme="majorHAnsi" w:cstheme="majorHAnsi"/>
          <w:highlight w:val="yellow"/>
        </w:rPr>
        <w:t>4 m</w:t>
      </w:r>
      <w:r w:rsidR="001900D1" w:rsidRPr="003F29F6">
        <w:rPr>
          <w:rFonts w:asciiTheme="majorHAnsi" w:hAnsiTheme="majorHAnsi" w:cstheme="majorHAnsi"/>
          <w:highlight w:val="yellow"/>
        </w:rPr>
        <w:t>L</w:t>
      </w:r>
      <w:r w:rsidR="009747BD" w:rsidRPr="003F29F6">
        <w:rPr>
          <w:rFonts w:asciiTheme="majorHAnsi" w:hAnsiTheme="majorHAnsi" w:cstheme="majorHAnsi"/>
          <w:highlight w:val="yellow"/>
        </w:rPr>
        <w:t xml:space="preserve"> of 1</w:t>
      </w:r>
      <w:r w:rsidR="00E26E59" w:rsidRPr="003F29F6">
        <w:rPr>
          <w:rFonts w:asciiTheme="majorHAnsi" w:hAnsiTheme="majorHAnsi" w:cstheme="majorHAnsi"/>
          <w:highlight w:val="yellow"/>
        </w:rPr>
        <w:t>x</w:t>
      </w:r>
      <w:r w:rsidR="009747BD" w:rsidRPr="003F29F6">
        <w:rPr>
          <w:rFonts w:asciiTheme="majorHAnsi" w:hAnsiTheme="majorHAnsi" w:cstheme="majorHAnsi"/>
          <w:highlight w:val="yellow"/>
        </w:rPr>
        <w:t xml:space="preserve"> PBS </w:t>
      </w:r>
      <w:r w:rsidR="00EA276D" w:rsidRPr="003F29F6">
        <w:rPr>
          <w:rFonts w:asciiTheme="majorHAnsi" w:hAnsiTheme="majorHAnsi" w:cstheme="majorHAnsi"/>
          <w:highlight w:val="yellow"/>
        </w:rPr>
        <w:t>in</w:t>
      </w:r>
      <w:r w:rsidR="009747BD" w:rsidRPr="003F29F6">
        <w:rPr>
          <w:rFonts w:asciiTheme="majorHAnsi" w:hAnsiTheme="majorHAnsi" w:cstheme="majorHAnsi"/>
          <w:highlight w:val="yellow"/>
        </w:rPr>
        <w:t>to the plates</w:t>
      </w:r>
      <w:r w:rsidR="0067202A" w:rsidRPr="003F29F6">
        <w:rPr>
          <w:rFonts w:asciiTheme="majorHAnsi" w:hAnsiTheme="majorHAnsi" w:cstheme="majorHAnsi"/>
          <w:highlight w:val="yellow"/>
        </w:rPr>
        <w:t xml:space="preserve"> </w:t>
      </w:r>
      <w:r w:rsidR="00D2102C" w:rsidRPr="003F29F6">
        <w:rPr>
          <w:rFonts w:asciiTheme="majorHAnsi" w:hAnsiTheme="majorHAnsi" w:cstheme="majorHAnsi"/>
          <w:highlight w:val="yellow"/>
        </w:rPr>
        <w:t xml:space="preserve">under a sterile hood </w:t>
      </w:r>
      <w:r w:rsidRPr="003F29F6">
        <w:rPr>
          <w:rFonts w:asciiTheme="majorHAnsi" w:hAnsiTheme="majorHAnsi" w:cstheme="majorHAnsi"/>
          <w:highlight w:val="yellow"/>
        </w:rPr>
        <w:t xml:space="preserve">and </w:t>
      </w:r>
      <w:r w:rsidR="00721C39" w:rsidRPr="003F29F6">
        <w:rPr>
          <w:rFonts w:asciiTheme="majorHAnsi" w:hAnsiTheme="majorHAnsi" w:cstheme="majorHAnsi"/>
          <w:highlight w:val="yellow"/>
        </w:rPr>
        <w:t>use a cell</w:t>
      </w:r>
      <w:r w:rsidR="00EF3761">
        <w:rPr>
          <w:rFonts w:asciiTheme="majorHAnsi" w:hAnsiTheme="majorHAnsi" w:cstheme="majorHAnsi"/>
          <w:highlight w:val="yellow"/>
        </w:rPr>
        <w:t xml:space="preserve"> </w:t>
      </w:r>
      <w:r w:rsidR="00721C39" w:rsidRPr="003F29F6">
        <w:rPr>
          <w:rFonts w:asciiTheme="majorHAnsi" w:hAnsiTheme="majorHAnsi" w:cstheme="majorHAnsi"/>
          <w:highlight w:val="yellow"/>
        </w:rPr>
        <w:t xml:space="preserve">scraper to </w:t>
      </w:r>
      <w:r w:rsidR="009C4145" w:rsidRPr="003F29F6">
        <w:rPr>
          <w:rFonts w:asciiTheme="majorHAnsi" w:hAnsiTheme="majorHAnsi" w:cstheme="majorHAnsi"/>
          <w:highlight w:val="yellow"/>
        </w:rPr>
        <w:t xml:space="preserve">release </w:t>
      </w:r>
      <w:r w:rsidRPr="003F29F6">
        <w:rPr>
          <w:rFonts w:asciiTheme="majorHAnsi" w:hAnsiTheme="majorHAnsi" w:cstheme="majorHAnsi"/>
          <w:highlight w:val="yellow"/>
        </w:rPr>
        <w:t xml:space="preserve">the </w:t>
      </w:r>
      <w:r w:rsidR="00721C39" w:rsidRPr="003F29F6">
        <w:rPr>
          <w:rFonts w:asciiTheme="majorHAnsi" w:hAnsiTheme="majorHAnsi" w:cstheme="majorHAnsi"/>
          <w:highlight w:val="yellow"/>
        </w:rPr>
        <w:t xml:space="preserve">grown bacterial </w:t>
      </w:r>
      <w:r w:rsidR="0067202A" w:rsidRPr="003F29F6">
        <w:rPr>
          <w:rFonts w:asciiTheme="majorHAnsi" w:hAnsiTheme="majorHAnsi" w:cstheme="majorHAnsi"/>
          <w:highlight w:val="yellow"/>
        </w:rPr>
        <w:t>conjugation spots</w:t>
      </w:r>
      <w:r w:rsidR="00721C39" w:rsidRPr="003F29F6">
        <w:rPr>
          <w:rFonts w:asciiTheme="majorHAnsi" w:hAnsiTheme="majorHAnsi" w:cstheme="majorHAnsi"/>
          <w:highlight w:val="yellow"/>
        </w:rPr>
        <w:t xml:space="preserve"> </w:t>
      </w:r>
      <w:r w:rsidR="009C4145" w:rsidRPr="003F29F6">
        <w:rPr>
          <w:rFonts w:asciiTheme="majorHAnsi" w:hAnsiTheme="majorHAnsi" w:cstheme="majorHAnsi"/>
          <w:highlight w:val="yellow"/>
        </w:rPr>
        <w:t xml:space="preserve">from </w:t>
      </w:r>
      <w:r w:rsidR="00721C39" w:rsidRPr="003F29F6">
        <w:rPr>
          <w:rFonts w:asciiTheme="majorHAnsi" w:hAnsiTheme="majorHAnsi" w:cstheme="majorHAnsi"/>
          <w:highlight w:val="yellow"/>
        </w:rPr>
        <w:t xml:space="preserve">the </w:t>
      </w:r>
      <w:r w:rsidR="009C4145" w:rsidRPr="003F29F6">
        <w:rPr>
          <w:rFonts w:asciiTheme="majorHAnsi" w:hAnsiTheme="majorHAnsi" w:cstheme="majorHAnsi"/>
          <w:highlight w:val="yellow"/>
        </w:rPr>
        <w:t>agar</w:t>
      </w:r>
      <w:r w:rsidR="009747BD" w:rsidRPr="003F29F6">
        <w:rPr>
          <w:rFonts w:asciiTheme="majorHAnsi" w:hAnsiTheme="majorHAnsi" w:cstheme="majorHAnsi"/>
          <w:highlight w:val="yellow"/>
        </w:rPr>
        <w:t xml:space="preserve">. Pipette the conjugated-cell–mix into </w:t>
      </w:r>
      <w:r w:rsidR="0067202A" w:rsidRPr="003F29F6">
        <w:rPr>
          <w:rFonts w:asciiTheme="majorHAnsi" w:hAnsiTheme="majorHAnsi" w:cstheme="majorHAnsi"/>
          <w:highlight w:val="yellow"/>
        </w:rPr>
        <w:t>2</w:t>
      </w:r>
      <w:r w:rsidR="001900D1" w:rsidRPr="003F29F6">
        <w:rPr>
          <w:rFonts w:asciiTheme="majorHAnsi" w:hAnsiTheme="majorHAnsi" w:cstheme="majorHAnsi"/>
          <w:highlight w:val="yellow"/>
        </w:rPr>
        <w:t xml:space="preserve"> </w:t>
      </w:r>
      <w:r w:rsidR="0067202A" w:rsidRPr="003F29F6">
        <w:rPr>
          <w:rFonts w:asciiTheme="majorHAnsi" w:hAnsiTheme="majorHAnsi" w:cstheme="majorHAnsi"/>
          <w:highlight w:val="yellow"/>
        </w:rPr>
        <w:t>m</w:t>
      </w:r>
      <w:r w:rsidR="001900D1" w:rsidRPr="003F29F6">
        <w:rPr>
          <w:rFonts w:asciiTheme="majorHAnsi" w:hAnsiTheme="majorHAnsi" w:cstheme="majorHAnsi"/>
          <w:highlight w:val="yellow"/>
        </w:rPr>
        <w:t>L</w:t>
      </w:r>
      <w:r w:rsidR="007468E2" w:rsidRPr="003F29F6">
        <w:rPr>
          <w:rFonts w:asciiTheme="majorHAnsi" w:hAnsiTheme="majorHAnsi" w:cstheme="majorHAnsi"/>
          <w:highlight w:val="yellow"/>
        </w:rPr>
        <w:t xml:space="preserve"> </w:t>
      </w:r>
      <w:r w:rsidR="00085555" w:rsidRPr="003F29F6">
        <w:rPr>
          <w:rFonts w:asciiTheme="majorHAnsi" w:hAnsiTheme="majorHAnsi" w:cstheme="majorHAnsi"/>
          <w:highlight w:val="yellow"/>
        </w:rPr>
        <w:t xml:space="preserve">microfuge </w:t>
      </w:r>
      <w:r w:rsidR="00721C39" w:rsidRPr="003F29F6">
        <w:rPr>
          <w:rFonts w:asciiTheme="majorHAnsi" w:hAnsiTheme="majorHAnsi" w:cstheme="majorHAnsi"/>
          <w:highlight w:val="yellow"/>
        </w:rPr>
        <w:t>tubes</w:t>
      </w:r>
      <w:r w:rsidR="0067202A" w:rsidRPr="003F29F6">
        <w:rPr>
          <w:rFonts w:asciiTheme="majorHAnsi" w:hAnsiTheme="majorHAnsi" w:cstheme="majorHAnsi"/>
          <w:highlight w:val="yellow"/>
        </w:rPr>
        <w:t xml:space="preserve">. </w:t>
      </w:r>
    </w:p>
    <w:p w14:paraId="73BFF2F7" w14:textId="77777777" w:rsidR="00A370E4" w:rsidRPr="003F29F6" w:rsidRDefault="00A370E4" w:rsidP="002F3C93">
      <w:pPr>
        <w:rPr>
          <w:rFonts w:asciiTheme="majorHAnsi" w:hAnsiTheme="majorHAnsi" w:cstheme="majorHAnsi"/>
          <w:highlight w:val="yellow"/>
        </w:rPr>
      </w:pPr>
    </w:p>
    <w:p w14:paraId="278322BB" w14:textId="28864D3E" w:rsidR="009747BD" w:rsidRPr="003F29F6" w:rsidRDefault="00A91614" w:rsidP="008D5D98">
      <w:pPr>
        <w:rPr>
          <w:rFonts w:asciiTheme="majorHAnsi" w:hAnsiTheme="majorHAnsi" w:cstheme="majorHAnsi"/>
        </w:rPr>
      </w:pPr>
      <w:r w:rsidRPr="003F29F6">
        <w:rPr>
          <w:rFonts w:asciiTheme="majorHAnsi" w:hAnsiTheme="majorHAnsi" w:cstheme="majorHAnsi"/>
          <w:highlight w:val="yellow"/>
        </w:rPr>
        <w:t>2.</w:t>
      </w:r>
      <w:r w:rsidR="00B04296" w:rsidRPr="003F29F6">
        <w:rPr>
          <w:rFonts w:asciiTheme="majorHAnsi" w:hAnsiTheme="majorHAnsi" w:cstheme="majorHAnsi"/>
          <w:highlight w:val="yellow"/>
        </w:rPr>
        <w:t>7</w:t>
      </w:r>
      <w:r w:rsidR="009747BD" w:rsidRPr="003F29F6">
        <w:rPr>
          <w:rFonts w:asciiTheme="majorHAnsi" w:hAnsiTheme="majorHAnsi" w:cstheme="majorHAnsi"/>
          <w:highlight w:val="yellow"/>
        </w:rPr>
        <w:t xml:space="preserve">. Pellet the cells </w:t>
      </w:r>
      <w:r w:rsidR="0067202A" w:rsidRPr="003F29F6">
        <w:rPr>
          <w:rFonts w:asciiTheme="majorHAnsi" w:hAnsiTheme="majorHAnsi" w:cstheme="majorHAnsi"/>
          <w:highlight w:val="yellow"/>
        </w:rPr>
        <w:t xml:space="preserve">by centrifuging at </w:t>
      </w:r>
      <w:r w:rsidR="009863FE" w:rsidRPr="003F29F6">
        <w:rPr>
          <w:rFonts w:asciiTheme="majorHAnsi" w:hAnsiTheme="majorHAnsi" w:cstheme="majorHAnsi"/>
          <w:highlight w:val="yellow"/>
        </w:rPr>
        <w:t xml:space="preserve">9,600 </w:t>
      </w:r>
      <w:r w:rsidR="006D13C7" w:rsidRPr="003F29F6">
        <w:rPr>
          <w:rFonts w:asciiTheme="majorHAnsi" w:hAnsiTheme="majorHAnsi" w:cstheme="majorHAnsi"/>
          <w:highlight w:val="yellow"/>
        </w:rPr>
        <w:t xml:space="preserve">× </w:t>
      </w:r>
      <w:r w:rsidR="006D13C7" w:rsidRPr="003F29F6">
        <w:rPr>
          <w:rFonts w:asciiTheme="majorHAnsi" w:hAnsiTheme="majorHAnsi" w:cstheme="majorHAnsi"/>
          <w:i/>
          <w:iCs/>
          <w:highlight w:val="yellow"/>
        </w:rPr>
        <w:t>g</w:t>
      </w:r>
      <w:r w:rsidR="0067202A" w:rsidRPr="003F29F6">
        <w:rPr>
          <w:rFonts w:asciiTheme="majorHAnsi" w:hAnsiTheme="majorHAnsi" w:cstheme="majorHAnsi"/>
          <w:highlight w:val="yellow"/>
        </w:rPr>
        <w:t xml:space="preserve"> for 2 min. </w:t>
      </w:r>
      <w:r w:rsidR="009747BD" w:rsidRPr="003F29F6">
        <w:rPr>
          <w:rFonts w:asciiTheme="majorHAnsi" w:hAnsiTheme="majorHAnsi" w:cstheme="majorHAnsi"/>
          <w:highlight w:val="yellow"/>
        </w:rPr>
        <w:t>Discard t</w:t>
      </w:r>
      <w:r w:rsidR="0067202A" w:rsidRPr="003F29F6">
        <w:rPr>
          <w:rFonts w:asciiTheme="majorHAnsi" w:hAnsiTheme="majorHAnsi" w:cstheme="majorHAnsi"/>
          <w:highlight w:val="yellow"/>
        </w:rPr>
        <w:t xml:space="preserve">he supernatant </w:t>
      </w:r>
      <w:r w:rsidR="009747BD" w:rsidRPr="003F29F6">
        <w:rPr>
          <w:rFonts w:asciiTheme="majorHAnsi" w:hAnsiTheme="majorHAnsi" w:cstheme="majorHAnsi"/>
          <w:highlight w:val="yellow"/>
        </w:rPr>
        <w:t>and wash the</w:t>
      </w:r>
      <w:r w:rsidR="0067202A" w:rsidRPr="003F29F6">
        <w:rPr>
          <w:rFonts w:asciiTheme="majorHAnsi" w:hAnsiTheme="majorHAnsi" w:cstheme="majorHAnsi"/>
          <w:highlight w:val="yellow"/>
        </w:rPr>
        <w:t xml:space="preserve"> pellet </w:t>
      </w:r>
      <w:r w:rsidR="009747BD" w:rsidRPr="003F29F6">
        <w:rPr>
          <w:rFonts w:asciiTheme="majorHAnsi" w:hAnsiTheme="majorHAnsi" w:cstheme="majorHAnsi"/>
          <w:highlight w:val="yellow"/>
        </w:rPr>
        <w:t>twice in</w:t>
      </w:r>
      <w:r w:rsidR="0067202A" w:rsidRPr="003F29F6">
        <w:rPr>
          <w:rFonts w:asciiTheme="majorHAnsi" w:hAnsiTheme="majorHAnsi" w:cstheme="majorHAnsi"/>
          <w:highlight w:val="yellow"/>
        </w:rPr>
        <w:t xml:space="preserve"> 1</w:t>
      </w:r>
      <w:r w:rsidR="001900D1" w:rsidRPr="003F29F6">
        <w:rPr>
          <w:rFonts w:asciiTheme="majorHAnsi" w:hAnsiTheme="majorHAnsi" w:cstheme="majorHAnsi"/>
          <w:highlight w:val="yellow"/>
        </w:rPr>
        <w:t xml:space="preserve"> </w:t>
      </w:r>
      <w:r w:rsidR="0067202A" w:rsidRPr="003F29F6">
        <w:rPr>
          <w:rFonts w:asciiTheme="majorHAnsi" w:hAnsiTheme="majorHAnsi" w:cstheme="majorHAnsi"/>
          <w:highlight w:val="yellow"/>
        </w:rPr>
        <w:t>m</w:t>
      </w:r>
      <w:r w:rsidR="001900D1" w:rsidRPr="003F29F6">
        <w:rPr>
          <w:rFonts w:asciiTheme="majorHAnsi" w:hAnsiTheme="majorHAnsi" w:cstheme="majorHAnsi"/>
          <w:highlight w:val="yellow"/>
        </w:rPr>
        <w:t>L</w:t>
      </w:r>
      <w:r w:rsidR="0067202A" w:rsidRPr="003F29F6">
        <w:rPr>
          <w:rFonts w:asciiTheme="majorHAnsi" w:hAnsiTheme="majorHAnsi" w:cstheme="majorHAnsi"/>
          <w:highlight w:val="yellow"/>
        </w:rPr>
        <w:t xml:space="preserve"> </w:t>
      </w:r>
      <w:r w:rsidR="006D13C7" w:rsidRPr="003F29F6">
        <w:rPr>
          <w:rFonts w:asciiTheme="majorHAnsi" w:hAnsiTheme="majorHAnsi" w:cstheme="majorHAnsi"/>
          <w:highlight w:val="yellow"/>
        </w:rPr>
        <w:t xml:space="preserve">of </w:t>
      </w:r>
      <w:r w:rsidR="0067202A" w:rsidRPr="003F29F6">
        <w:rPr>
          <w:rFonts w:asciiTheme="majorHAnsi" w:hAnsiTheme="majorHAnsi" w:cstheme="majorHAnsi"/>
          <w:highlight w:val="yellow"/>
        </w:rPr>
        <w:t>1</w:t>
      </w:r>
      <w:r w:rsidR="006D13C7" w:rsidRPr="003F29F6">
        <w:rPr>
          <w:rFonts w:asciiTheme="majorHAnsi" w:hAnsiTheme="majorHAnsi" w:cstheme="majorHAnsi"/>
          <w:highlight w:val="yellow"/>
        </w:rPr>
        <w:t>x</w:t>
      </w:r>
      <w:r w:rsidR="0067202A" w:rsidRPr="003F29F6">
        <w:rPr>
          <w:rFonts w:asciiTheme="majorHAnsi" w:hAnsiTheme="majorHAnsi" w:cstheme="majorHAnsi"/>
          <w:highlight w:val="yellow"/>
        </w:rPr>
        <w:t xml:space="preserve"> PBS</w:t>
      </w:r>
      <w:r w:rsidR="009747BD" w:rsidRPr="003F29F6">
        <w:rPr>
          <w:rFonts w:asciiTheme="majorHAnsi" w:hAnsiTheme="majorHAnsi" w:cstheme="majorHAnsi"/>
          <w:highlight w:val="yellow"/>
        </w:rPr>
        <w:t xml:space="preserve"> by pipetting up and down</w:t>
      </w:r>
      <w:r w:rsidR="0067202A" w:rsidRPr="003F29F6">
        <w:rPr>
          <w:rFonts w:asciiTheme="majorHAnsi" w:hAnsiTheme="majorHAnsi" w:cstheme="majorHAnsi"/>
          <w:highlight w:val="yellow"/>
        </w:rPr>
        <w:t xml:space="preserve">. </w:t>
      </w:r>
      <w:r w:rsidR="009747BD" w:rsidRPr="003F29F6">
        <w:rPr>
          <w:rFonts w:asciiTheme="majorHAnsi" w:hAnsiTheme="majorHAnsi" w:cstheme="majorHAnsi"/>
          <w:highlight w:val="yellow"/>
        </w:rPr>
        <w:t>Resuspend t</w:t>
      </w:r>
      <w:r w:rsidR="0067202A" w:rsidRPr="003F29F6">
        <w:rPr>
          <w:rFonts w:asciiTheme="majorHAnsi" w:hAnsiTheme="majorHAnsi" w:cstheme="majorHAnsi"/>
          <w:highlight w:val="yellow"/>
        </w:rPr>
        <w:t>he final pellet in 1200 µ</w:t>
      </w:r>
      <w:r w:rsidR="006D13C7" w:rsidRPr="003F29F6">
        <w:rPr>
          <w:rFonts w:asciiTheme="majorHAnsi" w:hAnsiTheme="majorHAnsi" w:cstheme="majorHAnsi"/>
          <w:highlight w:val="yellow"/>
        </w:rPr>
        <w:t>L</w:t>
      </w:r>
      <w:r w:rsidR="0067202A" w:rsidRPr="003F29F6">
        <w:rPr>
          <w:rFonts w:asciiTheme="majorHAnsi" w:hAnsiTheme="majorHAnsi" w:cstheme="majorHAnsi"/>
          <w:highlight w:val="yellow"/>
        </w:rPr>
        <w:t xml:space="preserve"> of 1</w:t>
      </w:r>
      <w:r w:rsidR="006D13C7" w:rsidRPr="003F29F6">
        <w:rPr>
          <w:rFonts w:asciiTheme="majorHAnsi" w:hAnsiTheme="majorHAnsi" w:cstheme="majorHAnsi"/>
          <w:highlight w:val="yellow"/>
        </w:rPr>
        <w:t>x</w:t>
      </w:r>
      <w:r w:rsidR="0067202A" w:rsidRPr="003F29F6">
        <w:rPr>
          <w:rFonts w:asciiTheme="majorHAnsi" w:hAnsiTheme="majorHAnsi" w:cstheme="majorHAnsi"/>
          <w:highlight w:val="yellow"/>
        </w:rPr>
        <w:t xml:space="preserve"> PBS. </w:t>
      </w:r>
      <w:r w:rsidR="009747BD" w:rsidRPr="003F29F6">
        <w:rPr>
          <w:rFonts w:asciiTheme="majorHAnsi" w:hAnsiTheme="majorHAnsi" w:cstheme="majorHAnsi"/>
          <w:highlight w:val="yellow"/>
        </w:rPr>
        <w:t>Make dilution</w:t>
      </w:r>
      <w:r w:rsidR="00944EC9" w:rsidRPr="003F29F6">
        <w:rPr>
          <w:rFonts w:asciiTheme="majorHAnsi" w:hAnsiTheme="majorHAnsi" w:cstheme="majorHAnsi"/>
          <w:highlight w:val="yellow"/>
        </w:rPr>
        <w:t>s</w:t>
      </w:r>
      <w:r w:rsidR="004A2933" w:rsidRPr="003F29F6">
        <w:rPr>
          <w:rFonts w:asciiTheme="majorHAnsi" w:hAnsiTheme="majorHAnsi" w:cstheme="majorHAnsi"/>
          <w:highlight w:val="yellow"/>
        </w:rPr>
        <w:t xml:space="preserve"> </w:t>
      </w:r>
      <w:r w:rsidR="00085555" w:rsidRPr="003F29F6">
        <w:rPr>
          <w:rFonts w:asciiTheme="majorHAnsi" w:hAnsiTheme="majorHAnsi" w:cstheme="majorHAnsi"/>
          <w:highlight w:val="yellow"/>
        </w:rPr>
        <w:t>before plating</w:t>
      </w:r>
      <w:r w:rsidR="009747BD" w:rsidRPr="003F29F6">
        <w:rPr>
          <w:rFonts w:asciiTheme="majorHAnsi" w:hAnsiTheme="majorHAnsi" w:cstheme="majorHAnsi"/>
          <w:highlight w:val="yellow"/>
        </w:rPr>
        <w:t xml:space="preserve"> if the </w:t>
      </w:r>
      <w:r w:rsidR="00944EC9" w:rsidRPr="003F29F6">
        <w:rPr>
          <w:rFonts w:asciiTheme="majorHAnsi" w:hAnsiTheme="majorHAnsi" w:cstheme="majorHAnsi"/>
          <w:highlight w:val="yellow"/>
        </w:rPr>
        <w:t xml:space="preserve">number of cells in the </w:t>
      </w:r>
      <w:r w:rsidR="009747BD" w:rsidRPr="003F29F6">
        <w:rPr>
          <w:rFonts w:asciiTheme="majorHAnsi" w:hAnsiTheme="majorHAnsi" w:cstheme="majorHAnsi"/>
          <w:highlight w:val="yellow"/>
        </w:rPr>
        <w:t xml:space="preserve">mixture is </w:t>
      </w:r>
      <w:r w:rsidR="00944EC9" w:rsidRPr="003F29F6">
        <w:rPr>
          <w:rFonts w:asciiTheme="majorHAnsi" w:hAnsiTheme="majorHAnsi" w:cstheme="majorHAnsi"/>
          <w:highlight w:val="yellow"/>
        </w:rPr>
        <w:t>above</w:t>
      </w:r>
      <w:r w:rsidR="00EC194D" w:rsidRPr="003F29F6">
        <w:rPr>
          <w:rFonts w:asciiTheme="majorHAnsi" w:hAnsiTheme="majorHAnsi" w:cstheme="majorHAnsi"/>
          <w:highlight w:val="yellow"/>
        </w:rPr>
        <w:t xml:space="preserve"> 1 </w:t>
      </w:r>
      <w:r w:rsidR="00964DC3" w:rsidRPr="003F29F6">
        <w:rPr>
          <w:rFonts w:asciiTheme="majorHAnsi" w:hAnsiTheme="majorHAnsi" w:cstheme="majorHAnsi"/>
          <w:highlight w:val="yellow"/>
        </w:rPr>
        <w:t>×</w:t>
      </w:r>
      <w:r w:rsidR="00EC194D" w:rsidRPr="003F29F6">
        <w:rPr>
          <w:rFonts w:asciiTheme="majorHAnsi" w:hAnsiTheme="majorHAnsi" w:cstheme="majorHAnsi"/>
          <w:highlight w:val="yellow"/>
        </w:rPr>
        <w:t xml:space="preserve"> 10</w:t>
      </w:r>
      <w:r w:rsidR="00EC194D" w:rsidRPr="003F29F6">
        <w:rPr>
          <w:rFonts w:asciiTheme="majorHAnsi" w:hAnsiTheme="majorHAnsi" w:cstheme="majorHAnsi"/>
          <w:highlight w:val="yellow"/>
          <w:vertAlign w:val="superscript"/>
        </w:rPr>
        <w:t>4</w:t>
      </w:r>
      <w:r w:rsidR="009747BD" w:rsidRPr="003F29F6">
        <w:rPr>
          <w:rFonts w:asciiTheme="majorHAnsi" w:hAnsiTheme="majorHAnsi" w:cstheme="majorHAnsi"/>
          <w:highlight w:val="yellow"/>
        </w:rPr>
        <w:t>.</w:t>
      </w:r>
      <w:r w:rsidR="009747BD" w:rsidRPr="003F29F6">
        <w:rPr>
          <w:rFonts w:asciiTheme="majorHAnsi" w:hAnsiTheme="majorHAnsi" w:cstheme="majorHAnsi"/>
        </w:rPr>
        <w:t xml:space="preserve"> </w:t>
      </w:r>
    </w:p>
    <w:p w14:paraId="12646D31" w14:textId="77777777" w:rsidR="00A370E4" w:rsidRPr="003F29F6" w:rsidRDefault="00A370E4" w:rsidP="002F3C93">
      <w:pPr>
        <w:rPr>
          <w:rFonts w:asciiTheme="majorHAnsi" w:hAnsiTheme="majorHAnsi" w:cstheme="majorHAnsi"/>
        </w:rPr>
      </w:pPr>
    </w:p>
    <w:p w14:paraId="58DD61D4" w14:textId="6257BE1E" w:rsidR="00D23786" w:rsidRPr="003F29F6" w:rsidRDefault="00A91614" w:rsidP="008D5D98">
      <w:pPr>
        <w:rPr>
          <w:rFonts w:asciiTheme="majorHAnsi" w:hAnsiTheme="majorHAnsi" w:cstheme="majorHAnsi"/>
          <w:highlight w:val="yellow"/>
        </w:rPr>
      </w:pPr>
      <w:r w:rsidRPr="003F29F6">
        <w:rPr>
          <w:rFonts w:asciiTheme="majorHAnsi" w:hAnsiTheme="majorHAnsi" w:cstheme="majorHAnsi"/>
          <w:highlight w:val="yellow"/>
        </w:rPr>
        <w:t>2.</w:t>
      </w:r>
      <w:r w:rsidR="00B04296" w:rsidRPr="003F29F6">
        <w:rPr>
          <w:rFonts w:asciiTheme="majorHAnsi" w:hAnsiTheme="majorHAnsi" w:cstheme="majorHAnsi"/>
          <w:highlight w:val="yellow"/>
        </w:rPr>
        <w:t>8</w:t>
      </w:r>
      <w:r w:rsidR="009747BD" w:rsidRPr="003F29F6">
        <w:rPr>
          <w:rFonts w:asciiTheme="majorHAnsi" w:hAnsiTheme="majorHAnsi" w:cstheme="majorHAnsi"/>
          <w:highlight w:val="yellow"/>
        </w:rPr>
        <w:t xml:space="preserve">. </w:t>
      </w:r>
      <w:r w:rsidR="00E7773D" w:rsidRPr="003F29F6">
        <w:rPr>
          <w:rFonts w:asciiTheme="majorHAnsi" w:hAnsiTheme="majorHAnsi" w:cstheme="majorHAnsi"/>
          <w:highlight w:val="yellow"/>
        </w:rPr>
        <w:t>Mix well and s</w:t>
      </w:r>
      <w:r w:rsidRPr="003F29F6">
        <w:rPr>
          <w:rFonts w:asciiTheme="majorHAnsi" w:hAnsiTheme="majorHAnsi" w:cstheme="majorHAnsi"/>
          <w:highlight w:val="yellow"/>
        </w:rPr>
        <w:t>pread 200 µ</w:t>
      </w:r>
      <w:r w:rsidR="001900D1" w:rsidRPr="003F29F6">
        <w:rPr>
          <w:rFonts w:asciiTheme="majorHAnsi" w:hAnsiTheme="majorHAnsi" w:cstheme="majorHAnsi"/>
          <w:highlight w:val="yellow"/>
        </w:rPr>
        <w:t>L</w:t>
      </w:r>
      <w:r w:rsidRPr="003F29F6">
        <w:rPr>
          <w:rFonts w:asciiTheme="majorHAnsi" w:hAnsiTheme="majorHAnsi" w:cstheme="majorHAnsi"/>
          <w:highlight w:val="yellow"/>
        </w:rPr>
        <w:t xml:space="preserve"> of the cell mixture</w:t>
      </w:r>
      <w:r w:rsidR="0067202A" w:rsidRPr="003F29F6">
        <w:rPr>
          <w:rFonts w:asciiTheme="majorHAnsi" w:hAnsiTheme="majorHAnsi" w:cstheme="majorHAnsi"/>
          <w:highlight w:val="yellow"/>
        </w:rPr>
        <w:t xml:space="preserve"> on large </w:t>
      </w:r>
      <w:r w:rsidR="009747BD" w:rsidRPr="003F29F6">
        <w:rPr>
          <w:rFonts w:asciiTheme="majorHAnsi" w:hAnsiTheme="majorHAnsi" w:cstheme="majorHAnsi"/>
          <w:highlight w:val="yellow"/>
        </w:rPr>
        <w:t>KB agar</w:t>
      </w:r>
      <w:r w:rsidR="0067202A" w:rsidRPr="003F29F6">
        <w:rPr>
          <w:rFonts w:asciiTheme="majorHAnsi" w:hAnsiTheme="majorHAnsi" w:cstheme="majorHAnsi"/>
          <w:highlight w:val="yellow"/>
        </w:rPr>
        <w:t xml:space="preserve"> plates </w:t>
      </w:r>
      <w:r w:rsidR="00566E8F" w:rsidRPr="003F29F6">
        <w:rPr>
          <w:rFonts w:asciiTheme="majorHAnsi" w:hAnsiTheme="majorHAnsi" w:cstheme="majorHAnsi"/>
          <w:highlight w:val="yellow"/>
        </w:rPr>
        <w:t xml:space="preserve">(6 or more, if required) </w:t>
      </w:r>
      <w:r w:rsidR="009747BD" w:rsidRPr="003F29F6">
        <w:rPr>
          <w:rFonts w:asciiTheme="majorHAnsi" w:hAnsiTheme="majorHAnsi" w:cstheme="majorHAnsi"/>
          <w:highlight w:val="yellow"/>
        </w:rPr>
        <w:t>supplemented with</w:t>
      </w:r>
      <w:r w:rsidR="0067202A" w:rsidRPr="003F29F6">
        <w:rPr>
          <w:rFonts w:asciiTheme="majorHAnsi" w:hAnsiTheme="majorHAnsi" w:cstheme="majorHAnsi"/>
          <w:highlight w:val="yellow"/>
        </w:rPr>
        <w:t xml:space="preserve"> </w:t>
      </w:r>
      <w:r w:rsidR="00E42ECE" w:rsidRPr="003F29F6">
        <w:rPr>
          <w:rFonts w:asciiTheme="majorHAnsi" w:hAnsiTheme="majorHAnsi" w:cstheme="majorHAnsi"/>
          <w:highlight w:val="yellow"/>
        </w:rPr>
        <w:t>k</w:t>
      </w:r>
      <w:r w:rsidR="0067202A" w:rsidRPr="003F29F6">
        <w:rPr>
          <w:rFonts w:asciiTheme="majorHAnsi" w:hAnsiTheme="majorHAnsi" w:cstheme="majorHAnsi"/>
          <w:highlight w:val="yellow"/>
        </w:rPr>
        <w:t>anamycin</w:t>
      </w:r>
      <w:r w:rsidRPr="003F29F6">
        <w:rPr>
          <w:rFonts w:asciiTheme="majorHAnsi" w:hAnsiTheme="majorHAnsi" w:cstheme="majorHAnsi"/>
          <w:highlight w:val="yellow"/>
        </w:rPr>
        <w:t xml:space="preserve"> and incubate </w:t>
      </w:r>
      <w:r w:rsidR="0067202A" w:rsidRPr="003F29F6">
        <w:rPr>
          <w:rFonts w:asciiTheme="majorHAnsi" w:hAnsiTheme="majorHAnsi" w:cstheme="majorHAnsi"/>
          <w:highlight w:val="yellow"/>
        </w:rPr>
        <w:t xml:space="preserve">at 30 °C overnight. </w:t>
      </w:r>
    </w:p>
    <w:p w14:paraId="02219F4E" w14:textId="77777777" w:rsidR="00D23786" w:rsidRPr="003F29F6" w:rsidRDefault="00D23786">
      <w:pPr>
        <w:rPr>
          <w:rFonts w:asciiTheme="majorHAnsi" w:hAnsiTheme="majorHAnsi" w:cstheme="majorHAnsi"/>
          <w:highlight w:val="yellow"/>
        </w:rPr>
      </w:pPr>
    </w:p>
    <w:p w14:paraId="1B67D63A" w14:textId="64A156A9" w:rsidR="00F1260F" w:rsidRPr="003F29F6" w:rsidRDefault="00D23786" w:rsidP="002F3C93">
      <w:pPr>
        <w:rPr>
          <w:rFonts w:asciiTheme="majorHAnsi" w:hAnsiTheme="majorHAnsi" w:cstheme="majorHAnsi"/>
        </w:rPr>
      </w:pPr>
      <w:r w:rsidRPr="002F3C93">
        <w:rPr>
          <w:rFonts w:asciiTheme="majorHAnsi" w:hAnsiTheme="majorHAnsi" w:cstheme="majorHAnsi"/>
        </w:rPr>
        <w:t xml:space="preserve">NOTE: </w:t>
      </w:r>
      <w:r w:rsidR="00A91614" w:rsidRPr="002F3C93">
        <w:rPr>
          <w:rFonts w:asciiTheme="majorHAnsi" w:hAnsiTheme="majorHAnsi" w:cstheme="majorHAnsi"/>
        </w:rPr>
        <w:t>Target m</w:t>
      </w:r>
      <w:r w:rsidR="0067202A" w:rsidRPr="002F3C93">
        <w:rPr>
          <w:rFonts w:asciiTheme="majorHAnsi" w:hAnsiTheme="majorHAnsi" w:cstheme="majorHAnsi"/>
        </w:rPr>
        <w:t xml:space="preserve">utant colonies </w:t>
      </w:r>
      <w:r w:rsidR="00034E76" w:rsidRPr="002F3C93">
        <w:rPr>
          <w:rFonts w:asciiTheme="majorHAnsi" w:hAnsiTheme="majorHAnsi" w:cstheme="majorHAnsi"/>
        </w:rPr>
        <w:t>appear</w:t>
      </w:r>
      <w:r w:rsidR="0067202A" w:rsidRPr="002F3C93">
        <w:rPr>
          <w:rFonts w:asciiTheme="majorHAnsi" w:hAnsiTheme="majorHAnsi" w:cstheme="majorHAnsi"/>
        </w:rPr>
        <w:t xml:space="preserve"> within 30 </w:t>
      </w:r>
      <w:r w:rsidR="00502A6F" w:rsidRPr="002F3C93">
        <w:rPr>
          <w:rFonts w:asciiTheme="majorHAnsi" w:hAnsiTheme="majorHAnsi" w:cstheme="majorHAnsi"/>
        </w:rPr>
        <w:t xml:space="preserve">h </w:t>
      </w:r>
      <w:r w:rsidR="00DC2A66" w:rsidRPr="002F3C93">
        <w:rPr>
          <w:rFonts w:asciiTheme="majorHAnsi" w:hAnsiTheme="majorHAnsi" w:cstheme="majorHAnsi"/>
        </w:rPr>
        <w:t xml:space="preserve">on </w:t>
      </w:r>
      <w:r w:rsidR="00A91614" w:rsidRPr="002F3C93">
        <w:rPr>
          <w:rFonts w:asciiTheme="majorHAnsi" w:hAnsiTheme="majorHAnsi" w:cstheme="majorHAnsi"/>
        </w:rPr>
        <w:t>the selective agar plates.</w:t>
      </w:r>
      <w:r w:rsidR="0067202A" w:rsidRPr="008D5D98">
        <w:rPr>
          <w:rFonts w:asciiTheme="majorHAnsi" w:hAnsiTheme="majorHAnsi" w:cstheme="majorHAnsi"/>
        </w:rPr>
        <w:t xml:space="preserve"> </w:t>
      </w:r>
      <w:r w:rsidR="006B605A" w:rsidRPr="002F3C93">
        <w:rPr>
          <w:rFonts w:asciiTheme="majorHAnsi" w:hAnsiTheme="majorHAnsi" w:cstheme="majorHAnsi"/>
        </w:rPr>
        <w:t>Due to the antibiotic resistance marker, o</w:t>
      </w:r>
      <w:r w:rsidR="00F1260F" w:rsidRPr="003F29F6">
        <w:rPr>
          <w:rFonts w:asciiTheme="majorHAnsi" w:hAnsiTheme="majorHAnsi" w:cstheme="majorHAnsi"/>
        </w:rPr>
        <w:t xml:space="preserve">nly mutated colonies appear on the selective agar plate. Therefore, all colonies </w:t>
      </w:r>
      <w:r w:rsidR="00AA2C10" w:rsidRPr="002F3C93">
        <w:rPr>
          <w:rFonts w:asciiTheme="majorHAnsi" w:hAnsiTheme="majorHAnsi" w:cstheme="majorHAnsi"/>
        </w:rPr>
        <w:t>are expected to</w:t>
      </w:r>
      <w:r w:rsidR="00405936" w:rsidRPr="002F3C93">
        <w:rPr>
          <w:rFonts w:asciiTheme="majorHAnsi" w:hAnsiTheme="majorHAnsi" w:cstheme="majorHAnsi"/>
        </w:rPr>
        <w:t xml:space="preserve"> be</w:t>
      </w:r>
      <w:r w:rsidR="00F1260F" w:rsidRPr="008D5D98">
        <w:rPr>
          <w:rFonts w:asciiTheme="majorHAnsi" w:hAnsiTheme="majorHAnsi" w:cstheme="majorHAnsi"/>
        </w:rPr>
        <w:t xml:space="preserve"> successful transconjugants.</w:t>
      </w:r>
    </w:p>
    <w:p w14:paraId="459E5A0E" w14:textId="77777777" w:rsidR="00A370E4" w:rsidRPr="002F3C93" w:rsidRDefault="00A370E4" w:rsidP="002F3C93">
      <w:pPr>
        <w:rPr>
          <w:rFonts w:asciiTheme="majorHAnsi" w:hAnsiTheme="majorHAnsi" w:cstheme="majorHAnsi"/>
          <w:highlight w:val="yellow"/>
        </w:rPr>
      </w:pPr>
    </w:p>
    <w:p w14:paraId="2F1748D2" w14:textId="45EE54D3" w:rsidR="00E1248E" w:rsidRPr="003F29F6" w:rsidRDefault="00A91614" w:rsidP="002F3C93">
      <w:pPr>
        <w:rPr>
          <w:rFonts w:asciiTheme="majorHAnsi" w:hAnsiTheme="majorHAnsi" w:cstheme="majorHAnsi"/>
        </w:rPr>
      </w:pPr>
      <w:r w:rsidRPr="002F3C93">
        <w:rPr>
          <w:rFonts w:asciiTheme="majorHAnsi" w:hAnsiTheme="majorHAnsi" w:cstheme="majorHAnsi"/>
          <w:highlight w:val="yellow"/>
        </w:rPr>
        <w:t>2.</w:t>
      </w:r>
      <w:r w:rsidR="00B04296" w:rsidRPr="002F3C93">
        <w:rPr>
          <w:rFonts w:asciiTheme="majorHAnsi" w:hAnsiTheme="majorHAnsi" w:cstheme="majorHAnsi"/>
          <w:highlight w:val="yellow"/>
        </w:rPr>
        <w:t>9</w:t>
      </w:r>
      <w:r w:rsidR="00DC2A66" w:rsidRPr="002F3C93">
        <w:rPr>
          <w:rFonts w:asciiTheme="majorHAnsi" w:hAnsiTheme="majorHAnsi" w:cstheme="majorHAnsi"/>
          <w:highlight w:val="yellow"/>
        </w:rPr>
        <w:t xml:space="preserve">. </w:t>
      </w:r>
      <w:r w:rsidR="00E7773D" w:rsidRPr="008D5D98">
        <w:rPr>
          <w:rFonts w:asciiTheme="majorHAnsi" w:hAnsiTheme="majorHAnsi" w:cstheme="majorHAnsi"/>
          <w:highlight w:val="yellow"/>
        </w:rPr>
        <w:t>Count the</w:t>
      </w:r>
      <w:r w:rsidR="0067202A" w:rsidRPr="002F3C93">
        <w:rPr>
          <w:rFonts w:asciiTheme="majorHAnsi" w:hAnsiTheme="majorHAnsi" w:cstheme="majorHAnsi"/>
          <w:highlight w:val="yellow"/>
        </w:rPr>
        <w:t xml:space="preserve"> total number of </w:t>
      </w:r>
      <w:r w:rsidR="00F1260F" w:rsidRPr="002F3C93">
        <w:rPr>
          <w:rFonts w:asciiTheme="majorHAnsi" w:hAnsiTheme="majorHAnsi" w:cstheme="majorHAnsi"/>
          <w:highlight w:val="yellow"/>
        </w:rPr>
        <w:t xml:space="preserve">transconjugant </w:t>
      </w:r>
      <w:r w:rsidR="0067202A" w:rsidRPr="002F3C93">
        <w:rPr>
          <w:rFonts w:asciiTheme="majorHAnsi" w:hAnsiTheme="majorHAnsi" w:cstheme="majorHAnsi"/>
          <w:highlight w:val="yellow"/>
        </w:rPr>
        <w:t xml:space="preserve">colonies on </w:t>
      </w:r>
      <w:r w:rsidR="00DC2A66" w:rsidRPr="002F3C93">
        <w:rPr>
          <w:rFonts w:asciiTheme="majorHAnsi" w:hAnsiTheme="majorHAnsi" w:cstheme="majorHAnsi"/>
          <w:highlight w:val="yellow"/>
        </w:rPr>
        <w:t>three</w:t>
      </w:r>
      <w:r w:rsidR="0067202A" w:rsidRPr="002F3C93">
        <w:rPr>
          <w:rFonts w:asciiTheme="majorHAnsi" w:hAnsiTheme="majorHAnsi" w:cstheme="majorHAnsi"/>
          <w:highlight w:val="yellow"/>
        </w:rPr>
        <w:t xml:space="preserve"> plates</w:t>
      </w:r>
      <w:r w:rsidR="00DC2A66" w:rsidRPr="002F3C93">
        <w:rPr>
          <w:rFonts w:asciiTheme="majorHAnsi" w:hAnsiTheme="majorHAnsi" w:cstheme="majorHAnsi"/>
          <w:highlight w:val="yellow"/>
        </w:rPr>
        <w:t xml:space="preserve"> and extrapolate to calculate the approximate number of mutants obtained in all the plates.</w:t>
      </w:r>
      <w:r w:rsidR="00424628" w:rsidRPr="008D5D98">
        <w:rPr>
          <w:rFonts w:asciiTheme="majorHAnsi" w:hAnsiTheme="majorHAnsi" w:cstheme="majorHAnsi"/>
          <w:highlight w:val="yellow"/>
        </w:rPr>
        <w:t xml:space="preserve"> To increase the chances of obtaining a representative library, </w:t>
      </w:r>
      <w:r w:rsidR="00424628" w:rsidRPr="003F29F6">
        <w:rPr>
          <w:rFonts w:asciiTheme="majorHAnsi" w:hAnsiTheme="majorHAnsi" w:cstheme="majorHAnsi"/>
          <w:highlight w:val="yellow"/>
        </w:rPr>
        <w:t>ensure that the total number of colonies is several fold higher than the total number of genes in the genome.</w:t>
      </w:r>
      <w:r w:rsidR="0067202A" w:rsidRPr="002F3C93">
        <w:rPr>
          <w:rFonts w:asciiTheme="majorHAnsi" w:hAnsiTheme="majorHAnsi" w:cstheme="majorHAnsi"/>
          <w:highlight w:val="yellow"/>
        </w:rPr>
        <w:t xml:space="preserve"> </w:t>
      </w:r>
      <w:r w:rsidR="006B3060" w:rsidRPr="002F3C93">
        <w:rPr>
          <w:rFonts w:asciiTheme="majorHAnsi" w:hAnsiTheme="majorHAnsi" w:cstheme="majorHAnsi"/>
          <w:highlight w:val="yellow"/>
        </w:rPr>
        <w:t xml:space="preserve">To confirm the success of conjugation, perform a PCR </w:t>
      </w:r>
      <w:r w:rsidR="0087251F" w:rsidRPr="008D5D98">
        <w:rPr>
          <w:rFonts w:asciiTheme="majorHAnsi" w:hAnsiTheme="majorHAnsi" w:cstheme="majorHAnsi"/>
          <w:highlight w:val="yellow"/>
        </w:rPr>
        <w:t>targeting the insertion cassette using</w:t>
      </w:r>
      <w:r w:rsidR="001900D1" w:rsidRPr="002F3C93">
        <w:rPr>
          <w:rFonts w:asciiTheme="majorHAnsi" w:hAnsiTheme="majorHAnsi" w:cstheme="majorHAnsi"/>
          <w:highlight w:val="yellow"/>
        </w:rPr>
        <w:t xml:space="preserve"> 10</w:t>
      </w:r>
      <w:r w:rsidR="00A33BDC" w:rsidRPr="008D5D98">
        <w:rPr>
          <w:rFonts w:asciiTheme="majorHAnsi" w:hAnsiTheme="majorHAnsi" w:cstheme="majorHAnsi"/>
          <w:highlight w:val="yellow"/>
        </w:rPr>
        <w:t>–</w:t>
      </w:r>
      <w:r w:rsidR="001900D1" w:rsidRPr="002F3C93">
        <w:rPr>
          <w:rFonts w:asciiTheme="majorHAnsi" w:hAnsiTheme="majorHAnsi" w:cstheme="majorHAnsi"/>
          <w:highlight w:val="yellow"/>
        </w:rPr>
        <w:t xml:space="preserve">20 </w:t>
      </w:r>
      <w:r w:rsidR="004323B8" w:rsidRPr="002F3C93">
        <w:rPr>
          <w:rFonts w:asciiTheme="majorHAnsi" w:hAnsiTheme="majorHAnsi" w:cstheme="majorHAnsi"/>
          <w:highlight w:val="yellow"/>
        </w:rPr>
        <w:t xml:space="preserve">sample </w:t>
      </w:r>
      <w:r w:rsidR="001900D1" w:rsidRPr="002F3C93">
        <w:rPr>
          <w:rFonts w:asciiTheme="majorHAnsi" w:hAnsiTheme="majorHAnsi" w:cstheme="majorHAnsi"/>
          <w:highlight w:val="yellow"/>
        </w:rPr>
        <w:t>colonies,</w:t>
      </w:r>
      <w:r w:rsidR="0087251F" w:rsidRPr="008D5D98">
        <w:rPr>
          <w:rFonts w:asciiTheme="majorHAnsi" w:hAnsiTheme="majorHAnsi" w:cstheme="majorHAnsi"/>
          <w:highlight w:val="yellow"/>
        </w:rPr>
        <w:t xml:space="preserve"> as described in s</w:t>
      </w:r>
      <w:r w:rsidR="00A33BDC" w:rsidRPr="008D5D98">
        <w:rPr>
          <w:rFonts w:asciiTheme="majorHAnsi" w:hAnsiTheme="majorHAnsi" w:cstheme="majorHAnsi"/>
          <w:highlight w:val="yellow"/>
        </w:rPr>
        <w:t>ection</w:t>
      </w:r>
      <w:r w:rsidR="0087251F" w:rsidRPr="003F29F6">
        <w:rPr>
          <w:rFonts w:asciiTheme="majorHAnsi" w:hAnsiTheme="majorHAnsi" w:cstheme="majorHAnsi"/>
          <w:highlight w:val="yellow"/>
        </w:rPr>
        <w:t xml:space="preserve"> 3</w:t>
      </w:r>
      <w:r w:rsidR="006B3060" w:rsidRPr="002F3C93">
        <w:rPr>
          <w:rFonts w:asciiTheme="majorHAnsi" w:hAnsiTheme="majorHAnsi" w:cstheme="majorHAnsi"/>
          <w:highlight w:val="yellow"/>
        </w:rPr>
        <w:t>.</w:t>
      </w:r>
    </w:p>
    <w:p w14:paraId="467973DD" w14:textId="11E54464" w:rsidR="009C4233" w:rsidRPr="003F29F6" w:rsidRDefault="009C4233" w:rsidP="002F3C93">
      <w:pPr>
        <w:rPr>
          <w:rFonts w:asciiTheme="majorHAnsi" w:hAnsiTheme="majorHAnsi" w:cstheme="majorHAnsi"/>
        </w:rPr>
      </w:pPr>
    </w:p>
    <w:p w14:paraId="237D61B5" w14:textId="35DCF5AE" w:rsidR="009C4233" w:rsidRPr="008D5D98" w:rsidRDefault="009C4233" w:rsidP="002F3C93">
      <w:pPr>
        <w:rPr>
          <w:rFonts w:asciiTheme="majorHAnsi" w:hAnsiTheme="majorHAnsi" w:cstheme="majorHAnsi"/>
        </w:rPr>
      </w:pPr>
      <w:r w:rsidRPr="003F29F6">
        <w:rPr>
          <w:rFonts w:asciiTheme="majorHAnsi" w:hAnsiTheme="majorHAnsi" w:cstheme="majorHAnsi"/>
        </w:rPr>
        <w:t xml:space="preserve">NOTE: </w:t>
      </w:r>
      <w:r w:rsidR="00405936" w:rsidRPr="002F3C93">
        <w:rPr>
          <w:rFonts w:asciiTheme="majorHAnsi" w:hAnsiTheme="majorHAnsi" w:cstheme="majorHAnsi"/>
        </w:rPr>
        <w:t xml:space="preserve">The aim </w:t>
      </w:r>
      <w:r w:rsidR="00E1248E" w:rsidRPr="008D5D98">
        <w:rPr>
          <w:rFonts w:asciiTheme="majorHAnsi" w:hAnsiTheme="majorHAnsi" w:cstheme="majorHAnsi"/>
        </w:rPr>
        <w:t>is</w:t>
      </w:r>
      <w:r w:rsidRPr="002F3C93">
        <w:rPr>
          <w:rFonts w:asciiTheme="majorHAnsi" w:hAnsiTheme="majorHAnsi" w:cstheme="majorHAnsi"/>
        </w:rPr>
        <w:t xml:space="preserve"> </w:t>
      </w:r>
      <w:r w:rsidR="00405936" w:rsidRPr="002F3C93">
        <w:rPr>
          <w:rFonts w:asciiTheme="majorHAnsi" w:hAnsiTheme="majorHAnsi" w:cstheme="majorHAnsi"/>
        </w:rPr>
        <w:t>to</w:t>
      </w:r>
      <w:r w:rsidR="00E1248E" w:rsidRPr="008D5D98">
        <w:rPr>
          <w:rFonts w:asciiTheme="majorHAnsi" w:hAnsiTheme="majorHAnsi" w:cstheme="majorHAnsi"/>
        </w:rPr>
        <w:t xml:space="preserve"> ensure that</w:t>
      </w:r>
      <w:r w:rsidR="00405936" w:rsidRPr="002F3C93">
        <w:rPr>
          <w:rFonts w:asciiTheme="majorHAnsi" w:hAnsiTheme="majorHAnsi" w:cstheme="majorHAnsi"/>
        </w:rPr>
        <w:t xml:space="preserve"> </w:t>
      </w:r>
      <w:r w:rsidR="00E1248E" w:rsidRPr="008D5D98">
        <w:rPr>
          <w:rFonts w:asciiTheme="majorHAnsi" w:hAnsiTheme="majorHAnsi" w:cstheme="majorHAnsi"/>
        </w:rPr>
        <w:t xml:space="preserve">the </w:t>
      </w:r>
      <w:r w:rsidRPr="002F3C93">
        <w:rPr>
          <w:rFonts w:asciiTheme="majorHAnsi" w:hAnsiTheme="majorHAnsi" w:cstheme="majorHAnsi"/>
        </w:rPr>
        <w:t xml:space="preserve">number of colonies </w:t>
      </w:r>
      <w:r w:rsidR="00405936" w:rsidRPr="002F3C93">
        <w:rPr>
          <w:rFonts w:asciiTheme="majorHAnsi" w:hAnsiTheme="majorHAnsi" w:cstheme="majorHAnsi"/>
        </w:rPr>
        <w:t>i</w:t>
      </w:r>
      <w:r w:rsidRPr="002F3C93">
        <w:rPr>
          <w:rFonts w:asciiTheme="majorHAnsi" w:hAnsiTheme="majorHAnsi" w:cstheme="majorHAnsi"/>
        </w:rPr>
        <w:t xml:space="preserve">s at least 10-fold the number of genes in the whole genome, </w:t>
      </w:r>
      <w:r w:rsidR="00405936" w:rsidRPr="002F3C93">
        <w:rPr>
          <w:rFonts w:asciiTheme="majorHAnsi" w:hAnsiTheme="majorHAnsi" w:cstheme="majorHAnsi"/>
        </w:rPr>
        <w:t>in this case</w:t>
      </w:r>
      <w:r w:rsidR="007D4DDC">
        <w:rPr>
          <w:rFonts w:asciiTheme="majorHAnsi" w:hAnsiTheme="majorHAnsi" w:cstheme="majorHAnsi"/>
        </w:rPr>
        <w:t>,</w:t>
      </w:r>
      <w:r w:rsidRPr="002F3C93">
        <w:rPr>
          <w:rFonts w:asciiTheme="majorHAnsi" w:hAnsiTheme="majorHAnsi" w:cstheme="majorHAnsi"/>
        </w:rPr>
        <w:t xml:space="preserve"> </w:t>
      </w:r>
      <w:r w:rsidR="00E1248E" w:rsidRPr="008D5D98">
        <w:rPr>
          <w:rFonts w:asciiTheme="majorHAnsi" w:hAnsiTheme="majorHAnsi" w:cstheme="majorHAnsi"/>
        </w:rPr>
        <w:t>&gt;</w:t>
      </w:r>
      <w:r w:rsidRPr="002F3C93">
        <w:rPr>
          <w:rFonts w:asciiTheme="majorHAnsi" w:hAnsiTheme="majorHAnsi" w:cstheme="majorHAnsi"/>
        </w:rPr>
        <w:t xml:space="preserve">75,000 mutants. However, it is generally challenging to accurately estimate the number of colonies that would correspond to a </w:t>
      </w:r>
      <w:r w:rsidR="0056578A" w:rsidRPr="002F3C93">
        <w:rPr>
          <w:rFonts w:asciiTheme="majorHAnsi" w:hAnsiTheme="majorHAnsi" w:cstheme="majorHAnsi"/>
        </w:rPr>
        <w:t>fully representative</w:t>
      </w:r>
      <w:r w:rsidRPr="002F3C93">
        <w:rPr>
          <w:rFonts w:asciiTheme="majorHAnsi" w:hAnsiTheme="majorHAnsi" w:cstheme="majorHAnsi"/>
        </w:rPr>
        <w:t xml:space="preserve"> library</w:t>
      </w:r>
      <w:r w:rsidR="00D649FB">
        <w:rPr>
          <w:rFonts w:asciiTheme="majorHAnsi" w:hAnsiTheme="majorHAnsi" w:cstheme="majorHAnsi"/>
        </w:rPr>
        <w:t>. G</w:t>
      </w:r>
      <w:r w:rsidRPr="002F3C93">
        <w:rPr>
          <w:rFonts w:asciiTheme="majorHAnsi" w:hAnsiTheme="majorHAnsi" w:cstheme="majorHAnsi"/>
        </w:rPr>
        <w:t xml:space="preserve">iven that disruptions in essential genes are not captured, there are often multiple </w:t>
      </w:r>
      <w:r w:rsidR="0056578A" w:rsidRPr="002F3C93">
        <w:rPr>
          <w:rFonts w:asciiTheme="majorHAnsi" w:hAnsiTheme="majorHAnsi" w:cstheme="majorHAnsi"/>
        </w:rPr>
        <w:t xml:space="preserve">different mutation sites for </w:t>
      </w:r>
      <w:r w:rsidR="006B605A" w:rsidRPr="002F3C93">
        <w:rPr>
          <w:rFonts w:asciiTheme="majorHAnsi" w:hAnsiTheme="majorHAnsi" w:cstheme="majorHAnsi"/>
        </w:rPr>
        <w:t>the</w:t>
      </w:r>
      <w:r w:rsidR="0056578A" w:rsidRPr="002F3C93">
        <w:rPr>
          <w:rFonts w:asciiTheme="majorHAnsi" w:hAnsiTheme="majorHAnsi" w:cstheme="majorHAnsi"/>
        </w:rPr>
        <w:t xml:space="preserve"> same</w:t>
      </w:r>
      <w:r w:rsidRPr="002F3C93">
        <w:rPr>
          <w:rFonts w:asciiTheme="majorHAnsi" w:hAnsiTheme="majorHAnsi" w:cstheme="majorHAnsi"/>
        </w:rPr>
        <w:t xml:space="preserve"> gene, and mutations </w:t>
      </w:r>
      <w:r w:rsidR="00741D69" w:rsidRPr="002F3C93">
        <w:rPr>
          <w:rFonts w:asciiTheme="majorHAnsi" w:hAnsiTheme="majorHAnsi" w:cstheme="majorHAnsi"/>
        </w:rPr>
        <w:t>generated with</w:t>
      </w:r>
      <w:r w:rsidRPr="002F3C93">
        <w:rPr>
          <w:rFonts w:asciiTheme="majorHAnsi" w:hAnsiTheme="majorHAnsi" w:cstheme="majorHAnsi"/>
        </w:rPr>
        <w:t xml:space="preserve"> Tn5 transposons</w:t>
      </w:r>
      <w:r w:rsidR="00741D69" w:rsidRPr="002F3C93">
        <w:rPr>
          <w:rFonts w:asciiTheme="majorHAnsi" w:hAnsiTheme="majorHAnsi" w:cstheme="majorHAnsi"/>
        </w:rPr>
        <w:t xml:space="preserve"> are not </w:t>
      </w:r>
      <w:r w:rsidR="00805242">
        <w:rPr>
          <w:rFonts w:asciiTheme="majorHAnsi" w:hAnsiTheme="majorHAnsi" w:cstheme="majorHAnsi"/>
        </w:rPr>
        <w:t xml:space="preserve">entirely </w:t>
      </w:r>
      <w:r w:rsidR="00741D69" w:rsidRPr="002F3C93">
        <w:rPr>
          <w:rFonts w:asciiTheme="majorHAnsi" w:hAnsiTheme="majorHAnsi" w:cstheme="majorHAnsi"/>
        </w:rPr>
        <w:t>random</w:t>
      </w:r>
      <w:r w:rsidRPr="002F3C93">
        <w:rPr>
          <w:rFonts w:asciiTheme="majorHAnsi" w:hAnsiTheme="majorHAnsi" w:cstheme="majorHAnsi"/>
        </w:rPr>
        <w:t>.</w:t>
      </w:r>
    </w:p>
    <w:p w14:paraId="0255FE1A" w14:textId="77777777" w:rsidR="009C4233" w:rsidRPr="003F29F6" w:rsidRDefault="009C4233" w:rsidP="002F3C93">
      <w:pPr>
        <w:rPr>
          <w:rFonts w:asciiTheme="majorHAnsi" w:hAnsiTheme="majorHAnsi" w:cstheme="majorHAnsi"/>
        </w:rPr>
      </w:pPr>
    </w:p>
    <w:p w14:paraId="7BF20C77" w14:textId="1B0CCBC4" w:rsidR="00014D31" w:rsidRPr="003F29F6" w:rsidRDefault="00A91614" w:rsidP="002F3C93">
      <w:pPr>
        <w:rPr>
          <w:rFonts w:asciiTheme="majorHAnsi" w:hAnsiTheme="majorHAnsi" w:cstheme="majorHAnsi"/>
        </w:rPr>
      </w:pPr>
      <w:r w:rsidRPr="003F29F6">
        <w:rPr>
          <w:rFonts w:asciiTheme="majorHAnsi" w:hAnsiTheme="majorHAnsi" w:cstheme="majorHAnsi"/>
          <w:highlight w:val="yellow"/>
        </w:rPr>
        <w:t>2.</w:t>
      </w:r>
      <w:r w:rsidR="00B04296" w:rsidRPr="003F29F6">
        <w:rPr>
          <w:rFonts w:asciiTheme="majorHAnsi" w:hAnsiTheme="majorHAnsi" w:cstheme="majorHAnsi"/>
          <w:highlight w:val="yellow"/>
        </w:rPr>
        <w:t>10</w:t>
      </w:r>
      <w:r w:rsidR="00DC2A66" w:rsidRPr="003F29F6">
        <w:rPr>
          <w:rFonts w:asciiTheme="majorHAnsi" w:hAnsiTheme="majorHAnsi" w:cstheme="majorHAnsi"/>
          <w:highlight w:val="yellow"/>
        </w:rPr>
        <w:t xml:space="preserve">. </w:t>
      </w:r>
      <w:r w:rsidR="00D2102C" w:rsidRPr="003F29F6">
        <w:rPr>
          <w:rFonts w:asciiTheme="majorHAnsi" w:hAnsiTheme="majorHAnsi" w:cstheme="majorHAnsi"/>
          <w:highlight w:val="yellow"/>
        </w:rPr>
        <w:t>Under a sterile hood, s</w:t>
      </w:r>
      <w:r w:rsidRPr="003F29F6">
        <w:rPr>
          <w:rFonts w:asciiTheme="majorHAnsi" w:hAnsiTheme="majorHAnsi" w:cstheme="majorHAnsi"/>
          <w:highlight w:val="yellow"/>
        </w:rPr>
        <w:t>crap</w:t>
      </w:r>
      <w:r w:rsidR="00E42ECE" w:rsidRPr="003F29F6">
        <w:rPr>
          <w:rFonts w:asciiTheme="majorHAnsi" w:hAnsiTheme="majorHAnsi" w:cstheme="majorHAnsi"/>
          <w:highlight w:val="yellow"/>
        </w:rPr>
        <w:t>e</w:t>
      </w:r>
      <w:r w:rsidRPr="003F29F6">
        <w:rPr>
          <w:rFonts w:asciiTheme="majorHAnsi" w:hAnsiTheme="majorHAnsi" w:cstheme="majorHAnsi"/>
          <w:highlight w:val="yellow"/>
        </w:rPr>
        <w:t xml:space="preserve"> colonies</w:t>
      </w:r>
      <w:r w:rsidR="0067202A" w:rsidRPr="003F29F6">
        <w:rPr>
          <w:rFonts w:asciiTheme="majorHAnsi" w:hAnsiTheme="majorHAnsi" w:cstheme="majorHAnsi"/>
          <w:highlight w:val="yellow"/>
        </w:rPr>
        <w:t xml:space="preserve"> from the plates </w:t>
      </w:r>
      <w:r w:rsidRPr="003F29F6">
        <w:rPr>
          <w:rFonts w:asciiTheme="majorHAnsi" w:hAnsiTheme="majorHAnsi" w:cstheme="majorHAnsi"/>
          <w:highlight w:val="yellow"/>
        </w:rPr>
        <w:t>by</w:t>
      </w:r>
      <w:r w:rsidR="0067202A" w:rsidRPr="003F29F6">
        <w:rPr>
          <w:rFonts w:asciiTheme="majorHAnsi" w:hAnsiTheme="majorHAnsi" w:cstheme="majorHAnsi"/>
          <w:highlight w:val="yellow"/>
        </w:rPr>
        <w:t xml:space="preserve"> adding 1</w:t>
      </w:r>
      <w:r w:rsidR="00F007B5" w:rsidRPr="003F29F6">
        <w:rPr>
          <w:rFonts w:asciiTheme="majorHAnsi" w:hAnsiTheme="majorHAnsi" w:cstheme="majorHAnsi"/>
          <w:highlight w:val="yellow"/>
        </w:rPr>
        <w:t>–</w:t>
      </w:r>
      <w:r w:rsidR="0067202A" w:rsidRPr="003F29F6">
        <w:rPr>
          <w:rFonts w:asciiTheme="majorHAnsi" w:hAnsiTheme="majorHAnsi" w:cstheme="majorHAnsi"/>
          <w:highlight w:val="yellow"/>
        </w:rPr>
        <w:t>2 m</w:t>
      </w:r>
      <w:r w:rsidR="001900D1" w:rsidRPr="003F29F6">
        <w:rPr>
          <w:rFonts w:asciiTheme="majorHAnsi" w:hAnsiTheme="majorHAnsi" w:cstheme="majorHAnsi"/>
          <w:highlight w:val="yellow"/>
        </w:rPr>
        <w:t>L</w:t>
      </w:r>
      <w:r w:rsidR="0067202A" w:rsidRPr="003F29F6">
        <w:rPr>
          <w:rFonts w:asciiTheme="majorHAnsi" w:hAnsiTheme="majorHAnsi" w:cstheme="majorHAnsi"/>
          <w:highlight w:val="yellow"/>
        </w:rPr>
        <w:t xml:space="preserve"> of 1</w:t>
      </w:r>
      <w:r w:rsidR="00F007B5" w:rsidRPr="003F29F6">
        <w:rPr>
          <w:rFonts w:asciiTheme="majorHAnsi" w:hAnsiTheme="majorHAnsi" w:cstheme="majorHAnsi"/>
          <w:highlight w:val="yellow"/>
        </w:rPr>
        <w:t>x</w:t>
      </w:r>
      <w:r w:rsidR="0067202A" w:rsidRPr="003F29F6">
        <w:rPr>
          <w:rFonts w:asciiTheme="majorHAnsi" w:hAnsiTheme="majorHAnsi" w:cstheme="majorHAnsi"/>
          <w:highlight w:val="yellow"/>
        </w:rPr>
        <w:t xml:space="preserve"> PBS </w:t>
      </w:r>
      <w:r w:rsidRPr="003F29F6">
        <w:rPr>
          <w:rFonts w:asciiTheme="majorHAnsi" w:hAnsiTheme="majorHAnsi" w:cstheme="majorHAnsi"/>
          <w:highlight w:val="yellow"/>
        </w:rPr>
        <w:t>on the agar. P</w:t>
      </w:r>
      <w:r w:rsidR="0067202A" w:rsidRPr="003F29F6">
        <w:rPr>
          <w:rFonts w:asciiTheme="majorHAnsi" w:hAnsiTheme="majorHAnsi" w:cstheme="majorHAnsi"/>
          <w:highlight w:val="yellow"/>
        </w:rPr>
        <w:t>ool</w:t>
      </w:r>
      <w:r w:rsidRPr="003F29F6">
        <w:rPr>
          <w:rFonts w:asciiTheme="majorHAnsi" w:hAnsiTheme="majorHAnsi" w:cstheme="majorHAnsi"/>
          <w:highlight w:val="yellow"/>
        </w:rPr>
        <w:t xml:space="preserve"> the cell mixture scraped off from the plates</w:t>
      </w:r>
      <w:r w:rsidR="0067202A" w:rsidRPr="003F29F6">
        <w:rPr>
          <w:rFonts w:asciiTheme="majorHAnsi" w:hAnsiTheme="majorHAnsi" w:cstheme="majorHAnsi"/>
          <w:highlight w:val="yellow"/>
        </w:rPr>
        <w:t xml:space="preserve"> </w:t>
      </w:r>
      <w:r w:rsidRPr="003F29F6">
        <w:rPr>
          <w:rFonts w:asciiTheme="majorHAnsi" w:hAnsiTheme="majorHAnsi" w:cstheme="majorHAnsi"/>
          <w:highlight w:val="yellow"/>
        </w:rPr>
        <w:t>into</w:t>
      </w:r>
      <w:r w:rsidR="0067202A" w:rsidRPr="003F29F6">
        <w:rPr>
          <w:rFonts w:asciiTheme="majorHAnsi" w:hAnsiTheme="majorHAnsi" w:cstheme="majorHAnsi"/>
          <w:highlight w:val="yellow"/>
        </w:rPr>
        <w:t xml:space="preserve"> </w:t>
      </w:r>
      <w:r w:rsidRPr="003F29F6">
        <w:rPr>
          <w:rFonts w:asciiTheme="majorHAnsi" w:hAnsiTheme="majorHAnsi" w:cstheme="majorHAnsi"/>
          <w:highlight w:val="yellow"/>
        </w:rPr>
        <w:t>5</w:t>
      </w:r>
      <w:r w:rsidR="0067202A" w:rsidRPr="003F29F6">
        <w:rPr>
          <w:rFonts w:asciiTheme="majorHAnsi" w:hAnsiTheme="majorHAnsi" w:cstheme="majorHAnsi"/>
          <w:highlight w:val="yellow"/>
        </w:rPr>
        <w:t>0 m</w:t>
      </w:r>
      <w:r w:rsidR="001900D1" w:rsidRPr="003F29F6">
        <w:rPr>
          <w:rFonts w:asciiTheme="majorHAnsi" w:hAnsiTheme="majorHAnsi" w:cstheme="majorHAnsi"/>
          <w:highlight w:val="yellow"/>
        </w:rPr>
        <w:t>L</w:t>
      </w:r>
      <w:r w:rsidR="0067202A" w:rsidRPr="003F29F6">
        <w:rPr>
          <w:rFonts w:asciiTheme="majorHAnsi" w:hAnsiTheme="majorHAnsi" w:cstheme="majorHAnsi"/>
          <w:highlight w:val="yellow"/>
        </w:rPr>
        <w:t xml:space="preserve"> tubes</w:t>
      </w:r>
      <w:r w:rsidRPr="003F29F6">
        <w:rPr>
          <w:rFonts w:asciiTheme="majorHAnsi" w:hAnsiTheme="majorHAnsi" w:cstheme="majorHAnsi"/>
          <w:highlight w:val="yellow"/>
        </w:rPr>
        <w:t>.</w:t>
      </w:r>
      <w:r w:rsidR="0067202A" w:rsidRPr="003F29F6">
        <w:rPr>
          <w:rFonts w:asciiTheme="majorHAnsi" w:hAnsiTheme="majorHAnsi" w:cstheme="majorHAnsi"/>
          <w:highlight w:val="yellow"/>
        </w:rPr>
        <w:t xml:space="preserve"> </w:t>
      </w:r>
      <w:r w:rsidRPr="003F29F6">
        <w:rPr>
          <w:rFonts w:asciiTheme="majorHAnsi" w:hAnsiTheme="majorHAnsi" w:cstheme="majorHAnsi"/>
          <w:highlight w:val="yellow"/>
        </w:rPr>
        <w:t>Vortex the library to mix thoroughly and</w:t>
      </w:r>
      <w:r w:rsidR="00DC2A66" w:rsidRPr="003F29F6">
        <w:rPr>
          <w:rFonts w:asciiTheme="majorHAnsi" w:hAnsiTheme="majorHAnsi" w:cstheme="majorHAnsi"/>
          <w:highlight w:val="yellow"/>
        </w:rPr>
        <w:t xml:space="preserve"> </w:t>
      </w:r>
      <w:r w:rsidR="00E42ECE" w:rsidRPr="003F29F6">
        <w:rPr>
          <w:rFonts w:asciiTheme="majorHAnsi" w:hAnsiTheme="majorHAnsi" w:cstheme="majorHAnsi"/>
          <w:highlight w:val="yellow"/>
        </w:rPr>
        <w:t>t</w:t>
      </w:r>
      <w:r w:rsidRPr="003F29F6">
        <w:rPr>
          <w:rFonts w:asciiTheme="majorHAnsi" w:hAnsiTheme="majorHAnsi" w:cstheme="majorHAnsi"/>
          <w:highlight w:val="yellow"/>
        </w:rPr>
        <w:t>hen split 1</w:t>
      </w:r>
      <w:r w:rsidR="001900D1" w:rsidRPr="003F29F6">
        <w:rPr>
          <w:rFonts w:asciiTheme="majorHAnsi" w:hAnsiTheme="majorHAnsi" w:cstheme="majorHAnsi"/>
          <w:highlight w:val="yellow"/>
        </w:rPr>
        <w:t xml:space="preserve"> </w:t>
      </w:r>
      <w:r w:rsidRPr="003F29F6">
        <w:rPr>
          <w:rFonts w:asciiTheme="majorHAnsi" w:hAnsiTheme="majorHAnsi" w:cstheme="majorHAnsi"/>
          <w:highlight w:val="yellow"/>
        </w:rPr>
        <w:t>m</w:t>
      </w:r>
      <w:r w:rsidR="001900D1" w:rsidRPr="003F29F6">
        <w:rPr>
          <w:rFonts w:asciiTheme="majorHAnsi" w:hAnsiTheme="majorHAnsi" w:cstheme="majorHAnsi"/>
          <w:highlight w:val="yellow"/>
        </w:rPr>
        <w:t>L</w:t>
      </w:r>
      <w:r w:rsidRPr="003F29F6">
        <w:rPr>
          <w:rFonts w:asciiTheme="majorHAnsi" w:hAnsiTheme="majorHAnsi" w:cstheme="majorHAnsi"/>
          <w:highlight w:val="yellow"/>
        </w:rPr>
        <w:t xml:space="preserve"> of the</w:t>
      </w:r>
      <w:r w:rsidR="00DC2A66" w:rsidRPr="003F29F6">
        <w:rPr>
          <w:rFonts w:asciiTheme="majorHAnsi" w:hAnsiTheme="majorHAnsi" w:cstheme="majorHAnsi"/>
          <w:highlight w:val="yellow"/>
        </w:rPr>
        <w:t xml:space="preserve"> </w:t>
      </w:r>
      <w:r w:rsidRPr="003F29F6">
        <w:rPr>
          <w:rFonts w:asciiTheme="majorHAnsi" w:hAnsiTheme="majorHAnsi" w:cstheme="majorHAnsi"/>
          <w:highlight w:val="yellow"/>
        </w:rPr>
        <w:t>pooled mutant library into</w:t>
      </w:r>
      <w:r w:rsidR="00DC2A66" w:rsidRPr="003F29F6">
        <w:rPr>
          <w:rFonts w:asciiTheme="majorHAnsi" w:hAnsiTheme="majorHAnsi" w:cstheme="majorHAnsi"/>
          <w:highlight w:val="yellow"/>
        </w:rPr>
        <w:t xml:space="preserve"> several cryotubes. </w:t>
      </w:r>
      <w:r w:rsidRPr="003F29F6">
        <w:rPr>
          <w:rFonts w:asciiTheme="majorHAnsi" w:hAnsiTheme="majorHAnsi" w:cstheme="majorHAnsi"/>
          <w:highlight w:val="yellow"/>
        </w:rPr>
        <w:t xml:space="preserve">Add </w:t>
      </w:r>
      <w:r w:rsidR="00DC2A66" w:rsidRPr="003F29F6">
        <w:rPr>
          <w:rFonts w:asciiTheme="majorHAnsi" w:hAnsiTheme="majorHAnsi" w:cstheme="majorHAnsi"/>
          <w:highlight w:val="yellow"/>
        </w:rPr>
        <w:t>1 m</w:t>
      </w:r>
      <w:r w:rsidR="001900D1" w:rsidRPr="003F29F6">
        <w:rPr>
          <w:rFonts w:asciiTheme="majorHAnsi" w:hAnsiTheme="majorHAnsi" w:cstheme="majorHAnsi"/>
          <w:highlight w:val="yellow"/>
        </w:rPr>
        <w:t>L</w:t>
      </w:r>
      <w:r w:rsidR="00DC2A66" w:rsidRPr="003F29F6">
        <w:rPr>
          <w:rFonts w:asciiTheme="majorHAnsi" w:hAnsiTheme="majorHAnsi" w:cstheme="majorHAnsi"/>
          <w:highlight w:val="yellow"/>
        </w:rPr>
        <w:t xml:space="preserve"> of </w:t>
      </w:r>
      <w:r w:rsidR="0067202A" w:rsidRPr="003F29F6">
        <w:rPr>
          <w:rFonts w:asciiTheme="majorHAnsi" w:hAnsiTheme="majorHAnsi" w:cstheme="majorHAnsi"/>
          <w:highlight w:val="yellow"/>
        </w:rPr>
        <w:t xml:space="preserve">70% glycerol </w:t>
      </w:r>
      <w:r w:rsidRPr="003F29F6">
        <w:rPr>
          <w:rFonts w:asciiTheme="majorHAnsi" w:hAnsiTheme="majorHAnsi" w:cstheme="majorHAnsi"/>
          <w:highlight w:val="yellow"/>
        </w:rPr>
        <w:t>to the tubes and store at -80</w:t>
      </w:r>
      <w:r w:rsidR="003B37CE" w:rsidRPr="003F29F6">
        <w:rPr>
          <w:rFonts w:asciiTheme="majorHAnsi" w:hAnsiTheme="majorHAnsi" w:cstheme="majorHAnsi"/>
          <w:highlight w:val="yellow"/>
        </w:rPr>
        <w:t xml:space="preserve"> </w:t>
      </w:r>
      <w:r w:rsidRPr="003F29F6">
        <w:rPr>
          <w:rFonts w:asciiTheme="majorHAnsi" w:hAnsiTheme="majorHAnsi" w:cstheme="majorHAnsi"/>
          <w:highlight w:val="yellow"/>
        </w:rPr>
        <w:t>°C.</w:t>
      </w:r>
      <w:r w:rsidRPr="003F29F6">
        <w:rPr>
          <w:rFonts w:asciiTheme="majorHAnsi" w:hAnsiTheme="majorHAnsi" w:cstheme="majorHAnsi"/>
        </w:rPr>
        <w:t xml:space="preserve"> </w:t>
      </w:r>
      <w:r w:rsidR="0067202A" w:rsidRPr="003F29F6">
        <w:rPr>
          <w:rFonts w:asciiTheme="majorHAnsi" w:hAnsiTheme="majorHAnsi" w:cstheme="majorHAnsi"/>
        </w:rPr>
        <w:t xml:space="preserve"> </w:t>
      </w:r>
    </w:p>
    <w:p w14:paraId="7D276B7D" w14:textId="77777777" w:rsidR="00014D31" w:rsidRPr="003F29F6" w:rsidRDefault="00014D31" w:rsidP="002F3C93">
      <w:pPr>
        <w:rPr>
          <w:rFonts w:asciiTheme="majorHAnsi" w:hAnsiTheme="majorHAnsi" w:cstheme="majorHAnsi"/>
        </w:rPr>
      </w:pPr>
    </w:p>
    <w:p w14:paraId="645C8647" w14:textId="26FFD0A8" w:rsidR="001F0284" w:rsidRPr="002F3C93" w:rsidRDefault="001F0284" w:rsidP="002F3C93">
      <w:pPr>
        <w:pStyle w:val="ListParagraph"/>
        <w:numPr>
          <w:ilvl w:val="0"/>
          <w:numId w:val="22"/>
        </w:numPr>
        <w:ind w:left="0" w:firstLine="0"/>
        <w:rPr>
          <w:rFonts w:asciiTheme="majorHAnsi" w:hAnsiTheme="majorHAnsi" w:cstheme="majorHAnsi"/>
          <w:b/>
          <w:bCs/>
        </w:rPr>
      </w:pPr>
      <w:r w:rsidRPr="002F3C93">
        <w:rPr>
          <w:rFonts w:asciiTheme="majorHAnsi" w:hAnsiTheme="majorHAnsi" w:cstheme="majorHAnsi"/>
          <w:b/>
          <w:bCs/>
        </w:rPr>
        <w:t xml:space="preserve">PCR </w:t>
      </w:r>
      <w:r w:rsidR="006355D2" w:rsidRPr="002F3C93">
        <w:rPr>
          <w:rFonts w:asciiTheme="majorHAnsi" w:hAnsiTheme="majorHAnsi" w:cstheme="majorHAnsi"/>
          <w:b/>
          <w:bCs/>
        </w:rPr>
        <w:t xml:space="preserve">and gel electrophoresis </w:t>
      </w:r>
      <w:r w:rsidRPr="002F3C93">
        <w:rPr>
          <w:rFonts w:asciiTheme="majorHAnsi" w:hAnsiTheme="majorHAnsi" w:cstheme="majorHAnsi"/>
          <w:b/>
          <w:bCs/>
        </w:rPr>
        <w:t>to confirm successful insertions in B. gladioli Lv</w:t>
      </w:r>
      <w:r w:rsidR="00D45B0F" w:rsidRPr="002F3C93">
        <w:rPr>
          <w:rFonts w:asciiTheme="majorHAnsi" w:hAnsiTheme="majorHAnsi" w:cstheme="majorHAnsi"/>
          <w:b/>
          <w:bCs/>
        </w:rPr>
        <w:t>-</w:t>
      </w:r>
      <w:r w:rsidRPr="002F3C93">
        <w:rPr>
          <w:rFonts w:asciiTheme="majorHAnsi" w:hAnsiTheme="majorHAnsi" w:cstheme="majorHAnsi"/>
          <w:b/>
          <w:bCs/>
        </w:rPr>
        <w:t>StA</w:t>
      </w:r>
    </w:p>
    <w:p w14:paraId="16035801" w14:textId="77777777" w:rsidR="001F0284" w:rsidRPr="008D5D98" w:rsidRDefault="001F0284" w:rsidP="002F3C93">
      <w:pPr>
        <w:rPr>
          <w:rFonts w:asciiTheme="majorHAnsi" w:hAnsiTheme="majorHAnsi" w:cstheme="majorHAnsi"/>
        </w:rPr>
      </w:pPr>
    </w:p>
    <w:p w14:paraId="4325560B" w14:textId="2EC14A50" w:rsidR="006355D2" w:rsidRPr="003F29F6" w:rsidRDefault="001F0284" w:rsidP="002F3C93">
      <w:pPr>
        <w:pStyle w:val="ListParagraph"/>
        <w:numPr>
          <w:ilvl w:val="1"/>
          <w:numId w:val="22"/>
        </w:numPr>
        <w:ind w:left="0" w:firstLine="0"/>
        <w:rPr>
          <w:rFonts w:asciiTheme="majorHAnsi" w:hAnsiTheme="majorHAnsi" w:cstheme="majorHAnsi"/>
        </w:rPr>
      </w:pPr>
      <w:r w:rsidRPr="008D5D98">
        <w:rPr>
          <w:rFonts w:asciiTheme="majorHAnsi" w:hAnsiTheme="majorHAnsi" w:cstheme="majorHAnsi"/>
        </w:rPr>
        <w:t xml:space="preserve">To confirm the presence of </w:t>
      </w:r>
      <w:r w:rsidR="001140B2" w:rsidRPr="008D5D98">
        <w:rPr>
          <w:rFonts w:asciiTheme="majorHAnsi" w:hAnsiTheme="majorHAnsi" w:cstheme="majorHAnsi"/>
        </w:rPr>
        <w:t xml:space="preserve">the </w:t>
      </w:r>
      <w:r w:rsidRPr="003F29F6">
        <w:rPr>
          <w:rFonts w:asciiTheme="majorHAnsi" w:hAnsiTheme="majorHAnsi" w:cstheme="majorHAnsi"/>
        </w:rPr>
        <w:t xml:space="preserve">insertion, </w:t>
      </w:r>
      <w:r w:rsidR="00405936" w:rsidRPr="003F29F6">
        <w:rPr>
          <w:rFonts w:asciiTheme="majorHAnsi" w:hAnsiTheme="majorHAnsi" w:cstheme="majorHAnsi"/>
        </w:rPr>
        <w:t xml:space="preserve">pick </w:t>
      </w:r>
      <w:r w:rsidRPr="003F29F6">
        <w:rPr>
          <w:rFonts w:asciiTheme="majorHAnsi" w:hAnsiTheme="majorHAnsi" w:cstheme="majorHAnsi"/>
        </w:rPr>
        <w:t xml:space="preserve">individual mutant colonies from the selection plates </w:t>
      </w:r>
      <w:r w:rsidR="006B3060" w:rsidRPr="003F29F6">
        <w:rPr>
          <w:rFonts w:asciiTheme="majorHAnsi" w:hAnsiTheme="majorHAnsi" w:cstheme="majorHAnsi"/>
        </w:rPr>
        <w:t xml:space="preserve">in step 2.9 </w:t>
      </w:r>
      <w:r w:rsidRPr="003F29F6">
        <w:rPr>
          <w:rFonts w:asciiTheme="majorHAnsi" w:hAnsiTheme="majorHAnsi" w:cstheme="majorHAnsi"/>
        </w:rPr>
        <w:t xml:space="preserve">and </w:t>
      </w:r>
      <w:r w:rsidR="00405936" w:rsidRPr="003F29F6">
        <w:rPr>
          <w:rFonts w:asciiTheme="majorHAnsi" w:hAnsiTheme="majorHAnsi" w:cstheme="majorHAnsi"/>
        </w:rPr>
        <w:t xml:space="preserve">perform a </w:t>
      </w:r>
      <w:r w:rsidRPr="003F29F6">
        <w:rPr>
          <w:rFonts w:asciiTheme="majorHAnsi" w:hAnsiTheme="majorHAnsi" w:cstheme="majorHAnsi"/>
        </w:rPr>
        <w:t xml:space="preserve">PCR targeting the insertion cassette using the primers listed in </w:t>
      </w:r>
      <w:r w:rsidRPr="002F3C93">
        <w:rPr>
          <w:rFonts w:asciiTheme="majorHAnsi" w:hAnsiTheme="majorHAnsi" w:cstheme="majorHAnsi"/>
          <w:b/>
          <w:bCs/>
        </w:rPr>
        <w:t>Table</w:t>
      </w:r>
      <w:r w:rsidR="00193A2C" w:rsidRPr="008D5D98">
        <w:rPr>
          <w:rFonts w:asciiTheme="majorHAnsi" w:hAnsiTheme="majorHAnsi" w:cstheme="majorHAnsi"/>
          <w:b/>
          <w:bCs/>
        </w:rPr>
        <w:t xml:space="preserve"> </w:t>
      </w:r>
      <w:r w:rsidR="00B47AE4" w:rsidRPr="002F3C93">
        <w:rPr>
          <w:rFonts w:asciiTheme="majorHAnsi" w:hAnsiTheme="majorHAnsi" w:cstheme="majorHAnsi"/>
          <w:b/>
          <w:bCs/>
        </w:rPr>
        <w:t>2</w:t>
      </w:r>
      <w:r w:rsidR="00D1159E" w:rsidRPr="008D5D98">
        <w:rPr>
          <w:rFonts w:asciiTheme="majorHAnsi" w:hAnsiTheme="majorHAnsi" w:cstheme="majorHAnsi"/>
        </w:rPr>
        <w:t>.</w:t>
      </w:r>
      <w:r w:rsidRPr="008D5D98">
        <w:rPr>
          <w:rFonts w:asciiTheme="majorHAnsi" w:hAnsiTheme="majorHAnsi" w:cstheme="majorHAnsi"/>
        </w:rPr>
        <w:t xml:space="preserve"> </w:t>
      </w:r>
      <w:r w:rsidR="00405936" w:rsidRPr="003F29F6">
        <w:rPr>
          <w:rFonts w:asciiTheme="majorHAnsi" w:hAnsiTheme="majorHAnsi" w:cstheme="majorHAnsi"/>
        </w:rPr>
        <w:t>Prepare t</w:t>
      </w:r>
      <w:r w:rsidR="00566E8F" w:rsidRPr="003F29F6">
        <w:rPr>
          <w:rFonts w:asciiTheme="majorHAnsi" w:hAnsiTheme="majorHAnsi" w:cstheme="majorHAnsi"/>
        </w:rPr>
        <w:t xml:space="preserve">he </w:t>
      </w:r>
      <w:r w:rsidRPr="003F29F6">
        <w:rPr>
          <w:rFonts w:asciiTheme="majorHAnsi" w:hAnsiTheme="majorHAnsi" w:cstheme="majorHAnsi"/>
        </w:rPr>
        <w:t xml:space="preserve">PCR master mix according </w:t>
      </w:r>
      <w:r w:rsidR="00566E8F" w:rsidRPr="003F29F6">
        <w:rPr>
          <w:rFonts w:asciiTheme="majorHAnsi" w:hAnsiTheme="majorHAnsi" w:cstheme="majorHAnsi"/>
        </w:rPr>
        <w:t xml:space="preserve">to </w:t>
      </w:r>
      <w:r w:rsidRPr="002F3C93">
        <w:rPr>
          <w:rFonts w:asciiTheme="majorHAnsi" w:hAnsiTheme="majorHAnsi" w:cstheme="majorHAnsi"/>
          <w:b/>
          <w:bCs/>
        </w:rPr>
        <w:t>Table</w:t>
      </w:r>
      <w:r w:rsidR="00193A2C" w:rsidRPr="008D5D98">
        <w:rPr>
          <w:rFonts w:asciiTheme="majorHAnsi" w:hAnsiTheme="majorHAnsi" w:cstheme="majorHAnsi"/>
          <w:b/>
          <w:bCs/>
        </w:rPr>
        <w:t xml:space="preserve"> </w:t>
      </w:r>
      <w:r w:rsidR="00B47AE4" w:rsidRPr="002F3C93">
        <w:rPr>
          <w:rFonts w:asciiTheme="majorHAnsi" w:hAnsiTheme="majorHAnsi" w:cstheme="majorHAnsi"/>
          <w:b/>
          <w:bCs/>
        </w:rPr>
        <w:t>3</w:t>
      </w:r>
      <w:r w:rsidR="00566E8F" w:rsidRPr="008D5D98">
        <w:rPr>
          <w:rFonts w:asciiTheme="majorHAnsi" w:hAnsiTheme="majorHAnsi" w:cstheme="majorHAnsi"/>
        </w:rPr>
        <w:t xml:space="preserve"> a</w:t>
      </w:r>
      <w:r w:rsidRPr="008D5D98">
        <w:rPr>
          <w:rFonts w:asciiTheme="majorHAnsi" w:hAnsiTheme="majorHAnsi" w:cstheme="majorHAnsi"/>
        </w:rPr>
        <w:t xml:space="preserve">nd </w:t>
      </w:r>
      <w:r w:rsidR="00405936" w:rsidRPr="003F29F6">
        <w:rPr>
          <w:rFonts w:asciiTheme="majorHAnsi" w:hAnsiTheme="majorHAnsi" w:cstheme="majorHAnsi"/>
        </w:rPr>
        <w:t xml:space="preserve">set </w:t>
      </w:r>
      <w:r w:rsidRPr="003F29F6">
        <w:rPr>
          <w:rFonts w:asciiTheme="majorHAnsi" w:hAnsiTheme="majorHAnsi" w:cstheme="majorHAnsi"/>
        </w:rPr>
        <w:t xml:space="preserve">conditions in the thermal cycler as </w:t>
      </w:r>
      <w:r w:rsidR="00566E8F" w:rsidRPr="003F29F6">
        <w:rPr>
          <w:rFonts w:asciiTheme="majorHAnsi" w:hAnsiTheme="majorHAnsi" w:cstheme="majorHAnsi"/>
        </w:rPr>
        <w:t xml:space="preserve">described </w:t>
      </w:r>
      <w:r w:rsidRPr="003F29F6">
        <w:rPr>
          <w:rFonts w:asciiTheme="majorHAnsi" w:hAnsiTheme="majorHAnsi" w:cstheme="majorHAnsi"/>
        </w:rPr>
        <w:t xml:space="preserve">in </w:t>
      </w:r>
      <w:r w:rsidRPr="002F3C93">
        <w:rPr>
          <w:rFonts w:asciiTheme="majorHAnsi" w:hAnsiTheme="majorHAnsi" w:cstheme="majorHAnsi"/>
          <w:b/>
          <w:bCs/>
        </w:rPr>
        <w:t>Table</w:t>
      </w:r>
      <w:r w:rsidR="00193A2C" w:rsidRPr="002F3C93">
        <w:rPr>
          <w:rFonts w:asciiTheme="majorHAnsi" w:hAnsiTheme="majorHAnsi" w:cstheme="majorHAnsi"/>
          <w:b/>
          <w:bCs/>
        </w:rPr>
        <w:t xml:space="preserve"> </w:t>
      </w:r>
      <w:r w:rsidR="00B47AE4" w:rsidRPr="002F3C93">
        <w:rPr>
          <w:rFonts w:asciiTheme="majorHAnsi" w:hAnsiTheme="majorHAnsi" w:cstheme="majorHAnsi"/>
          <w:b/>
          <w:bCs/>
        </w:rPr>
        <w:t>4</w:t>
      </w:r>
      <w:r w:rsidRPr="008D5D98">
        <w:rPr>
          <w:rFonts w:asciiTheme="majorHAnsi" w:hAnsiTheme="majorHAnsi" w:cstheme="majorHAnsi"/>
        </w:rPr>
        <w:t>.</w:t>
      </w:r>
      <w:r w:rsidR="00014D31" w:rsidRPr="008D5D98">
        <w:rPr>
          <w:rFonts w:asciiTheme="majorHAnsi" w:hAnsiTheme="majorHAnsi" w:cstheme="majorHAnsi"/>
        </w:rPr>
        <w:t xml:space="preserve"> </w:t>
      </w:r>
    </w:p>
    <w:p w14:paraId="0C7BDD0D" w14:textId="77777777" w:rsidR="00A370E4" w:rsidRPr="003F29F6" w:rsidRDefault="00A370E4" w:rsidP="002F3C93">
      <w:pPr>
        <w:pStyle w:val="ListParagraph"/>
        <w:ind w:left="0"/>
        <w:rPr>
          <w:rFonts w:asciiTheme="majorHAnsi" w:hAnsiTheme="majorHAnsi" w:cstheme="majorHAnsi"/>
        </w:rPr>
      </w:pPr>
    </w:p>
    <w:p w14:paraId="1E231B5D" w14:textId="0A57AD77" w:rsidR="00B46D20" w:rsidRPr="003F29F6" w:rsidRDefault="00405936"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 xml:space="preserve">Run the </w:t>
      </w:r>
      <w:r w:rsidR="00B46D20" w:rsidRPr="003F29F6">
        <w:rPr>
          <w:rFonts w:asciiTheme="majorHAnsi" w:hAnsiTheme="majorHAnsi" w:cstheme="majorHAnsi"/>
        </w:rPr>
        <w:t xml:space="preserve">PCR products </w:t>
      </w:r>
      <w:r w:rsidR="007E7709" w:rsidRPr="003F29F6">
        <w:rPr>
          <w:rFonts w:asciiTheme="majorHAnsi" w:hAnsiTheme="majorHAnsi" w:cstheme="majorHAnsi"/>
        </w:rPr>
        <w:t>on</w:t>
      </w:r>
      <w:r w:rsidR="00B46D20" w:rsidRPr="003F29F6">
        <w:rPr>
          <w:rFonts w:asciiTheme="majorHAnsi" w:hAnsiTheme="majorHAnsi" w:cstheme="majorHAnsi"/>
        </w:rPr>
        <w:t xml:space="preserve"> a 1.6% agarose gel by electrophoresis (250 V, 40 min) to check if the amplified DNA fragments </w:t>
      </w:r>
      <w:r w:rsidRPr="003F29F6">
        <w:rPr>
          <w:rFonts w:asciiTheme="majorHAnsi" w:hAnsiTheme="majorHAnsi" w:cstheme="majorHAnsi"/>
        </w:rPr>
        <w:t>a</w:t>
      </w:r>
      <w:r w:rsidR="00B46D20" w:rsidRPr="003F29F6">
        <w:rPr>
          <w:rFonts w:asciiTheme="majorHAnsi" w:hAnsiTheme="majorHAnsi" w:cstheme="majorHAnsi"/>
        </w:rPr>
        <w:t>re of the expected length</w:t>
      </w:r>
      <w:r w:rsidR="00E42B0E" w:rsidRPr="003F29F6">
        <w:rPr>
          <w:rFonts w:asciiTheme="majorHAnsi" w:hAnsiTheme="majorHAnsi" w:cstheme="majorHAnsi"/>
        </w:rPr>
        <w:t xml:space="preserve"> of 1580 bp</w:t>
      </w:r>
      <w:r w:rsidR="00B46D20" w:rsidRPr="003F29F6">
        <w:rPr>
          <w:rFonts w:asciiTheme="majorHAnsi" w:hAnsiTheme="majorHAnsi" w:cstheme="majorHAnsi"/>
        </w:rPr>
        <w:t>.</w:t>
      </w:r>
    </w:p>
    <w:p w14:paraId="4FCB4965" w14:textId="77777777" w:rsidR="00014D31" w:rsidRPr="003F29F6" w:rsidRDefault="00014D31" w:rsidP="008D5D98">
      <w:pPr>
        <w:rPr>
          <w:rFonts w:asciiTheme="majorHAnsi" w:hAnsiTheme="majorHAnsi" w:cstheme="majorHAnsi"/>
          <w:i/>
          <w:iCs/>
        </w:rPr>
      </w:pPr>
    </w:p>
    <w:p w14:paraId="5B950AE8" w14:textId="225B8B8C" w:rsidR="00014D31" w:rsidRPr="002F3C93" w:rsidRDefault="0067202A" w:rsidP="002F3C93">
      <w:pPr>
        <w:pStyle w:val="ListParagraph"/>
        <w:numPr>
          <w:ilvl w:val="0"/>
          <w:numId w:val="22"/>
        </w:numPr>
        <w:ind w:left="0" w:firstLine="0"/>
        <w:rPr>
          <w:rFonts w:asciiTheme="majorHAnsi" w:hAnsiTheme="majorHAnsi" w:cstheme="majorHAnsi"/>
          <w:b/>
          <w:bCs/>
        </w:rPr>
      </w:pPr>
      <w:r w:rsidRPr="002F3C93">
        <w:rPr>
          <w:rFonts w:asciiTheme="majorHAnsi" w:hAnsiTheme="majorHAnsi" w:cstheme="majorHAnsi"/>
          <w:b/>
          <w:bCs/>
        </w:rPr>
        <w:t>Mutant pool infection on beetle eggs</w:t>
      </w:r>
    </w:p>
    <w:p w14:paraId="2D0549A9" w14:textId="77777777" w:rsidR="00A370E4" w:rsidRPr="008D5D98" w:rsidRDefault="00A370E4" w:rsidP="002F3C93">
      <w:pPr>
        <w:pStyle w:val="ListParagraph"/>
        <w:ind w:left="0"/>
        <w:rPr>
          <w:rFonts w:asciiTheme="majorHAnsi" w:hAnsiTheme="majorHAnsi" w:cstheme="majorHAnsi"/>
        </w:rPr>
      </w:pPr>
    </w:p>
    <w:p w14:paraId="4B5932CA" w14:textId="60A6593D" w:rsidR="00014D31" w:rsidRPr="002F3C93" w:rsidRDefault="00C31A5F" w:rsidP="002F3C93">
      <w:pPr>
        <w:pStyle w:val="ListParagraph"/>
        <w:numPr>
          <w:ilvl w:val="1"/>
          <w:numId w:val="22"/>
        </w:numPr>
        <w:ind w:left="0" w:firstLine="0"/>
        <w:rPr>
          <w:rFonts w:asciiTheme="majorHAnsi" w:hAnsiTheme="majorHAnsi" w:cstheme="majorHAnsi"/>
          <w:i/>
          <w:iCs/>
        </w:rPr>
      </w:pPr>
      <w:r w:rsidRPr="008D5D98">
        <w:rPr>
          <w:rFonts w:asciiTheme="majorHAnsi" w:hAnsiTheme="majorHAnsi" w:cstheme="majorHAnsi"/>
          <w:lang w:val="en-IN"/>
        </w:rPr>
        <w:t>Library washing steps</w:t>
      </w:r>
    </w:p>
    <w:p w14:paraId="327DDDB9" w14:textId="77777777" w:rsidR="00A370E4" w:rsidRPr="008D5D98" w:rsidRDefault="00A370E4" w:rsidP="002F3C93">
      <w:pPr>
        <w:pStyle w:val="ListParagraph"/>
        <w:ind w:left="0"/>
        <w:rPr>
          <w:rFonts w:asciiTheme="majorHAnsi" w:hAnsiTheme="majorHAnsi" w:cstheme="majorHAnsi"/>
          <w:i/>
          <w:iCs/>
        </w:rPr>
      </w:pPr>
    </w:p>
    <w:p w14:paraId="2D59A047" w14:textId="76B44D45" w:rsidR="00014D31" w:rsidRPr="002F3C93" w:rsidRDefault="00CF75BB" w:rsidP="002F3C93">
      <w:pPr>
        <w:pStyle w:val="ListParagraph"/>
        <w:numPr>
          <w:ilvl w:val="2"/>
          <w:numId w:val="22"/>
        </w:numPr>
        <w:ind w:left="0" w:firstLine="0"/>
        <w:rPr>
          <w:rFonts w:asciiTheme="majorHAnsi" w:hAnsiTheme="majorHAnsi" w:cstheme="majorHAnsi"/>
          <w:i/>
          <w:iCs/>
          <w:lang w:val="en-IN"/>
        </w:rPr>
      </w:pPr>
      <w:r w:rsidRPr="008D5D98">
        <w:rPr>
          <w:rFonts w:asciiTheme="majorHAnsi" w:hAnsiTheme="majorHAnsi" w:cstheme="majorHAnsi"/>
          <w:lang w:val="en-IN"/>
        </w:rPr>
        <w:t xml:space="preserve">Thaw an aliquot of the prepared mutant library on ice. </w:t>
      </w:r>
      <w:r w:rsidR="00C31A5F" w:rsidRPr="008D5D98">
        <w:rPr>
          <w:rFonts w:asciiTheme="majorHAnsi" w:hAnsiTheme="majorHAnsi" w:cstheme="majorHAnsi"/>
          <w:lang w:val="en-IN"/>
        </w:rPr>
        <w:t xml:space="preserve">Centrifuge at </w:t>
      </w:r>
      <w:r w:rsidR="009863FE" w:rsidRPr="003F29F6">
        <w:rPr>
          <w:rFonts w:asciiTheme="majorHAnsi" w:hAnsiTheme="majorHAnsi" w:cstheme="majorHAnsi"/>
          <w:lang w:val="en-IN"/>
        </w:rPr>
        <w:t xml:space="preserve">2,683 </w:t>
      </w:r>
      <w:r w:rsidR="00FC3A6F" w:rsidRPr="002F3C93">
        <w:rPr>
          <w:rFonts w:asciiTheme="majorHAnsi" w:hAnsiTheme="majorHAnsi" w:cstheme="majorHAnsi"/>
        </w:rPr>
        <w:t xml:space="preserve">× </w:t>
      </w:r>
      <w:r w:rsidR="00FC3A6F" w:rsidRPr="002F3C93">
        <w:rPr>
          <w:rFonts w:asciiTheme="majorHAnsi" w:hAnsiTheme="majorHAnsi" w:cstheme="majorHAnsi"/>
          <w:i/>
          <w:iCs/>
        </w:rPr>
        <w:t>g</w:t>
      </w:r>
      <w:r w:rsidR="00C31A5F" w:rsidRPr="003F29F6">
        <w:rPr>
          <w:rFonts w:asciiTheme="majorHAnsi" w:hAnsiTheme="majorHAnsi" w:cstheme="majorHAnsi"/>
          <w:lang w:val="en-IN"/>
        </w:rPr>
        <w:t xml:space="preserve"> for 10 min and remove </w:t>
      </w:r>
      <w:r w:rsidRPr="003F29F6">
        <w:rPr>
          <w:rFonts w:asciiTheme="majorHAnsi" w:hAnsiTheme="majorHAnsi" w:cstheme="majorHAnsi"/>
          <w:lang w:val="en-IN"/>
        </w:rPr>
        <w:t xml:space="preserve">the supernatant. </w:t>
      </w:r>
      <w:r w:rsidR="00D2102C" w:rsidRPr="003F29F6">
        <w:rPr>
          <w:rFonts w:asciiTheme="majorHAnsi" w:hAnsiTheme="majorHAnsi" w:cstheme="majorHAnsi"/>
          <w:lang w:val="en-IN"/>
        </w:rPr>
        <w:t>Under a sterile hood, w</w:t>
      </w:r>
      <w:r w:rsidR="00C31A5F" w:rsidRPr="003F29F6">
        <w:rPr>
          <w:rFonts w:asciiTheme="majorHAnsi" w:hAnsiTheme="majorHAnsi" w:cstheme="majorHAnsi"/>
          <w:lang w:val="en-IN"/>
        </w:rPr>
        <w:t xml:space="preserve">ash </w:t>
      </w:r>
      <w:r w:rsidRPr="003F29F6">
        <w:rPr>
          <w:rFonts w:asciiTheme="majorHAnsi" w:hAnsiTheme="majorHAnsi" w:cstheme="majorHAnsi"/>
          <w:lang w:val="en-IN"/>
        </w:rPr>
        <w:t xml:space="preserve">the cells </w:t>
      </w:r>
      <w:r w:rsidR="00C31A5F" w:rsidRPr="003F29F6">
        <w:rPr>
          <w:rFonts w:asciiTheme="majorHAnsi" w:hAnsiTheme="majorHAnsi" w:cstheme="majorHAnsi"/>
          <w:lang w:val="en-IN"/>
        </w:rPr>
        <w:t xml:space="preserve">with </w:t>
      </w:r>
      <w:r w:rsidRPr="003F29F6">
        <w:rPr>
          <w:rFonts w:asciiTheme="majorHAnsi" w:hAnsiTheme="majorHAnsi" w:cstheme="majorHAnsi"/>
          <w:lang w:val="en-IN"/>
        </w:rPr>
        <w:t>4 m</w:t>
      </w:r>
      <w:r w:rsidR="001900D1" w:rsidRPr="003F29F6">
        <w:rPr>
          <w:rFonts w:asciiTheme="majorHAnsi" w:hAnsiTheme="majorHAnsi" w:cstheme="majorHAnsi"/>
          <w:lang w:val="en-IN"/>
        </w:rPr>
        <w:t>L</w:t>
      </w:r>
      <w:r w:rsidRPr="003F29F6">
        <w:rPr>
          <w:rFonts w:asciiTheme="majorHAnsi" w:hAnsiTheme="majorHAnsi" w:cstheme="majorHAnsi"/>
          <w:lang w:val="en-IN"/>
        </w:rPr>
        <w:t xml:space="preserve"> of </w:t>
      </w:r>
      <w:r w:rsidR="00C31A5F" w:rsidRPr="003F29F6">
        <w:rPr>
          <w:rFonts w:asciiTheme="majorHAnsi" w:hAnsiTheme="majorHAnsi" w:cstheme="majorHAnsi"/>
          <w:lang w:val="en-IN"/>
        </w:rPr>
        <w:t>1</w:t>
      </w:r>
      <w:r w:rsidR="00FC3A6F" w:rsidRPr="003F29F6">
        <w:rPr>
          <w:rFonts w:asciiTheme="majorHAnsi" w:hAnsiTheme="majorHAnsi" w:cstheme="majorHAnsi"/>
          <w:lang w:val="en-IN"/>
        </w:rPr>
        <w:t>x</w:t>
      </w:r>
      <w:r w:rsidR="00C31A5F" w:rsidRPr="003F29F6">
        <w:rPr>
          <w:rFonts w:asciiTheme="majorHAnsi" w:hAnsiTheme="majorHAnsi" w:cstheme="majorHAnsi"/>
          <w:lang w:val="en-IN"/>
        </w:rPr>
        <w:t xml:space="preserve"> PBS</w:t>
      </w:r>
      <w:r w:rsidRPr="003F29F6">
        <w:rPr>
          <w:rFonts w:asciiTheme="majorHAnsi" w:hAnsiTheme="majorHAnsi" w:cstheme="majorHAnsi"/>
          <w:lang w:val="en-IN"/>
        </w:rPr>
        <w:t xml:space="preserve"> to remove any remaining medium from the cells. </w:t>
      </w:r>
      <w:r w:rsidR="00C31A5F" w:rsidRPr="003F29F6">
        <w:rPr>
          <w:rFonts w:asciiTheme="majorHAnsi" w:hAnsiTheme="majorHAnsi" w:cstheme="majorHAnsi"/>
          <w:lang w:val="en-IN"/>
        </w:rPr>
        <w:t>Resuspend the cells in 4 m</w:t>
      </w:r>
      <w:r w:rsidR="001900D1" w:rsidRPr="003F29F6">
        <w:rPr>
          <w:rFonts w:asciiTheme="majorHAnsi" w:hAnsiTheme="majorHAnsi" w:cstheme="majorHAnsi"/>
          <w:lang w:val="en-IN"/>
        </w:rPr>
        <w:t>L</w:t>
      </w:r>
      <w:r w:rsidR="00C31A5F" w:rsidRPr="003F29F6">
        <w:rPr>
          <w:rFonts w:asciiTheme="majorHAnsi" w:hAnsiTheme="majorHAnsi" w:cstheme="majorHAnsi"/>
          <w:lang w:val="en-IN"/>
        </w:rPr>
        <w:t xml:space="preserve"> of 1</w:t>
      </w:r>
      <w:r w:rsidR="00FC3A6F" w:rsidRPr="003F29F6">
        <w:rPr>
          <w:rFonts w:asciiTheme="majorHAnsi" w:hAnsiTheme="majorHAnsi" w:cstheme="majorHAnsi"/>
          <w:lang w:val="en-IN"/>
        </w:rPr>
        <w:t>x</w:t>
      </w:r>
      <w:r w:rsidR="00C31A5F" w:rsidRPr="003F29F6">
        <w:rPr>
          <w:rFonts w:asciiTheme="majorHAnsi" w:hAnsiTheme="majorHAnsi" w:cstheme="majorHAnsi"/>
          <w:lang w:val="en-IN"/>
        </w:rPr>
        <w:t xml:space="preserve"> PBS</w:t>
      </w:r>
      <w:r w:rsidR="001E296F" w:rsidRPr="003F29F6">
        <w:rPr>
          <w:rFonts w:asciiTheme="majorHAnsi" w:hAnsiTheme="majorHAnsi" w:cstheme="majorHAnsi"/>
          <w:lang w:val="en-IN"/>
        </w:rPr>
        <w:t>.</w:t>
      </w:r>
      <w:r w:rsidR="00C31A5F" w:rsidRPr="003F29F6">
        <w:rPr>
          <w:rFonts w:asciiTheme="majorHAnsi" w:hAnsiTheme="majorHAnsi" w:cstheme="majorHAnsi"/>
          <w:lang w:val="en-IN"/>
        </w:rPr>
        <w:t xml:space="preserve"> </w:t>
      </w:r>
    </w:p>
    <w:p w14:paraId="129966A8" w14:textId="77777777" w:rsidR="00A370E4" w:rsidRPr="008D5D98" w:rsidRDefault="00A370E4" w:rsidP="002F3C93">
      <w:pPr>
        <w:pStyle w:val="ListParagraph"/>
        <w:ind w:left="0"/>
        <w:rPr>
          <w:rFonts w:asciiTheme="majorHAnsi" w:hAnsiTheme="majorHAnsi" w:cstheme="majorHAnsi"/>
          <w:i/>
          <w:iCs/>
          <w:lang w:val="en-IN"/>
        </w:rPr>
      </w:pPr>
    </w:p>
    <w:p w14:paraId="6F288A66" w14:textId="02A31F5B" w:rsidR="001E296F" w:rsidRPr="002F3C93" w:rsidRDefault="00C31A5F" w:rsidP="008D5D98">
      <w:pPr>
        <w:pStyle w:val="ListParagraph"/>
        <w:numPr>
          <w:ilvl w:val="2"/>
          <w:numId w:val="22"/>
        </w:numPr>
        <w:ind w:left="0" w:firstLine="0"/>
        <w:rPr>
          <w:rFonts w:asciiTheme="majorHAnsi" w:hAnsiTheme="majorHAnsi" w:cstheme="majorHAnsi"/>
          <w:i/>
          <w:iCs/>
        </w:rPr>
      </w:pPr>
      <w:r w:rsidRPr="008D5D98">
        <w:rPr>
          <w:rFonts w:asciiTheme="majorHAnsi" w:hAnsiTheme="majorHAnsi" w:cstheme="majorHAnsi"/>
          <w:lang w:val="en-IN"/>
        </w:rPr>
        <w:t xml:space="preserve">Count the number of cells in </w:t>
      </w:r>
      <w:r w:rsidR="00202B14" w:rsidRPr="008D5D98">
        <w:rPr>
          <w:rFonts w:asciiTheme="majorHAnsi" w:hAnsiTheme="majorHAnsi" w:cstheme="majorHAnsi"/>
          <w:lang w:val="en-IN"/>
        </w:rPr>
        <w:t xml:space="preserve">an aliquot of </w:t>
      </w:r>
      <w:r w:rsidRPr="003F29F6">
        <w:rPr>
          <w:rFonts w:asciiTheme="majorHAnsi" w:hAnsiTheme="majorHAnsi" w:cstheme="majorHAnsi"/>
          <w:lang w:val="en-IN"/>
        </w:rPr>
        <w:t xml:space="preserve">the library using </w:t>
      </w:r>
      <w:r w:rsidR="00566E8F" w:rsidRPr="003F29F6">
        <w:rPr>
          <w:rFonts w:asciiTheme="majorHAnsi" w:hAnsiTheme="majorHAnsi" w:cstheme="majorHAnsi"/>
          <w:lang w:val="en-IN"/>
        </w:rPr>
        <w:t xml:space="preserve">a </w:t>
      </w:r>
      <w:r w:rsidRPr="003F29F6">
        <w:rPr>
          <w:rFonts w:asciiTheme="majorHAnsi" w:hAnsiTheme="majorHAnsi" w:cstheme="majorHAnsi"/>
          <w:lang w:val="en-IN"/>
        </w:rPr>
        <w:t>cell count</w:t>
      </w:r>
      <w:r w:rsidR="00566E8F" w:rsidRPr="003F29F6">
        <w:rPr>
          <w:rFonts w:asciiTheme="majorHAnsi" w:hAnsiTheme="majorHAnsi" w:cstheme="majorHAnsi"/>
          <w:lang w:val="en-IN"/>
        </w:rPr>
        <w:t>ing</w:t>
      </w:r>
      <w:r w:rsidRPr="003F29F6">
        <w:rPr>
          <w:rFonts w:asciiTheme="majorHAnsi" w:hAnsiTheme="majorHAnsi" w:cstheme="majorHAnsi"/>
          <w:lang w:val="en-IN"/>
        </w:rPr>
        <w:t xml:space="preserve"> chamber. </w:t>
      </w:r>
      <w:r w:rsidR="001E296F" w:rsidRPr="003F29F6">
        <w:rPr>
          <w:rFonts w:asciiTheme="majorHAnsi" w:hAnsiTheme="majorHAnsi" w:cstheme="majorHAnsi"/>
          <w:lang w:val="en-IN"/>
        </w:rPr>
        <w:t>Dilute a part of the library to</w:t>
      </w:r>
      <w:r w:rsidRPr="003F29F6">
        <w:rPr>
          <w:rFonts w:asciiTheme="majorHAnsi" w:hAnsiTheme="majorHAnsi" w:cstheme="majorHAnsi"/>
          <w:lang w:val="en-IN"/>
        </w:rPr>
        <w:t xml:space="preserve"> 2</w:t>
      </w:r>
      <w:r w:rsidR="00FC3A6F" w:rsidRPr="003F29F6">
        <w:rPr>
          <w:rFonts w:asciiTheme="majorHAnsi" w:hAnsiTheme="majorHAnsi" w:cstheme="majorHAnsi"/>
          <w:lang w:val="en-IN"/>
        </w:rPr>
        <w:t xml:space="preserve"> × </w:t>
      </w:r>
      <w:r w:rsidRPr="003F29F6">
        <w:rPr>
          <w:rFonts w:asciiTheme="majorHAnsi" w:hAnsiTheme="majorHAnsi" w:cstheme="majorHAnsi"/>
          <w:lang w:val="en-IN"/>
        </w:rPr>
        <w:t>10</w:t>
      </w:r>
      <w:r w:rsidR="001900D1" w:rsidRPr="003F29F6">
        <w:rPr>
          <w:rFonts w:asciiTheme="majorHAnsi" w:hAnsiTheme="majorHAnsi" w:cstheme="majorHAnsi"/>
          <w:vertAlign w:val="superscript"/>
          <w:lang w:val="en-IN"/>
        </w:rPr>
        <w:t>6</w:t>
      </w:r>
      <w:r w:rsidRPr="003F29F6">
        <w:rPr>
          <w:rFonts w:asciiTheme="majorHAnsi" w:hAnsiTheme="majorHAnsi" w:cstheme="majorHAnsi"/>
          <w:lang w:val="en-IN"/>
        </w:rPr>
        <w:t xml:space="preserve"> cells/</w:t>
      </w:r>
      <w:r w:rsidR="00E47C0A" w:rsidRPr="003F29F6">
        <w:rPr>
          <w:rFonts w:asciiTheme="majorHAnsi" w:hAnsiTheme="majorHAnsi" w:cstheme="majorHAnsi"/>
        </w:rPr>
        <w:t>µ</w:t>
      </w:r>
      <w:r w:rsidR="001900D1" w:rsidRPr="003F29F6">
        <w:rPr>
          <w:rFonts w:asciiTheme="majorHAnsi" w:hAnsiTheme="majorHAnsi" w:cstheme="majorHAnsi"/>
        </w:rPr>
        <w:t>L</w:t>
      </w:r>
      <w:r w:rsidR="00E47C0A" w:rsidRPr="003F29F6">
        <w:rPr>
          <w:rFonts w:asciiTheme="majorHAnsi" w:hAnsiTheme="majorHAnsi" w:cstheme="majorHAnsi"/>
        </w:rPr>
        <w:t xml:space="preserve"> </w:t>
      </w:r>
      <w:r w:rsidR="001E296F" w:rsidRPr="003F29F6">
        <w:rPr>
          <w:rFonts w:asciiTheme="majorHAnsi" w:hAnsiTheme="majorHAnsi" w:cstheme="majorHAnsi"/>
          <w:lang w:val="en-IN"/>
        </w:rPr>
        <w:t>in</w:t>
      </w:r>
      <w:r w:rsidRPr="003F29F6">
        <w:rPr>
          <w:rFonts w:asciiTheme="majorHAnsi" w:hAnsiTheme="majorHAnsi" w:cstheme="majorHAnsi"/>
          <w:lang w:val="en-IN"/>
        </w:rPr>
        <w:t xml:space="preserve"> 1</w:t>
      </w:r>
      <w:r w:rsidR="00FC3A6F" w:rsidRPr="003F29F6">
        <w:rPr>
          <w:rFonts w:asciiTheme="majorHAnsi" w:hAnsiTheme="majorHAnsi" w:cstheme="majorHAnsi"/>
          <w:lang w:val="en-IN"/>
        </w:rPr>
        <w:t>x</w:t>
      </w:r>
      <w:r w:rsidR="001E296F" w:rsidRPr="003F29F6">
        <w:rPr>
          <w:rFonts w:asciiTheme="majorHAnsi" w:hAnsiTheme="majorHAnsi" w:cstheme="majorHAnsi"/>
          <w:lang w:val="en-IN"/>
        </w:rPr>
        <w:t xml:space="preserve"> </w:t>
      </w:r>
      <w:r w:rsidRPr="003F29F6">
        <w:rPr>
          <w:rFonts w:asciiTheme="majorHAnsi" w:hAnsiTheme="majorHAnsi" w:cstheme="majorHAnsi"/>
          <w:lang w:val="en-IN"/>
        </w:rPr>
        <w:t xml:space="preserve">PBS. </w:t>
      </w:r>
    </w:p>
    <w:p w14:paraId="4403C8F1" w14:textId="77777777" w:rsidR="00FC3A6F" w:rsidRPr="002F3C93" w:rsidRDefault="00FC3A6F" w:rsidP="002F3C93">
      <w:pPr>
        <w:pStyle w:val="ListParagraph"/>
        <w:ind w:left="0"/>
        <w:rPr>
          <w:rFonts w:asciiTheme="majorHAnsi" w:hAnsiTheme="majorHAnsi" w:cstheme="majorHAnsi"/>
          <w:i/>
          <w:iCs/>
        </w:rPr>
      </w:pPr>
    </w:p>
    <w:p w14:paraId="7A5C189D" w14:textId="7ABDC63F" w:rsidR="00C31A5F" w:rsidRPr="002F3C93" w:rsidRDefault="00085A79" w:rsidP="002F3C93">
      <w:pPr>
        <w:pStyle w:val="ListParagraph"/>
        <w:numPr>
          <w:ilvl w:val="2"/>
          <w:numId w:val="22"/>
        </w:numPr>
        <w:ind w:left="0" w:firstLine="0"/>
        <w:rPr>
          <w:rFonts w:asciiTheme="majorHAnsi" w:hAnsiTheme="majorHAnsi" w:cstheme="majorHAnsi"/>
          <w:lang w:val="en-IN"/>
        </w:rPr>
      </w:pPr>
      <w:r w:rsidRPr="002F3C93">
        <w:rPr>
          <w:rFonts w:asciiTheme="majorHAnsi" w:hAnsiTheme="majorHAnsi" w:cstheme="majorHAnsi"/>
          <w:lang w:val="en-IN"/>
        </w:rPr>
        <w:t>V</w:t>
      </w:r>
      <w:r w:rsidR="00C31A5F" w:rsidRPr="002F3C93">
        <w:rPr>
          <w:rFonts w:asciiTheme="majorHAnsi" w:hAnsiTheme="majorHAnsi" w:cstheme="majorHAnsi"/>
          <w:lang w:val="en-IN"/>
        </w:rPr>
        <w:t xml:space="preserve">ortex </w:t>
      </w:r>
      <w:r w:rsidR="001E296F" w:rsidRPr="002F3C93">
        <w:rPr>
          <w:rFonts w:asciiTheme="majorHAnsi" w:hAnsiTheme="majorHAnsi" w:cstheme="majorHAnsi"/>
          <w:lang w:val="en-IN"/>
        </w:rPr>
        <w:t xml:space="preserve">the library aliquot </w:t>
      </w:r>
      <w:r w:rsidR="00C31A5F" w:rsidRPr="002F3C93">
        <w:rPr>
          <w:rFonts w:asciiTheme="majorHAnsi" w:hAnsiTheme="majorHAnsi" w:cstheme="majorHAnsi"/>
          <w:lang w:val="en-IN"/>
        </w:rPr>
        <w:t>thoroughly to mix the whole library homogenously before taking the required volume.</w:t>
      </w:r>
    </w:p>
    <w:p w14:paraId="57E82176" w14:textId="5D6B6169" w:rsidR="00C31A5F" w:rsidRPr="008D5D98" w:rsidRDefault="00C31A5F" w:rsidP="002F3C93">
      <w:pPr>
        <w:rPr>
          <w:rFonts w:asciiTheme="majorHAnsi" w:hAnsiTheme="majorHAnsi" w:cstheme="majorHAnsi"/>
          <w:lang w:val="en-IN"/>
        </w:rPr>
      </w:pPr>
    </w:p>
    <w:p w14:paraId="7F5884BB" w14:textId="7B84E32A" w:rsidR="00C31A5F" w:rsidRPr="002F3C93" w:rsidRDefault="00C31A5F" w:rsidP="002F3C93">
      <w:pPr>
        <w:pStyle w:val="ListParagraph"/>
        <w:numPr>
          <w:ilvl w:val="1"/>
          <w:numId w:val="22"/>
        </w:numPr>
        <w:ind w:left="0" w:firstLine="0"/>
        <w:rPr>
          <w:rFonts w:asciiTheme="majorHAnsi" w:hAnsiTheme="majorHAnsi" w:cstheme="majorHAnsi"/>
          <w:highlight w:val="yellow"/>
          <w:lang w:val="en-IN"/>
        </w:rPr>
      </w:pPr>
      <w:r w:rsidRPr="002F3C93">
        <w:rPr>
          <w:rFonts w:asciiTheme="majorHAnsi" w:hAnsiTheme="majorHAnsi" w:cstheme="majorHAnsi"/>
          <w:highlight w:val="yellow"/>
          <w:lang w:val="en-IN"/>
        </w:rPr>
        <w:t xml:space="preserve">Egg clutch </w:t>
      </w:r>
      <w:r w:rsidR="001E296F" w:rsidRPr="002F3C93">
        <w:rPr>
          <w:rFonts w:asciiTheme="majorHAnsi" w:hAnsiTheme="majorHAnsi" w:cstheme="majorHAnsi"/>
          <w:highlight w:val="yellow"/>
          <w:lang w:val="en-IN"/>
        </w:rPr>
        <w:t>sterilization</w:t>
      </w:r>
      <w:r w:rsidRPr="002F3C93">
        <w:rPr>
          <w:rFonts w:asciiTheme="majorHAnsi" w:hAnsiTheme="majorHAnsi" w:cstheme="majorHAnsi"/>
          <w:highlight w:val="yellow"/>
          <w:lang w:val="en-IN"/>
        </w:rPr>
        <w:t xml:space="preserve"> and </w:t>
      </w:r>
      <w:r w:rsidR="004E2988" w:rsidRPr="002F3C93">
        <w:rPr>
          <w:rFonts w:asciiTheme="majorHAnsi" w:hAnsiTheme="majorHAnsi" w:cstheme="majorHAnsi"/>
          <w:i/>
          <w:iCs/>
          <w:highlight w:val="yellow"/>
          <w:lang w:val="en-IN"/>
        </w:rPr>
        <w:t xml:space="preserve">in vivo </w:t>
      </w:r>
      <w:r w:rsidRPr="002F3C93">
        <w:rPr>
          <w:rFonts w:asciiTheme="majorHAnsi" w:hAnsiTheme="majorHAnsi" w:cstheme="majorHAnsi"/>
          <w:highlight w:val="yellow"/>
          <w:lang w:val="en-IN"/>
        </w:rPr>
        <w:t>infection</w:t>
      </w:r>
    </w:p>
    <w:p w14:paraId="78C71436" w14:textId="77777777" w:rsidR="00A370E4" w:rsidRPr="002F3C93" w:rsidRDefault="00A370E4" w:rsidP="002F3C93">
      <w:pPr>
        <w:pStyle w:val="ListParagraph"/>
        <w:ind w:left="0"/>
        <w:rPr>
          <w:rFonts w:asciiTheme="majorHAnsi" w:hAnsiTheme="majorHAnsi" w:cstheme="majorHAnsi"/>
          <w:highlight w:val="yellow"/>
          <w:lang w:val="en-IN"/>
        </w:rPr>
      </w:pPr>
    </w:p>
    <w:p w14:paraId="01E8E41C" w14:textId="340BC349" w:rsidR="00C31A5F" w:rsidRPr="002F3C93" w:rsidRDefault="00E47C0A" w:rsidP="002F3C93">
      <w:pPr>
        <w:pStyle w:val="ListParagraph"/>
        <w:numPr>
          <w:ilvl w:val="2"/>
          <w:numId w:val="22"/>
        </w:numPr>
        <w:ind w:left="0" w:firstLine="0"/>
        <w:rPr>
          <w:rFonts w:asciiTheme="majorHAnsi" w:hAnsiTheme="majorHAnsi" w:cstheme="majorHAnsi"/>
          <w:highlight w:val="yellow"/>
          <w:lang w:val="en-IN"/>
        </w:rPr>
      </w:pPr>
      <w:r w:rsidRPr="002F3C93">
        <w:rPr>
          <w:rFonts w:asciiTheme="majorHAnsi" w:hAnsiTheme="majorHAnsi" w:cstheme="majorHAnsi"/>
          <w:highlight w:val="yellow"/>
          <w:lang w:val="en-IN"/>
        </w:rPr>
        <w:t xml:space="preserve">Select </w:t>
      </w:r>
      <w:r w:rsidR="00C31A5F" w:rsidRPr="002F3C93">
        <w:rPr>
          <w:rFonts w:asciiTheme="majorHAnsi" w:hAnsiTheme="majorHAnsi" w:cstheme="majorHAnsi"/>
          <w:highlight w:val="yellow"/>
          <w:lang w:val="en-IN"/>
        </w:rPr>
        <w:t>a</w:t>
      </w:r>
      <w:r w:rsidRPr="002F3C93">
        <w:rPr>
          <w:rFonts w:asciiTheme="majorHAnsi" w:hAnsiTheme="majorHAnsi" w:cstheme="majorHAnsi"/>
          <w:highlight w:val="yellow"/>
          <w:lang w:val="en-IN"/>
        </w:rPr>
        <w:t>n</w:t>
      </w:r>
      <w:r w:rsidR="001E296F" w:rsidRPr="002F3C93">
        <w:rPr>
          <w:rFonts w:asciiTheme="majorHAnsi" w:hAnsiTheme="majorHAnsi" w:cstheme="majorHAnsi"/>
          <w:highlight w:val="yellow"/>
          <w:lang w:val="en-IN"/>
        </w:rPr>
        <w:t xml:space="preserve"> </w:t>
      </w:r>
      <w:r w:rsidR="001E296F" w:rsidRPr="002F3C93">
        <w:rPr>
          <w:rFonts w:asciiTheme="majorHAnsi" w:hAnsiTheme="majorHAnsi" w:cstheme="majorHAnsi"/>
          <w:i/>
          <w:iCs/>
          <w:highlight w:val="yellow"/>
          <w:lang w:val="en-IN"/>
        </w:rPr>
        <w:t>L. villosa</w:t>
      </w:r>
      <w:r w:rsidR="001E296F" w:rsidRPr="002F3C93">
        <w:rPr>
          <w:rFonts w:asciiTheme="majorHAnsi" w:hAnsiTheme="majorHAnsi" w:cstheme="majorHAnsi"/>
          <w:highlight w:val="yellow"/>
          <w:lang w:val="en-IN"/>
        </w:rPr>
        <w:t xml:space="preserve"> egg</w:t>
      </w:r>
      <w:r w:rsidR="00C31A5F" w:rsidRPr="002F3C93">
        <w:rPr>
          <w:rFonts w:asciiTheme="majorHAnsi" w:hAnsiTheme="majorHAnsi" w:cstheme="majorHAnsi"/>
          <w:highlight w:val="yellow"/>
          <w:lang w:val="en-IN"/>
        </w:rPr>
        <w:t xml:space="preserve"> clutch</w:t>
      </w:r>
      <w:r w:rsidR="00F1260F" w:rsidRPr="002F3C93">
        <w:rPr>
          <w:rFonts w:asciiTheme="majorHAnsi" w:hAnsiTheme="majorHAnsi" w:cstheme="majorHAnsi"/>
          <w:highlight w:val="yellow"/>
          <w:lang w:val="en-IN"/>
        </w:rPr>
        <w:t>. Count the number of eggs</w:t>
      </w:r>
      <w:r w:rsidR="000231DA" w:rsidRPr="002F3C93">
        <w:rPr>
          <w:rFonts w:asciiTheme="majorHAnsi" w:hAnsiTheme="majorHAnsi" w:cstheme="majorHAnsi"/>
          <w:highlight w:val="yellow"/>
          <w:lang w:val="en-IN"/>
        </w:rPr>
        <w:t xml:space="preserve"> and continue if the clutch contains more</w:t>
      </w:r>
      <w:r w:rsidR="00C31A5F" w:rsidRPr="002F3C93">
        <w:rPr>
          <w:rFonts w:asciiTheme="majorHAnsi" w:hAnsiTheme="majorHAnsi" w:cstheme="majorHAnsi"/>
          <w:highlight w:val="yellow"/>
          <w:lang w:val="en-IN"/>
        </w:rPr>
        <w:t xml:space="preserve"> than 100 eggs</w:t>
      </w:r>
      <w:r w:rsidR="000231DA" w:rsidRPr="002F3C93">
        <w:rPr>
          <w:rFonts w:asciiTheme="majorHAnsi" w:hAnsiTheme="majorHAnsi" w:cstheme="majorHAnsi"/>
          <w:highlight w:val="yellow"/>
          <w:lang w:val="en-IN"/>
        </w:rPr>
        <w:t>.</w:t>
      </w:r>
    </w:p>
    <w:p w14:paraId="48E70558" w14:textId="77777777" w:rsidR="00A370E4" w:rsidRPr="002F3C93" w:rsidRDefault="00A370E4" w:rsidP="002F3C93">
      <w:pPr>
        <w:pStyle w:val="ListParagraph"/>
        <w:ind w:left="0"/>
        <w:rPr>
          <w:rFonts w:asciiTheme="majorHAnsi" w:hAnsiTheme="majorHAnsi" w:cstheme="majorHAnsi"/>
          <w:highlight w:val="yellow"/>
          <w:lang w:val="en-IN"/>
        </w:rPr>
      </w:pPr>
    </w:p>
    <w:p w14:paraId="59D46EBE" w14:textId="77777777" w:rsidR="00FC03FA" w:rsidRPr="008D5D98" w:rsidRDefault="00C31A5F" w:rsidP="008D5D98">
      <w:pPr>
        <w:pStyle w:val="ListParagraph"/>
        <w:numPr>
          <w:ilvl w:val="2"/>
          <w:numId w:val="22"/>
        </w:numPr>
        <w:ind w:left="0" w:firstLine="0"/>
        <w:rPr>
          <w:rFonts w:asciiTheme="majorHAnsi" w:hAnsiTheme="majorHAnsi" w:cstheme="majorHAnsi"/>
          <w:highlight w:val="yellow"/>
          <w:lang w:val="en-IN"/>
        </w:rPr>
      </w:pPr>
      <w:r w:rsidRPr="002F3C93">
        <w:rPr>
          <w:rFonts w:asciiTheme="majorHAnsi" w:hAnsiTheme="majorHAnsi" w:cstheme="majorHAnsi"/>
          <w:highlight w:val="yellow"/>
          <w:lang w:val="en-IN"/>
        </w:rPr>
        <w:t>Sterilize</w:t>
      </w:r>
      <w:r w:rsidR="00E47C0A" w:rsidRPr="002F3C93">
        <w:rPr>
          <w:rFonts w:asciiTheme="majorHAnsi" w:hAnsiTheme="majorHAnsi" w:cstheme="majorHAnsi"/>
          <w:highlight w:val="yellow"/>
          <w:lang w:val="en-IN"/>
        </w:rPr>
        <w:t xml:space="preserve"> the</w:t>
      </w:r>
      <w:r w:rsidRPr="002F3C93">
        <w:rPr>
          <w:rFonts w:asciiTheme="majorHAnsi" w:hAnsiTheme="majorHAnsi" w:cstheme="majorHAnsi"/>
          <w:highlight w:val="yellow"/>
          <w:lang w:val="en-IN"/>
        </w:rPr>
        <w:t xml:space="preserve"> entire egg clutc</w:t>
      </w:r>
      <w:r w:rsidR="00EE0513" w:rsidRPr="002F3C93">
        <w:rPr>
          <w:rFonts w:asciiTheme="majorHAnsi" w:hAnsiTheme="majorHAnsi" w:cstheme="majorHAnsi"/>
          <w:highlight w:val="yellow"/>
          <w:lang w:val="en-IN"/>
        </w:rPr>
        <w:t>h.</w:t>
      </w:r>
      <w:r w:rsidR="001E296F" w:rsidRPr="002F3C93">
        <w:rPr>
          <w:rFonts w:asciiTheme="majorHAnsi" w:hAnsiTheme="majorHAnsi" w:cstheme="majorHAnsi"/>
          <w:highlight w:val="yellow"/>
          <w:lang w:val="en-IN"/>
        </w:rPr>
        <w:t xml:space="preserve"> </w:t>
      </w:r>
    </w:p>
    <w:p w14:paraId="578AFBEA" w14:textId="77777777" w:rsidR="00FC03FA" w:rsidRPr="002F3C93" w:rsidRDefault="00FC03FA" w:rsidP="002F3C93">
      <w:pPr>
        <w:pStyle w:val="ListParagraph"/>
        <w:ind w:left="0"/>
        <w:rPr>
          <w:rFonts w:asciiTheme="majorHAnsi" w:hAnsiTheme="majorHAnsi" w:cstheme="majorHAnsi"/>
          <w:highlight w:val="yellow"/>
          <w:lang w:val="en-IN"/>
        </w:rPr>
      </w:pPr>
    </w:p>
    <w:p w14:paraId="57B5F399" w14:textId="5A6A7DEA" w:rsidR="00FC03FA" w:rsidRPr="008D5D98" w:rsidRDefault="001E296F" w:rsidP="002F3C93">
      <w:pPr>
        <w:pStyle w:val="ListParagraph"/>
        <w:numPr>
          <w:ilvl w:val="3"/>
          <w:numId w:val="22"/>
        </w:numPr>
        <w:ind w:left="0" w:firstLine="0"/>
        <w:rPr>
          <w:rFonts w:asciiTheme="majorHAnsi" w:hAnsiTheme="majorHAnsi" w:cstheme="majorHAnsi"/>
          <w:highlight w:val="yellow"/>
          <w:lang w:val="en-IN"/>
        </w:rPr>
      </w:pPr>
      <w:r w:rsidRPr="002F3C93">
        <w:rPr>
          <w:rFonts w:asciiTheme="majorHAnsi" w:hAnsiTheme="majorHAnsi" w:cstheme="majorHAnsi"/>
          <w:highlight w:val="yellow"/>
          <w:lang w:val="en-IN"/>
        </w:rPr>
        <w:t>Add 200 µ</w:t>
      </w:r>
      <w:r w:rsidR="001900D1" w:rsidRPr="002F3C93">
        <w:rPr>
          <w:rFonts w:asciiTheme="majorHAnsi" w:hAnsiTheme="majorHAnsi" w:cstheme="majorHAnsi"/>
          <w:highlight w:val="yellow"/>
          <w:lang w:val="en-IN"/>
        </w:rPr>
        <w:t>L</w:t>
      </w:r>
      <w:r w:rsidRPr="002F3C93">
        <w:rPr>
          <w:rFonts w:asciiTheme="majorHAnsi" w:hAnsiTheme="majorHAnsi" w:cstheme="majorHAnsi"/>
          <w:highlight w:val="yellow"/>
          <w:lang w:val="en-IN"/>
        </w:rPr>
        <w:t xml:space="preserve"> of</w:t>
      </w:r>
      <w:r w:rsidR="00C31A5F" w:rsidRPr="002F3C93">
        <w:rPr>
          <w:rFonts w:asciiTheme="majorHAnsi" w:hAnsiTheme="majorHAnsi" w:cstheme="majorHAnsi"/>
          <w:highlight w:val="yellow"/>
          <w:lang w:val="en-IN"/>
        </w:rPr>
        <w:t xml:space="preserve"> 70% </w:t>
      </w:r>
      <w:r w:rsidR="007E0D5D" w:rsidRPr="008D5D98">
        <w:rPr>
          <w:rFonts w:asciiTheme="majorHAnsi" w:hAnsiTheme="majorHAnsi" w:cstheme="majorHAnsi"/>
          <w:highlight w:val="yellow"/>
          <w:lang w:val="en-IN"/>
        </w:rPr>
        <w:t>ethanol</w:t>
      </w:r>
      <w:r w:rsidR="00C31A5F" w:rsidRPr="002F3C93">
        <w:rPr>
          <w:rFonts w:asciiTheme="majorHAnsi" w:hAnsiTheme="majorHAnsi" w:cstheme="majorHAnsi"/>
          <w:highlight w:val="yellow"/>
          <w:lang w:val="en-IN"/>
        </w:rPr>
        <w:t xml:space="preserve"> </w:t>
      </w:r>
      <w:r w:rsidRPr="002F3C93">
        <w:rPr>
          <w:rFonts w:asciiTheme="majorHAnsi" w:hAnsiTheme="majorHAnsi" w:cstheme="majorHAnsi"/>
          <w:highlight w:val="yellow"/>
          <w:lang w:val="en-IN"/>
        </w:rPr>
        <w:t xml:space="preserve">and gently wash the eggs for 5 min. Remove the </w:t>
      </w:r>
      <w:r w:rsidR="00202B14" w:rsidRPr="002F3C93">
        <w:rPr>
          <w:rFonts w:asciiTheme="majorHAnsi" w:hAnsiTheme="majorHAnsi" w:cstheme="majorHAnsi"/>
          <w:highlight w:val="yellow"/>
          <w:lang w:val="en-IN"/>
        </w:rPr>
        <w:t>e</w:t>
      </w:r>
      <w:r w:rsidRPr="002F3C93">
        <w:rPr>
          <w:rFonts w:asciiTheme="majorHAnsi" w:hAnsiTheme="majorHAnsi" w:cstheme="majorHAnsi"/>
          <w:highlight w:val="yellow"/>
          <w:lang w:val="en-IN"/>
        </w:rPr>
        <w:t xml:space="preserve">thanol and wash the eggs twice with autoclaved water. </w:t>
      </w:r>
    </w:p>
    <w:p w14:paraId="7A92F11C" w14:textId="77777777" w:rsidR="00FC03FA" w:rsidRPr="008D5D98" w:rsidRDefault="00FC03FA" w:rsidP="002F3C93">
      <w:pPr>
        <w:pStyle w:val="ListParagraph"/>
        <w:ind w:left="0"/>
        <w:rPr>
          <w:rFonts w:asciiTheme="majorHAnsi" w:hAnsiTheme="majorHAnsi" w:cstheme="majorHAnsi"/>
          <w:highlight w:val="yellow"/>
          <w:lang w:val="en-IN"/>
        </w:rPr>
      </w:pPr>
    </w:p>
    <w:p w14:paraId="5E83C87B" w14:textId="7AE849F5" w:rsidR="00C31A5F" w:rsidRPr="002F3C93" w:rsidRDefault="001E296F" w:rsidP="002F3C93">
      <w:pPr>
        <w:pStyle w:val="ListParagraph"/>
        <w:numPr>
          <w:ilvl w:val="3"/>
          <w:numId w:val="22"/>
        </w:numPr>
        <w:ind w:left="0" w:firstLine="0"/>
        <w:rPr>
          <w:rFonts w:asciiTheme="majorHAnsi" w:hAnsiTheme="majorHAnsi" w:cstheme="majorHAnsi"/>
          <w:highlight w:val="yellow"/>
          <w:lang w:val="en-IN"/>
        </w:rPr>
      </w:pPr>
      <w:r w:rsidRPr="002F3C93">
        <w:rPr>
          <w:rFonts w:asciiTheme="majorHAnsi" w:hAnsiTheme="majorHAnsi" w:cstheme="majorHAnsi"/>
          <w:highlight w:val="yellow"/>
          <w:lang w:val="en-IN"/>
        </w:rPr>
        <w:t xml:space="preserve">Add </w:t>
      </w:r>
      <w:r w:rsidR="00FD2559" w:rsidRPr="002F3C93">
        <w:rPr>
          <w:rFonts w:asciiTheme="majorHAnsi" w:hAnsiTheme="majorHAnsi" w:cstheme="majorHAnsi"/>
          <w:highlight w:val="yellow"/>
          <w:lang w:val="en-IN"/>
        </w:rPr>
        <w:t xml:space="preserve">200 µL of </w:t>
      </w:r>
      <w:r w:rsidRPr="002F3C93">
        <w:rPr>
          <w:rFonts w:asciiTheme="majorHAnsi" w:hAnsiTheme="majorHAnsi" w:cstheme="majorHAnsi"/>
          <w:highlight w:val="yellow"/>
          <w:lang w:val="en-IN"/>
        </w:rPr>
        <w:t xml:space="preserve">12% </w:t>
      </w:r>
      <w:r w:rsidR="00C31A5F" w:rsidRPr="002F3C93">
        <w:rPr>
          <w:rFonts w:asciiTheme="majorHAnsi" w:hAnsiTheme="majorHAnsi" w:cstheme="majorHAnsi"/>
          <w:highlight w:val="yellow"/>
          <w:lang w:val="en-IN"/>
        </w:rPr>
        <w:t>bleach</w:t>
      </w:r>
      <w:r w:rsidRPr="002F3C93">
        <w:rPr>
          <w:rFonts w:asciiTheme="majorHAnsi" w:hAnsiTheme="majorHAnsi" w:cstheme="majorHAnsi"/>
          <w:highlight w:val="yellow"/>
          <w:lang w:val="en-IN"/>
        </w:rPr>
        <w:t xml:space="preserve"> </w:t>
      </w:r>
      <w:r w:rsidR="00E47C0A" w:rsidRPr="002F3C93">
        <w:rPr>
          <w:rFonts w:asciiTheme="majorHAnsi" w:hAnsiTheme="majorHAnsi" w:cstheme="majorHAnsi"/>
          <w:highlight w:val="yellow"/>
          <w:lang w:val="en-IN"/>
        </w:rPr>
        <w:t>(Na</w:t>
      </w:r>
      <w:r w:rsidR="00202B14" w:rsidRPr="002F3C93">
        <w:rPr>
          <w:rFonts w:asciiTheme="majorHAnsi" w:hAnsiTheme="majorHAnsi" w:cstheme="majorHAnsi"/>
          <w:highlight w:val="yellow"/>
          <w:lang w:val="en-IN"/>
        </w:rPr>
        <w:t>O</w:t>
      </w:r>
      <w:r w:rsidR="00E47C0A" w:rsidRPr="002F3C93">
        <w:rPr>
          <w:rFonts w:asciiTheme="majorHAnsi" w:hAnsiTheme="majorHAnsi" w:cstheme="majorHAnsi"/>
          <w:highlight w:val="yellow"/>
          <w:lang w:val="en-IN"/>
        </w:rPr>
        <w:t xml:space="preserve">Cl) </w:t>
      </w:r>
      <w:r w:rsidRPr="002F3C93">
        <w:rPr>
          <w:rFonts w:asciiTheme="majorHAnsi" w:hAnsiTheme="majorHAnsi" w:cstheme="majorHAnsi"/>
          <w:highlight w:val="yellow"/>
          <w:lang w:val="en-IN"/>
        </w:rPr>
        <w:t>and gently wash the eggs for 30 s. Remove the bleach immediately and wash the eggs again thr</w:t>
      </w:r>
      <w:r w:rsidR="007E0D5D" w:rsidRPr="008D5D98">
        <w:rPr>
          <w:rFonts w:asciiTheme="majorHAnsi" w:hAnsiTheme="majorHAnsi" w:cstheme="majorHAnsi"/>
          <w:highlight w:val="yellow"/>
          <w:lang w:val="en-IN"/>
        </w:rPr>
        <w:t>ee times</w:t>
      </w:r>
      <w:r w:rsidRPr="002F3C93">
        <w:rPr>
          <w:rFonts w:asciiTheme="majorHAnsi" w:hAnsiTheme="majorHAnsi" w:cstheme="majorHAnsi"/>
          <w:highlight w:val="yellow"/>
          <w:lang w:val="en-IN"/>
        </w:rPr>
        <w:t xml:space="preserve"> with</w:t>
      </w:r>
      <w:r w:rsidR="00A753E3" w:rsidRPr="002F3C93">
        <w:rPr>
          <w:rFonts w:asciiTheme="majorHAnsi" w:hAnsiTheme="majorHAnsi" w:cstheme="majorHAnsi"/>
          <w:highlight w:val="yellow"/>
          <w:lang w:val="en-IN"/>
        </w:rPr>
        <w:t xml:space="preserve"> 200 µL</w:t>
      </w:r>
      <w:r w:rsidRPr="002F3C93">
        <w:rPr>
          <w:rFonts w:asciiTheme="majorHAnsi" w:hAnsiTheme="majorHAnsi" w:cstheme="majorHAnsi"/>
          <w:highlight w:val="yellow"/>
          <w:lang w:val="en-IN"/>
        </w:rPr>
        <w:t xml:space="preserve"> </w:t>
      </w:r>
      <w:r w:rsidR="007E0D5D" w:rsidRPr="008D5D98">
        <w:rPr>
          <w:rFonts w:asciiTheme="majorHAnsi" w:hAnsiTheme="majorHAnsi" w:cstheme="majorHAnsi"/>
          <w:highlight w:val="yellow"/>
          <w:lang w:val="en-IN"/>
        </w:rPr>
        <w:t xml:space="preserve">of </w:t>
      </w:r>
      <w:r w:rsidRPr="002F3C93">
        <w:rPr>
          <w:rFonts w:asciiTheme="majorHAnsi" w:hAnsiTheme="majorHAnsi" w:cstheme="majorHAnsi"/>
          <w:highlight w:val="yellow"/>
          <w:lang w:val="en-IN"/>
        </w:rPr>
        <w:t>autoclaved water.</w:t>
      </w:r>
    </w:p>
    <w:p w14:paraId="644F71B7" w14:textId="77777777" w:rsidR="00A370E4" w:rsidRPr="008D5D98" w:rsidRDefault="00A370E4" w:rsidP="002F3C93">
      <w:pPr>
        <w:pStyle w:val="ListParagraph"/>
        <w:ind w:left="0"/>
        <w:rPr>
          <w:rFonts w:asciiTheme="majorHAnsi" w:hAnsiTheme="majorHAnsi" w:cstheme="majorHAnsi"/>
          <w:lang w:val="en-IN"/>
        </w:rPr>
      </w:pPr>
    </w:p>
    <w:p w14:paraId="00AF0D60" w14:textId="112DE861" w:rsidR="00C31A5F" w:rsidRPr="003F29F6" w:rsidRDefault="009610C5" w:rsidP="002F3C93">
      <w:pPr>
        <w:pStyle w:val="ListParagraph"/>
        <w:numPr>
          <w:ilvl w:val="2"/>
          <w:numId w:val="22"/>
        </w:numPr>
        <w:ind w:left="0" w:firstLine="0"/>
        <w:rPr>
          <w:rFonts w:asciiTheme="majorHAnsi" w:hAnsiTheme="majorHAnsi" w:cstheme="majorHAnsi"/>
          <w:highlight w:val="yellow"/>
          <w:lang w:val="en-IN"/>
        </w:rPr>
      </w:pPr>
      <w:r w:rsidRPr="008D5D98">
        <w:rPr>
          <w:rFonts w:asciiTheme="majorHAnsi" w:hAnsiTheme="majorHAnsi" w:cstheme="majorHAnsi"/>
          <w:highlight w:val="yellow"/>
          <w:lang w:val="en-IN"/>
        </w:rPr>
        <w:t>Infect 2</w:t>
      </w:r>
      <w:r w:rsidR="00FC03FA" w:rsidRPr="008D5D98">
        <w:rPr>
          <w:rFonts w:asciiTheme="majorHAnsi" w:hAnsiTheme="majorHAnsi" w:cstheme="majorHAnsi"/>
          <w:highlight w:val="yellow"/>
          <w:lang w:val="en-IN"/>
        </w:rPr>
        <w:t xml:space="preserve"> </w:t>
      </w:r>
      <w:r w:rsidRPr="003F29F6">
        <w:rPr>
          <w:rFonts w:asciiTheme="majorHAnsi" w:hAnsiTheme="majorHAnsi" w:cstheme="majorHAnsi"/>
          <w:highlight w:val="yellow"/>
          <w:lang w:val="en-IN"/>
        </w:rPr>
        <w:t>×</w:t>
      </w:r>
      <w:r w:rsidR="00FC03FA" w:rsidRPr="003F29F6">
        <w:rPr>
          <w:rFonts w:asciiTheme="majorHAnsi" w:hAnsiTheme="majorHAnsi" w:cstheme="majorHAnsi"/>
          <w:highlight w:val="yellow"/>
          <w:lang w:val="en-IN"/>
        </w:rPr>
        <w:t xml:space="preserve"> </w:t>
      </w:r>
      <w:r w:rsidRPr="003F29F6">
        <w:rPr>
          <w:rFonts w:asciiTheme="majorHAnsi" w:hAnsiTheme="majorHAnsi" w:cstheme="majorHAnsi"/>
          <w:highlight w:val="yellow"/>
          <w:lang w:val="en-IN"/>
        </w:rPr>
        <w:t>10</w:t>
      </w:r>
      <w:r w:rsidR="001900D1" w:rsidRPr="003F29F6">
        <w:rPr>
          <w:rFonts w:asciiTheme="majorHAnsi" w:hAnsiTheme="majorHAnsi" w:cstheme="majorHAnsi"/>
          <w:highlight w:val="yellow"/>
          <w:vertAlign w:val="superscript"/>
          <w:lang w:val="en-IN"/>
        </w:rPr>
        <w:t>6</w:t>
      </w:r>
      <w:r w:rsidRPr="003F29F6">
        <w:rPr>
          <w:rFonts w:asciiTheme="majorHAnsi" w:hAnsiTheme="majorHAnsi" w:cstheme="majorHAnsi"/>
          <w:highlight w:val="yellow"/>
          <w:lang w:val="en-IN"/>
        </w:rPr>
        <w:t xml:space="preserve"> cells/µ</w:t>
      </w:r>
      <w:r w:rsidR="001900D1" w:rsidRPr="003F29F6">
        <w:rPr>
          <w:rFonts w:asciiTheme="majorHAnsi" w:hAnsiTheme="majorHAnsi" w:cstheme="majorHAnsi"/>
          <w:highlight w:val="yellow"/>
          <w:lang w:val="en-IN"/>
        </w:rPr>
        <w:t>L</w:t>
      </w:r>
      <w:r w:rsidRPr="003F29F6">
        <w:rPr>
          <w:rFonts w:asciiTheme="majorHAnsi" w:hAnsiTheme="majorHAnsi" w:cstheme="majorHAnsi"/>
          <w:highlight w:val="yellow"/>
          <w:lang w:val="en-IN"/>
        </w:rPr>
        <w:t xml:space="preserve"> of the washed mutant library on the sterilized</w:t>
      </w:r>
      <w:r w:rsidR="00C31A5F" w:rsidRPr="003F29F6">
        <w:rPr>
          <w:rFonts w:asciiTheme="majorHAnsi" w:hAnsiTheme="majorHAnsi" w:cstheme="majorHAnsi"/>
          <w:highlight w:val="yellow"/>
          <w:lang w:val="en-IN"/>
        </w:rPr>
        <w:t xml:space="preserve"> </w:t>
      </w:r>
      <w:r w:rsidRPr="003F29F6">
        <w:rPr>
          <w:rFonts w:asciiTheme="majorHAnsi" w:hAnsiTheme="majorHAnsi" w:cstheme="majorHAnsi"/>
          <w:highlight w:val="yellow"/>
          <w:lang w:val="en-IN"/>
        </w:rPr>
        <w:t>egg clutch (2.5 µ</w:t>
      </w:r>
      <w:r w:rsidR="001900D1" w:rsidRPr="003F29F6">
        <w:rPr>
          <w:rFonts w:asciiTheme="majorHAnsi" w:hAnsiTheme="majorHAnsi" w:cstheme="majorHAnsi"/>
          <w:highlight w:val="yellow"/>
          <w:lang w:val="en-IN"/>
        </w:rPr>
        <w:t>L</w:t>
      </w:r>
      <w:r w:rsidR="001140B2" w:rsidRPr="003F29F6">
        <w:rPr>
          <w:rFonts w:asciiTheme="majorHAnsi" w:hAnsiTheme="majorHAnsi" w:cstheme="majorHAnsi"/>
          <w:highlight w:val="yellow"/>
          <w:lang w:val="en-IN"/>
        </w:rPr>
        <w:t xml:space="preserve"> </w:t>
      </w:r>
      <w:r w:rsidRPr="003F29F6">
        <w:rPr>
          <w:rFonts w:asciiTheme="majorHAnsi" w:hAnsiTheme="majorHAnsi" w:cstheme="majorHAnsi"/>
          <w:highlight w:val="yellow"/>
          <w:lang w:val="en-IN"/>
        </w:rPr>
        <w:t>per egg).</w:t>
      </w:r>
    </w:p>
    <w:p w14:paraId="26D0A098" w14:textId="77777777" w:rsidR="00A370E4" w:rsidRPr="003F29F6" w:rsidRDefault="00A370E4" w:rsidP="002F3C93">
      <w:pPr>
        <w:pStyle w:val="ListParagraph"/>
        <w:ind w:left="0"/>
        <w:rPr>
          <w:rFonts w:asciiTheme="majorHAnsi" w:hAnsiTheme="majorHAnsi" w:cstheme="majorHAnsi"/>
          <w:highlight w:val="yellow"/>
          <w:lang w:val="en-IN"/>
        </w:rPr>
      </w:pPr>
    </w:p>
    <w:p w14:paraId="56A0DB90" w14:textId="4EF087B2" w:rsidR="00C31A5F" w:rsidRPr="003F29F6" w:rsidRDefault="009D6249" w:rsidP="002F3C93">
      <w:pPr>
        <w:pStyle w:val="ListParagraph"/>
        <w:numPr>
          <w:ilvl w:val="2"/>
          <w:numId w:val="22"/>
        </w:numPr>
        <w:ind w:left="0" w:firstLine="0"/>
        <w:rPr>
          <w:rFonts w:asciiTheme="majorHAnsi" w:hAnsiTheme="majorHAnsi" w:cstheme="majorHAnsi"/>
          <w:highlight w:val="yellow"/>
          <w:lang w:val="en-IN"/>
        </w:rPr>
      </w:pPr>
      <w:r w:rsidRPr="003F29F6">
        <w:rPr>
          <w:rFonts w:asciiTheme="majorHAnsi" w:hAnsiTheme="majorHAnsi" w:cstheme="majorHAnsi"/>
          <w:highlight w:val="yellow"/>
          <w:lang w:val="en-IN"/>
        </w:rPr>
        <w:t>Two days a</w:t>
      </w:r>
      <w:r w:rsidR="004E2988" w:rsidRPr="003F29F6">
        <w:rPr>
          <w:rFonts w:asciiTheme="majorHAnsi" w:hAnsiTheme="majorHAnsi" w:cstheme="majorHAnsi"/>
          <w:highlight w:val="yellow"/>
          <w:lang w:val="en-IN"/>
        </w:rPr>
        <w:t xml:space="preserve">fter the infected beetle larvae hatch, collect 100 </w:t>
      </w:r>
      <w:r w:rsidR="000231DA" w:rsidRPr="003F29F6">
        <w:rPr>
          <w:rFonts w:asciiTheme="majorHAnsi" w:hAnsiTheme="majorHAnsi" w:cstheme="majorHAnsi"/>
          <w:highlight w:val="yellow"/>
          <w:lang w:val="en-IN"/>
        </w:rPr>
        <w:t>2</w:t>
      </w:r>
      <w:r w:rsidR="000231DA" w:rsidRPr="002F3C93">
        <w:rPr>
          <w:rFonts w:asciiTheme="majorHAnsi" w:hAnsiTheme="majorHAnsi" w:cstheme="majorHAnsi"/>
          <w:highlight w:val="yellow"/>
          <w:vertAlign w:val="superscript"/>
          <w:lang w:val="en-IN"/>
        </w:rPr>
        <w:t>nd</w:t>
      </w:r>
      <w:r w:rsidR="000231DA" w:rsidRPr="008D5D98">
        <w:rPr>
          <w:rFonts w:asciiTheme="majorHAnsi" w:hAnsiTheme="majorHAnsi" w:cstheme="majorHAnsi"/>
          <w:highlight w:val="yellow"/>
          <w:lang w:val="en-IN"/>
        </w:rPr>
        <w:t xml:space="preserve"> instar</w:t>
      </w:r>
      <w:r w:rsidRPr="008D5D98">
        <w:rPr>
          <w:rFonts w:asciiTheme="majorHAnsi" w:hAnsiTheme="majorHAnsi" w:cstheme="majorHAnsi"/>
          <w:highlight w:val="yellow"/>
          <w:lang w:val="en-IN"/>
        </w:rPr>
        <w:t xml:space="preserve"> </w:t>
      </w:r>
      <w:r w:rsidR="004E2988" w:rsidRPr="008D5D98">
        <w:rPr>
          <w:rFonts w:asciiTheme="majorHAnsi" w:hAnsiTheme="majorHAnsi" w:cstheme="majorHAnsi"/>
          <w:highlight w:val="yellow"/>
          <w:lang w:val="en-IN"/>
        </w:rPr>
        <w:t xml:space="preserve">larvae per </w:t>
      </w:r>
      <w:r w:rsidR="00721C39" w:rsidRPr="003F29F6">
        <w:rPr>
          <w:rFonts w:asciiTheme="majorHAnsi" w:hAnsiTheme="majorHAnsi" w:cstheme="majorHAnsi"/>
          <w:highlight w:val="yellow"/>
          <w:lang w:val="en-IN"/>
        </w:rPr>
        <w:t>1.5 m</w:t>
      </w:r>
      <w:r w:rsidR="001900D1" w:rsidRPr="003F29F6">
        <w:rPr>
          <w:rFonts w:asciiTheme="majorHAnsi" w:hAnsiTheme="majorHAnsi" w:cstheme="majorHAnsi"/>
          <w:highlight w:val="yellow"/>
          <w:lang w:val="en-IN"/>
        </w:rPr>
        <w:t>L</w:t>
      </w:r>
      <w:r w:rsidR="00721C39" w:rsidRPr="003F29F6">
        <w:rPr>
          <w:rFonts w:asciiTheme="majorHAnsi" w:hAnsiTheme="majorHAnsi" w:cstheme="majorHAnsi"/>
          <w:highlight w:val="yellow"/>
          <w:lang w:val="en-IN"/>
        </w:rPr>
        <w:t xml:space="preserve"> </w:t>
      </w:r>
      <w:r w:rsidR="00085555" w:rsidRPr="003F29F6">
        <w:rPr>
          <w:rFonts w:asciiTheme="majorHAnsi" w:hAnsiTheme="majorHAnsi" w:cstheme="majorHAnsi"/>
          <w:highlight w:val="yellow"/>
          <w:lang w:val="en-IN"/>
        </w:rPr>
        <w:t xml:space="preserve">microfuge </w:t>
      </w:r>
      <w:r w:rsidR="00721C39" w:rsidRPr="003F29F6">
        <w:rPr>
          <w:rFonts w:asciiTheme="majorHAnsi" w:hAnsiTheme="majorHAnsi" w:cstheme="majorHAnsi"/>
          <w:highlight w:val="yellow"/>
          <w:lang w:val="en-IN"/>
        </w:rPr>
        <w:t>tube</w:t>
      </w:r>
      <w:r w:rsidR="004E2988" w:rsidRPr="003F29F6">
        <w:rPr>
          <w:rFonts w:asciiTheme="majorHAnsi" w:hAnsiTheme="majorHAnsi" w:cstheme="majorHAnsi"/>
          <w:highlight w:val="yellow"/>
          <w:lang w:val="en-IN"/>
        </w:rPr>
        <w:t xml:space="preserve"> and store at -80</w:t>
      </w:r>
      <w:r w:rsidR="003B37CE" w:rsidRPr="003F29F6">
        <w:rPr>
          <w:rFonts w:asciiTheme="majorHAnsi" w:hAnsiTheme="majorHAnsi" w:cstheme="majorHAnsi"/>
          <w:highlight w:val="yellow"/>
          <w:lang w:val="en-IN"/>
        </w:rPr>
        <w:t xml:space="preserve"> </w:t>
      </w:r>
      <w:r w:rsidR="004E2988" w:rsidRPr="003F29F6">
        <w:rPr>
          <w:rFonts w:asciiTheme="majorHAnsi" w:hAnsiTheme="majorHAnsi" w:cstheme="majorHAnsi"/>
          <w:highlight w:val="yellow"/>
          <w:lang w:val="en-IN"/>
        </w:rPr>
        <w:t xml:space="preserve">°C. </w:t>
      </w:r>
    </w:p>
    <w:p w14:paraId="44D2FE10" w14:textId="77777777" w:rsidR="00A370E4" w:rsidRPr="003F29F6" w:rsidRDefault="00A370E4" w:rsidP="002F3C93">
      <w:pPr>
        <w:pStyle w:val="ListParagraph"/>
        <w:ind w:left="0"/>
        <w:rPr>
          <w:rFonts w:asciiTheme="majorHAnsi" w:hAnsiTheme="majorHAnsi" w:cstheme="majorHAnsi"/>
          <w:highlight w:val="yellow"/>
          <w:lang w:val="en-IN"/>
        </w:rPr>
      </w:pPr>
    </w:p>
    <w:p w14:paraId="74140C49" w14:textId="7C928DC1" w:rsidR="00C31A5F" w:rsidRPr="002F3C93" w:rsidRDefault="004E2988" w:rsidP="002F3C93">
      <w:pPr>
        <w:pStyle w:val="ListParagraph"/>
        <w:numPr>
          <w:ilvl w:val="1"/>
          <w:numId w:val="22"/>
        </w:numPr>
        <w:ind w:left="0" w:firstLine="0"/>
        <w:rPr>
          <w:rFonts w:asciiTheme="majorHAnsi" w:hAnsiTheme="majorHAnsi" w:cstheme="majorHAnsi"/>
          <w:highlight w:val="yellow"/>
          <w:lang w:val="it-IT"/>
        </w:rPr>
      </w:pPr>
      <w:r w:rsidRPr="002F3C93">
        <w:rPr>
          <w:rFonts w:asciiTheme="majorHAnsi" w:hAnsiTheme="majorHAnsi" w:cstheme="majorHAnsi"/>
          <w:i/>
          <w:iCs/>
          <w:highlight w:val="yellow"/>
          <w:lang w:val="it-IT"/>
        </w:rPr>
        <w:t xml:space="preserve">In vitro </w:t>
      </w:r>
      <w:r w:rsidRPr="002F3C93">
        <w:rPr>
          <w:rFonts w:asciiTheme="majorHAnsi" w:hAnsiTheme="majorHAnsi" w:cstheme="majorHAnsi"/>
          <w:highlight w:val="yellow"/>
          <w:lang w:val="it-IT"/>
        </w:rPr>
        <w:t>mutant library control</w:t>
      </w:r>
    </w:p>
    <w:p w14:paraId="07BFBD2B" w14:textId="77777777" w:rsidR="00A370E4" w:rsidRPr="002F3C93" w:rsidRDefault="00A370E4" w:rsidP="002F3C93">
      <w:pPr>
        <w:pStyle w:val="ListParagraph"/>
        <w:ind w:left="0"/>
        <w:rPr>
          <w:rFonts w:asciiTheme="majorHAnsi" w:hAnsiTheme="majorHAnsi" w:cstheme="majorHAnsi"/>
          <w:highlight w:val="yellow"/>
          <w:lang w:val="it-IT"/>
        </w:rPr>
      </w:pPr>
    </w:p>
    <w:p w14:paraId="4028442E" w14:textId="63B13CA9" w:rsidR="00C31A5F" w:rsidRPr="003F29F6" w:rsidRDefault="00D37572" w:rsidP="002F3C93">
      <w:pPr>
        <w:pStyle w:val="ListParagraph"/>
        <w:numPr>
          <w:ilvl w:val="2"/>
          <w:numId w:val="22"/>
        </w:numPr>
        <w:ind w:left="0" w:firstLine="0"/>
        <w:rPr>
          <w:rFonts w:asciiTheme="majorHAnsi" w:hAnsiTheme="majorHAnsi" w:cstheme="majorHAnsi"/>
          <w:highlight w:val="yellow"/>
          <w:lang w:val="en-IN"/>
        </w:rPr>
      </w:pPr>
      <w:r w:rsidRPr="008D5D98">
        <w:rPr>
          <w:rFonts w:asciiTheme="majorHAnsi" w:hAnsiTheme="majorHAnsi" w:cstheme="majorHAnsi"/>
          <w:highlight w:val="yellow"/>
          <w:lang w:val="en-IN"/>
        </w:rPr>
        <w:t>Under a sterile hood, i</w:t>
      </w:r>
      <w:r w:rsidR="00C31A5F" w:rsidRPr="003F29F6">
        <w:rPr>
          <w:rFonts w:asciiTheme="majorHAnsi" w:hAnsiTheme="majorHAnsi" w:cstheme="majorHAnsi"/>
          <w:highlight w:val="yellow"/>
          <w:lang w:val="en-IN"/>
        </w:rPr>
        <w:t>noculate 250 µ</w:t>
      </w:r>
      <w:r w:rsidR="001900D1" w:rsidRPr="003F29F6">
        <w:rPr>
          <w:rFonts w:asciiTheme="majorHAnsi" w:hAnsiTheme="majorHAnsi" w:cstheme="majorHAnsi"/>
          <w:highlight w:val="yellow"/>
          <w:lang w:val="en-IN"/>
        </w:rPr>
        <w:t>L</w:t>
      </w:r>
      <w:r w:rsidR="00C31A5F" w:rsidRPr="003F29F6">
        <w:rPr>
          <w:rFonts w:asciiTheme="majorHAnsi" w:hAnsiTheme="majorHAnsi" w:cstheme="majorHAnsi"/>
          <w:highlight w:val="yellow"/>
          <w:lang w:val="en-IN"/>
        </w:rPr>
        <w:t xml:space="preserve"> of 2</w:t>
      </w:r>
      <w:r w:rsidR="00FC03FA" w:rsidRPr="003F29F6">
        <w:rPr>
          <w:rFonts w:asciiTheme="majorHAnsi" w:hAnsiTheme="majorHAnsi" w:cstheme="majorHAnsi"/>
          <w:highlight w:val="yellow"/>
          <w:lang w:val="en-IN"/>
        </w:rPr>
        <w:t xml:space="preserve"> × </w:t>
      </w:r>
      <w:r w:rsidR="00C31A5F" w:rsidRPr="003F29F6">
        <w:rPr>
          <w:rFonts w:asciiTheme="majorHAnsi" w:hAnsiTheme="majorHAnsi" w:cstheme="majorHAnsi"/>
          <w:highlight w:val="yellow"/>
          <w:lang w:val="en-IN"/>
        </w:rPr>
        <w:t>10</w:t>
      </w:r>
      <w:r w:rsidR="001900D1" w:rsidRPr="003F29F6">
        <w:rPr>
          <w:rFonts w:asciiTheme="majorHAnsi" w:hAnsiTheme="majorHAnsi" w:cstheme="majorHAnsi"/>
          <w:highlight w:val="yellow"/>
          <w:vertAlign w:val="superscript"/>
          <w:lang w:val="en-IN"/>
        </w:rPr>
        <w:t>6</w:t>
      </w:r>
      <w:r w:rsidR="00C31A5F" w:rsidRPr="003F29F6">
        <w:rPr>
          <w:rFonts w:asciiTheme="majorHAnsi" w:hAnsiTheme="majorHAnsi" w:cstheme="majorHAnsi"/>
          <w:highlight w:val="yellow"/>
          <w:lang w:val="en-IN"/>
        </w:rPr>
        <w:t xml:space="preserve"> cells/</w:t>
      </w:r>
      <w:r w:rsidR="00FC03FA" w:rsidRPr="003F29F6">
        <w:rPr>
          <w:rFonts w:asciiTheme="majorHAnsi" w:hAnsiTheme="majorHAnsi" w:cstheme="majorHAnsi"/>
          <w:highlight w:val="yellow"/>
          <w:lang w:val="en-IN"/>
        </w:rPr>
        <w:t>µ</w:t>
      </w:r>
      <w:r w:rsidR="001900D1" w:rsidRPr="003F29F6">
        <w:rPr>
          <w:rFonts w:asciiTheme="majorHAnsi" w:hAnsiTheme="majorHAnsi" w:cstheme="majorHAnsi"/>
          <w:highlight w:val="yellow"/>
          <w:lang w:val="en-IN"/>
        </w:rPr>
        <w:t>L</w:t>
      </w:r>
      <w:r w:rsidR="00C31A5F" w:rsidRPr="003F29F6">
        <w:rPr>
          <w:rFonts w:asciiTheme="majorHAnsi" w:hAnsiTheme="majorHAnsi" w:cstheme="majorHAnsi"/>
          <w:highlight w:val="yellow"/>
          <w:lang w:val="en-IN"/>
        </w:rPr>
        <w:t xml:space="preserve"> in 10 m</w:t>
      </w:r>
      <w:r w:rsidR="001900D1" w:rsidRPr="003F29F6">
        <w:rPr>
          <w:rFonts w:asciiTheme="majorHAnsi" w:hAnsiTheme="majorHAnsi" w:cstheme="majorHAnsi"/>
          <w:highlight w:val="yellow"/>
          <w:lang w:val="en-IN"/>
        </w:rPr>
        <w:t>L</w:t>
      </w:r>
      <w:r w:rsidR="00C31A5F" w:rsidRPr="003F29F6">
        <w:rPr>
          <w:rFonts w:asciiTheme="majorHAnsi" w:hAnsiTheme="majorHAnsi" w:cstheme="majorHAnsi"/>
          <w:highlight w:val="yellow"/>
          <w:lang w:val="en-IN"/>
        </w:rPr>
        <w:t xml:space="preserve"> of KB</w:t>
      </w:r>
      <w:r w:rsidR="009610C5" w:rsidRPr="003F29F6">
        <w:rPr>
          <w:rFonts w:asciiTheme="majorHAnsi" w:hAnsiTheme="majorHAnsi" w:cstheme="majorHAnsi"/>
          <w:highlight w:val="yellow"/>
          <w:lang w:val="en-IN"/>
        </w:rPr>
        <w:t xml:space="preserve"> medium containing </w:t>
      </w:r>
      <w:r w:rsidR="00202B14" w:rsidRPr="003F29F6">
        <w:rPr>
          <w:rFonts w:asciiTheme="majorHAnsi" w:hAnsiTheme="majorHAnsi" w:cstheme="majorHAnsi"/>
          <w:highlight w:val="yellow"/>
          <w:lang w:val="en-IN"/>
        </w:rPr>
        <w:t>k</w:t>
      </w:r>
      <w:r w:rsidR="009610C5" w:rsidRPr="003F29F6">
        <w:rPr>
          <w:rFonts w:asciiTheme="majorHAnsi" w:hAnsiTheme="majorHAnsi" w:cstheme="majorHAnsi"/>
          <w:highlight w:val="yellow"/>
          <w:lang w:val="en-IN"/>
        </w:rPr>
        <w:t>anamycin.</w:t>
      </w:r>
    </w:p>
    <w:p w14:paraId="0354ECCD" w14:textId="77777777" w:rsidR="00A370E4" w:rsidRPr="003F29F6" w:rsidRDefault="00A370E4" w:rsidP="002F3C93">
      <w:pPr>
        <w:pStyle w:val="ListParagraph"/>
        <w:ind w:left="0"/>
        <w:rPr>
          <w:rFonts w:asciiTheme="majorHAnsi" w:hAnsiTheme="majorHAnsi" w:cstheme="majorHAnsi"/>
          <w:highlight w:val="yellow"/>
          <w:lang w:val="en-IN"/>
        </w:rPr>
      </w:pPr>
    </w:p>
    <w:p w14:paraId="63CC75B2" w14:textId="217108E5" w:rsidR="00C31A5F" w:rsidRPr="002F3C93" w:rsidRDefault="00C31A5F" w:rsidP="002F3C93">
      <w:pPr>
        <w:pStyle w:val="ListParagraph"/>
        <w:numPr>
          <w:ilvl w:val="2"/>
          <w:numId w:val="22"/>
        </w:numPr>
        <w:ind w:left="0" w:firstLine="0"/>
        <w:rPr>
          <w:rFonts w:asciiTheme="majorHAnsi" w:hAnsiTheme="majorHAnsi" w:cstheme="majorHAnsi"/>
          <w:highlight w:val="yellow"/>
          <w:lang w:val="en-IN"/>
        </w:rPr>
      </w:pPr>
      <w:r w:rsidRPr="002F3C93">
        <w:rPr>
          <w:rFonts w:asciiTheme="majorHAnsi" w:hAnsiTheme="majorHAnsi" w:cstheme="majorHAnsi"/>
          <w:highlight w:val="yellow"/>
          <w:lang w:val="en-IN"/>
        </w:rPr>
        <w:t>Incubate</w:t>
      </w:r>
      <w:r w:rsidR="009610C5" w:rsidRPr="002F3C93">
        <w:rPr>
          <w:rFonts w:asciiTheme="majorHAnsi" w:hAnsiTheme="majorHAnsi" w:cstheme="majorHAnsi"/>
          <w:highlight w:val="yellow"/>
          <w:lang w:val="en-IN"/>
        </w:rPr>
        <w:t xml:space="preserve"> the </w:t>
      </w:r>
      <w:r w:rsidR="009610C5" w:rsidRPr="002F3C93">
        <w:rPr>
          <w:rFonts w:asciiTheme="majorHAnsi" w:hAnsiTheme="majorHAnsi" w:cstheme="majorHAnsi"/>
          <w:i/>
          <w:iCs/>
          <w:highlight w:val="yellow"/>
          <w:lang w:val="en-IN"/>
        </w:rPr>
        <w:t xml:space="preserve">in vitro </w:t>
      </w:r>
      <w:r w:rsidR="009610C5" w:rsidRPr="002F3C93">
        <w:rPr>
          <w:rFonts w:asciiTheme="majorHAnsi" w:hAnsiTheme="majorHAnsi" w:cstheme="majorHAnsi"/>
          <w:highlight w:val="yellow"/>
          <w:lang w:val="en-IN"/>
        </w:rPr>
        <w:t>mutant culture</w:t>
      </w:r>
      <w:r w:rsidRPr="002F3C93">
        <w:rPr>
          <w:rFonts w:asciiTheme="majorHAnsi" w:hAnsiTheme="majorHAnsi" w:cstheme="majorHAnsi"/>
          <w:highlight w:val="yellow"/>
          <w:lang w:val="en-IN"/>
        </w:rPr>
        <w:t xml:space="preserve"> at 30 </w:t>
      </w:r>
      <w:r w:rsidR="009610C5" w:rsidRPr="002F3C93">
        <w:rPr>
          <w:rFonts w:asciiTheme="majorHAnsi" w:hAnsiTheme="majorHAnsi" w:cstheme="majorHAnsi"/>
          <w:highlight w:val="yellow"/>
          <w:lang w:val="en-IN"/>
        </w:rPr>
        <w:t>°C</w:t>
      </w:r>
      <w:r w:rsidRPr="002F3C93">
        <w:rPr>
          <w:rFonts w:asciiTheme="majorHAnsi" w:hAnsiTheme="majorHAnsi" w:cstheme="majorHAnsi"/>
          <w:highlight w:val="yellow"/>
          <w:lang w:val="en-IN"/>
        </w:rPr>
        <w:t xml:space="preserve"> for 20 </w:t>
      </w:r>
      <w:r w:rsidR="00502A6F" w:rsidRPr="002F3C93">
        <w:rPr>
          <w:rFonts w:asciiTheme="majorHAnsi" w:hAnsiTheme="majorHAnsi" w:cstheme="majorHAnsi"/>
          <w:highlight w:val="yellow"/>
          <w:lang w:val="en-IN"/>
        </w:rPr>
        <w:t>h</w:t>
      </w:r>
      <w:r w:rsidR="009610C5" w:rsidRPr="002F3C93">
        <w:rPr>
          <w:rFonts w:asciiTheme="majorHAnsi" w:hAnsiTheme="majorHAnsi" w:cstheme="majorHAnsi"/>
          <w:highlight w:val="yellow"/>
          <w:lang w:val="en-IN"/>
        </w:rPr>
        <w:t>.</w:t>
      </w:r>
    </w:p>
    <w:p w14:paraId="43BA30BD" w14:textId="77777777" w:rsidR="00A370E4" w:rsidRPr="002F3C93" w:rsidRDefault="00A370E4" w:rsidP="002F3C93">
      <w:pPr>
        <w:pStyle w:val="ListParagraph"/>
        <w:ind w:left="0"/>
        <w:rPr>
          <w:rFonts w:asciiTheme="majorHAnsi" w:hAnsiTheme="majorHAnsi" w:cstheme="majorHAnsi"/>
          <w:highlight w:val="yellow"/>
          <w:lang w:val="en-IN"/>
        </w:rPr>
      </w:pPr>
    </w:p>
    <w:p w14:paraId="51CE6457" w14:textId="68D57119" w:rsidR="00A370E4" w:rsidRPr="003F29F6" w:rsidRDefault="009610C5" w:rsidP="002F3C93">
      <w:pPr>
        <w:rPr>
          <w:rFonts w:asciiTheme="majorHAnsi" w:hAnsiTheme="majorHAnsi" w:cstheme="majorHAnsi"/>
          <w:lang w:val="en-IN"/>
        </w:rPr>
      </w:pPr>
      <w:r w:rsidRPr="008D5D98">
        <w:rPr>
          <w:rFonts w:asciiTheme="majorHAnsi" w:hAnsiTheme="majorHAnsi" w:cstheme="majorHAnsi"/>
          <w:lang w:val="en-IN"/>
        </w:rPr>
        <w:t xml:space="preserve">NOTE: Calculate the duration of incubation to match the approximate </w:t>
      </w:r>
      <w:r w:rsidR="00214531" w:rsidRPr="008D5D98">
        <w:rPr>
          <w:rFonts w:asciiTheme="majorHAnsi" w:hAnsiTheme="majorHAnsi" w:cstheme="majorHAnsi"/>
          <w:lang w:val="en-IN"/>
        </w:rPr>
        <w:t>number of generations</w:t>
      </w:r>
      <w:r w:rsidRPr="008D5D98">
        <w:rPr>
          <w:rFonts w:asciiTheme="majorHAnsi" w:hAnsiTheme="majorHAnsi" w:cstheme="majorHAnsi"/>
          <w:lang w:val="en-IN"/>
        </w:rPr>
        <w:t xml:space="preserve"> of WT </w:t>
      </w:r>
      <w:r w:rsidRPr="003F29F6">
        <w:rPr>
          <w:rFonts w:asciiTheme="majorHAnsi" w:hAnsiTheme="majorHAnsi" w:cstheme="majorHAnsi"/>
          <w:i/>
          <w:iCs/>
          <w:lang w:val="en-IN"/>
        </w:rPr>
        <w:t xml:space="preserve">B. gladioli </w:t>
      </w:r>
      <w:r w:rsidRPr="003F29F6">
        <w:rPr>
          <w:rFonts w:asciiTheme="majorHAnsi" w:hAnsiTheme="majorHAnsi" w:cstheme="majorHAnsi"/>
          <w:lang w:val="en-IN"/>
        </w:rPr>
        <w:t>Lv</w:t>
      </w:r>
      <w:r w:rsidR="00D45B0F" w:rsidRPr="003F29F6">
        <w:rPr>
          <w:rFonts w:asciiTheme="majorHAnsi" w:hAnsiTheme="majorHAnsi" w:cstheme="majorHAnsi"/>
          <w:lang w:val="en-IN"/>
        </w:rPr>
        <w:t>-</w:t>
      </w:r>
      <w:r w:rsidRPr="003F29F6">
        <w:rPr>
          <w:rFonts w:asciiTheme="majorHAnsi" w:hAnsiTheme="majorHAnsi" w:cstheme="majorHAnsi"/>
          <w:lang w:val="en-IN"/>
        </w:rPr>
        <w:t xml:space="preserve">StA </w:t>
      </w:r>
      <w:r w:rsidRPr="003F29F6">
        <w:rPr>
          <w:rFonts w:asciiTheme="majorHAnsi" w:hAnsiTheme="majorHAnsi" w:cstheme="majorHAnsi"/>
          <w:i/>
          <w:iCs/>
          <w:lang w:val="en-IN"/>
        </w:rPr>
        <w:t xml:space="preserve">in vivo </w:t>
      </w:r>
      <w:r w:rsidRPr="003F29F6">
        <w:rPr>
          <w:rFonts w:asciiTheme="majorHAnsi" w:hAnsiTheme="majorHAnsi" w:cstheme="majorHAnsi"/>
          <w:lang w:val="en-IN"/>
        </w:rPr>
        <w:t xml:space="preserve">during colonization. </w:t>
      </w:r>
    </w:p>
    <w:p w14:paraId="5F60C2B1" w14:textId="77777777" w:rsidR="00A370E4" w:rsidRPr="003F29F6" w:rsidRDefault="00A370E4" w:rsidP="002F3C93">
      <w:pPr>
        <w:rPr>
          <w:rFonts w:asciiTheme="majorHAnsi" w:hAnsiTheme="majorHAnsi" w:cstheme="majorHAnsi"/>
          <w:lang w:val="en-IN"/>
        </w:rPr>
      </w:pPr>
    </w:p>
    <w:p w14:paraId="35CC1777" w14:textId="30A6C0CE" w:rsidR="00C31A5F" w:rsidRPr="002F3C93" w:rsidRDefault="009610C5" w:rsidP="002F3C93">
      <w:pPr>
        <w:pStyle w:val="ListParagraph"/>
        <w:numPr>
          <w:ilvl w:val="2"/>
          <w:numId w:val="22"/>
        </w:numPr>
        <w:ind w:left="0" w:firstLine="0"/>
        <w:rPr>
          <w:rFonts w:asciiTheme="majorHAnsi" w:hAnsiTheme="majorHAnsi" w:cstheme="majorHAnsi"/>
          <w:lang w:val="en-IN"/>
        </w:rPr>
      </w:pPr>
      <w:r w:rsidRPr="002F3C93">
        <w:rPr>
          <w:rFonts w:asciiTheme="majorHAnsi" w:hAnsiTheme="majorHAnsi" w:cstheme="majorHAnsi"/>
          <w:lang w:val="en-IN"/>
        </w:rPr>
        <w:lastRenderedPageBreak/>
        <w:t xml:space="preserve">After the 20 </w:t>
      </w:r>
      <w:r w:rsidR="00502A6F" w:rsidRPr="002F3C93">
        <w:rPr>
          <w:rFonts w:asciiTheme="majorHAnsi" w:hAnsiTheme="majorHAnsi" w:cstheme="majorHAnsi"/>
          <w:lang w:val="en-IN"/>
        </w:rPr>
        <w:t xml:space="preserve">h </w:t>
      </w:r>
      <w:r w:rsidRPr="002F3C93">
        <w:rPr>
          <w:rFonts w:asciiTheme="majorHAnsi" w:hAnsiTheme="majorHAnsi" w:cstheme="majorHAnsi"/>
          <w:lang w:val="en-IN"/>
        </w:rPr>
        <w:t xml:space="preserve">incubation, add </w:t>
      </w:r>
      <w:r w:rsidR="004E2988" w:rsidRPr="002F3C93">
        <w:rPr>
          <w:rFonts w:asciiTheme="majorHAnsi" w:hAnsiTheme="majorHAnsi" w:cstheme="majorHAnsi"/>
          <w:lang w:val="en-IN"/>
        </w:rPr>
        <w:t xml:space="preserve">an equal volume of </w:t>
      </w:r>
      <w:r w:rsidRPr="002F3C93">
        <w:rPr>
          <w:rFonts w:asciiTheme="majorHAnsi" w:hAnsiTheme="majorHAnsi" w:cstheme="majorHAnsi"/>
          <w:lang w:val="en-IN"/>
        </w:rPr>
        <w:t xml:space="preserve">70% </w:t>
      </w:r>
      <w:r w:rsidR="00C31A5F" w:rsidRPr="002F3C93">
        <w:rPr>
          <w:rFonts w:asciiTheme="majorHAnsi" w:hAnsiTheme="majorHAnsi" w:cstheme="majorHAnsi"/>
          <w:lang w:val="en-IN"/>
        </w:rPr>
        <w:t xml:space="preserve">glycerol </w:t>
      </w:r>
      <w:r w:rsidR="004E2988" w:rsidRPr="002F3C93">
        <w:rPr>
          <w:rFonts w:asciiTheme="majorHAnsi" w:hAnsiTheme="majorHAnsi" w:cstheme="majorHAnsi"/>
          <w:lang w:val="en-IN"/>
        </w:rPr>
        <w:t xml:space="preserve">to the </w:t>
      </w:r>
      <w:r w:rsidR="004E2988" w:rsidRPr="002F3C93">
        <w:rPr>
          <w:rFonts w:asciiTheme="majorHAnsi" w:hAnsiTheme="majorHAnsi" w:cstheme="majorHAnsi"/>
          <w:i/>
          <w:iCs/>
          <w:lang w:val="en-IN"/>
        </w:rPr>
        <w:t xml:space="preserve">in vitro </w:t>
      </w:r>
      <w:r w:rsidR="004E2988" w:rsidRPr="002F3C93">
        <w:rPr>
          <w:rFonts w:asciiTheme="majorHAnsi" w:hAnsiTheme="majorHAnsi" w:cstheme="majorHAnsi"/>
          <w:lang w:val="en-IN"/>
        </w:rPr>
        <w:t>mutant culture</w:t>
      </w:r>
      <w:r w:rsidR="00C31A5F" w:rsidRPr="002F3C93">
        <w:rPr>
          <w:rFonts w:asciiTheme="majorHAnsi" w:hAnsiTheme="majorHAnsi" w:cstheme="majorHAnsi"/>
          <w:lang w:val="en-IN"/>
        </w:rPr>
        <w:t xml:space="preserve"> and store </w:t>
      </w:r>
      <w:r w:rsidR="004E2988" w:rsidRPr="002F3C93">
        <w:rPr>
          <w:rFonts w:asciiTheme="majorHAnsi" w:hAnsiTheme="majorHAnsi" w:cstheme="majorHAnsi"/>
          <w:lang w:val="en-IN"/>
        </w:rPr>
        <w:t>it at</w:t>
      </w:r>
      <w:r w:rsidR="00C31A5F" w:rsidRPr="002F3C93">
        <w:rPr>
          <w:rFonts w:asciiTheme="majorHAnsi" w:hAnsiTheme="majorHAnsi" w:cstheme="majorHAnsi"/>
          <w:lang w:val="en-IN"/>
        </w:rPr>
        <w:t xml:space="preserve"> -80</w:t>
      </w:r>
      <w:r w:rsidR="003B37CE" w:rsidRPr="002F3C93">
        <w:rPr>
          <w:rFonts w:asciiTheme="majorHAnsi" w:hAnsiTheme="majorHAnsi" w:cstheme="majorHAnsi"/>
          <w:lang w:val="en-IN"/>
        </w:rPr>
        <w:t xml:space="preserve"> </w:t>
      </w:r>
      <w:r w:rsidR="004E2988" w:rsidRPr="002F3C93">
        <w:rPr>
          <w:rFonts w:asciiTheme="majorHAnsi" w:hAnsiTheme="majorHAnsi" w:cstheme="majorHAnsi"/>
          <w:lang w:val="en-IN"/>
        </w:rPr>
        <w:t>°C</w:t>
      </w:r>
      <w:r w:rsidR="00C31A5F" w:rsidRPr="002F3C93">
        <w:rPr>
          <w:rFonts w:asciiTheme="majorHAnsi" w:hAnsiTheme="majorHAnsi" w:cstheme="majorHAnsi"/>
          <w:lang w:val="en-IN"/>
        </w:rPr>
        <w:t>.</w:t>
      </w:r>
    </w:p>
    <w:p w14:paraId="7D22DA91" w14:textId="083F6100" w:rsidR="0067202A" w:rsidRPr="008D5D98" w:rsidRDefault="0067202A" w:rsidP="002F3C93">
      <w:pPr>
        <w:rPr>
          <w:rFonts w:asciiTheme="majorHAnsi" w:hAnsiTheme="majorHAnsi" w:cstheme="majorHAnsi"/>
          <w:lang w:val="en-IN"/>
        </w:rPr>
      </w:pPr>
    </w:p>
    <w:p w14:paraId="4524076B" w14:textId="446034D3" w:rsidR="00986510" w:rsidRPr="002F3C93" w:rsidRDefault="0067202A" w:rsidP="002F3C93">
      <w:pPr>
        <w:pStyle w:val="ListParagraph"/>
        <w:widowControl/>
        <w:numPr>
          <w:ilvl w:val="0"/>
          <w:numId w:val="22"/>
        </w:numPr>
        <w:ind w:left="0" w:firstLine="0"/>
        <w:rPr>
          <w:rFonts w:asciiTheme="majorHAnsi" w:hAnsiTheme="majorHAnsi" w:cstheme="majorHAnsi"/>
          <w:b/>
          <w:bCs/>
          <w:iCs/>
        </w:rPr>
      </w:pPr>
      <w:r w:rsidRPr="002F3C93">
        <w:rPr>
          <w:rFonts w:asciiTheme="majorHAnsi" w:hAnsiTheme="majorHAnsi" w:cstheme="majorHAnsi"/>
          <w:b/>
          <w:bCs/>
          <w:iCs/>
        </w:rPr>
        <w:t xml:space="preserve">Infected beetles and </w:t>
      </w:r>
      <w:r w:rsidR="00FC23E4" w:rsidRPr="002F3C93">
        <w:rPr>
          <w:rFonts w:asciiTheme="majorHAnsi" w:hAnsiTheme="majorHAnsi" w:cstheme="majorHAnsi"/>
          <w:b/>
          <w:bCs/>
          <w:i/>
        </w:rPr>
        <w:t>in vitro</w:t>
      </w:r>
      <w:r w:rsidR="00FC23E4" w:rsidRPr="002F3C93">
        <w:rPr>
          <w:rFonts w:asciiTheme="majorHAnsi" w:hAnsiTheme="majorHAnsi" w:cstheme="majorHAnsi"/>
          <w:b/>
          <w:bCs/>
          <w:iCs/>
        </w:rPr>
        <w:t xml:space="preserve"> </w:t>
      </w:r>
      <w:r w:rsidRPr="002F3C93">
        <w:rPr>
          <w:rFonts w:asciiTheme="majorHAnsi" w:hAnsiTheme="majorHAnsi" w:cstheme="majorHAnsi"/>
          <w:b/>
          <w:bCs/>
          <w:iCs/>
        </w:rPr>
        <w:t xml:space="preserve">mutant </w:t>
      </w:r>
      <w:r w:rsidR="00FC23E4" w:rsidRPr="002F3C93">
        <w:rPr>
          <w:rFonts w:asciiTheme="majorHAnsi" w:hAnsiTheme="majorHAnsi" w:cstheme="majorHAnsi"/>
          <w:b/>
          <w:bCs/>
          <w:iCs/>
        </w:rPr>
        <w:t>library</w:t>
      </w:r>
      <w:r w:rsidRPr="002F3C93">
        <w:rPr>
          <w:rFonts w:asciiTheme="majorHAnsi" w:hAnsiTheme="majorHAnsi" w:cstheme="majorHAnsi"/>
          <w:b/>
          <w:bCs/>
          <w:iCs/>
        </w:rPr>
        <w:t xml:space="preserve"> DNA extraction</w:t>
      </w:r>
    </w:p>
    <w:p w14:paraId="39D75646" w14:textId="77777777" w:rsidR="00A370E4" w:rsidRPr="008D5D98" w:rsidRDefault="00A370E4" w:rsidP="002F3C93">
      <w:pPr>
        <w:pStyle w:val="ListParagraph"/>
        <w:widowControl/>
        <w:ind w:left="0"/>
        <w:rPr>
          <w:rFonts w:asciiTheme="majorHAnsi" w:hAnsiTheme="majorHAnsi" w:cstheme="majorHAnsi"/>
          <w:i/>
        </w:rPr>
      </w:pPr>
    </w:p>
    <w:p w14:paraId="197946A7" w14:textId="08310CD2" w:rsidR="0067202A" w:rsidRPr="003F29F6" w:rsidRDefault="006A7A50" w:rsidP="002F3C93">
      <w:pPr>
        <w:rPr>
          <w:rFonts w:asciiTheme="majorHAnsi" w:hAnsiTheme="majorHAnsi" w:cstheme="majorHAnsi"/>
        </w:rPr>
      </w:pPr>
      <w:r w:rsidRPr="008D5D98">
        <w:rPr>
          <w:rFonts w:asciiTheme="majorHAnsi" w:hAnsiTheme="majorHAnsi" w:cstheme="majorHAnsi"/>
        </w:rPr>
        <w:t xml:space="preserve">NOTE: </w:t>
      </w:r>
      <w:r w:rsidR="0067202A" w:rsidRPr="008D5D98">
        <w:rPr>
          <w:rFonts w:asciiTheme="majorHAnsi" w:hAnsiTheme="majorHAnsi" w:cstheme="majorHAnsi"/>
        </w:rPr>
        <w:t>DNA extractions were performed</w:t>
      </w:r>
      <w:r w:rsidR="000A7436" w:rsidRPr="003F29F6">
        <w:rPr>
          <w:rFonts w:asciiTheme="majorHAnsi" w:hAnsiTheme="majorHAnsi" w:cstheme="majorHAnsi"/>
        </w:rPr>
        <w:t xml:space="preserve"> </w:t>
      </w:r>
      <w:r w:rsidR="0067202A" w:rsidRPr="003F29F6">
        <w:rPr>
          <w:rFonts w:asciiTheme="majorHAnsi" w:hAnsiTheme="majorHAnsi" w:cstheme="majorHAnsi"/>
        </w:rPr>
        <w:t xml:space="preserve">using </w:t>
      </w:r>
      <w:r w:rsidR="00D37572" w:rsidRPr="003F29F6">
        <w:rPr>
          <w:rFonts w:asciiTheme="majorHAnsi" w:hAnsiTheme="majorHAnsi" w:cstheme="majorHAnsi"/>
        </w:rPr>
        <w:t xml:space="preserve">a </w:t>
      </w:r>
      <w:r w:rsidR="0067202A" w:rsidRPr="003F29F6">
        <w:rPr>
          <w:rFonts w:asciiTheme="majorHAnsi" w:hAnsiTheme="majorHAnsi" w:cstheme="majorHAnsi"/>
        </w:rPr>
        <w:t>DNA and RNA purification kit</w:t>
      </w:r>
      <w:r w:rsidR="00C65C54" w:rsidRPr="003F29F6">
        <w:rPr>
          <w:rFonts w:asciiTheme="majorHAnsi" w:hAnsiTheme="majorHAnsi" w:cstheme="majorHAnsi"/>
        </w:rPr>
        <w:t xml:space="preserve"> according to </w:t>
      </w:r>
      <w:r w:rsidR="000A7436" w:rsidRPr="003F29F6">
        <w:rPr>
          <w:rFonts w:asciiTheme="majorHAnsi" w:hAnsiTheme="majorHAnsi" w:cstheme="majorHAnsi"/>
        </w:rPr>
        <w:t>the manufacturer</w:t>
      </w:r>
      <w:r w:rsidR="00C65C54" w:rsidRPr="003F29F6">
        <w:rPr>
          <w:rFonts w:asciiTheme="majorHAnsi" w:hAnsiTheme="majorHAnsi" w:cstheme="majorHAnsi"/>
        </w:rPr>
        <w:t>’s protocol</w:t>
      </w:r>
      <w:r w:rsidR="000A7436" w:rsidRPr="003F29F6">
        <w:rPr>
          <w:rFonts w:asciiTheme="majorHAnsi" w:hAnsiTheme="majorHAnsi" w:cstheme="majorHAnsi"/>
        </w:rPr>
        <w:t xml:space="preserve"> briefly outlined below.</w:t>
      </w:r>
    </w:p>
    <w:p w14:paraId="3743F6CF" w14:textId="77777777" w:rsidR="00A370E4" w:rsidRPr="003F29F6" w:rsidRDefault="00A370E4" w:rsidP="002F3C93">
      <w:pPr>
        <w:rPr>
          <w:rFonts w:asciiTheme="majorHAnsi" w:hAnsiTheme="majorHAnsi" w:cstheme="majorHAnsi"/>
        </w:rPr>
      </w:pPr>
    </w:p>
    <w:p w14:paraId="661C4C07" w14:textId="12C0528E" w:rsidR="004E2988" w:rsidRPr="003F29F6" w:rsidRDefault="004E2988"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Homogenize pooled larvae (max</w:t>
      </w:r>
      <w:r w:rsidR="001F2FD6" w:rsidRPr="003F29F6">
        <w:rPr>
          <w:rFonts w:asciiTheme="majorHAnsi" w:hAnsiTheme="majorHAnsi" w:cstheme="majorHAnsi"/>
        </w:rPr>
        <w:t>imum of</w:t>
      </w:r>
      <w:r w:rsidRPr="003F29F6">
        <w:rPr>
          <w:rFonts w:asciiTheme="majorHAnsi" w:hAnsiTheme="majorHAnsi" w:cstheme="majorHAnsi"/>
        </w:rPr>
        <w:t xml:space="preserve"> 4</w:t>
      </w:r>
      <w:r w:rsidR="00EC413E" w:rsidRPr="003F29F6">
        <w:rPr>
          <w:rFonts w:asciiTheme="majorHAnsi" w:hAnsiTheme="majorHAnsi" w:cstheme="majorHAnsi"/>
        </w:rPr>
        <w:t xml:space="preserve"> </w:t>
      </w:r>
      <w:r w:rsidRPr="003F29F6">
        <w:rPr>
          <w:rFonts w:asciiTheme="majorHAnsi" w:hAnsiTheme="majorHAnsi" w:cstheme="majorHAnsi"/>
        </w:rPr>
        <w:t xml:space="preserve">mg per </w:t>
      </w:r>
      <w:r w:rsidR="00085555" w:rsidRPr="003F29F6">
        <w:rPr>
          <w:rFonts w:asciiTheme="majorHAnsi" w:hAnsiTheme="majorHAnsi" w:cstheme="majorHAnsi"/>
        </w:rPr>
        <w:t xml:space="preserve">microfuge </w:t>
      </w:r>
      <w:r w:rsidR="00721C39" w:rsidRPr="003F29F6">
        <w:rPr>
          <w:rFonts w:asciiTheme="majorHAnsi" w:hAnsiTheme="majorHAnsi" w:cstheme="majorHAnsi"/>
        </w:rPr>
        <w:t>tube</w:t>
      </w:r>
      <w:r w:rsidRPr="003F29F6">
        <w:rPr>
          <w:rFonts w:asciiTheme="majorHAnsi" w:hAnsiTheme="majorHAnsi" w:cstheme="majorHAnsi"/>
        </w:rPr>
        <w:t xml:space="preserve">) </w:t>
      </w:r>
      <w:r w:rsidR="00D37572" w:rsidRPr="003F29F6">
        <w:rPr>
          <w:rFonts w:asciiTheme="majorHAnsi" w:hAnsiTheme="majorHAnsi" w:cstheme="majorHAnsi"/>
        </w:rPr>
        <w:t xml:space="preserve">by </w:t>
      </w:r>
      <w:r w:rsidR="00F730B0" w:rsidRPr="003F29F6">
        <w:rPr>
          <w:rFonts w:asciiTheme="majorHAnsi" w:hAnsiTheme="majorHAnsi" w:cstheme="majorHAnsi"/>
        </w:rPr>
        <w:t>adding</w:t>
      </w:r>
      <w:r w:rsidR="00D37572" w:rsidRPr="003F29F6">
        <w:rPr>
          <w:rFonts w:asciiTheme="majorHAnsi" w:hAnsiTheme="majorHAnsi" w:cstheme="majorHAnsi"/>
        </w:rPr>
        <w:t xml:space="preserve"> 1</w:t>
      </w:r>
      <w:r w:rsidR="001F2FD6" w:rsidRPr="003F29F6">
        <w:rPr>
          <w:rFonts w:asciiTheme="majorHAnsi" w:hAnsiTheme="majorHAnsi" w:cstheme="majorHAnsi"/>
        </w:rPr>
        <w:t>–</w:t>
      </w:r>
      <w:r w:rsidR="00D37572" w:rsidRPr="003F29F6">
        <w:rPr>
          <w:rFonts w:asciiTheme="majorHAnsi" w:hAnsiTheme="majorHAnsi" w:cstheme="majorHAnsi"/>
        </w:rPr>
        <w:t>2 m</w:t>
      </w:r>
      <w:r w:rsidR="00310852" w:rsidRPr="003F29F6">
        <w:rPr>
          <w:rFonts w:asciiTheme="majorHAnsi" w:hAnsiTheme="majorHAnsi" w:cstheme="majorHAnsi"/>
        </w:rPr>
        <w:t>L</w:t>
      </w:r>
      <w:r w:rsidR="00D37572" w:rsidRPr="003F29F6">
        <w:rPr>
          <w:rFonts w:asciiTheme="majorHAnsi" w:hAnsiTheme="majorHAnsi" w:cstheme="majorHAnsi"/>
        </w:rPr>
        <w:t xml:space="preserve"> of </w:t>
      </w:r>
      <w:r w:rsidRPr="003F29F6">
        <w:rPr>
          <w:rFonts w:asciiTheme="majorHAnsi" w:hAnsiTheme="majorHAnsi" w:cstheme="majorHAnsi"/>
        </w:rPr>
        <w:t>liquid nitrogen</w:t>
      </w:r>
      <w:r w:rsidR="00D37572" w:rsidRPr="003F29F6">
        <w:rPr>
          <w:rFonts w:asciiTheme="majorHAnsi" w:hAnsiTheme="majorHAnsi" w:cstheme="majorHAnsi"/>
        </w:rPr>
        <w:t>.</w:t>
      </w:r>
      <w:r w:rsidRPr="003F29F6">
        <w:rPr>
          <w:rFonts w:asciiTheme="majorHAnsi" w:hAnsiTheme="majorHAnsi" w:cstheme="majorHAnsi"/>
        </w:rPr>
        <w:t xml:space="preserve"> </w:t>
      </w:r>
    </w:p>
    <w:p w14:paraId="792B7553" w14:textId="77777777" w:rsidR="00A370E4" w:rsidRPr="003F29F6" w:rsidRDefault="00A370E4" w:rsidP="002F3C93">
      <w:pPr>
        <w:pStyle w:val="ListParagraph"/>
        <w:ind w:left="0"/>
        <w:rPr>
          <w:rFonts w:asciiTheme="majorHAnsi" w:hAnsiTheme="majorHAnsi" w:cstheme="majorHAnsi"/>
        </w:rPr>
      </w:pPr>
    </w:p>
    <w:p w14:paraId="043EDFE9" w14:textId="68FA171C" w:rsidR="0067202A" w:rsidRPr="003F29F6" w:rsidRDefault="00CE6DE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 xml:space="preserve">Thaw the </w:t>
      </w:r>
      <w:r w:rsidRPr="003F29F6">
        <w:rPr>
          <w:rFonts w:asciiTheme="majorHAnsi" w:hAnsiTheme="majorHAnsi" w:cstheme="majorHAnsi"/>
          <w:i/>
          <w:iCs/>
        </w:rPr>
        <w:t>i</w:t>
      </w:r>
      <w:r w:rsidR="004E2988" w:rsidRPr="003F29F6">
        <w:rPr>
          <w:rFonts w:asciiTheme="majorHAnsi" w:hAnsiTheme="majorHAnsi" w:cstheme="majorHAnsi"/>
          <w:i/>
          <w:iCs/>
        </w:rPr>
        <w:t xml:space="preserve">n vitro </w:t>
      </w:r>
      <w:r w:rsidR="004E2988" w:rsidRPr="003F29F6">
        <w:rPr>
          <w:rFonts w:asciiTheme="majorHAnsi" w:hAnsiTheme="majorHAnsi" w:cstheme="majorHAnsi"/>
        </w:rPr>
        <w:t xml:space="preserve">grown mutant cultures from glycerol stocks on ice. </w:t>
      </w:r>
      <w:r w:rsidRPr="003F29F6">
        <w:rPr>
          <w:rFonts w:asciiTheme="majorHAnsi" w:hAnsiTheme="majorHAnsi" w:cstheme="majorHAnsi"/>
        </w:rPr>
        <w:t>P</w:t>
      </w:r>
      <w:r w:rsidR="0067202A" w:rsidRPr="003F29F6">
        <w:rPr>
          <w:rFonts w:asciiTheme="majorHAnsi" w:hAnsiTheme="majorHAnsi" w:cstheme="majorHAnsi"/>
        </w:rPr>
        <w:t>ellet</w:t>
      </w:r>
      <w:r w:rsidRPr="003F29F6">
        <w:rPr>
          <w:rFonts w:asciiTheme="majorHAnsi" w:hAnsiTheme="majorHAnsi" w:cstheme="majorHAnsi"/>
        </w:rPr>
        <w:t xml:space="preserve"> the cells</w:t>
      </w:r>
      <w:r w:rsidR="0067202A" w:rsidRPr="003F29F6">
        <w:rPr>
          <w:rFonts w:asciiTheme="majorHAnsi" w:hAnsiTheme="majorHAnsi" w:cstheme="majorHAnsi"/>
        </w:rPr>
        <w:t xml:space="preserve"> by centrifuging at </w:t>
      </w:r>
      <w:r w:rsidR="009863FE" w:rsidRPr="003F29F6">
        <w:rPr>
          <w:rFonts w:asciiTheme="majorHAnsi" w:hAnsiTheme="majorHAnsi" w:cstheme="majorHAnsi"/>
        </w:rPr>
        <w:t>9,600</w:t>
      </w:r>
      <w:r w:rsidR="003B37CE" w:rsidRPr="003F29F6">
        <w:rPr>
          <w:rFonts w:asciiTheme="majorHAnsi" w:hAnsiTheme="majorHAnsi" w:cstheme="majorHAnsi"/>
        </w:rPr>
        <w:t xml:space="preserve"> </w:t>
      </w:r>
      <w:r w:rsidR="001F2FD6" w:rsidRPr="003F29F6">
        <w:rPr>
          <w:rFonts w:asciiTheme="majorHAnsi" w:hAnsiTheme="majorHAnsi" w:cstheme="majorHAnsi"/>
        </w:rPr>
        <w:t>×</w:t>
      </w:r>
      <w:r w:rsidR="001140B2" w:rsidRPr="003F29F6">
        <w:rPr>
          <w:rFonts w:asciiTheme="majorHAnsi" w:hAnsiTheme="majorHAnsi" w:cstheme="majorHAnsi"/>
        </w:rPr>
        <w:t xml:space="preserve"> </w:t>
      </w:r>
      <w:r w:rsidR="009863FE" w:rsidRPr="002F3C93">
        <w:rPr>
          <w:rFonts w:asciiTheme="majorHAnsi" w:hAnsiTheme="majorHAnsi" w:cstheme="majorHAnsi"/>
          <w:i/>
          <w:iCs/>
        </w:rPr>
        <w:t>g</w:t>
      </w:r>
      <w:r w:rsidR="0067202A" w:rsidRPr="008D5D98">
        <w:rPr>
          <w:rFonts w:asciiTheme="majorHAnsi" w:hAnsiTheme="majorHAnsi" w:cstheme="majorHAnsi"/>
        </w:rPr>
        <w:t xml:space="preserve"> for 10 min</w:t>
      </w:r>
      <w:r w:rsidR="0067202A" w:rsidRPr="003F29F6">
        <w:rPr>
          <w:rFonts w:asciiTheme="majorHAnsi" w:hAnsiTheme="majorHAnsi" w:cstheme="majorHAnsi"/>
        </w:rPr>
        <w:t xml:space="preserve"> before</w:t>
      </w:r>
      <w:r w:rsidR="004E2988" w:rsidRPr="003F29F6">
        <w:rPr>
          <w:rFonts w:asciiTheme="majorHAnsi" w:hAnsiTheme="majorHAnsi" w:cstheme="majorHAnsi"/>
        </w:rPr>
        <w:t xml:space="preserve"> cell</w:t>
      </w:r>
      <w:r w:rsidR="0067202A" w:rsidRPr="003F29F6">
        <w:rPr>
          <w:rFonts w:asciiTheme="majorHAnsi" w:hAnsiTheme="majorHAnsi" w:cstheme="majorHAnsi"/>
        </w:rPr>
        <w:t xml:space="preserve"> lysis. </w:t>
      </w:r>
    </w:p>
    <w:p w14:paraId="34869370" w14:textId="77777777" w:rsidR="00A370E4" w:rsidRPr="003F29F6" w:rsidRDefault="00A370E4" w:rsidP="002F3C93">
      <w:pPr>
        <w:pStyle w:val="ListParagraph"/>
        <w:ind w:left="0"/>
        <w:rPr>
          <w:rFonts w:asciiTheme="majorHAnsi" w:hAnsiTheme="majorHAnsi" w:cstheme="majorHAnsi"/>
        </w:rPr>
      </w:pPr>
    </w:p>
    <w:p w14:paraId="67290C02" w14:textId="2975F91C" w:rsidR="0067202A" w:rsidRPr="003F29F6" w:rsidRDefault="00F730B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 xml:space="preserve">Add </w:t>
      </w:r>
      <w:r w:rsidR="0067202A" w:rsidRPr="003F29F6">
        <w:rPr>
          <w:rFonts w:asciiTheme="majorHAnsi" w:hAnsiTheme="majorHAnsi" w:cstheme="majorHAnsi"/>
        </w:rPr>
        <w:t>300 µ</w:t>
      </w:r>
      <w:r w:rsidR="00310852" w:rsidRPr="003F29F6">
        <w:rPr>
          <w:rFonts w:asciiTheme="majorHAnsi" w:hAnsiTheme="majorHAnsi" w:cstheme="majorHAnsi"/>
        </w:rPr>
        <w:t>L</w:t>
      </w:r>
      <w:r w:rsidR="0067202A" w:rsidRPr="003F29F6">
        <w:rPr>
          <w:rFonts w:asciiTheme="majorHAnsi" w:hAnsiTheme="majorHAnsi" w:cstheme="majorHAnsi"/>
        </w:rPr>
        <w:t xml:space="preserve"> of Tissue and Cell lysis solution</w:t>
      </w:r>
      <w:r w:rsidRPr="003F29F6">
        <w:rPr>
          <w:rFonts w:asciiTheme="majorHAnsi" w:hAnsiTheme="majorHAnsi" w:cstheme="majorHAnsi"/>
        </w:rPr>
        <w:t xml:space="preserve"> to the </w:t>
      </w:r>
      <w:r w:rsidRPr="003F29F6">
        <w:rPr>
          <w:rFonts w:asciiTheme="majorHAnsi" w:hAnsiTheme="majorHAnsi" w:cstheme="majorHAnsi"/>
          <w:i/>
          <w:iCs/>
        </w:rPr>
        <w:t xml:space="preserve">in vitro </w:t>
      </w:r>
      <w:r w:rsidRPr="003F29F6">
        <w:rPr>
          <w:rFonts w:asciiTheme="majorHAnsi" w:hAnsiTheme="majorHAnsi" w:cstheme="majorHAnsi"/>
        </w:rPr>
        <w:t xml:space="preserve">and </w:t>
      </w:r>
      <w:r w:rsidRPr="003F29F6">
        <w:rPr>
          <w:rFonts w:asciiTheme="majorHAnsi" w:hAnsiTheme="majorHAnsi" w:cstheme="majorHAnsi"/>
          <w:i/>
          <w:iCs/>
        </w:rPr>
        <w:t xml:space="preserve">in vivo </w:t>
      </w:r>
      <w:r w:rsidRPr="003F29F6">
        <w:rPr>
          <w:rFonts w:asciiTheme="majorHAnsi" w:hAnsiTheme="majorHAnsi" w:cstheme="majorHAnsi"/>
        </w:rPr>
        <w:t>samples</w:t>
      </w:r>
      <w:r w:rsidR="00A63E34" w:rsidRPr="003F29F6">
        <w:rPr>
          <w:rFonts w:asciiTheme="majorHAnsi" w:hAnsiTheme="majorHAnsi" w:cstheme="majorHAnsi"/>
        </w:rPr>
        <w:t>.</w:t>
      </w:r>
      <w:r w:rsidR="0067202A" w:rsidRPr="003F29F6">
        <w:rPr>
          <w:rFonts w:asciiTheme="majorHAnsi" w:hAnsiTheme="majorHAnsi" w:cstheme="majorHAnsi"/>
        </w:rPr>
        <w:t xml:space="preserve"> </w:t>
      </w:r>
      <w:r w:rsidR="00A63E34" w:rsidRPr="003F29F6">
        <w:rPr>
          <w:rFonts w:asciiTheme="majorHAnsi" w:hAnsiTheme="majorHAnsi" w:cstheme="majorHAnsi"/>
        </w:rPr>
        <w:t>Add</w:t>
      </w:r>
      <w:r w:rsidR="0067202A" w:rsidRPr="003F29F6">
        <w:rPr>
          <w:rFonts w:asciiTheme="majorHAnsi" w:hAnsiTheme="majorHAnsi" w:cstheme="majorHAnsi"/>
        </w:rPr>
        <w:t xml:space="preserve"> 5 µ</w:t>
      </w:r>
      <w:r w:rsidR="00310852" w:rsidRPr="003F29F6">
        <w:rPr>
          <w:rFonts w:asciiTheme="majorHAnsi" w:hAnsiTheme="majorHAnsi" w:cstheme="majorHAnsi"/>
        </w:rPr>
        <w:t>L</w:t>
      </w:r>
      <w:r w:rsidR="0067202A" w:rsidRPr="003F29F6">
        <w:rPr>
          <w:rFonts w:asciiTheme="majorHAnsi" w:hAnsiTheme="majorHAnsi" w:cstheme="majorHAnsi"/>
        </w:rPr>
        <w:t xml:space="preserve"> </w:t>
      </w:r>
      <w:r w:rsidR="00A63E34" w:rsidRPr="003F29F6">
        <w:rPr>
          <w:rFonts w:asciiTheme="majorHAnsi" w:hAnsiTheme="majorHAnsi" w:cstheme="majorHAnsi"/>
        </w:rPr>
        <w:t xml:space="preserve">of </w:t>
      </w:r>
      <w:r w:rsidR="00E42B0E" w:rsidRPr="003F29F6">
        <w:rPr>
          <w:rFonts w:asciiTheme="majorHAnsi" w:hAnsiTheme="majorHAnsi" w:cstheme="majorHAnsi"/>
        </w:rPr>
        <w:t>10 mg/m</w:t>
      </w:r>
      <w:r w:rsidR="00310852" w:rsidRPr="003F29F6">
        <w:rPr>
          <w:rFonts w:asciiTheme="majorHAnsi" w:hAnsiTheme="majorHAnsi" w:cstheme="majorHAnsi"/>
        </w:rPr>
        <w:t>L</w:t>
      </w:r>
      <w:r w:rsidR="00E42B0E" w:rsidRPr="003F29F6">
        <w:rPr>
          <w:rFonts w:asciiTheme="majorHAnsi" w:hAnsiTheme="majorHAnsi" w:cstheme="majorHAnsi"/>
        </w:rPr>
        <w:t xml:space="preserve"> </w:t>
      </w:r>
      <w:r w:rsidR="0067202A" w:rsidRPr="003F29F6">
        <w:rPr>
          <w:rFonts w:asciiTheme="majorHAnsi" w:hAnsiTheme="majorHAnsi" w:cstheme="majorHAnsi"/>
        </w:rPr>
        <w:t>Proteinase K</w:t>
      </w:r>
      <w:r w:rsidR="001F2FD6" w:rsidRPr="003F29F6">
        <w:rPr>
          <w:rFonts w:asciiTheme="majorHAnsi" w:hAnsiTheme="majorHAnsi" w:cstheme="majorHAnsi"/>
        </w:rPr>
        <w:t>,</w:t>
      </w:r>
      <w:r w:rsidRPr="003F29F6">
        <w:rPr>
          <w:rFonts w:asciiTheme="majorHAnsi" w:hAnsiTheme="majorHAnsi" w:cstheme="majorHAnsi"/>
        </w:rPr>
        <w:t xml:space="preserve"> incubate</w:t>
      </w:r>
      <w:r w:rsidR="00A63E34" w:rsidRPr="003F29F6">
        <w:rPr>
          <w:rFonts w:asciiTheme="majorHAnsi" w:hAnsiTheme="majorHAnsi" w:cstheme="majorHAnsi"/>
        </w:rPr>
        <w:t xml:space="preserve"> the mix</w:t>
      </w:r>
      <w:r w:rsidRPr="003F29F6">
        <w:rPr>
          <w:rFonts w:asciiTheme="majorHAnsi" w:hAnsiTheme="majorHAnsi" w:cstheme="majorHAnsi"/>
        </w:rPr>
        <w:t xml:space="preserve"> at 60</w:t>
      </w:r>
      <w:r w:rsidR="003B37CE" w:rsidRPr="003F29F6">
        <w:rPr>
          <w:rFonts w:asciiTheme="majorHAnsi" w:hAnsiTheme="majorHAnsi" w:cstheme="majorHAnsi"/>
        </w:rPr>
        <w:t xml:space="preserve"> </w:t>
      </w:r>
      <w:r w:rsidRPr="003F29F6">
        <w:rPr>
          <w:rFonts w:asciiTheme="majorHAnsi" w:hAnsiTheme="majorHAnsi" w:cstheme="majorHAnsi"/>
        </w:rPr>
        <w:t>°C for 15 min</w:t>
      </w:r>
      <w:r w:rsidR="001F2FD6" w:rsidRPr="003F29F6">
        <w:rPr>
          <w:rFonts w:asciiTheme="majorHAnsi" w:hAnsiTheme="majorHAnsi" w:cstheme="majorHAnsi"/>
        </w:rPr>
        <w:t>,</w:t>
      </w:r>
      <w:r w:rsidRPr="003F29F6">
        <w:rPr>
          <w:rFonts w:asciiTheme="majorHAnsi" w:hAnsiTheme="majorHAnsi" w:cstheme="majorHAnsi"/>
        </w:rPr>
        <w:t xml:space="preserve"> and then place on ice for 3</w:t>
      </w:r>
      <w:r w:rsidR="001F2FD6" w:rsidRPr="003F29F6">
        <w:rPr>
          <w:rFonts w:asciiTheme="majorHAnsi" w:hAnsiTheme="majorHAnsi" w:cstheme="majorHAnsi"/>
        </w:rPr>
        <w:t>–</w:t>
      </w:r>
      <w:r w:rsidRPr="003F29F6">
        <w:rPr>
          <w:rFonts w:asciiTheme="majorHAnsi" w:hAnsiTheme="majorHAnsi" w:cstheme="majorHAnsi"/>
        </w:rPr>
        <w:t>5 min</w:t>
      </w:r>
      <w:r w:rsidR="00044564">
        <w:rPr>
          <w:rFonts w:asciiTheme="majorHAnsi" w:hAnsiTheme="majorHAnsi" w:cstheme="majorHAnsi"/>
        </w:rPr>
        <w:t>.</w:t>
      </w:r>
      <w:r w:rsidR="0067202A" w:rsidRPr="003F29F6">
        <w:rPr>
          <w:rFonts w:asciiTheme="majorHAnsi" w:hAnsiTheme="majorHAnsi" w:cstheme="majorHAnsi"/>
        </w:rPr>
        <w:t xml:space="preserve"> </w:t>
      </w:r>
    </w:p>
    <w:p w14:paraId="2E39F587" w14:textId="77777777" w:rsidR="00A370E4" w:rsidRPr="003F29F6" w:rsidRDefault="00A370E4" w:rsidP="002F3C93">
      <w:pPr>
        <w:pStyle w:val="ListParagraph"/>
        <w:ind w:left="0"/>
        <w:rPr>
          <w:rFonts w:asciiTheme="majorHAnsi" w:hAnsiTheme="majorHAnsi" w:cstheme="majorHAnsi"/>
        </w:rPr>
      </w:pPr>
    </w:p>
    <w:p w14:paraId="5B03CD94" w14:textId="7367FB38" w:rsidR="0067202A" w:rsidRPr="003F29F6" w:rsidRDefault="00CE6DE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 xml:space="preserve">Add </w:t>
      </w:r>
      <w:r w:rsidR="0067202A" w:rsidRPr="003F29F6">
        <w:rPr>
          <w:rFonts w:asciiTheme="majorHAnsi" w:hAnsiTheme="majorHAnsi" w:cstheme="majorHAnsi"/>
        </w:rPr>
        <w:t>150 µ</w:t>
      </w:r>
      <w:r w:rsidR="00310852" w:rsidRPr="003F29F6">
        <w:rPr>
          <w:rFonts w:asciiTheme="majorHAnsi" w:hAnsiTheme="majorHAnsi" w:cstheme="majorHAnsi"/>
        </w:rPr>
        <w:t>L</w:t>
      </w:r>
      <w:r w:rsidR="0067202A" w:rsidRPr="003F29F6">
        <w:rPr>
          <w:rFonts w:asciiTheme="majorHAnsi" w:hAnsiTheme="majorHAnsi" w:cstheme="majorHAnsi"/>
        </w:rPr>
        <w:t xml:space="preserve"> of </w:t>
      </w:r>
      <w:r w:rsidR="00D37572" w:rsidRPr="003F29F6">
        <w:rPr>
          <w:rFonts w:asciiTheme="majorHAnsi" w:hAnsiTheme="majorHAnsi" w:cstheme="majorHAnsi"/>
        </w:rPr>
        <w:t>p</w:t>
      </w:r>
      <w:r w:rsidR="0067202A" w:rsidRPr="003F29F6">
        <w:rPr>
          <w:rFonts w:asciiTheme="majorHAnsi" w:hAnsiTheme="majorHAnsi" w:cstheme="majorHAnsi"/>
        </w:rPr>
        <w:t xml:space="preserve">rotein </w:t>
      </w:r>
      <w:r w:rsidR="00D37572" w:rsidRPr="003F29F6">
        <w:rPr>
          <w:rFonts w:asciiTheme="majorHAnsi" w:hAnsiTheme="majorHAnsi" w:cstheme="majorHAnsi"/>
        </w:rPr>
        <w:t>p</w:t>
      </w:r>
      <w:r w:rsidR="0067202A" w:rsidRPr="003F29F6">
        <w:rPr>
          <w:rFonts w:asciiTheme="majorHAnsi" w:hAnsiTheme="majorHAnsi" w:cstheme="majorHAnsi"/>
        </w:rPr>
        <w:t>recipitation reagent</w:t>
      </w:r>
      <w:r w:rsidR="0059521C" w:rsidRPr="003F29F6">
        <w:rPr>
          <w:rFonts w:asciiTheme="majorHAnsi" w:hAnsiTheme="majorHAnsi" w:cstheme="majorHAnsi"/>
        </w:rPr>
        <w:t xml:space="preserve"> to</w:t>
      </w:r>
      <w:r w:rsidR="0067202A" w:rsidRPr="003F29F6">
        <w:rPr>
          <w:rFonts w:asciiTheme="majorHAnsi" w:hAnsiTheme="majorHAnsi" w:cstheme="majorHAnsi"/>
        </w:rPr>
        <w:t xml:space="preserve"> </w:t>
      </w:r>
      <w:r w:rsidRPr="003F29F6">
        <w:rPr>
          <w:rFonts w:asciiTheme="majorHAnsi" w:hAnsiTheme="majorHAnsi" w:cstheme="majorHAnsi"/>
        </w:rPr>
        <w:t>the lysates</w:t>
      </w:r>
      <w:r w:rsidR="0067202A" w:rsidRPr="003F29F6">
        <w:rPr>
          <w:rFonts w:asciiTheme="majorHAnsi" w:hAnsiTheme="majorHAnsi" w:cstheme="majorHAnsi"/>
        </w:rPr>
        <w:t xml:space="preserve"> and vortex</w:t>
      </w:r>
      <w:r w:rsidRPr="003F29F6">
        <w:rPr>
          <w:rFonts w:asciiTheme="majorHAnsi" w:hAnsiTheme="majorHAnsi" w:cstheme="majorHAnsi"/>
        </w:rPr>
        <w:t xml:space="preserve"> thoroughly</w:t>
      </w:r>
      <w:r w:rsidR="0067202A" w:rsidRPr="003F29F6">
        <w:rPr>
          <w:rFonts w:asciiTheme="majorHAnsi" w:hAnsiTheme="majorHAnsi" w:cstheme="majorHAnsi"/>
        </w:rPr>
        <w:t xml:space="preserve">. </w:t>
      </w:r>
      <w:r w:rsidRPr="003F29F6">
        <w:rPr>
          <w:rFonts w:asciiTheme="majorHAnsi" w:hAnsiTheme="majorHAnsi" w:cstheme="majorHAnsi"/>
        </w:rPr>
        <w:t>Pellet the protein debris</w:t>
      </w:r>
      <w:r w:rsidR="0067202A" w:rsidRPr="003F29F6">
        <w:rPr>
          <w:rFonts w:asciiTheme="majorHAnsi" w:hAnsiTheme="majorHAnsi" w:cstheme="majorHAnsi"/>
        </w:rPr>
        <w:t xml:space="preserve"> by centrifuging at </w:t>
      </w:r>
      <w:r w:rsidR="009863FE" w:rsidRPr="003F29F6">
        <w:rPr>
          <w:rFonts w:asciiTheme="majorHAnsi" w:hAnsiTheme="majorHAnsi" w:cstheme="majorHAnsi"/>
        </w:rPr>
        <w:t>9,600</w:t>
      </w:r>
      <w:r w:rsidR="003B37CE" w:rsidRPr="003F29F6">
        <w:rPr>
          <w:rFonts w:asciiTheme="majorHAnsi" w:hAnsiTheme="majorHAnsi" w:cstheme="majorHAnsi"/>
        </w:rPr>
        <w:t xml:space="preserve"> </w:t>
      </w:r>
      <w:r w:rsidR="001F2FD6" w:rsidRPr="003F29F6">
        <w:rPr>
          <w:rFonts w:asciiTheme="majorHAnsi" w:hAnsiTheme="majorHAnsi" w:cstheme="majorHAnsi"/>
        </w:rPr>
        <w:t xml:space="preserve">× </w:t>
      </w:r>
      <w:r w:rsidR="001F2FD6" w:rsidRPr="003F29F6">
        <w:rPr>
          <w:rFonts w:asciiTheme="majorHAnsi" w:hAnsiTheme="majorHAnsi" w:cstheme="majorHAnsi"/>
          <w:i/>
          <w:iCs/>
        </w:rPr>
        <w:t>g</w:t>
      </w:r>
      <w:r w:rsidR="0067202A" w:rsidRPr="003F29F6">
        <w:rPr>
          <w:rFonts w:asciiTheme="majorHAnsi" w:hAnsiTheme="majorHAnsi" w:cstheme="majorHAnsi"/>
        </w:rPr>
        <w:t xml:space="preserve"> for 10 min. </w:t>
      </w:r>
    </w:p>
    <w:p w14:paraId="40611447" w14:textId="77777777" w:rsidR="00A370E4" w:rsidRPr="003F29F6" w:rsidRDefault="00A370E4" w:rsidP="002F3C93">
      <w:pPr>
        <w:pStyle w:val="ListParagraph"/>
        <w:ind w:left="0"/>
        <w:rPr>
          <w:rFonts w:asciiTheme="majorHAnsi" w:hAnsiTheme="majorHAnsi" w:cstheme="majorHAnsi"/>
        </w:rPr>
      </w:pPr>
    </w:p>
    <w:p w14:paraId="6257D0F8" w14:textId="216F5BFC" w:rsidR="0067202A" w:rsidRPr="003F29F6" w:rsidRDefault="00CE6DE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Transfer the supernatant</w:t>
      </w:r>
      <w:r w:rsidR="0067202A" w:rsidRPr="003F29F6">
        <w:rPr>
          <w:rFonts w:asciiTheme="majorHAnsi" w:hAnsiTheme="majorHAnsi" w:cstheme="majorHAnsi"/>
        </w:rPr>
        <w:t xml:space="preserve"> to a 1.5 m</w:t>
      </w:r>
      <w:r w:rsidR="00310852" w:rsidRPr="003F29F6">
        <w:rPr>
          <w:rFonts w:asciiTheme="majorHAnsi" w:hAnsiTheme="majorHAnsi" w:cstheme="majorHAnsi"/>
        </w:rPr>
        <w:t>L</w:t>
      </w:r>
      <w:r w:rsidR="0067202A" w:rsidRPr="003F29F6">
        <w:rPr>
          <w:rFonts w:asciiTheme="majorHAnsi" w:hAnsiTheme="majorHAnsi" w:cstheme="majorHAnsi"/>
        </w:rPr>
        <w:t xml:space="preserve"> </w:t>
      </w:r>
      <w:r w:rsidR="00085555" w:rsidRPr="003F29F6">
        <w:rPr>
          <w:rFonts w:asciiTheme="majorHAnsi" w:hAnsiTheme="majorHAnsi" w:cstheme="majorHAnsi"/>
        </w:rPr>
        <w:t xml:space="preserve">microfuge </w:t>
      </w:r>
      <w:r w:rsidR="00721C39" w:rsidRPr="003F29F6">
        <w:rPr>
          <w:rFonts w:asciiTheme="majorHAnsi" w:hAnsiTheme="majorHAnsi" w:cstheme="majorHAnsi"/>
        </w:rPr>
        <w:t>tube</w:t>
      </w:r>
      <w:r w:rsidR="0067202A" w:rsidRPr="003F29F6">
        <w:rPr>
          <w:rFonts w:asciiTheme="majorHAnsi" w:hAnsiTheme="majorHAnsi" w:cstheme="majorHAnsi"/>
        </w:rPr>
        <w:t xml:space="preserve">. </w:t>
      </w:r>
      <w:r w:rsidRPr="003F29F6">
        <w:rPr>
          <w:rFonts w:asciiTheme="majorHAnsi" w:hAnsiTheme="majorHAnsi" w:cstheme="majorHAnsi"/>
        </w:rPr>
        <w:t xml:space="preserve">Add </w:t>
      </w:r>
      <w:r w:rsidR="0067202A" w:rsidRPr="003F29F6">
        <w:rPr>
          <w:rFonts w:asciiTheme="majorHAnsi" w:hAnsiTheme="majorHAnsi" w:cstheme="majorHAnsi"/>
        </w:rPr>
        <w:t>500 µ</w:t>
      </w:r>
      <w:r w:rsidR="00310852" w:rsidRPr="003F29F6">
        <w:rPr>
          <w:rFonts w:asciiTheme="majorHAnsi" w:hAnsiTheme="majorHAnsi" w:cstheme="majorHAnsi"/>
        </w:rPr>
        <w:t>L</w:t>
      </w:r>
      <w:r w:rsidR="0067202A" w:rsidRPr="003F29F6">
        <w:rPr>
          <w:rFonts w:asciiTheme="majorHAnsi" w:hAnsiTheme="majorHAnsi" w:cstheme="majorHAnsi"/>
        </w:rPr>
        <w:t xml:space="preserve"> of </w:t>
      </w:r>
      <w:r w:rsidR="00AE7F27" w:rsidRPr="003F29F6">
        <w:rPr>
          <w:rFonts w:asciiTheme="majorHAnsi" w:hAnsiTheme="majorHAnsi" w:cstheme="majorHAnsi"/>
        </w:rPr>
        <w:t>i</w:t>
      </w:r>
      <w:r w:rsidR="0067202A" w:rsidRPr="003F29F6">
        <w:rPr>
          <w:rFonts w:asciiTheme="majorHAnsi" w:hAnsiTheme="majorHAnsi" w:cstheme="majorHAnsi"/>
        </w:rPr>
        <w:t xml:space="preserve">sopropanol </w:t>
      </w:r>
      <w:r w:rsidR="00C31A5F" w:rsidRPr="003F29F6">
        <w:rPr>
          <w:rFonts w:asciiTheme="majorHAnsi" w:hAnsiTheme="majorHAnsi" w:cstheme="majorHAnsi"/>
        </w:rPr>
        <w:t>to the supernatant</w:t>
      </w:r>
      <w:r w:rsidR="0067202A" w:rsidRPr="003F29F6">
        <w:rPr>
          <w:rFonts w:asciiTheme="majorHAnsi" w:hAnsiTheme="majorHAnsi" w:cstheme="majorHAnsi"/>
        </w:rPr>
        <w:t xml:space="preserve"> </w:t>
      </w:r>
      <w:r w:rsidRPr="003F29F6">
        <w:rPr>
          <w:rFonts w:asciiTheme="majorHAnsi" w:hAnsiTheme="majorHAnsi" w:cstheme="majorHAnsi"/>
        </w:rPr>
        <w:t>and</w:t>
      </w:r>
      <w:r w:rsidR="0067202A" w:rsidRPr="003F29F6">
        <w:rPr>
          <w:rFonts w:asciiTheme="majorHAnsi" w:hAnsiTheme="majorHAnsi" w:cstheme="majorHAnsi"/>
        </w:rPr>
        <w:t xml:space="preserve"> gently invert</w:t>
      </w:r>
      <w:r w:rsidRPr="003F29F6">
        <w:rPr>
          <w:rFonts w:asciiTheme="majorHAnsi" w:hAnsiTheme="majorHAnsi" w:cstheme="majorHAnsi"/>
        </w:rPr>
        <w:t xml:space="preserve"> the </w:t>
      </w:r>
      <w:r w:rsidR="00721C39" w:rsidRPr="003F29F6">
        <w:rPr>
          <w:rFonts w:asciiTheme="majorHAnsi" w:hAnsiTheme="majorHAnsi" w:cstheme="majorHAnsi"/>
        </w:rPr>
        <w:t>tubes</w:t>
      </w:r>
      <w:r w:rsidR="0067202A" w:rsidRPr="003F29F6">
        <w:rPr>
          <w:rFonts w:asciiTheme="majorHAnsi" w:hAnsiTheme="majorHAnsi" w:cstheme="majorHAnsi"/>
        </w:rPr>
        <w:t xml:space="preserve"> at least 40 times</w:t>
      </w:r>
      <w:r w:rsidRPr="003F29F6">
        <w:rPr>
          <w:rFonts w:asciiTheme="majorHAnsi" w:hAnsiTheme="majorHAnsi" w:cstheme="majorHAnsi"/>
        </w:rPr>
        <w:t xml:space="preserve"> before</w:t>
      </w:r>
      <w:r w:rsidR="0067202A" w:rsidRPr="003F29F6">
        <w:rPr>
          <w:rFonts w:asciiTheme="majorHAnsi" w:hAnsiTheme="majorHAnsi" w:cstheme="majorHAnsi"/>
        </w:rPr>
        <w:t xml:space="preserve"> </w:t>
      </w:r>
      <w:r w:rsidRPr="003F29F6">
        <w:rPr>
          <w:rFonts w:asciiTheme="majorHAnsi" w:hAnsiTheme="majorHAnsi" w:cstheme="majorHAnsi"/>
        </w:rPr>
        <w:t>incubating at -20</w:t>
      </w:r>
      <w:r w:rsidR="003B37CE" w:rsidRPr="003F29F6">
        <w:rPr>
          <w:rFonts w:asciiTheme="majorHAnsi" w:hAnsiTheme="majorHAnsi" w:cstheme="majorHAnsi"/>
        </w:rPr>
        <w:t xml:space="preserve"> </w:t>
      </w:r>
      <w:r w:rsidRPr="003F29F6">
        <w:rPr>
          <w:rFonts w:asciiTheme="majorHAnsi" w:hAnsiTheme="majorHAnsi" w:cstheme="majorHAnsi"/>
        </w:rPr>
        <w:t xml:space="preserve">°C </w:t>
      </w:r>
      <w:r w:rsidR="00085A79" w:rsidRPr="003F29F6">
        <w:rPr>
          <w:rFonts w:asciiTheme="majorHAnsi" w:hAnsiTheme="majorHAnsi" w:cstheme="majorHAnsi"/>
        </w:rPr>
        <w:t xml:space="preserve">for 1 h or </w:t>
      </w:r>
      <w:r w:rsidRPr="003F29F6">
        <w:rPr>
          <w:rFonts w:asciiTheme="majorHAnsi" w:hAnsiTheme="majorHAnsi" w:cstheme="majorHAnsi"/>
        </w:rPr>
        <w:t>overnight</w:t>
      </w:r>
      <w:r w:rsidR="00EC413E" w:rsidRPr="003F29F6">
        <w:rPr>
          <w:rFonts w:asciiTheme="majorHAnsi" w:hAnsiTheme="majorHAnsi" w:cstheme="majorHAnsi"/>
        </w:rPr>
        <w:t>.</w:t>
      </w:r>
    </w:p>
    <w:p w14:paraId="6A9BDA3F" w14:textId="77777777" w:rsidR="00A370E4" w:rsidRPr="003F29F6" w:rsidRDefault="00A370E4" w:rsidP="002F3C93">
      <w:pPr>
        <w:rPr>
          <w:rFonts w:asciiTheme="majorHAnsi" w:hAnsiTheme="majorHAnsi" w:cstheme="majorHAnsi"/>
        </w:rPr>
      </w:pPr>
    </w:p>
    <w:p w14:paraId="1295E49C" w14:textId="59FF01A9" w:rsidR="0067202A" w:rsidRPr="003F29F6" w:rsidRDefault="00CE6DE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Pellet the p</w:t>
      </w:r>
      <w:r w:rsidR="0067202A" w:rsidRPr="003F29F6">
        <w:rPr>
          <w:rFonts w:asciiTheme="majorHAnsi" w:hAnsiTheme="majorHAnsi" w:cstheme="majorHAnsi"/>
        </w:rPr>
        <w:t>recipitate</w:t>
      </w:r>
      <w:r w:rsidRPr="003F29F6">
        <w:rPr>
          <w:rFonts w:asciiTheme="majorHAnsi" w:hAnsiTheme="majorHAnsi" w:cstheme="majorHAnsi"/>
        </w:rPr>
        <w:t>d</w:t>
      </w:r>
      <w:r w:rsidR="0067202A" w:rsidRPr="003F29F6">
        <w:rPr>
          <w:rFonts w:asciiTheme="majorHAnsi" w:hAnsiTheme="majorHAnsi" w:cstheme="majorHAnsi"/>
        </w:rPr>
        <w:t xml:space="preserve"> DNA by centrifug</w:t>
      </w:r>
      <w:r w:rsidRPr="003F29F6">
        <w:rPr>
          <w:rFonts w:asciiTheme="majorHAnsi" w:hAnsiTheme="majorHAnsi" w:cstheme="majorHAnsi"/>
        </w:rPr>
        <w:t>ing</w:t>
      </w:r>
      <w:r w:rsidR="0067202A" w:rsidRPr="003F29F6">
        <w:rPr>
          <w:rFonts w:asciiTheme="majorHAnsi" w:hAnsiTheme="majorHAnsi" w:cstheme="majorHAnsi"/>
        </w:rPr>
        <w:t xml:space="preserve"> at </w:t>
      </w:r>
      <w:r w:rsidR="009863FE" w:rsidRPr="003F29F6">
        <w:rPr>
          <w:rFonts w:asciiTheme="majorHAnsi" w:hAnsiTheme="majorHAnsi" w:cstheme="majorHAnsi"/>
        </w:rPr>
        <w:t xml:space="preserve">9,600 </w:t>
      </w:r>
      <w:r w:rsidR="00450305" w:rsidRPr="003F29F6">
        <w:rPr>
          <w:rFonts w:asciiTheme="majorHAnsi" w:hAnsiTheme="majorHAnsi" w:cstheme="majorHAnsi"/>
        </w:rPr>
        <w:t xml:space="preserve">× </w:t>
      </w:r>
      <w:r w:rsidR="00450305" w:rsidRPr="003F29F6">
        <w:rPr>
          <w:rFonts w:asciiTheme="majorHAnsi" w:hAnsiTheme="majorHAnsi" w:cstheme="majorHAnsi"/>
          <w:i/>
          <w:iCs/>
        </w:rPr>
        <w:t>g</w:t>
      </w:r>
      <w:r w:rsidR="0067202A" w:rsidRPr="003F29F6">
        <w:rPr>
          <w:rFonts w:asciiTheme="majorHAnsi" w:hAnsiTheme="majorHAnsi" w:cstheme="majorHAnsi"/>
        </w:rPr>
        <w:t xml:space="preserve"> for 10 min. </w:t>
      </w:r>
      <w:r w:rsidRPr="003F29F6">
        <w:rPr>
          <w:rFonts w:asciiTheme="majorHAnsi" w:hAnsiTheme="majorHAnsi" w:cstheme="majorHAnsi"/>
        </w:rPr>
        <w:t xml:space="preserve">Discard the supernatant </w:t>
      </w:r>
      <w:r w:rsidR="0067202A" w:rsidRPr="003F29F6">
        <w:rPr>
          <w:rFonts w:asciiTheme="majorHAnsi" w:hAnsiTheme="majorHAnsi" w:cstheme="majorHAnsi"/>
        </w:rPr>
        <w:t>and</w:t>
      </w:r>
      <w:r w:rsidRPr="003F29F6">
        <w:rPr>
          <w:rFonts w:asciiTheme="majorHAnsi" w:hAnsiTheme="majorHAnsi" w:cstheme="majorHAnsi"/>
        </w:rPr>
        <w:t xml:space="preserve"> add</w:t>
      </w:r>
      <w:r w:rsidR="0067202A" w:rsidRPr="003F29F6">
        <w:rPr>
          <w:rFonts w:asciiTheme="majorHAnsi" w:hAnsiTheme="majorHAnsi" w:cstheme="majorHAnsi"/>
        </w:rPr>
        <w:t xml:space="preserve"> ice</w:t>
      </w:r>
      <w:r w:rsidR="00450305" w:rsidRPr="003F29F6">
        <w:rPr>
          <w:rFonts w:asciiTheme="majorHAnsi" w:hAnsiTheme="majorHAnsi" w:cstheme="majorHAnsi"/>
        </w:rPr>
        <w:t>-</w:t>
      </w:r>
      <w:r w:rsidR="0067202A" w:rsidRPr="003F29F6">
        <w:rPr>
          <w:rFonts w:asciiTheme="majorHAnsi" w:hAnsiTheme="majorHAnsi" w:cstheme="majorHAnsi"/>
        </w:rPr>
        <w:t xml:space="preserve">cold 70% ethanol to the DNA pellet. </w:t>
      </w:r>
    </w:p>
    <w:p w14:paraId="36F38990" w14:textId="77777777" w:rsidR="00A370E4" w:rsidRPr="003F29F6" w:rsidRDefault="00A370E4" w:rsidP="002F3C93">
      <w:pPr>
        <w:pStyle w:val="ListParagraph"/>
        <w:ind w:left="0"/>
        <w:rPr>
          <w:rFonts w:asciiTheme="majorHAnsi" w:hAnsiTheme="majorHAnsi" w:cstheme="majorHAnsi"/>
        </w:rPr>
      </w:pPr>
    </w:p>
    <w:p w14:paraId="2D62807E" w14:textId="721A3698" w:rsidR="0067202A" w:rsidRPr="003F29F6" w:rsidRDefault="00CE6DE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lang w:val="da-DK"/>
        </w:rPr>
        <w:t>C</w:t>
      </w:r>
      <w:r w:rsidR="0067202A" w:rsidRPr="003F29F6">
        <w:rPr>
          <w:rFonts w:asciiTheme="majorHAnsi" w:hAnsiTheme="majorHAnsi" w:cstheme="majorHAnsi"/>
          <w:lang w:val="da-DK"/>
        </w:rPr>
        <w:t>entrifug</w:t>
      </w:r>
      <w:r w:rsidRPr="003F29F6">
        <w:rPr>
          <w:rFonts w:asciiTheme="majorHAnsi" w:hAnsiTheme="majorHAnsi" w:cstheme="majorHAnsi"/>
          <w:lang w:val="da-DK"/>
        </w:rPr>
        <w:t>e</w:t>
      </w:r>
      <w:r w:rsidR="0067202A" w:rsidRPr="003F29F6">
        <w:rPr>
          <w:rFonts w:asciiTheme="majorHAnsi" w:hAnsiTheme="majorHAnsi" w:cstheme="majorHAnsi"/>
          <w:lang w:val="da-DK"/>
        </w:rPr>
        <w:t xml:space="preserve"> at </w:t>
      </w:r>
      <w:r w:rsidR="009863FE" w:rsidRPr="003F29F6">
        <w:rPr>
          <w:rFonts w:asciiTheme="majorHAnsi" w:hAnsiTheme="majorHAnsi" w:cstheme="majorHAnsi"/>
          <w:lang w:val="da-DK"/>
        </w:rPr>
        <w:t xml:space="preserve">≥10,000 </w:t>
      </w:r>
      <w:r w:rsidR="00450305" w:rsidRPr="002D215D">
        <w:rPr>
          <w:rFonts w:asciiTheme="majorHAnsi" w:hAnsiTheme="majorHAnsi" w:cstheme="majorHAnsi"/>
          <w:lang w:val="da-DK"/>
        </w:rPr>
        <w:t xml:space="preserve">× </w:t>
      </w:r>
      <w:r w:rsidR="00450305" w:rsidRPr="002D215D">
        <w:rPr>
          <w:rFonts w:asciiTheme="majorHAnsi" w:hAnsiTheme="majorHAnsi" w:cstheme="majorHAnsi"/>
          <w:i/>
          <w:iCs/>
          <w:lang w:val="da-DK"/>
        </w:rPr>
        <w:t>g</w:t>
      </w:r>
      <w:r w:rsidR="006B605A" w:rsidRPr="002F3C93">
        <w:rPr>
          <w:rFonts w:asciiTheme="majorHAnsi" w:hAnsiTheme="majorHAnsi" w:cstheme="majorHAnsi"/>
          <w:lang w:val="da-DK"/>
        </w:rPr>
        <w:t xml:space="preserve"> </w:t>
      </w:r>
      <w:r w:rsidR="0067202A" w:rsidRPr="003F29F6">
        <w:rPr>
          <w:rFonts w:asciiTheme="majorHAnsi" w:hAnsiTheme="majorHAnsi" w:cstheme="majorHAnsi"/>
          <w:lang w:val="da-DK"/>
        </w:rPr>
        <w:t xml:space="preserve">for 5 min. </w:t>
      </w:r>
      <w:r w:rsidRPr="003F29F6">
        <w:rPr>
          <w:rFonts w:asciiTheme="majorHAnsi" w:hAnsiTheme="majorHAnsi" w:cstheme="majorHAnsi"/>
        </w:rPr>
        <w:t>Discard the supernatant and leave the</w:t>
      </w:r>
      <w:r w:rsidR="0067202A" w:rsidRPr="003F29F6">
        <w:rPr>
          <w:rFonts w:asciiTheme="majorHAnsi" w:hAnsiTheme="majorHAnsi" w:cstheme="majorHAnsi"/>
        </w:rPr>
        <w:t xml:space="preserve"> samples to air</w:t>
      </w:r>
      <w:r w:rsidR="00450305" w:rsidRPr="003F29F6">
        <w:rPr>
          <w:rFonts w:asciiTheme="majorHAnsi" w:hAnsiTheme="majorHAnsi" w:cstheme="majorHAnsi"/>
        </w:rPr>
        <w:t>-</w:t>
      </w:r>
      <w:r w:rsidR="00EC413E" w:rsidRPr="003F29F6">
        <w:rPr>
          <w:rFonts w:asciiTheme="majorHAnsi" w:hAnsiTheme="majorHAnsi" w:cstheme="majorHAnsi"/>
        </w:rPr>
        <w:t xml:space="preserve">dry </w:t>
      </w:r>
      <w:r w:rsidR="00AE7F27" w:rsidRPr="003F29F6">
        <w:rPr>
          <w:rFonts w:asciiTheme="majorHAnsi" w:hAnsiTheme="majorHAnsi" w:cstheme="majorHAnsi"/>
        </w:rPr>
        <w:t xml:space="preserve">for </w:t>
      </w:r>
      <w:r w:rsidR="0067202A" w:rsidRPr="003F29F6">
        <w:rPr>
          <w:rFonts w:asciiTheme="majorHAnsi" w:hAnsiTheme="majorHAnsi" w:cstheme="majorHAnsi"/>
        </w:rPr>
        <w:t xml:space="preserve">at least 1 </w:t>
      </w:r>
      <w:r w:rsidR="00502A6F" w:rsidRPr="003F29F6">
        <w:rPr>
          <w:rFonts w:asciiTheme="majorHAnsi" w:hAnsiTheme="majorHAnsi" w:cstheme="majorHAnsi"/>
        </w:rPr>
        <w:t>h</w:t>
      </w:r>
      <w:r w:rsidR="0067202A" w:rsidRPr="003F29F6">
        <w:rPr>
          <w:rFonts w:asciiTheme="majorHAnsi" w:hAnsiTheme="majorHAnsi" w:cstheme="majorHAnsi"/>
        </w:rPr>
        <w:t xml:space="preserve">. </w:t>
      </w:r>
    </w:p>
    <w:p w14:paraId="5C157FD8" w14:textId="77777777" w:rsidR="00A370E4" w:rsidRPr="003F29F6" w:rsidRDefault="00A370E4" w:rsidP="002F3C93">
      <w:pPr>
        <w:pStyle w:val="ListParagraph"/>
        <w:ind w:left="0"/>
        <w:rPr>
          <w:rFonts w:asciiTheme="majorHAnsi" w:hAnsiTheme="majorHAnsi" w:cstheme="majorHAnsi"/>
        </w:rPr>
      </w:pPr>
    </w:p>
    <w:p w14:paraId="02AED0F7" w14:textId="7F698560" w:rsidR="0067202A" w:rsidRPr="003F29F6" w:rsidRDefault="00CE6DE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Resuspend the D</w:t>
      </w:r>
      <w:r w:rsidR="0067202A" w:rsidRPr="003F29F6">
        <w:rPr>
          <w:rFonts w:asciiTheme="majorHAnsi" w:hAnsiTheme="majorHAnsi" w:cstheme="majorHAnsi"/>
        </w:rPr>
        <w:t xml:space="preserve">NA </w:t>
      </w:r>
      <w:r w:rsidRPr="003F29F6">
        <w:rPr>
          <w:rFonts w:asciiTheme="majorHAnsi" w:hAnsiTheme="majorHAnsi" w:cstheme="majorHAnsi"/>
        </w:rPr>
        <w:t xml:space="preserve">from the </w:t>
      </w:r>
      <w:r w:rsidRPr="003F29F6">
        <w:rPr>
          <w:rFonts w:asciiTheme="majorHAnsi" w:hAnsiTheme="majorHAnsi" w:cstheme="majorHAnsi"/>
          <w:i/>
          <w:iCs/>
        </w:rPr>
        <w:t xml:space="preserve">in vitro </w:t>
      </w:r>
      <w:r w:rsidRPr="003F29F6">
        <w:rPr>
          <w:rFonts w:asciiTheme="majorHAnsi" w:hAnsiTheme="majorHAnsi" w:cstheme="majorHAnsi"/>
        </w:rPr>
        <w:t xml:space="preserve">and </w:t>
      </w:r>
      <w:r w:rsidRPr="003F29F6">
        <w:rPr>
          <w:rFonts w:asciiTheme="majorHAnsi" w:hAnsiTheme="majorHAnsi" w:cstheme="majorHAnsi"/>
          <w:i/>
          <w:iCs/>
        </w:rPr>
        <w:t xml:space="preserve">in vivo </w:t>
      </w:r>
      <w:r w:rsidR="00AE7F27" w:rsidRPr="003F29F6">
        <w:rPr>
          <w:rFonts w:asciiTheme="majorHAnsi" w:hAnsiTheme="majorHAnsi" w:cstheme="majorHAnsi"/>
          <w:iCs/>
        </w:rPr>
        <w:t xml:space="preserve">samples </w:t>
      </w:r>
      <w:r w:rsidR="0067202A" w:rsidRPr="003F29F6">
        <w:rPr>
          <w:rFonts w:asciiTheme="majorHAnsi" w:hAnsiTheme="majorHAnsi" w:cstheme="majorHAnsi"/>
        </w:rPr>
        <w:t>in 100 µ</w:t>
      </w:r>
      <w:r w:rsidR="00310852" w:rsidRPr="003F29F6">
        <w:rPr>
          <w:rFonts w:asciiTheme="majorHAnsi" w:hAnsiTheme="majorHAnsi" w:cstheme="majorHAnsi"/>
        </w:rPr>
        <w:t>L</w:t>
      </w:r>
      <w:r w:rsidR="0067202A" w:rsidRPr="003F29F6">
        <w:rPr>
          <w:rFonts w:asciiTheme="majorHAnsi" w:hAnsiTheme="majorHAnsi" w:cstheme="majorHAnsi"/>
        </w:rPr>
        <w:t xml:space="preserve"> </w:t>
      </w:r>
      <w:r w:rsidR="00371563" w:rsidRPr="003F29F6">
        <w:rPr>
          <w:rFonts w:asciiTheme="majorHAnsi" w:hAnsiTheme="majorHAnsi" w:cstheme="majorHAnsi"/>
        </w:rPr>
        <w:t xml:space="preserve">of </w:t>
      </w:r>
      <w:r w:rsidR="0067202A" w:rsidRPr="003F29F6">
        <w:rPr>
          <w:rFonts w:asciiTheme="majorHAnsi" w:hAnsiTheme="majorHAnsi" w:cstheme="majorHAnsi"/>
        </w:rPr>
        <w:t>Low</w:t>
      </w:r>
      <w:r w:rsidR="00527CA8">
        <w:rPr>
          <w:rFonts w:asciiTheme="majorHAnsi" w:hAnsiTheme="majorHAnsi" w:cstheme="majorHAnsi"/>
        </w:rPr>
        <w:t>-</w:t>
      </w:r>
      <w:r w:rsidR="0067202A" w:rsidRPr="003F29F6">
        <w:rPr>
          <w:rFonts w:asciiTheme="majorHAnsi" w:hAnsiTheme="majorHAnsi" w:cstheme="majorHAnsi"/>
        </w:rPr>
        <w:t xml:space="preserve">TE buffer. </w:t>
      </w:r>
    </w:p>
    <w:p w14:paraId="1DCE005B" w14:textId="77777777" w:rsidR="00A370E4" w:rsidRPr="003F29F6" w:rsidRDefault="00A370E4" w:rsidP="002F3C93">
      <w:pPr>
        <w:pStyle w:val="ListParagraph"/>
        <w:ind w:left="0"/>
        <w:rPr>
          <w:rFonts w:asciiTheme="majorHAnsi" w:hAnsiTheme="majorHAnsi" w:cstheme="majorHAnsi"/>
        </w:rPr>
      </w:pPr>
    </w:p>
    <w:p w14:paraId="7B20AADC" w14:textId="7A12738A" w:rsidR="0067202A" w:rsidRPr="003F29F6" w:rsidRDefault="00CE6DE0"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Store the samples at -20</w:t>
      </w:r>
      <w:r w:rsidR="003B37CE" w:rsidRPr="003F29F6">
        <w:rPr>
          <w:rFonts w:asciiTheme="majorHAnsi" w:hAnsiTheme="majorHAnsi" w:cstheme="majorHAnsi"/>
        </w:rPr>
        <w:t xml:space="preserve"> </w:t>
      </w:r>
      <w:r w:rsidRPr="003F29F6">
        <w:rPr>
          <w:rFonts w:asciiTheme="majorHAnsi" w:hAnsiTheme="majorHAnsi" w:cstheme="majorHAnsi"/>
        </w:rPr>
        <w:t>°C.</w:t>
      </w:r>
    </w:p>
    <w:p w14:paraId="121E074D" w14:textId="77777777" w:rsidR="00D96AF8" w:rsidRPr="003F29F6" w:rsidRDefault="00D96AF8" w:rsidP="002F3C93">
      <w:pPr>
        <w:rPr>
          <w:rFonts w:asciiTheme="majorHAnsi" w:hAnsiTheme="majorHAnsi" w:cstheme="majorHAnsi"/>
        </w:rPr>
      </w:pPr>
    </w:p>
    <w:p w14:paraId="6BE70327" w14:textId="0E2EBF05" w:rsidR="00986510" w:rsidRPr="002F3C93" w:rsidRDefault="00085555" w:rsidP="002F3C93">
      <w:pPr>
        <w:pStyle w:val="ListParagraph"/>
        <w:widowControl/>
        <w:numPr>
          <w:ilvl w:val="0"/>
          <w:numId w:val="22"/>
        </w:numPr>
        <w:ind w:left="0" w:firstLine="0"/>
        <w:rPr>
          <w:rFonts w:asciiTheme="majorHAnsi" w:hAnsiTheme="majorHAnsi" w:cstheme="majorHAnsi"/>
          <w:b/>
          <w:bCs/>
          <w:iCs/>
        </w:rPr>
      </w:pPr>
      <w:r w:rsidRPr="002F3C93">
        <w:rPr>
          <w:rFonts w:asciiTheme="majorHAnsi" w:hAnsiTheme="majorHAnsi" w:cstheme="majorHAnsi"/>
          <w:b/>
          <w:bCs/>
          <w:iCs/>
        </w:rPr>
        <w:t>S</w:t>
      </w:r>
      <w:r w:rsidR="0067202A" w:rsidRPr="002F3C93">
        <w:rPr>
          <w:rFonts w:asciiTheme="majorHAnsi" w:hAnsiTheme="majorHAnsi" w:cstheme="majorHAnsi"/>
          <w:b/>
          <w:bCs/>
          <w:iCs/>
        </w:rPr>
        <w:t>equencing library preparation</w:t>
      </w:r>
    </w:p>
    <w:p w14:paraId="5D2837B6" w14:textId="77777777" w:rsidR="00A370E4" w:rsidRPr="008D5D98" w:rsidRDefault="00A370E4" w:rsidP="002F3C93">
      <w:pPr>
        <w:pStyle w:val="ListParagraph"/>
        <w:widowControl/>
        <w:ind w:left="0"/>
        <w:rPr>
          <w:rFonts w:asciiTheme="majorHAnsi" w:hAnsiTheme="majorHAnsi" w:cstheme="majorHAnsi"/>
          <w:i/>
        </w:rPr>
      </w:pPr>
    </w:p>
    <w:p w14:paraId="1C8C1147" w14:textId="7859A07B" w:rsidR="00593C7D" w:rsidRPr="003F29F6" w:rsidRDefault="006A7A50" w:rsidP="008D5D98">
      <w:pPr>
        <w:rPr>
          <w:rFonts w:asciiTheme="majorHAnsi" w:hAnsiTheme="majorHAnsi" w:cstheme="majorHAnsi"/>
        </w:rPr>
      </w:pPr>
      <w:r w:rsidRPr="008D5D98">
        <w:rPr>
          <w:rFonts w:asciiTheme="majorHAnsi" w:hAnsiTheme="majorHAnsi" w:cstheme="majorHAnsi"/>
        </w:rPr>
        <w:t xml:space="preserve">NOTE: </w:t>
      </w:r>
      <w:r w:rsidRPr="003F29F6">
        <w:rPr>
          <w:rFonts w:asciiTheme="majorHAnsi" w:hAnsiTheme="majorHAnsi" w:cstheme="majorHAnsi"/>
        </w:rPr>
        <w:t xml:space="preserve">The protocol </w:t>
      </w:r>
      <w:r w:rsidR="00593C7D" w:rsidRPr="003F29F6">
        <w:rPr>
          <w:rFonts w:asciiTheme="majorHAnsi" w:hAnsiTheme="majorHAnsi" w:cstheme="majorHAnsi"/>
        </w:rPr>
        <w:t xml:space="preserve">and reagents </w:t>
      </w:r>
      <w:r w:rsidRPr="003F29F6">
        <w:rPr>
          <w:rFonts w:asciiTheme="majorHAnsi" w:hAnsiTheme="majorHAnsi" w:cstheme="majorHAnsi"/>
        </w:rPr>
        <w:t xml:space="preserve">for DNA library preparation </w:t>
      </w:r>
      <w:r w:rsidR="00DB3BA1" w:rsidRPr="003F29F6">
        <w:rPr>
          <w:rFonts w:asciiTheme="majorHAnsi" w:hAnsiTheme="majorHAnsi" w:cstheme="majorHAnsi"/>
        </w:rPr>
        <w:t xml:space="preserve">are </w:t>
      </w:r>
      <w:r w:rsidRPr="003F29F6">
        <w:rPr>
          <w:rFonts w:asciiTheme="majorHAnsi" w:hAnsiTheme="majorHAnsi" w:cstheme="majorHAnsi"/>
        </w:rPr>
        <w:t xml:space="preserve">adapted and modified from </w:t>
      </w:r>
      <w:r w:rsidR="00593C7D" w:rsidRPr="003F29F6">
        <w:rPr>
          <w:rFonts w:asciiTheme="majorHAnsi" w:hAnsiTheme="majorHAnsi" w:cstheme="majorHAnsi"/>
        </w:rPr>
        <w:t>th</w:t>
      </w:r>
      <w:r w:rsidR="003E6594" w:rsidRPr="003F29F6">
        <w:rPr>
          <w:rFonts w:asciiTheme="majorHAnsi" w:hAnsiTheme="majorHAnsi" w:cstheme="majorHAnsi"/>
        </w:rPr>
        <w:t>e</w:t>
      </w:r>
      <w:r w:rsidRPr="003F29F6">
        <w:rPr>
          <w:rFonts w:asciiTheme="majorHAnsi" w:hAnsiTheme="majorHAnsi" w:cstheme="majorHAnsi"/>
        </w:rPr>
        <w:t xml:space="preserve"> </w:t>
      </w:r>
      <w:r w:rsidR="00DB3BA1" w:rsidRPr="003F29F6">
        <w:rPr>
          <w:rFonts w:asciiTheme="majorHAnsi" w:hAnsiTheme="majorHAnsi" w:cstheme="majorHAnsi"/>
        </w:rPr>
        <w:t>in</w:t>
      </w:r>
      <w:r w:rsidR="003E6594" w:rsidRPr="003F29F6">
        <w:rPr>
          <w:rFonts w:asciiTheme="majorHAnsi" w:hAnsiTheme="majorHAnsi" w:cstheme="majorHAnsi"/>
        </w:rPr>
        <w:t xml:space="preserve">structions </w:t>
      </w:r>
      <w:r w:rsidR="00DB3BA1" w:rsidRPr="003F29F6">
        <w:rPr>
          <w:rFonts w:asciiTheme="majorHAnsi" w:hAnsiTheme="majorHAnsi" w:cstheme="majorHAnsi"/>
        </w:rPr>
        <w:t xml:space="preserve">provided by the manufacturer of </w:t>
      </w:r>
      <w:r w:rsidRPr="003F29F6">
        <w:rPr>
          <w:rFonts w:asciiTheme="majorHAnsi" w:hAnsiTheme="majorHAnsi" w:cstheme="majorHAnsi"/>
        </w:rPr>
        <w:t>the DNA library prep</w:t>
      </w:r>
      <w:r w:rsidR="00085555" w:rsidRPr="003F29F6">
        <w:rPr>
          <w:rFonts w:asciiTheme="majorHAnsi" w:hAnsiTheme="majorHAnsi" w:cstheme="majorHAnsi"/>
        </w:rPr>
        <w:t>aration</w:t>
      </w:r>
      <w:r w:rsidRPr="003F29F6">
        <w:rPr>
          <w:rFonts w:asciiTheme="majorHAnsi" w:hAnsiTheme="majorHAnsi" w:cstheme="majorHAnsi"/>
        </w:rPr>
        <w:t xml:space="preserve"> kit.</w:t>
      </w:r>
    </w:p>
    <w:p w14:paraId="6C79C671" w14:textId="77777777" w:rsidR="00A63E34" w:rsidRPr="003F29F6" w:rsidRDefault="00A63E34" w:rsidP="002F3C93">
      <w:pPr>
        <w:rPr>
          <w:rFonts w:asciiTheme="majorHAnsi" w:hAnsiTheme="majorHAnsi" w:cstheme="majorHAnsi"/>
        </w:rPr>
      </w:pPr>
    </w:p>
    <w:p w14:paraId="7CA9D970" w14:textId="2807FC40" w:rsidR="00A370E4" w:rsidRPr="003F29F6" w:rsidRDefault="00F01461" w:rsidP="002F3C93">
      <w:pPr>
        <w:widowControl/>
        <w:rPr>
          <w:rFonts w:asciiTheme="majorHAnsi" w:hAnsiTheme="majorHAnsi" w:cstheme="majorHAnsi"/>
          <w:b/>
          <w:bCs/>
          <w:iCs/>
        </w:rPr>
      </w:pPr>
      <w:r w:rsidRPr="003F29F6">
        <w:rPr>
          <w:rFonts w:asciiTheme="majorHAnsi" w:hAnsiTheme="majorHAnsi" w:cstheme="majorHAnsi"/>
          <w:b/>
          <w:bCs/>
          <w:iCs/>
        </w:rPr>
        <w:t xml:space="preserve">[Place </w:t>
      </w:r>
      <w:r w:rsidR="003E6594" w:rsidRPr="003F29F6">
        <w:rPr>
          <w:rFonts w:asciiTheme="majorHAnsi" w:hAnsiTheme="majorHAnsi" w:cstheme="majorHAnsi"/>
          <w:b/>
          <w:bCs/>
          <w:iCs/>
        </w:rPr>
        <w:t xml:space="preserve">Figure </w:t>
      </w:r>
      <w:r w:rsidRPr="003F29F6">
        <w:rPr>
          <w:rFonts w:asciiTheme="majorHAnsi" w:hAnsiTheme="majorHAnsi" w:cstheme="majorHAnsi"/>
          <w:b/>
          <w:bCs/>
          <w:iCs/>
        </w:rPr>
        <w:t>2 here]</w:t>
      </w:r>
    </w:p>
    <w:p w14:paraId="1B657B23" w14:textId="77777777" w:rsidR="00A370E4" w:rsidRPr="002F3C93" w:rsidRDefault="00A370E4" w:rsidP="002F3C93">
      <w:pPr>
        <w:rPr>
          <w:rFonts w:asciiTheme="majorHAnsi" w:hAnsiTheme="majorHAnsi" w:cstheme="majorHAnsi"/>
        </w:rPr>
      </w:pPr>
    </w:p>
    <w:p w14:paraId="3DB5B86A" w14:textId="4A584978" w:rsidR="00A370E4" w:rsidRPr="003F29F6" w:rsidRDefault="00EE0513" w:rsidP="002F3C93">
      <w:pPr>
        <w:pStyle w:val="BodyText"/>
        <w:numPr>
          <w:ilvl w:val="1"/>
          <w:numId w:val="22"/>
        </w:numPr>
        <w:spacing w:after="0" w:line="240" w:lineRule="auto"/>
        <w:ind w:left="0" w:firstLine="0"/>
        <w:rPr>
          <w:rFonts w:asciiTheme="majorHAnsi" w:hAnsiTheme="majorHAnsi" w:cstheme="majorHAnsi"/>
          <w:sz w:val="24"/>
          <w:szCs w:val="24"/>
        </w:rPr>
      </w:pPr>
      <w:r w:rsidRPr="008D5D98">
        <w:rPr>
          <w:rFonts w:asciiTheme="majorHAnsi" w:hAnsiTheme="majorHAnsi" w:cstheme="majorHAnsi"/>
          <w:sz w:val="24"/>
          <w:szCs w:val="24"/>
        </w:rPr>
        <w:t>Dilute the samples to 20 ng/µ</w:t>
      </w:r>
      <w:r w:rsidR="00310852" w:rsidRPr="008D5D98">
        <w:rPr>
          <w:rFonts w:asciiTheme="majorHAnsi" w:hAnsiTheme="majorHAnsi" w:cstheme="majorHAnsi"/>
          <w:sz w:val="24"/>
          <w:szCs w:val="24"/>
        </w:rPr>
        <w:t>L</w:t>
      </w:r>
      <w:r w:rsidRPr="003F29F6">
        <w:rPr>
          <w:rFonts w:asciiTheme="majorHAnsi" w:hAnsiTheme="majorHAnsi" w:cstheme="majorHAnsi"/>
          <w:sz w:val="24"/>
          <w:szCs w:val="24"/>
        </w:rPr>
        <w:t xml:space="preserve"> concentration</w:t>
      </w:r>
      <w:r w:rsidR="00327996" w:rsidRPr="003F29F6">
        <w:rPr>
          <w:rFonts w:asciiTheme="majorHAnsi" w:hAnsiTheme="majorHAnsi" w:cstheme="majorHAnsi"/>
          <w:sz w:val="24"/>
          <w:szCs w:val="24"/>
        </w:rPr>
        <w:t xml:space="preserve"> and volume of 100 µ</w:t>
      </w:r>
      <w:r w:rsidR="00310852" w:rsidRPr="003F29F6">
        <w:rPr>
          <w:rFonts w:asciiTheme="majorHAnsi" w:hAnsiTheme="majorHAnsi" w:cstheme="majorHAnsi"/>
          <w:sz w:val="24"/>
          <w:szCs w:val="24"/>
        </w:rPr>
        <w:t>L</w:t>
      </w:r>
      <w:r w:rsidR="00327996" w:rsidRPr="003F29F6">
        <w:rPr>
          <w:rFonts w:asciiTheme="majorHAnsi" w:hAnsiTheme="majorHAnsi" w:cstheme="majorHAnsi"/>
          <w:sz w:val="24"/>
          <w:szCs w:val="24"/>
        </w:rPr>
        <w:t xml:space="preserve"> and keep </w:t>
      </w:r>
      <w:r w:rsidR="00DD3B07" w:rsidRPr="003F29F6">
        <w:rPr>
          <w:rFonts w:asciiTheme="majorHAnsi" w:hAnsiTheme="majorHAnsi" w:cstheme="majorHAnsi"/>
          <w:sz w:val="24"/>
          <w:szCs w:val="24"/>
        </w:rPr>
        <w:t>them</w:t>
      </w:r>
      <w:r w:rsidR="00327996" w:rsidRPr="003F29F6">
        <w:rPr>
          <w:rFonts w:asciiTheme="majorHAnsi" w:hAnsiTheme="majorHAnsi" w:cstheme="majorHAnsi"/>
          <w:sz w:val="24"/>
          <w:szCs w:val="24"/>
        </w:rPr>
        <w:t xml:space="preserve"> on ice.</w:t>
      </w:r>
    </w:p>
    <w:p w14:paraId="650FC2BA" w14:textId="38076021" w:rsidR="00327996" w:rsidRPr="003F29F6" w:rsidRDefault="00327996" w:rsidP="002F3C93">
      <w:pPr>
        <w:pStyle w:val="BodyText"/>
        <w:spacing w:after="0" w:line="240" w:lineRule="auto"/>
        <w:rPr>
          <w:rFonts w:asciiTheme="majorHAnsi" w:hAnsiTheme="majorHAnsi" w:cstheme="majorHAnsi"/>
          <w:sz w:val="24"/>
          <w:szCs w:val="24"/>
        </w:rPr>
      </w:pPr>
    </w:p>
    <w:p w14:paraId="6AD29084" w14:textId="2216F0B8" w:rsidR="00014D31" w:rsidRPr="002F3C93" w:rsidRDefault="00C24DD9" w:rsidP="002F3C93">
      <w:pPr>
        <w:pStyle w:val="BodyText"/>
        <w:numPr>
          <w:ilvl w:val="1"/>
          <w:numId w:val="22"/>
        </w:numPr>
        <w:spacing w:after="0" w:line="240" w:lineRule="auto"/>
        <w:ind w:left="0" w:firstLine="0"/>
        <w:rPr>
          <w:rFonts w:asciiTheme="majorHAnsi" w:hAnsiTheme="majorHAnsi" w:cstheme="majorHAnsi"/>
          <w:sz w:val="24"/>
          <w:szCs w:val="24"/>
          <w:highlight w:val="yellow"/>
        </w:rPr>
      </w:pPr>
      <w:r w:rsidRPr="002F3C93">
        <w:rPr>
          <w:rFonts w:asciiTheme="majorHAnsi" w:hAnsiTheme="majorHAnsi" w:cstheme="majorHAnsi"/>
          <w:sz w:val="24"/>
          <w:szCs w:val="24"/>
          <w:highlight w:val="yellow"/>
        </w:rPr>
        <w:lastRenderedPageBreak/>
        <w:t xml:space="preserve">Shear </w:t>
      </w:r>
      <w:r w:rsidRPr="002F3C93">
        <w:rPr>
          <w:rFonts w:asciiTheme="majorHAnsi" w:hAnsiTheme="majorHAnsi" w:cstheme="majorHAnsi"/>
          <w:i/>
          <w:iCs/>
          <w:sz w:val="24"/>
          <w:szCs w:val="24"/>
          <w:highlight w:val="yellow"/>
        </w:rPr>
        <w:t xml:space="preserve">in vivo </w:t>
      </w:r>
      <w:r w:rsidRPr="002F3C93">
        <w:rPr>
          <w:rFonts w:asciiTheme="majorHAnsi" w:hAnsiTheme="majorHAnsi" w:cstheme="majorHAnsi"/>
          <w:sz w:val="24"/>
          <w:szCs w:val="24"/>
          <w:highlight w:val="yellow"/>
        </w:rPr>
        <w:t xml:space="preserve">and </w:t>
      </w:r>
      <w:r w:rsidRPr="002F3C93">
        <w:rPr>
          <w:rFonts w:asciiTheme="majorHAnsi" w:hAnsiTheme="majorHAnsi" w:cstheme="majorHAnsi"/>
          <w:i/>
          <w:iCs/>
          <w:sz w:val="24"/>
          <w:szCs w:val="24"/>
          <w:highlight w:val="yellow"/>
        </w:rPr>
        <w:t xml:space="preserve">in vitro </w:t>
      </w:r>
      <w:r w:rsidRPr="002F3C93">
        <w:rPr>
          <w:rFonts w:asciiTheme="majorHAnsi" w:hAnsiTheme="majorHAnsi" w:cstheme="majorHAnsi"/>
          <w:sz w:val="24"/>
          <w:szCs w:val="24"/>
          <w:highlight w:val="yellow"/>
        </w:rPr>
        <w:t xml:space="preserve">sample DNA using an ultrasonicator. </w:t>
      </w:r>
      <w:r w:rsidR="00327996" w:rsidRPr="002F3C93">
        <w:rPr>
          <w:rFonts w:asciiTheme="majorHAnsi" w:hAnsiTheme="majorHAnsi" w:cstheme="majorHAnsi"/>
          <w:sz w:val="24"/>
          <w:szCs w:val="24"/>
          <w:highlight w:val="yellow"/>
        </w:rPr>
        <w:t xml:space="preserve">Set the ultrasonicator at 70% power. Vortex the samples briefly and shear for 1 min 30 s. </w:t>
      </w:r>
    </w:p>
    <w:p w14:paraId="09BA77F2" w14:textId="77777777" w:rsidR="00A370E4" w:rsidRPr="002F3C93" w:rsidRDefault="00A370E4" w:rsidP="002F3C93">
      <w:pPr>
        <w:pStyle w:val="BodyText"/>
        <w:spacing w:after="0" w:line="240" w:lineRule="auto"/>
        <w:rPr>
          <w:rFonts w:asciiTheme="majorHAnsi" w:hAnsiTheme="majorHAnsi" w:cstheme="majorHAnsi"/>
          <w:sz w:val="24"/>
          <w:szCs w:val="24"/>
          <w:highlight w:val="yellow"/>
        </w:rPr>
      </w:pPr>
    </w:p>
    <w:p w14:paraId="4A6B9B35" w14:textId="712C6C50" w:rsidR="00327996" w:rsidRPr="003F29F6" w:rsidRDefault="00327996" w:rsidP="002F3C93">
      <w:pPr>
        <w:pStyle w:val="BodyText"/>
        <w:spacing w:after="0" w:line="240" w:lineRule="auto"/>
        <w:rPr>
          <w:rFonts w:asciiTheme="majorHAnsi" w:hAnsiTheme="majorHAnsi" w:cstheme="majorHAnsi"/>
          <w:sz w:val="24"/>
          <w:szCs w:val="24"/>
        </w:rPr>
      </w:pPr>
      <w:r w:rsidRPr="008D5D98">
        <w:rPr>
          <w:rFonts w:asciiTheme="majorHAnsi" w:hAnsiTheme="majorHAnsi" w:cstheme="majorHAnsi"/>
          <w:sz w:val="24"/>
          <w:szCs w:val="24"/>
        </w:rPr>
        <w:t xml:space="preserve">NOTE: </w:t>
      </w:r>
      <w:r w:rsidR="00214531" w:rsidRPr="008D5D98">
        <w:rPr>
          <w:rFonts w:asciiTheme="majorHAnsi" w:hAnsiTheme="majorHAnsi" w:cstheme="majorHAnsi"/>
          <w:sz w:val="24"/>
          <w:szCs w:val="24"/>
        </w:rPr>
        <w:t>The s</w:t>
      </w:r>
      <w:r w:rsidRPr="008D5D98">
        <w:rPr>
          <w:rFonts w:asciiTheme="majorHAnsi" w:hAnsiTheme="majorHAnsi" w:cstheme="majorHAnsi"/>
          <w:sz w:val="24"/>
          <w:szCs w:val="24"/>
        </w:rPr>
        <w:t xml:space="preserve">ettings for the ultrasonicator will </w:t>
      </w:r>
      <w:r w:rsidRPr="003F29F6">
        <w:rPr>
          <w:rFonts w:asciiTheme="majorHAnsi" w:hAnsiTheme="majorHAnsi" w:cstheme="majorHAnsi"/>
          <w:sz w:val="24"/>
          <w:szCs w:val="24"/>
        </w:rPr>
        <w:t>differ</w:t>
      </w:r>
      <w:r w:rsidR="00FC5B84" w:rsidRPr="002F3C93">
        <w:rPr>
          <w:rFonts w:asciiTheme="majorHAnsi" w:hAnsiTheme="majorHAnsi" w:cstheme="majorHAnsi"/>
          <w:sz w:val="24"/>
          <w:szCs w:val="24"/>
        </w:rPr>
        <w:t xml:space="preserve"> among </w:t>
      </w:r>
      <w:r w:rsidRPr="003F29F6">
        <w:rPr>
          <w:rFonts w:asciiTheme="majorHAnsi" w:hAnsiTheme="majorHAnsi" w:cstheme="majorHAnsi"/>
          <w:sz w:val="24"/>
          <w:szCs w:val="24"/>
        </w:rPr>
        <w:t xml:space="preserve">instruments. </w:t>
      </w:r>
      <w:r w:rsidR="00DB3BA1" w:rsidRPr="002F3C93">
        <w:rPr>
          <w:rFonts w:asciiTheme="majorHAnsi" w:hAnsiTheme="majorHAnsi" w:cstheme="majorHAnsi"/>
          <w:sz w:val="24"/>
          <w:szCs w:val="24"/>
        </w:rPr>
        <w:t>In this case</w:t>
      </w:r>
      <w:r w:rsidR="00FC5B84" w:rsidRPr="002F3C93">
        <w:rPr>
          <w:rFonts w:asciiTheme="majorHAnsi" w:hAnsiTheme="majorHAnsi" w:cstheme="majorHAnsi"/>
          <w:sz w:val="24"/>
          <w:szCs w:val="24"/>
        </w:rPr>
        <w:t>,</w:t>
      </w:r>
      <w:r w:rsidR="00DB3BA1" w:rsidRPr="002F3C93">
        <w:rPr>
          <w:rFonts w:asciiTheme="majorHAnsi" w:hAnsiTheme="majorHAnsi" w:cstheme="majorHAnsi"/>
          <w:sz w:val="24"/>
          <w:szCs w:val="24"/>
        </w:rPr>
        <w:t xml:space="preserve"> the</w:t>
      </w:r>
      <w:r w:rsidRPr="008D5D98">
        <w:rPr>
          <w:rFonts w:asciiTheme="majorHAnsi" w:hAnsiTheme="majorHAnsi" w:cstheme="majorHAnsi"/>
          <w:sz w:val="24"/>
          <w:szCs w:val="24"/>
        </w:rPr>
        <w:t xml:space="preserve"> fragment size was 200</w:t>
      </w:r>
      <w:r w:rsidR="00FC5B84" w:rsidRPr="002F3C93">
        <w:rPr>
          <w:rFonts w:asciiTheme="majorHAnsi" w:hAnsiTheme="majorHAnsi" w:cstheme="majorHAnsi"/>
          <w:sz w:val="24"/>
          <w:szCs w:val="24"/>
        </w:rPr>
        <w:t>–</w:t>
      </w:r>
      <w:r w:rsidRPr="003F29F6">
        <w:rPr>
          <w:rFonts w:asciiTheme="majorHAnsi" w:hAnsiTheme="majorHAnsi" w:cstheme="majorHAnsi"/>
          <w:sz w:val="24"/>
          <w:szCs w:val="24"/>
        </w:rPr>
        <w:t>400 bp</w:t>
      </w:r>
      <w:r w:rsidR="00AA2C10" w:rsidRPr="003F29F6">
        <w:rPr>
          <w:rFonts w:asciiTheme="majorHAnsi" w:hAnsiTheme="majorHAnsi" w:cstheme="majorHAnsi"/>
          <w:sz w:val="24"/>
          <w:szCs w:val="24"/>
        </w:rPr>
        <w:t xml:space="preserve">, which </w:t>
      </w:r>
      <w:r w:rsidR="00B875A3" w:rsidRPr="003F29F6">
        <w:rPr>
          <w:rFonts w:asciiTheme="majorHAnsi" w:hAnsiTheme="majorHAnsi" w:cstheme="majorHAnsi"/>
          <w:sz w:val="24"/>
          <w:szCs w:val="24"/>
        </w:rPr>
        <w:t>is appropriate</w:t>
      </w:r>
      <w:r w:rsidR="00AA2C10" w:rsidRPr="003F29F6">
        <w:rPr>
          <w:rFonts w:asciiTheme="majorHAnsi" w:hAnsiTheme="majorHAnsi" w:cstheme="majorHAnsi"/>
          <w:sz w:val="24"/>
          <w:szCs w:val="24"/>
        </w:rPr>
        <w:t xml:space="preserve"> </w:t>
      </w:r>
      <w:r w:rsidR="00B875A3" w:rsidRPr="003F29F6">
        <w:rPr>
          <w:rFonts w:asciiTheme="majorHAnsi" w:hAnsiTheme="majorHAnsi" w:cstheme="majorHAnsi"/>
          <w:sz w:val="24"/>
          <w:szCs w:val="24"/>
        </w:rPr>
        <w:t xml:space="preserve">for </w:t>
      </w:r>
      <w:r w:rsidR="00FC5B84" w:rsidRPr="003F29F6">
        <w:rPr>
          <w:rFonts w:asciiTheme="majorHAnsi" w:hAnsiTheme="majorHAnsi" w:cstheme="majorHAnsi"/>
          <w:sz w:val="24"/>
          <w:szCs w:val="24"/>
        </w:rPr>
        <w:t>this</w:t>
      </w:r>
      <w:r w:rsidR="00AA2C10" w:rsidRPr="003F29F6">
        <w:rPr>
          <w:rFonts w:asciiTheme="majorHAnsi" w:hAnsiTheme="majorHAnsi" w:cstheme="majorHAnsi"/>
          <w:sz w:val="24"/>
          <w:szCs w:val="24"/>
        </w:rPr>
        <w:t xml:space="preserve"> sequencing approach of 150 bp, paired</w:t>
      </w:r>
      <w:r w:rsidR="00970C75" w:rsidRPr="003F29F6">
        <w:rPr>
          <w:rFonts w:asciiTheme="majorHAnsi" w:hAnsiTheme="majorHAnsi" w:cstheme="majorHAnsi"/>
          <w:sz w:val="24"/>
          <w:szCs w:val="24"/>
        </w:rPr>
        <w:t>-</w:t>
      </w:r>
      <w:r w:rsidR="00AA2C10" w:rsidRPr="003F29F6">
        <w:rPr>
          <w:rFonts w:asciiTheme="majorHAnsi" w:hAnsiTheme="majorHAnsi" w:cstheme="majorHAnsi"/>
          <w:sz w:val="24"/>
          <w:szCs w:val="24"/>
        </w:rPr>
        <w:t>end (see</w:t>
      </w:r>
      <w:r w:rsidR="00B875A3" w:rsidRPr="003F29F6">
        <w:rPr>
          <w:rFonts w:asciiTheme="majorHAnsi" w:hAnsiTheme="majorHAnsi" w:cstheme="majorHAnsi"/>
          <w:sz w:val="24"/>
          <w:szCs w:val="24"/>
        </w:rPr>
        <w:t xml:space="preserve"> step. 9.1)</w:t>
      </w:r>
      <w:r w:rsidR="00AA2C10" w:rsidRPr="003F29F6">
        <w:rPr>
          <w:rFonts w:asciiTheme="majorHAnsi" w:hAnsiTheme="majorHAnsi" w:cstheme="majorHAnsi"/>
          <w:sz w:val="24"/>
          <w:szCs w:val="24"/>
        </w:rPr>
        <w:t xml:space="preserve">. </w:t>
      </w:r>
      <w:r w:rsidR="008C6177" w:rsidRPr="002F3C93">
        <w:rPr>
          <w:rFonts w:asciiTheme="majorHAnsi" w:hAnsiTheme="majorHAnsi" w:cstheme="majorHAnsi"/>
          <w:sz w:val="24"/>
          <w:szCs w:val="24"/>
        </w:rPr>
        <w:t>The s</w:t>
      </w:r>
      <w:r w:rsidR="00234447" w:rsidRPr="003F29F6">
        <w:rPr>
          <w:rFonts w:asciiTheme="majorHAnsi" w:hAnsiTheme="majorHAnsi" w:cstheme="majorHAnsi"/>
          <w:sz w:val="24"/>
          <w:szCs w:val="24"/>
        </w:rPr>
        <w:t>hearing parameters can be adjusted according to the experimenter’s requirements.</w:t>
      </w:r>
    </w:p>
    <w:p w14:paraId="2E3262EC" w14:textId="77777777" w:rsidR="00A370E4" w:rsidRPr="002F3C93" w:rsidRDefault="00A370E4" w:rsidP="002F3C93">
      <w:pPr>
        <w:pStyle w:val="BodyText"/>
        <w:spacing w:after="0" w:line="240" w:lineRule="auto"/>
        <w:rPr>
          <w:rFonts w:asciiTheme="majorHAnsi" w:hAnsiTheme="majorHAnsi" w:cstheme="majorHAnsi"/>
          <w:sz w:val="24"/>
          <w:szCs w:val="24"/>
          <w:highlight w:val="yellow"/>
        </w:rPr>
      </w:pPr>
    </w:p>
    <w:p w14:paraId="14E686CE" w14:textId="64958132" w:rsidR="00327996" w:rsidRPr="002F3C93" w:rsidRDefault="00327996" w:rsidP="002F3C93">
      <w:pPr>
        <w:pStyle w:val="BodyText"/>
        <w:numPr>
          <w:ilvl w:val="1"/>
          <w:numId w:val="22"/>
        </w:numPr>
        <w:spacing w:after="0" w:line="240" w:lineRule="auto"/>
        <w:ind w:left="0" w:firstLine="0"/>
        <w:rPr>
          <w:rFonts w:asciiTheme="majorHAnsi" w:hAnsiTheme="majorHAnsi" w:cstheme="majorHAnsi"/>
          <w:sz w:val="24"/>
          <w:szCs w:val="24"/>
          <w:highlight w:val="yellow"/>
        </w:rPr>
      </w:pPr>
      <w:r w:rsidRPr="002F3C93">
        <w:rPr>
          <w:rFonts w:asciiTheme="majorHAnsi" w:hAnsiTheme="majorHAnsi" w:cstheme="majorHAnsi"/>
          <w:sz w:val="24"/>
          <w:szCs w:val="24"/>
          <w:highlight w:val="yellow"/>
        </w:rPr>
        <w:t>Check if the DNA was sheared to the desired size range</w:t>
      </w:r>
      <w:r w:rsidR="007E7709" w:rsidRPr="008D5D98">
        <w:rPr>
          <w:rFonts w:asciiTheme="majorHAnsi" w:hAnsiTheme="majorHAnsi" w:cstheme="majorHAnsi"/>
          <w:sz w:val="24"/>
          <w:szCs w:val="24"/>
          <w:highlight w:val="yellow"/>
        </w:rPr>
        <w:t xml:space="preserve"> </w:t>
      </w:r>
      <w:r w:rsidR="007E7709" w:rsidRPr="008D5D98">
        <w:rPr>
          <w:rFonts w:asciiTheme="majorHAnsi" w:hAnsiTheme="majorHAnsi" w:cstheme="majorHAnsi"/>
          <w:sz w:val="24"/>
          <w:szCs w:val="24"/>
        </w:rPr>
        <w:t>(in this case</w:t>
      </w:r>
      <w:r w:rsidR="0037144E">
        <w:rPr>
          <w:rFonts w:asciiTheme="majorHAnsi" w:hAnsiTheme="majorHAnsi" w:cstheme="majorHAnsi"/>
          <w:sz w:val="24"/>
          <w:szCs w:val="24"/>
        </w:rPr>
        <w:t>,</w:t>
      </w:r>
      <w:r w:rsidR="007E7709" w:rsidRPr="008D5D98">
        <w:rPr>
          <w:rFonts w:asciiTheme="majorHAnsi" w:hAnsiTheme="majorHAnsi" w:cstheme="majorHAnsi"/>
          <w:sz w:val="24"/>
          <w:szCs w:val="24"/>
        </w:rPr>
        <w:t xml:space="preserve"> 200</w:t>
      </w:r>
      <w:r w:rsidR="00961250" w:rsidRPr="008D5D98">
        <w:rPr>
          <w:rFonts w:asciiTheme="majorHAnsi" w:hAnsiTheme="majorHAnsi" w:cstheme="majorHAnsi"/>
          <w:sz w:val="24"/>
          <w:szCs w:val="24"/>
        </w:rPr>
        <w:t>–</w:t>
      </w:r>
      <w:r w:rsidR="007E7709" w:rsidRPr="003F29F6">
        <w:rPr>
          <w:rFonts w:asciiTheme="majorHAnsi" w:hAnsiTheme="majorHAnsi" w:cstheme="majorHAnsi"/>
          <w:sz w:val="24"/>
          <w:szCs w:val="24"/>
        </w:rPr>
        <w:t>400 bp)</w:t>
      </w:r>
      <w:r w:rsidR="002169D7" w:rsidRPr="002F3C93">
        <w:rPr>
          <w:rFonts w:asciiTheme="majorHAnsi" w:hAnsiTheme="majorHAnsi" w:cstheme="majorHAnsi"/>
          <w:sz w:val="24"/>
          <w:szCs w:val="24"/>
          <w:highlight w:val="yellow"/>
        </w:rPr>
        <w:t>. Load 5 µ</w:t>
      </w:r>
      <w:r w:rsidR="00961250" w:rsidRPr="008D5D98">
        <w:rPr>
          <w:rFonts w:asciiTheme="majorHAnsi" w:hAnsiTheme="majorHAnsi" w:cstheme="majorHAnsi"/>
          <w:sz w:val="24"/>
          <w:szCs w:val="24"/>
          <w:highlight w:val="yellow"/>
        </w:rPr>
        <w:t>L</w:t>
      </w:r>
      <w:r w:rsidR="002169D7" w:rsidRPr="002F3C93">
        <w:rPr>
          <w:rFonts w:asciiTheme="majorHAnsi" w:hAnsiTheme="majorHAnsi" w:cstheme="majorHAnsi"/>
          <w:sz w:val="24"/>
          <w:szCs w:val="24"/>
          <w:highlight w:val="yellow"/>
        </w:rPr>
        <w:t xml:space="preserve"> of the</w:t>
      </w:r>
      <w:r w:rsidR="00C76A67" w:rsidRPr="002F3C93">
        <w:rPr>
          <w:rFonts w:asciiTheme="majorHAnsi" w:hAnsiTheme="majorHAnsi" w:cstheme="majorHAnsi"/>
          <w:sz w:val="24"/>
          <w:szCs w:val="24"/>
          <w:highlight w:val="yellow"/>
        </w:rPr>
        <w:t xml:space="preserve"> unsheared and</w:t>
      </w:r>
      <w:r w:rsidR="002169D7" w:rsidRPr="002F3C93">
        <w:rPr>
          <w:rFonts w:asciiTheme="majorHAnsi" w:hAnsiTheme="majorHAnsi" w:cstheme="majorHAnsi"/>
          <w:sz w:val="24"/>
          <w:szCs w:val="24"/>
          <w:highlight w:val="yellow"/>
        </w:rPr>
        <w:t xml:space="preserve"> sheared DNA after mixing with gel loading dye in a 1:1 ratio</w:t>
      </w:r>
      <w:r w:rsidRPr="002F3C93">
        <w:rPr>
          <w:rFonts w:asciiTheme="majorHAnsi" w:hAnsiTheme="majorHAnsi" w:cstheme="majorHAnsi"/>
          <w:sz w:val="24"/>
          <w:szCs w:val="24"/>
          <w:highlight w:val="yellow"/>
        </w:rPr>
        <w:t xml:space="preserve"> on a</w:t>
      </w:r>
      <w:r w:rsidR="002169D7" w:rsidRPr="002F3C93">
        <w:rPr>
          <w:rFonts w:asciiTheme="majorHAnsi" w:hAnsiTheme="majorHAnsi" w:cstheme="majorHAnsi"/>
          <w:sz w:val="24"/>
          <w:szCs w:val="24"/>
          <w:highlight w:val="yellow"/>
        </w:rPr>
        <w:t xml:space="preserve"> 1.6%</w:t>
      </w:r>
      <w:r w:rsidRPr="002F3C93">
        <w:rPr>
          <w:rFonts w:asciiTheme="majorHAnsi" w:hAnsiTheme="majorHAnsi" w:cstheme="majorHAnsi"/>
          <w:sz w:val="24"/>
          <w:szCs w:val="24"/>
          <w:highlight w:val="yellow"/>
        </w:rPr>
        <w:t xml:space="preserve"> agarose gel</w:t>
      </w:r>
      <w:r w:rsidR="002169D7" w:rsidRPr="002F3C93">
        <w:rPr>
          <w:rFonts w:asciiTheme="majorHAnsi" w:hAnsiTheme="majorHAnsi" w:cstheme="majorHAnsi"/>
          <w:sz w:val="24"/>
          <w:szCs w:val="24"/>
          <w:highlight w:val="yellow"/>
        </w:rPr>
        <w:t xml:space="preserve"> run at 250 V for 40 min</w:t>
      </w:r>
      <w:r w:rsidR="00C24DD9" w:rsidRPr="002F3C93">
        <w:rPr>
          <w:rFonts w:asciiTheme="majorHAnsi" w:hAnsiTheme="majorHAnsi" w:cstheme="majorHAnsi"/>
          <w:sz w:val="24"/>
          <w:szCs w:val="24"/>
          <w:highlight w:val="yellow"/>
        </w:rPr>
        <w:t xml:space="preserve"> (</w:t>
      </w:r>
      <w:r w:rsidR="00961250" w:rsidRPr="002F3C93">
        <w:rPr>
          <w:rFonts w:asciiTheme="majorHAnsi" w:hAnsiTheme="majorHAnsi" w:cstheme="majorHAnsi"/>
          <w:b/>
          <w:bCs/>
          <w:sz w:val="24"/>
          <w:szCs w:val="24"/>
          <w:highlight w:val="yellow"/>
        </w:rPr>
        <w:t>Figure 3A,B</w:t>
      </w:r>
      <w:r w:rsidR="00C24DD9" w:rsidRPr="002F3C93">
        <w:rPr>
          <w:rFonts w:asciiTheme="majorHAnsi" w:hAnsiTheme="majorHAnsi" w:cstheme="majorHAnsi"/>
          <w:sz w:val="24"/>
          <w:szCs w:val="24"/>
          <w:highlight w:val="yellow"/>
        </w:rPr>
        <w:t>)</w:t>
      </w:r>
      <w:r w:rsidRPr="002F3C93">
        <w:rPr>
          <w:rFonts w:asciiTheme="majorHAnsi" w:hAnsiTheme="majorHAnsi" w:cstheme="majorHAnsi"/>
          <w:sz w:val="24"/>
          <w:szCs w:val="24"/>
          <w:highlight w:val="yellow"/>
        </w:rPr>
        <w:t>.</w:t>
      </w:r>
    </w:p>
    <w:p w14:paraId="5D718912" w14:textId="77777777" w:rsidR="00A370E4" w:rsidRPr="008D5D98" w:rsidRDefault="00A370E4" w:rsidP="002F3C93">
      <w:pPr>
        <w:pStyle w:val="BodyText"/>
        <w:spacing w:after="0" w:line="240" w:lineRule="auto"/>
        <w:rPr>
          <w:rFonts w:asciiTheme="majorHAnsi" w:hAnsiTheme="majorHAnsi" w:cstheme="majorHAnsi"/>
          <w:sz w:val="24"/>
          <w:szCs w:val="24"/>
        </w:rPr>
      </w:pPr>
    </w:p>
    <w:p w14:paraId="7B823DFF" w14:textId="42D87B10" w:rsidR="00C55B26" w:rsidRPr="002F3C93" w:rsidRDefault="00653C7E" w:rsidP="002F3C93">
      <w:pPr>
        <w:pStyle w:val="BodyText"/>
        <w:numPr>
          <w:ilvl w:val="1"/>
          <w:numId w:val="22"/>
        </w:numPr>
        <w:spacing w:after="0" w:line="240" w:lineRule="auto"/>
        <w:ind w:left="0" w:firstLine="0"/>
        <w:rPr>
          <w:rFonts w:asciiTheme="majorHAnsi" w:hAnsiTheme="majorHAnsi" w:cstheme="majorHAnsi"/>
          <w:sz w:val="24"/>
          <w:szCs w:val="24"/>
          <w:highlight w:val="yellow"/>
        </w:rPr>
      </w:pPr>
      <w:r w:rsidRPr="002F3C93">
        <w:rPr>
          <w:rFonts w:asciiTheme="majorHAnsi" w:hAnsiTheme="majorHAnsi" w:cstheme="majorHAnsi"/>
          <w:sz w:val="24"/>
          <w:szCs w:val="24"/>
          <w:highlight w:val="yellow"/>
        </w:rPr>
        <w:t>Preparation of fragment ends required for adapter ligation</w:t>
      </w:r>
    </w:p>
    <w:p w14:paraId="2E00EF73" w14:textId="77777777" w:rsidR="00A370E4" w:rsidRPr="008D5D98" w:rsidRDefault="00A370E4" w:rsidP="002F3C93">
      <w:pPr>
        <w:pStyle w:val="BodyText"/>
        <w:spacing w:after="0" w:line="240" w:lineRule="auto"/>
        <w:rPr>
          <w:rFonts w:asciiTheme="majorHAnsi" w:hAnsiTheme="majorHAnsi" w:cstheme="majorHAnsi"/>
          <w:i/>
          <w:iCs/>
          <w:sz w:val="24"/>
          <w:szCs w:val="24"/>
          <w:highlight w:val="yellow"/>
        </w:rPr>
      </w:pPr>
    </w:p>
    <w:p w14:paraId="5A210137" w14:textId="0F615882" w:rsidR="00B427FD" w:rsidRPr="003F29F6" w:rsidRDefault="00C55B26"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8D5D98">
        <w:rPr>
          <w:rFonts w:asciiTheme="majorHAnsi" w:hAnsiTheme="majorHAnsi" w:cstheme="majorHAnsi"/>
          <w:sz w:val="24"/>
          <w:szCs w:val="24"/>
          <w:highlight w:val="yellow"/>
        </w:rPr>
        <w:t>To 50 µ</w:t>
      </w:r>
      <w:r w:rsidR="00310852" w:rsidRPr="008D5D98">
        <w:rPr>
          <w:rFonts w:asciiTheme="majorHAnsi" w:hAnsiTheme="majorHAnsi" w:cstheme="majorHAnsi"/>
          <w:sz w:val="24"/>
          <w:szCs w:val="24"/>
          <w:highlight w:val="yellow"/>
        </w:rPr>
        <w:t>L</w:t>
      </w:r>
      <w:r w:rsidRPr="003F29F6">
        <w:rPr>
          <w:rFonts w:asciiTheme="majorHAnsi" w:hAnsiTheme="majorHAnsi" w:cstheme="majorHAnsi"/>
          <w:sz w:val="24"/>
          <w:szCs w:val="24"/>
          <w:highlight w:val="yellow"/>
        </w:rPr>
        <w:t xml:space="preserve"> of the sheared DNA, a</w:t>
      </w:r>
      <w:r w:rsidR="00B427FD" w:rsidRPr="003F29F6">
        <w:rPr>
          <w:rFonts w:asciiTheme="majorHAnsi" w:hAnsiTheme="majorHAnsi" w:cstheme="majorHAnsi"/>
          <w:sz w:val="24"/>
          <w:szCs w:val="24"/>
          <w:highlight w:val="yellow"/>
        </w:rPr>
        <w:t xml:space="preserve">dd </w:t>
      </w:r>
      <w:r w:rsidRPr="003F29F6">
        <w:rPr>
          <w:rFonts w:asciiTheme="majorHAnsi" w:hAnsiTheme="majorHAnsi" w:cstheme="majorHAnsi"/>
          <w:sz w:val="24"/>
          <w:szCs w:val="24"/>
          <w:highlight w:val="yellow"/>
        </w:rPr>
        <w:t>the e</w:t>
      </w:r>
      <w:r w:rsidR="00B427FD" w:rsidRPr="003F29F6">
        <w:rPr>
          <w:rFonts w:asciiTheme="majorHAnsi" w:hAnsiTheme="majorHAnsi" w:cstheme="majorHAnsi"/>
          <w:sz w:val="24"/>
          <w:szCs w:val="24"/>
          <w:highlight w:val="yellow"/>
        </w:rPr>
        <w:t xml:space="preserve">nd </w:t>
      </w:r>
      <w:r w:rsidRPr="003F29F6">
        <w:rPr>
          <w:rFonts w:asciiTheme="majorHAnsi" w:hAnsiTheme="majorHAnsi" w:cstheme="majorHAnsi"/>
          <w:sz w:val="24"/>
          <w:szCs w:val="24"/>
          <w:highlight w:val="yellow"/>
        </w:rPr>
        <w:t>p</w:t>
      </w:r>
      <w:r w:rsidR="00B427FD" w:rsidRPr="003F29F6">
        <w:rPr>
          <w:rFonts w:asciiTheme="majorHAnsi" w:hAnsiTheme="majorHAnsi" w:cstheme="majorHAnsi"/>
          <w:sz w:val="24"/>
          <w:szCs w:val="24"/>
          <w:highlight w:val="yellow"/>
        </w:rPr>
        <w:t>rep</w:t>
      </w:r>
      <w:r w:rsidR="00D37572" w:rsidRPr="003F29F6">
        <w:rPr>
          <w:rFonts w:asciiTheme="majorHAnsi" w:hAnsiTheme="majorHAnsi" w:cstheme="majorHAnsi"/>
          <w:sz w:val="24"/>
          <w:szCs w:val="24"/>
          <w:highlight w:val="yellow"/>
        </w:rPr>
        <w:t>aration</w:t>
      </w:r>
      <w:r w:rsidR="00B427FD" w:rsidRPr="003F29F6">
        <w:rPr>
          <w:rFonts w:asciiTheme="majorHAnsi" w:hAnsiTheme="majorHAnsi" w:cstheme="majorHAnsi"/>
          <w:sz w:val="24"/>
          <w:szCs w:val="24"/>
          <w:highlight w:val="yellow"/>
        </w:rPr>
        <w:t xml:space="preserve"> </w:t>
      </w:r>
      <w:r w:rsidR="00EC413E" w:rsidRPr="003F29F6">
        <w:rPr>
          <w:rFonts w:asciiTheme="majorHAnsi" w:hAnsiTheme="majorHAnsi" w:cstheme="majorHAnsi"/>
          <w:sz w:val="24"/>
          <w:szCs w:val="24"/>
          <w:highlight w:val="yellow"/>
        </w:rPr>
        <w:t>reagents</w:t>
      </w:r>
      <w:r w:rsidR="00593C7D" w:rsidRPr="003F29F6">
        <w:rPr>
          <w:rFonts w:asciiTheme="majorHAnsi" w:hAnsiTheme="majorHAnsi" w:cstheme="majorHAnsi"/>
          <w:sz w:val="24"/>
          <w:szCs w:val="24"/>
          <w:highlight w:val="yellow"/>
        </w:rPr>
        <w:t xml:space="preserve"> given in the </w:t>
      </w:r>
      <w:r w:rsidR="00D37572" w:rsidRPr="003F29F6">
        <w:rPr>
          <w:rFonts w:asciiTheme="majorHAnsi" w:hAnsiTheme="majorHAnsi" w:cstheme="majorHAnsi"/>
          <w:sz w:val="24"/>
          <w:szCs w:val="24"/>
          <w:highlight w:val="yellow"/>
        </w:rPr>
        <w:t>l</w:t>
      </w:r>
      <w:r w:rsidR="00593C7D" w:rsidRPr="003F29F6">
        <w:rPr>
          <w:rFonts w:asciiTheme="majorHAnsi" w:hAnsiTheme="majorHAnsi" w:cstheme="majorHAnsi"/>
          <w:sz w:val="24"/>
          <w:szCs w:val="24"/>
          <w:highlight w:val="yellow"/>
        </w:rPr>
        <w:t>ibrary prep</w:t>
      </w:r>
      <w:r w:rsidR="00D37572" w:rsidRPr="003F29F6">
        <w:rPr>
          <w:rFonts w:asciiTheme="majorHAnsi" w:hAnsiTheme="majorHAnsi" w:cstheme="majorHAnsi"/>
          <w:sz w:val="24"/>
          <w:szCs w:val="24"/>
          <w:highlight w:val="yellow"/>
        </w:rPr>
        <w:t>aration</w:t>
      </w:r>
      <w:r w:rsidR="00593C7D" w:rsidRPr="003F29F6">
        <w:rPr>
          <w:rFonts w:asciiTheme="majorHAnsi" w:hAnsiTheme="majorHAnsi" w:cstheme="majorHAnsi"/>
          <w:sz w:val="24"/>
          <w:szCs w:val="24"/>
          <w:highlight w:val="yellow"/>
        </w:rPr>
        <w:t xml:space="preserve"> </w:t>
      </w:r>
      <w:r w:rsidR="001140B2" w:rsidRPr="003F29F6">
        <w:rPr>
          <w:rFonts w:asciiTheme="majorHAnsi" w:hAnsiTheme="majorHAnsi" w:cstheme="majorHAnsi"/>
          <w:sz w:val="24"/>
          <w:szCs w:val="24"/>
          <w:highlight w:val="yellow"/>
        </w:rPr>
        <w:t>kit</w:t>
      </w:r>
      <w:r w:rsidR="006322CA" w:rsidRPr="003F29F6">
        <w:rPr>
          <w:rFonts w:asciiTheme="majorHAnsi" w:hAnsiTheme="majorHAnsi" w:cstheme="majorHAnsi"/>
          <w:sz w:val="24"/>
          <w:szCs w:val="24"/>
          <w:highlight w:val="yellow"/>
        </w:rPr>
        <w:t xml:space="preserve">: </w:t>
      </w:r>
      <w:r w:rsidR="00B427FD" w:rsidRPr="003F29F6">
        <w:rPr>
          <w:rFonts w:asciiTheme="majorHAnsi" w:hAnsiTheme="majorHAnsi" w:cstheme="majorHAnsi"/>
          <w:sz w:val="24"/>
          <w:szCs w:val="24"/>
          <w:highlight w:val="yellow"/>
        </w:rPr>
        <w:t>3</w:t>
      </w:r>
      <w:r w:rsidR="00DB3BA1" w:rsidRPr="003F29F6">
        <w:rPr>
          <w:rFonts w:asciiTheme="majorHAnsi" w:hAnsiTheme="majorHAnsi" w:cstheme="majorHAnsi"/>
          <w:sz w:val="24"/>
          <w:szCs w:val="24"/>
          <w:highlight w:val="yellow"/>
        </w:rPr>
        <w:t xml:space="preserve"> </w:t>
      </w:r>
      <w:r w:rsidR="00B427FD" w:rsidRPr="003F29F6">
        <w:rPr>
          <w:rFonts w:asciiTheme="majorHAnsi" w:hAnsiTheme="majorHAnsi" w:cstheme="majorHAnsi"/>
          <w:sz w:val="24"/>
          <w:szCs w:val="24"/>
          <w:highlight w:val="yellow"/>
        </w:rPr>
        <w:t>µ</w:t>
      </w:r>
      <w:r w:rsidR="00310852" w:rsidRPr="003F29F6">
        <w:rPr>
          <w:rFonts w:asciiTheme="majorHAnsi" w:hAnsiTheme="majorHAnsi" w:cstheme="majorHAnsi"/>
          <w:sz w:val="24"/>
          <w:szCs w:val="24"/>
          <w:highlight w:val="yellow"/>
        </w:rPr>
        <w:t>L</w:t>
      </w:r>
      <w:r w:rsidR="00B427FD" w:rsidRPr="003F29F6">
        <w:rPr>
          <w:rFonts w:asciiTheme="majorHAnsi" w:hAnsiTheme="majorHAnsi" w:cstheme="majorHAnsi"/>
          <w:sz w:val="24"/>
          <w:szCs w:val="24"/>
          <w:highlight w:val="yellow"/>
        </w:rPr>
        <w:t xml:space="preserve"> of the enzyme mix and 7 µ</w:t>
      </w:r>
      <w:r w:rsidR="00310852" w:rsidRPr="003F29F6">
        <w:rPr>
          <w:rFonts w:asciiTheme="majorHAnsi" w:hAnsiTheme="majorHAnsi" w:cstheme="majorHAnsi"/>
          <w:sz w:val="24"/>
          <w:szCs w:val="24"/>
          <w:highlight w:val="yellow"/>
        </w:rPr>
        <w:t>L</w:t>
      </w:r>
      <w:r w:rsidR="00B427FD" w:rsidRPr="003F29F6">
        <w:rPr>
          <w:rFonts w:asciiTheme="majorHAnsi" w:hAnsiTheme="majorHAnsi" w:cstheme="majorHAnsi"/>
          <w:sz w:val="24"/>
          <w:szCs w:val="24"/>
          <w:highlight w:val="yellow"/>
        </w:rPr>
        <w:t xml:space="preserve"> of reaction buffer</w:t>
      </w:r>
      <w:r w:rsidR="006322CA" w:rsidRPr="003F29F6">
        <w:rPr>
          <w:rFonts w:asciiTheme="majorHAnsi" w:hAnsiTheme="majorHAnsi" w:cstheme="majorHAnsi"/>
          <w:sz w:val="24"/>
          <w:szCs w:val="24"/>
          <w:highlight w:val="yellow"/>
        </w:rPr>
        <w:t xml:space="preserve"> and </w:t>
      </w:r>
      <w:r w:rsidR="00B427FD" w:rsidRPr="003F29F6">
        <w:rPr>
          <w:rFonts w:asciiTheme="majorHAnsi" w:hAnsiTheme="majorHAnsi" w:cstheme="majorHAnsi"/>
          <w:sz w:val="24"/>
          <w:szCs w:val="24"/>
          <w:highlight w:val="yellow"/>
        </w:rPr>
        <w:t xml:space="preserve">mix well by pipetting. Set a thermal cycler </w:t>
      </w:r>
      <w:r w:rsidRPr="003F29F6">
        <w:rPr>
          <w:rFonts w:asciiTheme="majorHAnsi" w:hAnsiTheme="majorHAnsi" w:cstheme="majorHAnsi"/>
          <w:sz w:val="24"/>
          <w:szCs w:val="24"/>
          <w:highlight w:val="yellow"/>
        </w:rPr>
        <w:t>with a heated lid at ≥ 75</w:t>
      </w:r>
      <w:r w:rsidR="003B37CE"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 xml:space="preserve">°C and incubate the samples for </w:t>
      </w:r>
      <w:r w:rsidR="00B427FD" w:rsidRPr="003F29F6">
        <w:rPr>
          <w:rFonts w:asciiTheme="majorHAnsi" w:hAnsiTheme="majorHAnsi" w:cstheme="majorHAnsi"/>
          <w:sz w:val="24"/>
          <w:szCs w:val="24"/>
          <w:highlight w:val="yellow"/>
        </w:rPr>
        <w:t xml:space="preserve">30 min </w:t>
      </w:r>
      <w:r w:rsidRPr="003F29F6">
        <w:rPr>
          <w:rFonts w:asciiTheme="majorHAnsi" w:hAnsiTheme="majorHAnsi" w:cstheme="majorHAnsi"/>
          <w:sz w:val="24"/>
          <w:szCs w:val="24"/>
          <w:highlight w:val="yellow"/>
        </w:rPr>
        <w:t xml:space="preserve">at </w:t>
      </w:r>
      <w:r w:rsidR="00B427FD" w:rsidRPr="003F29F6">
        <w:rPr>
          <w:rFonts w:asciiTheme="majorHAnsi" w:hAnsiTheme="majorHAnsi" w:cstheme="majorHAnsi"/>
          <w:sz w:val="24"/>
          <w:szCs w:val="24"/>
          <w:highlight w:val="yellow"/>
        </w:rPr>
        <w:t>20</w:t>
      </w:r>
      <w:r w:rsidR="003B37CE" w:rsidRPr="003F29F6">
        <w:rPr>
          <w:rFonts w:asciiTheme="majorHAnsi" w:hAnsiTheme="majorHAnsi" w:cstheme="majorHAnsi"/>
          <w:sz w:val="24"/>
          <w:szCs w:val="24"/>
          <w:highlight w:val="yellow"/>
        </w:rPr>
        <w:t xml:space="preserve"> </w:t>
      </w:r>
      <w:r w:rsidR="00B427FD" w:rsidRPr="003F29F6">
        <w:rPr>
          <w:rFonts w:asciiTheme="majorHAnsi" w:hAnsiTheme="majorHAnsi" w:cstheme="majorHAnsi"/>
          <w:sz w:val="24"/>
          <w:szCs w:val="24"/>
          <w:highlight w:val="yellow"/>
        </w:rPr>
        <w:t>°C</w:t>
      </w:r>
      <w:r w:rsidRPr="003F29F6">
        <w:rPr>
          <w:rFonts w:asciiTheme="majorHAnsi" w:hAnsiTheme="majorHAnsi" w:cstheme="majorHAnsi"/>
          <w:sz w:val="24"/>
          <w:szCs w:val="24"/>
          <w:highlight w:val="yellow"/>
        </w:rPr>
        <w:t xml:space="preserve"> and </w:t>
      </w:r>
      <w:r w:rsidR="00B427FD" w:rsidRPr="003F29F6">
        <w:rPr>
          <w:rFonts w:asciiTheme="majorHAnsi" w:hAnsiTheme="majorHAnsi" w:cstheme="majorHAnsi"/>
          <w:sz w:val="24"/>
          <w:szCs w:val="24"/>
          <w:highlight w:val="yellow"/>
        </w:rPr>
        <w:t>30 min</w:t>
      </w:r>
      <w:r w:rsidRPr="003F29F6">
        <w:rPr>
          <w:rFonts w:asciiTheme="majorHAnsi" w:hAnsiTheme="majorHAnsi" w:cstheme="majorHAnsi"/>
          <w:sz w:val="24"/>
          <w:szCs w:val="24"/>
          <w:highlight w:val="yellow"/>
        </w:rPr>
        <w:t xml:space="preserve"> at</w:t>
      </w:r>
      <w:r w:rsidR="00B427FD" w:rsidRPr="003F29F6">
        <w:rPr>
          <w:rFonts w:asciiTheme="majorHAnsi" w:hAnsiTheme="majorHAnsi" w:cstheme="majorHAnsi"/>
          <w:sz w:val="24"/>
          <w:szCs w:val="24"/>
          <w:highlight w:val="yellow"/>
        </w:rPr>
        <w:t xml:space="preserve"> 65</w:t>
      </w:r>
      <w:r w:rsidR="003B37CE" w:rsidRPr="003F29F6">
        <w:rPr>
          <w:rFonts w:asciiTheme="majorHAnsi" w:hAnsiTheme="majorHAnsi" w:cstheme="majorHAnsi"/>
          <w:sz w:val="24"/>
          <w:szCs w:val="24"/>
          <w:highlight w:val="yellow"/>
        </w:rPr>
        <w:t xml:space="preserve"> </w:t>
      </w:r>
      <w:r w:rsidR="00B427FD" w:rsidRPr="003F29F6">
        <w:rPr>
          <w:rFonts w:asciiTheme="majorHAnsi" w:hAnsiTheme="majorHAnsi" w:cstheme="majorHAnsi"/>
          <w:sz w:val="24"/>
          <w:szCs w:val="24"/>
          <w:highlight w:val="yellow"/>
        </w:rPr>
        <w:t>°C</w:t>
      </w:r>
      <w:r w:rsidRPr="003F29F6">
        <w:rPr>
          <w:rFonts w:asciiTheme="majorHAnsi" w:hAnsiTheme="majorHAnsi" w:cstheme="majorHAnsi"/>
          <w:sz w:val="24"/>
          <w:szCs w:val="24"/>
          <w:highlight w:val="yellow"/>
        </w:rPr>
        <w:t xml:space="preserve">. </w:t>
      </w:r>
      <w:r w:rsidR="00B427FD" w:rsidRPr="003F29F6">
        <w:rPr>
          <w:rFonts w:asciiTheme="majorHAnsi" w:hAnsiTheme="majorHAnsi" w:cstheme="majorHAnsi"/>
          <w:sz w:val="24"/>
          <w:szCs w:val="24"/>
          <w:highlight w:val="yellow"/>
        </w:rPr>
        <w:t>Hold at 4</w:t>
      </w:r>
      <w:r w:rsidR="003B37CE" w:rsidRPr="003F29F6">
        <w:rPr>
          <w:rFonts w:asciiTheme="majorHAnsi" w:hAnsiTheme="majorHAnsi" w:cstheme="majorHAnsi"/>
          <w:sz w:val="24"/>
          <w:szCs w:val="24"/>
          <w:highlight w:val="yellow"/>
        </w:rPr>
        <w:t xml:space="preserve"> </w:t>
      </w:r>
      <w:r w:rsidR="00B427FD" w:rsidRPr="003F29F6">
        <w:rPr>
          <w:rFonts w:asciiTheme="majorHAnsi" w:hAnsiTheme="majorHAnsi" w:cstheme="majorHAnsi"/>
          <w:sz w:val="24"/>
          <w:szCs w:val="24"/>
          <w:highlight w:val="yellow"/>
        </w:rPr>
        <w:t>°C</w:t>
      </w:r>
      <w:r w:rsidRPr="003F29F6">
        <w:rPr>
          <w:rFonts w:asciiTheme="majorHAnsi" w:hAnsiTheme="majorHAnsi" w:cstheme="majorHAnsi"/>
          <w:sz w:val="24"/>
          <w:szCs w:val="24"/>
          <w:highlight w:val="yellow"/>
        </w:rPr>
        <w:t>.</w:t>
      </w:r>
    </w:p>
    <w:p w14:paraId="25DF9C93"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3F3876EB" w14:textId="248D26C7" w:rsidR="00B427FD" w:rsidRPr="003F29F6" w:rsidRDefault="00B427FD" w:rsidP="002F3C93">
      <w:pPr>
        <w:pStyle w:val="BodyText"/>
        <w:numPr>
          <w:ilvl w:val="1"/>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Adapt</w:t>
      </w:r>
      <w:r w:rsidR="003127DE" w:rsidRPr="003F29F6">
        <w:rPr>
          <w:rFonts w:asciiTheme="majorHAnsi" w:hAnsiTheme="majorHAnsi" w:cstheme="majorHAnsi"/>
          <w:sz w:val="24"/>
          <w:szCs w:val="24"/>
          <w:highlight w:val="yellow"/>
        </w:rPr>
        <w:t>e</w:t>
      </w:r>
      <w:r w:rsidRPr="003F29F6">
        <w:rPr>
          <w:rFonts w:asciiTheme="majorHAnsi" w:hAnsiTheme="majorHAnsi" w:cstheme="majorHAnsi"/>
          <w:sz w:val="24"/>
          <w:szCs w:val="24"/>
          <w:highlight w:val="yellow"/>
        </w:rPr>
        <w:t xml:space="preserve">r </w:t>
      </w:r>
      <w:r w:rsidR="006322CA" w:rsidRPr="003F29F6">
        <w:rPr>
          <w:rFonts w:asciiTheme="majorHAnsi" w:hAnsiTheme="majorHAnsi" w:cstheme="majorHAnsi"/>
          <w:sz w:val="24"/>
          <w:szCs w:val="24"/>
          <w:highlight w:val="yellow"/>
        </w:rPr>
        <w:t>l</w:t>
      </w:r>
      <w:r w:rsidRPr="003F29F6">
        <w:rPr>
          <w:rFonts w:asciiTheme="majorHAnsi" w:hAnsiTheme="majorHAnsi" w:cstheme="majorHAnsi"/>
          <w:sz w:val="24"/>
          <w:szCs w:val="24"/>
          <w:highlight w:val="yellow"/>
        </w:rPr>
        <w:t>igation</w:t>
      </w:r>
    </w:p>
    <w:p w14:paraId="1099E7A9"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2AFA5975" w14:textId="7AF12ADF" w:rsidR="00B427FD" w:rsidRPr="003F29F6" w:rsidRDefault="001140B2"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 xml:space="preserve">For adapter ligation, add the following reagents to </w:t>
      </w:r>
      <w:r w:rsidR="00C55B26" w:rsidRPr="003F29F6">
        <w:rPr>
          <w:rFonts w:asciiTheme="majorHAnsi" w:hAnsiTheme="majorHAnsi" w:cstheme="majorHAnsi"/>
          <w:sz w:val="24"/>
          <w:szCs w:val="24"/>
          <w:highlight w:val="yellow"/>
        </w:rPr>
        <w:t xml:space="preserve">the products of </w:t>
      </w:r>
      <w:r w:rsidRPr="003F29F6">
        <w:rPr>
          <w:rFonts w:asciiTheme="majorHAnsi" w:hAnsiTheme="majorHAnsi" w:cstheme="majorHAnsi"/>
          <w:sz w:val="24"/>
          <w:szCs w:val="24"/>
          <w:highlight w:val="yellow"/>
        </w:rPr>
        <w:t xml:space="preserve">the </w:t>
      </w:r>
      <w:r w:rsidR="00D37572" w:rsidRPr="003F29F6">
        <w:rPr>
          <w:rFonts w:asciiTheme="majorHAnsi" w:hAnsiTheme="majorHAnsi" w:cstheme="majorHAnsi"/>
          <w:sz w:val="24"/>
          <w:szCs w:val="24"/>
          <w:highlight w:val="yellow"/>
        </w:rPr>
        <w:t>e</w:t>
      </w:r>
      <w:r w:rsidR="00C55B26" w:rsidRPr="003F29F6">
        <w:rPr>
          <w:rFonts w:asciiTheme="majorHAnsi" w:hAnsiTheme="majorHAnsi" w:cstheme="majorHAnsi"/>
          <w:sz w:val="24"/>
          <w:szCs w:val="24"/>
          <w:highlight w:val="yellow"/>
        </w:rPr>
        <w:t>nd prep</w:t>
      </w:r>
      <w:r w:rsidR="00D37572" w:rsidRPr="003F29F6">
        <w:rPr>
          <w:rFonts w:asciiTheme="majorHAnsi" w:hAnsiTheme="majorHAnsi" w:cstheme="majorHAnsi"/>
          <w:sz w:val="24"/>
          <w:szCs w:val="24"/>
          <w:highlight w:val="yellow"/>
        </w:rPr>
        <w:t>aration step</w:t>
      </w:r>
      <w:r w:rsidR="00B427FD" w:rsidRPr="003F29F6">
        <w:rPr>
          <w:rFonts w:asciiTheme="majorHAnsi" w:hAnsiTheme="majorHAnsi" w:cstheme="majorHAnsi"/>
          <w:sz w:val="24"/>
          <w:szCs w:val="24"/>
          <w:highlight w:val="yellow"/>
        </w:rPr>
        <w:t>: 30 μ</w:t>
      </w:r>
      <w:r w:rsidR="00310852" w:rsidRPr="003F29F6">
        <w:rPr>
          <w:rFonts w:asciiTheme="majorHAnsi" w:hAnsiTheme="majorHAnsi" w:cstheme="majorHAnsi"/>
          <w:sz w:val="24"/>
          <w:szCs w:val="24"/>
          <w:highlight w:val="yellow"/>
        </w:rPr>
        <w:t>L</w:t>
      </w:r>
      <w:r w:rsidR="00B427FD" w:rsidRPr="003F29F6">
        <w:rPr>
          <w:rFonts w:asciiTheme="majorHAnsi" w:hAnsiTheme="majorHAnsi" w:cstheme="majorHAnsi"/>
          <w:sz w:val="24"/>
          <w:szCs w:val="24"/>
          <w:highlight w:val="yellow"/>
        </w:rPr>
        <w:t xml:space="preserve"> Ligation Master Mix, 1 μ</w:t>
      </w:r>
      <w:r w:rsidR="00310852" w:rsidRPr="003F29F6">
        <w:rPr>
          <w:rFonts w:asciiTheme="majorHAnsi" w:hAnsiTheme="majorHAnsi" w:cstheme="majorHAnsi"/>
          <w:sz w:val="24"/>
          <w:szCs w:val="24"/>
          <w:highlight w:val="yellow"/>
        </w:rPr>
        <w:t>L</w:t>
      </w:r>
      <w:r w:rsidR="00B427FD" w:rsidRPr="003F29F6">
        <w:rPr>
          <w:rFonts w:asciiTheme="majorHAnsi" w:hAnsiTheme="majorHAnsi" w:cstheme="majorHAnsi"/>
          <w:sz w:val="24"/>
          <w:szCs w:val="24"/>
          <w:highlight w:val="yellow"/>
        </w:rPr>
        <w:t xml:space="preserve"> Ligation Enhancer</w:t>
      </w:r>
      <w:r w:rsidR="006322CA" w:rsidRPr="003F29F6">
        <w:rPr>
          <w:rFonts w:asciiTheme="majorHAnsi" w:hAnsiTheme="majorHAnsi" w:cstheme="majorHAnsi"/>
          <w:sz w:val="24"/>
          <w:szCs w:val="24"/>
          <w:highlight w:val="yellow"/>
        </w:rPr>
        <w:t>,</w:t>
      </w:r>
      <w:r w:rsidR="00DB3BA1" w:rsidRPr="003F29F6">
        <w:rPr>
          <w:rFonts w:asciiTheme="majorHAnsi" w:hAnsiTheme="majorHAnsi" w:cstheme="majorHAnsi"/>
          <w:sz w:val="24"/>
          <w:szCs w:val="24"/>
          <w:highlight w:val="yellow"/>
        </w:rPr>
        <w:t xml:space="preserve"> and</w:t>
      </w:r>
      <w:r w:rsidR="00B427FD" w:rsidRPr="003F29F6">
        <w:rPr>
          <w:rFonts w:asciiTheme="majorHAnsi" w:hAnsiTheme="majorHAnsi" w:cstheme="majorHAnsi"/>
          <w:sz w:val="24"/>
          <w:szCs w:val="24"/>
          <w:highlight w:val="yellow"/>
        </w:rPr>
        <w:t xml:space="preserve"> 2.5 μ</w:t>
      </w:r>
      <w:r w:rsidR="00310852" w:rsidRPr="003F29F6">
        <w:rPr>
          <w:rFonts w:asciiTheme="majorHAnsi" w:hAnsiTheme="majorHAnsi" w:cstheme="majorHAnsi"/>
          <w:sz w:val="24"/>
          <w:szCs w:val="24"/>
          <w:highlight w:val="yellow"/>
        </w:rPr>
        <w:t>L</w:t>
      </w:r>
      <w:r w:rsidR="00B427FD" w:rsidRPr="003F29F6">
        <w:rPr>
          <w:rFonts w:asciiTheme="majorHAnsi" w:hAnsiTheme="majorHAnsi" w:cstheme="majorHAnsi"/>
          <w:sz w:val="24"/>
          <w:szCs w:val="24"/>
          <w:highlight w:val="yellow"/>
        </w:rPr>
        <w:t xml:space="preserve"> diluted </w:t>
      </w:r>
      <w:r w:rsidRPr="003F29F6">
        <w:rPr>
          <w:rFonts w:asciiTheme="majorHAnsi" w:hAnsiTheme="majorHAnsi" w:cstheme="majorHAnsi"/>
          <w:sz w:val="24"/>
          <w:szCs w:val="24"/>
          <w:highlight w:val="yellow"/>
        </w:rPr>
        <w:t>Adapter</w:t>
      </w:r>
      <w:r w:rsidR="00C55B26" w:rsidRPr="003F29F6">
        <w:rPr>
          <w:rFonts w:asciiTheme="majorHAnsi" w:hAnsiTheme="majorHAnsi" w:cstheme="majorHAnsi"/>
          <w:sz w:val="24"/>
          <w:szCs w:val="24"/>
          <w:highlight w:val="yellow"/>
        </w:rPr>
        <w:t>. M</w:t>
      </w:r>
      <w:r w:rsidR="00B427FD" w:rsidRPr="003F29F6">
        <w:rPr>
          <w:rFonts w:asciiTheme="majorHAnsi" w:hAnsiTheme="majorHAnsi" w:cstheme="majorHAnsi"/>
          <w:sz w:val="24"/>
          <w:szCs w:val="24"/>
          <w:highlight w:val="yellow"/>
        </w:rPr>
        <w:t>ix thoroughly by pipetting</w:t>
      </w:r>
      <w:r w:rsidR="00C55B26" w:rsidRPr="003F29F6">
        <w:rPr>
          <w:rFonts w:asciiTheme="majorHAnsi" w:hAnsiTheme="majorHAnsi" w:cstheme="majorHAnsi"/>
          <w:sz w:val="24"/>
          <w:szCs w:val="24"/>
          <w:highlight w:val="yellow"/>
        </w:rPr>
        <w:t xml:space="preserve"> and i</w:t>
      </w:r>
      <w:r w:rsidR="00B427FD" w:rsidRPr="003F29F6">
        <w:rPr>
          <w:rFonts w:asciiTheme="majorHAnsi" w:hAnsiTheme="majorHAnsi" w:cstheme="majorHAnsi"/>
          <w:sz w:val="24"/>
          <w:szCs w:val="24"/>
          <w:highlight w:val="yellow"/>
        </w:rPr>
        <w:t xml:space="preserve">ncubate </w:t>
      </w:r>
      <w:r w:rsidR="00C55B26" w:rsidRPr="003F29F6">
        <w:rPr>
          <w:rFonts w:asciiTheme="majorHAnsi" w:hAnsiTheme="majorHAnsi" w:cstheme="majorHAnsi"/>
          <w:sz w:val="24"/>
          <w:szCs w:val="24"/>
          <w:highlight w:val="yellow"/>
        </w:rPr>
        <w:t xml:space="preserve">the sample for </w:t>
      </w:r>
      <w:r w:rsidR="00B427FD" w:rsidRPr="003F29F6">
        <w:rPr>
          <w:rFonts w:asciiTheme="majorHAnsi" w:hAnsiTheme="majorHAnsi" w:cstheme="majorHAnsi"/>
          <w:sz w:val="24"/>
          <w:szCs w:val="24"/>
          <w:highlight w:val="yellow"/>
        </w:rPr>
        <w:t>15 min at 20</w:t>
      </w:r>
      <w:r w:rsidR="003B37CE" w:rsidRPr="003F29F6">
        <w:rPr>
          <w:rFonts w:asciiTheme="majorHAnsi" w:hAnsiTheme="majorHAnsi" w:cstheme="majorHAnsi"/>
          <w:sz w:val="24"/>
          <w:szCs w:val="24"/>
          <w:highlight w:val="yellow"/>
        </w:rPr>
        <w:t xml:space="preserve"> </w:t>
      </w:r>
      <w:r w:rsidR="00B427FD" w:rsidRPr="003F29F6">
        <w:rPr>
          <w:rFonts w:asciiTheme="majorHAnsi" w:hAnsiTheme="majorHAnsi" w:cstheme="majorHAnsi"/>
          <w:sz w:val="24"/>
          <w:szCs w:val="24"/>
          <w:highlight w:val="yellow"/>
        </w:rPr>
        <w:t xml:space="preserve">°C </w:t>
      </w:r>
      <w:r w:rsidR="00C55B26" w:rsidRPr="003F29F6">
        <w:rPr>
          <w:rFonts w:asciiTheme="majorHAnsi" w:hAnsiTheme="majorHAnsi" w:cstheme="majorHAnsi"/>
          <w:sz w:val="24"/>
          <w:szCs w:val="24"/>
          <w:highlight w:val="yellow"/>
        </w:rPr>
        <w:t>in the thermal cycler with the heated lid off.</w:t>
      </w:r>
      <w:r w:rsidR="00B427FD" w:rsidRPr="003F29F6">
        <w:rPr>
          <w:rFonts w:asciiTheme="majorHAnsi" w:hAnsiTheme="majorHAnsi" w:cstheme="majorHAnsi"/>
          <w:sz w:val="24"/>
          <w:szCs w:val="24"/>
          <w:highlight w:val="yellow"/>
        </w:rPr>
        <w:t xml:space="preserve"> </w:t>
      </w:r>
    </w:p>
    <w:p w14:paraId="0CD4D477"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221E9938" w14:textId="68219C31" w:rsidR="00D240EC" w:rsidRPr="002F3C93" w:rsidRDefault="00C55B26"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2F3C93">
        <w:rPr>
          <w:rFonts w:asciiTheme="majorHAnsi" w:hAnsiTheme="majorHAnsi" w:cstheme="majorHAnsi"/>
          <w:sz w:val="24"/>
          <w:szCs w:val="24"/>
          <w:highlight w:val="yellow"/>
        </w:rPr>
        <w:t xml:space="preserve">After 15 </w:t>
      </w:r>
      <w:r w:rsidR="00502A6F" w:rsidRPr="002F3C93">
        <w:rPr>
          <w:rFonts w:asciiTheme="majorHAnsi" w:hAnsiTheme="majorHAnsi" w:cstheme="majorHAnsi"/>
          <w:sz w:val="24"/>
          <w:szCs w:val="24"/>
          <w:highlight w:val="yellow"/>
        </w:rPr>
        <w:t>min</w:t>
      </w:r>
      <w:r w:rsidRPr="002F3C93">
        <w:rPr>
          <w:rFonts w:asciiTheme="majorHAnsi" w:hAnsiTheme="majorHAnsi" w:cstheme="majorHAnsi"/>
          <w:sz w:val="24"/>
          <w:szCs w:val="24"/>
          <w:highlight w:val="yellow"/>
        </w:rPr>
        <w:t>, a</w:t>
      </w:r>
      <w:r w:rsidR="00B427FD" w:rsidRPr="002F3C93">
        <w:rPr>
          <w:rFonts w:asciiTheme="majorHAnsi" w:hAnsiTheme="majorHAnsi" w:cstheme="majorHAnsi"/>
          <w:sz w:val="24"/>
          <w:szCs w:val="24"/>
          <w:highlight w:val="yellow"/>
        </w:rPr>
        <w:t>dd 3 μ</w:t>
      </w:r>
      <w:r w:rsidR="00310852" w:rsidRPr="002F3C93">
        <w:rPr>
          <w:rFonts w:asciiTheme="majorHAnsi" w:hAnsiTheme="majorHAnsi" w:cstheme="majorHAnsi"/>
          <w:sz w:val="24"/>
          <w:szCs w:val="24"/>
          <w:highlight w:val="yellow"/>
        </w:rPr>
        <w:t>L</w:t>
      </w:r>
      <w:r w:rsidR="00B427FD" w:rsidRPr="002F3C93">
        <w:rPr>
          <w:rFonts w:asciiTheme="majorHAnsi" w:hAnsiTheme="majorHAnsi" w:cstheme="majorHAnsi"/>
          <w:sz w:val="24"/>
          <w:szCs w:val="24"/>
          <w:highlight w:val="yellow"/>
        </w:rPr>
        <w:t xml:space="preserve"> </w:t>
      </w:r>
      <w:r w:rsidRPr="002F3C93">
        <w:rPr>
          <w:rFonts w:asciiTheme="majorHAnsi" w:hAnsiTheme="majorHAnsi" w:cstheme="majorHAnsi"/>
          <w:sz w:val="24"/>
          <w:szCs w:val="24"/>
          <w:highlight w:val="yellow"/>
        </w:rPr>
        <w:t>of the</w:t>
      </w:r>
      <w:r w:rsidR="00B427FD" w:rsidRPr="002F3C93">
        <w:rPr>
          <w:rFonts w:asciiTheme="majorHAnsi" w:hAnsiTheme="majorHAnsi" w:cstheme="majorHAnsi"/>
          <w:sz w:val="24"/>
          <w:szCs w:val="24"/>
          <w:highlight w:val="yellow"/>
        </w:rPr>
        <w:t xml:space="preserve"> </w:t>
      </w:r>
      <w:r w:rsidRPr="002F3C93">
        <w:rPr>
          <w:rFonts w:asciiTheme="majorHAnsi" w:hAnsiTheme="majorHAnsi" w:cstheme="majorHAnsi"/>
          <w:sz w:val="24"/>
          <w:szCs w:val="24"/>
          <w:highlight w:val="yellow"/>
        </w:rPr>
        <w:t>enzyme</w:t>
      </w:r>
      <w:r w:rsidR="00B43609">
        <w:rPr>
          <w:rFonts w:asciiTheme="majorHAnsi" w:hAnsiTheme="majorHAnsi" w:cstheme="majorHAnsi"/>
          <w:sz w:val="24"/>
          <w:szCs w:val="24"/>
          <w:highlight w:val="yellow"/>
        </w:rPr>
        <w:t xml:space="preserve"> </w:t>
      </w:r>
      <w:r w:rsidR="00A94AEA" w:rsidRPr="008D5D98">
        <w:rPr>
          <w:rFonts w:asciiTheme="majorHAnsi" w:hAnsiTheme="majorHAnsi" w:cstheme="majorHAnsi"/>
          <w:sz w:val="24"/>
          <w:szCs w:val="24"/>
          <w:highlight w:val="yellow"/>
        </w:rPr>
        <w:t>(uracil DNA glycosylase + DNA glycosylase-lyase Endonuclease VIII)</w:t>
      </w:r>
      <w:r w:rsidR="00B43609">
        <w:rPr>
          <w:rFonts w:asciiTheme="majorHAnsi" w:hAnsiTheme="majorHAnsi" w:cstheme="majorHAnsi"/>
          <w:sz w:val="24"/>
          <w:szCs w:val="24"/>
          <w:highlight w:val="yellow"/>
        </w:rPr>
        <w:t xml:space="preserve"> (see the </w:t>
      </w:r>
      <w:r w:rsidR="00B43609" w:rsidRPr="0040215C">
        <w:rPr>
          <w:rFonts w:asciiTheme="majorHAnsi" w:hAnsiTheme="majorHAnsi" w:cstheme="majorHAnsi"/>
          <w:b/>
          <w:bCs/>
          <w:sz w:val="24"/>
          <w:szCs w:val="24"/>
          <w:highlight w:val="yellow"/>
        </w:rPr>
        <w:t>Table of Materials</w:t>
      </w:r>
      <w:r w:rsidR="00B43609">
        <w:rPr>
          <w:rFonts w:asciiTheme="majorHAnsi" w:hAnsiTheme="majorHAnsi" w:cstheme="majorHAnsi"/>
          <w:sz w:val="24"/>
          <w:szCs w:val="24"/>
          <w:highlight w:val="yellow"/>
        </w:rPr>
        <w:t>)</w:t>
      </w:r>
      <w:r w:rsidR="00593C7D" w:rsidRPr="002F3C93">
        <w:rPr>
          <w:rFonts w:asciiTheme="majorHAnsi" w:hAnsiTheme="majorHAnsi" w:cstheme="majorHAnsi"/>
          <w:sz w:val="24"/>
          <w:szCs w:val="24"/>
          <w:highlight w:val="yellow"/>
        </w:rPr>
        <w:t>.</w:t>
      </w:r>
      <w:r w:rsidRPr="002F3C93">
        <w:rPr>
          <w:rFonts w:asciiTheme="majorHAnsi" w:hAnsiTheme="majorHAnsi" w:cstheme="majorHAnsi"/>
          <w:sz w:val="24"/>
          <w:szCs w:val="24"/>
          <w:highlight w:val="yellow"/>
        </w:rPr>
        <w:t xml:space="preserve"> M</w:t>
      </w:r>
      <w:r w:rsidR="00B427FD" w:rsidRPr="002F3C93">
        <w:rPr>
          <w:rFonts w:asciiTheme="majorHAnsi" w:hAnsiTheme="majorHAnsi" w:cstheme="majorHAnsi"/>
          <w:sz w:val="24"/>
          <w:szCs w:val="24"/>
          <w:highlight w:val="yellow"/>
        </w:rPr>
        <w:t>ix well by pipetting</w:t>
      </w:r>
      <w:r w:rsidRPr="002F3C93">
        <w:rPr>
          <w:rFonts w:asciiTheme="majorHAnsi" w:hAnsiTheme="majorHAnsi" w:cstheme="majorHAnsi"/>
          <w:sz w:val="24"/>
          <w:szCs w:val="24"/>
          <w:highlight w:val="yellow"/>
        </w:rPr>
        <w:t xml:space="preserve"> and </w:t>
      </w:r>
      <w:r w:rsidR="00D240EC" w:rsidRPr="002F3C93">
        <w:rPr>
          <w:rFonts w:asciiTheme="majorHAnsi" w:hAnsiTheme="majorHAnsi" w:cstheme="majorHAnsi"/>
          <w:sz w:val="24"/>
          <w:szCs w:val="24"/>
          <w:highlight w:val="yellow"/>
        </w:rPr>
        <w:t>i</w:t>
      </w:r>
      <w:r w:rsidR="00B427FD" w:rsidRPr="002F3C93">
        <w:rPr>
          <w:rFonts w:asciiTheme="majorHAnsi" w:hAnsiTheme="majorHAnsi" w:cstheme="majorHAnsi"/>
          <w:sz w:val="24"/>
          <w:szCs w:val="24"/>
          <w:highlight w:val="yellow"/>
        </w:rPr>
        <w:t>ncubate</w:t>
      </w:r>
      <w:r w:rsidRPr="002F3C93">
        <w:rPr>
          <w:rFonts w:asciiTheme="majorHAnsi" w:hAnsiTheme="majorHAnsi" w:cstheme="majorHAnsi"/>
          <w:sz w:val="24"/>
          <w:szCs w:val="24"/>
          <w:highlight w:val="yellow"/>
        </w:rPr>
        <w:t xml:space="preserve"> the sample</w:t>
      </w:r>
      <w:r w:rsidR="00B427FD" w:rsidRPr="002F3C93">
        <w:rPr>
          <w:rFonts w:asciiTheme="majorHAnsi" w:hAnsiTheme="majorHAnsi" w:cstheme="majorHAnsi"/>
          <w:sz w:val="24"/>
          <w:szCs w:val="24"/>
          <w:highlight w:val="yellow"/>
        </w:rPr>
        <w:t xml:space="preserve"> </w:t>
      </w:r>
      <w:r w:rsidRPr="002F3C93">
        <w:rPr>
          <w:rFonts w:asciiTheme="majorHAnsi" w:hAnsiTheme="majorHAnsi" w:cstheme="majorHAnsi"/>
          <w:sz w:val="24"/>
          <w:szCs w:val="24"/>
          <w:highlight w:val="yellow"/>
        </w:rPr>
        <w:t xml:space="preserve">for </w:t>
      </w:r>
      <w:r w:rsidR="00B427FD" w:rsidRPr="002F3C93">
        <w:rPr>
          <w:rFonts w:asciiTheme="majorHAnsi" w:hAnsiTheme="majorHAnsi" w:cstheme="majorHAnsi"/>
          <w:sz w:val="24"/>
          <w:szCs w:val="24"/>
          <w:highlight w:val="yellow"/>
        </w:rPr>
        <w:t>15 min</w:t>
      </w:r>
      <w:r w:rsidRPr="002F3C93">
        <w:rPr>
          <w:rFonts w:asciiTheme="majorHAnsi" w:hAnsiTheme="majorHAnsi" w:cstheme="majorHAnsi"/>
          <w:sz w:val="24"/>
          <w:szCs w:val="24"/>
          <w:highlight w:val="yellow"/>
        </w:rPr>
        <w:t xml:space="preserve"> at</w:t>
      </w:r>
      <w:r w:rsidR="00B427FD" w:rsidRPr="002F3C93">
        <w:rPr>
          <w:rFonts w:asciiTheme="majorHAnsi" w:hAnsiTheme="majorHAnsi" w:cstheme="majorHAnsi"/>
          <w:sz w:val="24"/>
          <w:szCs w:val="24"/>
          <w:highlight w:val="yellow"/>
        </w:rPr>
        <w:t xml:space="preserve"> 37</w:t>
      </w:r>
      <w:r w:rsidR="003B37CE" w:rsidRPr="002F3C93">
        <w:rPr>
          <w:rFonts w:asciiTheme="majorHAnsi" w:hAnsiTheme="majorHAnsi" w:cstheme="majorHAnsi"/>
          <w:sz w:val="24"/>
          <w:szCs w:val="24"/>
          <w:highlight w:val="yellow"/>
        </w:rPr>
        <w:t xml:space="preserve"> </w:t>
      </w:r>
      <w:r w:rsidR="00B427FD" w:rsidRPr="002F3C93">
        <w:rPr>
          <w:rFonts w:asciiTheme="majorHAnsi" w:hAnsiTheme="majorHAnsi" w:cstheme="majorHAnsi"/>
          <w:sz w:val="24"/>
          <w:szCs w:val="24"/>
          <w:highlight w:val="yellow"/>
        </w:rPr>
        <w:t>°C</w:t>
      </w:r>
      <w:r w:rsidRPr="002F3C93">
        <w:rPr>
          <w:rFonts w:asciiTheme="majorHAnsi" w:hAnsiTheme="majorHAnsi" w:cstheme="majorHAnsi"/>
          <w:sz w:val="24"/>
          <w:szCs w:val="24"/>
          <w:highlight w:val="yellow"/>
        </w:rPr>
        <w:t xml:space="preserve"> in a thermal cycler</w:t>
      </w:r>
      <w:r w:rsidR="00B427FD" w:rsidRPr="002F3C93">
        <w:rPr>
          <w:rFonts w:asciiTheme="majorHAnsi" w:hAnsiTheme="majorHAnsi" w:cstheme="majorHAnsi"/>
          <w:sz w:val="24"/>
          <w:szCs w:val="24"/>
          <w:highlight w:val="yellow"/>
        </w:rPr>
        <w:t xml:space="preserve"> </w:t>
      </w:r>
      <w:r w:rsidRPr="002F3C93">
        <w:rPr>
          <w:rFonts w:asciiTheme="majorHAnsi" w:hAnsiTheme="majorHAnsi" w:cstheme="majorHAnsi"/>
          <w:sz w:val="24"/>
          <w:szCs w:val="24"/>
          <w:highlight w:val="yellow"/>
        </w:rPr>
        <w:t xml:space="preserve">with the </w:t>
      </w:r>
      <w:r w:rsidR="00B427FD" w:rsidRPr="002F3C93">
        <w:rPr>
          <w:rFonts w:asciiTheme="majorHAnsi" w:hAnsiTheme="majorHAnsi" w:cstheme="majorHAnsi"/>
          <w:sz w:val="24"/>
          <w:szCs w:val="24"/>
          <w:highlight w:val="yellow"/>
        </w:rPr>
        <w:t xml:space="preserve">lid </w:t>
      </w:r>
      <w:r w:rsidR="001140B2" w:rsidRPr="008D5D98">
        <w:rPr>
          <w:rFonts w:asciiTheme="majorHAnsi" w:hAnsiTheme="majorHAnsi" w:cstheme="majorHAnsi"/>
          <w:sz w:val="24"/>
          <w:szCs w:val="24"/>
          <w:highlight w:val="yellow"/>
        </w:rPr>
        <w:t xml:space="preserve">heated at </w:t>
      </w:r>
      <w:r w:rsidR="00B427FD" w:rsidRPr="002F3C93">
        <w:rPr>
          <w:rFonts w:asciiTheme="majorHAnsi" w:hAnsiTheme="majorHAnsi" w:cstheme="majorHAnsi"/>
          <w:sz w:val="24"/>
          <w:szCs w:val="24"/>
          <w:highlight w:val="yellow"/>
        </w:rPr>
        <w:t>≥47</w:t>
      </w:r>
      <w:r w:rsidR="003B37CE" w:rsidRPr="002F3C93">
        <w:rPr>
          <w:rFonts w:asciiTheme="majorHAnsi" w:hAnsiTheme="majorHAnsi" w:cstheme="majorHAnsi"/>
          <w:sz w:val="24"/>
          <w:szCs w:val="24"/>
          <w:highlight w:val="yellow"/>
        </w:rPr>
        <w:t xml:space="preserve"> </w:t>
      </w:r>
      <w:r w:rsidR="00B427FD" w:rsidRPr="002F3C93">
        <w:rPr>
          <w:rFonts w:asciiTheme="majorHAnsi" w:hAnsiTheme="majorHAnsi" w:cstheme="majorHAnsi"/>
          <w:sz w:val="24"/>
          <w:szCs w:val="24"/>
          <w:highlight w:val="yellow"/>
        </w:rPr>
        <w:t>°C</w:t>
      </w:r>
      <w:r w:rsidRPr="002F3C93">
        <w:rPr>
          <w:rFonts w:asciiTheme="majorHAnsi" w:hAnsiTheme="majorHAnsi" w:cstheme="majorHAnsi"/>
          <w:sz w:val="24"/>
          <w:szCs w:val="24"/>
          <w:highlight w:val="yellow"/>
        </w:rPr>
        <w:t>.</w:t>
      </w:r>
    </w:p>
    <w:p w14:paraId="6EBBDDEB" w14:textId="77777777" w:rsidR="00A370E4" w:rsidRPr="008D5D98" w:rsidRDefault="00A370E4" w:rsidP="002F3C93">
      <w:pPr>
        <w:pStyle w:val="BodyText"/>
        <w:spacing w:after="0" w:line="240" w:lineRule="auto"/>
        <w:rPr>
          <w:rFonts w:asciiTheme="majorHAnsi" w:hAnsiTheme="majorHAnsi" w:cstheme="majorHAnsi"/>
          <w:sz w:val="24"/>
          <w:szCs w:val="24"/>
        </w:rPr>
      </w:pPr>
    </w:p>
    <w:p w14:paraId="392DE631" w14:textId="3337A2A1" w:rsidR="00A370E4" w:rsidRPr="003F29F6" w:rsidRDefault="00C55B26" w:rsidP="008D5D98">
      <w:pPr>
        <w:pStyle w:val="BodyText"/>
        <w:spacing w:after="0" w:line="240" w:lineRule="auto"/>
        <w:rPr>
          <w:rFonts w:asciiTheme="majorHAnsi" w:hAnsiTheme="majorHAnsi" w:cstheme="majorHAnsi"/>
          <w:sz w:val="24"/>
          <w:szCs w:val="24"/>
        </w:rPr>
      </w:pPr>
      <w:r w:rsidRPr="008D5D98">
        <w:rPr>
          <w:rFonts w:asciiTheme="majorHAnsi" w:hAnsiTheme="majorHAnsi" w:cstheme="majorHAnsi"/>
          <w:sz w:val="24"/>
          <w:szCs w:val="24"/>
        </w:rPr>
        <w:t>NOTE: The protocol can be paused at this step</w:t>
      </w:r>
      <w:r w:rsidR="006A0B60">
        <w:rPr>
          <w:rFonts w:asciiTheme="majorHAnsi" w:hAnsiTheme="majorHAnsi" w:cstheme="majorHAnsi"/>
          <w:sz w:val="24"/>
          <w:szCs w:val="24"/>
        </w:rPr>
        <w:t>,</w:t>
      </w:r>
      <w:r w:rsidRPr="008D5D98">
        <w:rPr>
          <w:rFonts w:asciiTheme="majorHAnsi" w:hAnsiTheme="majorHAnsi" w:cstheme="majorHAnsi"/>
          <w:sz w:val="24"/>
          <w:szCs w:val="24"/>
        </w:rPr>
        <w:t xml:space="preserve"> and </w:t>
      </w:r>
      <w:r w:rsidR="007E41AF" w:rsidRPr="008D5D98">
        <w:rPr>
          <w:rFonts w:asciiTheme="majorHAnsi" w:hAnsiTheme="majorHAnsi" w:cstheme="majorHAnsi"/>
          <w:sz w:val="24"/>
          <w:szCs w:val="24"/>
        </w:rPr>
        <w:t xml:space="preserve">the </w:t>
      </w:r>
      <w:r w:rsidRPr="008D5D98">
        <w:rPr>
          <w:rFonts w:asciiTheme="majorHAnsi" w:hAnsiTheme="majorHAnsi" w:cstheme="majorHAnsi"/>
          <w:sz w:val="24"/>
          <w:szCs w:val="24"/>
        </w:rPr>
        <w:t>samples can be stored at -20</w:t>
      </w:r>
      <w:r w:rsidR="003B37CE" w:rsidRPr="003F29F6">
        <w:rPr>
          <w:rFonts w:asciiTheme="majorHAnsi" w:hAnsiTheme="majorHAnsi" w:cstheme="majorHAnsi"/>
          <w:sz w:val="24"/>
          <w:szCs w:val="24"/>
        </w:rPr>
        <w:t xml:space="preserve"> </w:t>
      </w:r>
      <w:r w:rsidRPr="003F29F6">
        <w:rPr>
          <w:rFonts w:asciiTheme="majorHAnsi" w:hAnsiTheme="majorHAnsi" w:cstheme="majorHAnsi"/>
          <w:sz w:val="24"/>
          <w:szCs w:val="24"/>
        </w:rPr>
        <w:t>°C.</w:t>
      </w:r>
    </w:p>
    <w:p w14:paraId="43C03724" w14:textId="77777777" w:rsidR="00A370E4" w:rsidRPr="003F29F6" w:rsidRDefault="00A370E4" w:rsidP="002F3C93">
      <w:pPr>
        <w:pStyle w:val="BodyText"/>
        <w:spacing w:after="0" w:line="240" w:lineRule="auto"/>
        <w:rPr>
          <w:rFonts w:asciiTheme="majorHAnsi" w:hAnsiTheme="majorHAnsi" w:cstheme="majorHAnsi"/>
          <w:sz w:val="24"/>
          <w:szCs w:val="24"/>
        </w:rPr>
      </w:pPr>
    </w:p>
    <w:p w14:paraId="7F9A502F" w14:textId="5FA2247B" w:rsidR="00C55B26" w:rsidRPr="003F29F6" w:rsidRDefault="00D240EC" w:rsidP="002F3C93">
      <w:pPr>
        <w:pStyle w:val="BodyText"/>
        <w:numPr>
          <w:ilvl w:val="1"/>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 xml:space="preserve">Size </w:t>
      </w:r>
      <w:r w:rsidR="00F23A3D" w:rsidRPr="003F29F6">
        <w:rPr>
          <w:rFonts w:asciiTheme="majorHAnsi" w:hAnsiTheme="majorHAnsi" w:cstheme="majorHAnsi"/>
          <w:sz w:val="24"/>
          <w:szCs w:val="24"/>
          <w:highlight w:val="yellow"/>
        </w:rPr>
        <w:t xml:space="preserve">selection </w:t>
      </w:r>
      <w:r w:rsidRPr="003F29F6">
        <w:rPr>
          <w:rFonts w:asciiTheme="majorHAnsi" w:hAnsiTheme="majorHAnsi" w:cstheme="majorHAnsi"/>
          <w:sz w:val="24"/>
          <w:szCs w:val="24"/>
          <w:highlight w:val="yellow"/>
        </w:rPr>
        <w:t xml:space="preserve">of </w:t>
      </w:r>
      <w:r w:rsidR="00F23A3D" w:rsidRPr="003F29F6">
        <w:rPr>
          <w:rFonts w:asciiTheme="majorHAnsi" w:hAnsiTheme="majorHAnsi" w:cstheme="majorHAnsi"/>
          <w:sz w:val="24"/>
          <w:szCs w:val="24"/>
          <w:highlight w:val="yellow"/>
        </w:rPr>
        <w:t>adapter</w:t>
      </w:r>
      <w:r w:rsidRPr="003F29F6">
        <w:rPr>
          <w:rFonts w:asciiTheme="majorHAnsi" w:hAnsiTheme="majorHAnsi" w:cstheme="majorHAnsi"/>
          <w:sz w:val="24"/>
          <w:szCs w:val="24"/>
          <w:highlight w:val="yellow"/>
        </w:rPr>
        <w:t>-ligated DNA</w:t>
      </w:r>
      <w:r w:rsidR="00B875A3" w:rsidRPr="003F29F6">
        <w:rPr>
          <w:rFonts w:asciiTheme="majorHAnsi" w:hAnsiTheme="majorHAnsi" w:cstheme="majorHAnsi"/>
          <w:sz w:val="24"/>
          <w:szCs w:val="24"/>
          <w:highlight w:val="yellow"/>
        </w:rPr>
        <w:t xml:space="preserve"> targeting fragments of 250 bp</w:t>
      </w:r>
    </w:p>
    <w:p w14:paraId="59F7891E"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79170535" w14:textId="10C17362" w:rsidR="00986510" w:rsidRPr="003F29F6" w:rsidRDefault="00D240EC"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Vortex</w:t>
      </w:r>
      <w:r w:rsidR="00C55B26" w:rsidRPr="003F29F6">
        <w:rPr>
          <w:rFonts w:asciiTheme="majorHAnsi" w:hAnsiTheme="majorHAnsi" w:cstheme="majorHAnsi"/>
          <w:sz w:val="24"/>
          <w:szCs w:val="24"/>
          <w:highlight w:val="yellow"/>
        </w:rPr>
        <w:t xml:space="preserve"> </w:t>
      </w:r>
      <w:r w:rsidR="00552E14">
        <w:rPr>
          <w:rFonts w:asciiTheme="majorHAnsi" w:hAnsiTheme="majorHAnsi" w:cstheme="majorHAnsi"/>
          <w:sz w:val="24"/>
          <w:szCs w:val="24"/>
          <w:highlight w:val="yellow"/>
        </w:rPr>
        <w:t xml:space="preserve">the </w:t>
      </w:r>
      <w:r w:rsidR="00C55B26" w:rsidRPr="003F29F6">
        <w:rPr>
          <w:rFonts w:asciiTheme="majorHAnsi" w:hAnsiTheme="majorHAnsi" w:cstheme="majorHAnsi"/>
          <w:sz w:val="24"/>
          <w:szCs w:val="24"/>
          <w:highlight w:val="yellow"/>
        </w:rPr>
        <w:t>magnetic</w:t>
      </w:r>
      <w:r w:rsidRPr="003F29F6">
        <w:rPr>
          <w:rFonts w:asciiTheme="majorHAnsi" w:hAnsiTheme="majorHAnsi" w:cstheme="majorHAnsi"/>
          <w:sz w:val="24"/>
          <w:szCs w:val="24"/>
          <w:highlight w:val="yellow"/>
        </w:rPr>
        <w:t xml:space="preserve"> bea</w:t>
      </w:r>
      <w:r w:rsidR="00C55B26" w:rsidRPr="003F29F6">
        <w:rPr>
          <w:rFonts w:asciiTheme="majorHAnsi" w:hAnsiTheme="majorHAnsi" w:cstheme="majorHAnsi"/>
          <w:sz w:val="24"/>
          <w:szCs w:val="24"/>
          <w:highlight w:val="yellow"/>
        </w:rPr>
        <w:t>d</w:t>
      </w:r>
      <w:r w:rsidR="00552E14">
        <w:rPr>
          <w:rFonts w:asciiTheme="majorHAnsi" w:hAnsiTheme="majorHAnsi" w:cstheme="majorHAnsi"/>
          <w:sz w:val="24"/>
          <w:szCs w:val="24"/>
          <w:highlight w:val="yellow"/>
        </w:rPr>
        <w:t xml:space="preserve"> solution</w:t>
      </w:r>
      <w:r w:rsidR="00CC4B40">
        <w:rPr>
          <w:rFonts w:asciiTheme="majorHAnsi" w:hAnsiTheme="majorHAnsi" w:cstheme="majorHAnsi"/>
          <w:sz w:val="24"/>
          <w:szCs w:val="24"/>
          <w:highlight w:val="yellow"/>
        </w:rPr>
        <w:t xml:space="preserve"> (</w:t>
      </w:r>
      <w:r w:rsidR="00144ADF">
        <w:rPr>
          <w:rFonts w:asciiTheme="majorHAnsi" w:hAnsiTheme="majorHAnsi" w:cstheme="majorHAnsi"/>
          <w:sz w:val="24"/>
          <w:szCs w:val="24"/>
          <w:highlight w:val="yellow"/>
        </w:rPr>
        <w:t>s</w:t>
      </w:r>
      <w:r w:rsidR="00CC4B40">
        <w:rPr>
          <w:rFonts w:asciiTheme="majorHAnsi" w:hAnsiTheme="majorHAnsi" w:cstheme="majorHAnsi"/>
          <w:sz w:val="24"/>
          <w:szCs w:val="24"/>
          <w:highlight w:val="yellow"/>
        </w:rPr>
        <w:t xml:space="preserve">ee the </w:t>
      </w:r>
      <w:r w:rsidR="00CC4B40" w:rsidRPr="0040215C">
        <w:rPr>
          <w:rFonts w:asciiTheme="majorHAnsi" w:hAnsiTheme="majorHAnsi" w:cstheme="majorHAnsi"/>
          <w:b/>
          <w:bCs/>
          <w:sz w:val="24"/>
          <w:szCs w:val="24"/>
          <w:highlight w:val="yellow"/>
        </w:rPr>
        <w:t>Table of Materials</w:t>
      </w:r>
      <w:r w:rsidR="00CC4B40">
        <w:rPr>
          <w:rFonts w:asciiTheme="majorHAnsi" w:hAnsiTheme="majorHAnsi" w:cstheme="majorHAnsi"/>
          <w:sz w:val="24"/>
          <w:szCs w:val="24"/>
          <w:highlight w:val="yellow"/>
        </w:rPr>
        <w:t>)</w:t>
      </w:r>
      <w:r w:rsidR="00C55B26" w:rsidRPr="003F29F6">
        <w:rPr>
          <w:rFonts w:asciiTheme="majorHAnsi" w:hAnsiTheme="majorHAnsi" w:cstheme="majorHAnsi"/>
          <w:sz w:val="24"/>
          <w:szCs w:val="24"/>
          <w:highlight w:val="yellow"/>
        </w:rPr>
        <w:t xml:space="preserve"> and</w:t>
      </w:r>
      <w:r w:rsidRPr="003F29F6">
        <w:rPr>
          <w:rFonts w:asciiTheme="majorHAnsi" w:hAnsiTheme="majorHAnsi" w:cstheme="majorHAnsi"/>
          <w:sz w:val="24"/>
          <w:szCs w:val="24"/>
          <w:highlight w:val="yellow"/>
        </w:rPr>
        <w:t xml:space="preserve"> </w:t>
      </w:r>
      <w:r w:rsidR="00C55B26" w:rsidRPr="003F29F6">
        <w:rPr>
          <w:rFonts w:asciiTheme="majorHAnsi" w:hAnsiTheme="majorHAnsi" w:cstheme="majorHAnsi"/>
          <w:sz w:val="24"/>
          <w:szCs w:val="24"/>
          <w:highlight w:val="yellow"/>
        </w:rPr>
        <w:t>p</w:t>
      </w:r>
      <w:r w:rsidRPr="003F29F6">
        <w:rPr>
          <w:rFonts w:asciiTheme="majorHAnsi" w:hAnsiTheme="majorHAnsi" w:cstheme="majorHAnsi"/>
          <w:sz w:val="24"/>
          <w:szCs w:val="24"/>
          <w:highlight w:val="yellow"/>
        </w:rPr>
        <w:t xml:space="preserve">lace </w:t>
      </w:r>
      <w:r w:rsidR="00B43609">
        <w:rPr>
          <w:rFonts w:asciiTheme="majorHAnsi" w:hAnsiTheme="majorHAnsi" w:cstheme="majorHAnsi"/>
          <w:sz w:val="24"/>
          <w:szCs w:val="24"/>
          <w:highlight w:val="yellow"/>
        </w:rPr>
        <w:t>it</w:t>
      </w:r>
      <w:r w:rsidR="00B43609"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at room temperature for 30 mi</w:t>
      </w:r>
      <w:r w:rsidR="00310852" w:rsidRPr="003F29F6">
        <w:rPr>
          <w:rFonts w:asciiTheme="majorHAnsi" w:hAnsiTheme="majorHAnsi" w:cstheme="majorHAnsi"/>
          <w:sz w:val="24"/>
          <w:szCs w:val="24"/>
          <w:highlight w:val="yellow"/>
        </w:rPr>
        <w:t>n</w:t>
      </w:r>
      <w:r w:rsidRPr="003F29F6">
        <w:rPr>
          <w:rFonts w:asciiTheme="majorHAnsi" w:hAnsiTheme="majorHAnsi" w:cstheme="majorHAnsi"/>
          <w:sz w:val="24"/>
          <w:szCs w:val="24"/>
          <w:highlight w:val="yellow"/>
        </w:rPr>
        <w:t xml:space="preserve"> before use. </w:t>
      </w:r>
    </w:p>
    <w:p w14:paraId="0669FA97"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3F7D675B" w14:textId="2C123C57" w:rsidR="00986510" w:rsidRDefault="00D240EC"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 xml:space="preserve">Add </w:t>
      </w:r>
      <w:r w:rsidR="006E68F5" w:rsidRPr="003F29F6">
        <w:rPr>
          <w:rFonts w:asciiTheme="majorHAnsi" w:hAnsiTheme="majorHAnsi" w:cstheme="majorHAnsi"/>
          <w:sz w:val="24"/>
          <w:szCs w:val="24"/>
          <w:highlight w:val="yellow"/>
        </w:rPr>
        <w:t>0.3</w:t>
      </w:r>
      <w:r w:rsidR="00171042" w:rsidRPr="003F29F6">
        <w:rPr>
          <w:rFonts w:asciiTheme="majorHAnsi" w:hAnsiTheme="majorHAnsi" w:cstheme="majorHAnsi"/>
          <w:sz w:val="24"/>
          <w:szCs w:val="24"/>
          <w:highlight w:val="yellow"/>
        </w:rPr>
        <w:t>x</w:t>
      </w:r>
      <w:r w:rsidR="008A3342"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of beads to</w:t>
      </w:r>
      <w:r w:rsidR="006E68F5" w:rsidRPr="003F29F6">
        <w:rPr>
          <w:rFonts w:asciiTheme="majorHAnsi" w:hAnsiTheme="majorHAnsi" w:cstheme="majorHAnsi"/>
          <w:sz w:val="24"/>
          <w:szCs w:val="24"/>
          <w:highlight w:val="yellow"/>
        </w:rPr>
        <w:t xml:space="preserve"> 96.5</w:t>
      </w:r>
      <w:r w:rsidR="00310852" w:rsidRPr="003F29F6">
        <w:rPr>
          <w:rFonts w:asciiTheme="majorHAnsi" w:hAnsiTheme="majorHAnsi" w:cstheme="majorHAnsi"/>
          <w:sz w:val="24"/>
          <w:szCs w:val="24"/>
          <w:highlight w:val="yellow"/>
        </w:rPr>
        <w:t xml:space="preserve"> </w:t>
      </w:r>
      <w:r w:rsidR="006E68F5" w:rsidRPr="003F29F6">
        <w:rPr>
          <w:rFonts w:asciiTheme="majorHAnsi" w:hAnsiTheme="majorHAnsi" w:cstheme="majorHAnsi"/>
          <w:sz w:val="24"/>
          <w:szCs w:val="24"/>
          <w:highlight w:val="yellow"/>
        </w:rPr>
        <w:t>µ</w:t>
      </w:r>
      <w:r w:rsidR="00310852" w:rsidRPr="003F29F6">
        <w:rPr>
          <w:rFonts w:asciiTheme="majorHAnsi" w:hAnsiTheme="majorHAnsi" w:cstheme="majorHAnsi"/>
          <w:sz w:val="24"/>
          <w:szCs w:val="24"/>
          <w:highlight w:val="yellow"/>
        </w:rPr>
        <w:t>L</w:t>
      </w:r>
      <w:r w:rsidR="006E68F5" w:rsidRPr="003F29F6">
        <w:rPr>
          <w:rFonts w:asciiTheme="majorHAnsi" w:hAnsiTheme="majorHAnsi" w:cstheme="majorHAnsi"/>
          <w:sz w:val="24"/>
          <w:szCs w:val="24"/>
          <w:highlight w:val="yellow"/>
        </w:rPr>
        <w:t xml:space="preserve"> of the</w:t>
      </w:r>
      <w:r w:rsidRPr="003F29F6">
        <w:rPr>
          <w:rFonts w:asciiTheme="majorHAnsi" w:hAnsiTheme="majorHAnsi" w:cstheme="majorHAnsi"/>
          <w:sz w:val="24"/>
          <w:szCs w:val="24"/>
          <w:highlight w:val="yellow"/>
        </w:rPr>
        <w:t xml:space="preserve"> </w:t>
      </w:r>
      <w:r w:rsidR="006E68F5" w:rsidRPr="003F29F6">
        <w:rPr>
          <w:rFonts w:asciiTheme="majorHAnsi" w:hAnsiTheme="majorHAnsi" w:cstheme="majorHAnsi"/>
          <w:sz w:val="24"/>
          <w:szCs w:val="24"/>
          <w:highlight w:val="yellow"/>
        </w:rPr>
        <w:t>ligated DNA mixture</w:t>
      </w:r>
      <w:r w:rsidRPr="003F29F6">
        <w:rPr>
          <w:rFonts w:asciiTheme="majorHAnsi" w:hAnsiTheme="majorHAnsi" w:cstheme="majorHAnsi"/>
          <w:sz w:val="24"/>
          <w:szCs w:val="24"/>
          <w:highlight w:val="yellow"/>
        </w:rPr>
        <w:t xml:space="preserve"> and mix by pipetting thoroughly.</w:t>
      </w:r>
      <w:r w:rsidR="006E68F5"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Incubate the bead mixture for 5 min.</w:t>
      </w:r>
    </w:p>
    <w:p w14:paraId="5228D6A0" w14:textId="77777777" w:rsidR="00552E14" w:rsidRDefault="00552E14" w:rsidP="0040215C">
      <w:pPr>
        <w:pStyle w:val="ListParagraph"/>
        <w:rPr>
          <w:rFonts w:asciiTheme="majorHAnsi" w:hAnsiTheme="majorHAnsi" w:cstheme="majorHAnsi"/>
          <w:highlight w:val="yellow"/>
        </w:rPr>
      </w:pPr>
    </w:p>
    <w:p w14:paraId="52A1A734" w14:textId="05B07A29" w:rsidR="00552E14" w:rsidRPr="0040215C" w:rsidRDefault="00552E14" w:rsidP="0040215C">
      <w:pPr>
        <w:pStyle w:val="BodyText"/>
        <w:spacing w:after="0" w:line="240" w:lineRule="auto"/>
        <w:rPr>
          <w:rFonts w:asciiTheme="majorHAnsi" w:hAnsiTheme="majorHAnsi" w:cstheme="majorHAnsi"/>
          <w:sz w:val="24"/>
          <w:szCs w:val="24"/>
        </w:rPr>
      </w:pPr>
      <w:r w:rsidRPr="0040215C">
        <w:rPr>
          <w:rFonts w:asciiTheme="majorHAnsi" w:hAnsiTheme="majorHAnsi" w:cstheme="majorHAnsi"/>
          <w:sz w:val="24"/>
          <w:szCs w:val="24"/>
        </w:rPr>
        <w:t>NOTE</w:t>
      </w:r>
      <w:r w:rsidR="007874BC" w:rsidRPr="0040215C">
        <w:rPr>
          <w:rFonts w:asciiTheme="majorHAnsi" w:hAnsiTheme="majorHAnsi" w:cstheme="majorHAnsi"/>
          <w:sz w:val="24"/>
          <w:szCs w:val="24"/>
        </w:rPr>
        <w:t xml:space="preserve">: The presence of salts and polyethylene glycol in the bead mixture facilitates the precipitation of DNA fragments on the beads. A </w:t>
      </w:r>
      <w:r w:rsidR="004D01F3" w:rsidRPr="0040215C">
        <w:rPr>
          <w:rFonts w:asciiTheme="majorHAnsi" w:hAnsiTheme="majorHAnsi" w:cstheme="majorHAnsi"/>
          <w:sz w:val="24"/>
          <w:szCs w:val="24"/>
        </w:rPr>
        <w:t>low</w:t>
      </w:r>
      <w:r w:rsidR="007874BC" w:rsidRPr="0040215C">
        <w:rPr>
          <w:rFonts w:asciiTheme="majorHAnsi" w:hAnsiTheme="majorHAnsi" w:cstheme="majorHAnsi"/>
          <w:sz w:val="24"/>
          <w:szCs w:val="24"/>
        </w:rPr>
        <w:t xml:space="preserve"> </w:t>
      </w:r>
      <w:r w:rsidR="004D01F3" w:rsidRPr="0040215C">
        <w:rPr>
          <w:rFonts w:asciiTheme="majorHAnsi" w:hAnsiTheme="majorHAnsi" w:cstheme="majorHAnsi"/>
          <w:sz w:val="24"/>
          <w:szCs w:val="24"/>
        </w:rPr>
        <w:t xml:space="preserve">ratio of </w:t>
      </w:r>
      <w:r w:rsidR="007874BC" w:rsidRPr="0040215C">
        <w:rPr>
          <w:rFonts w:asciiTheme="majorHAnsi" w:hAnsiTheme="majorHAnsi" w:cstheme="majorHAnsi"/>
          <w:sz w:val="24"/>
          <w:szCs w:val="24"/>
        </w:rPr>
        <w:t xml:space="preserve">beads </w:t>
      </w:r>
      <w:r w:rsidR="004D01F3" w:rsidRPr="0040215C">
        <w:rPr>
          <w:rFonts w:asciiTheme="majorHAnsi" w:hAnsiTheme="majorHAnsi" w:cstheme="majorHAnsi"/>
          <w:sz w:val="24"/>
          <w:szCs w:val="24"/>
        </w:rPr>
        <w:t>to</w:t>
      </w:r>
      <w:r w:rsidR="007874BC" w:rsidRPr="0040215C">
        <w:rPr>
          <w:rFonts w:asciiTheme="majorHAnsi" w:hAnsiTheme="majorHAnsi" w:cstheme="majorHAnsi"/>
          <w:sz w:val="24"/>
          <w:szCs w:val="24"/>
        </w:rPr>
        <w:t xml:space="preserve"> DNA </w:t>
      </w:r>
      <w:r w:rsidR="004D01F3" w:rsidRPr="0040215C">
        <w:rPr>
          <w:rFonts w:asciiTheme="majorHAnsi" w:hAnsiTheme="majorHAnsi" w:cstheme="majorHAnsi"/>
          <w:sz w:val="24"/>
          <w:szCs w:val="24"/>
        </w:rPr>
        <w:t xml:space="preserve">molecules </w:t>
      </w:r>
      <w:r w:rsidR="007874BC" w:rsidRPr="0040215C">
        <w:rPr>
          <w:rFonts w:asciiTheme="majorHAnsi" w:hAnsiTheme="majorHAnsi" w:cstheme="majorHAnsi"/>
          <w:sz w:val="24"/>
          <w:szCs w:val="24"/>
        </w:rPr>
        <w:t xml:space="preserve">leads to the binding of </w:t>
      </w:r>
      <w:r w:rsidR="004D01F3" w:rsidRPr="0040215C">
        <w:rPr>
          <w:rFonts w:asciiTheme="majorHAnsi" w:hAnsiTheme="majorHAnsi" w:cstheme="majorHAnsi"/>
          <w:sz w:val="24"/>
          <w:szCs w:val="24"/>
        </w:rPr>
        <w:t xml:space="preserve">only </w:t>
      </w:r>
      <w:r w:rsidR="007874BC" w:rsidRPr="0040215C">
        <w:rPr>
          <w:rFonts w:asciiTheme="majorHAnsi" w:hAnsiTheme="majorHAnsi" w:cstheme="majorHAnsi"/>
          <w:sz w:val="24"/>
          <w:szCs w:val="24"/>
        </w:rPr>
        <w:t xml:space="preserve">larger DNA fragments to the beads. In this case, DNA fragments above 250 bp </w:t>
      </w:r>
      <w:r w:rsidR="002D215D" w:rsidRPr="0040215C">
        <w:rPr>
          <w:rFonts w:asciiTheme="majorHAnsi" w:hAnsiTheme="majorHAnsi" w:cstheme="majorHAnsi"/>
          <w:sz w:val="24"/>
          <w:szCs w:val="24"/>
        </w:rPr>
        <w:t xml:space="preserve">in </w:t>
      </w:r>
      <w:r w:rsidR="007874BC" w:rsidRPr="0040215C">
        <w:rPr>
          <w:rFonts w:asciiTheme="majorHAnsi" w:hAnsiTheme="majorHAnsi" w:cstheme="majorHAnsi"/>
          <w:sz w:val="24"/>
          <w:szCs w:val="24"/>
        </w:rPr>
        <w:t>length are bound to the beads.</w:t>
      </w:r>
    </w:p>
    <w:p w14:paraId="3219509F"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70158E27" w14:textId="639C1704" w:rsidR="00986510" w:rsidRPr="003F29F6" w:rsidRDefault="00D240EC"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Place</w:t>
      </w:r>
      <w:r w:rsidR="00171042" w:rsidRPr="003F29F6">
        <w:rPr>
          <w:rFonts w:asciiTheme="majorHAnsi" w:hAnsiTheme="majorHAnsi" w:cstheme="majorHAnsi"/>
          <w:sz w:val="24"/>
          <w:szCs w:val="24"/>
          <w:highlight w:val="yellow"/>
        </w:rPr>
        <w:t xml:space="preserve"> the</w:t>
      </w:r>
      <w:r w:rsidRPr="003F29F6">
        <w:rPr>
          <w:rFonts w:asciiTheme="majorHAnsi" w:hAnsiTheme="majorHAnsi" w:cstheme="majorHAnsi"/>
          <w:sz w:val="24"/>
          <w:szCs w:val="24"/>
          <w:highlight w:val="yellow"/>
        </w:rPr>
        <w:t xml:space="preserve"> tubes on </w:t>
      </w:r>
      <w:r w:rsidR="0030132B" w:rsidRPr="003F29F6">
        <w:rPr>
          <w:rFonts w:asciiTheme="majorHAnsi" w:hAnsiTheme="majorHAnsi" w:cstheme="majorHAnsi"/>
          <w:sz w:val="24"/>
          <w:szCs w:val="24"/>
          <w:highlight w:val="yellow"/>
        </w:rPr>
        <w:t xml:space="preserve">a </w:t>
      </w:r>
      <w:r w:rsidRPr="003F29F6">
        <w:rPr>
          <w:rFonts w:asciiTheme="majorHAnsi" w:hAnsiTheme="majorHAnsi" w:cstheme="majorHAnsi"/>
          <w:sz w:val="24"/>
          <w:szCs w:val="24"/>
          <w:highlight w:val="yellow"/>
        </w:rPr>
        <w:t>magnet</w:t>
      </w:r>
      <w:r w:rsidR="0030132B" w:rsidRPr="003F29F6">
        <w:rPr>
          <w:rFonts w:asciiTheme="majorHAnsi" w:hAnsiTheme="majorHAnsi" w:cstheme="majorHAnsi"/>
          <w:sz w:val="24"/>
          <w:szCs w:val="24"/>
          <w:highlight w:val="yellow"/>
        </w:rPr>
        <w:t>ic stand</w:t>
      </w:r>
      <w:r w:rsidRPr="003F29F6">
        <w:rPr>
          <w:rFonts w:asciiTheme="majorHAnsi" w:hAnsiTheme="majorHAnsi" w:cstheme="majorHAnsi"/>
          <w:sz w:val="24"/>
          <w:szCs w:val="24"/>
          <w:highlight w:val="yellow"/>
        </w:rPr>
        <w:t xml:space="preserve"> to pull down the beads</w:t>
      </w:r>
      <w:r w:rsidR="0030132B" w:rsidRPr="003F29F6">
        <w:rPr>
          <w:rFonts w:asciiTheme="majorHAnsi" w:hAnsiTheme="majorHAnsi" w:cstheme="majorHAnsi"/>
          <w:sz w:val="24"/>
          <w:szCs w:val="24"/>
          <w:highlight w:val="yellow"/>
        </w:rPr>
        <w:t xml:space="preserve"> </w:t>
      </w:r>
      <w:r w:rsidR="006E68F5" w:rsidRPr="003F29F6">
        <w:rPr>
          <w:rFonts w:asciiTheme="majorHAnsi" w:hAnsiTheme="majorHAnsi" w:cstheme="majorHAnsi"/>
          <w:sz w:val="24"/>
          <w:szCs w:val="24"/>
          <w:highlight w:val="yellow"/>
        </w:rPr>
        <w:t>and</w:t>
      </w:r>
      <w:r w:rsidR="0030132B" w:rsidRPr="003F29F6">
        <w:rPr>
          <w:rFonts w:asciiTheme="majorHAnsi" w:hAnsiTheme="majorHAnsi" w:cstheme="majorHAnsi"/>
          <w:sz w:val="24"/>
          <w:szCs w:val="24"/>
          <w:highlight w:val="yellow"/>
        </w:rPr>
        <w:t xml:space="preserve"> remove DNA fragments of</w:t>
      </w:r>
      <w:r w:rsidR="006E68F5" w:rsidRPr="003F29F6">
        <w:rPr>
          <w:rFonts w:asciiTheme="majorHAnsi" w:hAnsiTheme="majorHAnsi" w:cstheme="majorHAnsi"/>
          <w:sz w:val="24"/>
          <w:szCs w:val="24"/>
          <w:highlight w:val="yellow"/>
        </w:rPr>
        <w:t xml:space="preserve"> </w:t>
      </w:r>
      <w:r w:rsidR="0030132B" w:rsidRPr="003F29F6">
        <w:rPr>
          <w:rFonts w:asciiTheme="majorHAnsi" w:hAnsiTheme="majorHAnsi" w:cstheme="majorHAnsi"/>
          <w:sz w:val="24"/>
          <w:szCs w:val="24"/>
          <w:highlight w:val="yellow"/>
        </w:rPr>
        <w:t>unwanted size</w:t>
      </w:r>
      <w:r w:rsidRPr="003F29F6">
        <w:rPr>
          <w:rFonts w:asciiTheme="majorHAnsi" w:hAnsiTheme="majorHAnsi" w:cstheme="majorHAnsi"/>
          <w:sz w:val="24"/>
          <w:szCs w:val="24"/>
          <w:highlight w:val="yellow"/>
        </w:rPr>
        <w:t>.</w:t>
      </w:r>
      <w:r w:rsidR="0030132B" w:rsidRPr="003F29F6">
        <w:rPr>
          <w:rFonts w:asciiTheme="majorHAnsi" w:hAnsiTheme="majorHAnsi" w:cstheme="majorHAnsi"/>
          <w:sz w:val="24"/>
          <w:szCs w:val="24"/>
          <w:highlight w:val="yellow"/>
        </w:rPr>
        <w:t xml:space="preserve"> </w:t>
      </w:r>
      <w:r w:rsidR="006E68F5" w:rsidRPr="003F29F6">
        <w:rPr>
          <w:rFonts w:asciiTheme="majorHAnsi" w:hAnsiTheme="majorHAnsi" w:cstheme="majorHAnsi"/>
          <w:sz w:val="24"/>
          <w:szCs w:val="24"/>
          <w:highlight w:val="yellow"/>
        </w:rPr>
        <w:t>Let the beads settle for</w:t>
      </w:r>
      <w:r w:rsidRPr="003F29F6">
        <w:rPr>
          <w:rFonts w:asciiTheme="majorHAnsi" w:hAnsiTheme="majorHAnsi" w:cstheme="majorHAnsi"/>
          <w:sz w:val="24"/>
          <w:szCs w:val="24"/>
          <w:highlight w:val="yellow"/>
        </w:rPr>
        <w:t xml:space="preserve"> 5 min</w:t>
      </w:r>
      <w:r w:rsidR="0030132B" w:rsidRPr="003F29F6">
        <w:rPr>
          <w:rFonts w:asciiTheme="majorHAnsi" w:hAnsiTheme="majorHAnsi" w:cstheme="majorHAnsi"/>
          <w:sz w:val="24"/>
          <w:szCs w:val="24"/>
          <w:highlight w:val="yellow"/>
        </w:rPr>
        <w:t xml:space="preserve"> and</w:t>
      </w:r>
      <w:r w:rsidRPr="003F29F6">
        <w:rPr>
          <w:rFonts w:asciiTheme="majorHAnsi" w:hAnsiTheme="majorHAnsi" w:cstheme="majorHAnsi"/>
          <w:sz w:val="24"/>
          <w:szCs w:val="24"/>
          <w:highlight w:val="yellow"/>
        </w:rPr>
        <w:t xml:space="preserve"> then transfer the </w:t>
      </w:r>
      <w:r w:rsidR="006E68F5" w:rsidRPr="003F29F6">
        <w:rPr>
          <w:rFonts w:asciiTheme="majorHAnsi" w:hAnsiTheme="majorHAnsi" w:cstheme="majorHAnsi"/>
          <w:sz w:val="24"/>
          <w:szCs w:val="24"/>
          <w:highlight w:val="yellow"/>
        </w:rPr>
        <w:t xml:space="preserve">clear </w:t>
      </w:r>
      <w:r w:rsidRPr="003F29F6">
        <w:rPr>
          <w:rFonts w:asciiTheme="majorHAnsi" w:hAnsiTheme="majorHAnsi" w:cstheme="majorHAnsi"/>
          <w:sz w:val="24"/>
          <w:szCs w:val="24"/>
          <w:highlight w:val="yellow"/>
        </w:rPr>
        <w:t xml:space="preserve">supernatant to a new </w:t>
      </w:r>
      <w:r w:rsidR="00085555" w:rsidRPr="003F29F6">
        <w:rPr>
          <w:rFonts w:asciiTheme="majorHAnsi" w:hAnsiTheme="majorHAnsi" w:cstheme="majorHAnsi"/>
          <w:sz w:val="24"/>
          <w:szCs w:val="24"/>
          <w:highlight w:val="yellow"/>
        </w:rPr>
        <w:t xml:space="preserve">microfuge </w:t>
      </w:r>
      <w:r w:rsidR="00721C39" w:rsidRPr="003F29F6">
        <w:rPr>
          <w:rFonts w:asciiTheme="majorHAnsi" w:hAnsiTheme="majorHAnsi" w:cstheme="majorHAnsi"/>
          <w:sz w:val="24"/>
          <w:szCs w:val="24"/>
          <w:highlight w:val="yellow"/>
        </w:rPr>
        <w:t>tube</w:t>
      </w:r>
      <w:r w:rsidRPr="003F29F6">
        <w:rPr>
          <w:rFonts w:asciiTheme="majorHAnsi" w:hAnsiTheme="majorHAnsi" w:cstheme="majorHAnsi"/>
          <w:sz w:val="24"/>
          <w:szCs w:val="24"/>
          <w:highlight w:val="yellow"/>
        </w:rPr>
        <w:t xml:space="preserve"> (keep the supernatant)</w:t>
      </w:r>
      <w:r w:rsidR="0030132B" w:rsidRPr="003F29F6">
        <w:rPr>
          <w:rFonts w:asciiTheme="majorHAnsi" w:hAnsiTheme="majorHAnsi" w:cstheme="majorHAnsi"/>
          <w:sz w:val="24"/>
          <w:szCs w:val="24"/>
          <w:highlight w:val="yellow"/>
        </w:rPr>
        <w:t>.</w:t>
      </w:r>
    </w:p>
    <w:p w14:paraId="30BCFEC2"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04F57AAA" w14:textId="326F6C22" w:rsidR="00986510" w:rsidRDefault="00D240EC"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 xml:space="preserve">Add </w:t>
      </w:r>
      <w:r w:rsidR="006E68F5" w:rsidRPr="003F29F6">
        <w:rPr>
          <w:rFonts w:asciiTheme="majorHAnsi" w:hAnsiTheme="majorHAnsi" w:cstheme="majorHAnsi"/>
          <w:sz w:val="24"/>
          <w:szCs w:val="24"/>
          <w:highlight w:val="yellow"/>
        </w:rPr>
        <w:t>0.15</w:t>
      </w:r>
      <w:r w:rsidR="00171042" w:rsidRPr="003F29F6">
        <w:rPr>
          <w:rFonts w:asciiTheme="majorHAnsi" w:hAnsiTheme="majorHAnsi" w:cstheme="majorHAnsi"/>
          <w:sz w:val="24"/>
          <w:szCs w:val="24"/>
          <w:highlight w:val="yellow"/>
        </w:rPr>
        <w:t>x</w:t>
      </w:r>
      <w:r w:rsidR="006E68F5"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 xml:space="preserve">of </w:t>
      </w:r>
      <w:r w:rsidR="004D01F3">
        <w:rPr>
          <w:rFonts w:asciiTheme="majorHAnsi" w:hAnsiTheme="majorHAnsi" w:cstheme="majorHAnsi"/>
          <w:sz w:val="24"/>
          <w:szCs w:val="24"/>
          <w:highlight w:val="yellow"/>
        </w:rPr>
        <w:t xml:space="preserve">fresh </w:t>
      </w:r>
      <w:r w:rsidRPr="003F29F6">
        <w:rPr>
          <w:rFonts w:asciiTheme="majorHAnsi" w:hAnsiTheme="majorHAnsi" w:cstheme="majorHAnsi"/>
          <w:sz w:val="24"/>
          <w:szCs w:val="24"/>
          <w:highlight w:val="yellow"/>
        </w:rPr>
        <w:t>beads</w:t>
      </w:r>
      <w:r w:rsidRPr="008D5D98">
        <w:rPr>
          <w:rFonts w:asciiTheme="majorHAnsi" w:hAnsiTheme="majorHAnsi" w:cstheme="majorHAnsi"/>
          <w:sz w:val="24"/>
          <w:szCs w:val="24"/>
          <w:highlight w:val="yellow"/>
        </w:rPr>
        <w:t xml:space="preserve"> to the supernatant and mix by pipetting </w:t>
      </w:r>
      <w:r w:rsidR="006E68F5" w:rsidRPr="008D5D98">
        <w:rPr>
          <w:rFonts w:asciiTheme="majorHAnsi" w:hAnsiTheme="majorHAnsi" w:cstheme="majorHAnsi"/>
          <w:sz w:val="24"/>
          <w:szCs w:val="24"/>
          <w:highlight w:val="yellow"/>
        </w:rPr>
        <w:t>well</w:t>
      </w:r>
      <w:r w:rsidRPr="008D5D98">
        <w:rPr>
          <w:rFonts w:asciiTheme="majorHAnsi" w:hAnsiTheme="majorHAnsi" w:cstheme="majorHAnsi"/>
          <w:sz w:val="24"/>
          <w:szCs w:val="24"/>
          <w:highlight w:val="yellow"/>
        </w:rPr>
        <w:t>. Incubate</w:t>
      </w:r>
      <w:r w:rsidR="006E68F5" w:rsidRPr="008D5D98">
        <w:rPr>
          <w:rFonts w:asciiTheme="majorHAnsi" w:hAnsiTheme="majorHAnsi" w:cstheme="majorHAnsi"/>
          <w:sz w:val="24"/>
          <w:szCs w:val="24"/>
          <w:highlight w:val="yellow"/>
        </w:rPr>
        <w:t xml:space="preserve"> the bead mixture</w:t>
      </w:r>
      <w:r w:rsidR="0030132B" w:rsidRPr="003F29F6">
        <w:rPr>
          <w:rFonts w:asciiTheme="majorHAnsi" w:hAnsiTheme="majorHAnsi" w:cstheme="majorHAnsi"/>
          <w:sz w:val="24"/>
          <w:szCs w:val="24"/>
          <w:highlight w:val="yellow"/>
        </w:rPr>
        <w:t xml:space="preserve"> for</w:t>
      </w:r>
      <w:r w:rsidRPr="003F29F6">
        <w:rPr>
          <w:rFonts w:asciiTheme="majorHAnsi" w:hAnsiTheme="majorHAnsi" w:cstheme="majorHAnsi"/>
          <w:sz w:val="24"/>
          <w:szCs w:val="24"/>
          <w:highlight w:val="yellow"/>
        </w:rPr>
        <w:t xml:space="preserve"> 5 min</w:t>
      </w:r>
      <w:r w:rsidR="0030132B" w:rsidRPr="003F29F6">
        <w:rPr>
          <w:rFonts w:asciiTheme="majorHAnsi" w:hAnsiTheme="majorHAnsi" w:cstheme="majorHAnsi"/>
          <w:sz w:val="24"/>
          <w:szCs w:val="24"/>
          <w:highlight w:val="yellow"/>
        </w:rPr>
        <w:t xml:space="preserve"> and then p</w:t>
      </w:r>
      <w:r w:rsidRPr="003F29F6">
        <w:rPr>
          <w:rFonts w:asciiTheme="majorHAnsi" w:hAnsiTheme="majorHAnsi" w:cstheme="majorHAnsi"/>
          <w:sz w:val="24"/>
          <w:szCs w:val="24"/>
          <w:highlight w:val="yellow"/>
        </w:rPr>
        <w:t xml:space="preserve">lace </w:t>
      </w:r>
      <w:r w:rsidR="00171042" w:rsidRPr="003F29F6">
        <w:rPr>
          <w:rFonts w:asciiTheme="majorHAnsi" w:hAnsiTheme="majorHAnsi" w:cstheme="majorHAnsi"/>
          <w:sz w:val="24"/>
          <w:szCs w:val="24"/>
          <w:highlight w:val="yellow"/>
        </w:rPr>
        <w:t xml:space="preserve">the </w:t>
      </w:r>
      <w:r w:rsidRPr="003F29F6">
        <w:rPr>
          <w:rFonts w:asciiTheme="majorHAnsi" w:hAnsiTheme="majorHAnsi" w:cstheme="majorHAnsi"/>
          <w:sz w:val="24"/>
          <w:szCs w:val="24"/>
          <w:highlight w:val="yellow"/>
        </w:rPr>
        <w:t xml:space="preserve">tubes on </w:t>
      </w:r>
      <w:r w:rsidR="006E68F5" w:rsidRPr="003F29F6">
        <w:rPr>
          <w:rFonts w:asciiTheme="majorHAnsi" w:hAnsiTheme="majorHAnsi" w:cstheme="majorHAnsi"/>
          <w:sz w:val="24"/>
          <w:szCs w:val="24"/>
          <w:highlight w:val="yellow"/>
        </w:rPr>
        <w:t xml:space="preserve">a </w:t>
      </w:r>
      <w:r w:rsidRPr="003F29F6">
        <w:rPr>
          <w:rFonts w:asciiTheme="majorHAnsi" w:hAnsiTheme="majorHAnsi" w:cstheme="majorHAnsi"/>
          <w:sz w:val="24"/>
          <w:szCs w:val="24"/>
          <w:highlight w:val="yellow"/>
        </w:rPr>
        <w:t>magnet</w:t>
      </w:r>
      <w:r w:rsidR="006E68F5" w:rsidRPr="003F29F6">
        <w:rPr>
          <w:rFonts w:asciiTheme="majorHAnsi" w:hAnsiTheme="majorHAnsi" w:cstheme="majorHAnsi"/>
          <w:sz w:val="24"/>
          <w:szCs w:val="24"/>
          <w:highlight w:val="yellow"/>
        </w:rPr>
        <w:t>ic stand</w:t>
      </w:r>
      <w:r w:rsidR="0030132B" w:rsidRPr="003F29F6">
        <w:rPr>
          <w:rFonts w:asciiTheme="majorHAnsi" w:hAnsiTheme="majorHAnsi" w:cstheme="majorHAnsi"/>
          <w:sz w:val="24"/>
          <w:szCs w:val="24"/>
          <w:highlight w:val="yellow"/>
        </w:rPr>
        <w:t xml:space="preserve"> to pull down the beads </w:t>
      </w:r>
      <w:r w:rsidR="00BB08DF" w:rsidRPr="003F29F6">
        <w:rPr>
          <w:rFonts w:asciiTheme="majorHAnsi" w:hAnsiTheme="majorHAnsi" w:cstheme="majorHAnsi"/>
          <w:sz w:val="24"/>
          <w:szCs w:val="24"/>
          <w:highlight w:val="yellow"/>
        </w:rPr>
        <w:t>bound to</w:t>
      </w:r>
      <w:r w:rsidR="0030132B" w:rsidRPr="003F29F6">
        <w:rPr>
          <w:rFonts w:asciiTheme="majorHAnsi" w:hAnsiTheme="majorHAnsi" w:cstheme="majorHAnsi"/>
          <w:sz w:val="24"/>
          <w:szCs w:val="24"/>
          <w:highlight w:val="yellow"/>
        </w:rPr>
        <w:t xml:space="preserve"> the target DNA. </w:t>
      </w:r>
      <w:r w:rsidRPr="003F29F6">
        <w:rPr>
          <w:rFonts w:asciiTheme="majorHAnsi" w:hAnsiTheme="majorHAnsi" w:cstheme="majorHAnsi"/>
          <w:sz w:val="24"/>
          <w:szCs w:val="24"/>
          <w:highlight w:val="yellow"/>
        </w:rPr>
        <w:t xml:space="preserve">Wait </w:t>
      </w:r>
      <w:r w:rsidR="00686A6A" w:rsidRPr="003F29F6">
        <w:rPr>
          <w:rFonts w:asciiTheme="majorHAnsi" w:hAnsiTheme="majorHAnsi" w:cstheme="majorHAnsi"/>
          <w:sz w:val="24"/>
          <w:szCs w:val="24"/>
          <w:highlight w:val="yellow"/>
        </w:rPr>
        <w:t xml:space="preserve">for </w:t>
      </w:r>
      <w:r w:rsidRPr="003F29F6">
        <w:rPr>
          <w:rFonts w:asciiTheme="majorHAnsi" w:hAnsiTheme="majorHAnsi" w:cstheme="majorHAnsi"/>
          <w:sz w:val="24"/>
          <w:szCs w:val="24"/>
          <w:highlight w:val="yellow"/>
        </w:rPr>
        <w:t>5 min</w:t>
      </w:r>
      <w:r w:rsidR="00686A6A" w:rsidRPr="003F29F6">
        <w:rPr>
          <w:rFonts w:asciiTheme="majorHAnsi" w:hAnsiTheme="majorHAnsi" w:cstheme="majorHAnsi"/>
          <w:sz w:val="24"/>
          <w:szCs w:val="24"/>
          <w:highlight w:val="yellow"/>
        </w:rPr>
        <w:t xml:space="preserve"> and </w:t>
      </w:r>
      <w:r w:rsidRPr="003F29F6">
        <w:rPr>
          <w:rFonts w:asciiTheme="majorHAnsi" w:hAnsiTheme="majorHAnsi" w:cstheme="majorHAnsi"/>
          <w:sz w:val="24"/>
          <w:szCs w:val="24"/>
          <w:highlight w:val="yellow"/>
        </w:rPr>
        <w:t xml:space="preserve">then </w:t>
      </w:r>
      <w:r w:rsidR="006E68F5" w:rsidRPr="003F29F6">
        <w:rPr>
          <w:rFonts w:asciiTheme="majorHAnsi" w:hAnsiTheme="majorHAnsi" w:cstheme="majorHAnsi"/>
          <w:sz w:val="24"/>
          <w:szCs w:val="24"/>
          <w:highlight w:val="yellow"/>
        </w:rPr>
        <w:t>discard</w:t>
      </w:r>
      <w:r w:rsidRPr="003F29F6">
        <w:rPr>
          <w:rFonts w:asciiTheme="majorHAnsi" w:hAnsiTheme="majorHAnsi" w:cstheme="majorHAnsi"/>
          <w:sz w:val="24"/>
          <w:szCs w:val="24"/>
          <w:highlight w:val="yellow"/>
        </w:rPr>
        <w:t xml:space="preserve"> the supernatant (keep the beads)</w:t>
      </w:r>
      <w:r w:rsidR="0030132B" w:rsidRPr="003F29F6">
        <w:rPr>
          <w:rFonts w:asciiTheme="majorHAnsi" w:hAnsiTheme="majorHAnsi" w:cstheme="majorHAnsi"/>
          <w:sz w:val="24"/>
          <w:szCs w:val="24"/>
          <w:highlight w:val="yellow"/>
        </w:rPr>
        <w:t>.</w:t>
      </w:r>
    </w:p>
    <w:p w14:paraId="192CC53B" w14:textId="77777777" w:rsidR="007874BC" w:rsidRDefault="007874BC" w:rsidP="0040215C">
      <w:pPr>
        <w:pStyle w:val="ListParagraph"/>
        <w:rPr>
          <w:rFonts w:asciiTheme="majorHAnsi" w:hAnsiTheme="majorHAnsi" w:cstheme="majorHAnsi"/>
          <w:highlight w:val="yellow"/>
        </w:rPr>
      </w:pPr>
    </w:p>
    <w:p w14:paraId="69495DE8" w14:textId="75BA017A" w:rsidR="007874BC" w:rsidRPr="0040215C" w:rsidRDefault="007874BC" w:rsidP="0040215C">
      <w:pPr>
        <w:pStyle w:val="BodyText"/>
        <w:spacing w:after="0" w:line="240" w:lineRule="auto"/>
        <w:rPr>
          <w:rFonts w:asciiTheme="majorHAnsi" w:hAnsiTheme="majorHAnsi" w:cstheme="majorHAnsi"/>
          <w:sz w:val="24"/>
          <w:szCs w:val="24"/>
        </w:rPr>
      </w:pPr>
      <w:r w:rsidRPr="0040215C">
        <w:rPr>
          <w:rFonts w:asciiTheme="majorHAnsi" w:hAnsiTheme="majorHAnsi" w:cstheme="majorHAnsi"/>
          <w:sz w:val="24"/>
          <w:szCs w:val="24"/>
        </w:rPr>
        <w:t xml:space="preserve">NOTE: This ratio of beads </w:t>
      </w:r>
      <w:r w:rsidR="004D01F3" w:rsidRPr="0040215C">
        <w:rPr>
          <w:rFonts w:asciiTheme="majorHAnsi" w:hAnsiTheme="majorHAnsi" w:cstheme="majorHAnsi"/>
          <w:sz w:val="24"/>
          <w:szCs w:val="24"/>
        </w:rPr>
        <w:t>to</w:t>
      </w:r>
      <w:r w:rsidRPr="0040215C">
        <w:rPr>
          <w:rFonts w:asciiTheme="majorHAnsi" w:hAnsiTheme="majorHAnsi" w:cstheme="majorHAnsi"/>
          <w:sz w:val="24"/>
          <w:szCs w:val="24"/>
        </w:rPr>
        <w:t xml:space="preserve"> DNA leads to the binding of fragments of the desired 250 bp size.</w:t>
      </w:r>
    </w:p>
    <w:p w14:paraId="38317161"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54F11641" w14:textId="4C050557" w:rsidR="00986510" w:rsidRPr="003F29F6" w:rsidRDefault="0030132B" w:rsidP="002F3C93">
      <w:pPr>
        <w:pStyle w:val="BodyText"/>
        <w:numPr>
          <w:ilvl w:val="2"/>
          <w:numId w:val="22"/>
        </w:numPr>
        <w:spacing w:after="0" w:line="240" w:lineRule="auto"/>
        <w:ind w:left="0" w:firstLine="0"/>
        <w:rPr>
          <w:rFonts w:asciiTheme="majorHAnsi" w:hAnsiTheme="majorHAnsi" w:cstheme="majorHAnsi"/>
          <w:sz w:val="24"/>
          <w:szCs w:val="24"/>
        </w:rPr>
      </w:pPr>
      <w:r w:rsidRPr="003F29F6">
        <w:rPr>
          <w:rFonts w:asciiTheme="majorHAnsi" w:hAnsiTheme="majorHAnsi" w:cstheme="majorHAnsi"/>
          <w:sz w:val="24"/>
          <w:szCs w:val="24"/>
          <w:highlight w:val="yellow"/>
        </w:rPr>
        <w:t>With the beads o</w:t>
      </w:r>
      <w:r w:rsidR="00D240EC" w:rsidRPr="003F29F6">
        <w:rPr>
          <w:rFonts w:asciiTheme="majorHAnsi" w:hAnsiTheme="majorHAnsi" w:cstheme="majorHAnsi"/>
          <w:sz w:val="24"/>
          <w:szCs w:val="24"/>
          <w:highlight w:val="yellow"/>
        </w:rPr>
        <w:t xml:space="preserve">n </w:t>
      </w:r>
      <w:r w:rsidR="00686A6A" w:rsidRPr="003F29F6">
        <w:rPr>
          <w:rFonts w:asciiTheme="majorHAnsi" w:hAnsiTheme="majorHAnsi" w:cstheme="majorHAnsi"/>
          <w:sz w:val="24"/>
          <w:szCs w:val="24"/>
          <w:highlight w:val="yellow"/>
        </w:rPr>
        <w:t xml:space="preserve">the </w:t>
      </w:r>
      <w:r w:rsidR="00D240EC" w:rsidRPr="003F29F6">
        <w:rPr>
          <w:rFonts w:asciiTheme="majorHAnsi" w:hAnsiTheme="majorHAnsi" w:cstheme="majorHAnsi"/>
          <w:sz w:val="24"/>
          <w:szCs w:val="24"/>
          <w:highlight w:val="yellow"/>
        </w:rPr>
        <w:t>magnet</w:t>
      </w:r>
      <w:r w:rsidRPr="003F29F6">
        <w:rPr>
          <w:rFonts w:asciiTheme="majorHAnsi" w:hAnsiTheme="majorHAnsi" w:cstheme="majorHAnsi"/>
          <w:sz w:val="24"/>
          <w:szCs w:val="24"/>
          <w:highlight w:val="yellow"/>
        </w:rPr>
        <w:t>ic stand,</w:t>
      </w:r>
      <w:r w:rsidR="00D240EC" w:rsidRPr="003F29F6">
        <w:rPr>
          <w:rFonts w:asciiTheme="majorHAnsi" w:hAnsiTheme="majorHAnsi" w:cstheme="majorHAnsi"/>
          <w:sz w:val="24"/>
          <w:szCs w:val="24"/>
          <w:highlight w:val="yellow"/>
        </w:rPr>
        <w:t xml:space="preserve"> add 200 μ</w:t>
      </w:r>
      <w:r w:rsidR="00686A6A" w:rsidRPr="003F29F6">
        <w:rPr>
          <w:rFonts w:asciiTheme="majorHAnsi" w:hAnsiTheme="majorHAnsi" w:cstheme="majorHAnsi"/>
          <w:sz w:val="24"/>
          <w:szCs w:val="24"/>
          <w:highlight w:val="yellow"/>
        </w:rPr>
        <w:t>L of</w:t>
      </w:r>
      <w:r w:rsidR="00D240EC" w:rsidRPr="003F29F6">
        <w:rPr>
          <w:rFonts w:asciiTheme="majorHAnsi" w:hAnsiTheme="majorHAnsi" w:cstheme="majorHAnsi"/>
          <w:sz w:val="24"/>
          <w:szCs w:val="24"/>
          <w:highlight w:val="yellow"/>
        </w:rPr>
        <w:t xml:space="preserve"> 80% ethanol</w:t>
      </w:r>
      <w:r w:rsidR="006E68F5" w:rsidRPr="003F29F6">
        <w:rPr>
          <w:rFonts w:asciiTheme="majorHAnsi" w:hAnsiTheme="majorHAnsi" w:cstheme="majorHAnsi"/>
          <w:sz w:val="24"/>
          <w:szCs w:val="24"/>
          <w:highlight w:val="yellow"/>
        </w:rPr>
        <w:t xml:space="preserve"> (freshly prepared) and</w:t>
      </w:r>
      <w:r w:rsidR="00D240EC" w:rsidRPr="003F29F6">
        <w:rPr>
          <w:rFonts w:asciiTheme="majorHAnsi" w:hAnsiTheme="majorHAnsi" w:cstheme="majorHAnsi"/>
          <w:sz w:val="24"/>
          <w:szCs w:val="24"/>
          <w:highlight w:val="yellow"/>
        </w:rPr>
        <w:t xml:space="preserve"> wait</w:t>
      </w:r>
      <w:r w:rsidR="006E68F5" w:rsidRPr="003F29F6">
        <w:rPr>
          <w:rFonts w:asciiTheme="majorHAnsi" w:hAnsiTheme="majorHAnsi" w:cstheme="majorHAnsi"/>
          <w:sz w:val="24"/>
          <w:szCs w:val="24"/>
          <w:highlight w:val="yellow"/>
        </w:rPr>
        <w:t xml:space="preserve"> fo</w:t>
      </w:r>
      <w:r w:rsidR="00EC413E" w:rsidRPr="003F29F6">
        <w:rPr>
          <w:rFonts w:asciiTheme="majorHAnsi" w:hAnsiTheme="majorHAnsi" w:cstheme="majorHAnsi"/>
          <w:sz w:val="24"/>
          <w:szCs w:val="24"/>
          <w:highlight w:val="yellow"/>
        </w:rPr>
        <w:t>r</w:t>
      </w:r>
      <w:r w:rsidR="00D240EC" w:rsidRPr="003F29F6">
        <w:rPr>
          <w:rFonts w:asciiTheme="majorHAnsi" w:hAnsiTheme="majorHAnsi" w:cstheme="majorHAnsi"/>
          <w:sz w:val="24"/>
          <w:szCs w:val="24"/>
          <w:highlight w:val="yellow"/>
        </w:rPr>
        <w:t xml:space="preserve"> 30</w:t>
      </w:r>
      <w:r w:rsidR="00686A6A" w:rsidRPr="003F29F6">
        <w:rPr>
          <w:rFonts w:asciiTheme="majorHAnsi" w:hAnsiTheme="majorHAnsi" w:cstheme="majorHAnsi"/>
          <w:sz w:val="24"/>
          <w:szCs w:val="24"/>
          <w:highlight w:val="yellow"/>
        </w:rPr>
        <w:t xml:space="preserve"> </w:t>
      </w:r>
      <w:r w:rsidR="006E68F5" w:rsidRPr="003F29F6">
        <w:rPr>
          <w:rFonts w:asciiTheme="majorHAnsi" w:hAnsiTheme="majorHAnsi" w:cstheme="majorHAnsi"/>
          <w:sz w:val="24"/>
          <w:szCs w:val="24"/>
          <w:highlight w:val="yellow"/>
        </w:rPr>
        <w:t>s.</w:t>
      </w:r>
      <w:r w:rsidR="00D240EC" w:rsidRPr="003F29F6">
        <w:rPr>
          <w:rFonts w:asciiTheme="majorHAnsi" w:hAnsiTheme="majorHAnsi" w:cstheme="majorHAnsi"/>
          <w:sz w:val="24"/>
          <w:szCs w:val="24"/>
        </w:rPr>
        <w:t xml:space="preserve"> </w:t>
      </w:r>
      <w:r w:rsidR="006E68F5" w:rsidRPr="003F29F6">
        <w:rPr>
          <w:rFonts w:asciiTheme="majorHAnsi" w:hAnsiTheme="majorHAnsi" w:cstheme="majorHAnsi"/>
          <w:sz w:val="24"/>
          <w:szCs w:val="24"/>
        </w:rPr>
        <w:t>Pipette out and d</w:t>
      </w:r>
      <w:r w:rsidR="00F962DD" w:rsidRPr="003F29F6">
        <w:rPr>
          <w:rFonts w:asciiTheme="majorHAnsi" w:hAnsiTheme="majorHAnsi" w:cstheme="majorHAnsi"/>
          <w:sz w:val="24"/>
          <w:szCs w:val="24"/>
        </w:rPr>
        <w:t xml:space="preserve">iscard the ethanol wash carefully without disturbing the beads </w:t>
      </w:r>
      <w:r w:rsidR="006E68F5" w:rsidRPr="003F29F6">
        <w:rPr>
          <w:rFonts w:asciiTheme="majorHAnsi" w:hAnsiTheme="majorHAnsi" w:cstheme="majorHAnsi"/>
          <w:sz w:val="24"/>
          <w:szCs w:val="24"/>
        </w:rPr>
        <w:t>on the magnet</w:t>
      </w:r>
      <w:r w:rsidR="001140B2" w:rsidRPr="003F29F6">
        <w:rPr>
          <w:rFonts w:asciiTheme="majorHAnsi" w:hAnsiTheme="majorHAnsi" w:cstheme="majorHAnsi"/>
          <w:sz w:val="24"/>
          <w:szCs w:val="24"/>
        </w:rPr>
        <w:t>ic stand</w:t>
      </w:r>
      <w:r w:rsidR="00F962DD" w:rsidRPr="003F29F6">
        <w:rPr>
          <w:rFonts w:asciiTheme="majorHAnsi" w:hAnsiTheme="majorHAnsi" w:cstheme="majorHAnsi"/>
          <w:sz w:val="24"/>
          <w:szCs w:val="24"/>
        </w:rPr>
        <w:t>. Repeat th</w:t>
      </w:r>
      <w:r w:rsidR="00214531" w:rsidRPr="003F29F6">
        <w:rPr>
          <w:rFonts w:asciiTheme="majorHAnsi" w:hAnsiTheme="majorHAnsi" w:cstheme="majorHAnsi"/>
          <w:sz w:val="24"/>
          <w:szCs w:val="24"/>
        </w:rPr>
        <w:t>is</w:t>
      </w:r>
      <w:r w:rsidR="00F962DD" w:rsidRPr="003F29F6">
        <w:rPr>
          <w:rFonts w:asciiTheme="majorHAnsi" w:hAnsiTheme="majorHAnsi" w:cstheme="majorHAnsi"/>
          <w:sz w:val="24"/>
          <w:szCs w:val="24"/>
        </w:rPr>
        <w:t xml:space="preserve"> step.</w:t>
      </w:r>
    </w:p>
    <w:p w14:paraId="60CE37D8" w14:textId="77777777" w:rsidR="00A370E4" w:rsidRPr="003F29F6" w:rsidRDefault="00A370E4" w:rsidP="002F3C93">
      <w:pPr>
        <w:pStyle w:val="BodyText"/>
        <w:spacing w:after="0" w:line="240" w:lineRule="auto"/>
        <w:rPr>
          <w:rFonts w:asciiTheme="majorHAnsi" w:hAnsiTheme="majorHAnsi" w:cstheme="majorHAnsi"/>
          <w:sz w:val="24"/>
          <w:szCs w:val="24"/>
        </w:rPr>
      </w:pPr>
    </w:p>
    <w:p w14:paraId="3BE87849" w14:textId="44204DE9" w:rsidR="00986510" w:rsidRPr="003F29F6" w:rsidRDefault="006E68F5" w:rsidP="002F3C93">
      <w:pPr>
        <w:pStyle w:val="BodyText"/>
        <w:numPr>
          <w:ilvl w:val="2"/>
          <w:numId w:val="22"/>
        </w:numPr>
        <w:spacing w:after="0" w:line="240" w:lineRule="auto"/>
        <w:ind w:left="0" w:firstLine="0"/>
        <w:rPr>
          <w:rFonts w:asciiTheme="majorHAnsi" w:hAnsiTheme="majorHAnsi" w:cstheme="majorHAnsi"/>
          <w:sz w:val="24"/>
          <w:szCs w:val="24"/>
        </w:rPr>
      </w:pPr>
      <w:r w:rsidRPr="003F29F6">
        <w:rPr>
          <w:rFonts w:asciiTheme="majorHAnsi" w:hAnsiTheme="majorHAnsi" w:cstheme="majorHAnsi"/>
          <w:sz w:val="24"/>
          <w:szCs w:val="24"/>
        </w:rPr>
        <w:t>After the last wash, r</w:t>
      </w:r>
      <w:r w:rsidR="00F962DD" w:rsidRPr="003F29F6">
        <w:rPr>
          <w:rFonts w:asciiTheme="majorHAnsi" w:hAnsiTheme="majorHAnsi" w:cstheme="majorHAnsi"/>
          <w:sz w:val="24"/>
          <w:szCs w:val="24"/>
        </w:rPr>
        <w:t xml:space="preserve">emove traces of ethanol </w:t>
      </w:r>
      <w:r w:rsidR="00686A6A" w:rsidRPr="003F29F6">
        <w:rPr>
          <w:rFonts w:asciiTheme="majorHAnsi" w:hAnsiTheme="majorHAnsi" w:cstheme="majorHAnsi"/>
          <w:sz w:val="24"/>
          <w:szCs w:val="24"/>
        </w:rPr>
        <w:t>from</w:t>
      </w:r>
      <w:r w:rsidRPr="003F29F6">
        <w:rPr>
          <w:rFonts w:asciiTheme="majorHAnsi" w:hAnsiTheme="majorHAnsi" w:cstheme="majorHAnsi"/>
          <w:sz w:val="24"/>
          <w:szCs w:val="24"/>
        </w:rPr>
        <w:t xml:space="preserve"> the beads </w:t>
      </w:r>
      <w:r w:rsidR="00F962DD" w:rsidRPr="003F29F6">
        <w:rPr>
          <w:rFonts w:asciiTheme="majorHAnsi" w:hAnsiTheme="majorHAnsi" w:cstheme="majorHAnsi"/>
          <w:sz w:val="24"/>
          <w:szCs w:val="24"/>
        </w:rPr>
        <w:t>and then a</w:t>
      </w:r>
      <w:r w:rsidR="00D240EC" w:rsidRPr="003F29F6">
        <w:rPr>
          <w:rFonts w:asciiTheme="majorHAnsi" w:hAnsiTheme="majorHAnsi" w:cstheme="majorHAnsi"/>
          <w:sz w:val="24"/>
          <w:szCs w:val="24"/>
        </w:rPr>
        <w:t>ir</w:t>
      </w:r>
      <w:r w:rsidR="00686A6A" w:rsidRPr="003F29F6">
        <w:rPr>
          <w:rFonts w:asciiTheme="majorHAnsi" w:hAnsiTheme="majorHAnsi" w:cstheme="majorHAnsi"/>
          <w:sz w:val="24"/>
          <w:szCs w:val="24"/>
        </w:rPr>
        <w:t>-</w:t>
      </w:r>
      <w:r w:rsidR="00D240EC" w:rsidRPr="003F29F6">
        <w:rPr>
          <w:rFonts w:asciiTheme="majorHAnsi" w:hAnsiTheme="majorHAnsi" w:cstheme="majorHAnsi"/>
          <w:sz w:val="24"/>
          <w:szCs w:val="24"/>
        </w:rPr>
        <w:t xml:space="preserve">dry </w:t>
      </w:r>
      <w:r w:rsidR="006C4D52" w:rsidRPr="003F29F6">
        <w:rPr>
          <w:rFonts w:asciiTheme="majorHAnsi" w:hAnsiTheme="majorHAnsi" w:cstheme="majorHAnsi"/>
          <w:sz w:val="24"/>
          <w:szCs w:val="24"/>
        </w:rPr>
        <w:t xml:space="preserve">the </w:t>
      </w:r>
      <w:r w:rsidR="00D240EC" w:rsidRPr="003F29F6">
        <w:rPr>
          <w:rFonts w:asciiTheme="majorHAnsi" w:hAnsiTheme="majorHAnsi" w:cstheme="majorHAnsi"/>
          <w:sz w:val="24"/>
          <w:szCs w:val="24"/>
        </w:rPr>
        <w:t>beads</w:t>
      </w:r>
      <w:r w:rsidR="00F962DD" w:rsidRPr="003F29F6">
        <w:rPr>
          <w:rFonts w:asciiTheme="majorHAnsi" w:hAnsiTheme="majorHAnsi" w:cstheme="majorHAnsi"/>
          <w:sz w:val="24"/>
          <w:szCs w:val="24"/>
        </w:rPr>
        <w:t xml:space="preserve"> for 2 </w:t>
      </w:r>
      <w:r w:rsidR="00502A6F" w:rsidRPr="003F29F6">
        <w:rPr>
          <w:rFonts w:asciiTheme="majorHAnsi" w:hAnsiTheme="majorHAnsi" w:cstheme="majorHAnsi"/>
          <w:sz w:val="24"/>
          <w:szCs w:val="24"/>
        </w:rPr>
        <w:t xml:space="preserve">min </w:t>
      </w:r>
      <w:r w:rsidRPr="003F29F6">
        <w:rPr>
          <w:rFonts w:asciiTheme="majorHAnsi" w:hAnsiTheme="majorHAnsi" w:cstheme="majorHAnsi"/>
          <w:sz w:val="24"/>
          <w:szCs w:val="24"/>
        </w:rPr>
        <w:t>until they appear glossy but not completely dried out</w:t>
      </w:r>
      <w:r w:rsidR="00F962DD" w:rsidRPr="003F29F6">
        <w:rPr>
          <w:rFonts w:asciiTheme="majorHAnsi" w:hAnsiTheme="majorHAnsi" w:cstheme="majorHAnsi"/>
          <w:sz w:val="24"/>
          <w:szCs w:val="24"/>
        </w:rPr>
        <w:t xml:space="preserve">. Do not over-dry the beads. </w:t>
      </w:r>
    </w:p>
    <w:p w14:paraId="78994A01" w14:textId="77777777" w:rsidR="00A370E4" w:rsidRPr="003F29F6" w:rsidRDefault="00A370E4" w:rsidP="002F3C93">
      <w:pPr>
        <w:pStyle w:val="BodyText"/>
        <w:spacing w:after="0" w:line="240" w:lineRule="auto"/>
        <w:rPr>
          <w:rFonts w:asciiTheme="majorHAnsi" w:hAnsiTheme="majorHAnsi" w:cstheme="majorHAnsi"/>
          <w:sz w:val="24"/>
          <w:szCs w:val="24"/>
        </w:rPr>
      </w:pPr>
    </w:p>
    <w:p w14:paraId="7F50EEA2" w14:textId="7790AABE" w:rsidR="00986510" w:rsidRPr="003F29F6" w:rsidRDefault="00F962DD" w:rsidP="002F3C93">
      <w:pPr>
        <w:pStyle w:val="BodyText"/>
        <w:numPr>
          <w:ilvl w:val="2"/>
          <w:numId w:val="22"/>
        </w:numPr>
        <w:spacing w:after="0" w:line="240" w:lineRule="auto"/>
        <w:ind w:left="0" w:firstLine="0"/>
        <w:rPr>
          <w:rFonts w:asciiTheme="majorHAnsi" w:hAnsiTheme="majorHAnsi" w:cstheme="majorHAnsi"/>
          <w:sz w:val="24"/>
          <w:szCs w:val="24"/>
          <w:highlight w:val="yellow"/>
        </w:rPr>
      </w:pPr>
      <w:r w:rsidRPr="003F29F6">
        <w:rPr>
          <w:rFonts w:asciiTheme="majorHAnsi" w:hAnsiTheme="majorHAnsi" w:cstheme="majorHAnsi"/>
          <w:sz w:val="24"/>
          <w:szCs w:val="24"/>
          <w:highlight w:val="yellow"/>
        </w:rPr>
        <w:t xml:space="preserve">Remove the </w:t>
      </w:r>
      <w:r w:rsidR="00721C39" w:rsidRPr="003F29F6">
        <w:rPr>
          <w:rFonts w:asciiTheme="majorHAnsi" w:hAnsiTheme="majorHAnsi" w:cstheme="majorHAnsi"/>
          <w:sz w:val="24"/>
          <w:szCs w:val="24"/>
          <w:highlight w:val="yellow"/>
        </w:rPr>
        <w:t>tubes</w:t>
      </w:r>
      <w:r w:rsidRPr="003F29F6">
        <w:rPr>
          <w:rFonts w:asciiTheme="majorHAnsi" w:hAnsiTheme="majorHAnsi" w:cstheme="majorHAnsi"/>
          <w:sz w:val="24"/>
          <w:szCs w:val="24"/>
          <w:highlight w:val="yellow"/>
        </w:rPr>
        <w:t xml:space="preserve"> from the </w:t>
      </w:r>
      <w:r w:rsidR="00D240EC" w:rsidRPr="003F29F6">
        <w:rPr>
          <w:rFonts w:asciiTheme="majorHAnsi" w:hAnsiTheme="majorHAnsi" w:cstheme="majorHAnsi"/>
          <w:sz w:val="24"/>
          <w:szCs w:val="24"/>
          <w:highlight w:val="yellow"/>
        </w:rPr>
        <w:t>magnet</w:t>
      </w:r>
      <w:r w:rsidRPr="003F29F6">
        <w:rPr>
          <w:rFonts w:asciiTheme="majorHAnsi" w:hAnsiTheme="majorHAnsi" w:cstheme="majorHAnsi"/>
          <w:sz w:val="24"/>
          <w:szCs w:val="24"/>
          <w:highlight w:val="yellow"/>
        </w:rPr>
        <w:t>ic stand and</w:t>
      </w:r>
      <w:r w:rsidR="00D240EC" w:rsidRPr="003F29F6">
        <w:rPr>
          <w:rFonts w:asciiTheme="majorHAnsi" w:hAnsiTheme="majorHAnsi" w:cstheme="majorHAnsi"/>
          <w:sz w:val="24"/>
          <w:szCs w:val="24"/>
          <w:highlight w:val="yellow"/>
        </w:rPr>
        <w:t xml:space="preserve"> add 17 μ</w:t>
      </w:r>
      <w:r w:rsidR="00310852" w:rsidRPr="003F29F6">
        <w:rPr>
          <w:rFonts w:asciiTheme="majorHAnsi" w:hAnsiTheme="majorHAnsi" w:cstheme="majorHAnsi"/>
          <w:sz w:val="24"/>
          <w:szCs w:val="24"/>
          <w:highlight w:val="yellow"/>
        </w:rPr>
        <w:t>L</w:t>
      </w:r>
      <w:r w:rsidR="00D240EC"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 xml:space="preserve">of </w:t>
      </w:r>
      <w:r w:rsidR="00D240EC" w:rsidRPr="003F29F6">
        <w:rPr>
          <w:rFonts w:asciiTheme="majorHAnsi" w:hAnsiTheme="majorHAnsi" w:cstheme="majorHAnsi"/>
          <w:sz w:val="24"/>
          <w:szCs w:val="24"/>
          <w:highlight w:val="yellow"/>
        </w:rPr>
        <w:t>10 mM Tris-HCl or 0.1</w:t>
      </w:r>
      <w:r w:rsidR="00686A6A" w:rsidRPr="003F29F6">
        <w:rPr>
          <w:rFonts w:asciiTheme="majorHAnsi" w:hAnsiTheme="majorHAnsi" w:cstheme="majorHAnsi"/>
          <w:sz w:val="24"/>
          <w:szCs w:val="24"/>
          <w:highlight w:val="yellow"/>
        </w:rPr>
        <w:t>x</w:t>
      </w:r>
      <w:r w:rsidR="00D240EC" w:rsidRPr="003F29F6">
        <w:rPr>
          <w:rFonts w:asciiTheme="majorHAnsi" w:hAnsiTheme="majorHAnsi" w:cstheme="majorHAnsi"/>
          <w:sz w:val="24"/>
          <w:szCs w:val="24"/>
          <w:highlight w:val="yellow"/>
        </w:rPr>
        <w:t xml:space="preserve"> TE</w:t>
      </w:r>
      <w:r w:rsidRPr="003F29F6">
        <w:rPr>
          <w:rFonts w:asciiTheme="majorHAnsi" w:hAnsiTheme="majorHAnsi" w:cstheme="majorHAnsi"/>
          <w:sz w:val="24"/>
          <w:szCs w:val="24"/>
          <w:highlight w:val="yellow"/>
        </w:rPr>
        <w:t xml:space="preserve"> (Low-TE). </w:t>
      </w:r>
      <w:r w:rsidR="00D240EC" w:rsidRPr="003F29F6">
        <w:rPr>
          <w:rFonts w:asciiTheme="majorHAnsi" w:hAnsiTheme="majorHAnsi" w:cstheme="majorHAnsi"/>
          <w:sz w:val="24"/>
          <w:szCs w:val="24"/>
          <w:highlight w:val="yellow"/>
        </w:rPr>
        <w:t xml:space="preserve">Mix by pipetting </w:t>
      </w:r>
      <w:r w:rsidR="008E1AED" w:rsidRPr="003F29F6">
        <w:rPr>
          <w:rFonts w:asciiTheme="majorHAnsi" w:hAnsiTheme="majorHAnsi" w:cstheme="majorHAnsi"/>
          <w:sz w:val="24"/>
          <w:szCs w:val="24"/>
          <w:highlight w:val="yellow"/>
        </w:rPr>
        <w:t>~</w:t>
      </w:r>
      <w:r w:rsidR="00D240EC" w:rsidRPr="003F29F6">
        <w:rPr>
          <w:rFonts w:asciiTheme="majorHAnsi" w:hAnsiTheme="majorHAnsi" w:cstheme="majorHAnsi"/>
          <w:sz w:val="24"/>
          <w:szCs w:val="24"/>
          <w:highlight w:val="yellow"/>
        </w:rPr>
        <w:t>10 times</w:t>
      </w:r>
      <w:r w:rsidRPr="003F29F6">
        <w:rPr>
          <w:rFonts w:asciiTheme="majorHAnsi" w:hAnsiTheme="majorHAnsi" w:cstheme="majorHAnsi"/>
          <w:sz w:val="24"/>
          <w:szCs w:val="24"/>
          <w:highlight w:val="yellow"/>
        </w:rPr>
        <w:t xml:space="preserve"> and</w:t>
      </w:r>
      <w:r w:rsidR="00D240EC"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i</w:t>
      </w:r>
      <w:r w:rsidR="00D240EC" w:rsidRPr="003F29F6">
        <w:rPr>
          <w:rFonts w:asciiTheme="majorHAnsi" w:hAnsiTheme="majorHAnsi" w:cstheme="majorHAnsi"/>
          <w:sz w:val="24"/>
          <w:szCs w:val="24"/>
          <w:highlight w:val="yellow"/>
        </w:rPr>
        <w:t>ncubate</w:t>
      </w:r>
      <w:r w:rsidR="006E68F5" w:rsidRPr="003F29F6">
        <w:rPr>
          <w:rFonts w:asciiTheme="majorHAnsi" w:hAnsiTheme="majorHAnsi" w:cstheme="majorHAnsi"/>
          <w:sz w:val="24"/>
          <w:szCs w:val="24"/>
          <w:highlight w:val="yellow"/>
        </w:rPr>
        <w:t xml:space="preserve"> the mixture</w:t>
      </w:r>
      <w:r w:rsidRPr="003F29F6">
        <w:rPr>
          <w:rFonts w:asciiTheme="majorHAnsi" w:hAnsiTheme="majorHAnsi" w:cstheme="majorHAnsi"/>
          <w:sz w:val="24"/>
          <w:szCs w:val="24"/>
          <w:highlight w:val="yellow"/>
        </w:rPr>
        <w:t xml:space="preserve"> at room temperature for</w:t>
      </w:r>
      <w:r w:rsidR="00D240EC" w:rsidRPr="003F29F6">
        <w:rPr>
          <w:rFonts w:asciiTheme="majorHAnsi" w:hAnsiTheme="majorHAnsi" w:cstheme="majorHAnsi"/>
          <w:sz w:val="24"/>
          <w:szCs w:val="24"/>
          <w:highlight w:val="yellow"/>
        </w:rPr>
        <w:t xml:space="preserve"> 2 min. </w:t>
      </w:r>
    </w:p>
    <w:p w14:paraId="05C1D3DA" w14:textId="77777777" w:rsidR="00A370E4" w:rsidRPr="003F29F6" w:rsidRDefault="00A370E4" w:rsidP="002F3C93">
      <w:pPr>
        <w:pStyle w:val="BodyText"/>
        <w:spacing w:after="0" w:line="240" w:lineRule="auto"/>
        <w:rPr>
          <w:rFonts w:asciiTheme="majorHAnsi" w:hAnsiTheme="majorHAnsi" w:cstheme="majorHAnsi"/>
          <w:sz w:val="24"/>
          <w:szCs w:val="24"/>
          <w:highlight w:val="yellow"/>
        </w:rPr>
      </w:pPr>
    </w:p>
    <w:p w14:paraId="010D0994" w14:textId="03F32520" w:rsidR="00B427FD" w:rsidRPr="003F29F6" w:rsidRDefault="00D240EC" w:rsidP="002F3C93">
      <w:pPr>
        <w:pStyle w:val="BodyText"/>
        <w:numPr>
          <w:ilvl w:val="2"/>
          <w:numId w:val="22"/>
        </w:numPr>
        <w:spacing w:after="0" w:line="240" w:lineRule="auto"/>
        <w:ind w:left="0" w:firstLine="0"/>
        <w:rPr>
          <w:rFonts w:asciiTheme="majorHAnsi" w:hAnsiTheme="majorHAnsi" w:cstheme="majorHAnsi"/>
          <w:sz w:val="24"/>
          <w:szCs w:val="24"/>
        </w:rPr>
      </w:pPr>
      <w:r w:rsidRPr="003F29F6">
        <w:rPr>
          <w:rFonts w:asciiTheme="majorHAnsi" w:hAnsiTheme="majorHAnsi" w:cstheme="majorHAnsi"/>
          <w:sz w:val="24"/>
          <w:szCs w:val="24"/>
        </w:rPr>
        <w:t xml:space="preserve">Place </w:t>
      </w:r>
      <w:r w:rsidR="00F962DD" w:rsidRPr="003F29F6">
        <w:rPr>
          <w:rFonts w:asciiTheme="majorHAnsi" w:hAnsiTheme="majorHAnsi" w:cstheme="majorHAnsi"/>
          <w:sz w:val="24"/>
          <w:szCs w:val="24"/>
        </w:rPr>
        <w:t xml:space="preserve">the </w:t>
      </w:r>
      <w:r w:rsidRPr="003F29F6">
        <w:rPr>
          <w:rFonts w:asciiTheme="majorHAnsi" w:hAnsiTheme="majorHAnsi" w:cstheme="majorHAnsi"/>
          <w:sz w:val="24"/>
          <w:szCs w:val="24"/>
        </w:rPr>
        <w:t>tubes</w:t>
      </w:r>
      <w:r w:rsidR="00F962DD" w:rsidRPr="003F29F6">
        <w:rPr>
          <w:rFonts w:asciiTheme="majorHAnsi" w:hAnsiTheme="majorHAnsi" w:cstheme="majorHAnsi"/>
          <w:sz w:val="24"/>
          <w:szCs w:val="24"/>
        </w:rPr>
        <w:t xml:space="preserve"> back</w:t>
      </w:r>
      <w:r w:rsidRPr="003F29F6">
        <w:rPr>
          <w:rFonts w:asciiTheme="majorHAnsi" w:hAnsiTheme="majorHAnsi" w:cstheme="majorHAnsi"/>
          <w:sz w:val="24"/>
          <w:szCs w:val="24"/>
        </w:rPr>
        <w:t xml:space="preserve"> on</w:t>
      </w:r>
      <w:r w:rsidR="00F962DD" w:rsidRPr="003F29F6">
        <w:rPr>
          <w:rFonts w:asciiTheme="majorHAnsi" w:hAnsiTheme="majorHAnsi" w:cstheme="majorHAnsi"/>
          <w:sz w:val="24"/>
          <w:szCs w:val="24"/>
        </w:rPr>
        <w:t xml:space="preserve"> the</w:t>
      </w:r>
      <w:r w:rsidRPr="003F29F6">
        <w:rPr>
          <w:rFonts w:asciiTheme="majorHAnsi" w:hAnsiTheme="majorHAnsi" w:cstheme="majorHAnsi"/>
          <w:sz w:val="24"/>
          <w:szCs w:val="24"/>
        </w:rPr>
        <w:t xml:space="preserve"> magnet</w:t>
      </w:r>
      <w:r w:rsidR="00F962DD" w:rsidRPr="003F29F6">
        <w:rPr>
          <w:rFonts w:asciiTheme="majorHAnsi" w:hAnsiTheme="majorHAnsi" w:cstheme="majorHAnsi"/>
          <w:sz w:val="24"/>
          <w:szCs w:val="24"/>
        </w:rPr>
        <w:t>ic stand and</w:t>
      </w:r>
      <w:r w:rsidRPr="003F29F6">
        <w:rPr>
          <w:rFonts w:asciiTheme="majorHAnsi" w:hAnsiTheme="majorHAnsi" w:cstheme="majorHAnsi"/>
          <w:sz w:val="24"/>
          <w:szCs w:val="24"/>
        </w:rPr>
        <w:t xml:space="preserve"> </w:t>
      </w:r>
      <w:r w:rsidR="00F962DD" w:rsidRPr="003F29F6">
        <w:rPr>
          <w:rFonts w:asciiTheme="majorHAnsi" w:hAnsiTheme="majorHAnsi" w:cstheme="majorHAnsi"/>
          <w:sz w:val="24"/>
          <w:szCs w:val="24"/>
        </w:rPr>
        <w:t>w</w:t>
      </w:r>
      <w:r w:rsidRPr="003F29F6">
        <w:rPr>
          <w:rFonts w:asciiTheme="majorHAnsi" w:hAnsiTheme="majorHAnsi" w:cstheme="majorHAnsi"/>
          <w:sz w:val="24"/>
          <w:szCs w:val="24"/>
        </w:rPr>
        <w:t xml:space="preserve">ait </w:t>
      </w:r>
      <w:r w:rsidR="00F962DD" w:rsidRPr="003F29F6">
        <w:rPr>
          <w:rFonts w:asciiTheme="majorHAnsi" w:hAnsiTheme="majorHAnsi" w:cstheme="majorHAnsi"/>
          <w:sz w:val="24"/>
          <w:szCs w:val="24"/>
        </w:rPr>
        <w:t xml:space="preserve">for </w:t>
      </w:r>
      <w:r w:rsidRPr="003F29F6">
        <w:rPr>
          <w:rFonts w:asciiTheme="majorHAnsi" w:hAnsiTheme="majorHAnsi" w:cstheme="majorHAnsi"/>
          <w:sz w:val="24"/>
          <w:szCs w:val="24"/>
        </w:rPr>
        <w:t>5 min</w:t>
      </w:r>
      <w:r w:rsidR="00F962DD" w:rsidRPr="003F29F6">
        <w:rPr>
          <w:rFonts w:asciiTheme="majorHAnsi" w:hAnsiTheme="majorHAnsi" w:cstheme="majorHAnsi"/>
          <w:sz w:val="24"/>
          <w:szCs w:val="24"/>
        </w:rPr>
        <w:t>.</w:t>
      </w:r>
      <w:r w:rsidRPr="003F29F6">
        <w:rPr>
          <w:rFonts w:asciiTheme="majorHAnsi" w:hAnsiTheme="majorHAnsi" w:cstheme="majorHAnsi"/>
          <w:sz w:val="24"/>
          <w:szCs w:val="24"/>
        </w:rPr>
        <w:t xml:space="preserve"> </w:t>
      </w:r>
      <w:r w:rsidR="00F962DD" w:rsidRPr="003F29F6">
        <w:rPr>
          <w:rFonts w:asciiTheme="majorHAnsi" w:hAnsiTheme="majorHAnsi" w:cstheme="majorHAnsi"/>
          <w:sz w:val="24"/>
          <w:szCs w:val="24"/>
        </w:rPr>
        <w:t xml:space="preserve">Once the beads have settled </w:t>
      </w:r>
      <w:r w:rsidR="009B266E" w:rsidRPr="003F29F6">
        <w:rPr>
          <w:rFonts w:asciiTheme="majorHAnsi" w:hAnsiTheme="majorHAnsi" w:cstheme="majorHAnsi"/>
          <w:sz w:val="24"/>
          <w:szCs w:val="24"/>
        </w:rPr>
        <w:t>down</w:t>
      </w:r>
      <w:r w:rsidR="00F962DD" w:rsidRPr="003F29F6">
        <w:rPr>
          <w:rFonts w:asciiTheme="majorHAnsi" w:hAnsiTheme="majorHAnsi" w:cstheme="majorHAnsi"/>
          <w:sz w:val="24"/>
          <w:szCs w:val="24"/>
        </w:rPr>
        <w:t xml:space="preserve">, transfer the </w:t>
      </w:r>
      <w:r w:rsidR="006E68F5" w:rsidRPr="003F29F6">
        <w:rPr>
          <w:rFonts w:asciiTheme="majorHAnsi" w:hAnsiTheme="majorHAnsi" w:cstheme="majorHAnsi"/>
          <w:sz w:val="24"/>
          <w:szCs w:val="24"/>
        </w:rPr>
        <w:t>DNA supernatant</w:t>
      </w:r>
      <w:r w:rsidR="00F962DD" w:rsidRPr="003F29F6">
        <w:rPr>
          <w:rFonts w:asciiTheme="majorHAnsi" w:hAnsiTheme="majorHAnsi" w:cstheme="majorHAnsi"/>
          <w:sz w:val="24"/>
          <w:szCs w:val="24"/>
        </w:rPr>
        <w:t xml:space="preserve"> to</w:t>
      </w:r>
      <w:r w:rsidRPr="003F29F6">
        <w:rPr>
          <w:rFonts w:asciiTheme="majorHAnsi" w:hAnsiTheme="majorHAnsi" w:cstheme="majorHAnsi"/>
          <w:sz w:val="24"/>
          <w:szCs w:val="24"/>
        </w:rPr>
        <w:t xml:space="preserve"> a new tube</w:t>
      </w:r>
      <w:r w:rsidR="00F962DD" w:rsidRPr="003F29F6">
        <w:rPr>
          <w:rFonts w:asciiTheme="majorHAnsi" w:hAnsiTheme="majorHAnsi" w:cstheme="majorHAnsi"/>
          <w:sz w:val="24"/>
          <w:szCs w:val="24"/>
        </w:rPr>
        <w:t>.</w:t>
      </w:r>
    </w:p>
    <w:p w14:paraId="3E4EDB06" w14:textId="77777777" w:rsidR="00A370E4" w:rsidRPr="003F29F6" w:rsidRDefault="00A370E4" w:rsidP="002F3C93">
      <w:pPr>
        <w:pStyle w:val="BodyText"/>
        <w:spacing w:after="0" w:line="240" w:lineRule="auto"/>
        <w:rPr>
          <w:rFonts w:asciiTheme="majorHAnsi" w:hAnsiTheme="majorHAnsi" w:cstheme="majorHAnsi"/>
          <w:sz w:val="24"/>
          <w:szCs w:val="24"/>
        </w:rPr>
      </w:pPr>
    </w:p>
    <w:p w14:paraId="7BD30A2D" w14:textId="21E3F7E5" w:rsidR="00014D31" w:rsidRPr="002F3C93" w:rsidRDefault="00292780" w:rsidP="002F3C93">
      <w:pPr>
        <w:pStyle w:val="BodyText"/>
        <w:numPr>
          <w:ilvl w:val="1"/>
          <w:numId w:val="22"/>
        </w:numPr>
        <w:spacing w:after="0" w:line="240" w:lineRule="auto"/>
        <w:ind w:left="0" w:firstLine="0"/>
        <w:rPr>
          <w:rFonts w:asciiTheme="majorHAnsi" w:hAnsiTheme="majorHAnsi" w:cstheme="majorHAnsi"/>
          <w:sz w:val="24"/>
          <w:szCs w:val="24"/>
        </w:rPr>
      </w:pPr>
      <w:r w:rsidRPr="002F3C93">
        <w:rPr>
          <w:rFonts w:asciiTheme="majorHAnsi" w:hAnsiTheme="majorHAnsi" w:cstheme="majorHAnsi"/>
          <w:sz w:val="24"/>
          <w:szCs w:val="24"/>
        </w:rPr>
        <w:t>PCR I to add biotin tag to DNA fragments containing the insertion cassette</w:t>
      </w:r>
    </w:p>
    <w:p w14:paraId="3DB9E83E" w14:textId="77777777" w:rsidR="00A370E4" w:rsidRPr="008D5D98" w:rsidRDefault="00A370E4" w:rsidP="002F3C93">
      <w:pPr>
        <w:pStyle w:val="BodyText"/>
        <w:spacing w:after="0" w:line="240" w:lineRule="auto"/>
        <w:rPr>
          <w:rFonts w:asciiTheme="majorHAnsi" w:hAnsiTheme="majorHAnsi" w:cstheme="majorHAnsi"/>
          <w:i/>
          <w:iCs/>
          <w:sz w:val="24"/>
          <w:szCs w:val="24"/>
        </w:rPr>
      </w:pPr>
    </w:p>
    <w:p w14:paraId="6C86D1D0" w14:textId="2468D87D" w:rsidR="00014D31" w:rsidRPr="002F3C93" w:rsidRDefault="00292780" w:rsidP="002F3C93">
      <w:pPr>
        <w:pStyle w:val="BodyText"/>
        <w:numPr>
          <w:ilvl w:val="2"/>
          <w:numId w:val="22"/>
        </w:numPr>
        <w:spacing w:after="0" w:line="240" w:lineRule="auto"/>
        <w:ind w:left="0" w:firstLine="0"/>
        <w:rPr>
          <w:rFonts w:asciiTheme="majorHAnsi" w:hAnsiTheme="majorHAnsi" w:cstheme="majorHAnsi"/>
          <w:i/>
          <w:iCs/>
          <w:sz w:val="24"/>
          <w:szCs w:val="24"/>
        </w:rPr>
      </w:pPr>
      <w:r w:rsidRPr="008D5D98">
        <w:rPr>
          <w:rFonts w:asciiTheme="majorHAnsi" w:hAnsiTheme="majorHAnsi" w:cstheme="majorHAnsi"/>
          <w:sz w:val="24"/>
          <w:szCs w:val="24"/>
        </w:rPr>
        <w:t>A</w:t>
      </w:r>
      <w:r w:rsidR="0067202A" w:rsidRPr="008D5D98">
        <w:rPr>
          <w:rFonts w:asciiTheme="majorHAnsi" w:hAnsiTheme="majorHAnsi" w:cstheme="majorHAnsi"/>
          <w:sz w:val="24"/>
          <w:szCs w:val="24"/>
        </w:rPr>
        <w:t xml:space="preserve">dd a biotinylated primer tag </w:t>
      </w:r>
      <w:r w:rsidRPr="008D5D98">
        <w:rPr>
          <w:rFonts w:asciiTheme="majorHAnsi" w:hAnsiTheme="majorHAnsi" w:cstheme="majorHAnsi"/>
          <w:sz w:val="24"/>
          <w:szCs w:val="24"/>
        </w:rPr>
        <w:t>to the DNA</w:t>
      </w:r>
      <w:r w:rsidR="0067202A" w:rsidRPr="008D5D98">
        <w:rPr>
          <w:rFonts w:asciiTheme="majorHAnsi" w:hAnsiTheme="majorHAnsi" w:cstheme="majorHAnsi"/>
          <w:sz w:val="24"/>
          <w:szCs w:val="24"/>
        </w:rPr>
        <w:t xml:space="preserve"> fragments containing the Tn5-insertion</w:t>
      </w:r>
      <w:r w:rsidRPr="003F29F6">
        <w:rPr>
          <w:rFonts w:asciiTheme="majorHAnsi" w:hAnsiTheme="majorHAnsi" w:cstheme="majorHAnsi"/>
          <w:sz w:val="24"/>
          <w:szCs w:val="24"/>
        </w:rPr>
        <w:t xml:space="preserve"> cassette </w:t>
      </w:r>
      <w:r w:rsidR="009C7C13">
        <w:rPr>
          <w:rFonts w:asciiTheme="majorHAnsi" w:hAnsiTheme="majorHAnsi" w:cstheme="majorHAnsi"/>
          <w:sz w:val="24"/>
          <w:szCs w:val="24"/>
        </w:rPr>
        <w:t xml:space="preserve">by </w:t>
      </w:r>
      <w:r w:rsidRPr="003F29F6">
        <w:rPr>
          <w:rFonts w:asciiTheme="majorHAnsi" w:hAnsiTheme="majorHAnsi" w:cstheme="majorHAnsi"/>
          <w:sz w:val="24"/>
          <w:szCs w:val="24"/>
        </w:rPr>
        <w:t xml:space="preserve">using the </w:t>
      </w:r>
      <w:r w:rsidR="00A06473" w:rsidRPr="003F29F6">
        <w:rPr>
          <w:rFonts w:asciiTheme="majorHAnsi" w:hAnsiTheme="majorHAnsi" w:cstheme="majorHAnsi"/>
          <w:sz w:val="24"/>
          <w:szCs w:val="24"/>
        </w:rPr>
        <w:t>transposon-</w:t>
      </w:r>
      <w:r w:rsidRPr="003F29F6">
        <w:rPr>
          <w:rFonts w:asciiTheme="majorHAnsi" w:hAnsiTheme="majorHAnsi" w:cstheme="majorHAnsi"/>
          <w:sz w:val="24"/>
          <w:szCs w:val="24"/>
        </w:rPr>
        <w:t>specific biotinylated primer</w:t>
      </w:r>
      <w:r w:rsidR="00B47AE4" w:rsidRPr="003F29F6">
        <w:rPr>
          <w:rFonts w:asciiTheme="majorHAnsi" w:hAnsiTheme="majorHAnsi" w:cstheme="majorHAnsi"/>
          <w:sz w:val="24"/>
          <w:szCs w:val="24"/>
        </w:rPr>
        <w:t xml:space="preserve"> (</w:t>
      </w:r>
      <w:r w:rsidR="00B47AE4" w:rsidRPr="002F3C93">
        <w:rPr>
          <w:rFonts w:asciiTheme="majorHAnsi" w:hAnsiTheme="majorHAnsi" w:cstheme="majorHAnsi"/>
          <w:b/>
          <w:bCs/>
          <w:sz w:val="24"/>
          <w:szCs w:val="24"/>
        </w:rPr>
        <w:t>Table</w:t>
      </w:r>
      <w:r w:rsidR="00B263EF" w:rsidRPr="002F3C93">
        <w:rPr>
          <w:rFonts w:asciiTheme="majorHAnsi" w:hAnsiTheme="majorHAnsi" w:cstheme="majorHAnsi"/>
          <w:b/>
          <w:bCs/>
          <w:sz w:val="24"/>
          <w:szCs w:val="24"/>
        </w:rPr>
        <w:t xml:space="preserve"> </w:t>
      </w:r>
      <w:r w:rsidR="00B47AE4" w:rsidRPr="002F3C93">
        <w:rPr>
          <w:rFonts w:asciiTheme="majorHAnsi" w:hAnsiTheme="majorHAnsi" w:cstheme="majorHAnsi"/>
          <w:b/>
          <w:bCs/>
          <w:sz w:val="24"/>
          <w:szCs w:val="24"/>
        </w:rPr>
        <w:t>5</w:t>
      </w:r>
      <w:r w:rsidR="00B47AE4" w:rsidRPr="008D5D98">
        <w:rPr>
          <w:rFonts w:asciiTheme="majorHAnsi" w:hAnsiTheme="majorHAnsi" w:cstheme="majorHAnsi"/>
          <w:sz w:val="24"/>
          <w:szCs w:val="24"/>
        </w:rPr>
        <w:t>)</w:t>
      </w:r>
      <w:r w:rsidRPr="008D5D98">
        <w:rPr>
          <w:rFonts w:asciiTheme="majorHAnsi" w:hAnsiTheme="majorHAnsi" w:cstheme="majorHAnsi"/>
          <w:sz w:val="24"/>
          <w:szCs w:val="24"/>
        </w:rPr>
        <w:t xml:space="preserve"> and an index primer. </w:t>
      </w:r>
      <w:r w:rsidR="00B263EF" w:rsidRPr="003F29F6">
        <w:rPr>
          <w:rFonts w:asciiTheme="majorHAnsi" w:hAnsiTheme="majorHAnsi" w:cstheme="majorHAnsi"/>
          <w:sz w:val="24"/>
          <w:szCs w:val="24"/>
        </w:rPr>
        <w:t>Prepare t</w:t>
      </w:r>
      <w:r w:rsidR="00EC413E" w:rsidRPr="003F29F6">
        <w:rPr>
          <w:rFonts w:asciiTheme="majorHAnsi" w:hAnsiTheme="majorHAnsi" w:cstheme="majorHAnsi"/>
          <w:sz w:val="24"/>
          <w:szCs w:val="24"/>
        </w:rPr>
        <w:t xml:space="preserve">he </w:t>
      </w:r>
      <w:r w:rsidRPr="003F29F6">
        <w:rPr>
          <w:rFonts w:asciiTheme="majorHAnsi" w:hAnsiTheme="majorHAnsi" w:cstheme="majorHAnsi"/>
          <w:sz w:val="24"/>
          <w:szCs w:val="24"/>
        </w:rPr>
        <w:t>PCR master mix</w:t>
      </w:r>
      <w:r w:rsidR="00B263EF" w:rsidRPr="003F29F6">
        <w:rPr>
          <w:rFonts w:asciiTheme="majorHAnsi" w:hAnsiTheme="majorHAnsi" w:cstheme="majorHAnsi"/>
          <w:sz w:val="24"/>
          <w:szCs w:val="24"/>
        </w:rPr>
        <w:t xml:space="preserve"> according to</w:t>
      </w:r>
      <w:r w:rsidRPr="003F29F6">
        <w:rPr>
          <w:rFonts w:asciiTheme="majorHAnsi" w:hAnsiTheme="majorHAnsi" w:cstheme="majorHAnsi"/>
          <w:sz w:val="24"/>
          <w:szCs w:val="24"/>
        </w:rPr>
        <w:t xml:space="preserve"> </w:t>
      </w:r>
      <w:r w:rsidRPr="002F3C93">
        <w:rPr>
          <w:rFonts w:asciiTheme="majorHAnsi" w:hAnsiTheme="majorHAnsi" w:cstheme="majorHAnsi"/>
          <w:b/>
          <w:bCs/>
          <w:sz w:val="24"/>
          <w:szCs w:val="24"/>
        </w:rPr>
        <w:t>Table</w:t>
      </w:r>
      <w:r w:rsidR="00B263EF" w:rsidRPr="002F3C93">
        <w:rPr>
          <w:rFonts w:asciiTheme="majorHAnsi" w:hAnsiTheme="majorHAnsi" w:cstheme="majorHAnsi"/>
          <w:b/>
          <w:bCs/>
          <w:sz w:val="24"/>
          <w:szCs w:val="24"/>
        </w:rPr>
        <w:t xml:space="preserve"> </w:t>
      </w:r>
      <w:r w:rsidR="0095576C" w:rsidRPr="002F3C93">
        <w:rPr>
          <w:rFonts w:asciiTheme="majorHAnsi" w:hAnsiTheme="majorHAnsi" w:cstheme="majorHAnsi"/>
          <w:b/>
          <w:bCs/>
          <w:sz w:val="24"/>
          <w:szCs w:val="24"/>
        </w:rPr>
        <w:t>6</w:t>
      </w:r>
      <w:r w:rsidR="00EC413E" w:rsidRPr="008D5D98">
        <w:rPr>
          <w:rFonts w:asciiTheme="majorHAnsi" w:hAnsiTheme="majorHAnsi" w:cstheme="majorHAnsi"/>
          <w:sz w:val="24"/>
          <w:szCs w:val="24"/>
        </w:rPr>
        <w:t xml:space="preserve"> and </w:t>
      </w:r>
      <w:r w:rsidR="00B263EF" w:rsidRPr="008D5D98">
        <w:rPr>
          <w:rFonts w:asciiTheme="majorHAnsi" w:hAnsiTheme="majorHAnsi" w:cstheme="majorHAnsi"/>
          <w:sz w:val="24"/>
          <w:szCs w:val="24"/>
        </w:rPr>
        <w:t xml:space="preserve">follow </w:t>
      </w:r>
      <w:r w:rsidR="00EC413E" w:rsidRPr="003F29F6">
        <w:rPr>
          <w:rFonts w:asciiTheme="majorHAnsi" w:hAnsiTheme="majorHAnsi" w:cstheme="majorHAnsi"/>
          <w:sz w:val="24"/>
          <w:szCs w:val="24"/>
        </w:rPr>
        <w:t xml:space="preserve">the </w:t>
      </w:r>
      <w:r w:rsidR="009B266E" w:rsidRPr="003F29F6">
        <w:rPr>
          <w:rFonts w:asciiTheme="majorHAnsi" w:hAnsiTheme="majorHAnsi" w:cstheme="majorHAnsi"/>
          <w:sz w:val="24"/>
          <w:szCs w:val="24"/>
        </w:rPr>
        <w:t xml:space="preserve">PCR conditions </w:t>
      </w:r>
      <w:r w:rsidRPr="003F29F6">
        <w:rPr>
          <w:rFonts w:asciiTheme="majorHAnsi" w:hAnsiTheme="majorHAnsi" w:cstheme="majorHAnsi"/>
          <w:sz w:val="24"/>
          <w:szCs w:val="24"/>
        </w:rPr>
        <w:t>for the thermal cycler</w:t>
      </w:r>
      <w:r w:rsidR="009B266E" w:rsidRPr="003F29F6">
        <w:rPr>
          <w:rFonts w:asciiTheme="majorHAnsi" w:hAnsiTheme="majorHAnsi" w:cstheme="majorHAnsi"/>
          <w:sz w:val="24"/>
          <w:szCs w:val="24"/>
        </w:rPr>
        <w:t xml:space="preserve"> listed in </w:t>
      </w:r>
      <w:r w:rsidRPr="002F3C93">
        <w:rPr>
          <w:rFonts w:asciiTheme="majorHAnsi" w:hAnsiTheme="majorHAnsi" w:cstheme="majorHAnsi"/>
          <w:b/>
          <w:bCs/>
          <w:sz w:val="24"/>
          <w:szCs w:val="24"/>
        </w:rPr>
        <w:t>T</w:t>
      </w:r>
      <w:r w:rsidR="009B266E" w:rsidRPr="002F3C93">
        <w:rPr>
          <w:rFonts w:asciiTheme="majorHAnsi" w:hAnsiTheme="majorHAnsi" w:cstheme="majorHAnsi"/>
          <w:b/>
          <w:bCs/>
          <w:sz w:val="24"/>
          <w:szCs w:val="24"/>
        </w:rPr>
        <w:t>able</w:t>
      </w:r>
      <w:r w:rsidR="00B263EF" w:rsidRPr="002F3C93">
        <w:rPr>
          <w:rFonts w:asciiTheme="majorHAnsi" w:hAnsiTheme="majorHAnsi" w:cstheme="majorHAnsi"/>
          <w:b/>
          <w:bCs/>
          <w:sz w:val="24"/>
          <w:szCs w:val="24"/>
        </w:rPr>
        <w:t xml:space="preserve"> </w:t>
      </w:r>
      <w:r w:rsidR="00C61BE1">
        <w:rPr>
          <w:rFonts w:asciiTheme="majorHAnsi" w:hAnsiTheme="majorHAnsi" w:cstheme="majorHAnsi"/>
          <w:b/>
          <w:bCs/>
          <w:sz w:val="24"/>
          <w:szCs w:val="24"/>
        </w:rPr>
        <w:t>7</w:t>
      </w:r>
      <w:r w:rsidR="00391AF8" w:rsidRPr="002F3C93">
        <w:rPr>
          <w:rFonts w:asciiTheme="majorHAnsi" w:hAnsiTheme="majorHAnsi" w:cstheme="majorHAnsi"/>
          <w:sz w:val="24"/>
          <w:szCs w:val="24"/>
        </w:rPr>
        <w:t>.</w:t>
      </w:r>
      <w:r w:rsidR="009B266E" w:rsidRPr="002F3C93">
        <w:rPr>
          <w:rFonts w:asciiTheme="majorHAnsi" w:hAnsiTheme="majorHAnsi" w:cstheme="majorHAnsi"/>
          <w:sz w:val="24"/>
          <w:szCs w:val="24"/>
        </w:rPr>
        <w:t xml:space="preserve"> </w:t>
      </w:r>
    </w:p>
    <w:p w14:paraId="581A6A94" w14:textId="77777777" w:rsidR="00A370E4" w:rsidRPr="008D5D98" w:rsidRDefault="00A370E4" w:rsidP="002F3C93">
      <w:pPr>
        <w:pStyle w:val="BodyText"/>
        <w:spacing w:after="0" w:line="240" w:lineRule="auto"/>
        <w:rPr>
          <w:rFonts w:asciiTheme="majorHAnsi" w:hAnsiTheme="majorHAnsi" w:cstheme="majorHAnsi"/>
          <w:i/>
          <w:iCs/>
          <w:sz w:val="24"/>
          <w:szCs w:val="24"/>
        </w:rPr>
      </w:pPr>
    </w:p>
    <w:p w14:paraId="1F244118" w14:textId="15AEEA43" w:rsidR="00014D31" w:rsidRPr="002F3C93" w:rsidRDefault="00ED4B2A" w:rsidP="002F3C93">
      <w:pPr>
        <w:pStyle w:val="BodyText"/>
        <w:numPr>
          <w:ilvl w:val="1"/>
          <w:numId w:val="22"/>
        </w:numPr>
        <w:spacing w:after="0" w:line="240" w:lineRule="auto"/>
        <w:ind w:left="0" w:firstLine="0"/>
        <w:rPr>
          <w:rFonts w:asciiTheme="majorHAnsi" w:hAnsiTheme="majorHAnsi" w:cstheme="majorHAnsi"/>
          <w:sz w:val="24"/>
          <w:szCs w:val="24"/>
          <w:highlight w:val="yellow"/>
        </w:rPr>
      </w:pPr>
      <w:r w:rsidRPr="002F3C93">
        <w:rPr>
          <w:rFonts w:asciiTheme="majorHAnsi" w:hAnsiTheme="majorHAnsi" w:cstheme="majorHAnsi"/>
          <w:sz w:val="24"/>
          <w:szCs w:val="24"/>
          <w:highlight w:val="yellow"/>
        </w:rPr>
        <w:t>Clean</w:t>
      </w:r>
      <w:r w:rsidR="00EC413E" w:rsidRPr="002F3C93">
        <w:rPr>
          <w:rFonts w:asciiTheme="majorHAnsi" w:hAnsiTheme="majorHAnsi" w:cstheme="majorHAnsi"/>
          <w:sz w:val="24"/>
          <w:szCs w:val="24"/>
          <w:highlight w:val="yellow"/>
        </w:rPr>
        <w:t>-</w:t>
      </w:r>
      <w:r w:rsidRPr="002F3C93">
        <w:rPr>
          <w:rFonts w:asciiTheme="majorHAnsi" w:hAnsiTheme="majorHAnsi" w:cstheme="majorHAnsi"/>
          <w:sz w:val="24"/>
          <w:szCs w:val="24"/>
          <w:highlight w:val="yellow"/>
        </w:rPr>
        <w:t>up of PCR I without size selection</w:t>
      </w:r>
    </w:p>
    <w:p w14:paraId="725DB7CC" w14:textId="77777777" w:rsidR="00A370E4" w:rsidRPr="008D5D98" w:rsidRDefault="00A370E4" w:rsidP="002F3C93">
      <w:pPr>
        <w:pStyle w:val="BodyText"/>
        <w:spacing w:after="0" w:line="240" w:lineRule="auto"/>
        <w:rPr>
          <w:rFonts w:asciiTheme="majorHAnsi" w:hAnsiTheme="majorHAnsi" w:cstheme="majorHAnsi"/>
          <w:i/>
          <w:iCs/>
          <w:sz w:val="24"/>
          <w:szCs w:val="24"/>
          <w:highlight w:val="yellow"/>
        </w:rPr>
      </w:pPr>
    </w:p>
    <w:p w14:paraId="249001DA" w14:textId="6AFC538F" w:rsidR="00014D31" w:rsidRPr="003F29F6" w:rsidRDefault="00ED4B2A" w:rsidP="002F3C93">
      <w:pPr>
        <w:pStyle w:val="BodyText"/>
        <w:numPr>
          <w:ilvl w:val="2"/>
          <w:numId w:val="22"/>
        </w:numPr>
        <w:spacing w:after="0" w:line="240" w:lineRule="auto"/>
        <w:ind w:left="0" w:firstLine="0"/>
        <w:rPr>
          <w:rFonts w:asciiTheme="majorHAnsi" w:hAnsiTheme="majorHAnsi" w:cstheme="majorHAnsi"/>
          <w:i/>
          <w:iCs/>
          <w:sz w:val="24"/>
          <w:szCs w:val="24"/>
          <w:highlight w:val="yellow"/>
        </w:rPr>
      </w:pPr>
      <w:r w:rsidRPr="008D5D98">
        <w:rPr>
          <w:rFonts w:asciiTheme="majorHAnsi" w:hAnsiTheme="majorHAnsi" w:cstheme="majorHAnsi"/>
          <w:sz w:val="24"/>
          <w:szCs w:val="24"/>
          <w:highlight w:val="yellow"/>
        </w:rPr>
        <w:t xml:space="preserve">Vortex </w:t>
      </w:r>
      <w:r w:rsidR="002E69F3" w:rsidRPr="008D5D98">
        <w:rPr>
          <w:rFonts w:asciiTheme="majorHAnsi" w:hAnsiTheme="majorHAnsi" w:cstheme="majorHAnsi"/>
          <w:sz w:val="24"/>
          <w:szCs w:val="24"/>
          <w:highlight w:val="yellow"/>
        </w:rPr>
        <w:t>0.9</w:t>
      </w:r>
      <w:r w:rsidR="00817063" w:rsidRPr="008D5D98">
        <w:rPr>
          <w:rFonts w:asciiTheme="majorHAnsi" w:hAnsiTheme="majorHAnsi" w:cstheme="majorHAnsi"/>
          <w:sz w:val="24"/>
          <w:szCs w:val="24"/>
          <w:highlight w:val="yellow"/>
        </w:rPr>
        <w:t>x</w:t>
      </w:r>
      <w:r w:rsidR="002E69F3" w:rsidRPr="003F29F6">
        <w:rPr>
          <w:rFonts w:asciiTheme="majorHAnsi" w:hAnsiTheme="majorHAnsi" w:cstheme="majorHAnsi"/>
          <w:sz w:val="24"/>
          <w:szCs w:val="24"/>
          <w:highlight w:val="yellow"/>
        </w:rPr>
        <w:t xml:space="preserve"> beads </w:t>
      </w:r>
      <w:r w:rsidRPr="003F29F6">
        <w:rPr>
          <w:rFonts w:asciiTheme="majorHAnsi" w:hAnsiTheme="majorHAnsi" w:cstheme="majorHAnsi"/>
          <w:sz w:val="24"/>
          <w:szCs w:val="24"/>
          <w:highlight w:val="yellow"/>
        </w:rPr>
        <w:t>and place them at room temperature for at</w:t>
      </w:r>
      <w:r w:rsidR="00EC413E"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least 30 min before clean</w:t>
      </w:r>
      <w:r w:rsidR="00EC413E" w:rsidRPr="003F29F6">
        <w:rPr>
          <w:rFonts w:asciiTheme="majorHAnsi" w:hAnsiTheme="majorHAnsi" w:cstheme="majorHAnsi"/>
          <w:sz w:val="24"/>
          <w:szCs w:val="24"/>
          <w:highlight w:val="yellow"/>
        </w:rPr>
        <w:t>-</w:t>
      </w:r>
      <w:r w:rsidRPr="003F29F6">
        <w:rPr>
          <w:rFonts w:asciiTheme="majorHAnsi" w:hAnsiTheme="majorHAnsi" w:cstheme="majorHAnsi"/>
          <w:sz w:val="24"/>
          <w:szCs w:val="24"/>
          <w:highlight w:val="yellow"/>
        </w:rPr>
        <w:t xml:space="preserve">up. </w:t>
      </w:r>
    </w:p>
    <w:p w14:paraId="2DBC0358" w14:textId="77777777" w:rsidR="00307AE4" w:rsidRPr="003F29F6" w:rsidRDefault="00307AE4" w:rsidP="002F3C93">
      <w:pPr>
        <w:pStyle w:val="BodyText"/>
        <w:spacing w:after="0" w:line="240" w:lineRule="auto"/>
        <w:rPr>
          <w:rFonts w:asciiTheme="majorHAnsi" w:hAnsiTheme="majorHAnsi" w:cstheme="majorHAnsi"/>
          <w:i/>
          <w:iCs/>
          <w:sz w:val="24"/>
          <w:szCs w:val="24"/>
          <w:highlight w:val="yellow"/>
        </w:rPr>
      </w:pPr>
    </w:p>
    <w:p w14:paraId="008CB58E" w14:textId="485B55C7" w:rsidR="00014D31" w:rsidRPr="003F29F6" w:rsidRDefault="009B266E" w:rsidP="002F3C93">
      <w:pPr>
        <w:pStyle w:val="BodyText"/>
        <w:numPr>
          <w:ilvl w:val="2"/>
          <w:numId w:val="22"/>
        </w:numPr>
        <w:spacing w:after="0" w:line="240" w:lineRule="auto"/>
        <w:ind w:left="0" w:firstLine="0"/>
        <w:rPr>
          <w:rFonts w:asciiTheme="majorHAnsi" w:hAnsiTheme="majorHAnsi" w:cstheme="majorHAnsi"/>
          <w:i/>
          <w:iCs/>
          <w:sz w:val="24"/>
          <w:szCs w:val="24"/>
          <w:highlight w:val="yellow"/>
        </w:rPr>
      </w:pPr>
      <w:r w:rsidRPr="003F29F6">
        <w:rPr>
          <w:rFonts w:asciiTheme="majorHAnsi" w:hAnsiTheme="majorHAnsi" w:cstheme="majorHAnsi"/>
          <w:sz w:val="24"/>
          <w:szCs w:val="24"/>
          <w:highlight w:val="yellow"/>
        </w:rPr>
        <w:t>Add 0.9</w:t>
      </w:r>
      <w:r w:rsidR="00817063" w:rsidRPr="003F29F6">
        <w:rPr>
          <w:rFonts w:asciiTheme="majorHAnsi" w:hAnsiTheme="majorHAnsi" w:cstheme="majorHAnsi"/>
          <w:sz w:val="24"/>
          <w:szCs w:val="24"/>
          <w:highlight w:val="yellow"/>
        </w:rPr>
        <w:t>x</w:t>
      </w:r>
      <w:r w:rsidRPr="003F29F6">
        <w:rPr>
          <w:rFonts w:asciiTheme="majorHAnsi" w:hAnsiTheme="majorHAnsi" w:cstheme="majorHAnsi"/>
          <w:sz w:val="24"/>
          <w:szCs w:val="24"/>
          <w:highlight w:val="yellow"/>
        </w:rPr>
        <w:t xml:space="preserve"> beads to the PCR products</w:t>
      </w:r>
      <w:r w:rsidR="00ED4B2A" w:rsidRPr="003F29F6">
        <w:rPr>
          <w:rFonts w:asciiTheme="majorHAnsi" w:hAnsiTheme="majorHAnsi" w:cstheme="majorHAnsi"/>
          <w:sz w:val="24"/>
          <w:szCs w:val="24"/>
          <w:highlight w:val="yellow"/>
        </w:rPr>
        <w:t xml:space="preserve"> and mix thoroughly</w:t>
      </w:r>
      <w:r w:rsidRPr="003F29F6">
        <w:rPr>
          <w:rFonts w:asciiTheme="majorHAnsi" w:hAnsiTheme="majorHAnsi" w:cstheme="majorHAnsi"/>
          <w:sz w:val="24"/>
          <w:szCs w:val="24"/>
          <w:highlight w:val="yellow"/>
        </w:rPr>
        <w:t xml:space="preserve">. </w:t>
      </w:r>
    </w:p>
    <w:p w14:paraId="7FF76A95" w14:textId="77777777" w:rsidR="00307AE4" w:rsidRPr="003F29F6" w:rsidRDefault="00307AE4" w:rsidP="002F3C93">
      <w:pPr>
        <w:pStyle w:val="BodyText"/>
        <w:spacing w:after="0" w:line="240" w:lineRule="auto"/>
        <w:rPr>
          <w:rFonts w:asciiTheme="majorHAnsi" w:hAnsiTheme="majorHAnsi" w:cstheme="majorHAnsi"/>
          <w:i/>
          <w:iCs/>
          <w:sz w:val="24"/>
          <w:szCs w:val="24"/>
          <w:highlight w:val="yellow"/>
        </w:rPr>
      </w:pPr>
    </w:p>
    <w:p w14:paraId="03BE5D9C" w14:textId="71196525" w:rsidR="00014D31" w:rsidRPr="003F29F6" w:rsidRDefault="009B266E" w:rsidP="002F3C93">
      <w:pPr>
        <w:pStyle w:val="BodyText"/>
        <w:numPr>
          <w:ilvl w:val="2"/>
          <w:numId w:val="22"/>
        </w:numPr>
        <w:spacing w:after="0" w:line="240" w:lineRule="auto"/>
        <w:ind w:left="0" w:firstLine="0"/>
        <w:rPr>
          <w:rFonts w:asciiTheme="majorHAnsi" w:hAnsiTheme="majorHAnsi" w:cstheme="majorHAnsi"/>
          <w:i/>
          <w:iCs/>
          <w:sz w:val="24"/>
          <w:szCs w:val="24"/>
        </w:rPr>
      </w:pPr>
      <w:r w:rsidRPr="003F29F6">
        <w:rPr>
          <w:rFonts w:asciiTheme="majorHAnsi" w:hAnsiTheme="majorHAnsi" w:cstheme="majorHAnsi"/>
          <w:sz w:val="24"/>
          <w:szCs w:val="24"/>
        </w:rPr>
        <w:t xml:space="preserve">Place the beads on a magnetic stand to pull down the beads. </w:t>
      </w:r>
    </w:p>
    <w:p w14:paraId="764A22CA" w14:textId="77777777" w:rsidR="00307AE4" w:rsidRPr="003F29F6" w:rsidRDefault="00307AE4" w:rsidP="002F3C93">
      <w:pPr>
        <w:pStyle w:val="BodyText"/>
        <w:spacing w:after="0" w:line="240" w:lineRule="auto"/>
        <w:rPr>
          <w:rFonts w:asciiTheme="majorHAnsi" w:hAnsiTheme="majorHAnsi" w:cstheme="majorHAnsi"/>
          <w:i/>
          <w:iCs/>
          <w:sz w:val="24"/>
          <w:szCs w:val="24"/>
        </w:rPr>
      </w:pPr>
    </w:p>
    <w:p w14:paraId="24B0FE99" w14:textId="72F6949F" w:rsidR="00014D31" w:rsidRPr="003F29F6" w:rsidRDefault="009B266E" w:rsidP="002F3C93">
      <w:pPr>
        <w:pStyle w:val="BodyText"/>
        <w:numPr>
          <w:ilvl w:val="2"/>
          <w:numId w:val="22"/>
        </w:numPr>
        <w:spacing w:after="0" w:line="240" w:lineRule="auto"/>
        <w:ind w:left="0" w:firstLine="0"/>
        <w:rPr>
          <w:rFonts w:asciiTheme="majorHAnsi" w:hAnsiTheme="majorHAnsi" w:cstheme="majorHAnsi"/>
          <w:i/>
          <w:iCs/>
          <w:sz w:val="24"/>
          <w:szCs w:val="24"/>
        </w:rPr>
      </w:pPr>
      <w:r w:rsidRPr="003F29F6">
        <w:rPr>
          <w:rFonts w:asciiTheme="majorHAnsi" w:hAnsiTheme="majorHAnsi" w:cstheme="majorHAnsi"/>
          <w:sz w:val="24"/>
          <w:szCs w:val="24"/>
        </w:rPr>
        <w:t xml:space="preserve">Remove the </w:t>
      </w:r>
      <w:r w:rsidR="00ED4B2A" w:rsidRPr="003F29F6">
        <w:rPr>
          <w:rFonts w:asciiTheme="majorHAnsi" w:hAnsiTheme="majorHAnsi" w:cstheme="majorHAnsi"/>
          <w:sz w:val="24"/>
          <w:szCs w:val="24"/>
        </w:rPr>
        <w:t xml:space="preserve">clear </w:t>
      </w:r>
      <w:r w:rsidRPr="003F29F6">
        <w:rPr>
          <w:rFonts w:asciiTheme="majorHAnsi" w:hAnsiTheme="majorHAnsi" w:cstheme="majorHAnsi"/>
          <w:sz w:val="24"/>
          <w:szCs w:val="24"/>
        </w:rPr>
        <w:t>supernatant and wash the bead-bound-DNA with</w:t>
      </w:r>
      <w:r w:rsidR="00ED4B2A" w:rsidRPr="003F29F6">
        <w:rPr>
          <w:rFonts w:asciiTheme="majorHAnsi" w:hAnsiTheme="majorHAnsi" w:cstheme="majorHAnsi"/>
          <w:sz w:val="24"/>
          <w:szCs w:val="24"/>
        </w:rPr>
        <w:t xml:space="preserve"> </w:t>
      </w:r>
      <w:r w:rsidR="00887C08" w:rsidRPr="003F29F6">
        <w:rPr>
          <w:rFonts w:asciiTheme="majorHAnsi" w:hAnsiTheme="majorHAnsi" w:cstheme="majorHAnsi"/>
          <w:sz w:val="24"/>
          <w:szCs w:val="24"/>
        </w:rPr>
        <w:t xml:space="preserve">200 µL </w:t>
      </w:r>
      <w:r w:rsidR="007B13EB" w:rsidRPr="003F29F6">
        <w:rPr>
          <w:rFonts w:asciiTheme="majorHAnsi" w:hAnsiTheme="majorHAnsi" w:cstheme="majorHAnsi"/>
          <w:sz w:val="24"/>
          <w:szCs w:val="24"/>
        </w:rPr>
        <w:t xml:space="preserve">of </w:t>
      </w:r>
      <w:r w:rsidR="00ED4B2A" w:rsidRPr="003F29F6">
        <w:rPr>
          <w:rFonts w:asciiTheme="majorHAnsi" w:hAnsiTheme="majorHAnsi" w:cstheme="majorHAnsi"/>
          <w:sz w:val="24"/>
          <w:szCs w:val="24"/>
        </w:rPr>
        <w:t>freshly prepared</w:t>
      </w:r>
      <w:r w:rsidRPr="003F29F6">
        <w:rPr>
          <w:rFonts w:asciiTheme="majorHAnsi" w:hAnsiTheme="majorHAnsi" w:cstheme="majorHAnsi"/>
          <w:sz w:val="24"/>
          <w:szCs w:val="24"/>
        </w:rPr>
        <w:t xml:space="preserve"> 80% ethanol twice. </w:t>
      </w:r>
    </w:p>
    <w:p w14:paraId="4CB9951E" w14:textId="77777777" w:rsidR="00307AE4" w:rsidRPr="003F29F6" w:rsidRDefault="00307AE4" w:rsidP="002F3C93">
      <w:pPr>
        <w:pStyle w:val="BodyText"/>
        <w:spacing w:after="0" w:line="240" w:lineRule="auto"/>
        <w:rPr>
          <w:rFonts w:asciiTheme="majorHAnsi" w:hAnsiTheme="majorHAnsi" w:cstheme="majorHAnsi"/>
          <w:i/>
          <w:iCs/>
          <w:sz w:val="24"/>
          <w:szCs w:val="24"/>
        </w:rPr>
      </w:pPr>
    </w:p>
    <w:p w14:paraId="4D18CA07" w14:textId="7C8964B0" w:rsidR="00014D31" w:rsidRPr="003F29F6" w:rsidRDefault="009B266E" w:rsidP="002F3C93">
      <w:pPr>
        <w:pStyle w:val="BodyText"/>
        <w:numPr>
          <w:ilvl w:val="2"/>
          <w:numId w:val="22"/>
        </w:numPr>
        <w:spacing w:after="0" w:line="240" w:lineRule="auto"/>
        <w:ind w:left="0" w:firstLine="0"/>
        <w:rPr>
          <w:rFonts w:asciiTheme="majorHAnsi" w:hAnsiTheme="majorHAnsi" w:cstheme="majorHAnsi"/>
          <w:i/>
          <w:iCs/>
          <w:sz w:val="24"/>
          <w:szCs w:val="24"/>
        </w:rPr>
      </w:pPr>
      <w:r w:rsidRPr="003F29F6">
        <w:rPr>
          <w:rFonts w:asciiTheme="majorHAnsi" w:hAnsiTheme="majorHAnsi" w:cstheme="majorHAnsi"/>
          <w:sz w:val="24"/>
          <w:szCs w:val="24"/>
        </w:rPr>
        <w:lastRenderedPageBreak/>
        <w:t>Remove the ethanol</w:t>
      </w:r>
      <w:r w:rsidR="00ED4B2A" w:rsidRPr="003F29F6">
        <w:rPr>
          <w:rFonts w:asciiTheme="majorHAnsi" w:hAnsiTheme="majorHAnsi" w:cstheme="majorHAnsi"/>
          <w:sz w:val="24"/>
          <w:szCs w:val="24"/>
        </w:rPr>
        <w:t xml:space="preserve"> after the wash steps</w:t>
      </w:r>
      <w:r w:rsidRPr="003F29F6">
        <w:rPr>
          <w:rFonts w:asciiTheme="majorHAnsi" w:hAnsiTheme="majorHAnsi" w:cstheme="majorHAnsi"/>
          <w:sz w:val="24"/>
          <w:szCs w:val="24"/>
        </w:rPr>
        <w:t xml:space="preserve"> and air dry the beads</w:t>
      </w:r>
      <w:r w:rsidR="00ED4B2A" w:rsidRPr="003F29F6">
        <w:rPr>
          <w:rFonts w:asciiTheme="majorHAnsi" w:hAnsiTheme="majorHAnsi" w:cstheme="majorHAnsi"/>
          <w:sz w:val="24"/>
          <w:szCs w:val="24"/>
        </w:rPr>
        <w:t xml:space="preserve"> until they look glossy but not too dry</w:t>
      </w:r>
      <w:r w:rsidRPr="003F29F6">
        <w:rPr>
          <w:rFonts w:asciiTheme="majorHAnsi" w:hAnsiTheme="majorHAnsi" w:cstheme="majorHAnsi"/>
          <w:sz w:val="24"/>
          <w:szCs w:val="24"/>
        </w:rPr>
        <w:t xml:space="preserve">. </w:t>
      </w:r>
    </w:p>
    <w:p w14:paraId="3DE8BA82" w14:textId="77777777" w:rsidR="00307AE4" w:rsidRPr="003F29F6" w:rsidRDefault="00307AE4" w:rsidP="002F3C93">
      <w:pPr>
        <w:pStyle w:val="BodyText"/>
        <w:spacing w:after="0" w:line="240" w:lineRule="auto"/>
        <w:rPr>
          <w:rFonts w:asciiTheme="majorHAnsi" w:hAnsiTheme="majorHAnsi" w:cstheme="majorHAnsi"/>
          <w:i/>
          <w:iCs/>
          <w:sz w:val="24"/>
          <w:szCs w:val="24"/>
        </w:rPr>
      </w:pPr>
    </w:p>
    <w:p w14:paraId="12F068ED" w14:textId="681BA15B" w:rsidR="00014D31" w:rsidRPr="003F29F6" w:rsidRDefault="009B266E" w:rsidP="002F3C93">
      <w:pPr>
        <w:pStyle w:val="BodyText"/>
        <w:numPr>
          <w:ilvl w:val="2"/>
          <w:numId w:val="22"/>
        </w:numPr>
        <w:spacing w:after="0" w:line="240" w:lineRule="auto"/>
        <w:ind w:left="0" w:firstLine="0"/>
        <w:rPr>
          <w:rFonts w:asciiTheme="majorHAnsi" w:hAnsiTheme="majorHAnsi" w:cstheme="majorHAnsi"/>
          <w:i/>
          <w:iCs/>
          <w:sz w:val="24"/>
          <w:szCs w:val="24"/>
        </w:rPr>
      </w:pPr>
      <w:r w:rsidRPr="003F29F6">
        <w:rPr>
          <w:rFonts w:asciiTheme="majorHAnsi" w:hAnsiTheme="majorHAnsi" w:cstheme="majorHAnsi"/>
          <w:sz w:val="24"/>
          <w:szCs w:val="24"/>
        </w:rPr>
        <w:t>Add 32 µ</w:t>
      </w:r>
      <w:r w:rsidR="00310852" w:rsidRPr="003F29F6">
        <w:rPr>
          <w:rFonts w:asciiTheme="majorHAnsi" w:hAnsiTheme="majorHAnsi" w:cstheme="majorHAnsi"/>
          <w:sz w:val="24"/>
          <w:szCs w:val="24"/>
        </w:rPr>
        <w:t>L</w:t>
      </w:r>
      <w:r w:rsidRPr="003F29F6">
        <w:rPr>
          <w:rFonts w:asciiTheme="majorHAnsi" w:hAnsiTheme="majorHAnsi" w:cstheme="majorHAnsi"/>
          <w:sz w:val="24"/>
          <w:szCs w:val="24"/>
        </w:rPr>
        <w:t xml:space="preserve"> of 10 mM Tris-HCl or 0.1</w:t>
      </w:r>
      <w:r w:rsidR="008A3342" w:rsidRPr="003F29F6">
        <w:rPr>
          <w:rFonts w:asciiTheme="majorHAnsi" w:hAnsiTheme="majorHAnsi" w:cstheme="majorHAnsi"/>
          <w:sz w:val="24"/>
          <w:szCs w:val="24"/>
        </w:rPr>
        <w:t>X</w:t>
      </w:r>
      <w:r w:rsidRPr="003F29F6">
        <w:rPr>
          <w:rFonts w:asciiTheme="majorHAnsi" w:hAnsiTheme="majorHAnsi" w:cstheme="majorHAnsi"/>
          <w:sz w:val="24"/>
          <w:szCs w:val="24"/>
        </w:rPr>
        <w:t xml:space="preserve"> TE (Low-TE) and incubate the beads for 5 min. Place the mixture back on the magnetic stand and transfer the </w:t>
      </w:r>
      <w:r w:rsidR="00EF66AC" w:rsidRPr="003F29F6">
        <w:rPr>
          <w:rFonts w:asciiTheme="majorHAnsi" w:hAnsiTheme="majorHAnsi" w:cstheme="majorHAnsi"/>
          <w:sz w:val="24"/>
          <w:szCs w:val="24"/>
        </w:rPr>
        <w:t>supernatant</w:t>
      </w:r>
      <w:r w:rsidRPr="003F29F6">
        <w:rPr>
          <w:rFonts w:asciiTheme="majorHAnsi" w:hAnsiTheme="majorHAnsi" w:cstheme="majorHAnsi"/>
          <w:sz w:val="24"/>
          <w:szCs w:val="24"/>
        </w:rPr>
        <w:t xml:space="preserve"> to a fresh </w:t>
      </w:r>
      <w:r w:rsidR="00085555" w:rsidRPr="003F29F6">
        <w:rPr>
          <w:rFonts w:asciiTheme="majorHAnsi" w:hAnsiTheme="majorHAnsi" w:cstheme="majorHAnsi"/>
          <w:sz w:val="24"/>
          <w:szCs w:val="24"/>
        </w:rPr>
        <w:t xml:space="preserve">microfuge </w:t>
      </w:r>
      <w:r w:rsidRPr="003F29F6">
        <w:rPr>
          <w:rFonts w:asciiTheme="majorHAnsi" w:hAnsiTheme="majorHAnsi" w:cstheme="majorHAnsi"/>
          <w:sz w:val="24"/>
          <w:szCs w:val="24"/>
        </w:rPr>
        <w:t xml:space="preserve">tube. </w:t>
      </w:r>
    </w:p>
    <w:p w14:paraId="2610AE91" w14:textId="77777777" w:rsidR="00307AE4" w:rsidRPr="003F29F6" w:rsidRDefault="00307AE4" w:rsidP="002F3C93">
      <w:pPr>
        <w:pStyle w:val="BodyText"/>
        <w:spacing w:after="0" w:line="240" w:lineRule="auto"/>
        <w:rPr>
          <w:rFonts w:asciiTheme="majorHAnsi" w:hAnsiTheme="majorHAnsi" w:cstheme="majorHAnsi"/>
          <w:i/>
          <w:iCs/>
          <w:sz w:val="24"/>
          <w:szCs w:val="24"/>
        </w:rPr>
      </w:pPr>
    </w:p>
    <w:p w14:paraId="68CFAF78" w14:textId="47E57EF4" w:rsidR="00014D31" w:rsidRPr="002F3C93" w:rsidRDefault="009B266E" w:rsidP="002F3C93">
      <w:pPr>
        <w:pStyle w:val="BodyText"/>
        <w:numPr>
          <w:ilvl w:val="1"/>
          <w:numId w:val="22"/>
        </w:numPr>
        <w:spacing w:after="0" w:line="240" w:lineRule="auto"/>
        <w:ind w:left="0" w:firstLine="0"/>
        <w:rPr>
          <w:rFonts w:asciiTheme="majorHAnsi" w:hAnsiTheme="majorHAnsi" w:cstheme="majorHAnsi"/>
          <w:sz w:val="24"/>
          <w:szCs w:val="24"/>
        </w:rPr>
      </w:pPr>
      <w:r w:rsidRPr="002F3C93">
        <w:rPr>
          <w:rFonts w:asciiTheme="majorHAnsi" w:hAnsiTheme="majorHAnsi" w:cstheme="majorHAnsi"/>
          <w:sz w:val="24"/>
          <w:szCs w:val="24"/>
        </w:rPr>
        <w:t xml:space="preserve">Binding </w:t>
      </w:r>
      <w:r w:rsidR="00BD5D02" w:rsidRPr="002F3C93">
        <w:rPr>
          <w:rFonts w:asciiTheme="majorHAnsi" w:hAnsiTheme="majorHAnsi" w:cstheme="majorHAnsi"/>
          <w:sz w:val="24"/>
          <w:szCs w:val="24"/>
        </w:rPr>
        <w:t>b</w:t>
      </w:r>
      <w:r w:rsidRPr="002F3C93">
        <w:rPr>
          <w:rFonts w:asciiTheme="majorHAnsi" w:hAnsiTheme="majorHAnsi" w:cstheme="majorHAnsi"/>
          <w:sz w:val="24"/>
          <w:szCs w:val="24"/>
        </w:rPr>
        <w:t xml:space="preserve">iotinylated </w:t>
      </w:r>
      <w:r w:rsidR="006F09BE" w:rsidRPr="002F3C93">
        <w:rPr>
          <w:rFonts w:asciiTheme="majorHAnsi" w:hAnsiTheme="majorHAnsi" w:cstheme="majorHAnsi"/>
          <w:sz w:val="24"/>
          <w:szCs w:val="24"/>
        </w:rPr>
        <w:t xml:space="preserve">DNA </w:t>
      </w:r>
      <w:r w:rsidRPr="002F3C93">
        <w:rPr>
          <w:rFonts w:asciiTheme="majorHAnsi" w:hAnsiTheme="majorHAnsi" w:cstheme="majorHAnsi"/>
          <w:sz w:val="24"/>
          <w:szCs w:val="24"/>
        </w:rPr>
        <w:t xml:space="preserve">fragments to </w:t>
      </w:r>
      <w:r w:rsidR="00BD5D02" w:rsidRPr="002F3C93">
        <w:rPr>
          <w:rFonts w:asciiTheme="majorHAnsi" w:hAnsiTheme="majorHAnsi" w:cstheme="majorHAnsi"/>
          <w:sz w:val="24"/>
          <w:szCs w:val="24"/>
        </w:rPr>
        <w:t>s</w:t>
      </w:r>
      <w:r w:rsidRPr="002F3C93">
        <w:rPr>
          <w:rFonts w:asciiTheme="majorHAnsi" w:hAnsiTheme="majorHAnsi" w:cstheme="majorHAnsi"/>
          <w:sz w:val="24"/>
          <w:szCs w:val="24"/>
        </w:rPr>
        <w:t>treptavidin beads</w:t>
      </w:r>
    </w:p>
    <w:p w14:paraId="71B91C18" w14:textId="77777777" w:rsidR="00307AE4" w:rsidRPr="008D5D98" w:rsidRDefault="00307AE4" w:rsidP="002F3C93">
      <w:pPr>
        <w:pStyle w:val="BodyText"/>
        <w:spacing w:after="0" w:line="240" w:lineRule="auto"/>
        <w:rPr>
          <w:rFonts w:asciiTheme="majorHAnsi" w:hAnsiTheme="majorHAnsi" w:cstheme="majorHAnsi"/>
          <w:i/>
          <w:iCs/>
          <w:sz w:val="24"/>
          <w:szCs w:val="24"/>
        </w:rPr>
      </w:pPr>
    </w:p>
    <w:p w14:paraId="6B7B1F96" w14:textId="075B8411" w:rsidR="00014D31" w:rsidRPr="003F29F6" w:rsidRDefault="006F09BE" w:rsidP="002F3C93">
      <w:pPr>
        <w:pStyle w:val="BodyText"/>
        <w:numPr>
          <w:ilvl w:val="2"/>
          <w:numId w:val="22"/>
        </w:numPr>
        <w:spacing w:after="0" w:line="240" w:lineRule="auto"/>
        <w:ind w:left="0" w:firstLine="0"/>
        <w:rPr>
          <w:rFonts w:asciiTheme="majorHAnsi" w:hAnsiTheme="majorHAnsi" w:cstheme="majorHAnsi"/>
          <w:i/>
          <w:iCs/>
          <w:sz w:val="24"/>
          <w:szCs w:val="24"/>
        </w:rPr>
      </w:pPr>
      <w:r w:rsidRPr="008D5D98">
        <w:rPr>
          <w:rFonts w:asciiTheme="majorHAnsi" w:hAnsiTheme="majorHAnsi" w:cstheme="majorHAnsi"/>
          <w:iCs/>
          <w:sz w:val="24"/>
          <w:szCs w:val="24"/>
        </w:rPr>
        <w:t xml:space="preserve">Resuspend </w:t>
      </w:r>
      <w:r w:rsidR="0067202A" w:rsidRPr="008D5D98">
        <w:rPr>
          <w:rFonts w:asciiTheme="majorHAnsi" w:hAnsiTheme="majorHAnsi" w:cstheme="majorHAnsi"/>
          <w:sz w:val="24"/>
          <w:szCs w:val="24"/>
        </w:rPr>
        <w:t>32 µ</w:t>
      </w:r>
      <w:r w:rsidR="00310852" w:rsidRPr="008D5D98">
        <w:rPr>
          <w:rFonts w:asciiTheme="majorHAnsi" w:hAnsiTheme="majorHAnsi" w:cstheme="majorHAnsi"/>
          <w:sz w:val="24"/>
          <w:szCs w:val="24"/>
        </w:rPr>
        <w:t>L</w:t>
      </w:r>
      <w:r w:rsidR="0067202A" w:rsidRPr="003F29F6">
        <w:rPr>
          <w:rFonts w:asciiTheme="majorHAnsi" w:hAnsiTheme="majorHAnsi" w:cstheme="majorHAnsi"/>
          <w:sz w:val="24"/>
          <w:szCs w:val="24"/>
        </w:rPr>
        <w:t xml:space="preserve"> of </w:t>
      </w:r>
      <w:r w:rsidR="005F2DD5" w:rsidRPr="003F29F6">
        <w:rPr>
          <w:rFonts w:asciiTheme="majorHAnsi" w:hAnsiTheme="majorHAnsi" w:cstheme="majorHAnsi"/>
          <w:sz w:val="24"/>
          <w:szCs w:val="24"/>
        </w:rPr>
        <w:t>s</w:t>
      </w:r>
      <w:r w:rsidRPr="003F29F6">
        <w:rPr>
          <w:rFonts w:asciiTheme="majorHAnsi" w:hAnsiTheme="majorHAnsi" w:cstheme="majorHAnsi"/>
          <w:sz w:val="24"/>
          <w:szCs w:val="24"/>
        </w:rPr>
        <w:t xml:space="preserve">treptavidin </w:t>
      </w:r>
      <w:r w:rsidR="0067202A" w:rsidRPr="003F29F6">
        <w:rPr>
          <w:rFonts w:asciiTheme="majorHAnsi" w:hAnsiTheme="majorHAnsi" w:cstheme="majorHAnsi"/>
          <w:sz w:val="24"/>
          <w:szCs w:val="24"/>
        </w:rPr>
        <w:t>beads in 1</w:t>
      </w:r>
      <w:r w:rsidR="005F2DD5" w:rsidRPr="003F29F6">
        <w:rPr>
          <w:rFonts w:asciiTheme="majorHAnsi" w:hAnsiTheme="majorHAnsi" w:cstheme="majorHAnsi"/>
          <w:sz w:val="24"/>
          <w:szCs w:val="24"/>
        </w:rPr>
        <w:t>x</w:t>
      </w:r>
      <w:r w:rsidR="0067202A" w:rsidRPr="003F29F6">
        <w:rPr>
          <w:rFonts w:asciiTheme="majorHAnsi" w:hAnsiTheme="majorHAnsi" w:cstheme="majorHAnsi"/>
          <w:sz w:val="24"/>
          <w:szCs w:val="24"/>
        </w:rPr>
        <w:t xml:space="preserve"> Bind</w:t>
      </w:r>
      <w:r w:rsidR="009364EB" w:rsidRPr="003F29F6">
        <w:rPr>
          <w:rFonts w:asciiTheme="majorHAnsi" w:hAnsiTheme="majorHAnsi" w:cstheme="majorHAnsi"/>
          <w:sz w:val="24"/>
          <w:szCs w:val="24"/>
        </w:rPr>
        <w:t>-</w:t>
      </w:r>
      <w:r w:rsidR="0067202A" w:rsidRPr="003F29F6">
        <w:rPr>
          <w:rFonts w:asciiTheme="majorHAnsi" w:hAnsiTheme="majorHAnsi" w:cstheme="majorHAnsi"/>
          <w:sz w:val="24"/>
          <w:szCs w:val="24"/>
        </w:rPr>
        <w:t>and</w:t>
      </w:r>
      <w:r w:rsidR="009364EB" w:rsidRPr="003F29F6">
        <w:rPr>
          <w:rFonts w:asciiTheme="majorHAnsi" w:hAnsiTheme="majorHAnsi" w:cstheme="majorHAnsi"/>
          <w:sz w:val="24"/>
          <w:szCs w:val="24"/>
        </w:rPr>
        <w:t>-w</w:t>
      </w:r>
      <w:r w:rsidR="0067202A" w:rsidRPr="003F29F6">
        <w:rPr>
          <w:rFonts w:asciiTheme="majorHAnsi" w:hAnsiTheme="majorHAnsi" w:cstheme="majorHAnsi"/>
          <w:sz w:val="24"/>
          <w:szCs w:val="24"/>
        </w:rPr>
        <w:t>ash buffer</w:t>
      </w:r>
      <w:r w:rsidR="00D45B0F" w:rsidRPr="003F29F6">
        <w:rPr>
          <w:rFonts w:asciiTheme="majorHAnsi" w:hAnsiTheme="majorHAnsi" w:cstheme="majorHAnsi"/>
          <w:sz w:val="24"/>
          <w:szCs w:val="24"/>
        </w:rPr>
        <w:t>.</w:t>
      </w:r>
      <w:r w:rsidR="0067202A" w:rsidRPr="003F29F6">
        <w:rPr>
          <w:rFonts w:asciiTheme="majorHAnsi" w:hAnsiTheme="majorHAnsi" w:cstheme="majorHAnsi"/>
          <w:sz w:val="24"/>
          <w:szCs w:val="24"/>
        </w:rPr>
        <w:t xml:space="preserve"> </w:t>
      </w:r>
      <w:r w:rsidRPr="003F29F6">
        <w:rPr>
          <w:rFonts w:asciiTheme="majorHAnsi" w:hAnsiTheme="majorHAnsi" w:cstheme="majorHAnsi"/>
          <w:sz w:val="24"/>
          <w:szCs w:val="24"/>
        </w:rPr>
        <w:t>Wash the beads with the buffer thr</w:t>
      </w:r>
      <w:r w:rsidR="005F2DD5" w:rsidRPr="003F29F6">
        <w:rPr>
          <w:rFonts w:asciiTheme="majorHAnsi" w:hAnsiTheme="majorHAnsi" w:cstheme="majorHAnsi"/>
          <w:sz w:val="24"/>
          <w:szCs w:val="24"/>
        </w:rPr>
        <w:t>ee times</w:t>
      </w:r>
      <w:r w:rsidRPr="003F29F6">
        <w:rPr>
          <w:rFonts w:asciiTheme="majorHAnsi" w:hAnsiTheme="majorHAnsi" w:cstheme="majorHAnsi"/>
          <w:sz w:val="24"/>
          <w:szCs w:val="24"/>
        </w:rPr>
        <w:t xml:space="preserve"> while placed on a magnetic stand.</w:t>
      </w:r>
    </w:p>
    <w:p w14:paraId="4BB35261" w14:textId="77777777" w:rsidR="00307AE4" w:rsidRPr="003F29F6" w:rsidRDefault="00307AE4" w:rsidP="002F3C93">
      <w:pPr>
        <w:pStyle w:val="BodyText"/>
        <w:spacing w:after="0" w:line="240" w:lineRule="auto"/>
        <w:rPr>
          <w:rFonts w:asciiTheme="majorHAnsi" w:hAnsiTheme="majorHAnsi" w:cstheme="majorHAnsi"/>
          <w:i/>
          <w:iCs/>
          <w:sz w:val="24"/>
          <w:szCs w:val="24"/>
        </w:rPr>
      </w:pPr>
    </w:p>
    <w:p w14:paraId="3EA428EA" w14:textId="33944709" w:rsidR="00014D31" w:rsidRPr="003F29F6" w:rsidRDefault="006F09BE" w:rsidP="002F3C93">
      <w:pPr>
        <w:pStyle w:val="BodyText"/>
        <w:numPr>
          <w:ilvl w:val="2"/>
          <w:numId w:val="22"/>
        </w:numPr>
        <w:spacing w:after="0" w:line="240" w:lineRule="auto"/>
        <w:ind w:left="0" w:firstLine="0"/>
        <w:rPr>
          <w:rFonts w:asciiTheme="majorHAnsi" w:hAnsiTheme="majorHAnsi" w:cstheme="majorHAnsi"/>
          <w:i/>
          <w:iCs/>
          <w:sz w:val="24"/>
          <w:szCs w:val="24"/>
          <w:highlight w:val="yellow"/>
        </w:rPr>
      </w:pPr>
      <w:r w:rsidRPr="003F29F6">
        <w:rPr>
          <w:rFonts w:asciiTheme="majorHAnsi" w:hAnsiTheme="majorHAnsi" w:cstheme="majorHAnsi"/>
          <w:sz w:val="24"/>
          <w:szCs w:val="24"/>
          <w:highlight w:val="yellow"/>
        </w:rPr>
        <w:t>Add 3</w:t>
      </w:r>
      <w:r w:rsidR="0067202A" w:rsidRPr="003F29F6">
        <w:rPr>
          <w:rFonts w:asciiTheme="majorHAnsi" w:hAnsiTheme="majorHAnsi" w:cstheme="majorHAnsi"/>
          <w:sz w:val="24"/>
          <w:szCs w:val="24"/>
          <w:highlight w:val="yellow"/>
        </w:rPr>
        <w:t>2 µ</w:t>
      </w:r>
      <w:r w:rsidR="00310852" w:rsidRPr="003F29F6">
        <w:rPr>
          <w:rFonts w:asciiTheme="majorHAnsi" w:hAnsiTheme="majorHAnsi" w:cstheme="majorHAnsi"/>
          <w:sz w:val="24"/>
          <w:szCs w:val="24"/>
          <w:highlight w:val="yellow"/>
        </w:rPr>
        <w:t>L</w:t>
      </w:r>
      <w:r w:rsidR="0067202A" w:rsidRPr="003F29F6">
        <w:rPr>
          <w:rFonts w:asciiTheme="majorHAnsi" w:hAnsiTheme="majorHAnsi" w:cstheme="majorHAnsi"/>
          <w:sz w:val="24"/>
          <w:szCs w:val="24"/>
          <w:highlight w:val="yellow"/>
        </w:rPr>
        <w:t xml:space="preserve"> of 2</w:t>
      </w:r>
      <w:r w:rsidR="009364EB" w:rsidRPr="003F29F6">
        <w:rPr>
          <w:rFonts w:asciiTheme="majorHAnsi" w:hAnsiTheme="majorHAnsi" w:cstheme="majorHAnsi"/>
          <w:sz w:val="24"/>
          <w:szCs w:val="24"/>
          <w:highlight w:val="yellow"/>
        </w:rPr>
        <w:t>x</w:t>
      </w:r>
      <w:r w:rsidR="0067202A" w:rsidRPr="003F29F6">
        <w:rPr>
          <w:rFonts w:asciiTheme="majorHAnsi" w:hAnsiTheme="majorHAnsi" w:cstheme="majorHAnsi"/>
          <w:sz w:val="24"/>
          <w:szCs w:val="24"/>
          <w:highlight w:val="yellow"/>
        </w:rPr>
        <w:t xml:space="preserve"> Bind-and-</w:t>
      </w:r>
      <w:r w:rsidR="009364EB" w:rsidRPr="003F29F6">
        <w:rPr>
          <w:rFonts w:asciiTheme="majorHAnsi" w:hAnsiTheme="majorHAnsi" w:cstheme="majorHAnsi"/>
          <w:sz w:val="24"/>
          <w:szCs w:val="24"/>
          <w:highlight w:val="yellow"/>
        </w:rPr>
        <w:t>w</w:t>
      </w:r>
      <w:r w:rsidR="0067202A" w:rsidRPr="003F29F6">
        <w:rPr>
          <w:rFonts w:asciiTheme="majorHAnsi" w:hAnsiTheme="majorHAnsi" w:cstheme="majorHAnsi"/>
          <w:sz w:val="24"/>
          <w:szCs w:val="24"/>
          <w:highlight w:val="yellow"/>
        </w:rPr>
        <w:t>ash buffer</w:t>
      </w:r>
      <w:r w:rsidR="009B266E"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 xml:space="preserve">and resuspend the </w:t>
      </w:r>
      <w:r w:rsidR="0067202A" w:rsidRPr="003F29F6">
        <w:rPr>
          <w:rFonts w:asciiTheme="majorHAnsi" w:hAnsiTheme="majorHAnsi" w:cstheme="majorHAnsi"/>
          <w:sz w:val="24"/>
          <w:szCs w:val="24"/>
          <w:highlight w:val="yellow"/>
        </w:rPr>
        <w:t xml:space="preserve">beads. </w:t>
      </w:r>
      <w:r w:rsidRPr="003F29F6">
        <w:rPr>
          <w:rFonts w:asciiTheme="majorHAnsi" w:hAnsiTheme="majorHAnsi" w:cstheme="majorHAnsi"/>
          <w:sz w:val="24"/>
          <w:szCs w:val="24"/>
          <w:highlight w:val="yellow"/>
        </w:rPr>
        <w:t>To this, add 32</w:t>
      </w:r>
      <w:r w:rsidR="0067202A" w:rsidRPr="003F29F6">
        <w:rPr>
          <w:rFonts w:asciiTheme="majorHAnsi" w:hAnsiTheme="majorHAnsi" w:cstheme="majorHAnsi"/>
          <w:sz w:val="24"/>
          <w:szCs w:val="24"/>
          <w:highlight w:val="yellow"/>
        </w:rPr>
        <w:t xml:space="preserve"> µ</w:t>
      </w:r>
      <w:r w:rsidR="00310852" w:rsidRPr="003F29F6">
        <w:rPr>
          <w:rFonts w:asciiTheme="majorHAnsi" w:hAnsiTheme="majorHAnsi" w:cstheme="majorHAnsi"/>
          <w:sz w:val="24"/>
          <w:szCs w:val="24"/>
          <w:highlight w:val="yellow"/>
        </w:rPr>
        <w:t>L</w:t>
      </w:r>
      <w:r w:rsidR="0067202A" w:rsidRPr="003F29F6">
        <w:rPr>
          <w:rFonts w:asciiTheme="majorHAnsi" w:hAnsiTheme="majorHAnsi" w:cstheme="majorHAnsi"/>
          <w:sz w:val="24"/>
          <w:szCs w:val="24"/>
          <w:highlight w:val="yellow"/>
        </w:rPr>
        <w:t xml:space="preserve"> of the </w:t>
      </w:r>
      <w:r w:rsidR="009816CB" w:rsidRPr="003F29F6">
        <w:rPr>
          <w:rFonts w:asciiTheme="majorHAnsi" w:hAnsiTheme="majorHAnsi" w:cstheme="majorHAnsi"/>
          <w:sz w:val="24"/>
          <w:szCs w:val="24"/>
          <w:highlight w:val="yellow"/>
        </w:rPr>
        <w:t>cleaned-up</w:t>
      </w:r>
      <w:r w:rsidRPr="003F29F6">
        <w:rPr>
          <w:rFonts w:asciiTheme="majorHAnsi" w:hAnsiTheme="majorHAnsi" w:cstheme="majorHAnsi"/>
          <w:sz w:val="24"/>
          <w:szCs w:val="24"/>
          <w:highlight w:val="yellow"/>
        </w:rPr>
        <w:t xml:space="preserve"> PCR 1 products</w:t>
      </w:r>
      <w:r w:rsidR="006F5F4D" w:rsidRPr="003F29F6">
        <w:rPr>
          <w:rFonts w:asciiTheme="majorHAnsi" w:hAnsiTheme="majorHAnsi" w:cstheme="majorHAnsi"/>
          <w:sz w:val="24"/>
          <w:szCs w:val="24"/>
          <w:highlight w:val="yellow"/>
        </w:rPr>
        <w:t>. M</w:t>
      </w:r>
      <w:r w:rsidR="0067202A" w:rsidRPr="003F29F6">
        <w:rPr>
          <w:rFonts w:asciiTheme="majorHAnsi" w:hAnsiTheme="majorHAnsi" w:cstheme="majorHAnsi"/>
          <w:sz w:val="24"/>
          <w:szCs w:val="24"/>
          <w:highlight w:val="yellow"/>
        </w:rPr>
        <w:t>ix</w:t>
      </w:r>
      <w:r w:rsidR="006F5F4D" w:rsidRPr="003F29F6">
        <w:rPr>
          <w:rFonts w:asciiTheme="majorHAnsi" w:hAnsiTheme="majorHAnsi" w:cstheme="majorHAnsi"/>
          <w:sz w:val="24"/>
          <w:szCs w:val="24"/>
          <w:highlight w:val="yellow"/>
        </w:rPr>
        <w:t xml:space="preserve"> thoroughly</w:t>
      </w:r>
      <w:r w:rsidR="0067202A" w:rsidRPr="003F29F6">
        <w:rPr>
          <w:rFonts w:asciiTheme="majorHAnsi" w:hAnsiTheme="majorHAnsi" w:cstheme="majorHAnsi"/>
          <w:sz w:val="24"/>
          <w:szCs w:val="24"/>
          <w:highlight w:val="yellow"/>
        </w:rPr>
        <w:t xml:space="preserve"> and incubat</w:t>
      </w:r>
      <w:r w:rsidR="006F5F4D" w:rsidRPr="003F29F6">
        <w:rPr>
          <w:rFonts w:asciiTheme="majorHAnsi" w:hAnsiTheme="majorHAnsi" w:cstheme="majorHAnsi"/>
          <w:sz w:val="24"/>
          <w:szCs w:val="24"/>
          <w:highlight w:val="yellow"/>
        </w:rPr>
        <w:t>e</w:t>
      </w:r>
      <w:r w:rsidR="0067202A" w:rsidRPr="003F29F6">
        <w:rPr>
          <w:rFonts w:asciiTheme="majorHAnsi" w:hAnsiTheme="majorHAnsi" w:cstheme="majorHAnsi"/>
          <w:sz w:val="24"/>
          <w:szCs w:val="24"/>
          <w:highlight w:val="yellow"/>
        </w:rPr>
        <w:t xml:space="preserve"> </w:t>
      </w:r>
      <w:r w:rsidR="006F5F4D" w:rsidRPr="003F29F6">
        <w:rPr>
          <w:rFonts w:asciiTheme="majorHAnsi" w:hAnsiTheme="majorHAnsi" w:cstheme="majorHAnsi"/>
          <w:sz w:val="24"/>
          <w:szCs w:val="24"/>
          <w:highlight w:val="yellow"/>
        </w:rPr>
        <w:t xml:space="preserve">at room temperature </w:t>
      </w:r>
      <w:r w:rsidR="0067202A" w:rsidRPr="003F29F6">
        <w:rPr>
          <w:rFonts w:asciiTheme="majorHAnsi" w:hAnsiTheme="majorHAnsi" w:cstheme="majorHAnsi"/>
          <w:sz w:val="24"/>
          <w:szCs w:val="24"/>
          <w:highlight w:val="yellow"/>
        </w:rPr>
        <w:t xml:space="preserve">for 30 min. </w:t>
      </w:r>
    </w:p>
    <w:p w14:paraId="4A50A45F" w14:textId="77777777" w:rsidR="00307AE4" w:rsidRPr="003F29F6" w:rsidRDefault="00307AE4" w:rsidP="002F3C93">
      <w:pPr>
        <w:pStyle w:val="BodyText"/>
        <w:spacing w:after="0" w:line="240" w:lineRule="auto"/>
        <w:rPr>
          <w:rFonts w:asciiTheme="majorHAnsi" w:hAnsiTheme="majorHAnsi" w:cstheme="majorHAnsi"/>
          <w:i/>
          <w:iCs/>
          <w:sz w:val="24"/>
          <w:szCs w:val="24"/>
          <w:highlight w:val="yellow"/>
        </w:rPr>
      </w:pPr>
    </w:p>
    <w:p w14:paraId="77E44F71" w14:textId="6BDAB554" w:rsidR="00307AE4" w:rsidRPr="002F3C93" w:rsidRDefault="006F5F4D" w:rsidP="002F3C93">
      <w:pPr>
        <w:pStyle w:val="BodyText"/>
        <w:numPr>
          <w:ilvl w:val="2"/>
          <w:numId w:val="22"/>
        </w:numPr>
        <w:spacing w:after="0" w:line="240" w:lineRule="auto"/>
        <w:ind w:left="0" w:firstLine="0"/>
        <w:rPr>
          <w:rFonts w:asciiTheme="majorHAnsi" w:hAnsiTheme="majorHAnsi" w:cstheme="majorHAnsi"/>
          <w:i/>
          <w:iCs/>
          <w:sz w:val="24"/>
          <w:szCs w:val="24"/>
          <w:highlight w:val="yellow"/>
        </w:rPr>
      </w:pPr>
      <w:r w:rsidRPr="002F3C93">
        <w:rPr>
          <w:rFonts w:asciiTheme="majorHAnsi" w:hAnsiTheme="majorHAnsi" w:cstheme="majorHAnsi"/>
          <w:sz w:val="24"/>
          <w:szCs w:val="24"/>
          <w:highlight w:val="yellow"/>
        </w:rPr>
        <w:t>Place the bead-DNA mixture</w:t>
      </w:r>
      <w:r w:rsidR="0067202A" w:rsidRPr="002F3C93">
        <w:rPr>
          <w:rFonts w:asciiTheme="majorHAnsi" w:hAnsiTheme="majorHAnsi" w:cstheme="majorHAnsi"/>
          <w:sz w:val="24"/>
          <w:szCs w:val="24"/>
          <w:highlight w:val="yellow"/>
        </w:rPr>
        <w:t xml:space="preserve"> on a magnetic stand for 2 min. </w:t>
      </w:r>
      <w:r w:rsidR="009816CB" w:rsidRPr="008D5D98">
        <w:rPr>
          <w:rFonts w:asciiTheme="majorHAnsi" w:hAnsiTheme="majorHAnsi" w:cstheme="majorHAnsi"/>
          <w:sz w:val="24"/>
          <w:szCs w:val="24"/>
          <w:highlight w:val="yellow"/>
        </w:rPr>
        <w:t>Pipette out the supernatant as b</w:t>
      </w:r>
      <w:r w:rsidR="0067202A" w:rsidRPr="002F3C93">
        <w:rPr>
          <w:rFonts w:asciiTheme="majorHAnsi" w:hAnsiTheme="majorHAnsi" w:cstheme="majorHAnsi"/>
          <w:sz w:val="24"/>
          <w:szCs w:val="24"/>
          <w:highlight w:val="yellow"/>
        </w:rPr>
        <w:t>iotin</w:t>
      </w:r>
      <w:r w:rsidR="009816CB" w:rsidRPr="008D5D98">
        <w:rPr>
          <w:rFonts w:asciiTheme="majorHAnsi" w:hAnsiTheme="majorHAnsi" w:cstheme="majorHAnsi"/>
          <w:sz w:val="24"/>
          <w:szCs w:val="24"/>
          <w:highlight w:val="yellow"/>
        </w:rPr>
        <w:t>-</w:t>
      </w:r>
      <w:r w:rsidR="0067202A" w:rsidRPr="002F3C93">
        <w:rPr>
          <w:rFonts w:asciiTheme="majorHAnsi" w:hAnsiTheme="majorHAnsi" w:cstheme="majorHAnsi"/>
          <w:sz w:val="24"/>
          <w:szCs w:val="24"/>
          <w:highlight w:val="yellow"/>
        </w:rPr>
        <w:t xml:space="preserve">tagged DNA containing the </w:t>
      </w:r>
      <w:r w:rsidRPr="002F3C93">
        <w:rPr>
          <w:rFonts w:asciiTheme="majorHAnsi" w:hAnsiTheme="majorHAnsi" w:cstheme="majorHAnsi"/>
          <w:sz w:val="24"/>
          <w:szCs w:val="24"/>
          <w:highlight w:val="yellow"/>
        </w:rPr>
        <w:t>insertion</w:t>
      </w:r>
      <w:r w:rsidR="00A06473" w:rsidRPr="002F3C93">
        <w:rPr>
          <w:rFonts w:asciiTheme="majorHAnsi" w:hAnsiTheme="majorHAnsi" w:cstheme="majorHAnsi"/>
          <w:sz w:val="24"/>
          <w:szCs w:val="24"/>
          <w:highlight w:val="yellow"/>
        </w:rPr>
        <w:t xml:space="preserve"> </w:t>
      </w:r>
      <w:r w:rsidR="0067202A" w:rsidRPr="002F3C93">
        <w:rPr>
          <w:rFonts w:asciiTheme="majorHAnsi" w:hAnsiTheme="majorHAnsi" w:cstheme="majorHAnsi"/>
          <w:sz w:val="24"/>
          <w:szCs w:val="24"/>
          <w:highlight w:val="yellow"/>
        </w:rPr>
        <w:t>edge binds to streptavidin on the beads</w:t>
      </w:r>
      <w:r w:rsidRPr="002F3C93">
        <w:rPr>
          <w:rFonts w:asciiTheme="majorHAnsi" w:hAnsiTheme="majorHAnsi" w:cstheme="majorHAnsi"/>
          <w:sz w:val="24"/>
          <w:szCs w:val="24"/>
          <w:highlight w:val="yellow"/>
        </w:rPr>
        <w:t>.</w:t>
      </w:r>
    </w:p>
    <w:p w14:paraId="53887AE0" w14:textId="77777777" w:rsidR="00307AE4" w:rsidRPr="008D5D98" w:rsidRDefault="00307AE4" w:rsidP="008D5D98">
      <w:pPr>
        <w:pStyle w:val="BodyText"/>
        <w:spacing w:after="0" w:line="240" w:lineRule="auto"/>
        <w:rPr>
          <w:rFonts w:asciiTheme="majorHAnsi" w:hAnsiTheme="majorHAnsi" w:cstheme="majorHAnsi"/>
          <w:i/>
          <w:iCs/>
          <w:sz w:val="24"/>
          <w:szCs w:val="24"/>
        </w:rPr>
      </w:pPr>
    </w:p>
    <w:p w14:paraId="725C5FAB" w14:textId="2DDA4899" w:rsidR="00611669" w:rsidRPr="003F29F6" w:rsidRDefault="006F5F4D" w:rsidP="002F3C93">
      <w:pPr>
        <w:pStyle w:val="BodyText"/>
        <w:numPr>
          <w:ilvl w:val="2"/>
          <w:numId w:val="22"/>
        </w:numPr>
        <w:spacing w:after="0" w:line="240" w:lineRule="auto"/>
        <w:ind w:left="0" w:firstLine="0"/>
        <w:rPr>
          <w:rFonts w:asciiTheme="majorHAnsi" w:hAnsiTheme="majorHAnsi" w:cstheme="majorHAnsi"/>
          <w:i/>
          <w:iCs/>
          <w:sz w:val="24"/>
          <w:szCs w:val="24"/>
          <w:highlight w:val="yellow"/>
        </w:rPr>
      </w:pPr>
      <w:r w:rsidRPr="008D5D98">
        <w:rPr>
          <w:rFonts w:asciiTheme="majorHAnsi" w:hAnsiTheme="majorHAnsi" w:cstheme="majorHAnsi"/>
          <w:sz w:val="24"/>
          <w:szCs w:val="24"/>
          <w:highlight w:val="yellow"/>
        </w:rPr>
        <w:t>Wash the beads with</w:t>
      </w:r>
      <w:r w:rsidR="0067202A" w:rsidRPr="008D5D98">
        <w:rPr>
          <w:rFonts w:asciiTheme="majorHAnsi" w:hAnsiTheme="majorHAnsi" w:cstheme="majorHAnsi"/>
          <w:sz w:val="24"/>
          <w:szCs w:val="24"/>
          <w:highlight w:val="yellow"/>
        </w:rPr>
        <w:t xml:space="preserve"> </w:t>
      </w:r>
      <w:r w:rsidRPr="008D5D98">
        <w:rPr>
          <w:rFonts w:asciiTheme="majorHAnsi" w:hAnsiTheme="majorHAnsi" w:cstheme="majorHAnsi"/>
          <w:sz w:val="24"/>
          <w:szCs w:val="24"/>
          <w:highlight w:val="yellow"/>
        </w:rPr>
        <w:t>500 µ</w:t>
      </w:r>
      <w:r w:rsidR="00310852" w:rsidRPr="008D5D98">
        <w:rPr>
          <w:rFonts w:asciiTheme="majorHAnsi" w:hAnsiTheme="majorHAnsi" w:cstheme="majorHAnsi"/>
          <w:sz w:val="24"/>
          <w:szCs w:val="24"/>
          <w:highlight w:val="yellow"/>
        </w:rPr>
        <w:t>L</w:t>
      </w:r>
      <w:r w:rsidR="0067202A" w:rsidRPr="003F29F6">
        <w:rPr>
          <w:rFonts w:asciiTheme="majorHAnsi" w:hAnsiTheme="majorHAnsi" w:cstheme="majorHAnsi"/>
          <w:sz w:val="24"/>
          <w:szCs w:val="24"/>
          <w:highlight w:val="yellow"/>
        </w:rPr>
        <w:t xml:space="preserve"> </w:t>
      </w:r>
      <w:r w:rsidRPr="003F29F6">
        <w:rPr>
          <w:rFonts w:asciiTheme="majorHAnsi" w:hAnsiTheme="majorHAnsi" w:cstheme="majorHAnsi"/>
          <w:sz w:val="24"/>
          <w:szCs w:val="24"/>
          <w:highlight w:val="yellow"/>
        </w:rPr>
        <w:t xml:space="preserve">of </w:t>
      </w:r>
      <w:r w:rsidR="0067202A" w:rsidRPr="003F29F6">
        <w:rPr>
          <w:rFonts w:asciiTheme="majorHAnsi" w:hAnsiTheme="majorHAnsi" w:cstheme="majorHAnsi"/>
          <w:sz w:val="24"/>
          <w:szCs w:val="24"/>
          <w:highlight w:val="yellow"/>
        </w:rPr>
        <w:t>1</w:t>
      </w:r>
      <w:r w:rsidR="00546D1C" w:rsidRPr="003F29F6">
        <w:rPr>
          <w:rFonts w:asciiTheme="majorHAnsi" w:hAnsiTheme="majorHAnsi" w:cstheme="majorHAnsi"/>
          <w:sz w:val="24"/>
          <w:szCs w:val="24"/>
          <w:highlight w:val="yellow"/>
        </w:rPr>
        <w:t>x</w:t>
      </w:r>
      <w:r w:rsidR="0067202A" w:rsidRPr="003F29F6">
        <w:rPr>
          <w:rFonts w:asciiTheme="majorHAnsi" w:hAnsiTheme="majorHAnsi" w:cstheme="majorHAnsi"/>
          <w:sz w:val="24"/>
          <w:szCs w:val="24"/>
          <w:highlight w:val="yellow"/>
        </w:rPr>
        <w:t xml:space="preserve"> Bind-and-</w:t>
      </w:r>
      <w:r w:rsidR="009364EB" w:rsidRPr="003F29F6">
        <w:rPr>
          <w:rFonts w:asciiTheme="majorHAnsi" w:hAnsiTheme="majorHAnsi" w:cstheme="majorHAnsi"/>
          <w:sz w:val="24"/>
          <w:szCs w:val="24"/>
          <w:highlight w:val="yellow"/>
        </w:rPr>
        <w:t>w</w:t>
      </w:r>
      <w:r w:rsidR="00A06473" w:rsidRPr="003F29F6">
        <w:rPr>
          <w:rFonts w:asciiTheme="majorHAnsi" w:hAnsiTheme="majorHAnsi" w:cstheme="majorHAnsi"/>
          <w:sz w:val="24"/>
          <w:szCs w:val="24"/>
          <w:highlight w:val="yellow"/>
        </w:rPr>
        <w:t xml:space="preserve">ash </w:t>
      </w:r>
      <w:r w:rsidR="0067202A" w:rsidRPr="003F29F6">
        <w:rPr>
          <w:rFonts w:asciiTheme="majorHAnsi" w:hAnsiTheme="majorHAnsi" w:cstheme="majorHAnsi"/>
          <w:sz w:val="24"/>
          <w:szCs w:val="24"/>
          <w:highlight w:val="yellow"/>
        </w:rPr>
        <w:t>buffer</w:t>
      </w:r>
      <w:r w:rsidRPr="003F29F6">
        <w:rPr>
          <w:rFonts w:asciiTheme="majorHAnsi" w:hAnsiTheme="majorHAnsi" w:cstheme="majorHAnsi"/>
          <w:sz w:val="24"/>
          <w:szCs w:val="24"/>
          <w:highlight w:val="yellow"/>
        </w:rPr>
        <w:t xml:space="preserve"> and then wash the beads with </w:t>
      </w:r>
      <w:r w:rsidR="0067202A" w:rsidRPr="003F29F6">
        <w:rPr>
          <w:rFonts w:asciiTheme="majorHAnsi" w:hAnsiTheme="majorHAnsi" w:cstheme="majorHAnsi"/>
          <w:sz w:val="24"/>
          <w:szCs w:val="24"/>
          <w:highlight w:val="yellow"/>
        </w:rPr>
        <w:t>200 µ</w:t>
      </w:r>
      <w:r w:rsidR="00310852" w:rsidRPr="003F29F6">
        <w:rPr>
          <w:rFonts w:asciiTheme="majorHAnsi" w:hAnsiTheme="majorHAnsi" w:cstheme="majorHAnsi"/>
          <w:sz w:val="24"/>
          <w:szCs w:val="24"/>
          <w:highlight w:val="yellow"/>
        </w:rPr>
        <w:t>L</w:t>
      </w:r>
      <w:r w:rsidR="0067202A" w:rsidRPr="003F29F6">
        <w:rPr>
          <w:rFonts w:asciiTheme="majorHAnsi" w:hAnsiTheme="majorHAnsi" w:cstheme="majorHAnsi"/>
          <w:sz w:val="24"/>
          <w:szCs w:val="24"/>
          <w:highlight w:val="yellow"/>
        </w:rPr>
        <w:t xml:space="preserve"> of </w:t>
      </w:r>
      <w:r w:rsidR="00546D1C" w:rsidRPr="003F29F6">
        <w:rPr>
          <w:rFonts w:asciiTheme="majorHAnsi" w:hAnsiTheme="majorHAnsi" w:cstheme="majorHAnsi"/>
          <w:sz w:val="24"/>
          <w:szCs w:val="24"/>
          <w:highlight w:val="yellow"/>
        </w:rPr>
        <w:t>L</w:t>
      </w:r>
      <w:r w:rsidR="0067202A" w:rsidRPr="003F29F6">
        <w:rPr>
          <w:rFonts w:asciiTheme="majorHAnsi" w:hAnsiTheme="majorHAnsi" w:cstheme="majorHAnsi"/>
          <w:sz w:val="24"/>
          <w:szCs w:val="24"/>
          <w:highlight w:val="yellow"/>
        </w:rPr>
        <w:t>ow</w:t>
      </w:r>
      <w:r w:rsidR="009816CB" w:rsidRPr="003F29F6">
        <w:rPr>
          <w:rFonts w:asciiTheme="majorHAnsi" w:hAnsiTheme="majorHAnsi" w:cstheme="majorHAnsi"/>
          <w:sz w:val="24"/>
          <w:szCs w:val="24"/>
          <w:highlight w:val="yellow"/>
        </w:rPr>
        <w:t>-</w:t>
      </w:r>
      <w:r w:rsidR="0067202A" w:rsidRPr="003F29F6">
        <w:rPr>
          <w:rFonts w:asciiTheme="majorHAnsi" w:hAnsiTheme="majorHAnsi" w:cstheme="majorHAnsi"/>
          <w:sz w:val="24"/>
          <w:szCs w:val="24"/>
          <w:highlight w:val="yellow"/>
        </w:rPr>
        <w:t xml:space="preserve">TE. </w:t>
      </w:r>
      <w:r w:rsidRPr="003F29F6">
        <w:rPr>
          <w:rFonts w:asciiTheme="majorHAnsi" w:hAnsiTheme="majorHAnsi" w:cstheme="majorHAnsi"/>
          <w:sz w:val="24"/>
          <w:szCs w:val="24"/>
          <w:highlight w:val="yellow"/>
        </w:rPr>
        <w:t>Resuspend the</w:t>
      </w:r>
      <w:r w:rsidR="00085A79" w:rsidRPr="003F29F6">
        <w:rPr>
          <w:rFonts w:asciiTheme="majorHAnsi" w:hAnsiTheme="majorHAnsi" w:cstheme="majorHAnsi"/>
          <w:sz w:val="24"/>
          <w:szCs w:val="24"/>
          <w:highlight w:val="yellow"/>
        </w:rPr>
        <w:t xml:space="preserve"> DNA-bound</w:t>
      </w:r>
      <w:r w:rsidRPr="003F29F6">
        <w:rPr>
          <w:rFonts w:asciiTheme="majorHAnsi" w:hAnsiTheme="majorHAnsi" w:cstheme="majorHAnsi"/>
          <w:sz w:val="24"/>
          <w:szCs w:val="24"/>
          <w:highlight w:val="yellow"/>
        </w:rPr>
        <w:t xml:space="preserve"> beads</w:t>
      </w:r>
      <w:r w:rsidR="0067202A" w:rsidRPr="003F29F6">
        <w:rPr>
          <w:rFonts w:asciiTheme="majorHAnsi" w:hAnsiTheme="majorHAnsi" w:cstheme="majorHAnsi"/>
          <w:sz w:val="24"/>
          <w:szCs w:val="24"/>
          <w:highlight w:val="yellow"/>
        </w:rPr>
        <w:t xml:space="preserve"> in 17 µ</w:t>
      </w:r>
      <w:r w:rsidR="00310852" w:rsidRPr="003F29F6">
        <w:rPr>
          <w:rFonts w:asciiTheme="majorHAnsi" w:hAnsiTheme="majorHAnsi" w:cstheme="majorHAnsi"/>
          <w:sz w:val="24"/>
          <w:szCs w:val="24"/>
          <w:highlight w:val="yellow"/>
        </w:rPr>
        <w:t>L</w:t>
      </w:r>
      <w:r w:rsidR="0067202A" w:rsidRPr="003F29F6">
        <w:rPr>
          <w:rFonts w:asciiTheme="majorHAnsi" w:hAnsiTheme="majorHAnsi" w:cstheme="majorHAnsi"/>
          <w:sz w:val="24"/>
          <w:szCs w:val="24"/>
          <w:highlight w:val="yellow"/>
        </w:rPr>
        <w:t xml:space="preserve"> </w:t>
      </w:r>
      <w:r w:rsidR="00A91280" w:rsidRPr="003F29F6">
        <w:rPr>
          <w:rFonts w:asciiTheme="majorHAnsi" w:hAnsiTheme="majorHAnsi" w:cstheme="majorHAnsi"/>
          <w:sz w:val="24"/>
          <w:szCs w:val="24"/>
          <w:highlight w:val="yellow"/>
        </w:rPr>
        <w:t xml:space="preserve">of </w:t>
      </w:r>
      <w:r w:rsidR="00546D1C" w:rsidRPr="003F29F6">
        <w:rPr>
          <w:rFonts w:asciiTheme="majorHAnsi" w:hAnsiTheme="majorHAnsi" w:cstheme="majorHAnsi"/>
          <w:sz w:val="24"/>
          <w:szCs w:val="24"/>
          <w:highlight w:val="yellow"/>
        </w:rPr>
        <w:t>L</w:t>
      </w:r>
      <w:r w:rsidR="0067202A" w:rsidRPr="003F29F6">
        <w:rPr>
          <w:rFonts w:asciiTheme="majorHAnsi" w:hAnsiTheme="majorHAnsi" w:cstheme="majorHAnsi"/>
          <w:sz w:val="24"/>
          <w:szCs w:val="24"/>
          <w:highlight w:val="yellow"/>
        </w:rPr>
        <w:t>ow</w:t>
      </w:r>
      <w:r w:rsidR="00546D1C" w:rsidRPr="003F29F6">
        <w:rPr>
          <w:rFonts w:asciiTheme="majorHAnsi" w:hAnsiTheme="majorHAnsi" w:cstheme="majorHAnsi"/>
          <w:sz w:val="24"/>
          <w:szCs w:val="24"/>
          <w:highlight w:val="yellow"/>
        </w:rPr>
        <w:t>-</w:t>
      </w:r>
      <w:r w:rsidR="0067202A" w:rsidRPr="003F29F6">
        <w:rPr>
          <w:rFonts w:asciiTheme="majorHAnsi" w:hAnsiTheme="majorHAnsi" w:cstheme="majorHAnsi"/>
          <w:sz w:val="24"/>
          <w:szCs w:val="24"/>
          <w:highlight w:val="yellow"/>
        </w:rPr>
        <w:t xml:space="preserve">TE. </w:t>
      </w:r>
    </w:p>
    <w:p w14:paraId="210F6E8D" w14:textId="6810E898" w:rsidR="009B266E" w:rsidRPr="003F29F6" w:rsidRDefault="009B266E" w:rsidP="002F3C93">
      <w:pPr>
        <w:rPr>
          <w:rFonts w:asciiTheme="majorHAnsi" w:hAnsiTheme="majorHAnsi" w:cstheme="majorHAnsi"/>
        </w:rPr>
      </w:pPr>
    </w:p>
    <w:p w14:paraId="3B6337C4" w14:textId="3697E537" w:rsidR="00014D31" w:rsidRPr="002F3C93" w:rsidRDefault="009B266E" w:rsidP="002F3C93">
      <w:pPr>
        <w:pStyle w:val="ListParagraph"/>
        <w:numPr>
          <w:ilvl w:val="1"/>
          <w:numId w:val="22"/>
        </w:numPr>
        <w:ind w:left="0" w:firstLine="0"/>
        <w:rPr>
          <w:rFonts w:asciiTheme="majorHAnsi" w:hAnsiTheme="majorHAnsi" w:cstheme="majorHAnsi"/>
        </w:rPr>
      </w:pPr>
      <w:r w:rsidRPr="002F3C93">
        <w:rPr>
          <w:rFonts w:asciiTheme="majorHAnsi" w:hAnsiTheme="majorHAnsi" w:cstheme="majorHAnsi"/>
        </w:rPr>
        <w:t>PCR II to add adapters to the fragments containing</w:t>
      </w:r>
      <w:r w:rsidR="00717689" w:rsidRPr="002F3C93">
        <w:rPr>
          <w:rFonts w:asciiTheme="majorHAnsi" w:hAnsiTheme="majorHAnsi" w:cstheme="majorHAnsi"/>
        </w:rPr>
        <w:t xml:space="preserve"> the</w:t>
      </w:r>
      <w:r w:rsidRPr="002F3C93">
        <w:rPr>
          <w:rFonts w:asciiTheme="majorHAnsi" w:hAnsiTheme="majorHAnsi" w:cstheme="majorHAnsi"/>
        </w:rPr>
        <w:t xml:space="preserve"> </w:t>
      </w:r>
      <w:r w:rsidR="00717689" w:rsidRPr="002F3C93">
        <w:rPr>
          <w:rFonts w:asciiTheme="majorHAnsi" w:hAnsiTheme="majorHAnsi" w:cstheme="majorHAnsi"/>
        </w:rPr>
        <w:t>insertion cassette edge</w:t>
      </w:r>
    </w:p>
    <w:p w14:paraId="5B622AB2" w14:textId="77777777" w:rsidR="00307AE4" w:rsidRPr="008D5D98" w:rsidRDefault="00307AE4" w:rsidP="002F3C93">
      <w:pPr>
        <w:pStyle w:val="ListParagraph"/>
        <w:ind w:left="0"/>
        <w:rPr>
          <w:rFonts w:asciiTheme="majorHAnsi" w:hAnsiTheme="majorHAnsi" w:cstheme="majorHAnsi"/>
          <w:i/>
          <w:iCs/>
        </w:rPr>
      </w:pPr>
    </w:p>
    <w:p w14:paraId="11054A36" w14:textId="6692DB0B" w:rsidR="009B266E" w:rsidRPr="003F29F6" w:rsidRDefault="00717689" w:rsidP="002F3C93">
      <w:pPr>
        <w:pStyle w:val="ListParagraph"/>
        <w:numPr>
          <w:ilvl w:val="2"/>
          <w:numId w:val="22"/>
        </w:numPr>
        <w:ind w:left="0" w:firstLine="0"/>
        <w:rPr>
          <w:rFonts w:asciiTheme="majorHAnsi" w:hAnsiTheme="majorHAnsi" w:cstheme="majorHAnsi"/>
          <w:i/>
          <w:iCs/>
        </w:rPr>
      </w:pPr>
      <w:r w:rsidRPr="008D5D98">
        <w:rPr>
          <w:rFonts w:asciiTheme="majorHAnsi" w:hAnsiTheme="majorHAnsi" w:cstheme="majorHAnsi"/>
        </w:rPr>
        <w:t>Prepare a master mix</w:t>
      </w:r>
      <w:r w:rsidR="00894F34" w:rsidRPr="008D5D98">
        <w:rPr>
          <w:rFonts w:asciiTheme="majorHAnsi" w:hAnsiTheme="majorHAnsi" w:cstheme="majorHAnsi"/>
        </w:rPr>
        <w:t>,</w:t>
      </w:r>
      <w:r w:rsidRPr="008D5D98">
        <w:rPr>
          <w:rFonts w:asciiTheme="majorHAnsi" w:hAnsiTheme="majorHAnsi" w:cstheme="majorHAnsi"/>
        </w:rPr>
        <w:t xml:space="preserve"> a</w:t>
      </w:r>
      <w:r w:rsidR="00894F34" w:rsidRPr="008D5D98">
        <w:rPr>
          <w:rFonts w:asciiTheme="majorHAnsi" w:hAnsiTheme="majorHAnsi" w:cstheme="majorHAnsi"/>
        </w:rPr>
        <w:t>s shown</w:t>
      </w:r>
      <w:r w:rsidRPr="003F29F6">
        <w:rPr>
          <w:rFonts w:asciiTheme="majorHAnsi" w:hAnsiTheme="majorHAnsi" w:cstheme="majorHAnsi"/>
        </w:rPr>
        <w:t xml:space="preserve"> in </w:t>
      </w:r>
      <w:r w:rsidR="0077059F" w:rsidRPr="002F3C93">
        <w:rPr>
          <w:rFonts w:asciiTheme="majorHAnsi" w:hAnsiTheme="majorHAnsi" w:cstheme="majorHAnsi"/>
          <w:b/>
          <w:bCs/>
        </w:rPr>
        <w:t>T</w:t>
      </w:r>
      <w:r w:rsidRPr="002F3C93">
        <w:rPr>
          <w:rFonts w:asciiTheme="majorHAnsi" w:hAnsiTheme="majorHAnsi" w:cstheme="majorHAnsi"/>
          <w:b/>
          <w:bCs/>
        </w:rPr>
        <w:t>able</w:t>
      </w:r>
      <w:r w:rsidR="00894F34" w:rsidRPr="002F3C93">
        <w:rPr>
          <w:rFonts w:asciiTheme="majorHAnsi" w:hAnsiTheme="majorHAnsi" w:cstheme="majorHAnsi"/>
          <w:b/>
          <w:bCs/>
        </w:rPr>
        <w:t xml:space="preserve"> </w:t>
      </w:r>
      <w:r w:rsidR="00C61BE1">
        <w:rPr>
          <w:rFonts w:asciiTheme="majorHAnsi" w:hAnsiTheme="majorHAnsi" w:cstheme="majorHAnsi"/>
          <w:b/>
          <w:bCs/>
        </w:rPr>
        <w:t>8</w:t>
      </w:r>
      <w:r w:rsidR="00894F34" w:rsidRPr="002F3C93">
        <w:rPr>
          <w:rFonts w:asciiTheme="majorHAnsi" w:hAnsiTheme="majorHAnsi" w:cstheme="majorHAnsi"/>
        </w:rPr>
        <w:t>,</w:t>
      </w:r>
      <w:r w:rsidRPr="008D5D98">
        <w:rPr>
          <w:rFonts w:asciiTheme="majorHAnsi" w:hAnsiTheme="majorHAnsi" w:cstheme="majorHAnsi"/>
        </w:rPr>
        <w:t xml:space="preserve"> using the index primers and modified universal PCR primer</w:t>
      </w:r>
      <w:r w:rsidR="00B218DE">
        <w:rPr>
          <w:rFonts w:asciiTheme="majorHAnsi" w:hAnsiTheme="majorHAnsi" w:cstheme="majorHAnsi"/>
        </w:rPr>
        <w:t>s</w:t>
      </w:r>
      <w:r w:rsidRPr="008D5D98">
        <w:rPr>
          <w:rFonts w:asciiTheme="majorHAnsi" w:hAnsiTheme="majorHAnsi" w:cstheme="majorHAnsi"/>
        </w:rPr>
        <w:t xml:space="preserve"> listed in </w:t>
      </w:r>
      <w:r w:rsidRPr="002F3C93">
        <w:rPr>
          <w:rFonts w:asciiTheme="majorHAnsi" w:hAnsiTheme="majorHAnsi" w:cstheme="majorHAnsi"/>
          <w:b/>
          <w:bCs/>
        </w:rPr>
        <w:t>Table</w:t>
      </w:r>
      <w:r w:rsidR="00894F34" w:rsidRPr="002F3C93">
        <w:rPr>
          <w:rFonts w:asciiTheme="majorHAnsi" w:hAnsiTheme="majorHAnsi" w:cstheme="majorHAnsi"/>
          <w:b/>
          <w:bCs/>
        </w:rPr>
        <w:t xml:space="preserve"> </w:t>
      </w:r>
      <w:r w:rsidR="00DE14CC" w:rsidRPr="002F3C93">
        <w:rPr>
          <w:rFonts w:asciiTheme="majorHAnsi" w:hAnsiTheme="majorHAnsi" w:cstheme="majorHAnsi"/>
          <w:b/>
          <w:bCs/>
        </w:rPr>
        <w:t>5</w:t>
      </w:r>
      <w:r w:rsidRPr="008D5D98">
        <w:rPr>
          <w:rFonts w:asciiTheme="majorHAnsi" w:hAnsiTheme="majorHAnsi" w:cstheme="majorHAnsi"/>
        </w:rPr>
        <w:t xml:space="preserve">. Add </w:t>
      </w:r>
      <w:r w:rsidR="0067202A" w:rsidRPr="008D5D98">
        <w:rPr>
          <w:rFonts w:asciiTheme="majorHAnsi" w:hAnsiTheme="majorHAnsi" w:cstheme="majorHAnsi"/>
        </w:rPr>
        <w:t>15 µ</w:t>
      </w:r>
      <w:r w:rsidR="00310852" w:rsidRPr="008D5D98">
        <w:rPr>
          <w:rFonts w:asciiTheme="majorHAnsi" w:hAnsiTheme="majorHAnsi" w:cstheme="majorHAnsi"/>
        </w:rPr>
        <w:t>L</w:t>
      </w:r>
      <w:r w:rsidR="0067202A" w:rsidRPr="003F29F6">
        <w:rPr>
          <w:rFonts w:asciiTheme="majorHAnsi" w:hAnsiTheme="majorHAnsi" w:cstheme="majorHAnsi"/>
        </w:rPr>
        <w:t xml:space="preserve"> of the </w:t>
      </w:r>
      <w:r w:rsidR="00085A79" w:rsidRPr="003F29F6">
        <w:rPr>
          <w:rFonts w:asciiTheme="majorHAnsi" w:hAnsiTheme="majorHAnsi" w:cstheme="majorHAnsi"/>
        </w:rPr>
        <w:t xml:space="preserve">DNA-bound streptavidin beads from the previous step </w:t>
      </w:r>
      <w:r w:rsidRPr="003F29F6">
        <w:rPr>
          <w:rFonts w:asciiTheme="majorHAnsi" w:hAnsiTheme="majorHAnsi" w:cstheme="majorHAnsi"/>
        </w:rPr>
        <w:t>to the PCR mix.</w:t>
      </w:r>
      <w:r w:rsidR="0067202A" w:rsidRPr="003F29F6">
        <w:rPr>
          <w:rFonts w:asciiTheme="majorHAnsi" w:hAnsiTheme="majorHAnsi" w:cstheme="majorHAnsi"/>
        </w:rPr>
        <w:t xml:space="preserve"> </w:t>
      </w:r>
      <w:r w:rsidR="00310115" w:rsidRPr="003F29F6">
        <w:rPr>
          <w:rFonts w:asciiTheme="majorHAnsi" w:hAnsiTheme="majorHAnsi" w:cstheme="majorHAnsi"/>
        </w:rPr>
        <w:t xml:space="preserve">See </w:t>
      </w:r>
      <w:r w:rsidR="00310115" w:rsidRPr="002F3C93">
        <w:rPr>
          <w:rFonts w:asciiTheme="majorHAnsi" w:hAnsiTheme="majorHAnsi" w:cstheme="majorHAnsi"/>
          <w:b/>
          <w:bCs/>
        </w:rPr>
        <w:t xml:space="preserve">Table </w:t>
      </w:r>
      <w:r w:rsidR="008D5D98">
        <w:rPr>
          <w:rFonts w:asciiTheme="majorHAnsi" w:hAnsiTheme="majorHAnsi" w:cstheme="majorHAnsi"/>
          <w:b/>
          <w:bCs/>
        </w:rPr>
        <w:t>7</w:t>
      </w:r>
      <w:r w:rsidR="00310115" w:rsidRPr="008D5D98">
        <w:rPr>
          <w:rFonts w:asciiTheme="majorHAnsi" w:hAnsiTheme="majorHAnsi" w:cstheme="majorHAnsi"/>
        </w:rPr>
        <w:t xml:space="preserve"> for </w:t>
      </w:r>
      <w:r w:rsidRPr="003F29F6">
        <w:rPr>
          <w:rFonts w:asciiTheme="majorHAnsi" w:hAnsiTheme="majorHAnsi" w:cstheme="majorHAnsi"/>
        </w:rPr>
        <w:t xml:space="preserve">the thermal cycler </w:t>
      </w:r>
      <w:r w:rsidR="00310115" w:rsidRPr="003F29F6">
        <w:rPr>
          <w:rFonts w:asciiTheme="majorHAnsi" w:hAnsiTheme="majorHAnsi" w:cstheme="majorHAnsi"/>
        </w:rPr>
        <w:t>conditions</w:t>
      </w:r>
      <w:r w:rsidRPr="003F29F6">
        <w:rPr>
          <w:rFonts w:asciiTheme="majorHAnsi" w:hAnsiTheme="majorHAnsi" w:cstheme="majorHAnsi"/>
        </w:rPr>
        <w:t>.</w:t>
      </w:r>
    </w:p>
    <w:p w14:paraId="1CDBF08B" w14:textId="77777777" w:rsidR="00717689" w:rsidRPr="003F29F6" w:rsidRDefault="00717689" w:rsidP="002F3C93">
      <w:pPr>
        <w:rPr>
          <w:rFonts w:asciiTheme="majorHAnsi" w:hAnsiTheme="majorHAnsi" w:cstheme="majorHAnsi"/>
        </w:rPr>
      </w:pPr>
    </w:p>
    <w:p w14:paraId="198C18BE" w14:textId="7F333302" w:rsidR="00717689" w:rsidRPr="003F29F6" w:rsidRDefault="009B266E"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C</w:t>
      </w:r>
      <w:r w:rsidR="0067202A" w:rsidRPr="003F29F6">
        <w:rPr>
          <w:rFonts w:asciiTheme="majorHAnsi" w:hAnsiTheme="majorHAnsi" w:cstheme="majorHAnsi"/>
        </w:rPr>
        <w:t>lean</w:t>
      </w:r>
      <w:r w:rsidR="00384418" w:rsidRPr="003F29F6">
        <w:rPr>
          <w:rFonts w:asciiTheme="majorHAnsi" w:hAnsiTheme="majorHAnsi" w:cstheme="majorHAnsi"/>
        </w:rPr>
        <w:t xml:space="preserve"> </w:t>
      </w:r>
      <w:r w:rsidR="0067202A" w:rsidRPr="003F29F6">
        <w:rPr>
          <w:rFonts w:asciiTheme="majorHAnsi" w:hAnsiTheme="majorHAnsi" w:cstheme="majorHAnsi"/>
        </w:rPr>
        <w:t>up the PCR products without size selection</w:t>
      </w:r>
      <w:r w:rsidR="00717689" w:rsidRPr="003F29F6">
        <w:rPr>
          <w:rFonts w:asciiTheme="majorHAnsi" w:hAnsiTheme="majorHAnsi" w:cstheme="majorHAnsi"/>
        </w:rPr>
        <w:t xml:space="preserve"> as given in step </w:t>
      </w:r>
      <w:r w:rsidR="00AD0069" w:rsidRPr="003F29F6">
        <w:rPr>
          <w:rFonts w:asciiTheme="majorHAnsi" w:hAnsiTheme="majorHAnsi" w:cstheme="majorHAnsi"/>
        </w:rPr>
        <w:t>6.</w:t>
      </w:r>
      <w:r w:rsidR="00717689" w:rsidRPr="003F29F6">
        <w:rPr>
          <w:rFonts w:asciiTheme="majorHAnsi" w:hAnsiTheme="majorHAnsi" w:cstheme="majorHAnsi"/>
        </w:rPr>
        <w:t xml:space="preserve">8 </w:t>
      </w:r>
      <w:r w:rsidR="0077059F" w:rsidRPr="003F29F6">
        <w:rPr>
          <w:rFonts w:asciiTheme="majorHAnsi" w:hAnsiTheme="majorHAnsi" w:cstheme="majorHAnsi"/>
        </w:rPr>
        <w:t>o</w:t>
      </w:r>
      <w:r w:rsidR="00717689" w:rsidRPr="003F29F6">
        <w:rPr>
          <w:rFonts w:asciiTheme="majorHAnsi" w:hAnsiTheme="majorHAnsi" w:cstheme="majorHAnsi"/>
        </w:rPr>
        <w:t>f th</w:t>
      </w:r>
      <w:r w:rsidR="0077059F" w:rsidRPr="003F29F6">
        <w:rPr>
          <w:rFonts w:asciiTheme="majorHAnsi" w:hAnsiTheme="majorHAnsi" w:cstheme="majorHAnsi"/>
        </w:rPr>
        <w:t>is</w:t>
      </w:r>
      <w:r w:rsidR="00717689" w:rsidRPr="003F29F6">
        <w:rPr>
          <w:rFonts w:asciiTheme="majorHAnsi" w:hAnsiTheme="majorHAnsi" w:cstheme="majorHAnsi"/>
        </w:rPr>
        <w:t xml:space="preserve"> protocol.</w:t>
      </w:r>
      <w:r w:rsidR="006355D2" w:rsidRPr="003F29F6">
        <w:rPr>
          <w:rFonts w:asciiTheme="majorHAnsi" w:hAnsiTheme="majorHAnsi" w:cstheme="majorHAnsi"/>
        </w:rPr>
        <w:t xml:space="preserve"> Elute the final DNA products in 30 µ</w:t>
      </w:r>
      <w:r w:rsidR="00310852" w:rsidRPr="003F29F6">
        <w:rPr>
          <w:rFonts w:asciiTheme="majorHAnsi" w:hAnsiTheme="majorHAnsi" w:cstheme="majorHAnsi"/>
        </w:rPr>
        <w:t>L</w:t>
      </w:r>
      <w:r w:rsidR="006355D2" w:rsidRPr="003F29F6">
        <w:rPr>
          <w:rFonts w:asciiTheme="majorHAnsi" w:hAnsiTheme="majorHAnsi" w:cstheme="majorHAnsi"/>
        </w:rPr>
        <w:t xml:space="preserve"> </w:t>
      </w:r>
      <w:r w:rsidR="00310115" w:rsidRPr="003F29F6">
        <w:rPr>
          <w:rFonts w:asciiTheme="majorHAnsi" w:hAnsiTheme="majorHAnsi" w:cstheme="majorHAnsi"/>
        </w:rPr>
        <w:t xml:space="preserve">of </w:t>
      </w:r>
      <w:r w:rsidR="006355D2" w:rsidRPr="003F29F6">
        <w:rPr>
          <w:rFonts w:asciiTheme="majorHAnsi" w:hAnsiTheme="majorHAnsi" w:cstheme="majorHAnsi"/>
        </w:rPr>
        <w:t>molecular</w:t>
      </w:r>
      <w:r w:rsidR="00310115" w:rsidRPr="003F29F6">
        <w:rPr>
          <w:rFonts w:asciiTheme="majorHAnsi" w:hAnsiTheme="majorHAnsi" w:cstheme="majorHAnsi"/>
        </w:rPr>
        <w:t>-</w:t>
      </w:r>
      <w:r w:rsidR="006355D2" w:rsidRPr="003F29F6">
        <w:rPr>
          <w:rFonts w:asciiTheme="majorHAnsi" w:hAnsiTheme="majorHAnsi" w:cstheme="majorHAnsi"/>
        </w:rPr>
        <w:t>grade water.</w:t>
      </w:r>
    </w:p>
    <w:p w14:paraId="13F02F14" w14:textId="77777777" w:rsidR="00014D31" w:rsidRPr="003F29F6" w:rsidRDefault="00014D31" w:rsidP="002F3C93">
      <w:pPr>
        <w:pStyle w:val="ListParagraph"/>
        <w:ind w:left="0"/>
        <w:rPr>
          <w:rFonts w:asciiTheme="majorHAnsi" w:hAnsiTheme="majorHAnsi" w:cstheme="majorHAnsi"/>
        </w:rPr>
      </w:pPr>
    </w:p>
    <w:p w14:paraId="2CE51C52" w14:textId="51F8AFC8" w:rsidR="0067202A" w:rsidRPr="003F29F6" w:rsidRDefault="0060783F"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Store t</w:t>
      </w:r>
      <w:r w:rsidR="00717689" w:rsidRPr="003F29F6">
        <w:rPr>
          <w:rFonts w:asciiTheme="majorHAnsi" w:hAnsiTheme="majorHAnsi" w:cstheme="majorHAnsi"/>
        </w:rPr>
        <w:t>he</w:t>
      </w:r>
      <w:r w:rsidR="0067202A" w:rsidRPr="003F29F6">
        <w:rPr>
          <w:rFonts w:asciiTheme="majorHAnsi" w:hAnsiTheme="majorHAnsi" w:cstheme="majorHAnsi"/>
        </w:rPr>
        <w:t xml:space="preserve"> </w:t>
      </w:r>
      <w:r w:rsidR="00717689" w:rsidRPr="003F29F6">
        <w:rPr>
          <w:rFonts w:asciiTheme="majorHAnsi" w:hAnsiTheme="majorHAnsi" w:cstheme="majorHAnsi"/>
        </w:rPr>
        <w:t>s</w:t>
      </w:r>
      <w:r w:rsidR="0067202A" w:rsidRPr="003F29F6">
        <w:rPr>
          <w:rFonts w:asciiTheme="majorHAnsi" w:hAnsiTheme="majorHAnsi" w:cstheme="majorHAnsi"/>
        </w:rPr>
        <w:t>amples at -20</w:t>
      </w:r>
      <w:r w:rsidR="003B37CE" w:rsidRPr="003F29F6">
        <w:rPr>
          <w:rFonts w:asciiTheme="majorHAnsi" w:hAnsiTheme="majorHAnsi" w:cstheme="majorHAnsi"/>
        </w:rPr>
        <w:t xml:space="preserve"> </w:t>
      </w:r>
      <w:r w:rsidR="0067202A" w:rsidRPr="003F29F6">
        <w:rPr>
          <w:rFonts w:asciiTheme="majorHAnsi" w:hAnsiTheme="majorHAnsi" w:cstheme="majorHAnsi"/>
        </w:rPr>
        <w:t>°C</w:t>
      </w:r>
      <w:r w:rsidR="00717689" w:rsidRPr="003F29F6">
        <w:rPr>
          <w:rFonts w:asciiTheme="majorHAnsi" w:hAnsiTheme="majorHAnsi" w:cstheme="majorHAnsi"/>
        </w:rPr>
        <w:t xml:space="preserve"> a</w:t>
      </w:r>
      <w:r w:rsidR="004C40F1" w:rsidRPr="003F29F6">
        <w:rPr>
          <w:rFonts w:asciiTheme="majorHAnsi" w:hAnsiTheme="majorHAnsi" w:cstheme="majorHAnsi"/>
        </w:rPr>
        <w:t>nd use them</w:t>
      </w:r>
      <w:r w:rsidR="00717689" w:rsidRPr="003F29F6">
        <w:rPr>
          <w:rFonts w:asciiTheme="majorHAnsi" w:hAnsiTheme="majorHAnsi" w:cstheme="majorHAnsi"/>
        </w:rPr>
        <w:t xml:space="preserve"> for sequencing.</w:t>
      </w:r>
    </w:p>
    <w:p w14:paraId="7131354C" w14:textId="77777777" w:rsidR="0067202A" w:rsidRPr="003F29F6" w:rsidRDefault="0067202A" w:rsidP="002F3C93">
      <w:pPr>
        <w:rPr>
          <w:rFonts w:asciiTheme="majorHAnsi" w:hAnsiTheme="majorHAnsi" w:cstheme="majorHAnsi"/>
          <w:iCs/>
        </w:rPr>
      </w:pPr>
    </w:p>
    <w:p w14:paraId="6C7C407D" w14:textId="0A2DD0CF" w:rsidR="0067202A" w:rsidRPr="002F3C93" w:rsidRDefault="00085555" w:rsidP="002F3C93">
      <w:pPr>
        <w:pStyle w:val="ListParagraph"/>
        <w:widowControl/>
        <w:numPr>
          <w:ilvl w:val="0"/>
          <w:numId w:val="22"/>
        </w:numPr>
        <w:ind w:left="0" w:firstLine="0"/>
        <w:rPr>
          <w:rFonts w:asciiTheme="majorHAnsi" w:hAnsiTheme="majorHAnsi" w:cstheme="majorHAnsi"/>
          <w:b/>
          <w:bCs/>
          <w:iCs/>
        </w:rPr>
      </w:pPr>
      <w:r w:rsidRPr="002F3C93">
        <w:rPr>
          <w:rFonts w:asciiTheme="majorHAnsi" w:hAnsiTheme="majorHAnsi" w:cstheme="majorHAnsi"/>
          <w:b/>
          <w:bCs/>
          <w:iCs/>
        </w:rPr>
        <w:t>S</w:t>
      </w:r>
      <w:r w:rsidR="0067202A" w:rsidRPr="002F3C93">
        <w:rPr>
          <w:rFonts w:asciiTheme="majorHAnsi" w:hAnsiTheme="majorHAnsi" w:cstheme="majorHAnsi"/>
          <w:b/>
          <w:bCs/>
          <w:iCs/>
        </w:rPr>
        <w:t>equencing and analysis</w:t>
      </w:r>
    </w:p>
    <w:p w14:paraId="561BEC4A" w14:textId="77777777" w:rsidR="00307AE4" w:rsidRPr="003F29F6" w:rsidRDefault="00307AE4" w:rsidP="002F3C93">
      <w:pPr>
        <w:pStyle w:val="ListParagraph"/>
        <w:widowControl/>
        <w:ind w:left="0"/>
        <w:rPr>
          <w:rFonts w:asciiTheme="majorHAnsi" w:hAnsiTheme="majorHAnsi" w:cstheme="majorHAnsi"/>
          <w:i/>
        </w:rPr>
      </w:pPr>
    </w:p>
    <w:p w14:paraId="3C2D7193" w14:textId="2CEBF671" w:rsidR="0080599E" w:rsidRPr="008D5D98" w:rsidRDefault="00C83A4A"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Sequence the library using</w:t>
      </w:r>
      <w:r w:rsidR="002A681F" w:rsidRPr="003F29F6">
        <w:rPr>
          <w:rFonts w:asciiTheme="majorHAnsi" w:hAnsiTheme="majorHAnsi" w:cstheme="majorHAnsi"/>
        </w:rPr>
        <w:t xml:space="preserve"> high-throughput sequencing technology. </w:t>
      </w:r>
      <w:r w:rsidR="0080599E" w:rsidRPr="003F29F6">
        <w:rPr>
          <w:rFonts w:asciiTheme="majorHAnsi" w:hAnsiTheme="majorHAnsi" w:cstheme="majorHAnsi"/>
        </w:rPr>
        <w:t>Adjust the sequencing depth depending on the transposon library size</w:t>
      </w:r>
      <w:r w:rsidR="00BC181F">
        <w:rPr>
          <w:rFonts w:asciiTheme="majorHAnsi" w:hAnsiTheme="majorHAnsi" w:cstheme="majorHAnsi"/>
        </w:rPr>
        <w:t>,</w:t>
      </w:r>
      <w:r w:rsidR="0080599E" w:rsidRPr="003F29F6">
        <w:rPr>
          <w:rFonts w:asciiTheme="majorHAnsi" w:hAnsiTheme="majorHAnsi" w:cstheme="majorHAnsi"/>
        </w:rPr>
        <w:t xml:space="preserve"> as noted below. Assess the read quality with FastQC</w:t>
      </w:r>
      <w:r w:rsidR="0080599E" w:rsidRPr="008D5D98">
        <w:rPr>
          <w:rFonts w:asciiTheme="majorHAnsi" w:hAnsiTheme="majorHAnsi" w:cstheme="majorHAnsi"/>
        </w:rPr>
        <w:fldChar w:fldCharType="begin" w:fldLock="1"/>
      </w:r>
      <w:r w:rsidR="0080599E" w:rsidRPr="003F29F6">
        <w:rPr>
          <w:rFonts w:asciiTheme="majorHAnsi" w:hAnsiTheme="majorHAnsi" w:cstheme="majorHAnsi"/>
        </w:rPr>
        <w:instrText>ADDIN CSL_CITATION {"citationItems":[{"id":"ITEM-1","itemData":{"DOI":"10.1016/0038-0717(73)90093-X","abstract":"FastQC aims to provide a simple way to do some quality control checks on raw sequence data coming from high throughput sequencing pipelines. It provides a modular set of analyses which you can use to give a quick impression of whether your data has any problems of which you should be aware before doing any further analysis.","author":[{"dropping-particle":"","family":"Andrews","given":"Simon","non-dropping-particle":"","parse-names":false,"suffix":""}],"container-title":"Soil","id":"ITEM-1","issue":"1","issued":{"date-parts":[["1973"]]},"page":"47-81","title":"Babraham Bioinformatics - FastQC A Quality Control tool for High Throughput Sequence Data","type":"article-journal","volume":"5"},"uris":["http://www.mendeley.com/documents/?uuid=b282d897-2691-3902-95c4-86e6f20f5f81"]}],"mendeley":{"formattedCitation":"&lt;sup&gt;7&lt;/sup&gt;","plainTextFormattedCitation":"7","previouslyFormattedCitation":"&lt;sup&gt;7&lt;/sup&gt;"},"properties":{"noteIndex":0},"schema":"https://github.com/citation-style-language/schema/raw/master/csl-citation.json"}</w:instrText>
      </w:r>
      <w:r w:rsidR="0080599E" w:rsidRPr="008D5D98">
        <w:rPr>
          <w:rFonts w:asciiTheme="majorHAnsi" w:hAnsiTheme="majorHAnsi" w:cstheme="majorHAnsi"/>
        </w:rPr>
        <w:fldChar w:fldCharType="separate"/>
      </w:r>
      <w:r w:rsidR="0080599E" w:rsidRPr="008D5D98">
        <w:rPr>
          <w:rFonts w:asciiTheme="majorHAnsi" w:hAnsiTheme="majorHAnsi" w:cstheme="majorHAnsi"/>
          <w:noProof/>
          <w:vertAlign w:val="superscript"/>
        </w:rPr>
        <w:t>7</w:t>
      </w:r>
      <w:r w:rsidR="0080599E" w:rsidRPr="008D5D98">
        <w:rPr>
          <w:rFonts w:asciiTheme="majorHAnsi" w:hAnsiTheme="majorHAnsi" w:cstheme="majorHAnsi"/>
        </w:rPr>
        <w:fldChar w:fldCharType="end"/>
      </w:r>
      <w:r w:rsidR="0080599E" w:rsidRPr="008D5D98">
        <w:rPr>
          <w:rFonts w:asciiTheme="majorHAnsi" w:hAnsiTheme="majorHAnsi" w:cstheme="majorHAnsi"/>
        </w:rPr>
        <w:t>. Select reads containing the Tn5-insertion edge on the 5' end of the read and remove the insertion edge sequenc</w:t>
      </w:r>
      <w:r w:rsidR="0080599E" w:rsidRPr="003F29F6">
        <w:rPr>
          <w:rFonts w:asciiTheme="majorHAnsi" w:hAnsiTheme="majorHAnsi" w:cstheme="majorHAnsi"/>
        </w:rPr>
        <w:t>e using Cutadapt</w:t>
      </w:r>
      <w:r w:rsidR="0080599E" w:rsidRPr="008D5D98">
        <w:rPr>
          <w:rFonts w:asciiTheme="majorHAnsi" w:hAnsiTheme="majorHAnsi" w:cstheme="majorHAnsi"/>
        </w:rPr>
        <w:fldChar w:fldCharType="begin" w:fldLock="1"/>
      </w:r>
      <w:r w:rsidR="0080599E" w:rsidRPr="003F29F6">
        <w:rPr>
          <w:rFonts w:asciiTheme="majorHAnsi" w:hAnsiTheme="majorHAnsi" w:cstheme="majorHAnsi"/>
        </w:rPr>
        <w:instrText>ADDIN CSL_CITATION {"citationItems":[{"id":"ITEM-1","itemData":{"DOI":"10.14806/ej.17.1.200","abstract":"When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author":[{"dropping-particle":"","family":"Martin","given":"Marcel","non-dropping-particle":"","parse-names":false,"suffix":""}],"container-title":"EMBnet.journal","id":"ITEM-1","issue":"1","issued":{"date-parts":[["2011","5","2"]]},"page":"10","publisher":"EMBnet Stichting","title":"Cutadapt removes adapter sequences from high-throughput sequencing reads","type":"article-journal","volume":"17"},"uris":["http://www.mendeley.com/documents/?uuid=6af84ad4-7e6a-3ae0-8ec6-c1c045b003f6"]}],"mendeley":{"formattedCitation":"&lt;sup&gt;8&lt;/sup&gt;","plainTextFormattedCitation":"8","previouslyFormattedCitation":"&lt;sup&gt;8&lt;/sup&gt;"},"properties":{"noteIndex":0},"schema":"https://github.com/citation-style-language/schema/raw/master/csl-citation.json"}</w:instrText>
      </w:r>
      <w:r w:rsidR="0080599E" w:rsidRPr="008D5D98">
        <w:rPr>
          <w:rFonts w:asciiTheme="majorHAnsi" w:hAnsiTheme="majorHAnsi" w:cstheme="majorHAnsi"/>
        </w:rPr>
        <w:fldChar w:fldCharType="separate"/>
      </w:r>
      <w:r w:rsidR="0080599E" w:rsidRPr="008D5D98">
        <w:rPr>
          <w:rFonts w:asciiTheme="majorHAnsi" w:hAnsiTheme="majorHAnsi" w:cstheme="majorHAnsi"/>
          <w:noProof/>
          <w:vertAlign w:val="superscript"/>
        </w:rPr>
        <w:t>8</w:t>
      </w:r>
      <w:r w:rsidR="0080599E" w:rsidRPr="008D5D98">
        <w:rPr>
          <w:rFonts w:asciiTheme="majorHAnsi" w:hAnsiTheme="majorHAnsi" w:cstheme="majorHAnsi"/>
        </w:rPr>
        <w:fldChar w:fldCharType="end"/>
      </w:r>
      <w:r w:rsidR="0080599E" w:rsidRPr="008D5D98">
        <w:rPr>
          <w:rFonts w:asciiTheme="majorHAnsi" w:hAnsiTheme="majorHAnsi" w:cstheme="majorHAnsi"/>
        </w:rPr>
        <w:t xml:space="preserve"> and/or Trimmomatic</w:t>
      </w:r>
      <w:r w:rsidR="0080599E" w:rsidRPr="008D5D98">
        <w:rPr>
          <w:rFonts w:asciiTheme="majorHAnsi" w:hAnsiTheme="majorHAnsi" w:cstheme="majorHAnsi"/>
        </w:rPr>
        <w:fldChar w:fldCharType="begin" w:fldLock="1"/>
      </w:r>
      <w:r w:rsidR="0080599E" w:rsidRPr="003F29F6">
        <w:rPr>
          <w:rFonts w:asciiTheme="majorHAnsi" w:hAnsiTheme="majorHAnsi" w:cstheme="majorHAnsi"/>
        </w:rPr>
        <w:instrText>ADDIN CSL_CITATION {"citationItems":[{"id":"ITEM-1","itemData":{"DOI":"10.1093/bioinformatics/btu170","ISSN":"14602059","PMID":"24695404","abstract":"Motivation: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 trimmomatic. © The Author 2014.","author":[{"dropping-particle":"","family":"Bolger","given":"Anthony M","non-dropping-particle":"","parse-names":false,"suffix":""},{"dropping-particle":"","family":"Lohse","given":"Marc","non-dropping-particle":"","parse-names":false,"suffix":""},{"dropping-particle":"","family":"Usadel","given":"Bjoern","non-dropping-particle":"","parse-names":false,"suffix":""}],"container-title":"Bioinformatics","id":"ITEM-1","issue":"15","issued":{"date-parts":[["2014"]]},"page":"2114-2120","title":"Trimmomatic: A flexible trimmer for Illumina sequence data","type":"article-journal","volume":"30"},"uris":["http://www.mendeley.com/documents/?uuid=2bd92457-b4dd-356b-bccc-2772abfe02ed"]}],"mendeley":{"formattedCitation":"&lt;sup&gt;9&lt;/sup&gt;","plainTextFormattedCitation":"9","previouslyFormattedCitation":"&lt;sup&gt;9&lt;/sup&gt;"},"properties":{"noteIndex":0},"schema":"https://github.com/citation-style-language/schema/raw/master/csl-citation.json"}</w:instrText>
      </w:r>
      <w:r w:rsidR="0080599E" w:rsidRPr="008D5D98">
        <w:rPr>
          <w:rFonts w:asciiTheme="majorHAnsi" w:hAnsiTheme="majorHAnsi" w:cstheme="majorHAnsi"/>
        </w:rPr>
        <w:fldChar w:fldCharType="separate"/>
      </w:r>
      <w:r w:rsidR="0080599E" w:rsidRPr="008D5D98">
        <w:rPr>
          <w:rFonts w:asciiTheme="majorHAnsi" w:hAnsiTheme="majorHAnsi" w:cstheme="majorHAnsi"/>
          <w:noProof/>
          <w:vertAlign w:val="superscript"/>
        </w:rPr>
        <w:t>9</w:t>
      </w:r>
      <w:r w:rsidR="0080599E" w:rsidRPr="008D5D98">
        <w:rPr>
          <w:rFonts w:asciiTheme="majorHAnsi" w:hAnsiTheme="majorHAnsi" w:cstheme="majorHAnsi"/>
        </w:rPr>
        <w:fldChar w:fldCharType="end"/>
      </w:r>
      <w:r w:rsidR="0080599E" w:rsidRPr="008D5D98">
        <w:rPr>
          <w:rFonts w:asciiTheme="majorHAnsi" w:hAnsiTheme="majorHAnsi" w:cstheme="majorHAnsi"/>
        </w:rPr>
        <w:t>.</w:t>
      </w:r>
    </w:p>
    <w:p w14:paraId="3B5FF4E8" w14:textId="77777777" w:rsidR="0080599E" w:rsidRPr="003F29F6" w:rsidRDefault="0080599E" w:rsidP="008D5D98">
      <w:pPr>
        <w:pStyle w:val="ListParagraph"/>
        <w:ind w:left="0"/>
        <w:rPr>
          <w:rFonts w:asciiTheme="majorHAnsi" w:hAnsiTheme="majorHAnsi" w:cstheme="majorHAnsi"/>
        </w:rPr>
      </w:pPr>
    </w:p>
    <w:p w14:paraId="5116929B" w14:textId="45238F06" w:rsidR="002A681F" w:rsidRPr="003F29F6" w:rsidRDefault="0080599E" w:rsidP="002F3C93">
      <w:pPr>
        <w:pStyle w:val="ListParagraph"/>
        <w:ind w:left="0"/>
        <w:rPr>
          <w:rFonts w:asciiTheme="majorHAnsi" w:hAnsiTheme="majorHAnsi" w:cstheme="majorHAnsi"/>
        </w:rPr>
      </w:pPr>
      <w:r w:rsidRPr="003F29F6">
        <w:rPr>
          <w:rFonts w:asciiTheme="majorHAnsi" w:hAnsiTheme="majorHAnsi" w:cstheme="majorHAnsi"/>
        </w:rPr>
        <w:t xml:space="preserve">NOTE: </w:t>
      </w:r>
      <w:r w:rsidR="002A681F" w:rsidRPr="003F29F6">
        <w:rPr>
          <w:rFonts w:asciiTheme="majorHAnsi" w:hAnsiTheme="majorHAnsi" w:cstheme="majorHAnsi"/>
        </w:rPr>
        <w:t>Here</w:t>
      </w:r>
      <w:r w:rsidRPr="003F29F6">
        <w:rPr>
          <w:rFonts w:asciiTheme="majorHAnsi" w:hAnsiTheme="majorHAnsi" w:cstheme="majorHAnsi"/>
        </w:rPr>
        <w:t xml:space="preserve">, </w:t>
      </w:r>
      <w:r w:rsidR="002A681F" w:rsidRPr="003F29F6">
        <w:rPr>
          <w:rFonts w:asciiTheme="majorHAnsi" w:hAnsiTheme="majorHAnsi" w:cstheme="majorHAnsi"/>
        </w:rPr>
        <w:t>a</w:t>
      </w:r>
      <w:r w:rsidR="00C83A4A" w:rsidRPr="003F29F6">
        <w:rPr>
          <w:rFonts w:asciiTheme="majorHAnsi" w:hAnsiTheme="majorHAnsi" w:cstheme="majorHAnsi"/>
        </w:rPr>
        <w:t xml:space="preserve"> paired-end</w:t>
      </w:r>
      <w:r w:rsidR="002A681F" w:rsidRPr="003F29F6">
        <w:rPr>
          <w:rFonts w:asciiTheme="majorHAnsi" w:hAnsiTheme="majorHAnsi" w:cstheme="majorHAnsi"/>
        </w:rPr>
        <w:t xml:space="preserve"> sequencing approach</w:t>
      </w:r>
      <w:r w:rsidRPr="003F29F6">
        <w:rPr>
          <w:rFonts w:asciiTheme="majorHAnsi" w:hAnsiTheme="majorHAnsi" w:cstheme="majorHAnsi"/>
        </w:rPr>
        <w:t xml:space="preserve"> was used to</w:t>
      </w:r>
      <w:r w:rsidR="002A681F" w:rsidRPr="003F29F6">
        <w:rPr>
          <w:rFonts w:asciiTheme="majorHAnsi" w:hAnsiTheme="majorHAnsi" w:cstheme="majorHAnsi"/>
        </w:rPr>
        <w:t xml:space="preserve"> target</w:t>
      </w:r>
      <w:r w:rsidR="0067202A" w:rsidRPr="003F29F6">
        <w:rPr>
          <w:rFonts w:asciiTheme="majorHAnsi" w:hAnsiTheme="majorHAnsi" w:cstheme="majorHAnsi"/>
        </w:rPr>
        <w:t xml:space="preserve"> 150 bp</w:t>
      </w:r>
      <w:r w:rsidR="002A681F" w:rsidRPr="003F29F6">
        <w:rPr>
          <w:rFonts w:asciiTheme="majorHAnsi" w:hAnsiTheme="majorHAnsi" w:cstheme="majorHAnsi"/>
        </w:rPr>
        <w:t xml:space="preserve"> per read</w:t>
      </w:r>
      <w:r w:rsidRPr="003F29F6">
        <w:rPr>
          <w:rFonts w:asciiTheme="majorHAnsi" w:hAnsiTheme="majorHAnsi" w:cstheme="majorHAnsi"/>
        </w:rPr>
        <w:t xml:space="preserve"> </w:t>
      </w:r>
      <w:r w:rsidR="002A681F" w:rsidRPr="003F29F6">
        <w:rPr>
          <w:rFonts w:asciiTheme="majorHAnsi" w:hAnsiTheme="majorHAnsi" w:cstheme="majorHAnsi"/>
        </w:rPr>
        <w:t xml:space="preserve">and a total of </w:t>
      </w:r>
      <w:r w:rsidR="00C779D3" w:rsidRPr="003F29F6">
        <w:rPr>
          <w:rFonts w:asciiTheme="majorHAnsi" w:hAnsiTheme="majorHAnsi" w:cstheme="majorHAnsi"/>
        </w:rPr>
        <w:t>8 Mio reads</w:t>
      </w:r>
      <w:r w:rsidR="002A681F" w:rsidRPr="003F29F6">
        <w:rPr>
          <w:rFonts w:asciiTheme="majorHAnsi" w:hAnsiTheme="majorHAnsi" w:cstheme="majorHAnsi"/>
        </w:rPr>
        <w:t>.</w:t>
      </w:r>
      <w:r w:rsidR="00384418" w:rsidRPr="003F29F6">
        <w:rPr>
          <w:rFonts w:asciiTheme="majorHAnsi" w:hAnsiTheme="majorHAnsi" w:cstheme="majorHAnsi"/>
        </w:rPr>
        <w:t xml:space="preserve"> </w:t>
      </w:r>
      <w:r w:rsidR="00E33179" w:rsidRPr="003F29F6">
        <w:rPr>
          <w:rFonts w:asciiTheme="majorHAnsi" w:hAnsiTheme="majorHAnsi" w:cstheme="majorHAnsi"/>
        </w:rPr>
        <w:t>To obtain a representative dataset, e</w:t>
      </w:r>
      <w:r w:rsidR="00364E6E" w:rsidRPr="003F29F6">
        <w:rPr>
          <w:rFonts w:asciiTheme="majorHAnsi" w:hAnsiTheme="majorHAnsi" w:cstheme="majorHAnsi"/>
        </w:rPr>
        <w:t>nsure that the total number of sequenced reads exceeds the maximum possible number of mutants in the library</w:t>
      </w:r>
      <w:r w:rsidR="00E33179" w:rsidRPr="003F29F6">
        <w:rPr>
          <w:rFonts w:asciiTheme="majorHAnsi" w:hAnsiTheme="majorHAnsi" w:cstheme="majorHAnsi"/>
        </w:rPr>
        <w:t>, i.e</w:t>
      </w:r>
      <w:r w:rsidR="005566F8" w:rsidRPr="003F29F6">
        <w:rPr>
          <w:rFonts w:asciiTheme="majorHAnsi" w:hAnsiTheme="majorHAnsi" w:cstheme="majorHAnsi"/>
        </w:rPr>
        <w:t>.,</w:t>
      </w:r>
      <w:r w:rsidR="00E33179" w:rsidRPr="003F29F6">
        <w:rPr>
          <w:rFonts w:asciiTheme="majorHAnsi" w:hAnsiTheme="majorHAnsi" w:cstheme="majorHAnsi"/>
        </w:rPr>
        <w:t xml:space="preserve"> the total estimated number of colonies from step 2.9</w:t>
      </w:r>
      <w:r w:rsidR="00364E6E" w:rsidRPr="003F29F6">
        <w:rPr>
          <w:rFonts w:asciiTheme="majorHAnsi" w:hAnsiTheme="majorHAnsi" w:cstheme="majorHAnsi"/>
        </w:rPr>
        <w:t xml:space="preserve">. As a reference, </w:t>
      </w:r>
      <w:r w:rsidR="005566F8" w:rsidRPr="003F29F6">
        <w:rPr>
          <w:rFonts w:asciiTheme="majorHAnsi" w:hAnsiTheme="majorHAnsi" w:cstheme="majorHAnsi"/>
        </w:rPr>
        <w:t>this protocol</w:t>
      </w:r>
      <w:r w:rsidR="00364E6E" w:rsidRPr="003F29F6">
        <w:rPr>
          <w:rFonts w:asciiTheme="majorHAnsi" w:hAnsiTheme="majorHAnsi" w:cstheme="majorHAnsi"/>
        </w:rPr>
        <w:t xml:space="preserve"> aimed </w:t>
      </w:r>
      <w:r w:rsidR="00E33179" w:rsidRPr="003F29F6">
        <w:rPr>
          <w:rFonts w:asciiTheme="majorHAnsi" w:hAnsiTheme="majorHAnsi" w:cstheme="majorHAnsi"/>
        </w:rPr>
        <w:t xml:space="preserve">for </w:t>
      </w:r>
      <w:r w:rsidR="00DB3BA1" w:rsidRPr="003F29F6">
        <w:rPr>
          <w:rFonts w:asciiTheme="majorHAnsi" w:hAnsiTheme="majorHAnsi" w:cstheme="majorHAnsi"/>
        </w:rPr>
        <w:t>4</w:t>
      </w:r>
      <w:r w:rsidR="00E33179" w:rsidRPr="003F29F6">
        <w:rPr>
          <w:rFonts w:asciiTheme="majorHAnsi" w:hAnsiTheme="majorHAnsi" w:cstheme="majorHAnsi"/>
        </w:rPr>
        <w:t>0-fold</w:t>
      </w:r>
      <w:r w:rsidR="005566F8" w:rsidRPr="003F29F6">
        <w:rPr>
          <w:rFonts w:asciiTheme="majorHAnsi" w:hAnsiTheme="majorHAnsi" w:cstheme="majorHAnsi"/>
        </w:rPr>
        <w:t xml:space="preserve"> of</w:t>
      </w:r>
      <w:r w:rsidR="00E33179" w:rsidRPr="003F29F6">
        <w:rPr>
          <w:rFonts w:asciiTheme="majorHAnsi" w:hAnsiTheme="majorHAnsi" w:cstheme="majorHAnsi"/>
        </w:rPr>
        <w:t xml:space="preserve"> the maximum</w:t>
      </w:r>
      <w:r w:rsidR="006975D1" w:rsidRPr="003F29F6">
        <w:rPr>
          <w:rFonts w:asciiTheme="majorHAnsi" w:hAnsiTheme="majorHAnsi" w:cstheme="majorHAnsi"/>
        </w:rPr>
        <w:t xml:space="preserve"> possible</w:t>
      </w:r>
      <w:r w:rsidR="00E33179" w:rsidRPr="003F29F6">
        <w:rPr>
          <w:rFonts w:asciiTheme="majorHAnsi" w:hAnsiTheme="majorHAnsi" w:cstheme="majorHAnsi"/>
        </w:rPr>
        <w:t xml:space="preserve"> library size. O</w:t>
      </w:r>
      <w:r w:rsidR="00364E6E" w:rsidRPr="003F29F6">
        <w:rPr>
          <w:rFonts w:asciiTheme="majorHAnsi" w:hAnsiTheme="majorHAnsi" w:cstheme="majorHAnsi"/>
        </w:rPr>
        <w:t xml:space="preserve">ther successful studies using Tn-seq for a similar purpose sequenced a total number of reads close to 25-fold </w:t>
      </w:r>
      <w:r w:rsidR="005566F8" w:rsidRPr="003F29F6">
        <w:rPr>
          <w:rFonts w:asciiTheme="majorHAnsi" w:hAnsiTheme="majorHAnsi" w:cstheme="majorHAnsi"/>
        </w:rPr>
        <w:t xml:space="preserve">of </w:t>
      </w:r>
      <w:r w:rsidR="00364E6E" w:rsidRPr="003F29F6">
        <w:rPr>
          <w:rFonts w:asciiTheme="majorHAnsi" w:hAnsiTheme="majorHAnsi" w:cstheme="majorHAnsi"/>
        </w:rPr>
        <w:t xml:space="preserve">the </w:t>
      </w:r>
      <w:r w:rsidR="00E33179" w:rsidRPr="003F29F6">
        <w:rPr>
          <w:rFonts w:asciiTheme="majorHAnsi" w:hAnsiTheme="majorHAnsi" w:cstheme="majorHAnsi"/>
        </w:rPr>
        <w:t xml:space="preserve">actual </w:t>
      </w:r>
      <w:r w:rsidR="00364E6E" w:rsidRPr="003F29F6">
        <w:rPr>
          <w:rFonts w:asciiTheme="majorHAnsi" w:hAnsiTheme="majorHAnsi" w:cstheme="majorHAnsi"/>
        </w:rPr>
        <w:t xml:space="preserve">number of unique insertions in the </w:t>
      </w:r>
      <w:r w:rsidR="00E33179" w:rsidRPr="003F29F6">
        <w:rPr>
          <w:rFonts w:asciiTheme="majorHAnsi" w:hAnsiTheme="majorHAnsi" w:cstheme="majorHAnsi"/>
        </w:rPr>
        <w:t xml:space="preserve">corresponding </w:t>
      </w:r>
      <w:r w:rsidR="00E33179" w:rsidRPr="003F29F6">
        <w:rPr>
          <w:rFonts w:asciiTheme="majorHAnsi" w:hAnsiTheme="majorHAnsi" w:cstheme="majorHAnsi"/>
        </w:rPr>
        <w:lastRenderedPageBreak/>
        <w:t xml:space="preserve">mutant </w:t>
      </w:r>
      <w:r w:rsidR="00364E6E" w:rsidRPr="003F29F6">
        <w:rPr>
          <w:rFonts w:asciiTheme="majorHAnsi" w:hAnsiTheme="majorHAnsi" w:cstheme="majorHAnsi"/>
        </w:rPr>
        <w:t>library</w:t>
      </w:r>
      <w:r w:rsidR="00364E6E" w:rsidRPr="003F29F6">
        <w:rPr>
          <w:rFonts w:asciiTheme="majorHAnsi" w:hAnsiTheme="majorHAnsi" w:cstheme="majorHAnsi"/>
          <w:vertAlign w:val="superscript"/>
        </w:rPr>
        <w:t>22,23</w:t>
      </w:r>
      <w:r w:rsidR="00364E6E" w:rsidRPr="003F29F6">
        <w:rPr>
          <w:rFonts w:asciiTheme="majorHAnsi" w:hAnsiTheme="majorHAnsi" w:cstheme="majorHAnsi"/>
        </w:rPr>
        <w:t xml:space="preserve">. </w:t>
      </w:r>
    </w:p>
    <w:p w14:paraId="27BD12D7" w14:textId="77777777" w:rsidR="002A681F" w:rsidRPr="003F29F6" w:rsidRDefault="002A681F" w:rsidP="002F3C93">
      <w:pPr>
        <w:pStyle w:val="ListParagraph"/>
        <w:ind w:left="0"/>
        <w:rPr>
          <w:rFonts w:asciiTheme="majorHAnsi" w:hAnsiTheme="majorHAnsi" w:cstheme="majorHAnsi"/>
        </w:rPr>
      </w:pPr>
    </w:p>
    <w:p w14:paraId="7E8B9598" w14:textId="345DF4BD" w:rsidR="006F2A98" w:rsidRPr="003F29F6" w:rsidRDefault="0067202A"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 xml:space="preserve">Considering that mutations at the ends of genes are not functionally disruptive, </w:t>
      </w:r>
      <w:r w:rsidR="001F1FB5" w:rsidRPr="003F29F6">
        <w:rPr>
          <w:rFonts w:asciiTheme="majorHAnsi" w:hAnsiTheme="majorHAnsi" w:cstheme="majorHAnsi"/>
        </w:rPr>
        <w:t xml:space="preserve">trim </w:t>
      </w:r>
      <w:r w:rsidRPr="003F29F6">
        <w:rPr>
          <w:rFonts w:asciiTheme="majorHAnsi" w:hAnsiTheme="majorHAnsi" w:cstheme="majorHAnsi"/>
        </w:rPr>
        <w:t xml:space="preserve">5% </w:t>
      </w:r>
      <w:r w:rsidR="001F1FB5" w:rsidRPr="003F29F6">
        <w:rPr>
          <w:rFonts w:asciiTheme="majorHAnsi" w:hAnsiTheme="majorHAnsi" w:cstheme="majorHAnsi"/>
        </w:rPr>
        <w:t xml:space="preserve">off </w:t>
      </w:r>
      <w:r w:rsidRPr="003F29F6">
        <w:rPr>
          <w:rFonts w:asciiTheme="majorHAnsi" w:hAnsiTheme="majorHAnsi" w:cstheme="majorHAnsi"/>
        </w:rPr>
        <w:t>both ends of gene annotations</w:t>
      </w:r>
      <w:r w:rsidR="001F1FB5" w:rsidRPr="003F29F6">
        <w:rPr>
          <w:rFonts w:asciiTheme="majorHAnsi" w:hAnsiTheme="majorHAnsi" w:cstheme="majorHAnsi"/>
        </w:rPr>
        <w:t xml:space="preserve"> of the reference genome GFF file. Map the trimmed reads to</w:t>
      </w:r>
      <w:r w:rsidR="006F2A98" w:rsidRPr="003F29F6">
        <w:rPr>
          <w:rFonts w:asciiTheme="majorHAnsi" w:hAnsiTheme="majorHAnsi" w:cstheme="majorHAnsi"/>
        </w:rPr>
        <w:t xml:space="preserve"> </w:t>
      </w:r>
      <w:r w:rsidR="001F1FB5" w:rsidRPr="003F29F6">
        <w:rPr>
          <w:rFonts w:asciiTheme="majorHAnsi" w:hAnsiTheme="majorHAnsi" w:cstheme="majorHAnsi"/>
        </w:rPr>
        <w:t xml:space="preserve">the reference genome </w:t>
      </w:r>
      <w:r w:rsidR="006F2A98" w:rsidRPr="003F29F6">
        <w:rPr>
          <w:rFonts w:asciiTheme="majorHAnsi" w:hAnsiTheme="majorHAnsi" w:cstheme="majorHAnsi"/>
        </w:rPr>
        <w:t>using Bowtie2</w:t>
      </w:r>
      <w:r w:rsidR="0065426A" w:rsidRPr="008D5D98">
        <w:rPr>
          <w:rFonts w:asciiTheme="majorHAnsi" w:hAnsiTheme="majorHAnsi" w:cstheme="majorHAnsi"/>
        </w:rPr>
        <w:fldChar w:fldCharType="begin" w:fldLock="1"/>
      </w:r>
      <w:r w:rsidR="0022408E" w:rsidRPr="003F29F6">
        <w:rPr>
          <w:rFonts w:asciiTheme="majorHAnsi" w:hAnsiTheme="majorHAnsi" w:cstheme="majorHAnsi"/>
        </w:rPr>
        <w:instrText>ADDIN CSL_CITATION {"citationItems":[{"id":"ITEM-1","itemData":{"DOI":"10.1038/nmeth.1923","ISSN":"15487091","PMID":"22388286","abstract":"As the rate of sequencing increases, greater throughput is demanded from read aligners. The full-text minute index is often used to make alignment very fast and memory-efficient, but the approach is ill-suited to finding longer, gapped alignments. Bowtie 2 combines the strengths of the full-text minute index with the flexibility and speed of hardware-accelerated dynamic programming algorithms to achieve a combination of high speed, sensitivity and accuracy. © 2012 Nature America, Inc. All rights reserved.","author":[{"dropping-particle":"","family":"Langmead","given":"Ben","non-dropping-particle":"","parse-names":false,"suffix":""},{"dropping-particle":"","family":"Salzberg","given":"Steven L.","non-dropping-particle":"","parse-names":false,"suffix":""}],"container-title":"Nature Methods","id":"ITEM-1","issue":"4","issued":{"date-parts":[["2012"]]},"page":"357-359","title":"Fast gapped-read alignment with Bowtie 2","type":"article-journal","volume":"9"},"uris":["http://www.mendeley.com/documents/?uuid=f935517a-85a3-304a-98ed-76ef120df7a7"]}],"mendeley":{"formattedCitation":"&lt;sup&gt;10&lt;/sup&gt;","plainTextFormattedCitation":"10","previouslyFormattedCitation":"&lt;sup&gt;10&lt;/sup&gt;"},"properties":{"noteIndex":0},"schema":"https://github.com/citation-style-language/schema/raw/master/csl-citation.json"}</w:instrText>
      </w:r>
      <w:r w:rsidR="0065426A" w:rsidRPr="008D5D98">
        <w:rPr>
          <w:rFonts w:asciiTheme="majorHAnsi" w:hAnsiTheme="majorHAnsi" w:cstheme="majorHAnsi"/>
        </w:rPr>
        <w:fldChar w:fldCharType="separate"/>
      </w:r>
      <w:r w:rsidR="008A3342" w:rsidRPr="008D5D98">
        <w:rPr>
          <w:rFonts w:asciiTheme="majorHAnsi" w:hAnsiTheme="majorHAnsi" w:cstheme="majorHAnsi"/>
          <w:noProof/>
          <w:vertAlign w:val="superscript"/>
        </w:rPr>
        <w:t>10</w:t>
      </w:r>
      <w:r w:rsidR="0065426A" w:rsidRPr="008D5D98">
        <w:rPr>
          <w:rFonts w:asciiTheme="majorHAnsi" w:hAnsiTheme="majorHAnsi" w:cstheme="majorHAnsi"/>
        </w:rPr>
        <w:fldChar w:fldCharType="end"/>
      </w:r>
      <w:r w:rsidRPr="008D5D98">
        <w:rPr>
          <w:rFonts w:asciiTheme="majorHAnsi" w:hAnsiTheme="majorHAnsi" w:cstheme="majorHAnsi"/>
        </w:rPr>
        <w:t>.</w:t>
      </w:r>
      <w:r w:rsidR="006F2A98" w:rsidRPr="008D5D98">
        <w:rPr>
          <w:rFonts w:asciiTheme="majorHAnsi" w:hAnsiTheme="majorHAnsi" w:cstheme="majorHAnsi"/>
        </w:rPr>
        <w:t xml:space="preserve"> </w:t>
      </w:r>
    </w:p>
    <w:p w14:paraId="764D6F25" w14:textId="77777777" w:rsidR="00307AE4" w:rsidRPr="003F29F6" w:rsidRDefault="00307AE4" w:rsidP="002F3C93">
      <w:pPr>
        <w:pStyle w:val="ListParagraph"/>
        <w:ind w:left="0"/>
        <w:rPr>
          <w:rFonts w:asciiTheme="majorHAnsi" w:hAnsiTheme="majorHAnsi" w:cstheme="majorHAnsi"/>
        </w:rPr>
      </w:pPr>
    </w:p>
    <w:p w14:paraId="52B2D350" w14:textId="1382CBA2" w:rsidR="006F2A98" w:rsidRPr="003F29F6" w:rsidRDefault="001F1FB5"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C</w:t>
      </w:r>
      <w:r w:rsidR="0067202A" w:rsidRPr="003F29F6">
        <w:rPr>
          <w:rFonts w:asciiTheme="majorHAnsi" w:hAnsiTheme="majorHAnsi" w:cstheme="majorHAnsi"/>
        </w:rPr>
        <w:t>alculate the number of</w:t>
      </w:r>
      <w:r w:rsidR="006F2A98" w:rsidRPr="003F29F6">
        <w:rPr>
          <w:rFonts w:asciiTheme="majorHAnsi" w:hAnsiTheme="majorHAnsi" w:cstheme="majorHAnsi"/>
        </w:rPr>
        <w:t xml:space="preserve"> insertions</w:t>
      </w:r>
      <w:r w:rsidRPr="003F29F6">
        <w:rPr>
          <w:rFonts w:asciiTheme="majorHAnsi" w:hAnsiTheme="majorHAnsi" w:cstheme="majorHAnsi"/>
        </w:rPr>
        <w:t xml:space="preserve"> from the</w:t>
      </w:r>
      <w:r w:rsidR="006F2A98" w:rsidRPr="003F29F6">
        <w:rPr>
          <w:rFonts w:asciiTheme="majorHAnsi" w:hAnsiTheme="majorHAnsi" w:cstheme="majorHAnsi"/>
        </w:rPr>
        <w:t xml:space="preserve"> number of unique 5</w:t>
      </w:r>
      <w:r w:rsidR="00E803C2" w:rsidRPr="003F29F6">
        <w:rPr>
          <w:rFonts w:asciiTheme="majorHAnsi" w:hAnsiTheme="majorHAnsi" w:cstheme="majorHAnsi"/>
        </w:rPr>
        <w:t>'</w:t>
      </w:r>
      <w:r w:rsidR="006F2A98" w:rsidRPr="003F29F6">
        <w:rPr>
          <w:rFonts w:asciiTheme="majorHAnsi" w:hAnsiTheme="majorHAnsi" w:cstheme="majorHAnsi"/>
        </w:rPr>
        <w:t xml:space="preserve"> positions in the alignment BAM file.</w:t>
      </w:r>
    </w:p>
    <w:p w14:paraId="0A353A1B" w14:textId="77777777" w:rsidR="00307AE4" w:rsidRPr="003F29F6" w:rsidRDefault="00307AE4" w:rsidP="008D5D98">
      <w:pPr>
        <w:rPr>
          <w:rFonts w:asciiTheme="majorHAnsi" w:hAnsiTheme="majorHAnsi" w:cstheme="majorHAnsi"/>
        </w:rPr>
      </w:pPr>
    </w:p>
    <w:p w14:paraId="39C0CF8F" w14:textId="228E5BEE" w:rsidR="006F2A98" w:rsidRPr="003F29F6" w:rsidRDefault="0067202A" w:rsidP="002F3C93">
      <w:pPr>
        <w:pStyle w:val="ListParagraph"/>
        <w:numPr>
          <w:ilvl w:val="1"/>
          <w:numId w:val="22"/>
        </w:numPr>
        <w:ind w:left="0" w:firstLine="0"/>
        <w:rPr>
          <w:rFonts w:asciiTheme="majorHAnsi" w:hAnsiTheme="majorHAnsi" w:cstheme="majorHAnsi"/>
        </w:rPr>
      </w:pPr>
      <w:r w:rsidRPr="003F29F6">
        <w:rPr>
          <w:rFonts w:asciiTheme="majorHAnsi" w:hAnsiTheme="majorHAnsi" w:cstheme="majorHAnsi"/>
        </w:rPr>
        <w:t xml:space="preserve"> </w:t>
      </w:r>
      <w:r w:rsidR="006F2A98" w:rsidRPr="003F29F6">
        <w:rPr>
          <w:rFonts w:asciiTheme="majorHAnsi" w:hAnsiTheme="majorHAnsi" w:cstheme="majorHAnsi"/>
        </w:rPr>
        <w:t>Using FeatureCounts</w:t>
      </w:r>
      <w:r w:rsidR="0065426A" w:rsidRPr="008D5D98">
        <w:rPr>
          <w:rFonts w:asciiTheme="majorHAnsi" w:hAnsiTheme="majorHAnsi" w:cstheme="majorHAnsi"/>
        </w:rPr>
        <w:fldChar w:fldCharType="begin" w:fldLock="1"/>
      </w:r>
      <w:r w:rsidR="0022408E" w:rsidRPr="003F29F6">
        <w:rPr>
          <w:rFonts w:asciiTheme="majorHAnsi" w:hAnsiTheme="majorHAnsi" w:cstheme="majorHAnsi"/>
        </w:rPr>
        <w:instrText>ADDIN CSL_CITATION {"citationItems":[{"id":"ITEM-1","itemData":{"DOI":"10.1093/bioinformatics/btt656","ISSN":"14602059","PMID":"24227677","abstract":"Motivation: Next-generation sequencing technologies generate millions of short sequence reads, which are usually aligned to a reference genome. In many applications, the key information required for downstream analysis is the number of reads mapping to each genomic feature, for example to each exon or each gene. The process of counting reads is called read summarization. Read summarization is required for a great variety of genomic analyses but has so far received relatively little attention in the literature.Results: We present featureCounts, a read summarization program suitable for counting reads generated from either RNA or genomic DNA sequencing experiments. featureCounts implements highly efficient chromosome hashing and feature blocking techniques. It is considerably faster than existing methods (by an order of magnitude for gene-level summarization) and requires far less computer memory. It works with either single or paired-end reads and provides a wide range of options appropriate for different sequencing applications. © 2013 The Author 2013. Published by Oxford University Press. All rights reserved.","author":[{"dropping-particle":"","family":"Liao","given":"Yang","non-dropping-particle":"","parse-names":false,"suffix":""},{"dropping-particle":"","family":"Smyth","given":"Gordon K","non-dropping-particle":"","parse-names":false,"suffix":""},{"dropping-particle":"","family":"Shi","given":"Wei","non-dropping-particle":"","parse-names":false,"suffix":""}],"container-title":"Bioinformatics","id":"ITEM-1","issue":"7","issued":{"date-parts":[["2014"]]},"page":"923-930","title":"FeatureCounts: An efficient general purpose program for assigning sequence reads to genomic features","type":"article-journal","volume":"30"},"uris":["http://www.mendeley.com/documents/?uuid=5e5e4dfd-4ae1-3126-a78f-cc63b4e3e17b"]}],"mendeley":{"formattedCitation":"&lt;sup&gt;11&lt;/sup&gt;","plainTextFormattedCitation":"11","previouslyFormattedCitation":"&lt;sup&gt;11&lt;/sup&gt;"},"properties":{"noteIndex":0},"schema":"https://github.com/citation-style-language/schema/raw/master/csl-citation.json"}</w:instrText>
      </w:r>
      <w:r w:rsidR="0065426A" w:rsidRPr="008D5D98">
        <w:rPr>
          <w:rFonts w:asciiTheme="majorHAnsi" w:hAnsiTheme="majorHAnsi" w:cstheme="majorHAnsi"/>
        </w:rPr>
        <w:fldChar w:fldCharType="separate"/>
      </w:r>
      <w:r w:rsidR="008A3342" w:rsidRPr="008D5D98">
        <w:rPr>
          <w:rFonts w:asciiTheme="majorHAnsi" w:hAnsiTheme="majorHAnsi" w:cstheme="majorHAnsi"/>
          <w:noProof/>
          <w:vertAlign w:val="superscript"/>
        </w:rPr>
        <w:t>11</w:t>
      </w:r>
      <w:r w:rsidR="0065426A" w:rsidRPr="008D5D98">
        <w:rPr>
          <w:rFonts w:asciiTheme="majorHAnsi" w:hAnsiTheme="majorHAnsi" w:cstheme="majorHAnsi"/>
        </w:rPr>
        <w:fldChar w:fldCharType="end"/>
      </w:r>
      <w:r w:rsidR="00AD0069" w:rsidRPr="008D5D98">
        <w:rPr>
          <w:rFonts w:asciiTheme="majorHAnsi" w:hAnsiTheme="majorHAnsi" w:cstheme="majorHAnsi"/>
        </w:rPr>
        <w:t xml:space="preserve">, </w:t>
      </w:r>
      <w:r w:rsidR="00DB3BA1" w:rsidRPr="008D5D98">
        <w:rPr>
          <w:rFonts w:asciiTheme="majorHAnsi" w:hAnsiTheme="majorHAnsi" w:cstheme="majorHAnsi"/>
        </w:rPr>
        <w:t xml:space="preserve">obtain </w:t>
      </w:r>
      <w:r w:rsidR="00AD0069" w:rsidRPr="008D5D98">
        <w:rPr>
          <w:rFonts w:asciiTheme="majorHAnsi" w:hAnsiTheme="majorHAnsi" w:cstheme="majorHAnsi"/>
        </w:rPr>
        <w:t>the</w:t>
      </w:r>
      <w:r w:rsidR="006F2A98" w:rsidRPr="008D5D98">
        <w:rPr>
          <w:rFonts w:asciiTheme="majorHAnsi" w:hAnsiTheme="majorHAnsi" w:cstheme="majorHAnsi"/>
        </w:rPr>
        <w:t xml:space="preserve"> number of </w:t>
      </w:r>
      <w:r w:rsidR="00AD0069" w:rsidRPr="008D5D98">
        <w:rPr>
          <w:rFonts w:asciiTheme="majorHAnsi" w:hAnsiTheme="majorHAnsi" w:cstheme="majorHAnsi"/>
        </w:rPr>
        <w:t xml:space="preserve">hit </w:t>
      </w:r>
      <w:r w:rsidR="006F2A98" w:rsidRPr="003F29F6">
        <w:rPr>
          <w:rFonts w:asciiTheme="majorHAnsi" w:hAnsiTheme="majorHAnsi" w:cstheme="majorHAnsi"/>
        </w:rPr>
        <w:t xml:space="preserve">genes for each replicate sample. </w:t>
      </w:r>
    </w:p>
    <w:p w14:paraId="3B475510" w14:textId="77777777" w:rsidR="00307AE4" w:rsidRPr="003F29F6" w:rsidRDefault="00307AE4" w:rsidP="008D5D98">
      <w:pPr>
        <w:rPr>
          <w:rFonts w:asciiTheme="majorHAnsi" w:hAnsiTheme="majorHAnsi" w:cstheme="majorHAnsi"/>
        </w:rPr>
      </w:pPr>
    </w:p>
    <w:p w14:paraId="02448CFE" w14:textId="5297FD8F" w:rsidR="006F2A98" w:rsidRPr="002F3C93" w:rsidRDefault="006F2A98" w:rsidP="002F3C93">
      <w:pPr>
        <w:pStyle w:val="ListParagraph"/>
        <w:numPr>
          <w:ilvl w:val="1"/>
          <w:numId w:val="22"/>
        </w:numPr>
        <w:pBdr>
          <w:top w:val="nil"/>
          <w:left w:val="nil"/>
          <w:bottom w:val="nil"/>
          <w:right w:val="nil"/>
          <w:between w:val="nil"/>
        </w:pBdr>
        <w:ind w:left="0" w:firstLine="0"/>
        <w:rPr>
          <w:rFonts w:asciiTheme="majorHAnsi" w:hAnsiTheme="majorHAnsi" w:cstheme="majorHAnsi"/>
          <w:b/>
        </w:rPr>
      </w:pPr>
      <w:r w:rsidRPr="003F29F6">
        <w:rPr>
          <w:rFonts w:asciiTheme="majorHAnsi" w:hAnsiTheme="majorHAnsi" w:cstheme="majorHAnsi"/>
        </w:rPr>
        <w:t xml:space="preserve">Using </w:t>
      </w:r>
      <w:r w:rsidR="00AD0069" w:rsidRPr="003F29F6">
        <w:rPr>
          <w:rFonts w:asciiTheme="majorHAnsi" w:hAnsiTheme="majorHAnsi" w:cstheme="majorHAnsi"/>
        </w:rPr>
        <w:t xml:space="preserve">the </w:t>
      </w:r>
      <w:r w:rsidRPr="003F29F6">
        <w:rPr>
          <w:rFonts w:asciiTheme="majorHAnsi" w:hAnsiTheme="majorHAnsi" w:cstheme="majorHAnsi"/>
        </w:rPr>
        <w:t>DESeq2</w:t>
      </w:r>
      <w:r w:rsidR="0065426A" w:rsidRPr="008D5D98">
        <w:rPr>
          <w:rFonts w:asciiTheme="majorHAnsi" w:hAnsiTheme="majorHAnsi" w:cstheme="majorHAnsi"/>
        </w:rPr>
        <w:fldChar w:fldCharType="begin" w:fldLock="1"/>
      </w:r>
      <w:r w:rsidR="0022408E" w:rsidRPr="003F29F6">
        <w:rPr>
          <w:rFonts w:asciiTheme="majorHAnsi" w:hAnsiTheme="majorHAnsi" w:cstheme="majorHAnsi"/>
        </w:rPr>
        <w:instrText>ADDIN CSL_CITATION {"citationItems":[{"id":"ITEM-1","itemData":{"DOI":"10.1186/s13059-014-0550-8","ISSN":"1474-760X","abstract":"In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 bioconductor.org/packages/release/bioc/html/DESeq2.html. Background","author":[{"dropping-particle":"","family":"Love","given":"Michael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Biology","id":"ITEM-1","issue":"12","issued":{"date-parts":[["2014","12","5"]]},"page":"550","title":"Moderated estimation of fold change and dispersion for RNA-seq data with DESeq2","type":"article-journal","volume":"15"},"uris":["http://www.mendeley.com/documents/?uuid=7e218ab4-bfe9-395c-88f9-0c7bd28123bc"]}],"mendeley":{"formattedCitation":"&lt;sup&gt;12&lt;/sup&gt;","plainTextFormattedCitation":"12","previouslyFormattedCitation":"&lt;sup&gt;12&lt;/sup&gt;"},"properties":{"noteIndex":0},"schema":"https://github.com/citation-style-language/schema/raw/master/csl-citation.json"}</w:instrText>
      </w:r>
      <w:r w:rsidR="0065426A" w:rsidRPr="008D5D98">
        <w:rPr>
          <w:rFonts w:asciiTheme="majorHAnsi" w:hAnsiTheme="majorHAnsi" w:cstheme="majorHAnsi"/>
        </w:rPr>
        <w:fldChar w:fldCharType="separate"/>
      </w:r>
      <w:r w:rsidR="008A3342" w:rsidRPr="008D5D98">
        <w:rPr>
          <w:rFonts w:asciiTheme="majorHAnsi" w:hAnsiTheme="majorHAnsi" w:cstheme="majorHAnsi"/>
          <w:noProof/>
          <w:vertAlign w:val="superscript"/>
        </w:rPr>
        <w:t>12</w:t>
      </w:r>
      <w:r w:rsidR="0065426A" w:rsidRPr="008D5D98">
        <w:rPr>
          <w:rFonts w:asciiTheme="majorHAnsi" w:hAnsiTheme="majorHAnsi" w:cstheme="majorHAnsi"/>
        </w:rPr>
        <w:fldChar w:fldCharType="end"/>
      </w:r>
      <w:r w:rsidR="0065426A" w:rsidRPr="008D5D98">
        <w:rPr>
          <w:rFonts w:asciiTheme="majorHAnsi" w:hAnsiTheme="majorHAnsi" w:cstheme="majorHAnsi"/>
        </w:rPr>
        <w:t xml:space="preserve"> </w:t>
      </w:r>
      <w:r w:rsidRPr="008D5D98">
        <w:rPr>
          <w:rFonts w:asciiTheme="majorHAnsi" w:hAnsiTheme="majorHAnsi" w:cstheme="majorHAnsi"/>
        </w:rPr>
        <w:t xml:space="preserve">package in RStudio, </w:t>
      </w:r>
      <w:r w:rsidR="007D15E9" w:rsidRPr="008D5D98">
        <w:rPr>
          <w:rFonts w:asciiTheme="majorHAnsi" w:hAnsiTheme="majorHAnsi" w:cstheme="majorHAnsi"/>
        </w:rPr>
        <w:t xml:space="preserve">calculate </w:t>
      </w:r>
      <w:r w:rsidR="00AD0069" w:rsidRPr="008D5D98">
        <w:rPr>
          <w:rFonts w:asciiTheme="majorHAnsi" w:hAnsiTheme="majorHAnsi" w:cstheme="majorHAnsi"/>
        </w:rPr>
        <w:t xml:space="preserve">the </w:t>
      </w:r>
      <w:r w:rsidRPr="008D5D98">
        <w:rPr>
          <w:rFonts w:asciiTheme="majorHAnsi" w:hAnsiTheme="majorHAnsi" w:cstheme="majorHAnsi"/>
        </w:rPr>
        <w:t>difference in mutant abundances between different conditions</w:t>
      </w:r>
      <w:r w:rsidRPr="003F29F6">
        <w:rPr>
          <w:rFonts w:asciiTheme="majorHAnsi" w:hAnsiTheme="majorHAnsi" w:cstheme="majorHAnsi"/>
        </w:rPr>
        <w:t xml:space="preserve">. </w:t>
      </w:r>
    </w:p>
    <w:p w14:paraId="0F4E13DF" w14:textId="77777777" w:rsidR="006F2A98" w:rsidRPr="002F3C93" w:rsidRDefault="006F2A98" w:rsidP="002F3C93">
      <w:pPr>
        <w:pStyle w:val="ListParagraph"/>
        <w:pBdr>
          <w:top w:val="nil"/>
          <w:left w:val="nil"/>
          <w:bottom w:val="nil"/>
          <w:right w:val="nil"/>
          <w:between w:val="nil"/>
        </w:pBdr>
        <w:ind w:left="0"/>
        <w:rPr>
          <w:rFonts w:asciiTheme="majorHAnsi" w:hAnsiTheme="majorHAnsi" w:cstheme="majorHAnsi"/>
          <w:b/>
        </w:rPr>
      </w:pPr>
    </w:p>
    <w:p w14:paraId="08AF3300" w14:textId="17BD4C9B" w:rsidR="006E4797" w:rsidRPr="002F3C93" w:rsidRDefault="00551D82" w:rsidP="008D5D98">
      <w:pPr>
        <w:pBdr>
          <w:top w:val="nil"/>
          <w:left w:val="nil"/>
          <w:bottom w:val="nil"/>
          <w:right w:val="nil"/>
          <w:between w:val="nil"/>
        </w:pBdr>
        <w:rPr>
          <w:rFonts w:asciiTheme="majorHAnsi" w:hAnsiTheme="majorHAnsi" w:cstheme="majorHAnsi"/>
        </w:rPr>
      </w:pPr>
      <w:r w:rsidRPr="002F3C93">
        <w:rPr>
          <w:rFonts w:asciiTheme="majorHAnsi" w:hAnsiTheme="majorHAnsi" w:cstheme="majorHAnsi"/>
          <w:b/>
        </w:rPr>
        <w:t>REPRESENTATIVE RESULTS:</w:t>
      </w:r>
    </w:p>
    <w:p w14:paraId="37365A7D" w14:textId="3BF5144A" w:rsidR="00AD79F2" w:rsidRPr="003F29F6" w:rsidRDefault="001D6037" w:rsidP="008D5D98">
      <w:pPr>
        <w:rPr>
          <w:rFonts w:asciiTheme="majorHAnsi" w:hAnsiTheme="majorHAnsi" w:cstheme="majorHAnsi"/>
        </w:rPr>
      </w:pPr>
      <w:r w:rsidRPr="008D5D98">
        <w:rPr>
          <w:rFonts w:asciiTheme="majorHAnsi" w:hAnsiTheme="majorHAnsi" w:cstheme="majorHAnsi"/>
        </w:rPr>
        <w:t>Host-associated b</w:t>
      </w:r>
      <w:r w:rsidR="00AD79F2" w:rsidRPr="008D5D98">
        <w:rPr>
          <w:rFonts w:asciiTheme="majorHAnsi" w:hAnsiTheme="majorHAnsi" w:cstheme="majorHAnsi"/>
        </w:rPr>
        <w:t xml:space="preserve">acteria </w:t>
      </w:r>
      <w:r w:rsidR="00AD0069" w:rsidRPr="008D5D98">
        <w:rPr>
          <w:rFonts w:asciiTheme="majorHAnsi" w:hAnsiTheme="majorHAnsi" w:cstheme="majorHAnsi"/>
        </w:rPr>
        <w:t xml:space="preserve">can </w:t>
      </w:r>
      <w:r w:rsidR="00AD79F2" w:rsidRPr="008D5D98">
        <w:rPr>
          <w:rFonts w:asciiTheme="majorHAnsi" w:hAnsiTheme="majorHAnsi" w:cstheme="majorHAnsi"/>
        </w:rPr>
        <w:t xml:space="preserve">employ several </w:t>
      </w:r>
      <w:r w:rsidR="00AD0069" w:rsidRPr="003F29F6">
        <w:rPr>
          <w:rFonts w:asciiTheme="majorHAnsi" w:hAnsiTheme="majorHAnsi" w:cstheme="majorHAnsi"/>
        </w:rPr>
        <w:t xml:space="preserve">factors to establish an association, including those mediating </w:t>
      </w:r>
      <w:r w:rsidR="00AD79F2" w:rsidRPr="003F29F6">
        <w:rPr>
          <w:rFonts w:asciiTheme="majorHAnsi" w:hAnsiTheme="majorHAnsi" w:cstheme="majorHAnsi"/>
        </w:rPr>
        <w:t>a</w:t>
      </w:r>
      <w:r w:rsidR="007F6A33" w:rsidRPr="003F29F6">
        <w:rPr>
          <w:rFonts w:asciiTheme="majorHAnsi" w:hAnsiTheme="majorHAnsi" w:cstheme="majorHAnsi"/>
        </w:rPr>
        <w:t>dhesion, motility, chemotaxis, stress response</w:t>
      </w:r>
      <w:r w:rsidR="00A06473" w:rsidRPr="003F29F6">
        <w:rPr>
          <w:rFonts w:asciiTheme="majorHAnsi" w:hAnsiTheme="majorHAnsi" w:cstheme="majorHAnsi"/>
        </w:rPr>
        <w:t>s</w:t>
      </w:r>
      <w:r w:rsidR="004469F0" w:rsidRPr="003F29F6">
        <w:rPr>
          <w:rFonts w:asciiTheme="majorHAnsi" w:hAnsiTheme="majorHAnsi" w:cstheme="majorHAnsi"/>
        </w:rPr>
        <w:t>,</w:t>
      </w:r>
      <w:r w:rsidR="00AD79F2" w:rsidRPr="003F29F6">
        <w:rPr>
          <w:rFonts w:asciiTheme="majorHAnsi" w:hAnsiTheme="majorHAnsi" w:cstheme="majorHAnsi"/>
        </w:rPr>
        <w:t xml:space="preserve"> </w:t>
      </w:r>
      <w:r w:rsidR="00AD0069" w:rsidRPr="003F29F6">
        <w:rPr>
          <w:rFonts w:asciiTheme="majorHAnsi" w:hAnsiTheme="majorHAnsi" w:cstheme="majorHAnsi"/>
        </w:rPr>
        <w:t>or specific</w:t>
      </w:r>
      <w:r w:rsidR="007F6A33" w:rsidRPr="003F29F6">
        <w:rPr>
          <w:rFonts w:asciiTheme="majorHAnsi" w:hAnsiTheme="majorHAnsi" w:cstheme="majorHAnsi"/>
        </w:rPr>
        <w:t xml:space="preserve"> transporter</w:t>
      </w:r>
      <w:r w:rsidR="00AD79F2" w:rsidRPr="003F29F6">
        <w:rPr>
          <w:rFonts w:asciiTheme="majorHAnsi" w:hAnsiTheme="majorHAnsi" w:cstheme="majorHAnsi"/>
        </w:rPr>
        <w:t>s. While factors important for pathogen–host interactions</w:t>
      </w:r>
      <w:r w:rsidR="00A06473" w:rsidRPr="003F29F6">
        <w:rPr>
          <w:rFonts w:asciiTheme="majorHAnsi" w:hAnsiTheme="majorHAnsi" w:cstheme="majorHAnsi"/>
        </w:rPr>
        <w:t xml:space="preserve"> have been reported for</w:t>
      </w:r>
      <w:r w:rsidR="00D220AA">
        <w:rPr>
          <w:rFonts w:asciiTheme="majorHAnsi" w:hAnsiTheme="majorHAnsi" w:cstheme="majorHAnsi"/>
        </w:rPr>
        <w:t xml:space="preserve"> several</w:t>
      </w:r>
      <w:r w:rsidR="00A06473" w:rsidRPr="003F29F6">
        <w:rPr>
          <w:rFonts w:asciiTheme="majorHAnsi" w:hAnsiTheme="majorHAnsi" w:cstheme="majorHAnsi"/>
        </w:rPr>
        <w:t xml:space="preserve"> bacteria</w:t>
      </w:r>
      <w:r w:rsidR="00ED461D"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{"citationItems":[{"id":"ITEM-1","itemData":{"DOI":"10.3389/fcimb.2016.00129","abstract":"Enteropathogenic Escherichia coli and enterohemorrhagic E. coli are diarrheagenic bacterial human pathogens that cause severe gastroenteritis. These enteric pathotypes, together with the mouse pathogen Citrobacter rodentium, belong to the family of attaching and effacing pathogens that form a distinctive histological lesion in the intestinal epithelium. The virulence of these bacteria depends on a type III secretion system (T3SS), which mediates the translocation of effector proteins from the bacterial cytosol into the infected cells. The core architecture of the T3SS consists of a multi-ring basal body embedded in the bacterial membranes, a periplasmic inner rod, a transmembrane export apparatus in the inner membrane, and cytosolic components including an ATPase complex and the C-ring. In addition, two distinct hollow appendages are assembled on the extracellular face of the basal body creating a channel for protein secretion: an approximately 23 nm needle, and a filament that extends up to 600 nm. This filamentous structure allows these pathogens to get through the host cells mucus barrier. Upon contact with the target cell, a translocation pore is assembled in the host membrane through which the effector proteins are injected. Assembly of the T3SS is strictly regulated to ensure proper timing of substrate secretion. The different type III substrates coexist in the bacterial cytoplasm, and their hierarchical secretion is determined by specialized chaperones in coordination with two molecular switches and the so-called sorting platform. In this review, we present recent advances in the understanding of the T3SS in attaching and effacing pathogens.","author":[{"dropping-particle":"","family":"Thomas","given":"Nikhil A","non-dropping-particle":"","parse-names":false,"suffix":""},{"dropping-particle":"","family":"Cox","given":"Eric","non-dropping-particle":"","parse-names":false,"suffix":""},{"dropping-particle":"","family":"Francis","given":"Matthew S","non-dropping-particle":"","parse-names":false,"suffix":""},{"dropping-particle":"","family":"González-Pedrajo","given":"Bertha","non-dropping-particle":"","parse-names":false,"suffix":""},{"dropping-particle":"","family":"Gaytán","given":"Meztlli O","non-dropping-particle":"","parse-names":false,"suffix":""},{"dropping-particle":"","family":"Martínez-Santos","given":"Verónica I","non-dropping-particle":"","parse-names":false,"suffix":""},{"dropping-particle":"","family":"Soto","given":"Eduardo","non-dropping-particle":"","parse-names":false,"suffix":""}],"container-title":"Frontiers in Cellular and Infection Microbiology | www.frontiersin.org","id":"ITEM-1","issued":{"date-parts":[["2016"]]},"page":"129","title":"Type Three Secretion System in Attaching and Effacing Pathogens","type":"article-journal","volume":"6"},"uris":["http://www.mendeley.com/documents/?uuid=539dd6a6-b1a9-318b-a407-dd27b73fcd60"]},{"id":"ITEM-2","itemData":{"DOI":"10.1016/j.mib.2015.11.006","abstract":"Secretion systems play a central role in infectious diseases by enabling pathogenic bacteria to deliver virulence factors into target cells. The type VI secretion system (T6SS) mediates bacterial antagonism in various environments including eukaryotic niches, such as the gut. This molecular machine injects lethal toxins directly in target bacterial cells. It provides an advantage to pathogens encountering the commensal flora of the host and indirectly contributes to colonization and persistence. Yet, the T6SS is not employed for the sole purpose of bacterial killing and several T6SS effectors are dedicated to the subversion of eukaryotic cells. As described for type III and type IV secretion systems, these effectors impede host cell functions and promote immune evasion, thereby enabling successful infection.","author":[{"dropping-particle":"","family":"Hachani","given":"Abderrahman","non-dropping-particle":"","parse-names":false,"suffix":""},{"dropping-particle":"","family":"Wood","given":"Thomas E","non-dropping-particle":"","parse-names":false,"suffix":""},{"dropping-particle":"","family":"Filloux","given":"Alain","non-dropping-particle":"","parse-names":false,"suffix":""}],"id":"ITEM-2","issued":{"date-parts":[["2015"]]},"title":"Type VI secretion and anti-host effectors","type":"article-journal"},"uris":["http://www.mendeley.com/documents/?uuid=6e151375-42b6-3a95-90ee-62efde413ed8"]},{"id":"ITEM-3","itemData":{"DOI":"10.4103/0974-2727.78553","ISBN":"0974-7826 (Electronic)\\r0974-2727 (Linking)","ISSN":"0974-2727","PMID":"21701655","abstract":"Quorum sensing in prokaryotic biology refers to the ability of a bacterium to sense information from other cells in the population when they reach a critical concentration (i.e. a Quorum) and communicate with them. The \"language\" used for this intercellular communication is based on small, self-generated signal molecules called as autoinducers. Quorum sensing is thought to afford pathogenic bacteriaa mechanism to minimize host immune responses by delaying theproduction of tissue-damaging virulence factors until sufficientbacteria have amassed and are prepared to overwhelm host defensemechanisms and establish infection. Quorum sensing systems are studied in a large number of gram-negative bacterial species belonging to α, β, and γ subclasses of proteobacteria. Among the pathogenic bacteria, Pseudomonas aeruginosa is perhaps the best understood in terms of the virulence factors regulated and the role the Quorum sensing plays in pathogenicity. Presently, Quorum sensing is considered as a potential novel target for antimicrobial therapy to control multi/all drug-resistant infections. This paper reviews Quorum sensing in gram positive and gram negative bacteria and its role in biofilm formation.","author":[{"dropping-particle":"","family":"Deep","given":"Antariksh","non-dropping-particle":"","parse-names":false,"suffix":""},{"dropping-particle":"","family":"Chaudhary","given":"Uma","non-dropping-particle":"","parse-names":false,"suffix":""},{"dropping-particle":"","family":"Gupta","given":"Varsha","non-dropping-particle":"","parse-names":false,"suffix":""}],"container-title":"Journal of Laboratory Physicians","id":"ITEM-3","issue":"1","issued":{"date-parts":[["2011"]]},"page":"4","title":"Quorum sensing and bacterial pathogenicity: From molecules to disease","type":"article-journal","volume":"3"},"uris":["http://www.mendeley.com/documents/?uuid=65a9ce19-1903-49a3-9bf3-83285de00953"]},{"id":"ITEM-4","itemData":{"DOI":"10.1371/journal.pntd.0004330","abstract":"Vibrio cholerae can switch between motile and biofilm lifestyles. The last decades have been marked by a remarkable increase in our knowledge of the structure, regulation, and function of biofilms formed under laboratory conditions. Evidence has grown suggesting that V. cholerae can form biofilm-like aggregates during infection that could play a critical role in pathogenesis and disease transmission. However, the structure and regulation of biofilms formed during infection, as well as their role in intestinal colonization and virulence, remains poorly understood. Here, we review (i) the evidence for biofilm formation during infection, (ii) the coordinate regulation of biofilm and virulence gene expression, and (iii) the host signals that favor V. cholerae transitions between alternative lifestyles during intestinal colonization, and (iv) we discuss a model for the role of V. cholerae biofilms in pathogenicity.","author":[{"dropping-particle":"","family":"Silva","given":"Anisia J","non-dropping-particle":"","parse-names":false,"suffix":""},{"dropping-particle":"","family":"Benitez","given":"Jorge A","non-dropping-particle":"","parse-names":false,"suffix":""}],"id":"ITEM-4","issued":{"date-parts":[["2016"]]},"title":"Vibrio cholerae Biofilms and Cholera Pathogenesis","type":"article-journal"},"uris":["http://www.mendeley.com/documents/?uuid=3d016f50-f597-3ce7-b7e9-25541cee225a"]},{"id":"ITEM-5","itemData":{"DOI":"10.3389/fmicb.2019.01965","abstract":"Bacterial pathogens utilize a myriad of mechanisms to invade mammalian hosts, damage tissue sites, and evade the immune system. One essential strategy of Gram-negative bacteria is the secretion of virulence factors through both inner and outer membranes to reach a potential target. Most secretion systems are harbored in mobile elements including transposons, plasmids, pathogenicity islands, and phages, and Escherichia coli is one of the more versatile bacteria adopting this genetic information by horizontal gene transfer. Additionally, E. coli is a bacterial species with members of the commensal intestinal microbiota and pathogens associated with numerous types of infections such as intestinal, urinary, and systemic in humans and other animals. T6SS cluster plasticity suggests evolutionarily divergent systems were acquired horizontally. T6SS is a secretion nanomachine that is extended through the bacterial double membrane; from this apparatus, substrates are conveyed straight from the cytoplasm of the bacterium into a target cell or to the extracellular space. This nanomachine consists of three main complexes: proteins in the inner membrane that are T4SS component-like, the baseplate complex, and the tail complex, which are formed by components evolutionarily related to contractile bacteriophage tails. Advances in the T6SS understanding include the functional and structural characterization of at least 13 subunits (so-called core components), which are thought to comprise the minimal apparatus. So far, the main role of T6SS is on bacterial competition by using it to kill neighboring non-immune bacteria for which antibacterial proteins are secreted directly into the periplasm of the bacterial target after cell-cell contact. Interestingly, a few T6SSs have been associated directly to pathogenesis, e.g., roles in biofilm formation and macrophage survival. Here, we focus on the advances on T6SS from the perspective of E. coli pathotypes with emphasis in the secretion apparatus architecture, the mechanisms of pathogenicity of effector proteins, and the events of lateral gene transfer that led to its spread.","author":[{"dropping-particle":"","family":"Navarro-Garcia","given":"F","non-dropping-particle":"","parse-names":false,"suffix":""},{"dropping-particle":"","family":"Ruiz-Perez","given":"F","non-dropping-particle":"","parse-names":false,"suffix":""},{"dropping-particle":"","family":"Larzábal","given":"Cataldi Á","non-dropping-particle":"","parse-names":false,"suffix":""}],"container-title":"Type VI Secretion System in Pathogenic Escherichia coli: Structure, Role in Virulence, and Acquisition. Front. Microbiol","id":"ITEM-5","issued":{"date-parts":[["2019"]]},"title":"Type VI Secretion System in Pathogenic Escherichia coli: Structure, Role in Virulence, and Acquisition","type":"article-journal","volume":"10"},"uris":["http://www.mendeley.com/documents/?uuid=af0bdc83-8fce-347a-86ed-67d20e751ea9"]},{"id":"ITEM-6","itemData":{"DOI":"10.1016/j.micinf.2015.01.004","ISSN":"1769714X","PMID":"25637951","abstract":"Bacterial pathogens have evolved a wide range of strategies to colonize and invade human organs, despite the presence of multiple host defense mechanisms. In this review, we will describe how pathogenic bacteria can adhere and multiply at the surface of host cells, how some bacteria can enter and proliferate inside these cells, and finally how pathogens may cross epithelial or endothelial host barriers and get access to internal tissues, leading to severe diseases in humans.","author":[{"dropping-particle":"","family":"Ribet","given":"David","non-dropping-particle":"","parse-names":false,"suffix":""},{"dropping-particle":"","family":"Cossart","given":"Pascale","non-dropping-particle":"","parse-names":false,"suffix":""}],"container-title":"Microbes and Infection","id":"ITEM-6","issue":"3","issued":{"date-parts":[["2015"]]},"page":"173-183","title":"How bacterial pathogens colonize their hosts and invade deeper tissues","type":"article","volume":"17"},"uris":["http://www.mendeley.com/documents/?uuid=72bc3c39-9ab1-37d4-a89b-f40a47501a0a"]}],"mendeley":{"formattedCitation":"&lt;sup&gt;13–18&lt;/sup&gt;","plainTextFormattedCitation":"13–18","previouslyFormattedCitation":"&lt;sup&gt;13–18&lt;/sup&gt;"},"properties":{"noteIndex":0},"schema":"https://github.com/citation-style-language/schema/raw/master/csl-citation.json"}</w:instrText>
      </w:r>
      <w:r w:rsidR="00ED461D" w:rsidRPr="008D5D98">
        <w:rPr>
          <w:rFonts w:asciiTheme="majorHAnsi" w:hAnsiTheme="majorHAnsi" w:cstheme="majorHAnsi"/>
        </w:rPr>
        <w:fldChar w:fldCharType="separate"/>
      </w:r>
      <w:r w:rsidR="00ED461D" w:rsidRPr="008D5D98">
        <w:rPr>
          <w:rFonts w:asciiTheme="majorHAnsi" w:hAnsiTheme="majorHAnsi" w:cstheme="majorHAnsi"/>
          <w:noProof/>
          <w:vertAlign w:val="superscript"/>
        </w:rPr>
        <w:t>13–18</w:t>
      </w:r>
      <w:r w:rsidR="00ED461D" w:rsidRPr="008D5D98">
        <w:rPr>
          <w:rFonts w:asciiTheme="majorHAnsi" w:hAnsiTheme="majorHAnsi" w:cstheme="majorHAnsi"/>
        </w:rPr>
        <w:fldChar w:fldCharType="end"/>
      </w:r>
      <w:r w:rsidR="00AD79F2" w:rsidRPr="008D5D98">
        <w:rPr>
          <w:rFonts w:asciiTheme="majorHAnsi" w:hAnsiTheme="majorHAnsi" w:cstheme="majorHAnsi"/>
        </w:rPr>
        <w:t>,</w:t>
      </w:r>
      <w:r w:rsidR="00D35B6A" w:rsidRPr="008D5D98">
        <w:rPr>
          <w:rFonts w:asciiTheme="majorHAnsi" w:hAnsiTheme="majorHAnsi" w:cstheme="majorHAnsi"/>
        </w:rPr>
        <w:t xml:space="preserve"> including members of the genus </w:t>
      </w:r>
      <w:r w:rsidR="00D35B6A" w:rsidRPr="003F29F6">
        <w:rPr>
          <w:rFonts w:asciiTheme="majorHAnsi" w:hAnsiTheme="majorHAnsi" w:cstheme="majorHAnsi"/>
          <w:i/>
          <w:iCs/>
        </w:rPr>
        <w:t>Burkholderia</w:t>
      </w:r>
      <w:r w:rsidR="0022408E" w:rsidRPr="008D5D98">
        <w:rPr>
          <w:rFonts w:asciiTheme="majorHAnsi" w:hAnsiTheme="majorHAnsi" w:cstheme="majorHAnsi"/>
          <w:i/>
          <w:iCs/>
        </w:rPr>
        <w:fldChar w:fldCharType="begin" w:fldLock="1"/>
      </w:r>
      <w:r w:rsidR="002B2BE8" w:rsidRPr="003F29F6">
        <w:rPr>
          <w:rFonts w:asciiTheme="majorHAnsi" w:hAnsiTheme="majorHAnsi" w:cstheme="majorHAnsi"/>
          <w:i/>
          <w:iCs/>
        </w:rPr>
        <w:instrText>ADDIN CSL_CITATION {"citationItems":[{"id":"ITEM-1","itemData":{"DOI":"10.1371/journal.ppat.1001068","ISSN":"15537366","PMID":"20865170","abstract":"Bacteria that live in the environment have evolved pathways specialized to defend against eukaryotic organisms or other bacteria. In this manuscript, we systematically examined the role of the five type VI secretion systems (T6SSs) of Burkholderia thailandensis (B. thai) in eukaryotic and bacterial cell interactions. Consistent with phylogenetic analyses comparing the distribution of the B. thai T6SSs with well-characterized bacterial and eukaryotic cell-targeting T6SSs, we found that T6SS-5 plays a critical role in the virulence of the organism in a murine melioidosis model, while a strain lacking the other four T6SSs remained as virulent as the wild-type. The function of T6SS-5 appeared to be specialized to the host and not related to an in vivo growth defect, as DT6SS-5 was fully virulent in mice lacking MyD88. Next we probed the role of the five systems in interbacterial interactions. From a group of 31 diverse bacteria, we identified several organisms that competed less effectively against wild-type B. thai than a strain lacking T6SS-1 function. Inactivation of T6SS-1 renders B. thai greatly more susceptible to cell contact-induced stasis by Pseudomonas putida, Pseudomonas fluorescens and Serratia proteamaculans- leaving it 100- to 1000-fold less fit than the wild-type in competition experiments with these organisms. Flow cell biofilm assays showed that T6S-dependent interbacterial interactions are likely relevant in the environment. B. thai cells lacking T6SS-1 were rapidly displaced in mixed biofilms with P. putida, whereas wild-type cells persisted and overran the competitor. Our data show that T6SSs within a single organism can have distinct functions in eukaryotic versus bacterial cell interactions. These systems are likely to be a decisive factor in the survival of bacterial cells of one species in intimate association with those of another, such as in polymicrobial communities present both in the environment and in many infections. © 2010 Schwarz et al.","author":[{"dropping-particle":"","family":"Schwarz","given":"Sandra","non-dropping-particle":"","parse-names":false,"suffix":""},{"dropping-particle":"","family":"West","given":"T. Eoin","non-dropping-particle":"","parse-names":false,"suffix":""},{"dropping-particle":"","family":"Boyer","given":"Frédéric","non-dropping-particle":"","parse-names":false,"suffix":""},{"dropping-particle":"","family":"Chiang","given":"Wen Chi","non-dropping-particle":"","parse-names":false,"suffix":""},{"dropping-particle":"","family":"Carl","given":"Mike A","non-dropping-particle":"","parse-names":false,"suffix":""},{"dropping-particle":"","family":"Hood","given":"Rachel D","non-dropping-particle":"","parse-names":false,"suffix":""},{"dropping-particle":"","family":"Rohmer","given":"Laurence","non-dropping-particle":"","parse-names":false,"suffix":""},{"dropping-particle":"","family":"Tolker-Nielsen","given":"Tim","non-dropping-particle":"","parse-names":false,"suffix":""},{"dropping-particle":"","family":"Skerrett","given":"Shawn J","non-dropping-particle":"","parse-names":false,"suffix":""},{"dropping-particle":"","family":"Mougous","given":"Joseph D","non-dropping-particle":"","parse-names":false,"suffix":""}],"container-title":"PLoS Pathogens","id":"ITEM-1","issue":"8","issued":{"date-parts":[["2010"]]},"page":"77-78","title":"Burkholderia type VI secretion systems have distinct roles in eukaryotic and bacterial cell interactions","type":"article-journal","volume":"6"},"uris":["http://www.mendeley.com/documents/?uuid=c7cdc2f7-5824-3010-b671-c7cfa985712c"]},{"id":"ITEM-2","itemData":{"DOI":"10.1099/mgen.0.000515","abstract":"Burkholderia gladioli is a bacterium with a broad ecology spanning disease in humans, animals and plants, but also encompassing multiple beneficial interactions. It is a plant pathogen, a toxin-producing food-poisoning agent, and causes lung infections in people with cystic fibrosis (CF). Contrasting beneficial traits include antifungal production exploited by insects to protect their eggs, plant protective abilities and antibiotic biosynthesis. We explored the genomic diversity and specialized metabolic potential of 206 B. gladioli strains, phylogenomically defining 5 clades. Historical disease pathovars (pv.) B. gladioli pv. allicola and B. gladioli pv. cocovenenans were distinct, while B. gladioli pv. gladioli and B. gladioli pv. agaricicola were indistinguishable; soft-rot disease and CF infection were conserved across all pathovars. Biosynthetic gene clusters (BGCs) for toxoflavin, caryoynencin and enacyloxin were dispersed across B. gladioli , but bongkrekic acid and gladiolin production were clade-specific. Strikingly, 13 % of CF infection strains characterized were bongkrekic acid-positive, uniquely linking this food-poisoning toxin to this aspect of B. gladioli disease. Mapping the population biology and metabolite production of B. gladioli has shed light on its diverse ecology, and by demonstrating that the antibiotic trimethoprim suppresses bongkrekic acid production, a potential therapeutic strategy to minimize poisoning risk in CF has been identified.","author":[{"dropping-particle":"","family":"Jones","given":"Cerith","non-dropping-particle":"","parse-names":false,"suffix":""},{"dropping-particle":"","family":"Webster","given":"Gordon","non-dropping-particle":"","parse-names":false,"suffix":""},{"dropping-particle":"","family":"Mullins","given":"Alex J","non-dropping-particle":"","parse-names":false,"suffix":""},{"dropping-particle":"","family":"Jenner","given":"Matthew","non-dropping-particle":"","parse-names":false,"suffix":""},{"dropping-particle":"","family":"Bull","given":"Matthew J","non-dropping-particle":"","parse-names":false,"suffix":""},{"dropping-particle":"","family":"Dashti","given":"Yousef","non-dropping-particle":"","parse-names":false,"suffix":""},{"dropping-particle":"","family":"Spilker","given":"Theodore","non-dropping-particle":"","parse-names":false,"suffix":""},{"dropping-particle":"","family":"Parkhill","given":"Julian","non-dropping-particle":"","parse-names":false,"suffix":""},{"dropping-particle":"","family":"Connor","given":"Thomas R","non-dropping-particle":"","parse-names":false,"suffix":""},{"dropping-particle":"","family":"LiPuma","given":"John J","non-dropping-particle":"","parse-names":false,"suffix":""},{"dropping-particle":"","family":"Challis","given":"Gregory L","non-dropping-particle":"","parse-names":false,"suffix":""},{"dropping-particle":"","family":"Mahenthiralingam","given":"Eshwar","non-dropping-particle":"","parse-names":false,"suffix":""}],"container-title":"Microbial Genomics","id":"ITEM-2","issued":{"date-parts":[["2021"]]},"title":"Kill and cure: genomic phylogeny and bioactivity of Burkholderia gladioli bacteria capable of pathogenic and beneficial lifestyles","type":"article-journal"},"uris":["http://www.mendeley.com/documents/?uuid=8dce4772-0c4f-3b59-9586-cbe210ba476b"]}],"mendeley":{"formattedCitation":"&lt;sup&gt;19,20&lt;/sup&gt;","plainTextFormattedCitation":"19,20","previouslyFormattedCitation":"&lt;sup&gt;19,20&lt;/sup&gt;"},"properties":{"noteIndex":0},"schema":"https://github.com/citation-style-language/schema/raw/master/csl-citation.json"}</w:instrText>
      </w:r>
      <w:r w:rsidR="0022408E" w:rsidRPr="008D5D98">
        <w:rPr>
          <w:rFonts w:asciiTheme="majorHAnsi" w:hAnsiTheme="majorHAnsi" w:cstheme="majorHAnsi"/>
          <w:i/>
          <w:iCs/>
        </w:rPr>
        <w:fldChar w:fldCharType="separate"/>
      </w:r>
      <w:r w:rsidR="00ED461D" w:rsidRPr="008D5D98">
        <w:rPr>
          <w:rFonts w:asciiTheme="majorHAnsi" w:hAnsiTheme="majorHAnsi" w:cstheme="majorHAnsi"/>
          <w:iCs/>
          <w:noProof/>
          <w:vertAlign w:val="superscript"/>
        </w:rPr>
        <w:t>19,20</w:t>
      </w:r>
      <w:r w:rsidR="0022408E" w:rsidRPr="008D5D98">
        <w:rPr>
          <w:rFonts w:asciiTheme="majorHAnsi" w:hAnsiTheme="majorHAnsi" w:cstheme="majorHAnsi"/>
          <w:i/>
          <w:iCs/>
        </w:rPr>
        <w:fldChar w:fldCharType="end"/>
      </w:r>
      <w:r w:rsidR="00D35B6A" w:rsidRPr="008D5D98">
        <w:rPr>
          <w:rFonts w:asciiTheme="majorHAnsi" w:hAnsiTheme="majorHAnsi" w:cstheme="majorHAnsi"/>
        </w:rPr>
        <w:t>,</w:t>
      </w:r>
      <w:r w:rsidR="00AD79F2" w:rsidRPr="008D5D98">
        <w:rPr>
          <w:rFonts w:asciiTheme="majorHAnsi" w:hAnsiTheme="majorHAnsi" w:cstheme="majorHAnsi"/>
        </w:rPr>
        <w:t xml:space="preserve"> </w:t>
      </w:r>
      <w:r w:rsidR="00B6730E" w:rsidRPr="003F29F6">
        <w:rPr>
          <w:rFonts w:asciiTheme="majorHAnsi" w:hAnsiTheme="majorHAnsi" w:cstheme="majorHAnsi"/>
        </w:rPr>
        <w:t xml:space="preserve">fewer </w:t>
      </w:r>
      <w:r w:rsidR="00AD79F2" w:rsidRPr="003F29F6">
        <w:rPr>
          <w:rFonts w:asciiTheme="majorHAnsi" w:hAnsiTheme="majorHAnsi" w:cstheme="majorHAnsi"/>
        </w:rPr>
        <w:t xml:space="preserve">studies </w:t>
      </w:r>
      <w:r w:rsidR="00AD0069" w:rsidRPr="003F29F6">
        <w:rPr>
          <w:rFonts w:asciiTheme="majorHAnsi" w:hAnsiTheme="majorHAnsi" w:cstheme="majorHAnsi"/>
        </w:rPr>
        <w:t xml:space="preserve">have </w:t>
      </w:r>
      <w:r w:rsidR="000614B7" w:rsidRPr="003F29F6">
        <w:rPr>
          <w:rFonts w:asciiTheme="majorHAnsi" w:hAnsiTheme="majorHAnsi" w:cstheme="majorHAnsi"/>
        </w:rPr>
        <w:t>explor</w:t>
      </w:r>
      <w:r w:rsidR="00B6730E" w:rsidRPr="003F29F6">
        <w:rPr>
          <w:rFonts w:asciiTheme="majorHAnsi" w:hAnsiTheme="majorHAnsi" w:cstheme="majorHAnsi"/>
        </w:rPr>
        <w:t>e</w:t>
      </w:r>
      <w:r w:rsidR="00AD0069" w:rsidRPr="003F29F6">
        <w:rPr>
          <w:rFonts w:asciiTheme="majorHAnsi" w:hAnsiTheme="majorHAnsi" w:cstheme="majorHAnsi"/>
        </w:rPr>
        <w:t>d</w:t>
      </w:r>
      <w:r w:rsidR="00B6730E" w:rsidRPr="003F29F6">
        <w:rPr>
          <w:rFonts w:asciiTheme="majorHAnsi" w:hAnsiTheme="majorHAnsi" w:cstheme="majorHAnsi"/>
        </w:rPr>
        <w:t xml:space="preserve"> the molecular mechanisms used by</w:t>
      </w:r>
      <w:r w:rsidR="00AD79F2" w:rsidRPr="003F29F6">
        <w:rPr>
          <w:rFonts w:asciiTheme="majorHAnsi" w:hAnsiTheme="majorHAnsi" w:cstheme="majorHAnsi"/>
        </w:rPr>
        <w:t xml:space="preserve"> beneficial symbionts for colonizatio</w:t>
      </w:r>
      <w:r w:rsidR="00B6730E" w:rsidRPr="003F29F6">
        <w:rPr>
          <w:rFonts w:asciiTheme="majorHAnsi" w:hAnsiTheme="majorHAnsi" w:cstheme="majorHAnsi"/>
        </w:rPr>
        <w:t>n</w:t>
      </w:r>
      <w:r w:rsidR="0022408E"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{"citationItems":[{"id":"ITEM-1","itemData":{"DOI":"10.1016/j.resmic.2016.11.005","ISSN":"17697123","abstract":"A number of insects establish symbiotic associations with beneficial microorganisms in various manners. The bean bug Riptortus pedestris and allied stink bugs possess an environmentally acquired Burkholderia symbiont in their midgut crypts. Unlike other insect endosymbionts, the Burkholderia symbiont is easily culturable and genetically manipulatable outside the host. In conjunction with the experimental advantages of the host insect, the Riptortus–Burkholderia symbiosis is an ideal model system for elucidating the molecular bases underpinning insect-microbe symbioses, which opens a new window in the research field of insect symbiosis. This review summarizes current knowledge of this system and discusses future perspectives.","author":[{"dropping-particle":"","family":"Takeshita","given":"Kazutaka","non-dropping-particle":"","parse-names":false,"suffix":""},{"dropping-particle":"","family":"Kikuchi","given":"Yoshitomo","non-dropping-particle":"","parse-names":false,"suffix":""}],"container-title":"Research in Microbiology","id":"ITEM-1","issue":"3","issued":{"date-parts":[["2017"]]},"page":"175-187","publisher":"Elsevier Masson SAS","title":"Riptortus pedestris and Burkholderia symbiont: an ideal model system for insect–microbe symbiotic associations","type":"article-journal","volume":"168"},"uris":["http://www.mendeley.com/documents/?uuid=0fbe3f4d-2107-49e1-af66-68a93a3da08e"]},{"id":"ITEM-2","itemData":{"DOI":"10.1073/pnas.1610856113","ISBN":"1091-6490 (Electronic) 0027-8424 (Linking)","ISSN":"0027-8424","PMID":"27849596","abstract":"Animal guts are often colonized by host-specialized bacterial species to the exclusion of other transient microorganisms, but the genetic basis of colonization ability is largely unknown. The bacterium Snod-grassella alvi is a dominant gut symbiont in honey bees, specialized in colonizing the hindgut epithelium. We developed methods for transposon-based mutagenesis in S. alvi and, using high-throughput DNA sequencing, screened genome-wide transposon insertion (Tn-seq) and transcriptome (RNA-seq) libraries to characterize both the essential genome and the genes facilitating host colonization. Com-parison of Tn-seq results from laboratory cultures and from mono-inoculated worker bees reveal that 519 of 2,226 protein-coding genes in S. alvi are essential in culture, whereas 399 are not essential but are beneficial for gut colonization. Genes facilitating colonization fall into three broad functional categories: extracellular interactions, metabolism, and stress responses. Extracellular components with strong fitness benefits in vivo include trimeric autotransporter adhe-sins, O antigens, and type IV pili (T4P). Experiments with T4P mutants establish that T4P in S. alvi likely function in attachment and biofilm formation, with knockouts experiencing a competitive disadvantage in vivo. Metabolic processes promoting colonization include essential amino acid biosynthesis and iron acquisition pathways, implying nu-trient scarcity within the hindgut environment. Mechanisms to deal with various stressors, such as for the repair of double-stranded DNA breaks and protein quality control, are also critical in vivo. This ge-nome-wide study identifies numerous genetic networks underlying colonization by a gut commensal in its native host environment, in-cluding some known from more targeted studies in other host– microbe symbioses. type IV pilus | transposon mutagenesis | microbiota | symbiosis |","author":[{"dropping-particle":"","family":"Powell","given":"J Elijah","non-dropping-particle":"","parse-names":false,"suffix":""},{"dropping-particle":"","family":"Leonard","given":"Sean P","non-dropping-particle":"","parse-names":false,"suffix":""},{"dropping-particle":"","family":"Kwong","given":"Waldan K","non-dropping-particle":"","parse-names":false,"suffix":""},{"dropping-particle":"","family":"Engel","given":"Philipp","non-dropping-particle":"","parse-names":false,"suffix":""},{"dropping-particle":"","family":"Moran","given":"Nancy A","non-dropping-particle":"","parse-names":false,"suffix":""},{"dropping-particle":"","family":"Mcfall-Ngai","given":"Margaret J","non-dropping-particle":"","parse-names":false,"suffix":""}],"container-title":"PNAS","id":"ITEM-2","issue":"48","issued":{"date-parts":[["2016"]]},"page":"13887-13892","title":"Genome-wide screen identifies host colonization determinants in a bacterial gut symbiont","type":"article-journal","volume":"113"},"uris":["http://www.mendeley.com/documents/?uuid=a3f4b54d-47a3-4532-8e9c-eb6fb98644ba"]},{"id":"ITEM-3","itemData":{"DOI":"10.1073/pnas.1415957111","ISBN":"1091-6490 (Electronic)\\r0027-8424 (Linking)","ISSN":"0027-8424","PMID":"25404340","abstract":"Animal epithelial tissue becomes reproducibly colonized by specific environmental bacteria. The bacteria (microbiota) perform critical functions for the host's tissue development, immune system development, and nutrition; yet the processes by which bacterial diversity in the environment is selected to assemble the correct communities in the host are unclear. To understand the molecular determinants of microbiota selection, we examined colonization of a simplified model in which the light organ of Euprymna scolopes squid is colonized exclusively by Vibrio fischeri bacteria. We applied high-throughput insertion sequencing to identify which bacterial genes are required during host colonization. A library of over 41,000 unique transposon insertions was analyzed before and after colonization of 1,500 squid hatchlings. Mutants that were reproducibly depleted following squid colonization represented 380 genes, including 37 that encode known colonization factors. Validation of select mutants in defined competitions against the wild-type strain identified nine mutants that exhibited a reproducible colonization defect. Some of the colonization factors identified included genes predicted to influence copper regulation and secretion. Other mutants exhibited defects in biofilm development, which is required for aggregation in host mucus and initiation of colonization. Biofilm formation in culture and in vivo was abolished in a strain lacking the cytoplasmic chaperone DnaJ, suggesting an important role for protein quality control during the elaboration of bacterial biofilm in the context of an intact host immune system. Overall these data suggest that cellular stress responses and biofilm regulation are critical processes underlying the reproducible colonization of animal hosts by specific microbial symbionts.","author":[{"dropping-particle":"","family":"Brooks","given":"John F.","non-dropping-particle":"","parse-names":false,"suffix":""},{"dropping-particle":"","family":"Gyllborg","given":"Mattias C.","non-dropping-particle":"","parse-names":false,"suffix":""},{"dropping-particle":"","family":"Cronin","given":"David C.","non-dropping-particle":"","parse-names":false,"suffix":""},{"dropping-particle":"","family":"Quillin","given":"Sarah J.","non-dropping-particle":"","parse-names":false,"suffix":""},{"dropping-particle":"","family":"Mallama","given":"Celeste A.","non-dropping-particle":"","parse-names":false,"suffix":""},{"dropping-particle":"","family":"Foxall","given":"Randi","non-dropping-particle":"","parse-names":false,"suffix":""},{"dropping-particle":"","family":"Whistler","given":"Cheryl","non-dropping-particle":"","parse-names":false,"suffix":""},{"dropping-particle":"","family":"Goodman","given":"Andrew L.","non-dropping-particle":"","parse-names":false,"suffix":""},{"dropping-particle":"","family":"Mandel","given":"Mark J.","non-dropping-particle":"","parse-names":false,"suffix":""}],"container-title":"PNAS","id":"ITEM-3","issue":"48","issued":{"date-parts":[["2014"]]},"page":"17284-17289","title":"Global discovery of colonization determinants in the squid symbiont Vibrio fischeri","type":"article-journal","volume":"111"},"uris":["http://www.mendeley.com/documents/?uuid=851332d2-c9ec-4be0-a2c3-88b123e7e6b5"]}],"mendeley":{"formattedCitation":"&lt;sup&gt;21–23&lt;/sup&gt;","plainTextFormattedCitation":"21–23","previouslyFormattedCitation":"&lt;sup&gt;21–24&lt;/sup&gt;"},"properties":{"noteIndex":0},"schema":"https://github.com/citation-style-language/schema/raw/master/csl-citation.json"}</w:instrText>
      </w:r>
      <w:r w:rsidR="0022408E"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21–23</w:t>
      </w:r>
      <w:r w:rsidR="0022408E" w:rsidRPr="008D5D98">
        <w:rPr>
          <w:rFonts w:asciiTheme="majorHAnsi" w:hAnsiTheme="majorHAnsi" w:cstheme="majorHAnsi"/>
        </w:rPr>
        <w:fldChar w:fldCharType="end"/>
      </w:r>
      <w:r w:rsidR="00AD79F2" w:rsidRPr="008D5D98">
        <w:rPr>
          <w:rFonts w:asciiTheme="majorHAnsi" w:hAnsiTheme="majorHAnsi" w:cstheme="majorHAnsi"/>
        </w:rPr>
        <w:t xml:space="preserve">. </w:t>
      </w:r>
      <w:r w:rsidR="00B6730E" w:rsidRPr="008D5D98">
        <w:rPr>
          <w:rFonts w:asciiTheme="majorHAnsi" w:hAnsiTheme="majorHAnsi" w:cstheme="majorHAnsi"/>
        </w:rPr>
        <w:t xml:space="preserve">Using transposon insertion sequencing, </w:t>
      </w:r>
      <w:r w:rsidR="00D37572" w:rsidRPr="003F29F6">
        <w:rPr>
          <w:rFonts w:asciiTheme="majorHAnsi" w:hAnsiTheme="majorHAnsi" w:cstheme="majorHAnsi"/>
        </w:rPr>
        <w:t>th</w:t>
      </w:r>
      <w:r w:rsidR="003F37FD" w:rsidRPr="003F29F6">
        <w:rPr>
          <w:rFonts w:asciiTheme="majorHAnsi" w:hAnsiTheme="majorHAnsi" w:cstheme="majorHAnsi"/>
        </w:rPr>
        <w:t>e</w:t>
      </w:r>
      <w:r w:rsidR="00D37572" w:rsidRPr="003F29F6">
        <w:rPr>
          <w:rFonts w:asciiTheme="majorHAnsi" w:hAnsiTheme="majorHAnsi" w:cstheme="majorHAnsi"/>
        </w:rPr>
        <w:t xml:space="preserve"> aim was</w:t>
      </w:r>
      <w:r w:rsidR="00D35B6A" w:rsidRPr="003F29F6">
        <w:rPr>
          <w:rFonts w:asciiTheme="majorHAnsi" w:hAnsiTheme="majorHAnsi" w:cstheme="majorHAnsi"/>
        </w:rPr>
        <w:t xml:space="preserve"> </w:t>
      </w:r>
      <w:r w:rsidR="00B6730E" w:rsidRPr="003F29F6">
        <w:rPr>
          <w:rFonts w:asciiTheme="majorHAnsi" w:hAnsiTheme="majorHAnsi" w:cstheme="majorHAnsi"/>
        </w:rPr>
        <w:t>to identify</w:t>
      </w:r>
      <w:r w:rsidR="000614B7" w:rsidRPr="003F29F6">
        <w:rPr>
          <w:rFonts w:asciiTheme="majorHAnsi" w:hAnsiTheme="majorHAnsi" w:cstheme="majorHAnsi"/>
        </w:rPr>
        <w:t xml:space="preserve"> molecular factors that </w:t>
      </w:r>
      <w:r w:rsidR="00D35B6A" w:rsidRPr="003F29F6">
        <w:rPr>
          <w:rFonts w:asciiTheme="majorHAnsi" w:hAnsiTheme="majorHAnsi" w:cstheme="majorHAnsi"/>
        </w:rPr>
        <w:t xml:space="preserve">enable </w:t>
      </w:r>
      <w:r w:rsidR="000614B7" w:rsidRPr="003F29F6">
        <w:rPr>
          <w:rFonts w:asciiTheme="majorHAnsi" w:hAnsiTheme="majorHAnsi" w:cstheme="majorHAnsi"/>
          <w:i/>
          <w:iCs/>
        </w:rPr>
        <w:t xml:space="preserve">B. gladioli </w:t>
      </w:r>
      <w:r w:rsidR="00D35B6A" w:rsidRPr="003F29F6">
        <w:rPr>
          <w:rFonts w:asciiTheme="majorHAnsi" w:hAnsiTheme="majorHAnsi" w:cstheme="majorHAnsi"/>
        </w:rPr>
        <w:t>to</w:t>
      </w:r>
      <w:r w:rsidR="00D35B6A" w:rsidRPr="003F29F6">
        <w:rPr>
          <w:rFonts w:asciiTheme="majorHAnsi" w:hAnsiTheme="majorHAnsi" w:cstheme="majorHAnsi"/>
          <w:i/>
          <w:iCs/>
        </w:rPr>
        <w:t xml:space="preserve"> </w:t>
      </w:r>
      <w:r w:rsidR="00B6730E" w:rsidRPr="003F29F6">
        <w:rPr>
          <w:rFonts w:asciiTheme="majorHAnsi" w:hAnsiTheme="majorHAnsi" w:cstheme="majorHAnsi"/>
        </w:rPr>
        <w:t>colonize</w:t>
      </w:r>
      <w:r w:rsidR="000614B7" w:rsidRPr="003F29F6">
        <w:rPr>
          <w:rFonts w:asciiTheme="majorHAnsi" w:hAnsiTheme="majorHAnsi" w:cstheme="majorHAnsi"/>
        </w:rPr>
        <w:t xml:space="preserve"> </w:t>
      </w:r>
      <w:r w:rsidR="000614B7" w:rsidRPr="003F29F6">
        <w:rPr>
          <w:rFonts w:asciiTheme="majorHAnsi" w:hAnsiTheme="majorHAnsi" w:cstheme="majorHAnsi"/>
          <w:i/>
          <w:iCs/>
        </w:rPr>
        <w:t>L. villosa</w:t>
      </w:r>
      <w:r w:rsidR="00D35B6A" w:rsidRPr="003F29F6">
        <w:rPr>
          <w:rFonts w:asciiTheme="majorHAnsi" w:hAnsiTheme="majorHAnsi" w:cstheme="majorHAnsi"/>
        </w:rPr>
        <w:t xml:space="preserve"> beetles</w:t>
      </w:r>
      <w:r w:rsidR="000614B7" w:rsidRPr="003F29F6">
        <w:rPr>
          <w:rFonts w:asciiTheme="majorHAnsi" w:hAnsiTheme="majorHAnsi" w:cstheme="majorHAnsi"/>
        </w:rPr>
        <w:t>.</w:t>
      </w:r>
    </w:p>
    <w:p w14:paraId="403FF16C" w14:textId="77777777" w:rsidR="00B6730E" w:rsidRPr="003F29F6" w:rsidRDefault="00B6730E">
      <w:pPr>
        <w:rPr>
          <w:rFonts w:asciiTheme="majorHAnsi" w:hAnsiTheme="majorHAnsi" w:cstheme="majorHAnsi"/>
        </w:rPr>
      </w:pPr>
    </w:p>
    <w:p w14:paraId="19DE89D2" w14:textId="2CB5A56D" w:rsidR="009C408A" w:rsidRPr="008D5D98" w:rsidRDefault="000614B7">
      <w:pPr>
        <w:rPr>
          <w:rFonts w:asciiTheme="majorHAnsi" w:hAnsiTheme="majorHAnsi" w:cstheme="majorHAnsi"/>
        </w:rPr>
      </w:pPr>
      <w:r w:rsidRPr="003F29F6">
        <w:rPr>
          <w:rFonts w:asciiTheme="majorHAnsi" w:hAnsiTheme="majorHAnsi" w:cstheme="majorHAnsi"/>
        </w:rPr>
        <w:t>Transposon</w:t>
      </w:r>
      <w:r w:rsidR="003F37FD" w:rsidRPr="003F29F6">
        <w:rPr>
          <w:rFonts w:asciiTheme="majorHAnsi" w:hAnsiTheme="majorHAnsi" w:cstheme="majorHAnsi"/>
        </w:rPr>
        <w:t>-</w:t>
      </w:r>
      <w:r w:rsidRPr="003F29F6">
        <w:rPr>
          <w:rFonts w:asciiTheme="majorHAnsi" w:hAnsiTheme="majorHAnsi" w:cstheme="majorHAnsi"/>
        </w:rPr>
        <w:t>mediated mutagenesis was performed using the pRL27 plasmid</w:t>
      </w:r>
      <w:r w:rsidR="00A06473" w:rsidRPr="003F29F6">
        <w:rPr>
          <w:rFonts w:asciiTheme="majorHAnsi" w:hAnsiTheme="majorHAnsi" w:cstheme="majorHAnsi"/>
        </w:rPr>
        <w:t>,</w:t>
      </w:r>
      <w:r w:rsidRPr="003F29F6">
        <w:rPr>
          <w:rFonts w:asciiTheme="majorHAnsi" w:hAnsiTheme="majorHAnsi" w:cstheme="majorHAnsi"/>
        </w:rPr>
        <w:t xml:space="preserve"> which carries a Tn5 </w:t>
      </w:r>
      <w:r w:rsidR="00627600" w:rsidRPr="003F29F6">
        <w:rPr>
          <w:rFonts w:asciiTheme="majorHAnsi" w:hAnsiTheme="majorHAnsi" w:cstheme="majorHAnsi"/>
        </w:rPr>
        <w:t>transposon and a kanamycin resistance cassette</w:t>
      </w:r>
      <w:r w:rsidRPr="003F29F6">
        <w:rPr>
          <w:rFonts w:asciiTheme="majorHAnsi" w:hAnsiTheme="majorHAnsi" w:cstheme="majorHAnsi"/>
        </w:rPr>
        <w:t xml:space="preserve"> flanked by invert repeat sites. The plasmid</w:t>
      </w:r>
      <w:r w:rsidR="00627600" w:rsidRPr="003F29F6">
        <w:rPr>
          <w:rFonts w:asciiTheme="majorHAnsi" w:hAnsiTheme="majorHAnsi" w:cstheme="majorHAnsi"/>
        </w:rPr>
        <w:t xml:space="preserve"> was introduced into the target </w:t>
      </w:r>
      <w:r w:rsidR="00627600" w:rsidRPr="003F29F6">
        <w:rPr>
          <w:rFonts w:asciiTheme="majorHAnsi" w:hAnsiTheme="majorHAnsi" w:cstheme="majorHAnsi"/>
          <w:i/>
          <w:iCs/>
        </w:rPr>
        <w:t xml:space="preserve">B. gladioli </w:t>
      </w:r>
      <w:r w:rsidR="00627600" w:rsidRPr="003F29F6">
        <w:rPr>
          <w:rFonts w:asciiTheme="majorHAnsi" w:hAnsiTheme="majorHAnsi" w:cstheme="majorHAnsi"/>
        </w:rPr>
        <w:t>Lv</w:t>
      </w:r>
      <w:r w:rsidR="00D45B0F" w:rsidRPr="003F29F6">
        <w:rPr>
          <w:rFonts w:asciiTheme="majorHAnsi" w:hAnsiTheme="majorHAnsi" w:cstheme="majorHAnsi"/>
        </w:rPr>
        <w:t>-</w:t>
      </w:r>
      <w:r w:rsidR="00627600" w:rsidRPr="003F29F6">
        <w:rPr>
          <w:rFonts w:asciiTheme="majorHAnsi" w:hAnsiTheme="majorHAnsi" w:cstheme="majorHAnsi"/>
        </w:rPr>
        <w:t>StA cells</w:t>
      </w:r>
      <w:r w:rsidRPr="003F29F6">
        <w:rPr>
          <w:rFonts w:asciiTheme="majorHAnsi" w:hAnsiTheme="majorHAnsi" w:cstheme="majorHAnsi"/>
        </w:rPr>
        <w:t xml:space="preserve"> by conjugation with </w:t>
      </w:r>
      <w:r w:rsidR="001F0284" w:rsidRPr="003F29F6">
        <w:rPr>
          <w:rFonts w:asciiTheme="majorHAnsi" w:hAnsiTheme="majorHAnsi" w:cstheme="majorHAnsi"/>
        </w:rPr>
        <w:t>the plasmid</w:t>
      </w:r>
      <w:r w:rsidRPr="003F29F6">
        <w:rPr>
          <w:rFonts w:asciiTheme="majorHAnsi" w:hAnsiTheme="majorHAnsi" w:cstheme="majorHAnsi"/>
        </w:rPr>
        <w:t xml:space="preserve"> donor </w:t>
      </w:r>
      <w:r w:rsidRPr="003F29F6">
        <w:rPr>
          <w:rFonts w:asciiTheme="majorHAnsi" w:hAnsiTheme="majorHAnsi" w:cstheme="majorHAnsi"/>
          <w:i/>
          <w:iCs/>
        </w:rPr>
        <w:t xml:space="preserve">E. coli </w:t>
      </w:r>
      <w:r w:rsidRPr="003F29F6">
        <w:rPr>
          <w:rFonts w:asciiTheme="majorHAnsi" w:hAnsiTheme="majorHAnsi" w:cstheme="majorHAnsi"/>
        </w:rPr>
        <w:t>WM3064 strain</w:t>
      </w:r>
      <w:r w:rsidR="00906A4C">
        <w:rPr>
          <w:rFonts w:asciiTheme="majorHAnsi" w:hAnsiTheme="majorHAnsi" w:cstheme="majorHAnsi"/>
        </w:rPr>
        <w:t xml:space="preserve"> (as shown in </w:t>
      </w:r>
      <w:r w:rsidR="00906A4C">
        <w:rPr>
          <w:rFonts w:asciiTheme="majorHAnsi" w:hAnsiTheme="majorHAnsi" w:cstheme="majorHAnsi"/>
          <w:b/>
        </w:rPr>
        <w:t>Figure 1</w:t>
      </w:r>
      <w:r w:rsidR="00906A4C">
        <w:rPr>
          <w:rFonts w:asciiTheme="majorHAnsi" w:hAnsiTheme="majorHAnsi" w:cstheme="majorHAnsi"/>
        </w:rPr>
        <w:t>)</w:t>
      </w:r>
      <w:r w:rsidR="00627600" w:rsidRPr="003F29F6">
        <w:rPr>
          <w:rFonts w:asciiTheme="majorHAnsi" w:hAnsiTheme="majorHAnsi" w:cstheme="majorHAnsi"/>
        </w:rPr>
        <w:t xml:space="preserve">. </w:t>
      </w:r>
      <w:r w:rsidRPr="003F29F6">
        <w:rPr>
          <w:rFonts w:asciiTheme="majorHAnsi" w:hAnsiTheme="majorHAnsi" w:cstheme="majorHAnsi"/>
        </w:rPr>
        <w:t>After conjugation, the</w:t>
      </w:r>
      <w:r w:rsidR="00627600" w:rsidRPr="003F29F6">
        <w:rPr>
          <w:rFonts w:asciiTheme="majorHAnsi" w:hAnsiTheme="majorHAnsi" w:cstheme="majorHAnsi"/>
        </w:rPr>
        <w:t xml:space="preserve"> conjugation mix </w:t>
      </w:r>
      <w:r w:rsidRPr="003F29F6">
        <w:rPr>
          <w:rFonts w:asciiTheme="majorHAnsi" w:hAnsiTheme="majorHAnsi" w:cstheme="majorHAnsi"/>
        </w:rPr>
        <w:t xml:space="preserve">containing </w:t>
      </w:r>
      <w:r w:rsidRPr="003F29F6">
        <w:rPr>
          <w:rFonts w:asciiTheme="majorHAnsi" w:hAnsiTheme="majorHAnsi" w:cstheme="majorHAnsi"/>
          <w:i/>
          <w:iCs/>
        </w:rPr>
        <w:t xml:space="preserve">B. gladioli </w:t>
      </w:r>
      <w:r w:rsidRPr="003F29F6">
        <w:rPr>
          <w:rFonts w:asciiTheme="majorHAnsi" w:hAnsiTheme="majorHAnsi" w:cstheme="majorHAnsi"/>
        </w:rPr>
        <w:t xml:space="preserve">recipient and </w:t>
      </w:r>
      <w:r w:rsidRPr="003F29F6">
        <w:rPr>
          <w:rFonts w:asciiTheme="majorHAnsi" w:hAnsiTheme="majorHAnsi" w:cstheme="majorHAnsi"/>
          <w:i/>
          <w:iCs/>
        </w:rPr>
        <w:t xml:space="preserve">E. coli </w:t>
      </w:r>
      <w:r w:rsidRPr="003F29F6">
        <w:rPr>
          <w:rFonts w:asciiTheme="majorHAnsi" w:hAnsiTheme="majorHAnsi" w:cstheme="majorHAnsi"/>
        </w:rPr>
        <w:t>donor cells were plated on</w:t>
      </w:r>
      <w:r w:rsidR="00627600" w:rsidRPr="003F29F6">
        <w:rPr>
          <w:rFonts w:asciiTheme="majorHAnsi" w:hAnsiTheme="majorHAnsi" w:cstheme="majorHAnsi"/>
        </w:rPr>
        <w:t xml:space="preserve"> selective</w:t>
      </w:r>
      <w:r w:rsidRPr="003F29F6">
        <w:rPr>
          <w:rFonts w:asciiTheme="majorHAnsi" w:hAnsiTheme="majorHAnsi" w:cstheme="majorHAnsi"/>
        </w:rPr>
        <w:t xml:space="preserve"> agar plates containing</w:t>
      </w:r>
      <w:r w:rsidR="00627600" w:rsidRPr="003F29F6">
        <w:rPr>
          <w:rFonts w:asciiTheme="majorHAnsi" w:hAnsiTheme="majorHAnsi" w:cstheme="majorHAnsi"/>
        </w:rPr>
        <w:t xml:space="preserve"> </w:t>
      </w:r>
      <w:r w:rsidR="004C5404" w:rsidRPr="003F29F6">
        <w:rPr>
          <w:rFonts w:asciiTheme="majorHAnsi" w:hAnsiTheme="majorHAnsi" w:cstheme="majorHAnsi"/>
        </w:rPr>
        <w:t>k</w:t>
      </w:r>
      <w:r w:rsidR="00627600" w:rsidRPr="003F29F6">
        <w:rPr>
          <w:rFonts w:asciiTheme="majorHAnsi" w:hAnsiTheme="majorHAnsi" w:cstheme="majorHAnsi"/>
        </w:rPr>
        <w:t>anamycin</w:t>
      </w:r>
      <w:r w:rsidRPr="003F29F6">
        <w:rPr>
          <w:rFonts w:asciiTheme="majorHAnsi" w:hAnsiTheme="majorHAnsi" w:cstheme="majorHAnsi"/>
        </w:rPr>
        <w:t xml:space="preserve">. The absence of DAP on the plates eliminated </w:t>
      </w:r>
      <w:r w:rsidR="00627600" w:rsidRPr="003F29F6">
        <w:rPr>
          <w:rFonts w:asciiTheme="majorHAnsi" w:hAnsiTheme="majorHAnsi" w:cstheme="majorHAnsi"/>
        </w:rPr>
        <w:t xml:space="preserve">the donor </w:t>
      </w:r>
      <w:r w:rsidR="00627600" w:rsidRPr="003F29F6">
        <w:rPr>
          <w:rFonts w:asciiTheme="majorHAnsi" w:hAnsiTheme="majorHAnsi" w:cstheme="majorHAnsi"/>
          <w:i/>
          <w:iCs/>
        </w:rPr>
        <w:t>E.</w:t>
      </w:r>
      <w:r w:rsidR="00D35B6A" w:rsidRPr="003F29F6">
        <w:rPr>
          <w:rFonts w:asciiTheme="majorHAnsi" w:hAnsiTheme="majorHAnsi" w:cstheme="majorHAnsi"/>
          <w:i/>
          <w:iCs/>
        </w:rPr>
        <w:t xml:space="preserve"> </w:t>
      </w:r>
      <w:r w:rsidR="00627600" w:rsidRPr="003F29F6">
        <w:rPr>
          <w:rFonts w:asciiTheme="majorHAnsi" w:hAnsiTheme="majorHAnsi" w:cstheme="majorHAnsi"/>
          <w:i/>
          <w:iCs/>
        </w:rPr>
        <w:t xml:space="preserve">coli </w:t>
      </w:r>
      <w:r w:rsidR="00627600" w:rsidRPr="003F29F6">
        <w:rPr>
          <w:rFonts w:asciiTheme="majorHAnsi" w:hAnsiTheme="majorHAnsi" w:cstheme="majorHAnsi"/>
        </w:rPr>
        <w:t>cells</w:t>
      </w:r>
      <w:r w:rsidR="000A718F">
        <w:rPr>
          <w:rFonts w:asciiTheme="majorHAnsi" w:hAnsiTheme="majorHAnsi" w:cstheme="majorHAnsi"/>
        </w:rPr>
        <w:t>,</w:t>
      </w:r>
      <w:r w:rsidR="00627600" w:rsidRPr="003F29F6">
        <w:rPr>
          <w:rFonts w:asciiTheme="majorHAnsi" w:hAnsiTheme="majorHAnsi" w:cstheme="majorHAnsi"/>
        </w:rPr>
        <w:t xml:space="preserve"> </w:t>
      </w:r>
      <w:r w:rsidRPr="003F29F6">
        <w:rPr>
          <w:rFonts w:asciiTheme="majorHAnsi" w:hAnsiTheme="majorHAnsi" w:cstheme="majorHAnsi"/>
        </w:rPr>
        <w:t xml:space="preserve">and the presence of </w:t>
      </w:r>
      <w:r w:rsidR="004C5404" w:rsidRPr="003F29F6">
        <w:rPr>
          <w:rFonts w:asciiTheme="majorHAnsi" w:hAnsiTheme="majorHAnsi" w:cstheme="majorHAnsi"/>
        </w:rPr>
        <w:t>k</w:t>
      </w:r>
      <w:r w:rsidRPr="003F29F6">
        <w:rPr>
          <w:rFonts w:asciiTheme="majorHAnsi" w:hAnsiTheme="majorHAnsi" w:cstheme="majorHAnsi"/>
        </w:rPr>
        <w:t xml:space="preserve">anamycin selected for successful </w:t>
      </w:r>
      <w:r w:rsidR="00627600" w:rsidRPr="003F29F6">
        <w:rPr>
          <w:rFonts w:asciiTheme="majorHAnsi" w:hAnsiTheme="majorHAnsi" w:cstheme="majorHAnsi"/>
          <w:i/>
          <w:iCs/>
        </w:rPr>
        <w:t xml:space="preserve">B. gladioli </w:t>
      </w:r>
      <w:r w:rsidRPr="003F29F6">
        <w:rPr>
          <w:rFonts w:asciiTheme="majorHAnsi" w:hAnsiTheme="majorHAnsi" w:cstheme="majorHAnsi"/>
        </w:rPr>
        <w:t>Lv</w:t>
      </w:r>
      <w:r w:rsidR="00D45B0F" w:rsidRPr="003F29F6">
        <w:rPr>
          <w:rFonts w:asciiTheme="majorHAnsi" w:hAnsiTheme="majorHAnsi" w:cstheme="majorHAnsi"/>
        </w:rPr>
        <w:t>-</w:t>
      </w:r>
      <w:r w:rsidRPr="003F29F6">
        <w:rPr>
          <w:rFonts w:asciiTheme="majorHAnsi" w:hAnsiTheme="majorHAnsi" w:cstheme="majorHAnsi"/>
        </w:rPr>
        <w:t>StA transconjugants</w:t>
      </w:r>
      <w:r w:rsidR="00627600" w:rsidRPr="003F29F6">
        <w:rPr>
          <w:rFonts w:asciiTheme="majorHAnsi" w:hAnsiTheme="majorHAnsi" w:cstheme="majorHAnsi"/>
        </w:rPr>
        <w:t xml:space="preserve">. </w:t>
      </w:r>
      <w:r w:rsidR="009C408A" w:rsidRPr="003F29F6">
        <w:rPr>
          <w:rFonts w:asciiTheme="majorHAnsi" w:hAnsiTheme="majorHAnsi" w:cstheme="majorHAnsi"/>
        </w:rPr>
        <w:t xml:space="preserve">The </w:t>
      </w:r>
      <w:r w:rsidR="005D71E8" w:rsidRPr="003F29F6">
        <w:rPr>
          <w:rFonts w:asciiTheme="majorHAnsi" w:hAnsiTheme="majorHAnsi" w:cstheme="majorHAnsi"/>
        </w:rPr>
        <w:t xml:space="preserve">pooled </w:t>
      </w:r>
      <w:r w:rsidR="005D71E8" w:rsidRPr="003F29F6">
        <w:rPr>
          <w:rFonts w:asciiTheme="majorHAnsi" w:hAnsiTheme="majorHAnsi" w:cstheme="majorHAnsi"/>
          <w:i/>
          <w:iCs/>
        </w:rPr>
        <w:t xml:space="preserve">B. gladioli </w:t>
      </w:r>
      <w:r w:rsidR="005D71E8" w:rsidRPr="003F29F6">
        <w:rPr>
          <w:rFonts w:asciiTheme="majorHAnsi" w:hAnsiTheme="majorHAnsi" w:cstheme="majorHAnsi"/>
        </w:rPr>
        <w:t>Lv</w:t>
      </w:r>
      <w:r w:rsidR="00D45B0F" w:rsidRPr="003F29F6">
        <w:rPr>
          <w:rFonts w:asciiTheme="majorHAnsi" w:hAnsiTheme="majorHAnsi" w:cstheme="majorHAnsi"/>
        </w:rPr>
        <w:t>-</w:t>
      </w:r>
      <w:r w:rsidR="005D71E8" w:rsidRPr="003F29F6">
        <w:rPr>
          <w:rFonts w:asciiTheme="majorHAnsi" w:hAnsiTheme="majorHAnsi" w:cstheme="majorHAnsi"/>
        </w:rPr>
        <w:t xml:space="preserve">StA </w:t>
      </w:r>
      <w:r w:rsidR="009C408A" w:rsidRPr="003F29F6">
        <w:rPr>
          <w:rFonts w:asciiTheme="majorHAnsi" w:hAnsiTheme="majorHAnsi" w:cstheme="majorHAnsi"/>
        </w:rPr>
        <w:t>mutant library</w:t>
      </w:r>
      <w:r w:rsidR="006F5AC7" w:rsidRPr="003F29F6">
        <w:rPr>
          <w:rFonts w:asciiTheme="majorHAnsi" w:hAnsiTheme="majorHAnsi" w:cstheme="majorHAnsi"/>
        </w:rPr>
        <w:t xml:space="preserve"> obtained from harvesting the 100,000 transconjugant colonies on </w:t>
      </w:r>
      <w:r w:rsidR="00D62105">
        <w:rPr>
          <w:rFonts w:asciiTheme="majorHAnsi" w:hAnsiTheme="majorHAnsi" w:cstheme="majorHAnsi"/>
        </w:rPr>
        <w:t xml:space="preserve">the </w:t>
      </w:r>
      <w:r w:rsidR="006F5AC7" w:rsidRPr="003F29F6">
        <w:rPr>
          <w:rFonts w:asciiTheme="majorHAnsi" w:hAnsiTheme="majorHAnsi" w:cstheme="majorHAnsi"/>
        </w:rPr>
        <w:t>plate</w:t>
      </w:r>
      <w:r w:rsidR="006B605A" w:rsidRPr="003F29F6">
        <w:rPr>
          <w:rFonts w:asciiTheme="majorHAnsi" w:hAnsiTheme="majorHAnsi" w:cstheme="majorHAnsi"/>
        </w:rPr>
        <w:t xml:space="preserve"> </w:t>
      </w:r>
      <w:r w:rsidR="009C408A" w:rsidRPr="003F29F6">
        <w:rPr>
          <w:rFonts w:asciiTheme="majorHAnsi" w:hAnsiTheme="majorHAnsi" w:cstheme="majorHAnsi"/>
        </w:rPr>
        <w:t xml:space="preserve">was prepared for sequencing </w:t>
      </w:r>
      <w:r w:rsidR="005D71E8" w:rsidRPr="003F29F6">
        <w:rPr>
          <w:rFonts w:asciiTheme="majorHAnsi" w:hAnsiTheme="majorHAnsi" w:cstheme="majorHAnsi"/>
        </w:rPr>
        <w:t xml:space="preserve">using </w:t>
      </w:r>
      <w:r w:rsidR="00085555" w:rsidRPr="003F29F6">
        <w:rPr>
          <w:rFonts w:asciiTheme="majorHAnsi" w:hAnsiTheme="majorHAnsi" w:cstheme="majorHAnsi"/>
        </w:rPr>
        <w:t xml:space="preserve">a </w:t>
      </w:r>
      <w:r w:rsidR="005D71E8" w:rsidRPr="003F29F6">
        <w:rPr>
          <w:rFonts w:asciiTheme="majorHAnsi" w:hAnsiTheme="majorHAnsi" w:cstheme="majorHAnsi"/>
        </w:rPr>
        <w:t>modified DNA library preparation kit and custom primers.</w:t>
      </w:r>
      <w:r w:rsidR="00050F1D">
        <w:rPr>
          <w:rFonts w:asciiTheme="majorHAnsi" w:hAnsiTheme="majorHAnsi" w:cstheme="majorHAnsi"/>
        </w:rPr>
        <w:t xml:space="preserve"> </w:t>
      </w:r>
      <w:r w:rsidR="00050F1D">
        <w:rPr>
          <w:rFonts w:asciiTheme="majorHAnsi" w:hAnsiTheme="majorHAnsi" w:cstheme="majorHAnsi"/>
          <w:b/>
        </w:rPr>
        <w:t xml:space="preserve">Figure 2 </w:t>
      </w:r>
      <w:r w:rsidR="00050F1D">
        <w:rPr>
          <w:rFonts w:asciiTheme="majorHAnsi" w:hAnsiTheme="majorHAnsi" w:cstheme="majorHAnsi"/>
        </w:rPr>
        <w:t xml:space="preserve">highlights the DNA library preparation steps. </w:t>
      </w:r>
      <w:r w:rsidR="005D71E8" w:rsidRPr="003F29F6">
        <w:rPr>
          <w:rFonts w:asciiTheme="majorHAnsi" w:hAnsiTheme="majorHAnsi" w:cstheme="majorHAnsi"/>
        </w:rPr>
        <w:t xml:space="preserve">Sequencing yielded </w:t>
      </w:r>
      <w:r w:rsidR="004378BD" w:rsidRPr="003F29F6">
        <w:rPr>
          <w:rFonts w:asciiTheme="majorHAnsi" w:hAnsiTheme="majorHAnsi" w:cstheme="majorHAnsi"/>
        </w:rPr>
        <w:t>4</w:t>
      </w:r>
      <w:r w:rsidR="00DA484F" w:rsidRPr="003F29F6">
        <w:rPr>
          <w:rFonts w:asciiTheme="majorHAnsi" w:hAnsiTheme="majorHAnsi" w:cstheme="majorHAnsi"/>
        </w:rPr>
        <w:t xml:space="preserve"> </w:t>
      </w:r>
      <w:r w:rsidR="004378BD" w:rsidRPr="003F29F6">
        <w:rPr>
          <w:rFonts w:asciiTheme="majorHAnsi" w:hAnsiTheme="majorHAnsi" w:cstheme="majorHAnsi"/>
        </w:rPr>
        <w:t>Mio</w:t>
      </w:r>
      <w:r w:rsidR="005D71E8" w:rsidRPr="003F29F6">
        <w:rPr>
          <w:rFonts w:asciiTheme="majorHAnsi" w:hAnsiTheme="majorHAnsi" w:cstheme="majorHAnsi"/>
        </w:rPr>
        <w:t xml:space="preserve"> paired reads</w:t>
      </w:r>
      <w:r w:rsidR="00521636" w:rsidRPr="003F29F6">
        <w:rPr>
          <w:rFonts w:asciiTheme="majorHAnsi" w:hAnsiTheme="majorHAnsi" w:cstheme="majorHAnsi"/>
        </w:rPr>
        <w:t>;</w:t>
      </w:r>
      <w:r w:rsidR="009C408A" w:rsidRPr="003F29F6">
        <w:rPr>
          <w:rFonts w:asciiTheme="majorHAnsi" w:hAnsiTheme="majorHAnsi" w:cstheme="majorHAnsi"/>
        </w:rPr>
        <w:t xml:space="preserve"> </w:t>
      </w:r>
      <w:r w:rsidR="00C76E90" w:rsidRPr="003F29F6">
        <w:rPr>
          <w:rFonts w:asciiTheme="majorHAnsi" w:hAnsiTheme="majorHAnsi" w:cstheme="majorHAnsi"/>
        </w:rPr>
        <w:t>3</w:t>
      </w:r>
      <w:r w:rsidR="00673C20" w:rsidRPr="003F29F6">
        <w:rPr>
          <w:rFonts w:asciiTheme="majorHAnsi" w:hAnsiTheme="majorHAnsi" w:cstheme="majorHAnsi"/>
        </w:rPr>
        <w:t>,</w:t>
      </w:r>
      <w:r w:rsidR="00C76E90" w:rsidRPr="003F29F6">
        <w:rPr>
          <w:rFonts w:asciiTheme="majorHAnsi" w:hAnsiTheme="majorHAnsi" w:cstheme="majorHAnsi"/>
        </w:rPr>
        <w:t>736</w:t>
      </w:r>
      <w:r w:rsidR="004378BD" w:rsidRPr="003F29F6">
        <w:rPr>
          <w:rFonts w:asciiTheme="majorHAnsi" w:hAnsiTheme="majorHAnsi" w:cstheme="majorHAnsi"/>
        </w:rPr>
        <w:t xml:space="preserve"> </w:t>
      </w:r>
      <w:r w:rsidR="009C408A" w:rsidRPr="003F29F6">
        <w:rPr>
          <w:rFonts w:asciiTheme="majorHAnsi" w:hAnsiTheme="majorHAnsi" w:cstheme="majorHAnsi"/>
        </w:rPr>
        <w:t>genes out of 7</w:t>
      </w:r>
      <w:r w:rsidR="004C5404" w:rsidRPr="003F29F6">
        <w:rPr>
          <w:rFonts w:asciiTheme="majorHAnsi" w:hAnsiTheme="majorHAnsi" w:cstheme="majorHAnsi"/>
        </w:rPr>
        <w:t>,</w:t>
      </w:r>
      <w:r w:rsidR="007D4FD0" w:rsidRPr="003F29F6">
        <w:rPr>
          <w:rFonts w:asciiTheme="majorHAnsi" w:hAnsiTheme="majorHAnsi" w:cstheme="majorHAnsi"/>
        </w:rPr>
        <w:t>468</w:t>
      </w:r>
      <w:r w:rsidR="009C408A" w:rsidRPr="003F29F6">
        <w:rPr>
          <w:rFonts w:asciiTheme="majorHAnsi" w:hAnsiTheme="majorHAnsi" w:cstheme="majorHAnsi"/>
        </w:rPr>
        <w:t xml:space="preserve"> genes in </w:t>
      </w:r>
      <w:r w:rsidR="009C408A" w:rsidRPr="003F29F6">
        <w:rPr>
          <w:rFonts w:asciiTheme="majorHAnsi" w:hAnsiTheme="majorHAnsi" w:cstheme="majorHAnsi"/>
          <w:i/>
          <w:iCs/>
        </w:rPr>
        <w:t xml:space="preserve">B. gladioli </w:t>
      </w:r>
      <w:r w:rsidR="009C408A" w:rsidRPr="002F3C93">
        <w:rPr>
          <w:rFonts w:asciiTheme="majorHAnsi" w:hAnsiTheme="majorHAnsi" w:cstheme="majorHAnsi"/>
        </w:rPr>
        <w:t>Lv</w:t>
      </w:r>
      <w:r w:rsidR="00D45B0F" w:rsidRPr="002F3C93">
        <w:rPr>
          <w:rFonts w:asciiTheme="majorHAnsi" w:hAnsiTheme="majorHAnsi" w:cstheme="majorHAnsi"/>
        </w:rPr>
        <w:t>-</w:t>
      </w:r>
      <w:r w:rsidR="009C408A" w:rsidRPr="002F3C93">
        <w:rPr>
          <w:rFonts w:asciiTheme="majorHAnsi" w:hAnsiTheme="majorHAnsi" w:cstheme="majorHAnsi"/>
        </w:rPr>
        <w:t>StA were disrupted.</w:t>
      </w:r>
    </w:p>
    <w:p w14:paraId="140ED0BD" w14:textId="176AAFC4" w:rsidR="009C408A" w:rsidRPr="002F3C93" w:rsidRDefault="009C408A">
      <w:pPr>
        <w:rPr>
          <w:rFonts w:asciiTheme="majorHAnsi" w:hAnsiTheme="majorHAnsi" w:cstheme="majorHAnsi"/>
        </w:rPr>
      </w:pPr>
    </w:p>
    <w:p w14:paraId="2DB87F11" w14:textId="2A1E1C6B" w:rsidR="00402DA2" w:rsidRPr="008D5D98" w:rsidRDefault="005D71E8">
      <w:pPr>
        <w:rPr>
          <w:rFonts w:asciiTheme="majorHAnsi" w:hAnsiTheme="majorHAnsi" w:cstheme="majorHAnsi"/>
        </w:rPr>
      </w:pPr>
      <w:r w:rsidRPr="002F3C93">
        <w:rPr>
          <w:rFonts w:asciiTheme="majorHAnsi" w:hAnsiTheme="majorHAnsi" w:cstheme="majorHAnsi"/>
        </w:rPr>
        <w:t>To identify mutants that were colonization</w:t>
      </w:r>
      <w:r w:rsidR="00815D40" w:rsidRPr="002F3C93">
        <w:rPr>
          <w:rFonts w:asciiTheme="majorHAnsi" w:hAnsiTheme="majorHAnsi" w:cstheme="majorHAnsi"/>
        </w:rPr>
        <w:t>-</w:t>
      </w:r>
      <w:r w:rsidRPr="002F3C93">
        <w:rPr>
          <w:rFonts w:asciiTheme="majorHAnsi" w:hAnsiTheme="majorHAnsi" w:cstheme="majorHAnsi"/>
        </w:rPr>
        <w:t>defective in the host, t</w:t>
      </w:r>
      <w:r w:rsidR="009C408A" w:rsidRPr="002F3C93">
        <w:rPr>
          <w:rFonts w:asciiTheme="majorHAnsi" w:hAnsiTheme="majorHAnsi" w:cstheme="majorHAnsi"/>
        </w:rPr>
        <w:t xml:space="preserve">he </w:t>
      </w:r>
      <w:r w:rsidRPr="002F3C93">
        <w:rPr>
          <w:rFonts w:asciiTheme="majorHAnsi" w:hAnsiTheme="majorHAnsi" w:cstheme="majorHAnsi"/>
          <w:i/>
          <w:iCs/>
        </w:rPr>
        <w:t xml:space="preserve">B. gladioli </w:t>
      </w:r>
      <w:r w:rsidRPr="002F3C93">
        <w:rPr>
          <w:rFonts w:asciiTheme="majorHAnsi" w:hAnsiTheme="majorHAnsi" w:cstheme="majorHAnsi"/>
        </w:rPr>
        <w:t>Lv</w:t>
      </w:r>
      <w:r w:rsidR="00D45B0F" w:rsidRPr="002F3C93">
        <w:rPr>
          <w:rFonts w:asciiTheme="majorHAnsi" w:hAnsiTheme="majorHAnsi" w:cstheme="majorHAnsi"/>
        </w:rPr>
        <w:t>-</w:t>
      </w:r>
      <w:r w:rsidRPr="002F3C93">
        <w:rPr>
          <w:rFonts w:asciiTheme="majorHAnsi" w:hAnsiTheme="majorHAnsi" w:cstheme="majorHAnsi"/>
        </w:rPr>
        <w:t xml:space="preserve">StA </w:t>
      </w:r>
      <w:r w:rsidR="009C408A" w:rsidRPr="002F3C93">
        <w:rPr>
          <w:rFonts w:asciiTheme="majorHAnsi" w:hAnsiTheme="majorHAnsi" w:cstheme="majorHAnsi"/>
        </w:rPr>
        <w:t xml:space="preserve">mutant library </w:t>
      </w:r>
      <w:r w:rsidRPr="002F3C93">
        <w:rPr>
          <w:rFonts w:asciiTheme="majorHAnsi" w:hAnsiTheme="majorHAnsi" w:cstheme="majorHAnsi"/>
        </w:rPr>
        <w:t>was infected</w:t>
      </w:r>
      <w:r w:rsidR="009C408A" w:rsidRPr="002F3C93">
        <w:rPr>
          <w:rFonts w:asciiTheme="majorHAnsi" w:hAnsiTheme="majorHAnsi" w:cstheme="majorHAnsi"/>
        </w:rPr>
        <w:t xml:space="preserve"> </w:t>
      </w:r>
      <w:r w:rsidRPr="002F3C93">
        <w:rPr>
          <w:rFonts w:asciiTheme="majorHAnsi" w:hAnsiTheme="majorHAnsi" w:cstheme="majorHAnsi"/>
        </w:rPr>
        <w:t xml:space="preserve">on the beetle eggs </w:t>
      </w:r>
      <w:r w:rsidR="009C408A" w:rsidRPr="002F3C93">
        <w:rPr>
          <w:rFonts w:asciiTheme="majorHAnsi" w:hAnsiTheme="majorHAnsi" w:cstheme="majorHAnsi"/>
        </w:rPr>
        <w:t>and</w:t>
      </w:r>
      <w:r w:rsidR="00521636" w:rsidRPr="008D5D98">
        <w:rPr>
          <w:rFonts w:asciiTheme="majorHAnsi" w:hAnsiTheme="majorHAnsi" w:cstheme="majorHAnsi"/>
        </w:rPr>
        <w:t xml:space="preserve"> </w:t>
      </w:r>
      <w:r w:rsidRPr="002F3C93">
        <w:rPr>
          <w:rFonts w:asciiTheme="majorHAnsi" w:hAnsiTheme="majorHAnsi" w:cstheme="majorHAnsi"/>
        </w:rPr>
        <w:t>grown</w:t>
      </w:r>
      <w:r w:rsidR="009C408A" w:rsidRPr="002F3C93">
        <w:rPr>
          <w:rFonts w:asciiTheme="majorHAnsi" w:hAnsiTheme="majorHAnsi" w:cstheme="majorHAnsi"/>
        </w:rPr>
        <w:t xml:space="preserve"> </w:t>
      </w:r>
      <w:r w:rsidR="009C408A" w:rsidRPr="002F3C93">
        <w:rPr>
          <w:rFonts w:asciiTheme="majorHAnsi" w:hAnsiTheme="majorHAnsi" w:cstheme="majorHAnsi"/>
          <w:i/>
          <w:iCs/>
        </w:rPr>
        <w:t xml:space="preserve">in vitro </w:t>
      </w:r>
      <w:r w:rsidR="009C408A" w:rsidRPr="002F3C93">
        <w:rPr>
          <w:rFonts w:asciiTheme="majorHAnsi" w:hAnsiTheme="majorHAnsi" w:cstheme="majorHAnsi"/>
        </w:rPr>
        <w:t>in KB</w:t>
      </w:r>
      <w:r w:rsidR="00521636" w:rsidRPr="008D5D98">
        <w:rPr>
          <w:rFonts w:asciiTheme="majorHAnsi" w:hAnsiTheme="majorHAnsi" w:cstheme="majorHAnsi"/>
        </w:rPr>
        <w:t xml:space="preserve"> </w:t>
      </w:r>
      <w:r w:rsidR="009C408A" w:rsidRPr="002F3C93">
        <w:rPr>
          <w:rFonts w:asciiTheme="majorHAnsi" w:hAnsiTheme="majorHAnsi" w:cstheme="majorHAnsi"/>
        </w:rPr>
        <w:t>medium</w:t>
      </w:r>
      <w:r w:rsidR="00521636" w:rsidRPr="008D5D98">
        <w:rPr>
          <w:rFonts w:asciiTheme="majorHAnsi" w:hAnsiTheme="majorHAnsi" w:cstheme="majorHAnsi"/>
        </w:rPr>
        <w:t xml:space="preserve"> as a control</w:t>
      </w:r>
      <w:r w:rsidR="009C408A" w:rsidRPr="002F3C93">
        <w:rPr>
          <w:rFonts w:asciiTheme="majorHAnsi" w:hAnsiTheme="majorHAnsi" w:cstheme="majorHAnsi"/>
        </w:rPr>
        <w:t>.</w:t>
      </w:r>
      <w:r w:rsidR="00950B63" w:rsidRPr="002F3C93">
        <w:rPr>
          <w:rFonts w:asciiTheme="majorHAnsi" w:hAnsiTheme="majorHAnsi" w:cstheme="majorHAnsi"/>
        </w:rPr>
        <w:t xml:space="preserve"> </w:t>
      </w:r>
      <w:r w:rsidR="0020211C" w:rsidRPr="008D5D98">
        <w:rPr>
          <w:rFonts w:asciiTheme="majorHAnsi" w:hAnsiTheme="majorHAnsi" w:cstheme="majorHAnsi"/>
        </w:rPr>
        <w:t>T</w:t>
      </w:r>
      <w:r w:rsidR="00950B63" w:rsidRPr="002F3C93">
        <w:rPr>
          <w:rFonts w:asciiTheme="majorHAnsi" w:hAnsiTheme="majorHAnsi" w:cstheme="majorHAnsi"/>
        </w:rPr>
        <w:t xml:space="preserve">he </w:t>
      </w:r>
      <w:r w:rsidR="00950B63" w:rsidRPr="002F3C93">
        <w:rPr>
          <w:rFonts w:asciiTheme="majorHAnsi" w:hAnsiTheme="majorHAnsi" w:cstheme="majorHAnsi"/>
          <w:i/>
          <w:iCs/>
        </w:rPr>
        <w:t xml:space="preserve">in vivo </w:t>
      </w:r>
      <w:r w:rsidR="00950B63" w:rsidRPr="002F3C93">
        <w:rPr>
          <w:rFonts w:asciiTheme="majorHAnsi" w:hAnsiTheme="majorHAnsi" w:cstheme="majorHAnsi"/>
        </w:rPr>
        <w:t>colonization bottleneck size</w:t>
      </w:r>
      <w:r w:rsidR="00D37572" w:rsidRPr="002F3C93">
        <w:rPr>
          <w:rFonts w:asciiTheme="majorHAnsi" w:hAnsiTheme="majorHAnsi" w:cstheme="majorHAnsi"/>
        </w:rPr>
        <w:t xml:space="preserve"> was calculated</w:t>
      </w:r>
      <w:r w:rsidR="0020211C" w:rsidRPr="008D5D98">
        <w:rPr>
          <w:rFonts w:asciiTheme="majorHAnsi" w:hAnsiTheme="majorHAnsi" w:cstheme="majorHAnsi"/>
        </w:rPr>
        <w:t xml:space="preserve"> before the experiment</w:t>
      </w:r>
      <w:r w:rsidR="00B05FAB" w:rsidRPr="002F3C93">
        <w:rPr>
          <w:rFonts w:asciiTheme="majorHAnsi" w:hAnsiTheme="majorHAnsi" w:cstheme="majorHAnsi"/>
        </w:rPr>
        <w:t xml:space="preserve">. A known number of </w:t>
      </w:r>
      <w:r w:rsidR="00B05FAB" w:rsidRPr="002F3C93">
        <w:rPr>
          <w:rFonts w:asciiTheme="majorHAnsi" w:hAnsiTheme="majorHAnsi" w:cstheme="majorHAnsi"/>
          <w:i/>
          <w:iCs/>
        </w:rPr>
        <w:t xml:space="preserve">B. gladioli </w:t>
      </w:r>
      <w:r w:rsidR="00B05FAB" w:rsidRPr="002F3C93">
        <w:rPr>
          <w:rFonts w:asciiTheme="majorHAnsi" w:hAnsiTheme="majorHAnsi" w:cstheme="majorHAnsi"/>
        </w:rPr>
        <w:t>Lv-StA cells w</w:t>
      </w:r>
      <w:r w:rsidR="007E6222" w:rsidRPr="008D5D98">
        <w:rPr>
          <w:rFonts w:asciiTheme="majorHAnsi" w:hAnsiTheme="majorHAnsi" w:cstheme="majorHAnsi"/>
        </w:rPr>
        <w:t>as</w:t>
      </w:r>
      <w:r w:rsidR="00B05FAB" w:rsidRPr="002F3C93">
        <w:rPr>
          <w:rFonts w:asciiTheme="majorHAnsi" w:hAnsiTheme="majorHAnsi" w:cstheme="majorHAnsi"/>
        </w:rPr>
        <w:t xml:space="preserve"> infected on beetle eggs</w:t>
      </w:r>
      <w:r w:rsidR="00FC641A">
        <w:rPr>
          <w:rFonts w:asciiTheme="majorHAnsi" w:hAnsiTheme="majorHAnsi" w:cstheme="majorHAnsi"/>
        </w:rPr>
        <w:t>,</w:t>
      </w:r>
      <w:r w:rsidR="00B05FAB" w:rsidRPr="002F3C93">
        <w:rPr>
          <w:rFonts w:asciiTheme="majorHAnsi" w:hAnsiTheme="majorHAnsi" w:cstheme="majorHAnsi"/>
        </w:rPr>
        <w:t xml:space="preserve"> and the number of colonizing cells in freshly hatched first instar larva</w:t>
      </w:r>
      <w:r w:rsidR="00E0013A" w:rsidRPr="002F3C93">
        <w:rPr>
          <w:rFonts w:asciiTheme="majorHAnsi" w:hAnsiTheme="majorHAnsi" w:cstheme="majorHAnsi"/>
        </w:rPr>
        <w:t>e</w:t>
      </w:r>
      <w:r w:rsidR="00B05FAB" w:rsidRPr="002F3C93">
        <w:rPr>
          <w:rFonts w:asciiTheme="majorHAnsi" w:hAnsiTheme="majorHAnsi" w:cstheme="majorHAnsi"/>
        </w:rPr>
        <w:t xml:space="preserve"> was obtained by</w:t>
      </w:r>
      <w:r w:rsidR="00E0013A" w:rsidRPr="002F3C93">
        <w:rPr>
          <w:rFonts w:asciiTheme="majorHAnsi" w:hAnsiTheme="majorHAnsi" w:cstheme="majorHAnsi"/>
        </w:rPr>
        <w:t xml:space="preserve"> plating a suspension from </w:t>
      </w:r>
      <w:r w:rsidR="007D15E9" w:rsidRPr="002F3C93">
        <w:rPr>
          <w:rFonts w:asciiTheme="majorHAnsi" w:hAnsiTheme="majorHAnsi" w:cstheme="majorHAnsi"/>
        </w:rPr>
        <w:t>each</w:t>
      </w:r>
      <w:r w:rsidR="00B05FAB" w:rsidRPr="002F3C93">
        <w:rPr>
          <w:rFonts w:asciiTheme="majorHAnsi" w:hAnsiTheme="majorHAnsi" w:cstheme="majorHAnsi"/>
        </w:rPr>
        <w:t xml:space="preserve"> larva and counting </w:t>
      </w:r>
      <w:r w:rsidR="00E0013A" w:rsidRPr="002F3C93">
        <w:rPr>
          <w:rFonts w:asciiTheme="majorHAnsi" w:hAnsiTheme="majorHAnsi" w:cstheme="majorHAnsi"/>
        </w:rPr>
        <w:t>colony</w:t>
      </w:r>
      <w:r w:rsidR="00770E52" w:rsidRPr="008D5D98">
        <w:rPr>
          <w:rFonts w:asciiTheme="majorHAnsi" w:hAnsiTheme="majorHAnsi" w:cstheme="majorHAnsi"/>
        </w:rPr>
        <w:t>-</w:t>
      </w:r>
      <w:r w:rsidR="00E0013A" w:rsidRPr="002F3C93">
        <w:rPr>
          <w:rFonts w:asciiTheme="majorHAnsi" w:hAnsiTheme="majorHAnsi" w:cstheme="majorHAnsi"/>
        </w:rPr>
        <w:t>forming units</w:t>
      </w:r>
      <w:r w:rsidR="00B05FAB" w:rsidRPr="002F3C93">
        <w:rPr>
          <w:rFonts w:asciiTheme="majorHAnsi" w:hAnsiTheme="majorHAnsi" w:cstheme="majorHAnsi"/>
        </w:rPr>
        <w:t xml:space="preserve"> per individual</w:t>
      </w:r>
      <w:r w:rsidR="00950B63" w:rsidRPr="002F3C93">
        <w:rPr>
          <w:rFonts w:asciiTheme="majorHAnsi" w:hAnsiTheme="majorHAnsi" w:cstheme="majorHAnsi"/>
        </w:rPr>
        <w:t>.</w:t>
      </w:r>
      <w:r w:rsidR="00071DF0" w:rsidRPr="002F3C93">
        <w:rPr>
          <w:rFonts w:asciiTheme="majorHAnsi" w:hAnsiTheme="majorHAnsi" w:cstheme="majorHAnsi"/>
        </w:rPr>
        <w:t xml:space="preserve"> These calculations were done to </w:t>
      </w:r>
      <w:r w:rsidR="003B5850" w:rsidRPr="002F3C93">
        <w:rPr>
          <w:rFonts w:asciiTheme="majorHAnsi" w:hAnsiTheme="majorHAnsi" w:cstheme="majorHAnsi"/>
        </w:rPr>
        <w:t xml:space="preserve">ensure that the number of colonizing cells </w:t>
      </w:r>
      <w:r w:rsidR="00DA0B1A" w:rsidRPr="002F3C93">
        <w:rPr>
          <w:rFonts w:asciiTheme="majorHAnsi" w:hAnsiTheme="majorHAnsi" w:cstheme="majorHAnsi"/>
        </w:rPr>
        <w:t>is enough to assess</w:t>
      </w:r>
      <w:r w:rsidR="003B5850" w:rsidRPr="002F3C93">
        <w:rPr>
          <w:rFonts w:asciiTheme="majorHAnsi" w:hAnsiTheme="majorHAnsi" w:cstheme="majorHAnsi"/>
        </w:rPr>
        <w:t xml:space="preserve"> all</w:t>
      </w:r>
      <w:r w:rsidR="001A3F27" w:rsidRPr="002F3C93">
        <w:rPr>
          <w:rFonts w:asciiTheme="majorHAnsi" w:hAnsiTheme="majorHAnsi" w:cstheme="majorHAnsi"/>
        </w:rPr>
        <w:t xml:space="preserve"> or a high percentage of</w:t>
      </w:r>
      <w:r w:rsidR="003B5850" w:rsidRPr="002F3C93">
        <w:rPr>
          <w:rFonts w:asciiTheme="majorHAnsi" w:hAnsiTheme="majorHAnsi" w:cstheme="majorHAnsi"/>
        </w:rPr>
        <w:t xml:space="preserve"> the mutants in the library for their ability to colonize the host</w:t>
      </w:r>
      <w:r w:rsidR="00071DF0" w:rsidRPr="002F3C93">
        <w:rPr>
          <w:rFonts w:asciiTheme="majorHAnsi" w:hAnsiTheme="majorHAnsi" w:cstheme="majorHAnsi"/>
        </w:rPr>
        <w:t>.</w:t>
      </w:r>
      <w:r w:rsidR="004378BD" w:rsidRPr="002F3C93">
        <w:rPr>
          <w:rFonts w:asciiTheme="majorHAnsi" w:hAnsiTheme="majorHAnsi" w:cstheme="majorHAnsi"/>
        </w:rPr>
        <w:t xml:space="preserve"> </w:t>
      </w:r>
      <w:r w:rsidR="00243033" w:rsidRPr="002F3C93">
        <w:rPr>
          <w:rFonts w:asciiTheme="majorHAnsi" w:hAnsiTheme="majorHAnsi" w:cstheme="majorHAnsi"/>
        </w:rPr>
        <w:t>A</w:t>
      </w:r>
      <w:r w:rsidR="00402DA2" w:rsidRPr="008D5D98">
        <w:rPr>
          <w:rFonts w:asciiTheme="majorHAnsi" w:hAnsiTheme="majorHAnsi" w:cstheme="majorHAnsi"/>
        </w:rPr>
        <w:t>dditionally</w:t>
      </w:r>
      <w:r w:rsidR="00243033" w:rsidRPr="002F3C93">
        <w:rPr>
          <w:rFonts w:asciiTheme="majorHAnsi" w:hAnsiTheme="majorHAnsi" w:cstheme="majorHAnsi"/>
        </w:rPr>
        <w:t xml:space="preserve">, the growth time between </w:t>
      </w:r>
      <w:r w:rsidR="00243033" w:rsidRPr="002F3C93">
        <w:rPr>
          <w:rFonts w:asciiTheme="majorHAnsi" w:hAnsiTheme="majorHAnsi" w:cstheme="majorHAnsi"/>
          <w:i/>
          <w:iCs/>
        </w:rPr>
        <w:t xml:space="preserve">in vitro </w:t>
      </w:r>
      <w:r w:rsidR="00243033" w:rsidRPr="002F3C93">
        <w:rPr>
          <w:rFonts w:asciiTheme="majorHAnsi" w:hAnsiTheme="majorHAnsi" w:cstheme="majorHAnsi"/>
        </w:rPr>
        <w:t xml:space="preserve">and </w:t>
      </w:r>
      <w:r w:rsidR="00243033" w:rsidRPr="002F3C93">
        <w:rPr>
          <w:rFonts w:asciiTheme="majorHAnsi" w:hAnsiTheme="majorHAnsi" w:cstheme="majorHAnsi"/>
          <w:i/>
          <w:iCs/>
        </w:rPr>
        <w:t xml:space="preserve">in vivo </w:t>
      </w:r>
      <w:r w:rsidR="00243033" w:rsidRPr="002F3C93">
        <w:rPr>
          <w:rFonts w:asciiTheme="majorHAnsi" w:hAnsiTheme="majorHAnsi" w:cstheme="majorHAnsi"/>
        </w:rPr>
        <w:t>conditions</w:t>
      </w:r>
      <w:r w:rsidR="00310852" w:rsidRPr="002F3C93">
        <w:rPr>
          <w:rFonts w:asciiTheme="majorHAnsi" w:hAnsiTheme="majorHAnsi" w:cstheme="majorHAnsi"/>
        </w:rPr>
        <w:t xml:space="preserve"> was normalized</w:t>
      </w:r>
      <w:r w:rsidR="00243033" w:rsidRPr="002F3C93">
        <w:rPr>
          <w:rFonts w:asciiTheme="majorHAnsi" w:hAnsiTheme="majorHAnsi" w:cstheme="majorHAnsi"/>
        </w:rPr>
        <w:t xml:space="preserve"> based on </w:t>
      </w:r>
      <w:r w:rsidR="00310852" w:rsidRPr="002F3C93">
        <w:rPr>
          <w:rFonts w:asciiTheme="majorHAnsi" w:hAnsiTheme="majorHAnsi" w:cstheme="majorHAnsi"/>
        </w:rPr>
        <w:t xml:space="preserve">the </w:t>
      </w:r>
      <w:r w:rsidR="00243033" w:rsidRPr="002F3C93">
        <w:rPr>
          <w:rFonts w:asciiTheme="majorHAnsi" w:hAnsiTheme="majorHAnsi" w:cstheme="majorHAnsi"/>
        </w:rPr>
        <w:t xml:space="preserve">number of </w:t>
      </w:r>
      <w:r w:rsidR="00310852" w:rsidRPr="002F3C93">
        <w:rPr>
          <w:rFonts w:asciiTheme="majorHAnsi" w:hAnsiTheme="majorHAnsi" w:cstheme="majorHAnsi"/>
        </w:rPr>
        <w:t xml:space="preserve">bacterial </w:t>
      </w:r>
      <w:r w:rsidR="00243033" w:rsidRPr="002F3C93">
        <w:rPr>
          <w:rFonts w:asciiTheme="majorHAnsi" w:hAnsiTheme="majorHAnsi" w:cstheme="majorHAnsi"/>
        </w:rPr>
        <w:t xml:space="preserve">generations to make these samples </w:t>
      </w:r>
      <w:r w:rsidR="00243033" w:rsidRPr="002F3C93">
        <w:rPr>
          <w:rFonts w:asciiTheme="majorHAnsi" w:hAnsiTheme="majorHAnsi" w:cstheme="majorHAnsi"/>
        </w:rPr>
        <w:lastRenderedPageBreak/>
        <w:t xml:space="preserve">comparable. </w:t>
      </w:r>
    </w:p>
    <w:p w14:paraId="7762E169" w14:textId="77777777" w:rsidR="00402DA2" w:rsidRPr="003F29F6" w:rsidRDefault="00402DA2">
      <w:pPr>
        <w:rPr>
          <w:rFonts w:asciiTheme="majorHAnsi" w:hAnsiTheme="majorHAnsi" w:cstheme="majorHAnsi"/>
        </w:rPr>
      </w:pPr>
    </w:p>
    <w:p w14:paraId="14F08884" w14:textId="72EA4741" w:rsidR="00604A2F" w:rsidRPr="002F3C93" w:rsidRDefault="00E01695">
      <w:pPr>
        <w:rPr>
          <w:rFonts w:asciiTheme="majorHAnsi" w:hAnsiTheme="majorHAnsi" w:cstheme="majorHAnsi"/>
        </w:rPr>
      </w:pPr>
      <w:r w:rsidRPr="002F3C93">
        <w:rPr>
          <w:rFonts w:asciiTheme="majorHAnsi" w:hAnsiTheme="majorHAnsi" w:cstheme="majorHAnsi"/>
        </w:rPr>
        <w:t xml:space="preserve">After </w:t>
      </w:r>
      <w:r w:rsidR="005D71E8" w:rsidRPr="002F3C93">
        <w:rPr>
          <w:rFonts w:asciiTheme="majorHAnsi" w:hAnsiTheme="majorHAnsi" w:cstheme="majorHAnsi"/>
        </w:rPr>
        <w:t>the eggs hatched</w:t>
      </w:r>
      <w:r w:rsidR="004C5404" w:rsidRPr="002F3C93">
        <w:rPr>
          <w:rFonts w:asciiTheme="majorHAnsi" w:hAnsiTheme="majorHAnsi" w:cstheme="majorHAnsi"/>
        </w:rPr>
        <w:t>,</w:t>
      </w:r>
      <w:r w:rsidR="005D71E8" w:rsidRPr="002F3C93">
        <w:rPr>
          <w:rFonts w:asciiTheme="majorHAnsi" w:hAnsiTheme="majorHAnsi" w:cstheme="majorHAnsi"/>
        </w:rPr>
        <w:t xml:space="preserve"> 1</w:t>
      </w:r>
      <w:r w:rsidR="00E11746" w:rsidRPr="002F3C93">
        <w:rPr>
          <w:rFonts w:asciiTheme="majorHAnsi" w:hAnsiTheme="majorHAnsi" w:cstheme="majorHAnsi"/>
        </w:rPr>
        <w:t>,</w:t>
      </w:r>
      <w:r w:rsidR="005D71E8" w:rsidRPr="002F3C93">
        <w:rPr>
          <w:rFonts w:asciiTheme="majorHAnsi" w:hAnsiTheme="majorHAnsi" w:cstheme="majorHAnsi"/>
        </w:rPr>
        <w:t>2</w:t>
      </w:r>
      <w:r w:rsidR="004378BD" w:rsidRPr="002F3C93">
        <w:rPr>
          <w:rFonts w:asciiTheme="majorHAnsi" w:hAnsiTheme="majorHAnsi" w:cstheme="majorHAnsi"/>
        </w:rPr>
        <w:t>96</w:t>
      </w:r>
      <w:r w:rsidR="005D71E8" w:rsidRPr="002F3C93">
        <w:rPr>
          <w:rFonts w:asciiTheme="majorHAnsi" w:hAnsiTheme="majorHAnsi" w:cstheme="majorHAnsi"/>
        </w:rPr>
        <w:t xml:space="preserve"> larvae were collected in 13 pools.</w:t>
      </w:r>
      <w:r w:rsidR="00071DF0" w:rsidRPr="002F3C93">
        <w:rPr>
          <w:rFonts w:asciiTheme="majorHAnsi" w:hAnsiTheme="majorHAnsi" w:cstheme="majorHAnsi"/>
        </w:rPr>
        <w:t xml:space="preserve"> </w:t>
      </w:r>
      <w:r w:rsidR="00E11746" w:rsidRPr="002F3C93">
        <w:rPr>
          <w:rFonts w:asciiTheme="majorHAnsi" w:hAnsiTheme="majorHAnsi" w:cstheme="majorHAnsi"/>
        </w:rPr>
        <w:t>The c</w:t>
      </w:r>
      <w:r w:rsidR="005D71E8" w:rsidRPr="002F3C93">
        <w:rPr>
          <w:rFonts w:asciiTheme="majorHAnsi" w:hAnsiTheme="majorHAnsi" w:cstheme="majorHAnsi"/>
        </w:rPr>
        <w:t xml:space="preserve">orresponding </w:t>
      </w:r>
      <w:r w:rsidR="005D71E8" w:rsidRPr="002F3C93">
        <w:rPr>
          <w:rFonts w:asciiTheme="majorHAnsi" w:hAnsiTheme="majorHAnsi" w:cstheme="majorHAnsi"/>
          <w:i/>
          <w:iCs/>
        </w:rPr>
        <w:t xml:space="preserve">in vitro </w:t>
      </w:r>
      <w:r w:rsidR="005D71E8" w:rsidRPr="002F3C93">
        <w:rPr>
          <w:rFonts w:asciiTheme="majorHAnsi" w:hAnsiTheme="majorHAnsi" w:cstheme="majorHAnsi"/>
        </w:rPr>
        <w:t>mutant cultures were grown and stored as glycerol stocks.</w:t>
      </w:r>
      <w:r w:rsidRPr="002F3C93">
        <w:rPr>
          <w:rFonts w:asciiTheme="majorHAnsi" w:hAnsiTheme="majorHAnsi" w:cstheme="majorHAnsi"/>
        </w:rPr>
        <w:t xml:space="preserve"> </w:t>
      </w:r>
      <w:r w:rsidR="009C408A" w:rsidRPr="002F3C93">
        <w:rPr>
          <w:rFonts w:asciiTheme="majorHAnsi" w:hAnsiTheme="majorHAnsi" w:cstheme="majorHAnsi"/>
        </w:rPr>
        <w:t>DNA</w:t>
      </w:r>
      <w:r w:rsidR="00950B63" w:rsidRPr="002F3C93">
        <w:rPr>
          <w:rFonts w:asciiTheme="majorHAnsi" w:hAnsiTheme="majorHAnsi" w:cstheme="majorHAnsi"/>
        </w:rPr>
        <w:t xml:space="preserve"> of the </w:t>
      </w:r>
      <w:r w:rsidR="005D71E8" w:rsidRPr="002F3C93">
        <w:rPr>
          <w:rFonts w:asciiTheme="majorHAnsi" w:hAnsiTheme="majorHAnsi" w:cstheme="majorHAnsi"/>
          <w:i/>
          <w:iCs/>
        </w:rPr>
        <w:t xml:space="preserve">in vivo </w:t>
      </w:r>
      <w:r w:rsidR="005D71E8" w:rsidRPr="002F3C93">
        <w:rPr>
          <w:rFonts w:asciiTheme="majorHAnsi" w:hAnsiTheme="majorHAnsi" w:cstheme="majorHAnsi"/>
        </w:rPr>
        <w:t xml:space="preserve">and </w:t>
      </w:r>
      <w:r w:rsidR="005D71E8" w:rsidRPr="002F3C93">
        <w:rPr>
          <w:rFonts w:asciiTheme="majorHAnsi" w:hAnsiTheme="majorHAnsi" w:cstheme="majorHAnsi"/>
          <w:i/>
          <w:iCs/>
        </w:rPr>
        <w:t xml:space="preserve">in vitro </w:t>
      </w:r>
      <w:r w:rsidR="005D71E8" w:rsidRPr="002F3C93">
        <w:rPr>
          <w:rFonts w:asciiTheme="majorHAnsi" w:hAnsiTheme="majorHAnsi" w:cstheme="majorHAnsi"/>
        </w:rPr>
        <w:t>grown mutant libraries was</w:t>
      </w:r>
      <w:r w:rsidR="009C408A" w:rsidRPr="002F3C93">
        <w:rPr>
          <w:rFonts w:asciiTheme="majorHAnsi" w:hAnsiTheme="majorHAnsi" w:cstheme="majorHAnsi"/>
        </w:rPr>
        <w:t xml:space="preserve"> extracted </w:t>
      </w:r>
      <w:r w:rsidR="005D71E8" w:rsidRPr="002F3C93">
        <w:rPr>
          <w:rFonts w:asciiTheme="majorHAnsi" w:hAnsiTheme="majorHAnsi" w:cstheme="majorHAnsi"/>
        </w:rPr>
        <w:t>and</w:t>
      </w:r>
      <w:r w:rsidR="009C408A" w:rsidRPr="002F3C93">
        <w:rPr>
          <w:rFonts w:asciiTheme="majorHAnsi" w:hAnsiTheme="majorHAnsi" w:cstheme="majorHAnsi"/>
        </w:rPr>
        <w:t xml:space="preserve"> fragmented</w:t>
      </w:r>
      <w:r w:rsidR="005D71E8" w:rsidRPr="002F3C93">
        <w:rPr>
          <w:rFonts w:asciiTheme="majorHAnsi" w:hAnsiTheme="majorHAnsi" w:cstheme="majorHAnsi"/>
        </w:rPr>
        <w:t xml:space="preserve"> in an ultrasonicator. </w:t>
      </w:r>
      <w:r w:rsidR="005D71E8" w:rsidRPr="002F3C93">
        <w:rPr>
          <w:rFonts w:asciiTheme="majorHAnsi" w:hAnsiTheme="majorHAnsi" w:cstheme="majorHAnsi"/>
          <w:b/>
          <w:bCs/>
        </w:rPr>
        <w:t>Fig</w:t>
      </w:r>
      <w:r w:rsidR="00165A45" w:rsidRPr="002F3C93">
        <w:rPr>
          <w:rFonts w:asciiTheme="majorHAnsi" w:hAnsiTheme="majorHAnsi" w:cstheme="majorHAnsi"/>
          <w:b/>
          <w:bCs/>
        </w:rPr>
        <w:t>ure</w:t>
      </w:r>
      <w:r w:rsidR="00E11746" w:rsidRPr="002F3C93">
        <w:rPr>
          <w:rFonts w:asciiTheme="majorHAnsi" w:hAnsiTheme="majorHAnsi" w:cstheme="majorHAnsi"/>
          <w:b/>
          <w:bCs/>
        </w:rPr>
        <w:t xml:space="preserve"> </w:t>
      </w:r>
      <w:r w:rsidR="00986510" w:rsidRPr="002F3C93">
        <w:rPr>
          <w:rFonts w:asciiTheme="majorHAnsi" w:hAnsiTheme="majorHAnsi" w:cstheme="majorHAnsi"/>
          <w:b/>
          <w:bCs/>
        </w:rPr>
        <w:t>3</w:t>
      </w:r>
      <w:r w:rsidR="005D71E8" w:rsidRPr="002F3C93">
        <w:rPr>
          <w:rFonts w:asciiTheme="majorHAnsi" w:hAnsiTheme="majorHAnsi" w:cstheme="majorHAnsi"/>
        </w:rPr>
        <w:t xml:space="preserve"> shows the size distribution of the sheared DNA</w:t>
      </w:r>
      <w:r w:rsidR="00E11746" w:rsidRPr="002F3C93">
        <w:rPr>
          <w:rFonts w:asciiTheme="majorHAnsi" w:hAnsiTheme="majorHAnsi" w:cstheme="majorHAnsi"/>
        </w:rPr>
        <w:t>,</w:t>
      </w:r>
      <w:r w:rsidR="00DA484F" w:rsidRPr="002F3C93">
        <w:rPr>
          <w:rFonts w:asciiTheme="majorHAnsi" w:hAnsiTheme="majorHAnsi" w:cstheme="majorHAnsi"/>
        </w:rPr>
        <w:t xml:space="preserve"> where </w:t>
      </w:r>
      <w:r w:rsidR="00E11746" w:rsidRPr="002F3C93">
        <w:rPr>
          <w:rFonts w:asciiTheme="majorHAnsi" w:hAnsiTheme="majorHAnsi" w:cstheme="majorHAnsi"/>
        </w:rPr>
        <w:t xml:space="preserve">the </w:t>
      </w:r>
      <w:r w:rsidR="00DA484F" w:rsidRPr="002F3C93">
        <w:rPr>
          <w:rFonts w:asciiTheme="majorHAnsi" w:hAnsiTheme="majorHAnsi" w:cstheme="majorHAnsi"/>
        </w:rPr>
        <w:t xml:space="preserve">majority of the fragments span between 100 </w:t>
      </w:r>
      <w:r w:rsidR="00165A45" w:rsidRPr="008D5D98">
        <w:rPr>
          <w:rFonts w:asciiTheme="majorHAnsi" w:hAnsiTheme="majorHAnsi" w:cstheme="majorHAnsi"/>
        </w:rPr>
        <w:t xml:space="preserve">and </w:t>
      </w:r>
      <w:r w:rsidR="00DA484F" w:rsidRPr="002F3C93">
        <w:rPr>
          <w:rFonts w:asciiTheme="majorHAnsi" w:hAnsiTheme="majorHAnsi" w:cstheme="majorHAnsi"/>
        </w:rPr>
        <w:t>400 bp</w:t>
      </w:r>
      <w:r w:rsidR="001A3F27" w:rsidRPr="002F3C93">
        <w:rPr>
          <w:rFonts w:asciiTheme="majorHAnsi" w:hAnsiTheme="majorHAnsi" w:cstheme="majorHAnsi"/>
        </w:rPr>
        <w:t>,</w:t>
      </w:r>
      <w:r w:rsidR="00DA484F" w:rsidRPr="002F3C93">
        <w:rPr>
          <w:rFonts w:asciiTheme="majorHAnsi" w:hAnsiTheme="majorHAnsi" w:cstheme="majorHAnsi"/>
        </w:rPr>
        <w:t xml:space="preserve"> as expected</w:t>
      </w:r>
      <w:r w:rsidR="005D71E8" w:rsidRPr="002F3C93">
        <w:rPr>
          <w:rFonts w:asciiTheme="majorHAnsi" w:hAnsiTheme="majorHAnsi" w:cstheme="majorHAnsi"/>
        </w:rPr>
        <w:t>. This step was follow</w:t>
      </w:r>
      <w:r w:rsidR="008A7FE0" w:rsidRPr="002F3C93">
        <w:rPr>
          <w:rFonts w:asciiTheme="majorHAnsi" w:hAnsiTheme="majorHAnsi" w:cstheme="majorHAnsi"/>
        </w:rPr>
        <w:t>e</w:t>
      </w:r>
      <w:r w:rsidR="005D71E8" w:rsidRPr="002F3C93">
        <w:rPr>
          <w:rFonts w:asciiTheme="majorHAnsi" w:hAnsiTheme="majorHAnsi" w:cstheme="majorHAnsi"/>
        </w:rPr>
        <w:t>d by t</w:t>
      </w:r>
      <w:r w:rsidR="00950B63" w:rsidRPr="002F3C93">
        <w:rPr>
          <w:rFonts w:asciiTheme="majorHAnsi" w:hAnsiTheme="majorHAnsi" w:cstheme="majorHAnsi"/>
        </w:rPr>
        <w:t xml:space="preserve">he modified </w:t>
      </w:r>
      <w:r w:rsidR="005D71E8" w:rsidRPr="002F3C93">
        <w:rPr>
          <w:rFonts w:asciiTheme="majorHAnsi" w:hAnsiTheme="majorHAnsi" w:cstheme="majorHAnsi"/>
        </w:rPr>
        <w:t>DNA library preparation</w:t>
      </w:r>
      <w:r w:rsidR="00950B63" w:rsidRPr="002F3C93">
        <w:rPr>
          <w:rFonts w:asciiTheme="majorHAnsi" w:hAnsiTheme="majorHAnsi" w:cstheme="majorHAnsi"/>
        </w:rPr>
        <w:t xml:space="preserve"> protocol for sequencing. At each step of the </w:t>
      </w:r>
      <w:r w:rsidR="005D71E8" w:rsidRPr="002F3C93">
        <w:rPr>
          <w:rFonts w:asciiTheme="majorHAnsi" w:hAnsiTheme="majorHAnsi" w:cstheme="majorHAnsi"/>
        </w:rPr>
        <w:t>protocol</w:t>
      </w:r>
      <w:r w:rsidR="00950B63" w:rsidRPr="002F3C93">
        <w:rPr>
          <w:rFonts w:asciiTheme="majorHAnsi" w:hAnsiTheme="majorHAnsi" w:cstheme="majorHAnsi"/>
        </w:rPr>
        <w:t xml:space="preserve">, </w:t>
      </w:r>
      <w:r w:rsidR="001A3F27" w:rsidRPr="002F3C93">
        <w:rPr>
          <w:rFonts w:asciiTheme="majorHAnsi" w:hAnsiTheme="majorHAnsi" w:cstheme="majorHAnsi"/>
        </w:rPr>
        <w:t xml:space="preserve">the </w:t>
      </w:r>
      <w:r w:rsidR="00950B63" w:rsidRPr="002F3C93">
        <w:rPr>
          <w:rFonts w:asciiTheme="majorHAnsi" w:hAnsiTheme="majorHAnsi" w:cstheme="majorHAnsi"/>
        </w:rPr>
        <w:t xml:space="preserve">concentration of </w:t>
      </w:r>
      <w:r w:rsidR="001A3F27" w:rsidRPr="002F3C93">
        <w:rPr>
          <w:rFonts w:asciiTheme="majorHAnsi" w:hAnsiTheme="majorHAnsi" w:cstheme="majorHAnsi"/>
        </w:rPr>
        <w:t xml:space="preserve">remaining </w:t>
      </w:r>
      <w:r w:rsidR="00950B63" w:rsidRPr="002F3C93">
        <w:rPr>
          <w:rFonts w:asciiTheme="majorHAnsi" w:hAnsiTheme="majorHAnsi" w:cstheme="majorHAnsi"/>
        </w:rPr>
        <w:t xml:space="preserve">DNA was checked to </w:t>
      </w:r>
      <w:r w:rsidR="00EC169D">
        <w:rPr>
          <w:rFonts w:asciiTheme="majorHAnsi" w:hAnsiTheme="majorHAnsi" w:cstheme="majorHAnsi"/>
        </w:rPr>
        <w:t>en</w:t>
      </w:r>
      <w:r w:rsidR="00950B63" w:rsidRPr="002F3C93">
        <w:rPr>
          <w:rFonts w:asciiTheme="majorHAnsi" w:hAnsiTheme="majorHAnsi" w:cstheme="majorHAnsi"/>
        </w:rPr>
        <w:t xml:space="preserve">sure </w:t>
      </w:r>
      <w:r w:rsidR="005D71E8" w:rsidRPr="002F3C93">
        <w:rPr>
          <w:rFonts w:asciiTheme="majorHAnsi" w:hAnsiTheme="majorHAnsi" w:cstheme="majorHAnsi"/>
        </w:rPr>
        <w:t>that the steps were performed correctly</w:t>
      </w:r>
      <w:r w:rsidR="00D35B6A" w:rsidRPr="002F3C93">
        <w:rPr>
          <w:rFonts w:asciiTheme="majorHAnsi" w:hAnsiTheme="majorHAnsi" w:cstheme="majorHAnsi"/>
        </w:rPr>
        <w:t xml:space="preserve"> and to track losses </w:t>
      </w:r>
      <w:r w:rsidR="001A3F27" w:rsidRPr="002F3C93">
        <w:rPr>
          <w:rFonts w:asciiTheme="majorHAnsi" w:hAnsiTheme="majorHAnsi" w:cstheme="majorHAnsi"/>
        </w:rPr>
        <w:t xml:space="preserve">of </w:t>
      </w:r>
      <w:r w:rsidR="00D35B6A" w:rsidRPr="002F3C93">
        <w:rPr>
          <w:rFonts w:asciiTheme="majorHAnsi" w:hAnsiTheme="majorHAnsi" w:cstheme="majorHAnsi"/>
        </w:rPr>
        <w:t>DNA</w:t>
      </w:r>
      <w:r w:rsidR="00950B63" w:rsidRPr="002F3C93">
        <w:rPr>
          <w:rFonts w:asciiTheme="majorHAnsi" w:hAnsiTheme="majorHAnsi" w:cstheme="majorHAnsi"/>
        </w:rPr>
        <w:t xml:space="preserve">. </w:t>
      </w:r>
      <w:r w:rsidR="006E2E55" w:rsidRPr="008D5D98">
        <w:rPr>
          <w:rFonts w:asciiTheme="majorHAnsi" w:hAnsiTheme="majorHAnsi" w:cstheme="majorHAnsi"/>
        </w:rPr>
        <w:t>A q</w:t>
      </w:r>
      <w:r w:rsidR="00907128" w:rsidRPr="002F3C93">
        <w:rPr>
          <w:rFonts w:asciiTheme="majorHAnsi" w:hAnsiTheme="majorHAnsi" w:cstheme="majorHAnsi"/>
        </w:rPr>
        <w:t xml:space="preserve">uality check </w:t>
      </w:r>
      <w:r w:rsidR="0089594D">
        <w:rPr>
          <w:rFonts w:asciiTheme="majorHAnsi" w:hAnsiTheme="majorHAnsi" w:cstheme="majorHAnsi"/>
        </w:rPr>
        <w:t xml:space="preserve">(see </w:t>
      </w:r>
      <w:r w:rsidR="00144ADF">
        <w:rPr>
          <w:rFonts w:asciiTheme="majorHAnsi" w:hAnsiTheme="majorHAnsi" w:cstheme="majorHAnsi"/>
        </w:rPr>
        <w:t xml:space="preserve">the </w:t>
      </w:r>
      <w:r w:rsidR="0089594D" w:rsidRPr="0040215C">
        <w:rPr>
          <w:rFonts w:asciiTheme="majorHAnsi" w:hAnsiTheme="majorHAnsi" w:cstheme="majorHAnsi"/>
          <w:b/>
          <w:bCs/>
        </w:rPr>
        <w:t>Table of Materials</w:t>
      </w:r>
      <w:r w:rsidR="0089594D">
        <w:rPr>
          <w:rFonts w:asciiTheme="majorHAnsi" w:hAnsiTheme="majorHAnsi" w:cstheme="majorHAnsi"/>
        </w:rPr>
        <w:t xml:space="preserve">) </w:t>
      </w:r>
      <w:r w:rsidR="00907128" w:rsidRPr="002F3C93">
        <w:rPr>
          <w:rFonts w:asciiTheme="majorHAnsi" w:hAnsiTheme="majorHAnsi" w:cstheme="majorHAnsi"/>
        </w:rPr>
        <w:t>before sequencing revealed that t</w:t>
      </w:r>
      <w:r w:rsidR="005152EB" w:rsidRPr="002F3C93">
        <w:rPr>
          <w:rFonts w:asciiTheme="majorHAnsi" w:hAnsiTheme="majorHAnsi" w:cstheme="majorHAnsi"/>
        </w:rPr>
        <w:t xml:space="preserve">he DNA libraries </w:t>
      </w:r>
      <w:r w:rsidR="00243033" w:rsidRPr="002F3C93">
        <w:rPr>
          <w:rFonts w:asciiTheme="majorHAnsi" w:hAnsiTheme="majorHAnsi" w:cstheme="majorHAnsi"/>
        </w:rPr>
        <w:t>contained unexpectedly</w:t>
      </w:r>
      <w:r w:rsidR="005152EB" w:rsidRPr="002F3C93">
        <w:rPr>
          <w:rFonts w:asciiTheme="majorHAnsi" w:hAnsiTheme="majorHAnsi" w:cstheme="majorHAnsi"/>
        </w:rPr>
        <w:t xml:space="preserve"> large (&gt;800 bp) DNA fragments, </w:t>
      </w:r>
      <w:r w:rsidR="005C4448" w:rsidRPr="002F3C93">
        <w:rPr>
          <w:rFonts w:asciiTheme="majorHAnsi" w:hAnsiTheme="majorHAnsi" w:cstheme="majorHAnsi"/>
        </w:rPr>
        <w:t xml:space="preserve">and this was more pronounced </w:t>
      </w:r>
      <w:r w:rsidR="005152EB" w:rsidRPr="002F3C93">
        <w:rPr>
          <w:rFonts w:asciiTheme="majorHAnsi" w:hAnsiTheme="majorHAnsi" w:cstheme="majorHAnsi"/>
        </w:rPr>
        <w:t xml:space="preserve">in the </w:t>
      </w:r>
      <w:r w:rsidR="005152EB" w:rsidRPr="002F3C93">
        <w:rPr>
          <w:rFonts w:asciiTheme="majorHAnsi" w:hAnsiTheme="majorHAnsi" w:cstheme="majorHAnsi"/>
          <w:i/>
          <w:iCs/>
        </w:rPr>
        <w:t xml:space="preserve">in vivo </w:t>
      </w:r>
      <w:r w:rsidR="005152EB" w:rsidRPr="002F3C93">
        <w:rPr>
          <w:rFonts w:asciiTheme="majorHAnsi" w:hAnsiTheme="majorHAnsi" w:cstheme="majorHAnsi"/>
        </w:rPr>
        <w:t xml:space="preserve">libraries. </w:t>
      </w:r>
      <w:r w:rsidR="001A3F27" w:rsidRPr="002F3C93">
        <w:rPr>
          <w:rFonts w:asciiTheme="majorHAnsi" w:hAnsiTheme="majorHAnsi" w:cstheme="majorHAnsi"/>
        </w:rPr>
        <w:t>Given the</w:t>
      </w:r>
      <w:r w:rsidR="00FE4184" w:rsidRPr="002F3C93">
        <w:rPr>
          <w:rFonts w:asciiTheme="majorHAnsi" w:hAnsiTheme="majorHAnsi" w:cstheme="majorHAnsi"/>
        </w:rPr>
        <w:t xml:space="preserve"> difficult</w:t>
      </w:r>
      <w:r w:rsidR="001A3F27" w:rsidRPr="002F3C93">
        <w:rPr>
          <w:rFonts w:asciiTheme="majorHAnsi" w:hAnsiTheme="majorHAnsi" w:cstheme="majorHAnsi"/>
        </w:rPr>
        <w:t>y</w:t>
      </w:r>
      <w:r w:rsidR="005152EB" w:rsidRPr="002F3C93">
        <w:rPr>
          <w:rFonts w:asciiTheme="majorHAnsi" w:hAnsiTheme="majorHAnsi" w:cstheme="majorHAnsi"/>
        </w:rPr>
        <w:t xml:space="preserve"> </w:t>
      </w:r>
      <w:r w:rsidR="00C94F3D" w:rsidRPr="008D5D98">
        <w:rPr>
          <w:rFonts w:asciiTheme="majorHAnsi" w:hAnsiTheme="majorHAnsi" w:cstheme="majorHAnsi"/>
        </w:rPr>
        <w:t xml:space="preserve">in </w:t>
      </w:r>
      <w:r w:rsidR="00FE4184" w:rsidRPr="002F3C93">
        <w:rPr>
          <w:rFonts w:asciiTheme="majorHAnsi" w:hAnsiTheme="majorHAnsi" w:cstheme="majorHAnsi"/>
        </w:rPr>
        <w:t>optimiz</w:t>
      </w:r>
      <w:r w:rsidR="001938DF">
        <w:rPr>
          <w:rFonts w:asciiTheme="majorHAnsi" w:hAnsiTheme="majorHAnsi" w:cstheme="majorHAnsi"/>
        </w:rPr>
        <w:t>ing</w:t>
      </w:r>
      <w:r w:rsidR="005152EB" w:rsidRPr="002F3C93">
        <w:rPr>
          <w:rFonts w:asciiTheme="majorHAnsi" w:hAnsiTheme="majorHAnsi" w:cstheme="majorHAnsi"/>
        </w:rPr>
        <w:t xml:space="preserve"> the clustering of fragments in the sequencing lanes</w:t>
      </w:r>
      <w:r w:rsidR="001A3F27" w:rsidRPr="002F3C93">
        <w:rPr>
          <w:rFonts w:asciiTheme="majorHAnsi" w:hAnsiTheme="majorHAnsi" w:cstheme="majorHAnsi"/>
        </w:rPr>
        <w:t>, it</w:t>
      </w:r>
      <w:r w:rsidR="00FE4184" w:rsidRPr="002F3C93">
        <w:rPr>
          <w:rFonts w:asciiTheme="majorHAnsi" w:hAnsiTheme="majorHAnsi" w:cstheme="majorHAnsi"/>
        </w:rPr>
        <w:t xml:space="preserve"> </w:t>
      </w:r>
      <w:r w:rsidR="00C91DD3" w:rsidRPr="002F3C93">
        <w:rPr>
          <w:rFonts w:asciiTheme="majorHAnsi" w:hAnsiTheme="majorHAnsi" w:cstheme="majorHAnsi"/>
        </w:rPr>
        <w:t xml:space="preserve">was necessary to increase </w:t>
      </w:r>
      <w:r w:rsidR="00E939A4" w:rsidRPr="008D5D98">
        <w:rPr>
          <w:rFonts w:asciiTheme="majorHAnsi" w:hAnsiTheme="majorHAnsi" w:cstheme="majorHAnsi"/>
        </w:rPr>
        <w:t xml:space="preserve">the </w:t>
      </w:r>
      <w:r w:rsidR="00C91DD3" w:rsidRPr="002F3C93">
        <w:rPr>
          <w:rFonts w:asciiTheme="majorHAnsi" w:hAnsiTheme="majorHAnsi" w:cstheme="majorHAnsi"/>
        </w:rPr>
        <w:t xml:space="preserve">sequencing depth </w:t>
      </w:r>
      <w:r w:rsidR="000D55D2" w:rsidRPr="002F3C93">
        <w:rPr>
          <w:rFonts w:asciiTheme="majorHAnsi" w:hAnsiTheme="majorHAnsi" w:cstheme="majorHAnsi"/>
        </w:rPr>
        <w:t>to 10</w:t>
      </w:r>
      <w:r w:rsidR="001A3F27" w:rsidRPr="002F3C93">
        <w:rPr>
          <w:rFonts w:asciiTheme="majorHAnsi" w:hAnsiTheme="majorHAnsi" w:cstheme="majorHAnsi"/>
        </w:rPr>
        <w:t xml:space="preserve"> </w:t>
      </w:r>
      <w:r w:rsidR="00C91DD3" w:rsidRPr="002F3C93">
        <w:rPr>
          <w:rFonts w:asciiTheme="majorHAnsi" w:hAnsiTheme="majorHAnsi" w:cstheme="majorHAnsi"/>
        </w:rPr>
        <w:t xml:space="preserve">Mio </w:t>
      </w:r>
      <w:r w:rsidR="000D55D2" w:rsidRPr="002F3C93">
        <w:rPr>
          <w:rFonts w:asciiTheme="majorHAnsi" w:hAnsiTheme="majorHAnsi" w:cstheme="majorHAnsi"/>
        </w:rPr>
        <w:t xml:space="preserve">paired reads in the </w:t>
      </w:r>
      <w:r w:rsidR="000D55D2" w:rsidRPr="002F3C93">
        <w:rPr>
          <w:rFonts w:asciiTheme="majorHAnsi" w:hAnsiTheme="majorHAnsi" w:cstheme="majorHAnsi"/>
          <w:i/>
        </w:rPr>
        <w:t>in vivo</w:t>
      </w:r>
      <w:r w:rsidR="000D55D2" w:rsidRPr="002F3C93">
        <w:rPr>
          <w:rFonts w:asciiTheme="majorHAnsi" w:hAnsiTheme="majorHAnsi" w:cstheme="majorHAnsi"/>
        </w:rPr>
        <w:t xml:space="preserve"> libraries </w:t>
      </w:r>
      <w:r w:rsidR="00C91DD3" w:rsidRPr="002F3C93">
        <w:rPr>
          <w:rFonts w:asciiTheme="majorHAnsi" w:hAnsiTheme="majorHAnsi" w:cstheme="majorHAnsi"/>
        </w:rPr>
        <w:t xml:space="preserve">to attain </w:t>
      </w:r>
      <w:r w:rsidR="001A3F27" w:rsidRPr="002F3C93">
        <w:rPr>
          <w:rFonts w:asciiTheme="majorHAnsi" w:hAnsiTheme="majorHAnsi" w:cstheme="majorHAnsi"/>
        </w:rPr>
        <w:t xml:space="preserve">the desired number of </w:t>
      </w:r>
      <w:r w:rsidR="00C91DD3" w:rsidRPr="002F3C93">
        <w:rPr>
          <w:rFonts w:asciiTheme="majorHAnsi" w:hAnsiTheme="majorHAnsi" w:cstheme="majorHAnsi"/>
        </w:rPr>
        <w:t xml:space="preserve">reads. </w:t>
      </w:r>
      <w:r w:rsidR="001A3F27" w:rsidRPr="002F3C93">
        <w:rPr>
          <w:rFonts w:asciiTheme="majorHAnsi" w:hAnsiTheme="majorHAnsi" w:cstheme="majorHAnsi"/>
        </w:rPr>
        <w:t xml:space="preserve">The analysis </w:t>
      </w:r>
      <w:r w:rsidR="005152EB" w:rsidRPr="002F3C93">
        <w:rPr>
          <w:rFonts w:asciiTheme="majorHAnsi" w:hAnsiTheme="majorHAnsi" w:cstheme="majorHAnsi"/>
        </w:rPr>
        <w:t>of the sequencing results</w:t>
      </w:r>
      <w:r w:rsidR="00D2361A" w:rsidRPr="002F3C93">
        <w:rPr>
          <w:rFonts w:asciiTheme="majorHAnsi" w:hAnsiTheme="majorHAnsi" w:cstheme="majorHAnsi"/>
        </w:rPr>
        <w:t xml:space="preserve"> </w:t>
      </w:r>
      <w:r w:rsidR="005152EB" w:rsidRPr="002F3C93">
        <w:rPr>
          <w:rFonts w:asciiTheme="majorHAnsi" w:hAnsiTheme="majorHAnsi" w:cstheme="majorHAnsi"/>
        </w:rPr>
        <w:t>revealed that a</w:t>
      </w:r>
      <w:r w:rsidR="00DA484F" w:rsidRPr="002F3C93">
        <w:rPr>
          <w:rFonts w:asciiTheme="majorHAnsi" w:hAnsiTheme="majorHAnsi" w:cstheme="majorHAnsi"/>
        </w:rPr>
        <w:t xml:space="preserve">n average of </w:t>
      </w:r>
      <w:r w:rsidR="00C76E90" w:rsidRPr="002F3C93">
        <w:rPr>
          <w:rFonts w:asciiTheme="majorHAnsi" w:hAnsiTheme="majorHAnsi" w:cstheme="majorHAnsi"/>
        </w:rPr>
        <w:t>4</w:t>
      </w:r>
      <w:r w:rsidR="00DA484F" w:rsidRPr="002F3C93">
        <w:rPr>
          <w:rFonts w:asciiTheme="majorHAnsi" w:hAnsiTheme="majorHAnsi" w:cstheme="majorHAnsi"/>
        </w:rPr>
        <w:t xml:space="preserve"> Mio r</w:t>
      </w:r>
      <w:r w:rsidR="00950B63" w:rsidRPr="008D5D98">
        <w:rPr>
          <w:rFonts w:asciiTheme="majorHAnsi" w:hAnsiTheme="majorHAnsi" w:cstheme="majorHAnsi"/>
        </w:rPr>
        <w:t xml:space="preserve">eads </w:t>
      </w:r>
      <w:r w:rsidR="00DA484F" w:rsidRPr="008D5D98">
        <w:rPr>
          <w:rFonts w:asciiTheme="majorHAnsi" w:hAnsiTheme="majorHAnsi" w:cstheme="majorHAnsi"/>
        </w:rPr>
        <w:t xml:space="preserve">in the </w:t>
      </w:r>
      <w:r w:rsidR="00DA484F" w:rsidRPr="003F29F6">
        <w:rPr>
          <w:rFonts w:asciiTheme="majorHAnsi" w:hAnsiTheme="majorHAnsi" w:cstheme="majorHAnsi"/>
          <w:i/>
          <w:iCs/>
        </w:rPr>
        <w:t xml:space="preserve">in vivo </w:t>
      </w:r>
      <w:r w:rsidR="00DA484F" w:rsidRPr="003F29F6">
        <w:rPr>
          <w:rFonts w:asciiTheme="majorHAnsi" w:hAnsiTheme="majorHAnsi" w:cstheme="majorHAnsi"/>
        </w:rPr>
        <w:t xml:space="preserve">libraries and </w:t>
      </w:r>
      <w:r w:rsidR="00C76E90" w:rsidRPr="003F29F6">
        <w:rPr>
          <w:rFonts w:asciiTheme="majorHAnsi" w:hAnsiTheme="majorHAnsi" w:cstheme="majorHAnsi"/>
        </w:rPr>
        <w:t>3.1</w:t>
      </w:r>
      <w:r w:rsidR="00DA484F" w:rsidRPr="003F29F6">
        <w:rPr>
          <w:rFonts w:asciiTheme="majorHAnsi" w:hAnsiTheme="majorHAnsi" w:cstheme="majorHAnsi"/>
        </w:rPr>
        <w:t xml:space="preserve"> Mio reads in the </w:t>
      </w:r>
      <w:r w:rsidR="00A20C5F" w:rsidRPr="003F29F6">
        <w:rPr>
          <w:rFonts w:asciiTheme="majorHAnsi" w:hAnsiTheme="majorHAnsi" w:cstheme="majorHAnsi"/>
          <w:i/>
          <w:iCs/>
        </w:rPr>
        <w:t xml:space="preserve">in vitro </w:t>
      </w:r>
      <w:r w:rsidR="00A20C5F" w:rsidRPr="003F29F6">
        <w:rPr>
          <w:rFonts w:asciiTheme="majorHAnsi" w:hAnsiTheme="majorHAnsi" w:cstheme="majorHAnsi"/>
        </w:rPr>
        <w:t xml:space="preserve">libraries </w:t>
      </w:r>
      <w:r w:rsidR="00950B63" w:rsidRPr="003F29F6">
        <w:rPr>
          <w:rFonts w:asciiTheme="majorHAnsi" w:hAnsiTheme="majorHAnsi" w:cstheme="majorHAnsi"/>
        </w:rPr>
        <w:t xml:space="preserve">contained the Transposon edge in the </w:t>
      </w:r>
      <w:r w:rsidRPr="003F29F6">
        <w:rPr>
          <w:rFonts w:asciiTheme="majorHAnsi" w:hAnsiTheme="majorHAnsi" w:cstheme="majorHAnsi"/>
        </w:rPr>
        <w:t>5</w:t>
      </w:r>
      <w:r w:rsidR="00E939A4" w:rsidRPr="003F29F6">
        <w:rPr>
          <w:rFonts w:asciiTheme="majorHAnsi" w:hAnsiTheme="majorHAnsi" w:cstheme="majorHAnsi"/>
        </w:rPr>
        <w:t>'</w:t>
      </w:r>
      <w:r w:rsidRPr="003F29F6">
        <w:rPr>
          <w:rFonts w:asciiTheme="majorHAnsi" w:hAnsiTheme="majorHAnsi" w:cstheme="majorHAnsi"/>
        </w:rPr>
        <w:t xml:space="preserve"> end of Read-1</w:t>
      </w:r>
      <w:r w:rsidR="001A0236" w:rsidRPr="003F29F6">
        <w:rPr>
          <w:rFonts w:asciiTheme="majorHAnsi" w:hAnsiTheme="majorHAnsi" w:cstheme="majorHAnsi"/>
        </w:rPr>
        <w:t xml:space="preserve"> </w:t>
      </w:r>
      <w:r w:rsidR="001A0236" w:rsidRPr="002F3C93">
        <w:rPr>
          <w:rFonts w:asciiTheme="majorHAnsi" w:hAnsiTheme="majorHAnsi" w:cstheme="majorHAnsi"/>
        </w:rPr>
        <w:t>(</w:t>
      </w:r>
      <w:r w:rsidR="001A0236" w:rsidRPr="002F3C93">
        <w:rPr>
          <w:rFonts w:asciiTheme="majorHAnsi" w:hAnsiTheme="majorHAnsi" w:cstheme="majorHAnsi"/>
          <w:b/>
          <w:bCs/>
        </w:rPr>
        <w:t>Table</w:t>
      </w:r>
      <w:r w:rsidR="00E939A4" w:rsidRPr="002F3C93">
        <w:rPr>
          <w:rFonts w:asciiTheme="majorHAnsi" w:hAnsiTheme="majorHAnsi" w:cstheme="majorHAnsi"/>
          <w:b/>
          <w:bCs/>
        </w:rPr>
        <w:t xml:space="preserve"> </w:t>
      </w:r>
      <w:r w:rsidR="001A0236" w:rsidRPr="002F3C93">
        <w:rPr>
          <w:rFonts w:asciiTheme="majorHAnsi" w:hAnsiTheme="majorHAnsi" w:cstheme="majorHAnsi"/>
          <w:b/>
          <w:bCs/>
        </w:rPr>
        <w:t>9</w:t>
      </w:r>
      <w:r w:rsidR="001A0236" w:rsidRPr="002F3C93">
        <w:rPr>
          <w:rFonts w:asciiTheme="majorHAnsi" w:hAnsiTheme="majorHAnsi" w:cstheme="majorHAnsi"/>
        </w:rPr>
        <w:t>)</w:t>
      </w:r>
      <w:r w:rsidR="00B54489">
        <w:rPr>
          <w:rFonts w:asciiTheme="majorHAnsi" w:hAnsiTheme="majorHAnsi" w:cstheme="majorHAnsi"/>
        </w:rPr>
        <w:t>,</w:t>
      </w:r>
      <w:r w:rsidR="00FE4184" w:rsidRPr="008D5D98">
        <w:rPr>
          <w:rFonts w:asciiTheme="majorHAnsi" w:hAnsiTheme="majorHAnsi" w:cstheme="majorHAnsi"/>
        </w:rPr>
        <w:t xml:space="preserve"> which was satisfactory for </w:t>
      </w:r>
      <w:r w:rsidR="00E939A4" w:rsidRPr="003F29F6">
        <w:rPr>
          <w:rFonts w:asciiTheme="majorHAnsi" w:hAnsiTheme="majorHAnsi" w:cstheme="majorHAnsi"/>
        </w:rPr>
        <w:t>this</w:t>
      </w:r>
      <w:r w:rsidR="00FE4184" w:rsidRPr="003F29F6">
        <w:rPr>
          <w:rFonts w:asciiTheme="majorHAnsi" w:hAnsiTheme="majorHAnsi" w:cstheme="majorHAnsi"/>
        </w:rPr>
        <w:t xml:space="preserve"> experiment</w:t>
      </w:r>
      <w:r w:rsidRPr="003F29F6">
        <w:rPr>
          <w:rFonts w:asciiTheme="majorHAnsi" w:hAnsiTheme="majorHAnsi" w:cstheme="majorHAnsi"/>
        </w:rPr>
        <w:t xml:space="preserve">. </w:t>
      </w:r>
      <w:r w:rsidR="00D2361A" w:rsidRPr="003F29F6">
        <w:rPr>
          <w:rFonts w:asciiTheme="majorHAnsi" w:hAnsiTheme="majorHAnsi" w:cstheme="majorHAnsi"/>
        </w:rPr>
        <w:t xml:space="preserve">The distribution of the 24,224 unique insertions across the </w:t>
      </w:r>
      <w:r w:rsidR="00D2361A" w:rsidRPr="003F29F6">
        <w:rPr>
          <w:rFonts w:asciiTheme="majorHAnsi" w:hAnsiTheme="majorHAnsi" w:cstheme="majorHAnsi"/>
          <w:i/>
          <w:iCs/>
        </w:rPr>
        <w:t xml:space="preserve">B. gladioli </w:t>
      </w:r>
      <w:r w:rsidR="00D2361A" w:rsidRPr="003F29F6">
        <w:rPr>
          <w:rFonts w:asciiTheme="majorHAnsi" w:hAnsiTheme="majorHAnsi" w:cstheme="majorHAnsi"/>
        </w:rPr>
        <w:t xml:space="preserve">genome in the original library is shown in </w:t>
      </w:r>
      <w:r w:rsidR="006C4D52" w:rsidRPr="002F3C93">
        <w:rPr>
          <w:rFonts w:asciiTheme="majorHAnsi" w:hAnsiTheme="majorHAnsi" w:cstheme="majorHAnsi"/>
          <w:b/>
          <w:bCs/>
        </w:rPr>
        <w:t>Fig</w:t>
      </w:r>
      <w:r w:rsidR="00E939A4" w:rsidRPr="002F3C93">
        <w:rPr>
          <w:rFonts w:asciiTheme="majorHAnsi" w:hAnsiTheme="majorHAnsi" w:cstheme="majorHAnsi"/>
          <w:b/>
          <w:bCs/>
        </w:rPr>
        <w:t xml:space="preserve">ure </w:t>
      </w:r>
      <w:r w:rsidR="00D2361A" w:rsidRPr="002F3C93">
        <w:rPr>
          <w:rFonts w:asciiTheme="majorHAnsi" w:hAnsiTheme="majorHAnsi" w:cstheme="majorHAnsi"/>
          <w:b/>
          <w:bCs/>
        </w:rPr>
        <w:t>4</w:t>
      </w:r>
      <w:r w:rsidR="00D2361A" w:rsidRPr="008D5D98">
        <w:rPr>
          <w:rFonts w:asciiTheme="majorHAnsi" w:hAnsiTheme="majorHAnsi" w:cstheme="majorHAnsi"/>
        </w:rPr>
        <w:t xml:space="preserve">. </w:t>
      </w:r>
      <w:r w:rsidR="007D15E9" w:rsidRPr="008D5D98">
        <w:rPr>
          <w:rFonts w:asciiTheme="majorHAnsi" w:hAnsiTheme="majorHAnsi" w:cstheme="majorHAnsi"/>
        </w:rPr>
        <w:t xml:space="preserve">An </w:t>
      </w:r>
      <w:r w:rsidR="00310852" w:rsidRPr="003F29F6">
        <w:rPr>
          <w:rFonts w:asciiTheme="majorHAnsi" w:hAnsiTheme="majorHAnsi" w:cstheme="majorHAnsi"/>
        </w:rPr>
        <w:t xml:space="preserve">analysis </w:t>
      </w:r>
      <w:r w:rsidR="007D15E9" w:rsidRPr="003F29F6">
        <w:rPr>
          <w:rFonts w:asciiTheme="majorHAnsi" w:hAnsiTheme="majorHAnsi" w:cstheme="majorHAnsi"/>
        </w:rPr>
        <w:t xml:space="preserve">carried out using DESeq2 </w:t>
      </w:r>
      <w:r w:rsidR="00310852" w:rsidRPr="003F29F6">
        <w:rPr>
          <w:rFonts w:asciiTheme="majorHAnsi" w:hAnsiTheme="majorHAnsi" w:cstheme="majorHAnsi"/>
        </w:rPr>
        <w:t>revealed that</w:t>
      </w:r>
      <w:r w:rsidR="005D71E8" w:rsidRPr="003F29F6">
        <w:rPr>
          <w:rFonts w:asciiTheme="majorHAnsi" w:hAnsiTheme="majorHAnsi" w:cstheme="majorHAnsi"/>
        </w:rPr>
        <w:t xml:space="preserve"> </w:t>
      </w:r>
      <w:r w:rsidR="00762FA7" w:rsidRPr="003F29F6">
        <w:rPr>
          <w:rFonts w:asciiTheme="majorHAnsi" w:hAnsiTheme="majorHAnsi" w:cstheme="majorHAnsi"/>
        </w:rPr>
        <w:t xml:space="preserve">the </w:t>
      </w:r>
      <w:r w:rsidR="005D71E8" w:rsidRPr="003F29F6">
        <w:rPr>
          <w:rFonts w:asciiTheme="majorHAnsi" w:hAnsiTheme="majorHAnsi" w:cstheme="majorHAnsi"/>
        </w:rPr>
        <w:t>abundances of</w:t>
      </w:r>
      <w:r w:rsidR="00A20C5F" w:rsidRPr="003F29F6">
        <w:rPr>
          <w:rFonts w:asciiTheme="majorHAnsi" w:hAnsiTheme="majorHAnsi" w:cstheme="majorHAnsi"/>
        </w:rPr>
        <w:t xml:space="preserve"> 2</w:t>
      </w:r>
      <w:r w:rsidR="00C76E90" w:rsidRPr="003F29F6">
        <w:rPr>
          <w:rFonts w:asciiTheme="majorHAnsi" w:hAnsiTheme="majorHAnsi" w:cstheme="majorHAnsi"/>
        </w:rPr>
        <w:t>71</w:t>
      </w:r>
      <w:r w:rsidR="00A20C5F" w:rsidRPr="003F29F6">
        <w:rPr>
          <w:rFonts w:asciiTheme="majorHAnsi" w:hAnsiTheme="majorHAnsi" w:cstheme="majorHAnsi"/>
        </w:rPr>
        <w:t xml:space="preserve"> </w:t>
      </w:r>
      <w:r w:rsidR="00456DFC" w:rsidRPr="003F29F6">
        <w:rPr>
          <w:rFonts w:asciiTheme="majorHAnsi" w:hAnsiTheme="majorHAnsi" w:cstheme="majorHAnsi"/>
        </w:rPr>
        <w:t xml:space="preserve">mutants </w:t>
      </w:r>
      <w:r w:rsidR="007D15E9" w:rsidRPr="003F29F6">
        <w:rPr>
          <w:rFonts w:asciiTheme="majorHAnsi" w:hAnsiTheme="majorHAnsi" w:cstheme="majorHAnsi"/>
        </w:rPr>
        <w:t>we</w:t>
      </w:r>
      <w:r w:rsidR="00456DFC" w:rsidRPr="003F29F6">
        <w:rPr>
          <w:rFonts w:asciiTheme="majorHAnsi" w:hAnsiTheme="majorHAnsi" w:cstheme="majorHAnsi"/>
        </w:rPr>
        <w:t xml:space="preserve">re </w:t>
      </w:r>
      <w:r w:rsidR="006C4D52" w:rsidRPr="003F29F6">
        <w:rPr>
          <w:rFonts w:asciiTheme="majorHAnsi" w:hAnsiTheme="majorHAnsi" w:cstheme="majorHAnsi"/>
        </w:rPr>
        <w:t xml:space="preserve">significantly </w:t>
      </w:r>
      <w:r w:rsidR="00456DFC" w:rsidRPr="003F29F6">
        <w:rPr>
          <w:rFonts w:asciiTheme="majorHAnsi" w:hAnsiTheme="majorHAnsi" w:cstheme="majorHAnsi"/>
        </w:rPr>
        <w:t xml:space="preserve">different between the </w:t>
      </w:r>
      <w:r w:rsidR="00456DFC" w:rsidRPr="003F29F6">
        <w:rPr>
          <w:rFonts w:asciiTheme="majorHAnsi" w:hAnsiTheme="majorHAnsi" w:cstheme="majorHAnsi"/>
          <w:i/>
          <w:iCs/>
        </w:rPr>
        <w:t xml:space="preserve">in vivo </w:t>
      </w:r>
      <w:r w:rsidR="00456DFC" w:rsidRPr="003F29F6">
        <w:rPr>
          <w:rFonts w:asciiTheme="majorHAnsi" w:hAnsiTheme="majorHAnsi" w:cstheme="majorHAnsi"/>
        </w:rPr>
        <w:t xml:space="preserve">and </w:t>
      </w:r>
      <w:r w:rsidR="00456DFC" w:rsidRPr="003F29F6">
        <w:rPr>
          <w:rFonts w:asciiTheme="majorHAnsi" w:hAnsiTheme="majorHAnsi" w:cstheme="majorHAnsi"/>
          <w:i/>
          <w:iCs/>
        </w:rPr>
        <w:t xml:space="preserve">in vitro </w:t>
      </w:r>
      <w:r w:rsidR="00456DFC" w:rsidRPr="003F29F6">
        <w:rPr>
          <w:rFonts w:asciiTheme="majorHAnsi" w:hAnsiTheme="majorHAnsi" w:cstheme="majorHAnsi"/>
        </w:rPr>
        <w:t xml:space="preserve">conditions. </w:t>
      </w:r>
    </w:p>
    <w:p w14:paraId="079B5679" w14:textId="77777777" w:rsidR="006E4797" w:rsidRPr="002F3C93" w:rsidRDefault="006E4797">
      <w:pPr>
        <w:rPr>
          <w:rFonts w:asciiTheme="majorHAnsi" w:hAnsiTheme="majorHAnsi" w:cstheme="majorHAnsi"/>
        </w:rPr>
      </w:pPr>
    </w:p>
    <w:p w14:paraId="6D510784" w14:textId="3695A9FA" w:rsidR="006E4797" w:rsidRPr="002F3C93" w:rsidRDefault="00551D82">
      <w:pPr>
        <w:rPr>
          <w:rFonts w:asciiTheme="majorHAnsi" w:hAnsiTheme="majorHAnsi" w:cstheme="majorHAnsi"/>
        </w:rPr>
      </w:pPr>
      <w:r w:rsidRPr="008D5D98">
        <w:rPr>
          <w:rFonts w:asciiTheme="majorHAnsi" w:hAnsiTheme="majorHAnsi" w:cstheme="majorHAnsi"/>
          <w:b/>
        </w:rPr>
        <w:t>FIGURE AND TABLE LEGENDS:</w:t>
      </w:r>
    </w:p>
    <w:p w14:paraId="6683D7E3" w14:textId="77212745" w:rsidR="00BD55D3" w:rsidRPr="003F29F6" w:rsidRDefault="00711118">
      <w:pPr>
        <w:rPr>
          <w:rFonts w:asciiTheme="majorHAnsi" w:hAnsiTheme="majorHAnsi" w:cstheme="majorHAnsi"/>
        </w:rPr>
      </w:pPr>
      <w:r w:rsidRPr="002F3C93">
        <w:rPr>
          <w:rFonts w:asciiTheme="majorHAnsi" w:hAnsiTheme="majorHAnsi" w:cstheme="majorHAnsi"/>
          <w:b/>
          <w:bCs/>
        </w:rPr>
        <w:t>Fig</w:t>
      </w:r>
      <w:r w:rsidR="00D067BC" w:rsidRPr="002F3C93">
        <w:rPr>
          <w:rFonts w:asciiTheme="majorHAnsi" w:hAnsiTheme="majorHAnsi" w:cstheme="majorHAnsi"/>
          <w:b/>
          <w:bCs/>
        </w:rPr>
        <w:t xml:space="preserve">ure </w:t>
      </w:r>
      <w:r w:rsidRPr="002F3C93">
        <w:rPr>
          <w:rFonts w:asciiTheme="majorHAnsi" w:hAnsiTheme="majorHAnsi" w:cstheme="majorHAnsi"/>
          <w:b/>
          <w:bCs/>
        </w:rPr>
        <w:t>1</w:t>
      </w:r>
      <w:r w:rsidR="00D067BC" w:rsidRPr="002F3C93">
        <w:rPr>
          <w:rFonts w:asciiTheme="majorHAnsi" w:hAnsiTheme="majorHAnsi" w:cstheme="majorHAnsi"/>
          <w:b/>
          <w:bCs/>
        </w:rPr>
        <w:t>:</w:t>
      </w:r>
      <w:r w:rsidRPr="002F3C93">
        <w:rPr>
          <w:rFonts w:asciiTheme="majorHAnsi" w:hAnsiTheme="majorHAnsi" w:cstheme="majorHAnsi"/>
          <w:b/>
          <w:bCs/>
        </w:rPr>
        <w:t xml:space="preserve"> Conjugation protocol steps.</w:t>
      </w:r>
      <w:r w:rsidRPr="008D5D98">
        <w:rPr>
          <w:rFonts w:asciiTheme="majorHAnsi" w:hAnsiTheme="majorHAnsi" w:cstheme="majorHAnsi"/>
        </w:rPr>
        <w:t xml:space="preserve"> The conjugation recipient </w:t>
      </w:r>
      <w:r w:rsidRPr="008D5D98">
        <w:rPr>
          <w:rFonts w:asciiTheme="majorHAnsi" w:hAnsiTheme="majorHAnsi" w:cstheme="majorHAnsi"/>
          <w:i/>
          <w:iCs/>
        </w:rPr>
        <w:t xml:space="preserve">Burkholderia gladioli </w:t>
      </w:r>
      <w:r w:rsidRPr="008D5D98">
        <w:rPr>
          <w:rFonts w:asciiTheme="majorHAnsi" w:hAnsiTheme="majorHAnsi" w:cstheme="majorHAnsi"/>
        </w:rPr>
        <w:t>Lv-StA</w:t>
      </w:r>
      <w:r w:rsidRPr="008D5D98">
        <w:rPr>
          <w:rFonts w:asciiTheme="majorHAnsi" w:hAnsiTheme="majorHAnsi" w:cstheme="majorHAnsi"/>
          <w:i/>
          <w:iCs/>
        </w:rPr>
        <w:t xml:space="preserve"> </w:t>
      </w:r>
      <w:r w:rsidR="00874083" w:rsidRPr="003F29F6">
        <w:rPr>
          <w:rFonts w:asciiTheme="majorHAnsi" w:hAnsiTheme="majorHAnsi" w:cstheme="majorHAnsi"/>
        </w:rPr>
        <w:t>(</w:t>
      </w:r>
      <w:r w:rsidRPr="003F29F6">
        <w:rPr>
          <w:rFonts w:asciiTheme="majorHAnsi" w:hAnsiTheme="majorHAnsi" w:cstheme="majorHAnsi"/>
        </w:rPr>
        <w:t>red</w:t>
      </w:r>
      <w:r w:rsidR="00874083" w:rsidRPr="003F29F6">
        <w:rPr>
          <w:rFonts w:asciiTheme="majorHAnsi" w:hAnsiTheme="majorHAnsi" w:cstheme="majorHAnsi"/>
        </w:rPr>
        <w:t>)</w:t>
      </w:r>
      <w:r w:rsidRPr="003F29F6">
        <w:rPr>
          <w:rFonts w:asciiTheme="majorHAnsi" w:hAnsiTheme="majorHAnsi" w:cstheme="majorHAnsi"/>
        </w:rPr>
        <w:t xml:space="preserve"> and donor </w:t>
      </w:r>
      <w:r w:rsidRPr="003F29F6">
        <w:rPr>
          <w:rFonts w:asciiTheme="majorHAnsi" w:hAnsiTheme="majorHAnsi" w:cstheme="majorHAnsi"/>
          <w:i/>
          <w:iCs/>
        </w:rPr>
        <w:t xml:space="preserve">Escherichia coli </w:t>
      </w:r>
      <w:r w:rsidRPr="003F29F6">
        <w:rPr>
          <w:rFonts w:asciiTheme="majorHAnsi" w:hAnsiTheme="majorHAnsi" w:cstheme="majorHAnsi"/>
        </w:rPr>
        <w:t xml:space="preserve">containing the pRL27 plasmid </w:t>
      </w:r>
      <w:r w:rsidR="00874083" w:rsidRPr="003F29F6">
        <w:rPr>
          <w:rFonts w:asciiTheme="majorHAnsi" w:hAnsiTheme="majorHAnsi" w:cstheme="majorHAnsi"/>
        </w:rPr>
        <w:t>(pink) are grown in KB agar and LB</w:t>
      </w:r>
      <w:r w:rsidR="005E31A0" w:rsidRPr="003F29F6">
        <w:rPr>
          <w:rFonts w:asciiTheme="majorHAnsi" w:hAnsiTheme="majorHAnsi" w:cstheme="majorHAnsi"/>
        </w:rPr>
        <w:t>, respectively,</w:t>
      </w:r>
      <w:r w:rsidR="00874083" w:rsidRPr="003F29F6">
        <w:rPr>
          <w:rFonts w:asciiTheme="majorHAnsi" w:hAnsiTheme="majorHAnsi" w:cstheme="majorHAnsi"/>
        </w:rPr>
        <w:t xml:space="preserve"> supplemented with </w:t>
      </w:r>
      <w:r w:rsidR="000D55D2" w:rsidRPr="003F29F6">
        <w:rPr>
          <w:rFonts w:asciiTheme="majorHAnsi" w:hAnsiTheme="majorHAnsi" w:cstheme="majorHAnsi"/>
        </w:rPr>
        <w:t xml:space="preserve">kanamycin </w:t>
      </w:r>
      <w:r w:rsidR="00874083" w:rsidRPr="003F29F6">
        <w:rPr>
          <w:rFonts w:asciiTheme="majorHAnsi" w:hAnsiTheme="majorHAnsi" w:cstheme="majorHAnsi"/>
        </w:rPr>
        <w:t>and DAP</w:t>
      </w:r>
      <w:r w:rsidRPr="008D5D98">
        <w:rPr>
          <w:rFonts w:asciiTheme="majorHAnsi" w:hAnsiTheme="majorHAnsi" w:cstheme="majorHAnsi"/>
        </w:rPr>
        <w:t xml:space="preserve">. </w:t>
      </w:r>
      <w:r w:rsidR="00874083" w:rsidRPr="008D5D98">
        <w:rPr>
          <w:rFonts w:asciiTheme="majorHAnsi" w:hAnsiTheme="majorHAnsi" w:cstheme="majorHAnsi"/>
        </w:rPr>
        <w:t xml:space="preserve">After conjugative transfer of the plasmid </w:t>
      </w:r>
      <w:r w:rsidR="00CB557C">
        <w:rPr>
          <w:rFonts w:asciiTheme="majorHAnsi" w:hAnsiTheme="majorHAnsi" w:cstheme="majorHAnsi"/>
        </w:rPr>
        <w:t>for</w:t>
      </w:r>
      <w:r w:rsidR="00874083" w:rsidRPr="008D5D98">
        <w:rPr>
          <w:rFonts w:asciiTheme="majorHAnsi" w:hAnsiTheme="majorHAnsi" w:cstheme="majorHAnsi"/>
        </w:rPr>
        <w:t xml:space="preserve"> 12</w:t>
      </w:r>
      <w:r w:rsidR="00874083" w:rsidRPr="003F29F6">
        <w:rPr>
          <w:rFonts w:asciiTheme="majorHAnsi" w:hAnsiTheme="majorHAnsi" w:cstheme="majorHAnsi"/>
        </w:rPr>
        <w:t>–18 h at 30</w:t>
      </w:r>
      <w:r w:rsidR="003B37CE" w:rsidRPr="003F29F6">
        <w:rPr>
          <w:rFonts w:asciiTheme="majorHAnsi" w:hAnsiTheme="majorHAnsi" w:cstheme="majorHAnsi"/>
        </w:rPr>
        <w:t xml:space="preserve"> </w:t>
      </w:r>
      <w:r w:rsidR="00874083" w:rsidRPr="003F29F6">
        <w:rPr>
          <w:rFonts w:asciiTheme="majorHAnsi" w:hAnsiTheme="majorHAnsi" w:cstheme="majorHAnsi"/>
        </w:rPr>
        <w:t xml:space="preserve">°C, the transconjugant </w:t>
      </w:r>
      <w:r w:rsidR="00874083" w:rsidRPr="003F29F6">
        <w:rPr>
          <w:rFonts w:asciiTheme="majorHAnsi" w:hAnsiTheme="majorHAnsi" w:cstheme="majorHAnsi"/>
          <w:i/>
          <w:iCs/>
        </w:rPr>
        <w:t xml:space="preserve">B. gladioli </w:t>
      </w:r>
      <w:r w:rsidR="00874083" w:rsidRPr="003F29F6">
        <w:rPr>
          <w:rFonts w:asciiTheme="majorHAnsi" w:hAnsiTheme="majorHAnsi" w:cstheme="majorHAnsi"/>
        </w:rPr>
        <w:t xml:space="preserve">cells are selected on KB containing </w:t>
      </w:r>
      <w:r w:rsidR="000D55D2" w:rsidRPr="003F29F6">
        <w:rPr>
          <w:rFonts w:asciiTheme="majorHAnsi" w:hAnsiTheme="majorHAnsi" w:cstheme="majorHAnsi"/>
        </w:rPr>
        <w:t xml:space="preserve">kanamycin </w:t>
      </w:r>
      <w:r w:rsidR="00874083" w:rsidRPr="003F29F6">
        <w:rPr>
          <w:rFonts w:asciiTheme="majorHAnsi" w:hAnsiTheme="majorHAnsi" w:cstheme="majorHAnsi"/>
        </w:rPr>
        <w:t xml:space="preserve">and pooled together. </w:t>
      </w:r>
      <w:r w:rsidR="00D94F6A" w:rsidRPr="003F29F6">
        <w:rPr>
          <w:rFonts w:asciiTheme="majorHAnsi" w:hAnsiTheme="majorHAnsi" w:cstheme="majorHAnsi"/>
        </w:rPr>
        <w:t xml:space="preserve">Abbreviations: </w:t>
      </w:r>
      <w:r w:rsidR="00106114" w:rsidRPr="003F29F6">
        <w:rPr>
          <w:rFonts w:asciiTheme="majorHAnsi" w:hAnsiTheme="majorHAnsi" w:cstheme="majorHAnsi"/>
        </w:rPr>
        <w:t xml:space="preserve">DAP = 2,6-diaminopimelic acid; Kan = kanamycin. </w:t>
      </w:r>
    </w:p>
    <w:p w14:paraId="0074C7AE" w14:textId="1B1D0673" w:rsidR="00874083" w:rsidRPr="003F29F6" w:rsidRDefault="00874083">
      <w:pPr>
        <w:rPr>
          <w:rFonts w:asciiTheme="majorHAnsi" w:hAnsiTheme="majorHAnsi" w:cstheme="majorHAnsi"/>
        </w:rPr>
      </w:pPr>
    </w:p>
    <w:p w14:paraId="438D3202" w14:textId="5E1D49E7" w:rsidR="00874083" w:rsidRPr="003F29F6" w:rsidRDefault="00874083">
      <w:pPr>
        <w:rPr>
          <w:rFonts w:asciiTheme="majorHAnsi" w:hAnsiTheme="majorHAnsi" w:cstheme="majorHAnsi"/>
        </w:rPr>
      </w:pPr>
      <w:r w:rsidRPr="002F3C93">
        <w:rPr>
          <w:rFonts w:asciiTheme="majorHAnsi" w:hAnsiTheme="majorHAnsi" w:cstheme="majorHAnsi"/>
          <w:b/>
          <w:bCs/>
        </w:rPr>
        <w:t>Fig</w:t>
      </w:r>
      <w:r w:rsidR="00C303BE" w:rsidRPr="002F3C93">
        <w:rPr>
          <w:rFonts w:asciiTheme="majorHAnsi" w:hAnsiTheme="majorHAnsi" w:cstheme="majorHAnsi"/>
          <w:b/>
          <w:bCs/>
        </w:rPr>
        <w:t xml:space="preserve">ure </w:t>
      </w:r>
      <w:r w:rsidRPr="002F3C93">
        <w:rPr>
          <w:rFonts w:asciiTheme="majorHAnsi" w:hAnsiTheme="majorHAnsi" w:cstheme="majorHAnsi"/>
          <w:b/>
          <w:bCs/>
        </w:rPr>
        <w:t>2</w:t>
      </w:r>
      <w:r w:rsidR="00C303BE" w:rsidRPr="002F3C93">
        <w:rPr>
          <w:rFonts w:asciiTheme="majorHAnsi" w:hAnsiTheme="majorHAnsi" w:cstheme="majorHAnsi"/>
          <w:b/>
          <w:bCs/>
        </w:rPr>
        <w:t xml:space="preserve">: </w:t>
      </w:r>
      <w:r w:rsidRPr="002F3C93">
        <w:rPr>
          <w:rFonts w:asciiTheme="majorHAnsi" w:hAnsiTheme="majorHAnsi" w:cstheme="majorHAnsi"/>
          <w:b/>
          <w:bCs/>
        </w:rPr>
        <w:t>Schematic of the DNA library preparation steps.</w:t>
      </w:r>
      <w:r w:rsidR="00373B59" w:rsidRPr="008D5D98">
        <w:rPr>
          <w:rFonts w:asciiTheme="majorHAnsi" w:hAnsiTheme="majorHAnsi" w:cstheme="majorHAnsi"/>
        </w:rPr>
        <w:t xml:space="preserve"> </w:t>
      </w:r>
      <w:r w:rsidRPr="003F29F6">
        <w:rPr>
          <w:rFonts w:asciiTheme="majorHAnsi" w:hAnsiTheme="majorHAnsi" w:cstheme="majorHAnsi"/>
        </w:rPr>
        <w:t xml:space="preserve">After shearing and adapter ligation, the modified protocol includes a streptavidin bead-selection step to enrich DNA fragments containing the insertion cassette. </w:t>
      </w:r>
    </w:p>
    <w:p w14:paraId="2CD5AFBC" w14:textId="77777777" w:rsidR="00A2023A" w:rsidRPr="003F29F6" w:rsidRDefault="00A2023A">
      <w:pPr>
        <w:rPr>
          <w:rFonts w:asciiTheme="majorHAnsi" w:hAnsiTheme="majorHAnsi" w:cstheme="majorHAnsi"/>
        </w:rPr>
      </w:pPr>
    </w:p>
    <w:p w14:paraId="71FBE248" w14:textId="1E885B69" w:rsidR="00E13E36" w:rsidRPr="003F29F6" w:rsidRDefault="00E13E36">
      <w:pPr>
        <w:rPr>
          <w:rFonts w:asciiTheme="majorHAnsi" w:hAnsiTheme="majorHAnsi" w:cstheme="majorHAnsi"/>
        </w:rPr>
      </w:pPr>
      <w:r w:rsidRPr="002F3C93">
        <w:rPr>
          <w:rFonts w:asciiTheme="majorHAnsi" w:hAnsiTheme="majorHAnsi" w:cstheme="majorHAnsi"/>
          <w:b/>
          <w:bCs/>
        </w:rPr>
        <w:t>Fig</w:t>
      </w:r>
      <w:r w:rsidR="001265ED" w:rsidRPr="002F3C93">
        <w:rPr>
          <w:rFonts w:asciiTheme="majorHAnsi" w:hAnsiTheme="majorHAnsi" w:cstheme="majorHAnsi"/>
          <w:b/>
          <w:bCs/>
        </w:rPr>
        <w:t>ure 3</w:t>
      </w:r>
      <w:r w:rsidR="004C71D8" w:rsidRPr="002F3C93">
        <w:rPr>
          <w:rFonts w:asciiTheme="majorHAnsi" w:hAnsiTheme="majorHAnsi" w:cstheme="majorHAnsi"/>
          <w:b/>
          <w:bCs/>
        </w:rPr>
        <w:t xml:space="preserve">: Agarose gels of </w:t>
      </w:r>
      <w:r w:rsidR="00A93A19" w:rsidRPr="002F3C93">
        <w:rPr>
          <w:rFonts w:asciiTheme="majorHAnsi" w:hAnsiTheme="majorHAnsi" w:cstheme="majorHAnsi"/>
          <w:b/>
          <w:bCs/>
        </w:rPr>
        <w:t>a mutant and DNA libraries.</w:t>
      </w:r>
      <w:r w:rsidR="00A93A19" w:rsidRPr="008D5D98">
        <w:rPr>
          <w:rFonts w:asciiTheme="majorHAnsi" w:hAnsiTheme="majorHAnsi" w:cstheme="majorHAnsi"/>
        </w:rPr>
        <w:t xml:space="preserve"> </w:t>
      </w:r>
      <w:r w:rsidR="00ED7559" w:rsidRPr="008D5D98">
        <w:rPr>
          <w:rFonts w:asciiTheme="majorHAnsi" w:hAnsiTheme="majorHAnsi" w:cstheme="majorHAnsi"/>
        </w:rPr>
        <w:t>(</w:t>
      </w:r>
      <w:r w:rsidR="00ED7559" w:rsidRPr="002F3C93">
        <w:rPr>
          <w:rFonts w:asciiTheme="majorHAnsi" w:hAnsiTheme="majorHAnsi" w:cstheme="majorHAnsi"/>
          <w:b/>
          <w:bCs/>
        </w:rPr>
        <w:t>A</w:t>
      </w:r>
      <w:r w:rsidR="00ED7559" w:rsidRPr="008D5D98">
        <w:rPr>
          <w:rFonts w:asciiTheme="majorHAnsi" w:hAnsiTheme="majorHAnsi" w:cstheme="majorHAnsi"/>
        </w:rPr>
        <w:t>)</w:t>
      </w:r>
      <w:r w:rsidR="00C76A67" w:rsidRPr="003F29F6">
        <w:rPr>
          <w:rFonts w:asciiTheme="majorHAnsi" w:hAnsiTheme="majorHAnsi" w:cstheme="majorHAnsi"/>
        </w:rPr>
        <w:t xml:space="preserve"> </w:t>
      </w:r>
      <w:r w:rsidR="002273FD" w:rsidRPr="003F29F6">
        <w:rPr>
          <w:rFonts w:asciiTheme="majorHAnsi" w:hAnsiTheme="majorHAnsi" w:cstheme="majorHAnsi"/>
        </w:rPr>
        <w:t>Agarose g</w:t>
      </w:r>
      <w:r w:rsidR="00C76A67" w:rsidRPr="003F29F6">
        <w:rPr>
          <w:rFonts w:asciiTheme="majorHAnsi" w:hAnsiTheme="majorHAnsi" w:cstheme="majorHAnsi"/>
        </w:rPr>
        <w:t xml:space="preserve">el with unsheared DNA of a mutant in lane x and </w:t>
      </w:r>
      <w:r w:rsidR="006C4D52" w:rsidRPr="003F29F6">
        <w:rPr>
          <w:rFonts w:asciiTheme="majorHAnsi" w:hAnsiTheme="majorHAnsi" w:cstheme="majorHAnsi"/>
        </w:rPr>
        <w:t xml:space="preserve">a </w:t>
      </w:r>
      <w:r w:rsidR="00C76A67" w:rsidRPr="003F29F6">
        <w:rPr>
          <w:rFonts w:asciiTheme="majorHAnsi" w:hAnsiTheme="majorHAnsi" w:cstheme="majorHAnsi"/>
        </w:rPr>
        <w:t>1</w:t>
      </w:r>
      <w:r w:rsidR="00DC2167" w:rsidRPr="003F29F6">
        <w:rPr>
          <w:rFonts w:asciiTheme="majorHAnsi" w:hAnsiTheme="majorHAnsi" w:cstheme="majorHAnsi"/>
        </w:rPr>
        <w:t xml:space="preserve"> k</w:t>
      </w:r>
      <w:r w:rsidR="00C76A67" w:rsidRPr="003F29F6">
        <w:rPr>
          <w:rFonts w:asciiTheme="majorHAnsi" w:hAnsiTheme="majorHAnsi" w:cstheme="majorHAnsi"/>
        </w:rPr>
        <w:t xml:space="preserve">bp ladder for scale. </w:t>
      </w:r>
      <w:r w:rsidR="00DC2167" w:rsidRPr="003F29F6">
        <w:rPr>
          <w:rFonts w:asciiTheme="majorHAnsi" w:hAnsiTheme="majorHAnsi" w:cstheme="majorHAnsi"/>
        </w:rPr>
        <w:t>(</w:t>
      </w:r>
      <w:r w:rsidR="00DC2167" w:rsidRPr="002F3C93">
        <w:rPr>
          <w:rFonts w:asciiTheme="majorHAnsi" w:hAnsiTheme="majorHAnsi" w:cstheme="majorHAnsi"/>
          <w:b/>
          <w:bCs/>
        </w:rPr>
        <w:t>B</w:t>
      </w:r>
      <w:r w:rsidR="00DC2167" w:rsidRPr="008D5D98">
        <w:rPr>
          <w:rFonts w:asciiTheme="majorHAnsi" w:hAnsiTheme="majorHAnsi" w:cstheme="majorHAnsi"/>
        </w:rPr>
        <w:t>)</w:t>
      </w:r>
      <w:r w:rsidR="00C76A67" w:rsidRPr="003F29F6">
        <w:rPr>
          <w:rFonts w:asciiTheme="majorHAnsi" w:hAnsiTheme="majorHAnsi" w:cstheme="majorHAnsi"/>
        </w:rPr>
        <w:t xml:space="preserve"> Gel with s</w:t>
      </w:r>
      <w:r w:rsidRPr="003F29F6">
        <w:rPr>
          <w:rFonts w:asciiTheme="majorHAnsi" w:hAnsiTheme="majorHAnsi" w:cstheme="majorHAnsi"/>
        </w:rPr>
        <w:t xml:space="preserve">heared DNA library. </w:t>
      </w:r>
      <w:r w:rsidR="001A3F27" w:rsidRPr="003F29F6">
        <w:rPr>
          <w:rFonts w:asciiTheme="majorHAnsi" w:hAnsiTheme="majorHAnsi" w:cstheme="majorHAnsi"/>
        </w:rPr>
        <w:t>The</w:t>
      </w:r>
      <w:r w:rsidRPr="003F29F6">
        <w:rPr>
          <w:rFonts w:asciiTheme="majorHAnsi" w:hAnsiTheme="majorHAnsi" w:cstheme="majorHAnsi"/>
        </w:rPr>
        <w:t xml:space="preserve"> band </w:t>
      </w:r>
      <w:r w:rsidR="001A3F27" w:rsidRPr="003F29F6">
        <w:rPr>
          <w:rFonts w:asciiTheme="majorHAnsi" w:hAnsiTheme="majorHAnsi" w:cstheme="majorHAnsi"/>
        </w:rPr>
        <w:t xml:space="preserve">sizes </w:t>
      </w:r>
      <w:r w:rsidRPr="003F29F6">
        <w:rPr>
          <w:rFonts w:asciiTheme="majorHAnsi" w:hAnsiTheme="majorHAnsi" w:cstheme="majorHAnsi"/>
        </w:rPr>
        <w:t>of the ladder in the first lane are indicated on the left</w:t>
      </w:r>
      <w:r w:rsidR="001A3F27" w:rsidRPr="003F29F6">
        <w:rPr>
          <w:rFonts w:asciiTheme="majorHAnsi" w:hAnsiTheme="majorHAnsi" w:cstheme="majorHAnsi"/>
        </w:rPr>
        <w:t xml:space="preserve"> side</w:t>
      </w:r>
      <w:r w:rsidRPr="003F29F6">
        <w:rPr>
          <w:rFonts w:asciiTheme="majorHAnsi" w:hAnsiTheme="majorHAnsi" w:cstheme="majorHAnsi"/>
        </w:rPr>
        <w:t xml:space="preserve">. </w:t>
      </w:r>
      <w:r w:rsidR="001A3F27" w:rsidRPr="003F29F6">
        <w:rPr>
          <w:rFonts w:asciiTheme="majorHAnsi" w:hAnsiTheme="majorHAnsi" w:cstheme="majorHAnsi"/>
        </w:rPr>
        <w:t>The f</w:t>
      </w:r>
      <w:r w:rsidRPr="003F29F6">
        <w:rPr>
          <w:rFonts w:asciiTheme="majorHAnsi" w:hAnsiTheme="majorHAnsi" w:cstheme="majorHAnsi"/>
        </w:rPr>
        <w:t>irst three lanes a, b</w:t>
      </w:r>
      <w:r w:rsidR="00DC2167" w:rsidRPr="003F29F6">
        <w:rPr>
          <w:rFonts w:asciiTheme="majorHAnsi" w:hAnsiTheme="majorHAnsi" w:cstheme="majorHAnsi"/>
        </w:rPr>
        <w:t>,</w:t>
      </w:r>
      <w:r w:rsidRPr="003F29F6">
        <w:rPr>
          <w:rFonts w:asciiTheme="majorHAnsi" w:hAnsiTheme="majorHAnsi" w:cstheme="majorHAnsi"/>
        </w:rPr>
        <w:t xml:space="preserve"> and c contain sheared DNA fragments of the </w:t>
      </w:r>
      <w:r w:rsidRPr="003F29F6">
        <w:rPr>
          <w:rFonts w:asciiTheme="majorHAnsi" w:hAnsiTheme="majorHAnsi" w:cstheme="majorHAnsi"/>
          <w:i/>
          <w:iCs/>
        </w:rPr>
        <w:t xml:space="preserve">in vivo </w:t>
      </w:r>
      <w:r w:rsidRPr="003F29F6">
        <w:rPr>
          <w:rFonts w:asciiTheme="majorHAnsi" w:hAnsiTheme="majorHAnsi" w:cstheme="majorHAnsi"/>
        </w:rPr>
        <w:t>libraries</w:t>
      </w:r>
      <w:r w:rsidRPr="003F29F6">
        <w:rPr>
          <w:rFonts w:asciiTheme="majorHAnsi" w:hAnsiTheme="majorHAnsi" w:cstheme="majorHAnsi"/>
          <w:i/>
          <w:iCs/>
        </w:rPr>
        <w:t xml:space="preserve">. </w:t>
      </w:r>
      <w:r w:rsidRPr="003F29F6">
        <w:rPr>
          <w:rFonts w:asciiTheme="majorHAnsi" w:hAnsiTheme="majorHAnsi" w:cstheme="majorHAnsi"/>
        </w:rPr>
        <w:t>Lanes d, e, f</w:t>
      </w:r>
      <w:r w:rsidR="00DC2167" w:rsidRPr="003F29F6">
        <w:rPr>
          <w:rFonts w:asciiTheme="majorHAnsi" w:hAnsiTheme="majorHAnsi" w:cstheme="majorHAnsi"/>
        </w:rPr>
        <w:t>,</w:t>
      </w:r>
      <w:r w:rsidRPr="003F29F6">
        <w:rPr>
          <w:rFonts w:asciiTheme="majorHAnsi" w:hAnsiTheme="majorHAnsi" w:cstheme="majorHAnsi"/>
        </w:rPr>
        <w:t xml:space="preserve"> and g contain sheared DNA fragments of the </w:t>
      </w:r>
      <w:r w:rsidRPr="003F29F6">
        <w:rPr>
          <w:rFonts w:asciiTheme="majorHAnsi" w:hAnsiTheme="majorHAnsi" w:cstheme="majorHAnsi"/>
          <w:i/>
          <w:iCs/>
        </w:rPr>
        <w:t xml:space="preserve">in vitro </w:t>
      </w:r>
      <w:r w:rsidRPr="003F29F6">
        <w:rPr>
          <w:rFonts w:asciiTheme="majorHAnsi" w:hAnsiTheme="majorHAnsi" w:cstheme="majorHAnsi"/>
        </w:rPr>
        <w:t>libraries.</w:t>
      </w:r>
    </w:p>
    <w:p w14:paraId="451E31B7" w14:textId="326605FC" w:rsidR="00580DD8" w:rsidRPr="003F29F6" w:rsidRDefault="00580DD8">
      <w:pPr>
        <w:rPr>
          <w:rFonts w:asciiTheme="majorHAnsi" w:hAnsiTheme="majorHAnsi" w:cstheme="majorHAnsi"/>
        </w:rPr>
      </w:pPr>
    </w:p>
    <w:p w14:paraId="0F00597C" w14:textId="04557E78" w:rsidR="00580DD8" w:rsidRPr="003F29F6" w:rsidRDefault="00580DD8">
      <w:pPr>
        <w:rPr>
          <w:rFonts w:asciiTheme="majorHAnsi" w:hAnsiTheme="majorHAnsi" w:cstheme="majorHAnsi"/>
        </w:rPr>
      </w:pPr>
      <w:r w:rsidRPr="002F3C93">
        <w:rPr>
          <w:rFonts w:asciiTheme="majorHAnsi" w:hAnsiTheme="majorHAnsi" w:cstheme="majorHAnsi"/>
          <w:b/>
          <w:bCs/>
        </w:rPr>
        <w:t>Fig</w:t>
      </w:r>
      <w:r w:rsidR="005278A8" w:rsidRPr="002F3C93">
        <w:rPr>
          <w:rFonts w:asciiTheme="majorHAnsi" w:hAnsiTheme="majorHAnsi" w:cstheme="majorHAnsi"/>
          <w:b/>
          <w:bCs/>
        </w:rPr>
        <w:t xml:space="preserve">ure </w:t>
      </w:r>
      <w:r w:rsidRPr="002F3C93">
        <w:rPr>
          <w:rFonts w:asciiTheme="majorHAnsi" w:hAnsiTheme="majorHAnsi" w:cstheme="majorHAnsi"/>
          <w:b/>
          <w:bCs/>
        </w:rPr>
        <w:t>4</w:t>
      </w:r>
      <w:r w:rsidR="005278A8" w:rsidRPr="002F3C93">
        <w:rPr>
          <w:rFonts w:asciiTheme="majorHAnsi" w:hAnsiTheme="majorHAnsi" w:cstheme="majorHAnsi"/>
          <w:b/>
          <w:bCs/>
        </w:rPr>
        <w:t>:</w:t>
      </w:r>
      <w:r w:rsidRPr="002F3C93">
        <w:rPr>
          <w:rFonts w:asciiTheme="majorHAnsi" w:hAnsiTheme="majorHAnsi" w:cstheme="majorHAnsi"/>
        </w:rPr>
        <w:t xml:space="preserve"> </w:t>
      </w:r>
      <w:r w:rsidRPr="002F3C93">
        <w:rPr>
          <w:rFonts w:asciiTheme="majorHAnsi" w:hAnsiTheme="majorHAnsi" w:cstheme="majorHAnsi"/>
          <w:b/>
          <w:bCs/>
        </w:rPr>
        <w:t xml:space="preserve">Location of unique insertion sites in the original library across the </w:t>
      </w:r>
      <w:r w:rsidR="00933E31" w:rsidRPr="002F3C93">
        <w:rPr>
          <w:rFonts w:asciiTheme="majorHAnsi" w:hAnsiTheme="majorHAnsi" w:cstheme="majorHAnsi"/>
          <w:b/>
          <w:bCs/>
        </w:rPr>
        <w:t xml:space="preserve">four replicons in the </w:t>
      </w:r>
      <w:r w:rsidRPr="002F3C93">
        <w:rPr>
          <w:rFonts w:asciiTheme="majorHAnsi" w:hAnsiTheme="majorHAnsi" w:cstheme="majorHAnsi"/>
          <w:b/>
          <w:bCs/>
          <w:i/>
          <w:iCs/>
        </w:rPr>
        <w:t>B</w:t>
      </w:r>
      <w:r w:rsidR="00D730FA" w:rsidRPr="008D5D98">
        <w:rPr>
          <w:rFonts w:asciiTheme="majorHAnsi" w:hAnsiTheme="majorHAnsi" w:cstheme="majorHAnsi"/>
          <w:b/>
          <w:bCs/>
          <w:i/>
          <w:iCs/>
        </w:rPr>
        <w:t>ur</w:t>
      </w:r>
      <w:r w:rsidR="00D730FA" w:rsidRPr="003F29F6">
        <w:rPr>
          <w:rFonts w:asciiTheme="majorHAnsi" w:hAnsiTheme="majorHAnsi" w:cstheme="majorHAnsi"/>
          <w:b/>
          <w:bCs/>
          <w:i/>
          <w:iCs/>
        </w:rPr>
        <w:t>kholderia</w:t>
      </w:r>
      <w:r w:rsidRPr="002F3C93">
        <w:rPr>
          <w:rFonts w:asciiTheme="majorHAnsi" w:hAnsiTheme="majorHAnsi" w:cstheme="majorHAnsi"/>
          <w:b/>
          <w:bCs/>
          <w:i/>
          <w:iCs/>
        </w:rPr>
        <w:t xml:space="preserve"> gladioli </w:t>
      </w:r>
      <w:r w:rsidRPr="002F3C93">
        <w:rPr>
          <w:rFonts w:asciiTheme="majorHAnsi" w:hAnsiTheme="majorHAnsi" w:cstheme="majorHAnsi"/>
          <w:b/>
          <w:bCs/>
        </w:rPr>
        <w:t>Lv-StA genome.</w:t>
      </w:r>
      <w:r w:rsidRPr="008D5D98">
        <w:rPr>
          <w:rFonts w:asciiTheme="majorHAnsi" w:hAnsiTheme="majorHAnsi" w:cstheme="majorHAnsi"/>
        </w:rPr>
        <w:t xml:space="preserve"> </w:t>
      </w:r>
      <w:r w:rsidRPr="003F29F6">
        <w:rPr>
          <w:rFonts w:asciiTheme="majorHAnsi" w:hAnsiTheme="majorHAnsi" w:cstheme="majorHAnsi"/>
        </w:rPr>
        <w:t>Each bar along the x-axis is located at</w:t>
      </w:r>
      <w:r w:rsidR="00933E31" w:rsidRPr="003F29F6">
        <w:rPr>
          <w:rFonts w:asciiTheme="majorHAnsi" w:hAnsiTheme="majorHAnsi" w:cstheme="majorHAnsi"/>
        </w:rPr>
        <w:t xml:space="preserve"> a</w:t>
      </w:r>
      <w:r w:rsidRPr="003F29F6">
        <w:rPr>
          <w:rFonts w:asciiTheme="majorHAnsi" w:hAnsiTheme="majorHAnsi" w:cstheme="majorHAnsi"/>
        </w:rPr>
        <w:t xml:space="preserve"> </w:t>
      </w:r>
      <w:r w:rsidR="005F6601" w:rsidRPr="003F29F6">
        <w:rPr>
          <w:rFonts w:asciiTheme="majorHAnsi" w:hAnsiTheme="majorHAnsi" w:cstheme="majorHAnsi"/>
        </w:rPr>
        <w:t>site of insertion</w:t>
      </w:r>
      <w:r w:rsidRPr="003F29F6">
        <w:rPr>
          <w:rFonts w:asciiTheme="majorHAnsi" w:hAnsiTheme="majorHAnsi" w:cstheme="majorHAnsi"/>
        </w:rPr>
        <w:t xml:space="preserve">. </w:t>
      </w:r>
      <w:r w:rsidR="00933E31" w:rsidRPr="003F29F6">
        <w:rPr>
          <w:rFonts w:asciiTheme="majorHAnsi" w:hAnsiTheme="majorHAnsi" w:cstheme="majorHAnsi"/>
        </w:rPr>
        <w:t>The h</w:t>
      </w:r>
      <w:r w:rsidRPr="003F29F6">
        <w:rPr>
          <w:rFonts w:asciiTheme="majorHAnsi" w:hAnsiTheme="majorHAnsi" w:cstheme="majorHAnsi"/>
        </w:rPr>
        <w:t xml:space="preserve">eight of </w:t>
      </w:r>
      <w:r w:rsidR="00591FF6">
        <w:rPr>
          <w:rFonts w:asciiTheme="majorHAnsi" w:hAnsiTheme="majorHAnsi" w:cstheme="majorHAnsi"/>
        </w:rPr>
        <w:t>a</w:t>
      </w:r>
      <w:r w:rsidRPr="003F29F6">
        <w:rPr>
          <w:rFonts w:asciiTheme="majorHAnsi" w:hAnsiTheme="majorHAnsi" w:cstheme="majorHAnsi"/>
        </w:rPr>
        <w:t xml:space="preserve"> bar along the y-axis corresponds to </w:t>
      </w:r>
      <w:r w:rsidR="00933E31" w:rsidRPr="003F29F6">
        <w:rPr>
          <w:rFonts w:asciiTheme="majorHAnsi" w:hAnsiTheme="majorHAnsi" w:cstheme="majorHAnsi"/>
        </w:rPr>
        <w:t xml:space="preserve">the number of </w:t>
      </w:r>
      <w:r w:rsidRPr="003F29F6">
        <w:rPr>
          <w:rFonts w:asciiTheme="majorHAnsi" w:hAnsiTheme="majorHAnsi" w:cstheme="majorHAnsi"/>
        </w:rPr>
        <w:t>read</w:t>
      </w:r>
      <w:r w:rsidR="00933E31" w:rsidRPr="003F29F6">
        <w:rPr>
          <w:rFonts w:asciiTheme="majorHAnsi" w:hAnsiTheme="majorHAnsi" w:cstheme="majorHAnsi"/>
        </w:rPr>
        <w:t>s</w:t>
      </w:r>
      <w:r w:rsidRPr="003F29F6">
        <w:rPr>
          <w:rFonts w:asciiTheme="majorHAnsi" w:hAnsiTheme="majorHAnsi" w:cstheme="majorHAnsi"/>
        </w:rPr>
        <w:t xml:space="preserve"> </w:t>
      </w:r>
      <w:r w:rsidR="00933E31" w:rsidRPr="003F29F6">
        <w:rPr>
          <w:rFonts w:asciiTheme="majorHAnsi" w:hAnsiTheme="majorHAnsi" w:cstheme="majorHAnsi"/>
        </w:rPr>
        <w:t xml:space="preserve">associated </w:t>
      </w:r>
      <w:r w:rsidR="003F5B59" w:rsidRPr="003F29F6">
        <w:rPr>
          <w:rFonts w:asciiTheme="majorHAnsi" w:hAnsiTheme="majorHAnsi" w:cstheme="majorHAnsi"/>
        </w:rPr>
        <w:t xml:space="preserve">with </w:t>
      </w:r>
      <w:r w:rsidR="00617275" w:rsidRPr="003F29F6">
        <w:rPr>
          <w:rFonts w:asciiTheme="majorHAnsi" w:hAnsiTheme="majorHAnsi" w:cstheme="majorHAnsi"/>
        </w:rPr>
        <w:t>that site</w:t>
      </w:r>
      <w:r w:rsidRPr="003F29F6">
        <w:rPr>
          <w:rFonts w:asciiTheme="majorHAnsi" w:hAnsiTheme="majorHAnsi" w:cstheme="majorHAnsi"/>
        </w:rPr>
        <w:t>.</w:t>
      </w:r>
      <w:r w:rsidR="00933E31" w:rsidRPr="003F29F6">
        <w:rPr>
          <w:rFonts w:asciiTheme="majorHAnsi" w:hAnsiTheme="majorHAnsi" w:cstheme="majorHAnsi"/>
        </w:rPr>
        <w:t xml:space="preserve"> Note that the two chromosomes and two plasmids are shown in full length and thus </w:t>
      </w:r>
      <w:r w:rsidR="003F5B59" w:rsidRPr="003F29F6">
        <w:rPr>
          <w:rFonts w:asciiTheme="majorHAnsi" w:hAnsiTheme="majorHAnsi" w:cstheme="majorHAnsi"/>
        </w:rPr>
        <w:t>have</w:t>
      </w:r>
      <w:r w:rsidR="00933E31" w:rsidRPr="003F29F6">
        <w:rPr>
          <w:rFonts w:asciiTheme="majorHAnsi" w:hAnsiTheme="majorHAnsi" w:cstheme="majorHAnsi"/>
        </w:rPr>
        <w:t xml:space="preserve"> different scale</w:t>
      </w:r>
      <w:r w:rsidR="003F5B59" w:rsidRPr="003F29F6">
        <w:rPr>
          <w:rFonts w:asciiTheme="majorHAnsi" w:hAnsiTheme="majorHAnsi" w:cstheme="majorHAnsi"/>
        </w:rPr>
        <w:t>s</w:t>
      </w:r>
      <w:r w:rsidR="00933E31" w:rsidRPr="003F29F6">
        <w:rPr>
          <w:rFonts w:asciiTheme="majorHAnsi" w:hAnsiTheme="majorHAnsi" w:cstheme="majorHAnsi"/>
        </w:rPr>
        <w:t xml:space="preserve"> on the x-axis.</w:t>
      </w:r>
    </w:p>
    <w:p w14:paraId="673E7F3B" w14:textId="11CAB16D" w:rsidR="00170F66" w:rsidRPr="003F29F6" w:rsidRDefault="00170F66">
      <w:pPr>
        <w:rPr>
          <w:rFonts w:asciiTheme="majorHAnsi" w:hAnsiTheme="majorHAnsi" w:cstheme="majorHAnsi"/>
        </w:rPr>
      </w:pPr>
    </w:p>
    <w:p w14:paraId="28054A89" w14:textId="08B717D6" w:rsidR="00170F66" w:rsidRPr="008D5D98" w:rsidRDefault="00170F66">
      <w:pPr>
        <w:rPr>
          <w:rFonts w:asciiTheme="majorHAnsi" w:hAnsiTheme="majorHAnsi" w:cstheme="majorHAnsi"/>
          <w:b/>
          <w:bCs/>
        </w:rPr>
      </w:pPr>
      <w:r w:rsidRPr="002F3C93">
        <w:rPr>
          <w:rFonts w:asciiTheme="majorHAnsi" w:hAnsiTheme="majorHAnsi" w:cstheme="majorHAnsi"/>
          <w:b/>
          <w:bCs/>
        </w:rPr>
        <w:t>Table</w:t>
      </w:r>
      <w:r w:rsidR="00555A46" w:rsidRPr="002F3C93">
        <w:rPr>
          <w:rFonts w:asciiTheme="majorHAnsi" w:hAnsiTheme="majorHAnsi" w:cstheme="majorHAnsi"/>
          <w:b/>
          <w:bCs/>
        </w:rPr>
        <w:t xml:space="preserve"> </w:t>
      </w:r>
      <w:r w:rsidRPr="002F3C93">
        <w:rPr>
          <w:rFonts w:asciiTheme="majorHAnsi" w:hAnsiTheme="majorHAnsi" w:cstheme="majorHAnsi"/>
          <w:b/>
          <w:bCs/>
        </w:rPr>
        <w:t>1</w:t>
      </w:r>
      <w:r w:rsidR="00555A46" w:rsidRPr="002F3C93">
        <w:rPr>
          <w:rFonts w:asciiTheme="majorHAnsi" w:hAnsiTheme="majorHAnsi" w:cstheme="majorHAnsi"/>
          <w:b/>
          <w:bCs/>
        </w:rPr>
        <w:t>:</w:t>
      </w:r>
      <w:r w:rsidRPr="002F3C93">
        <w:rPr>
          <w:rFonts w:asciiTheme="majorHAnsi" w:hAnsiTheme="majorHAnsi" w:cstheme="majorHAnsi"/>
          <w:b/>
          <w:bCs/>
        </w:rPr>
        <w:t xml:space="preserve"> Media components</w:t>
      </w:r>
      <w:r w:rsidR="00555A46" w:rsidRPr="002F3C93">
        <w:rPr>
          <w:rFonts w:asciiTheme="majorHAnsi" w:hAnsiTheme="majorHAnsi" w:cstheme="majorHAnsi"/>
          <w:b/>
          <w:bCs/>
        </w:rPr>
        <w:t>.</w:t>
      </w:r>
    </w:p>
    <w:p w14:paraId="044F2FBD" w14:textId="77777777" w:rsidR="00946587" w:rsidRPr="002F3C93" w:rsidRDefault="00946587">
      <w:pPr>
        <w:rPr>
          <w:rFonts w:asciiTheme="majorHAnsi" w:hAnsiTheme="majorHAnsi" w:cstheme="majorHAnsi"/>
          <w:b/>
          <w:bCs/>
        </w:rPr>
      </w:pPr>
    </w:p>
    <w:p w14:paraId="571D4E0F" w14:textId="4EF377C1" w:rsidR="00170F66" w:rsidRPr="002F3C93" w:rsidRDefault="00170F66">
      <w:pPr>
        <w:rPr>
          <w:rFonts w:asciiTheme="majorHAnsi" w:hAnsiTheme="majorHAnsi" w:cstheme="majorHAnsi"/>
          <w:b/>
          <w:bCs/>
        </w:rPr>
      </w:pPr>
      <w:r w:rsidRPr="002F3C93">
        <w:rPr>
          <w:rFonts w:asciiTheme="majorHAnsi" w:hAnsiTheme="majorHAnsi" w:cstheme="majorHAnsi"/>
          <w:b/>
          <w:bCs/>
        </w:rPr>
        <w:t>Table</w:t>
      </w:r>
      <w:r w:rsidR="00946587" w:rsidRPr="002F3C93">
        <w:rPr>
          <w:rFonts w:asciiTheme="majorHAnsi" w:hAnsiTheme="majorHAnsi" w:cstheme="majorHAnsi"/>
          <w:b/>
          <w:bCs/>
        </w:rPr>
        <w:t xml:space="preserve"> </w:t>
      </w:r>
      <w:r w:rsidRPr="002F3C93">
        <w:rPr>
          <w:rFonts w:asciiTheme="majorHAnsi" w:hAnsiTheme="majorHAnsi" w:cstheme="majorHAnsi"/>
          <w:b/>
          <w:bCs/>
        </w:rPr>
        <w:t>2</w:t>
      </w:r>
      <w:r w:rsidR="00946587" w:rsidRPr="002F3C93">
        <w:rPr>
          <w:rFonts w:asciiTheme="majorHAnsi" w:hAnsiTheme="majorHAnsi" w:cstheme="majorHAnsi"/>
          <w:b/>
          <w:bCs/>
        </w:rPr>
        <w:t xml:space="preserve">: </w:t>
      </w:r>
      <w:r w:rsidRPr="002F3C93">
        <w:rPr>
          <w:rFonts w:asciiTheme="majorHAnsi" w:hAnsiTheme="majorHAnsi" w:cstheme="majorHAnsi"/>
          <w:b/>
          <w:bCs/>
        </w:rPr>
        <w:t>Primers to confirm the success of conjugation.</w:t>
      </w:r>
    </w:p>
    <w:p w14:paraId="52B57E28" w14:textId="77777777" w:rsidR="00946587" w:rsidRPr="008D5D98" w:rsidRDefault="00946587">
      <w:pPr>
        <w:rPr>
          <w:rFonts w:asciiTheme="majorHAnsi" w:hAnsiTheme="majorHAnsi" w:cstheme="majorHAnsi"/>
        </w:rPr>
      </w:pPr>
    </w:p>
    <w:p w14:paraId="1EF55CE6" w14:textId="30C4EC24" w:rsidR="00170F66" w:rsidRPr="002F3C93" w:rsidRDefault="00170F66">
      <w:pPr>
        <w:rPr>
          <w:rFonts w:asciiTheme="majorHAnsi" w:hAnsiTheme="majorHAnsi" w:cstheme="majorHAnsi"/>
          <w:b/>
          <w:bCs/>
        </w:rPr>
      </w:pPr>
      <w:r w:rsidRPr="002F3C93">
        <w:rPr>
          <w:rFonts w:asciiTheme="majorHAnsi" w:hAnsiTheme="majorHAnsi" w:cstheme="majorHAnsi"/>
          <w:b/>
          <w:bCs/>
        </w:rPr>
        <w:t>Table</w:t>
      </w:r>
      <w:r w:rsidR="0064638F" w:rsidRPr="002F3C93">
        <w:rPr>
          <w:rFonts w:asciiTheme="majorHAnsi" w:hAnsiTheme="majorHAnsi" w:cstheme="majorHAnsi"/>
          <w:b/>
          <w:bCs/>
        </w:rPr>
        <w:t xml:space="preserve"> </w:t>
      </w:r>
      <w:r w:rsidRPr="002F3C93">
        <w:rPr>
          <w:rFonts w:asciiTheme="majorHAnsi" w:hAnsiTheme="majorHAnsi" w:cstheme="majorHAnsi"/>
          <w:b/>
          <w:bCs/>
        </w:rPr>
        <w:t>3</w:t>
      </w:r>
      <w:r w:rsidR="0064638F" w:rsidRPr="002F3C93">
        <w:rPr>
          <w:rFonts w:asciiTheme="majorHAnsi" w:hAnsiTheme="majorHAnsi" w:cstheme="majorHAnsi"/>
          <w:b/>
          <w:bCs/>
        </w:rPr>
        <w:t xml:space="preserve">: </w:t>
      </w:r>
      <w:r w:rsidRPr="002F3C93">
        <w:rPr>
          <w:rFonts w:asciiTheme="majorHAnsi" w:hAnsiTheme="majorHAnsi" w:cstheme="majorHAnsi"/>
          <w:b/>
          <w:bCs/>
        </w:rPr>
        <w:t>PCR master mix to confirm the success of conjugation.</w:t>
      </w:r>
      <w:r w:rsidR="00617C57" w:rsidRPr="008D5D98">
        <w:rPr>
          <w:rFonts w:asciiTheme="majorHAnsi" w:hAnsiTheme="majorHAnsi" w:cstheme="majorHAnsi"/>
          <w:b/>
          <w:bCs/>
        </w:rPr>
        <w:t xml:space="preserve"> </w:t>
      </w:r>
      <w:r w:rsidR="00617C57" w:rsidRPr="002F3C93">
        <w:rPr>
          <w:rFonts w:asciiTheme="majorHAnsi" w:hAnsiTheme="majorHAnsi" w:cstheme="majorHAnsi"/>
        </w:rPr>
        <w:t xml:space="preserve">Abbreviations: HPLC = high-performance liquid chromatography; </w:t>
      </w:r>
      <w:r w:rsidR="007E4D46" w:rsidRPr="002F3C93">
        <w:rPr>
          <w:rFonts w:asciiTheme="majorHAnsi" w:hAnsiTheme="majorHAnsi" w:cstheme="majorHAnsi"/>
        </w:rPr>
        <w:t>dNTPs = deoxynucleoside triphosphate</w:t>
      </w:r>
      <w:r w:rsidR="00A60BC7" w:rsidRPr="002F3C93">
        <w:rPr>
          <w:rFonts w:asciiTheme="majorHAnsi" w:hAnsiTheme="majorHAnsi" w:cstheme="majorHAnsi"/>
        </w:rPr>
        <w:t>.</w:t>
      </w:r>
      <w:r w:rsidR="00A60BC7" w:rsidRPr="008D5D98">
        <w:rPr>
          <w:rFonts w:asciiTheme="majorHAnsi" w:hAnsiTheme="majorHAnsi" w:cstheme="majorHAnsi"/>
          <w:b/>
          <w:bCs/>
        </w:rPr>
        <w:t xml:space="preserve"> </w:t>
      </w:r>
    </w:p>
    <w:p w14:paraId="08FE4649" w14:textId="77777777" w:rsidR="0064638F" w:rsidRPr="008D5D98" w:rsidRDefault="0064638F">
      <w:pPr>
        <w:rPr>
          <w:rFonts w:asciiTheme="majorHAnsi" w:hAnsiTheme="majorHAnsi" w:cstheme="majorHAnsi"/>
        </w:rPr>
      </w:pPr>
    </w:p>
    <w:p w14:paraId="692C507C" w14:textId="67C3D0B2" w:rsidR="00170F66" w:rsidRPr="002F3C93" w:rsidRDefault="00170F66">
      <w:pPr>
        <w:rPr>
          <w:rFonts w:asciiTheme="majorHAnsi" w:hAnsiTheme="majorHAnsi" w:cstheme="majorHAnsi"/>
          <w:b/>
          <w:bCs/>
        </w:rPr>
      </w:pPr>
      <w:r w:rsidRPr="002F3C93">
        <w:rPr>
          <w:rFonts w:asciiTheme="majorHAnsi" w:hAnsiTheme="majorHAnsi" w:cstheme="majorHAnsi"/>
          <w:b/>
          <w:bCs/>
        </w:rPr>
        <w:t>Table</w:t>
      </w:r>
      <w:r w:rsidR="00AA2603" w:rsidRPr="002F3C93">
        <w:rPr>
          <w:rFonts w:asciiTheme="majorHAnsi" w:hAnsiTheme="majorHAnsi" w:cstheme="majorHAnsi"/>
          <w:b/>
          <w:bCs/>
        </w:rPr>
        <w:t xml:space="preserve"> </w:t>
      </w:r>
      <w:r w:rsidRPr="002F3C93">
        <w:rPr>
          <w:rFonts w:asciiTheme="majorHAnsi" w:hAnsiTheme="majorHAnsi" w:cstheme="majorHAnsi"/>
          <w:b/>
          <w:bCs/>
        </w:rPr>
        <w:t>4</w:t>
      </w:r>
      <w:r w:rsidR="00AA2603" w:rsidRPr="002F3C93">
        <w:rPr>
          <w:rFonts w:asciiTheme="majorHAnsi" w:hAnsiTheme="majorHAnsi" w:cstheme="majorHAnsi"/>
          <w:b/>
          <w:bCs/>
        </w:rPr>
        <w:t>:</w:t>
      </w:r>
      <w:r w:rsidRPr="002F3C93">
        <w:rPr>
          <w:rFonts w:asciiTheme="majorHAnsi" w:hAnsiTheme="majorHAnsi" w:cstheme="majorHAnsi"/>
          <w:b/>
          <w:bCs/>
        </w:rPr>
        <w:t xml:space="preserve"> PCR conditions to confirm the success of conjugation.</w:t>
      </w:r>
    </w:p>
    <w:p w14:paraId="149D96C8" w14:textId="77777777" w:rsidR="00AA2603" w:rsidRPr="008D5D98" w:rsidRDefault="00AA2603">
      <w:pPr>
        <w:rPr>
          <w:rFonts w:asciiTheme="majorHAnsi" w:hAnsiTheme="majorHAnsi" w:cstheme="majorHAnsi"/>
        </w:rPr>
      </w:pPr>
    </w:p>
    <w:p w14:paraId="658C2CF8" w14:textId="2A4C0313" w:rsidR="00170F66" w:rsidRPr="002F3C93" w:rsidRDefault="00170F66">
      <w:pPr>
        <w:rPr>
          <w:rFonts w:asciiTheme="majorHAnsi" w:hAnsiTheme="majorHAnsi" w:cstheme="majorHAnsi"/>
          <w:b/>
          <w:bCs/>
        </w:rPr>
      </w:pPr>
      <w:r w:rsidRPr="002F3C93">
        <w:rPr>
          <w:rFonts w:asciiTheme="majorHAnsi" w:hAnsiTheme="majorHAnsi" w:cstheme="majorHAnsi"/>
          <w:b/>
          <w:bCs/>
        </w:rPr>
        <w:t>Table</w:t>
      </w:r>
      <w:r w:rsidR="00F45CE8" w:rsidRPr="002F3C93">
        <w:rPr>
          <w:rFonts w:asciiTheme="majorHAnsi" w:hAnsiTheme="majorHAnsi" w:cstheme="majorHAnsi"/>
          <w:b/>
          <w:bCs/>
        </w:rPr>
        <w:t xml:space="preserve"> </w:t>
      </w:r>
      <w:r w:rsidRPr="002F3C93">
        <w:rPr>
          <w:rFonts w:asciiTheme="majorHAnsi" w:hAnsiTheme="majorHAnsi" w:cstheme="majorHAnsi"/>
          <w:b/>
          <w:bCs/>
        </w:rPr>
        <w:t>5</w:t>
      </w:r>
      <w:r w:rsidR="00F45CE8" w:rsidRPr="002F3C93">
        <w:rPr>
          <w:rFonts w:asciiTheme="majorHAnsi" w:hAnsiTheme="majorHAnsi" w:cstheme="majorHAnsi"/>
          <w:b/>
          <w:bCs/>
        </w:rPr>
        <w:t xml:space="preserve">: </w:t>
      </w:r>
      <w:r w:rsidRPr="002F3C93">
        <w:rPr>
          <w:rFonts w:asciiTheme="majorHAnsi" w:hAnsiTheme="majorHAnsi" w:cstheme="majorHAnsi"/>
          <w:b/>
          <w:bCs/>
        </w:rPr>
        <w:t xml:space="preserve">Primers and adapter for PCR I and II during DNA library preparation. </w:t>
      </w:r>
    </w:p>
    <w:p w14:paraId="6BEEBEF9" w14:textId="77777777" w:rsidR="00F45CE8" w:rsidRPr="008D5D98" w:rsidRDefault="00F45CE8">
      <w:pPr>
        <w:rPr>
          <w:rFonts w:asciiTheme="majorHAnsi" w:hAnsiTheme="majorHAnsi" w:cstheme="majorHAnsi"/>
        </w:rPr>
      </w:pPr>
    </w:p>
    <w:p w14:paraId="535CDD2A" w14:textId="2B9CAA0C" w:rsidR="00DD32A6" w:rsidRPr="002F3C93" w:rsidRDefault="00170F66">
      <w:pPr>
        <w:rPr>
          <w:rFonts w:asciiTheme="majorHAnsi" w:hAnsiTheme="majorHAnsi" w:cstheme="majorHAnsi"/>
          <w:b/>
          <w:bCs/>
        </w:rPr>
      </w:pPr>
      <w:r w:rsidRPr="002F3C93">
        <w:rPr>
          <w:rFonts w:asciiTheme="majorHAnsi" w:hAnsiTheme="majorHAnsi" w:cstheme="majorHAnsi"/>
          <w:b/>
          <w:bCs/>
        </w:rPr>
        <w:t>Table</w:t>
      </w:r>
      <w:r w:rsidR="00A26E91" w:rsidRPr="002F3C93">
        <w:rPr>
          <w:rFonts w:asciiTheme="majorHAnsi" w:hAnsiTheme="majorHAnsi" w:cstheme="majorHAnsi"/>
          <w:b/>
          <w:bCs/>
        </w:rPr>
        <w:t xml:space="preserve"> </w:t>
      </w:r>
      <w:r w:rsidRPr="002F3C93">
        <w:rPr>
          <w:rFonts w:asciiTheme="majorHAnsi" w:hAnsiTheme="majorHAnsi" w:cstheme="majorHAnsi"/>
          <w:b/>
          <w:bCs/>
        </w:rPr>
        <w:t>6</w:t>
      </w:r>
      <w:r w:rsidR="00A26E91" w:rsidRPr="002F3C93">
        <w:rPr>
          <w:rFonts w:asciiTheme="majorHAnsi" w:hAnsiTheme="majorHAnsi" w:cstheme="majorHAnsi"/>
          <w:b/>
          <w:bCs/>
        </w:rPr>
        <w:t>:</w:t>
      </w:r>
      <w:r w:rsidRPr="002F3C93">
        <w:rPr>
          <w:rFonts w:asciiTheme="majorHAnsi" w:hAnsiTheme="majorHAnsi" w:cstheme="majorHAnsi"/>
          <w:b/>
          <w:bCs/>
        </w:rPr>
        <w:t xml:space="preserve"> </w:t>
      </w:r>
      <w:r w:rsidR="00DD32A6" w:rsidRPr="002F3C93">
        <w:rPr>
          <w:rFonts w:asciiTheme="majorHAnsi" w:hAnsiTheme="majorHAnsi" w:cstheme="majorHAnsi"/>
          <w:b/>
          <w:bCs/>
        </w:rPr>
        <w:t>DNA library preparation</w:t>
      </w:r>
      <w:r w:rsidR="001378C7" w:rsidRPr="002F3C93">
        <w:rPr>
          <w:rFonts w:asciiTheme="majorHAnsi" w:hAnsiTheme="majorHAnsi" w:cstheme="majorHAnsi"/>
          <w:b/>
          <w:bCs/>
        </w:rPr>
        <w:t>—</w:t>
      </w:r>
      <w:r w:rsidR="00DD32A6" w:rsidRPr="002F3C93">
        <w:rPr>
          <w:rFonts w:asciiTheme="majorHAnsi" w:hAnsiTheme="majorHAnsi" w:cstheme="majorHAnsi"/>
          <w:b/>
          <w:bCs/>
        </w:rPr>
        <w:t>PCR I master mix</w:t>
      </w:r>
      <w:r w:rsidR="001378C7" w:rsidRPr="002F3C93">
        <w:rPr>
          <w:rFonts w:asciiTheme="majorHAnsi" w:hAnsiTheme="majorHAnsi" w:cstheme="majorHAnsi"/>
          <w:b/>
          <w:bCs/>
        </w:rPr>
        <w:t>.</w:t>
      </w:r>
    </w:p>
    <w:p w14:paraId="393917E4" w14:textId="77777777" w:rsidR="00012380" w:rsidRPr="008D5D98" w:rsidRDefault="00012380">
      <w:pPr>
        <w:rPr>
          <w:rFonts w:asciiTheme="majorHAnsi" w:hAnsiTheme="majorHAnsi" w:cstheme="majorHAnsi"/>
        </w:rPr>
      </w:pPr>
    </w:p>
    <w:p w14:paraId="02110600" w14:textId="07EFCF76" w:rsidR="00DD32A6" w:rsidRDefault="00DD32A6" w:rsidP="003F29F6">
      <w:pPr>
        <w:rPr>
          <w:rFonts w:asciiTheme="majorHAnsi" w:hAnsiTheme="majorHAnsi" w:cstheme="majorHAnsi"/>
          <w:b/>
          <w:bCs/>
        </w:rPr>
      </w:pPr>
      <w:r w:rsidRPr="002F3C93">
        <w:rPr>
          <w:rFonts w:asciiTheme="majorHAnsi" w:hAnsiTheme="majorHAnsi" w:cstheme="majorHAnsi"/>
          <w:b/>
          <w:bCs/>
        </w:rPr>
        <w:t>Table</w:t>
      </w:r>
      <w:r w:rsidR="000C3946" w:rsidRPr="002F3C93">
        <w:rPr>
          <w:rFonts w:asciiTheme="majorHAnsi" w:hAnsiTheme="majorHAnsi" w:cstheme="majorHAnsi"/>
          <w:b/>
          <w:bCs/>
        </w:rPr>
        <w:t xml:space="preserve"> </w:t>
      </w:r>
      <w:r w:rsidR="00EE183C">
        <w:rPr>
          <w:rFonts w:asciiTheme="majorHAnsi" w:hAnsiTheme="majorHAnsi" w:cstheme="majorHAnsi"/>
          <w:b/>
          <w:bCs/>
        </w:rPr>
        <w:t>7</w:t>
      </w:r>
      <w:r w:rsidR="000C3946" w:rsidRPr="002F3C93">
        <w:rPr>
          <w:rFonts w:asciiTheme="majorHAnsi" w:hAnsiTheme="majorHAnsi" w:cstheme="majorHAnsi"/>
          <w:b/>
          <w:bCs/>
        </w:rPr>
        <w:t xml:space="preserve">: </w:t>
      </w:r>
      <w:r w:rsidRPr="002F3C93">
        <w:rPr>
          <w:rFonts w:asciiTheme="majorHAnsi" w:hAnsiTheme="majorHAnsi" w:cstheme="majorHAnsi"/>
          <w:b/>
          <w:bCs/>
        </w:rPr>
        <w:t>DNA library preparation</w:t>
      </w:r>
      <w:r w:rsidR="000C3946" w:rsidRPr="002F3C93">
        <w:rPr>
          <w:rFonts w:asciiTheme="majorHAnsi" w:hAnsiTheme="majorHAnsi" w:cstheme="majorHAnsi"/>
          <w:b/>
          <w:bCs/>
        </w:rPr>
        <w:t>—</w:t>
      </w:r>
      <w:r w:rsidRPr="002F3C93">
        <w:rPr>
          <w:rFonts w:asciiTheme="majorHAnsi" w:hAnsiTheme="majorHAnsi" w:cstheme="majorHAnsi"/>
          <w:b/>
          <w:bCs/>
        </w:rPr>
        <w:t>PCR I and II conditions.</w:t>
      </w:r>
    </w:p>
    <w:p w14:paraId="589AFF2E" w14:textId="77777777" w:rsidR="00EE183C" w:rsidRPr="002F3C93" w:rsidRDefault="00EE183C">
      <w:pPr>
        <w:rPr>
          <w:rFonts w:asciiTheme="majorHAnsi" w:hAnsiTheme="majorHAnsi" w:cstheme="majorHAnsi"/>
          <w:b/>
          <w:bCs/>
        </w:rPr>
      </w:pPr>
    </w:p>
    <w:p w14:paraId="27743633" w14:textId="64DD8478" w:rsidR="00EE183C" w:rsidRPr="000434F3" w:rsidRDefault="00EE183C" w:rsidP="00EE183C">
      <w:pPr>
        <w:rPr>
          <w:rFonts w:asciiTheme="majorHAnsi" w:hAnsiTheme="majorHAnsi" w:cstheme="majorHAnsi"/>
          <w:b/>
          <w:bCs/>
        </w:rPr>
      </w:pPr>
      <w:r w:rsidRPr="000434F3">
        <w:rPr>
          <w:rFonts w:asciiTheme="majorHAnsi" w:hAnsiTheme="majorHAnsi" w:cstheme="majorHAnsi"/>
          <w:b/>
          <w:bCs/>
        </w:rPr>
        <w:t xml:space="preserve">Table </w:t>
      </w:r>
      <w:r>
        <w:rPr>
          <w:rFonts w:asciiTheme="majorHAnsi" w:hAnsiTheme="majorHAnsi" w:cstheme="majorHAnsi"/>
          <w:b/>
          <w:bCs/>
        </w:rPr>
        <w:t>8</w:t>
      </w:r>
      <w:r w:rsidRPr="000434F3">
        <w:rPr>
          <w:rFonts w:asciiTheme="majorHAnsi" w:hAnsiTheme="majorHAnsi" w:cstheme="majorHAnsi"/>
          <w:b/>
          <w:bCs/>
        </w:rPr>
        <w:t>: DNA library preparation—PCR II master mix.</w:t>
      </w:r>
    </w:p>
    <w:p w14:paraId="40211EFA" w14:textId="77777777" w:rsidR="000C3946" w:rsidRPr="008D5D98" w:rsidRDefault="000C3946">
      <w:pPr>
        <w:rPr>
          <w:rFonts w:asciiTheme="majorHAnsi" w:hAnsiTheme="majorHAnsi" w:cstheme="majorHAnsi"/>
        </w:rPr>
      </w:pPr>
    </w:p>
    <w:p w14:paraId="4FCCF8F7" w14:textId="32BD40C2" w:rsidR="00580DD8" w:rsidRPr="002F3C93" w:rsidRDefault="00580DD8">
      <w:pPr>
        <w:rPr>
          <w:rFonts w:asciiTheme="majorHAnsi" w:hAnsiTheme="majorHAnsi" w:cstheme="majorHAnsi"/>
          <w:b/>
          <w:bCs/>
        </w:rPr>
      </w:pPr>
      <w:r w:rsidRPr="002F3C93">
        <w:rPr>
          <w:rFonts w:asciiTheme="majorHAnsi" w:hAnsiTheme="majorHAnsi" w:cstheme="majorHAnsi"/>
          <w:b/>
          <w:bCs/>
        </w:rPr>
        <w:t>Table</w:t>
      </w:r>
      <w:r w:rsidR="002578D9" w:rsidRPr="002F3C93">
        <w:rPr>
          <w:rFonts w:asciiTheme="majorHAnsi" w:hAnsiTheme="majorHAnsi" w:cstheme="majorHAnsi"/>
          <w:b/>
          <w:bCs/>
        </w:rPr>
        <w:t xml:space="preserve"> </w:t>
      </w:r>
      <w:r w:rsidRPr="002F3C93">
        <w:rPr>
          <w:rFonts w:asciiTheme="majorHAnsi" w:hAnsiTheme="majorHAnsi" w:cstheme="majorHAnsi"/>
          <w:b/>
          <w:bCs/>
        </w:rPr>
        <w:t>9</w:t>
      </w:r>
      <w:r w:rsidR="002578D9" w:rsidRPr="002F3C93">
        <w:rPr>
          <w:rFonts w:asciiTheme="majorHAnsi" w:hAnsiTheme="majorHAnsi" w:cstheme="majorHAnsi"/>
          <w:b/>
          <w:bCs/>
        </w:rPr>
        <w:t>:</w:t>
      </w:r>
      <w:r w:rsidRPr="002F3C93">
        <w:rPr>
          <w:rFonts w:asciiTheme="majorHAnsi" w:hAnsiTheme="majorHAnsi" w:cstheme="majorHAnsi"/>
          <w:b/>
          <w:bCs/>
        </w:rPr>
        <w:t xml:space="preserve"> </w:t>
      </w:r>
      <w:r w:rsidR="00673C20" w:rsidRPr="002F3C93">
        <w:rPr>
          <w:rFonts w:asciiTheme="majorHAnsi" w:hAnsiTheme="majorHAnsi" w:cstheme="majorHAnsi"/>
          <w:b/>
          <w:bCs/>
        </w:rPr>
        <w:t>Summary of s</w:t>
      </w:r>
      <w:r w:rsidR="00B5581F" w:rsidRPr="002F3C93">
        <w:rPr>
          <w:rFonts w:asciiTheme="majorHAnsi" w:hAnsiTheme="majorHAnsi" w:cstheme="majorHAnsi"/>
          <w:b/>
          <w:bCs/>
        </w:rPr>
        <w:t>equencing</w:t>
      </w:r>
      <w:r w:rsidRPr="002F3C93">
        <w:rPr>
          <w:rFonts w:asciiTheme="majorHAnsi" w:hAnsiTheme="majorHAnsi" w:cstheme="majorHAnsi"/>
          <w:b/>
          <w:bCs/>
        </w:rPr>
        <w:t xml:space="preserve"> </w:t>
      </w:r>
      <w:r w:rsidR="00673C20" w:rsidRPr="002F3C93">
        <w:rPr>
          <w:rFonts w:asciiTheme="majorHAnsi" w:hAnsiTheme="majorHAnsi" w:cstheme="majorHAnsi"/>
          <w:b/>
          <w:bCs/>
        </w:rPr>
        <w:t>output and transposon insertion frequency per library</w:t>
      </w:r>
      <w:r w:rsidR="002578D9" w:rsidRPr="002F3C93">
        <w:rPr>
          <w:rFonts w:asciiTheme="majorHAnsi" w:hAnsiTheme="majorHAnsi" w:cstheme="majorHAnsi"/>
          <w:b/>
          <w:bCs/>
        </w:rPr>
        <w:t>.</w:t>
      </w:r>
      <w:r w:rsidR="00970C75" w:rsidRPr="008D5D98">
        <w:rPr>
          <w:rFonts w:asciiTheme="majorHAnsi" w:hAnsiTheme="majorHAnsi" w:cstheme="majorHAnsi"/>
          <w:b/>
          <w:bCs/>
        </w:rPr>
        <w:t xml:space="preserve"> </w:t>
      </w:r>
      <w:r w:rsidR="00970C75" w:rsidRPr="002F3C93">
        <w:rPr>
          <w:rFonts w:asciiTheme="majorHAnsi" w:hAnsiTheme="majorHAnsi" w:cstheme="majorHAnsi"/>
        </w:rPr>
        <w:t>Abbreviation: PE = paired-end.</w:t>
      </w:r>
    </w:p>
    <w:p w14:paraId="2E2F218B" w14:textId="77777777" w:rsidR="00BD55D3" w:rsidRPr="008D5D98" w:rsidRDefault="00BD55D3">
      <w:pPr>
        <w:rPr>
          <w:rFonts w:asciiTheme="majorHAnsi" w:hAnsiTheme="majorHAnsi" w:cstheme="majorHAnsi"/>
          <w:b/>
        </w:rPr>
      </w:pPr>
    </w:p>
    <w:p w14:paraId="69E405B3" w14:textId="05570AFD" w:rsidR="00F01461" w:rsidRPr="003F29F6" w:rsidRDefault="00551D82">
      <w:pPr>
        <w:rPr>
          <w:rFonts w:asciiTheme="majorHAnsi" w:hAnsiTheme="majorHAnsi" w:cstheme="majorHAnsi"/>
          <w:b/>
        </w:rPr>
      </w:pPr>
      <w:r w:rsidRPr="003F29F6">
        <w:rPr>
          <w:rFonts w:asciiTheme="majorHAnsi" w:hAnsiTheme="majorHAnsi" w:cstheme="majorHAnsi"/>
          <w:b/>
        </w:rPr>
        <w:t>DISCUSSION:</w:t>
      </w:r>
    </w:p>
    <w:p w14:paraId="6893C93E" w14:textId="216A2653" w:rsidR="00E64DC2" w:rsidRPr="003F29F6" w:rsidRDefault="0058156D">
      <w:pPr>
        <w:pBdr>
          <w:top w:val="nil"/>
          <w:left w:val="nil"/>
          <w:bottom w:val="nil"/>
          <w:right w:val="nil"/>
          <w:between w:val="nil"/>
        </w:pBdr>
        <w:rPr>
          <w:rFonts w:asciiTheme="majorHAnsi" w:hAnsiTheme="majorHAnsi" w:cstheme="majorHAnsi"/>
        </w:rPr>
      </w:pPr>
      <w:r w:rsidRPr="003F29F6">
        <w:rPr>
          <w:rFonts w:asciiTheme="majorHAnsi" w:hAnsiTheme="majorHAnsi" w:cstheme="majorHAnsi"/>
        </w:rPr>
        <w:t>A</w:t>
      </w:r>
      <w:r w:rsidR="00E64DC2" w:rsidRPr="003F29F6">
        <w:rPr>
          <w:rFonts w:asciiTheme="majorHAnsi" w:hAnsiTheme="majorHAnsi" w:cstheme="majorHAnsi"/>
        </w:rPr>
        <w:t xml:space="preserve"> </w:t>
      </w:r>
      <w:r w:rsidR="00E64DC2" w:rsidRPr="003F29F6">
        <w:rPr>
          <w:rFonts w:asciiTheme="majorHAnsi" w:hAnsiTheme="majorHAnsi" w:cstheme="majorHAnsi"/>
          <w:i/>
          <w:iCs/>
        </w:rPr>
        <w:t xml:space="preserve">B. gladioli </w:t>
      </w:r>
      <w:r w:rsidR="00E64DC2" w:rsidRPr="003F29F6">
        <w:rPr>
          <w:rFonts w:asciiTheme="majorHAnsi" w:hAnsiTheme="majorHAnsi" w:cstheme="majorHAnsi"/>
        </w:rPr>
        <w:t xml:space="preserve">transposon mutant library </w:t>
      </w:r>
      <w:r w:rsidRPr="003F29F6">
        <w:rPr>
          <w:rFonts w:asciiTheme="majorHAnsi" w:hAnsiTheme="majorHAnsi" w:cstheme="majorHAnsi"/>
        </w:rPr>
        <w:t xml:space="preserve">was generated </w:t>
      </w:r>
      <w:r w:rsidR="00E64DC2" w:rsidRPr="003F29F6">
        <w:rPr>
          <w:rFonts w:asciiTheme="majorHAnsi" w:hAnsiTheme="majorHAnsi" w:cstheme="majorHAnsi"/>
        </w:rPr>
        <w:t xml:space="preserve">to identify important host colonization factors in the symbiotic interaction between </w:t>
      </w:r>
      <w:r w:rsidR="00E64DC2" w:rsidRPr="003F29F6">
        <w:rPr>
          <w:rFonts w:asciiTheme="majorHAnsi" w:hAnsiTheme="majorHAnsi" w:cstheme="majorHAnsi"/>
          <w:i/>
          <w:iCs/>
        </w:rPr>
        <w:t>L</w:t>
      </w:r>
      <w:r w:rsidR="00DB2B0F" w:rsidRPr="003F29F6">
        <w:rPr>
          <w:rFonts w:asciiTheme="majorHAnsi" w:hAnsiTheme="majorHAnsi" w:cstheme="majorHAnsi"/>
          <w:i/>
          <w:iCs/>
        </w:rPr>
        <w:t>.</w:t>
      </w:r>
      <w:r w:rsidR="00E64DC2" w:rsidRPr="003F29F6">
        <w:rPr>
          <w:rFonts w:asciiTheme="majorHAnsi" w:hAnsiTheme="majorHAnsi" w:cstheme="majorHAnsi"/>
          <w:i/>
          <w:iCs/>
        </w:rPr>
        <w:t xml:space="preserve"> villosa </w:t>
      </w:r>
      <w:r w:rsidR="00E64DC2" w:rsidRPr="003F29F6">
        <w:rPr>
          <w:rFonts w:asciiTheme="majorHAnsi" w:hAnsiTheme="majorHAnsi" w:cstheme="majorHAnsi"/>
        </w:rPr>
        <w:t xml:space="preserve">beetles and </w:t>
      </w:r>
      <w:r w:rsidR="00E64DC2" w:rsidRPr="003F29F6">
        <w:rPr>
          <w:rFonts w:asciiTheme="majorHAnsi" w:hAnsiTheme="majorHAnsi" w:cstheme="majorHAnsi"/>
          <w:i/>
          <w:iCs/>
        </w:rPr>
        <w:t>B</w:t>
      </w:r>
      <w:r w:rsidR="00DB2B0F" w:rsidRPr="003F29F6">
        <w:rPr>
          <w:rFonts w:asciiTheme="majorHAnsi" w:hAnsiTheme="majorHAnsi" w:cstheme="majorHAnsi"/>
          <w:i/>
          <w:iCs/>
        </w:rPr>
        <w:t>.</w:t>
      </w:r>
      <w:r w:rsidR="00E64DC2" w:rsidRPr="003F29F6">
        <w:rPr>
          <w:rFonts w:asciiTheme="majorHAnsi" w:hAnsiTheme="majorHAnsi" w:cstheme="majorHAnsi"/>
          <w:i/>
          <w:iCs/>
        </w:rPr>
        <w:t xml:space="preserve"> gladioli </w:t>
      </w:r>
      <w:r w:rsidR="00E64DC2" w:rsidRPr="003F29F6">
        <w:rPr>
          <w:rFonts w:asciiTheme="majorHAnsi" w:hAnsiTheme="majorHAnsi" w:cstheme="majorHAnsi"/>
        </w:rPr>
        <w:t>bacteria</w:t>
      </w:r>
      <w:r w:rsidR="00393CC7" w:rsidRPr="003F29F6">
        <w:rPr>
          <w:rFonts w:asciiTheme="majorHAnsi" w:hAnsiTheme="majorHAnsi" w:cstheme="majorHAnsi"/>
        </w:rPr>
        <w:t>.</w:t>
      </w:r>
      <w:r w:rsidR="003D4C4F" w:rsidRPr="003F29F6">
        <w:rPr>
          <w:rFonts w:asciiTheme="majorHAnsi" w:hAnsiTheme="majorHAnsi" w:cstheme="majorHAnsi"/>
        </w:rPr>
        <w:t xml:space="preserve"> </w:t>
      </w:r>
      <w:r w:rsidR="00E64DC2" w:rsidRPr="003F29F6">
        <w:rPr>
          <w:rFonts w:asciiTheme="majorHAnsi" w:hAnsiTheme="majorHAnsi" w:cstheme="majorHAnsi"/>
        </w:rPr>
        <w:t>The major steps in the protocol were conjugation, host-infection, DNA library preparation</w:t>
      </w:r>
      <w:r w:rsidR="00F148B2" w:rsidRPr="003F29F6">
        <w:rPr>
          <w:rFonts w:asciiTheme="majorHAnsi" w:hAnsiTheme="majorHAnsi" w:cstheme="majorHAnsi"/>
        </w:rPr>
        <w:t>,</w:t>
      </w:r>
      <w:r w:rsidR="00E64DC2" w:rsidRPr="003F29F6">
        <w:rPr>
          <w:rFonts w:asciiTheme="majorHAnsi" w:hAnsiTheme="majorHAnsi" w:cstheme="majorHAnsi"/>
        </w:rPr>
        <w:t xml:space="preserve"> and sequencing.</w:t>
      </w:r>
    </w:p>
    <w:p w14:paraId="6EC56E96" w14:textId="77777777" w:rsidR="00E64DC2" w:rsidRPr="003F29F6" w:rsidRDefault="00E64DC2">
      <w:pPr>
        <w:pBdr>
          <w:top w:val="nil"/>
          <w:left w:val="nil"/>
          <w:bottom w:val="nil"/>
          <w:right w:val="nil"/>
          <w:between w:val="nil"/>
        </w:pBdr>
        <w:rPr>
          <w:rFonts w:asciiTheme="majorHAnsi" w:hAnsiTheme="majorHAnsi" w:cstheme="majorHAnsi"/>
        </w:rPr>
      </w:pPr>
    </w:p>
    <w:p w14:paraId="05D37732" w14:textId="13A66EB4" w:rsidR="007A55C0" w:rsidRPr="003F29F6" w:rsidRDefault="009435C9">
      <w:pPr>
        <w:pBdr>
          <w:top w:val="nil"/>
          <w:left w:val="nil"/>
          <w:bottom w:val="nil"/>
          <w:right w:val="nil"/>
          <w:between w:val="nil"/>
        </w:pBdr>
        <w:rPr>
          <w:rFonts w:asciiTheme="majorHAnsi" w:hAnsiTheme="majorHAnsi" w:cstheme="majorHAnsi"/>
        </w:rPr>
      </w:pPr>
      <w:r w:rsidRPr="003F29F6">
        <w:rPr>
          <w:rFonts w:asciiTheme="majorHAnsi" w:hAnsiTheme="majorHAnsi" w:cstheme="majorHAnsi"/>
        </w:rPr>
        <w:t xml:space="preserve">As </w:t>
      </w:r>
      <w:r w:rsidR="005C5268" w:rsidRPr="003F29F6">
        <w:rPr>
          <w:rFonts w:asciiTheme="majorHAnsi" w:hAnsiTheme="majorHAnsi" w:cstheme="majorHAnsi"/>
        </w:rPr>
        <w:t>many</w:t>
      </w:r>
      <w:r w:rsidRPr="003F29F6">
        <w:rPr>
          <w:rFonts w:asciiTheme="majorHAnsi" w:hAnsiTheme="majorHAnsi" w:cstheme="majorHAnsi"/>
        </w:rPr>
        <w:t xml:space="preserve"> strains of </w:t>
      </w:r>
      <w:r w:rsidRPr="003F29F6">
        <w:rPr>
          <w:rFonts w:asciiTheme="majorHAnsi" w:hAnsiTheme="majorHAnsi" w:cstheme="majorHAnsi"/>
          <w:i/>
          <w:iCs/>
        </w:rPr>
        <w:t xml:space="preserve">Burkholderia </w:t>
      </w:r>
      <w:r w:rsidRPr="003F29F6">
        <w:rPr>
          <w:rFonts w:asciiTheme="majorHAnsi" w:hAnsiTheme="majorHAnsi" w:cstheme="majorHAnsi"/>
        </w:rPr>
        <w:t>are amenable</w:t>
      </w:r>
      <w:r w:rsidR="005464E8" w:rsidRPr="003F29F6">
        <w:rPr>
          <w:rFonts w:asciiTheme="majorHAnsi" w:hAnsiTheme="majorHAnsi" w:cstheme="majorHAnsi"/>
        </w:rPr>
        <w:t xml:space="preserve"> </w:t>
      </w:r>
      <w:r w:rsidR="00494F0A" w:rsidRPr="003F29F6">
        <w:rPr>
          <w:rFonts w:asciiTheme="majorHAnsi" w:hAnsiTheme="majorHAnsi" w:cstheme="majorHAnsi"/>
        </w:rPr>
        <w:t xml:space="preserve">to </w:t>
      </w:r>
      <w:r w:rsidR="005464E8" w:rsidRPr="003F29F6">
        <w:rPr>
          <w:rFonts w:asciiTheme="majorHAnsi" w:hAnsiTheme="majorHAnsi" w:cstheme="majorHAnsi"/>
        </w:rPr>
        <w:t>genetic modification by conjugatio</w:t>
      </w:r>
      <w:r w:rsidR="00920F91" w:rsidRPr="003F29F6">
        <w:rPr>
          <w:rFonts w:asciiTheme="majorHAnsi" w:hAnsiTheme="majorHAnsi" w:cstheme="majorHAnsi"/>
        </w:rPr>
        <w:t>n</w:t>
      </w:r>
      <w:r w:rsidR="00920F91"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{"citationItems":[{"id":"ITEM-1","itemData":{"DOI":"10.1186/1756-0500-3-308","ISBN":"1756-0500","ISSN":"1756-0500","PMID":"21080961","abstract":"Background: Burkholderia gladioli pathovar cocovenenans (BGC) is responsible for sporadic food-poisoning outbreaks with high morbidity and mortality in Asian countries. Little is known about the regulation of virulence factor and toxin production in BGC, and studies in this bacterium have been hampered by lack of genetic tools. Findings: Establishment of a comprehensive antibiotic susceptibility profile showed that BGC strain ATCC33664 is susceptible to a number of antibiotics including aminoglycosides, carbapenems, fluoroquinolones, tetracyclines and trimethoprim. In this study, we established that gentamicin, kanamycin and trimethoprim are good selection markers for use in BGC. Using a 10 min method for preparation of electrocompetent cells, the bacterium could be transformed by electroporation at high frequencies with replicative plasmids containing the pRO1600-derived origin of replication. These plasmids exhibited a copy number of &gt; 100 in BGC. When co-conjugated with a transposase expressing helper plasmid, mini-Tn7 vectors inserted site- and orientation-specifically at a single glmS-associated insertion site in the BGC genome. Lastly, a Himar1 transposon was used for random transposon mutagenesis of BGC. Conclusions: A series of genetic tools previously developed for other Gram-negative bacteria was adapted for use in BGC. These tools now facilitate genetic studies of this pathogen and allow establishment of toxin biosynthetic pathways and their genetic regulation.","author":[{"dropping-particle":"","family":"Somprasong","given":"Nawarat","non-dropping-particle":"","parse-names":false,"suffix":""},{"dropping-particle":"","family":"McMillan","given":"Ian","non-dropping-particle":"","parse-names":false,"suffix":""},{"dropping-particle":"","family":"Karkhoff-Schweizer","given":"Roxann R","non-dropping-particle":"","parse-names":false,"suffix":""},{"dropping-particle":"","family":"Mongkolsuk","given":"Skorn","non-dropping-particle":"","parse-names":false,"suffix":""},{"dropping-particle":"","family":"Schweizer","given":"Herbert P","non-dropping-particle":"","parse-names":false,"suffix":""}],"container-title":"BMC Research Notes","id":"ITEM-1","issue":"1","issued":{"date-parts":[["2010"]]},"page":"308","title":"Methods for genetic manipulation of Burkholderia gladioli pathovar cocovenenans","type":"article-journal","volume":"3"},"uris":["http://www.mendeley.com/documents/?uuid=de0a2cfd-2057-3f3f-a993-1df854c9b7ae"]},{"id":"ITEM-2","itemData":{"DOI":"10.1002/cpmc.27","ISSN":"19348533","PMID":"28510362","abstract":"Burkholderia thailandensis is aGram-negative bacterium endemic to Southeast Asian and northern Australian soils. It is non-pathogenic; therefore, it is commonly used as a model organism for the related human pathogens Burkholderia mallei and Burkholderia pseudomallei. B. thailandensis is relatively easily genetically manipulated and a variety of robust genetic tools can be used in this organism. This unit describes protocols for conjugation, natural transformation, mini-Tn7 insertion, and allelic exchange in B. thailandensis.","author":[{"dropping-particle":"","family":"Garcia","given":"Erin C","non-dropping-particle":"","parse-names":false,"suffix":""}],"container-title":"Current Protocols in Microbiology","id":"ITEM-2","issued":{"date-parts":[["2017"]]},"page":"4C.2.1-4C.2.15","title":"Burkholderia thailandensis: Genetic manipulation","type":"article-journal","volume":"2017"},"uris":["http://www.mendeley.com/documents/?uuid=573adca9-a394-3c5a-9d48-b2d17b33bb57"]}],"mendeley":{"formattedCitation":"&lt;sup&gt;24,25&lt;/sup&gt;","plainTextFormattedCitation":"24,25","previouslyFormattedCitation":"&lt;sup&gt;25,26&lt;/sup&gt;"},"properties":{"noteIndex":0},"schema":"https://github.com/citation-style-language/schema/raw/master/csl-citation.json"}</w:instrText>
      </w:r>
      <w:r w:rsidR="00920F91"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24,25</w:t>
      </w:r>
      <w:r w:rsidR="00920F91" w:rsidRPr="008D5D98">
        <w:rPr>
          <w:rFonts w:asciiTheme="majorHAnsi" w:hAnsiTheme="majorHAnsi" w:cstheme="majorHAnsi"/>
        </w:rPr>
        <w:fldChar w:fldCharType="end"/>
      </w:r>
      <w:r w:rsidR="00920F91" w:rsidRPr="008D5D98">
        <w:rPr>
          <w:rFonts w:asciiTheme="majorHAnsi" w:hAnsiTheme="majorHAnsi" w:cstheme="majorHAnsi"/>
        </w:rPr>
        <w:t xml:space="preserve">, </w:t>
      </w:r>
      <w:r w:rsidR="00947625" w:rsidRPr="008D5D98">
        <w:rPr>
          <w:rFonts w:asciiTheme="majorHAnsi" w:hAnsiTheme="majorHAnsi" w:cstheme="majorHAnsi"/>
        </w:rPr>
        <w:t xml:space="preserve">the plasmid carrying the transposon and antibiotic insertion cassette </w:t>
      </w:r>
      <w:r w:rsidR="00E851F9" w:rsidRPr="003F29F6">
        <w:rPr>
          <w:rFonts w:asciiTheme="majorHAnsi" w:hAnsiTheme="majorHAnsi" w:cstheme="majorHAnsi"/>
        </w:rPr>
        <w:t xml:space="preserve">was </w:t>
      </w:r>
      <w:r w:rsidR="00947625" w:rsidRPr="003F29F6">
        <w:rPr>
          <w:rFonts w:asciiTheme="majorHAnsi" w:hAnsiTheme="majorHAnsi" w:cstheme="majorHAnsi"/>
        </w:rPr>
        <w:t xml:space="preserve">conjugated successfully </w:t>
      </w:r>
      <w:r w:rsidR="00E851F9" w:rsidRPr="003F29F6">
        <w:rPr>
          <w:rFonts w:asciiTheme="majorHAnsi" w:hAnsiTheme="majorHAnsi" w:cstheme="majorHAnsi"/>
        </w:rPr>
        <w:t>in</w:t>
      </w:r>
      <w:r w:rsidR="00947625" w:rsidRPr="003F29F6">
        <w:rPr>
          <w:rFonts w:asciiTheme="majorHAnsi" w:hAnsiTheme="majorHAnsi" w:cstheme="majorHAnsi"/>
        </w:rPr>
        <w:t xml:space="preserve">to </w:t>
      </w:r>
      <w:r w:rsidR="0058156D" w:rsidRPr="003F29F6">
        <w:rPr>
          <w:rFonts w:asciiTheme="majorHAnsi" w:hAnsiTheme="majorHAnsi" w:cstheme="majorHAnsi"/>
        </w:rPr>
        <w:t xml:space="preserve">the </w:t>
      </w:r>
      <w:r w:rsidR="00947625" w:rsidRPr="003F29F6">
        <w:rPr>
          <w:rFonts w:asciiTheme="majorHAnsi" w:hAnsiTheme="majorHAnsi" w:cstheme="majorHAnsi"/>
        </w:rPr>
        <w:t xml:space="preserve">target </w:t>
      </w:r>
      <w:r w:rsidRPr="003F29F6">
        <w:rPr>
          <w:rFonts w:asciiTheme="majorHAnsi" w:hAnsiTheme="majorHAnsi" w:cstheme="majorHAnsi"/>
          <w:i/>
          <w:iCs/>
        </w:rPr>
        <w:t xml:space="preserve">B. gladioli </w:t>
      </w:r>
      <w:r w:rsidRPr="003F29F6">
        <w:rPr>
          <w:rFonts w:asciiTheme="majorHAnsi" w:hAnsiTheme="majorHAnsi" w:cstheme="majorHAnsi"/>
        </w:rPr>
        <w:t xml:space="preserve">Lv-StA </w:t>
      </w:r>
      <w:r w:rsidR="00947625" w:rsidRPr="003F29F6">
        <w:rPr>
          <w:rFonts w:asciiTheme="majorHAnsi" w:hAnsiTheme="majorHAnsi" w:cstheme="majorHAnsi"/>
        </w:rPr>
        <w:t xml:space="preserve">strain from </w:t>
      </w:r>
      <w:r w:rsidR="00947625" w:rsidRPr="003F29F6">
        <w:rPr>
          <w:rFonts w:asciiTheme="majorHAnsi" w:hAnsiTheme="majorHAnsi" w:cstheme="majorHAnsi"/>
          <w:i/>
          <w:iCs/>
        </w:rPr>
        <w:t>E.</w:t>
      </w:r>
      <w:r w:rsidR="00D35B6A" w:rsidRPr="003F29F6">
        <w:rPr>
          <w:rFonts w:asciiTheme="majorHAnsi" w:hAnsiTheme="majorHAnsi" w:cstheme="majorHAnsi"/>
          <w:i/>
          <w:iCs/>
        </w:rPr>
        <w:t xml:space="preserve"> </w:t>
      </w:r>
      <w:r w:rsidR="00947625" w:rsidRPr="003F29F6">
        <w:rPr>
          <w:rFonts w:asciiTheme="majorHAnsi" w:hAnsiTheme="majorHAnsi" w:cstheme="majorHAnsi"/>
          <w:i/>
          <w:iCs/>
        </w:rPr>
        <w:t>coli</w:t>
      </w:r>
      <w:r w:rsidR="005464E8" w:rsidRPr="003F29F6">
        <w:rPr>
          <w:rFonts w:asciiTheme="majorHAnsi" w:hAnsiTheme="majorHAnsi" w:cstheme="majorHAnsi"/>
        </w:rPr>
        <w:t>.</w:t>
      </w:r>
      <w:r w:rsidR="004B5E81" w:rsidRPr="003F29F6">
        <w:rPr>
          <w:rFonts w:asciiTheme="majorHAnsi" w:hAnsiTheme="majorHAnsi" w:cstheme="majorHAnsi"/>
        </w:rPr>
        <w:t xml:space="preserve"> Previous attempts </w:t>
      </w:r>
      <w:r w:rsidR="001A5BD3" w:rsidRPr="003F29F6">
        <w:rPr>
          <w:rFonts w:asciiTheme="majorHAnsi" w:hAnsiTheme="majorHAnsi" w:cstheme="majorHAnsi"/>
        </w:rPr>
        <w:t>of</w:t>
      </w:r>
      <w:r w:rsidR="008A771C" w:rsidRPr="003F29F6">
        <w:rPr>
          <w:rFonts w:asciiTheme="majorHAnsi" w:hAnsiTheme="majorHAnsi" w:cstheme="majorHAnsi"/>
        </w:rPr>
        <w:t xml:space="preserve"> transformation by</w:t>
      </w:r>
      <w:r w:rsidR="004B5E81" w:rsidRPr="003F29F6">
        <w:rPr>
          <w:rFonts w:asciiTheme="majorHAnsi" w:hAnsiTheme="majorHAnsi" w:cstheme="majorHAnsi"/>
        </w:rPr>
        <w:t xml:space="preserve"> electroporation </w:t>
      </w:r>
      <w:r w:rsidR="001A5BD3" w:rsidRPr="003F29F6">
        <w:rPr>
          <w:rFonts w:asciiTheme="majorHAnsi" w:hAnsiTheme="majorHAnsi" w:cstheme="majorHAnsi"/>
        </w:rPr>
        <w:t xml:space="preserve">yielded very low to almost no </w:t>
      </w:r>
      <w:r w:rsidR="008A771C" w:rsidRPr="003F29F6">
        <w:rPr>
          <w:rFonts w:asciiTheme="majorHAnsi" w:hAnsiTheme="majorHAnsi" w:cstheme="majorHAnsi"/>
          <w:i/>
          <w:iCs/>
        </w:rPr>
        <w:t xml:space="preserve">B. gladioli </w:t>
      </w:r>
      <w:r w:rsidR="001A5BD3" w:rsidRPr="003F29F6">
        <w:rPr>
          <w:rFonts w:asciiTheme="majorHAnsi" w:hAnsiTheme="majorHAnsi" w:cstheme="majorHAnsi"/>
        </w:rPr>
        <w:t>transformants</w:t>
      </w:r>
      <w:r w:rsidR="004B5E81" w:rsidRPr="003F29F6">
        <w:rPr>
          <w:rFonts w:asciiTheme="majorHAnsi" w:hAnsiTheme="majorHAnsi" w:cstheme="majorHAnsi"/>
          <w:i/>
          <w:iCs/>
        </w:rPr>
        <w:t>.</w:t>
      </w:r>
      <w:r w:rsidR="004B5E81" w:rsidRPr="003F29F6">
        <w:rPr>
          <w:rFonts w:asciiTheme="majorHAnsi" w:hAnsiTheme="majorHAnsi" w:cstheme="majorHAnsi"/>
        </w:rPr>
        <w:t xml:space="preserve"> </w:t>
      </w:r>
      <w:r w:rsidR="008A771C" w:rsidRPr="003F29F6">
        <w:rPr>
          <w:rFonts w:asciiTheme="majorHAnsi" w:hAnsiTheme="majorHAnsi" w:cstheme="majorHAnsi"/>
        </w:rPr>
        <w:t>I</w:t>
      </w:r>
      <w:r w:rsidR="001A5BD3" w:rsidRPr="003F29F6">
        <w:rPr>
          <w:rFonts w:asciiTheme="majorHAnsi" w:hAnsiTheme="majorHAnsi" w:cstheme="majorHAnsi"/>
        </w:rPr>
        <w:t xml:space="preserve">t is advisable to </w:t>
      </w:r>
      <w:r w:rsidR="004B5E81" w:rsidRPr="003F29F6">
        <w:rPr>
          <w:rFonts w:asciiTheme="majorHAnsi" w:hAnsiTheme="majorHAnsi" w:cstheme="majorHAnsi"/>
        </w:rPr>
        <w:t>optimiz</w:t>
      </w:r>
      <w:r w:rsidR="001A5BD3" w:rsidRPr="003F29F6">
        <w:rPr>
          <w:rFonts w:asciiTheme="majorHAnsi" w:hAnsiTheme="majorHAnsi" w:cstheme="majorHAnsi"/>
        </w:rPr>
        <w:t>e</w:t>
      </w:r>
      <w:r w:rsidR="004B5E81" w:rsidRPr="003F29F6">
        <w:rPr>
          <w:rFonts w:asciiTheme="majorHAnsi" w:hAnsiTheme="majorHAnsi" w:cstheme="majorHAnsi"/>
        </w:rPr>
        <w:t xml:space="preserve"> the transformation technique</w:t>
      </w:r>
      <w:r w:rsidR="008A771C" w:rsidRPr="003F29F6">
        <w:rPr>
          <w:rFonts w:asciiTheme="majorHAnsi" w:hAnsiTheme="majorHAnsi" w:cstheme="majorHAnsi"/>
        </w:rPr>
        <w:t xml:space="preserve"> for the target organism </w:t>
      </w:r>
      <w:r w:rsidR="000A4256">
        <w:rPr>
          <w:rFonts w:asciiTheme="majorHAnsi" w:hAnsiTheme="majorHAnsi" w:cstheme="majorHAnsi"/>
        </w:rPr>
        <w:t xml:space="preserve">to </w:t>
      </w:r>
      <w:r w:rsidR="008A771C" w:rsidRPr="003F29F6">
        <w:rPr>
          <w:rFonts w:asciiTheme="majorHAnsi" w:hAnsiTheme="majorHAnsi" w:cstheme="majorHAnsi"/>
        </w:rPr>
        <w:t>efficiently yield a large number of transformants</w:t>
      </w:r>
      <w:r w:rsidR="001A5BD3" w:rsidRPr="003F29F6">
        <w:rPr>
          <w:rFonts w:asciiTheme="majorHAnsi" w:hAnsiTheme="majorHAnsi" w:cstheme="majorHAnsi"/>
        </w:rPr>
        <w:t>.</w:t>
      </w:r>
      <w:r w:rsidR="002B788D" w:rsidRPr="003F29F6">
        <w:rPr>
          <w:rFonts w:asciiTheme="majorHAnsi" w:hAnsiTheme="majorHAnsi" w:cstheme="majorHAnsi"/>
        </w:rPr>
        <w:t xml:space="preserve"> </w:t>
      </w:r>
    </w:p>
    <w:p w14:paraId="45605924" w14:textId="77777777" w:rsidR="007A55C0" w:rsidRPr="003F29F6" w:rsidRDefault="007A55C0">
      <w:pPr>
        <w:pBdr>
          <w:top w:val="nil"/>
          <w:left w:val="nil"/>
          <w:bottom w:val="nil"/>
          <w:right w:val="nil"/>
          <w:between w:val="nil"/>
        </w:pBdr>
        <w:rPr>
          <w:rFonts w:asciiTheme="majorHAnsi" w:hAnsiTheme="majorHAnsi" w:cstheme="majorHAnsi"/>
        </w:rPr>
      </w:pPr>
    </w:p>
    <w:p w14:paraId="161C76B1" w14:textId="5400414E" w:rsidR="004A3F59" w:rsidRPr="003F29F6" w:rsidRDefault="00EA4737">
      <w:pPr>
        <w:pBdr>
          <w:top w:val="nil"/>
          <w:left w:val="nil"/>
          <w:bottom w:val="nil"/>
          <w:right w:val="nil"/>
          <w:between w:val="nil"/>
        </w:pBdr>
        <w:rPr>
          <w:rFonts w:asciiTheme="majorHAnsi" w:hAnsiTheme="majorHAnsi" w:cstheme="majorHAnsi"/>
        </w:rPr>
      </w:pPr>
      <w:r w:rsidRPr="003F29F6">
        <w:rPr>
          <w:rFonts w:asciiTheme="majorHAnsi" w:hAnsiTheme="majorHAnsi" w:cstheme="majorHAnsi"/>
        </w:rPr>
        <w:t>One round of conjugation and 40 conjugation spots disrupted 3</w:t>
      </w:r>
      <w:r w:rsidR="006B605A" w:rsidRPr="003F29F6">
        <w:rPr>
          <w:rFonts w:asciiTheme="majorHAnsi" w:hAnsiTheme="majorHAnsi" w:cstheme="majorHAnsi"/>
        </w:rPr>
        <w:t>,</w:t>
      </w:r>
      <w:r w:rsidRPr="003F29F6">
        <w:rPr>
          <w:rFonts w:asciiTheme="majorHAnsi" w:hAnsiTheme="majorHAnsi" w:cstheme="majorHAnsi"/>
        </w:rPr>
        <w:t xml:space="preserve">736 genes in </w:t>
      </w:r>
      <w:r w:rsidRPr="003F29F6">
        <w:rPr>
          <w:rFonts w:asciiTheme="majorHAnsi" w:hAnsiTheme="majorHAnsi" w:cstheme="majorHAnsi"/>
          <w:i/>
          <w:iCs/>
        </w:rPr>
        <w:t xml:space="preserve">B. gladioli </w:t>
      </w:r>
      <w:r w:rsidRPr="003F29F6">
        <w:rPr>
          <w:rFonts w:asciiTheme="majorHAnsi" w:hAnsiTheme="majorHAnsi" w:cstheme="majorHAnsi"/>
        </w:rPr>
        <w:t xml:space="preserve">Lv-StA. </w:t>
      </w:r>
      <w:r w:rsidR="00DD13E0" w:rsidRPr="003F29F6">
        <w:rPr>
          <w:rFonts w:asciiTheme="majorHAnsi" w:hAnsiTheme="majorHAnsi" w:cstheme="majorHAnsi"/>
        </w:rPr>
        <w:t>In hindsight, m</w:t>
      </w:r>
      <w:r w:rsidR="002B788D" w:rsidRPr="003F29F6">
        <w:rPr>
          <w:rFonts w:asciiTheme="majorHAnsi" w:hAnsiTheme="majorHAnsi" w:cstheme="majorHAnsi"/>
        </w:rPr>
        <w:t xml:space="preserve">ultiple rounds of conjugation </w:t>
      </w:r>
      <w:r w:rsidR="00DD13E0" w:rsidRPr="003F29F6">
        <w:rPr>
          <w:rFonts w:asciiTheme="majorHAnsi" w:hAnsiTheme="majorHAnsi" w:cstheme="majorHAnsi"/>
        </w:rPr>
        <w:t>would be necessary</w:t>
      </w:r>
      <w:r w:rsidR="002B788D" w:rsidRPr="003F29F6">
        <w:rPr>
          <w:rFonts w:asciiTheme="majorHAnsi" w:hAnsiTheme="majorHAnsi" w:cstheme="majorHAnsi"/>
        </w:rPr>
        <w:t xml:space="preserve"> to disrupt most of the 7</w:t>
      </w:r>
      <w:r w:rsidR="00DB2B0F" w:rsidRPr="003F29F6">
        <w:rPr>
          <w:rFonts w:asciiTheme="majorHAnsi" w:hAnsiTheme="majorHAnsi" w:cstheme="majorHAnsi"/>
        </w:rPr>
        <w:t>,</w:t>
      </w:r>
      <w:r w:rsidR="002B788D" w:rsidRPr="003F29F6">
        <w:rPr>
          <w:rFonts w:asciiTheme="majorHAnsi" w:hAnsiTheme="majorHAnsi" w:cstheme="majorHAnsi"/>
        </w:rPr>
        <w:t>468 genes</w:t>
      </w:r>
      <w:r w:rsidR="00DD13E0" w:rsidRPr="003F29F6">
        <w:rPr>
          <w:rFonts w:asciiTheme="majorHAnsi" w:hAnsiTheme="majorHAnsi" w:cstheme="majorHAnsi"/>
        </w:rPr>
        <w:t xml:space="preserve"> and obtain a saturated library</w:t>
      </w:r>
      <w:r w:rsidR="002B788D" w:rsidRPr="003F29F6">
        <w:rPr>
          <w:rFonts w:asciiTheme="majorHAnsi" w:hAnsiTheme="majorHAnsi" w:cstheme="majorHAnsi"/>
        </w:rPr>
        <w:t>.</w:t>
      </w:r>
      <w:r w:rsidR="004B5E81" w:rsidRPr="003F29F6">
        <w:rPr>
          <w:rFonts w:asciiTheme="majorHAnsi" w:hAnsiTheme="majorHAnsi" w:cstheme="majorHAnsi"/>
        </w:rPr>
        <w:t xml:space="preserve"> </w:t>
      </w:r>
      <w:r w:rsidR="00D5317E">
        <w:rPr>
          <w:rFonts w:asciiTheme="majorHAnsi" w:hAnsiTheme="majorHAnsi" w:cstheme="majorHAnsi"/>
        </w:rPr>
        <w:t>Notably</w:t>
      </w:r>
      <w:r w:rsidR="008A771C" w:rsidRPr="003F29F6">
        <w:rPr>
          <w:rFonts w:asciiTheme="majorHAnsi" w:hAnsiTheme="majorHAnsi" w:cstheme="majorHAnsi"/>
        </w:rPr>
        <w:t xml:space="preserve">, </w:t>
      </w:r>
      <w:r w:rsidR="00947625" w:rsidRPr="003F29F6">
        <w:rPr>
          <w:rFonts w:asciiTheme="majorHAnsi" w:hAnsiTheme="majorHAnsi" w:cstheme="majorHAnsi"/>
        </w:rPr>
        <w:t>t</w:t>
      </w:r>
      <w:r w:rsidR="004A3F59" w:rsidRPr="003F29F6">
        <w:rPr>
          <w:rFonts w:asciiTheme="majorHAnsi" w:hAnsiTheme="majorHAnsi" w:cstheme="majorHAnsi"/>
        </w:rPr>
        <w:t>he incubation time</w:t>
      </w:r>
      <w:r w:rsidR="0058156D" w:rsidRPr="003F29F6">
        <w:rPr>
          <w:rFonts w:asciiTheme="majorHAnsi" w:hAnsiTheme="majorHAnsi" w:cstheme="majorHAnsi"/>
        </w:rPr>
        <w:t xml:space="preserve"> </w:t>
      </w:r>
      <w:r w:rsidR="007A55C0" w:rsidRPr="003F29F6">
        <w:rPr>
          <w:rFonts w:asciiTheme="majorHAnsi" w:hAnsiTheme="majorHAnsi" w:cstheme="majorHAnsi"/>
        </w:rPr>
        <w:t xml:space="preserve">during conjugation </w:t>
      </w:r>
      <w:r w:rsidR="0058156D" w:rsidRPr="003F29F6">
        <w:rPr>
          <w:rFonts w:asciiTheme="majorHAnsi" w:hAnsiTheme="majorHAnsi" w:cstheme="majorHAnsi"/>
        </w:rPr>
        <w:t>was not allowed</w:t>
      </w:r>
      <w:r w:rsidR="009C4F9B" w:rsidRPr="003F29F6">
        <w:rPr>
          <w:rFonts w:asciiTheme="majorHAnsi" w:hAnsiTheme="majorHAnsi" w:cstheme="majorHAnsi"/>
        </w:rPr>
        <w:t xml:space="preserve"> to exceed</w:t>
      </w:r>
      <w:r w:rsidR="00CF73F3" w:rsidRPr="003F29F6">
        <w:rPr>
          <w:rFonts w:asciiTheme="majorHAnsi" w:hAnsiTheme="majorHAnsi" w:cstheme="majorHAnsi"/>
        </w:rPr>
        <w:t xml:space="preserve"> </w:t>
      </w:r>
      <w:r w:rsidR="00711118" w:rsidRPr="003F29F6">
        <w:rPr>
          <w:rFonts w:asciiTheme="majorHAnsi" w:hAnsiTheme="majorHAnsi" w:cstheme="majorHAnsi"/>
        </w:rPr>
        <w:t>12</w:t>
      </w:r>
      <w:r w:rsidR="007A55C0" w:rsidRPr="003F29F6">
        <w:rPr>
          <w:rFonts w:asciiTheme="majorHAnsi" w:hAnsiTheme="majorHAnsi" w:cstheme="majorHAnsi"/>
        </w:rPr>
        <w:t>–</w:t>
      </w:r>
      <w:r w:rsidR="00711118" w:rsidRPr="003F29F6">
        <w:rPr>
          <w:rFonts w:asciiTheme="majorHAnsi" w:hAnsiTheme="majorHAnsi" w:cstheme="majorHAnsi"/>
        </w:rPr>
        <w:t>18</w:t>
      </w:r>
      <w:r w:rsidR="00CF73F3" w:rsidRPr="003F29F6">
        <w:rPr>
          <w:rFonts w:asciiTheme="majorHAnsi" w:hAnsiTheme="majorHAnsi" w:cstheme="majorHAnsi"/>
        </w:rPr>
        <w:t xml:space="preserve"> h</w:t>
      </w:r>
      <w:r w:rsidR="001A5BD3" w:rsidRPr="003F29F6">
        <w:rPr>
          <w:rFonts w:asciiTheme="majorHAnsi" w:hAnsiTheme="majorHAnsi" w:cstheme="majorHAnsi"/>
        </w:rPr>
        <w:t xml:space="preserve">, which is </w:t>
      </w:r>
      <w:r w:rsidR="0088438B" w:rsidRPr="003F29F6">
        <w:rPr>
          <w:rFonts w:asciiTheme="majorHAnsi" w:hAnsiTheme="majorHAnsi" w:cstheme="majorHAnsi"/>
        </w:rPr>
        <w:t xml:space="preserve">the </w:t>
      </w:r>
      <w:r w:rsidR="001A5BD3" w:rsidRPr="003F29F6">
        <w:rPr>
          <w:rFonts w:asciiTheme="majorHAnsi" w:hAnsiTheme="majorHAnsi" w:cstheme="majorHAnsi"/>
        </w:rPr>
        <w:t xml:space="preserve">end of the </w:t>
      </w:r>
      <w:r w:rsidR="0088438B" w:rsidRPr="003F29F6">
        <w:rPr>
          <w:rFonts w:asciiTheme="majorHAnsi" w:hAnsiTheme="majorHAnsi" w:cstheme="majorHAnsi"/>
        </w:rPr>
        <w:t xml:space="preserve">exponential </w:t>
      </w:r>
      <w:r w:rsidR="001A5BD3" w:rsidRPr="003F29F6">
        <w:rPr>
          <w:rFonts w:asciiTheme="majorHAnsi" w:hAnsiTheme="majorHAnsi" w:cstheme="majorHAnsi"/>
        </w:rPr>
        <w:t>growth phase of</w:t>
      </w:r>
      <w:r w:rsidR="00661975" w:rsidRPr="003F29F6">
        <w:rPr>
          <w:rFonts w:asciiTheme="majorHAnsi" w:hAnsiTheme="majorHAnsi" w:cstheme="majorHAnsi"/>
        </w:rPr>
        <w:t xml:space="preserve"> </w:t>
      </w:r>
      <w:r w:rsidR="00661975" w:rsidRPr="003F29F6">
        <w:rPr>
          <w:rFonts w:asciiTheme="majorHAnsi" w:hAnsiTheme="majorHAnsi" w:cstheme="majorHAnsi"/>
          <w:i/>
          <w:iCs/>
        </w:rPr>
        <w:t>B</w:t>
      </w:r>
      <w:r w:rsidR="001A5BD3" w:rsidRPr="003F29F6">
        <w:rPr>
          <w:rFonts w:asciiTheme="majorHAnsi" w:hAnsiTheme="majorHAnsi" w:cstheme="majorHAnsi"/>
          <w:i/>
          <w:iCs/>
        </w:rPr>
        <w:t>. gladioli</w:t>
      </w:r>
      <w:r w:rsidR="00947625" w:rsidRPr="003F29F6">
        <w:rPr>
          <w:rFonts w:asciiTheme="majorHAnsi" w:hAnsiTheme="majorHAnsi" w:cstheme="majorHAnsi"/>
        </w:rPr>
        <w:t>.</w:t>
      </w:r>
      <w:r w:rsidR="002C32FE" w:rsidRPr="003F29F6">
        <w:rPr>
          <w:rFonts w:asciiTheme="majorHAnsi" w:hAnsiTheme="majorHAnsi" w:cstheme="majorHAnsi"/>
        </w:rPr>
        <w:t xml:space="preserve"> </w:t>
      </w:r>
      <w:r w:rsidR="004A3F59" w:rsidRPr="003F29F6">
        <w:rPr>
          <w:rFonts w:asciiTheme="majorHAnsi" w:hAnsiTheme="majorHAnsi" w:cstheme="majorHAnsi"/>
        </w:rPr>
        <w:t xml:space="preserve">Allowing conjugation </w:t>
      </w:r>
      <w:r w:rsidR="00661CE1" w:rsidRPr="003F29F6">
        <w:rPr>
          <w:rFonts w:asciiTheme="majorHAnsi" w:hAnsiTheme="majorHAnsi" w:cstheme="majorHAnsi"/>
        </w:rPr>
        <w:t xml:space="preserve">beyond the exponential growth phase of bacterial cells reduces </w:t>
      </w:r>
      <w:r w:rsidR="007A55C0" w:rsidRPr="003F29F6">
        <w:rPr>
          <w:rFonts w:asciiTheme="majorHAnsi" w:hAnsiTheme="majorHAnsi" w:cstheme="majorHAnsi"/>
        </w:rPr>
        <w:t>the</w:t>
      </w:r>
      <w:r w:rsidR="00C17F52" w:rsidRPr="003F29F6">
        <w:rPr>
          <w:rFonts w:asciiTheme="majorHAnsi" w:hAnsiTheme="majorHAnsi" w:cstheme="majorHAnsi"/>
        </w:rPr>
        <w:t xml:space="preserve"> chances </w:t>
      </w:r>
      <w:r w:rsidR="00105648">
        <w:rPr>
          <w:rFonts w:asciiTheme="majorHAnsi" w:hAnsiTheme="majorHAnsi" w:cstheme="majorHAnsi"/>
        </w:rPr>
        <w:t>of</w:t>
      </w:r>
      <w:r w:rsidR="007A55C0" w:rsidRPr="003F29F6">
        <w:rPr>
          <w:rFonts w:asciiTheme="majorHAnsi" w:hAnsiTheme="majorHAnsi" w:cstheme="majorHAnsi"/>
        </w:rPr>
        <w:t xml:space="preserve"> </w:t>
      </w:r>
      <w:r w:rsidR="00661975" w:rsidRPr="003F29F6">
        <w:rPr>
          <w:rFonts w:asciiTheme="majorHAnsi" w:hAnsiTheme="majorHAnsi" w:cstheme="majorHAnsi"/>
        </w:rPr>
        <w:t>success of obtaining transconjugants</w:t>
      </w:r>
      <w:r w:rsidR="00661975"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{"citationItems":[{"id":"ITEM-1","itemData":{"DOI":"10.1128/AEM.00948-20","ISSN":"10985336","PMID":"32591383","abstract":"Many studies have examined the role that conjugation plays in disseminating antibiotic resistance genes in bacteria. However, relatively little research has quantitively examined and modeled the dynamics of conjugation under growing and nongrowing conditions beyond a couple of hours. We therefore examined growing and nongrowing cultures of Escherichia coli over a 24-h period to understand the dynamics of bacterial conjugation in the presence and absence of antibiotics with pUUH239.2, an IncFII plasmid containing multiantibiotic-and metalresistant genes. Our data indicate that conjugation occurs after E. coli cells divide and before they have transitioned to a nongrowing phase. The result is that there is only a small window of opportunity for E. coli to conjugate with pUUH239.2 under both growing and nongrowing conditions. Only a very small percentage of the donor cells likely are capable of even undergoing conjugation, and not all transconjugants can become donor cells due to molecular regulatory controls and not being in the correct growth phase. Once a growing culture enters stationary phase, the number of capable donor cells decreases rapidly and conjugation slows to produce a plateau. Published models did not provide accurate descriptions of conjugation under nongrowing conditions. We present here a modified modeling approach that accurately describes observed conjugation behavior under growing and nongrowing conditions.","author":[{"dropping-particle":"","family":"Headd","given":"Brendan","non-dropping-particle":"","parse-names":false,"suffix":""},{"dropping-particle":"","family":"Bradford","given":"Scott A","non-dropping-particle":"","parse-names":false,"suffix":""}],"container-title":"Applied and Environmental Microbiology","id":"ITEM-1","issue":"17","issued":{"date-parts":[["2020"]]},"title":"The conjugation window in an Escherichia coli K-12 strain with an IncFII plasmid","type":"article-journal","volume":"86"},"uris":["http://www.mendeley.com/documents/?uuid=5cec57b8-a530-3c0a-b3a5-b71a614b5e14"]}],"mendeley":{"formattedCitation":"&lt;sup&gt;26&lt;/sup&gt;","plainTextFormattedCitation":"26","previouslyFormattedCitation":"&lt;sup&gt;27&lt;/sup&gt;"},"properties":{"noteIndex":0},"schema":"https://github.com/citation-style-language/schema/raw/master/csl-citation.json"}</w:instrText>
      </w:r>
      <w:r w:rsidR="00661975"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26</w:t>
      </w:r>
      <w:r w:rsidR="00661975" w:rsidRPr="008D5D98">
        <w:rPr>
          <w:rFonts w:asciiTheme="majorHAnsi" w:hAnsiTheme="majorHAnsi" w:cstheme="majorHAnsi"/>
        </w:rPr>
        <w:fldChar w:fldCharType="end"/>
      </w:r>
      <w:r w:rsidR="004A3F59" w:rsidRPr="008D5D98">
        <w:rPr>
          <w:rFonts w:asciiTheme="majorHAnsi" w:hAnsiTheme="majorHAnsi" w:cstheme="majorHAnsi"/>
        </w:rPr>
        <w:t>.</w:t>
      </w:r>
      <w:r w:rsidR="00947625" w:rsidRPr="008D5D98">
        <w:rPr>
          <w:rFonts w:asciiTheme="majorHAnsi" w:hAnsiTheme="majorHAnsi" w:cstheme="majorHAnsi"/>
        </w:rPr>
        <w:t xml:space="preserve"> The</w:t>
      </w:r>
      <w:r w:rsidR="0088438B" w:rsidRPr="003F29F6">
        <w:rPr>
          <w:rFonts w:asciiTheme="majorHAnsi" w:hAnsiTheme="majorHAnsi" w:cstheme="majorHAnsi"/>
        </w:rPr>
        <w:t>refore, the</w:t>
      </w:r>
      <w:r w:rsidR="00947625" w:rsidRPr="003F29F6">
        <w:rPr>
          <w:rFonts w:asciiTheme="majorHAnsi" w:hAnsiTheme="majorHAnsi" w:cstheme="majorHAnsi"/>
        </w:rPr>
        <w:t xml:space="preserve"> conjugation period </w:t>
      </w:r>
      <w:r w:rsidR="0056578A" w:rsidRPr="003F29F6">
        <w:rPr>
          <w:rFonts w:asciiTheme="majorHAnsi" w:hAnsiTheme="majorHAnsi" w:cstheme="majorHAnsi"/>
        </w:rPr>
        <w:t>should</w:t>
      </w:r>
      <w:r w:rsidR="00947625" w:rsidRPr="003F29F6">
        <w:rPr>
          <w:rFonts w:asciiTheme="majorHAnsi" w:hAnsiTheme="majorHAnsi" w:cstheme="majorHAnsi"/>
        </w:rPr>
        <w:t xml:space="preserve"> be adjusted according to the growth of the target bacterial species.</w:t>
      </w:r>
    </w:p>
    <w:p w14:paraId="5052E262" w14:textId="77777777" w:rsidR="00947625" w:rsidRPr="003F29F6" w:rsidRDefault="00947625">
      <w:pPr>
        <w:pBdr>
          <w:top w:val="nil"/>
          <w:left w:val="nil"/>
          <w:bottom w:val="nil"/>
          <w:right w:val="nil"/>
          <w:between w:val="nil"/>
        </w:pBdr>
        <w:rPr>
          <w:rFonts w:asciiTheme="majorHAnsi" w:hAnsiTheme="majorHAnsi" w:cstheme="majorHAnsi"/>
        </w:rPr>
      </w:pPr>
    </w:p>
    <w:p w14:paraId="047E3021" w14:textId="3F72CBB8" w:rsidR="005464E8" w:rsidRPr="003F29F6" w:rsidRDefault="000C3789">
      <w:pPr>
        <w:pBdr>
          <w:top w:val="nil"/>
          <w:left w:val="nil"/>
          <w:bottom w:val="nil"/>
          <w:right w:val="nil"/>
          <w:between w:val="nil"/>
        </w:pBdr>
        <w:rPr>
          <w:rFonts w:asciiTheme="majorHAnsi" w:hAnsiTheme="majorHAnsi" w:cstheme="majorHAnsi"/>
        </w:rPr>
      </w:pPr>
      <w:r w:rsidRPr="003F29F6">
        <w:rPr>
          <w:rFonts w:asciiTheme="majorHAnsi" w:hAnsiTheme="majorHAnsi" w:cstheme="majorHAnsi"/>
        </w:rPr>
        <w:t xml:space="preserve">To successfully carry out an experiment </w:t>
      </w:r>
      <w:r w:rsidR="00947625" w:rsidRPr="003F29F6">
        <w:rPr>
          <w:rFonts w:asciiTheme="majorHAnsi" w:hAnsiTheme="majorHAnsi" w:cstheme="majorHAnsi"/>
        </w:rPr>
        <w:t xml:space="preserve">involving </w:t>
      </w:r>
      <w:r w:rsidR="00F05BB3" w:rsidRPr="003F29F6">
        <w:rPr>
          <w:rFonts w:asciiTheme="majorHAnsi" w:hAnsiTheme="majorHAnsi" w:cstheme="majorHAnsi"/>
        </w:rPr>
        <w:t xml:space="preserve">the </w:t>
      </w:r>
      <w:r w:rsidR="00947625" w:rsidRPr="003F29F6">
        <w:rPr>
          <w:rFonts w:asciiTheme="majorHAnsi" w:hAnsiTheme="majorHAnsi" w:cstheme="majorHAnsi"/>
        </w:rPr>
        <w:t>infection of mutant libraries in a host</w:t>
      </w:r>
      <w:r w:rsidRPr="003F29F6">
        <w:rPr>
          <w:rFonts w:asciiTheme="majorHAnsi" w:hAnsiTheme="majorHAnsi" w:cstheme="majorHAnsi"/>
        </w:rPr>
        <w:t>,</w:t>
      </w:r>
      <w:r w:rsidR="00947625" w:rsidRPr="003F29F6">
        <w:rPr>
          <w:rFonts w:asciiTheme="majorHAnsi" w:hAnsiTheme="majorHAnsi" w:cstheme="majorHAnsi"/>
        </w:rPr>
        <w:t xml:space="preserve"> </w:t>
      </w:r>
      <w:r w:rsidRPr="003F29F6">
        <w:rPr>
          <w:rFonts w:asciiTheme="majorHAnsi" w:hAnsiTheme="majorHAnsi" w:cstheme="majorHAnsi"/>
        </w:rPr>
        <w:t xml:space="preserve">it </w:t>
      </w:r>
      <w:r w:rsidR="00947625" w:rsidRPr="003F29F6">
        <w:rPr>
          <w:rFonts w:asciiTheme="majorHAnsi" w:hAnsiTheme="majorHAnsi" w:cstheme="majorHAnsi"/>
        </w:rPr>
        <w:t>is important to</w:t>
      </w:r>
      <w:r w:rsidRPr="003F29F6">
        <w:rPr>
          <w:rFonts w:asciiTheme="majorHAnsi" w:hAnsiTheme="majorHAnsi" w:cstheme="majorHAnsi"/>
        </w:rPr>
        <w:t xml:space="preserve"> </w:t>
      </w:r>
      <w:r w:rsidR="00E6042C" w:rsidRPr="003F29F6">
        <w:rPr>
          <w:rFonts w:asciiTheme="majorHAnsi" w:hAnsiTheme="majorHAnsi" w:cstheme="majorHAnsi"/>
        </w:rPr>
        <w:t xml:space="preserve">assess the </w:t>
      </w:r>
      <w:r w:rsidRPr="003F29F6">
        <w:rPr>
          <w:rFonts w:asciiTheme="majorHAnsi" w:hAnsiTheme="majorHAnsi" w:cstheme="majorHAnsi"/>
        </w:rPr>
        <w:t xml:space="preserve">bacterial population </w:t>
      </w:r>
      <w:r w:rsidR="00E6042C" w:rsidRPr="003F29F6">
        <w:rPr>
          <w:rFonts w:asciiTheme="majorHAnsi" w:hAnsiTheme="majorHAnsi" w:cstheme="majorHAnsi"/>
        </w:rPr>
        <w:t xml:space="preserve">bottleneck size </w:t>
      </w:r>
      <w:r w:rsidRPr="003F29F6">
        <w:rPr>
          <w:rFonts w:asciiTheme="majorHAnsi" w:hAnsiTheme="majorHAnsi" w:cstheme="majorHAnsi"/>
        </w:rPr>
        <w:t xml:space="preserve">during colonization </w:t>
      </w:r>
      <w:r w:rsidR="00E6042C" w:rsidRPr="003F29F6">
        <w:rPr>
          <w:rFonts w:asciiTheme="majorHAnsi" w:hAnsiTheme="majorHAnsi" w:cstheme="majorHAnsi"/>
        </w:rPr>
        <w:t>and the diversity of mutants in the library</w:t>
      </w:r>
      <w:r w:rsidR="00947625" w:rsidRPr="003F29F6">
        <w:rPr>
          <w:rFonts w:asciiTheme="majorHAnsi" w:hAnsiTheme="majorHAnsi" w:cstheme="majorHAnsi"/>
        </w:rPr>
        <w:t xml:space="preserve"> before infection</w:t>
      </w:r>
      <w:r w:rsidR="00CF0FC2"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{"citationItems":[{"id":"ITEM-1","itemData":{"DOI":"10.1038/nrmicro.2015.7","ISBN":"1740-1534 (Electronic)\\r1740-1526 (Linking)","ISSN":"17401534","PMID":"26775926","abstract":"Transposon insertion sequencing (TIS) is a powerful approach that can be extensively applied to the genome-wide definition of loci that are required for bacterial growth under diverse conditions. However, experimental design choices and stochastic biological processes can heavily influence the results of TIS experiments and affect downstream statistical analysis. In this Opinion article, we discuss TIS experimental parameters and how these factors relate to the benefits and limitations of the various statistical frameworks that can be applied to the computational analysis of TIS data.","author":[{"dropping-particle":"","family":"Chao","given":"Michael C","non-dropping-particle":"","parse-names":false,"suffix":""},{"dropping-particle":"","family":"Abel","given":"Sören","non-dropping-particle":"","parse-names":false,"suffix":""},{"dropping-particle":"","family":"Davis","given":"Brigid M","non-dropping-particle":"","parse-names":false,"suffix":""},{"dropping-particle":"","family":"Waldor","given":"Matthew K","non-dropping-particle":"","parse-names":false,"suffix":""}],"container-title":"Nature Reviews Microbiology","id":"ITEM-1","issue":"2","issued":{"date-parts":[["2016"]]},"page":"119-128","title":"The design and analysis of transposon insertion sequencing experiments","type":"article","volume":"14"},"uris":["http://www.mendeley.com/documents/?uuid=718dd4cc-c22b-4ac7-8ed3-e61ddb827279"]},{"id":"ITEM-2","itemData":{"DOI":"10.1038/nrmicro3033","ISSN":"1740-1534","PMID":"23712350","abstract":"Our knowledge of gene function has increasingly lagged behind gene discovery, hindering our understanding of the genetic basis of microbial phenotypes. Recently, however, massively parallel sequencing has been combined with traditional transposon mutagenesis in techniques referred to as transposon sequencing (Tn-seq), high-throughput insertion tracking by deep sequencing (HITS), insertion sequencing (INSeq) and transposon-directed insertion site sequencing (TraDIS), making it possible to identify putative gene functions in a high-throughput manner. Here, we describe the similarities and differences of these related techniques and discuss their application to the probing of gene function and higher-order genome organization.","author":[{"dropping-particle":"","family":"Opijnen","given":"Tim","non-dropping-particle":"van","parse-names":false,"suffix":""},{"dropping-particle":"","family":"Camilli","given":"Andrew","non-dropping-particle":"","parse-names":false,"suffix":""}],"container-title":"Nature reviews. Microbiology","id":"ITEM-2","issue":"7","issued":{"date-parts":[["2013"]]},"page":"435-42","publisher":"Howard Hughes Medical Institute","title":"Transposon insertion sequencing: a new tool for systems-level analysis of microorganisms.","type":"article-journal","volume":"11"},"uris":["http://www.mendeley.com/documents/?uuid=f2468db1-5158-329e-9569-f5079c11cb14"]},{"id":"ITEM-3","itemData":{"DOI":"10.1038/s41576-020-0244-x","ISSN":"14710064","PMID":"32533119","abstract":"It has been 10 years since the introduction of modern transposon-insertion sequencing (TIS) methods, which combine genome-wide transposon mutagenesis with high-throughput sequencing to estimate the fitness contribution or essentiality of each genetic component in a bacterial genome. Four TIS variations were published in 2009: transposon sequencing (Tn-Seq), transposon-directed insertion site sequencing (TraDIS), insertion sequencing (INSeq) and high-throughput insertion tracking by deep sequencing (HITS). TIS has since become an important tool for molecular microbiologists, being one of the few genome-wide techniques that directly links phenotype to genotype and ultimately can assign gene function. In this Review, we discuss the recent applications of TIS to answer overarching biological questions. We explore emerging and multidisciplinary methods that build on TIS, with an eye towards future applications.","author":[{"dropping-particle":"","family":"Cain","given":"Amy K.","non-dropping-particle":"","parse-names":false,"suffix":""},{"dropping-particle":"","family":"Barquist","given":"Lars","non-dropping-particle":"","parse-names":false,"suffix":""},{"dropping-particle":"","family":"Goodman","given":"Andrew L.","non-dropping-particle":"","parse-names":false,"suffix":""},{"dropping-particle":"","family":"Paulsen","given":"Ian T.","non-dropping-particle":"","parse-names":false,"suffix":""},{"dropping-particle":"","family":"Parkhill","given":"Julian","non-dropping-particle":"","parse-names":false,"suffix":""},{"dropping-particle":"","family":"Opijnen","given":"Tim","non-dropping-particle":"van","parse-names":false,"suffix":""}],"container-title":"Nature Reviews Genetics","id":"ITEM-3","issue":"9","issued":{"date-parts":[["2020","9","1"]]},"page":"526-540","publisher":"Nature Research","title":"A decade of advances in transposon-insertion sequencing","type":"article","volume":"21"},"uris":["http://www.mendeley.com/documents/?uuid=24b12545-d04c-3323-b9f1-b16972aa379d"]}],"mendeley":{"formattedCitation":"&lt;sup&gt;1,2,27&lt;/sup&gt;","plainTextFormattedCitation":"1,2,27","previouslyFormattedCitation":"&lt;sup&gt;1,2,28&lt;/sup&gt;"},"properties":{"noteIndex":0},"schema":"https://github.com/citation-style-language/schema/raw/master/csl-citation.json"}</w:instrText>
      </w:r>
      <w:r w:rsidR="00CF0FC2"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1,2,27</w:t>
      </w:r>
      <w:r w:rsidR="00CF0FC2" w:rsidRPr="008D5D98">
        <w:rPr>
          <w:rFonts w:asciiTheme="majorHAnsi" w:hAnsiTheme="majorHAnsi" w:cstheme="majorHAnsi"/>
        </w:rPr>
        <w:fldChar w:fldCharType="end"/>
      </w:r>
      <w:r w:rsidR="00E6042C" w:rsidRPr="008D5D98">
        <w:rPr>
          <w:rFonts w:asciiTheme="majorHAnsi" w:hAnsiTheme="majorHAnsi" w:cstheme="majorHAnsi"/>
        </w:rPr>
        <w:t xml:space="preserve">. </w:t>
      </w:r>
      <w:r w:rsidR="0058156D" w:rsidRPr="003F29F6">
        <w:rPr>
          <w:rFonts w:asciiTheme="majorHAnsi" w:hAnsiTheme="majorHAnsi" w:cstheme="majorHAnsi"/>
        </w:rPr>
        <w:t xml:space="preserve">In preparation for the experiment, </w:t>
      </w:r>
      <w:r w:rsidR="005E415D" w:rsidRPr="003F29F6">
        <w:rPr>
          <w:rFonts w:asciiTheme="majorHAnsi" w:hAnsiTheme="majorHAnsi" w:cstheme="majorHAnsi"/>
        </w:rPr>
        <w:t xml:space="preserve">we estimated </w:t>
      </w:r>
      <w:r w:rsidR="0058156D" w:rsidRPr="003F29F6">
        <w:rPr>
          <w:rFonts w:asciiTheme="majorHAnsi" w:hAnsiTheme="majorHAnsi" w:cstheme="majorHAnsi"/>
        </w:rPr>
        <w:t>t</w:t>
      </w:r>
      <w:r w:rsidR="00E6042C" w:rsidRPr="003F29F6">
        <w:rPr>
          <w:rFonts w:asciiTheme="majorHAnsi" w:hAnsiTheme="majorHAnsi" w:cstheme="majorHAnsi"/>
        </w:rPr>
        <w:t xml:space="preserve">he minimum number of beetles that </w:t>
      </w:r>
      <w:r w:rsidR="00762FA7" w:rsidRPr="003F29F6">
        <w:rPr>
          <w:rFonts w:asciiTheme="majorHAnsi" w:hAnsiTheme="majorHAnsi" w:cstheme="majorHAnsi"/>
        </w:rPr>
        <w:t>must</w:t>
      </w:r>
      <w:r w:rsidR="00E6042C" w:rsidRPr="003F29F6">
        <w:rPr>
          <w:rFonts w:asciiTheme="majorHAnsi" w:hAnsiTheme="majorHAnsi" w:cstheme="majorHAnsi"/>
        </w:rPr>
        <w:t xml:space="preserve"> be infected </w:t>
      </w:r>
      <w:r w:rsidR="00762FA7" w:rsidRPr="003F29F6">
        <w:rPr>
          <w:rFonts w:asciiTheme="majorHAnsi" w:hAnsiTheme="majorHAnsi" w:cstheme="majorHAnsi"/>
        </w:rPr>
        <w:t>to</w:t>
      </w:r>
      <w:r w:rsidR="00E6042C" w:rsidRPr="003F29F6">
        <w:rPr>
          <w:rFonts w:asciiTheme="majorHAnsi" w:hAnsiTheme="majorHAnsi" w:cstheme="majorHAnsi"/>
        </w:rPr>
        <w:t xml:space="preserve"> </w:t>
      </w:r>
      <w:r w:rsidR="00931566" w:rsidRPr="003F29F6">
        <w:rPr>
          <w:rFonts w:asciiTheme="majorHAnsi" w:hAnsiTheme="majorHAnsi" w:cstheme="majorHAnsi"/>
        </w:rPr>
        <w:t>have a high chance</w:t>
      </w:r>
      <w:r w:rsidR="00E6042C" w:rsidRPr="003F29F6">
        <w:rPr>
          <w:rFonts w:asciiTheme="majorHAnsi" w:hAnsiTheme="majorHAnsi" w:cstheme="majorHAnsi"/>
        </w:rPr>
        <w:t xml:space="preserve"> that each mutant in the library </w:t>
      </w:r>
      <w:r w:rsidR="00762FA7" w:rsidRPr="003F29F6">
        <w:rPr>
          <w:rFonts w:asciiTheme="majorHAnsi" w:hAnsiTheme="majorHAnsi" w:cstheme="majorHAnsi"/>
        </w:rPr>
        <w:t>is</w:t>
      </w:r>
      <w:r w:rsidR="00E6042C" w:rsidRPr="003F29F6">
        <w:rPr>
          <w:rFonts w:asciiTheme="majorHAnsi" w:hAnsiTheme="majorHAnsi" w:cstheme="majorHAnsi"/>
        </w:rPr>
        <w:t xml:space="preserve"> sampled and allowed to colonize.</w:t>
      </w:r>
      <w:r w:rsidR="007B44F7" w:rsidRPr="003F29F6">
        <w:rPr>
          <w:rFonts w:asciiTheme="majorHAnsi" w:hAnsiTheme="majorHAnsi" w:cstheme="majorHAnsi"/>
        </w:rPr>
        <w:t xml:space="preserve"> </w:t>
      </w:r>
      <w:r w:rsidR="0058156D" w:rsidRPr="003F29F6">
        <w:rPr>
          <w:rFonts w:asciiTheme="majorHAnsi" w:hAnsiTheme="majorHAnsi" w:cstheme="majorHAnsi"/>
        </w:rPr>
        <w:t>T</w:t>
      </w:r>
      <w:r w:rsidR="00E6042C" w:rsidRPr="003F29F6">
        <w:rPr>
          <w:rFonts w:asciiTheme="majorHAnsi" w:hAnsiTheme="majorHAnsi" w:cstheme="majorHAnsi"/>
        </w:rPr>
        <w:t>he</w:t>
      </w:r>
      <w:r w:rsidR="00540942" w:rsidRPr="003F29F6">
        <w:rPr>
          <w:rFonts w:asciiTheme="majorHAnsi" w:hAnsiTheme="majorHAnsi" w:cstheme="majorHAnsi"/>
        </w:rPr>
        <w:t xml:space="preserve"> approximate </w:t>
      </w:r>
      <w:r w:rsidR="00540942" w:rsidRPr="003F29F6">
        <w:rPr>
          <w:rFonts w:asciiTheme="majorHAnsi" w:hAnsiTheme="majorHAnsi" w:cstheme="majorHAnsi"/>
          <w:i/>
          <w:iCs/>
        </w:rPr>
        <w:t>in vivo</w:t>
      </w:r>
      <w:r w:rsidR="00E6042C" w:rsidRPr="003F29F6">
        <w:rPr>
          <w:rFonts w:asciiTheme="majorHAnsi" w:hAnsiTheme="majorHAnsi" w:cstheme="majorHAnsi"/>
        </w:rPr>
        <w:t xml:space="preserve"> bacterial generation </w:t>
      </w:r>
      <w:r w:rsidR="00E6042C" w:rsidRPr="003F29F6">
        <w:rPr>
          <w:rFonts w:asciiTheme="majorHAnsi" w:hAnsiTheme="majorHAnsi" w:cstheme="majorHAnsi"/>
        </w:rPr>
        <w:lastRenderedPageBreak/>
        <w:t>time</w:t>
      </w:r>
      <w:r w:rsidR="00E6042C" w:rsidRPr="003F29F6">
        <w:rPr>
          <w:rFonts w:asciiTheme="majorHAnsi" w:hAnsiTheme="majorHAnsi" w:cstheme="majorHAnsi"/>
          <w:i/>
          <w:iCs/>
        </w:rPr>
        <w:t xml:space="preserve"> </w:t>
      </w:r>
      <w:r w:rsidR="00CF0FC2" w:rsidRPr="003F29F6">
        <w:rPr>
          <w:rFonts w:asciiTheme="majorHAnsi" w:hAnsiTheme="majorHAnsi" w:cstheme="majorHAnsi"/>
        </w:rPr>
        <w:t xml:space="preserve">and </w:t>
      </w:r>
      <w:r w:rsidR="00EE7E1C">
        <w:rPr>
          <w:rFonts w:asciiTheme="majorHAnsi" w:hAnsiTheme="majorHAnsi" w:cstheme="majorHAnsi"/>
        </w:rPr>
        <w:t xml:space="preserve">the </w:t>
      </w:r>
      <w:r w:rsidR="00CF0FC2" w:rsidRPr="003F29F6">
        <w:rPr>
          <w:rFonts w:asciiTheme="majorHAnsi" w:hAnsiTheme="majorHAnsi" w:cstheme="majorHAnsi"/>
        </w:rPr>
        <w:t>number of generations</w:t>
      </w:r>
      <w:r w:rsidR="00DB2B0F" w:rsidRPr="003F29F6">
        <w:rPr>
          <w:rFonts w:asciiTheme="majorHAnsi" w:hAnsiTheme="majorHAnsi" w:cstheme="majorHAnsi"/>
        </w:rPr>
        <w:t xml:space="preserve"> for the duration of the experiment</w:t>
      </w:r>
      <w:r w:rsidR="0058156D" w:rsidRPr="003F29F6">
        <w:rPr>
          <w:rFonts w:asciiTheme="majorHAnsi" w:hAnsiTheme="majorHAnsi" w:cstheme="majorHAnsi"/>
        </w:rPr>
        <w:t xml:space="preserve"> w</w:t>
      </w:r>
      <w:r w:rsidR="00B871E3">
        <w:rPr>
          <w:rFonts w:asciiTheme="majorHAnsi" w:hAnsiTheme="majorHAnsi" w:cstheme="majorHAnsi"/>
        </w:rPr>
        <w:t>ere</w:t>
      </w:r>
      <w:r w:rsidR="0058156D" w:rsidRPr="003F29F6">
        <w:rPr>
          <w:rFonts w:asciiTheme="majorHAnsi" w:hAnsiTheme="majorHAnsi" w:cstheme="majorHAnsi"/>
        </w:rPr>
        <w:t xml:space="preserve"> also calculated</w:t>
      </w:r>
      <w:r w:rsidR="00540942" w:rsidRPr="003F29F6">
        <w:rPr>
          <w:rFonts w:asciiTheme="majorHAnsi" w:hAnsiTheme="majorHAnsi" w:cstheme="majorHAnsi"/>
        </w:rPr>
        <w:t xml:space="preserve">. The </w:t>
      </w:r>
      <w:r w:rsidR="00540942" w:rsidRPr="003F29F6">
        <w:rPr>
          <w:rFonts w:asciiTheme="majorHAnsi" w:hAnsiTheme="majorHAnsi" w:cstheme="majorHAnsi"/>
          <w:i/>
          <w:iCs/>
        </w:rPr>
        <w:t xml:space="preserve">in vitro </w:t>
      </w:r>
      <w:r w:rsidR="00540942" w:rsidRPr="003F29F6">
        <w:rPr>
          <w:rFonts w:asciiTheme="majorHAnsi" w:hAnsiTheme="majorHAnsi" w:cstheme="majorHAnsi"/>
        </w:rPr>
        <w:t>culture</w:t>
      </w:r>
      <w:r w:rsidR="00540942" w:rsidRPr="003F29F6">
        <w:rPr>
          <w:rFonts w:asciiTheme="majorHAnsi" w:hAnsiTheme="majorHAnsi" w:cstheme="majorHAnsi"/>
          <w:i/>
          <w:iCs/>
        </w:rPr>
        <w:t xml:space="preserve"> </w:t>
      </w:r>
      <w:r w:rsidR="00540942" w:rsidRPr="003F29F6">
        <w:rPr>
          <w:rFonts w:asciiTheme="majorHAnsi" w:hAnsiTheme="majorHAnsi" w:cstheme="majorHAnsi"/>
        </w:rPr>
        <w:t xml:space="preserve">was </w:t>
      </w:r>
      <w:r w:rsidR="00931566" w:rsidRPr="003F29F6">
        <w:rPr>
          <w:rFonts w:asciiTheme="majorHAnsi" w:hAnsiTheme="majorHAnsi" w:cstheme="majorHAnsi"/>
        </w:rPr>
        <w:t xml:space="preserve">then </w:t>
      </w:r>
      <w:r w:rsidR="00540942" w:rsidRPr="003F29F6">
        <w:rPr>
          <w:rFonts w:asciiTheme="majorHAnsi" w:hAnsiTheme="majorHAnsi" w:cstheme="majorHAnsi"/>
        </w:rPr>
        <w:t>grown up to a comparable number of generations by adjusting the incubation time</w:t>
      </w:r>
      <w:r w:rsidR="00E6042C" w:rsidRPr="003F29F6">
        <w:rPr>
          <w:rFonts w:asciiTheme="majorHAnsi" w:hAnsiTheme="majorHAnsi" w:cstheme="majorHAnsi"/>
        </w:rPr>
        <w:t>.</w:t>
      </w:r>
      <w:r w:rsidR="008A771C" w:rsidRPr="003F29F6">
        <w:rPr>
          <w:rFonts w:asciiTheme="majorHAnsi" w:hAnsiTheme="majorHAnsi" w:cstheme="majorHAnsi"/>
        </w:rPr>
        <w:t xml:space="preserve"> </w:t>
      </w:r>
      <w:r w:rsidR="007B44F7" w:rsidRPr="003F29F6">
        <w:rPr>
          <w:rFonts w:asciiTheme="majorHAnsi" w:hAnsiTheme="majorHAnsi" w:cstheme="majorHAnsi"/>
        </w:rPr>
        <w:t xml:space="preserve">For a similar infection experiment </w:t>
      </w:r>
      <w:r w:rsidR="00F05BB3" w:rsidRPr="003F29F6">
        <w:rPr>
          <w:rFonts w:asciiTheme="majorHAnsi" w:hAnsiTheme="majorHAnsi" w:cstheme="majorHAnsi"/>
        </w:rPr>
        <w:t>i</w:t>
      </w:r>
      <w:r w:rsidR="007B44F7" w:rsidRPr="003F29F6">
        <w:rPr>
          <w:rFonts w:asciiTheme="majorHAnsi" w:hAnsiTheme="majorHAnsi" w:cstheme="majorHAnsi"/>
        </w:rPr>
        <w:t xml:space="preserve">n other non-model hosts, </w:t>
      </w:r>
      <w:r w:rsidR="0088438B" w:rsidRPr="003F29F6">
        <w:rPr>
          <w:rFonts w:asciiTheme="majorHAnsi" w:hAnsiTheme="majorHAnsi" w:cstheme="majorHAnsi"/>
        </w:rPr>
        <w:t xml:space="preserve">the </w:t>
      </w:r>
      <w:r w:rsidR="00D34D79" w:rsidRPr="003F29F6">
        <w:rPr>
          <w:rFonts w:asciiTheme="majorHAnsi" w:hAnsiTheme="majorHAnsi" w:cstheme="majorHAnsi"/>
        </w:rPr>
        <w:t>ability to maintain a lab</w:t>
      </w:r>
      <w:r w:rsidR="00F05BB3" w:rsidRPr="003F29F6">
        <w:rPr>
          <w:rFonts w:asciiTheme="majorHAnsi" w:hAnsiTheme="majorHAnsi" w:cstheme="majorHAnsi"/>
        </w:rPr>
        <w:t>oratory</w:t>
      </w:r>
      <w:r w:rsidR="00D34D79" w:rsidRPr="003F29F6">
        <w:rPr>
          <w:rFonts w:asciiTheme="majorHAnsi" w:hAnsiTheme="majorHAnsi" w:cstheme="majorHAnsi"/>
        </w:rPr>
        <w:t xml:space="preserve"> culture and a constant source of the host organisms is </w:t>
      </w:r>
      <w:r w:rsidR="00DB2B0F" w:rsidRPr="003F29F6">
        <w:rPr>
          <w:rFonts w:asciiTheme="majorHAnsi" w:hAnsiTheme="majorHAnsi" w:cstheme="majorHAnsi"/>
        </w:rPr>
        <w:t>desirable</w:t>
      </w:r>
      <w:r w:rsidR="00D34D79" w:rsidRPr="003F29F6">
        <w:rPr>
          <w:rFonts w:asciiTheme="majorHAnsi" w:hAnsiTheme="majorHAnsi" w:cstheme="majorHAnsi"/>
        </w:rPr>
        <w:t>.</w:t>
      </w:r>
    </w:p>
    <w:p w14:paraId="633E203A" w14:textId="77777777" w:rsidR="00947625" w:rsidRPr="003F29F6" w:rsidRDefault="00947625">
      <w:pPr>
        <w:pBdr>
          <w:top w:val="nil"/>
          <w:left w:val="nil"/>
          <w:bottom w:val="nil"/>
          <w:right w:val="nil"/>
          <w:between w:val="nil"/>
        </w:pBdr>
        <w:rPr>
          <w:rFonts w:asciiTheme="majorHAnsi" w:hAnsiTheme="majorHAnsi" w:cstheme="majorHAnsi"/>
        </w:rPr>
      </w:pPr>
    </w:p>
    <w:p w14:paraId="1E3F6ABD" w14:textId="335143A6" w:rsidR="005834AA" w:rsidRPr="003F29F6" w:rsidRDefault="00947625">
      <w:pPr>
        <w:rPr>
          <w:rFonts w:asciiTheme="majorHAnsi" w:hAnsiTheme="majorHAnsi" w:cstheme="majorHAnsi"/>
          <w:lang w:val="en-IN"/>
        </w:rPr>
      </w:pPr>
      <w:r w:rsidRPr="003F29F6">
        <w:rPr>
          <w:rFonts w:asciiTheme="majorHAnsi" w:hAnsiTheme="majorHAnsi" w:cstheme="majorHAnsi"/>
        </w:rPr>
        <w:t xml:space="preserve">Following </w:t>
      </w:r>
      <w:r w:rsidR="00F05BB3" w:rsidRPr="003F29F6">
        <w:rPr>
          <w:rFonts w:asciiTheme="majorHAnsi" w:hAnsiTheme="majorHAnsi" w:cstheme="majorHAnsi"/>
        </w:rPr>
        <w:t xml:space="preserve">the </w:t>
      </w:r>
      <w:r w:rsidR="00393CC7" w:rsidRPr="003F29F6">
        <w:rPr>
          <w:rFonts w:asciiTheme="majorHAnsi" w:hAnsiTheme="majorHAnsi" w:cstheme="majorHAnsi"/>
        </w:rPr>
        <w:t xml:space="preserve">growth of the mutant library </w:t>
      </w:r>
      <w:r w:rsidR="00393CC7" w:rsidRPr="003F29F6">
        <w:rPr>
          <w:rFonts w:asciiTheme="majorHAnsi" w:hAnsiTheme="majorHAnsi" w:cstheme="majorHAnsi"/>
          <w:i/>
          <w:iCs/>
        </w:rPr>
        <w:t xml:space="preserve">in vivo </w:t>
      </w:r>
      <w:r w:rsidR="00393CC7" w:rsidRPr="003F29F6">
        <w:rPr>
          <w:rFonts w:asciiTheme="majorHAnsi" w:hAnsiTheme="majorHAnsi" w:cstheme="majorHAnsi"/>
        </w:rPr>
        <w:t xml:space="preserve">and </w:t>
      </w:r>
      <w:r w:rsidR="00393CC7" w:rsidRPr="003F29F6">
        <w:rPr>
          <w:rFonts w:asciiTheme="majorHAnsi" w:hAnsiTheme="majorHAnsi" w:cstheme="majorHAnsi"/>
          <w:i/>
          <w:iCs/>
        </w:rPr>
        <w:t>in vitro</w:t>
      </w:r>
      <w:r w:rsidRPr="003F29F6">
        <w:rPr>
          <w:rFonts w:asciiTheme="majorHAnsi" w:hAnsiTheme="majorHAnsi" w:cstheme="majorHAnsi"/>
        </w:rPr>
        <w:t xml:space="preserve"> and sample collection,</w:t>
      </w:r>
      <w:r w:rsidR="004A3F59" w:rsidRPr="003F29F6">
        <w:rPr>
          <w:rFonts w:asciiTheme="majorHAnsi" w:hAnsiTheme="majorHAnsi" w:cstheme="majorHAnsi"/>
        </w:rPr>
        <w:t xml:space="preserve"> </w:t>
      </w:r>
      <w:r w:rsidRPr="003F29F6">
        <w:rPr>
          <w:rFonts w:asciiTheme="majorHAnsi" w:hAnsiTheme="majorHAnsi" w:cstheme="majorHAnsi"/>
        </w:rPr>
        <w:t xml:space="preserve">a modified </w:t>
      </w:r>
      <w:r w:rsidR="005464E8" w:rsidRPr="003F29F6">
        <w:rPr>
          <w:rFonts w:asciiTheme="majorHAnsi" w:hAnsiTheme="majorHAnsi" w:cstheme="majorHAnsi"/>
        </w:rPr>
        <w:t xml:space="preserve">DNA library preparation </w:t>
      </w:r>
      <w:r w:rsidRPr="003F29F6">
        <w:rPr>
          <w:rFonts w:asciiTheme="majorHAnsi" w:hAnsiTheme="majorHAnsi" w:cstheme="majorHAnsi"/>
        </w:rPr>
        <w:t>protocol</w:t>
      </w:r>
      <w:r w:rsidR="004A3F59" w:rsidRPr="003F29F6">
        <w:rPr>
          <w:rFonts w:asciiTheme="majorHAnsi" w:hAnsiTheme="majorHAnsi" w:cstheme="majorHAnsi"/>
        </w:rPr>
        <w:t xml:space="preserve"> </w:t>
      </w:r>
      <w:r w:rsidR="005464E8" w:rsidRPr="003F29F6">
        <w:rPr>
          <w:rFonts w:asciiTheme="majorHAnsi" w:hAnsiTheme="majorHAnsi" w:cstheme="majorHAnsi"/>
        </w:rPr>
        <w:t xml:space="preserve">for </w:t>
      </w:r>
      <w:r w:rsidR="005834AA" w:rsidRPr="003F29F6">
        <w:rPr>
          <w:rFonts w:asciiTheme="majorHAnsi" w:hAnsiTheme="majorHAnsi" w:cstheme="majorHAnsi"/>
        </w:rPr>
        <w:t xml:space="preserve">transposon </w:t>
      </w:r>
      <w:r w:rsidR="005464E8" w:rsidRPr="003F29F6">
        <w:rPr>
          <w:rFonts w:asciiTheme="majorHAnsi" w:hAnsiTheme="majorHAnsi" w:cstheme="majorHAnsi"/>
        </w:rPr>
        <w:t>insertion sequencing</w:t>
      </w:r>
      <w:r w:rsidR="0058156D" w:rsidRPr="003F29F6">
        <w:rPr>
          <w:rFonts w:asciiTheme="majorHAnsi" w:hAnsiTheme="majorHAnsi" w:cstheme="majorHAnsi"/>
        </w:rPr>
        <w:t xml:space="preserve"> was carried out</w:t>
      </w:r>
      <w:r w:rsidR="005464E8" w:rsidRPr="003F29F6">
        <w:rPr>
          <w:rFonts w:asciiTheme="majorHAnsi" w:hAnsiTheme="majorHAnsi" w:cstheme="majorHAnsi"/>
        </w:rPr>
        <w:t xml:space="preserve">. </w:t>
      </w:r>
      <w:r w:rsidR="005834AA" w:rsidRPr="003F29F6">
        <w:rPr>
          <w:rFonts w:asciiTheme="majorHAnsi" w:hAnsiTheme="majorHAnsi" w:cstheme="majorHAnsi"/>
        </w:rPr>
        <w:t>The m</w:t>
      </w:r>
      <w:r w:rsidRPr="003F29F6">
        <w:rPr>
          <w:rFonts w:asciiTheme="majorHAnsi" w:hAnsiTheme="majorHAnsi" w:cstheme="majorHAnsi"/>
        </w:rPr>
        <w:t>odification in the protocol involved designing</w:t>
      </w:r>
      <w:r w:rsidR="005464E8" w:rsidRPr="003F29F6">
        <w:rPr>
          <w:rFonts w:asciiTheme="majorHAnsi" w:hAnsiTheme="majorHAnsi" w:cstheme="majorHAnsi"/>
        </w:rPr>
        <w:t xml:space="preserve"> custom </w:t>
      </w:r>
      <w:r w:rsidRPr="003F29F6">
        <w:rPr>
          <w:rFonts w:asciiTheme="majorHAnsi" w:hAnsiTheme="majorHAnsi" w:cstheme="majorHAnsi"/>
        </w:rPr>
        <w:t xml:space="preserve">PCR </w:t>
      </w:r>
      <w:r w:rsidR="005464E8" w:rsidRPr="003F29F6">
        <w:rPr>
          <w:rFonts w:asciiTheme="majorHAnsi" w:hAnsiTheme="majorHAnsi" w:cstheme="majorHAnsi"/>
        </w:rPr>
        <w:t xml:space="preserve">primers </w:t>
      </w:r>
      <w:r w:rsidRPr="003F29F6">
        <w:rPr>
          <w:rFonts w:asciiTheme="majorHAnsi" w:hAnsiTheme="majorHAnsi" w:cstheme="majorHAnsi"/>
        </w:rPr>
        <w:t>and adding PCR steps to select for DNA fragments containing the insertion cassette.</w:t>
      </w:r>
      <w:r w:rsidR="006A67CD" w:rsidRPr="003F29F6">
        <w:rPr>
          <w:rFonts w:asciiTheme="majorHAnsi" w:hAnsiTheme="majorHAnsi" w:cstheme="majorHAnsi"/>
        </w:rPr>
        <w:t xml:space="preserve"> </w:t>
      </w:r>
      <w:r w:rsidR="00F05BB3" w:rsidRPr="003F29F6">
        <w:rPr>
          <w:rFonts w:asciiTheme="majorHAnsi" w:hAnsiTheme="majorHAnsi" w:cstheme="majorHAnsi"/>
        </w:rPr>
        <w:t>Because</w:t>
      </w:r>
      <w:r w:rsidR="008A771C" w:rsidRPr="003F29F6">
        <w:rPr>
          <w:rFonts w:asciiTheme="majorHAnsi" w:hAnsiTheme="majorHAnsi" w:cstheme="majorHAnsi"/>
        </w:rPr>
        <w:t xml:space="preserve"> the protocol was customized, a</w:t>
      </w:r>
      <w:r w:rsidR="006A67CD" w:rsidRPr="003F29F6">
        <w:rPr>
          <w:rFonts w:asciiTheme="majorHAnsi" w:hAnsiTheme="majorHAnsi" w:cstheme="majorHAnsi"/>
        </w:rPr>
        <w:t>dditional PCR cycles in the protocol</w:t>
      </w:r>
      <w:r w:rsidR="00C9239E" w:rsidRPr="003F29F6">
        <w:rPr>
          <w:rFonts w:asciiTheme="majorHAnsi" w:hAnsiTheme="majorHAnsi" w:cstheme="majorHAnsi"/>
        </w:rPr>
        <w:t xml:space="preserve"> increase</w:t>
      </w:r>
      <w:r w:rsidR="008A771C" w:rsidRPr="003F29F6">
        <w:rPr>
          <w:rFonts w:asciiTheme="majorHAnsi" w:hAnsiTheme="majorHAnsi" w:cstheme="majorHAnsi"/>
        </w:rPr>
        <w:t>d</w:t>
      </w:r>
      <w:r w:rsidR="00C9239E" w:rsidRPr="003F29F6">
        <w:rPr>
          <w:rFonts w:asciiTheme="majorHAnsi" w:hAnsiTheme="majorHAnsi" w:cstheme="majorHAnsi"/>
        </w:rPr>
        <w:t xml:space="preserve"> the </w:t>
      </w:r>
      <w:r w:rsidR="0029754A" w:rsidRPr="003F29F6">
        <w:rPr>
          <w:rFonts w:asciiTheme="majorHAnsi" w:hAnsiTheme="majorHAnsi" w:cstheme="majorHAnsi"/>
        </w:rPr>
        <w:t xml:space="preserve">risk </w:t>
      </w:r>
      <w:r w:rsidR="00C9239E" w:rsidRPr="003F29F6">
        <w:rPr>
          <w:rFonts w:asciiTheme="majorHAnsi" w:hAnsiTheme="majorHAnsi" w:cstheme="majorHAnsi"/>
        </w:rPr>
        <w:t>of overamplification</w:t>
      </w:r>
      <w:r w:rsidR="006A67CD" w:rsidRPr="003F29F6">
        <w:rPr>
          <w:rFonts w:asciiTheme="majorHAnsi" w:hAnsiTheme="majorHAnsi" w:cstheme="majorHAnsi"/>
        </w:rPr>
        <w:t xml:space="preserve"> and</w:t>
      </w:r>
      <w:r w:rsidR="00C9239E" w:rsidRPr="003F29F6">
        <w:rPr>
          <w:rFonts w:asciiTheme="majorHAnsi" w:hAnsiTheme="majorHAnsi" w:cstheme="majorHAnsi"/>
        </w:rPr>
        <w:t xml:space="preserve"> </w:t>
      </w:r>
      <w:r w:rsidR="006A67CD" w:rsidRPr="003F29F6">
        <w:rPr>
          <w:rFonts w:asciiTheme="majorHAnsi" w:hAnsiTheme="majorHAnsi" w:cstheme="majorHAnsi"/>
        </w:rPr>
        <w:t xml:space="preserve">obtaining </w:t>
      </w:r>
      <w:r w:rsidR="005834AA" w:rsidRPr="002F3C93">
        <w:rPr>
          <w:rFonts w:asciiTheme="majorHAnsi" w:hAnsiTheme="majorHAnsi" w:cstheme="majorHAnsi"/>
        </w:rPr>
        <w:t xml:space="preserve">hybridized </w:t>
      </w:r>
      <w:r w:rsidR="00C9239E" w:rsidRPr="008D5D98">
        <w:rPr>
          <w:rFonts w:asciiTheme="majorHAnsi" w:hAnsiTheme="majorHAnsi" w:cstheme="majorHAnsi"/>
        </w:rPr>
        <w:t xml:space="preserve">adapter-adapter fragments in the end </w:t>
      </w:r>
      <w:r w:rsidR="006A67CD" w:rsidRPr="008D5D98">
        <w:rPr>
          <w:rFonts w:asciiTheme="majorHAnsi" w:hAnsiTheme="majorHAnsi" w:cstheme="majorHAnsi"/>
        </w:rPr>
        <w:t>libraries</w:t>
      </w:r>
      <w:r w:rsidR="00C9239E" w:rsidRPr="003F29F6">
        <w:rPr>
          <w:rFonts w:asciiTheme="majorHAnsi" w:hAnsiTheme="majorHAnsi" w:cstheme="majorHAnsi"/>
        </w:rPr>
        <w:t xml:space="preserve">. </w:t>
      </w:r>
      <w:r w:rsidR="00F05BB3" w:rsidRPr="003F29F6">
        <w:rPr>
          <w:rFonts w:asciiTheme="majorHAnsi" w:hAnsiTheme="majorHAnsi" w:cstheme="majorHAnsi"/>
        </w:rPr>
        <w:t>Hence, a</w:t>
      </w:r>
      <w:r w:rsidR="00E64DC2" w:rsidRPr="003F29F6">
        <w:rPr>
          <w:rFonts w:asciiTheme="majorHAnsi" w:hAnsiTheme="majorHAnsi" w:cstheme="majorHAnsi"/>
        </w:rPr>
        <w:t xml:space="preserve"> final </w:t>
      </w:r>
      <w:r w:rsidR="00C9239E" w:rsidRPr="003F29F6">
        <w:rPr>
          <w:rFonts w:asciiTheme="majorHAnsi" w:hAnsiTheme="majorHAnsi" w:cstheme="majorHAnsi"/>
        </w:rPr>
        <w:t>cleanup step</w:t>
      </w:r>
      <w:r w:rsidR="006D68F3" w:rsidRPr="003F29F6">
        <w:rPr>
          <w:rFonts w:asciiTheme="majorHAnsi" w:hAnsiTheme="majorHAnsi" w:cstheme="majorHAnsi"/>
        </w:rPr>
        <w:t xml:space="preserve"> (without size selection)</w:t>
      </w:r>
      <w:r w:rsidR="00C9239E" w:rsidRPr="003F29F6">
        <w:rPr>
          <w:rFonts w:asciiTheme="majorHAnsi" w:hAnsiTheme="majorHAnsi" w:cstheme="majorHAnsi"/>
        </w:rPr>
        <w:t xml:space="preserve"> </w:t>
      </w:r>
      <w:r w:rsidR="006D68F3" w:rsidRPr="003F29F6">
        <w:rPr>
          <w:rFonts w:asciiTheme="majorHAnsi" w:hAnsiTheme="majorHAnsi" w:cstheme="majorHAnsi"/>
        </w:rPr>
        <w:t>after the two PCRs is recommended</w:t>
      </w:r>
      <w:r w:rsidR="00DB2B0F" w:rsidRPr="003F29F6">
        <w:rPr>
          <w:rFonts w:asciiTheme="majorHAnsi" w:hAnsiTheme="majorHAnsi" w:cstheme="majorHAnsi"/>
        </w:rPr>
        <w:t>,</w:t>
      </w:r>
      <w:r w:rsidR="006D68F3" w:rsidRPr="003F29F6">
        <w:rPr>
          <w:rFonts w:asciiTheme="majorHAnsi" w:hAnsiTheme="majorHAnsi" w:cstheme="majorHAnsi"/>
        </w:rPr>
        <w:t xml:space="preserve"> </w:t>
      </w:r>
      <w:r w:rsidR="00EB69A7" w:rsidRPr="003F29F6">
        <w:rPr>
          <w:rFonts w:asciiTheme="majorHAnsi" w:hAnsiTheme="majorHAnsi" w:cstheme="majorHAnsi"/>
        </w:rPr>
        <w:t>as</w:t>
      </w:r>
      <w:r w:rsidR="006D68F3" w:rsidRPr="003F29F6">
        <w:rPr>
          <w:rFonts w:asciiTheme="majorHAnsi" w:hAnsiTheme="majorHAnsi" w:cstheme="majorHAnsi"/>
        </w:rPr>
        <w:t xml:space="preserve"> it </w:t>
      </w:r>
      <w:r w:rsidR="00EB69A7" w:rsidRPr="003F29F6">
        <w:rPr>
          <w:rFonts w:asciiTheme="majorHAnsi" w:hAnsiTheme="majorHAnsi" w:cstheme="majorHAnsi"/>
        </w:rPr>
        <w:t xml:space="preserve">helps in </w:t>
      </w:r>
      <w:r w:rsidR="006D68F3" w:rsidRPr="003F29F6">
        <w:rPr>
          <w:rFonts w:asciiTheme="majorHAnsi" w:hAnsiTheme="majorHAnsi" w:cstheme="majorHAnsi"/>
        </w:rPr>
        <w:t>remov</w:t>
      </w:r>
      <w:r w:rsidR="00EB69A7" w:rsidRPr="003F29F6">
        <w:rPr>
          <w:rFonts w:asciiTheme="majorHAnsi" w:hAnsiTheme="majorHAnsi" w:cstheme="majorHAnsi"/>
        </w:rPr>
        <w:t>ing</w:t>
      </w:r>
      <w:r w:rsidR="006D68F3" w:rsidRPr="003F29F6">
        <w:rPr>
          <w:rFonts w:asciiTheme="majorHAnsi" w:hAnsiTheme="majorHAnsi" w:cstheme="majorHAnsi"/>
        </w:rPr>
        <w:t xml:space="preserve"> </w:t>
      </w:r>
      <w:r w:rsidR="00E21A6C" w:rsidRPr="003F29F6">
        <w:rPr>
          <w:rFonts w:asciiTheme="majorHAnsi" w:hAnsiTheme="majorHAnsi" w:cstheme="majorHAnsi"/>
        </w:rPr>
        <w:t xml:space="preserve">these </w:t>
      </w:r>
      <w:r w:rsidR="006D68F3" w:rsidRPr="003F29F6">
        <w:rPr>
          <w:rFonts w:asciiTheme="majorHAnsi" w:hAnsiTheme="majorHAnsi" w:cstheme="majorHAnsi"/>
        </w:rPr>
        <w:t>fragments</w:t>
      </w:r>
      <w:r w:rsidR="00C9239E" w:rsidRPr="003F29F6">
        <w:rPr>
          <w:rFonts w:asciiTheme="majorHAnsi" w:hAnsiTheme="majorHAnsi" w:cstheme="majorHAnsi"/>
        </w:rPr>
        <w:t xml:space="preserve">. </w:t>
      </w:r>
      <w:r w:rsidR="0088438B" w:rsidRPr="003F29F6">
        <w:rPr>
          <w:rFonts w:asciiTheme="majorHAnsi" w:hAnsiTheme="majorHAnsi" w:cstheme="majorHAnsi"/>
        </w:rPr>
        <w:t>The size distribution</w:t>
      </w:r>
      <w:r w:rsidR="007B44F7" w:rsidRPr="003F29F6">
        <w:rPr>
          <w:rFonts w:asciiTheme="majorHAnsi" w:hAnsiTheme="majorHAnsi" w:cstheme="majorHAnsi"/>
        </w:rPr>
        <w:t xml:space="preserve"> of the </w:t>
      </w:r>
      <w:r w:rsidR="009C4F9B" w:rsidRPr="003F29F6">
        <w:rPr>
          <w:rFonts w:asciiTheme="majorHAnsi" w:hAnsiTheme="majorHAnsi" w:cstheme="majorHAnsi"/>
        </w:rPr>
        <w:t>DNA</w:t>
      </w:r>
      <w:r w:rsidR="007B44F7" w:rsidRPr="003F29F6">
        <w:rPr>
          <w:rFonts w:asciiTheme="majorHAnsi" w:hAnsiTheme="majorHAnsi" w:cstheme="majorHAnsi"/>
        </w:rPr>
        <w:t xml:space="preserve"> libraries </w:t>
      </w:r>
      <w:r w:rsidR="0088438B" w:rsidRPr="003F29F6">
        <w:rPr>
          <w:rFonts w:asciiTheme="majorHAnsi" w:hAnsiTheme="majorHAnsi" w:cstheme="majorHAnsi"/>
        </w:rPr>
        <w:t xml:space="preserve">was </w:t>
      </w:r>
      <w:r w:rsidR="005E415D" w:rsidRPr="003F29F6">
        <w:rPr>
          <w:rFonts w:asciiTheme="majorHAnsi" w:hAnsiTheme="majorHAnsi" w:cstheme="majorHAnsi"/>
        </w:rPr>
        <w:t xml:space="preserve">still </w:t>
      </w:r>
      <w:r w:rsidR="0088438B" w:rsidRPr="003F29F6">
        <w:rPr>
          <w:rFonts w:asciiTheme="majorHAnsi" w:hAnsiTheme="majorHAnsi" w:cstheme="majorHAnsi"/>
        </w:rPr>
        <w:t xml:space="preserve">broader </w:t>
      </w:r>
      <w:r w:rsidR="009C4F9B" w:rsidRPr="003F29F6">
        <w:rPr>
          <w:rFonts w:asciiTheme="majorHAnsi" w:hAnsiTheme="majorHAnsi" w:cstheme="majorHAnsi"/>
        </w:rPr>
        <w:t>than expected</w:t>
      </w:r>
      <w:r w:rsidR="0088438B" w:rsidRPr="003F29F6">
        <w:rPr>
          <w:rFonts w:asciiTheme="majorHAnsi" w:hAnsiTheme="majorHAnsi" w:cstheme="majorHAnsi"/>
        </w:rPr>
        <w:t>.</w:t>
      </w:r>
      <w:r w:rsidR="009C4F9B" w:rsidRPr="003F29F6">
        <w:rPr>
          <w:rFonts w:asciiTheme="majorHAnsi" w:hAnsiTheme="majorHAnsi" w:cstheme="majorHAnsi"/>
        </w:rPr>
        <w:t xml:space="preserve"> </w:t>
      </w:r>
      <w:r w:rsidR="0088438B" w:rsidRPr="003F29F6">
        <w:rPr>
          <w:rFonts w:asciiTheme="majorHAnsi" w:hAnsiTheme="majorHAnsi" w:cstheme="majorHAnsi"/>
        </w:rPr>
        <w:t>H</w:t>
      </w:r>
      <w:r w:rsidR="009C4F9B" w:rsidRPr="003F29F6">
        <w:rPr>
          <w:rFonts w:asciiTheme="majorHAnsi" w:hAnsiTheme="majorHAnsi" w:cstheme="majorHAnsi"/>
        </w:rPr>
        <w:t xml:space="preserve">owever, increasing </w:t>
      </w:r>
      <w:r w:rsidR="00F05BB3" w:rsidRPr="003F29F6">
        <w:rPr>
          <w:rFonts w:asciiTheme="majorHAnsi" w:hAnsiTheme="majorHAnsi" w:cstheme="majorHAnsi"/>
        </w:rPr>
        <w:t xml:space="preserve">the </w:t>
      </w:r>
      <w:r w:rsidR="009C4F9B" w:rsidRPr="003F29F6">
        <w:rPr>
          <w:rFonts w:asciiTheme="majorHAnsi" w:hAnsiTheme="majorHAnsi" w:cstheme="majorHAnsi"/>
        </w:rPr>
        <w:t xml:space="preserve">sequencing depth </w:t>
      </w:r>
      <w:r w:rsidR="0088438B" w:rsidRPr="003F29F6">
        <w:rPr>
          <w:rFonts w:asciiTheme="majorHAnsi" w:hAnsiTheme="majorHAnsi" w:cstheme="majorHAnsi"/>
        </w:rPr>
        <w:t>provided sufficient data that w</w:t>
      </w:r>
      <w:r w:rsidR="00F05BB3" w:rsidRPr="003F29F6">
        <w:rPr>
          <w:rFonts w:asciiTheme="majorHAnsi" w:hAnsiTheme="majorHAnsi" w:cstheme="majorHAnsi"/>
        </w:rPr>
        <w:t xml:space="preserve">ere </w:t>
      </w:r>
      <w:r w:rsidR="0088438B" w:rsidRPr="003F29F6">
        <w:rPr>
          <w:rFonts w:asciiTheme="majorHAnsi" w:hAnsiTheme="majorHAnsi" w:cstheme="majorHAnsi"/>
        </w:rPr>
        <w:t xml:space="preserve">filtered during bioinformatics analysis, obtaining </w:t>
      </w:r>
      <w:r w:rsidR="00D34D79" w:rsidRPr="003F29F6">
        <w:rPr>
          <w:rFonts w:asciiTheme="majorHAnsi" w:hAnsiTheme="majorHAnsi" w:cstheme="majorHAnsi"/>
        </w:rPr>
        <w:t>satisfactory</w:t>
      </w:r>
      <w:r w:rsidR="009C4F9B" w:rsidRPr="003F29F6">
        <w:rPr>
          <w:rFonts w:asciiTheme="majorHAnsi" w:hAnsiTheme="majorHAnsi" w:cstheme="majorHAnsi"/>
        </w:rPr>
        <w:t xml:space="preserve"> results.</w:t>
      </w:r>
    </w:p>
    <w:p w14:paraId="36C9D9CF" w14:textId="77777777" w:rsidR="005834AA" w:rsidRPr="003F29F6" w:rsidRDefault="005834AA">
      <w:pPr>
        <w:rPr>
          <w:rFonts w:asciiTheme="majorHAnsi" w:hAnsiTheme="majorHAnsi" w:cstheme="majorHAnsi"/>
          <w:lang w:val="en-IN"/>
        </w:rPr>
      </w:pPr>
    </w:p>
    <w:p w14:paraId="0065E125" w14:textId="53080CEB" w:rsidR="00E64DC2" w:rsidRPr="002F3C93" w:rsidRDefault="00F05BB3">
      <w:pPr>
        <w:rPr>
          <w:rFonts w:asciiTheme="majorHAnsi" w:hAnsiTheme="majorHAnsi" w:cstheme="majorHAnsi"/>
        </w:rPr>
      </w:pPr>
      <w:r w:rsidRPr="003F29F6">
        <w:rPr>
          <w:rFonts w:asciiTheme="majorHAnsi" w:hAnsiTheme="majorHAnsi" w:cstheme="majorHAnsi"/>
        </w:rPr>
        <w:t>As</w:t>
      </w:r>
      <w:r w:rsidR="00E64DC2" w:rsidRPr="003F29F6">
        <w:rPr>
          <w:rFonts w:asciiTheme="majorHAnsi" w:hAnsiTheme="majorHAnsi" w:cstheme="majorHAnsi"/>
        </w:rPr>
        <w:t xml:space="preserve"> transposon</w:t>
      </w:r>
      <w:r w:rsidR="0029754A" w:rsidRPr="003F29F6">
        <w:rPr>
          <w:rFonts w:asciiTheme="majorHAnsi" w:hAnsiTheme="majorHAnsi" w:cstheme="majorHAnsi"/>
        </w:rPr>
        <w:t>-</w:t>
      </w:r>
      <w:r w:rsidR="00E64DC2" w:rsidRPr="003F29F6">
        <w:rPr>
          <w:rFonts w:asciiTheme="majorHAnsi" w:hAnsiTheme="majorHAnsi" w:cstheme="majorHAnsi"/>
        </w:rPr>
        <w:t xml:space="preserve">mediated mutagenesis generates thousands of random insertions in a single </w:t>
      </w:r>
      <w:r w:rsidR="0029754A" w:rsidRPr="003F29F6">
        <w:rPr>
          <w:rFonts w:asciiTheme="majorHAnsi" w:hAnsiTheme="majorHAnsi" w:cstheme="majorHAnsi"/>
        </w:rPr>
        <w:t>experiment</w:t>
      </w:r>
      <w:r w:rsidR="00E64DC2" w:rsidRPr="003F29F6">
        <w:rPr>
          <w:rFonts w:asciiTheme="majorHAnsi" w:hAnsiTheme="majorHAnsi" w:cstheme="majorHAnsi"/>
        </w:rPr>
        <w:t xml:space="preserve">, it is possible to generate a saturated library of mutants </w:t>
      </w:r>
      <w:r w:rsidR="0029754A" w:rsidRPr="003F29F6">
        <w:rPr>
          <w:rFonts w:asciiTheme="majorHAnsi" w:hAnsiTheme="majorHAnsi" w:cstheme="majorHAnsi"/>
        </w:rPr>
        <w:t xml:space="preserve">that </w:t>
      </w:r>
      <w:r w:rsidR="00E64DC2" w:rsidRPr="003F29F6">
        <w:rPr>
          <w:rFonts w:asciiTheme="majorHAnsi" w:hAnsiTheme="majorHAnsi" w:cstheme="majorHAnsi"/>
        </w:rPr>
        <w:t xml:space="preserve">contains all except those mutants where genes essential for bacterial growth have been disrupted. </w:t>
      </w:r>
      <w:r w:rsidR="00976FBC" w:rsidRPr="003F29F6">
        <w:rPr>
          <w:rFonts w:asciiTheme="majorHAnsi" w:hAnsiTheme="majorHAnsi" w:cstheme="majorHAnsi"/>
        </w:rPr>
        <w:t>W</w:t>
      </w:r>
      <w:r w:rsidR="00D21E0A" w:rsidRPr="003F29F6">
        <w:rPr>
          <w:rFonts w:asciiTheme="majorHAnsi" w:hAnsiTheme="majorHAnsi" w:cstheme="majorHAnsi"/>
        </w:rPr>
        <w:t xml:space="preserve">e </w:t>
      </w:r>
      <w:r w:rsidR="008B4F90" w:rsidRPr="003F29F6">
        <w:rPr>
          <w:rFonts w:asciiTheme="majorHAnsi" w:hAnsiTheme="majorHAnsi" w:cstheme="majorHAnsi"/>
        </w:rPr>
        <w:t xml:space="preserve">most likely </w:t>
      </w:r>
      <w:r w:rsidR="00D21E0A" w:rsidRPr="003F29F6">
        <w:rPr>
          <w:rFonts w:asciiTheme="majorHAnsi" w:hAnsiTheme="majorHAnsi" w:cstheme="majorHAnsi"/>
        </w:rPr>
        <w:t xml:space="preserve">did not work with a saturated mutant library, </w:t>
      </w:r>
      <w:r w:rsidR="00976FBC" w:rsidRPr="003F29F6">
        <w:rPr>
          <w:rFonts w:asciiTheme="majorHAnsi" w:hAnsiTheme="majorHAnsi" w:cstheme="majorHAnsi"/>
        </w:rPr>
        <w:t xml:space="preserve">given the estimations of essential genes in </w:t>
      </w:r>
      <w:r w:rsidR="00D21E0A" w:rsidRPr="003F29F6">
        <w:rPr>
          <w:rFonts w:asciiTheme="majorHAnsi" w:hAnsiTheme="majorHAnsi" w:cstheme="majorHAnsi"/>
        </w:rPr>
        <w:t xml:space="preserve">other studies </w:t>
      </w:r>
      <w:r w:rsidR="00976FBC" w:rsidRPr="003F29F6">
        <w:rPr>
          <w:rFonts w:asciiTheme="majorHAnsi" w:hAnsiTheme="majorHAnsi" w:cstheme="majorHAnsi"/>
        </w:rPr>
        <w:t>on</w:t>
      </w:r>
      <w:r w:rsidR="00E64DC2" w:rsidRPr="003F29F6">
        <w:rPr>
          <w:rFonts w:asciiTheme="majorHAnsi" w:hAnsiTheme="majorHAnsi" w:cstheme="majorHAnsi"/>
        </w:rPr>
        <w:t xml:space="preserve"> </w:t>
      </w:r>
      <w:r w:rsidR="00E64DC2" w:rsidRPr="003F29F6">
        <w:rPr>
          <w:rFonts w:asciiTheme="majorHAnsi" w:hAnsiTheme="majorHAnsi" w:cstheme="majorHAnsi"/>
          <w:i/>
          <w:iCs/>
        </w:rPr>
        <w:t>Burkholderia sp.</w:t>
      </w:r>
      <w:r w:rsidR="00E64DC2" w:rsidRPr="008D5D98">
        <w:rPr>
          <w:rFonts w:asciiTheme="majorHAnsi" w:hAnsiTheme="majorHAnsi" w:cstheme="majorHAnsi"/>
          <w:i/>
          <w:iCs/>
        </w:rPr>
        <w:fldChar w:fldCharType="begin" w:fldLock="1"/>
      </w:r>
      <w:r w:rsidR="002B2BE8" w:rsidRPr="003F29F6">
        <w:rPr>
          <w:rFonts w:asciiTheme="majorHAnsi" w:hAnsiTheme="majorHAnsi" w:cstheme="majorHAnsi"/>
          <w:i/>
          <w:iCs/>
        </w:rPr>
        <w:instrText>ADDIN CSL_CITATION {"citationItems":[{"id":"ITEM-1","itemData":{"DOI":"10.1128/mBio.00604-13","ISBN":"2150-7511 (Electronic)","ISSN":"21612129","PMID":"24194535","abstract":"UNLABELLED: We constructed a near-saturation transposon mutant library for Burkholderia thailandensis, a low-virulence surrogate for the causative agent of melioidosis (Burkholderia pseudomallei). A primary set of nearly 42,000 unique mutants (~7.5 mutants/gene) was generated using transposon Tn5 derivatives. The strains carry insertions in 87% of the predicted protein-coding genes of the organism, corresponding to nearly all of those nonessential for growth on nutrient agar. To achieve high genome coverage, we developed procedures for efficient sequence identification of insertions in extremely GC-rich regions of DNA. To facilitate strain distribution, we created a secondary library with two mutants per gene for which most transposon locations had been confirmed by resequencing. A map of mutations in the two-allele library and procedures for obtaining strains can be found at http://tools.nwrce.org/tn_mutants/ and http://www.gs.washington.edu/labs/manoil/. The library should facilitate comprehensive mutant screens and serve as a source of strains to test predicted genotype-phenotype associations.\\n\\nIMPORTANCE: The Gram-negative bacterium Burkholderia pseudomallei is a biothreat agent due to its potential for aerosol delivery and intrinsic antibiotic resistance and because exposure produces pernicious infections. Large-scale studies of B. pseudomallei are limited by the fact that the organism must be manipulated under biological safety level 3 conditions. A close relative of B. pseudomallei called Burkholderia thailandensis, which can be studied under less restrictive conditions, has been validated as a low-virulence surrogate in studies of virulence, antibiotic resistance and other traits. To facilitate large-scale studies of B. thailandensis, we created a near-saturation, sequence-defined transposon mutant library of the organism. The library facilitates genetic studies that identify genotype-phenotype associations conserved in B. pseudomallei.","author":[{"dropping-particle":"","family":"Gallagher","given":"Larry A","non-dropping-particle":"","parse-names":false,"suffix":""},{"dropping-particle":"","family":"Ramage","given":"Elizabeth","non-dropping-particle":"","parse-names":false,"suffix":""},{"dropping-particle":"","family":"Patrapuvich","given":"Rapatbhorn","non-dropping-particle":"","parse-names":false,"suffix":""},{"dropping-particle":"","family":"Weiss","given":"Eli","non-dropping-particle":"","parse-names":false,"suffix":""},{"dropping-particle":"","family":"Brittnacher","given":"Mitch","non-dropping-particle":"","parse-names":false,"suffix":""},{"dropping-particle":"","family":"Manoil","given":"Colin","non-dropping-particle":"","parse-names":false,"suffix":""}],"container-title":"mBio","id":"ITEM-1","issue":"6","issued":{"date-parts":[["2013"]]},"title":"Sequence-defined transposon mutant library of Burkholderia thailandensis","type":"article-journal","volume":"4"},"uris":["http://www.mendeley.com/documents/?uuid=6b2488cf-5aea-3246-a764-e3171e90d226"]},{"id":"ITEM-2","itemData":{"DOI":"10.3389/fmicb.2016.01288","ISSN":"1664302X","abstract":"Burkholderia cenocepacia infection often leads to fatal cepacia syndrome in cystic fibrosis patients. However, antibiotic therapy rarely results in complete eradication of the pathogen due to its intrinsic resistance to many clinically available antibiotics. Recent attention has turned to the identification of essential genes as the proteins encoded by these genes may serve as potential targets for development of novel antimicrobials. In this study, we utilized TraDIS (Transposon Directed Insertion-site Sequencing) as a genome-wide screening tool to facilitate the identification of B. cenocepacia genes essential for its growth and viability. A transposon mutant pool consisting of approximately 500,000 mutants was successfully constructed, with more than 400,000 unique transposon insertion sites identified by computational analysis of TraDIS datasets. The saturated library allowed for the identification of 383 genes that were predicted to be essential in B. cenocepacia. We extended the application of TraDIS to identify conditionally essential genes required for in vitro growth and revealed an additional repertoire of 439 genes to be crucial for B. cenocepacia growth under nutrient-depleted conditions. The library of B. cenocepacia mutants can subsequently be subjected to various biologically related conditions to facilitate the discovery of genes involved in niche adaptation as well as pathogenicity and virulence.","author":[{"dropping-particle":"","family":"Wong","given":"Yee Chin","non-dropping-particle":"","parse-names":false,"suffix":""},{"dropping-particle":"","family":"Ghany","given":"Moataz Abd","non-dropping-particle":"El","parse-names":false,"suffix":""},{"dropping-particle":"","family":"Naeem","given":"Raeece","non-dropping-particle":"","parse-names":false,"suffix":""},{"dropping-particle":"","family":"Lee","given":"Kok Wei","non-dropping-particle":"","parse-names":false,"suffix":""},{"dropping-particle":"","family":"Tan","given":"Yung Chie","non-dropping-particle":"","parse-names":false,"suffix":""},{"dropping-particle":"","family":"Pain","given":"Arnab","non-dropping-particle":"","parse-names":false,"suffix":""},{"dropping-particle":"","family":"Nathan","given":"Sheila","non-dropping-particle":"","parse-names":false,"suffix":""}],"container-title":"Frontiers in Microbiology","id":"ITEM-2","issue":"AUG","issued":{"date-parts":[["2016"]]},"title":"Candidate essential genes in Burkholderia cenocepacia J2315 identified by genome-wide TraDIS","type":"article-journal","volume":"7"},"uris":["http://www.mendeley.com/documents/?uuid=5d75a3e5-632c-3b1e-8d36-29262ba437bb"]}],"mendeley":{"formattedCitation":"&lt;sup&gt;28,29&lt;/sup&gt;","plainTextFormattedCitation":"28,29","previouslyFormattedCitation":"&lt;sup&gt;29,30&lt;/sup&gt;"},"properties":{"noteIndex":0},"schema":"https://github.com/citation-style-language/schema/raw/master/csl-citation.json"}</w:instrText>
      </w:r>
      <w:r w:rsidR="00E64DC2" w:rsidRPr="008D5D98">
        <w:rPr>
          <w:rFonts w:asciiTheme="majorHAnsi" w:hAnsiTheme="majorHAnsi" w:cstheme="majorHAnsi"/>
          <w:i/>
          <w:iCs/>
        </w:rPr>
        <w:fldChar w:fldCharType="separate"/>
      </w:r>
      <w:r w:rsidR="002B2BE8" w:rsidRPr="008D5D98">
        <w:rPr>
          <w:rFonts w:asciiTheme="majorHAnsi" w:hAnsiTheme="majorHAnsi" w:cstheme="majorHAnsi"/>
          <w:iCs/>
          <w:noProof/>
          <w:vertAlign w:val="superscript"/>
        </w:rPr>
        <w:t>28,29</w:t>
      </w:r>
      <w:r w:rsidR="00E64DC2" w:rsidRPr="008D5D98">
        <w:rPr>
          <w:rFonts w:asciiTheme="majorHAnsi" w:hAnsiTheme="majorHAnsi" w:cstheme="majorHAnsi"/>
          <w:i/>
          <w:iCs/>
        </w:rPr>
        <w:fldChar w:fldCharType="end"/>
      </w:r>
      <w:r w:rsidR="00E64DC2" w:rsidRPr="003F29F6">
        <w:rPr>
          <w:rFonts w:asciiTheme="majorHAnsi" w:hAnsiTheme="majorHAnsi" w:cstheme="majorHAnsi"/>
        </w:rPr>
        <w:t>. A non-saturated library nevertheless helps in exploring various candidate genes for further studies using targeted mutagenesis.</w:t>
      </w:r>
      <w:r w:rsidR="008A771C" w:rsidRPr="003F29F6">
        <w:rPr>
          <w:rFonts w:asciiTheme="majorHAnsi" w:hAnsiTheme="majorHAnsi" w:cstheme="majorHAnsi"/>
        </w:rPr>
        <w:t xml:space="preserve"> Before the experiments, it is</w:t>
      </w:r>
      <w:r w:rsidR="00D118A3" w:rsidRPr="003F29F6">
        <w:rPr>
          <w:rFonts w:asciiTheme="majorHAnsi" w:hAnsiTheme="majorHAnsi" w:cstheme="majorHAnsi"/>
        </w:rPr>
        <w:t xml:space="preserve"> also</w:t>
      </w:r>
      <w:r w:rsidR="008A771C" w:rsidRPr="003F29F6">
        <w:rPr>
          <w:rFonts w:asciiTheme="majorHAnsi" w:hAnsiTheme="majorHAnsi" w:cstheme="majorHAnsi"/>
        </w:rPr>
        <w:t xml:space="preserve"> important to </w:t>
      </w:r>
      <w:r w:rsidR="009B720B">
        <w:rPr>
          <w:rFonts w:asciiTheme="majorHAnsi" w:hAnsiTheme="majorHAnsi" w:cstheme="majorHAnsi"/>
        </w:rPr>
        <w:t>remember</w:t>
      </w:r>
      <w:r w:rsidR="008A771C" w:rsidRPr="003F29F6">
        <w:rPr>
          <w:rFonts w:asciiTheme="majorHAnsi" w:hAnsiTheme="majorHAnsi" w:cstheme="majorHAnsi"/>
        </w:rPr>
        <w:t xml:space="preserve"> that some transposons have specific insertion target sites </w:t>
      </w:r>
      <w:r w:rsidRPr="003F29F6">
        <w:rPr>
          <w:rFonts w:asciiTheme="majorHAnsi" w:hAnsiTheme="majorHAnsi" w:cstheme="majorHAnsi"/>
        </w:rPr>
        <w:t>that</w:t>
      </w:r>
      <w:r w:rsidR="008A771C" w:rsidRPr="003F29F6">
        <w:rPr>
          <w:rFonts w:asciiTheme="majorHAnsi" w:hAnsiTheme="majorHAnsi" w:cstheme="majorHAnsi"/>
        </w:rPr>
        <w:t xml:space="preserve"> increase </w:t>
      </w:r>
      <w:r w:rsidRPr="003F29F6">
        <w:rPr>
          <w:rFonts w:asciiTheme="majorHAnsi" w:hAnsiTheme="majorHAnsi" w:cstheme="majorHAnsi"/>
        </w:rPr>
        <w:t xml:space="preserve">the </w:t>
      </w:r>
      <w:r w:rsidR="008A771C" w:rsidRPr="003F29F6">
        <w:rPr>
          <w:rFonts w:asciiTheme="majorHAnsi" w:hAnsiTheme="majorHAnsi" w:cstheme="majorHAnsi"/>
        </w:rPr>
        <w:t>abundance of mutants at certain loci in the genome</w:t>
      </w:r>
      <w:r w:rsidR="008A771C"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{"citationItems":[{"id":"ITEM-1","itemData":{"DOI":"10.1128/mBio.00926-13","ISSN":"21612129","PMID":"24520057","abstract":"Burkholderia pseudomallei is the causative agent of melioidosis, an often fatal infectious disease for which there is no vaccine. B. pseudomallei is listed as a tier 1 select agent, and as current therapeutic options are limited due to its natural resistance to most antibiotics, the development of new antimicrobial therapies is imperative. To identify drug targets and better understand the complex B. pseudomallei genome, we sought a genome-wide approach to identify lethal gene targets. As B. pseudomallei has an unusually large genome spread over two chromosomes, an extensive screen was required to achieve a comprehensive analysis. Here we describe transposon-directed insertion site sequencing (TraDIS) of a library of over 106 transposon insertion mutants, which provides the level of genome saturation required to identify essential genes. Using this technique, we have identified a set of 505 genes that are predicted to be essential in B. pseudomallei K96243. To validate our screen, three genes predicted to be essential, pyrH, accA, and sodB, and a gene predicted to be nonessential, bpss0370, were independently investigated through the generation of conditional mutants. The conditional mutants confirmed the TraDIS predictions, showing that we have generated a list of genes predicted to be essential and demonstrating that this technique can be used to analyze complex genomes and thus be more widely applied. © 2014 Moule et al.","author":[{"dropping-particle":"","family":"Moule","given":"Madeleine G.","non-dropping-particle":"","parse-names":false,"suffix":""},{"dropping-particle":"","family":"Hemsley","given":"Claudia M.","non-dropping-particle":"","parse-names":false,"suffix":""},{"dropping-particle":"","family":"Seet","given":"Qihui","non-dropping-particle":"","parse-names":false,"suffix":""},{"dropping-particle":"","family":"Guerra-Assunção","given":"José Afonso","non-dropping-particle":"","parse-names":false,"suffix":""},{"dropping-particle":"","family":"Lim","given":"Jiali","non-dropping-particle":"","parse-names":false,"suffix":""},{"dropping-particle":"","family":"Sarkar-Tyson","given":"Mitali","non-dropping-particle":"","parse-names":false,"suffix":""},{"dropping-particle":"","family":"Clark","given":"Taane G.","non-dropping-particle":"","parse-names":false,"suffix":""},{"dropping-particle":"","family":"Tan","given":"Patrick B.O.","non-dropping-particle":"","parse-names":false,"suffix":""},{"dropping-particle":"","family":"Titball","given":"Richard W.","non-dropping-particle":"","parse-names":false,"suffix":""},{"dropping-particle":"","family":"Cuccui","given":"Jon","non-dropping-particle":"","parse-names":false,"suffix":""},{"dropping-particle":"","family":"Wren","given":"Brendan W.","non-dropping-particle":"","parse-names":false,"suffix":""}],"container-title":"mBio","id":"ITEM-1","issue":"1","issued":{"date-parts":[["2014","2","11"]]},"note":"Check supplements section for list of predicted essential genes","page":"e00926-13","publisher":"American Society for Microbiology (ASM)","title":"Genome-wide saturation mutagenesis of Burkholderia pseudomallei K96243 predicts essential genes and novel targets for antimicrobial development","type":"article-journal","volume":"5"},"uris":["http://www.mendeley.com/documents/?uuid=f8bf6a92-1e06-346b-acd2-37737c1f1ebc"]}],"mendeley":{"formattedCitation":"&lt;sup&gt;30&lt;/sup&gt;","plainTextFormattedCitation":"30","previouslyFormattedCitation":"&lt;sup&gt;31&lt;/sup&gt;"},"properties":{"noteIndex":0},"schema":"https://github.com/citation-style-language/schema/raw/master/csl-citation.json"}</w:instrText>
      </w:r>
      <w:r w:rsidR="008A771C"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30</w:t>
      </w:r>
      <w:r w:rsidR="008A771C" w:rsidRPr="008D5D98">
        <w:rPr>
          <w:rFonts w:asciiTheme="majorHAnsi" w:hAnsiTheme="majorHAnsi" w:cstheme="majorHAnsi"/>
        </w:rPr>
        <w:fldChar w:fldCharType="end"/>
      </w:r>
      <w:r w:rsidR="008A771C" w:rsidRPr="008D5D98">
        <w:rPr>
          <w:rFonts w:asciiTheme="majorHAnsi" w:hAnsiTheme="majorHAnsi" w:cstheme="majorHAnsi"/>
        </w:rPr>
        <w:t>. Mariner transposons are known to target AT sites for insertion</w:t>
      </w:r>
      <w:r w:rsidR="008A771C"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{"citationItems":[{"id":"ITEM-1","itemData":{"DOI":"10.3389/fmicb.2017.01842","abstract":"Aggregatibacter actinomycetemcomitans is the primary etiological agent of aggressive periodontal disease. Identification of novel virulence factors at the genome-wide level is hindered by lack of efficient genetic tools to perform mutagenesis in this organism. The Himar1 mariner transposon is known to yield a random distribution of insertions in an organism's genome with requirement for only a TA dinucleotide target and is independent of host-specific factors. However, the utility of this system in A. actinomycetemcomitans is unknown. In this study, we found that Himar1 transposon mutagenesis occurs at a high frequency (×10 −4), and can be universally applied to wild-type A. actinomycetemcomitans strains of serotypes a, b, and c. The Himar1 transposon inserts were stably inherited in A. actinomycetemcomitans transconjugants in the absence of antibiotics. A library of 16,000 mutant colonies of A. actinomycetemcomitans was screened for reduced biofilm formation. Mutants with transposon inserts in genes encoding pilus, putative ion transporters, multidrug resistant proteins, transcription regulators and enzymes involved in the synthesis of extracellular polymeric substance, bacterial metabolism and stress response were discovered in this screen. Our results demonstrated the utility of the Himar1 mutagenesis system as a novel genetic tool for functional genomic analysis in A. actinomycetemcomitans.","author":[{"dropping-particle":"","family":"Zhou","given":"Dongsheng","non-dropping-particle":"","parse-names":false,"suffix":""},{"dropping-particle":"","family":"Ghosh","given":"Pallab","non-dropping-particle":"","parse-names":false,"suffix":""},{"dropping-particle":"","family":"Aleman","given":"Fernando","non-dropping-particle":"","parse-names":false,"suffix":""},{"dropping-particle":"","family":"Soo Tan","given":"Kai","non-dropping-particle":"","parse-names":false,"suffix":""},{"dropping-particle":"","family":"Ding","given":"Qinfeng","non-dropping-particle":"","parse-names":false,"suffix":""}],"id":"ITEM-1","issued":{"date-parts":[["2017"]]},"title":"Himar1 Transposon for Efficient Random Mutagenesis in Aggregatibacter actinomycetemcomitans","type":"article-journal"},"uris":["http://www.mendeley.com/documents/?uuid=c73a247e-77eb-3d73-9ca6-e2c4f40a59f9"]}],"mendeley":{"formattedCitation":"&lt;sup&gt;31&lt;/sup&gt;","plainTextFormattedCitation":"31","previouslyFormattedCitation":"&lt;sup&gt;32&lt;/sup&gt;"},"properties":{"noteIndex":0},"schema":"https://github.com/citation-style-language/schema/raw/master/csl-citation.json"}</w:instrText>
      </w:r>
      <w:r w:rsidR="008A771C"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31</w:t>
      </w:r>
      <w:r w:rsidR="008A771C" w:rsidRPr="008D5D98">
        <w:rPr>
          <w:rFonts w:asciiTheme="majorHAnsi" w:hAnsiTheme="majorHAnsi" w:cstheme="majorHAnsi"/>
        </w:rPr>
        <w:fldChar w:fldCharType="end"/>
      </w:r>
      <w:r w:rsidR="008A771C" w:rsidRPr="008D5D98">
        <w:rPr>
          <w:rFonts w:asciiTheme="majorHAnsi" w:hAnsiTheme="majorHAnsi" w:cstheme="majorHAnsi"/>
        </w:rPr>
        <w:t>, and Tn5 transposons have a GC bias</w:t>
      </w:r>
      <w:r w:rsidR="008A771C"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{"citationItems":[{"id":"ITEM-1","itemData":{"DOI":"10.1186/1759-8753-3-3","ISSN":"17598753","abstract":"Background: Transposons, segments of DNA that can mobilize to other locations in a genome, are often used for insertion mutagenesis or to generate priming sites for sequencing of large DNA molecules. For both of these uses, a transposon with minimal insertion bias is desired to allow complete coverage with minimal oversampling. Findings. Three transposons, Mu, Tn5, and Tn7, were used to generate insertions in the same set of fosmids containing Candida glabrata genomic DNA. Tn7 demonstrates markedly less insertion bias than either Mu or Tn5, with both Mu and Tn5 biased toward sequences containing guanosine (G) and cytidine (C). This preference of Mu and Tn5 yields less uniform spacing of insertions than for Tn7, in the adenosine (A) and thymidine (T) rich genome of C. glabrata (39% GC). Conclusions: In light of its more uniform distribution of insertions, Tn7 should be considered for applications in which insertion bias is deleterious. © 2012 Green et al; licensee BioMed Central Ltd.","author":[{"dropping-particle":"","family":"Green","given":"Brian","non-dropping-particle":"","parse-names":false,"suffix":""},{"dropping-particle":"","family":"Bouchier","given":"Christiane","non-dropping-particle":"","parse-names":false,"suffix":""},{"dropping-particle":"","family":"Fairhead","given":"Cécile","non-dropping-particle":"","parse-names":false,"suffix":""},{"dropping-particle":"","family":"Craig","given":"Nancy L","non-dropping-particle":"","parse-names":false,"suffix":""},{"dropping-particle":"","family":"Cormack","given":"Brendan P","non-dropping-particle":"","parse-names":false,"suffix":""}],"container-title":"Mobile DNA","id":"ITEM-1","issue":"1","issued":{"date-parts":[["2012"]]},"title":"Insertion site preference of Mu, Tn5, and Tn7 transposons","type":"article-journal","volume":"3"},"uris":["http://www.mendeley.com/documents/?uuid=f7a1fda8-582f-31b1-8ebb-9174d23b8561"]},{"id":"ITEM-2","itemData":{"DOI":"10.1093/genetics/120.3.645","ISSN":"00166731","PMID":"2852135","abstract":"The procaryotic transposon Tn5 inserts into many different sites within a single gene, but some sites (hotspots) are targeted repeatedly. Hotspots are not closely related in sequence, but most have G/C pairs at the ends of the nine base pairs duplicated by Tn5 insertion. In pBR322, the major hotspot coincides with the \"-10 region\" of the tet promoter. We mutated the G/C pairs at this hotspot and assayed for insertion into hotspot I, resistance to tetracycline, and plasmid supercoiling. We found that changing the G/C pairs to A/T pairs reduced the frequency of insertion into the hotspot by at least fivefold. The reduction in hotspot use caused by these G/C to A/T changes was not attributable to changes in plasmid supercoiling or tet promoter strength.","author":[{"dropping-particle":"","family":"Lodge","given":"Jennifer K","non-dropping-particle":"","parse-names":false,"suffix":""},{"dropping-particle":"","family":"Weston-Hafer","given":"Kathleen","non-dropping-particle":"","parse-names":false,"suffix":""},{"dropping-particle":"","family":"Berg","given":"Douglas E","non-dropping-particle":"","parse-names":false,"suffix":""}],"container-title":"Genetics","id":"ITEM-2","issue":"3","issued":{"date-parts":[["1988"]]},"page":"645-650","title":"Transposon Tn5 target specificity: Preference for insertion at G/C pairs","type":"article-journal","volume":"120"},"uris":["http://www.mendeley.com/documents/?uuid=827330c1-d5b0-3754-9d58-d0be72ca7efa"]}],"mendeley":{"formattedCitation":"&lt;sup&gt;32,33&lt;/sup&gt;","plainTextFormattedCitation":"32,33","previouslyFormattedCitation":"&lt;sup&gt;33,34&lt;/sup&gt;"},"properties":{"noteIndex":0},"schema":"https://github.com/citation-style-language/schema/raw/master/csl-citation.json"}</w:instrText>
      </w:r>
      <w:r w:rsidR="008A771C"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32,33</w:t>
      </w:r>
      <w:r w:rsidR="008A771C" w:rsidRPr="008D5D98">
        <w:rPr>
          <w:rFonts w:asciiTheme="majorHAnsi" w:hAnsiTheme="majorHAnsi" w:cstheme="majorHAnsi"/>
        </w:rPr>
        <w:fldChar w:fldCharType="end"/>
      </w:r>
      <w:r w:rsidR="008A771C" w:rsidRPr="008D5D98">
        <w:rPr>
          <w:rFonts w:asciiTheme="majorHAnsi" w:hAnsiTheme="majorHAnsi" w:cstheme="majorHAnsi"/>
        </w:rPr>
        <w:t>.</w:t>
      </w:r>
      <w:r w:rsidR="008A771C" w:rsidRPr="002F3C93">
        <w:rPr>
          <w:rFonts w:asciiTheme="majorHAnsi" w:hAnsiTheme="majorHAnsi" w:cstheme="majorHAnsi"/>
        </w:rPr>
        <w:t xml:space="preserve"> Including steps during </w:t>
      </w:r>
      <w:r w:rsidR="00610AFB" w:rsidRPr="002F3C93">
        <w:rPr>
          <w:rFonts w:asciiTheme="majorHAnsi" w:hAnsiTheme="majorHAnsi" w:cstheme="majorHAnsi"/>
        </w:rPr>
        <w:t xml:space="preserve">bioinformatics </w:t>
      </w:r>
      <w:r w:rsidR="008A771C" w:rsidRPr="002F3C93">
        <w:rPr>
          <w:rFonts w:asciiTheme="majorHAnsi" w:hAnsiTheme="majorHAnsi" w:cstheme="majorHAnsi"/>
        </w:rPr>
        <w:t xml:space="preserve">analysis to recognize hotspots for transposon insertions will help in </w:t>
      </w:r>
      <w:r w:rsidR="00610AFB" w:rsidRPr="002F3C93">
        <w:rPr>
          <w:rFonts w:asciiTheme="majorHAnsi" w:hAnsiTheme="majorHAnsi" w:cstheme="majorHAnsi"/>
        </w:rPr>
        <w:t>assessing</w:t>
      </w:r>
      <w:r w:rsidR="008A771C" w:rsidRPr="002F3C93">
        <w:rPr>
          <w:rFonts w:asciiTheme="majorHAnsi" w:hAnsiTheme="majorHAnsi" w:cstheme="majorHAnsi"/>
        </w:rPr>
        <w:t xml:space="preserve"> </w:t>
      </w:r>
      <w:r w:rsidR="00610AFB" w:rsidRPr="002F3C93">
        <w:rPr>
          <w:rFonts w:asciiTheme="majorHAnsi" w:hAnsiTheme="majorHAnsi" w:cstheme="majorHAnsi"/>
        </w:rPr>
        <w:t>any</w:t>
      </w:r>
      <w:r w:rsidR="00D118A3" w:rsidRPr="002F3C93">
        <w:rPr>
          <w:rFonts w:asciiTheme="majorHAnsi" w:hAnsiTheme="majorHAnsi" w:cstheme="majorHAnsi"/>
        </w:rPr>
        <w:t xml:space="preserve"> distribution </w:t>
      </w:r>
      <w:r w:rsidR="00610AFB" w:rsidRPr="002F3C93">
        <w:rPr>
          <w:rFonts w:asciiTheme="majorHAnsi" w:hAnsiTheme="majorHAnsi" w:cstheme="majorHAnsi"/>
        </w:rPr>
        <w:t>bias</w:t>
      </w:r>
      <w:r w:rsidR="008A771C" w:rsidRPr="002F3C93">
        <w:rPr>
          <w:rFonts w:asciiTheme="majorHAnsi" w:hAnsiTheme="majorHAnsi" w:cstheme="majorHAnsi"/>
        </w:rPr>
        <w:t>.</w:t>
      </w:r>
      <w:r w:rsidR="008700BF" w:rsidRPr="002F3C93">
        <w:rPr>
          <w:rFonts w:asciiTheme="majorHAnsi" w:hAnsiTheme="majorHAnsi" w:cstheme="majorHAnsi"/>
        </w:rPr>
        <w:t xml:space="preserve"> </w:t>
      </w:r>
    </w:p>
    <w:p w14:paraId="0A30CE4B" w14:textId="77777777" w:rsidR="00E64DC2" w:rsidRPr="002F3C93" w:rsidRDefault="00E64DC2">
      <w:pPr>
        <w:rPr>
          <w:rFonts w:asciiTheme="majorHAnsi" w:hAnsiTheme="majorHAnsi" w:cstheme="majorHAnsi"/>
        </w:rPr>
      </w:pPr>
    </w:p>
    <w:p w14:paraId="444095C0" w14:textId="696D3DBD" w:rsidR="00F05BB3" w:rsidRPr="003F29F6" w:rsidRDefault="004A3F59">
      <w:pPr>
        <w:rPr>
          <w:rFonts w:asciiTheme="majorHAnsi" w:hAnsiTheme="majorHAnsi" w:cstheme="majorHAnsi"/>
        </w:rPr>
      </w:pPr>
      <w:r w:rsidRPr="008D5D98">
        <w:rPr>
          <w:rFonts w:asciiTheme="majorHAnsi" w:hAnsiTheme="majorHAnsi" w:cstheme="majorHAnsi"/>
        </w:rPr>
        <w:t>A</w:t>
      </w:r>
      <w:r w:rsidR="00D34D79" w:rsidRPr="008D5D98">
        <w:rPr>
          <w:rFonts w:asciiTheme="majorHAnsi" w:hAnsiTheme="majorHAnsi" w:cstheme="majorHAnsi"/>
        </w:rPr>
        <w:t>lthough prone to set</w:t>
      </w:r>
      <w:r w:rsidR="00D34D79" w:rsidRPr="003F29F6">
        <w:rPr>
          <w:rFonts w:asciiTheme="majorHAnsi" w:hAnsiTheme="majorHAnsi" w:cstheme="majorHAnsi"/>
        </w:rPr>
        <w:t>backs, a</w:t>
      </w:r>
      <w:r w:rsidRPr="003F29F6">
        <w:rPr>
          <w:rFonts w:asciiTheme="majorHAnsi" w:hAnsiTheme="majorHAnsi" w:cstheme="majorHAnsi"/>
        </w:rPr>
        <w:t xml:space="preserve"> well-designed transposon insertion sequencing experiment</w:t>
      </w:r>
      <w:r w:rsidR="00E64DC2" w:rsidRPr="003F29F6">
        <w:rPr>
          <w:rFonts w:asciiTheme="majorHAnsi" w:hAnsiTheme="majorHAnsi" w:cstheme="majorHAnsi"/>
        </w:rPr>
        <w:t xml:space="preserve"> </w:t>
      </w:r>
      <w:r w:rsidR="005834AA" w:rsidRPr="003F29F6">
        <w:rPr>
          <w:rFonts w:asciiTheme="majorHAnsi" w:hAnsiTheme="majorHAnsi" w:cstheme="majorHAnsi"/>
        </w:rPr>
        <w:t>can be a powerful tool to</w:t>
      </w:r>
      <w:r w:rsidRPr="003F29F6">
        <w:rPr>
          <w:rFonts w:asciiTheme="majorHAnsi" w:hAnsiTheme="majorHAnsi" w:cstheme="majorHAnsi"/>
        </w:rPr>
        <w:t xml:space="preserve"> identify </w:t>
      </w:r>
      <w:r w:rsidR="00E141A4">
        <w:rPr>
          <w:rFonts w:asciiTheme="majorHAnsi" w:hAnsiTheme="majorHAnsi" w:cstheme="majorHAnsi"/>
        </w:rPr>
        <w:t xml:space="preserve">many </w:t>
      </w:r>
      <w:r w:rsidRPr="003F29F6">
        <w:rPr>
          <w:rFonts w:asciiTheme="majorHAnsi" w:hAnsiTheme="majorHAnsi" w:cstheme="majorHAnsi"/>
        </w:rPr>
        <w:t>conditionally important genes</w:t>
      </w:r>
      <w:r w:rsidR="006A67CD" w:rsidRPr="003F29F6">
        <w:rPr>
          <w:rFonts w:asciiTheme="majorHAnsi" w:hAnsiTheme="majorHAnsi" w:cstheme="majorHAnsi"/>
        </w:rPr>
        <w:t xml:space="preserve"> in bacteria</w:t>
      </w:r>
      <w:r w:rsidR="005834AA" w:rsidRPr="003F29F6">
        <w:rPr>
          <w:rFonts w:asciiTheme="majorHAnsi" w:hAnsiTheme="majorHAnsi" w:cstheme="majorHAnsi"/>
        </w:rPr>
        <w:t xml:space="preserve"> </w:t>
      </w:r>
      <w:r w:rsidR="0029754A" w:rsidRPr="003F29F6">
        <w:rPr>
          <w:rFonts w:asciiTheme="majorHAnsi" w:hAnsiTheme="majorHAnsi" w:cstheme="majorHAnsi"/>
        </w:rPr>
        <w:t xml:space="preserve">within </w:t>
      </w:r>
      <w:r w:rsidR="005834AA" w:rsidRPr="003F29F6">
        <w:rPr>
          <w:rFonts w:asciiTheme="majorHAnsi" w:hAnsiTheme="majorHAnsi" w:cstheme="majorHAnsi"/>
        </w:rPr>
        <w:t>a single experiment</w:t>
      </w:r>
      <w:r w:rsidRPr="003F29F6">
        <w:rPr>
          <w:rFonts w:asciiTheme="majorHAnsi" w:hAnsiTheme="majorHAnsi" w:cstheme="majorHAnsi"/>
        </w:rPr>
        <w:t>.</w:t>
      </w:r>
      <w:r w:rsidR="002E1F97" w:rsidRPr="003F29F6">
        <w:rPr>
          <w:rFonts w:asciiTheme="majorHAnsi" w:hAnsiTheme="majorHAnsi" w:cstheme="majorHAnsi"/>
        </w:rPr>
        <w:t xml:space="preserve"> </w:t>
      </w:r>
      <w:r w:rsidR="00F640A6" w:rsidRPr="003F29F6">
        <w:rPr>
          <w:rFonts w:asciiTheme="majorHAnsi" w:hAnsiTheme="majorHAnsi" w:cstheme="majorHAnsi"/>
        </w:rPr>
        <w:t>For example, a</w:t>
      </w:r>
      <w:r w:rsidR="002E1F97" w:rsidRPr="003F29F6">
        <w:rPr>
          <w:rFonts w:asciiTheme="majorHAnsi" w:hAnsiTheme="majorHAnsi" w:cstheme="majorHAnsi"/>
        </w:rPr>
        <w:t xml:space="preserve"> dozen genes in </w:t>
      </w:r>
      <w:r w:rsidR="002E1F97" w:rsidRPr="003F29F6">
        <w:rPr>
          <w:rFonts w:asciiTheme="majorHAnsi" w:hAnsiTheme="majorHAnsi" w:cstheme="majorHAnsi"/>
          <w:i/>
          <w:iCs/>
        </w:rPr>
        <w:t>Burkholderia seminalis</w:t>
      </w:r>
      <w:r w:rsidR="002E1F97" w:rsidRPr="003F29F6">
        <w:rPr>
          <w:rFonts w:asciiTheme="majorHAnsi" w:hAnsiTheme="majorHAnsi" w:cstheme="majorHAnsi"/>
        </w:rPr>
        <w:t xml:space="preserve"> important for </w:t>
      </w:r>
      <w:r w:rsidR="00F05BB3" w:rsidRPr="003F29F6">
        <w:rPr>
          <w:rFonts w:asciiTheme="majorHAnsi" w:hAnsiTheme="majorHAnsi" w:cstheme="majorHAnsi"/>
        </w:rPr>
        <w:t xml:space="preserve">the </w:t>
      </w:r>
      <w:r w:rsidR="002E1F97" w:rsidRPr="003F29F6">
        <w:rPr>
          <w:rFonts w:asciiTheme="majorHAnsi" w:hAnsiTheme="majorHAnsi" w:cstheme="majorHAnsi"/>
        </w:rPr>
        <w:t>suppression of orchid leaf necrosis were identified</w:t>
      </w:r>
      <w:r w:rsidR="00F05BB3" w:rsidRPr="003F29F6">
        <w:rPr>
          <w:rFonts w:asciiTheme="majorHAnsi" w:hAnsiTheme="majorHAnsi" w:cstheme="majorHAnsi"/>
        </w:rPr>
        <w:t xml:space="preserve"> by combining transposon mutagenesis and genomics</w:t>
      </w:r>
      <w:r w:rsidR="00F640A6"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{"citationItems":[{"id":"ITEM-1","itemData":{"DOI":"10.1094/MPMI-02-16-0047-R","author":[{"dropping-particle":"","family":"Ará Ujo","given":"Welington L","non-dropping-particle":"","parse-names":false,"suffix":""},{"dropping-particle":"","family":"Creason","given":"Allison L","non-dropping-particle":"","parse-names":false,"suffix":""},{"dropping-particle":"","family":"Mano","given":"Emy T","non-dropping-particle":"","parse-names":false,"suffix":""},{"dropping-particle":"","family":"Camargo-Neves","given":"Aline A","non-dropping-particle":"","parse-names":false,"suffix":""},{"dropping-particle":"","family":"Minami","given":"Sonia N","non-dropping-particle":"","parse-names":false,"suffix":""},{"dropping-particle":"","family":"Chang","given":"Jeff H","non-dropping-particle":"","parse-names":false,"suffix":""},{"dropping-particle":"","family":"Loper","given":"Joyce E","non-dropping-particle":"","parse-names":false,"suffix":""}],"id":"ITEM-1","issue":"6","issued":{"date-parts":[["2016"]]},"page":"435-446","title":"Genome Sequencing and Transposon Mutagenesis of Burkholderia seminalis TC3.4.2R3 Identify Genes Contributing to Suppression of Orchid Necrosis Caused by B. gladioli","type":"article-journal","volume":"29"},"uris":["http://www.mendeley.com/documents/?uuid=59532f49-4ca7-3a49-94c3-47f64b72af32"]}],"mendeley":{"formattedCitation":"&lt;sup&gt;34&lt;/sup&gt;","plainTextFormattedCitation":"34","previouslyFormattedCitation":"&lt;sup&gt;35&lt;/sup&gt;"},"properties":{"noteIndex":0},"schema":"https://github.com/citation-style-language/schema/raw/master/csl-citation.json"}</w:instrText>
      </w:r>
      <w:r w:rsidR="00F640A6"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34</w:t>
      </w:r>
      <w:r w:rsidR="00F640A6" w:rsidRPr="008D5D98">
        <w:rPr>
          <w:rFonts w:asciiTheme="majorHAnsi" w:hAnsiTheme="majorHAnsi" w:cstheme="majorHAnsi"/>
        </w:rPr>
        <w:fldChar w:fldCharType="end"/>
      </w:r>
      <w:r w:rsidR="00F640A6" w:rsidRPr="008D5D98">
        <w:rPr>
          <w:rFonts w:asciiTheme="majorHAnsi" w:hAnsiTheme="majorHAnsi" w:cstheme="majorHAnsi"/>
        </w:rPr>
        <w:t xml:space="preserve">. </w:t>
      </w:r>
      <w:r w:rsidR="0029754A" w:rsidRPr="008D5D98">
        <w:rPr>
          <w:rFonts w:asciiTheme="majorHAnsi" w:hAnsiTheme="majorHAnsi" w:cstheme="majorHAnsi"/>
        </w:rPr>
        <w:t>Beyond</w:t>
      </w:r>
      <w:r w:rsidR="00E21A6C" w:rsidRPr="003F29F6">
        <w:rPr>
          <w:rFonts w:asciiTheme="majorHAnsi" w:hAnsiTheme="majorHAnsi" w:cstheme="majorHAnsi"/>
        </w:rPr>
        <w:t xml:space="preserve"> </w:t>
      </w:r>
      <w:r w:rsidR="00E21A6C" w:rsidRPr="003F29F6">
        <w:rPr>
          <w:rFonts w:asciiTheme="majorHAnsi" w:hAnsiTheme="majorHAnsi" w:cstheme="majorHAnsi"/>
          <w:i/>
          <w:iCs/>
        </w:rPr>
        <w:t xml:space="preserve">Burkholderia, </w:t>
      </w:r>
      <w:r w:rsidR="00E21A6C" w:rsidRPr="003F29F6">
        <w:rPr>
          <w:rFonts w:asciiTheme="majorHAnsi" w:hAnsiTheme="majorHAnsi" w:cstheme="majorHAnsi"/>
        </w:rPr>
        <w:t>s</w:t>
      </w:r>
      <w:r w:rsidR="00F640A6" w:rsidRPr="003F29F6">
        <w:rPr>
          <w:rFonts w:asciiTheme="majorHAnsi" w:hAnsiTheme="majorHAnsi" w:cstheme="majorHAnsi"/>
        </w:rPr>
        <w:t>everal adhesion</w:t>
      </w:r>
      <w:r w:rsidR="00F05BB3" w:rsidRPr="003F29F6">
        <w:rPr>
          <w:rFonts w:asciiTheme="majorHAnsi" w:hAnsiTheme="majorHAnsi" w:cstheme="majorHAnsi"/>
        </w:rPr>
        <w:t xml:space="preserve"> and </w:t>
      </w:r>
      <w:r w:rsidR="00F640A6" w:rsidRPr="003F29F6">
        <w:rPr>
          <w:rFonts w:asciiTheme="majorHAnsi" w:hAnsiTheme="majorHAnsi" w:cstheme="majorHAnsi"/>
        </w:rPr>
        <w:t xml:space="preserve">motility genes and transporters have been identified as important colonization factors in </w:t>
      </w:r>
      <w:r w:rsidR="00F640A6" w:rsidRPr="003F29F6">
        <w:rPr>
          <w:rFonts w:asciiTheme="majorHAnsi" w:hAnsiTheme="majorHAnsi" w:cstheme="majorHAnsi"/>
          <w:i/>
          <w:iCs/>
        </w:rPr>
        <w:t xml:space="preserve">Snodgrassella alvi </w:t>
      </w:r>
      <w:r w:rsidR="00F640A6" w:rsidRPr="003F29F6">
        <w:rPr>
          <w:rFonts w:asciiTheme="majorHAnsi" w:hAnsiTheme="majorHAnsi" w:cstheme="majorHAnsi"/>
        </w:rPr>
        <w:t xml:space="preserve">symbionts of </w:t>
      </w:r>
      <w:r w:rsidR="00F640A6" w:rsidRPr="003F29F6">
        <w:rPr>
          <w:rFonts w:asciiTheme="majorHAnsi" w:hAnsiTheme="majorHAnsi" w:cstheme="majorHAnsi"/>
          <w:i/>
          <w:iCs/>
        </w:rPr>
        <w:t>Apis mellifera</w:t>
      </w:r>
      <w:r w:rsidR="00F640A6" w:rsidRPr="003F29F6">
        <w:rPr>
          <w:rFonts w:asciiTheme="majorHAnsi" w:hAnsiTheme="majorHAnsi" w:cstheme="majorHAnsi"/>
        </w:rPr>
        <w:t xml:space="preserve"> (Honeybee)</w:t>
      </w:r>
      <w:r w:rsidR="00F640A6"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{"citationItems":[{"id":"ITEM-1","itemData":{"DOI":"10.1073/pnas.1610856113","ISBN":"1091-6490 (Electronic) 0027-8424 (Linking)","ISSN":"0027-8424","PMID":"27849596","abstract":"Animal guts are often colonized by host-specialized bacterial species to the exclusion of other transient microorganisms, but the genetic basis of colonization ability is largely unknown. The bacterium Snod-grassella alvi is a dominant gut symbiont in honey bees, specialized in colonizing the hindgut epithelium. We developed methods for transposon-based mutagenesis in S. alvi and, using high-throughput DNA sequencing, screened genome-wide transposon insertion (Tn-seq) and transcriptome (RNA-seq) libraries to characterize both the essential genome and the genes facilitating host colonization. Com-parison of Tn-seq results from laboratory cultures and from mono-inoculated worker bees reveal that 519 of 2,226 protein-coding genes in S. alvi are essential in culture, whereas 399 are not essential but are beneficial for gut colonization. Genes facilitating colonization fall into three broad functional categories: extracellular interactions, metabolism, and stress responses. Extracellular components with strong fitness benefits in vivo include trimeric autotransporter adhe-sins, O antigens, and type IV pili (T4P). Experiments with T4P mutants establish that T4P in S. alvi likely function in attachment and biofilm formation, with knockouts experiencing a competitive disadvantage in vivo. Metabolic processes promoting colonization include essential amino acid biosynthesis and iron acquisition pathways, implying nu-trient scarcity within the hindgut environment. Mechanisms to deal with various stressors, such as for the repair of double-stranded DNA breaks and protein quality control, are also critical in vivo. This ge-nome-wide study identifies numerous genetic networks underlying colonization by a gut commensal in its native host environment, in-cluding some known from more targeted studies in other host– microbe symbioses. type IV pilus | transposon mutagenesis | microbiota | symbiosis |","author":[{"dropping-particle":"","family":"Powell","given":"J Elijah","non-dropping-particle":"","parse-names":false,"suffix":""},{"dropping-particle":"","family":"Leonard","given":"Sean P","non-dropping-particle":"","parse-names":false,"suffix":""},{"dropping-particle":"","family":"Kwong","given":"Waldan K","non-dropping-particle":"","parse-names":false,"suffix":""},{"dropping-particle":"","family":"Engel","given":"Philipp","non-dropping-particle":"","parse-names":false,"suffix":""},{"dropping-particle":"","family":"Moran","given":"Nancy A","non-dropping-particle":"","parse-names":false,"suffix":""},{"dropping-particle":"","family":"Mcfall-Ngai","given":"Margaret J","non-dropping-particle":"","parse-names":false,"suffix":""}],"container-title":"PNAS","id":"ITEM-1","issue":"48","issued":{"date-parts":[["2016"]]},"page":"13887-13892","title":"Genome-wide screen identifies host colonization determinants in a bacterial gut symbiont","type":"article-journal","volume":"113"},"uris":["http://www.mendeley.com/documents/?uuid=a3f4b54d-47a3-4532-8e9c-eb6fb98644ba"]}],"mendeley":{"formattedCitation":"&lt;sup&gt;22&lt;/sup&gt;","plainTextFormattedCitation":"22","previouslyFormattedCitation":"&lt;sup&gt;22&lt;/sup&gt;"},"properties":{"noteIndex":0},"schema":"https://github.com/citation-style-language/schema/raw/master/csl-citation.json"}</w:instrText>
      </w:r>
      <w:r w:rsidR="00F640A6" w:rsidRPr="008D5D98">
        <w:rPr>
          <w:rFonts w:asciiTheme="majorHAnsi" w:hAnsiTheme="majorHAnsi" w:cstheme="majorHAnsi"/>
        </w:rPr>
        <w:fldChar w:fldCharType="separate"/>
      </w:r>
      <w:r w:rsidR="00ED461D" w:rsidRPr="008D5D98">
        <w:rPr>
          <w:rFonts w:asciiTheme="majorHAnsi" w:hAnsiTheme="majorHAnsi" w:cstheme="majorHAnsi"/>
          <w:noProof/>
          <w:vertAlign w:val="superscript"/>
        </w:rPr>
        <w:t>22</w:t>
      </w:r>
      <w:r w:rsidR="00F640A6" w:rsidRPr="008D5D98">
        <w:rPr>
          <w:rFonts w:asciiTheme="majorHAnsi" w:hAnsiTheme="majorHAnsi" w:cstheme="majorHAnsi"/>
        </w:rPr>
        <w:fldChar w:fldCharType="end"/>
      </w:r>
      <w:r w:rsidR="0029754A" w:rsidRPr="008D5D98">
        <w:rPr>
          <w:rFonts w:asciiTheme="majorHAnsi" w:hAnsiTheme="majorHAnsi" w:cstheme="majorHAnsi"/>
        </w:rPr>
        <w:t>,</w:t>
      </w:r>
      <w:r w:rsidR="00F640A6" w:rsidRPr="008D5D98">
        <w:rPr>
          <w:rFonts w:asciiTheme="majorHAnsi" w:hAnsiTheme="majorHAnsi" w:cstheme="majorHAnsi"/>
        </w:rPr>
        <w:t xml:space="preserve"> and</w:t>
      </w:r>
      <w:r w:rsidR="0029754A" w:rsidRPr="003F29F6">
        <w:rPr>
          <w:rFonts w:asciiTheme="majorHAnsi" w:hAnsiTheme="majorHAnsi" w:cstheme="majorHAnsi"/>
        </w:rPr>
        <w:t xml:space="preserve"> in the</w:t>
      </w:r>
      <w:r w:rsidR="00F640A6" w:rsidRPr="003F29F6">
        <w:rPr>
          <w:rFonts w:asciiTheme="majorHAnsi" w:hAnsiTheme="majorHAnsi" w:cstheme="majorHAnsi"/>
        </w:rPr>
        <w:t xml:space="preserve"> </w:t>
      </w:r>
      <w:r w:rsidR="00F640A6" w:rsidRPr="003F29F6">
        <w:rPr>
          <w:rFonts w:asciiTheme="majorHAnsi" w:hAnsiTheme="majorHAnsi" w:cstheme="majorHAnsi"/>
          <w:i/>
          <w:iCs/>
        </w:rPr>
        <w:t xml:space="preserve">Vibrio fischerii </w:t>
      </w:r>
      <w:r w:rsidR="00F640A6" w:rsidRPr="003F29F6">
        <w:rPr>
          <w:rFonts w:asciiTheme="majorHAnsi" w:hAnsiTheme="majorHAnsi" w:cstheme="majorHAnsi"/>
        </w:rPr>
        <w:t xml:space="preserve">symbionts of </w:t>
      </w:r>
      <w:r w:rsidR="00F640A6" w:rsidRPr="003F29F6">
        <w:rPr>
          <w:rFonts w:asciiTheme="majorHAnsi" w:hAnsiTheme="majorHAnsi" w:cstheme="majorHAnsi"/>
          <w:i/>
          <w:iCs/>
        </w:rPr>
        <w:t xml:space="preserve">Euprymna scolopes </w:t>
      </w:r>
      <w:r w:rsidR="00F640A6" w:rsidRPr="003F29F6">
        <w:rPr>
          <w:rFonts w:asciiTheme="majorHAnsi" w:hAnsiTheme="majorHAnsi" w:cstheme="majorHAnsi"/>
        </w:rPr>
        <w:t>(Hawaiian bobtail squid)</w:t>
      </w:r>
      <w:r w:rsidR="00F640A6"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{"citationItems":[{"id":"ITEM-1","itemData":{"DOI":"10.1073/pnas.1415957111","ISBN":"1091-6490 (Electronic)\\r0027-8424 (Linking)","ISSN":"0027-8424","PMID":"25404340","abstract":"Animal epithelial tissue becomes reproducibly colonized by specific environmental bacteria. The bacteria (microbiota) perform critical functions for the host's tissue development, immune system development, and nutrition; yet the processes by which bacterial diversity in the environment is selected to assemble the correct communities in the host are unclear. To understand the molecular determinants of microbiota selection, we examined colonization of a simplified model in which the light organ of Euprymna scolopes squid is colonized exclusively by Vibrio fischeri bacteria. We applied high-throughput insertion sequencing to identify which bacterial genes are required during host colonization. A library of over 41,000 unique transposon insertions was analyzed before and after colonization of 1,500 squid hatchlings. Mutants that were reproducibly depleted following squid colonization represented 380 genes, including 37 that encode known colonization factors. Validation of select mutants in defined competitions against the wild-type strain identified nine mutants that exhibited a reproducible colonization defect. Some of the colonization factors identified included genes predicted to influence copper regulation and secretion. Other mutants exhibited defects in biofilm development, which is required for aggregation in host mucus and initiation of colonization. Biofilm formation in culture and in vivo was abolished in a strain lacking the cytoplasmic chaperone DnaJ, suggesting an important role for protein quality control during the elaboration of bacterial biofilm in the context of an intact host immune system. Overall these data suggest that cellular stress responses and biofilm regulation are critical processes underlying the reproducible colonization of animal hosts by specific microbial symbionts.","author":[{"dropping-particle":"","family":"Brooks","given":"John F.","non-dropping-particle":"","parse-names":false,"suffix":""},{"dropping-particle":"","family":"Gyllborg","given":"Mattias C.","non-dropping-particle":"","parse-names":false,"suffix":""},{"dropping-particle":"","family":"Cronin","given":"David C.","non-dropping-particle":"","parse-names":false,"suffix":""},{"dropping-particle":"","family":"Quillin","given":"Sarah J.","non-dropping-particle":"","parse-names":false,"suffix":""},{"dropping-particle":"","family":"Mallama","given":"Celeste A.","non-dropping-particle":"","parse-names":false,"suffix":""},{"dropping-particle":"","family":"Foxall","given":"Randi","non-dropping-particle":"","parse-names":false,"suffix":""},{"dropping-particle":"","family":"Whistler","given":"Cheryl","non-dropping-particle":"","parse-names":false,"suffix":""},{"dropping-particle":"","family":"Goodman","given":"Andrew L.","non-dropping-particle":"","parse-names":false,"suffix":""},{"dropping-particle":"","family":"Mandel","given":"Mark J.","non-dropping-particle":"","parse-names":false,"suffix":""}],"container-title":"PNAS","id":"ITEM-1","issue":"48","issued":{"date-parts":[["2014"]]},"page":"17284-17289","title":"Global discovery of colonization determinants in the squid symbiont Vibrio fischeri","type":"article-journal","volume":"111"},"uris":["http://www.mendeley.com/documents/?uuid=851332d2-c9ec-4be0-a2c3-88b123e7e6b5"]}],"mendeley":{"formattedCitation":"&lt;sup&gt;23&lt;/sup&gt;","plainTextFormattedCitation":"23","previouslyFormattedCitation":"&lt;sup&gt;23&lt;/sup&gt;"},"properties":{"noteIndex":0},"schema":"https://github.com/citation-style-language/schema/raw/master/csl-citation.json"}</w:instrText>
      </w:r>
      <w:r w:rsidR="00F640A6" w:rsidRPr="008D5D98">
        <w:rPr>
          <w:rFonts w:asciiTheme="majorHAnsi" w:hAnsiTheme="majorHAnsi" w:cstheme="majorHAnsi"/>
        </w:rPr>
        <w:fldChar w:fldCharType="separate"/>
      </w:r>
      <w:r w:rsidR="00ED461D" w:rsidRPr="008D5D98">
        <w:rPr>
          <w:rFonts w:asciiTheme="majorHAnsi" w:hAnsiTheme="majorHAnsi" w:cstheme="majorHAnsi"/>
          <w:noProof/>
          <w:vertAlign w:val="superscript"/>
        </w:rPr>
        <w:t>23</w:t>
      </w:r>
      <w:r w:rsidR="00F640A6" w:rsidRPr="008D5D98">
        <w:rPr>
          <w:rFonts w:asciiTheme="majorHAnsi" w:hAnsiTheme="majorHAnsi" w:cstheme="majorHAnsi"/>
        </w:rPr>
        <w:fldChar w:fldCharType="end"/>
      </w:r>
      <w:r w:rsidR="00F640A6" w:rsidRPr="008D5D98">
        <w:rPr>
          <w:rFonts w:asciiTheme="majorHAnsi" w:hAnsiTheme="majorHAnsi" w:cstheme="majorHAnsi"/>
        </w:rPr>
        <w:t xml:space="preserve"> using the Transposon-insertion mutagenesis approach. </w:t>
      </w:r>
      <w:r w:rsidR="004F30BA" w:rsidRPr="003F29F6">
        <w:rPr>
          <w:rFonts w:asciiTheme="majorHAnsi" w:hAnsiTheme="majorHAnsi" w:cstheme="majorHAnsi"/>
        </w:rPr>
        <w:t>As an alternative approach, t</w:t>
      </w:r>
      <w:r w:rsidR="00C8544C" w:rsidRPr="003F29F6">
        <w:rPr>
          <w:rFonts w:asciiTheme="majorHAnsi" w:hAnsiTheme="majorHAnsi" w:cstheme="majorHAnsi"/>
        </w:rPr>
        <w:t xml:space="preserve">ransposon mutagenesis </w:t>
      </w:r>
      <w:r w:rsidR="004F30BA" w:rsidRPr="003F29F6">
        <w:rPr>
          <w:rFonts w:asciiTheme="majorHAnsi" w:hAnsiTheme="majorHAnsi" w:cstheme="majorHAnsi"/>
        </w:rPr>
        <w:t xml:space="preserve">may be </w:t>
      </w:r>
      <w:r w:rsidR="00C8544C" w:rsidRPr="003F29F6">
        <w:rPr>
          <w:rFonts w:asciiTheme="majorHAnsi" w:hAnsiTheme="majorHAnsi" w:cstheme="majorHAnsi"/>
        </w:rPr>
        <w:t>followed by screening</w:t>
      </w:r>
      <w:r w:rsidR="00C544A0" w:rsidRPr="003F29F6">
        <w:rPr>
          <w:rFonts w:asciiTheme="majorHAnsi" w:hAnsiTheme="majorHAnsi" w:cstheme="majorHAnsi"/>
        </w:rPr>
        <w:t xml:space="preserve"> for individual mutants </w:t>
      </w:r>
      <w:r w:rsidR="00C8544C" w:rsidRPr="003F29F6">
        <w:rPr>
          <w:rFonts w:asciiTheme="majorHAnsi" w:hAnsiTheme="majorHAnsi" w:cstheme="majorHAnsi"/>
        </w:rPr>
        <w:t>using selective media</w:t>
      </w:r>
      <w:r w:rsidR="006A67CD" w:rsidRPr="003F29F6">
        <w:rPr>
          <w:rFonts w:asciiTheme="majorHAnsi" w:hAnsiTheme="majorHAnsi" w:cstheme="majorHAnsi"/>
        </w:rPr>
        <w:t xml:space="preserve"> instead of sequencing</w:t>
      </w:r>
      <w:r w:rsidR="00C544A0" w:rsidRPr="003F29F6">
        <w:rPr>
          <w:rFonts w:asciiTheme="majorHAnsi" w:hAnsiTheme="majorHAnsi" w:cstheme="majorHAnsi"/>
        </w:rPr>
        <w:t xml:space="preserve">. Phenotypic screening or bioassays to identify </w:t>
      </w:r>
      <w:r w:rsidR="002B3E3A" w:rsidRPr="003F29F6">
        <w:rPr>
          <w:rFonts w:asciiTheme="majorHAnsi" w:hAnsiTheme="majorHAnsi" w:cstheme="majorHAnsi"/>
        </w:rPr>
        <w:t>deficiencies</w:t>
      </w:r>
      <w:r w:rsidR="00F05BB3" w:rsidRPr="003F29F6">
        <w:rPr>
          <w:rFonts w:asciiTheme="majorHAnsi" w:hAnsiTheme="majorHAnsi" w:cstheme="majorHAnsi"/>
        </w:rPr>
        <w:t>,</w:t>
      </w:r>
      <w:r w:rsidR="002B3E3A" w:rsidRPr="003F29F6">
        <w:rPr>
          <w:rFonts w:asciiTheme="majorHAnsi" w:hAnsiTheme="majorHAnsi" w:cstheme="majorHAnsi"/>
        </w:rPr>
        <w:t xml:space="preserve"> such as </w:t>
      </w:r>
      <w:r w:rsidR="00C544A0" w:rsidRPr="003F29F6">
        <w:rPr>
          <w:rFonts w:asciiTheme="majorHAnsi" w:hAnsiTheme="majorHAnsi" w:cstheme="majorHAnsi"/>
        </w:rPr>
        <w:t>motility</w:t>
      </w:r>
      <w:r w:rsidR="002B3E3A" w:rsidRPr="003F29F6">
        <w:rPr>
          <w:rFonts w:asciiTheme="majorHAnsi" w:hAnsiTheme="majorHAnsi" w:cstheme="majorHAnsi"/>
        </w:rPr>
        <w:t>,</w:t>
      </w:r>
      <w:r w:rsidR="00C544A0" w:rsidRPr="003F29F6">
        <w:rPr>
          <w:rFonts w:asciiTheme="majorHAnsi" w:hAnsiTheme="majorHAnsi" w:cstheme="majorHAnsi"/>
        </w:rPr>
        <w:t xml:space="preserve"> </w:t>
      </w:r>
      <w:r w:rsidR="002B3E3A" w:rsidRPr="003F29F6">
        <w:rPr>
          <w:rFonts w:asciiTheme="majorHAnsi" w:hAnsiTheme="majorHAnsi" w:cstheme="majorHAnsi"/>
        </w:rPr>
        <w:t>production of bioactive secondary metabolites</w:t>
      </w:r>
      <w:r w:rsidR="00F05BB3" w:rsidRPr="003F29F6">
        <w:rPr>
          <w:rFonts w:asciiTheme="majorHAnsi" w:hAnsiTheme="majorHAnsi" w:cstheme="majorHAnsi"/>
        </w:rPr>
        <w:t>,</w:t>
      </w:r>
      <w:r w:rsidR="002B3E3A" w:rsidRPr="003F29F6">
        <w:rPr>
          <w:rFonts w:asciiTheme="majorHAnsi" w:hAnsiTheme="majorHAnsi" w:cstheme="majorHAnsi"/>
        </w:rPr>
        <w:t xml:space="preserve"> or specific auxotrophies</w:t>
      </w:r>
      <w:r w:rsidR="00F05BB3" w:rsidRPr="003F29F6">
        <w:rPr>
          <w:rFonts w:asciiTheme="majorHAnsi" w:hAnsiTheme="majorHAnsi" w:cstheme="majorHAnsi"/>
        </w:rPr>
        <w:t>,</w:t>
      </w:r>
      <w:r w:rsidR="002B3E3A" w:rsidRPr="003F29F6">
        <w:rPr>
          <w:rFonts w:asciiTheme="majorHAnsi" w:hAnsiTheme="majorHAnsi" w:cstheme="majorHAnsi"/>
        </w:rPr>
        <w:t xml:space="preserve"> are feasible.</w:t>
      </w:r>
      <w:r w:rsidR="00933BC5" w:rsidRPr="003F29F6">
        <w:rPr>
          <w:rFonts w:asciiTheme="majorHAnsi" w:hAnsiTheme="majorHAnsi" w:cstheme="majorHAnsi"/>
        </w:rPr>
        <w:t xml:space="preserve"> </w:t>
      </w:r>
    </w:p>
    <w:p w14:paraId="60AD81EC" w14:textId="77777777" w:rsidR="00F05BB3" w:rsidRPr="003F29F6" w:rsidRDefault="00F05BB3">
      <w:pPr>
        <w:rPr>
          <w:rFonts w:asciiTheme="majorHAnsi" w:hAnsiTheme="majorHAnsi" w:cstheme="majorHAnsi"/>
        </w:rPr>
      </w:pPr>
    </w:p>
    <w:p w14:paraId="0A1606DA" w14:textId="0D22BDAA" w:rsidR="005929EE" w:rsidRPr="002F3C93" w:rsidRDefault="00C8544C">
      <w:pPr>
        <w:rPr>
          <w:rFonts w:asciiTheme="majorHAnsi" w:hAnsiTheme="majorHAnsi" w:cstheme="majorHAnsi"/>
          <w:i/>
          <w:iCs/>
          <w:lang w:val="en-IN"/>
        </w:rPr>
      </w:pPr>
      <w:r w:rsidRPr="003F29F6">
        <w:rPr>
          <w:rFonts w:asciiTheme="majorHAnsi" w:hAnsiTheme="majorHAnsi" w:cstheme="majorHAnsi"/>
        </w:rPr>
        <w:t>For example,</w:t>
      </w:r>
      <w:r w:rsidR="00C544A0" w:rsidRPr="003F29F6">
        <w:rPr>
          <w:rFonts w:asciiTheme="majorHAnsi" w:hAnsiTheme="majorHAnsi" w:cstheme="majorHAnsi"/>
        </w:rPr>
        <w:t xml:space="preserve"> </w:t>
      </w:r>
      <w:r w:rsidRPr="003F29F6">
        <w:rPr>
          <w:rFonts w:asciiTheme="majorHAnsi" w:hAnsiTheme="majorHAnsi" w:cstheme="majorHAnsi"/>
        </w:rPr>
        <w:t>screening of</w:t>
      </w:r>
      <w:r w:rsidR="002B3E3A" w:rsidRPr="003F29F6">
        <w:rPr>
          <w:rFonts w:asciiTheme="majorHAnsi" w:hAnsiTheme="majorHAnsi" w:cstheme="majorHAnsi"/>
        </w:rPr>
        <w:t xml:space="preserve"> a</w:t>
      </w:r>
      <w:r w:rsidRPr="003F29F6">
        <w:rPr>
          <w:rFonts w:asciiTheme="majorHAnsi" w:hAnsiTheme="majorHAnsi" w:cstheme="majorHAnsi"/>
        </w:rPr>
        <w:t xml:space="preserve"> </w:t>
      </w:r>
      <w:r w:rsidRPr="003F29F6">
        <w:rPr>
          <w:rFonts w:asciiTheme="majorHAnsi" w:hAnsiTheme="majorHAnsi" w:cstheme="majorHAnsi"/>
          <w:i/>
          <w:iCs/>
        </w:rPr>
        <w:t>Burkholderia</w:t>
      </w:r>
      <w:r w:rsidR="002B3E3A" w:rsidRPr="003F29F6">
        <w:rPr>
          <w:rFonts w:asciiTheme="majorHAnsi" w:hAnsiTheme="majorHAnsi" w:cstheme="majorHAnsi"/>
          <w:i/>
          <w:iCs/>
        </w:rPr>
        <w:t xml:space="preserve"> insecticola</w:t>
      </w:r>
      <w:r w:rsidRPr="003F29F6">
        <w:rPr>
          <w:rFonts w:asciiTheme="majorHAnsi" w:hAnsiTheme="majorHAnsi" w:cstheme="majorHAnsi"/>
          <w:i/>
          <w:iCs/>
        </w:rPr>
        <w:t xml:space="preserve"> </w:t>
      </w:r>
      <w:r w:rsidR="00393CC7" w:rsidRPr="003F29F6">
        <w:rPr>
          <w:rFonts w:asciiTheme="majorHAnsi" w:hAnsiTheme="majorHAnsi" w:cstheme="majorHAnsi"/>
        </w:rPr>
        <w:t xml:space="preserve">(reassigned to genus </w:t>
      </w:r>
      <w:r w:rsidR="00393CC7" w:rsidRPr="003F29F6">
        <w:rPr>
          <w:rFonts w:asciiTheme="majorHAnsi" w:hAnsiTheme="majorHAnsi" w:cstheme="majorHAnsi"/>
          <w:i/>
          <w:iCs/>
        </w:rPr>
        <w:t>Caballeronia</w:t>
      </w:r>
      <w:r w:rsidR="00393CC7" w:rsidRPr="008D5D98">
        <w:rPr>
          <w:rFonts w:asciiTheme="majorHAnsi" w:hAnsiTheme="majorHAnsi" w:cstheme="majorHAnsi"/>
          <w:i/>
          <w:iCs/>
        </w:rPr>
        <w:fldChar w:fldCharType="begin" w:fldLock="1"/>
      </w:r>
      <w:r w:rsidR="002B2BE8" w:rsidRPr="003F29F6">
        <w:rPr>
          <w:rFonts w:asciiTheme="majorHAnsi" w:hAnsiTheme="majorHAnsi" w:cstheme="majorHAnsi"/>
          <w:i/>
          <w:iCs/>
        </w:rPr>
        <w:instrText>ADDIN CSL_CITATION {"citationItems":[{"id":"ITEM-1","itemData":{"DOI":"10.1099/ijsem.0.003431","ISSN":"14665034","PMID":"31091185","abstract":"In the last 4 years, most of the species previously classified as members of the genus Burkholderia have been transferred to the novel genera Paraburkholderia, Caballeronia, Robbsia, Mycetohabitans and Trinickia. However, there have been objections to splitting the genus Burkholderia sensu lato, and based on this taxonomic opinion, strain RPE64T, which has the 16S rRNA gene sequence identical to that of Caballeronia peredens LMG 29314T, has recently been proposed as the type strain of Burkholderia insecticola sp. nov. The arguments against the split were analysed in this study and found to be not convincing enough to revise the taxonomic positions of members of the novel genera. Therefore, based on the results of phylogenetic analyses, including comparisons of 16S rRNA gene sequences and those of concatenated proteins, as well as on the fact that strain RPE64T had all molecular signatures included as Caballeronia-specific markers in the genus description, we propose to reclassify B. insecticola as Caballeronia insecticola comb. nov. The results of this study also showed that ‘Burkholderia novacaledonica’ and ‘Burkholderia ultramafica’ should be transferred to the genera Caballeronia and Paraburkholderia, respectively.","author":[{"dropping-particle":"","family":"Dobritsa","given":"Anatoly P","non-dropping-particle":"","parse-names":false,"suffix":""},{"dropping-particle":"","family":"Samadpour","given":"Mansour","non-dropping-particle":"","parse-names":false,"suffix":""}],"container-title":"International Journal of Systematic and Evolutionary Microbiology","id":"ITEM-1","issue":"7","issued":{"date-parts":[["2019"]]},"page":"2057-2063","title":"Reclassification of burkholderia insecticola as caballeronia insecticola comb. nov. and reliability of conserved signature indels as molecular synapomorphies","type":"article-journal","volume":"69"},"uris":["http://www.mendeley.com/documents/?uuid=3206adf7-bdeb-3a86-9969-8d1d036af9c3"]}],"mendeley":{"formattedCitation":"&lt;sup&gt;35&lt;/sup&gt;","plainTextFormattedCitation":"35","previouslyFormattedCitation":"&lt;sup&gt;36&lt;/sup&gt;"},"properties":{"noteIndex":0},"schema":"https://github.com/citation-style-language/schema/raw/master/csl-citation.json"}</w:instrText>
      </w:r>
      <w:r w:rsidR="00393CC7" w:rsidRPr="008D5D98">
        <w:rPr>
          <w:rFonts w:asciiTheme="majorHAnsi" w:hAnsiTheme="majorHAnsi" w:cstheme="majorHAnsi"/>
          <w:i/>
          <w:iCs/>
        </w:rPr>
        <w:fldChar w:fldCharType="separate"/>
      </w:r>
      <w:r w:rsidR="002B2BE8" w:rsidRPr="008D5D98">
        <w:rPr>
          <w:rFonts w:asciiTheme="majorHAnsi" w:hAnsiTheme="majorHAnsi" w:cstheme="majorHAnsi"/>
          <w:iCs/>
          <w:noProof/>
          <w:vertAlign w:val="superscript"/>
        </w:rPr>
        <w:t>35</w:t>
      </w:r>
      <w:r w:rsidR="00393CC7" w:rsidRPr="008D5D98">
        <w:rPr>
          <w:rFonts w:asciiTheme="majorHAnsi" w:hAnsiTheme="majorHAnsi" w:cstheme="majorHAnsi"/>
          <w:i/>
          <w:iCs/>
        </w:rPr>
        <w:fldChar w:fldCharType="end"/>
      </w:r>
      <w:r w:rsidR="00393CC7" w:rsidRPr="008D5D98">
        <w:rPr>
          <w:rFonts w:asciiTheme="majorHAnsi" w:hAnsiTheme="majorHAnsi" w:cstheme="majorHAnsi"/>
        </w:rPr>
        <w:t xml:space="preserve">) </w:t>
      </w:r>
      <w:r w:rsidRPr="003F29F6">
        <w:rPr>
          <w:rFonts w:asciiTheme="majorHAnsi" w:hAnsiTheme="majorHAnsi" w:cstheme="majorHAnsi"/>
        </w:rPr>
        <w:t xml:space="preserve">transposon mutant library has been key in identifying that the symbionts employ motility genes for colonizing </w:t>
      </w:r>
      <w:r w:rsidRPr="003F29F6">
        <w:rPr>
          <w:rFonts w:asciiTheme="majorHAnsi" w:hAnsiTheme="majorHAnsi" w:cstheme="majorHAnsi"/>
          <w:i/>
          <w:iCs/>
        </w:rPr>
        <w:t xml:space="preserve">Riptortus pedestris, </w:t>
      </w:r>
      <w:r w:rsidRPr="003F29F6">
        <w:rPr>
          <w:rFonts w:asciiTheme="majorHAnsi" w:hAnsiTheme="majorHAnsi" w:cstheme="majorHAnsi"/>
        </w:rPr>
        <w:t>their insect host</w:t>
      </w:r>
      <w:r w:rsidR="00E21A6C"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{"citationItems":[{"id":"ITEM-1","itemData":{"DOI":"10.1073/pnas.1511454112","ISSN":"10916490","abstract":"Symbiosis has significantly contributed to organismal adaptation and diversification. For establishment and maintenance of such host- symbiont associations, host organisms must have evolved mechanisms for selective incorporation, accommodation, and maintenance of their specific microbial partners. Here we report the discovery of a previously unrecognized type of animal organ for symbiont sorting. In the bean bug Riptortus pedestris, the posterior midgut is morphologically differentiated for harboring specific symbiotic bacteria of a beneficial nature. The sorting organ lies in the middle of the intestine as a constricted region, which partitions the midgut into an anterior nonsymbiotic region and a posterior symbiotic region. Oral administration of GFP-labeled Burkholderia symbionts to nymphal stinkbugs showed that the symbionts pass through the constricted region and colonize the posterior midgut. However, administration of food colorings revealed that food fluid enters neither the constricted region nor the posterior midgut, indicating selective symbiont passage at the constricted region and functional isolation of the posterior midgut for symbiosis. Coadministration of the GFP-labeled symbiont and red fluorescent protein-labeled Escherichia coli unveiled selective passage of the symbiont and blockage of E. coli at the constricted region, demonstrating the organ's ability to discriminate the specific bacterial symbiont from nonsymbiotic bacteria. Transposon mutagenesis and screening revealed that symbiont mutants in flagella-related genes fail to pass through the constricted region, highlighting that both host's control and symbiont's motility are involved in the sorting process. The blocking of food flow at the constricted region is conserved among diverse stinkbug groups, suggesting the evolutionary origin of the intestinal organ in their common ancestor.","author":[{"dropping-particle":"","family":"Ohbayashi","given":"Tsubasa","non-dropping-particle":"","parse-names":false,"suffix":""},{"dropping-particle":"","family":"Takeshita","given":"Kazutaka","non-dropping-particle":"","parse-names":false,"suffix":""},{"dropping-particle":"","family":"Kitagawa","given":"Wataru","non-dropping-particle":"","parse-names":false,"suffix":""},{"dropping-particle":"","family":"Nikohc","given":"Naruo","non-dropping-particle":"","parse-names":false,"suffix":""},{"dropping-particle":"","family":"Koga","given":"Ryuichi","non-dropping-particle":"","parse-names":false,"suffix":""},{"dropping-particle":"","family":"Meng","given":"Xian Ying","non-dropping-particle":"","parse-names":false,"suffix":""},{"dropping-particle":"","family":"Tago","given":"Kanako","non-dropping-particle":"","parse-names":false,"suffix":""},{"dropping-particle":"","family":"Hori","given":"Tomoyuki","non-dropping-particle":"","parse-names":false,"suffix":""},{"dropping-particle":"","family":"Hayatsu","given":"Masahito","non-dropping-particle":"","parse-names":false,"suffix":""},{"dropping-particle":"","family":"Asano","given":"Kozo","non-dropping-particle":"","parse-names":false,"suffix":""},{"dropping-particle":"","family":"Kamagata","given":"Yoichi","non-dropping-particle":"","parse-names":false,"suffix":""},{"dropping-particle":"","family":"Lee","given":"Bok Luel","non-dropping-particle":"","parse-names":false,"suffix":""},{"dropping-particle":"","family":"Fukatsu","given":"Takema","non-dropping-particle":"","parse-names":false,"suffix":""},{"dropping-particle":"","family":"Kikuchi","given":"Yoshitomo","non-dropping-particle":"","parse-names":false,"suffix":""}],"container-title":"PNAS","id":"ITEM-1","issue":"37","issued":{"date-parts":[["2015"]]},"page":"E5179-E5188","title":"Insect's intestinal organ for symbiont sorting","type":"article-journal","volume":"112"},"uris":["http://www.mendeley.com/documents/?uuid=af03c931-7df1-3e84-9c27-4ef8a518fde0"]}],"mendeley":{"formattedCitation":"&lt;sup&gt;36&lt;/sup&gt;","plainTextFormattedCitation":"36","previouslyFormattedCitation":"&lt;sup&gt;37&lt;/sup&gt;"},"properties":{"noteIndex":0},"schema":"https://github.com/citation-style-language/schema/raw/master/csl-citation.json"}</w:instrText>
      </w:r>
      <w:r w:rsidR="00E21A6C"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36</w:t>
      </w:r>
      <w:r w:rsidR="00E21A6C" w:rsidRPr="008D5D98">
        <w:rPr>
          <w:rFonts w:asciiTheme="majorHAnsi" w:hAnsiTheme="majorHAnsi" w:cstheme="majorHAnsi"/>
        </w:rPr>
        <w:fldChar w:fldCharType="end"/>
      </w:r>
      <w:r w:rsidR="00E21A6C" w:rsidRPr="008D5D98">
        <w:rPr>
          <w:rFonts w:asciiTheme="majorHAnsi" w:hAnsiTheme="majorHAnsi" w:cstheme="majorHAnsi"/>
        </w:rPr>
        <w:t xml:space="preserve">. </w:t>
      </w:r>
      <w:r w:rsidR="0029754A" w:rsidRPr="008D5D98">
        <w:rPr>
          <w:rFonts w:asciiTheme="majorHAnsi" w:hAnsiTheme="majorHAnsi" w:cstheme="majorHAnsi"/>
        </w:rPr>
        <w:t>Furthermore, u</w:t>
      </w:r>
      <w:r w:rsidR="00E21A6C" w:rsidRPr="003F29F6">
        <w:rPr>
          <w:rFonts w:asciiTheme="majorHAnsi" w:hAnsiTheme="majorHAnsi" w:cstheme="majorHAnsi"/>
        </w:rPr>
        <w:t xml:space="preserve">sing transposon mutagenesis and phenotypic screening, </w:t>
      </w:r>
      <w:r w:rsidR="00D91E75" w:rsidRPr="003F29F6">
        <w:rPr>
          <w:rFonts w:asciiTheme="majorHAnsi" w:hAnsiTheme="majorHAnsi" w:cstheme="majorHAnsi"/>
        </w:rPr>
        <w:t xml:space="preserve">the biosynthetic gene cluster </w:t>
      </w:r>
      <w:r w:rsidR="00931566" w:rsidRPr="003F29F6">
        <w:rPr>
          <w:rFonts w:asciiTheme="majorHAnsi" w:hAnsiTheme="majorHAnsi" w:cstheme="majorHAnsi"/>
        </w:rPr>
        <w:t xml:space="preserve">for the bioactive secondary metabolite </w:t>
      </w:r>
      <w:r w:rsidR="00931566" w:rsidRPr="003F29F6">
        <w:rPr>
          <w:rFonts w:asciiTheme="majorHAnsi" w:hAnsiTheme="majorHAnsi" w:cstheme="majorHAnsi"/>
        </w:rPr>
        <w:lastRenderedPageBreak/>
        <w:t xml:space="preserve">caryoynencin </w:t>
      </w:r>
      <w:r w:rsidR="00D91E75" w:rsidRPr="003F29F6">
        <w:rPr>
          <w:rFonts w:asciiTheme="majorHAnsi" w:hAnsiTheme="majorHAnsi" w:cstheme="majorHAnsi"/>
        </w:rPr>
        <w:t xml:space="preserve">was identified in </w:t>
      </w:r>
      <w:r w:rsidR="00D91E75" w:rsidRPr="003F29F6">
        <w:rPr>
          <w:rFonts w:asciiTheme="majorHAnsi" w:hAnsiTheme="majorHAnsi" w:cstheme="majorHAnsi"/>
          <w:i/>
          <w:iCs/>
        </w:rPr>
        <w:t>Burkholderia caryophylli</w:t>
      </w:r>
      <w:r w:rsidR="00D91E75" w:rsidRPr="008D5D98">
        <w:rPr>
          <w:rFonts w:asciiTheme="majorHAnsi" w:hAnsiTheme="majorHAnsi" w:cstheme="majorHAnsi"/>
          <w:i/>
          <w:iCs/>
        </w:rPr>
        <w:fldChar w:fldCharType="begin" w:fldLock="1"/>
      </w:r>
      <w:r w:rsidR="002B2BE8" w:rsidRPr="003F29F6">
        <w:rPr>
          <w:rFonts w:asciiTheme="majorHAnsi" w:hAnsiTheme="majorHAnsi" w:cstheme="majorHAnsi"/>
          <w:i/>
          <w:iCs/>
        </w:rPr>
        <w:instrText>ADDIN CSL_CITATION {"citationItems":[{"id":"ITEM-1","itemData":{"DOI":"10.1002/anie.201403344","ISBN":"1521-3773 (Electronic)\\r1433-7851 (Linking)","ISSN":"15213773","PMID":"24898429","abstract":"Polyynes (polyacetylenes), which are produced by a variety of organisms, play important roles in ecology. Whereas alkyne biosynthesis in plants, fungi, and insects has been studied, the biogenetic origin of highly unstable bacterial polyynes has remained a riddle. Transposon mutagenesis and genome sequencing unveiled the caryoynencin (cay) biosyn- thesis gene cluster in the plant pathogen B. caryophylli, and homologous gene clusters were found in various other bacteria by comparative genomics. Gene inactivation and phylogenetic analyses revealed that novel desaturase/acetylenase genes mediate bacterial polyyne assembly. A cytochrome P450 monooxygenase is involved in the formation of the allylic alcohol moiety, as evidenced by analysis of a fragile inter- mediate, which was stabilized by an in situ click reaction. This work not only grants first insight into bacterial polyyne biosynthesis but also demonstrates that the click reaction can be employed to trap fragile polyynes from crude mixtures. Polyynes","author":[{"dropping-particle":"","family":"Ross","given":"Claudia","non-dropping-particle":"","parse-names":false,"suffix":""},{"dropping-particle":"","family":"Scherlach","given":"Kirstin","non-dropping-particle":"","parse-names":false,"suffix":""},{"dropping-particle":"","family":"Kloss","given":"Florian","non-dropping-particle":"","parse-names":false,"suffix":""},{"dropping-particle":"","family":"Hertweck","given":"Christian","non-dropping-particle":"","parse-names":false,"suffix":""}],"container-title":"Angewandte Chemie - International Edition","id":"ITEM-1","issue":"30","issued":{"date-parts":[["2014"]]},"page":"7794-7798","title":"The molecular basis of conjugated polyyne biosynthesis in phytopathogenic bacteria","type":"article-journal","volume":"53"},"uris":["http://www.mendeley.com/documents/?uuid=87600f6d-52df-4785-a86f-39b7fc6e2892"]}],"mendeley":{"formattedCitation":"&lt;sup&gt;37&lt;/sup&gt;","plainTextFormattedCitation":"37","previouslyFormattedCitation":"&lt;sup&gt;38&lt;/sup&gt;"},"properties":{"noteIndex":0},"schema":"https://github.com/citation-style-language/schema/raw/master/csl-citation.json"}</w:instrText>
      </w:r>
      <w:r w:rsidR="00D91E75" w:rsidRPr="008D5D98">
        <w:rPr>
          <w:rFonts w:asciiTheme="majorHAnsi" w:hAnsiTheme="majorHAnsi" w:cstheme="majorHAnsi"/>
          <w:i/>
          <w:iCs/>
        </w:rPr>
        <w:fldChar w:fldCharType="separate"/>
      </w:r>
      <w:r w:rsidR="002B2BE8" w:rsidRPr="008D5D98">
        <w:rPr>
          <w:rFonts w:asciiTheme="majorHAnsi" w:hAnsiTheme="majorHAnsi" w:cstheme="majorHAnsi"/>
          <w:iCs/>
          <w:noProof/>
          <w:vertAlign w:val="superscript"/>
        </w:rPr>
        <w:t>37</w:t>
      </w:r>
      <w:r w:rsidR="00D91E75" w:rsidRPr="008D5D98">
        <w:rPr>
          <w:rFonts w:asciiTheme="majorHAnsi" w:hAnsiTheme="majorHAnsi" w:cstheme="majorHAnsi"/>
          <w:i/>
          <w:iCs/>
        </w:rPr>
        <w:fldChar w:fldCharType="end"/>
      </w:r>
      <w:r w:rsidR="00D91E75" w:rsidRPr="008D5D98">
        <w:rPr>
          <w:rFonts w:asciiTheme="majorHAnsi" w:hAnsiTheme="majorHAnsi" w:cstheme="majorHAnsi"/>
          <w:i/>
          <w:iCs/>
        </w:rPr>
        <w:t>.</w:t>
      </w:r>
      <w:r w:rsidR="004F30BA" w:rsidRPr="008D5D98">
        <w:rPr>
          <w:rFonts w:asciiTheme="majorHAnsi" w:hAnsiTheme="majorHAnsi" w:cstheme="majorHAnsi"/>
        </w:rPr>
        <w:t xml:space="preserve"> </w:t>
      </w:r>
      <w:r w:rsidR="005929EE" w:rsidRPr="003F29F6">
        <w:rPr>
          <w:rFonts w:asciiTheme="majorHAnsi" w:hAnsiTheme="majorHAnsi" w:cstheme="majorHAnsi"/>
        </w:rPr>
        <w:t xml:space="preserve">An auxotrophic mutant of </w:t>
      </w:r>
      <w:r w:rsidR="005929EE" w:rsidRPr="003F29F6">
        <w:rPr>
          <w:rFonts w:asciiTheme="majorHAnsi" w:hAnsiTheme="majorHAnsi" w:cstheme="majorHAnsi"/>
          <w:i/>
          <w:iCs/>
        </w:rPr>
        <w:t xml:space="preserve">Burkholderia pseudomallei </w:t>
      </w:r>
      <w:r w:rsidR="005929EE" w:rsidRPr="003F29F6">
        <w:rPr>
          <w:rFonts w:asciiTheme="majorHAnsi" w:hAnsiTheme="majorHAnsi" w:cstheme="majorHAnsi"/>
        </w:rPr>
        <w:t>was identified following transposon mutagenesis and screening and is a possible attenuated vaccine candidate against melioidosis, a dangerous disease in humans and animals</w:t>
      </w:r>
      <w:r w:rsidR="005929EE" w:rsidRPr="008D5D98">
        <w:rPr>
          <w:rFonts w:asciiTheme="majorHAnsi" w:hAnsiTheme="majorHAnsi" w:cstheme="majorHAnsi"/>
        </w:rPr>
        <w:fldChar w:fldCharType="begin" w:fldLock="1"/>
      </w:r>
      <w:r w:rsidR="002B2BE8" w:rsidRPr="003F29F6">
        <w:rPr>
          <w:rFonts w:asciiTheme="majorHAnsi" w:hAnsiTheme="majorHAnsi" w:cstheme="majorHAnsi"/>
        </w:rPr>
        <w:instrText>ADDIN CSL_CITATION {"citationItems":[{"id":"ITEM-1","itemData":{"DOI":"10.1128/IAI.70.9.5290-5294.2002","author":[{"dropping-particle":"","family":"Atkins","given":"T","non-dropping-particle":"","parse-names":false,"suffix":""},{"dropping-particle":"","family":"Prior","given":"R G","non-dropping-particle":"","parse-names":false,"suffix":""},{"dropping-particle":"","family":"Mack","given":"K","non-dropping-particle":"","parse-names":false,"suffix":""},{"dropping-particle":"","family":"Russell","given":"P","non-dropping-particle":"","parse-names":false,"suffix":""},{"dropping-particle":"","family":"Nelson","given":"M","non-dropping-particle":"","parse-names":false,"suffix":""},{"dropping-particle":"","family":"Oyston","given":"P C F","non-dropping-particle":"","parse-names":false,"suffix":""},{"dropping-particle":"","family":"Dougan","given":"G","non-dropping-particle":"","parse-names":false,"suffix":""},{"dropping-particle":"","family":"Titball","given":"R W","non-dropping-particle":"","parse-names":false,"suffix":""}],"container-title":"INFECTION AND IMMUNITY","id":"ITEM-1","issue":"9","issued":{"date-parts":[["2002"]]},"page":"5290-5294","title":"A Mutant of Burkholderia pseudomallei, Auxotrophic in the Branched Chain Amino Acid Biosynthetic Pathway, Is Attenuated and Protective in a Murine Model of Melioidosis","type":"article-journal","volume":"70"},"uris":["http://www.mendeley.com/documents/?uuid=e45475c8-94b1-3201-bed0-199f5b83798f"]}],"mendeley":{"formattedCitation":"&lt;sup&gt;38&lt;/sup&gt;","plainTextFormattedCitation":"38","previouslyFormattedCitation":"&lt;sup&gt;39&lt;/sup&gt;"},"properties":{"noteIndex":0},"schema":"https://github.com/citation-style-language/schema/raw/master/csl-citation.json"}</w:instrText>
      </w:r>
      <w:r w:rsidR="005929EE" w:rsidRPr="008D5D98">
        <w:rPr>
          <w:rFonts w:asciiTheme="majorHAnsi" w:hAnsiTheme="majorHAnsi" w:cstheme="majorHAnsi"/>
        </w:rPr>
        <w:fldChar w:fldCharType="separate"/>
      </w:r>
      <w:r w:rsidR="002B2BE8" w:rsidRPr="008D5D98">
        <w:rPr>
          <w:rFonts w:asciiTheme="majorHAnsi" w:hAnsiTheme="majorHAnsi" w:cstheme="majorHAnsi"/>
          <w:noProof/>
          <w:vertAlign w:val="superscript"/>
        </w:rPr>
        <w:t>38</w:t>
      </w:r>
      <w:r w:rsidR="005929EE" w:rsidRPr="008D5D98">
        <w:rPr>
          <w:rFonts w:asciiTheme="majorHAnsi" w:hAnsiTheme="majorHAnsi" w:cstheme="majorHAnsi"/>
        </w:rPr>
        <w:fldChar w:fldCharType="end"/>
      </w:r>
      <w:r w:rsidR="005929EE" w:rsidRPr="008D5D98">
        <w:rPr>
          <w:rFonts w:asciiTheme="majorHAnsi" w:hAnsiTheme="majorHAnsi" w:cstheme="majorHAnsi"/>
        </w:rPr>
        <w:t>.</w:t>
      </w:r>
      <w:r w:rsidR="00E64DC2" w:rsidRPr="008D5D98">
        <w:rPr>
          <w:rFonts w:asciiTheme="majorHAnsi" w:hAnsiTheme="majorHAnsi" w:cstheme="majorHAnsi"/>
        </w:rPr>
        <w:t xml:space="preserve"> Thus</w:t>
      </w:r>
      <w:r w:rsidR="0029754A" w:rsidRPr="003F29F6">
        <w:rPr>
          <w:rFonts w:asciiTheme="majorHAnsi" w:hAnsiTheme="majorHAnsi" w:cstheme="majorHAnsi"/>
        </w:rPr>
        <w:t>,</w:t>
      </w:r>
      <w:r w:rsidR="00E64DC2" w:rsidRPr="003F29F6">
        <w:rPr>
          <w:rFonts w:asciiTheme="majorHAnsi" w:hAnsiTheme="majorHAnsi" w:cstheme="majorHAnsi"/>
        </w:rPr>
        <w:t xml:space="preserve"> transposon mutagenesis and sequencing i</w:t>
      </w:r>
      <w:r w:rsidR="00433D48" w:rsidRPr="003F29F6">
        <w:rPr>
          <w:rFonts w:asciiTheme="majorHAnsi" w:hAnsiTheme="majorHAnsi" w:cstheme="majorHAnsi"/>
        </w:rPr>
        <w:t>s</w:t>
      </w:r>
      <w:r w:rsidR="00E64DC2" w:rsidRPr="003F29F6">
        <w:rPr>
          <w:rFonts w:asciiTheme="majorHAnsi" w:hAnsiTheme="majorHAnsi" w:cstheme="majorHAnsi"/>
        </w:rPr>
        <w:t xml:space="preserve"> a valuable </w:t>
      </w:r>
      <w:r w:rsidR="00A10317" w:rsidRPr="003F29F6">
        <w:rPr>
          <w:rFonts w:asciiTheme="majorHAnsi" w:hAnsiTheme="majorHAnsi" w:cstheme="majorHAnsi"/>
        </w:rPr>
        <w:t xml:space="preserve">approach </w:t>
      </w:r>
      <w:r w:rsidR="00E64DC2" w:rsidRPr="003F29F6">
        <w:rPr>
          <w:rFonts w:asciiTheme="majorHAnsi" w:hAnsiTheme="majorHAnsi" w:cstheme="majorHAnsi"/>
        </w:rPr>
        <w:t xml:space="preserve">in </w:t>
      </w:r>
      <w:r w:rsidR="00433D48" w:rsidRPr="003F29F6">
        <w:rPr>
          <w:rFonts w:asciiTheme="majorHAnsi" w:hAnsiTheme="majorHAnsi" w:cstheme="majorHAnsi"/>
        </w:rPr>
        <w:t xml:space="preserve">studying the molecular </w:t>
      </w:r>
      <w:r w:rsidR="0029754A" w:rsidRPr="003F29F6">
        <w:rPr>
          <w:rFonts w:asciiTheme="majorHAnsi" w:hAnsiTheme="majorHAnsi" w:cstheme="majorHAnsi"/>
        </w:rPr>
        <w:t xml:space="preserve">traits </w:t>
      </w:r>
      <w:r w:rsidR="00433D48" w:rsidRPr="003F29F6">
        <w:rPr>
          <w:rFonts w:asciiTheme="majorHAnsi" w:hAnsiTheme="majorHAnsi" w:cstheme="majorHAnsi"/>
        </w:rPr>
        <w:t xml:space="preserve">of </w:t>
      </w:r>
      <w:r w:rsidR="005638F9" w:rsidRPr="003F29F6">
        <w:rPr>
          <w:rFonts w:asciiTheme="majorHAnsi" w:hAnsiTheme="majorHAnsi" w:cstheme="majorHAnsi"/>
        </w:rPr>
        <w:t>bacteria</w:t>
      </w:r>
      <w:r w:rsidR="00433D48" w:rsidRPr="003F29F6">
        <w:rPr>
          <w:rFonts w:asciiTheme="majorHAnsi" w:hAnsiTheme="majorHAnsi" w:cstheme="majorHAnsi"/>
        </w:rPr>
        <w:t xml:space="preserve"> </w:t>
      </w:r>
      <w:r w:rsidR="00914EB7" w:rsidRPr="003F29F6">
        <w:rPr>
          <w:rFonts w:asciiTheme="majorHAnsi" w:hAnsiTheme="majorHAnsi" w:cstheme="majorHAnsi"/>
        </w:rPr>
        <w:t xml:space="preserve">that are </w:t>
      </w:r>
      <w:r w:rsidR="0029754A" w:rsidRPr="003F29F6">
        <w:rPr>
          <w:rFonts w:asciiTheme="majorHAnsi" w:hAnsiTheme="majorHAnsi" w:cstheme="majorHAnsi"/>
        </w:rPr>
        <w:t xml:space="preserve">important for the interactions </w:t>
      </w:r>
      <w:r w:rsidR="00914EB7" w:rsidRPr="003F29F6">
        <w:rPr>
          <w:rFonts w:asciiTheme="majorHAnsi" w:hAnsiTheme="majorHAnsi" w:cstheme="majorHAnsi"/>
        </w:rPr>
        <w:t xml:space="preserve">with </w:t>
      </w:r>
      <w:r w:rsidR="0029754A" w:rsidRPr="003F29F6">
        <w:rPr>
          <w:rFonts w:asciiTheme="majorHAnsi" w:hAnsiTheme="majorHAnsi" w:cstheme="majorHAnsi"/>
        </w:rPr>
        <w:t xml:space="preserve">their respective </w:t>
      </w:r>
      <w:r w:rsidR="00914EB7" w:rsidRPr="003F29F6">
        <w:rPr>
          <w:rFonts w:asciiTheme="majorHAnsi" w:hAnsiTheme="majorHAnsi" w:cstheme="majorHAnsi"/>
        </w:rPr>
        <w:t xml:space="preserve">hosts </w:t>
      </w:r>
      <w:r w:rsidR="0029754A" w:rsidRPr="003F29F6">
        <w:rPr>
          <w:rFonts w:asciiTheme="majorHAnsi" w:hAnsiTheme="majorHAnsi" w:cstheme="majorHAnsi"/>
        </w:rPr>
        <w:t>in</w:t>
      </w:r>
      <w:r w:rsidR="008375CC" w:rsidRPr="003F29F6">
        <w:rPr>
          <w:rFonts w:asciiTheme="majorHAnsi" w:hAnsiTheme="majorHAnsi" w:cstheme="majorHAnsi"/>
        </w:rPr>
        <w:t xml:space="preserve"> pathogenic </w:t>
      </w:r>
      <w:r w:rsidR="0029754A" w:rsidRPr="003F29F6">
        <w:rPr>
          <w:rFonts w:asciiTheme="majorHAnsi" w:hAnsiTheme="majorHAnsi" w:cstheme="majorHAnsi"/>
        </w:rPr>
        <w:t>or mutualistic associations</w:t>
      </w:r>
      <w:r w:rsidR="00660823" w:rsidRPr="003F29F6">
        <w:rPr>
          <w:rFonts w:asciiTheme="majorHAnsi" w:hAnsiTheme="majorHAnsi" w:cstheme="majorHAnsi"/>
          <w:i/>
          <w:iCs/>
        </w:rPr>
        <w:t xml:space="preserve">. </w:t>
      </w:r>
    </w:p>
    <w:p w14:paraId="0BEB38EC" w14:textId="14D53EA9" w:rsidR="006E4797" w:rsidRPr="002F3C93" w:rsidRDefault="006E4797">
      <w:pPr>
        <w:rPr>
          <w:rFonts w:asciiTheme="majorHAnsi" w:hAnsiTheme="majorHAnsi" w:cstheme="majorHAnsi"/>
          <w:lang w:val="en-IN"/>
        </w:rPr>
      </w:pPr>
    </w:p>
    <w:p w14:paraId="59F37CC4" w14:textId="1431A2C0" w:rsidR="006E4797" w:rsidRPr="002F3C93" w:rsidRDefault="00551D82">
      <w:pPr>
        <w:pBdr>
          <w:top w:val="nil"/>
          <w:left w:val="nil"/>
          <w:bottom w:val="nil"/>
          <w:right w:val="nil"/>
          <w:between w:val="nil"/>
        </w:pBdr>
        <w:rPr>
          <w:rFonts w:asciiTheme="majorHAnsi" w:hAnsiTheme="majorHAnsi" w:cstheme="majorHAnsi"/>
        </w:rPr>
      </w:pPr>
      <w:r w:rsidRPr="002F3C93">
        <w:rPr>
          <w:rFonts w:asciiTheme="majorHAnsi" w:hAnsiTheme="majorHAnsi" w:cstheme="majorHAnsi"/>
          <w:b/>
        </w:rPr>
        <w:t xml:space="preserve">ACKNOWLEDGMENTS: </w:t>
      </w:r>
    </w:p>
    <w:p w14:paraId="1A447B33" w14:textId="3F37D182" w:rsidR="002B3E3A" w:rsidRPr="002F3C93" w:rsidRDefault="002B3E3A">
      <w:pPr>
        <w:rPr>
          <w:rFonts w:asciiTheme="majorHAnsi" w:hAnsiTheme="majorHAnsi" w:cstheme="majorHAnsi"/>
        </w:rPr>
      </w:pPr>
      <w:r w:rsidRPr="002F3C93">
        <w:rPr>
          <w:rFonts w:asciiTheme="majorHAnsi" w:hAnsiTheme="majorHAnsi" w:cstheme="majorHAnsi"/>
          <w:shd w:val="clear" w:color="auto" w:fill="FFFFFF"/>
        </w:rPr>
        <w:t xml:space="preserve">We are thankful to Junbeom Lee for providing the </w:t>
      </w:r>
      <w:r w:rsidRPr="002F3C93">
        <w:rPr>
          <w:rFonts w:asciiTheme="majorHAnsi" w:hAnsiTheme="majorHAnsi" w:cstheme="majorHAnsi"/>
          <w:i/>
          <w:iCs/>
          <w:shd w:val="clear" w:color="auto" w:fill="FFFFFF"/>
        </w:rPr>
        <w:t>E. coli</w:t>
      </w:r>
      <w:r w:rsidRPr="002F3C93">
        <w:rPr>
          <w:rFonts w:asciiTheme="majorHAnsi" w:hAnsiTheme="majorHAnsi" w:cstheme="majorHAnsi"/>
          <w:shd w:val="clear" w:color="auto" w:fill="FFFFFF"/>
        </w:rPr>
        <w:t xml:space="preserve"> </w:t>
      </w:r>
      <w:r w:rsidR="00D71CFE" w:rsidRPr="002F3C93">
        <w:rPr>
          <w:rFonts w:asciiTheme="majorHAnsi" w:hAnsiTheme="majorHAnsi" w:cstheme="majorHAnsi"/>
          <w:shd w:val="clear" w:color="auto" w:fill="FFFFFF"/>
        </w:rPr>
        <w:t xml:space="preserve">WM3064+pRL27 </w:t>
      </w:r>
      <w:r w:rsidRPr="002F3C93">
        <w:rPr>
          <w:rFonts w:asciiTheme="majorHAnsi" w:hAnsiTheme="majorHAnsi" w:cstheme="majorHAnsi"/>
          <w:shd w:val="clear" w:color="auto" w:fill="FFFFFF"/>
        </w:rPr>
        <w:t>strain for conjugation and guidance in the procedure, Kathri</w:t>
      </w:r>
      <w:r w:rsidR="00D71CFE" w:rsidRPr="002F3C93">
        <w:rPr>
          <w:rFonts w:asciiTheme="majorHAnsi" w:hAnsiTheme="majorHAnsi" w:cstheme="majorHAnsi"/>
          <w:shd w:val="clear" w:color="auto" w:fill="FFFFFF"/>
        </w:rPr>
        <w:t>n Hüffmeier for helping with troubleshooting during mutant library generation</w:t>
      </w:r>
      <w:r w:rsidR="00897BD7" w:rsidRPr="002F3C93">
        <w:rPr>
          <w:rFonts w:asciiTheme="majorHAnsi" w:hAnsiTheme="majorHAnsi" w:cstheme="majorHAnsi"/>
          <w:shd w:val="clear" w:color="auto" w:fill="FFFFFF"/>
        </w:rPr>
        <w:t>,</w:t>
      </w:r>
      <w:r w:rsidRPr="002F3C93">
        <w:rPr>
          <w:rFonts w:asciiTheme="majorHAnsi" w:hAnsiTheme="majorHAnsi" w:cstheme="majorHAnsi"/>
          <w:shd w:val="clear" w:color="auto" w:fill="FFFFFF"/>
        </w:rPr>
        <w:t xml:space="preserve"> </w:t>
      </w:r>
      <w:r w:rsidR="00897BD7" w:rsidRPr="002F3C93">
        <w:rPr>
          <w:rFonts w:asciiTheme="majorHAnsi" w:hAnsiTheme="majorHAnsi" w:cstheme="majorHAnsi"/>
          <w:shd w:val="clear" w:color="auto" w:fill="FFFFFF"/>
        </w:rPr>
        <w:t>a</w:t>
      </w:r>
      <w:r w:rsidRPr="002F3C93">
        <w:rPr>
          <w:rFonts w:asciiTheme="majorHAnsi" w:hAnsiTheme="majorHAnsi" w:cstheme="majorHAnsi"/>
          <w:shd w:val="clear" w:color="auto" w:fill="FFFFFF"/>
        </w:rPr>
        <w:t>nd Prof. André Rodrigues for supporting insect collection and permit</w:t>
      </w:r>
      <w:r w:rsidR="00897BD7" w:rsidRPr="002F3C93">
        <w:rPr>
          <w:rFonts w:asciiTheme="majorHAnsi" w:hAnsiTheme="majorHAnsi" w:cstheme="majorHAnsi"/>
          <w:shd w:val="clear" w:color="auto" w:fill="FFFFFF"/>
        </w:rPr>
        <w:t xml:space="preserve"> acqui</w:t>
      </w:r>
      <w:r w:rsidRPr="002F3C93">
        <w:rPr>
          <w:rFonts w:asciiTheme="majorHAnsi" w:hAnsiTheme="majorHAnsi" w:cstheme="majorHAnsi"/>
          <w:shd w:val="clear" w:color="auto" w:fill="FFFFFF"/>
        </w:rPr>
        <w:t>s</w:t>
      </w:r>
      <w:r w:rsidR="00897BD7" w:rsidRPr="002F3C93">
        <w:rPr>
          <w:rFonts w:asciiTheme="majorHAnsi" w:hAnsiTheme="majorHAnsi" w:cstheme="majorHAnsi"/>
          <w:shd w:val="clear" w:color="auto" w:fill="FFFFFF"/>
        </w:rPr>
        <w:t>ition</w:t>
      </w:r>
      <w:r w:rsidRPr="002F3C93">
        <w:rPr>
          <w:rFonts w:asciiTheme="majorHAnsi" w:hAnsiTheme="majorHAnsi" w:cstheme="majorHAnsi"/>
          <w:shd w:val="clear" w:color="auto" w:fill="FFFFFF"/>
        </w:rPr>
        <w:t xml:space="preserve">. </w:t>
      </w:r>
      <w:r w:rsidR="00897BD7" w:rsidRPr="002F3C93">
        <w:rPr>
          <w:rFonts w:asciiTheme="majorHAnsi" w:hAnsiTheme="majorHAnsi" w:cstheme="majorHAnsi"/>
          <w:shd w:val="clear" w:color="auto" w:fill="FFFFFF"/>
        </w:rPr>
        <w:t xml:space="preserve">We also thank </w:t>
      </w:r>
      <w:r w:rsidRPr="002F3C93">
        <w:rPr>
          <w:rFonts w:asciiTheme="majorHAnsi" w:hAnsiTheme="majorHAnsi" w:cstheme="majorHAnsi"/>
          <w:shd w:val="clear" w:color="auto" w:fill="FFFFFF"/>
        </w:rPr>
        <w:t xml:space="preserve">Rebekka Janke and Dagmar Klebsch for support in the collection and rearing of the insects. We </w:t>
      </w:r>
      <w:r w:rsidR="00897BD7" w:rsidRPr="002F3C93">
        <w:rPr>
          <w:rFonts w:asciiTheme="majorHAnsi" w:hAnsiTheme="majorHAnsi" w:cstheme="majorHAnsi"/>
          <w:shd w:val="clear" w:color="auto" w:fill="FFFFFF"/>
        </w:rPr>
        <w:t xml:space="preserve">acknowledge </w:t>
      </w:r>
      <w:r w:rsidRPr="002F3C93">
        <w:rPr>
          <w:rFonts w:asciiTheme="majorHAnsi" w:hAnsiTheme="majorHAnsi" w:cstheme="majorHAnsi"/>
          <w:shd w:val="clear" w:color="auto" w:fill="FFFFFF"/>
        </w:rPr>
        <w:t xml:space="preserve">the Brazilian </w:t>
      </w:r>
      <w:r w:rsidR="00897BD7" w:rsidRPr="002F3C93">
        <w:rPr>
          <w:rFonts w:asciiTheme="majorHAnsi" w:hAnsiTheme="majorHAnsi" w:cstheme="majorHAnsi"/>
          <w:shd w:val="clear" w:color="auto" w:fill="FFFFFF"/>
        </w:rPr>
        <w:t xml:space="preserve">authorities </w:t>
      </w:r>
      <w:r w:rsidRPr="002F3C93">
        <w:rPr>
          <w:rFonts w:asciiTheme="majorHAnsi" w:hAnsiTheme="majorHAnsi" w:cstheme="majorHAnsi"/>
          <w:shd w:val="clear" w:color="auto" w:fill="FFFFFF"/>
        </w:rPr>
        <w:t>for granting the following permits for access, collection</w:t>
      </w:r>
      <w:r w:rsidR="00897BD7" w:rsidRPr="002F3C93">
        <w:rPr>
          <w:rFonts w:asciiTheme="majorHAnsi" w:hAnsiTheme="majorHAnsi" w:cstheme="majorHAnsi"/>
          <w:shd w:val="clear" w:color="auto" w:fill="FFFFFF"/>
        </w:rPr>
        <w:t>,</w:t>
      </w:r>
      <w:r w:rsidRPr="002F3C93">
        <w:rPr>
          <w:rFonts w:asciiTheme="majorHAnsi" w:hAnsiTheme="majorHAnsi" w:cstheme="majorHAnsi"/>
          <w:shd w:val="clear" w:color="auto" w:fill="FFFFFF"/>
        </w:rPr>
        <w:t xml:space="preserve"> and export of insect specimens: </w:t>
      </w:r>
      <w:r w:rsidRPr="002F3C93">
        <w:rPr>
          <w:rFonts w:asciiTheme="majorHAnsi" w:hAnsiTheme="majorHAnsi" w:cstheme="majorHAnsi"/>
        </w:rPr>
        <w:t>SISBIO authorization Nr. 45742-1, 45742-7 and 45742-10, CNPq process nº 01300.004320/2014-21 and 01300.0013848/2017-33, IBAMA Nr. 14BR016151DF and 20BR035212/DF). This research was supported by funding from the German Science Foundation (DFG) Research Grant</w:t>
      </w:r>
      <w:r w:rsidR="00897BD7" w:rsidRPr="002F3C93">
        <w:rPr>
          <w:rFonts w:asciiTheme="majorHAnsi" w:hAnsiTheme="majorHAnsi" w:cstheme="majorHAnsi"/>
        </w:rPr>
        <w:t>s</w:t>
      </w:r>
      <w:r w:rsidRPr="002F3C93">
        <w:rPr>
          <w:rFonts w:asciiTheme="majorHAnsi" w:hAnsiTheme="majorHAnsi" w:cstheme="majorHAnsi"/>
        </w:rPr>
        <w:t xml:space="preserve"> FL1051/1-1 and KA2846/6-1.</w:t>
      </w:r>
    </w:p>
    <w:p w14:paraId="25B2FBBD" w14:textId="77777777" w:rsidR="006E4797" w:rsidRPr="008D5D98" w:rsidRDefault="006E4797">
      <w:pPr>
        <w:rPr>
          <w:rFonts w:asciiTheme="majorHAnsi" w:hAnsiTheme="majorHAnsi" w:cstheme="majorHAnsi"/>
          <w:b/>
        </w:rPr>
      </w:pPr>
    </w:p>
    <w:p w14:paraId="5E703EBA" w14:textId="0254E096" w:rsidR="006E4797" w:rsidRPr="002F3C93" w:rsidRDefault="00551D82">
      <w:pPr>
        <w:pBdr>
          <w:top w:val="nil"/>
          <w:left w:val="nil"/>
          <w:bottom w:val="nil"/>
          <w:right w:val="nil"/>
          <w:between w:val="nil"/>
        </w:pBdr>
        <w:rPr>
          <w:rFonts w:asciiTheme="majorHAnsi" w:hAnsiTheme="majorHAnsi" w:cstheme="majorHAnsi"/>
        </w:rPr>
      </w:pPr>
      <w:r w:rsidRPr="002F3C93">
        <w:rPr>
          <w:rFonts w:asciiTheme="majorHAnsi" w:hAnsiTheme="majorHAnsi" w:cstheme="majorHAnsi"/>
          <w:b/>
        </w:rPr>
        <w:t>DISCLOSURES:</w:t>
      </w:r>
    </w:p>
    <w:p w14:paraId="4A7B0E5C" w14:textId="50C58F89" w:rsidR="006E4797" w:rsidRPr="002F3C93" w:rsidRDefault="00897BD7">
      <w:pPr>
        <w:rPr>
          <w:rFonts w:asciiTheme="majorHAnsi" w:hAnsiTheme="majorHAnsi" w:cstheme="majorHAnsi"/>
        </w:rPr>
      </w:pPr>
      <w:r w:rsidRPr="002F3C93">
        <w:rPr>
          <w:rFonts w:asciiTheme="majorHAnsi" w:hAnsiTheme="majorHAnsi" w:cstheme="majorHAnsi"/>
        </w:rPr>
        <w:t>The authors declare that they have no</w:t>
      </w:r>
      <w:r w:rsidR="009D6249" w:rsidRPr="002F3C93">
        <w:rPr>
          <w:rFonts w:asciiTheme="majorHAnsi" w:hAnsiTheme="majorHAnsi" w:cstheme="majorHAnsi"/>
        </w:rPr>
        <w:t xml:space="preserve"> conflict of interest</w:t>
      </w:r>
      <w:r w:rsidRPr="002F3C93">
        <w:rPr>
          <w:rFonts w:asciiTheme="majorHAnsi" w:hAnsiTheme="majorHAnsi" w:cstheme="majorHAnsi"/>
        </w:rPr>
        <w:t xml:space="preserve"> pertaining to the study</w:t>
      </w:r>
      <w:r w:rsidR="009D6249" w:rsidRPr="002F3C93">
        <w:rPr>
          <w:rFonts w:asciiTheme="majorHAnsi" w:hAnsiTheme="majorHAnsi" w:cstheme="majorHAnsi"/>
        </w:rPr>
        <w:t>.</w:t>
      </w:r>
    </w:p>
    <w:p w14:paraId="062294CE" w14:textId="77777777" w:rsidR="00A2023A" w:rsidRPr="002F3C93" w:rsidRDefault="00A2023A">
      <w:pPr>
        <w:rPr>
          <w:rFonts w:asciiTheme="majorHAnsi" w:hAnsiTheme="majorHAnsi" w:cstheme="majorHAnsi"/>
        </w:rPr>
      </w:pPr>
    </w:p>
    <w:p w14:paraId="6DE2B73C" w14:textId="48DC8307" w:rsidR="006E4797" w:rsidRPr="008D5D98" w:rsidRDefault="00551D82">
      <w:pPr>
        <w:rPr>
          <w:rFonts w:asciiTheme="majorHAnsi" w:hAnsiTheme="majorHAnsi" w:cstheme="majorHAnsi"/>
          <w:b/>
        </w:rPr>
      </w:pPr>
      <w:r w:rsidRPr="008D5D98">
        <w:rPr>
          <w:rFonts w:asciiTheme="majorHAnsi" w:hAnsiTheme="majorHAnsi" w:cstheme="majorHAnsi"/>
          <w:b/>
        </w:rPr>
        <w:t>REFERENCES:</w:t>
      </w:r>
    </w:p>
    <w:p w14:paraId="6E215D18" w14:textId="08D2E7E2"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bCs/>
          <w:lang w:val="fr-FR"/>
        </w:rPr>
        <w:fldChar w:fldCharType="begin" w:fldLock="1"/>
      </w:r>
      <w:r w:rsidRPr="0040215C">
        <w:rPr>
          <w:rFonts w:asciiTheme="majorHAnsi" w:hAnsiTheme="majorHAnsi" w:cstheme="majorHAnsi"/>
          <w:bCs/>
          <w:lang w:val="da-DK"/>
        </w:rPr>
        <w:instrText xml:space="preserve">ADDIN Mendeley Bibliography CSL_BIBLIOGRAPHY </w:instrText>
      </w:r>
      <w:r w:rsidRPr="002F3C93">
        <w:rPr>
          <w:rFonts w:asciiTheme="majorHAnsi" w:hAnsiTheme="majorHAnsi" w:cstheme="majorHAnsi"/>
          <w:bCs/>
          <w:lang w:val="fr-FR"/>
        </w:rPr>
        <w:fldChar w:fldCharType="separate"/>
      </w:r>
      <w:r w:rsidRPr="0040215C">
        <w:rPr>
          <w:rFonts w:asciiTheme="majorHAnsi" w:hAnsiTheme="majorHAnsi" w:cstheme="majorHAnsi"/>
          <w:noProof/>
          <w:lang w:val="da-DK"/>
        </w:rPr>
        <w:t>1.</w:t>
      </w:r>
      <w:r w:rsidRPr="0040215C">
        <w:rPr>
          <w:rFonts w:asciiTheme="majorHAnsi" w:hAnsiTheme="majorHAnsi" w:cstheme="majorHAnsi"/>
          <w:noProof/>
          <w:lang w:val="da-DK"/>
        </w:rPr>
        <w:tab/>
        <w:t>Cain, A.</w:t>
      </w:r>
      <w:r w:rsidR="00F45AD0" w:rsidRPr="0040215C">
        <w:rPr>
          <w:rFonts w:asciiTheme="majorHAnsi" w:hAnsiTheme="majorHAnsi" w:cstheme="majorHAnsi"/>
          <w:noProof/>
          <w:lang w:val="da-DK"/>
        </w:rPr>
        <w:t xml:space="preserve"> </w:t>
      </w:r>
      <w:r w:rsidRPr="0040215C">
        <w:rPr>
          <w:rFonts w:asciiTheme="majorHAnsi" w:hAnsiTheme="majorHAnsi" w:cstheme="majorHAnsi"/>
          <w:noProof/>
          <w:lang w:val="da-DK"/>
        </w:rPr>
        <w:t>K.</w:t>
      </w:r>
      <w:r w:rsidR="00F45AD0" w:rsidRPr="0040215C">
        <w:rPr>
          <w:rFonts w:asciiTheme="majorHAnsi" w:hAnsiTheme="majorHAnsi" w:cstheme="majorHAnsi"/>
          <w:noProof/>
          <w:lang w:val="da-DK"/>
        </w:rPr>
        <w:t xml:space="preserve"> et al.</w:t>
      </w:r>
      <w:r w:rsidRPr="0040215C">
        <w:rPr>
          <w:rFonts w:asciiTheme="majorHAnsi" w:hAnsiTheme="majorHAnsi" w:cstheme="majorHAnsi"/>
          <w:noProof/>
          <w:lang w:val="da-DK"/>
        </w:rPr>
        <w:t xml:space="preserve"> </w:t>
      </w:r>
      <w:r w:rsidRPr="002F3C93">
        <w:rPr>
          <w:rFonts w:asciiTheme="majorHAnsi" w:hAnsiTheme="majorHAnsi" w:cstheme="majorHAnsi"/>
          <w:noProof/>
        </w:rPr>
        <w:t xml:space="preserve">A decade of advances in transposon-insertion sequencing. </w:t>
      </w:r>
      <w:r w:rsidRPr="002F3C93">
        <w:rPr>
          <w:rFonts w:asciiTheme="majorHAnsi" w:hAnsiTheme="majorHAnsi" w:cstheme="majorHAnsi"/>
          <w:i/>
          <w:iCs/>
          <w:noProof/>
        </w:rPr>
        <w:t>Nature Reviews Genetics</w:t>
      </w:r>
      <w:r w:rsidRPr="002F3C93">
        <w:rPr>
          <w:rFonts w:asciiTheme="majorHAnsi" w:hAnsiTheme="majorHAnsi" w:cstheme="majorHAnsi"/>
          <w:noProof/>
        </w:rPr>
        <w:t xml:space="preserve">. </w:t>
      </w:r>
      <w:r w:rsidRPr="002F3C93">
        <w:rPr>
          <w:rFonts w:asciiTheme="majorHAnsi" w:hAnsiTheme="majorHAnsi" w:cstheme="majorHAnsi"/>
          <w:b/>
          <w:bCs/>
          <w:noProof/>
        </w:rPr>
        <w:t>21</w:t>
      </w:r>
      <w:r w:rsidRPr="002F3C93">
        <w:rPr>
          <w:rFonts w:asciiTheme="majorHAnsi" w:hAnsiTheme="majorHAnsi" w:cstheme="majorHAnsi"/>
          <w:noProof/>
        </w:rPr>
        <w:t xml:space="preserve"> (9), 526–540 (2020).</w:t>
      </w:r>
    </w:p>
    <w:p w14:paraId="10FD52B7" w14:textId="324E935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w:t>
      </w:r>
      <w:r w:rsidRPr="002F3C93">
        <w:rPr>
          <w:rFonts w:asciiTheme="majorHAnsi" w:hAnsiTheme="majorHAnsi" w:cstheme="majorHAnsi"/>
          <w:noProof/>
        </w:rPr>
        <w:tab/>
        <w:t>Chao, M.</w:t>
      </w:r>
      <w:r w:rsidR="00F45AD0" w:rsidRPr="003F29F6">
        <w:rPr>
          <w:rFonts w:asciiTheme="majorHAnsi" w:hAnsiTheme="majorHAnsi" w:cstheme="majorHAnsi"/>
          <w:noProof/>
        </w:rPr>
        <w:t xml:space="preserve"> </w:t>
      </w:r>
      <w:r w:rsidRPr="002F3C93">
        <w:rPr>
          <w:rFonts w:asciiTheme="majorHAnsi" w:hAnsiTheme="majorHAnsi" w:cstheme="majorHAnsi"/>
          <w:noProof/>
        </w:rPr>
        <w:t>C., Abel, S., Davis, B.</w:t>
      </w:r>
      <w:r w:rsidR="00F45AD0" w:rsidRPr="003F29F6">
        <w:rPr>
          <w:rFonts w:asciiTheme="majorHAnsi" w:hAnsiTheme="majorHAnsi" w:cstheme="majorHAnsi"/>
          <w:noProof/>
        </w:rPr>
        <w:t xml:space="preserve"> </w:t>
      </w:r>
      <w:r w:rsidRPr="002F3C93">
        <w:rPr>
          <w:rFonts w:asciiTheme="majorHAnsi" w:hAnsiTheme="majorHAnsi" w:cstheme="majorHAnsi"/>
          <w:noProof/>
        </w:rPr>
        <w:t>M., Waldor, M.</w:t>
      </w:r>
      <w:r w:rsidR="00F45AD0" w:rsidRPr="003F29F6">
        <w:rPr>
          <w:rFonts w:asciiTheme="majorHAnsi" w:hAnsiTheme="majorHAnsi" w:cstheme="majorHAnsi"/>
          <w:noProof/>
        </w:rPr>
        <w:t xml:space="preserve"> </w:t>
      </w:r>
      <w:r w:rsidRPr="002F3C93">
        <w:rPr>
          <w:rFonts w:asciiTheme="majorHAnsi" w:hAnsiTheme="majorHAnsi" w:cstheme="majorHAnsi"/>
          <w:noProof/>
        </w:rPr>
        <w:t xml:space="preserve">K. The design and analysis of transposon insertion sequencing experiments. </w:t>
      </w:r>
      <w:r w:rsidRPr="002F3C93">
        <w:rPr>
          <w:rFonts w:asciiTheme="majorHAnsi" w:hAnsiTheme="majorHAnsi" w:cstheme="majorHAnsi"/>
          <w:i/>
          <w:iCs/>
          <w:noProof/>
        </w:rPr>
        <w:t>Nature Reviews Microbiology</w:t>
      </w:r>
      <w:r w:rsidRPr="002F3C93">
        <w:rPr>
          <w:rFonts w:asciiTheme="majorHAnsi" w:hAnsiTheme="majorHAnsi" w:cstheme="majorHAnsi"/>
          <w:noProof/>
        </w:rPr>
        <w:t xml:space="preserve">. </w:t>
      </w:r>
      <w:r w:rsidRPr="002F3C93">
        <w:rPr>
          <w:rFonts w:asciiTheme="majorHAnsi" w:hAnsiTheme="majorHAnsi" w:cstheme="majorHAnsi"/>
          <w:b/>
          <w:bCs/>
          <w:noProof/>
        </w:rPr>
        <w:t>14</w:t>
      </w:r>
      <w:r w:rsidRPr="002F3C93">
        <w:rPr>
          <w:rFonts w:asciiTheme="majorHAnsi" w:hAnsiTheme="majorHAnsi" w:cstheme="majorHAnsi"/>
          <w:noProof/>
        </w:rPr>
        <w:t xml:space="preserve"> (2), 119–128 (2016).</w:t>
      </w:r>
    </w:p>
    <w:p w14:paraId="615AE6A8" w14:textId="7E7D235E"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w:t>
      </w:r>
      <w:r w:rsidRPr="002F3C93">
        <w:rPr>
          <w:rFonts w:asciiTheme="majorHAnsi" w:hAnsiTheme="majorHAnsi" w:cstheme="majorHAnsi"/>
          <w:noProof/>
        </w:rPr>
        <w:tab/>
        <w:t>Barquist, L., Boinett, C.</w:t>
      </w:r>
      <w:r w:rsidR="00F45AD0" w:rsidRPr="003F29F6">
        <w:rPr>
          <w:rFonts w:asciiTheme="majorHAnsi" w:hAnsiTheme="majorHAnsi" w:cstheme="majorHAnsi"/>
          <w:noProof/>
        </w:rPr>
        <w:t xml:space="preserve"> </w:t>
      </w:r>
      <w:r w:rsidRPr="002F3C93">
        <w:rPr>
          <w:rFonts w:asciiTheme="majorHAnsi" w:hAnsiTheme="majorHAnsi" w:cstheme="majorHAnsi"/>
          <w:noProof/>
        </w:rPr>
        <w:t>J., Cain, A.</w:t>
      </w:r>
      <w:r w:rsidR="00F45AD0" w:rsidRPr="003F29F6">
        <w:rPr>
          <w:rFonts w:asciiTheme="majorHAnsi" w:hAnsiTheme="majorHAnsi" w:cstheme="majorHAnsi"/>
          <w:noProof/>
        </w:rPr>
        <w:t xml:space="preserve"> </w:t>
      </w:r>
      <w:r w:rsidRPr="002F3C93">
        <w:rPr>
          <w:rFonts w:asciiTheme="majorHAnsi" w:hAnsiTheme="majorHAnsi" w:cstheme="majorHAnsi"/>
          <w:noProof/>
        </w:rPr>
        <w:t xml:space="preserve">K. Approaches to querying bacterial genomes with transposon-insertion sequencing. </w:t>
      </w:r>
      <w:r w:rsidRPr="002F3C93">
        <w:rPr>
          <w:rFonts w:asciiTheme="majorHAnsi" w:hAnsiTheme="majorHAnsi" w:cstheme="majorHAnsi"/>
          <w:i/>
          <w:iCs/>
          <w:noProof/>
        </w:rPr>
        <w:t>RNA Biology</w:t>
      </w:r>
      <w:r w:rsidRPr="002F3C93">
        <w:rPr>
          <w:rFonts w:asciiTheme="majorHAnsi" w:hAnsiTheme="majorHAnsi" w:cstheme="majorHAnsi"/>
          <w:noProof/>
        </w:rPr>
        <w:t xml:space="preserve">. </w:t>
      </w:r>
      <w:r w:rsidRPr="002F3C93">
        <w:rPr>
          <w:rFonts w:asciiTheme="majorHAnsi" w:hAnsiTheme="majorHAnsi" w:cstheme="majorHAnsi"/>
          <w:b/>
          <w:bCs/>
          <w:noProof/>
        </w:rPr>
        <w:t>10</w:t>
      </w:r>
      <w:r w:rsidRPr="002F3C93">
        <w:rPr>
          <w:rFonts w:asciiTheme="majorHAnsi" w:hAnsiTheme="majorHAnsi" w:cstheme="majorHAnsi"/>
          <w:noProof/>
        </w:rPr>
        <w:t xml:space="preserve"> (7), 1161–1169 (2013).</w:t>
      </w:r>
    </w:p>
    <w:p w14:paraId="774FB35D"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4.</w:t>
      </w:r>
      <w:r w:rsidRPr="002F3C93">
        <w:rPr>
          <w:rFonts w:asciiTheme="majorHAnsi" w:hAnsiTheme="majorHAnsi" w:cstheme="majorHAnsi"/>
          <w:noProof/>
        </w:rPr>
        <w:tab/>
        <w:t>Flórez, L. V. et al</w:t>
      </w:r>
      <w:r w:rsidRPr="002F3C93">
        <w:rPr>
          <w:rFonts w:asciiTheme="majorHAnsi" w:hAnsiTheme="majorHAnsi" w:cstheme="majorHAnsi"/>
          <w:i/>
          <w:iCs/>
          <w:noProof/>
        </w:rPr>
        <w:t>.</w:t>
      </w:r>
      <w:r w:rsidRPr="002F3C93">
        <w:rPr>
          <w:rFonts w:asciiTheme="majorHAnsi" w:hAnsiTheme="majorHAnsi" w:cstheme="majorHAnsi"/>
          <w:noProof/>
        </w:rPr>
        <w:t xml:space="preserve"> Antibiotic-producing symbionts dynamically transition between plant pathogenicity and insect-defensive mutualism. </w:t>
      </w:r>
      <w:r w:rsidRPr="002F3C93">
        <w:rPr>
          <w:rFonts w:asciiTheme="majorHAnsi" w:hAnsiTheme="majorHAnsi" w:cstheme="majorHAnsi"/>
          <w:i/>
          <w:iCs/>
          <w:noProof/>
        </w:rPr>
        <w:t>Nature Communications</w:t>
      </w:r>
      <w:r w:rsidRPr="002F3C93">
        <w:rPr>
          <w:rFonts w:asciiTheme="majorHAnsi" w:hAnsiTheme="majorHAnsi" w:cstheme="majorHAnsi"/>
          <w:noProof/>
        </w:rPr>
        <w:t xml:space="preserve">. </w:t>
      </w:r>
      <w:r w:rsidRPr="002F3C93">
        <w:rPr>
          <w:rFonts w:asciiTheme="majorHAnsi" w:hAnsiTheme="majorHAnsi" w:cstheme="majorHAnsi"/>
          <w:b/>
          <w:bCs/>
          <w:noProof/>
        </w:rPr>
        <w:t>8</w:t>
      </w:r>
      <w:r w:rsidRPr="002F3C93">
        <w:rPr>
          <w:rFonts w:asciiTheme="majorHAnsi" w:hAnsiTheme="majorHAnsi" w:cstheme="majorHAnsi"/>
          <w:noProof/>
        </w:rPr>
        <w:t xml:space="preserve"> (1), 15172 (2017).</w:t>
      </w:r>
    </w:p>
    <w:p w14:paraId="47A0EC0C"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5.</w:t>
      </w:r>
      <w:r w:rsidRPr="002F3C93">
        <w:rPr>
          <w:rFonts w:asciiTheme="majorHAnsi" w:hAnsiTheme="majorHAnsi" w:cstheme="majorHAnsi"/>
          <w:noProof/>
        </w:rPr>
        <w:tab/>
        <w:t xml:space="preserve">Flórez, L. V., Kaltenpoth, M. Symbiont dynamics and strain diversity in the defensive mutualism between </w:t>
      </w:r>
      <w:r w:rsidRPr="002F3C93">
        <w:rPr>
          <w:rFonts w:asciiTheme="majorHAnsi" w:hAnsiTheme="majorHAnsi" w:cstheme="majorHAnsi"/>
          <w:i/>
        </w:rPr>
        <w:t xml:space="preserve">Lagria </w:t>
      </w:r>
      <w:r w:rsidRPr="002F3C93">
        <w:rPr>
          <w:rFonts w:asciiTheme="majorHAnsi" w:hAnsiTheme="majorHAnsi" w:cstheme="majorHAnsi"/>
          <w:noProof/>
        </w:rPr>
        <w:t xml:space="preserve">beetles and </w:t>
      </w:r>
      <w:r w:rsidRPr="002F3C93">
        <w:rPr>
          <w:rFonts w:asciiTheme="majorHAnsi" w:hAnsiTheme="majorHAnsi" w:cstheme="majorHAnsi"/>
          <w:i/>
        </w:rPr>
        <w:t>Burkholderia</w:t>
      </w:r>
      <w:r w:rsidRPr="002F3C93">
        <w:rPr>
          <w:rFonts w:asciiTheme="majorHAnsi" w:hAnsiTheme="majorHAnsi" w:cstheme="majorHAnsi"/>
          <w:noProof/>
        </w:rPr>
        <w:t xml:space="preserve">. </w:t>
      </w:r>
      <w:r w:rsidRPr="002F3C93">
        <w:rPr>
          <w:rFonts w:asciiTheme="majorHAnsi" w:hAnsiTheme="majorHAnsi" w:cstheme="majorHAnsi"/>
          <w:i/>
          <w:iCs/>
          <w:noProof/>
        </w:rPr>
        <w:t>Environmental Microbiology</w:t>
      </w:r>
      <w:r w:rsidRPr="002F3C93">
        <w:rPr>
          <w:rFonts w:asciiTheme="majorHAnsi" w:hAnsiTheme="majorHAnsi" w:cstheme="majorHAnsi"/>
          <w:noProof/>
        </w:rPr>
        <w:t xml:space="preserve">. </w:t>
      </w:r>
      <w:r w:rsidRPr="002F3C93">
        <w:rPr>
          <w:rFonts w:asciiTheme="majorHAnsi" w:hAnsiTheme="majorHAnsi" w:cstheme="majorHAnsi"/>
          <w:b/>
          <w:bCs/>
          <w:noProof/>
        </w:rPr>
        <w:t>19</w:t>
      </w:r>
      <w:r w:rsidRPr="002F3C93">
        <w:rPr>
          <w:rFonts w:asciiTheme="majorHAnsi" w:hAnsiTheme="majorHAnsi" w:cstheme="majorHAnsi"/>
          <w:noProof/>
        </w:rPr>
        <w:t xml:space="preserve"> (9), 3674–3688 (2017).</w:t>
      </w:r>
    </w:p>
    <w:p w14:paraId="038C6C8B" w14:textId="1E167F04"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6.</w:t>
      </w:r>
      <w:r w:rsidRPr="002F3C93">
        <w:rPr>
          <w:rFonts w:asciiTheme="majorHAnsi" w:hAnsiTheme="majorHAnsi" w:cstheme="majorHAnsi"/>
          <w:noProof/>
        </w:rPr>
        <w:tab/>
        <w:t>Flórez, L. V</w:t>
      </w:r>
      <w:r w:rsidR="00F45AD0" w:rsidRPr="003F29F6">
        <w:rPr>
          <w:rFonts w:asciiTheme="majorHAnsi" w:hAnsiTheme="majorHAnsi" w:cstheme="majorHAnsi"/>
          <w:noProof/>
        </w:rPr>
        <w:t>.</w:t>
      </w:r>
      <w:r w:rsidRPr="002F3C93">
        <w:rPr>
          <w:rFonts w:asciiTheme="majorHAnsi" w:hAnsiTheme="majorHAnsi" w:cstheme="majorHAnsi"/>
          <w:noProof/>
        </w:rPr>
        <w:t xml:space="preserve"> et al. An antifungal polyketide associated with horizontally acquired genes supports symbiont-mediated defense in </w:t>
      </w:r>
      <w:r w:rsidRPr="002F3C93">
        <w:rPr>
          <w:rFonts w:asciiTheme="majorHAnsi" w:hAnsiTheme="majorHAnsi" w:cstheme="majorHAnsi"/>
          <w:i/>
        </w:rPr>
        <w:t xml:space="preserve">Lagria villosa </w:t>
      </w:r>
      <w:r w:rsidRPr="002F3C93">
        <w:rPr>
          <w:rFonts w:asciiTheme="majorHAnsi" w:hAnsiTheme="majorHAnsi" w:cstheme="majorHAnsi"/>
          <w:noProof/>
        </w:rPr>
        <w:t xml:space="preserve">beetles. </w:t>
      </w:r>
      <w:r w:rsidRPr="002F3C93">
        <w:rPr>
          <w:rFonts w:asciiTheme="majorHAnsi" w:hAnsiTheme="majorHAnsi" w:cstheme="majorHAnsi"/>
          <w:i/>
          <w:iCs/>
          <w:noProof/>
        </w:rPr>
        <w:t xml:space="preserve">Nature </w:t>
      </w:r>
      <w:r w:rsidR="00F45AD0" w:rsidRPr="003F29F6">
        <w:rPr>
          <w:rFonts w:asciiTheme="majorHAnsi" w:hAnsiTheme="majorHAnsi" w:cstheme="majorHAnsi"/>
          <w:i/>
          <w:iCs/>
          <w:noProof/>
        </w:rPr>
        <w:t>C</w:t>
      </w:r>
      <w:r w:rsidRPr="002F3C93">
        <w:rPr>
          <w:rFonts w:asciiTheme="majorHAnsi" w:hAnsiTheme="majorHAnsi" w:cstheme="majorHAnsi"/>
          <w:i/>
          <w:iCs/>
          <w:noProof/>
        </w:rPr>
        <w:t>ommunications</w:t>
      </w:r>
      <w:r w:rsidRPr="002F3C93">
        <w:rPr>
          <w:rFonts w:asciiTheme="majorHAnsi" w:hAnsiTheme="majorHAnsi" w:cstheme="majorHAnsi"/>
          <w:noProof/>
        </w:rPr>
        <w:t xml:space="preserve">. </w:t>
      </w:r>
      <w:r w:rsidRPr="002F3C93">
        <w:rPr>
          <w:rFonts w:asciiTheme="majorHAnsi" w:hAnsiTheme="majorHAnsi" w:cstheme="majorHAnsi"/>
          <w:b/>
          <w:bCs/>
          <w:noProof/>
        </w:rPr>
        <w:t>9</w:t>
      </w:r>
      <w:r w:rsidRPr="002F3C93">
        <w:rPr>
          <w:rFonts w:asciiTheme="majorHAnsi" w:hAnsiTheme="majorHAnsi" w:cstheme="majorHAnsi"/>
          <w:noProof/>
        </w:rPr>
        <w:t xml:space="preserve"> (1), 2478 (2018).</w:t>
      </w:r>
    </w:p>
    <w:p w14:paraId="3D2CBE5A" w14:textId="74908834"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7.</w:t>
      </w:r>
      <w:r w:rsidRPr="002F3C93">
        <w:rPr>
          <w:rFonts w:asciiTheme="majorHAnsi" w:hAnsiTheme="majorHAnsi" w:cstheme="majorHAnsi"/>
          <w:noProof/>
        </w:rPr>
        <w:tab/>
        <w:t xml:space="preserve">Andrews, S. FastQC A </w:t>
      </w:r>
      <w:r w:rsidR="00F45AD0" w:rsidRPr="003F29F6">
        <w:rPr>
          <w:rFonts w:asciiTheme="majorHAnsi" w:hAnsiTheme="majorHAnsi" w:cstheme="majorHAnsi"/>
          <w:noProof/>
        </w:rPr>
        <w:t>q</w:t>
      </w:r>
      <w:r w:rsidRPr="002F3C93">
        <w:rPr>
          <w:rFonts w:asciiTheme="majorHAnsi" w:hAnsiTheme="majorHAnsi" w:cstheme="majorHAnsi"/>
          <w:noProof/>
        </w:rPr>
        <w:t xml:space="preserve">uality </w:t>
      </w:r>
      <w:r w:rsidR="00F45AD0" w:rsidRPr="003F29F6">
        <w:rPr>
          <w:rFonts w:asciiTheme="majorHAnsi" w:hAnsiTheme="majorHAnsi" w:cstheme="majorHAnsi"/>
          <w:noProof/>
        </w:rPr>
        <w:t>c</w:t>
      </w:r>
      <w:r w:rsidRPr="002F3C93">
        <w:rPr>
          <w:rFonts w:asciiTheme="majorHAnsi" w:hAnsiTheme="majorHAnsi" w:cstheme="majorHAnsi"/>
          <w:noProof/>
        </w:rPr>
        <w:t xml:space="preserve">ontrol tool for </w:t>
      </w:r>
      <w:r w:rsidR="00F45AD0" w:rsidRPr="003F29F6">
        <w:rPr>
          <w:rFonts w:asciiTheme="majorHAnsi" w:hAnsiTheme="majorHAnsi" w:cstheme="majorHAnsi"/>
          <w:noProof/>
        </w:rPr>
        <w:t>h</w:t>
      </w:r>
      <w:r w:rsidRPr="002F3C93">
        <w:rPr>
          <w:rFonts w:asciiTheme="majorHAnsi" w:hAnsiTheme="majorHAnsi" w:cstheme="majorHAnsi"/>
          <w:noProof/>
        </w:rPr>
        <w:t xml:space="preserve">igh </w:t>
      </w:r>
      <w:r w:rsidR="00F45AD0" w:rsidRPr="003F29F6">
        <w:rPr>
          <w:rFonts w:asciiTheme="majorHAnsi" w:hAnsiTheme="majorHAnsi" w:cstheme="majorHAnsi"/>
          <w:noProof/>
        </w:rPr>
        <w:t>t</w:t>
      </w:r>
      <w:r w:rsidRPr="002F3C93">
        <w:rPr>
          <w:rFonts w:asciiTheme="majorHAnsi" w:hAnsiTheme="majorHAnsi" w:cstheme="majorHAnsi"/>
          <w:noProof/>
        </w:rPr>
        <w:t xml:space="preserve">hroughput </w:t>
      </w:r>
      <w:r w:rsidR="00F45AD0" w:rsidRPr="003F29F6">
        <w:rPr>
          <w:rFonts w:asciiTheme="majorHAnsi" w:hAnsiTheme="majorHAnsi" w:cstheme="majorHAnsi"/>
          <w:noProof/>
        </w:rPr>
        <w:t>s</w:t>
      </w:r>
      <w:r w:rsidRPr="002F3C93">
        <w:rPr>
          <w:rFonts w:asciiTheme="majorHAnsi" w:hAnsiTheme="majorHAnsi" w:cstheme="majorHAnsi"/>
          <w:noProof/>
        </w:rPr>
        <w:t xml:space="preserve">equence </w:t>
      </w:r>
      <w:r w:rsidR="00F45AD0" w:rsidRPr="003F29F6">
        <w:rPr>
          <w:rFonts w:asciiTheme="majorHAnsi" w:hAnsiTheme="majorHAnsi" w:cstheme="majorHAnsi"/>
          <w:noProof/>
        </w:rPr>
        <w:t>d</w:t>
      </w:r>
      <w:r w:rsidRPr="002F3C93">
        <w:rPr>
          <w:rFonts w:asciiTheme="majorHAnsi" w:hAnsiTheme="majorHAnsi" w:cstheme="majorHAnsi"/>
          <w:noProof/>
        </w:rPr>
        <w:t>ata</w:t>
      </w:r>
      <w:r w:rsidR="00C57CD9" w:rsidRPr="003F29F6">
        <w:rPr>
          <w:rFonts w:asciiTheme="majorHAnsi" w:hAnsiTheme="majorHAnsi" w:cstheme="majorHAnsi"/>
          <w:noProof/>
        </w:rPr>
        <w:t>.</w:t>
      </w:r>
      <w:r w:rsidRPr="002F3C93">
        <w:rPr>
          <w:rFonts w:asciiTheme="majorHAnsi" w:hAnsiTheme="majorHAnsi" w:cstheme="majorHAnsi"/>
          <w:noProof/>
        </w:rPr>
        <w:t xml:space="preserve"> https://www.bioinformatics.babraham.ac.uk/projects/fastqc/</w:t>
      </w:r>
      <w:r w:rsidR="00C57CD9" w:rsidRPr="003F29F6">
        <w:rPr>
          <w:rFonts w:asciiTheme="majorHAnsi" w:hAnsiTheme="majorHAnsi" w:cstheme="majorHAnsi"/>
          <w:noProof/>
        </w:rPr>
        <w:t xml:space="preserve"> (2012).</w:t>
      </w:r>
    </w:p>
    <w:p w14:paraId="788F62D3"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8.</w:t>
      </w:r>
      <w:r w:rsidRPr="002F3C93">
        <w:rPr>
          <w:rFonts w:asciiTheme="majorHAnsi" w:hAnsiTheme="majorHAnsi" w:cstheme="majorHAnsi"/>
          <w:noProof/>
        </w:rPr>
        <w:tab/>
        <w:t xml:space="preserve">Martin, M. Cutadapt removes adapter sequences from high-throughput sequencing reads. </w:t>
      </w:r>
      <w:r w:rsidRPr="002F3C93">
        <w:rPr>
          <w:rFonts w:asciiTheme="majorHAnsi" w:hAnsiTheme="majorHAnsi" w:cstheme="majorHAnsi"/>
          <w:i/>
          <w:iCs/>
          <w:noProof/>
        </w:rPr>
        <w:t>EMBnet.journal</w:t>
      </w:r>
      <w:r w:rsidRPr="002F3C93">
        <w:rPr>
          <w:rFonts w:asciiTheme="majorHAnsi" w:hAnsiTheme="majorHAnsi" w:cstheme="majorHAnsi"/>
          <w:noProof/>
        </w:rPr>
        <w:t xml:space="preserve">. </w:t>
      </w:r>
      <w:r w:rsidRPr="002F3C93">
        <w:rPr>
          <w:rFonts w:asciiTheme="majorHAnsi" w:hAnsiTheme="majorHAnsi" w:cstheme="majorHAnsi"/>
          <w:b/>
          <w:bCs/>
          <w:noProof/>
        </w:rPr>
        <w:t>17</w:t>
      </w:r>
      <w:r w:rsidRPr="002F3C93">
        <w:rPr>
          <w:rFonts w:asciiTheme="majorHAnsi" w:hAnsiTheme="majorHAnsi" w:cstheme="majorHAnsi"/>
          <w:noProof/>
        </w:rPr>
        <w:t xml:space="preserve"> (1), 10–12 (2011).</w:t>
      </w:r>
    </w:p>
    <w:p w14:paraId="2FCF3A94" w14:textId="1EE10424"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9.</w:t>
      </w:r>
      <w:r w:rsidRPr="002F3C93">
        <w:rPr>
          <w:rFonts w:asciiTheme="majorHAnsi" w:hAnsiTheme="majorHAnsi" w:cstheme="majorHAnsi"/>
          <w:noProof/>
        </w:rPr>
        <w:tab/>
        <w:t>Bolger, A.</w:t>
      </w:r>
      <w:r w:rsidR="00704054" w:rsidRPr="003F29F6">
        <w:rPr>
          <w:rFonts w:asciiTheme="majorHAnsi" w:hAnsiTheme="majorHAnsi" w:cstheme="majorHAnsi"/>
          <w:noProof/>
        </w:rPr>
        <w:t xml:space="preserve"> </w:t>
      </w:r>
      <w:r w:rsidRPr="002F3C93">
        <w:rPr>
          <w:rFonts w:asciiTheme="majorHAnsi" w:hAnsiTheme="majorHAnsi" w:cstheme="majorHAnsi"/>
          <w:noProof/>
        </w:rPr>
        <w:t xml:space="preserve">M., Lohse, M., Usadel, B. Trimmomatic: A flexible trimmer for Illumina sequence data. </w:t>
      </w:r>
      <w:r w:rsidRPr="002F3C93">
        <w:rPr>
          <w:rFonts w:asciiTheme="majorHAnsi" w:hAnsiTheme="majorHAnsi" w:cstheme="majorHAnsi"/>
          <w:i/>
          <w:iCs/>
          <w:noProof/>
        </w:rPr>
        <w:t>Bioinformatics</w:t>
      </w:r>
      <w:r w:rsidRPr="002F3C93">
        <w:rPr>
          <w:rFonts w:asciiTheme="majorHAnsi" w:hAnsiTheme="majorHAnsi" w:cstheme="majorHAnsi"/>
          <w:noProof/>
        </w:rPr>
        <w:t xml:space="preserve">. </w:t>
      </w:r>
      <w:r w:rsidRPr="002F3C93">
        <w:rPr>
          <w:rFonts w:asciiTheme="majorHAnsi" w:hAnsiTheme="majorHAnsi" w:cstheme="majorHAnsi"/>
          <w:b/>
          <w:bCs/>
          <w:noProof/>
        </w:rPr>
        <w:t>30</w:t>
      </w:r>
      <w:r w:rsidRPr="002F3C93">
        <w:rPr>
          <w:rFonts w:asciiTheme="majorHAnsi" w:hAnsiTheme="majorHAnsi" w:cstheme="majorHAnsi"/>
          <w:noProof/>
        </w:rPr>
        <w:t xml:space="preserve"> (15), 2114–2120 (2014).</w:t>
      </w:r>
    </w:p>
    <w:p w14:paraId="3C071868" w14:textId="7F911B4D"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10.</w:t>
      </w:r>
      <w:r w:rsidRPr="002F3C93">
        <w:rPr>
          <w:rFonts w:asciiTheme="majorHAnsi" w:hAnsiTheme="majorHAnsi" w:cstheme="majorHAnsi"/>
          <w:noProof/>
        </w:rPr>
        <w:tab/>
        <w:t>Langmead, B., Salzberg, S.</w:t>
      </w:r>
      <w:r w:rsidR="00704054" w:rsidRPr="003F29F6">
        <w:rPr>
          <w:rFonts w:asciiTheme="majorHAnsi" w:hAnsiTheme="majorHAnsi" w:cstheme="majorHAnsi"/>
          <w:noProof/>
        </w:rPr>
        <w:t xml:space="preserve"> </w:t>
      </w:r>
      <w:r w:rsidRPr="002F3C93">
        <w:rPr>
          <w:rFonts w:asciiTheme="majorHAnsi" w:hAnsiTheme="majorHAnsi" w:cstheme="majorHAnsi"/>
          <w:noProof/>
        </w:rPr>
        <w:t xml:space="preserve">L. Fast gapped-read alignment with Bowtie 2. </w:t>
      </w:r>
      <w:r w:rsidRPr="002F3C93">
        <w:rPr>
          <w:rFonts w:asciiTheme="majorHAnsi" w:hAnsiTheme="majorHAnsi" w:cstheme="majorHAnsi"/>
          <w:i/>
          <w:iCs/>
          <w:noProof/>
        </w:rPr>
        <w:t>Nature Methods</w:t>
      </w:r>
      <w:r w:rsidRPr="002F3C93">
        <w:rPr>
          <w:rFonts w:asciiTheme="majorHAnsi" w:hAnsiTheme="majorHAnsi" w:cstheme="majorHAnsi"/>
          <w:noProof/>
        </w:rPr>
        <w:t xml:space="preserve">. </w:t>
      </w:r>
      <w:r w:rsidRPr="002F3C93">
        <w:rPr>
          <w:rFonts w:asciiTheme="majorHAnsi" w:hAnsiTheme="majorHAnsi" w:cstheme="majorHAnsi"/>
          <w:b/>
          <w:bCs/>
          <w:noProof/>
        </w:rPr>
        <w:t>9</w:t>
      </w:r>
      <w:r w:rsidRPr="002F3C93">
        <w:rPr>
          <w:rFonts w:asciiTheme="majorHAnsi" w:hAnsiTheme="majorHAnsi" w:cstheme="majorHAnsi"/>
          <w:noProof/>
        </w:rPr>
        <w:t xml:space="preserve"> (4), 357–359 (2012).</w:t>
      </w:r>
    </w:p>
    <w:p w14:paraId="7740230C" w14:textId="48037661"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lastRenderedPageBreak/>
        <w:t>11.</w:t>
      </w:r>
      <w:r w:rsidRPr="002F3C93">
        <w:rPr>
          <w:rFonts w:asciiTheme="majorHAnsi" w:hAnsiTheme="majorHAnsi" w:cstheme="majorHAnsi"/>
          <w:noProof/>
        </w:rPr>
        <w:tab/>
        <w:t>Liao, Y., Smyth, G.</w:t>
      </w:r>
      <w:r w:rsidR="00704054" w:rsidRPr="003F29F6">
        <w:rPr>
          <w:rFonts w:asciiTheme="majorHAnsi" w:hAnsiTheme="majorHAnsi" w:cstheme="majorHAnsi"/>
          <w:noProof/>
        </w:rPr>
        <w:t xml:space="preserve"> </w:t>
      </w:r>
      <w:r w:rsidRPr="002F3C93">
        <w:rPr>
          <w:rFonts w:asciiTheme="majorHAnsi" w:hAnsiTheme="majorHAnsi" w:cstheme="majorHAnsi"/>
          <w:noProof/>
        </w:rPr>
        <w:t xml:space="preserve">K., Shi, W. FeatureCounts: An efficient general purpose program for assigning sequence reads to genomic features. </w:t>
      </w:r>
      <w:r w:rsidRPr="002F3C93">
        <w:rPr>
          <w:rFonts w:asciiTheme="majorHAnsi" w:hAnsiTheme="majorHAnsi" w:cstheme="majorHAnsi"/>
          <w:i/>
          <w:iCs/>
          <w:noProof/>
        </w:rPr>
        <w:t>Bioinformatics</w:t>
      </w:r>
      <w:r w:rsidRPr="002F3C93">
        <w:rPr>
          <w:rFonts w:asciiTheme="majorHAnsi" w:hAnsiTheme="majorHAnsi" w:cstheme="majorHAnsi"/>
          <w:noProof/>
        </w:rPr>
        <w:t xml:space="preserve">. </w:t>
      </w:r>
      <w:r w:rsidRPr="002F3C93">
        <w:rPr>
          <w:rFonts w:asciiTheme="majorHAnsi" w:hAnsiTheme="majorHAnsi" w:cstheme="majorHAnsi"/>
          <w:b/>
          <w:bCs/>
          <w:noProof/>
        </w:rPr>
        <w:t>30</w:t>
      </w:r>
      <w:r w:rsidRPr="002F3C93">
        <w:rPr>
          <w:rFonts w:asciiTheme="majorHAnsi" w:hAnsiTheme="majorHAnsi" w:cstheme="majorHAnsi"/>
          <w:noProof/>
        </w:rPr>
        <w:t xml:space="preserve"> (7), 923–930 (2014).</w:t>
      </w:r>
    </w:p>
    <w:p w14:paraId="728D7852" w14:textId="6AC35D6F"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12.</w:t>
      </w:r>
      <w:r w:rsidRPr="002F3C93">
        <w:rPr>
          <w:rFonts w:asciiTheme="majorHAnsi" w:hAnsiTheme="majorHAnsi" w:cstheme="majorHAnsi"/>
          <w:noProof/>
        </w:rPr>
        <w:tab/>
        <w:t>Love, M.</w:t>
      </w:r>
      <w:r w:rsidR="00704054" w:rsidRPr="003F29F6">
        <w:rPr>
          <w:rFonts w:asciiTheme="majorHAnsi" w:hAnsiTheme="majorHAnsi" w:cstheme="majorHAnsi"/>
          <w:noProof/>
        </w:rPr>
        <w:t xml:space="preserve"> </w:t>
      </w:r>
      <w:r w:rsidRPr="002F3C93">
        <w:rPr>
          <w:rFonts w:asciiTheme="majorHAnsi" w:hAnsiTheme="majorHAnsi" w:cstheme="majorHAnsi"/>
          <w:noProof/>
        </w:rPr>
        <w:t xml:space="preserve">I., Huber, W., Anders, S. Moderated estimation of fold change and dispersion for RNA-seq data with DESeq2. </w:t>
      </w:r>
      <w:r w:rsidRPr="002F3C93">
        <w:rPr>
          <w:rFonts w:asciiTheme="majorHAnsi" w:hAnsiTheme="majorHAnsi" w:cstheme="majorHAnsi"/>
          <w:i/>
          <w:iCs/>
          <w:noProof/>
        </w:rPr>
        <w:t>Genome Biology</w:t>
      </w:r>
      <w:r w:rsidRPr="002F3C93">
        <w:rPr>
          <w:rFonts w:asciiTheme="majorHAnsi" w:hAnsiTheme="majorHAnsi" w:cstheme="majorHAnsi"/>
          <w:noProof/>
        </w:rPr>
        <w:t xml:space="preserve">. </w:t>
      </w:r>
      <w:r w:rsidRPr="002F3C93">
        <w:rPr>
          <w:rFonts w:asciiTheme="majorHAnsi" w:hAnsiTheme="majorHAnsi" w:cstheme="majorHAnsi"/>
          <w:b/>
          <w:bCs/>
          <w:noProof/>
        </w:rPr>
        <w:t>15</w:t>
      </w:r>
      <w:r w:rsidRPr="002F3C93">
        <w:rPr>
          <w:rFonts w:asciiTheme="majorHAnsi" w:hAnsiTheme="majorHAnsi" w:cstheme="majorHAnsi"/>
          <w:noProof/>
        </w:rPr>
        <w:t xml:space="preserve"> (12), 550 (2014).</w:t>
      </w:r>
    </w:p>
    <w:p w14:paraId="384DD075" w14:textId="37ABFF1A"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13.</w:t>
      </w:r>
      <w:r w:rsidRPr="002F3C93">
        <w:rPr>
          <w:rFonts w:asciiTheme="majorHAnsi" w:hAnsiTheme="majorHAnsi" w:cstheme="majorHAnsi"/>
          <w:noProof/>
        </w:rPr>
        <w:tab/>
        <w:t>Gaytán, M.</w:t>
      </w:r>
      <w:r w:rsidR="00704054" w:rsidRPr="003F29F6">
        <w:rPr>
          <w:rFonts w:asciiTheme="majorHAnsi" w:hAnsiTheme="majorHAnsi" w:cstheme="majorHAnsi"/>
          <w:noProof/>
        </w:rPr>
        <w:t xml:space="preserve"> </w:t>
      </w:r>
      <w:r w:rsidRPr="002F3C93">
        <w:rPr>
          <w:rFonts w:asciiTheme="majorHAnsi" w:hAnsiTheme="majorHAnsi" w:cstheme="majorHAnsi"/>
          <w:noProof/>
        </w:rPr>
        <w:t>O., Martínez-Santos, V.</w:t>
      </w:r>
      <w:r w:rsidR="00704054" w:rsidRPr="003F29F6">
        <w:rPr>
          <w:rFonts w:asciiTheme="majorHAnsi" w:hAnsiTheme="majorHAnsi" w:cstheme="majorHAnsi"/>
          <w:noProof/>
        </w:rPr>
        <w:t xml:space="preserve"> </w:t>
      </w:r>
      <w:r w:rsidRPr="002F3C93">
        <w:rPr>
          <w:rFonts w:asciiTheme="majorHAnsi" w:hAnsiTheme="majorHAnsi" w:cstheme="majorHAnsi"/>
          <w:noProof/>
        </w:rPr>
        <w:t xml:space="preserve">I., Soto, E., González-Pedrajo, B. Type three secretion system in attaching and effacing pathogens. </w:t>
      </w:r>
      <w:r w:rsidRPr="002F3C93">
        <w:rPr>
          <w:rFonts w:asciiTheme="majorHAnsi" w:hAnsiTheme="majorHAnsi" w:cstheme="majorHAnsi"/>
          <w:i/>
          <w:iCs/>
          <w:noProof/>
        </w:rPr>
        <w:t>Frontiers in Cellular and Infection Microbiology</w:t>
      </w:r>
      <w:r w:rsidRPr="002F3C93">
        <w:rPr>
          <w:rFonts w:asciiTheme="majorHAnsi" w:hAnsiTheme="majorHAnsi" w:cstheme="majorHAnsi"/>
          <w:noProof/>
        </w:rPr>
        <w:t xml:space="preserve">. </w:t>
      </w:r>
      <w:r w:rsidRPr="002F3C93">
        <w:rPr>
          <w:rFonts w:asciiTheme="majorHAnsi" w:hAnsiTheme="majorHAnsi" w:cstheme="majorHAnsi"/>
          <w:b/>
          <w:bCs/>
          <w:noProof/>
        </w:rPr>
        <w:t>6</w:t>
      </w:r>
      <w:r w:rsidR="00816F68" w:rsidRPr="002F3C93">
        <w:rPr>
          <w:rFonts w:asciiTheme="majorHAnsi" w:hAnsiTheme="majorHAnsi" w:cstheme="majorHAnsi"/>
          <w:noProof/>
        </w:rPr>
        <w:t>,</w:t>
      </w:r>
      <w:r w:rsidRPr="002F3C93">
        <w:rPr>
          <w:rFonts w:asciiTheme="majorHAnsi" w:hAnsiTheme="majorHAnsi" w:cstheme="majorHAnsi"/>
          <w:noProof/>
        </w:rPr>
        <w:t xml:space="preserve"> 129 (2016).</w:t>
      </w:r>
    </w:p>
    <w:p w14:paraId="1C42FD49" w14:textId="68210CE3"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14.</w:t>
      </w:r>
      <w:r w:rsidRPr="002F3C93">
        <w:rPr>
          <w:rFonts w:asciiTheme="majorHAnsi" w:hAnsiTheme="majorHAnsi" w:cstheme="majorHAnsi"/>
          <w:noProof/>
        </w:rPr>
        <w:tab/>
        <w:t>Hachani, A., Wood, T.</w:t>
      </w:r>
      <w:r w:rsidR="00816F68" w:rsidRPr="003F29F6">
        <w:rPr>
          <w:rFonts w:asciiTheme="majorHAnsi" w:hAnsiTheme="majorHAnsi" w:cstheme="majorHAnsi"/>
          <w:noProof/>
        </w:rPr>
        <w:t xml:space="preserve"> </w:t>
      </w:r>
      <w:r w:rsidRPr="002F3C93">
        <w:rPr>
          <w:rFonts w:asciiTheme="majorHAnsi" w:hAnsiTheme="majorHAnsi" w:cstheme="majorHAnsi"/>
          <w:noProof/>
        </w:rPr>
        <w:t xml:space="preserve">E., Filloux, A. Type VI secretion and anti-host effectors. </w:t>
      </w:r>
      <w:r w:rsidRPr="002F3C93">
        <w:rPr>
          <w:rFonts w:asciiTheme="majorHAnsi" w:hAnsiTheme="majorHAnsi" w:cstheme="majorHAnsi"/>
          <w:i/>
          <w:iCs/>
          <w:noProof/>
        </w:rPr>
        <w:t>Current Opinion in Microbiology</w:t>
      </w:r>
      <w:r w:rsidRPr="002F3C93">
        <w:rPr>
          <w:rFonts w:asciiTheme="majorHAnsi" w:hAnsiTheme="majorHAnsi" w:cstheme="majorHAnsi"/>
          <w:noProof/>
        </w:rPr>
        <w:t xml:space="preserve">. </w:t>
      </w:r>
      <w:r w:rsidRPr="002F3C93">
        <w:rPr>
          <w:rFonts w:asciiTheme="majorHAnsi" w:hAnsiTheme="majorHAnsi" w:cstheme="majorHAnsi"/>
          <w:b/>
          <w:bCs/>
          <w:noProof/>
        </w:rPr>
        <w:t>29</w:t>
      </w:r>
      <w:r w:rsidRPr="002F3C93">
        <w:rPr>
          <w:rFonts w:asciiTheme="majorHAnsi" w:hAnsiTheme="majorHAnsi" w:cstheme="majorHAnsi"/>
          <w:noProof/>
        </w:rPr>
        <w:t>, 81–93 (2016).</w:t>
      </w:r>
    </w:p>
    <w:p w14:paraId="50FB98C2"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15.</w:t>
      </w:r>
      <w:r w:rsidRPr="002F3C93">
        <w:rPr>
          <w:rFonts w:asciiTheme="majorHAnsi" w:hAnsiTheme="majorHAnsi" w:cstheme="majorHAnsi"/>
          <w:noProof/>
        </w:rPr>
        <w:tab/>
        <w:t xml:space="preserve">Deep, A., Chaudhary, U., Gupta, V. Quorum sensing and bacterial pathogenicity: From molecules to disease. </w:t>
      </w:r>
      <w:r w:rsidRPr="002F3C93">
        <w:rPr>
          <w:rFonts w:asciiTheme="majorHAnsi" w:hAnsiTheme="majorHAnsi" w:cstheme="majorHAnsi"/>
          <w:i/>
          <w:iCs/>
          <w:noProof/>
        </w:rPr>
        <w:t>Journal of Laboratory Physicians</w:t>
      </w:r>
      <w:r w:rsidRPr="002F3C93">
        <w:rPr>
          <w:rFonts w:asciiTheme="majorHAnsi" w:hAnsiTheme="majorHAnsi" w:cstheme="majorHAnsi"/>
          <w:noProof/>
        </w:rPr>
        <w:t xml:space="preserve">. </w:t>
      </w:r>
      <w:r w:rsidRPr="002F3C93">
        <w:rPr>
          <w:rFonts w:asciiTheme="majorHAnsi" w:hAnsiTheme="majorHAnsi" w:cstheme="majorHAnsi"/>
          <w:b/>
          <w:bCs/>
          <w:noProof/>
        </w:rPr>
        <w:t>3</w:t>
      </w:r>
      <w:r w:rsidRPr="002F3C93">
        <w:rPr>
          <w:rFonts w:asciiTheme="majorHAnsi" w:hAnsiTheme="majorHAnsi" w:cstheme="majorHAnsi"/>
          <w:noProof/>
        </w:rPr>
        <w:t xml:space="preserve"> (1), 4–11 (2011).</w:t>
      </w:r>
    </w:p>
    <w:p w14:paraId="5F203001" w14:textId="368FF22C"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16.</w:t>
      </w:r>
      <w:r w:rsidRPr="002F3C93">
        <w:rPr>
          <w:rFonts w:asciiTheme="majorHAnsi" w:hAnsiTheme="majorHAnsi" w:cstheme="majorHAnsi"/>
          <w:noProof/>
        </w:rPr>
        <w:tab/>
        <w:t>Silva, A.</w:t>
      </w:r>
      <w:r w:rsidR="00816F68" w:rsidRPr="003F29F6">
        <w:rPr>
          <w:rFonts w:asciiTheme="majorHAnsi" w:hAnsiTheme="majorHAnsi" w:cstheme="majorHAnsi"/>
          <w:noProof/>
        </w:rPr>
        <w:t xml:space="preserve"> </w:t>
      </w:r>
      <w:r w:rsidRPr="002F3C93">
        <w:rPr>
          <w:rFonts w:asciiTheme="majorHAnsi" w:hAnsiTheme="majorHAnsi" w:cstheme="majorHAnsi"/>
          <w:noProof/>
        </w:rPr>
        <w:t>J., Benitez, J.</w:t>
      </w:r>
      <w:r w:rsidR="00816F68" w:rsidRPr="003F29F6">
        <w:rPr>
          <w:rFonts w:asciiTheme="majorHAnsi" w:hAnsiTheme="majorHAnsi" w:cstheme="majorHAnsi"/>
          <w:noProof/>
        </w:rPr>
        <w:t xml:space="preserve"> </w:t>
      </w:r>
      <w:r w:rsidRPr="002F3C93">
        <w:rPr>
          <w:rFonts w:asciiTheme="majorHAnsi" w:hAnsiTheme="majorHAnsi" w:cstheme="majorHAnsi"/>
          <w:noProof/>
        </w:rPr>
        <w:t xml:space="preserve">A. </w:t>
      </w:r>
      <w:r w:rsidRPr="002F3C93">
        <w:rPr>
          <w:rFonts w:asciiTheme="majorHAnsi" w:hAnsiTheme="majorHAnsi" w:cstheme="majorHAnsi"/>
          <w:i/>
        </w:rPr>
        <w:t xml:space="preserve">Vibrio cholerae </w:t>
      </w:r>
      <w:r w:rsidR="00816F68" w:rsidRPr="003F29F6">
        <w:rPr>
          <w:rFonts w:asciiTheme="majorHAnsi" w:hAnsiTheme="majorHAnsi" w:cstheme="majorHAnsi"/>
          <w:noProof/>
        </w:rPr>
        <w:t>b</w:t>
      </w:r>
      <w:r w:rsidRPr="002F3C93">
        <w:rPr>
          <w:rFonts w:asciiTheme="majorHAnsi" w:hAnsiTheme="majorHAnsi" w:cstheme="majorHAnsi"/>
          <w:noProof/>
        </w:rPr>
        <w:t xml:space="preserve">iofilms and </w:t>
      </w:r>
      <w:r w:rsidR="00816F68" w:rsidRPr="003F29F6">
        <w:rPr>
          <w:rFonts w:asciiTheme="majorHAnsi" w:hAnsiTheme="majorHAnsi" w:cstheme="majorHAnsi"/>
          <w:noProof/>
        </w:rPr>
        <w:t>c</w:t>
      </w:r>
      <w:r w:rsidRPr="002F3C93">
        <w:rPr>
          <w:rFonts w:asciiTheme="majorHAnsi" w:hAnsiTheme="majorHAnsi" w:cstheme="majorHAnsi"/>
          <w:noProof/>
        </w:rPr>
        <w:t xml:space="preserve">holera </w:t>
      </w:r>
      <w:r w:rsidR="00816F68" w:rsidRPr="003F29F6">
        <w:rPr>
          <w:rFonts w:asciiTheme="majorHAnsi" w:hAnsiTheme="majorHAnsi" w:cstheme="majorHAnsi"/>
          <w:noProof/>
        </w:rPr>
        <w:t>p</w:t>
      </w:r>
      <w:r w:rsidRPr="002F3C93">
        <w:rPr>
          <w:rFonts w:asciiTheme="majorHAnsi" w:hAnsiTheme="majorHAnsi" w:cstheme="majorHAnsi"/>
          <w:noProof/>
        </w:rPr>
        <w:t xml:space="preserve">athogenesis. </w:t>
      </w:r>
      <w:r w:rsidRPr="002F3C93">
        <w:rPr>
          <w:rFonts w:asciiTheme="majorHAnsi" w:hAnsiTheme="majorHAnsi" w:cstheme="majorHAnsi"/>
          <w:i/>
          <w:iCs/>
          <w:noProof/>
        </w:rPr>
        <w:t>PLOS Neglected Tropical Diseases</w:t>
      </w:r>
      <w:r w:rsidRPr="002F3C93">
        <w:rPr>
          <w:rFonts w:asciiTheme="majorHAnsi" w:hAnsiTheme="majorHAnsi" w:cstheme="majorHAnsi"/>
          <w:noProof/>
        </w:rPr>
        <w:t xml:space="preserve">. </w:t>
      </w:r>
      <w:r w:rsidRPr="002F3C93">
        <w:rPr>
          <w:rFonts w:asciiTheme="majorHAnsi" w:hAnsiTheme="majorHAnsi" w:cstheme="majorHAnsi"/>
          <w:b/>
          <w:bCs/>
          <w:noProof/>
        </w:rPr>
        <w:t>10</w:t>
      </w:r>
      <w:r w:rsidRPr="002F3C93">
        <w:rPr>
          <w:rFonts w:asciiTheme="majorHAnsi" w:hAnsiTheme="majorHAnsi" w:cstheme="majorHAnsi"/>
          <w:noProof/>
        </w:rPr>
        <w:t xml:space="preserve"> (2), e0004330 (2016).</w:t>
      </w:r>
    </w:p>
    <w:p w14:paraId="70DE74EC" w14:textId="10036158"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17.</w:t>
      </w:r>
      <w:r w:rsidRPr="002F3C93">
        <w:rPr>
          <w:rFonts w:asciiTheme="majorHAnsi" w:hAnsiTheme="majorHAnsi" w:cstheme="majorHAnsi"/>
          <w:noProof/>
        </w:rPr>
        <w:tab/>
        <w:t xml:space="preserve">Navarro-Garcia, F., Ruiz-Perez, F., Cataldi, Á., Larzábal, M. Type VI </w:t>
      </w:r>
      <w:r w:rsidR="00816F68" w:rsidRPr="003F29F6">
        <w:rPr>
          <w:rFonts w:asciiTheme="majorHAnsi" w:hAnsiTheme="majorHAnsi" w:cstheme="majorHAnsi"/>
          <w:noProof/>
        </w:rPr>
        <w:t>s</w:t>
      </w:r>
      <w:r w:rsidRPr="002F3C93">
        <w:rPr>
          <w:rFonts w:asciiTheme="majorHAnsi" w:hAnsiTheme="majorHAnsi" w:cstheme="majorHAnsi"/>
          <w:noProof/>
        </w:rPr>
        <w:t xml:space="preserve">ecretion </w:t>
      </w:r>
      <w:r w:rsidR="00816F68" w:rsidRPr="003F29F6">
        <w:rPr>
          <w:rFonts w:asciiTheme="majorHAnsi" w:hAnsiTheme="majorHAnsi" w:cstheme="majorHAnsi"/>
          <w:noProof/>
        </w:rPr>
        <w:t>s</w:t>
      </w:r>
      <w:r w:rsidRPr="002F3C93">
        <w:rPr>
          <w:rFonts w:asciiTheme="majorHAnsi" w:hAnsiTheme="majorHAnsi" w:cstheme="majorHAnsi"/>
          <w:noProof/>
        </w:rPr>
        <w:t xml:space="preserve">ystem in </w:t>
      </w:r>
      <w:r w:rsidR="00816F68" w:rsidRPr="003F29F6">
        <w:rPr>
          <w:rFonts w:asciiTheme="majorHAnsi" w:hAnsiTheme="majorHAnsi" w:cstheme="majorHAnsi"/>
          <w:noProof/>
        </w:rPr>
        <w:t>p</w:t>
      </w:r>
      <w:r w:rsidRPr="002F3C93">
        <w:rPr>
          <w:rFonts w:asciiTheme="majorHAnsi" w:hAnsiTheme="majorHAnsi" w:cstheme="majorHAnsi"/>
          <w:noProof/>
        </w:rPr>
        <w:t xml:space="preserve">athogenic </w:t>
      </w:r>
      <w:r w:rsidRPr="002F3C93">
        <w:rPr>
          <w:rFonts w:asciiTheme="majorHAnsi" w:hAnsiTheme="majorHAnsi" w:cstheme="majorHAnsi"/>
          <w:i/>
        </w:rPr>
        <w:t>Escherichia coli</w:t>
      </w:r>
      <w:r w:rsidRPr="002F3C93">
        <w:rPr>
          <w:rFonts w:asciiTheme="majorHAnsi" w:hAnsiTheme="majorHAnsi" w:cstheme="majorHAnsi"/>
          <w:noProof/>
        </w:rPr>
        <w:t xml:space="preserve">: </w:t>
      </w:r>
      <w:r w:rsidR="00816F68" w:rsidRPr="003F29F6">
        <w:rPr>
          <w:rFonts w:asciiTheme="majorHAnsi" w:hAnsiTheme="majorHAnsi" w:cstheme="majorHAnsi"/>
          <w:noProof/>
        </w:rPr>
        <w:t>s</w:t>
      </w:r>
      <w:r w:rsidRPr="002F3C93">
        <w:rPr>
          <w:rFonts w:asciiTheme="majorHAnsi" w:hAnsiTheme="majorHAnsi" w:cstheme="majorHAnsi"/>
          <w:noProof/>
        </w:rPr>
        <w:t xml:space="preserve">tructure, </w:t>
      </w:r>
      <w:r w:rsidR="00816F68" w:rsidRPr="003F29F6">
        <w:rPr>
          <w:rFonts w:asciiTheme="majorHAnsi" w:hAnsiTheme="majorHAnsi" w:cstheme="majorHAnsi"/>
          <w:noProof/>
        </w:rPr>
        <w:t>r</w:t>
      </w:r>
      <w:r w:rsidRPr="002F3C93">
        <w:rPr>
          <w:rFonts w:asciiTheme="majorHAnsi" w:hAnsiTheme="majorHAnsi" w:cstheme="majorHAnsi"/>
          <w:noProof/>
        </w:rPr>
        <w:t xml:space="preserve">ole in </w:t>
      </w:r>
      <w:r w:rsidR="00816F68" w:rsidRPr="003F29F6">
        <w:rPr>
          <w:rFonts w:asciiTheme="majorHAnsi" w:hAnsiTheme="majorHAnsi" w:cstheme="majorHAnsi"/>
          <w:noProof/>
        </w:rPr>
        <w:t>v</w:t>
      </w:r>
      <w:r w:rsidRPr="002F3C93">
        <w:rPr>
          <w:rFonts w:asciiTheme="majorHAnsi" w:hAnsiTheme="majorHAnsi" w:cstheme="majorHAnsi"/>
          <w:noProof/>
        </w:rPr>
        <w:t xml:space="preserve">irulence, and </w:t>
      </w:r>
      <w:r w:rsidR="00816F68" w:rsidRPr="003F29F6">
        <w:rPr>
          <w:rFonts w:asciiTheme="majorHAnsi" w:hAnsiTheme="majorHAnsi" w:cstheme="majorHAnsi"/>
          <w:noProof/>
        </w:rPr>
        <w:t>a</w:t>
      </w:r>
      <w:r w:rsidRPr="002F3C93">
        <w:rPr>
          <w:rFonts w:asciiTheme="majorHAnsi" w:hAnsiTheme="majorHAnsi" w:cstheme="majorHAnsi"/>
          <w:noProof/>
        </w:rPr>
        <w:t xml:space="preserve">cquisition. </w:t>
      </w:r>
      <w:r w:rsidRPr="002F3C93">
        <w:rPr>
          <w:rFonts w:asciiTheme="majorHAnsi" w:hAnsiTheme="majorHAnsi" w:cstheme="majorHAnsi"/>
          <w:i/>
          <w:iCs/>
          <w:noProof/>
        </w:rPr>
        <w:t>Frontiers in Microbiology</w:t>
      </w:r>
      <w:r w:rsidRPr="002F3C93">
        <w:rPr>
          <w:rFonts w:asciiTheme="majorHAnsi" w:hAnsiTheme="majorHAnsi" w:cstheme="majorHAnsi"/>
          <w:noProof/>
        </w:rPr>
        <w:t xml:space="preserve">. </w:t>
      </w:r>
      <w:r w:rsidRPr="002F3C93">
        <w:rPr>
          <w:rFonts w:asciiTheme="majorHAnsi" w:hAnsiTheme="majorHAnsi" w:cstheme="majorHAnsi"/>
          <w:b/>
          <w:bCs/>
          <w:noProof/>
        </w:rPr>
        <w:t>10</w:t>
      </w:r>
      <w:r w:rsidR="00816F68" w:rsidRPr="003F29F6">
        <w:rPr>
          <w:rFonts w:asciiTheme="majorHAnsi" w:hAnsiTheme="majorHAnsi" w:cstheme="majorHAnsi"/>
          <w:noProof/>
        </w:rPr>
        <w:t xml:space="preserve">, </w:t>
      </w:r>
      <w:r w:rsidRPr="002F3C93">
        <w:rPr>
          <w:rFonts w:asciiTheme="majorHAnsi" w:hAnsiTheme="majorHAnsi" w:cstheme="majorHAnsi"/>
          <w:noProof/>
        </w:rPr>
        <w:t>1965 (2019).</w:t>
      </w:r>
    </w:p>
    <w:p w14:paraId="2138646B"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18.</w:t>
      </w:r>
      <w:r w:rsidRPr="002F3C93">
        <w:rPr>
          <w:rFonts w:asciiTheme="majorHAnsi" w:hAnsiTheme="majorHAnsi" w:cstheme="majorHAnsi"/>
          <w:noProof/>
        </w:rPr>
        <w:tab/>
        <w:t xml:space="preserve">Ribet, D., Cossart, P. How bacterial pathogens colonize their hosts and invade deeper tissues. </w:t>
      </w:r>
      <w:r w:rsidRPr="002F3C93">
        <w:rPr>
          <w:rFonts w:asciiTheme="majorHAnsi" w:hAnsiTheme="majorHAnsi" w:cstheme="majorHAnsi"/>
          <w:i/>
          <w:iCs/>
          <w:noProof/>
        </w:rPr>
        <w:t>Microbes and Infection</w:t>
      </w:r>
      <w:r w:rsidRPr="002F3C93">
        <w:rPr>
          <w:rFonts w:asciiTheme="majorHAnsi" w:hAnsiTheme="majorHAnsi" w:cstheme="majorHAnsi"/>
          <w:noProof/>
        </w:rPr>
        <w:t xml:space="preserve">. </w:t>
      </w:r>
      <w:r w:rsidRPr="002F3C93">
        <w:rPr>
          <w:rFonts w:asciiTheme="majorHAnsi" w:hAnsiTheme="majorHAnsi" w:cstheme="majorHAnsi"/>
          <w:b/>
          <w:bCs/>
          <w:noProof/>
        </w:rPr>
        <w:t>17</w:t>
      </w:r>
      <w:r w:rsidRPr="002F3C93">
        <w:rPr>
          <w:rFonts w:asciiTheme="majorHAnsi" w:hAnsiTheme="majorHAnsi" w:cstheme="majorHAnsi"/>
          <w:noProof/>
        </w:rPr>
        <w:t xml:space="preserve"> (3), 173–183 (2015).</w:t>
      </w:r>
    </w:p>
    <w:p w14:paraId="0B7118E4" w14:textId="732227C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19.</w:t>
      </w:r>
      <w:r w:rsidRPr="002F3C93">
        <w:rPr>
          <w:rFonts w:asciiTheme="majorHAnsi" w:hAnsiTheme="majorHAnsi" w:cstheme="majorHAnsi"/>
          <w:noProof/>
        </w:rPr>
        <w:tab/>
        <w:t xml:space="preserve">Schwarz, S. et al. </w:t>
      </w:r>
      <w:r w:rsidRPr="002F3C93">
        <w:rPr>
          <w:rFonts w:asciiTheme="majorHAnsi" w:hAnsiTheme="majorHAnsi" w:cstheme="majorHAnsi"/>
          <w:i/>
        </w:rPr>
        <w:t>Burkholderia</w:t>
      </w:r>
      <w:r w:rsidRPr="002F3C93">
        <w:rPr>
          <w:rFonts w:asciiTheme="majorHAnsi" w:hAnsiTheme="majorHAnsi" w:cstheme="majorHAnsi"/>
          <w:noProof/>
        </w:rPr>
        <w:t xml:space="preserve"> Type VI </w:t>
      </w:r>
      <w:r w:rsidR="00744548" w:rsidRPr="003F29F6">
        <w:rPr>
          <w:rFonts w:asciiTheme="majorHAnsi" w:hAnsiTheme="majorHAnsi" w:cstheme="majorHAnsi"/>
          <w:noProof/>
        </w:rPr>
        <w:t>s</w:t>
      </w:r>
      <w:r w:rsidRPr="002F3C93">
        <w:rPr>
          <w:rFonts w:asciiTheme="majorHAnsi" w:hAnsiTheme="majorHAnsi" w:cstheme="majorHAnsi"/>
          <w:noProof/>
        </w:rPr>
        <w:t xml:space="preserve">ecretion </w:t>
      </w:r>
      <w:r w:rsidR="00744548" w:rsidRPr="003F29F6">
        <w:rPr>
          <w:rFonts w:asciiTheme="majorHAnsi" w:hAnsiTheme="majorHAnsi" w:cstheme="majorHAnsi"/>
          <w:noProof/>
        </w:rPr>
        <w:t>s</w:t>
      </w:r>
      <w:r w:rsidRPr="002F3C93">
        <w:rPr>
          <w:rFonts w:asciiTheme="majorHAnsi" w:hAnsiTheme="majorHAnsi" w:cstheme="majorHAnsi"/>
          <w:noProof/>
        </w:rPr>
        <w:t xml:space="preserve">ystems </w:t>
      </w:r>
      <w:r w:rsidR="00744548" w:rsidRPr="003F29F6">
        <w:rPr>
          <w:rFonts w:asciiTheme="majorHAnsi" w:hAnsiTheme="majorHAnsi" w:cstheme="majorHAnsi"/>
          <w:noProof/>
        </w:rPr>
        <w:t>h</w:t>
      </w:r>
      <w:r w:rsidRPr="002F3C93">
        <w:rPr>
          <w:rFonts w:asciiTheme="majorHAnsi" w:hAnsiTheme="majorHAnsi" w:cstheme="majorHAnsi"/>
          <w:noProof/>
        </w:rPr>
        <w:t xml:space="preserve">ave </w:t>
      </w:r>
      <w:r w:rsidR="00744548" w:rsidRPr="003F29F6">
        <w:rPr>
          <w:rFonts w:asciiTheme="majorHAnsi" w:hAnsiTheme="majorHAnsi" w:cstheme="majorHAnsi"/>
          <w:noProof/>
        </w:rPr>
        <w:t>d</w:t>
      </w:r>
      <w:r w:rsidRPr="002F3C93">
        <w:rPr>
          <w:rFonts w:asciiTheme="majorHAnsi" w:hAnsiTheme="majorHAnsi" w:cstheme="majorHAnsi"/>
          <w:noProof/>
        </w:rPr>
        <w:t xml:space="preserve">istinct </w:t>
      </w:r>
      <w:r w:rsidR="00744548" w:rsidRPr="003F29F6">
        <w:rPr>
          <w:rFonts w:asciiTheme="majorHAnsi" w:hAnsiTheme="majorHAnsi" w:cstheme="majorHAnsi"/>
          <w:noProof/>
        </w:rPr>
        <w:t>r</w:t>
      </w:r>
      <w:r w:rsidRPr="002F3C93">
        <w:rPr>
          <w:rFonts w:asciiTheme="majorHAnsi" w:hAnsiTheme="majorHAnsi" w:cstheme="majorHAnsi"/>
          <w:noProof/>
        </w:rPr>
        <w:t xml:space="preserve">oles in </w:t>
      </w:r>
      <w:r w:rsidR="00744548" w:rsidRPr="003F29F6">
        <w:rPr>
          <w:rFonts w:asciiTheme="majorHAnsi" w:hAnsiTheme="majorHAnsi" w:cstheme="majorHAnsi"/>
          <w:noProof/>
        </w:rPr>
        <w:t>e</w:t>
      </w:r>
      <w:r w:rsidRPr="002F3C93">
        <w:rPr>
          <w:rFonts w:asciiTheme="majorHAnsi" w:hAnsiTheme="majorHAnsi" w:cstheme="majorHAnsi"/>
          <w:noProof/>
        </w:rPr>
        <w:t xml:space="preserve">ukaryotic and </w:t>
      </w:r>
      <w:r w:rsidR="00744548" w:rsidRPr="003F29F6">
        <w:rPr>
          <w:rFonts w:asciiTheme="majorHAnsi" w:hAnsiTheme="majorHAnsi" w:cstheme="majorHAnsi"/>
          <w:noProof/>
        </w:rPr>
        <w:t>b</w:t>
      </w:r>
      <w:r w:rsidRPr="002F3C93">
        <w:rPr>
          <w:rFonts w:asciiTheme="majorHAnsi" w:hAnsiTheme="majorHAnsi" w:cstheme="majorHAnsi"/>
          <w:noProof/>
        </w:rPr>
        <w:t xml:space="preserve">acterial </w:t>
      </w:r>
      <w:r w:rsidR="00744548" w:rsidRPr="003F29F6">
        <w:rPr>
          <w:rFonts w:asciiTheme="majorHAnsi" w:hAnsiTheme="majorHAnsi" w:cstheme="majorHAnsi"/>
          <w:noProof/>
        </w:rPr>
        <w:t>c</w:t>
      </w:r>
      <w:r w:rsidRPr="002F3C93">
        <w:rPr>
          <w:rFonts w:asciiTheme="majorHAnsi" w:hAnsiTheme="majorHAnsi" w:cstheme="majorHAnsi"/>
          <w:noProof/>
        </w:rPr>
        <w:t xml:space="preserve">ell </w:t>
      </w:r>
      <w:r w:rsidR="00744548" w:rsidRPr="003F29F6">
        <w:rPr>
          <w:rFonts w:asciiTheme="majorHAnsi" w:hAnsiTheme="majorHAnsi" w:cstheme="majorHAnsi"/>
          <w:noProof/>
        </w:rPr>
        <w:t>i</w:t>
      </w:r>
      <w:r w:rsidRPr="002F3C93">
        <w:rPr>
          <w:rFonts w:asciiTheme="majorHAnsi" w:hAnsiTheme="majorHAnsi" w:cstheme="majorHAnsi"/>
          <w:noProof/>
        </w:rPr>
        <w:t xml:space="preserve">nteractions. </w:t>
      </w:r>
      <w:r w:rsidRPr="002F3C93">
        <w:rPr>
          <w:rFonts w:asciiTheme="majorHAnsi" w:hAnsiTheme="majorHAnsi" w:cstheme="majorHAnsi"/>
          <w:i/>
          <w:iCs/>
          <w:noProof/>
        </w:rPr>
        <w:t>PLoS Pathogens</w:t>
      </w:r>
      <w:r w:rsidRPr="002F3C93">
        <w:rPr>
          <w:rFonts w:asciiTheme="majorHAnsi" w:hAnsiTheme="majorHAnsi" w:cstheme="majorHAnsi"/>
          <w:noProof/>
        </w:rPr>
        <w:t xml:space="preserve">. </w:t>
      </w:r>
      <w:r w:rsidRPr="002F3C93">
        <w:rPr>
          <w:rFonts w:asciiTheme="majorHAnsi" w:hAnsiTheme="majorHAnsi" w:cstheme="majorHAnsi"/>
          <w:b/>
          <w:bCs/>
          <w:noProof/>
        </w:rPr>
        <w:t>6</w:t>
      </w:r>
      <w:r w:rsidRPr="002F3C93">
        <w:rPr>
          <w:rFonts w:asciiTheme="majorHAnsi" w:hAnsiTheme="majorHAnsi" w:cstheme="majorHAnsi"/>
          <w:noProof/>
        </w:rPr>
        <w:t xml:space="preserve"> (8), e1001068 (2010).</w:t>
      </w:r>
    </w:p>
    <w:p w14:paraId="0CD4A944" w14:textId="45069678"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20.</w:t>
      </w:r>
      <w:r w:rsidRPr="002F3C93">
        <w:rPr>
          <w:rFonts w:asciiTheme="majorHAnsi" w:hAnsiTheme="majorHAnsi" w:cstheme="majorHAnsi"/>
          <w:noProof/>
        </w:rPr>
        <w:tab/>
        <w:t>Jones, C. et al</w:t>
      </w:r>
      <w:r w:rsidRPr="002F3C93">
        <w:rPr>
          <w:rFonts w:asciiTheme="majorHAnsi" w:hAnsiTheme="majorHAnsi" w:cstheme="majorHAnsi"/>
          <w:i/>
          <w:iCs/>
          <w:noProof/>
        </w:rPr>
        <w:t>.</w:t>
      </w:r>
      <w:r w:rsidRPr="002F3C93">
        <w:rPr>
          <w:rFonts w:asciiTheme="majorHAnsi" w:hAnsiTheme="majorHAnsi" w:cstheme="majorHAnsi"/>
          <w:noProof/>
        </w:rPr>
        <w:t xml:space="preserve"> Kill and cure: genomic phylogeny and bioactivity of </w:t>
      </w:r>
      <w:r w:rsidRPr="002F3C93">
        <w:rPr>
          <w:rFonts w:asciiTheme="majorHAnsi" w:hAnsiTheme="majorHAnsi" w:cstheme="majorHAnsi"/>
          <w:i/>
        </w:rPr>
        <w:t xml:space="preserve">Burkholderia gladioli </w:t>
      </w:r>
      <w:r w:rsidRPr="002F3C93">
        <w:rPr>
          <w:rFonts w:asciiTheme="majorHAnsi" w:hAnsiTheme="majorHAnsi" w:cstheme="majorHAnsi"/>
          <w:noProof/>
        </w:rPr>
        <w:t xml:space="preserve">bacteria capable of pathogenic and beneficial lifestyles. </w:t>
      </w:r>
      <w:r w:rsidRPr="002F3C93">
        <w:rPr>
          <w:rFonts w:asciiTheme="majorHAnsi" w:hAnsiTheme="majorHAnsi" w:cstheme="majorHAnsi"/>
          <w:i/>
          <w:iCs/>
          <w:noProof/>
        </w:rPr>
        <w:t>Microbial Genomics</w:t>
      </w:r>
      <w:r w:rsidRPr="002F3C93">
        <w:rPr>
          <w:rFonts w:asciiTheme="majorHAnsi" w:hAnsiTheme="majorHAnsi" w:cstheme="majorHAnsi"/>
          <w:noProof/>
        </w:rPr>
        <w:t xml:space="preserve">. </w:t>
      </w:r>
      <w:r w:rsidRPr="002F3C93">
        <w:rPr>
          <w:rFonts w:asciiTheme="majorHAnsi" w:hAnsiTheme="majorHAnsi" w:cstheme="majorHAnsi"/>
          <w:b/>
          <w:bCs/>
          <w:noProof/>
        </w:rPr>
        <w:t>7</w:t>
      </w:r>
      <w:r w:rsidRPr="002F3C93">
        <w:rPr>
          <w:rFonts w:asciiTheme="majorHAnsi" w:hAnsiTheme="majorHAnsi" w:cstheme="majorHAnsi"/>
          <w:noProof/>
        </w:rPr>
        <w:t xml:space="preserve"> (1)</w:t>
      </w:r>
      <w:r w:rsidR="00184B20" w:rsidRPr="003F29F6">
        <w:rPr>
          <w:rFonts w:asciiTheme="majorHAnsi" w:hAnsiTheme="majorHAnsi" w:cstheme="majorHAnsi"/>
          <w:noProof/>
        </w:rPr>
        <w:t>, mgen000515</w:t>
      </w:r>
      <w:r w:rsidRPr="002F3C93">
        <w:rPr>
          <w:rFonts w:asciiTheme="majorHAnsi" w:hAnsiTheme="majorHAnsi" w:cstheme="majorHAnsi"/>
          <w:noProof/>
        </w:rPr>
        <w:t xml:space="preserve"> (2021).</w:t>
      </w:r>
    </w:p>
    <w:p w14:paraId="556E3F4A"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21.</w:t>
      </w:r>
      <w:r w:rsidRPr="002F3C93">
        <w:rPr>
          <w:rFonts w:asciiTheme="majorHAnsi" w:hAnsiTheme="majorHAnsi" w:cstheme="majorHAnsi"/>
          <w:noProof/>
        </w:rPr>
        <w:tab/>
        <w:t xml:space="preserve">Takeshita, K., Kikuchi, Y. </w:t>
      </w:r>
      <w:r w:rsidRPr="002F3C93">
        <w:rPr>
          <w:rFonts w:asciiTheme="majorHAnsi" w:hAnsiTheme="majorHAnsi" w:cstheme="majorHAnsi"/>
          <w:i/>
        </w:rPr>
        <w:t>Riptortus</w:t>
      </w:r>
      <w:r w:rsidRPr="002F3C93">
        <w:rPr>
          <w:rFonts w:asciiTheme="majorHAnsi" w:hAnsiTheme="majorHAnsi" w:cstheme="majorHAnsi"/>
          <w:noProof/>
        </w:rPr>
        <w:t xml:space="preserve"> </w:t>
      </w:r>
      <w:r w:rsidRPr="002F3C93">
        <w:rPr>
          <w:rFonts w:asciiTheme="majorHAnsi" w:hAnsiTheme="majorHAnsi" w:cstheme="majorHAnsi"/>
          <w:i/>
        </w:rPr>
        <w:t>pedestris</w:t>
      </w:r>
      <w:r w:rsidRPr="002F3C93">
        <w:rPr>
          <w:rFonts w:asciiTheme="majorHAnsi" w:hAnsiTheme="majorHAnsi" w:cstheme="majorHAnsi"/>
          <w:noProof/>
        </w:rPr>
        <w:t xml:space="preserve"> and </w:t>
      </w:r>
      <w:r w:rsidRPr="002F3C93">
        <w:rPr>
          <w:rFonts w:asciiTheme="majorHAnsi" w:hAnsiTheme="majorHAnsi" w:cstheme="majorHAnsi"/>
          <w:i/>
        </w:rPr>
        <w:t>Burkholderia</w:t>
      </w:r>
      <w:r w:rsidRPr="002F3C93">
        <w:rPr>
          <w:rFonts w:asciiTheme="majorHAnsi" w:hAnsiTheme="majorHAnsi" w:cstheme="majorHAnsi"/>
          <w:noProof/>
        </w:rPr>
        <w:t xml:space="preserve"> symbiont: an ideal model system for insect–microbe symbiotic associations. </w:t>
      </w:r>
      <w:r w:rsidRPr="002F3C93">
        <w:rPr>
          <w:rFonts w:asciiTheme="majorHAnsi" w:hAnsiTheme="majorHAnsi" w:cstheme="majorHAnsi"/>
          <w:i/>
          <w:iCs/>
          <w:noProof/>
        </w:rPr>
        <w:t>Research in Microbiology</w:t>
      </w:r>
      <w:r w:rsidRPr="002F3C93">
        <w:rPr>
          <w:rFonts w:asciiTheme="majorHAnsi" w:hAnsiTheme="majorHAnsi" w:cstheme="majorHAnsi"/>
          <w:noProof/>
        </w:rPr>
        <w:t xml:space="preserve">. </w:t>
      </w:r>
      <w:r w:rsidRPr="002F3C93">
        <w:rPr>
          <w:rFonts w:asciiTheme="majorHAnsi" w:hAnsiTheme="majorHAnsi" w:cstheme="majorHAnsi"/>
          <w:b/>
          <w:bCs/>
          <w:noProof/>
        </w:rPr>
        <w:t>168</w:t>
      </w:r>
      <w:r w:rsidRPr="002F3C93">
        <w:rPr>
          <w:rFonts w:asciiTheme="majorHAnsi" w:hAnsiTheme="majorHAnsi" w:cstheme="majorHAnsi"/>
          <w:noProof/>
        </w:rPr>
        <w:t xml:space="preserve"> (3), 175–187 (2017).</w:t>
      </w:r>
    </w:p>
    <w:p w14:paraId="017ECC75" w14:textId="637CE71A"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22.</w:t>
      </w:r>
      <w:r w:rsidRPr="002F3C93">
        <w:rPr>
          <w:rFonts w:asciiTheme="majorHAnsi" w:hAnsiTheme="majorHAnsi" w:cstheme="majorHAnsi"/>
          <w:noProof/>
        </w:rPr>
        <w:tab/>
        <w:t>Powell, J.</w:t>
      </w:r>
      <w:r w:rsidR="00CB07F0" w:rsidRPr="003F29F6">
        <w:rPr>
          <w:rFonts w:asciiTheme="majorHAnsi" w:hAnsiTheme="majorHAnsi" w:cstheme="majorHAnsi"/>
          <w:noProof/>
        </w:rPr>
        <w:t xml:space="preserve"> </w:t>
      </w:r>
      <w:r w:rsidRPr="002F3C93">
        <w:rPr>
          <w:rFonts w:asciiTheme="majorHAnsi" w:hAnsiTheme="majorHAnsi" w:cstheme="majorHAnsi"/>
          <w:noProof/>
        </w:rPr>
        <w:t>E.</w:t>
      </w:r>
      <w:r w:rsidR="00CB07F0" w:rsidRPr="003F29F6">
        <w:rPr>
          <w:rFonts w:asciiTheme="majorHAnsi" w:hAnsiTheme="majorHAnsi" w:cstheme="majorHAnsi"/>
          <w:noProof/>
        </w:rPr>
        <w:t xml:space="preserve"> et al.</w:t>
      </w:r>
      <w:r w:rsidRPr="002F3C93">
        <w:rPr>
          <w:rFonts w:asciiTheme="majorHAnsi" w:hAnsiTheme="majorHAnsi" w:cstheme="majorHAnsi"/>
          <w:noProof/>
        </w:rPr>
        <w:t xml:space="preserve"> Genome-wide screen identifies host colonization determinants in a bacterial gut symbiont. </w:t>
      </w:r>
      <w:r w:rsidRPr="002F3C93">
        <w:rPr>
          <w:rFonts w:asciiTheme="majorHAnsi" w:hAnsiTheme="majorHAnsi" w:cstheme="majorHAnsi"/>
          <w:i/>
          <w:iCs/>
          <w:noProof/>
        </w:rPr>
        <w:t>P</w:t>
      </w:r>
      <w:r w:rsidR="00CB07F0" w:rsidRPr="003F29F6">
        <w:rPr>
          <w:rFonts w:asciiTheme="majorHAnsi" w:hAnsiTheme="majorHAnsi" w:cstheme="majorHAnsi"/>
          <w:i/>
          <w:iCs/>
          <w:noProof/>
        </w:rPr>
        <w:t>roceedings of the National Academy of Sciences of the United States of America</w:t>
      </w:r>
      <w:r w:rsidRPr="002F3C93">
        <w:rPr>
          <w:rFonts w:asciiTheme="majorHAnsi" w:hAnsiTheme="majorHAnsi" w:cstheme="majorHAnsi"/>
          <w:noProof/>
        </w:rPr>
        <w:t xml:space="preserve">. </w:t>
      </w:r>
      <w:r w:rsidRPr="002F3C93">
        <w:rPr>
          <w:rFonts w:asciiTheme="majorHAnsi" w:hAnsiTheme="majorHAnsi" w:cstheme="majorHAnsi"/>
          <w:b/>
          <w:bCs/>
          <w:noProof/>
        </w:rPr>
        <w:t>113</w:t>
      </w:r>
      <w:r w:rsidRPr="002F3C93">
        <w:rPr>
          <w:rFonts w:asciiTheme="majorHAnsi" w:hAnsiTheme="majorHAnsi" w:cstheme="majorHAnsi"/>
          <w:noProof/>
        </w:rPr>
        <w:t xml:space="preserve"> (48), 13887–13892 (2016).</w:t>
      </w:r>
    </w:p>
    <w:p w14:paraId="78765E6C" w14:textId="49BAB044"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23.</w:t>
      </w:r>
      <w:r w:rsidRPr="002F3C93">
        <w:rPr>
          <w:rFonts w:asciiTheme="majorHAnsi" w:hAnsiTheme="majorHAnsi" w:cstheme="majorHAnsi"/>
          <w:noProof/>
        </w:rPr>
        <w:tab/>
        <w:t>Brooks, J.</w:t>
      </w:r>
      <w:r w:rsidR="003E1AED" w:rsidRPr="003F29F6">
        <w:rPr>
          <w:rFonts w:asciiTheme="majorHAnsi" w:hAnsiTheme="majorHAnsi" w:cstheme="majorHAnsi"/>
          <w:noProof/>
        </w:rPr>
        <w:t xml:space="preserve"> </w:t>
      </w:r>
      <w:r w:rsidRPr="002F3C93">
        <w:rPr>
          <w:rFonts w:asciiTheme="majorHAnsi" w:hAnsiTheme="majorHAnsi" w:cstheme="majorHAnsi"/>
          <w:noProof/>
        </w:rPr>
        <w:t xml:space="preserve">F. et al. Global discovery of colonization determinants in the squid symbiont </w:t>
      </w:r>
      <w:r w:rsidRPr="002F3C93">
        <w:rPr>
          <w:rFonts w:asciiTheme="majorHAnsi" w:hAnsiTheme="majorHAnsi" w:cstheme="majorHAnsi"/>
          <w:i/>
        </w:rPr>
        <w:t>Vibrio fischeri</w:t>
      </w:r>
      <w:r w:rsidRPr="002F3C93">
        <w:rPr>
          <w:rFonts w:asciiTheme="majorHAnsi" w:hAnsiTheme="majorHAnsi" w:cstheme="majorHAnsi"/>
          <w:noProof/>
        </w:rPr>
        <w:t xml:space="preserve">. </w:t>
      </w:r>
      <w:r w:rsidR="003E1AED" w:rsidRPr="003F29F6">
        <w:rPr>
          <w:rFonts w:asciiTheme="majorHAnsi" w:hAnsiTheme="majorHAnsi" w:cstheme="majorHAnsi"/>
          <w:i/>
          <w:iCs/>
          <w:noProof/>
        </w:rPr>
        <w:t>Proceedings of the National Academy of Sciences of the United States of America</w:t>
      </w:r>
      <w:r w:rsidRPr="002F3C93">
        <w:rPr>
          <w:rFonts w:asciiTheme="majorHAnsi" w:hAnsiTheme="majorHAnsi" w:cstheme="majorHAnsi"/>
          <w:noProof/>
        </w:rPr>
        <w:t xml:space="preserve">. </w:t>
      </w:r>
      <w:r w:rsidRPr="002F3C93">
        <w:rPr>
          <w:rFonts w:asciiTheme="majorHAnsi" w:hAnsiTheme="majorHAnsi" w:cstheme="majorHAnsi"/>
          <w:b/>
          <w:bCs/>
          <w:noProof/>
        </w:rPr>
        <w:t>111</w:t>
      </w:r>
      <w:r w:rsidRPr="002F3C93">
        <w:rPr>
          <w:rFonts w:asciiTheme="majorHAnsi" w:hAnsiTheme="majorHAnsi" w:cstheme="majorHAnsi"/>
          <w:noProof/>
        </w:rPr>
        <w:t xml:space="preserve"> (48), 17284–17289 (2014).</w:t>
      </w:r>
    </w:p>
    <w:p w14:paraId="70113EBB" w14:textId="79E02443"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24.</w:t>
      </w:r>
      <w:r w:rsidRPr="002F3C93">
        <w:rPr>
          <w:rFonts w:asciiTheme="majorHAnsi" w:hAnsiTheme="majorHAnsi" w:cstheme="majorHAnsi"/>
          <w:noProof/>
        </w:rPr>
        <w:tab/>
        <w:t>Somprasong, N., McMillan, I., Karkhoff-Schweizer, R.</w:t>
      </w:r>
      <w:r w:rsidR="003E1AED" w:rsidRPr="003F29F6">
        <w:rPr>
          <w:rFonts w:asciiTheme="majorHAnsi" w:hAnsiTheme="majorHAnsi" w:cstheme="majorHAnsi"/>
          <w:noProof/>
        </w:rPr>
        <w:t xml:space="preserve"> </w:t>
      </w:r>
      <w:r w:rsidRPr="002F3C93">
        <w:rPr>
          <w:rFonts w:asciiTheme="majorHAnsi" w:hAnsiTheme="majorHAnsi" w:cstheme="majorHAnsi"/>
          <w:noProof/>
        </w:rPr>
        <w:t>R., Mongkolsuk, S., Schweizer, H.</w:t>
      </w:r>
      <w:r w:rsidR="003E1AED" w:rsidRPr="003F29F6">
        <w:rPr>
          <w:rFonts w:asciiTheme="majorHAnsi" w:hAnsiTheme="majorHAnsi" w:cstheme="majorHAnsi"/>
          <w:noProof/>
        </w:rPr>
        <w:t xml:space="preserve"> </w:t>
      </w:r>
      <w:r w:rsidRPr="002F3C93">
        <w:rPr>
          <w:rFonts w:asciiTheme="majorHAnsi" w:hAnsiTheme="majorHAnsi" w:cstheme="majorHAnsi"/>
          <w:noProof/>
        </w:rPr>
        <w:t xml:space="preserve">P. Methods for genetic manipulation of </w:t>
      </w:r>
      <w:r w:rsidRPr="002F3C93">
        <w:rPr>
          <w:rFonts w:asciiTheme="majorHAnsi" w:hAnsiTheme="majorHAnsi" w:cstheme="majorHAnsi"/>
          <w:i/>
        </w:rPr>
        <w:t>Burkholderia gladioli</w:t>
      </w:r>
      <w:r w:rsidRPr="002F3C93">
        <w:rPr>
          <w:rFonts w:asciiTheme="majorHAnsi" w:hAnsiTheme="majorHAnsi" w:cstheme="majorHAnsi"/>
          <w:noProof/>
        </w:rPr>
        <w:t xml:space="preserve"> pathovar cocovenenans. </w:t>
      </w:r>
      <w:r w:rsidRPr="002F3C93">
        <w:rPr>
          <w:rFonts w:asciiTheme="majorHAnsi" w:hAnsiTheme="majorHAnsi" w:cstheme="majorHAnsi"/>
          <w:i/>
          <w:iCs/>
          <w:noProof/>
        </w:rPr>
        <w:t>BMC Research Notes</w:t>
      </w:r>
      <w:r w:rsidRPr="002F3C93">
        <w:rPr>
          <w:rFonts w:asciiTheme="majorHAnsi" w:hAnsiTheme="majorHAnsi" w:cstheme="majorHAnsi"/>
          <w:noProof/>
        </w:rPr>
        <w:t xml:space="preserve">. </w:t>
      </w:r>
      <w:r w:rsidRPr="002F3C93">
        <w:rPr>
          <w:rFonts w:asciiTheme="majorHAnsi" w:hAnsiTheme="majorHAnsi" w:cstheme="majorHAnsi"/>
          <w:b/>
          <w:bCs/>
          <w:noProof/>
        </w:rPr>
        <w:t>3</w:t>
      </w:r>
      <w:r w:rsidRPr="002F3C93">
        <w:rPr>
          <w:rFonts w:asciiTheme="majorHAnsi" w:hAnsiTheme="majorHAnsi" w:cstheme="majorHAnsi"/>
          <w:noProof/>
        </w:rPr>
        <w:t xml:space="preserve"> (308) (2010).</w:t>
      </w:r>
    </w:p>
    <w:p w14:paraId="60A08E15" w14:textId="1A08EFE8"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25.</w:t>
      </w:r>
      <w:r w:rsidRPr="002F3C93">
        <w:rPr>
          <w:rFonts w:asciiTheme="majorHAnsi" w:hAnsiTheme="majorHAnsi" w:cstheme="majorHAnsi"/>
          <w:noProof/>
        </w:rPr>
        <w:tab/>
        <w:t>Garcia, E.</w:t>
      </w:r>
      <w:r w:rsidR="003E1AED" w:rsidRPr="003F29F6">
        <w:rPr>
          <w:rFonts w:asciiTheme="majorHAnsi" w:hAnsiTheme="majorHAnsi" w:cstheme="majorHAnsi"/>
          <w:noProof/>
        </w:rPr>
        <w:t xml:space="preserve"> </w:t>
      </w:r>
      <w:r w:rsidRPr="002F3C93">
        <w:rPr>
          <w:rFonts w:asciiTheme="majorHAnsi" w:hAnsiTheme="majorHAnsi" w:cstheme="majorHAnsi"/>
          <w:noProof/>
        </w:rPr>
        <w:t xml:space="preserve">C. </w:t>
      </w:r>
      <w:r w:rsidRPr="002F3C93">
        <w:rPr>
          <w:rFonts w:asciiTheme="majorHAnsi" w:hAnsiTheme="majorHAnsi" w:cstheme="majorHAnsi"/>
          <w:i/>
        </w:rPr>
        <w:t>Burkholderia thailandensis</w:t>
      </w:r>
      <w:r w:rsidRPr="002F3C93">
        <w:rPr>
          <w:rFonts w:asciiTheme="majorHAnsi" w:hAnsiTheme="majorHAnsi" w:cstheme="majorHAnsi"/>
          <w:noProof/>
        </w:rPr>
        <w:t xml:space="preserve">: Genetic manipulation. </w:t>
      </w:r>
      <w:r w:rsidRPr="002F3C93">
        <w:rPr>
          <w:rFonts w:asciiTheme="majorHAnsi" w:hAnsiTheme="majorHAnsi" w:cstheme="majorHAnsi"/>
          <w:i/>
          <w:iCs/>
          <w:noProof/>
        </w:rPr>
        <w:t>Current Protocols in Microbiology</w:t>
      </w:r>
      <w:r w:rsidRPr="002F3C93">
        <w:rPr>
          <w:rFonts w:asciiTheme="majorHAnsi" w:hAnsiTheme="majorHAnsi" w:cstheme="majorHAnsi"/>
          <w:noProof/>
        </w:rPr>
        <w:t xml:space="preserve">. </w:t>
      </w:r>
      <w:r w:rsidRPr="002F3C93">
        <w:rPr>
          <w:rFonts w:asciiTheme="majorHAnsi" w:hAnsiTheme="majorHAnsi" w:cstheme="majorHAnsi"/>
          <w:b/>
          <w:bCs/>
          <w:noProof/>
        </w:rPr>
        <w:t>45</w:t>
      </w:r>
      <w:r w:rsidRPr="002F3C93">
        <w:rPr>
          <w:rFonts w:asciiTheme="majorHAnsi" w:hAnsiTheme="majorHAnsi" w:cstheme="majorHAnsi"/>
          <w:noProof/>
        </w:rPr>
        <w:t>, 4C.2.1</w:t>
      </w:r>
      <w:r w:rsidR="003E1AED" w:rsidRPr="003F29F6">
        <w:rPr>
          <w:rFonts w:asciiTheme="majorHAnsi" w:hAnsiTheme="majorHAnsi" w:cstheme="majorHAnsi"/>
          <w:noProof/>
        </w:rPr>
        <w:t>–</w:t>
      </w:r>
      <w:r w:rsidRPr="002F3C93">
        <w:rPr>
          <w:rFonts w:asciiTheme="majorHAnsi" w:hAnsiTheme="majorHAnsi" w:cstheme="majorHAnsi"/>
          <w:noProof/>
        </w:rPr>
        <w:t>4C.2.15 (2017).</w:t>
      </w:r>
    </w:p>
    <w:p w14:paraId="0A77A91A" w14:textId="701F50C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26.</w:t>
      </w:r>
      <w:r w:rsidRPr="002F3C93">
        <w:rPr>
          <w:rFonts w:asciiTheme="majorHAnsi" w:hAnsiTheme="majorHAnsi" w:cstheme="majorHAnsi"/>
          <w:noProof/>
        </w:rPr>
        <w:tab/>
        <w:t>Headd, B., Bradford, S.</w:t>
      </w:r>
      <w:r w:rsidR="003E1AED" w:rsidRPr="003F29F6">
        <w:rPr>
          <w:rFonts w:asciiTheme="majorHAnsi" w:hAnsiTheme="majorHAnsi" w:cstheme="majorHAnsi"/>
          <w:noProof/>
        </w:rPr>
        <w:t xml:space="preserve"> </w:t>
      </w:r>
      <w:r w:rsidRPr="002F3C93">
        <w:rPr>
          <w:rFonts w:asciiTheme="majorHAnsi" w:hAnsiTheme="majorHAnsi" w:cstheme="majorHAnsi"/>
          <w:noProof/>
        </w:rPr>
        <w:t xml:space="preserve">A. The </w:t>
      </w:r>
      <w:r w:rsidR="003E1AED" w:rsidRPr="003F29F6">
        <w:rPr>
          <w:rFonts w:asciiTheme="majorHAnsi" w:hAnsiTheme="majorHAnsi" w:cstheme="majorHAnsi"/>
          <w:noProof/>
        </w:rPr>
        <w:t>c</w:t>
      </w:r>
      <w:r w:rsidRPr="002F3C93">
        <w:rPr>
          <w:rFonts w:asciiTheme="majorHAnsi" w:hAnsiTheme="majorHAnsi" w:cstheme="majorHAnsi"/>
          <w:noProof/>
        </w:rPr>
        <w:t xml:space="preserve">onjugation </w:t>
      </w:r>
      <w:r w:rsidR="003E1AED" w:rsidRPr="003F29F6">
        <w:rPr>
          <w:rFonts w:asciiTheme="majorHAnsi" w:hAnsiTheme="majorHAnsi" w:cstheme="majorHAnsi"/>
          <w:noProof/>
        </w:rPr>
        <w:t>w</w:t>
      </w:r>
      <w:r w:rsidRPr="002F3C93">
        <w:rPr>
          <w:rFonts w:asciiTheme="majorHAnsi" w:hAnsiTheme="majorHAnsi" w:cstheme="majorHAnsi"/>
          <w:noProof/>
        </w:rPr>
        <w:t xml:space="preserve">indow in an </w:t>
      </w:r>
      <w:r w:rsidRPr="002F3C93">
        <w:rPr>
          <w:rFonts w:asciiTheme="majorHAnsi" w:hAnsiTheme="majorHAnsi" w:cstheme="majorHAnsi"/>
          <w:i/>
        </w:rPr>
        <w:t xml:space="preserve">Escherichia coli </w:t>
      </w:r>
      <w:r w:rsidRPr="002F3C93">
        <w:rPr>
          <w:rFonts w:asciiTheme="majorHAnsi" w:hAnsiTheme="majorHAnsi" w:cstheme="majorHAnsi"/>
          <w:noProof/>
        </w:rPr>
        <w:t xml:space="preserve">K-12 </w:t>
      </w:r>
      <w:r w:rsidR="003E1AED" w:rsidRPr="003F29F6">
        <w:rPr>
          <w:rFonts w:asciiTheme="majorHAnsi" w:hAnsiTheme="majorHAnsi" w:cstheme="majorHAnsi"/>
          <w:noProof/>
        </w:rPr>
        <w:t>s</w:t>
      </w:r>
      <w:r w:rsidRPr="002F3C93">
        <w:rPr>
          <w:rFonts w:asciiTheme="majorHAnsi" w:hAnsiTheme="majorHAnsi" w:cstheme="majorHAnsi"/>
          <w:noProof/>
        </w:rPr>
        <w:t xml:space="preserve">train with an IncFII </w:t>
      </w:r>
      <w:r w:rsidR="003E1AED" w:rsidRPr="003F29F6">
        <w:rPr>
          <w:rFonts w:asciiTheme="majorHAnsi" w:hAnsiTheme="majorHAnsi" w:cstheme="majorHAnsi"/>
          <w:noProof/>
        </w:rPr>
        <w:t>p</w:t>
      </w:r>
      <w:r w:rsidRPr="002F3C93">
        <w:rPr>
          <w:rFonts w:asciiTheme="majorHAnsi" w:hAnsiTheme="majorHAnsi" w:cstheme="majorHAnsi"/>
          <w:noProof/>
        </w:rPr>
        <w:t xml:space="preserve">lasmid. </w:t>
      </w:r>
      <w:r w:rsidRPr="002F3C93">
        <w:rPr>
          <w:rFonts w:asciiTheme="majorHAnsi" w:hAnsiTheme="majorHAnsi" w:cstheme="majorHAnsi"/>
          <w:i/>
          <w:iCs/>
          <w:noProof/>
        </w:rPr>
        <w:t>Applied and Environmental Microbiology</w:t>
      </w:r>
      <w:r w:rsidRPr="002F3C93">
        <w:rPr>
          <w:rFonts w:asciiTheme="majorHAnsi" w:hAnsiTheme="majorHAnsi" w:cstheme="majorHAnsi"/>
          <w:noProof/>
        </w:rPr>
        <w:t xml:space="preserve">. </w:t>
      </w:r>
      <w:r w:rsidRPr="002F3C93">
        <w:rPr>
          <w:rFonts w:asciiTheme="majorHAnsi" w:hAnsiTheme="majorHAnsi" w:cstheme="majorHAnsi"/>
          <w:b/>
          <w:bCs/>
          <w:noProof/>
        </w:rPr>
        <w:t>86</w:t>
      </w:r>
      <w:r w:rsidRPr="002F3C93">
        <w:rPr>
          <w:rFonts w:asciiTheme="majorHAnsi" w:hAnsiTheme="majorHAnsi" w:cstheme="majorHAnsi"/>
          <w:noProof/>
        </w:rPr>
        <w:t xml:space="preserve"> (17), e00948-20 (2020).</w:t>
      </w:r>
    </w:p>
    <w:p w14:paraId="2B9F0C62"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27.</w:t>
      </w:r>
      <w:r w:rsidRPr="002F3C93">
        <w:rPr>
          <w:rFonts w:asciiTheme="majorHAnsi" w:hAnsiTheme="majorHAnsi" w:cstheme="majorHAnsi"/>
          <w:noProof/>
        </w:rPr>
        <w:tab/>
        <w:t xml:space="preserve">Van Opijnen, T., Camilli, A. Transposon insertion sequencing: A new tool for systems-level analysis of microorganisms. </w:t>
      </w:r>
      <w:r w:rsidRPr="002F3C93">
        <w:rPr>
          <w:rFonts w:asciiTheme="majorHAnsi" w:hAnsiTheme="majorHAnsi" w:cstheme="majorHAnsi"/>
          <w:i/>
          <w:iCs/>
          <w:noProof/>
        </w:rPr>
        <w:t>Nature Reviews Microbiology</w:t>
      </w:r>
      <w:r w:rsidRPr="002F3C93">
        <w:rPr>
          <w:rFonts w:asciiTheme="majorHAnsi" w:hAnsiTheme="majorHAnsi" w:cstheme="majorHAnsi"/>
          <w:noProof/>
        </w:rPr>
        <w:t xml:space="preserve">. </w:t>
      </w:r>
      <w:r w:rsidRPr="002F3C93">
        <w:rPr>
          <w:rFonts w:asciiTheme="majorHAnsi" w:hAnsiTheme="majorHAnsi" w:cstheme="majorHAnsi"/>
          <w:b/>
          <w:bCs/>
          <w:noProof/>
        </w:rPr>
        <w:t>11</w:t>
      </w:r>
      <w:r w:rsidRPr="002F3C93">
        <w:rPr>
          <w:rFonts w:asciiTheme="majorHAnsi" w:hAnsiTheme="majorHAnsi" w:cstheme="majorHAnsi"/>
          <w:noProof/>
        </w:rPr>
        <w:t xml:space="preserve"> (7), 435–442 (2013).</w:t>
      </w:r>
    </w:p>
    <w:p w14:paraId="0FAADF73" w14:textId="7DAFC178"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28.</w:t>
      </w:r>
      <w:r w:rsidRPr="002F3C93">
        <w:rPr>
          <w:rFonts w:asciiTheme="majorHAnsi" w:hAnsiTheme="majorHAnsi" w:cstheme="majorHAnsi"/>
          <w:noProof/>
        </w:rPr>
        <w:tab/>
        <w:t>Gallagher, L.</w:t>
      </w:r>
      <w:r w:rsidR="00072883" w:rsidRPr="003F29F6">
        <w:rPr>
          <w:rFonts w:asciiTheme="majorHAnsi" w:hAnsiTheme="majorHAnsi" w:cstheme="majorHAnsi"/>
          <w:noProof/>
        </w:rPr>
        <w:t xml:space="preserve"> </w:t>
      </w:r>
      <w:r w:rsidRPr="002F3C93">
        <w:rPr>
          <w:rFonts w:asciiTheme="majorHAnsi" w:hAnsiTheme="majorHAnsi" w:cstheme="majorHAnsi"/>
          <w:noProof/>
        </w:rPr>
        <w:t xml:space="preserve">A., Ramage, E., Patrapuvich, R., Weiss, E., Brittnacher, M., Manoil, C. Sequence-defined transposon mutant library of </w:t>
      </w:r>
      <w:r w:rsidRPr="002F3C93">
        <w:rPr>
          <w:rFonts w:asciiTheme="majorHAnsi" w:hAnsiTheme="majorHAnsi" w:cstheme="majorHAnsi"/>
          <w:i/>
        </w:rPr>
        <w:t>Burkholderia thailandensis</w:t>
      </w:r>
      <w:r w:rsidRPr="002F3C93">
        <w:rPr>
          <w:rFonts w:asciiTheme="majorHAnsi" w:hAnsiTheme="majorHAnsi" w:cstheme="majorHAnsi"/>
          <w:noProof/>
        </w:rPr>
        <w:t xml:space="preserve">. </w:t>
      </w:r>
      <w:r w:rsidRPr="002F3C93">
        <w:rPr>
          <w:rFonts w:asciiTheme="majorHAnsi" w:hAnsiTheme="majorHAnsi" w:cstheme="majorHAnsi"/>
          <w:i/>
          <w:iCs/>
          <w:noProof/>
        </w:rPr>
        <w:t>mBio</w:t>
      </w:r>
      <w:r w:rsidRPr="002F3C93">
        <w:rPr>
          <w:rFonts w:asciiTheme="majorHAnsi" w:hAnsiTheme="majorHAnsi" w:cstheme="majorHAnsi"/>
          <w:noProof/>
        </w:rPr>
        <w:t xml:space="preserve">. </w:t>
      </w:r>
      <w:r w:rsidRPr="002F3C93">
        <w:rPr>
          <w:rFonts w:asciiTheme="majorHAnsi" w:hAnsiTheme="majorHAnsi" w:cstheme="majorHAnsi"/>
          <w:b/>
          <w:bCs/>
          <w:noProof/>
        </w:rPr>
        <w:t>4</w:t>
      </w:r>
      <w:r w:rsidRPr="002F3C93">
        <w:rPr>
          <w:rFonts w:asciiTheme="majorHAnsi" w:hAnsiTheme="majorHAnsi" w:cstheme="majorHAnsi"/>
          <w:noProof/>
        </w:rPr>
        <w:t xml:space="preserve"> (6), e00604-13. (2013).</w:t>
      </w:r>
    </w:p>
    <w:p w14:paraId="294AFC12" w14:textId="7816E6C1"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lastRenderedPageBreak/>
        <w:t>29.</w:t>
      </w:r>
      <w:r w:rsidRPr="002F3C93">
        <w:rPr>
          <w:rFonts w:asciiTheme="majorHAnsi" w:hAnsiTheme="majorHAnsi" w:cstheme="majorHAnsi"/>
          <w:noProof/>
        </w:rPr>
        <w:tab/>
        <w:t>Wong, Y.</w:t>
      </w:r>
      <w:r w:rsidR="00072883" w:rsidRPr="003F29F6">
        <w:rPr>
          <w:rFonts w:asciiTheme="majorHAnsi" w:hAnsiTheme="majorHAnsi" w:cstheme="majorHAnsi"/>
          <w:noProof/>
        </w:rPr>
        <w:t xml:space="preserve"> </w:t>
      </w:r>
      <w:r w:rsidRPr="002F3C93">
        <w:rPr>
          <w:rFonts w:asciiTheme="majorHAnsi" w:hAnsiTheme="majorHAnsi" w:cstheme="majorHAnsi"/>
          <w:noProof/>
        </w:rPr>
        <w:t>-C. et al</w:t>
      </w:r>
      <w:r w:rsidRPr="002F3C93">
        <w:rPr>
          <w:rFonts w:asciiTheme="majorHAnsi" w:hAnsiTheme="majorHAnsi" w:cstheme="majorHAnsi"/>
          <w:i/>
          <w:iCs/>
          <w:noProof/>
        </w:rPr>
        <w:t>.</w:t>
      </w:r>
      <w:r w:rsidRPr="002F3C93">
        <w:rPr>
          <w:rFonts w:asciiTheme="majorHAnsi" w:hAnsiTheme="majorHAnsi" w:cstheme="majorHAnsi"/>
          <w:noProof/>
        </w:rPr>
        <w:t xml:space="preserve"> Candidate </w:t>
      </w:r>
      <w:r w:rsidR="00072883" w:rsidRPr="003F29F6">
        <w:rPr>
          <w:rFonts w:asciiTheme="majorHAnsi" w:hAnsiTheme="majorHAnsi" w:cstheme="majorHAnsi"/>
          <w:noProof/>
        </w:rPr>
        <w:t>e</w:t>
      </w:r>
      <w:r w:rsidRPr="002F3C93">
        <w:rPr>
          <w:rFonts w:asciiTheme="majorHAnsi" w:hAnsiTheme="majorHAnsi" w:cstheme="majorHAnsi"/>
          <w:noProof/>
        </w:rPr>
        <w:t xml:space="preserve">ssential </w:t>
      </w:r>
      <w:r w:rsidR="00072883" w:rsidRPr="003F29F6">
        <w:rPr>
          <w:rFonts w:asciiTheme="majorHAnsi" w:hAnsiTheme="majorHAnsi" w:cstheme="majorHAnsi"/>
          <w:noProof/>
        </w:rPr>
        <w:t>g</w:t>
      </w:r>
      <w:r w:rsidRPr="002F3C93">
        <w:rPr>
          <w:rFonts w:asciiTheme="majorHAnsi" w:hAnsiTheme="majorHAnsi" w:cstheme="majorHAnsi"/>
          <w:noProof/>
        </w:rPr>
        <w:t xml:space="preserve">enes in </w:t>
      </w:r>
      <w:r w:rsidRPr="002F3C93">
        <w:rPr>
          <w:rFonts w:asciiTheme="majorHAnsi" w:hAnsiTheme="majorHAnsi" w:cstheme="majorHAnsi"/>
          <w:i/>
        </w:rPr>
        <w:t>Burkholderia cenocepacia</w:t>
      </w:r>
      <w:r w:rsidRPr="002F3C93">
        <w:rPr>
          <w:rFonts w:asciiTheme="majorHAnsi" w:hAnsiTheme="majorHAnsi" w:cstheme="majorHAnsi"/>
          <w:noProof/>
        </w:rPr>
        <w:t xml:space="preserve"> J2315 </w:t>
      </w:r>
      <w:r w:rsidR="00072883" w:rsidRPr="003F29F6">
        <w:rPr>
          <w:rFonts w:asciiTheme="majorHAnsi" w:hAnsiTheme="majorHAnsi" w:cstheme="majorHAnsi"/>
          <w:noProof/>
        </w:rPr>
        <w:t>i</w:t>
      </w:r>
      <w:r w:rsidRPr="002F3C93">
        <w:rPr>
          <w:rFonts w:asciiTheme="majorHAnsi" w:hAnsiTheme="majorHAnsi" w:cstheme="majorHAnsi"/>
          <w:noProof/>
        </w:rPr>
        <w:t xml:space="preserve">dentified by </w:t>
      </w:r>
      <w:r w:rsidR="00072883" w:rsidRPr="003F29F6">
        <w:rPr>
          <w:rFonts w:asciiTheme="majorHAnsi" w:hAnsiTheme="majorHAnsi" w:cstheme="majorHAnsi"/>
          <w:noProof/>
        </w:rPr>
        <w:t>g</w:t>
      </w:r>
      <w:r w:rsidRPr="002F3C93">
        <w:rPr>
          <w:rFonts w:asciiTheme="majorHAnsi" w:hAnsiTheme="majorHAnsi" w:cstheme="majorHAnsi"/>
          <w:noProof/>
        </w:rPr>
        <w:t>enome-</w:t>
      </w:r>
      <w:r w:rsidR="00072883" w:rsidRPr="003F29F6">
        <w:rPr>
          <w:rFonts w:asciiTheme="majorHAnsi" w:hAnsiTheme="majorHAnsi" w:cstheme="majorHAnsi"/>
          <w:noProof/>
        </w:rPr>
        <w:t>w</w:t>
      </w:r>
      <w:r w:rsidRPr="002F3C93">
        <w:rPr>
          <w:rFonts w:asciiTheme="majorHAnsi" w:hAnsiTheme="majorHAnsi" w:cstheme="majorHAnsi"/>
          <w:noProof/>
        </w:rPr>
        <w:t xml:space="preserve">ide TraDIS. </w:t>
      </w:r>
      <w:r w:rsidRPr="002F3C93">
        <w:rPr>
          <w:rFonts w:asciiTheme="majorHAnsi" w:hAnsiTheme="majorHAnsi" w:cstheme="majorHAnsi"/>
          <w:i/>
          <w:iCs/>
          <w:noProof/>
        </w:rPr>
        <w:t>Frontiers in Microbiology</w:t>
      </w:r>
      <w:r w:rsidRPr="002F3C93">
        <w:rPr>
          <w:rFonts w:asciiTheme="majorHAnsi" w:hAnsiTheme="majorHAnsi" w:cstheme="majorHAnsi"/>
          <w:noProof/>
        </w:rPr>
        <w:t xml:space="preserve">. </w:t>
      </w:r>
      <w:r w:rsidRPr="002F3C93">
        <w:rPr>
          <w:rFonts w:asciiTheme="majorHAnsi" w:hAnsiTheme="majorHAnsi" w:cstheme="majorHAnsi"/>
          <w:b/>
          <w:bCs/>
          <w:noProof/>
        </w:rPr>
        <w:t>7</w:t>
      </w:r>
      <w:r w:rsidR="00072883" w:rsidRPr="003F29F6">
        <w:rPr>
          <w:rFonts w:asciiTheme="majorHAnsi" w:hAnsiTheme="majorHAnsi" w:cstheme="majorHAnsi"/>
          <w:noProof/>
        </w:rPr>
        <w:t xml:space="preserve">, </w:t>
      </w:r>
      <w:r w:rsidRPr="002F3C93">
        <w:rPr>
          <w:rFonts w:asciiTheme="majorHAnsi" w:hAnsiTheme="majorHAnsi" w:cstheme="majorHAnsi"/>
          <w:noProof/>
        </w:rPr>
        <w:t>1288 (2016).</w:t>
      </w:r>
    </w:p>
    <w:p w14:paraId="3CB50858" w14:textId="41FDAA5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30.</w:t>
      </w:r>
      <w:r w:rsidRPr="002F3C93">
        <w:rPr>
          <w:rFonts w:asciiTheme="majorHAnsi" w:hAnsiTheme="majorHAnsi" w:cstheme="majorHAnsi"/>
          <w:noProof/>
        </w:rPr>
        <w:tab/>
        <w:t>Moule, M.</w:t>
      </w:r>
      <w:r w:rsidR="00072883" w:rsidRPr="003F29F6">
        <w:rPr>
          <w:rFonts w:asciiTheme="majorHAnsi" w:hAnsiTheme="majorHAnsi" w:cstheme="majorHAnsi"/>
          <w:noProof/>
        </w:rPr>
        <w:t xml:space="preserve"> </w:t>
      </w:r>
      <w:r w:rsidRPr="002F3C93">
        <w:rPr>
          <w:rFonts w:asciiTheme="majorHAnsi" w:hAnsiTheme="majorHAnsi" w:cstheme="majorHAnsi"/>
          <w:noProof/>
        </w:rPr>
        <w:t xml:space="preserve">G. et al. Genome-wide saturation mutagenesis of </w:t>
      </w:r>
      <w:r w:rsidRPr="002F3C93">
        <w:rPr>
          <w:rFonts w:asciiTheme="majorHAnsi" w:hAnsiTheme="majorHAnsi" w:cstheme="majorHAnsi"/>
          <w:i/>
        </w:rPr>
        <w:t>Burkholderia pseudomallei</w:t>
      </w:r>
      <w:r w:rsidRPr="002F3C93">
        <w:rPr>
          <w:rFonts w:asciiTheme="majorHAnsi" w:hAnsiTheme="majorHAnsi" w:cstheme="majorHAnsi"/>
          <w:noProof/>
        </w:rPr>
        <w:t xml:space="preserve"> K96243 predicts essential genes and novel targets for antimicrobial development. </w:t>
      </w:r>
      <w:r w:rsidRPr="002F3C93">
        <w:rPr>
          <w:rFonts w:asciiTheme="majorHAnsi" w:hAnsiTheme="majorHAnsi" w:cstheme="majorHAnsi"/>
          <w:i/>
          <w:iCs/>
          <w:noProof/>
        </w:rPr>
        <w:t>mBio</w:t>
      </w:r>
      <w:r w:rsidRPr="002F3C93">
        <w:rPr>
          <w:rFonts w:asciiTheme="majorHAnsi" w:hAnsiTheme="majorHAnsi" w:cstheme="majorHAnsi"/>
          <w:noProof/>
        </w:rPr>
        <w:t xml:space="preserve">. </w:t>
      </w:r>
      <w:r w:rsidRPr="002F3C93">
        <w:rPr>
          <w:rFonts w:asciiTheme="majorHAnsi" w:hAnsiTheme="majorHAnsi" w:cstheme="majorHAnsi"/>
          <w:b/>
          <w:bCs/>
          <w:noProof/>
        </w:rPr>
        <w:t>5</w:t>
      </w:r>
      <w:r w:rsidRPr="002F3C93">
        <w:rPr>
          <w:rFonts w:asciiTheme="majorHAnsi" w:hAnsiTheme="majorHAnsi" w:cstheme="majorHAnsi"/>
          <w:noProof/>
        </w:rPr>
        <w:t xml:space="preserve"> (1), e00926-13 (2014).</w:t>
      </w:r>
    </w:p>
    <w:p w14:paraId="080DEE97" w14:textId="7E49C228"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31.</w:t>
      </w:r>
      <w:r w:rsidRPr="002F3C93">
        <w:rPr>
          <w:rFonts w:asciiTheme="majorHAnsi" w:hAnsiTheme="majorHAnsi" w:cstheme="majorHAnsi"/>
          <w:noProof/>
        </w:rPr>
        <w:tab/>
        <w:t>Ding, Q., Tan, K.</w:t>
      </w:r>
      <w:r w:rsidR="00072883" w:rsidRPr="003F29F6">
        <w:rPr>
          <w:rFonts w:asciiTheme="majorHAnsi" w:hAnsiTheme="majorHAnsi" w:cstheme="majorHAnsi"/>
          <w:noProof/>
        </w:rPr>
        <w:t xml:space="preserve"> </w:t>
      </w:r>
      <w:r w:rsidRPr="002F3C93">
        <w:rPr>
          <w:rFonts w:asciiTheme="majorHAnsi" w:hAnsiTheme="majorHAnsi" w:cstheme="majorHAnsi"/>
          <w:noProof/>
        </w:rPr>
        <w:t xml:space="preserve">S. Himar1 </w:t>
      </w:r>
      <w:r w:rsidR="00072883" w:rsidRPr="003F29F6">
        <w:rPr>
          <w:rFonts w:asciiTheme="majorHAnsi" w:hAnsiTheme="majorHAnsi" w:cstheme="majorHAnsi"/>
          <w:noProof/>
        </w:rPr>
        <w:t>t</w:t>
      </w:r>
      <w:r w:rsidRPr="002F3C93">
        <w:rPr>
          <w:rFonts w:asciiTheme="majorHAnsi" w:hAnsiTheme="majorHAnsi" w:cstheme="majorHAnsi"/>
          <w:noProof/>
        </w:rPr>
        <w:t xml:space="preserve">ransposon for </w:t>
      </w:r>
      <w:r w:rsidR="00072883" w:rsidRPr="003F29F6">
        <w:rPr>
          <w:rFonts w:asciiTheme="majorHAnsi" w:hAnsiTheme="majorHAnsi" w:cstheme="majorHAnsi"/>
          <w:noProof/>
        </w:rPr>
        <w:t>e</w:t>
      </w:r>
      <w:r w:rsidRPr="002F3C93">
        <w:rPr>
          <w:rFonts w:asciiTheme="majorHAnsi" w:hAnsiTheme="majorHAnsi" w:cstheme="majorHAnsi"/>
          <w:noProof/>
        </w:rPr>
        <w:t xml:space="preserve">fficient </w:t>
      </w:r>
      <w:r w:rsidR="00072883" w:rsidRPr="003F29F6">
        <w:rPr>
          <w:rFonts w:asciiTheme="majorHAnsi" w:hAnsiTheme="majorHAnsi" w:cstheme="majorHAnsi"/>
          <w:noProof/>
        </w:rPr>
        <w:t>r</w:t>
      </w:r>
      <w:r w:rsidRPr="002F3C93">
        <w:rPr>
          <w:rFonts w:asciiTheme="majorHAnsi" w:hAnsiTheme="majorHAnsi" w:cstheme="majorHAnsi"/>
          <w:noProof/>
        </w:rPr>
        <w:t xml:space="preserve">andom </w:t>
      </w:r>
      <w:r w:rsidR="00072883" w:rsidRPr="003F29F6">
        <w:rPr>
          <w:rFonts w:asciiTheme="majorHAnsi" w:hAnsiTheme="majorHAnsi" w:cstheme="majorHAnsi"/>
          <w:noProof/>
        </w:rPr>
        <w:t>m</w:t>
      </w:r>
      <w:r w:rsidRPr="002F3C93">
        <w:rPr>
          <w:rFonts w:asciiTheme="majorHAnsi" w:hAnsiTheme="majorHAnsi" w:cstheme="majorHAnsi"/>
          <w:noProof/>
        </w:rPr>
        <w:t xml:space="preserve">utagenesis in </w:t>
      </w:r>
      <w:r w:rsidRPr="002F3C93">
        <w:rPr>
          <w:rFonts w:asciiTheme="majorHAnsi" w:hAnsiTheme="majorHAnsi" w:cstheme="majorHAnsi"/>
          <w:i/>
        </w:rPr>
        <w:t>Aggregatibacter actinomycetemcomitans</w:t>
      </w:r>
      <w:r w:rsidRPr="002F3C93">
        <w:rPr>
          <w:rFonts w:asciiTheme="majorHAnsi" w:hAnsiTheme="majorHAnsi" w:cstheme="majorHAnsi"/>
          <w:noProof/>
        </w:rPr>
        <w:t xml:space="preserve">. </w:t>
      </w:r>
      <w:r w:rsidRPr="002F3C93">
        <w:rPr>
          <w:rFonts w:asciiTheme="majorHAnsi" w:hAnsiTheme="majorHAnsi" w:cstheme="majorHAnsi"/>
          <w:i/>
          <w:iCs/>
          <w:noProof/>
        </w:rPr>
        <w:t>Frontiers in Microbiology</w:t>
      </w:r>
      <w:r w:rsidRPr="002F3C93">
        <w:rPr>
          <w:rFonts w:asciiTheme="majorHAnsi" w:hAnsiTheme="majorHAnsi" w:cstheme="majorHAnsi"/>
          <w:noProof/>
        </w:rPr>
        <w:t xml:space="preserve">. </w:t>
      </w:r>
      <w:r w:rsidRPr="002F3C93">
        <w:rPr>
          <w:rFonts w:asciiTheme="majorHAnsi" w:hAnsiTheme="majorHAnsi" w:cstheme="majorHAnsi"/>
          <w:b/>
          <w:bCs/>
          <w:noProof/>
        </w:rPr>
        <w:t>8</w:t>
      </w:r>
      <w:r w:rsidR="00072883" w:rsidRPr="003F29F6">
        <w:rPr>
          <w:rFonts w:asciiTheme="majorHAnsi" w:hAnsiTheme="majorHAnsi" w:cstheme="majorHAnsi"/>
          <w:noProof/>
        </w:rPr>
        <w:t xml:space="preserve">, </w:t>
      </w:r>
      <w:r w:rsidRPr="002F3C93">
        <w:rPr>
          <w:rFonts w:asciiTheme="majorHAnsi" w:hAnsiTheme="majorHAnsi" w:cstheme="majorHAnsi"/>
          <w:noProof/>
        </w:rPr>
        <w:t>1842 (2017).</w:t>
      </w:r>
    </w:p>
    <w:p w14:paraId="1986C96F" w14:textId="19FB37AC"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32.</w:t>
      </w:r>
      <w:r w:rsidRPr="002F3C93">
        <w:rPr>
          <w:rFonts w:asciiTheme="majorHAnsi" w:hAnsiTheme="majorHAnsi" w:cstheme="majorHAnsi"/>
          <w:noProof/>
        </w:rPr>
        <w:tab/>
        <w:t>Green, B., Bouchier, C., Fairhead, C., Craig, N.</w:t>
      </w:r>
      <w:r w:rsidR="00072883" w:rsidRPr="003F29F6">
        <w:rPr>
          <w:rFonts w:asciiTheme="majorHAnsi" w:hAnsiTheme="majorHAnsi" w:cstheme="majorHAnsi"/>
          <w:noProof/>
        </w:rPr>
        <w:t xml:space="preserve"> </w:t>
      </w:r>
      <w:r w:rsidRPr="002F3C93">
        <w:rPr>
          <w:rFonts w:asciiTheme="majorHAnsi" w:hAnsiTheme="majorHAnsi" w:cstheme="majorHAnsi"/>
          <w:noProof/>
        </w:rPr>
        <w:t>L., Cormack, B.</w:t>
      </w:r>
      <w:r w:rsidR="00072883" w:rsidRPr="003F29F6">
        <w:rPr>
          <w:rFonts w:asciiTheme="majorHAnsi" w:hAnsiTheme="majorHAnsi" w:cstheme="majorHAnsi"/>
          <w:noProof/>
        </w:rPr>
        <w:t xml:space="preserve"> </w:t>
      </w:r>
      <w:r w:rsidRPr="002F3C93">
        <w:rPr>
          <w:rFonts w:asciiTheme="majorHAnsi" w:hAnsiTheme="majorHAnsi" w:cstheme="majorHAnsi"/>
          <w:noProof/>
        </w:rPr>
        <w:t xml:space="preserve">P. Insertion site preference of Mu, Tn5, and Tn7 transposons. </w:t>
      </w:r>
      <w:r w:rsidRPr="002F3C93">
        <w:rPr>
          <w:rFonts w:asciiTheme="majorHAnsi" w:hAnsiTheme="majorHAnsi" w:cstheme="majorHAnsi"/>
          <w:i/>
          <w:iCs/>
          <w:noProof/>
        </w:rPr>
        <w:t>Mobile DNA</w:t>
      </w:r>
      <w:r w:rsidRPr="002F3C93">
        <w:rPr>
          <w:rFonts w:asciiTheme="majorHAnsi" w:hAnsiTheme="majorHAnsi" w:cstheme="majorHAnsi"/>
          <w:noProof/>
        </w:rPr>
        <w:t xml:space="preserve">. </w:t>
      </w:r>
      <w:r w:rsidRPr="002F3C93">
        <w:rPr>
          <w:rFonts w:asciiTheme="majorHAnsi" w:hAnsiTheme="majorHAnsi" w:cstheme="majorHAnsi"/>
          <w:b/>
          <w:bCs/>
          <w:noProof/>
        </w:rPr>
        <w:t>3</w:t>
      </w:r>
      <w:r w:rsidR="00072883" w:rsidRPr="003F29F6">
        <w:rPr>
          <w:rFonts w:asciiTheme="majorHAnsi" w:hAnsiTheme="majorHAnsi" w:cstheme="majorHAnsi"/>
          <w:noProof/>
        </w:rPr>
        <w:t xml:space="preserve">, </w:t>
      </w:r>
      <w:r w:rsidRPr="002F3C93">
        <w:rPr>
          <w:rFonts w:asciiTheme="majorHAnsi" w:hAnsiTheme="majorHAnsi" w:cstheme="majorHAnsi"/>
          <w:noProof/>
        </w:rPr>
        <w:t>3 (2012).</w:t>
      </w:r>
    </w:p>
    <w:p w14:paraId="62EA721A" w14:textId="2C1DD420"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33.</w:t>
      </w:r>
      <w:r w:rsidRPr="002F3C93">
        <w:rPr>
          <w:rFonts w:asciiTheme="majorHAnsi" w:hAnsiTheme="majorHAnsi" w:cstheme="majorHAnsi"/>
          <w:noProof/>
        </w:rPr>
        <w:tab/>
        <w:t>Lodge, J.</w:t>
      </w:r>
      <w:r w:rsidR="00072883" w:rsidRPr="003F29F6">
        <w:rPr>
          <w:rFonts w:asciiTheme="majorHAnsi" w:hAnsiTheme="majorHAnsi" w:cstheme="majorHAnsi"/>
          <w:noProof/>
        </w:rPr>
        <w:t xml:space="preserve"> </w:t>
      </w:r>
      <w:r w:rsidRPr="002F3C93">
        <w:rPr>
          <w:rFonts w:asciiTheme="majorHAnsi" w:hAnsiTheme="majorHAnsi" w:cstheme="majorHAnsi"/>
          <w:noProof/>
        </w:rPr>
        <w:t>K., Weston-Hafer, K., Berg, D.</w:t>
      </w:r>
      <w:r w:rsidR="00072883" w:rsidRPr="003F29F6">
        <w:rPr>
          <w:rFonts w:asciiTheme="majorHAnsi" w:hAnsiTheme="majorHAnsi" w:cstheme="majorHAnsi"/>
          <w:noProof/>
        </w:rPr>
        <w:t xml:space="preserve"> </w:t>
      </w:r>
      <w:r w:rsidRPr="002F3C93">
        <w:rPr>
          <w:rFonts w:asciiTheme="majorHAnsi" w:hAnsiTheme="majorHAnsi" w:cstheme="majorHAnsi"/>
          <w:noProof/>
        </w:rPr>
        <w:t xml:space="preserve">E. Transposon Tn5 target specificity: Preference for insertion at G/C pairs. </w:t>
      </w:r>
      <w:r w:rsidRPr="002F3C93">
        <w:rPr>
          <w:rFonts w:asciiTheme="majorHAnsi" w:hAnsiTheme="majorHAnsi" w:cstheme="majorHAnsi"/>
          <w:i/>
          <w:iCs/>
          <w:noProof/>
        </w:rPr>
        <w:t>Genetics</w:t>
      </w:r>
      <w:r w:rsidRPr="002F3C93">
        <w:rPr>
          <w:rFonts w:asciiTheme="majorHAnsi" w:hAnsiTheme="majorHAnsi" w:cstheme="majorHAnsi"/>
          <w:noProof/>
        </w:rPr>
        <w:t xml:space="preserve">. </w:t>
      </w:r>
      <w:r w:rsidRPr="002F3C93">
        <w:rPr>
          <w:rFonts w:asciiTheme="majorHAnsi" w:hAnsiTheme="majorHAnsi" w:cstheme="majorHAnsi"/>
          <w:b/>
          <w:bCs/>
          <w:noProof/>
        </w:rPr>
        <w:t>120</w:t>
      </w:r>
      <w:r w:rsidRPr="002F3C93">
        <w:rPr>
          <w:rFonts w:asciiTheme="majorHAnsi" w:hAnsiTheme="majorHAnsi" w:cstheme="majorHAnsi"/>
          <w:noProof/>
        </w:rPr>
        <w:t xml:space="preserve"> (3), 645–650 (1988).</w:t>
      </w:r>
    </w:p>
    <w:p w14:paraId="572833EC" w14:textId="52480984"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34.</w:t>
      </w:r>
      <w:r w:rsidRPr="002F3C93">
        <w:rPr>
          <w:rFonts w:asciiTheme="majorHAnsi" w:hAnsiTheme="majorHAnsi" w:cstheme="majorHAnsi"/>
          <w:noProof/>
        </w:rPr>
        <w:tab/>
        <w:t>Ará Ujo, W.</w:t>
      </w:r>
      <w:r w:rsidR="00072883" w:rsidRPr="003F29F6">
        <w:rPr>
          <w:rFonts w:asciiTheme="majorHAnsi" w:hAnsiTheme="majorHAnsi" w:cstheme="majorHAnsi"/>
          <w:noProof/>
        </w:rPr>
        <w:t xml:space="preserve"> </w:t>
      </w:r>
      <w:r w:rsidRPr="002F3C93">
        <w:rPr>
          <w:rFonts w:asciiTheme="majorHAnsi" w:hAnsiTheme="majorHAnsi" w:cstheme="majorHAnsi"/>
          <w:noProof/>
        </w:rPr>
        <w:t xml:space="preserve">L. et al. Genome </w:t>
      </w:r>
      <w:r w:rsidR="00B719D6" w:rsidRPr="003F29F6">
        <w:rPr>
          <w:rFonts w:asciiTheme="majorHAnsi" w:hAnsiTheme="majorHAnsi" w:cstheme="majorHAnsi"/>
          <w:noProof/>
        </w:rPr>
        <w:t>s</w:t>
      </w:r>
      <w:r w:rsidRPr="002F3C93">
        <w:rPr>
          <w:rFonts w:asciiTheme="majorHAnsi" w:hAnsiTheme="majorHAnsi" w:cstheme="majorHAnsi"/>
          <w:noProof/>
        </w:rPr>
        <w:t xml:space="preserve">equencing and </w:t>
      </w:r>
      <w:r w:rsidR="00B719D6" w:rsidRPr="003F29F6">
        <w:rPr>
          <w:rFonts w:asciiTheme="majorHAnsi" w:hAnsiTheme="majorHAnsi" w:cstheme="majorHAnsi"/>
          <w:noProof/>
        </w:rPr>
        <w:t>t</w:t>
      </w:r>
      <w:r w:rsidRPr="002F3C93">
        <w:rPr>
          <w:rFonts w:asciiTheme="majorHAnsi" w:hAnsiTheme="majorHAnsi" w:cstheme="majorHAnsi"/>
          <w:noProof/>
        </w:rPr>
        <w:t xml:space="preserve">ransposon </w:t>
      </w:r>
      <w:r w:rsidR="00B719D6" w:rsidRPr="003F29F6">
        <w:rPr>
          <w:rFonts w:asciiTheme="majorHAnsi" w:hAnsiTheme="majorHAnsi" w:cstheme="majorHAnsi"/>
          <w:noProof/>
        </w:rPr>
        <w:t>m</w:t>
      </w:r>
      <w:r w:rsidRPr="002F3C93">
        <w:rPr>
          <w:rFonts w:asciiTheme="majorHAnsi" w:hAnsiTheme="majorHAnsi" w:cstheme="majorHAnsi"/>
          <w:noProof/>
        </w:rPr>
        <w:t xml:space="preserve">utagenesis of </w:t>
      </w:r>
      <w:r w:rsidRPr="002F3C93">
        <w:rPr>
          <w:rFonts w:asciiTheme="majorHAnsi" w:hAnsiTheme="majorHAnsi" w:cstheme="majorHAnsi"/>
          <w:i/>
        </w:rPr>
        <w:t>Burkholderia seminalis</w:t>
      </w:r>
      <w:r w:rsidRPr="002F3C93">
        <w:rPr>
          <w:rFonts w:asciiTheme="majorHAnsi" w:hAnsiTheme="majorHAnsi" w:cstheme="majorHAnsi"/>
          <w:noProof/>
        </w:rPr>
        <w:t xml:space="preserve"> TC3.4.2R3 </w:t>
      </w:r>
      <w:r w:rsidR="00B719D6" w:rsidRPr="003F29F6">
        <w:rPr>
          <w:rFonts w:asciiTheme="majorHAnsi" w:hAnsiTheme="majorHAnsi" w:cstheme="majorHAnsi"/>
          <w:noProof/>
        </w:rPr>
        <w:t>i</w:t>
      </w:r>
      <w:r w:rsidRPr="002F3C93">
        <w:rPr>
          <w:rFonts w:asciiTheme="majorHAnsi" w:hAnsiTheme="majorHAnsi" w:cstheme="majorHAnsi"/>
          <w:noProof/>
        </w:rPr>
        <w:t xml:space="preserve">dentify </w:t>
      </w:r>
      <w:r w:rsidR="00B719D6" w:rsidRPr="003F29F6">
        <w:rPr>
          <w:rFonts w:asciiTheme="majorHAnsi" w:hAnsiTheme="majorHAnsi" w:cstheme="majorHAnsi"/>
          <w:noProof/>
        </w:rPr>
        <w:t>g</w:t>
      </w:r>
      <w:r w:rsidRPr="002F3C93">
        <w:rPr>
          <w:rFonts w:asciiTheme="majorHAnsi" w:hAnsiTheme="majorHAnsi" w:cstheme="majorHAnsi"/>
          <w:noProof/>
        </w:rPr>
        <w:t xml:space="preserve">enes </w:t>
      </w:r>
      <w:r w:rsidR="00B719D6" w:rsidRPr="003F29F6">
        <w:rPr>
          <w:rFonts w:asciiTheme="majorHAnsi" w:hAnsiTheme="majorHAnsi" w:cstheme="majorHAnsi"/>
          <w:noProof/>
        </w:rPr>
        <w:t>c</w:t>
      </w:r>
      <w:r w:rsidRPr="002F3C93">
        <w:rPr>
          <w:rFonts w:asciiTheme="majorHAnsi" w:hAnsiTheme="majorHAnsi" w:cstheme="majorHAnsi"/>
          <w:noProof/>
        </w:rPr>
        <w:t xml:space="preserve">ontributing to </w:t>
      </w:r>
      <w:r w:rsidR="00B719D6" w:rsidRPr="003F29F6">
        <w:rPr>
          <w:rFonts w:asciiTheme="majorHAnsi" w:hAnsiTheme="majorHAnsi" w:cstheme="majorHAnsi"/>
          <w:noProof/>
        </w:rPr>
        <w:t>s</w:t>
      </w:r>
      <w:r w:rsidRPr="002F3C93">
        <w:rPr>
          <w:rFonts w:asciiTheme="majorHAnsi" w:hAnsiTheme="majorHAnsi" w:cstheme="majorHAnsi"/>
          <w:noProof/>
        </w:rPr>
        <w:t xml:space="preserve">uppression of </w:t>
      </w:r>
      <w:r w:rsidR="00B719D6" w:rsidRPr="003F29F6">
        <w:rPr>
          <w:rFonts w:asciiTheme="majorHAnsi" w:hAnsiTheme="majorHAnsi" w:cstheme="majorHAnsi"/>
          <w:noProof/>
        </w:rPr>
        <w:t>o</w:t>
      </w:r>
      <w:r w:rsidRPr="002F3C93">
        <w:rPr>
          <w:rFonts w:asciiTheme="majorHAnsi" w:hAnsiTheme="majorHAnsi" w:cstheme="majorHAnsi"/>
          <w:noProof/>
        </w:rPr>
        <w:t xml:space="preserve">rchid </w:t>
      </w:r>
      <w:r w:rsidR="00B719D6" w:rsidRPr="003F29F6">
        <w:rPr>
          <w:rFonts w:asciiTheme="majorHAnsi" w:hAnsiTheme="majorHAnsi" w:cstheme="majorHAnsi"/>
          <w:noProof/>
        </w:rPr>
        <w:t>n</w:t>
      </w:r>
      <w:r w:rsidRPr="002F3C93">
        <w:rPr>
          <w:rFonts w:asciiTheme="majorHAnsi" w:hAnsiTheme="majorHAnsi" w:cstheme="majorHAnsi"/>
          <w:noProof/>
        </w:rPr>
        <w:t xml:space="preserve">ecrosis </w:t>
      </w:r>
      <w:r w:rsidR="00B719D6" w:rsidRPr="003F29F6">
        <w:rPr>
          <w:rFonts w:asciiTheme="majorHAnsi" w:hAnsiTheme="majorHAnsi" w:cstheme="majorHAnsi"/>
          <w:noProof/>
        </w:rPr>
        <w:t>c</w:t>
      </w:r>
      <w:r w:rsidRPr="002F3C93">
        <w:rPr>
          <w:rFonts w:asciiTheme="majorHAnsi" w:hAnsiTheme="majorHAnsi" w:cstheme="majorHAnsi"/>
          <w:noProof/>
        </w:rPr>
        <w:t xml:space="preserve">aused by </w:t>
      </w:r>
      <w:r w:rsidRPr="002F3C93">
        <w:rPr>
          <w:rFonts w:asciiTheme="majorHAnsi" w:hAnsiTheme="majorHAnsi" w:cstheme="majorHAnsi"/>
          <w:i/>
        </w:rPr>
        <w:t>B. gladioli</w:t>
      </w:r>
      <w:r w:rsidRPr="002F3C93">
        <w:rPr>
          <w:rFonts w:asciiTheme="majorHAnsi" w:hAnsiTheme="majorHAnsi" w:cstheme="majorHAnsi"/>
          <w:noProof/>
        </w:rPr>
        <w:t xml:space="preserve">. </w:t>
      </w:r>
      <w:r w:rsidR="00FA44E5" w:rsidRPr="002F3C93">
        <w:rPr>
          <w:rFonts w:asciiTheme="majorHAnsi" w:hAnsiTheme="majorHAnsi" w:cstheme="majorHAnsi"/>
          <w:i/>
          <w:iCs/>
          <w:noProof/>
        </w:rPr>
        <w:t>Molecular Plant-microbe Interactions: MPMI</w:t>
      </w:r>
      <w:r w:rsidR="00FA44E5" w:rsidRPr="003F29F6">
        <w:rPr>
          <w:rFonts w:asciiTheme="majorHAnsi" w:hAnsiTheme="majorHAnsi" w:cstheme="majorHAnsi"/>
          <w:noProof/>
        </w:rPr>
        <w:t xml:space="preserve">. </w:t>
      </w:r>
      <w:r w:rsidRPr="002F3C93">
        <w:rPr>
          <w:rFonts w:asciiTheme="majorHAnsi" w:hAnsiTheme="majorHAnsi" w:cstheme="majorHAnsi"/>
          <w:b/>
          <w:bCs/>
          <w:noProof/>
        </w:rPr>
        <w:t>29</w:t>
      </w:r>
      <w:r w:rsidRPr="002F3C93">
        <w:rPr>
          <w:rFonts w:asciiTheme="majorHAnsi" w:hAnsiTheme="majorHAnsi" w:cstheme="majorHAnsi"/>
          <w:noProof/>
        </w:rPr>
        <w:t xml:space="preserve"> (6), 435–446 (2016).</w:t>
      </w:r>
    </w:p>
    <w:p w14:paraId="3C5CD4D4" w14:textId="5D55DA1F"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35.</w:t>
      </w:r>
      <w:r w:rsidRPr="002F3C93">
        <w:rPr>
          <w:rFonts w:asciiTheme="majorHAnsi" w:hAnsiTheme="majorHAnsi" w:cstheme="majorHAnsi"/>
          <w:noProof/>
        </w:rPr>
        <w:tab/>
        <w:t>Dobritsa, A.</w:t>
      </w:r>
      <w:r w:rsidR="002547BA" w:rsidRPr="003F29F6">
        <w:rPr>
          <w:rFonts w:asciiTheme="majorHAnsi" w:hAnsiTheme="majorHAnsi" w:cstheme="majorHAnsi"/>
          <w:noProof/>
        </w:rPr>
        <w:t xml:space="preserve"> </w:t>
      </w:r>
      <w:r w:rsidRPr="002F3C93">
        <w:rPr>
          <w:rFonts w:asciiTheme="majorHAnsi" w:hAnsiTheme="majorHAnsi" w:cstheme="majorHAnsi"/>
          <w:noProof/>
        </w:rPr>
        <w:t xml:space="preserve">P., Samadpour, M. Reclassification of </w:t>
      </w:r>
      <w:r w:rsidRPr="002F3C93">
        <w:rPr>
          <w:rFonts w:asciiTheme="majorHAnsi" w:hAnsiTheme="majorHAnsi" w:cstheme="majorHAnsi"/>
          <w:i/>
        </w:rPr>
        <w:t>Burkholderia</w:t>
      </w:r>
      <w:r w:rsidRPr="002F3C93">
        <w:rPr>
          <w:rFonts w:asciiTheme="majorHAnsi" w:hAnsiTheme="majorHAnsi" w:cstheme="majorHAnsi"/>
          <w:noProof/>
        </w:rPr>
        <w:t xml:space="preserve"> </w:t>
      </w:r>
      <w:r w:rsidRPr="002F3C93">
        <w:rPr>
          <w:rFonts w:asciiTheme="majorHAnsi" w:hAnsiTheme="majorHAnsi" w:cstheme="majorHAnsi"/>
          <w:i/>
        </w:rPr>
        <w:t>insecticola</w:t>
      </w:r>
      <w:r w:rsidRPr="002F3C93">
        <w:rPr>
          <w:rFonts w:asciiTheme="majorHAnsi" w:hAnsiTheme="majorHAnsi" w:cstheme="majorHAnsi"/>
          <w:noProof/>
        </w:rPr>
        <w:t xml:space="preserve"> as </w:t>
      </w:r>
      <w:r w:rsidRPr="002F3C93">
        <w:rPr>
          <w:rFonts w:asciiTheme="majorHAnsi" w:hAnsiTheme="majorHAnsi" w:cstheme="majorHAnsi"/>
          <w:i/>
        </w:rPr>
        <w:t>Caballeronia</w:t>
      </w:r>
      <w:r w:rsidRPr="002F3C93">
        <w:rPr>
          <w:rFonts w:asciiTheme="majorHAnsi" w:hAnsiTheme="majorHAnsi" w:cstheme="majorHAnsi"/>
          <w:noProof/>
        </w:rPr>
        <w:t xml:space="preserve"> </w:t>
      </w:r>
      <w:r w:rsidRPr="002F3C93">
        <w:rPr>
          <w:rFonts w:asciiTheme="majorHAnsi" w:hAnsiTheme="majorHAnsi" w:cstheme="majorHAnsi"/>
          <w:i/>
        </w:rPr>
        <w:t>insecticola</w:t>
      </w:r>
      <w:r w:rsidRPr="002F3C93">
        <w:rPr>
          <w:rFonts w:asciiTheme="majorHAnsi" w:hAnsiTheme="majorHAnsi" w:cstheme="majorHAnsi"/>
          <w:noProof/>
        </w:rPr>
        <w:t xml:space="preserve"> comb. nov. and reliability of conserved signature indels as molecular synapomorphies. </w:t>
      </w:r>
      <w:r w:rsidRPr="002F3C93">
        <w:rPr>
          <w:rFonts w:asciiTheme="majorHAnsi" w:hAnsiTheme="majorHAnsi" w:cstheme="majorHAnsi"/>
          <w:i/>
          <w:iCs/>
          <w:noProof/>
        </w:rPr>
        <w:t>International Journal of Systematic and Evolutionary Microbiology</w:t>
      </w:r>
      <w:r w:rsidRPr="002F3C93">
        <w:rPr>
          <w:rFonts w:asciiTheme="majorHAnsi" w:hAnsiTheme="majorHAnsi" w:cstheme="majorHAnsi"/>
          <w:noProof/>
        </w:rPr>
        <w:t xml:space="preserve">. </w:t>
      </w:r>
      <w:r w:rsidRPr="002F3C93">
        <w:rPr>
          <w:rFonts w:asciiTheme="majorHAnsi" w:hAnsiTheme="majorHAnsi" w:cstheme="majorHAnsi"/>
          <w:b/>
          <w:bCs/>
          <w:noProof/>
        </w:rPr>
        <w:t>69</w:t>
      </w:r>
      <w:r w:rsidRPr="002F3C93">
        <w:rPr>
          <w:rFonts w:asciiTheme="majorHAnsi" w:hAnsiTheme="majorHAnsi" w:cstheme="majorHAnsi"/>
          <w:noProof/>
        </w:rPr>
        <w:t xml:space="preserve"> (7), 2057–2063 (2019).</w:t>
      </w:r>
    </w:p>
    <w:p w14:paraId="505D98AA" w14:textId="0F8C4E5E"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36.</w:t>
      </w:r>
      <w:r w:rsidRPr="002F3C93">
        <w:rPr>
          <w:rFonts w:asciiTheme="majorHAnsi" w:hAnsiTheme="majorHAnsi" w:cstheme="majorHAnsi"/>
          <w:noProof/>
        </w:rPr>
        <w:tab/>
        <w:t xml:space="preserve">Ohbayashi, T. et al. Insect’s intestinal organ for symbiont sorting. </w:t>
      </w:r>
      <w:r w:rsidRPr="002F3C93">
        <w:rPr>
          <w:rFonts w:asciiTheme="majorHAnsi" w:hAnsiTheme="majorHAnsi" w:cstheme="majorHAnsi"/>
          <w:i/>
          <w:iCs/>
          <w:noProof/>
        </w:rPr>
        <w:t>Proceedings of the National Academy of Sciences</w:t>
      </w:r>
      <w:r w:rsidR="002547BA" w:rsidRPr="003F29F6">
        <w:rPr>
          <w:rFonts w:asciiTheme="majorHAnsi" w:hAnsiTheme="majorHAnsi" w:cstheme="majorHAnsi"/>
          <w:i/>
          <w:iCs/>
          <w:noProof/>
        </w:rPr>
        <w:t xml:space="preserve"> of the United States of America</w:t>
      </w:r>
      <w:r w:rsidRPr="002F3C93">
        <w:rPr>
          <w:rFonts w:asciiTheme="majorHAnsi" w:hAnsiTheme="majorHAnsi" w:cstheme="majorHAnsi"/>
          <w:noProof/>
        </w:rPr>
        <w:t xml:space="preserve">. </w:t>
      </w:r>
      <w:r w:rsidRPr="002F3C93">
        <w:rPr>
          <w:rFonts w:asciiTheme="majorHAnsi" w:hAnsiTheme="majorHAnsi" w:cstheme="majorHAnsi"/>
          <w:b/>
          <w:bCs/>
          <w:noProof/>
        </w:rPr>
        <w:t>112</w:t>
      </w:r>
      <w:r w:rsidRPr="002F3C93">
        <w:rPr>
          <w:rFonts w:asciiTheme="majorHAnsi" w:hAnsiTheme="majorHAnsi" w:cstheme="majorHAnsi"/>
          <w:noProof/>
        </w:rPr>
        <w:t xml:space="preserve"> (37), E5179–E5188 (2015).</w:t>
      </w:r>
    </w:p>
    <w:p w14:paraId="31B68ED2" w14:textId="69BB662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37.</w:t>
      </w:r>
      <w:r w:rsidRPr="002F3C93">
        <w:rPr>
          <w:rFonts w:asciiTheme="majorHAnsi" w:hAnsiTheme="majorHAnsi" w:cstheme="majorHAnsi"/>
          <w:noProof/>
        </w:rPr>
        <w:tab/>
        <w:t xml:space="preserve">Ross, C., Scherlach, K., Kloss, F., Hertweck, C. The </w:t>
      </w:r>
      <w:r w:rsidR="002547BA" w:rsidRPr="003F29F6">
        <w:rPr>
          <w:rFonts w:asciiTheme="majorHAnsi" w:hAnsiTheme="majorHAnsi" w:cstheme="majorHAnsi"/>
          <w:noProof/>
        </w:rPr>
        <w:t>m</w:t>
      </w:r>
      <w:r w:rsidRPr="002F3C93">
        <w:rPr>
          <w:rFonts w:asciiTheme="majorHAnsi" w:hAnsiTheme="majorHAnsi" w:cstheme="majorHAnsi"/>
          <w:noProof/>
        </w:rPr>
        <w:t xml:space="preserve">olecular </w:t>
      </w:r>
      <w:r w:rsidR="002547BA" w:rsidRPr="003F29F6">
        <w:rPr>
          <w:rFonts w:asciiTheme="majorHAnsi" w:hAnsiTheme="majorHAnsi" w:cstheme="majorHAnsi"/>
          <w:noProof/>
        </w:rPr>
        <w:t>b</w:t>
      </w:r>
      <w:r w:rsidRPr="002F3C93">
        <w:rPr>
          <w:rFonts w:asciiTheme="majorHAnsi" w:hAnsiTheme="majorHAnsi" w:cstheme="majorHAnsi"/>
          <w:noProof/>
        </w:rPr>
        <w:t xml:space="preserve">asis of </w:t>
      </w:r>
      <w:r w:rsidR="002547BA" w:rsidRPr="003F29F6">
        <w:rPr>
          <w:rFonts w:asciiTheme="majorHAnsi" w:hAnsiTheme="majorHAnsi" w:cstheme="majorHAnsi"/>
          <w:noProof/>
        </w:rPr>
        <w:t>c</w:t>
      </w:r>
      <w:r w:rsidRPr="002F3C93">
        <w:rPr>
          <w:rFonts w:asciiTheme="majorHAnsi" w:hAnsiTheme="majorHAnsi" w:cstheme="majorHAnsi"/>
          <w:noProof/>
        </w:rPr>
        <w:t xml:space="preserve">onjugated </w:t>
      </w:r>
      <w:r w:rsidR="002547BA" w:rsidRPr="003F29F6">
        <w:rPr>
          <w:rFonts w:asciiTheme="majorHAnsi" w:hAnsiTheme="majorHAnsi" w:cstheme="majorHAnsi"/>
          <w:noProof/>
        </w:rPr>
        <w:t>p</w:t>
      </w:r>
      <w:r w:rsidRPr="002F3C93">
        <w:rPr>
          <w:rFonts w:asciiTheme="majorHAnsi" w:hAnsiTheme="majorHAnsi" w:cstheme="majorHAnsi"/>
          <w:noProof/>
        </w:rPr>
        <w:t xml:space="preserve">olyyne </w:t>
      </w:r>
      <w:r w:rsidR="002547BA" w:rsidRPr="003F29F6">
        <w:rPr>
          <w:rFonts w:asciiTheme="majorHAnsi" w:hAnsiTheme="majorHAnsi" w:cstheme="majorHAnsi"/>
          <w:noProof/>
        </w:rPr>
        <w:t>b</w:t>
      </w:r>
      <w:r w:rsidRPr="002F3C93">
        <w:rPr>
          <w:rFonts w:asciiTheme="majorHAnsi" w:hAnsiTheme="majorHAnsi" w:cstheme="majorHAnsi"/>
          <w:noProof/>
        </w:rPr>
        <w:t xml:space="preserve">iosynthesis in </w:t>
      </w:r>
      <w:r w:rsidR="002547BA" w:rsidRPr="003F29F6">
        <w:rPr>
          <w:rFonts w:asciiTheme="majorHAnsi" w:hAnsiTheme="majorHAnsi" w:cstheme="majorHAnsi"/>
          <w:noProof/>
        </w:rPr>
        <w:t>p</w:t>
      </w:r>
      <w:r w:rsidRPr="002F3C93">
        <w:rPr>
          <w:rFonts w:asciiTheme="majorHAnsi" w:hAnsiTheme="majorHAnsi" w:cstheme="majorHAnsi"/>
          <w:noProof/>
        </w:rPr>
        <w:t xml:space="preserve">hytopathogenic </w:t>
      </w:r>
      <w:r w:rsidR="002547BA" w:rsidRPr="003F29F6">
        <w:rPr>
          <w:rFonts w:asciiTheme="majorHAnsi" w:hAnsiTheme="majorHAnsi" w:cstheme="majorHAnsi"/>
          <w:noProof/>
        </w:rPr>
        <w:t>b</w:t>
      </w:r>
      <w:r w:rsidRPr="002F3C93">
        <w:rPr>
          <w:rFonts w:asciiTheme="majorHAnsi" w:hAnsiTheme="majorHAnsi" w:cstheme="majorHAnsi"/>
          <w:noProof/>
        </w:rPr>
        <w:t xml:space="preserve">acteria. </w:t>
      </w:r>
      <w:r w:rsidRPr="002F3C93">
        <w:rPr>
          <w:rFonts w:asciiTheme="majorHAnsi" w:hAnsiTheme="majorHAnsi" w:cstheme="majorHAnsi"/>
          <w:i/>
          <w:iCs/>
          <w:noProof/>
        </w:rPr>
        <w:t>Angewandte Chemie International Edition</w:t>
      </w:r>
      <w:r w:rsidRPr="002F3C93">
        <w:rPr>
          <w:rFonts w:asciiTheme="majorHAnsi" w:hAnsiTheme="majorHAnsi" w:cstheme="majorHAnsi"/>
          <w:noProof/>
        </w:rPr>
        <w:t xml:space="preserve">. </w:t>
      </w:r>
      <w:r w:rsidRPr="002F3C93">
        <w:rPr>
          <w:rFonts w:asciiTheme="majorHAnsi" w:hAnsiTheme="majorHAnsi" w:cstheme="majorHAnsi"/>
          <w:b/>
          <w:bCs/>
          <w:noProof/>
        </w:rPr>
        <w:t>53</w:t>
      </w:r>
      <w:r w:rsidRPr="002F3C93">
        <w:rPr>
          <w:rFonts w:asciiTheme="majorHAnsi" w:hAnsiTheme="majorHAnsi" w:cstheme="majorHAnsi"/>
          <w:noProof/>
        </w:rPr>
        <w:t xml:space="preserve"> (30), 7794–7798 (2014).</w:t>
      </w:r>
    </w:p>
    <w:p w14:paraId="4391D8B1" w14:textId="77777777" w:rsidR="00E37E69" w:rsidRPr="002F3C93" w:rsidRDefault="00E37E69" w:rsidP="002F3C93">
      <w:pPr>
        <w:autoSpaceDE w:val="0"/>
        <w:autoSpaceDN w:val="0"/>
        <w:adjustRightInd w:val="0"/>
        <w:rPr>
          <w:rFonts w:asciiTheme="majorHAnsi" w:hAnsiTheme="majorHAnsi" w:cstheme="majorHAnsi"/>
          <w:noProof/>
        </w:rPr>
      </w:pPr>
      <w:r w:rsidRPr="002F3C93">
        <w:rPr>
          <w:rFonts w:asciiTheme="majorHAnsi" w:hAnsiTheme="majorHAnsi" w:cstheme="majorHAnsi"/>
          <w:noProof/>
        </w:rPr>
        <w:t>38.</w:t>
      </w:r>
      <w:r w:rsidRPr="002F3C93">
        <w:rPr>
          <w:rFonts w:asciiTheme="majorHAnsi" w:hAnsiTheme="majorHAnsi" w:cstheme="majorHAnsi"/>
          <w:noProof/>
        </w:rPr>
        <w:tab/>
        <w:t xml:space="preserve">Atkins, T. et al. A mutant of </w:t>
      </w:r>
      <w:r w:rsidRPr="002F3C93">
        <w:rPr>
          <w:rFonts w:asciiTheme="majorHAnsi" w:hAnsiTheme="majorHAnsi" w:cstheme="majorHAnsi"/>
          <w:i/>
        </w:rPr>
        <w:t>Burkholderia pseudomallei</w:t>
      </w:r>
      <w:r w:rsidRPr="002F3C93">
        <w:rPr>
          <w:rFonts w:asciiTheme="majorHAnsi" w:hAnsiTheme="majorHAnsi" w:cstheme="majorHAnsi"/>
          <w:noProof/>
        </w:rPr>
        <w:t xml:space="preserve">, auxotrophic in the branched chain amino acid biosynthetic pathway, is attenuated and protective in a murine model of melioidosis. </w:t>
      </w:r>
      <w:r w:rsidRPr="002F3C93">
        <w:rPr>
          <w:rFonts w:asciiTheme="majorHAnsi" w:hAnsiTheme="majorHAnsi" w:cstheme="majorHAnsi"/>
          <w:i/>
          <w:iCs/>
          <w:noProof/>
        </w:rPr>
        <w:t>Infection and Immunity</w:t>
      </w:r>
      <w:r w:rsidRPr="002F3C93">
        <w:rPr>
          <w:rFonts w:asciiTheme="majorHAnsi" w:hAnsiTheme="majorHAnsi" w:cstheme="majorHAnsi"/>
          <w:noProof/>
        </w:rPr>
        <w:t xml:space="preserve">. </w:t>
      </w:r>
      <w:r w:rsidRPr="002F3C93">
        <w:rPr>
          <w:rFonts w:asciiTheme="majorHAnsi" w:hAnsiTheme="majorHAnsi" w:cstheme="majorHAnsi"/>
          <w:b/>
          <w:bCs/>
          <w:noProof/>
        </w:rPr>
        <w:t>70</w:t>
      </w:r>
      <w:r w:rsidRPr="002F3C93">
        <w:rPr>
          <w:rFonts w:asciiTheme="majorHAnsi" w:hAnsiTheme="majorHAnsi" w:cstheme="majorHAnsi"/>
          <w:noProof/>
        </w:rPr>
        <w:t xml:space="preserve"> (9), 5290–5294 (2002).</w:t>
      </w:r>
    </w:p>
    <w:p w14:paraId="4E9B75E3" w14:textId="4D32E64D" w:rsidR="00E37E69" w:rsidRPr="002F3C93" w:rsidRDefault="00E37E69" w:rsidP="008D5D98">
      <w:pPr>
        <w:rPr>
          <w:rFonts w:asciiTheme="majorHAnsi" w:hAnsiTheme="majorHAnsi" w:cstheme="majorHAnsi"/>
          <w:b/>
          <w:lang w:val="fr-FR"/>
        </w:rPr>
      </w:pPr>
      <w:r w:rsidRPr="002F3C93">
        <w:rPr>
          <w:rFonts w:asciiTheme="majorHAnsi" w:hAnsiTheme="majorHAnsi" w:cstheme="majorHAnsi"/>
          <w:bCs/>
          <w:lang w:val="fr-FR"/>
        </w:rPr>
        <w:fldChar w:fldCharType="end"/>
      </w:r>
    </w:p>
    <w:sectPr w:rsidR="00E37E69" w:rsidRPr="002F3C93" w:rsidSect="00284698">
      <w:headerReference w:type="even" r:id="rId11"/>
      <w:headerReference w:type="default" r:id="rId12"/>
      <w:footerReference w:type="even"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2957" w14:textId="77777777" w:rsidR="00E42C8D" w:rsidRDefault="00E42C8D">
      <w:r>
        <w:separator/>
      </w:r>
    </w:p>
  </w:endnote>
  <w:endnote w:type="continuationSeparator" w:id="0">
    <w:p w14:paraId="7637D2A1" w14:textId="77777777" w:rsidR="00E42C8D" w:rsidRDefault="00E42C8D">
      <w:r>
        <w:continuationSeparator/>
      </w:r>
    </w:p>
  </w:endnote>
  <w:endnote w:type="continuationNotice" w:id="1">
    <w:p w14:paraId="313ECEAB" w14:textId="77777777" w:rsidR="00E42C8D" w:rsidRDefault="00E42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9594D" w:rsidRDefault="0089594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36186"/>
      <w:docPartObj>
        <w:docPartGallery w:val="Page Numbers (Bottom of Page)"/>
        <w:docPartUnique/>
      </w:docPartObj>
    </w:sdtPr>
    <w:sdtEndPr>
      <w:rPr>
        <w:noProof/>
      </w:rPr>
    </w:sdtEndPr>
    <w:sdtContent>
      <w:p w14:paraId="11B7C3F2" w14:textId="63A36564" w:rsidR="0089594D" w:rsidRDefault="0089594D">
        <w:pPr>
          <w:pStyle w:val="Footer"/>
          <w:jc w:val="right"/>
        </w:pPr>
        <w:r>
          <w:fldChar w:fldCharType="begin"/>
        </w:r>
        <w:r>
          <w:instrText xml:space="preserve"> PAGE   \* MERGEFORMAT </w:instrText>
        </w:r>
        <w:r>
          <w:fldChar w:fldCharType="separate"/>
        </w:r>
        <w:r w:rsidR="00C76389">
          <w:rPr>
            <w:noProof/>
          </w:rPr>
          <w:t>1</w:t>
        </w:r>
        <w:r>
          <w:rPr>
            <w:noProof/>
          </w:rPr>
          <w:fldChar w:fldCharType="end"/>
        </w:r>
      </w:p>
    </w:sdtContent>
  </w:sdt>
  <w:p w14:paraId="72975404" w14:textId="77777777" w:rsidR="0089594D" w:rsidRDefault="0089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A591" w14:textId="77777777" w:rsidR="00E42C8D" w:rsidRDefault="00E42C8D">
      <w:r>
        <w:separator/>
      </w:r>
    </w:p>
  </w:footnote>
  <w:footnote w:type="continuationSeparator" w:id="0">
    <w:p w14:paraId="745BA0FF" w14:textId="77777777" w:rsidR="00E42C8D" w:rsidRDefault="00E42C8D">
      <w:r>
        <w:continuationSeparator/>
      </w:r>
    </w:p>
  </w:footnote>
  <w:footnote w:type="continuationNotice" w:id="1">
    <w:p w14:paraId="7566C419" w14:textId="77777777" w:rsidR="00E42C8D" w:rsidRDefault="00E42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9594D" w:rsidRDefault="008959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9594D" w:rsidRDefault="0089594D">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4D3A36D" w:rsidR="0089594D" w:rsidRDefault="0089594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0C9"/>
    <w:multiLevelType w:val="multilevel"/>
    <w:tmpl w:val="B0B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C26B1"/>
    <w:multiLevelType w:val="multilevel"/>
    <w:tmpl w:val="289408D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lang w:val="en-IN"/>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56181F"/>
    <w:multiLevelType w:val="multilevel"/>
    <w:tmpl w:val="2C52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04376C"/>
    <w:multiLevelType w:val="multilevel"/>
    <w:tmpl w:val="CBFADC5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6F255A8"/>
    <w:multiLevelType w:val="multilevel"/>
    <w:tmpl w:val="891678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92536CE"/>
    <w:multiLevelType w:val="hybridMultilevel"/>
    <w:tmpl w:val="6C9C06E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B725D8A"/>
    <w:multiLevelType w:val="multilevel"/>
    <w:tmpl w:val="6AB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00739A"/>
    <w:multiLevelType w:val="hybridMultilevel"/>
    <w:tmpl w:val="9B64B426"/>
    <w:lvl w:ilvl="0" w:tplc="4009000F">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7D7698"/>
    <w:multiLevelType w:val="hybridMultilevel"/>
    <w:tmpl w:val="DCE0038A"/>
    <w:lvl w:ilvl="0" w:tplc="F610861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246889"/>
    <w:multiLevelType w:val="multilevel"/>
    <w:tmpl w:val="9A1005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491A1A"/>
    <w:multiLevelType w:val="multilevel"/>
    <w:tmpl w:val="2EDC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C0E06"/>
    <w:multiLevelType w:val="multilevel"/>
    <w:tmpl w:val="6F5E08FE"/>
    <w:lvl w:ilvl="0">
      <w:start w:val="5"/>
      <w:numFmt w:val="decimal"/>
      <w:lvlText w:val="%1."/>
      <w:lvlJc w:val="left"/>
      <w:pPr>
        <w:ind w:left="480" w:hanging="480"/>
      </w:pPr>
      <w:rPr>
        <w:rFonts w:hint="default"/>
        <w:i w:val="0"/>
      </w:rPr>
    </w:lvl>
    <w:lvl w:ilvl="1">
      <w:start w:val="89"/>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BCB10C5"/>
    <w:multiLevelType w:val="multilevel"/>
    <w:tmpl w:val="57583F1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E95E81"/>
    <w:multiLevelType w:val="multilevel"/>
    <w:tmpl w:val="890E46D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0E4B8F"/>
    <w:multiLevelType w:val="hybridMultilevel"/>
    <w:tmpl w:val="0AE2F31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11"/>
  </w:num>
  <w:num w:numId="2">
    <w:abstractNumId w:val="15"/>
  </w:num>
  <w:num w:numId="3">
    <w:abstractNumId w:val="24"/>
  </w:num>
  <w:num w:numId="4">
    <w:abstractNumId w:val="4"/>
  </w:num>
  <w:num w:numId="5">
    <w:abstractNumId w:val="18"/>
  </w:num>
  <w:num w:numId="6">
    <w:abstractNumId w:val="22"/>
  </w:num>
  <w:num w:numId="7">
    <w:abstractNumId w:val="12"/>
  </w:num>
  <w:num w:numId="8">
    <w:abstractNumId w:val="14"/>
  </w:num>
  <w:num w:numId="9">
    <w:abstractNumId w:val="6"/>
  </w:num>
  <w:num w:numId="10">
    <w:abstractNumId w:val="13"/>
  </w:num>
  <w:num w:numId="11">
    <w:abstractNumId w:val="16"/>
  </w:num>
  <w:num w:numId="12">
    <w:abstractNumId w:val="9"/>
  </w:num>
  <w:num w:numId="13">
    <w:abstractNumId w:val="17"/>
  </w:num>
  <w:num w:numId="14">
    <w:abstractNumId w:val="7"/>
  </w:num>
  <w:num w:numId="15">
    <w:abstractNumId w:val="20"/>
  </w:num>
  <w:num w:numId="16">
    <w:abstractNumId w:val="8"/>
  </w:num>
  <w:num w:numId="17">
    <w:abstractNumId w:val="2"/>
  </w:num>
  <w:num w:numId="18">
    <w:abstractNumId w:val="0"/>
  </w:num>
  <w:num w:numId="19">
    <w:abstractNumId w:val="25"/>
  </w:num>
  <w:num w:numId="20">
    <w:abstractNumId w:val="23"/>
  </w:num>
  <w:num w:numId="21">
    <w:abstractNumId w:val="26"/>
  </w:num>
  <w:num w:numId="22">
    <w:abstractNumId w:val="19"/>
  </w:num>
  <w:num w:numId="23">
    <w:abstractNumId w:val="10"/>
  </w:num>
  <w:num w:numId="24">
    <w:abstractNumId w:val="5"/>
  </w:num>
  <w:num w:numId="25">
    <w:abstractNumId w:val="1"/>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activeWritingStyle w:appName="MSWord" w:lang="da-DK" w:vendorID="64" w:dllVersion="6" w:nlCheck="1" w:checkStyle="0"/>
  <w:activeWritingStyle w:appName="MSWord" w:lang="en-US" w:vendorID="64" w:dllVersion="6" w:nlCheck="1" w:checkStyle="1"/>
  <w:activeWritingStyle w:appName="MSWord" w:lang="en-IN" w:vendorID="64" w:dllVersion="6" w:nlCheck="1" w:checkStyle="1"/>
  <w:activeWritingStyle w:appName="MSWord" w:lang="fr-FR" w:vendorID="64" w:dllVersion="6" w:nlCheck="1" w:checkStyle="0"/>
  <w:activeWritingStyle w:appName="MSWord" w:lang="en-US" w:vendorID="64" w:dllVersion="0" w:nlCheck="1" w:checkStyle="0"/>
  <w:activeWritingStyle w:appName="MSWord" w:lang="it-IT" w:vendorID="64" w:dllVersion="6" w:nlCheck="1" w:checkStyle="0"/>
  <w:activeWritingStyle w:appName="MSWord" w:lang="nl-NL" w:vendorID="64" w:dllVersion="6" w:nlCheck="1" w:checkStyle="0"/>
  <w:activeWritingStyle w:appName="MSWord" w:lang="en-IN" w:vendorID="64" w:dllVersion="4096" w:nlCheck="1" w:checkStyle="0"/>
  <w:activeWritingStyle w:appName="MSWord" w:lang="en-IN"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tDQyNzc2MjA1MDZQ0lEKTi0uzszPAykwrAUAInY25SwAAAA="/>
    <w:docVar w:name="paperpile-doc-id" w:val="Q427E577A867Y578"/>
    <w:docVar w:name="paperpile-doc-name" w:val="62843_R0_RG_LF.docx"/>
  </w:docVars>
  <w:rsids>
    <w:rsidRoot w:val="006E4797"/>
    <w:rsid w:val="0000231D"/>
    <w:rsid w:val="00012380"/>
    <w:rsid w:val="00013DE5"/>
    <w:rsid w:val="00014D31"/>
    <w:rsid w:val="00017658"/>
    <w:rsid w:val="000231DA"/>
    <w:rsid w:val="00034E76"/>
    <w:rsid w:val="00036CE2"/>
    <w:rsid w:val="000373AA"/>
    <w:rsid w:val="00037421"/>
    <w:rsid w:val="00040E7D"/>
    <w:rsid w:val="00044129"/>
    <w:rsid w:val="00044564"/>
    <w:rsid w:val="00044995"/>
    <w:rsid w:val="00050F1D"/>
    <w:rsid w:val="00052947"/>
    <w:rsid w:val="000614B7"/>
    <w:rsid w:val="00067FF1"/>
    <w:rsid w:val="00071DF0"/>
    <w:rsid w:val="00072883"/>
    <w:rsid w:val="00073C4A"/>
    <w:rsid w:val="00076900"/>
    <w:rsid w:val="0007770A"/>
    <w:rsid w:val="00083A70"/>
    <w:rsid w:val="00085555"/>
    <w:rsid w:val="00085A79"/>
    <w:rsid w:val="00085D10"/>
    <w:rsid w:val="00086632"/>
    <w:rsid w:val="000910FC"/>
    <w:rsid w:val="000925AE"/>
    <w:rsid w:val="000929EB"/>
    <w:rsid w:val="000A352E"/>
    <w:rsid w:val="000A4256"/>
    <w:rsid w:val="000A4B6B"/>
    <w:rsid w:val="000A718F"/>
    <w:rsid w:val="000A7436"/>
    <w:rsid w:val="000B3413"/>
    <w:rsid w:val="000C172B"/>
    <w:rsid w:val="000C3789"/>
    <w:rsid w:val="000C3946"/>
    <w:rsid w:val="000D55D2"/>
    <w:rsid w:val="000D71CD"/>
    <w:rsid w:val="000E72EB"/>
    <w:rsid w:val="000F4B9E"/>
    <w:rsid w:val="000F7E8E"/>
    <w:rsid w:val="00102F81"/>
    <w:rsid w:val="00105336"/>
    <w:rsid w:val="00105648"/>
    <w:rsid w:val="00106114"/>
    <w:rsid w:val="00106EA0"/>
    <w:rsid w:val="001076F8"/>
    <w:rsid w:val="00110898"/>
    <w:rsid w:val="001129BF"/>
    <w:rsid w:val="001140B2"/>
    <w:rsid w:val="00122C70"/>
    <w:rsid w:val="00124802"/>
    <w:rsid w:val="001265ED"/>
    <w:rsid w:val="001267C7"/>
    <w:rsid w:val="00135D93"/>
    <w:rsid w:val="001378C7"/>
    <w:rsid w:val="00143837"/>
    <w:rsid w:val="00144ADF"/>
    <w:rsid w:val="00151BF4"/>
    <w:rsid w:val="0016282E"/>
    <w:rsid w:val="00165A45"/>
    <w:rsid w:val="001670BD"/>
    <w:rsid w:val="00170D3A"/>
    <w:rsid w:val="00170F66"/>
    <w:rsid w:val="00171042"/>
    <w:rsid w:val="00183F3D"/>
    <w:rsid w:val="00184B20"/>
    <w:rsid w:val="00186ABA"/>
    <w:rsid w:val="001900D1"/>
    <w:rsid w:val="00191DC2"/>
    <w:rsid w:val="001938DF"/>
    <w:rsid w:val="00193979"/>
    <w:rsid w:val="00193A2C"/>
    <w:rsid w:val="001971E7"/>
    <w:rsid w:val="001A0236"/>
    <w:rsid w:val="001A3F27"/>
    <w:rsid w:val="001A5BD3"/>
    <w:rsid w:val="001B7E62"/>
    <w:rsid w:val="001C4EE6"/>
    <w:rsid w:val="001D0479"/>
    <w:rsid w:val="001D123B"/>
    <w:rsid w:val="001D6037"/>
    <w:rsid w:val="001E296F"/>
    <w:rsid w:val="001E3871"/>
    <w:rsid w:val="001E62D7"/>
    <w:rsid w:val="001F0284"/>
    <w:rsid w:val="001F0E8E"/>
    <w:rsid w:val="001F1FB5"/>
    <w:rsid w:val="001F2FD6"/>
    <w:rsid w:val="001F5620"/>
    <w:rsid w:val="00200E3C"/>
    <w:rsid w:val="00201998"/>
    <w:rsid w:val="0020211C"/>
    <w:rsid w:val="00202B14"/>
    <w:rsid w:val="00214531"/>
    <w:rsid w:val="002169D7"/>
    <w:rsid w:val="0022408E"/>
    <w:rsid w:val="00225DB5"/>
    <w:rsid w:val="002273FD"/>
    <w:rsid w:val="00231DB0"/>
    <w:rsid w:val="00234447"/>
    <w:rsid w:val="00241153"/>
    <w:rsid w:val="00243033"/>
    <w:rsid w:val="00247E13"/>
    <w:rsid w:val="00250226"/>
    <w:rsid w:val="002547BA"/>
    <w:rsid w:val="0025680F"/>
    <w:rsid w:val="002578D9"/>
    <w:rsid w:val="002604C2"/>
    <w:rsid w:val="00262536"/>
    <w:rsid w:val="00263044"/>
    <w:rsid w:val="00265297"/>
    <w:rsid w:val="0027646F"/>
    <w:rsid w:val="002776C8"/>
    <w:rsid w:val="00283995"/>
    <w:rsid w:val="00284698"/>
    <w:rsid w:val="00292780"/>
    <w:rsid w:val="002930EC"/>
    <w:rsid w:val="0029754A"/>
    <w:rsid w:val="002A5641"/>
    <w:rsid w:val="002A681F"/>
    <w:rsid w:val="002B2BE8"/>
    <w:rsid w:val="002B3E3A"/>
    <w:rsid w:val="002B57BA"/>
    <w:rsid w:val="002B788D"/>
    <w:rsid w:val="002C119A"/>
    <w:rsid w:val="002C32FE"/>
    <w:rsid w:val="002C42E5"/>
    <w:rsid w:val="002D215D"/>
    <w:rsid w:val="002D7EAC"/>
    <w:rsid w:val="002E18AF"/>
    <w:rsid w:val="002E1F97"/>
    <w:rsid w:val="002E69F3"/>
    <w:rsid w:val="002F3C93"/>
    <w:rsid w:val="0030132B"/>
    <w:rsid w:val="00307AE4"/>
    <w:rsid w:val="00310115"/>
    <w:rsid w:val="00310852"/>
    <w:rsid w:val="0031174A"/>
    <w:rsid w:val="003127DE"/>
    <w:rsid w:val="003274DB"/>
    <w:rsid w:val="00327996"/>
    <w:rsid w:val="003306FD"/>
    <w:rsid w:val="00336A51"/>
    <w:rsid w:val="00340F1A"/>
    <w:rsid w:val="00345993"/>
    <w:rsid w:val="0034702F"/>
    <w:rsid w:val="00351087"/>
    <w:rsid w:val="0035412E"/>
    <w:rsid w:val="003541E0"/>
    <w:rsid w:val="0036283D"/>
    <w:rsid w:val="00362CE6"/>
    <w:rsid w:val="00364E6E"/>
    <w:rsid w:val="0037144E"/>
    <w:rsid w:val="00371563"/>
    <w:rsid w:val="00373B59"/>
    <w:rsid w:val="00384418"/>
    <w:rsid w:val="0038688E"/>
    <w:rsid w:val="00391AF8"/>
    <w:rsid w:val="00393CC7"/>
    <w:rsid w:val="00393F6A"/>
    <w:rsid w:val="00396B47"/>
    <w:rsid w:val="00396EFB"/>
    <w:rsid w:val="003A0F14"/>
    <w:rsid w:val="003A69B6"/>
    <w:rsid w:val="003B2B56"/>
    <w:rsid w:val="003B37CE"/>
    <w:rsid w:val="003B5850"/>
    <w:rsid w:val="003B7590"/>
    <w:rsid w:val="003D3176"/>
    <w:rsid w:val="003D3DCF"/>
    <w:rsid w:val="003D4C4F"/>
    <w:rsid w:val="003E1AED"/>
    <w:rsid w:val="003E6594"/>
    <w:rsid w:val="003F29F6"/>
    <w:rsid w:val="003F37FD"/>
    <w:rsid w:val="003F5B59"/>
    <w:rsid w:val="00401A27"/>
    <w:rsid w:val="0040215C"/>
    <w:rsid w:val="00402DA2"/>
    <w:rsid w:val="00405936"/>
    <w:rsid w:val="0041047F"/>
    <w:rsid w:val="00415E6B"/>
    <w:rsid w:val="00416F45"/>
    <w:rsid w:val="004203D4"/>
    <w:rsid w:val="00421616"/>
    <w:rsid w:val="00422808"/>
    <w:rsid w:val="00424628"/>
    <w:rsid w:val="004323B8"/>
    <w:rsid w:val="004324C6"/>
    <w:rsid w:val="00433D48"/>
    <w:rsid w:val="004344C0"/>
    <w:rsid w:val="004378BD"/>
    <w:rsid w:val="004406B5"/>
    <w:rsid w:val="004469F0"/>
    <w:rsid w:val="0044759E"/>
    <w:rsid w:val="00450305"/>
    <w:rsid w:val="004530CF"/>
    <w:rsid w:val="00456DFC"/>
    <w:rsid w:val="00474919"/>
    <w:rsid w:val="004806B8"/>
    <w:rsid w:val="004822DF"/>
    <w:rsid w:val="004910A0"/>
    <w:rsid w:val="00493319"/>
    <w:rsid w:val="00494F0A"/>
    <w:rsid w:val="00497B6B"/>
    <w:rsid w:val="004A18C6"/>
    <w:rsid w:val="004A2933"/>
    <w:rsid w:val="004A3F59"/>
    <w:rsid w:val="004A562A"/>
    <w:rsid w:val="004A63A6"/>
    <w:rsid w:val="004A6EEA"/>
    <w:rsid w:val="004B466D"/>
    <w:rsid w:val="004B5E81"/>
    <w:rsid w:val="004C2366"/>
    <w:rsid w:val="004C3557"/>
    <w:rsid w:val="004C40F1"/>
    <w:rsid w:val="004C5404"/>
    <w:rsid w:val="004C7140"/>
    <w:rsid w:val="004C71D8"/>
    <w:rsid w:val="004D01F3"/>
    <w:rsid w:val="004D2288"/>
    <w:rsid w:val="004E23ED"/>
    <w:rsid w:val="004E2988"/>
    <w:rsid w:val="004F30BA"/>
    <w:rsid w:val="0050272F"/>
    <w:rsid w:val="00502A6F"/>
    <w:rsid w:val="00513B33"/>
    <w:rsid w:val="00514545"/>
    <w:rsid w:val="005152EB"/>
    <w:rsid w:val="00516B8C"/>
    <w:rsid w:val="00521636"/>
    <w:rsid w:val="005278A8"/>
    <w:rsid w:val="00527CA8"/>
    <w:rsid w:val="00531B98"/>
    <w:rsid w:val="00534E4C"/>
    <w:rsid w:val="00535FF0"/>
    <w:rsid w:val="00540942"/>
    <w:rsid w:val="0054602E"/>
    <w:rsid w:val="005464E8"/>
    <w:rsid w:val="00546D1C"/>
    <w:rsid w:val="00550FB5"/>
    <w:rsid w:val="00551D82"/>
    <w:rsid w:val="00552E14"/>
    <w:rsid w:val="00554C6A"/>
    <w:rsid w:val="00555A46"/>
    <w:rsid w:val="005566F8"/>
    <w:rsid w:val="005604F1"/>
    <w:rsid w:val="00561FA5"/>
    <w:rsid w:val="005638F9"/>
    <w:rsid w:val="0056578A"/>
    <w:rsid w:val="00566E8F"/>
    <w:rsid w:val="0057206C"/>
    <w:rsid w:val="005756D1"/>
    <w:rsid w:val="005800CC"/>
    <w:rsid w:val="00580329"/>
    <w:rsid w:val="00580DD8"/>
    <w:rsid w:val="0058156D"/>
    <w:rsid w:val="005834AA"/>
    <w:rsid w:val="00587942"/>
    <w:rsid w:val="00591FF6"/>
    <w:rsid w:val="005929EE"/>
    <w:rsid w:val="00593C7D"/>
    <w:rsid w:val="0059521C"/>
    <w:rsid w:val="005957AF"/>
    <w:rsid w:val="005A79D4"/>
    <w:rsid w:val="005A7A34"/>
    <w:rsid w:val="005B339C"/>
    <w:rsid w:val="005C4448"/>
    <w:rsid w:val="005C5268"/>
    <w:rsid w:val="005C65CE"/>
    <w:rsid w:val="005D06EC"/>
    <w:rsid w:val="005D71E8"/>
    <w:rsid w:val="005E31A0"/>
    <w:rsid w:val="005E415D"/>
    <w:rsid w:val="005E4DD5"/>
    <w:rsid w:val="005F2DD5"/>
    <w:rsid w:val="005F30CE"/>
    <w:rsid w:val="005F6601"/>
    <w:rsid w:val="00601595"/>
    <w:rsid w:val="00604A2F"/>
    <w:rsid w:val="00606FB7"/>
    <w:rsid w:val="0060783F"/>
    <w:rsid w:val="00610AFB"/>
    <w:rsid w:val="00611669"/>
    <w:rsid w:val="00616B3D"/>
    <w:rsid w:val="006170D0"/>
    <w:rsid w:val="00617275"/>
    <w:rsid w:val="00617C57"/>
    <w:rsid w:val="006208FB"/>
    <w:rsid w:val="00622578"/>
    <w:rsid w:val="0062506F"/>
    <w:rsid w:val="00627600"/>
    <w:rsid w:val="006322CA"/>
    <w:rsid w:val="006355D2"/>
    <w:rsid w:val="0064638F"/>
    <w:rsid w:val="00646581"/>
    <w:rsid w:val="00653C7E"/>
    <w:rsid w:val="0065426A"/>
    <w:rsid w:val="00660823"/>
    <w:rsid w:val="00661975"/>
    <w:rsid w:val="00661CE1"/>
    <w:rsid w:val="0066613D"/>
    <w:rsid w:val="00666CB0"/>
    <w:rsid w:val="0067202A"/>
    <w:rsid w:val="00673C20"/>
    <w:rsid w:val="00673ED3"/>
    <w:rsid w:val="00677A2C"/>
    <w:rsid w:val="00686A6A"/>
    <w:rsid w:val="00696108"/>
    <w:rsid w:val="006975D1"/>
    <w:rsid w:val="006A0B60"/>
    <w:rsid w:val="006A67CD"/>
    <w:rsid w:val="006A7A50"/>
    <w:rsid w:val="006B0067"/>
    <w:rsid w:val="006B3060"/>
    <w:rsid w:val="006B4B10"/>
    <w:rsid w:val="006B605A"/>
    <w:rsid w:val="006C4D52"/>
    <w:rsid w:val="006D13C7"/>
    <w:rsid w:val="006D4512"/>
    <w:rsid w:val="006D68F3"/>
    <w:rsid w:val="006E2E55"/>
    <w:rsid w:val="006E3B1E"/>
    <w:rsid w:val="006E4797"/>
    <w:rsid w:val="006E68F5"/>
    <w:rsid w:val="006E69E5"/>
    <w:rsid w:val="006F09BE"/>
    <w:rsid w:val="006F14AB"/>
    <w:rsid w:val="006F2A98"/>
    <w:rsid w:val="006F5AC7"/>
    <w:rsid w:val="006F5F4D"/>
    <w:rsid w:val="0070076C"/>
    <w:rsid w:val="00704054"/>
    <w:rsid w:val="0070444F"/>
    <w:rsid w:val="00711118"/>
    <w:rsid w:val="00717689"/>
    <w:rsid w:val="00721C39"/>
    <w:rsid w:val="0073266D"/>
    <w:rsid w:val="00735FA3"/>
    <w:rsid w:val="00741D69"/>
    <w:rsid w:val="00744548"/>
    <w:rsid w:val="00744E42"/>
    <w:rsid w:val="007468E2"/>
    <w:rsid w:val="00750C6B"/>
    <w:rsid w:val="00760905"/>
    <w:rsid w:val="00762FA7"/>
    <w:rsid w:val="007638E1"/>
    <w:rsid w:val="0077059F"/>
    <w:rsid w:val="00770E52"/>
    <w:rsid w:val="00773B6A"/>
    <w:rsid w:val="00774DA0"/>
    <w:rsid w:val="007752A2"/>
    <w:rsid w:val="00784ABF"/>
    <w:rsid w:val="007874BC"/>
    <w:rsid w:val="0079049D"/>
    <w:rsid w:val="00796D05"/>
    <w:rsid w:val="007A55C0"/>
    <w:rsid w:val="007B0A59"/>
    <w:rsid w:val="007B13EB"/>
    <w:rsid w:val="007B44F7"/>
    <w:rsid w:val="007D15E9"/>
    <w:rsid w:val="007D4DDC"/>
    <w:rsid w:val="007D4FD0"/>
    <w:rsid w:val="007E0D5D"/>
    <w:rsid w:val="007E41AF"/>
    <w:rsid w:val="007E4D46"/>
    <w:rsid w:val="007E584C"/>
    <w:rsid w:val="007E6222"/>
    <w:rsid w:val="007E67EE"/>
    <w:rsid w:val="007E6D0E"/>
    <w:rsid w:val="007E7709"/>
    <w:rsid w:val="007F15B9"/>
    <w:rsid w:val="007F1E71"/>
    <w:rsid w:val="007F6A33"/>
    <w:rsid w:val="00801645"/>
    <w:rsid w:val="00805242"/>
    <w:rsid w:val="0080599E"/>
    <w:rsid w:val="00810A3F"/>
    <w:rsid w:val="00810BFA"/>
    <w:rsid w:val="0081199E"/>
    <w:rsid w:val="00815D40"/>
    <w:rsid w:val="008167C5"/>
    <w:rsid w:val="00816F68"/>
    <w:rsid w:val="00817063"/>
    <w:rsid w:val="00825FAA"/>
    <w:rsid w:val="008263B4"/>
    <w:rsid w:val="00832C49"/>
    <w:rsid w:val="008375CC"/>
    <w:rsid w:val="00842FB3"/>
    <w:rsid w:val="008700BF"/>
    <w:rsid w:val="0087251F"/>
    <w:rsid w:val="00874083"/>
    <w:rsid w:val="008747E2"/>
    <w:rsid w:val="00881DA5"/>
    <w:rsid w:val="0088438B"/>
    <w:rsid w:val="00887C08"/>
    <w:rsid w:val="00894F34"/>
    <w:rsid w:val="0089594D"/>
    <w:rsid w:val="00897BD7"/>
    <w:rsid w:val="008A3342"/>
    <w:rsid w:val="008A771C"/>
    <w:rsid w:val="008A7FE0"/>
    <w:rsid w:val="008B4612"/>
    <w:rsid w:val="008B4E61"/>
    <w:rsid w:val="008B4F90"/>
    <w:rsid w:val="008C6177"/>
    <w:rsid w:val="008C6724"/>
    <w:rsid w:val="008C7429"/>
    <w:rsid w:val="008D3164"/>
    <w:rsid w:val="008D5D98"/>
    <w:rsid w:val="008D7494"/>
    <w:rsid w:val="008D77F0"/>
    <w:rsid w:val="008E148B"/>
    <w:rsid w:val="008E1AED"/>
    <w:rsid w:val="008E3BE1"/>
    <w:rsid w:val="008F1026"/>
    <w:rsid w:val="008F7253"/>
    <w:rsid w:val="00903B98"/>
    <w:rsid w:val="00906264"/>
    <w:rsid w:val="00906A4C"/>
    <w:rsid w:val="00906F3A"/>
    <w:rsid w:val="00907128"/>
    <w:rsid w:val="0090717B"/>
    <w:rsid w:val="00914EB7"/>
    <w:rsid w:val="00915898"/>
    <w:rsid w:val="00920F91"/>
    <w:rsid w:val="00931566"/>
    <w:rsid w:val="00933BC5"/>
    <w:rsid w:val="00933E31"/>
    <w:rsid w:val="009364EB"/>
    <w:rsid w:val="009435C9"/>
    <w:rsid w:val="00943EEA"/>
    <w:rsid w:val="00944EC9"/>
    <w:rsid w:val="00946587"/>
    <w:rsid w:val="00947625"/>
    <w:rsid w:val="00950B63"/>
    <w:rsid w:val="009515C3"/>
    <w:rsid w:val="0095576C"/>
    <w:rsid w:val="0095754A"/>
    <w:rsid w:val="009610C5"/>
    <w:rsid w:val="00961250"/>
    <w:rsid w:val="00964DC3"/>
    <w:rsid w:val="009678D6"/>
    <w:rsid w:val="00970C75"/>
    <w:rsid w:val="0097336E"/>
    <w:rsid w:val="009747BD"/>
    <w:rsid w:val="00976FBC"/>
    <w:rsid w:val="009816CB"/>
    <w:rsid w:val="009863FE"/>
    <w:rsid w:val="00986510"/>
    <w:rsid w:val="00996D3E"/>
    <w:rsid w:val="009A1B07"/>
    <w:rsid w:val="009B266E"/>
    <w:rsid w:val="009B720B"/>
    <w:rsid w:val="009C1CC7"/>
    <w:rsid w:val="009C22B7"/>
    <w:rsid w:val="009C408A"/>
    <w:rsid w:val="009C4145"/>
    <w:rsid w:val="009C4233"/>
    <w:rsid w:val="009C4F9B"/>
    <w:rsid w:val="009C7C13"/>
    <w:rsid w:val="009D6249"/>
    <w:rsid w:val="009E3CDC"/>
    <w:rsid w:val="009F014D"/>
    <w:rsid w:val="009F3060"/>
    <w:rsid w:val="009F4DCB"/>
    <w:rsid w:val="00A02D76"/>
    <w:rsid w:val="00A06473"/>
    <w:rsid w:val="00A10317"/>
    <w:rsid w:val="00A2023A"/>
    <w:rsid w:val="00A20C5F"/>
    <w:rsid w:val="00A26AB8"/>
    <w:rsid w:val="00A26E91"/>
    <w:rsid w:val="00A2729F"/>
    <w:rsid w:val="00A33BDC"/>
    <w:rsid w:val="00A370E4"/>
    <w:rsid w:val="00A53330"/>
    <w:rsid w:val="00A5462C"/>
    <w:rsid w:val="00A5639E"/>
    <w:rsid w:val="00A5706B"/>
    <w:rsid w:val="00A60BC7"/>
    <w:rsid w:val="00A63E34"/>
    <w:rsid w:val="00A63F15"/>
    <w:rsid w:val="00A67D9E"/>
    <w:rsid w:val="00A722C1"/>
    <w:rsid w:val="00A7303D"/>
    <w:rsid w:val="00A753E3"/>
    <w:rsid w:val="00A91280"/>
    <w:rsid w:val="00A913A5"/>
    <w:rsid w:val="00A91614"/>
    <w:rsid w:val="00A93A19"/>
    <w:rsid w:val="00A94AEA"/>
    <w:rsid w:val="00A970EE"/>
    <w:rsid w:val="00AA2603"/>
    <w:rsid w:val="00AA2C10"/>
    <w:rsid w:val="00AA41AF"/>
    <w:rsid w:val="00AB43AB"/>
    <w:rsid w:val="00AB6291"/>
    <w:rsid w:val="00AC32C6"/>
    <w:rsid w:val="00AC5A04"/>
    <w:rsid w:val="00AD0069"/>
    <w:rsid w:val="00AD5A35"/>
    <w:rsid w:val="00AD79F2"/>
    <w:rsid w:val="00AE7F27"/>
    <w:rsid w:val="00AF440C"/>
    <w:rsid w:val="00B04296"/>
    <w:rsid w:val="00B05FAB"/>
    <w:rsid w:val="00B06836"/>
    <w:rsid w:val="00B16F74"/>
    <w:rsid w:val="00B218DE"/>
    <w:rsid w:val="00B263EF"/>
    <w:rsid w:val="00B3143A"/>
    <w:rsid w:val="00B33F9B"/>
    <w:rsid w:val="00B344C3"/>
    <w:rsid w:val="00B37205"/>
    <w:rsid w:val="00B40B99"/>
    <w:rsid w:val="00B427FD"/>
    <w:rsid w:val="00B43609"/>
    <w:rsid w:val="00B46CFF"/>
    <w:rsid w:val="00B46D20"/>
    <w:rsid w:val="00B47AE4"/>
    <w:rsid w:val="00B50891"/>
    <w:rsid w:val="00B54489"/>
    <w:rsid w:val="00B55073"/>
    <w:rsid w:val="00B5581F"/>
    <w:rsid w:val="00B63D06"/>
    <w:rsid w:val="00B6730E"/>
    <w:rsid w:val="00B7151D"/>
    <w:rsid w:val="00B719D6"/>
    <w:rsid w:val="00B871E3"/>
    <w:rsid w:val="00B875A3"/>
    <w:rsid w:val="00BA5BD0"/>
    <w:rsid w:val="00BB08DF"/>
    <w:rsid w:val="00BB1AF9"/>
    <w:rsid w:val="00BB2D3C"/>
    <w:rsid w:val="00BC0F9E"/>
    <w:rsid w:val="00BC181F"/>
    <w:rsid w:val="00BD55D3"/>
    <w:rsid w:val="00BD5D02"/>
    <w:rsid w:val="00BE22A2"/>
    <w:rsid w:val="00BF7BC0"/>
    <w:rsid w:val="00C17F52"/>
    <w:rsid w:val="00C24DD9"/>
    <w:rsid w:val="00C303BE"/>
    <w:rsid w:val="00C31A5F"/>
    <w:rsid w:val="00C3349F"/>
    <w:rsid w:val="00C33F50"/>
    <w:rsid w:val="00C42429"/>
    <w:rsid w:val="00C45554"/>
    <w:rsid w:val="00C544A0"/>
    <w:rsid w:val="00C55B26"/>
    <w:rsid w:val="00C57CD9"/>
    <w:rsid w:val="00C61BE1"/>
    <w:rsid w:val="00C65C54"/>
    <w:rsid w:val="00C76389"/>
    <w:rsid w:val="00C76A67"/>
    <w:rsid w:val="00C76E90"/>
    <w:rsid w:val="00C779D3"/>
    <w:rsid w:val="00C80C04"/>
    <w:rsid w:val="00C83A4A"/>
    <w:rsid w:val="00C8544C"/>
    <w:rsid w:val="00C91DD3"/>
    <w:rsid w:val="00C9239E"/>
    <w:rsid w:val="00C94F3D"/>
    <w:rsid w:val="00C9603A"/>
    <w:rsid w:val="00C973D2"/>
    <w:rsid w:val="00CB07F0"/>
    <w:rsid w:val="00CB4FBC"/>
    <w:rsid w:val="00CB557C"/>
    <w:rsid w:val="00CC48AF"/>
    <w:rsid w:val="00CC4B40"/>
    <w:rsid w:val="00CE5A13"/>
    <w:rsid w:val="00CE6DE0"/>
    <w:rsid w:val="00CF0CAC"/>
    <w:rsid w:val="00CF0FC2"/>
    <w:rsid w:val="00CF1980"/>
    <w:rsid w:val="00CF6CE9"/>
    <w:rsid w:val="00CF73F3"/>
    <w:rsid w:val="00CF75BB"/>
    <w:rsid w:val="00CF75FF"/>
    <w:rsid w:val="00D00288"/>
    <w:rsid w:val="00D03417"/>
    <w:rsid w:val="00D06397"/>
    <w:rsid w:val="00D067BC"/>
    <w:rsid w:val="00D0759E"/>
    <w:rsid w:val="00D1159E"/>
    <w:rsid w:val="00D118A3"/>
    <w:rsid w:val="00D124DA"/>
    <w:rsid w:val="00D16555"/>
    <w:rsid w:val="00D2102C"/>
    <w:rsid w:val="00D21E0A"/>
    <w:rsid w:val="00D220AA"/>
    <w:rsid w:val="00D2361A"/>
    <w:rsid w:val="00D23786"/>
    <w:rsid w:val="00D23A08"/>
    <w:rsid w:val="00D240EC"/>
    <w:rsid w:val="00D325DE"/>
    <w:rsid w:val="00D34D79"/>
    <w:rsid w:val="00D35B6A"/>
    <w:rsid w:val="00D37572"/>
    <w:rsid w:val="00D44BEA"/>
    <w:rsid w:val="00D45B0F"/>
    <w:rsid w:val="00D5317E"/>
    <w:rsid w:val="00D600E0"/>
    <w:rsid w:val="00D62105"/>
    <w:rsid w:val="00D649FB"/>
    <w:rsid w:val="00D71CFE"/>
    <w:rsid w:val="00D730FA"/>
    <w:rsid w:val="00D91E75"/>
    <w:rsid w:val="00D923C8"/>
    <w:rsid w:val="00D94F6A"/>
    <w:rsid w:val="00D95F1E"/>
    <w:rsid w:val="00D96AF8"/>
    <w:rsid w:val="00DA0B1A"/>
    <w:rsid w:val="00DA15DD"/>
    <w:rsid w:val="00DA3A31"/>
    <w:rsid w:val="00DA484F"/>
    <w:rsid w:val="00DB2B0F"/>
    <w:rsid w:val="00DB3BA1"/>
    <w:rsid w:val="00DB710B"/>
    <w:rsid w:val="00DC1D16"/>
    <w:rsid w:val="00DC2167"/>
    <w:rsid w:val="00DC2A66"/>
    <w:rsid w:val="00DC6782"/>
    <w:rsid w:val="00DC758A"/>
    <w:rsid w:val="00DD13E0"/>
    <w:rsid w:val="00DD32A6"/>
    <w:rsid w:val="00DD3B07"/>
    <w:rsid w:val="00DE14CC"/>
    <w:rsid w:val="00DE276A"/>
    <w:rsid w:val="00DF54F6"/>
    <w:rsid w:val="00DF5CF2"/>
    <w:rsid w:val="00DF636E"/>
    <w:rsid w:val="00DF6FE4"/>
    <w:rsid w:val="00E0013A"/>
    <w:rsid w:val="00E01695"/>
    <w:rsid w:val="00E025D2"/>
    <w:rsid w:val="00E0619D"/>
    <w:rsid w:val="00E06E7F"/>
    <w:rsid w:val="00E11746"/>
    <w:rsid w:val="00E1226A"/>
    <w:rsid w:val="00E1248E"/>
    <w:rsid w:val="00E12687"/>
    <w:rsid w:val="00E12CC6"/>
    <w:rsid w:val="00E13E36"/>
    <w:rsid w:val="00E141A4"/>
    <w:rsid w:val="00E21A6C"/>
    <w:rsid w:val="00E233B5"/>
    <w:rsid w:val="00E23460"/>
    <w:rsid w:val="00E26BFB"/>
    <w:rsid w:val="00E26E59"/>
    <w:rsid w:val="00E33179"/>
    <w:rsid w:val="00E34C30"/>
    <w:rsid w:val="00E37E69"/>
    <w:rsid w:val="00E42B0E"/>
    <w:rsid w:val="00E42C8D"/>
    <w:rsid w:val="00E42ECE"/>
    <w:rsid w:val="00E47C0A"/>
    <w:rsid w:val="00E53173"/>
    <w:rsid w:val="00E6042C"/>
    <w:rsid w:val="00E62E7E"/>
    <w:rsid w:val="00E64DC2"/>
    <w:rsid w:val="00E67869"/>
    <w:rsid w:val="00E73AA8"/>
    <w:rsid w:val="00E7773D"/>
    <w:rsid w:val="00E80034"/>
    <w:rsid w:val="00E803C2"/>
    <w:rsid w:val="00E810C0"/>
    <w:rsid w:val="00E82FFE"/>
    <w:rsid w:val="00E832D7"/>
    <w:rsid w:val="00E839DE"/>
    <w:rsid w:val="00E851F9"/>
    <w:rsid w:val="00E939A4"/>
    <w:rsid w:val="00EA20FD"/>
    <w:rsid w:val="00EA276D"/>
    <w:rsid w:val="00EA4737"/>
    <w:rsid w:val="00EB1E68"/>
    <w:rsid w:val="00EB4B0D"/>
    <w:rsid w:val="00EB69A7"/>
    <w:rsid w:val="00EB7431"/>
    <w:rsid w:val="00EC169D"/>
    <w:rsid w:val="00EC194D"/>
    <w:rsid w:val="00EC413E"/>
    <w:rsid w:val="00EC6DE4"/>
    <w:rsid w:val="00EC7733"/>
    <w:rsid w:val="00ED4066"/>
    <w:rsid w:val="00ED45A8"/>
    <w:rsid w:val="00ED461D"/>
    <w:rsid w:val="00ED4B2A"/>
    <w:rsid w:val="00ED6714"/>
    <w:rsid w:val="00ED7559"/>
    <w:rsid w:val="00ED7938"/>
    <w:rsid w:val="00EE0513"/>
    <w:rsid w:val="00EE183C"/>
    <w:rsid w:val="00EE2A17"/>
    <w:rsid w:val="00EE6CA1"/>
    <w:rsid w:val="00EE7E1C"/>
    <w:rsid w:val="00EF3761"/>
    <w:rsid w:val="00EF66AC"/>
    <w:rsid w:val="00F007B5"/>
    <w:rsid w:val="00F013F1"/>
    <w:rsid w:val="00F01461"/>
    <w:rsid w:val="00F0551B"/>
    <w:rsid w:val="00F05BB3"/>
    <w:rsid w:val="00F1260F"/>
    <w:rsid w:val="00F12986"/>
    <w:rsid w:val="00F148B2"/>
    <w:rsid w:val="00F23A3D"/>
    <w:rsid w:val="00F4003F"/>
    <w:rsid w:val="00F45AD0"/>
    <w:rsid w:val="00F45CE8"/>
    <w:rsid w:val="00F52862"/>
    <w:rsid w:val="00F538A4"/>
    <w:rsid w:val="00F61726"/>
    <w:rsid w:val="00F640A6"/>
    <w:rsid w:val="00F730B0"/>
    <w:rsid w:val="00F76DF5"/>
    <w:rsid w:val="00F868E0"/>
    <w:rsid w:val="00F934F7"/>
    <w:rsid w:val="00F962DD"/>
    <w:rsid w:val="00FA44E5"/>
    <w:rsid w:val="00FA65A0"/>
    <w:rsid w:val="00FB0293"/>
    <w:rsid w:val="00FB1E7C"/>
    <w:rsid w:val="00FB36A8"/>
    <w:rsid w:val="00FC03FA"/>
    <w:rsid w:val="00FC23E4"/>
    <w:rsid w:val="00FC3A6F"/>
    <w:rsid w:val="00FC5B72"/>
    <w:rsid w:val="00FC5B84"/>
    <w:rsid w:val="00FC641A"/>
    <w:rsid w:val="00FC6909"/>
    <w:rsid w:val="00FD2559"/>
    <w:rsid w:val="00FD7444"/>
    <w:rsid w:val="00FE4184"/>
    <w:rsid w:val="00FF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514545"/>
    <w:pPr>
      <w:ind w:left="720"/>
      <w:contextualSpacing/>
    </w:pPr>
  </w:style>
  <w:style w:type="character" w:styleId="CommentReference">
    <w:name w:val="annotation reference"/>
    <w:basedOn w:val="DefaultParagraphFont"/>
    <w:uiPriority w:val="99"/>
    <w:semiHidden/>
    <w:unhideWhenUsed/>
    <w:rsid w:val="0067202A"/>
    <w:rPr>
      <w:sz w:val="16"/>
      <w:szCs w:val="16"/>
    </w:rPr>
  </w:style>
  <w:style w:type="paragraph" w:styleId="CommentText">
    <w:name w:val="annotation text"/>
    <w:basedOn w:val="Normal"/>
    <w:link w:val="CommentTextChar1"/>
    <w:uiPriority w:val="99"/>
    <w:unhideWhenUsed/>
    <w:rsid w:val="0067202A"/>
    <w:pPr>
      <w:widowControl/>
      <w:spacing w:after="160"/>
      <w:jc w:val="left"/>
    </w:pPr>
    <w:rPr>
      <w:rFonts w:asciiTheme="minorHAnsi" w:eastAsiaTheme="minorHAnsi" w:hAnsiTheme="minorHAnsi" w:cstheme="minorBidi"/>
      <w:sz w:val="20"/>
      <w:szCs w:val="20"/>
      <w:lang w:val="en-IN"/>
    </w:rPr>
  </w:style>
  <w:style w:type="character" w:customStyle="1" w:styleId="CommentTextChar">
    <w:name w:val="Comment Text Char"/>
    <w:basedOn w:val="DefaultParagraphFont"/>
    <w:uiPriority w:val="99"/>
    <w:semiHidden/>
    <w:rsid w:val="0067202A"/>
    <w:rPr>
      <w:sz w:val="20"/>
      <w:szCs w:val="20"/>
    </w:rPr>
  </w:style>
  <w:style w:type="character" w:customStyle="1" w:styleId="CommentTextChar1">
    <w:name w:val="Comment Text Char1"/>
    <w:basedOn w:val="DefaultParagraphFont"/>
    <w:link w:val="CommentText"/>
    <w:uiPriority w:val="99"/>
    <w:rsid w:val="0067202A"/>
    <w:rPr>
      <w:rFonts w:asciiTheme="minorHAnsi" w:eastAsiaTheme="minorHAnsi" w:hAnsiTheme="minorHAnsi" w:cstheme="minorBidi"/>
      <w:sz w:val="20"/>
      <w:szCs w:val="20"/>
      <w:lang w:val="en-IN"/>
    </w:rPr>
  </w:style>
  <w:style w:type="paragraph" w:styleId="BodyText">
    <w:name w:val="Body Text"/>
    <w:basedOn w:val="Normal"/>
    <w:link w:val="BodyTextChar"/>
    <w:uiPriority w:val="99"/>
    <w:unhideWhenUsed/>
    <w:rsid w:val="0067202A"/>
    <w:pPr>
      <w:widowControl/>
      <w:spacing w:after="160" w:line="259" w:lineRule="auto"/>
    </w:pPr>
    <w:rPr>
      <w:rFonts w:asciiTheme="minorHAnsi" w:eastAsiaTheme="minorHAnsi" w:hAnsiTheme="minorHAnsi" w:cstheme="minorBidi"/>
      <w:sz w:val="22"/>
      <w:szCs w:val="22"/>
      <w:lang w:val="en-IN"/>
    </w:rPr>
  </w:style>
  <w:style w:type="character" w:customStyle="1" w:styleId="BodyTextChar">
    <w:name w:val="Body Text Char"/>
    <w:basedOn w:val="DefaultParagraphFont"/>
    <w:link w:val="BodyText"/>
    <w:uiPriority w:val="99"/>
    <w:rsid w:val="0067202A"/>
    <w:rPr>
      <w:rFonts w:asciiTheme="minorHAnsi" w:eastAsiaTheme="minorHAnsi" w:hAnsiTheme="minorHAnsi" w:cstheme="minorBidi"/>
      <w:sz w:val="22"/>
      <w:szCs w:val="22"/>
      <w:lang w:val="en-IN"/>
    </w:rPr>
  </w:style>
  <w:style w:type="paragraph" w:styleId="CommentSubject">
    <w:name w:val="annotation subject"/>
    <w:basedOn w:val="CommentText"/>
    <w:next w:val="CommentText"/>
    <w:link w:val="CommentSubjectChar"/>
    <w:uiPriority w:val="99"/>
    <w:semiHidden/>
    <w:unhideWhenUsed/>
    <w:rsid w:val="00604A2F"/>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1"/>
    <w:link w:val="CommentSubject"/>
    <w:uiPriority w:val="99"/>
    <w:semiHidden/>
    <w:rsid w:val="00604A2F"/>
    <w:rPr>
      <w:rFonts w:asciiTheme="minorHAnsi" w:eastAsiaTheme="minorHAnsi" w:hAnsiTheme="minorHAnsi" w:cstheme="minorBidi"/>
      <w:b/>
      <w:bCs/>
      <w:sz w:val="20"/>
      <w:szCs w:val="20"/>
      <w:lang w:val="en-IN"/>
    </w:rPr>
  </w:style>
  <w:style w:type="character" w:styleId="FollowedHyperlink">
    <w:name w:val="FollowedHyperlink"/>
    <w:basedOn w:val="DefaultParagraphFont"/>
    <w:uiPriority w:val="99"/>
    <w:semiHidden/>
    <w:unhideWhenUsed/>
    <w:rsid w:val="00627600"/>
    <w:rPr>
      <w:color w:val="800080" w:themeColor="followedHyperlink"/>
      <w:u w:val="single"/>
    </w:rPr>
  </w:style>
  <w:style w:type="table" w:styleId="TableGrid">
    <w:name w:val="Table Grid"/>
    <w:basedOn w:val="TableNormal"/>
    <w:uiPriority w:val="39"/>
    <w:rsid w:val="00BD5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71E8"/>
    <w:pPr>
      <w:widowControl/>
      <w:jc w:val="left"/>
    </w:pPr>
  </w:style>
  <w:style w:type="paragraph" w:customStyle="1" w:styleId="AuthorList">
    <w:name w:val="Author List"/>
    <w:aliases w:val="Keywords,Abstract"/>
    <w:basedOn w:val="Subtitle"/>
    <w:next w:val="Normal"/>
    <w:uiPriority w:val="1"/>
    <w:qFormat/>
    <w:rsid w:val="002B3E3A"/>
    <w:pPr>
      <w:keepNext w:val="0"/>
      <w:keepLines w:val="0"/>
      <w:widowControl/>
      <w:spacing w:before="240" w:after="240"/>
      <w:jc w:val="left"/>
    </w:pPr>
    <w:rPr>
      <w:rFonts w:ascii="Times New Roman" w:eastAsiaTheme="minorHAnsi" w:hAnsi="Times New Roman" w:cs="Times New Roman"/>
      <w:b/>
      <w:i w:val="0"/>
      <w:color w:val="auto"/>
      <w:sz w:val="24"/>
      <w:szCs w:val="24"/>
    </w:rPr>
  </w:style>
  <w:style w:type="paragraph" w:styleId="NormalWeb">
    <w:name w:val="Normal (Web)"/>
    <w:basedOn w:val="Normal"/>
    <w:uiPriority w:val="99"/>
    <w:semiHidden/>
    <w:unhideWhenUsed/>
    <w:rsid w:val="000925AE"/>
    <w:pPr>
      <w:widowControl/>
      <w:spacing w:before="100" w:beforeAutospacing="1" w:after="100" w:afterAutospacing="1"/>
      <w:jc w:val="left"/>
    </w:pPr>
    <w:rPr>
      <w:rFonts w:ascii="Times New Roman" w:eastAsia="Times New Roman" w:hAnsi="Times New Roman" w:cs="Times New Roman"/>
    </w:rPr>
  </w:style>
  <w:style w:type="paragraph" w:styleId="Footer">
    <w:name w:val="footer"/>
    <w:basedOn w:val="Normal"/>
    <w:link w:val="FooterChar"/>
    <w:uiPriority w:val="99"/>
    <w:unhideWhenUsed/>
    <w:rsid w:val="008E3BE1"/>
    <w:pPr>
      <w:tabs>
        <w:tab w:val="center" w:pos="4513"/>
        <w:tab w:val="right" w:pos="9026"/>
      </w:tabs>
    </w:pPr>
  </w:style>
  <w:style w:type="character" w:customStyle="1" w:styleId="FooterChar">
    <w:name w:val="Footer Char"/>
    <w:basedOn w:val="DefaultParagraphFont"/>
    <w:link w:val="Footer"/>
    <w:uiPriority w:val="99"/>
    <w:rsid w:val="008E3BE1"/>
  </w:style>
  <w:style w:type="paragraph" w:styleId="FootnoteText">
    <w:name w:val="footnote text"/>
    <w:basedOn w:val="Normal"/>
    <w:link w:val="FootnoteTextChar"/>
    <w:uiPriority w:val="99"/>
    <w:semiHidden/>
    <w:unhideWhenUsed/>
    <w:rsid w:val="004C3557"/>
    <w:rPr>
      <w:sz w:val="20"/>
      <w:szCs w:val="20"/>
    </w:rPr>
  </w:style>
  <w:style w:type="character" w:customStyle="1" w:styleId="FootnoteTextChar">
    <w:name w:val="Footnote Text Char"/>
    <w:basedOn w:val="DefaultParagraphFont"/>
    <w:link w:val="FootnoteText"/>
    <w:uiPriority w:val="99"/>
    <w:semiHidden/>
    <w:rsid w:val="004C3557"/>
    <w:rPr>
      <w:sz w:val="20"/>
      <w:szCs w:val="20"/>
    </w:rPr>
  </w:style>
  <w:style w:type="character" w:styleId="FootnoteReference">
    <w:name w:val="footnote reference"/>
    <w:basedOn w:val="DefaultParagraphFont"/>
    <w:uiPriority w:val="99"/>
    <w:semiHidden/>
    <w:unhideWhenUsed/>
    <w:rsid w:val="004C3557"/>
    <w:rPr>
      <w:vertAlign w:val="superscript"/>
    </w:rPr>
  </w:style>
  <w:style w:type="paragraph" w:styleId="Bibliography">
    <w:name w:val="Bibliography"/>
    <w:basedOn w:val="Normal"/>
    <w:next w:val="Normal"/>
    <w:uiPriority w:val="37"/>
    <w:unhideWhenUsed/>
    <w:rsid w:val="004C3557"/>
  </w:style>
  <w:style w:type="paragraph" w:styleId="EndnoteText">
    <w:name w:val="endnote text"/>
    <w:basedOn w:val="Normal"/>
    <w:link w:val="EndnoteTextChar"/>
    <w:uiPriority w:val="99"/>
    <w:semiHidden/>
    <w:unhideWhenUsed/>
    <w:rsid w:val="004C3557"/>
    <w:rPr>
      <w:sz w:val="20"/>
      <w:szCs w:val="20"/>
    </w:rPr>
  </w:style>
  <w:style w:type="character" w:customStyle="1" w:styleId="EndnoteTextChar">
    <w:name w:val="Endnote Text Char"/>
    <w:basedOn w:val="DefaultParagraphFont"/>
    <w:link w:val="EndnoteText"/>
    <w:uiPriority w:val="99"/>
    <w:semiHidden/>
    <w:rsid w:val="004C3557"/>
    <w:rPr>
      <w:sz w:val="20"/>
      <w:szCs w:val="20"/>
    </w:rPr>
  </w:style>
  <w:style w:type="character" w:styleId="EndnoteReference">
    <w:name w:val="endnote reference"/>
    <w:basedOn w:val="DefaultParagraphFont"/>
    <w:uiPriority w:val="99"/>
    <w:semiHidden/>
    <w:unhideWhenUsed/>
    <w:rsid w:val="004C3557"/>
    <w:rPr>
      <w:vertAlign w:val="superscript"/>
    </w:rPr>
  </w:style>
  <w:style w:type="paragraph" w:styleId="BalloonText">
    <w:name w:val="Balloon Text"/>
    <w:basedOn w:val="Normal"/>
    <w:link w:val="BalloonTextChar"/>
    <w:uiPriority w:val="99"/>
    <w:semiHidden/>
    <w:unhideWhenUsed/>
    <w:rsid w:val="00534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4C"/>
    <w:rPr>
      <w:rFonts w:ascii="Segoe UI" w:hAnsi="Segoe UI" w:cs="Segoe UI"/>
      <w:sz w:val="18"/>
      <w:szCs w:val="18"/>
    </w:rPr>
  </w:style>
  <w:style w:type="character" w:styleId="LineNumber">
    <w:name w:val="line number"/>
    <w:basedOn w:val="DefaultParagraphFont"/>
    <w:uiPriority w:val="99"/>
    <w:semiHidden/>
    <w:unhideWhenUsed/>
    <w:rsid w:val="00284698"/>
  </w:style>
  <w:style w:type="character" w:customStyle="1" w:styleId="UnresolvedMention2">
    <w:name w:val="Unresolved Mention2"/>
    <w:basedOn w:val="DefaultParagraphFont"/>
    <w:uiPriority w:val="99"/>
    <w:semiHidden/>
    <w:unhideWhenUsed/>
    <w:rsid w:val="00666CB0"/>
    <w:rPr>
      <w:color w:val="605E5C"/>
      <w:shd w:val="clear" w:color="auto" w:fill="E1DFDD"/>
    </w:rPr>
  </w:style>
  <w:style w:type="character" w:customStyle="1" w:styleId="UnresolvedMention3">
    <w:name w:val="Unresolved Mention3"/>
    <w:basedOn w:val="DefaultParagraphFont"/>
    <w:uiPriority w:val="99"/>
    <w:semiHidden/>
    <w:unhideWhenUsed/>
    <w:rsid w:val="00D124DA"/>
    <w:rPr>
      <w:color w:val="605E5C"/>
      <w:shd w:val="clear" w:color="auto" w:fill="E1DFDD"/>
    </w:rPr>
  </w:style>
  <w:style w:type="paragraph" w:styleId="Header">
    <w:name w:val="header"/>
    <w:basedOn w:val="Normal"/>
    <w:link w:val="HeaderChar"/>
    <w:uiPriority w:val="99"/>
    <w:semiHidden/>
    <w:unhideWhenUsed/>
    <w:rsid w:val="00F23A3D"/>
    <w:pPr>
      <w:tabs>
        <w:tab w:val="center" w:pos="4680"/>
        <w:tab w:val="right" w:pos="9360"/>
      </w:tabs>
    </w:pPr>
  </w:style>
  <w:style w:type="character" w:customStyle="1" w:styleId="HeaderChar">
    <w:name w:val="Header Char"/>
    <w:basedOn w:val="DefaultParagraphFont"/>
    <w:link w:val="Header"/>
    <w:uiPriority w:val="99"/>
    <w:semiHidden/>
    <w:rsid w:val="00F23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304">
      <w:bodyDiv w:val="1"/>
      <w:marLeft w:val="0"/>
      <w:marRight w:val="0"/>
      <w:marTop w:val="0"/>
      <w:marBottom w:val="0"/>
      <w:divBdr>
        <w:top w:val="none" w:sz="0" w:space="0" w:color="auto"/>
        <w:left w:val="none" w:sz="0" w:space="0" w:color="auto"/>
        <w:bottom w:val="none" w:sz="0" w:space="0" w:color="auto"/>
        <w:right w:val="none" w:sz="0" w:space="0" w:color="auto"/>
      </w:divBdr>
    </w:div>
    <w:div w:id="396589259">
      <w:bodyDiv w:val="1"/>
      <w:marLeft w:val="0"/>
      <w:marRight w:val="0"/>
      <w:marTop w:val="0"/>
      <w:marBottom w:val="0"/>
      <w:divBdr>
        <w:top w:val="none" w:sz="0" w:space="0" w:color="auto"/>
        <w:left w:val="none" w:sz="0" w:space="0" w:color="auto"/>
        <w:bottom w:val="none" w:sz="0" w:space="0" w:color="auto"/>
        <w:right w:val="none" w:sz="0" w:space="0" w:color="auto"/>
      </w:divBdr>
    </w:div>
    <w:div w:id="932468315">
      <w:bodyDiv w:val="1"/>
      <w:marLeft w:val="0"/>
      <w:marRight w:val="0"/>
      <w:marTop w:val="0"/>
      <w:marBottom w:val="0"/>
      <w:divBdr>
        <w:top w:val="none" w:sz="0" w:space="0" w:color="auto"/>
        <w:left w:val="none" w:sz="0" w:space="0" w:color="auto"/>
        <w:bottom w:val="none" w:sz="0" w:space="0" w:color="auto"/>
        <w:right w:val="none" w:sz="0" w:space="0" w:color="auto"/>
      </w:divBdr>
    </w:div>
    <w:div w:id="1614171023">
      <w:bodyDiv w:val="1"/>
      <w:marLeft w:val="0"/>
      <w:marRight w:val="0"/>
      <w:marTop w:val="0"/>
      <w:marBottom w:val="0"/>
      <w:divBdr>
        <w:top w:val="none" w:sz="0" w:space="0" w:color="auto"/>
        <w:left w:val="none" w:sz="0" w:space="0" w:color="auto"/>
        <w:bottom w:val="none" w:sz="0" w:space="0" w:color="auto"/>
        <w:right w:val="none" w:sz="0" w:space="0" w:color="auto"/>
      </w:divBdr>
    </w:div>
    <w:div w:id="1618760284">
      <w:bodyDiv w:val="1"/>
      <w:marLeft w:val="0"/>
      <w:marRight w:val="0"/>
      <w:marTop w:val="0"/>
      <w:marBottom w:val="0"/>
      <w:divBdr>
        <w:top w:val="none" w:sz="0" w:space="0" w:color="auto"/>
        <w:left w:val="none" w:sz="0" w:space="0" w:color="auto"/>
        <w:bottom w:val="none" w:sz="0" w:space="0" w:color="auto"/>
        <w:right w:val="none" w:sz="0" w:space="0" w:color="auto"/>
      </w:divBdr>
    </w:div>
    <w:div w:id="1673291652">
      <w:bodyDiv w:val="1"/>
      <w:marLeft w:val="0"/>
      <w:marRight w:val="0"/>
      <w:marTop w:val="0"/>
      <w:marBottom w:val="0"/>
      <w:divBdr>
        <w:top w:val="none" w:sz="0" w:space="0" w:color="auto"/>
        <w:left w:val="none" w:sz="0" w:space="0" w:color="auto"/>
        <w:bottom w:val="none" w:sz="0" w:space="0" w:color="auto"/>
        <w:right w:val="none" w:sz="0" w:space="0" w:color="auto"/>
      </w:divBdr>
    </w:div>
    <w:div w:id="1829250081">
      <w:bodyDiv w:val="1"/>
      <w:marLeft w:val="0"/>
      <w:marRight w:val="0"/>
      <w:marTop w:val="0"/>
      <w:marBottom w:val="0"/>
      <w:divBdr>
        <w:top w:val="none" w:sz="0" w:space="0" w:color="auto"/>
        <w:left w:val="none" w:sz="0" w:space="0" w:color="auto"/>
        <w:bottom w:val="none" w:sz="0" w:space="0" w:color="auto"/>
        <w:right w:val="none" w:sz="0" w:space="0" w:color="auto"/>
      </w:divBdr>
    </w:div>
    <w:div w:id="1869835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ganesa@uni-mainz.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vf@plen.ku.dk" TargetMode="External"/><Relationship Id="rId4" Type="http://schemas.openxmlformats.org/officeDocument/2006/relationships/settings" Target="settings.xml"/><Relationship Id="rId9" Type="http://schemas.openxmlformats.org/officeDocument/2006/relationships/hyperlink" Target="mailto:kaltenpoth@ice.mpg.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6B7E0-E449-4BF1-BD7D-B68016F2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23123</Words>
  <Characters>131802</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2021-07-08T14:47:00Z</dcterms:created>
  <dcterms:modified xsi:type="dcterms:W3CDTF">2021-07-09T13:58:00Z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id="9ckCGSaL"/&gt;&lt;style id="http://www.zotero.org/styles/chicago-note-bibliography" locale="en-US" hasBibliography="1" bibliographyStyleHasBeenSet="1"/&gt;&lt;prefs&gt;&lt;pref name="fieldType" value="Field"/&gt;&lt;p</vt:lpwstr>
  </property>
  <property fmtid="{D5CDD505-2E9C-101B-9397-08002B2CF9AE}" pid="3" name="ZOTERO_PREF_2">
    <vt:lpwstr>ref name="automaticJournalAbbreviations" value="true"/&gt;&lt;pref name="noteType" value="2"/&gt;&lt;/prefs&gt;&lt;/data&gt;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b23c1344-385c-3bf3-9220-aef5a0776da5</vt:lpwstr>
  </property>
  <property fmtid="{D5CDD505-2E9C-101B-9397-08002B2CF9AE}" pid="26" name="Mendeley Citation Style_1">
    <vt:lpwstr>http://www.zotero.org/styles/nature</vt:lpwstr>
  </property>
  <property fmtid="{D5CDD505-2E9C-101B-9397-08002B2CF9AE}" pid="27" name="ContentRemapped">
    <vt:lpwstr>true</vt:lpwstr>
  </property>
</Properties>
</file>