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037830E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81853" w:rsidRPr="00681853">
        <w:rPr>
          <w:rFonts w:eastAsia="Times New Roman" w:cstheme="minorHAnsi"/>
          <w:b/>
          <w:iCs w:val="0"/>
          <w:color w:val="auto"/>
        </w:rPr>
        <w:t>62816</w:t>
      </w:r>
    </w:p>
    <w:p w14:paraId="2F6924E5" w14:textId="46C7836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D6594">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1B47668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916C4D" w:rsidRPr="0011739D">
          <w:rPr>
            <w:rStyle w:val="Hyperlink"/>
            <w:rFonts w:eastAsia="Times New Roman" w:cstheme="minorHAnsi"/>
            <w:b/>
          </w:rPr>
          <w:t>https://www.jove.com/account/file-uploader?src=19158928</w:t>
        </w:r>
      </w:hyperlink>
    </w:p>
    <w:p w14:paraId="2C89778F" w14:textId="77777777" w:rsidR="004E0C5A" w:rsidRPr="00B07A3B" w:rsidRDefault="004E0C5A" w:rsidP="004E0C5A">
      <w:pPr>
        <w:outlineLvl w:val="0"/>
        <w:rPr>
          <w:rFonts w:eastAsia="Times New Roman" w:cstheme="minorHAnsi"/>
          <w:b/>
        </w:rPr>
      </w:pPr>
    </w:p>
    <w:p w14:paraId="30BC7CCC" w14:textId="3EF68C6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610C69">
        <w:rPr>
          <w:rFonts w:eastAsia="Times New Roman" w:cstheme="minorHAnsi"/>
          <w:b/>
          <w:sz w:val="32"/>
          <w:szCs w:val="32"/>
        </w:rPr>
        <w:t xml:space="preserve"> </w:t>
      </w:r>
      <w:r w:rsidR="00610C69" w:rsidRPr="00610C69">
        <w:rPr>
          <w:rStyle w:val="BodyText"/>
          <w:rFonts w:cstheme="minorHAnsi"/>
          <w:b/>
          <w:iCs w:val="0"/>
          <w:color w:val="auto"/>
          <w:sz w:val="32"/>
        </w:rPr>
        <w:t>Rapid Characterization of Genetic Parts with Cell-free Systems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9469499" w14:textId="77777777" w:rsidR="001338BC" w:rsidRPr="006E5E5B" w:rsidRDefault="001338BC" w:rsidP="001338BC">
      <w:pPr>
        <w:rPr>
          <w:rFonts w:cstheme="minorHAnsi"/>
        </w:rPr>
      </w:pPr>
      <w:r w:rsidRPr="00477E5C">
        <w:rPr>
          <w:rFonts w:cstheme="minorHAnsi"/>
        </w:rPr>
        <w:t>John B. McManus</w:t>
      </w:r>
      <w:r>
        <w:rPr>
          <w:rFonts w:cstheme="minorHAnsi"/>
          <w:vertAlign w:val="superscript"/>
        </w:rPr>
        <w:t>1</w:t>
      </w:r>
      <w:r w:rsidRPr="00477E5C">
        <w:rPr>
          <w:rFonts w:cstheme="minorHAnsi"/>
          <w:vertAlign w:val="superscript"/>
        </w:rPr>
        <w:t>,</w:t>
      </w:r>
      <w:r>
        <w:rPr>
          <w:rFonts w:cstheme="minorHAnsi"/>
          <w:vertAlign w:val="superscript"/>
        </w:rPr>
        <w:t>2</w:t>
      </w:r>
      <w:r w:rsidRPr="00477E5C">
        <w:rPr>
          <w:rFonts w:cstheme="minorHAnsi"/>
        </w:rPr>
        <w:t>, Casey B. Bernhards</w:t>
      </w:r>
      <w:r>
        <w:rPr>
          <w:rFonts w:cstheme="minorHAnsi"/>
          <w:vertAlign w:val="superscript"/>
        </w:rPr>
        <w:t>3</w:t>
      </w:r>
      <w:r w:rsidRPr="00477E5C">
        <w:rPr>
          <w:rFonts w:cstheme="minorHAnsi"/>
          <w:vertAlign w:val="superscript"/>
        </w:rPr>
        <w:t>,</w:t>
      </w:r>
      <w:r>
        <w:rPr>
          <w:rFonts w:cstheme="minorHAnsi"/>
          <w:vertAlign w:val="superscript"/>
        </w:rPr>
        <w:t>4</w:t>
      </w:r>
      <w:r w:rsidRPr="00477E5C">
        <w:rPr>
          <w:rFonts w:cstheme="minorHAnsi"/>
        </w:rPr>
        <w:t>, Caitlin E. Sharpes</w:t>
      </w:r>
      <w:r>
        <w:rPr>
          <w:rFonts w:cstheme="minorHAnsi"/>
          <w:vertAlign w:val="superscript"/>
        </w:rPr>
        <w:t>3</w:t>
      </w:r>
      <w:r w:rsidRPr="00477E5C">
        <w:rPr>
          <w:rFonts w:cstheme="minorHAnsi"/>
          <w:vertAlign w:val="superscript"/>
        </w:rPr>
        <w:t>,</w:t>
      </w:r>
      <w:r>
        <w:rPr>
          <w:rFonts w:cstheme="minorHAnsi"/>
          <w:vertAlign w:val="superscript"/>
        </w:rPr>
        <w:t>4</w:t>
      </w:r>
      <w:r w:rsidRPr="00477E5C">
        <w:rPr>
          <w:rFonts w:cstheme="minorHAnsi"/>
        </w:rPr>
        <w:t>, David C. Garcia</w:t>
      </w:r>
      <w:r>
        <w:rPr>
          <w:rFonts w:cstheme="minorHAnsi"/>
          <w:vertAlign w:val="superscript"/>
        </w:rPr>
        <w:t>2</w:t>
      </w:r>
      <w:r w:rsidRPr="00477E5C">
        <w:rPr>
          <w:rFonts w:cstheme="minorHAnsi"/>
          <w:vertAlign w:val="superscript"/>
        </w:rPr>
        <w:t>,</w:t>
      </w:r>
      <w:r>
        <w:rPr>
          <w:rFonts w:cstheme="minorHAnsi"/>
          <w:vertAlign w:val="superscript"/>
        </w:rPr>
        <w:t>4</w:t>
      </w:r>
      <w:r w:rsidRPr="00477E5C">
        <w:rPr>
          <w:rFonts w:cstheme="minorHAnsi"/>
        </w:rPr>
        <w:t>, Stephanie D. Cole</w:t>
      </w:r>
      <w:r>
        <w:rPr>
          <w:rFonts w:cstheme="minorHAnsi"/>
          <w:vertAlign w:val="superscript"/>
        </w:rPr>
        <w:t>4</w:t>
      </w:r>
      <w:r w:rsidRPr="00477E5C">
        <w:rPr>
          <w:rFonts w:cstheme="minorHAnsi"/>
        </w:rPr>
        <w:t>, Richard M. Murray</w:t>
      </w:r>
      <w:r>
        <w:rPr>
          <w:rFonts w:cstheme="minorHAnsi"/>
          <w:vertAlign w:val="superscript"/>
        </w:rPr>
        <w:t>2</w:t>
      </w:r>
      <w:r w:rsidRPr="00477E5C">
        <w:rPr>
          <w:rFonts w:cstheme="minorHAnsi"/>
        </w:rPr>
        <w:t>, Peter A. Emanuel</w:t>
      </w:r>
      <w:r>
        <w:rPr>
          <w:rFonts w:cstheme="minorHAnsi"/>
          <w:vertAlign w:val="superscript"/>
        </w:rPr>
        <w:t>4</w:t>
      </w:r>
      <w:r w:rsidRPr="00477E5C">
        <w:rPr>
          <w:rFonts w:cstheme="minorHAnsi"/>
        </w:rPr>
        <w:t>, Matthew W. Lux</w:t>
      </w:r>
      <w:r>
        <w:rPr>
          <w:rFonts w:cstheme="minorHAnsi"/>
          <w:vertAlign w:val="superscript"/>
        </w:rPr>
        <w:t>4</w:t>
      </w:r>
    </w:p>
    <w:p w14:paraId="63BF8E1E" w14:textId="77777777" w:rsidR="001338BC" w:rsidRPr="00477E5C" w:rsidRDefault="001338BC" w:rsidP="001338BC">
      <w:pPr>
        <w:rPr>
          <w:rFonts w:cstheme="minorHAnsi"/>
        </w:rPr>
      </w:pPr>
    </w:p>
    <w:p w14:paraId="46BBFB40" w14:textId="77777777" w:rsidR="001338BC" w:rsidRPr="00477E5C" w:rsidRDefault="001338BC" w:rsidP="001338BC">
      <w:pPr>
        <w:rPr>
          <w:rFonts w:cstheme="minorHAnsi"/>
        </w:rPr>
      </w:pPr>
      <w:r>
        <w:rPr>
          <w:rFonts w:cstheme="minorHAnsi"/>
          <w:vertAlign w:val="superscript"/>
        </w:rPr>
        <w:t>1</w:t>
      </w:r>
      <w:r w:rsidRPr="00477E5C">
        <w:rPr>
          <w:rFonts w:cstheme="minorHAnsi"/>
        </w:rPr>
        <w:t>US Army Combat Capabilities Development Command Army Research Laboratory, 2800 Powder Mill Rd, Adelphi, MD, USA</w:t>
      </w:r>
    </w:p>
    <w:p w14:paraId="34A2A4BC" w14:textId="77777777" w:rsidR="001338BC" w:rsidRPr="00477E5C" w:rsidRDefault="001338BC" w:rsidP="001338BC">
      <w:pPr>
        <w:rPr>
          <w:rFonts w:cstheme="minorHAnsi"/>
        </w:rPr>
      </w:pPr>
      <w:r>
        <w:rPr>
          <w:rFonts w:cstheme="minorHAnsi"/>
          <w:vertAlign w:val="superscript"/>
        </w:rPr>
        <w:t>2</w:t>
      </w:r>
      <w:r w:rsidRPr="00477E5C">
        <w:rPr>
          <w:rFonts w:cstheme="minorHAnsi"/>
        </w:rPr>
        <w:t>California Institute of Technology, Biology and Biological Engineering, 1200 East California Blvd, Pasadena, CA, USA</w:t>
      </w:r>
    </w:p>
    <w:p w14:paraId="5E969C02" w14:textId="77777777" w:rsidR="001338BC" w:rsidRPr="00477E5C" w:rsidRDefault="001338BC" w:rsidP="001338BC">
      <w:pPr>
        <w:rPr>
          <w:rFonts w:cstheme="minorHAnsi"/>
        </w:rPr>
      </w:pPr>
      <w:r>
        <w:rPr>
          <w:rFonts w:cstheme="minorHAnsi"/>
          <w:vertAlign w:val="superscript"/>
        </w:rPr>
        <w:t>3</w:t>
      </w:r>
      <w:r w:rsidRPr="00477E5C">
        <w:rPr>
          <w:rFonts w:cstheme="minorHAnsi"/>
        </w:rPr>
        <w:t>Excet, Inc., 6225 Brandon Avenue #360, Springfield, VA, USA</w:t>
      </w:r>
    </w:p>
    <w:p w14:paraId="52EBDF27" w14:textId="77777777" w:rsidR="001338BC" w:rsidRPr="00477E5C" w:rsidRDefault="001338BC" w:rsidP="001338BC">
      <w:pPr>
        <w:rPr>
          <w:rFonts w:cstheme="minorHAnsi"/>
        </w:rPr>
      </w:pPr>
      <w:r>
        <w:rPr>
          <w:rFonts w:cstheme="minorHAnsi"/>
          <w:vertAlign w:val="superscript"/>
        </w:rPr>
        <w:t>4</w:t>
      </w:r>
      <w:r w:rsidRPr="00477E5C">
        <w:rPr>
          <w:rFonts w:cstheme="minorHAnsi"/>
        </w:rPr>
        <w:t>US Army Combat Capabilities Development Command Chemical Biological Center, 8198 Blackhawk Rd, APG, MD, USA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C55A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2CC2290" w14:textId="77777777" w:rsidR="0038191F" w:rsidRPr="00E94994" w:rsidRDefault="0038191F" w:rsidP="0038191F">
      <w:pPr>
        <w:rPr>
          <w:rFonts w:cstheme="minorHAnsi"/>
          <w:bCs/>
          <w:color w:val="auto"/>
        </w:rPr>
      </w:pPr>
      <w:bookmarkStart w:id="0" w:name="_Hlk25233958"/>
      <w:r w:rsidRPr="00E94994">
        <w:rPr>
          <w:rFonts w:cstheme="minorHAnsi"/>
          <w:bCs/>
          <w:color w:val="auto"/>
        </w:rPr>
        <w:t>Matthew W</w:t>
      </w:r>
      <w:r>
        <w:rPr>
          <w:rFonts w:cstheme="minorHAnsi"/>
          <w:bCs/>
          <w:color w:val="auto"/>
        </w:rPr>
        <w:t>.</w:t>
      </w:r>
      <w:r w:rsidRPr="00E94994">
        <w:rPr>
          <w:rFonts w:cstheme="minorHAnsi"/>
          <w:bCs/>
          <w:color w:val="auto"/>
        </w:rPr>
        <w:t xml:space="preserve"> Lux</w:t>
      </w:r>
      <w:r w:rsidRPr="00E94994">
        <w:rPr>
          <w:rFonts w:cstheme="minorHAnsi"/>
          <w:bCs/>
          <w:color w:val="auto"/>
        </w:rPr>
        <w:tab/>
      </w:r>
      <w:r>
        <w:rPr>
          <w:rFonts w:cstheme="minorHAnsi"/>
          <w:bCs/>
          <w:color w:val="auto"/>
        </w:rPr>
        <w:t>(</w:t>
      </w:r>
      <w:hyperlink r:id="rId8" w:history="1">
        <w:r w:rsidRPr="00511700">
          <w:rPr>
            <w:rStyle w:val="Hyperlink"/>
            <w:rFonts w:cstheme="minorHAnsi"/>
            <w:bCs/>
          </w:rPr>
          <w:t>matthew.w.lux.civ@mail.mil</w:t>
        </w:r>
      </w:hyperlink>
      <w:r>
        <w:rPr>
          <w:rFonts w:cstheme="minorHAnsi"/>
          <w:bCs/>
          <w:color w:val="auto"/>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7CF117D" w14:textId="77777777" w:rsidR="00CE140B" w:rsidRPr="00477E5C" w:rsidRDefault="00CE140B" w:rsidP="00CE140B">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477E5C">
        <w:rPr>
          <w:rFonts w:asciiTheme="minorHAnsi" w:hAnsiTheme="minorHAnsi" w:cstheme="minorHAnsi"/>
        </w:rPr>
        <w:instrText>jbm209@gmail.com</w:instrText>
      </w:r>
      <w:r>
        <w:rPr>
          <w:rFonts w:asciiTheme="minorHAnsi" w:hAnsiTheme="minorHAnsi" w:cstheme="minorHAnsi"/>
        </w:rPr>
        <w:instrText xml:space="preserve">" </w:instrText>
      </w:r>
      <w:r>
        <w:rPr>
          <w:rFonts w:asciiTheme="minorHAnsi" w:hAnsiTheme="minorHAnsi" w:cstheme="minorHAnsi"/>
        </w:rPr>
        <w:fldChar w:fldCharType="separate"/>
      </w:r>
      <w:r w:rsidRPr="00511700">
        <w:rPr>
          <w:rStyle w:val="Hyperlink"/>
          <w:rFonts w:asciiTheme="minorHAnsi" w:hAnsiTheme="minorHAnsi" w:cstheme="minorHAnsi"/>
        </w:rPr>
        <w:t>jbm209@gmail.com</w:t>
      </w:r>
      <w:r>
        <w:rPr>
          <w:rFonts w:asciiTheme="minorHAnsi" w:hAnsiTheme="minorHAnsi" w:cstheme="minorHAnsi"/>
        </w:rPr>
        <w:fldChar w:fldCharType="end"/>
      </w:r>
      <w:r>
        <w:rPr>
          <w:rFonts w:asciiTheme="minorHAnsi" w:hAnsiTheme="minorHAnsi" w:cstheme="minorHAnsi"/>
        </w:rPr>
        <w:t xml:space="preserve"> </w:t>
      </w:r>
    </w:p>
    <w:p w14:paraId="0DDEDC54" w14:textId="77777777" w:rsidR="00CE140B" w:rsidRPr="00477E5C" w:rsidRDefault="00CE140B" w:rsidP="00CE140B">
      <w:pPr>
        <w:pStyle w:val="NormalWeb"/>
        <w:spacing w:before="0" w:beforeAutospacing="0" w:after="0" w:afterAutospacing="0"/>
        <w:rPr>
          <w:rFonts w:asciiTheme="minorHAnsi" w:hAnsiTheme="minorHAnsi" w:cstheme="minorHAnsi"/>
          <w:bCs/>
          <w:color w:val="auto"/>
        </w:rPr>
      </w:pPr>
      <w:hyperlink r:id="rId9" w:history="1">
        <w:r w:rsidRPr="00511700">
          <w:rPr>
            <w:rStyle w:val="Hyperlink"/>
            <w:rFonts w:asciiTheme="minorHAnsi" w:hAnsiTheme="minorHAnsi" w:cstheme="minorHAnsi"/>
          </w:rPr>
          <w:t>casey.b.bernhards.ctr@mail.mil</w:t>
        </w:r>
      </w:hyperlink>
      <w:r>
        <w:rPr>
          <w:rFonts w:asciiTheme="minorHAnsi" w:hAnsiTheme="minorHAnsi" w:cstheme="minorHAnsi"/>
        </w:rPr>
        <w:t xml:space="preserve"> </w:t>
      </w:r>
    </w:p>
    <w:p w14:paraId="39B735EB" w14:textId="77777777" w:rsidR="00CE140B" w:rsidRPr="00477E5C" w:rsidRDefault="00CE140B" w:rsidP="00CE140B">
      <w:pPr>
        <w:pStyle w:val="NormalWeb"/>
        <w:spacing w:before="0" w:beforeAutospacing="0" w:after="0" w:afterAutospacing="0"/>
        <w:rPr>
          <w:rFonts w:asciiTheme="minorHAnsi" w:hAnsiTheme="minorHAnsi" w:cstheme="minorHAnsi"/>
          <w:bCs/>
          <w:color w:val="auto"/>
        </w:rPr>
      </w:pPr>
      <w:hyperlink r:id="rId10" w:history="1">
        <w:r w:rsidRPr="00511700">
          <w:rPr>
            <w:rStyle w:val="Hyperlink"/>
            <w:rFonts w:asciiTheme="minorHAnsi" w:hAnsiTheme="minorHAnsi" w:cstheme="minorHAnsi"/>
            <w:bCs/>
          </w:rPr>
          <w:t>caitlin.e.sharpes.ctr@mail.mil</w:t>
        </w:r>
      </w:hyperlink>
      <w:r>
        <w:rPr>
          <w:rFonts w:asciiTheme="minorHAnsi" w:hAnsiTheme="minorHAnsi" w:cstheme="minorHAnsi"/>
          <w:bCs/>
          <w:color w:val="auto"/>
        </w:rPr>
        <w:t xml:space="preserve"> </w:t>
      </w:r>
    </w:p>
    <w:p w14:paraId="449C4313" w14:textId="77777777" w:rsidR="00CE140B" w:rsidRPr="00477E5C" w:rsidRDefault="00CE140B" w:rsidP="00CE140B">
      <w:pPr>
        <w:pStyle w:val="NormalWeb"/>
        <w:spacing w:before="0" w:beforeAutospacing="0" w:after="0" w:afterAutospacing="0"/>
        <w:rPr>
          <w:rFonts w:asciiTheme="minorHAnsi" w:hAnsiTheme="minorHAnsi" w:cstheme="minorHAnsi"/>
          <w:bCs/>
          <w:color w:val="auto"/>
        </w:rPr>
      </w:pPr>
      <w:hyperlink r:id="rId11" w:history="1">
        <w:r w:rsidRPr="00511700">
          <w:rPr>
            <w:rStyle w:val="Hyperlink"/>
            <w:rFonts w:asciiTheme="minorHAnsi" w:hAnsiTheme="minorHAnsi" w:cstheme="minorHAnsi"/>
            <w:bCs/>
          </w:rPr>
          <w:t>stephanie.d.cole9.civ@mail.mil</w:t>
        </w:r>
      </w:hyperlink>
      <w:r>
        <w:rPr>
          <w:rFonts w:asciiTheme="minorHAnsi" w:hAnsiTheme="minorHAnsi" w:cstheme="minorHAnsi"/>
          <w:bCs/>
          <w:color w:val="auto"/>
        </w:rPr>
        <w:t xml:space="preserve"> </w:t>
      </w:r>
    </w:p>
    <w:p w14:paraId="39C60D6A" w14:textId="77777777" w:rsidR="00CE140B" w:rsidRPr="00477E5C" w:rsidRDefault="00CE140B" w:rsidP="00CE140B">
      <w:pPr>
        <w:pStyle w:val="NormalWeb"/>
        <w:spacing w:before="0" w:beforeAutospacing="0" w:after="0" w:afterAutospacing="0"/>
        <w:rPr>
          <w:rFonts w:asciiTheme="minorHAnsi" w:hAnsiTheme="minorHAnsi" w:cstheme="minorHAnsi"/>
          <w:bCs/>
          <w:color w:val="auto"/>
        </w:rPr>
      </w:pPr>
      <w:hyperlink r:id="rId12" w:history="1">
        <w:r w:rsidRPr="00511700">
          <w:rPr>
            <w:rStyle w:val="Hyperlink"/>
            <w:rFonts w:asciiTheme="minorHAnsi" w:hAnsiTheme="minorHAnsi" w:cstheme="minorHAnsi"/>
            <w:bCs/>
          </w:rPr>
          <w:t>garcia.david@caltech.edu</w:t>
        </w:r>
      </w:hyperlink>
      <w:r>
        <w:rPr>
          <w:rFonts w:asciiTheme="minorHAnsi" w:hAnsiTheme="minorHAnsi" w:cstheme="minorHAnsi"/>
          <w:bCs/>
          <w:color w:val="auto"/>
        </w:rPr>
        <w:t xml:space="preserve"> </w:t>
      </w:r>
    </w:p>
    <w:p w14:paraId="7DFD695B" w14:textId="77777777" w:rsidR="00CE140B" w:rsidRPr="00E94994" w:rsidRDefault="00CE140B" w:rsidP="00CE140B">
      <w:pPr>
        <w:rPr>
          <w:rFonts w:cstheme="minorHAnsi"/>
          <w:bCs/>
          <w:color w:val="auto"/>
        </w:rPr>
      </w:pPr>
      <w:hyperlink r:id="rId13" w:history="1">
        <w:r w:rsidRPr="00511700">
          <w:rPr>
            <w:rStyle w:val="Hyperlink"/>
            <w:rFonts w:cstheme="minorHAnsi"/>
            <w:bCs/>
          </w:rPr>
          <w:t>murray@cds.caltech.edu</w:t>
        </w:r>
      </w:hyperlink>
      <w:r>
        <w:rPr>
          <w:rFonts w:cstheme="minorHAnsi"/>
          <w:bCs/>
          <w:color w:val="auto"/>
        </w:rPr>
        <w:t xml:space="preserve"> </w:t>
      </w:r>
    </w:p>
    <w:p w14:paraId="7DBFBDB1" w14:textId="77777777" w:rsidR="00CE140B" w:rsidRPr="00E94994" w:rsidRDefault="00CE140B" w:rsidP="00CE140B">
      <w:pPr>
        <w:rPr>
          <w:rFonts w:cstheme="minorHAnsi"/>
          <w:bCs/>
          <w:color w:val="auto"/>
        </w:rPr>
      </w:pPr>
      <w:hyperlink r:id="rId14" w:history="1">
        <w:r w:rsidRPr="00511700">
          <w:rPr>
            <w:rStyle w:val="Hyperlink"/>
            <w:rFonts w:cstheme="minorHAnsi"/>
            <w:bCs/>
          </w:rPr>
          <w:t>peter.a.emanuel.civ@mail.mil</w:t>
        </w:r>
      </w:hyperlink>
      <w:r>
        <w:rPr>
          <w:rFonts w:cstheme="minorHAnsi"/>
          <w:bCs/>
          <w:color w:val="auto"/>
        </w:rPr>
        <w:t xml:space="preserve"> </w:t>
      </w:r>
    </w:p>
    <w:p w14:paraId="3FDD3666" w14:textId="77777777" w:rsidR="00CE140B" w:rsidRDefault="00CE140B" w:rsidP="00CE140B">
      <w:pPr>
        <w:rPr>
          <w:rFonts w:cstheme="minorHAnsi"/>
          <w:bCs/>
          <w:color w:val="auto"/>
        </w:rPr>
      </w:pPr>
      <w:hyperlink r:id="rId15" w:history="1">
        <w:r w:rsidRPr="00511700">
          <w:rPr>
            <w:rStyle w:val="Hyperlink"/>
            <w:rFonts w:cstheme="minorHAnsi"/>
            <w:bCs/>
          </w:rPr>
          <w:t>matthew.w.lux.civ@mail.mil</w:t>
        </w:r>
      </w:hyperlink>
      <w:r>
        <w:rPr>
          <w:rFonts w:cstheme="minorHAnsi"/>
          <w:bCs/>
          <w:color w:val="auto"/>
        </w:rP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1C55A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C55A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6"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7"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FBEB42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E140B">
        <w:rPr>
          <w:rFonts w:cstheme="minorHAnsi"/>
          <w:bCs/>
          <w:sz w:val="22"/>
          <w:szCs w:val="22"/>
        </w:rPr>
        <w:t>12</w:t>
      </w:r>
    </w:p>
    <w:p w14:paraId="5AAC9C6C" w14:textId="5F94D36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C6D4D">
        <w:rPr>
          <w:rFonts w:cstheme="minorHAnsi"/>
          <w:bCs/>
          <w:sz w:val="22"/>
          <w:szCs w:val="22"/>
        </w:rPr>
        <w:t>33</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C55A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C55A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C55A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1C55A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C55A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C55A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7B748B4"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3167DF7B" w14:textId="77777777" w:rsidR="00D03DAE" w:rsidRPr="00F66349" w:rsidRDefault="00D03DAE" w:rsidP="00D03DAE">
      <w:pPr>
        <w:pStyle w:val="ListParagraph"/>
        <w:widowControl w:val="0"/>
        <w:numPr>
          <w:ilvl w:val="0"/>
          <w:numId w:val="3"/>
        </w:numPr>
        <w:autoSpaceDE w:val="0"/>
        <w:autoSpaceDN w:val="0"/>
        <w:adjustRightInd w:val="0"/>
        <w:jc w:val="both"/>
        <w:rPr>
          <w:rFonts w:cstheme="minorHAnsi"/>
          <w:b/>
          <w:bCs/>
          <w:color w:val="auto"/>
        </w:rPr>
      </w:pPr>
      <w:r w:rsidRPr="00F66349">
        <w:rPr>
          <w:rFonts w:cstheme="minorHAnsi"/>
          <w:b/>
          <w:bCs/>
          <w:color w:val="auto"/>
        </w:rPr>
        <w:t xml:space="preserve">Linear </w:t>
      </w:r>
      <w:r>
        <w:rPr>
          <w:rFonts w:cstheme="minorHAnsi"/>
          <w:b/>
          <w:bCs/>
          <w:color w:val="auto"/>
        </w:rPr>
        <w:t>T</w:t>
      </w:r>
      <w:r w:rsidRPr="00F66349">
        <w:rPr>
          <w:rFonts w:cstheme="minorHAnsi"/>
          <w:b/>
          <w:bCs/>
          <w:color w:val="auto"/>
        </w:rPr>
        <w:t xml:space="preserve">emplate </w:t>
      </w:r>
      <w:r>
        <w:rPr>
          <w:rFonts w:cstheme="minorHAnsi"/>
          <w:b/>
          <w:bCs/>
          <w:color w:val="auto"/>
        </w:rPr>
        <w:t>P</w:t>
      </w:r>
      <w:r w:rsidRPr="00F66349">
        <w:rPr>
          <w:rFonts w:cstheme="minorHAnsi"/>
          <w:b/>
          <w:bCs/>
          <w:color w:val="auto"/>
        </w:rPr>
        <w:t>reparation</w:t>
      </w:r>
    </w:p>
    <w:p w14:paraId="78F53138" w14:textId="6A277169" w:rsidR="00D03DAE" w:rsidRDefault="00D03DAE" w:rsidP="00D03DAE">
      <w:pPr>
        <w:pStyle w:val="ListParagraph"/>
        <w:numPr>
          <w:ilvl w:val="1"/>
          <w:numId w:val="3"/>
        </w:numPr>
        <w:spacing w:before="120"/>
        <w:contextualSpacing w:val="0"/>
        <w:jc w:val="both"/>
        <w:rPr>
          <w:rFonts w:cstheme="minorHAnsi"/>
        </w:rPr>
      </w:pPr>
      <w:r>
        <w:rPr>
          <w:rFonts w:cstheme="minorHAnsi"/>
        </w:rPr>
        <w:t>Begin by p</w:t>
      </w:r>
      <w:r w:rsidRPr="00AC36C7">
        <w:rPr>
          <w:rFonts w:cstheme="minorHAnsi"/>
        </w:rPr>
        <w:t>repar</w:t>
      </w:r>
      <w:r>
        <w:rPr>
          <w:rFonts w:cstheme="minorHAnsi"/>
        </w:rPr>
        <w:t>ing</w:t>
      </w:r>
      <w:r w:rsidRPr="00AC36C7">
        <w:rPr>
          <w:rFonts w:cstheme="minorHAnsi"/>
        </w:rPr>
        <w:t xml:space="preserve"> the master mix according to the instructions in the manuscript </w:t>
      </w:r>
      <w:r>
        <w:rPr>
          <w:rFonts w:cstheme="minorHAnsi"/>
          <w:b/>
          <w:bCs/>
        </w:rPr>
        <w:t>[1]</w:t>
      </w:r>
      <w:r>
        <w:rPr>
          <w:rFonts w:cstheme="minorHAnsi"/>
        </w:rPr>
        <w:t xml:space="preserve"> </w:t>
      </w:r>
      <w:r w:rsidRPr="00AC36C7">
        <w:rPr>
          <w:rFonts w:cstheme="minorHAnsi"/>
        </w:rPr>
        <w:t>and store it on ice</w:t>
      </w:r>
      <w:r>
        <w:rPr>
          <w:rFonts w:cstheme="minorHAnsi"/>
        </w:rPr>
        <w:t xml:space="preserve"> </w:t>
      </w:r>
      <w:r>
        <w:rPr>
          <w:rFonts w:cstheme="minorHAnsi"/>
          <w:b/>
          <w:bCs/>
        </w:rPr>
        <w:t>[2]</w:t>
      </w:r>
      <w:r>
        <w:rPr>
          <w:rFonts w:cstheme="minorHAnsi"/>
        </w:rPr>
        <w:t xml:space="preserve">. </w:t>
      </w:r>
      <w:r w:rsidRPr="00AC36C7">
        <w:rPr>
          <w:rFonts w:cstheme="minorHAnsi"/>
        </w:rPr>
        <w:t xml:space="preserve">Aliquot 30 or 40 </w:t>
      </w:r>
      <w:r>
        <w:rPr>
          <w:rFonts w:cstheme="minorHAnsi"/>
        </w:rPr>
        <w:t>microliters</w:t>
      </w:r>
      <w:r w:rsidRPr="00AC36C7">
        <w:rPr>
          <w:rFonts w:cstheme="minorHAnsi"/>
        </w:rPr>
        <w:t xml:space="preserve"> of the master mix into the determined number of PCR tubes </w:t>
      </w:r>
      <w:r>
        <w:rPr>
          <w:rFonts w:cstheme="minorHAnsi"/>
          <w:b/>
          <w:bCs/>
        </w:rPr>
        <w:t>[3]</w:t>
      </w:r>
      <w:r>
        <w:rPr>
          <w:rFonts w:cstheme="minorHAnsi"/>
        </w:rPr>
        <w:t xml:space="preserve"> </w:t>
      </w:r>
      <w:r w:rsidRPr="00AC36C7">
        <w:rPr>
          <w:rFonts w:cstheme="minorHAnsi"/>
        </w:rPr>
        <w:t xml:space="preserve">and add 10 </w:t>
      </w:r>
      <w:r>
        <w:rPr>
          <w:rFonts w:cstheme="minorHAnsi"/>
        </w:rPr>
        <w:t>microliters</w:t>
      </w:r>
      <w:r w:rsidRPr="00AC36C7">
        <w:rPr>
          <w:rFonts w:cstheme="minorHAnsi"/>
        </w:rPr>
        <w:t xml:space="preserve"> of each</w:t>
      </w:r>
      <w:r>
        <w:rPr>
          <w:rFonts w:cstheme="minorHAnsi"/>
        </w:rPr>
        <w:t xml:space="preserve"> </w:t>
      </w:r>
      <w:r w:rsidRPr="00AC36C7">
        <w:rPr>
          <w:rFonts w:cstheme="minorHAnsi"/>
        </w:rPr>
        <w:t>5</w:t>
      </w:r>
      <w:r>
        <w:rPr>
          <w:rFonts w:cstheme="minorHAnsi"/>
        </w:rPr>
        <w:t xml:space="preserve"> micromolar</w:t>
      </w:r>
      <w:r w:rsidRPr="00AC36C7">
        <w:rPr>
          <w:rFonts w:cstheme="minorHAnsi"/>
        </w:rPr>
        <w:t xml:space="preserve"> variable primer</w:t>
      </w:r>
      <w:r w:rsidR="007A1E7E">
        <w:rPr>
          <w:rFonts w:cstheme="minorHAnsi"/>
        </w:rPr>
        <w:t>s</w:t>
      </w:r>
      <w:r w:rsidRPr="00AC36C7">
        <w:rPr>
          <w:rFonts w:cstheme="minorHAnsi"/>
        </w:rPr>
        <w:t xml:space="preserve"> to appropriately labeled PCR tubes</w:t>
      </w:r>
      <w:r>
        <w:rPr>
          <w:rFonts w:cstheme="minorHAnsi"/>
        </w:rPr>
        <w:t xml:space="preserve"> </w:t>
      </w:r>
      <w:r>
        <w:rPr>
          <w:rFonts w:cstheme="minorHAnsi"/>
          <w:b/>
          <w:bCs/>
        </w:rPr>
        <w:t>[4]</w:t>
      </w:r>
      <w:r w:rsidRPr="00AC36C7">
        <w:rPr>
          <w:rFonts w:cstheme="minorHAnsi"/>
        </w:rPr>
        <w:t>.</w:t>
      </w:r>
    </w:p>
    <w:p w14:paraId="716E32BE" w14:textId="77777777" w:rsidR="00D03DAE" w:rsidRDefault="00D03DAE" w:rsidP="00D03DAE">
      <w:pPr>
        <w:pStyle w:val="ListParagraph"/>
        <w:numPr>
          <w:ilvl w:val="2"/>
          <w:numId w:val="3"/>
        </w:numPr>
        <w:spacing w:before="120"/>
        <w:contextualSpacing w:val="0"/>
        <w:jc w:val="both"/>
        <w:rPr>
          <w:rFonts w:cstheme="minorHAnsi"/>
        </w:rPr>
      </w:pPr>
      <w:r>
        <w:rPr>
          <w:rFonts w:cstheme="minorHAnsi"/>
        </w:rPr>
        <w:t>WIDE: Talent preparing the master mix.</w:t>
      </w:r>
    </w:p>
    <w:p w14:paraId="2B9D978A" w14:textId="77777777" w:rsidR="00D03DAE" w:rsidRDefault="00D03DAE" w:rsidP="00D03DAE">
      <w:pPr>
        <w:pStyle w:val="ListParagraph"/>
        <w:numPr>
          <w:ilvl w:val="2"/>
          <w:numId w:val="3"/>
        </w:numPr>
        <w:spacing w:before="120"/>
        <w:contextualSpacing w:val="0"/>
        <w:jc w:val="both"/>
        <w:rPr>
          <w:rFonts w:cstheme="minorHAnsi"/>
        </w:rPr>
      </w:pPr>
      <w:r>
        <w:rPr>
          <w:rFonts w:cstheme="minorHAnsi"/>
        </w:rPr>
        <w:t>Talent storing the master mix on ice.</w:t>
      </w:r>
    </w:p>
    <w:p w14:paraId="57CB4DFE" w14:textId="77777777" w:rsidR="00D03DAE" w:rsidRDefault="00D03DAE" w:rsidP="00D03DAE">
      <w:pPr>
        <w:pStyle w:val="ListParagraph"/>
        <w:numPr>
          <w:ilvl w:val="2"/>
          <w:numId w:val="3"/>
        </w:numPr>
        <w:spacing w:before="120"/>
        <w:contextualSpacing w:val="0"/>
        <w:jc w:val="both"/>
        <w:rPr>
          <w:rFonts w:cstheme="minorHAnsi"/>
        </w:rPr>
      </w:pPr>
      <w:r>
        <w:rPr>
          <w:rFonts w:cstheme="minorHAnsi"/>
        </w:rPr>
        <w:t>Talent aliquoting the master mix into PCR tubes.</w:t>
      </w:r>
    </w:p>
    <w:p w14:paraId="2D7BE057" w14:textId="77777777" w:rsidR="00D03DAE" w:rsidRPr="00AC36C7" w:rsidRDefault="00D03DAE" w:rsidP="00D03DAE">
      <w:pPr>
        <w:pStyle w:val="ListParagraph"/>
        <w:numPr>
          <w:ilvl w:val="2"/>
          <w:numId w:val="3"/>
        </w:numPr>
        <w:spacing w:before="120"/>
        <w:contextualSpacing w:val="0"/>
        <w:jc w:val="both"/>
        <w:rPr>
          <w:rFonts w:cstheme="minorHAnsi"/>
        </w:rPr>
      </w:pPr>
      <w:r>
        <w:rPr>
          <w:rFonts w:cstheme="minorHAnsi"/>
        </w:rPr>
        <w:t>Talent adding the primers to the labeled PCR tubes.</w:t>
      </w:r>
    </w:p>
    <w:p w14:paraId="045A45FF" w14:textId="77777777" w:rsidR="00D03DAE" w:rsidRDefault="00D03DAE" w:rsidP="00D03DAE">
      <w:pPr>
        <w:widowControl w:val="0"/>
        <w:autoSpaceDE w:val="0"/>
        <w:autoSpaceDN w:val="0"/>
        <w:adjustRightInd w:val="0"/>
        <w:jc w:val="both"/>
        <w:rPr>
          <w:rFonts w:cstheme="minorHAnsi"/>
          <w:color w:val="auto"/>
          <w:highlight w:val="yellow"/>
        </w:rPr>
      </w:pPr>
    </w:p>
    <w:p w14:paraId="163BF9B1" w14:textId="77777777" w:rsidR="00D03DAE" w:rsidRPr="0001272A" w:rsidRDefault="00D03DAE" w:rsidP="00D03DAE">
      <w:pPr>
        <w:pStyle w:val="ListParagraph"/>
        <w:widowControl w:val="0"/>
        <w:numPr>
          <w:ilvl w:val="1"/>
          <w:numId w:val="3"/>
        </w:numPr>
        <w:autoSpaceDE w:val="0"/>
        <w:autoSpaceDN w:val="0"/>
        <w:adjustRightInd w:val="0"/>
        <w:jc w:val="both"/>
        <w:rPr>
          <w:rFonts w:cstheme="minorHAnsi"/>
          <w:color w:val="auto"/>
        </w:rPr>
      </w:pPr>
      <w:r w:rsidRPr="00F86E9B">
        <w:rPr>
          <w:rFonts w:cstheme="minorHAnsi"/>
          <w:color w:val="auto"/>
        </w:rPr>
        <w:t xml:space="preserve">Place the PCR tubes into the thermocycler </w:t>
      </w:r>
      <w:r>
        <w:rPr>
          <w:rFonts w:cstheme="minorHAnsi"/>
          <w:b/>
          <w:bCs/>
          <w:color w:val="auto"/>
        </w:rPr>
        <w:t>[1]</w:t>
      </w:r>
      <w:r>
        <w:rPr>
          <w:rFonts w:cstheme="minorHAnsi"/>
          <w:color w:val="auto"/>
        </w:rPr>
        <w:t xml:space="preserve"> </w:t>
      </w:r>
      <w:r w:rsidRPr="00F86E9B">
        <w:rPr>
          <w:rFonts w:cstheme="minorHAnsi"/>
          <w:color w:val="auto"/>
        </w:rPr>
        <w:t>and run the PCR program</w:t>
      </w:r>
      <w:r>
        <w:rPr>
          <w:rFonts w:cstheme="minorHAnsi"/>
          <w:color w:val="auto"/>
        </w:rPr>
        <w:t xml:space="preserve"> as mentioned in the text manuscript </w:t>
      </w:r>
      <w:r>
        <w:rPr>
          <w:rFonts w:cstheme="minorHAnsi"/>
          <w:b/>
          <w:bCs/>
          <w:color w:val="auto"/>
        </w:rPr>
        <w:t>[2]</w:t>
      </w:r>
      <w:r w:rsidRPr="00F86E9B">
        <w:rPr>
          <w:rFonts w:cstheme="minorHAnsi"/>
          <w:color w:val="auto"/>
        </w:rPr>
        <w:t xml:space="preserve">. Then, hold the reaction at 4 </w:t>
      </w:r>
      <w:r>
        <w:rPr>
          <w:rFonts w:cstheme="minorHAnsi"/>
          <w:color w:val="auto"/>
        </w:rPr>
        <w:t xml:space="preserve">degrees </w:t>
      </w:r>
      <w:r w:rsidRPr="00F86E9B">
        <w:rPr>
          <w:rFonts w:cstheme="minorHAnsi"/>
          <w:color w:val="auto"/>
        </w:rPr>
        <w:t>C</w:t>
      </w:r>
      <w:r>
        <w:rPr>
          <w:rFonts w:cstheme="minorHAnsi"/>
          <w:color w:val="auto"/>
        </w:rPr>
        <w:t>elsius</w:t>
      </w:r>
      <w:r>
        <w:rPr>
          <w:rFonts w:cstheme="minorHAnsi"/>
          <w:b/>
          <w:bCs/>
          <w:color w:val="auto"/>
        </w:rPr>
        <w:t xml:space="preserve"> [3].</w:t>
      </w:r>
    </w:p>
    <w:p w14:paraId="15E6BBAB" w14:textId="77777777" w:rsidR="00D03DAE" w:rsidRDefault="00D03DAE" w:rsidP="00D03DAE">
      <w:pPr>
        <w:pStyle w:val="ListParagraph"/>
        <w:widowControl w:val="0"/>
        <w:autoSpaceDE w:val="0"/>
        <w:autoSpaceDN w:val="0"/>
        <w:adjustRightInd w:val="0"/>
        <w:ind w:left="907"/>
        <w:jc w:val="both"/>
        <w:rPr>
          <w:rFonts w:cstheme="minorHAnsi"/>
          <w:b/>
          <w:bCs/>
          <w:color w:val="auto"/>
        </w:rPr>
      </w:pPr>
    </w:p>
    <w:p w14:paraId="4FBA43B8" w14:textId="77777777" w:rsidR="00D03DAE"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Talent placing the PCR tubes in the thermocycler.</w:t>
      </w:r>
    </w:p>
    <w:p w14:paraId="37C4D751" w14:textId="77777777" w:rsidR="00D03DAE"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Talent running the PCR program.</w:t>
      </w:r>
    </w:p>
    <w:p w14:paraId="1585005E" w14:textId="77777777" w:rsidR="00D03DAE"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A shot of the thermocycler at 4 degrees Celsius.</w:t>
      </w:r>
    </w:p>
    <w:p w14:paraId="2A6BC3A2" w14:textId="77777777" w:rsidR="00D03DAE" w:rsidRDefault="00D03DAE" w:rsidP="00D03DAE">
      <w:pPr>
        <w:widowControl w:val="0"/>
        <w:autoSpaceDE w:val="0"/>
        <w:autoSpaceDN w:val="0"/>
        <w:adjustRightInd w:val="0"/>
        <w:jc w:val="both"/>
        <w:rPr>
          <w:rFonts w:cstheme="minorHAnsi"/>
          <w:color w:val="auto"/>
        </w:rPr>
      </w:pPr>
    </w:p>
    <w:p w14:paraId="033CDB26" w14:textId="7A7BDF2E" w:rsidR="00D03DAE" w:rsidRDefault="00D03DAE" w:rsidP="00D03DAE">
      <w:pPr>
        <w:pStyle w:val="ListParagraph"/>
        <w:widowControl w:val="0"/>
        <w:numPr>
          <w:ilvl w:val="1"/>
          <w:numId w:val="3"/>
        </w:numPr>
        <w:autoSpaceDE w:val="0"/>
        <w:autoSpaceDN w:val="0"/>
        <w:adjustRightInd w:val="0"/>
        <w:jc w:val="both"/>
        <w:rPr>
          <w:rFonts w:cstheme="minorHAnsi"/>
          <w:color w:val="auto"/>
        </w:rPr>
      </w:pPr>
      <w:r>
        <w:rPr>
          <w:rFonts w:cstheme="minorHAnsi"/>
          <w:color w:val="auto"/>
        </w:rPr>
        <w:t xml:space="preserve">If the original </w:t>
      </w:r>
      <w:r w:rsidRPr="001D357C">
        <w:rPr>
          <w:rFonts w:cstheme="minorHAnsi"/>
          <w:color w:val="auto"/>
        </w:rPr>
        <w:t>template is plasmid DNA</w:t>
      </w:r>
      <w:r>
        <w:rPr>
          <w:rFonts w:cstheme="minorHAnsi"/>
          <w:color w:val="auto"/>
        </w:rPr>
        <w:t>, a</w:t>
      </w:r>
      <w:r w:rsidRPr="001D357C">
        <w:rPr>
          <w:rFonts w:cstheme="minorHAnsi"/>
          <w:color w:val="auto"/>
        </w:rPr>
        <w:t xml:space="preserve">dd 1 </w:t>
      </w:r>
      <w:r>
        <w:rPr>
          <w:rFonts w:cstheme="minorHAnsi"/>
          <w:color w:val="auto"/>
        </w:rPr>
        <w:t>microliter</w:t>
      </w:r>
      <w:r w:rsidRPr="001D357C">
        <w:rPr>
          <w:rFonts w:cstheme="minorHAnsi"/>
          <w:color w:val="auto"/>
        </w:rPr>
        <w:t xml:space="preserve"> of </w:t>
      </w:r>
      <w:proofErr w:type="spellStart"/>
      <w:r w:rsidRPr="001D357C">
        <w:rPr>
          <w:rFonts w:cstheme="minorHAnsi"/>
          <w:color w:val="auto"/>
        </w:rPr>
        <w:t>DpnI</w:t>
      </w:r>
      <w:proofErr w:type="spellEnd"/>
      <w:r w:rsidRPr="001D357C">
        <w:rPr>
          <w:rFonts w:cstheme="minorHAnsi"/>
          <w:color w:val="auto"/>
        </w:rPr>
        <w:t xml:space="preserve"> restriction enzyme to digest the original template</w:t>
      </w:r>
      <w:r>
        <w:rPr>
          <w:rFonts w:cstheme="minorHAnsi"/>
          <w:color w:val="auto"/>
        </w:rPr>
        <w:t xml:space="preserve"> </w:t>
      </w:r>
      <w:r>
        <w:rPr>
          <w:rFonts w:cstheme="minorHAnsi"/>
          <w:b/>
          <w:bCs/>
          <w:color w:val="auto"/>
        </w:rPr>
        <w:t>[1]</w:t>
      </w:r>
      <w:r>
        <w:rPr>
          <w:rFonts w:cstheme="minorHAnsi"/>
          <w:color w:val="auto"/>
        </w:rPr>
        <w:t xml:space="preserve"> and</w:t>
      </w:r>
      <w:r w:rsidRPr="001D357C">
        <w:rPr>
          <w:rFonts w:cstheme="minorHAnsi"/>
          <w:color w:val="auto"/>
        </w:rPr>
        <w:t xml:space="preserve"> </w:t>
      </w:r>
      <w:r>
        <w:rPr>
          <w:rFonts w:cstheme="minorHAnsi"/>
          <w:color w:val="auto"/>
        </w:rPr>
        <w:t>i</w:t>
      </w:r>
      <w:r w:rsidRPr="001D357C">
        <w:rPr>
          <w:rFonts w:cstheme="minorHAnsi"/>
          <w:color w:val="auto"/>
        </w:rPr>
        <w:t xml:space="preserve">ncubate the reaction at 37 </w:t>
      </w:r>
      <w:r>
        <w:rPr>
          <w:rFonts w:cstheme="minorHAnsi"/>
          <w:color w:val="auto"/>
        </w:rPr>
        <w:t xml:space="preserve">degrees </w:t>
      </w:r>
      <w:r w:rsidRPr="001D357C">
        <w:rPr>
          <w:rFonts w:cstheme="minorHAnsi"/>
          <w:color w:val="auto"/>
        </w:rPr>
        <w:t>C</w:t>
      </w:r>
      <w:r>
        <w:rPr>
          <w:rFonts w:cstheme="minorHAnsi"/>
          <w:color w:val="auto"/>
        </w:rPr>
        <w:t>elsius</w:t>
      </w:r>
      <w:r w:rsidRPr="001D357C">
        <w:rPr>
          <w:rFonts w:cstheme="minorHAnsi"/>
          <w:color w:val="auto"/>
        </w:rPr>
        <w:t xml:space="preserve"> for 1 h</w:t>
      </w:r>
      <w:r>
        <w:rPr>
          <w:rFonts w:cstheme="minorHAnsi"/>
          <w:color w:val="auto"/>
        </w:rPr>
        <w:t xml:space="preserve">our </w:t>
      </w:r>
      <w:r>
        <w:rPr>
          <w:rFonts w:cstheme="minorHAnsi"/>
          <w:b/>
          <w:bCs/>
          <w:color w:val="auto"/>
        </w:rPr>
        <w:t>[2]</w:t>
      </w:r>
      <w:r>
        <w:rPr>
          <w:rFonts w:cstheme="minorHAnsi"/>
          <w:color w:val="auto"/>
        </w:rPr>
        <w:t xml:space="preserve">. </w:t>
      </w:r>
      <w:r w:rsidRPr="001D357C">
        <w:rPr>
          <w:rFonts w:cstheme="minorHAnsi"/>
          <w:color w:val="auto"/>
          <w:highlight w:val="yellow"/>
        </w:rPr>
        <w:t xml:space="preserve">AUTHORS: </w:t>
      </w:r>
      <w:r>
        <w:rPr>
          <w:rFonts w:cstheme="minorHAnsi"/>
          <w:color w:val="auto"/>
          <w:highlight w:val="yellow"/>
        </w:rPr>
        <w:t>Since this step is labeled ‘Optional</w:t>
      </w:r>
      <w:r w:rsidR="007A1E7E">
        <w:rPr>
          <w:rFonts w:cstheme="minorHAnsi"/>
          <w:color w:val="auto"/>
          <w:highlight w:val="yellow"/>
        </w:rPr>
        <w:t>,’</w:t>
      </w:r>
      <w:r>
        <w:rPr>
          <w:rFonts w:cstheme="minorHAnsi"/>
          <w:color w:val="auto"/>
          <w:highlight w:val="yellow"/>
        </w:rPr>
        <w:t xml:space="preserve"> will it </w:t>
      </w:r>
      <w:r w:rsidRPr="001D357C">
        <w:rPr>
          <w:rFonts w:cstheme="minorHAnsi"/>
          <w:color w:val="auto"/>
          <w:highlight w:val="yellow"/>
        </w:rPr>
        <w:t>be performed on the day of the shoot?</w:t>
      </w:r>
    </w:p>
    <w:p w14:paraId="50AFE43F" w14:textId="77777777" w:rsidR="00D03DAE" w:rsidRDefault="00D03DAE" w:rsidP="00D03DAE">
      <w:pPr>
        <w:pStyle w:val="ListParagraph"/>
        <w:widowControl w:val="0"/>
        <w:autoSpaceDE w:val="0"/>
        <w:autoSpaceDN w:val="0"/>
        <w:adjustRightInd w:val="0"/>
        <w:ind w:left="907"/>
        <w:jc w:val="both"/>
        <w:rPr>
          <w:rFonts w:cstheme="minorHAnsi"/>
          <w:color w:val="auto"/>
        </w:rPr>
      </w:pPr>
    </w:p>
    <w:p w14:paraId="06D41B83" w14:textId="77777777" w:rsidR="00D03DAE"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 xml:space="preserve">Talent adding </w:t>
      </w:r>
      <w:proofErr w:type="spellStart"/>
      <w:r>
        <w:rPr>
          <w:rFonts w:cstheme="minorHAnsi"/>
          <w:color w:val="auto"/>
        </w:rPr>
        <w:t>DpnI</w:t>
      </w:r>
      <w:proofErr w:type="spellEnd"/>
      <w:r>
        <w:rPr>
          <w:rFonts w:cstheme="minorHAnsi"/>
          <w:color w:val="auto"/>
        </w:rPr>
        <w:t xml:space="preserve"> to the original template.</w:t>
      </w:r>
    </w:p>
    <w:p w14:paraId="123013CF" w14:textId="77777777" w:rsidR="00D03DAE" w:rsidRPr="0001272A"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lastRenderedPageBreak/>
        <w:t>Talent placing the tube for incubation.</w:t>
      </w:r>
    </w:p>
    <w:p w14:paraId="5974ADE9" w14:textId="77777777" w:rsidR="00D03DAE" w:rsidRPr="00F86E9B" w:rsidRDefault="00D03DAE" w:rsidP="00D03DAE">
      <w:pPr>
        <w:pStyle w:val="ListParagraph"/>
        <w:widowControl w:val="0"/>
        <w:autoSpaceDE w:val="0"/>
        <w:autoSpaceDN w:val="0"/>
        <w:adjustRightInd w:val="0"/>
        <w:ind w:left="907"/>
        <w:jc w:val="both"/>
        <w:rPr>
          <w:rFonts w:cstheme="minorHAnsi"/>
          <w:color w:val="auto"/>
        </w:rPr>
      </w:pPr>
    </w:p>
    <w:p w14:paraId="6C40A8F2" w14:textId="77777777" w:rsidR="00D03DAE" w:rsidRDefault="00D03DAE" w:rsidP="00D03DAE">
      <w:pPr>
        <w:pStyle w:val="ListParagraph"/>
        <w:numPr>
          <w:ilvl w:val="1"/>
          <w:numId w:val="3"/>
        </w:numPr>
        <w:rPr>
          <w:rFonts w:cstheme="minorHAnsi"/>
        </w:rPr>
      </w:pPr>
      <w:r w:rsidRPr="008C3307">
        <w:rPr>
          <w:rFonts w:cstheme="minorHAnsi"/>
        </w:rPr>
        <w:t xml:space="preserve">Analyze 5 </w:t>
      </w:r>
      <w:r>
        <w:rPr>
          <w:rFonts w:cstheme="minorHAnsi"/>
        </w:rPr>
        <w:t>microliters</w:t>
      </w:r>
      <w:r w:rsidRPr="008C3307">
        <w:rPr>
          <w:rFonts w:cstheme="minorHAnsi"/>
        </w:rPr>
        <w:t xml:space="preserve"> of each PCR product </w:t>
      </w:r>
      <w:r>
        <w:rPr>
          <w:rFonts w:cstheme="minorHAnsi"/>
        </w:rPr>
        <w:t>by separating them</w:t>
      </w:r>
      <w:r w:rsidRPr="008C3307">
        <w:rPr>
          <w:rFonts w:cstheme="minorHAnsi"/>
        </w:rPr>
        <w:t xml:space="preserve"> using a 1</w:t>
      </w:r>
      <w:r>
        <w:rPr>
          <w:rFonts w:cstheme="minorHAnsi"/>
        </w:rPr>
        <w:t xml:space="preserve"> percent</w:t>
      </w:r>
      <w:r w:rsidRPr="008C3307">
        <w:rPr>
          <w:rFonts w:cstheme="minorHAnsi"/>
        </w:rPr>
        <w:t xml:space="preserve"> agarose gel at 180 </w:t>
      </w:r>
      <w:r>
        <w:rPr>
          <w:rFonts w:cstheme="minorHAnsi"/>
        </w:rPr>
        <w:t>volts</w:t>
      </w:r>
      <w:r w:rsidRPr="008C3307">
        <w:rPr>
          <w:rFonts w:cstheme="minorHAnsi"/>
        </w:rPr>
        <w:t xml:space="preserve"> for 20 min</w:t>
      </w:r>
      <w:r>
        <w:rPr>
          <w:rFonts w:cstheme="minorHAnsi"/>
        </w:rPr>
        <w:t xml:space="preserve">utes </w:t>
      </w:r>
      <w:r>
        <w:rPr>
          <w:rFonts w:cstheme="minorHAnsi"/>
          <w:b/>
          <w:bCs/>
        </w:rPr>
        <w:t>[1]</w:t>
      </w:r>
      <w:r w:rsidRPr="008C3307">
        <w:rPr>
          <w:rFonts w:cstheme="minorHAnsi"/>
        </w:rPr>
        <w:t>. Check for the correct band size, which will vary with the chosen core sequence and the length of the parts added</w:t>
      </w:r>
      <w:r>
        <w:rPr>
          <w:rFonts w:cstheme="minorHAnsi"/>
        </w:rPr>
        <w:t xml:space="preserve"> </w:t>
      </w:r>
      <w:r>
        <w:rPr>
          <w:rFonts w:cstheme="minorHAnsi"/>
          <w:b/>
          <w:bCs/>
        </w:rPr>
        <w:t>[2]</w:t>
      </w:r>
      <w:r w:rsidRPr="008C3307">
        <w:rPr>
          <w:rFonts w:cstheme="minorHAnsi"/>
        </w:rPr>
        <w:t>.</w:t>
      </w:r>
    </w:p>
    <w:p w14:paraId="079E3BF0" w14:textId="77777777" w:rsidR="00D03DAE" w:rsidRDefault="00D03DAE" w:rsidP="00D03DAE">
      <w:pPr>
        <w:pStyle w:val="ListParagraph"/>
        <w:ind w:left="907"/>
        <w:rPr>
          <w:rFonts w:cstheme="minorHAnsi"/>
        </w:rPr>
      </w:pPr>
    </w:p>
    <w:p w14:paraId="5C6E0894" w14:textId="77777777" w:rsidR="00D03DAE" w:rsidRDefault="00D03DAE" w:rsidP="00D03DAE">
      <w:pPr>
        <w:pStyle w:val="ListParagraph"/>
        <w:numPr>
          <w:ilvl w:val="2"/>
          <w:numId w:val="3"/>
        </w:numPr>
        <w:rPr>
          <w:rFonts w:cstheme="minorHAnsi"/>
        </w:rPr>
      </w:pPr>
      <w:r>
        <w:rPr>
          <w:rFonts w:cstheme="minorHAnsi"/>
        </w:rPr>
        <w:t>Talent loading the samples into the gel.</w:t>
      </w:r>
    </w:p>
    <w:p w14:paraId="044BFDEB" w14:textId="77777777" w:rsidR="00D03DAE" w:rsidRDefault="00D03DAE" w:rsidP="00D03DAE">
      <w:pPr>
        <w:pStyle w:val="ListParagraph"/>
        <w:numPr>
          <w:ilvl w:val="2"/>
          <w:numId w:val="3"/>
        </w:numPr>
        <w:spacing w:before="120"/>
        <w:contextualSpacing w:val="0"/>
        <w:rPr>
          <w:rFonts w:cstheme="minorHAnsi"/>
        </w:rPr>
      </w:pPr>
      <w:r w:rsidRPr="008C3307">
        <w:rPr>
          <w:rFonts w:cstheme="minorHAnsi"/>
        </w:rPr>
        <w:t>A shot of the gel apparatus during the electrophore</w:t>
      </w:r>
      <w:r>
        <w:rPr>
          <w:rFonts w:cstheme="minorHAnsi"/>
        </w:rPr>
        <w:t>tic separation.</w:t>
      </w:r>
    </w:p>
    <w:p w14:paraId="7258E647" w14:textId="77777777" w:rsidR="00D03DAE" w:rsidRPr="008C3307" w:rsidRDefault="00D03DAE" w:rsidP="00D03DAE">
      <w:pPr>
        <w:pStyle w:val="ListParagraph"/>
        <w:spacing w:before="120"/>
        <w:ind w:left="1627"/>
        <w:contextualSpacing w:val="0"/>
        <w:rPr>
          <w:rFonts w:cstheme="minorHAnsi"/>
        </w:rPr>
      </w:pPr>
    </w:p>
    <w:p w14:paraId="57871DB0" w14:textId="64A530C1" w:rsidR="00D03DAE" w:rsidRDefault="00D03DAE" w:rsidP="00D03DAE">
      <w:pPr>
        <w:pStyle w:val="ListParagraph"/>
        <w:numPr>
          <w:ilvl w:val="1"/>
          <w:numId w:val="3"/>
        </w:numPr>
        <w:rPr>
          <w:rFonts w:cstheme="minorHAnsi"/>
        </w:rPr>
      </w:pPr>
      <w:r w:rsidRPr="008C3307">
        <w:rPr>
          <w:rFonts w:cstheme="minorHAnsi"/>
        </w:rPr>
        <w:t>Purify the linear template using a commercial PCR purification kit or the preferred PCR cleanup method</w:t>
      </w:r>
      <w:r>
        <w:rPr>
          <w:rFonts w:cstheme="minorHAnsi"/>
        </w:rPr>
        <w:t xml:space="preserve"> </w:t>
      </w:r>
      <w:r>
        <w:rPr>
          <w:rFonts w:cstheme="minorHAnsi"/>
          <w:b/>
          <w:bCs/>
        </w:rPr>
        <w:t>[1]</w:t>
      </w:r>
      <w:r w:rsidRPr="008C3307">
        <w:rPr>
          <w:rFonts w:cstheme="minorHAnsi"/>
        </w:rPr>
        <w:t>. If multiple bands were present by gel electrophoresis analysis, either optimize the PCR conditions or purify the correct molecular weight bands using a commercial gel extraction kit as per the manufacturer’s recommendation</w:t>
      </w:r>
      <w:r>
        <w:rPr>
          <w:rFonts w:cstheme="minorHAnsi"/>
        </w:rPr>
        <w:t xml:space="preserve"> </w:t>
      </w:r>
      <w:r>
        <w:rPr>
          <w:rFonts w:cstheme="minorHAnsi"/>
          <w:b/>
          <w:bCs/>
        </w:rPr>
        <w:t>[2]</w:t>
      </w:r>
      <w:r>
        <w:rPr>
          <w:rFonts w:cstheme="minorHAnsi"/>
        </w:rPr>
        <w:t>.</w:t>
      </w:r>
    </w:p>
    <w:p w14:paraId="758AD85A" w14:textId="77777777" w:rsidR="00D03DAE" w:rsidRDefault="00D03DAE" w:rsidP="00D03DAE">
      <w:pPr>
        <w:pStyle w:val="ListParagraph"/>
        <w:ind w:left="907"/>
        <w:rPr>
          <w:rFonts w:cstheme="minorHAnsi"/>
        </w:rPr>
      </w:pPr>
    </w:p>
    <w:p w14:paraId="6A9AF8B7" w14:textId="77777777" w:rsidR="00D03DAE" w:rsidRDefault="00D03DAE" w:rsidP="00D03DAE">
      <w:pPr>
        <w:pStyle w:val="ListParagraph"/>
        <w:numPr>
          <w:ilvl w:val="2"/>
          <w:numId w:val="3"/>
        </w:numPr>
        <w:rPr>
          <w:rFonts w:cstheme="minorHAnsi"/>
        </w:rPr>
      </w:pPr>
      <w:r>
        <w:rPr>
          <w:rFonts w:cstheme="minorHAnsi"/>
        </w:rPr>
        <w:t>Talent purifying the linear template using the purification kit/PCR cleanup method.</w:t>
      </w:r>
    </w:p>
    <w:p w14:paraId="564486C8" w14:textId="77777777" w:rsidR="00D03DAE" w:rsidRDefault="00D03DAE" w:rsidP="00D03DAE">
      <w:pPr>
        <w:pStyle w:val="ListParagraph"/>
        <w:numPr>
          <w:ilvl w:val="2"/>
          <w:numId w:val="3"/>
        </w:numPr>
        <w:rPr>
          <w:rFonts w:cstheme="minorHAnsi"/>
        </w:rPr>
      </w:pPr>
      <w:r>
        <w:rPr>
          <w:rFonts w:cstheme="minorHAnsi"/>
        </w:rPr>
        <w:t>Talent purifying the bands using the commercial gel extraction kit.</w:t>
      </w:r>
    </w:p>
    <w:p w14:paraId="1DF37BA1" w14:textId="77777777" w:rsidR="00D03DAE" w:rsidRPr="008C3307" w:rsidRDefault="00D03DAE" w:rsidP="00D03DAE">
      <w:pPr>
        <w:pStyle w:val="ListParagraph"/>
        <w:ind w:left="1627"/>
        <w:rPr>
          <w:rFonts w:cstheme="minorHAnsi"/>
        </w:rPr>
      </w:pPr>
    </w:p>
    <w:p w14:paraId="20DA8238" w14:textId="217DDB54" w:rsidR="00D03DAE" w:rsidRDefault="00D03DAE" w:rsidP="00D03DAE">
      <w:pPr>
        <w:pStyle w:val="ListParagraph"/>
        <w:widowControl w:val="0"/>
        <w:numPr>
          <w:ilvl w:val="1"/>
          <w:numId w:val="3"/>
        </w:numPr>
        <w:autoSpaceDE w:val="0"/>
        <w:autoSpaceDN w:val="0"/>
        <w:adjustRightInd w:val="0"/>
        <w:jc w:val="both"/>
        <w:rPr>
          <w:rFonts w:cstheme="minorHAnsi"/>
          <w:color w:val="auto"/>
        </w:rPr>
      </w:pPr>
      <w:r w:rsidRPr="00FB6238">
        <w:rPr>
          <w:rFonts w:cstheme="minorHAnsi"/>
          <w:color w:val="auto"/>
        </w:rPr>
        <w:t>Quantify each DNA template using a spectrophotometer</w:t>
      </w:r>
      <w:r>
        <w:rPr>
          <w:rFonts w:cstheme="minorHAnsi"/>
          <w:color w:val="auto"/>
        </w:rPr>
        <w:t xml:space="preserve"> </w:t>
      </w:r>
      <w:r>
        <w:rPr>
          <w:rFonts w:cstheme="minorHAnsi"/>
          <w:b/>
          <w:bCs/>
          <w:color w:val="auto"/>
        </w:rPr>
        <w:t>[1]</w:t>
      </w:r>
      <w:r w:rsidR="00541B85">
        <w:rPr>
          <w:rFonts w:cstheme="minorHAnsi"/>
          <w:b/>
          <w:bCs/>
          <w:color w:val="auto"/>
        </w:rPr>
        <w:t>,</w:t>
      </w:r>
      <w:r>
        <w:rPr>
          <w:rFonts w:cstheme="minorHAnsi"/>
          <w:color w:val="auto"/>
        </w:rPr>
        <w:t xml:space="preserve"> a</w:t>
      </w:r>
      <w:r w:rsidRPr="00FB6238">
        <w:rPr>
          <w:rFonts w:cstheme="minorHAnsi"/>
          <w:color w:val="auto"/>
        </w:rPr>
        <w:t>ssess</w:t>
      </w:r>
      <w:r>
        <w:rPr>
          <w:rFonts w:cstheme="minorHAnsi"/>
          <w:color w:val="auto"/>
        </w:rPr>
        <w:t>ing</w:t>
      </w:r>
      <w:r w:rsidRPr="00FB6238">
        <w:rPr>
          <w:rFonts w:cstheme="minorHAnsi"/>
          <w:color w:val="auto"/>
        </w:rPr>
        <w:t xml:space="preserve"> </w:t>
      </w:r>
      <w:r>
        <w:rPr>
          <w:rFonts w:cstheme="minorHAnsi"/>
          <w:color w:val="auto"/>
        </w:rPr>
        <w:t xml:space="preserve">its </w:t>
      </w:r>
      <w:r w:rsidRPr="00FB6238">
        <w:rPr>
          <w:rFonts w:cstheme="minorHAnsi"/>
          <w:color w:val="auto"/>
        </w:rPr>
        <w:t xml:space="preserve">quality by checking that the 260 </w:t>
      </w:r>
      <w:r>
        <w:rPr>
          <w:rFonts w:cstheme="minorHAnsi"/>
          <w:color w:val="auto"/>
        </w:rPr>
        <w:t xml:space="preserve">to </w:t>
      </w:r>
      <w:r w:rsidRPr="00FB6238">
        <w:rPr>
          <w:rFonts w:cstheme="minorHAnsi"/>
          <w:color w:val="auto"/>
        </w:rPr>
        <w:t>280</w:t>
      </w:r>
      <w:r w:rsidR="00541B85">
        <w:rPr>
          <w:rFonts w:cstheme="minorHAnsi"/>
          <w:color w:val="auto"/>
        </w:rPr>
        <w:t>-</w:t>
      </w:r>
      <w:r w:rsidRPr="00FB6238">
        <w:rPr>
          <w:rFonts w:cstheme="minorHAnsi"/>
          <w:color w:val="auto"/>
        </w:rPr>
        <w:t>n</w:t>
      </w:r>
      <w:r>
        <w:rPr>
          <w:rFonts w:cstheme="minorHAnsi"/>
          <w:color w:val="auto"/>
        </w:rPr>
        <w:t>ano</w:t>
      </w:r>
      <w:r w:rsidRPr="00FB6238">
        <w:rPr>
          <w:rFonts w:cstheme="minorHAnsi"/>
          <w:color w:val="auto"/>
        </w:rPr>
        <w:t>m</w:t>
      </w:r>
      <w:r>
        <w:rPr>
          <w:rFonts w:cstheme="minorHAnsi"/>
          <w:color w:val="auto"/>
        </w:rPr>
        <w:t>eter</w:t>
      </w:r>
      <w:r w:rsidRPr="00FB6238">
        <w:rPr>
          <w:rFonts w:cstheme="minorHAnsi"/>
          <w:color w:val="auto"/>
        </w:rPr>
        <w:t xml:space="preserve"> ratio is approximately 1.8</w:t>
      </w:r>
      <w:r>
        <w:rPr>
          <w:rFonts w:cstheme="minorHAnsi"/>
          <w:color w:val="auto"/>
        </w:rPr>
        <w:t xml:space="preserve"> </w:t>
      </w:r>
      <w:r>
        <w:rPr>
          <w:rFonts w:cstheme="minorHAnsi"/>
          <w:b/>
          <w:bCs/>
          <w:color w:val="auto"/>
        </w:rPr>
        <w:t>[2]</w:t>
      </w:r>
      <w:r w:rsidRPr="00FB6238">
        <w:rPr>
          <w:rFonts w:cstheme="minorHAnsi"/>
          <w:color w:val="auto"/>
        </w:rPr>
        <w:t>.</w:t>
      </w:r>
    </w:p>
    <w:p w14:paraId="79C250B1" w14:textId="77777777" w:rsidR="00D03DAE" w:rsidRDefault="00D03DAE" w:rsidP="00D03DAE">
      <w:pPr>
        <w:pStyle w:val="ListParagraph"/>
        <w:widowControl w:val="0"/>
        <w:autoSpaceDE w:val="0"/>
        <w:autoSpaceDN w:val="0"/>
        <w:adjustRightInd w:val="0"/>
        <w:ind w:left="907"/>
        <w:jc w:val="both"/>
        <w:rPr>
          <w:rFonts w:cstheme="minorHAnsi"/>
          <w:color w:val="auto"/>
        </w:rPr>
      </w:pPr>
    </w:p>
    <w:p w14:paraId="2E9E98E7" w14:textId="77777777" w:rsidR="00D03DAE"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Talent quantifying the DNA using a spectrophotometer.</w:t>
      </w:r>
    </w:p>
    <w:p w14:paraId="155CA079" w14:textId="77777777" w:rsidR="00D03DAE" w:rsidRPr="006D063D" w:rsidRDefault="00D03DAE" w:rsidP="00D03DAE">
      <w:pPr>
        <w:pStyle w:val="ListParagraph"/>
        <w:widowControl w:val="0"/>
        <w:numPr>
          <w:ilvl w:val="2"/>
          <w:numId w:val="3"/>
        </w:numPr>
        <w:autoSpaceDE w:val="0"/>
        <w:autoSpaceDN w:val="0"/>
        <w:adjustRightInd w:val="0"/>
        <w:jc w:val="both"/>
        <w:rPr>
          <w:rFonts w:cstheme="minorHAnsi"/>
          <w:color w:val="auto"/>
        </w:rPr>
      </w:pPr>
      <w:r>
        <w:rPr>
          <w:rFonts w:cstheme="minorHAnsi"/>
          <w:color w:val="auto"/>
        </w:rPr>
        <w:t>A shot of the spectrophotometer displaying the 260nm/280nm ratio for the template.</w:t>
      </w:r>
    </w:p>
    <w:p w14:paraId="1D851189" w14:textId="77777777" w:rsidR="00D03DAE" w:rsidRDefault="00D03DAE" w:rsidP="00D03DAE">
      <w:pPr>
        <w:pStyle w:val="ListParagraph"/>
        <w:numPr>
          <w:ilvl w:val="0"/>
          <w:numId w:val="3"/>
        </w:numPr>
        <w:spacing w:before="360"/>
        <w:contextualSpacing w:val="0"/>
        <w:rPr>
          <w:rFonts w:cstheme="minorHAnsi"/>
          <w:b/>
          <w:bCs/>
        </w:rPr>
      </w:pPr>
      <w:r>
        <w:rPr>
          <w:rFonts w:cstheme="minorHAnsi"/>
          <w:b/>
          <w:bCs/>
        </w:rPr>
        <w:t>Cell-free Protein Synthesis</w:t>
      </w:r>
    </w:p>
    <w:p w14:paraId="14FE6480" w14:textId="77777777" w:rsidR="00D03DAE" w:rsidRPr="00AD33DB" w:rsidRDefault="00D03DAE" w:rsidP="00D03DAE">
      <w:pPr>
        <w:pStyle w:val="ListParagraph"/>
        <w:spacing w:before="360"/>
        <w:ind w:left="360"/>
        <w:contextualSpacing w:val="0"/>
        <w:rPr>
          <w:rFonts w:cstheme="minorHAnsi"/>
          <w:b/>
          <w:bCs/>
        </w:rPr>
      </w:pPr>
    </w:p>
    <w:p w14:paraId="7E625105" w14:textId="77777777" w:rsidR="00D03DAE" w:rsidRDefault="00D03DAE" w:rsidP="00D03DAE">
      <w:pPr>
        <w:pStyle w:val="ListParagraph"/>
        <w:numPr>
          <w:ilvl w:val="1"/>
          <w:numId w:val="3"/>
        </w:numPr>
        <w:spacing w:before="120"/>
        <w:rPr>
          <w:rFonts w:cstheme="minorHAnsi"/>
        </w:rPr>
      </w:pPr>
      <w:r w:rsidRPr="00AD33DB">
        <w:rPr>
          <w:rFonts w:cstheme="minorHAnsi"/>
        </w:rPr>
        <w:t xml:space="preserve">Thaw all the components on ice </w:t>
      </w:r>
      <w:r w:rsidRPr="00AD33DB">
        <w:rPr>
          <w:rFonts w:cstheme="minorHAnsi"/>
          <w:b/>
          <w:bCs/>
        </w:rPr>
        <w:t>[1]</w:t>
      </w:r>
      <w:r w:rsidRPr="00AD33DB">
        <w:rPr>
          <w:rFonts w:cstheme="minorHAnsi"/>
        </w:rPr>
        <w:t xml:space="preserve"> and prepare a master mix by mixing</w:t>
      </w:r>
      <w:r w:rsidRPr="00067D92">
        <w:rPr>
          <w:rFonts w:cstheme="minorHAnsi"/>
        </w:rPr>
        <w:t xml:space="preserve"> </w:t>
      </w:r>
      <w:r w:rsidRPr="00AD33DB">
        <w:rPr>
          <w:rFonts w:cstheme="minorHAnsi"/>
        </w:rPr>
        <w:t xml:space="preserve">all the components thoroughly by pipette as mentioned in the manuscript </w:t>
      </w:r>
      <w:r w:rsidRPr="00AD33DB">
        <w:rPr>
          <w:rFonts w:cstheme="minorHAnsi"/>
          <w:b/>
          <w:bCs/>
        </w:rPr>
        <w:t>[2]</w:t>
      </w:r>
      <w:r w:rsidRPr="00AD33DB">
        <w:rPr>
          <w:rFonts w:cstheme="minorHAnsi"/>
        </w:rPr>
        <w:t xml:space="preserve">. </w:t>
      </w:r>
      <w:r>
        <w:rPr>
          <w:rFonts w:cstheme="minorHAnsi"/>
        </w:rPr>
        <w:t xml:space="preserve">Pay </w:t>
      </w:r>
      <w:r w:rsidRPr="00AD33DB">
        <w:rPr>
          <w:rFonts w:cstheme="minorHAnsi"/>
        </w:rPr>
        <w:t>careful attention to avoid precipitation, especially for the amino acid mixture.</w:t>
      </w:r>
      <w:r>
        <w:rPr>
          <w:rFonts w:cstheme="minorHAnsi"/>
        </w:rPr>
        <w:t xml:space="preserve"> </w:t>
      </w:r>
      <w:r w:rsidRPr="00AD33DB">
        <w:rPr>
          <w:rFonts w:cstheme="minorHAnsi"/>
        </w:rPr>
        <w:t>Keep the master mix on ice</w:t>
      </w:r>
      <w:r>
        <w:rPr>
          <w:rFonts w:cstheme="minorHAnsi"/>
        </w:rPr>
        <w:t xml:space="preserve"> </w:t>
      </w:r>
      <w:r>
        <w:rPr>
          <w:rFonts w:cstheme="minorHAnsi"/>
          <w:b/>
          <w:bCs/>
        </w:rPr>
        <w:t>[3]</w:t>
      </w:r>
      <w:r w:rsidRPr="00AD33DB">
        <w:rPr>
          <w:rFonts w:cstheme="minorHAnsi"/>
        </w:rPr>
        <w:t>.</w:t>
      </w:r>
    </w:p>
    <w:p w14:paraId="1CCB3ACF" w14:textId="77777777" w:rsidR="00D03DAE" w:rsidRPr="00AD33DB" w:rsidRDefault="00D03DAE" w:rsidP="00D03DAE">
      <w:pPr>
        <w:pStyle w:val="ListParagraph"/>
        <w:spacing w:before="120"/>
        <w:ind w:left="907"/>
        <w:rPr>
          <w:rFonts w:cstheme="minorHAnsi"/>
        </w:rPr>
      </w:pPr>
    </w:p>
    <w:p w14:paraId="3B9BD2C5" w14:textId="77777777" w:rsidR="00D03DAE" w:rsidRDefault="00D03DAE" w:rsidP="00D03DAE">
      <w:pPr>
        <w:pStyle w:val="ListParagraph"/>
        <w:numPr>
          <w:ilvl w:val="2"/>
          <w:numId w:val="3"/>
        </w:numPr>
        <w:spacing w:before="120"/>
        <w:rPr>
          <w:rFonts w:cstheme="minorHAnsi"/>
        </w:rPr>
      </w:pPr>
      <w:r>
        <w:rPr>
          <w:rFonts w:cstheme="minorHAnsi"/>
        </w:rPr>
        <w:t>Talent thawing the components on ice.</w:t>
      </w:r>
    </w:p>
    <w:p w14:paraId="63F1928D" w14:textId="77777777" w:rsidR="00D03DAE" w:rsidRDefault="00D03DAE" w:rsidP="00D03DAE">
      <w:pPr>
        <w:pStyle w:val="ListParagraph"/>
        <w:numPr>
          <w:ilvl w:val="2"/>
          <w:numId w:val="3"/>
        </w:numPr>
        <w:spacing w:before="120"/>
        <w:rPr>
          <w:rFonts w:cstheme="minorHAnsi"/>
        </w:rPr>
      </w:pPr>
      <w:r>
        <w:rPr>
          <w:rFonts w:cstheme="minorHAnsi"/>
        </w:rPr>
        <w:t>Talent preparing the master mix.</w:t>
      </w:r>
    </w:p>
    <w:p w14:paraId="459013E6" w14:textId="77777777" w:rsidR="00D03DAE" w:rsidRDefault="00D03DAE" w:rsidP="00D03DAE">
      <w:pPr>
        <w:pStyle w:val="ListParagraph"/>
        <w:numPr>
          <w:ilvl w:val="2"/>
          <w:numId w:val="3"/>
        </w:numPr>
        <w:spacing w:before="120"/>
        <w:rPr>
          <w:rFonts w:cstheme="minorHAnsi"/>
        </w:rPr>
      </w:pPr>
      <w:r>
        <w:rPr>
          <w:rFonts w:cstheme="minorHAnsi"/>
        </w:rPr>
        <w:t>Talent keeping the master mix on ice.</w:t>
      </w:r>
    </w:p>
    <w:p w14:paraId="43582EE1" w14:textId="77777777" w:rsidR="00D03DAE" w:rsidRPr="00AD33DB" w:rsidRDefault="00D03DAE" w:rsidP="00D03DAE">
      <w:pPr>
        <w:pStyle w:val="ListParagraph"/>
        <w:spacing w:before="120"/>
        <w:ind w:left="1627"/>
        <w:rPr>
          <w:rFonts w:cstheme="minorHAnsi"/>
        </w:rPr>
      </w:pPr>
    </w:p>
    <w:p w14:paraId="290B3CCA" w14:textId="77777777" w:rsidR="00D03DAE" w:rsidRPr="00DA2A77" w:rsidRDefault="00D03DAE" w:rsidP="00D03DAE">
      <w:pPr>
        <w:pStyle w:val="ListParagraph"/>
        <w:numPr>
          <w:ilvl w:val="1"/>
          <w:numId w:val="3"/>
        </w:numPr>
        <w:rPr>
          <w:rFonts w:cstheme="minorHAnsi"/>
        </w:rPr>
      </w:pPr>
      <w:r w:rsidRPr="00067D92">
        <w:rPr>
          <w:rFonts w:cstheme="minorHAnsi"/>
        </w:rPr>
        <w:t xml:space="preserve">Chill a 384-well plate on ice </w:t>
      </w:r>
      <w:r>
        <w:rPr>
          <w:rFonts w:cstheme="minorHAnsi"/>
          <w:b/>
          <w:bCs/>
        </w:rPr>
        <w:t>[1]</w:t>
      </w:r>
      <w:r>
        <w:rPr>
          <w:rFonts w:cstheme="minorHAnsi"/>
        </w:rPr>
        <w:t xml:space="preserve"> </w:t>
      </w:r>
      <w:r w:rsidRPr="00067D92">
        <w:rPr>
          <w:rFonts w:cstheme="minorHAnsi"/>
        </w:rPr>
        <w:t xml:space="preserve">and distribute the master mix in 9 </w:t>
      </w:r>
      <w:r>
        <w:rPr>
          <w:rFonts w:cstheme="minorHAnsi"/>
        </w:rPr>
        <w:t>microliter</w:t>
      </w:r>
      <w:r w:rsidRPr="00067D92">
        <w:rPr>
          <w:rFonts w:cstheme="minorHAnsi"/>
        </w:rPr>
        <w:t xml:space="preserve"> aliquots into each well using an electronic repeater pipette</w:t>
      </w:r>
      <w:r>
        <w:rPr>
          <w:rFonts w:cstheme="minorHAnsi"/>
        </w:rPr>
        <w:t xml:space="preserve"> </w:t>
      </w:r>
      <w:r>
        <w:rPr>
          <w:rFonts w:cstheme="minorHAnsi"/>
          <w:b/>
          <w:bCs/>
        </w:rPr>
        <w:t>[2]</w:t>
      </w:r>
      <w:r w:rsidRPr="00067D92">
        <w:rPr>
          <w:rFonts w:cstheme="minorHAnsi"/>
        </w:rPr>
        <w:t>.</w:t>
      </w:r>
      <w:r>
        <w:rPr>
          <w:rFonts w:cstheme="minorHAnsi"/>
        </w:rPr>
        <w:t xml:space="preserve"> </w:t>
      </w:r>
      <w:r w:rsidRPr="00067D92">
        <w:rPr>
          <w:rFonts w:cstheme="minorHAnsi"/>
        </w:rPr>
        <w:t xml:space="preserve">Calculate the amount of repressor protein and other optional components required for all the </w:t>
      </w:r>
      <w:r w:rsidRPr="00477E5C">
        <w:rPr>
          <w:rFonts w:cstheme="minorHAnsi"/>
        </w:rPr>
        <w:t>cell-free protein synthesis</w:t>
      </w:r>
      <w:r>
        <w:rPr>
          <w:rFonts w:cstheme="minorHAnsi"/>
        </w:rPr>
        <w:t xml:space="preserve"> or CFPS</w:t>
      </w:r>
      <w:r w:rsidRPr="00067D92">
        <w:rPr>
          <w:rFonts w:cstheme="minorHAnsi"/>
        </w:rPr>
        <w:t xml:space="preserve"> reactions</w:t>
      </w:r>
      <w:r>
        <w:rPr>
          <w:b/>
          <w:bCs/>
        </w:rPr>
        <w:t xml:space="preserve"> [3]</w:t>
      </w:r>
      <w:r>
        <w:t xml:space="preserve">. </w:t>
      </w:r>
    </w:p>
    <w:p w14:paraId="2F27DD10" w14:textId="77777777" w:rsidR="00D03DAE" w:rsidRDefault="00D03DAE" w:rsidP="00D03DAE">
      <w:pPr>
        <w:pStyle w:val="ListParagraph"/>
        <w:ind w:left="907"/>
      </w:pPr>
    </w:p>
    <w:p w14:paraId="275873D3" w14:textId="77777777" w:rsidR="00D03DAE" w:rsidRPr="00DA2A77" w:rsidRDefault="00D03DAE" w:rsidP="00D03DAE">
      <w:pPr>
        <w:pStyle w:val="ListParagraph"/>
        <w:numPr>
          <w:ilvl w:val="2"/>
          <w:numId w:val="3"/>
        </w:numPr>
        <w:rPr>
          <w:rFonts w:cstheme="minorHAnsi"/>
        </w:rPr>
      </w:pPr>
      <w:r>
        <w:t>Talent placing the 384-well plate on ice.</w:t>
      </w:r>
    </w:p>
    <w:p w14:paraId="0760244C" w14:textId="77777777" w:rsidR="00D03DAE" w:rsidRPr="004740E0" w:rsidRDefault="00D03DAE" w:rsidP="00D03DAE">
      <w:pPr>
        <w:pStyle w:val="ListParagraph"/>
        <w:numPr>
          <w:ilvl w:val="2"/>
          <w:numId w:val="3"/>
        </w:numPr>
        <w:rPr>
          <w:rFonts w:cstheme="minorHAnsi"/>
        </w:rPr>
      </w:pPr>
      <w:r>
        <w:t>Talent distributing the master mix into the wells.</w:t>
      </w:r>
    </w:p>
    <w:p w14:paraId="0E5D2565" w14:textId="7453E3C7" w:rsidR="00D03DAE" w:rsidRPr="004740E0" w:rsidRDefault="00D03DAE" w:rsidP="00D03DAE">
      <w:pPr>
        <w:pStyle w:val="ListParagraph"/>
        <w:numPr>
          <w:ilvl w:val="2"/>
          <w:numId w:val="3"/>
        </w:numPr>
        <w:rPr>
          <w:rFonts w:cstheme="minorHAnsi"/>
        </w:rPr>
      </w:pPr>
      <w:r>
        <w:t xml:space="preserve">Talent calculating the </w:t>
      </w:r>
      <w:r w:rsidR="00541B85">
        <w:t>a</w:t>
      </w:r>
      <w:r>
        <w:t>mount of components required.</w:t>
      </w:r>
    </w:p>
    <w:p w14:paraId="2670467F" w14:textId="77777777" w:rsidR="00D03DAE" w:rsidRPr="00067D92" w:rsidRDefault="00D03DAE" w:rsidP="00D03DAE">
      <w:pPr>
        <w:pStyle w:val="ListParagraph"/>
        <w:ind w:left="1627"/>
        <w:rPr>
          <w:rFonts w:cstheme="minorHAnsi"/>
        </w:rPr>
      </w:pPr>
    </w:p>
    <w:p w14:paraId="3C4D2F75" w14:textId="51564752" w:rsidR="00D03DAE" w:rsidRPr="004740E0" w:rsidRDefault="00D03DAE" w:rsidP="00D03DAE">
      <w:pPr>
        <w:pStyle w:val="ListParagraph"/>
        <w:numPr>
          <w:ilvl w:val="1"/>
          <w:numId w:val="3"/>
        </w:numPr>
        <w:rPr>
          <w:rFonts w:cstheme="minorHAnsi"/>
        </w:rPr>
      </w:pPr>
      <w:r w:rsidRPr="00DA2A77">
        <w:t xml:space="preserve">Thaw the repressor protein on ice </w:t>
      </w:r>
      <w:r>
        <w:rPr>
          <w:b/>
          <w:bCs/>
        </w:rPr>
        <w:t xml:space="preserve"> [1]</w:t>
      </w:r>
      <w:r>
        <w:t xml:space="preserve"> </w:t>
      </w:r>
      <w:r w:rsidRPr="00DA2A77">
        <w:t>and distribute it into an acoustic liquid handling source plate</w:t>
      </w:r>
      <w:r w:rsidR="00541B85">
        <w:t>,</w:t>
      </w:r>
      <w:r>
        <w:t xml:space="preserve"> ensuring </w:t>
      </w:r>
      <w:r w:rsidRPr="004740E0">
        <w:t>that the appropriate amount of dead volume required for the type of source plate used is included</w:t>
      </w:r>
      <w:r w:rsidRPr="004740E0">
        <w:rPr>
          <w:b/>
          <w:bCs/>
        </w:rPr>
        <w:t xml:space="preserve"> </w:t>
      </w:r>
      <w:r>
        <w:rPr>
          <w:b/>
          <w:bCs/>
        </w:rPr>
        <w:t>[2]</w:t>
      </w:r>
      <w:r>
        <w:t xml:space="preserve">. </w:t>
      </w:r>
      <w:r w:rsidRPr="004740E0">
        <w:t xml:space="preserve">Distribute the repressor protein in 1 </w:t>
      </w:r>
      <w:r>
        <w:t>microliter</w:t>
      </w:r>
      <w:r w:rsidRPr="004740E0">
        <w:t xml:space="preserve"> volumes into the appropriate wells via the liquid handler</w:t>
      </w:r>
      <w:r>
        <w:t xml:space="preserve"> </w:t>
      </w:r>
      <w:r>
        <w:rPr>
          <w:b/>
          <w:bCs/>
        </w:rPr>
        <w:t>[3]</w:t>
      </w:r>
      <w:r w:rsidRPr="004740E0">
        <w:t>.</w:t>
      </w:r>
    </w:p>
    <w:p w14:paraId="7822739E" w14:textId="77777777" w:rsidR="00D03DAE" w:rsidRDefault="00D03DAE" w:rsidP="00D03DAE">
      <w:pPr>
        <w:pStyle w:val="ListParagraph"/>
        <w:numPr>
          <w:ilvl w:val="2"/>
          <w:numId w:val="3"/>
        </w:numPr>
        <w:spacing w:before="120"/>
        <w:contextualSpacing w:val="0"/>
        <w:rPr>
          <w:rFonts w:cstheme="minorHAnsi"/>
        </w:rPr>
      </w:pPr>
      <w:r>
        <w:rPr>
          <w:rFonts w:cstheme="minorHAnsi"/>
        </w:rPr>
        <w:t>Talent thawing the repressor protein.</w:t>
      </w:r>
    </w:p>
    <w:p w14:paraId="5CBA659D" w14:textId="77777777" w:rsidR="00D03DAE" w:rsidRPr="00335FEF" w:rsidRDefault="00D03DAE" w:rsidP="00D03DAE">
      <w:pPr>
        <w:pStyle w:val="ListParagraph"/>
        <w:numPr>
          <w:ilvl w:val="2"/>
          <w:numId w:val="3"/>
        </w:numPr>
        <w:spacing w:before="120"/>
        <w:contextualSpacing w:val="0"/>
        <w:rPr>
          <w:rFonts w:cstheme="minorHAnsi"/>
        </w:rPr>
      </w:pPr>
      <w:r>
        <w:rPr>
          <w:rFonts w:cstheme="minorHAnsi"/>
        </w:rPr>
        <w:t xml:space="preserve">Talent distributing the repressor protein </w:t>
      </w:r>
      <w:r w:rsidRPr="00DA2A77">
        <w:t>into an acoustic liquid handling source plate</w:t>
      </w:r>
      <w:r>
        <w:t>.</w:t>
      </w:r>
    </w:p>
    <w:p w14:paraId="75D9238E" w14:textId="77777777" w:rsidR="00D03DAE" w:rsidRPr="00335FEF" w:rsidRDefault="00D03DAE" w:rsidP="00D03DAE">
      <w:pPr>
        <w:pStyle w:val="ListParagraph"/>
        <w:numPr>
          <w:ilvl w:val="2"/>
          <w:numId w:val="3"/>
        </w:numPr>
        <w:spacing w:before="120"/>
        <w:contextualSpacing w:val="0"/>
        <w:rPr>
          <w:rFonts w:cstheme="minorHAnsi"/>
        </w:rPr>
      </w:pPr>
      <w:r>
        <w:t>Talent distributing the repressor protein into the wells via the liquid handler.</w:t>
      </w:r>
    </w:p>
    <w:p w14:paraId="2635F187" w14:textId="77777777" w:rsidR="00D03DAE" w:rsidRDefault="00D03DAE" w:rsidP="00D03DAE">
      <w:pPr>
        <w:spacing w:before="120"/>
        <w:rPr>
          <w:rFonts w:cstheme="minorHAnsi"/>
        </w:rPr>
      </w:pPr>
    </w:p>
    <w:p w14:paraId="7E7F9417" w14:textId="4CD23033" w:rsidR="00D03DAE" w:rsidRPr="00335FEF" w:rsidRDefault="00D03DAE" w:rsidP="00D03DAE">
      <w:pPr>
        <w:pStyle w:val="ListParagraph"/>
        <w:widowControl w:val="0"/>
        <w:numPr>
          <w:ilvl w:val="1"/>
          <w:numId w:val="3"/>
        </w:numPr>
        <w:autoSpaceDE w:val="0"/>
        <w:autoSpaceDN w:val="0"/>
        <w:adjustRightInd w:val="0"/>
        <w:jc w:val="both"/>
        <w:rPr>
          <w:rFonts w:cstheme="minorHAnsi"/>
          <w:color w:val="auto"/>
        </w:rPr>
      </w:pPr>
      <w:r w:rsidRPr="00335FEF">
        <w:rPr>
          <w:rFonts w:cstheme="minorHAnsi"/>
          <w:color w:val="auto"/>
        </w:rPr>
        <w:t>Include a serial dilution of the purified reporter or</w:t>
      </w:r>
      <w:r>
        <w:rPr>
          <w:rFonts w:cstheme="minorHAnsi"/>
          <w:color w:val="auto"/>
        </w:rPr>
        <w:t xml:space="preserve"> an</w:t>
      </w:r>
      <w:r w:rsidRPr="00335FEF">
        <w:rPr>
          <w:rFonts w:cstheme="minorHAnsi"/>
          <w:color w:val="auto"/>
        </w:rPr>
        <w:t xml:space="preserve"> appropriate chemical standard</w:t>
      </w:r>
      <w:r>
        <w:rPr>
          <w:rFonts w:cstheme="minorHAnsi"/>
          <w:color w:val="auto"/>
        </w:rPr>
        <w:t xml:space="preserve"> </w:t>
      </w:r>
      <w:r w:rsidRPr="00335FEF">
        <w:rPr>
          <w:rFonts w:cstheme="minorHAnsi"/>
          <w:color w:val="202020"/>
          <w:shd w:val="clear" w:color="auto" w:fill="FFFFFF"/>
        </w:rPr>
        <w:t xml:space="preserve">on the plate to </w:t>
      </w:r>
      <w:r w:rsidR="003A2849">
        <w:rPr>
          <w:rFonts w:cstheme="minorHAnsi"/>
          <w:color w:val="auto"/>
        </w:rPr>
        <w:t>compare</w:t>
      </w:r>
      <w:r w:rsidRPr="00335FEF">
        <w:rPr>
          <w:rFonts w:cstheme="minorHAnsi"/>
          <w:color w:val="auto"/>
        </w:rPr>
        <w:t xml:space="preserve"> results with other studies and other labs</w:t>
      </w:r>
      <w:r>
        <w:rPr>
          <w:rFonts w:cstheme="minorHAnsi"/>
          <w:color w:val="auto"/>
        </w:rPr>
        <w:t xml:space="preserve"> </w:t>
      </w:r>
      <w:r>
        <w:rPr>
          <w:rFonts w:cstheme="minorHAnsi"/>
          <w:b/>
          <w:bCs/>
          <w:color w:val="auto"/>
        </w:rPr>
        <w:t>[1]</w:t>
      </w:r>
      <w:r w:rsidRPr="00335FEF">
        <w:rPr>
          <w:rFonts w:cstheme="minorHAnsi"/>
          <w:color w:val="auto"/>
        </w:rPr>
        <w:t xml:space="preserve">. Choose a range of concentrations appropriate for the reporter used and </w:t>
      </w:r>
      <w:r w:rsidR="003A2849">
        <w:rPr>
          <w:rFonts w:cstheme="minorHAnsi"/>
          <w:color w:val="auto"/>
        </w:rPr>
        <w:t xml:space="preserve">the </w:t>
      </w:r>
      <w:r w:rsidRPr="00335FEF">
        <w:rPr>
          <w:rFonts w:cstheme="minorHAnsi"/>
          <w:color w:val="auto"/>
        </w:rPr>
        <w:t>expected expression range of the experiments</w:t>
      </w:r>
      <w:r>
        <w:rPr>
          <w:rFonts w:cstheme="minorHAnsi"/>
          <w:color w:val="auto"/>
        </w:rPr>
        <w:t xml:space="preserve"> </w:t>
      </w:r>
      <w:r>
        <w:rPr>
          <w:rFonts w:cstheme="minorHAnsi"/>
          <w:b/>
          <w:bCs/>
          <w:color w:val="auto"/>
        </w:rPr>
        <w:t>[2]</w:t>
      </w:r>
      <w:r w:rsidRPr="00335FEF">
        <w:rPr>
          <w:rFonts w:cstheme="minorHAnsi"/>
          <w:color w:val="auto"/>
        </w:rPr>
        <w:t>.</w:t>
      </w:r>
    </w:p>
    <w:p w14:paraId="7F614491" w14:textId="77777777" w:rsidR="00D03DAE" w:rsidRDefault="00D03DAE" w:rsidP="00D03DAE">
      <w:pPr>
        <w:pStyle w:val="ListParagraph"/>
        <w:spacing w:before="120"/>
        <w:ind w:left="907"/>
        <w:rPr>
          <w:rFonts w:cstheme="minorHAnsi"/>
        </w:rPr>
      </w:pPr>
    </w:p>
    <w:p w14:paraId="51906596" w14:textId="77777777" w:rsidR="00D03DAE" w:rsidRDefault="00D03DAE" w:rsidP="00D03DAE">
      <w:pPr>
        <w:pStyle w:val="ListParagraph"/>
        <w:numPr>
          <w:ilvl w:val="2"/>
          <w:numId w:val="3"/>
        </w:numPr>
        <w:spacing w:before="120"/>
        <w:rPr>
          <w:rFonts w:cstheme="minorHAnsi"/>
        </w:rPr>
      </w:pPr>
      <w:r>
        <w:rPr>
          <w:rFonts w:cstheme="minorHAnsi"/>
        </w:rPr>
        <w:t>Talent serially diluting the purified reporter.</w:t>
      </w:r>
    </w:p>
    <w:p w14:paraId="2B960F86" w14:textId="368FFE41" w:rsidR="00D03DAE" w:rsidRDefault="00D03DAE" w:rsidP="00D03DAE">
      <w:pPr>
        <w:pStyle w:val="ListParagraph"/>
        <w:numPr>
          <w:ilvl w:val="2"/>
          <w:numId w:val="3"/>
        </w:numPr>
        <w:spacing w:before="120"/>
        <w:rPr>
          <w:rFonts w:cstheme="minorHAnsi"/>
        </w:rPr>
      </w:pPr>
      <w:r>
        <w:rPr>
          <w:rFonts w:cstheme="minorHAnsi"/>
        </w:rPr>
        <w:t>Talent adding the serial dilutions onto the plate.</w:t>
      </w:r>
    </w:p>
    <w:p w14:paraId="36DE4DF7" w14:textId="77777777" w:rsidR="00D03DAE" w:rsidRDefault="00D03DAE" w:rsidP="00D03DAE">
      <w:pPr>
        <w:spacing w:before="120"/>
        <w:rPr>
          <w:rFonts w:cstheme="minorHAnsi"/>
        </w:rPr>
      </w:pPr>
    </w:p>
    <w:p w14:paraId="0961BEBF" w14:textId="77777777" w:rsidR="00D03DAE" w:rsidRDefault="00D03DAE" w:rsidP="00D03DAE">
      <w:pPr>
        <w:pStyle w:val="ListParagraph"/>
        <w:numPr>
          <w:ilvl w:val="1"/>
          <w:numId w:val="3"/>
        </w:numPr>
        <w:spacing w:before="120"/>
        <w:rPr>
          <w:rFonts w:cstheme="minorHAnsi"/>
        </w:rPr>
      </w:pPr>
      <w:r w:rsidRPr="005A0645">
        <w:rPr>
          <w:rFonts w:cstheme="minorHAnsi"/>
        </w:rPr>
        <w:t xml:space="preserve">Pre-warm the plate reader to 30 </w:t>
      </w:r>
      <w:r>
        <w:rPr>
          <w:rFonts w:cstheme="minorHAnsi"/>
        </w:rPr>
        <w:t xml:space="preserve">degrees </w:t>
      </w:r>
      <w:r w:rsidRPr="005A0645">
        <w:rPr>
          <w:rFonts w:cstheme="minorHAnsi"/>
        </w:rPr>
        <w:t>C</w:t>
      </w:r>
      <w:r>
        <w:rPr>
          <w:rFonts w:cstheme="minorHAnsi"/>
        </w:rPr>
        <w:t xml:space="preserve">elsius </w:t>
      </w:r>
      <w:r>
        <w:rPr>
          <w:rFonts w:cstheme="minorHAnsi"/>
          <w:b/>
          <w:bCs/>
        </w:rPr>
        <w:t>[1]</w:t>
      </w:r>
      <w:r w:rsidRPr="005A0645">
        <w:rPr>
          <w:rFonts w:cstheme="minorHAnsi"/>
        </w:rPr>
        <w:t>. Set the plate reader to read at settings appropriate for the reporter used in the core sequence without the shaking steps</w:t>
      </w:r>
      <w:r>
        <w:rPr>
          <w:rFonts w:cstheme="minorHAnsi"/>
        </w:rPr>
        <w:t xml:space="preserve"> </w:t>
      </w:r>
      <w:r>
        <w:rPr>
          <w:rFonts w:cstheme="minorHAnsi"/>
          <w:b/>
          <w:bCs/>
        </w:rPr>
        <w:t>[2]</w:t>
      </w:r>
      <w:r w:rsidRPr="005A0645">
        <w:rPr>
          <w:rFonts w:cstheme="minorHAnsi"/>
        </w:rPr>
        <w:t>.</w:t>
      </w:r>
      <w:r>
        <w:rPr>
          <w:rFonts w:cstheme="minorHAnsi"/>
        </w:rPr>
        <w:t xml:space="preserve"> </w:t>
      </w:r>
      <w:r w:rsidRPr="00E9611E">
        <w:rPr>
          <w:rFonts w:cstheme="minorHAnsi"/>
        </w:rPr>
        <w:t>Run a test reaction first to set the appropriate gain or sensitivity setting to capture the change in fluorescence without signal overflow</w:t>
      </w:r>
      <w:r>
        <w:rPr>
          <w:rFonts w:cstheme="minorHAnsi"/>
        </w:rPr>
        <w:t xml:space="preserve"> </w:t>
      </w:r>
      <w:r>
        <w:rPr>
          <w:rFonts w:cstheme="minorHAnsi"/>
          <w:b/>
          <w:bCs/>
        </w:rPr>
        <w:t>[3]</w:t>
      </w:r>
      <w:r w:rsidRPr="00E9611E">
        <w:rPr>
          <w:rFonts w:cstheme="minorHAnsi"/>
        </w:rPr>
        <w:t>.</w:t>
      </w:r>
    </w:p>
    <w:p w14:paraId="05DF59D7" w14:textId="77777777" w:rsidR="00D03DAE" w:rsidRDefault="00D03DAE" w:rsidP="00D03DAE">
      <w:pPr>
        <w:pStyle w:val="ListParagraph"/>
        <w:spacing w:before="120"/>
        <w:ind w:left="907"/>
        <w:rPr>
          <w:rFonts w:cstheme="minorHAnsi"/>
        </w:rPr>
      </w:pPr>
    </w:p>
    <w:p w14:paraId="64864646" w14:textId="77777777" w:rsidR="00D03DAE" w:rsidRDefault="00D03DAE" w:rsidP="00D03DAE">
      <w:pPr>
        <w:pStyle w:val="ListParagraph"/>
        <w:numPr>
          <w:ilvl w:val="2"/>
          <w:numId w:val="3"/>
        </w:numPr>
        <w:spacing w:before="120"/>
        <w:rPr>
          <w:rFonts w:cstheme="minorHAnsi"/>
        </w:rPr>
      </w:pPr>
      <w:r>
        <w:rPr>
          <w:rFonts w:cstheme="minorHAnsi"/>
        </w:rPr>
        <w:t>Talent pre-warming the plate reader.</w:t>
      </w:r>
    </w:p>
    <w:p w14:paraId="0E42DBFA" w14:textId="77777777" w:rsidR="00D03DAE" w:rsidRDefault="00D03DAE" w:rsidP="00D03DAE">
      <w:pPr>
        <w:pStyle w:val="ListParagraph"/>
        <w:numPr>
          <w:ilvl w:val="2"/>
          <w:numId w:val="3"/>
        </w:numPr>
        <w:spacing w:before="120"/>
        <w:rPr>
          <w:rFonts w:cstheme="minorHAnsi"/>
        </w:rPr>
      </w:pPr>
      <w:r>
        <w:rPr>
          <w:rFonts w:cstheme="minorHAnsi"/>
        </w:rPr>
        <w:t>Talent entering the appropriate settings into the plate reader.</w:t>
      </w:r>
    </w:p>
    <w:p w14:paraId="35FDB28E" w14:textId="77777777" w:rsidR="00D03DAE" w:rsidRPr="00E9611E" w:rsidRDefault="00D03DAE" w:rsidP="00D03DAE">
      <w:pPr>
        <w:pStyle w:val="ListParagraph"/>
        <w:numPr>
          <w:ilvl w:val="2"/>
          <w:numId w:val="3"/>
        </w:numPr>
        <w:spacing w:before="120"/>
        <w:rPr>
          <w:rFonts w:cstheme="minorHAnsi"/>
        </w:rPr>
      </w:pPr>
      <w:r>
        <w:rPr>
          <w:rFonts w:cstheme="minorHAnsi"/>
        </w:rPr>
        <w:t>Talent running the test reaction.</w:t>
      </w:r>
    </w:p>
    <w:p w14:paraId="60B7B5EB" w14:textId="77777777" w:rsidR="00D03DAE" w:rsidRDefault="00D03DAE" w:rsidP="00D03DAE">
      <w:pPr>
        <w:pStyle w:val="ListParagraph"/>
        <w:spacing w:before="120"/>
        <w:ind w:left="907"/>
        <w:rPr>
          <w:rFonts w:cstheme="minorHAnsi"/>
        </w:rPr>
      </w:pPr>
    </w:p>
    <w:p w14:paraId="02CAEB64" w14:textId="77777777" w:rsidR="00D03DAE" w:rsidRDefault="00D03DAE" w:rsidP="00D03DAE">
      <w:pPr>
        <w:pStyle w:val="ListParagraph"/>
        <w:numPr>
          <w:ilvl w:val="1"/>
          <w:numId w:val="3"/>
        </w:numPr>
        <w:spacing w:before="120"/>
        <w:rPr>
          <w:rFonts w:cstheme="minorHAnsi"/>
        </w:rPr>
      </w:pPr>
      <w:r w:rsidRPr="00AB50ED">
        <w:rPr>
          <w:rFonts w:cstheme="minorHAnsi"/>
        </w:rPr>
        <w:t>Seal the 384-well plate with an impermeable plastic sealable lid to prevent evaporation</w:t>
      </w:r>
      <w:r>
        <w:rPr>
          <w:rFonts w:cstheme="minorHAnsi"/>
        </w:rPr>
        <w:t xml:space="preserve"> </w:t>
      </w:r>
      <w:r>
        <w:rPr>
          <w:rFonts w:cstheme="minorHAnsi"/>
          <w:b/>
          <w:bCs/>
        </w:rPr>
        <w:t>[1]</w:t>
      </w:r>
      <w:r w:rsidRPr="00AB50ED">
        <w:rPr>
          <w:rFonts w:cstheme="minorHAnsi"/>
        </w:rPr>
        <w:t>. If possible, on the instrument, set a 1-degree</w:t>
      </w:r>
      <w:r>
        <w:rPr>
          <w:rFonts w:cstheme="minorHAnsi"/>
        </w:rPr>
        <w:t xml:space="preserve"> </w:t>
      </w:r>
      <w:r w:rsidRPr="00AB50ED">
        <w:rPr>
          <w:rFonts w:cstheme="minorHAnsi"/>
        </w:rPr>
        <w:t>C</w:t>
      </w:r>
      <w:r>
        <w:rPr>
          <w:rFonts w:cstheme="minorHAnsi"/>
        </w:rPr>
        <w:t>elsius</w:t>
      </w:r>
      <w:r w:rsidRPr="00AB50ED">
        <w:rPr>
          <w:rFonts w:cstheme="minorHAnsi"/>
        </w:rPr>
        <w:t xml:space="preserve"> vertical temperature gradient to limit condensation on the seal</w:t>
      </w:r>
      <w:r>
        <w:rPr>
          <w:rFonts w:cstheme="minorHAnsi"/>
        </w:rPr>
        <w:t xml:space="preserve"> </w:t>
      </w:r>
      <w:r>
        <w:rPr>
          <w:rFonts w:cstheme="minorHAnsi"/>
          <w:b/>
          <w:bCs/>
        </w:rPr>
        <w:t>[2]</w:t>
      </w:r>
      <w:r w:rsidRPr="00AB50ED">
        <w:rPr>
          <w:rFonts w:cstheme="minorHAnsi"/>
        </w:rPr>
        <w:t>. Place the 384-well plate on the plate holder</w:t>
      </w:r>
      <w:r>
        <w:rPr>
          <w:rFonts w:cstheme="minorHAnsi"/>
        </w:rPr>
        <w:t xml:space="preserve"> </w:t>
      </w:r>
      <w:r>
        <w:rPr>
          <w:rFonts w:cstheme="minorHAnsi"/>
          <w:b/>
          <w:bCs/>
        </w:rPr>
        <w:t>[3]</w:t>
      </w:r>
      <w:r w:rsidRPr="00AB50ED">
        <w:rPr>
          <w:rFonts w:cstheme="minorHAnsi"/>
        </w:rPr>
        <w:t xml:space="preserve"> and begin reading</w:t>
      </w:r>
      <w:r>
        <w:rPr>
          <w:rFonts w:cstheme="minorHAnsi"/>
        </w:rPr>
        <w:t xml:space="preserve"> </w:t>
      </w:r>
      <w:r>
        <w:rPr>
          <w:rFonts w:cstheme="minorHAnsi"/>
          <w:b/>
          <w:bCs/>
        </w:rPr>
        <w:t>[4]</w:t>
      </w:r>
      <w:r w:rsidRPr="00AB50ED">
        <w:rPr>
          <w:rFonts w:cstheme="minorHAnsi"/>
        </w:rPr>
        <w:t>.</w:t>
      </w:r>
    </w:p>
    <w:p w14:paraId="3DB507D6" w14:textId="77777777" w:rsidR="00D03DAE" w:rsidRDefault="00D03DAE" w:rsidP="00D03DAE">
      <w:pPr>
        <w:pStyle w:val="ListParagraph"/>
        <w:spacing w:before="120"/>
        <w:ind w:left="907"/>
        <w:rPr>
          <w:rFonts w:cstheme="minorHAnsi"/>
        </w:rPr>
      </w:pPr>
    </w:p>
    <w:p w14:paraId="64FA7289" w14:textId="77777777" w:rsidR="00D03DAE" w:rsidRDefault="00D03DAE" w:rsidP="00D03DAE">
      <w:pPr>
        <w:pStyle w:val="ListParagraph"/>
        <w:numPr>
          <w:ilvl w:val="2"/>
          <w:numId w:val="3"/>
        </w:numPr>
        <w:spacing w:before="120"/>
        <w:rPr>
          <w:rFonts w:cstheme="minorHAnsi"/>
        </w:rPr>
      </w:pPr>
      <w:r>
        <w:rPr>
          <w:rFonts w:cstheme="minorHAnsi"/>
        </w:rPr>
        <w:t>Talent sealing the 384-well plate.</w:t>
      </w:r>
    </w:p>
    <w:p w14:paraId="7708E1C9" w14:textId="77777777" w:rsidR="00D03DAE" w:rsidRDefault="00D03DAE" w:rsidP="00D03DAE">
      <w:pPr>
        <w:pStyle w:val="ListParagraph"/>
        <w:numPr>
          <w:ilvl w:val="2"/>
          <w:numId w:val="3"/>
        </w:numPr>
        <w:spacing w:before="120"/>
        <w:rPr>
          <w:rFonts w:cstheme="minorHAnsi"/>
        </w:rPr>
      </w:pPr>
      <w:r>
        <w:rPr>
          <w:rFonts w:cstheme="minorHAnsi"/>
        </w:rPr>
        <w:t xml:space="preserve">Talent setting the </w:t>
      </w:r>
      <w:r w:rsidRPr="00AB50ED">
        <w:rPr>
          <w:rFonts w:cstheme="minorHAnsi"/>
        </w:rPr>
        <w:t>-degree</w:t>
      </w:r>
      <w:r>
        <w:rPr>
          <w:rFonts w:cstheme="minorHAnsi"/>
        </w:rPr>
        <w:t xml:space="preserve"> </w:t>
      </w:r>
      <w:r w:rsidRPr="00AB50ED">
        <w:rPr>
          <w:rFonts w:cstheme="minorHAnsi"/>
        </w:rPr>
        <w:t>C</w:t>
      </w:r>
      <w:r>
        <w:rPr>
          <w:rFonts w:cstheme="minorHAnsi"/>
        </w:rPr>
        <w:t>elsius</w:t>
      </w:r>
      <w:r w:rsidRPr="00AB50ED">
        <w:rPr>
          <w:rFonts w:cstheme="minorHAnsi"/>
        </w:rPr>
        <w:t xml:space="preserve"> vertical temperature gradient</w:t>
      </w:r>
      <w:r>
        <w:rPr>
          <w:rFonts w:cstheme="minorHAnsi"/>
        </w:rPr>
        <w:t>.</w:t>
      </w:r>
    </w:p>
    <w:p w14:paraId="2ACACB11" w14:textId="77777777" w:rsidR="00D03DAE" w:rsidRDefault="00D03DAE" w:rsidP="00D03DAE">
      <w:pPr>
        <w:pStyle w:val="ListParagraph"/>
        <w:numPr>
          <w:ilvl w:val="2"/>
          <w:numId w:val="3"/>
        </w:numPr>
        <w:spacing w:before="120"/>
        <w:rPr>
          <w:rFonts w:cstheme="minorHAnsi"/>
        </w:rPr>
      </w:pPr>
      <w:r>
        <w:rPr>
          <w:rFonts w:cstheme="minorHAnsi"/>
        </w:rPr>
        <w:t>Talent placing the 384-well plate on the plate holder.</w:t>
      </w:r>
    </w:p>
    <w:p w14:paraId="40DD0625" w14:textId="77777777" w:rsidR="00D03DAE" w:rsidRPr="005A0645" w:rsidRDefault="00D03DAE" w:rsidP="00D03DAE">
      <w:pPr>
        <w:pStyle w:val="ListParagraph"/>
        <w:numPr>
          <w:ilvl w:val="2"/>
          <w:numId w:val="3"/>
        </w:numPr>
        <w:spacing w:before="120"/>
        <w:rPr>
          <w:rFonts w:cstheme="minorHAnsi"/>
        </w:rPr>
      </w:pPr>
      <w:r>
        <w:rPr>
          <w:rFonts w:cstheme="minorHAnsi"/>
        </w:rPr>
        <w:t>Talent starting the plate reading.</w:t>
      </w:r>
    </w:p>
    <w:p w14:paraId="7A419167" w14:textId="77777777" w:rsidR="00D03DAE" w:rsidRDefault="00D03DAE" w:rsidP="00D03DAE">
      <w:pPr>
        <w:rPr>
          <w:rFonts w:cstheme="minorHAnsi"/>
          <w:sz w:val="22"/>
          <w:szCs w:val="22"/>
        </w:rPr>
      </w:pPr>
    </w:p>
    <w:p w14:paraId="40742610" w14:textId="77777777" w:rsidR="00D03DAE" w:rsidRPr="00E94994" w:rsidRDefault="00D03DAE" w:rsidP="00D03DAE">
      <w:pPr>
        <w:pStyle w:val="ListParagraph"/>
        <w:ind w:left="0"/>
        <w:rPr>
          <w:rFonts w:cstheme="minorHAnsi"/>
          <w:color w:val="auto"/>
          <w:highlight w:val="yellow"/>
        </w:rPr>
      </w:pPr>
    </w:p>
    <w:p w14:paraId="42E50137" w14:textId="0879F635" w:rsidR="00D03DAE" w:rsidRDefault="00D03DAE" w:rsidP="00D03DAE">
      <w:pPr>
        <w:rPr>
          <w:rFonts w:cstheme="minorHAnsi"/>
          <w:color w:val="auto"/>
          <w:highlight w:val="yellow"/>
        </w:rPr>
      </w:pPr>
    </w:p>
    <w:p w14:paraId="49E6FDC9" w14:textId="3DA2DA24" w:rsidR="00D03DAE" w:rsidRDefault="00D03DAE" w:rsidP="00D03DAE">
      <w:pPr>
        <w:rPr>
          <w:rFonts w:cstheme="minorHAnsi"/>
          <w:color w:val="auto"/>
          <w:highlight w:val="yellow"/>
        </w:rPr>
      </w:pPr>
    </w:p>
    <w:p w14:paraId="2B9773EA" w14:textId="6C46B3DE" w:rsidR="00D03DAE" w:rsidRDefault="00D03DAE" w:rsidP="00D03DAE">
      <w:pPr>
        <w:rPr>
          <w:rFonts w:cstheme="minorHAnsi"/>
          <w:color w:val="auto"/>
          <w:highlight w:val="yellow"/>
        </w:rPr>
      </w:pPr>
    </w:p>
    <w:p w14:paraId="6F6F4002" w14:textId="19F79061" w:rsidR="00D03DAE" w:rsidRDefault="00D03DAE" w:rsidP="00D03DAE">
      <w:pPr>
        <w:rPr>
          <w:rFonts w:cstheme="minorHAnsi"/>
          <w:color w:val="auto"/>
          <w:highlight w:val="yellow"/>
        </w:rPr>
      </w:pPr>
    </w:p>
    <w:p w14:paraId="496A9242" w14:textId="1879D096" w:rsidR="00D03DAE" w:rsidRDefault="00D03DAE" w:rsidP="00D03DAE">
      <w:pPr>
        <w:rPr>
          <w:rFonts w:cstheme="minorHAnsi"/>
          <w:color w:val="auto"/>
          <w:highlight w:val="yellow"/>
        </w:rPr>
      </w:pPr>
    </w:p>
    <w:p w14:paraId="1443BF78" w14:textId="0615222F" w:rsidR="00D03DAE" w:rsidRDefault="00D03DAE" w:rsidP="00D03DAE">
      <w:pPr>
        <w:rPr>
          <w:rFonts w:cstheme="minorHAnsi"/>
          <w:color w:val="auto"/>
          <w:highlight w:val="yellow"/>
        </w:rPr>
      </w:pPr>
    </w:p>
    <w:p w14:paraId="73CD1267" w14:textId="1D47F580" w:rsidR="00D03DAE" w:rsidRDefault="00D03DAE" w:rsidP="00D03DAE">
      <w:pPr>
        <w:rPr>
          <w:rFonts w:cstheme="minorHAnsi"/>
          <w:color w:val="auto"/>
          <w:highlight w:val="yellow"/>
        </w:rPr>
      </w:pPr>
    </w:p>
    <w:p w14:paraId="6CA2018B" w14:textId="1E222DBB" w:rsidR="00D03DAE" w:rsidRDefault="00D03DAE" w:rsidP="00D03DAE">
      <w:pPr>
        <w:rPr>
          <w:rFonts w:cstheme="minorHAnsi"/>
          <w:color w:val="auto"/>
          <w:highlight w:val="yellow"/>
        </w:rPr>
      </w:pPr>
    </w:p>
    <w:p w14:paraId="204118B5" w14:textId="7C5D8CF3" w:rsidR="00D03DAE" w:rsidRDefault="00D03DAE" w:rsidP="00D03DAE">
      <w:pPr>
        <w:rPr>
          <w:rFonts w:cstheme="minorHAnsi"/>
          <w:color w:val="auto"/>
          <w:highlight w:val="yellow"/>
        </w:rPr>
      </w:pPr>
    </w:p>
    <w:p w14:paraId="2BF54522" w14:textId="7B69F0C1" w:rsidR="00D03DAE" w:rsidRDefault="00D03DAE" w:rsidP="00D03DAE">
      <w:pPr>
        <w:rPr>
          <w:rFonts w:cstheme="minorHAnsi"/>
          <w:color w:val="auto"/>
          <w:highlight w:val="yellow"/>
        </w:rPr>
      </w:pPr>
    </w:p>
    <w:p w14:paraId="2A46204A" w14:textId="5F517A3E" w:rsidR="00D03DAE" w:rsidRDefault="00D03DAE" w:rsidP="00D03DAE">
      <w:pPr>
        <w:rPr>
          <w:rFonts w:cstheme="minorHAnsi"/>
          <w:color w:val="auto"/>
          <w:highlight w:val="yellow"/>
        </w:rPr>
      </w:pPr>
    </w:p>
    <w:p w14:paraId="53CB81AD" w14:textId="413AABEE" w:rsidR="00D03DAE" w:rsidRDefault="00D03DAE" w:rsidP="00D03DAE">
      <w:pPr>
        <w:rPr>
          <w:rFonts w:cstheme="minorHAnsi"/>
          <w:color w:val="auto"/>
          <w:highlight w:val="yellow"/>
        </w:rPr>
      </w:pPr>
    </w:p>
    <w:p w14:paraId="02E29A63" w14:textId="4A498209" w:rsidR="00D03DAE" w:rsidRDefault="00D03DAE" w:rsidP="00D03DAE">
      <w:pPr>
        <w:rPr>
          <w:rFonts w:cstheme="minorHAnsi"/>
          <w:color w:val="auto"/>
          <w:highlight w:val="yellow"/>
        </w:rPr>
      </w:pPr>
    </w:p>
    <w:p w14:paraId="010E6459" w14:textId="202C62FB" w:rsidR="00D03DAE" w:rsidRDefault="00D03DAE" w:rsidP="00D03DAE">
      <w:pPr>
        <w:rPr>
          <w:rFonts w:cstheme="minorHAnsi"/>
          <w:color w:val="auto"/>
          <w:highlight w:val="yellow"/>
        </w:rPr>
      </w:pPr>
    </w:p>
    <w:p w14:paraId="61DDF6F2" w14:textId="1B579D5C" w:rsidR="00D03DAE" w:rsidRDefault="00D03DAE" w:rsidP="00D03DAE">
      <w:pPr>
        <w:rPr>
          <w:rFonts w:cstheme="minorHAnsi"/>
          <w:color w:val="auto"/>
          <w:highlight w:val="yellow"/>
        </w:rPr>
      </w:pPr>
    </w:p>
    <w:p w14:paraId="0B3CA2C0" w14:textId="303C4870" w:rsidR="00D03DAE" w:rsidRDefault="00D03DAE" w:rsidP="00D03DAE">
      <w:pPr>
        <w:rPr>
          <w:rFonts w:cstheme="minorHAnsi"/>
          <w:color w:val="auto"/>
          <w:highlight w:val="yellow"/>
        </w:rPr>
      </w:pPr>
    </w:p>
    <w:p w14:paraId="13B3BC5E" w14:textId="714E2728" w:rsidR="00D03DAE" w:rsidRDefault="00D03DAE" w:rsidP="00D03DAE">
      <w:pPr>
        <w:rPr>
          <w:rFonts w:cstheme="minorHAnsi"/>
          <w:color w:val="auto"/>
          <w:highlight w:val="yellow"/>
        </w:rPr>
      </w:pPr>
    </w:p>
    <w:p w14:paraId="5E410E88" w14:textId="00D771EB" w:rsidR="00D03DAE" w:rsidRDefault="00D03DAE" w:rsidP="00D03DAE">
      <w:pPr>
        <w:rPr>
          <w:rFonts w:cstheme="minorHAnsi"/>
          <w:color w:val="auto"/>
          <w:highlight w:val="yellow"/>
        </w:rPr>
      </w:pPr>
    </w:p>
    <w:p w14:paraId="6439F72C" w14:textId="1ECC32AC" w:rsidR="00D03DAE" w:rsidRDefault="00D03DAE" w:rsidP="00D03DAE">
      <w:pPr>
        <w:rPr>
          <w:rFonts w:cstheme="minorHAnsi"/>
          <w:color w:val="auto"/>
          <w:highlight w:val="yellow"/>
        </w:rPr>
      </w:pPr>
    </w:p>
    <w:p w14:paraId="1AC0ADB4" w14:textId="6CD49539" w:rsidR="00D03DAE" w:rsidRDefault="00D03DAE" w:rsidP="00D03DAE">
      <w:pPr>
        <w:rPr>
          <w:rFonts w:cstheme="minorHAnsi"/>
          <w:color w:val="auto"/>
          <w:highlight w:val="yellow"/>
        </w:rPr>
      </w:pPr>
    </w:p>
    <w:p w14:paraId="326DACCF" w14:textId="348B59D7" w:rsidR="00D03DAE" w:rsidRDefault="00D03DAE" w:rsidP="00D03DAE">
      <w:pPr>
        <w:rPr>
          <w:rFonts w:cstheme="minorHAnsi"/>
          <w:color w:val="auto"/>
          <w:highlight w:val="yellow"/>
        </w:rPr>
      </w:pPr>
    </w:p>
    <w:p w14:paraId="6102625F" w14:textId="3384CB7A" w:rsidR="00D03DAE" w:rsidRDefault="00D03DAE" w:rsidP="00D03DAE">
      <w:pPr>
        <w:rPr>
          <w:rFonts w:cstheme="minorHAnsi"/>
          <w:color w:val="auto"/>
          <w:highlight w:val="yellow"/>
        </w:rPr>
      </w:pPr>
    </w:p>
    <w:p w14:paraId="087ECF8E" w14:textId="03ED31F6" w:rsidR="00D03DAE" w:rsidRDefault="00D03DAE" w:rsidP="00D03DAE">
      <w:pPr>
        <w:rPr>
          <w:rFonts w:cstheme="minorHAnsi"/>
          <w:color w:val="auto"/>
          <w:highlight w:val="yellow"/>
        </w:rPr>
      </w:pPr>
    </w:p>
    <w:p w14:paraId="3DA266C3" w14:textId="1A4D09C1" w:rsidR="00D03DAE" w:rsidRDefault="00D03DAE" w:rsidP="00D03DAE">
      <w:pPr>
        <w:rPr>
          <w:rFonts w:cstheme="minorHAnsi"/>
          <w:color w:val="auto"/>
          <w:highlight w:val="yellow"/>
        </w:rPr>
      </w:pPr>
    </w:p>
    <w:p w14:paraId="187BEC76" w14:textId="652B18F2" w:rsidR="00D03DAE" w:rsidRDefault="00D03DAE" w:rsidP="00D03DAE">
      <w:pPr>
        <w:rPr>
          <w:rFonts w:cstheme="minorHAnsi"/>
          <w:color w:val="auto"/>
          <w:highlight w:val="yellow"/>
        </w:rPr>
      </w:pPr>
    </w:p>
    <w:p w14:paraId="4168F0F4" w14:textId="71F08FD6" w:rsidR="00D03DAE" w:rsidRDefault="00D03DAE" w:rsidP="00D03DAE">
      <w:pPr>
        <w:rPr>
          <w:rFonts w:cstheme="minorHAnsi"/>
          <w:color w:val="auto"/>
          <w:highlight w:val="yellow"/>
        </w:rPr>
      </w:pPr>
    </w:p>
    <w:p w14:paraId="34CB04B9" w14:textId="6B80E9F9" w:rsidR="00D03DAE" w:rsidRDefault="00D03DAE" w:rsidP="00D03DAE">
      <w:pPr>
        <w:rPr>
          <w:rFonts w:cstheme="minorHAnsi"/>
          <w:color w:val="auto"/>
          <w:highlight w:val="yellow"/>
        </w:rPr>
      </w:pPr>
    </w:p>
    <w:p w14:paraId="4B9CDB36" w14:textId="5B9273DE" w:rsidR="00D03DAE" w:rsidRDefault="00D03DAE" w:rsidP="00D03DAE">
      <w:pPr>
        <w:rPr>
          <w:rFonts w:cstheme="minorHAnsi"/>
          <w:color w:val="auto"/>
          <w:highlight w:val="yellow"/>
        </w:rPr>
      </w:pPr>
    </w:p>
    <w:p w14:paraId="1C73EFE8" w14:textId="26C74C1C" w:rsidR="00D03DAE" w:rsidRDefault="00D03DAE" w:rsidP="00D03DAE">
      <w:pPr>
        <w:rPr>
          <w:rFonts w:cstheme="minorHAnsi"/>
          <w:color w:val="auto"/>
          <w:highlight w:val="yellow"/>
        </w:rPr>
      </w:pPr>
    </w:p>
    <w:p w14:paraId="46BF83D2" w14:textId="3C30EB3A" w:rsidR="00D03DAE" w:rsidRDefault="00D03DAE" w:rsidP="00D03DAE">
      <w:pPr>
        <w:rPr>
          <w:rFonts w:cstheme="minorHAnsi"/>
          <w:color w:val="auto"/>
          <w:highlight w:val="yellow"/>
        </w:rPr>
      </w:pPr>
    </w:p>
    <w:p w14:paraId="3BBCE50A" w14:textId="58AB89B9" w:rsidR="00D03DAE" w:rsidRDefault="00D03DAE" w:rsidP="00D03DAE">
      <w:pPr>
        <w:rPr>
          <w:rFonts w:cstheme="minorHAnsi"/>
          <w:color w:val="auto"/>
          <w:highlight w:val="yellow"/>
        </w:rPr>
      </w:pPr>
    </w:p>
    <w:p w14:paraId="47CF56EC" w14:textId="784677F8" w:rsidR="00D03DAE" w:rsidRDefault="00D03DAE" w:rsidP="00D03DAE">
      <w:pPr>
        <w:rPr>
          <w:rFonts w:cstheme="minorHAnsi"/>
          <w:color w:val="auto"/>
          <w:highlight w:val="yellow"/>
        </w:rPr>
      </w:pPr>
    </w:p>
    <w:p w14:paraId="427555F0" w14:textId="2A6EA0F2" w:rsidR="00D03DAE" w:rsidRDefault="00D03DAE" w:rsidP="00D03DAE">
      <w:pPr>
        <w:rPr>
          <w:rFonts w:cstheme="minorHAnsi"/>
          <w:color w:val="auto"/>
          <w:highlight w:val="yellow"/>
        </w:rPr>
      </w:pPr>
    </w:p>
    <w:p w14:paraId="712125B3" w14:textId="1FB0304D" w:rsidR="00D03DAE" w:rsidRDefault="00D03DAE" w:rsidP="00D03DAE">
      <w:pPr>
        <w:rPr>
          <w:rFonts w:cstheme="minorHAnsi"/>
          <w:color w:val="auto"/>
          <w:highlight w:val="yellow"/>
        </w:rPr>
      </w:pPr>
    </w:p>
    <w:p w14:paraId="4539BF95" w14:textId="53778727" w:rsidR="00D03DAE" w:rsidRDefault="00D03DAE" w:rsidP="00D03DAE">
      <w:pPr>
        <w:rPr>
          <w:rFonts w:cstheme="minorHAnsi"/>
          <w:color w:val="auto"/>
          <w:highlight w:val="yellow"/>
        </w:rPr>
      </w:pPr>
    </w:p>
    <w:p w14:paraId="2B88BCB5" w14:textId="37BC47EB" w:rsidR="00D03DAE" w:rsidRDefault="00D03DAE" w:rsidP="00D03DAE">
      <w:pPr>
        <w:rPr>
          <w:rFonts w:cstheme="minorHAnsi"/>
          <w:color w:val="auto"/>
          <w:highlight w:val="yellow"/>
        </w:rPr>
      </w:pPr>
    </w:p>
    <w:p w14:paraId="4D1FC5E2" w14:textId="4D19C267" w:rsidR="00D03DAE" w:rsidRDefault="00D03DAE" w:rsidP="00D03DAE">
      <w:pPr>
        <w:rPr>
          <w:rFonts w:cstheme="minorHAnsi"/>
          <w:color w:val="auto"/>
          <w:highlight w:val="yellow"/>
        </w:rPr>
      </w:pPr>
    </w:p>
    <w:p w14:paraId="7043CB7F" w14:textId="73E2BE6B" w:rsidR="003A2849" w:rsidRDefault="003A2849" w:rsidP="00D03DAE">
      <w:pPr>
        <w:rPr>
          <w:rFonts w:cstheme="minorHAnsi"/>
          <w:color w:val="auto"/>
          <w:highlight w:val="yellow"/>
        </w:rPr>
      </w:pPr>
    </w:p>
    <w:p w14:paraId="5CB015AA" w14:textId="77777777" w:rsidR="003A2849" w:rsidRPr="00E94994" w:rsidRDefault="003A2849" w:rsidP="00D03DAE">
      <w:pPr>
        <w:rPr>
          <w:rFonts w:cstheme="minorHAnsi"/>
          <w:color w:val="auto"/>
          <w:highlight w:val="yellow"/>
        </w:rPr>
      </w:pP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CF0745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B1230">
        <w:rPr>
          <w:rFonts w:eastAsia="Times New Roman" w:cstheme="minorHAnsi"/>
          <w:bCs/>
        </w:rPr>
        <w:t>106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951A57A" w:rsidR="00F22F5E" w:rsidRPr="00AE27C7"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8B1230" w:rsidRPr="00263C87">
        <w:rPr>
          <w:rFonts w:cstheme="minorHAnsi"/>
          <w:b/>
        </w:rPr>
        <w:t>Rapid Characterization of Genetic Parts</w:t>
      </w:r>
    </w:p>
    <w:p w14:paraId="582810CC" w14:textId="77777777" w:rsidR="00AE27C7" w:rsidRPr="00B07A3B" w:rsidRDefault="00AE27C7" w:rsidP="00AE27C7">
      <w:pPr>
        <w:pStyle w:val="ListParagraph"/>
        <w:spacing w:before="240"/>
        <w:ind w:left="360"/>
        <w:outlineLvl w:val="0"/>
        <w:rPr>
          <w:rFonts w:cstheme="minorHAnsi"/>
          <w:lang w:eastAsia="zh-TW"/>
        </w:rPr>
      </w:pPr>
    </w:p>
    <w:p w14:paraId="4D4108EE" w14:textId="77777777" w:rsidR="00AE27C7" w:rsidRDefault="00AE27C7" w:rsidP="00AE27C7">
      <w:pPr>
        <w:pStyle w:val="ListParagraph"/>
        <w:numPr>
          <w:ilvl w:val="1"/>
          <w:numId w:val="3"/>
        </w:numPr>
        <w:spacing w:before="240"/>
        <w:outlineLvl w:val="0"/>
        <w:rPr>
          <w:rFonts w:cstheme="minorHAnsi"/>
          <w:lang w:eastAsia="zh-TW"/>
        </w:rPr>
      </w:pPr>
      <w:r w:rsidRPr="00477E5C">
        <w:rPr>
          <w:rFonts w:cstheme="minorHAnsi"/>
        </w:rPr>
        <w:t xml:space="preserve">Fifteen linear templates, varying only in the distance of the T7 promoter relative to the </w:t>
      </w:r>
      <w:r w:rsidRPr="009C2671">
        <w:rPr>
          <w:rFonts w:cstheme="minorHAnsi"/>
          <w:i/>
          <w:highlight w:val="yellow"/>
        </w:rPr>
        <w:t>tetO</w:t>
      </w:r>
      <w:r w:rsidRPr="00477E5C">
        <w:rPr>
          <w:rFonts w:cstheme="minorHAnsi"/>
          <w:i/>
        </w:rPr>
        <w:t xml:space="preserve"> </w:t>
      </w:r>
      <w:r w:rsidRPr="00477E5C">
        <w:rPr>
          <w:rFonts w:cstheme="minorHAnsi"/>
        </w:rPr>
        <w:t xml:space="preserve">sequence, were prepared by PCR-amplifying the </w:t>
      </w:r>
      <w:r w:rsidRPr="00477E5C">
        <w:rPr>
          <w:rFonts w:cstheme="minorHAnsi"/>
          <w:color w:val="auto"/>
        </w:rPr>
        <w:t>superfolder Green Fluorescent Protein</w:t>
      </w:r>
      <w:r w:rsidRPr="00477E5C">
        <w:rPr>
          <w:rFonts w:cstheme="minorHAnsi"/>
        </w:rPr>
        <w:t xml:space="preserve"> reporter</w:t>
      </w:r>
      <w:r>
        <w:rPr>
          <w:rFonts w:cstheme="minorHAnsi"/>
        </w:rPr>
        <w:t xml:space="preserve"> with primers designed to add each promoter variant </w:t>
      </w:r>
      <w:r>
        <w:rPr>
          <w:rFonts w:cstheme="minorHAnsi"/>
          <w:b/>
          <w:bCs/>
        </w:rPr>
        <w:t>[1]</w:t>
      </w:r>
      <w:r>
        <w:rPr>
          <w:rFonts w:cstheme="minorHAnsi"/>
        </w:rPr>
        <w:t>.</w:t>
      </w:r>
    </w:p>
    <w:p w14:paraId="53006F5F" w14:textId="77777777" w:rsidR="00AE27C7" w:rsidRDefault="00AE27C7" w:rsidP="00AE27C7">
      <w:pPr>
        <w:pStyle w:val="ListParagraph"/>
        <w:spacing w:before="240"/>
        <w:ind w:left="907"/>
        <w:outlineLvl w:val="0"/>
        <w:rPr>
          <w:rFonts w:cstheme="minorHAnsi"/>
          <w:lang w:eastAsia="zh-TW"/>
        </w:rPr>
      </w:pPr>
      <w:r w:rsidRPr="009C2671">
        <w:rPr>
          <w:rFonts w:cstheme="minorHAnsi"/>
          <w:highlight w:val="yellow"/>
        </w:rPr>
        <w:t xml:space="preserve">AUTHORS: How do you pronounce </w:t>
      </w:r>
      <w:r w:rsidRPr="009C2671">
        <w:rPr>
          <w:rFonts w:cstheme="minorHAnsi"/>
          <w:i/>
          <w:highlight w:val="yellow"/>
        </w:rPr>
        <w:t>tetO?</w:t>
      </w:r>
    </w:p>
    <w:p w14:paraId="52BD7257" w14:textId="77777777" w:rsidR="00AE27C7" w:rsidRDefault="00AE27C7" w:rsidP="00AE27C7">
      <w:pPr>
        <w:pStyle w:val="ListParagraph"/>
        <w:spacing w:before="240"/>
        <w:ind w:left="907"/>
        <w:outlineLvl w:val="0"/>
        <w:rPr>
          <w:rFonts w:cstheme="minorHAnsi"/>
        </w:rPr>
      </w:pPr>
    </w:p>
    <w:p w14:paraId="48D863D9" w14:textId="77777777" w:rsidR="00AE27C7" w:rsidRPr="00A149D8" w:rsidRDefault="00AE27C7" w:rsidP="00AE27C7">
      <w:pPr>
        <w:pStyle w:val="ListParagraph"/>
        <w:numPr>
          <w:ilvl w:val="2"/>
          <w:numId w:val="3"/>
        </w:numPr>
        <w:spacing w:before="240"/>
        <w:outlineLvl w:val="0"/>
        <w:rPr>
          <w:rFonts w:cstheme="minorHAnsi"/>
          <w:lang w:eastAsia="zh-TW"/>
        </w:rPr>
      </w:pPr>
      <w:r>
        <w:rPr>
          <w:rFonts w:cstheme="minorHAnsi"/>
        </w:rPr>
        <w:t>LAB MEDIA: Figure 2.</w:t>
      </w:r>
    </w:p>
    <w:p w14:paraId="307B596B" w14:textId="77777777" w:rsidR="00AE27C7" w:rsidRPr="00B07A3B" w:rsidRDefault="00AE27C7" w:rsidP="00AE27C7">
      <w:pPr>
        <w:pStyle w:val="ListParagraph"/>
        <w:spacing w:before="240"/>
        <w:ind w:left="360"/>
        <w:outlineLvl w:val="0"/>
        <w:rPr>
          <w:rFonts w:cstheme="minorHAnsi"/>
          <w:lang w:eastAsia="zh-TW"/>
        </w:rPr>
      </w:pPr>
    </w:p>
    <w:p w14:paraId="072232B2" w14:textId="77777777" w:rsidR="00AE27C7" w:rsidRPr="00BE7C49" w:rsidRDefault="00AE27C7" w:rsidP="00AE27C7">
      <w:pPr>
        <w:pStyle w:val="ListParagraph"/>
        <w:numPr>
          <w:ilvl w:val="1"/>
          <w:numId w:val="3"/>
        </w:numPr>
        <w:spacing w:before="120"/>
        <w:outlineLvl w:val="0"/>
        <w:rPr>
          <w:rFonts w:cstheme="minorHAnsi"/>
        </w:rPr>
      </w:pPr>
      <w:r w:rsidRPr="00A149D8">
        <w:rPr>
          <w:rFonts w:cstheme="minorHAnsi"/>
        </w:rPr>
        <w:t>Analysis of data</w:t>
      </w:r>
      <w:r>
        <w:rPr>
          <w:rFonts w:cstheme="minorHAnsi"/>
        </w:rPr>
        <w:t xml:space="preserve"> from a total</w:t>
      </w:r>
      <w:r w:rsidRPr="00A149D8">
        <w:rPr>
          <w:rFonts w:cstheme="minorHAnsi"/>
        </w:rPr>
        <w:t xml:space="preserve"> </w:t>
      </w:r>
      <w:r w:rsidRPr="00477E5C">
        <w:rPr>
          <w:rFonts w:cstheme="minorHAnsi"/>
        </w:rPr>
        <w:t>of 540 reactions for the entire set of T7-</w:t>
      </w:r>
      <w:r w:rsidRPr="00477E5C">
        <w:rPr>
          <w:rFonts w:cstheme="minorHAnsi"/>
          <w:i/>
        </w:rPr>
        <w:t xml:space="preserve">tetO </w:t>
      </w:r>
      <w:r w:rsidRPr="00477E5C">
        <w:rPr>
          <w:rFonts w:cstheme="minorHAnsi"/>
        </w:rPr>
        <w:t>combinations</w:t>
      </w:r>
      <w:r>
        <w:rPr>
          <w:rFonts w:cstheme="minorHAnsi"/>
        </w:rPr>
        <w:t xml:space="preserve"> </w:t>
      </w:r>
      <w:r w:rsidRPr="00477E5C">
        <w:rPr>
          <w:rFonts w:cstheme="minorHAnsi"/>
        </w:rPr>
        <w:t>show</w:t>
      </w:r>
      <w:r>
        <w:rPr>
          <w:rFonts w:cstheme="minorHAnsi"/>
        </w:rPr>
        <w:t>ed</w:t>
      </w:r>
      <w:r w:rsidRPr="00477E5C">
        <w:rPr>
          <w:rFonts w:cstheme="minorHAnsi"/>
        </w:rPr>
        <w:t xml:space="preserve"> that the T7 RNAP downregulates T7-driven expression equally up through 13 bp downstream from the start of the T7 transcript</w:t>
      </w:r>
      <w:r>
        <w:rPr>
          <w:rFonts w:cstheme="minorHAnsi"/>
        </w:rPr>
        <w:t xml:space="preserve"> </w:t>
      </w:r>
      <w:r>
        <w:rPr>
          <w:rFonts w:cstheme="minorHAnsi"/>
          <w:b/>
          <w:bCs/>
        </w:rPr>
        <w:t>[1].</w:t>
      </w:r>
    </w:p>
    <w:p w14:paraId="45FF7B74" w14:textId="77777777" w:rsidR="00AE27C7" w:rsidRDefault="00AE27C7" w:rsidP="00AE27C7">
      <w:pPr>
        <w:pStyle w:val="ListParagraph"/>
        <w:spacing w:before="120"/>
        <w:ind w:left="907"/>
        <w:outlineLvl w:val="0"/>
        <w:rPr>
          <w:rFonts w:cstheme="minorHAnsi"/>
        </w:rPr>
      </w:pPr>
    </w:p>
    <w:p w14:paraId="752FF218" w14:textId="77777777" w:rsidR="00AE27C7" w:rsidRPr="00A149D8" w:rsidRDefault="00AE27C7" w:rsidP="00AE27C7">
      <w:pPr>
        <w:pStyle w:val="ListParagraph"/>
        <w:numPr>
          <w:ilvl w:val="2"/>
          <w:numId w:val="3"/>
        </w:numPr>
        <w:spacing w:before="120"/>
        <w:outlineLvl w:val="0"/>
        <w:rPr>
          <w:rFonts w:cstheme="minorHAnsi"/>
        </w:rPr>
      </w:pPr>
      <w:r w:rsidRPr="00A149D8">
        <w:rPr>
          <w:rFonts w:cstheme="minorHAnsi"/>
        </w:rPr>
        <w:t>LAB MEDIA:</w:t>
      </w:r>
      <w:r>
        <w:rPr>
          <w:rFonts w:cstheme="minorHAnsi"/>
        </w:rPr>
        <w:t xml:space="preserve"> Figure 3.</w:t>
      </w:r>
    </w:p>
    <w:p w14:paraId="4B678492" w14:textId="77777777" w:rsidR="00AE27C7" w:rsidRDefault="00AE27C7" w:rsidP="00AE27C7">
      <w:pPr>
        <w:pStyle w:val="ListParagraph"/>
        <w:numPr>
          <w:ilvl w:val="1"/>
          <w:numId w:val="3"/>
        </w:numPr>
        <w:spacing w:before="120"/>
        <w:contextualSpacing w:val="0"/>
        <w:outlineLvl w:val="0"/>
        <w:rPr>
          <w:rFonts w:cstheme="minorHAnsi"/>
        </w:rPr>
      </w:pPr>
      <w:r>
        <w:rPr>
          <w:rFonts w:cstheme="minorHAnsi"/>
          <w:color w:val="auto"/>
        </w:rPr>
        <w:t>M</w:t>
      </w:r>
      <w:r w:rsidRPr="00477E5C">
        <w:rPr>
          <w:rFonts w:cstheme="minorHAnsi"/>
          <w:color w:val="auto"/>
        </w:rPr>
        <w:t>ore consistent dispensing across the series of eight destination wells</w:t>
      </w:r>
      <w:r>
        <w:rPr>
          <w:rFonts w:cstheme="minorHAnsi"/>
          <w:color w:val="auto"/>
        </w:rPr>
        <w:t xml:space="preserve"> using the </w:t>
      </w:r>
      <w:r>
        <w:rPr>
          <w:rFonts w:cstheme="minorHAnsi"/>
        </w:rPr>
        <w:t>acoustic liquid handler</w:t>
      </w:r>
      <w:r>
        <w:rPr>
          <w:rFonts w:cstheme="minorHAnsi"/>
          <w:color w:val="auto"/>
        </w:rPr>
        <w:t xml:space="preserve"> was observed</w:t>
      </w:r>
      <w:r w:rsidRPr="00477E5C">
        <w:rPr>
          <w:rFonts w:cstheme="minorHAnsi"/>
          <w:color w:val="auto"/>
        </w:rPr>
        <w:t xml:space="preserve"> when the 5-microliter</w:t>
      </w:r>
      <w:r>
        <w:rPr>
          <w:rFonts w:cstheme="minorHAnsi"/>
          <w:color w:val="auto"/>
        </w:rPr>
        <w:t xml:space="preserve"> </w:t>
      </w:r>
      <w:r w:rsidRPr="00477E5C">
        <w:rPr>
          <w:rFonts w:cstheme="minorHAnsi"/>
          <w:color w:val="auto"/>
        </w:rPr>
        <w:t xml:space="preserve">transfer </w:t>
      </w:r>
      <w:r>
        <w:rPr>
          <w:rFonts w:cstheme="minorHAnsi"/>
          <w:color w:val="auto"/>
        </w:rPr>
        <w:t>was</w:t>
      </w:r>
      <w:r w:rsidRPr="00477E5C">
        <w:rPr>
          <w:rFonts w:cstheme="minorHAnsi"/>
          <w:color w:val="auto"/>
        </w:rPr>
        <w:t xml:space="preserve"> divided into separate 1 </w:t>
      </w:r>
      <w:r>
        <w:rPr>
          <w:rFonts w:cstheme="minorHAnsi"/>
          <w:color w:val="auto"/>
        </w:rPr>
        <w:t>microliter</w:t>
      </w:r>
      <w:r w:rsidRPr="00477E5C">
        <w:rPr>
          <w:rFonts w:cstheme="minorHAnsi"/>
          <w:color w:val="auto"/>
        </w:rPr>
        <w:t xml:space="preserve"> dispenses</w:t>
      </w:r>
      <w:r w:rsidRPr="00B07A3B">
        <w:rPr>
          <w:rFonts w:cstheme="minorHAnsi"/>
        </w:rPr>
        <w:t xml:space="preserve"> </w:t>
      </w:r>
      <w:r>
        <w:rPr>
          <w:rFonts w:cstheme="minorHAnsi"/>
          <w:b/>
          <w:bCs/>
        </w:rPr>
        <w:t>[1]</w:t>
      </w:r>
      <w:r>
        <w:rPr>
          <w:rFonts w:cstheme="minorHAnsi"/>
        </w:rPr>
        <w:t>.</w:t>
      </w:r>
    </w:p>
    <w:p w14:paraId="5D55A6A2" w14:textId="77777777" w:rsidR="00AE27C7" w:rsidRDefault="00AE27C7" w:rsidP="00AE27C7">
      <w:pPr>
        <w:pStyle w:val="ListParagraph"/>
        <w:numPr>
          <w:ilvl w:val="2"/>
          <w:numId w:val="3"/>
        </w:numPr>
        <w:spacing w:before="120"/>
        <w:contextualSpacing w:val="0"/>
        <w:outlineLvl w:val="0"/>
        <w:rPr>
          <w:rFonts w:cstheme="minorHAnsi"/>
        </w:rPr>
      </w:pPr>
      <w:r>
        <w:rPr>
          <w:rFonts w:cstheme="minorHAnsi"/>
          <w:color w:val="auto"/>
        </w:rPr>
        <w:t>LAB MEDIA: Figure 4.</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C55A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C55A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C55A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7A48" w14:textId="77777777" w:rsidR="001C55AA" w:rsidRDefault="001C55AA">
      <w:r>
        <w:separator/>
      </w:r>
    </w:p>
    <w:p w14:paraId="374BED3B" w14:textId="77777777" w:rsidR="001C55AA" w:rsidRDefault="001C55AA"/>
  </w:endnote>
  <w:endnote w:type="continuationSeparator" w:id="0">
    <w:p w14:paraId="73288FE1" w14:textId="77777777" w:rsidR="001C55AA" w:rsidRDefault="001C55AA">
      <w:r>
        <w:continuationSeparator/>
      </w:r>
    </w:p>
    <w:p w14:paraId="762499DB" w14:textId="77777777" w:rsidR="001C55AA" w:rsidRDefault="001C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4E76B6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81853">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7881" w14:textId="77777777" w:rsidR="001C55AA" w:rsidRDefault="001C55AA">
      <w:r>
        <w:separator/>
      </w:r>
    </w:p>
    <w:p w14:paraId="7B1BB23E" w14:textId="77777777" w:rsidR="001C55AA" w:rsidRDefault="001C55AA"/>
  </w:footnote>
  <w:footnote w:type="continuationSeparator" w:id="0">
    <w:p w14:paraId="2B8B8821" w14:textId="77777777" w:rsidR="001C55AA" w:rsidRDefault="001C55AA">
      <w:r>
        <w:continuationSeparator/>
      </w:r>
    </w:p>
    <w:p w14:paraId="22F215B5" w14:textId="77777777" w:rsidR="001C55AA" w:rsidRDefault="001C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xMDQ2NDA0sTAxMjVX0lEKTi0uzszPAykwrAUAsTnlq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38BC"/>
    <w:rsid w:val="00143557"/>
    <w:rsid w:val="001469E6"/>
    <w:rsid w:val="00151824"/>
    <w:rsid w:val="001528A5"/>
    <w:rsid w:val="00162D51"/>
    <w:rsid w:val="00176D6F"/>
    <w:rsid w:val="00177B33"/>
    <w:rsid w:val="001819E3"/>
    <w:rsid w:val="00184EF9"/>
    <w:rsid w:val="00191A77"/>
    <w:rsid w:val="001B3024"/>
    <w:rsid w:val="001B5C46"/>
    <w:rsid w:val="001C3C85"/>
    <w:rsid w:val="001C55AA"/>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191F"/>
    <w:rsid w:val="0038502C"/>
    <w:rsid w:val="00386777"/>
    <w:rsid w:val="00395684"/>
    <w:rsid w:val="003A1109"/>
    <w:rsid w:val="003A2849"/>
    <w:rsid w:val="003A49C2"/>
    <w:rsid w:val="003B5E26"/>
    <w:rsid w:val="003C1044"/>
    <w:rsid w:val="003C32EC"/>
    <w:rsid w:val="003C6D4D"/>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1B85"/>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0C69"/>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1853"/>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1E7E"/>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1230"/>
    <w:rsid w:val="008B1EB0"/>
    <w:rsid w:val="008D2A6A"/>
    <w:rsid w:val="008D58EC"/>
    <w:rsid w:val="008E74F7"/>
    <w:rsid w:val="008F7754"/>
    <w:rsid w:val="0090117D"/>
    <w:rsid w:val="009055DD"/>
    <w:rsid w:val="009114D8"/>
    <w:rsid w:val="009149A4"/>
    <w:rsid w:val="00916C4D"/>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E27C7"/>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1AF5"/>
    <w:rsid w:val="00CD515D"/>
    <w:rsid w:val="00CD63B8"/>
    <w:rsid w:val="00CD7F92"/>
    <w:rsid w:val="00CE10F2"/>
    <w:rsid w:val="00CE140B"/>
    <w:rsid w:val="00CE4904"/>
    <w:rsid w:val="00CF22F6"/>
    <w:rsid w:val="00CF6830"/>
    <w:rsid w:val="00CF771C"/>
    <w:rsid w:val="00D00EF4"/>
    <w:rsid w:val="00D03DAE"/>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6594"/>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CE140B"/>
    <w:pPr>
      <w:widowControl w:val="0"/>
      <w:autoSpaceDE w:val="0"/>
      <w:autoSpaceDN w:val="0"/>
      <w:adjustRightInd w:val="0"/>
      <w:spacing w:before="100" w:beforeAutospacing="1" w:after="100" w:afterAutospacing="1"/>
      <w:jc w:val="both"/>
    </w:pPr>
    <w:rPr>
      <w:rFonts w:ascii="Calibri" w:eastAsia="Times New Roman" w:hAnsi="Calibri" w:cs="Calibri"/>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w.lux.civ@mail.mil" TargetMode="External"/><Relationship Id="rId13" Type="http://schemas.openxmlformats.org/officeDocument/2006/relationships/hyperlink" Target="mailto:murray@cds.caltech.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158928" TargetMode="External"/><Relationship Id="rId12" Type="http://schemas.openxmlformats.org/officeDocument/2006/relationships/hyperlink" Target="mailto:garcia.david@caltech.edu"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d.cole9.civ@mail.mil" TargetMode="External"/><Relationship Id="rId5" Type="http://schemas.openxmlformats.org/officeDocument/2006/relationships/footnotes" Target="footnotes.xml"/><Relationship Id="rId15" Type="http://schemas.openxmlformats.org/officeDocument/2006/relationships/hyperlink" Target="mailto:matthew.w.lux.civ@mail.mil" TargetMode="External"/><Relationship Id="rId23" Type="http://schemas.openxmlformats.org/officeDocument/2006/relationships/theme" Target="theme/theme1.xml"/><Relationship Id="rId10" Type="http://schemas.openxmlformats.org/officeDocument/2006/relationships/hyperlink" Target="mailto:caitlin.e.sharpes.ctr@mail.m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sey.b.bernhards.ctr@mail.mil" TargetMode="External"/><Relationship Id="rId14" Type="http://schemas.openxmlformats.org/officeDocument/2006/relationships/hyperlink" Target="mailto:peter.a.emanuel.civ@mail.mi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E32ED"/>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7</cp:revision>
  <dcterms:created xsi:type="dcterms:W3CDTF">2021-06-18T09:17:00Z</dcterms:created>
  <dcterms:modified xsi:type="dcterms:W3CDTF">2021-06-18T09:26:00Z</dcterms:modified>
</cp:coreProperties>
</file>