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94957" w14:textId="249663F3" w:rsidR="00EA71B4" w:rsidRPr="00BD6E86" w:rsidRDefault="00EA71B4" w:rsidP="004768A4">
      <w:pPr>
        <w:pStyle w:val="Heading1"/>
        <w:spacing w:before="0"/>
        <w:jc w:val="both"/>
        <w:rPr>
          <w:b/>
          <w:bCs/>
          <w:color w:val="auto"/>
          <w:sz w:val="24"/>
          <w:szCs w:val="24"/>
          <w:lang w:val="en-US"/>
        </w:rPr>
      </w:pPr>
      <w:r w:rsidRPr="00BD6E86">
        <w:rPr>
          <w:b/>
          <w:bCs/>
          <w:color w:val="auto"/>
          <w:sz w:val="24"/>
          <w:szCs w:val="24"/>
          <w:lang w:val="en-US"/>
        </w:rPr>
        <w:t>TITLE:</w:t>
      </w:r>
    </w:p>
    <w:p w14:paraId="532D6085" w14:textId="0C2A37CE" w:rsidR="00564BE6" w:rsidRPr="00BD6E86" w:rsidRDefault="00564BE6" w:rsidP="004768A4">
      <w:pPr>
        <w:pStyle w:val="Heading1"/>
        <w:spacing w:before="0"/>
        <w:jc w:val="both"/>
        <w:rPr>
          <w:color w:val="auto"/>
          <w:sz w:val="24"/>
          <w:szCs w:val="24"/>
          <w:lang w:val="en-US"/>
        </w:rPr>
      </w:pPr>
      <w:r w:rsidRPr="00BD6E86">
        <w:rPr>
          <w:color w:val="auto"/>
          <w:sz w:val="24"/>
          <w:szCs w:val="24"/>
          <w:lang w:val="en-US"/>
        </w:rPr>
        <w:t xml:space="preserve">Determination of Tripartite Interaction </w:t>
      </w:r>
      <w:r w:rsidR="00A80EB2">
        <w:rPr>
          <w:color w:val="auto"/>
          <w:sz w:val="24"/>
          <w:szCs w:val="24"/>
          <w:lang w:val="en-US"/>
        </w:rPr>
        <w:t>b</w:t>
      </w:r>
      <w:r w:rsidRPr="00BD6E86">
        <w:rPr>
          <w:color w:val="auto"/>
          <w:sz w:val="24"/>
          <w:szCs w:val="24"/>
          <w:lang w:val="en-US"/>
        </w:rPr>
        <w:t>etween</w:t>
      </w:r>
      <w:r w:rsidR="003E23C6" w:rsidRPr="00BD6E86">
        <w:rPr>
          <w:color w:val="auto"/>
          <w:sz w:val="24"/>
          <w:szCs w:val="24"/>
          <w:lang w:val="en-US"/>
        </w:rPr>
        <w:t xml:space="preserve"> </w:t>
      </w:r>
      <w:r w:rsidR="008117E3">
        <w:rPr>
          <w:color w:val="auto"/>
          <w:sz w:val="24"/>
          <w:szCs w:val="24"/>
          <w:lang w:val="en-US"/>
        </w:rPr>
        <w:t>T</w:t>
      </w:r>
      <w:r w:rsidR="008117E3" w:rsidRPr="00BD6E86">
        <w:rPr>
          <w:color w:val="auto"/>
          <w:sz w:val="24"/>
          <w:szCs w:val="24"/>
          <w:lang w:val="en-US"/>
        </w:rPr>
        <w:t xml:space="preserve">wo </w:t>
      </w:r>
      <w:r w:rsidRPr="00BD6E86">
        <w:rPr>
          <w:color w:val="auto"/>
          <w:sz w:val="24"/>
          <w:szCs w:val="24"/>
          <w:lang w:val="en-US"/>
        </w:rPr>
        <w:t>Monomers of a MADS-box Transcription Factor and a Calcium Sensor Protein by BiFC-FRET-FLIM Assay</w:t>
      </w:r>
    </w:p>
    <w:p w14:paraId="0EDCA829" w14:textId="77777777" w:rsidR="00564BE6" w:rsidRPr="00BD6E86" w:rsidRDefault="00564BE6" w:rsidP="004768A4">
      <w:pPr>
        <w:pStyle w:val="Heading3"/>
        <w:spacing w:before="0"/>
        <w:rPr>
          <w:color w:val="auto"/>
          <w:lang w:val="en-US"/>
        </w:rPr>
      </w:pPr>
    </w:p>
    <w:p w14:paraId="02247466" w14:textId="3CF018C6" w:rsidR="00EA71B4" w:rsidRPr="00BD6E86" w:rsidRDefault="00EA71B4" w:rsidP="004768A4">
      <w:pPr>
        <w:pStyle w:val="Heading3"/>
        <w:spacing w:before="0"/>
        <w:rPr>
          <w:rFonts w:cstheme="minorHAnsi"/>
          <w:b/>
          <w:bCs/>
          <w:color w:val="auto"/>
          <w:lang w:val="en-US"/>
        </w:rPr>
      </w:pPr>
      <w:r w:rsidRPr="00BD6E86">
        <w:rPr>
          <w:rFonts w:cstheme="minorHAnsi"/>
          <w:b/>
          <w:bCs/>
          <w:color w:val="auto"/>
          <w:lang w:val="en-US"/>
        </w:rPr>
        <w:t>AUTHORS AND AFFILIATIONS:</w:t>
      </w:r>
    </w:p>
    <w:p w14:paraId="422BD834" w14:textId="6F68B125" w:rsidR="00564BE6" w:rsidRPr="00993DD5" w:rsidRDefault="00564BE6" w:rsidP="004768A4">
      <w:pPr>
        <w:pStyle w:val="Heading3"/>
        <w:spacing w:before="0"/>
        <w:rPr>
          <w:rFonts w:cstheme="minorHAnsi"/>
          <w:color w:val="auto"/>
          <w:lang w:val="en-US"/>
        </w:rPr>
      </w:pPr>
      <w:r w:rsidRPr="00BD6E86">
        <w:rPr>
          <w:rFonts w:cstheme="minorHAnsi"/>
          <w:color w:val="auto"/>
          <w:lang w:val="en-US"/>
        </w:rPr>
        <w:t>Neelima Boora</w:t>
      </w:r>
      <w:r w:rsidRPr="00BD6E86">
        <w:rPr>
          <w:rFonts w:cstheme="minorHAnsi"/>
          <w:color w:val="auto"/>
          <w:vertAlign w:val="superscript"/>
          <w:lang w:val="en-US"/>
        </w:rPr>
        <w:t>1*</w:t>
      </w:r>
      <w:r w:rsidRPr="00BD6E86">
        <w:rPr>
          <w:rFonts w:cstheme="minorHAnsi"/>
          <w:color w:val="auto"/>
          <w:lang w:val="en-US"/>
        </w:rPr>
        <w:t>, Vibha Verma</w:t>
      </w:r>
      <w:r w:rsidRPr="00BD6E86">
        <w:rPr>
          <w:rFonts w:cstheme="minorHAnsi"/>
          <w:color w:val="auto"/>
          <w:vertAlign w:val="superscript"/>
          <w:lang w:val="en-US"/>
        </w:rPr>
        <w:t>1*</w:t>
      </w:r>
      <w:r w:rsidRPr="00BD6E86">
        <w:rPr>
          <w:rFonts w:cstheme="minorHAnsi"/>
          <w:color w:val="auto"/>
          <w:lang w:val="en-US"/>
        </w:rPr>
        <w:t>, Ridhi Khurana</w:t>
      </w:r>
      <w:r w:rsidRPr="00BD6E86">
        <w:rPr>
          <w:rFonts w:cstheme="minorHAnsi"/>
          <w:color w:val="auto"/>
          <w:vertAlign w:val="superscript"/>
          <w:lang w:val="en-US"/>
        </w:rPr>
        <w:t>1</w:t>
      </w:r>
      <w:r w:rsidRPr="00BD6E86">
        <w:rPr>
          <w:rFonts w:cstheme="minorHAnsi"/>
          <w:color w:val="auto"/>
          <w:lang w:val="en-US"/>
        </w:rPr>
        <w:t>, Gautam Gawande</w:t>
      </w:r>
      <w:r w:rsidRPr="00BD6E86">
        <w:rPr>
          <w:rFonts w:cstheme="minorHAnsi"/>
          <w:color w:val="auto"/>
          <w:vertAlign w:val="superscript"/>
          <w:lang w:val="en-US"/>
        </w:rPr>
        <w:t>1</w:t>
      </w:r>
      <w:r w:rsidRPr="00BD6E86">
        <w:rPr>
          <w:rFonts w:cstheme="minorHAnsi"/>
          <w:color w:val="auto"/>
          <w:lang w:val="en-US"/>
        </w:rPr>
        <w:t>, Sanchi Bhimrajka</w:t>
      </w:r>
      <w:r w:rsidRPr="00BD6E86">
        <w:rPr>
          <w:rFonts w:cstheme="minorHAnsi"/>
          <w:color w:val="auto"/>
          <w:vertAlign w:val="superscript"/>
          <w:lang w:val="en-US"/>
        </w:rPr>
        <w:t>1</w:t>
      </w:r>
      <w:r w:rsidRPr="00BD6E86">
        <w:rPr>
          <w:rFonts w:cstheme="minorHAnsi"/>
          <w:color w:val="auto"/>
          <w:lang w:val="en-US"/>
        </w:rPr>
        <w:t>, Komal Chaprana</w:t>
      </w:r>
      <w:r w:rsidRPr="00BD6E86">
        <w:rPr>
          <w:rFonts w:cstheme="minorHAnsi"/>
          <w:color w:val="auto"/>
          <w:vertAlign w:val="superscript"/>
          <w:lang w:val="en-US"/>
        </w:rPr>
        <w:t>1</w:t>
      </w:r>
      <w:r w:rsidRPr="00BD6E86">
        <w:rPr>
          <w:rFonts w:cstheme="minorHAnsi"/>
          <w:color w:val="auto"/>
          <w:lang w:val="en-US"/>
        </w:rPr>
        <w:t>, Meenu Kapoor</w:t>
      </w:r>
      <w:r w:rsidRPr="00BD6E86">
        <w:rPr>
          <w:rFonts w:cstheme="minorHAnsi"/>
          <w:color w:val="auto"/>
          <w:vertAlign w:val="superscript"/>
          <w:lang w:val="en-US"/>
        </w:rPr>
        <w:t>2</w:t>
      </w:r>
      <w:r w:rsidR="00EA71B4" w:rsidRPr="00BD6E86">
        <w:rPr>
          <w:rFonts w:cstheme="minorHAnsi"/>
          <w:color w:val="auto"/>
          <w:lang w:val="en-US"/>
        </w:rPr>
        <w:t>,</w:t>
      </w:r>
      <w:r w:rsidRPr="00BD6E86">
        <w:rPr>
          <w:rFonts w:cstheme="minorHAnsi"/>
          <w:color w:val="auto"/>
          <w:lang w:val="en-US"/>
        </w:rPr>
        <w:t xml:space="preserve"> Sanjay Kapoor</w:t>
      </w:r>
      <w:r w:rsidRPr="00BD6E86">
        <w:rPr>
          <w:rFonts w:cstheme="minorHAnsi"/>
          <w:color w:val="auto"/>
          <w:vertAlign w:val="superscript"/>
          <w:lang w:val="en-US"/>
        </w:rPr>
        <w:t>1</w:t>
      </w:r>
    </w:p>
    <w:p w14:paraId="27121C48" w14:textId="77777777" w:rsidR="00564BE6" w:rsidRPr="00BD6E86" w:rsidRDefault="00564BE6" w:rsidP="004768A4">
      <w:pPr>
        <w:rPr>
          <w:rFonts w:asciiTheme="minorHAnsi" w:hAnsiTheme="minorHAnsi" w:cstheme="minorHAnsi"/>
          <w:lang w:val="en-US"/>
        </w:rPr>
      </w:pPr>
    </w:p>
    <w:p w14:paraId="7CD3C461" w14:textId="77777777" w:rsidR="00564BE6" w:rsidRPr="00BD6E86" w:rsidRDefault="00564BE6" w:rsidP="004768A4">
      <w:pPr>
        <w:pStyle w:val="Affiliation"/>
        <w:spacing w:before="0" w:after="0" w:line="240" w:lineRule="auto"/>
        <w:ind w:left="0" w:firstLine="0"/>
        <w:rPr>
          <w:rFonts w:cstheme="minorHAnsi"/>
          <w:sz w:val="24"/>
          <w:szCs w:val="24"/>
        </w:rPr>
      </w:pPr>
      <w:r w:rsidRPr="00BD6E86">
        <w:rPr>
          <w:rFonts w:cstheme="minorHAnsi"/>
          <w:sz w:val="24"/>
          <w:szCs w:val="24"/>
          <w:vertAlign w:val="superscript"/>
        </w:rPr>
        <w:t>1</w:t>
      </w:r>
      <w:r w:rsidRPr="00BD6E86">
        <w:rPr>
          <w:rFonts w:cstheme="minorHAnsi"/>
          <w:sz w:val="24"/>
          <w:szCs w:val="24"/>
        </w:rPr>
        <w:t>Interdisciplinary Centre for Plant Genomics, Department of Plant Molecular Biology, University of Delhi South Campus, New Delhi 110021</w:t>
      </w:r>
    </w:p>
    <w:p w14:paraId="6321AF5A" w14:textId="77777777" w:rsidR="00564BE6" w:rsidRPr="00BD6E86" w:rsidRDefault="00564BE6" w:rsidP="004768A4">
      <w:pPr>
        <w:pStyle w:val="Affiliation"/>
        <w:spacing w:before="0" w:after="0" w:line="240" w:lineRule="auto"/>
        <w:ind w:left="0" w:firstLine="0"/>
        <w:rPr>
          <w:rFonts w:cstheme="minorHAnsi"/>
          <w:sz w:val="24"/>
          <w:szCs w:val="24"/>
        </w:rPr>
      </w:pPr>
      <w:r w:rsidRPr="00BD6E86">
        <w:rPr>
          <w:rFonts w:cstheme="minorHAnsi"/>
          <w:sz w:val="24"/>
          <w:szCs w:val="24"/>
          <w:vertAlign w:val="superscript"/>
        </w:rPr>
        <w:t>2</w:t>
      </w:r>
      <w:r w:rsidRPr="00BD6E86">
        <w:rPr>
          <w:rFonts w:cstheme="minorHAnsi"/>
          <w:sz w:val="24"/>
          <w:szCs w:val="24"/>
        </w:rPr>
        <w:t>University School of Biotechnology, Guru Gobind Singh Indraprastha University, Dwarka, New Delhi 110078, India</w:t>
      </w:r>
    </w:p>
    <w:p w14:paraId="2E39E5CA" w14:textId="77777777" w:rsidR="00EA71B4" w:rsidRPr="00BD6E86" w:rsidRDefault="00EA71B4" w:rsidP="004768A4">
      <w:pPr>
        <w:pStyle w:val="Affiliation"/>
        <w:spacing w:before="0" w:after="0" w:line="240" w:lineRule="auto"/>
        <w:ind w:left="0" w:firstLine="0"/>
        <w:rPr>
          <w:rFonts w:cstheme="minorHAnsi"/>
          <w:sz w:val="24"/>
          <w:szCs w:val="24"/>
        </w:rPr>
      </w:pPr>
    </w:p>
    <w:p w14:paraId="1E51021D" w14:textId="3A901AA3" w:rsidR="00564BE6" w:rsidRPr="00BD6E86" w:rsidRDefault="00564BE6" w:rsidP="004768A4">
      <w:pPr>
        <w:pStyle w:val="Affiliation"/>
        <w:spacing w:before="0" w:after="0" w:line="240" w:lineRule="auto"/>
        <w:ind w:left="0" w:firstLine="0"/>
        <w:rPr>
          <w:rFonts w:cstheme="minorHAnsi"/>
          <w:sz w:val="24"/>
          <w:szCs w:val="24"/>
        </w:rPr>
      </w:pPr>
      <w:r w:rsidRPr="00BD6E86">
        <w:rPr>
          <w:rFonts w:cstheme="minorHAnsi"/>
          <w:sz w:val="24"/>
          <w:szCs w:val="24"/>
        </w:rPr>
        <w:t>*</w:t>
      </w:r>
      <w:r w:rsidR="00EA71B4" w:rsidRPr="00BD6E86">
        <w:rPr>
          <w:rFonts w:cstheme="minorHAnsi"/>
          <w:sz w:val="24"/>
          <w:szCs w:val="24"/>
        </w:rPr>
        <w:t>These authors contributed equally.</w:t>
      </w:r>
    </w:p>
    <w:p w14:paraId="16C76115" w14:textId="77777777" w:rsidR="00EA71B4" w:rsidRPr="00BD6E86" w:rsidRDefault="00EA71B4" w:rsidP="004768A4">
      <w:pPr>
        <w:pStyle w:val="Affiliation"/>
        <w:spacing w:before="0" w:after="0" w:line="240" w:lineRule="auto"/>
        <w:ind w:left="0" w:firstLine="0"/>
        <w:rPr>
          <w:rFonts w:cstheme="minorHAnsi"/>
          <w:sz w:val="24"/>
          <w:szCs w:val="24"/>
        </w:rPr>
      </w:pPr>
    </w:p>
    <w:p w14:paraId="24CAD406" w14:textId="455AA918" w:rsidR="00564BE6" w:rsidRPr="00BD6E86" w:rsidRDefault="00564BE6" w:rsidP="004768A4">
      <w:pPr>
        <w:pStyle w:val="Affiliations"/>
        <w:spacing w:before="0"/>
        <w:rPr>
          <w:rFonts w:cstheme="minorHAnsi"/>
          <w:color w:val="auto"/>
          <w:sz w:val="24"/>
          <w:szCs w:val="24"/>
          <w:lang w:val="en-US"/>
        </w:rPr>
      </w:pPr>
      <w:r w:rsidRPr="00BD6E86">
        <w:rPr>
          <w:rFonts w:cstheme="minorHAnsi"/>
          <w:color w:val="auto"/>
          <w:sz w:val="24"/>
          <w:szCs w:val="24"/>
          <w:lang w:val="en-US"/>
        </w:rPr>
        <w:t>Email addresses</w:t>
      </w:r>
      <w:r w:rsidR="000936FA">
        <w:rPr>
          <w:rFonts w:cstheme="minorHAnsi"/>
          <w:color w:val="auto"/>
          <w:sz w:val="24"/>
          <w:szCs w:val="24"/>
          <w:lang w:val="en-US"/>
        </w:rPr>
        <w:t xml:space="preserve"> of co-authors</w:t>
      </w:r>
      <w:r w:rsidRPr="00BD6E86">
        <w:rPr>
          <w:rFonts w:cstheme="minorHAnsi"/>
          <w:color w:val="auto"/>
          <w:sz w:val="24"/>
          <w:szCs w:val="24"/>
          <w:lang w:val="en-US"/>
        </w:rPr>
        <w:t>:</w:t>
      </w:r>
    </w:p>
    <w:p w14:paraId="1CE88C17" w14:textId="5B8B1427" w:rsidR="00EA71B4" w:rsidRPr="00BD6E86" w:rsidRDefault="00EA71B4" w:rsidP="004768A4">
      <w:pPr>
        <w:pStyle w:val="Affiliations"/>
        <w:spacing w:before="0"/>
        <w:rPr>
          <w:rFonts w:cstheme="minorHAnsi"/>
          <w:color w:val="auto"/>
          <w:sz w:val="24"/>
          <w:szCs w:val="24"/>
          <w:lang w:val="en-US"/>
        </w:rPr>
      </w:pPr>
      <w:r w:rsidRPr="00BD6E86">
        <w:rPr>
          <w:rFonts w:cstheme="minorHAnsi"/>
          <w:color w:val="auto"/>
          <w:sz w:val="24"/>
          <w:szCs w:val="24"/>
          <w:lang w:val="en-US"/>
        </w:rPr>
        <w:t>Neelima Boora</w:t>
      </w:r>
      <w:r w:rsidR="004768A4">
        <w:rPr>
          <w:color w:val="auto"/>
          <w:sz w:val="24"/>
          <w:szCs w:val="24"/>
          <w:lang w:val="en-US"/>
        </w:rPr>
        <w:tab/>
      </w:r>
      <w:r w:rsidRPr="00BD6E86">
        <w:rPr>
          <w:color w:val="auto"/>
          <w:sz w:val="24"/>
          <w:szCs w:val="24"/>
          <w:lang w:val="en-US"/>
        </w:rPr>
        <w:t>(</w:t>
      </w:r>
      <w:hyperlink r:id="rId8" w:history="1">
        <w:r w:rsidRPr="00BD6E86">
          <w:rPr>
            <w:rStyle w:val="Hyperlink"/>
            <w:rFonts w:cstheme="minorHAnsi"/>
            <w:sz w:val="24"/>
            <w:szCs w:val="24"/>
            <w:lang w:val="en-US"/>
          </w:rPr>
          <w:t>neelimaboora7@gmail.com</w:t>
        </w:r>
      </w:hyperlink>
      <w:r w:rsidRPr="00BD6E86">
        <w:rPr>
          <w:rFonts w:cstheme="minorHAnsi"/>
          <w:color w:val="auto"/>
          <w:sz w:val="24"/>
          <w:szCs w:val="24"/>
          <w:lang w:val="en-US"/>
        </w:rPr>
        <w:t>)</w:t>
      </w:r>
    </w:p>
    <w:p w14:paraId="0996F1A7" w14:textId="34C6D388" w:rsidR="00EA71B4" w:rsidRPr="00BD6E86" w:rsidRDefault="00EA71B4" w:rsidP="004768A4">
      <w:pPr>
        <w:pStyle w:val="Affiliations"/>
        <w:spacing w:before="0"/>
        <w:rPr>
          <w:rFonts w:cstheme="minorHAnsi"/>
          <w:color w:val="auto"/>
          <w:sz w:val="24"/>
          <w:szCs w:val="24"/>
          <w:lang w:val="en-US"/>
        </w:rPr>
      </w:pPr>
      <w:r w:rsidRPr="00BD6E86">
        <w:rPr>
          <w:rFonts w:cstheme="minorHAnsi"/>
          <w:color w:val="auto"/>
          <w:sz w:val="24"/>
          <w:szCs w:val="24"/>
          <w:lang w:val="en-US"/>
        </w:rPr>
        <w:t>Vibha Verma</w:t>
      </w:r>
      <w:r w:rsidR="004768A4">
        <w:rPr>
          <w:rFonts w:cstheme="minorHAnsi"/>
          <w:color w:val="auto"/>
          <w:sz w:val="24"/>
          <w:szCs w:val="24"/>
          <w:lang w:val="en-US"/>
        </w:rPr>
        <w:tab/>
      </w:r>
      <w:r w:rsidR="004768A4">
        <w:rPr>
          <w:rFonts w:cstheme="minorHAnsi"/>
          <w:color w:val="auto"/>
          <w:sz w:val="24"/>
          <w:szCs w:val="24"/>
          <w:lang w:val="en-US"/>
        </w:rPr>
        <w:tab/>
      </w:r>
      <w:r w:rsidRPr="00BD6E86">
        <w:rPr>
          <w:rFonts w:cstheme="minorHAnsi"/>
          <w:color w:val="auto"/>
          <w:sz w:val="24"/>
          <w:szCs w:val="24"/>
          <w:lang w:val="en-US"/>
        </w:rPr>
        <w:t>(</w:t>
      </w:r>
      <w:hyperlink r:id="rId9" w:history="1">
        <w:r w:rsidRPr="00BD6E86">
          <w:rPr>
            <w:rStyle w:val="Hyperlink"/>
            <w:rFonts w:cstheme="minorHAnsi"/>
            <w:sz w:val="24"/>
            <w:szCs w:val="24"/>
            <w:lang w:val="en-US"/>
          </w:rPr>
          <w:t>vibha1verma@gmail.com</w:t>
        </w:r>
      </w:hyperlink>
      <w:r w:rsidRPr="00BD6E86">
        <w:rPr>
          <w:rFonts w:cstheme="minorHAnsi"/>
          <w:color w:val="auto"/>
          <w:sz w:val="24"/>
          <w:szCs w:val="24"/>
          <w:lang w:val="en-US"/>
        </w:rPr>
        <w:t>)</w:t>
      </w:r>
    </w:p>
    <w:p w14:paraId="09D9BD2A" w14:textId="0C0CA538" w:rsidR="00EA71B4" w:rsidRPr="00BD6E86" w:rsidRDefault="00EA71B4" w:rsidP="004768A4">
      <w:pPr>
        <w:pStyle w:val="Affiliations"/>
        <w:spacing w:before="0"/>
        <w:rPr>
          <w:rFonts w:cstheme="minorHAnsi"/>
          <w:color w:val="auto"/>
          <w:sz w:val="24"/>
          <w:szCs w:val="24"/>
          <w:lang w:val="en-US"/>
        </w:rPr>
      </w:pPr>
      <w:r w:rsidRPr="00BD6E86">
        <w:rPr>
          <w:rFonts w:cstheme="minorHAnsi"/>
          <w:color w:val="auto"/>
          <w:sz w:val="24"/>
          <w:szCs w:val="24"/>
          <w:lang w:val="en-US"/>
        </w:rPr>
        <w:t>Ridhi Khurana</w:t>
      </w:r>
      <w:r w:rsidR="004768A4">
        <w:rPr>
          <w:rFonts w:cstheme="minorHAnsi"/>
          <w:color w:val="auto"/>
          <w:sz w:val="24"/>
          <w:szCs w:val="24"/>
          <w:lang w:val="en-US"/>
        </w:rPr>
        <w:tab/>
      </w:r>
      <w:r w:rsidR="004768A4">
        <w:rPr>
          <w:rFonts w:cstheme="minorHAnsi"/>
          <w:color w:val="auto"/>
          <w:sz w:val="24"/>
          <w:szCs w:val="24"/>
          <w:lang w:val="en-US"/>
        </w:rPr>
        <w:tab/>
      </w:r>
      <w:r w:rsidRPr="00BD6E86">
        <w:rPr>
          <w:rFonts w:cstheme="minorHAnsi"/>
          <w:color w:val="auto"/>
          <w:sz w:val="24"/>
          <w:szCs w:val="24"/>
          <w:lang w:val="en-US"/>
        </w:rPr>
        <w:t>(</w:t>
      </w:r>
      <w:r w:rsidR="00564BE6" w:rsidRPr="00BD6E86">
        <w:rPr>
          <w:rFonts w:cstheme="minorHAnsi"/>
          <w:color w:val="auto"/>
          <w:sz w:val="24"/>
          <w:szCs w:val="24"/>
          <w:lang w:val="en-US"/>
        </w:rPr>
        <w:t>khuranaridhi@gmail.com</w:t>
      </w:r>
      <w:r w:rsidRPr="00BD6E86">
        <w:rPr>
          <w:rFonts w:cstheme="minorHAnsi"/>
          <w:color w:val="auto"/>
          <w:sz w:val="24"/>
          <w:szCs w:val="24"/>
          <w:lang w:val="en-US"/>
        </w:rPr>
        <w:t>)</w:t>
      </w:r>
    </w:p>
    <w:p w14:paraId="5C882A47" w14:textId="7A06D192" w:rsidR="00EA71B4" w:rsidRPr="00BD6E86" w:rsidRDefault="00EA71B4" w:rsidP="004768A4">
      <w:pPr>
        <w:pStyle w:val="Affiliations"/>
        <w:spacing w:before="0"/>
        <w:rPr>
          <w:rFonts w:cstheme="minorHAnsi"/>
          <w:color w:val="auto"/>
          <w:sz w:val="24"/>
          <w:szCs w:val="24"/>
          <w:lang w:val="en-US"/>
        </w:rPr>
      </w:pPr>
      <w:r w:rsidRPr="00BD6E86">
        <w:rPr>
          <w:rFonts w:cstheme="minorHAnsi"/>
          <w:color w:val="auto"/>
          <w:sz w:val="24"/>
          <w:szCs w:val="24"/>
          <w:lang w:val="en-US"/>
        </w:rPr>
        <w:t>Gautam Gawande</w:t>
      </w:r>
      <w:r w:rsidR="004768A4">
        <w:rPr>
          <w:rFonts w:cstheme="minorHAnsi"/>
          <w:color w:val="auto"/>
          <w:sz w:val="24"/>
          <w:szCs w:val="24"/>
          <w:lang w:val="en-US"/>
        </w:rPr>
        <w:tab/>
      </w:r>
      <w:r w:rsidRPr="00BD6E86">
        <w:rPr>
          <w:rFonts w:cstheme="minorHAnsi"/>
          <w:color w:val="auto"/>
          <w:sz w:val="24"/>
          <w:szCs w:val="24"/>
          <w:lang w:val="en-US"/>
        </w:rPr>
        <w:t>(</w:t>
      </w:r>
      <w:r w:rsidR="00564BE6" w:rsidRPr="00BD6E86">
        <w:rPr>
          <w:rFonts w:cstheme="minorHAnsi"/>
          <w:color w:val="auto"/>
          <w:sz w:val="24"/>
          <w:szCs w:val="24"/>
          <w:lang w:val="en-US"/>
        </w:rPr>
        <w:t>gawandegautam2412@gmail.com</w:t>
      </w:r>
      <w:r w:rsidRPr="00BD6E86">
        <w:rPr>
          <w:rFonts w:cstheme="minorHAnsi"/>
          <w:color w:val="auto"/>
          <w:sz w:val="24"/>
          <w:szCs w:val="24"/>
          <w:lang w:val="en-US"/>
        </w:rPr>
        <w:t>)</w:t>
      </w:r>
    </w:p>
    <w:p w14:paraId="1A789D19" w14:textId="68E3684F" w:rsidR="00EA71B4" w:rsidRPr="00BD6E86" w:rsidRDefault="00EA71B4" w:rsidP="004768A4">
      <w:pPr>
        <w:pStyle w:val="Affiliations"/>
        <w:spacing w:before="0"/>
        <w:rPr>
          <w:rFonts w:cstheme="minorHAnsi"/>
          <w:color w:val="auto"/>
          <w:sz w:val="24"/>
          <w:szCs w:val="24"/>
          <w:lang w:val="en-US"/>
        </w:rPr>
      </w:pPr>
      <w:r w:rsidRPr="00BD6E86">
        <w:rPr>
          <w:rFonts w:cstheme="minorHAnsi"/>
          <w:color w:val="auto"/>
          <w:sz w:val="24"/>
          <w:szCs w:val="24"/>
          <w:lang w:val="en-US"/>
        </w:rPr>
        <w:t>Sanchi Bhimrajka</w:t>
      </w:r>
      <w:r w:rsidR="004768A4">
        <w:rPr>
          <w:color w:val="auto"/>
          <w:sz w:val="24"/>
          <w:szCs w:val="24"/>
          <w:lang w:val="en-US"/>
        </w:rPr>
        <w:tab/>
      </w:r>
      <w:r w:rsidRPr="00BD6E86">
        <w:rPr>
          <w:color w:val="auto"/>
          <w:sz w:val="24"/>
          <w:szCs w:val="24"/>
          <w:lang w:val="en-US"/>
        </w:rPr>
        <w:t>(</w:t>
      </w:r>
      <w:hyperlink r:id="rId10" w:history="1">
        <w:r w:rsidRPr="00BD6E86">
          <w:rPr>
            <w:rStyle w:val="Hyperlink"/>
            <w:rFonts w:cstheme="minorHAnsi"/>
            <w:sz w:val="24"/>
            <w:szCs w:val="24"/>
            <w:lang w:val="en-US"/>
          </w:rPr>
          <w:t>sanchi25bhimrajka@gmail.com</w:t>
        </w:r>
      </w:hyperlink>
      <w:r w:rsidRPr="00BD6E86">
        <w:rPr>
          <w:rFonts w:cstheme="minorHAnsi"/>
          <w:color w:val="auto"/>
          <w:sz w:val="24"/>
          <w:szCs w:val="24"/>
          <w:lang w:val="en-US"/>
        </w:rPr>
        <w:t>)</w:t>
      </w:r>
    </w:p>
    <w:p w14:paraId="102ADBFC" w14:textId="759F0001" w:rsidR="00EA71B4" w:rsidRPr="00BD6E86" w:rsidRDefault="00EA71B4" w:rsidP="004768A4">
      <w:pPr>
        <w:pStyle w:val="Affiliations"/>
        <w:spacing w:before="0"/>
        <w:rPr>
          <w:rFonts w:cstheme="minorHAnsi"/>
          <w:color w:val="auto"/>
          <w:sz w:val="24"/>
          <w:szCs w:val="24"/>
          <w:lang w:val="en-US"/>
        </w:rPr>
      </w:pPr>
      <w:r w:rsidRPr="00BD6E86">
        <w:rPr>
          <w:rFonts w:cstheme="minorHAnsi"/>
          <w:color w:val="auto"/>
          <w:sz w:val="24"/>
          <w:szCs w:val="24"/>
          <w:lang w:val="en-US"/>
        </w:rPr>
        <w:t>Komal Chaprana</w:t>
      </w:r>
      <w:r w:rsidR="004768A4" w:rsidRPr="00993DD5">
        <w:rPr>
          <w:rFonts w:cstheme="minorHAnsi"/>
          <w:color w:val="auto"/>
          <w:sz w:val="24"/>
          <w:szCs w:val="24"/>
          <w:lang w:val="en-US"/>
        </w:rPr>
        <w:tab/>
      </w:r>
      <w:r w:rsidRPr="00BD6E86">
        <w:rPr>
          <w:rFonts w:cstheme="minorHAnsi"/>
          <w:color w:val="auto"/>
          <w:sz w:val="24"/>
          <w:szCs w:val="24"/>
          <w:lang w:val="en-US"/>
        </w:rPr>
        <w:t>(</w:t>
      </w:r>
      <w:hyperlink r:id="rId11" w:history="1">
        <w:r w:rsidRPr="00BD6E86">
          <w:rPr>
            <w:rStyle w:val="Hyperlink"/>
            <w:rFonts w:cstheme="minorHAnsi"/>
            <w:sz w:val="24"/>
            <w:szCs w:val="24"/>
            <w:lang w:val="en-US"/>
          </w:rPr>
          <w:t>komalchaprana27@gmail.com</w:t>
        </w:r>
      </w:hyperlink>
      <w:r w:rsidRPr="00BD6E86">
        <w:rPr>
          <w:rFonts w:cstheme="minorHAnsi"/>
          <w:color w:val="auto"/>
          <w:sz w:val="24"/>
          <w:szCs w:val="24"/>
          <w:lang w:val="en-US"/>
        </w:rPr>
        <w:t>)</w:t>
      </w:r>
    </w:p>
    <w:p w14:paraId="1434BA95" w14:textId="6FD02F41" w:rsidR="00564BE6" w:rsidRPr="00BD6E86" w:rsidRDefault="00EA71B4" w:rsidP="004768A4">
      <w:pPr>
        <w:pStyle w:val="Affiliations"/>
        <w:spacing w:before="0"/>
        <w:rPr>
          <w:rFonts w:cstheme="minorHAnsi"/>
          <w:color w:val="auto"/>
          <w:sz w:val="24"/>
          <w:szCs w:val="24"/>
          <w:lang w:val="en-US"/>
        </w:rPr>
      </w:pPr>
      <w:r w:rsidRPr="00BD6E86">
        <w:rPr>
          <w:rFonts w:cstheme="minorHAnsi"/>
          <w:color w:val="auto"/>
          <w:sz w:val="24"/>
          <w:szCs w:val="24"/>
          <w:lang w:val="en-US"/>
        </w:rPr>
        <w:t>Meenu Kapoor</w:t>
      </w:r>
      <w:r w:rsidR="004768A4">
        <w:rPr>
          <w:color w:val="auto"/>
          <w:sz w:val="24"/>
          <w:szCs w:val="24"/>
          <w:lang w:val="en-US"/>
        </w:rPr>
        <w:tab/>
      </w:r>
      <w:r w:rsidRPr="00BD6E86">
        <w:rPr>
          <w:color w:val="auto"/>
          <w:sz w:val="24"/>
          <w:szCs w:val="24"/>
          <w:lang w:val="en-US"/>
        </w:rPr>
        <w:t>(</w:t>
      </w:r>
      <w:hyperlink r:id="rId12" w:history="1">
        <w:r w:rsidRPr="00BD6E86">
          <w:rPr>
            <w:rStyle w:val="Hyperlink"/>
            <w:rFonts w:cstheme="minorHAnsi"/>
            <w:sz w:val="24"/>
            <w:szCs w:val="24"/>
            <w:lang w:val="en-US"/>
          </w:rPr>
          <w:t>meenukapoor@me.com</w:t>
        </w:r>
      </w:hyperlink>
      <w:r w:rsidRPr="00BD6E86">
        <w:rPr>
          <w:rFonts w:cstheme="minorHAnsi"/>
          <w:color w:val="auto"/>
          <w:sz w:val="24"/>
          <w:szCs w:val="24"/>
          <w:lang w:val="en-US"/>
        </w:rPr>
        <w:t>)</w:t>
      </w:r>
    </w:p>
    <w:p w14:paraId="034B2296" w14:textId="2F0D8DB2" w:rsidR="00EA71B4" w:rsidRDefault="000936FA" w:rsidP="004768A4">
      <w:pPr>
        <w:pStyle w:val="Affiliations"/>
        <w:spacing w:before="0"/>
        <w:rPr>
          <w:rFonts w:cstheme="minorHAnsi"/>
          <w:color w:val="auto"/>
          <w:sz w:val="24"/>
          <w:szCs w:val="24"/>
          <w:u w:val="single"/>
          <w:lang w:val="en-US"/>
        </w:rPr>
      </w:pPr>
      <w:r w:rsidRPr="00BD6E86">
        <w:rPr>
          <w:rFonts w:cstheme="minorHAnsi"/>
          <w:color w:val="auto"/>
          <w:sz w:val="24"/>
          <w:szCs w:val="24"/>
          <w:lang w:val="en-US"/>
        </w:rPr>
        <w:t>Sanjay Kapoor</w:t>
      </w:r>
      <w:r>
        <w:rPr>
          <w:rFonts w:cstheme="minorHAnsi"/>
          <w:color w:val="auto"/>
          <w:sz w:val="24"/>
          <w:szCs w:val="24"/>
          <w:lang w:val="en-US"/>
        </w:rPr>
        <w:tab/>
      </w:r>
      <w:r>
        <w:rPr>
          <w:rFonts w:cstheme="minorHAnsi"/>
          <w:color w:val="auto"/>
          <w:sz w:val="24"/>
          <w:szCs w:val="24"/>
          <w:lang w:val="en-US"/>
        </w:rPr>
        <w:tab/>
      </w:r>
      <w:r w:rsidRPr="00BD6E86">
        <w:rPr>
          <w:rFonts w:cstheme="minorHAnsi"/>
          <w:color w:val="auto"/>
          <w:sz w:val="24"/>
          <w:szCs w:val="24"/>
          <w:lang w:val="en-US"/>
        </w:rPr>
        <w:t>(kapoors@south.du.ac.in)</w:t>
      </w:r>
    </w:p>
    <w:p w14:paraId="70257B19" w14:textId="77777777" w:rsidR="000936FA" w:rsidRPr="00BD6E86" w:rsidRDefault="000936FA" w:rsidP="004768A4">
      <w:pPr>
        <w:pStyle w:val="Affiliations"/>
        <w:spacing w:before="0"/>
        <w:rPr>
          <w:rFonts w:cstheme="minorHAnsi"/>
          <w:color w:val="auto"/>
          <w:sz w:val="24"/>
          <w:szCs w:val="24"/>
          <w:u w:val="single"/>
          <w:lang w:val="en-US"/>
        </w:rPr>
      </w:pPr>
    </w:p>
    <w:p w14:paraId="45E695C9" w14:textId="106A1491" w:rsidR="00564BE6" w:rsidRPr="00BD6E86" w:rsidRDefault="00564BE6" w:rsidP="004768A4">
      <w:pPr>
        <w:pStyle w:val="Affiliations"/>
        <w:spacing w:before="0"/>
        <w:rPr>
          <w:rFonts w:cstheme="minorHAnsi"/>
          <w:color w:val="auto"/>
          <w:sz w:val="24"/>
          <w:szCs w:val="24"/>
          <w:lang w:val="en-US"/>
        </w:rPr>
      </w:pPr>
      <w:r w:rsidRPr="00BD6E86">
        <w:rPr>
          <w:rFonts w:cstheme="minorHAnsi"/>
          <w:color w:val="auto"/>
          <w:sz w:val="24"/>
          <w:szCs w:val="24"/>
          <w:lang w:val="en-US"/>
        </w:rPr>
        <w:t xml:space="preserve">Corresponding </w:t>
      </w:r>
      <w:r w:rsidR="00B75A1A">
        <w:rPr>
          <w:rFonts w:cstheme="minorHAnsi"/>
          <w:color w:val="auto"/>
          <w:sz w:val="24"/>
          <w:szCs w:val="24"/>
          <w:lang w:val="en-US"/>
        </w:rPr>
        <w:t>a</w:t>
      </w:r>
      <w:r w:rsidRPr="00BD6E86">
        <w:rPr>
          <w:rFonts w:cstheme="minorHAnsi"/>
          <w:color w:val="auto"/>
          <w:sz w:val="24"/>
          <w:szCs w:val="24"/>
          <w:lang w:val="en-US"/>
        </w:rPr>
        <w:t xml:space="preserve">uthor’s </w:t>
      </w:r>
      <w:r w:rsidR="00B75A1A">
        <w:rPr>
          <w:rFonts w:cstheme="minorHAnsi"/>
          <w:color w:val="auto"/>
          <w:sz w:val="24"/>
          <w:szCs w:val="24"/>
          <w:lang w:val="en-US"/>
        </w:rPr>
        <w:t>e</w:t>
      </w:r>
      <w:r w:rsidRPr="00BD6E86">
        <w:rPr>
          <w:rFonts w:cstheme="minorHAnsi"/>
          <w:color w:val="auto"/>
          <w:sz w:val="24"/>
          <w:szCs w:val="24"/>
          <w:lang w:val="en-US"/>
        </w:rPr>
        <w:t>-mail:</w:t>
      </w:r>
    </w:p>
    <w:p w14:paraId="5CFA4E75" w14:textId="5FD5BCFB" w:rsidR="00EA71B4" w:rsidRPr="00BD6E86" w:rsidRDefault="00EA71B4" w:rsidP="004768A4">
      <w:pPr>
        <w:pStyle w:val="Affiliations"/>
        <w:spacing w:before="0"/>
        <w:rPr>
          <w:rFonts w:cstheme="minorHAnsi"/>
          <w:color w:val="auto"/>
          <w:sz w:val="24"/>
          <w:szCs w:val="24"/>
          <w:lang w:val="en-US"/>
        </w:rPr>
      </w:pPr>
      <w:r w:rsidRPr="00BD6E86">
        <w:rPr>
          <w:rFonts w:cstheme="minorHAnsi"/>
          <w:color w:val="auto"/>
          <w:sz w:val="24"/>
          <w:szCs w:val="24"/>
          <w:lang w:val="en-US"/>
        </w:rPr>
        <w:t>Sanjay Kapoor</w:t>
      </w:r>
      <w:r w:rsidR="003E23C6">
        <w:rPr>
          <w:rFonts w:cstheme="minorHAnsi"/>
          <w:color w:val="auto"/>
          <w:sz w:val="24"/>
          <w:szCs w:val="24"/>
          <w:lang w:val="en-US"/>
        </w:rPr>
        <w:tab/>
      </w:r>
      <w:r w:rsidR="004768A4">
        <w:rPr>
          <w:rFonts w:cstheme="minorHAnsi"/>
          <w:color w:val="auto"/>
          <w:sz w:val="24"/>
          <w:szCs w:val="24"/>
          <w:lang w:val="en-US"/>
        </w:rPr>
        <w:tab/>
      </w:r>
      <w:r w:rsidRPr="00BD6E86">
        <w:rPr>
          <w:rFonts w:cstheme="minorHAnsi"/>
          <w:color w:val="auto"/>
          <w:sz w:val="24"/>
          <w:szCs w:val="24"/>
          <w:lang w:val="en-US"/>
        </w:rPr>
        <w:t>(kapoors@south.du.ac.in)</w:t>
      </w:r>
    </w:p>
    <w:p w14:paraId="123C594A" w14:textId="25BFE5B7" w:rsidR="00564BE6" w:rsidRPr="00BD6E86" w:rsidRDefault="00564BE6" w:rsidP="004768A4">
      <w:pPr>
        <w:pStyle w:val="Affiliations"/>
        <w:spacing w:before="0"/>
        <w:rPr>
          <w:rFonts w:cstheme="minorHAnsi"/>
          <w:color w:val="auto"/>
          <w:sz w:val="24"/>
          <w:szCs w:val="24"/>
          <w:lang w:val="en-US"/>
        </w:rPr>
      </w:pPr>
    </w:p>
    <w:p w14:paraId="303A2B6C" w14:textId="270C136A" w:rsidR="00564BE6" w:rsidRPr="00BD6E86" w:rsidRDefault="00EA71B4" w:rsidP="004768A4">
      <w:pPr>
        <w:pStyle w:val="Heading2"/>
        <w:spacing w:before="0"/>
        <w:rPr>
          <w:b/>
          <w:bCs/>
          <w:color w:val="auto"/>
          <w:sz w:val="24"/>
          <w:szCs w:val="24"/>
          <w:lang w:val="en-US"/>
        </w:rPr>
      </w:pPr>
      <w:r w:rsidRPr="00BD6E86">
        <w:rPr>
          <w:b/>
          <w:bCs/>
          <w:color w:val="auto"/>
          <w:sz w:val="24"/>
          <w:szCs w:val="24"/>
          <w:lang w:val="en-US"/>
        </w:rPr>
        <w:t>SUMMARY:</w:t>
      </w:r>
    </w:p>
    <w:p w14:paraId="42A0A946" w14:textId="298E7DFD" w:rsidR="00564BE6" w:rsidRPr="00BD6E86" w:rsidRDefault="00107611" w:rsidP="004768A4">
      <w:pPr>
        <w:pStyle w:val="BodyText"/>
        <w:spacing w:before="0" w:after="0"/>
      </w:pPr>
      <w:r w:rsidRPr="00BD6E86">
        <w:t>Here we present</w:t>
      </w:r>
      <w:r w:rsidR="006A5E3E">
        <w:t>,</w:t>
      </w:r>
      <w:r w:rsidRPr="00BD6E86">
        <w:t xml:space="preserve"> a</w:t>
      </w:r>
      <w:r w:rsidR="00564BE6" w:rsidRPr="00BD6E86">
        <w:t xml:space="preserve"> method to visualize ternary complex formation between three protein partners using fluorescent-tagged proteins by BiFC based FRET-FLIM assay. This method is valuable for studying protein-protein interaction complexes </w:t>
      </w:r>
      <w:r w:rsidR="00564BE6" w:rsidRPr="00BD6E86">
        <w:rPr>
          <w:i/>
          <w:iCs/>
        </w:rPr>
        <w:t>in vivo</w:t>
      </w:r>
      <w:r w:rsidR="00564BE6" w:rsidRPr="00BD6E86">
        <w:t>.</w:t>
      </w:r>
    </w:p>
    <w:p w14:paraId="5E022DCE" w14:textId="77777777" w:rsidR="00EA71B4" w:rsidRPr="00BD6E86" w:rsidRDefault="00EA71B4" w:rsidP="004768A4">
      <w:pPr>
        <w:pStyle w:val="Heading2"/>
        <w:spacing w:before="0"/>
        <w:rPr>
          <w:color w:val="auto"/>
          <w:sz w:val="24"/>
          <w:szCs w:val="24"/>
          <w:lang w:val="en-US"/>
        </w:rPr>
      </w:pPr>
    </w:p>
    <w:p w14:paraId="288AB082" w14:textId="09621C61" w:rsidR="00564BE6" w:rsidRPr="00BD6E86" w:rsidRDefault="00EA71B4" w:rsidP="004768A4">
      <w:pPr>
        <w:pStyle w:val="Heading2"/>
        <w:spacing w:before="0"/>
        <w:rPr>
          <w:b/>
          <w:bCs/>
          <w:color w:val="auto"/>
          <w:sz w:val="24"/>
          <w:szCs w:val="24"/>
          <w:lang w:val="en-US"/>
        </w:rPr>
      </w:pPr>
      <w:r w:rsidRPr="00BD6E86">
        <w:rPr>
          <w:b/>
          <w:bCs/>
          <w:color w:val="auto"/>
          <w:sz w:val="24"/>
          <w:szCs w:val="24"/>
          <w:lang w:val="en-US"/>
        </w:rPr>
        <w:t>ABSTRACT:</w:t>
      </w:r>
    </w:p>
    <w:p w14:paraId="6BA2290A" w14:textId="327A285A" w:rsidR="00564BE6" w:rsidRPr="00BD6E86" w:rsidRDefault="00564BE6" w:rsidP="004768A4">
      <w:pPr>
        <w:pStyle w:val="BodyText"/>
        <w:spacing w:before="0" w:after="0"/>
      </w:pPr>
      <w:r w:rsidRPr="00BD6E86">
        <w:t xml:space="preserve">Protein-protein interactions are an integral part of all biological processes in the cells as they play a crucial role in regulating, maintaining, and amending cellular functions. These interactions are involved in a wide range of phenomena such as signal transduction, pathogen response, cell-cell interactions, metabolic and developmental processes. In the case of transcription factors, these interactions may lead to oligomerization of subunits, sequestering in specific subcellular contexts </w:t>
      </w:r>
      <w:r w:rsidR="003E23C6">
        <w:t>such as</w:t>
      </w:r>
      <w:r w:rsidR="003E23C6" w:rsidRPr="00BD6E86">
        <w:t xml:space="preserve"> </w:t>
      </w:r>
      <w:r w:rsidRPr="00BD6E86">
        <w:t xml:space="preserve">the nucleus, cytoplasm, etc., which, in turn, might have a more profound effect on the expression of </w:t>
      </w:r>
      <w:r w:rsidR="00107611" w:rsidRPr="00BD6E86">
        <w:t xml:space="preserve">the </w:t>
      </w:r>
      <w:r w:rsidRPr="00BD6E86">
        <w:t xml:space="preserve">downstream genes. Here, we demonstrate a methodology to visualize </w:t>
      </w:r>
      <w:r w:rsidRPr="00BD6E86">
        <w:rPr>
          <w:i/>
          <w:iCs/>
        </w:rPr>
        <w:t>in vivo</w:t>
      </w:r>
      <w:r w:rsidRPr="00BD6E86">
        <w:t xml:space="preserve"> tripartite interaction using Bimolecular Fluorescence Complementation (BiFC) based Förster Resonance Energy Transfer (FRET) involving Fluorescence Lifetime Imaging (FLIM). Two of the proteins selected for this demonstration interact as BiFC partners</w:t>
      </w:r>
      <w:r w:rsidR="00B75A1A">
        <w:t>,</w:t>
      </w:r>
      <w:r w:rsidRPr="00BD6E86">
        <w:t xml:space="preserve"> and their reconstituted fluorescence activity is used to assay FRET-FLIM with the third partner. Four to five-week-old growth-chamber-grown </w:t>
      </w:r>
      <w:r w:rsidRPr="00BD6E86">
        <w:rPr>
          <w:i/>
          <w:iCs/>
        </w:rPr>
        <w:t>Nicotiana benthamiana</w:t>
      </w:r>
      <w:r w:rsidRPr="00BD6E86">
        <w:t xml:space="preserve"> plants have been used as the model plant system for this demonstration.</w:t>
      </w:r>
    </w:p>
    <w:p w14:paraId="470D5F37" w14:textId="2E3B3551" w:rsidR="00564BE6" w:rsidRPr="00BD6E86" w:rsidRDefault="00EA71B4" w:rsidP="004768A4">
      <w:pPr>
        <w:pStyle w:val="Heading2"/>
        <w:spacing w:before="0"/>
        <w:rPr>
          <w:b/>
          <w:bCs/>
          <w:color w:val="auto"/>
          <w:sz w:val="24"/>
          <w:szCs w:val="24"/>
          <w:lang w:val="en-US"/>
        </w:rPr>
      </w:pPr>
      <w:r w:rsidRPr="00BD6E86">
        <w:rPr>
          <w:b/>
          <w:bCs/>
          <w:color w:val="auto"/>
          <w:sz w:val="24"/>
          <w:szCs w:val="24"/>
          <w:lang w:val="en-US"/>
        </w:rPr>
        <w:lastRenderedPageBreak/>
        <w:t>INTRODUCTION:</w:t>
      </w:r>
    </w:p>
    <w:p w14:paraId="670AA11D" w14:textId="1D339DF7" w:rsidR="00564BE6" w:rsidRPr="00BD6E86" w:rsidRDefault="00564BE6" w:rsidP="004768A4">
      <w:pPr>
        <w:pStyle w:val="BodyText"/>
        <w:spacing w:before="0" w:after="0"/>
      </w:pPr>
      <w:r w:rsidRPr="00BD6E86">
        <w:t xml:space="preserve">Protein-protein interactions (PPIs) form the basis of the proper functioning of the eukaryotic cells by regulating various metabolic and developmental processes. Some PPIs are stable, while others are transient in nature. The interactions may be categorized based on the number and type of members in the interaction </w:t>
      </w:r>
      <w:r w:rsidR="003E23C6">
        <w:t>such as</w:t>
      </w:r>
      <w:r w:rsidR="003E23C6" w:rsidRPr="00BD6E86">
        <w:t xml:space="preserve"> </w:t>
      </w:r>
      <w:r w:rsidRPr="00BD6E86">
        <w:t>dimeric, trimeric, tetrameric homomeric, and heteromeric</w:t>
      </w:r>
      <w:r w:rsidRPr="00BD6E86">
        <w:fldChar w:fldCharType="begin" w:fldLock="1"/>
      </w:r>
      <w:r w:rsidR="001604C4">
        <w:instrText>ADDIN CSL_CITATION {"citationItems":[{"id":"ITEM-1","itemData":{"DOI":"10.1007/978-3-319-76454-2_4","ISSN":"14349922","abstract":"INow that numerous high-quality complete genome sequences are available, many efforts are focusing on the “second genomic code”, namely the code that determines how the precise temporal and spatial expression of each gene in the genome is achieved. In this regard, the elucidation of transcription regulatory networks that describe combined transcriptional circuits for an organism of interest has become valuable to our understanding of gene expression at a systems level. Such networks describe physical and regulatory interactions between transcription factors (TFs) and the target genes they regulate under different developmental, physiological, or pathological conditions. The mapping of high-quality transcription regulatory networks depends not only on the accuracy of the experimental or computational method chosen, but also relies on the quality of TF predictions. Moreover, the total repertoire of TFs is not only determined by the protein-coding capacity of the genome, but also by different protein properties, including dimerization, co-factor interactions and post-translational modifications. Here, we discuss the factors that influence TF functionality and, hence, the functionality of the networks in which they operate.","author":[{"dropping-particle":"","family":"Grove","given":"Christian A","non-dropping-particle":"","parse-names":false,"suffix":""},{"dropping-particle":"","family":"Walhout","given":"Albertha J.M.","non-dropping-particle":"","parse-names":false,"suffix":""}],"container-title":"Molecular Biosystem","id":"ITEM-1","issue":"4","issued":{"date-parts":[["2008"]]},"page":"309-314","title":"Transcription factor functionality and transcription regulatory networks","type":"article-journal"},"uris":["http://www.mendeley.com/documents/?uuid=37dc9bc2-a5ae-49ec-b8bc-3917f3b4df86","http://www.mendeley.com/documents/?uuid=baddffa9-2776-4079-8f36-7230fb6c4542"]}],"mendeley":{"formattedCitation":"&lt;sup&gt;1&lt;/sup&gt;","plainTextFormattedCitation":"1","previouslyFormattedCitation":"&lt;sup&gt;1&lt;/sup&gt;"},"properties":{"noteIndex":0},"schema":"https://github.com/citation-style-language/schema/raw/master/csl-citation.json"}</w:instrText>
      </w:r>
      <w:r w:rsidRPr="00BD6E86">
        <w:fldChar w:fldCharType="separate"/>
      </w:r>
      <w:r w:rsidR="001604C4" w:rsidRPr="001604C4">
        <w:rPr>
          <w:noProof/>
          <w:vertAlign w:val="superscript"/>
        </w:rPr>
        <w:t>1</w:t>
      </w:r>
      <w:r w:rsidRPr="00BD6E86">
        <w:fldChar w:fldCharType="end"/>
      </w:r>
      <w:r w:rsidRPr="00BD6E86">
        <w:t>. The identification and characterization of protein interactions may lead to a better understanding of protein functions and regulatory networks.</w:t>
      </w:r>
    </w:p>
    <w:p w14:paraId="67852001" w14:textId="77777777" w:rsidR="00EA71B4" w:rsidRPr="00BD6E86" w:rsidRDefault="00EA71B4" w:rsidP="004768A4">
      <w:pPr>
        <w:pStyle w:val="BodyText"/>
        <w:spacing w:before="0" w:after="0"/>
      </w:pPr>
    </w:p>
    <w:p w14:paraId="1DD3B11A" w14:textId="4D7549FF" w:rsidR="00564BE6" w:rsidRPr="00BD6E86" w:rsidRDefault="00564BE6" w:rsidP="004768A4">
      <w:pPr>
        <w:pStyle w:val="BodyText"/>
        <w:spacing w:before="0" w:after="0"/>
      </w:pPr>
      <w:r w:rsidRPr="00BD6E86">
        <w:t>Transcription factors are proteins that are involved in regulatory functions. They regulate the rate of transcription of their downstream genes by binding to the DNA. Sometimes oligomerization or formation of higher-order complexes by proteins is a prerequisite for carrying out their functions</w:t>
      </w:r>
      <w:r w:rsidRPr="00BD6E86">
        <w:fldChar w:fldCharType="begin" w:fldLock="1"/>
      </w:r>
      <w:r w:rsidR="001604C4">
        <w:instrText>ADDIN CSL_CITATION {"citationItems":[{"id":"ITEM-1","itemData":{"DOI":"10.1016/j.tibs.2008.02.002","ISSN":"0968-0004","PMID":"18406148","abstract":"In many eukaryotic transcription factor gene families, proteins require a physical interaction with an identical molecule or with another molecule within the same family to form a functional dimer and bind DNA. Depending on the choice of partner and the cellular context, each dimer triggers a sequence of regulatory events that lead to a particular cellular fate, for example, proliferation or differentiation. Recent syntheses of genomic and functional data reveal that partner choice is not random; instead, dimerization specificities, which are strongly linked to the evolution of the protein family, apply. Our focus is on understanding these interaction specificities, their functional consequences and how they evolved. This knowledge is essential for understanding gene regulation and designing a new generation of drugs.","author":[{"dropping-particle":"","family":"Amoutzias","given":"Grigoris D.","non-dropping-particle":"","parse-names":false,"suffix":""},{"dropping-particle":"","family":"Robertson","given":"David L.","non-dropping-particle":"","parse-names":false,"suffix":""},{"dropping-particle":"","family":"Peer","given":"Yves","non-dropping-particle":"Van de","parse-names":false,"suffix":""},{"dropping-particle":"","family":"Oliver","given":"Stephen G.","non-dropping-particle":"","parse-names":false,"suffix":""}],"container-title":"Trends in biochemical sciences","id":"ITEM-1","issue":"5","issued":{"date-parts":[["2008","5"]]},"page":"220-9","title":"Choose your partners: dimerization in eukaryotic transcription factors.","type":"article-journal","volume":"33"},"uris":["http://www.mendeley.com/documents/?uuid=f4c1d1ef-7e21-4857-9bbd-b741333df9bd"]}],"mendeley":{"formattedCitation":"&lt;sup&gt;2&lt;/sup&gt;","plainTextFormattedCitation":"2","previouslyFormattedCitation":"&lt;sup&gt;2&lt;/sup&gt;"},"properties":{"noteIndex":0},"schema":"https://github.com/citation-style-language/schema/raw/master/csl-citation.json"}</w:instrText>
      </w:r>
      <w:r w:rsidRPr="00BD6E86">
        <w:fldChar w:fldCharType="separate"/>
      </w:r>
      <w:r w:rsidR="001604C4" w:rsidRPr="001604C4">
        <w:rPr>
          <w:noProof/>
          <w:vertAlign w:val="superscript"/>
        </w:rPr>
        <w:t>2</w:t>
      </w:r>
      <w:r w:rsidRPr="00BD6E86">
        <w:fldChar w:fldCharType="end"/>
      </w:r>
      <w:r w:rsidRPr="00BD6E86">
        <w:t>. Plant MADS-box transcription factors are homeotic genes that regulate various processes such as floral transition, floral organ development, fertilization, seed development, senescence, and vegetative development. They are known to form higher-order complexes which bind to the DNA</w:t>
      </w:r>
      <w:r w:rsidRPr="00BD6E86">
        <w:fldChar w:fldCharType="begin" w:fldLock="1"/>
      </w:r>
      <w:r w:rsidR="001604C4">
        <w:instrText>ADDIN CSL_CITATION {"citationItems":[{"id":"ITEM-1","itemData":{"DOI":"10.1186/1471-2164-8-242","abstract":"Abstract Background: MADS-box transcription factors, besides being involved in floral organ specification, have also been implicated in several aspects of plant growth and development. In recent years, there have been reports on genomic localization, protein motif structure, phylogenetic relationships, gene structure and expression of the entire MADS-box family in the model plant system, Arabidopsis. Though there have been some studies in rice as well, an analysis of the complete MADS-box family along with a comprehensive expression profiling was still awaited after the completion of rice genome sequencing. Furthermore, owing to the role of MADS-box family in flower development, an analysis involving structure, expression and functional aspects of MADS-box genes in rice and Arabidopsis was required to understand the role of this gene family in reproductive development. Results: A genome-wide molecular characterization and microarray-based expression profiling of the genes encoding MADS-box transcription factor family in rice is presented. Using a thorough annotation exercise, 75 MADS-box genes have been identified in rice and categorized into MIKCc, MIKC*, M?, M? and M? groups based on phylogeny. Chromosomal localization of these genes reveals that 16 MADS-box genes, mostly MIKCc-type, are located within the duplicated segments of the rice genome, whereas most of the M-type genes, 20 in all, seem to have resulted from tandem duplications. Nine members belonging to the M? group, which was considered absent in monocots, have also been identified. The expression profiles of all the MADS-box genes have been analyzed under 11 temporal stages of panicle and seed development, three abiotic stress conditions, along with three stages of vegetative development. Transcripts for 31 genes accumulate preferentially in the reproductive phase, of which, 12 genes are specifically expressed in seeds, and six genes show expression specific to panicle development. Differential expression of seven genes under stress conditions is also evident. An attempt has been made to gain insight into plausible functions of rice MADS-box genes by collating the expression data of functionally validated genes in rice and Arabidopsis. Conclusion: Only a limited number of MADS genes have been functionally validated in rice. A comprehensive annotation and transcriptome profiling undertaken in this investigation adds to our understanding of the involvement of MADS-box family genes during repr…","author":[{"dropping-particle":"","family":"Arora","given":"Rita","non-dropping-particle":"","parse-names":false,"suffix":""},{"dropping-particle":"","family":"Agarwal","given":"Pinky","non-dropping-particle":"","parse-names":false,"suffix":""},{"dropping-particle":"","family":"Ray","given":"Swatismita","non-dropping-particle":"","parse-names":false,"suffix":""},{"dropping-particle":"","family":"Singh","given":"Ashok Kumar","non-dropping-particle":"","parse-names":false,"suffix":""},{"dropping-particle":"","family":"Singh","given":"Vijay Pal","non-dropping-particle":"","parse-names":false,"suffix":""},{"dropping-particle":"","family":"Tyagi","given":"Akhilesh K","non-dropping-particle":"","parse-names":false,"suffix":""},{"dropping-particle":"","family":"Kapoor","given":"Sanjay","non-dropping-particle":"","parse-names":false,"suffix":""}],"container-title":"BMC genomics","id":"ITEM-1","issue":"242","issued":{"date-parts":[["2007"]]},"title":"MADS-box gene family in rice: genome-wide identification, organization and expression profiling during reproductive development and stress","type":"article-journal","volume":"8"},"uris":["http://www.mendeley.com/documents/?uuid=56ceddb6-88a5-42f1-9d71-d05fd1d9d498"]},{"id":"ITEM-2","itemData":{"DOI":"10.1016/B978-0-12-800854-6.00008-7","ISBN":"9780128011270","abstract":"MADS domain transcription factors are involved in controlling many developmental processes in flowering plants, ranging from pollen and embryo sac development to root, flower, and fruit development. Beyond that they are probably of developmental importance in all other green plants. The developmental versatility of MADS domain proteins may depend in part on specific features of their MADS domain (i.e., highly conserved DNA-binding, dimerization, and nuclear localization domain). It makes DNA- and protein-protein interactions in quite a unique way, including recognition of a narrowed minor groove of DNA by the insertion of an arginine side chain. Presence of a MADS domain is the only common denominator uniting all MADS domain transcription factors, but a developmentally and evolutionarily important lineage of plant proteins, the MIKC-type proteins, acquired a second remarkable domain, the keratin-like (K) domain. This domain presents separate dimerization and tetramerization interfaces and thus enables combinatorial multimerization of MIKC-type MADS domain proteins. The number of MADS domain transcription factors increased by two orders of magnitude during the evolution of land plans, and acquired diverse, often complex and organ specific, expression domains. Heterotetramers of some MIKC-type proteins bind to two DNA sequence elements by looping the DNA in between. Such \"floral quartets\" act as important developmental switches determining floral organ identity and possibly many other developmental decisions in land plants as well. Thus, it seems that the developmental and evolutionary importance of plant MADS domain transcription factors is a consequence of their versatile mode of DNA binding and combinatorial multimerization. We are now a good way toward understanding these special features of MADS domain transcription factors in terms of the molecular details of their DNA-binding and protein-protein interaction domains.","author":[{"dropping-particle":"","family":"Theißen","given":"Günter","non-dropping-particle":"","parse-names":false,"suffix":""},{"dropping-particle":"","family":"Gramzow","given":"Lydia","non-dropping-particle":"","parse-names":false,"suffix":""}],"container-title":"Plant Transcription Factors: Evolutionary, Structural and Functional Aspects","id":"ITEM-2","issued":{"date-parts":[["2016"]]},"page":"127-138","publisher":"Elsevier","title":"Structure and Evolution of Plant MADS Domain Transcription Factors","type":"chapter"},"uris":["http://www.mendeley.com/documents/?uuid=6dde7567-e57b-40be-a4e9-1d6cb5c5dd72"]}],"mendeley":{"formattedCitation":"&lt;sup&gt;3, 4&lt;/sup&gt;","manualFormatting":"3,4","plainTextFormattedCitation":"3, 4","previouslyFormattedCitation":"&lt;sup&gt;3, 4&lt;/sup&gt;"},"properties":{"noteIndex":0},"schema":"https://github.com/citation-style-language/schema/raw/master/csl-citation.json"}</w:instrText>
      </w:r>
      <w:r w:rsidRPr="00BD6E86">
        <w:fldChar w:fldCharType="separate"/>
      </w:r>
      <w:r w:rsidRPr="00BD6E86">
        <w:rPr>
          <w:noProof/>
          <w:vertAlign w:val="superscript"/>
        </w:rPr>
        <w:t>3,4</w:t>
      </w:r>
      <w:r w:rsidRPr="00BD6E86">
        <w:fldChar w:fldCharType="end"/>
      </w:r>
      <w:r w:rsidRPr="00BD6E86">
        <w:t xml:space="preserve">. Studying PPI networks </w:t>
      </w:r>
      <w:r w:rsidR="004C420F" w:rsidRPr="00BD6E86">
        <w:t>amon</w:t>
      </w:r>
      <w:r w:rsidR="004C420F">
        <w:t>g</w:t>
      </w:r>
      <w:r w:rsidR="004C420F" w:rsidRPr="00BD6E86">
        <w:t xml:space="preserve"> </w:t>
      </w:r>
      <w:r w:rsidRPr="00BD6E86">
        <w:t>transcription factors and their interactors provides insights into the complexity underlying transcriptional regulation.</w:t>
      </w:r>
    </w:p>
    <w:p w14:paraId="42C495EC" w14:textId="77777777" w:rsidR="00EA71B4" w:rsidRPr="00BD6E86" w:rsidRDefault="00EA71B4" w:rsidP="004768A4">
      <w:pPr>
        <w:pStyle w:val="BodyText"/>
        <w:spacing w:before="0" w:after="0"/>
      </w:pPr>
    </w:p>
    <w:p w14:paraId="5D3DE492" w14:textId="197502D7" w:rsidR="00564BE6" w:rsidRPr="00BD6E86" w:rsidRDefault="00564BE6" w:rsidP="004768A4">
      <w:pPr>
        <w:pStyle w:val="BodyText"/>
        <w:spacing w:before="0" w:after="0"/>
      </w:pPr>
      <w:r w:rsidRPr="00BD6E86">
        <w:t xml:space="preserve">Transient protein expression in </w:t>
      </w:r>
      <w:r w:rsidRPr="00BD6E86">
        <w:rPr>
          <w:i/>
          <w:iCs/>
        </w:rPr>
        <w:t>Nicotiana benthamiana</w:t>
      </w:r>
      <w:r w:rsidRPr="00BD6E86">
        <w:t xml:space="preserve"> has been a popular approach to study protein localization or protein-protein interactions </w:t>
      </w:r>
      <w:r w:rsidRPr="00BD6E86">
        <w:rPr>
          <w:i/>
          <w:iCs/>
        </w:rPr>
        <w:t>in</w:t>
      </w:r>
      <w:r w:rsidR="004C420F">
        <w:rPr>
          <w:i/>
          <w:iCs/>
        </w:rPr>
        <w:t xml:space="preserve"> </w:t>
      </w:r>
      <w:r w:rsidRPr="00BD6E86">
        <w:rPr>
          <w:i/>
          <w:iCs/>
        </w:rPr>
        <w:t>vivo</w:t>
      </w:r>
      <w:r w:rsidRPr="00BD6E86">
        <w:fldChar w:fldCharType="begin" w:fldLock="1"/>
      </w:r>
      <w:r w:rsidR="001604C4">
        <w:instrText>ADDIN CSL_CITATION {"citationItems":[{"id":"ITEM-1","itemData":{"DOI":"10.3791/51327","ISSN":"1940087X","abstract":"Many proteins interact transiently with other proteins or are integrated into multi-protein complexes to perform their biological function. Bimolecular fluorescence complementation (BiFC) is an in vivo method to monitor such interactions in plant cells. In the presented protocol the investigated candidate proteins are fused to complementary halves of fluorescent proteins and the respective constructs are introduced into plant cells via agrobacterium-mediated transformation. Subsequently, the proteins are transiently expressed in tobacco leaves and the restored fluorescent signals can be detected with a confocal laser scanning microscope in the intact cells. This allows not only visualization of the interaction itself, but also the subcellular localization of the protein complexes can be determined. For this purpose, marker genes containing a fluorescent tag can be coexpressed along with the BiFC constructs, thus visualizing cellular structures such as the endoplasmic reticulum, mitochondria, the Golgi apparatus or the plasma membrane. The fluorescent signal can be monitored either directly in epidermal leaf cells or in single protoplasts, which can be easily isolated from the transformed tobacco leaves. BiFC is ideally suited to study protein-protein interactions in their natural surroundings within the living cell. However, it has to be considered that the expression has to be driven by strong promoters and that the interaction partners are modified due to fusion of the relatively large fluorescence tags, which might interfere with the interaction mechanism. Nevertheless, BiFC is an excellent complementary approach to other commonly applied methods investigating protein-protein interactions, such as coimmunoprecipitation, in vitro pull-down assays or yeast-two-hybrid experiments.","author":[{"dropping-particle":"","family":"Schweiger","given":"Regina","non-dropping-particle":"","parse-names":false,"suffix":""},{"dropping-particle":"","family":"Schwenkert","given":"Serena","non-dropping-particle":"","parse-names":false,"suffix":""}],"container-title":"Journal of Visualized Experiments","id":"ITEM-1","issue":"85","issued":{"date-parts":[["2014"]]},"page":"1-8","title":"Protein-protein interactions visualized by bimolecular fluorescence complementation in tobacco protoplasts and leaves","type":"article-journal"},"uris":["http://www.mendeley.com/documents/?uuid=11063e1d-8596-4e4d-9b4d-a31e4ee5260f","http://www.mendeley.com/documents/?uuid=57fab352-0c0a-4157-9031-ac3ce4b49a2a"]}],"mendeley":{"formattedCitation":"&lt;sup&gt;5&lt;/sup&gt;","plainTextFormattedCitation":"5","previouslyFormattedCitation":"&lt;sup&gt;5&lt;/sup&gt;"},"properties":{"noteIndex":0},"schema":"https://github.com/citation-style-language/schema/raw/master/csl-citation.json"}</w:instrText>
      </w:r>
      <w:r w:rsidRPr="00BD6E86">
        <w:fldChar w:fldCharType="separate"/>
      </w:r>
      <w:r w:rsidR="001604C4" w:rsidRPr="001604C4">
        <w:rPr>
          <w:noProof/>
          <w:vertAlign w:val="superscript"/>
        </w:rPr>
        <w:t>5</w:t>
      </w:r>
      <w:r w:rsidRPr="00BD6E86">
        <w:fldChar w:fldCharType="end"/>
      </w:r>
      <w:r w:rsidRPr="00BD6E86">
        <w:t xml:space="preserve">. BiFC and FRET are methods for studying protein-protein interactions </w:t>
      </w:r>
      <w:r w:rsidRPr="00BD6E86">
        <w:rPr>
          <w:i/>
          <w:iCs/>
        </w:rPr>
        <w:t>in vivo</w:t>
      </w:r>
      <w:r w:rsidRPr="00BD6E86">
        <w:t xml:space="preserve"> using fluorescent reporter systems</w:t>
      </w:r>
      <w:r w:rsidRPr="00BD6E86">
        <w:fldChar w:fldCharType="begin" w:fldLock="1"/>
      </w:r>
      <w:r w:rsidR="001604C4">
        <w:instrText>ADDIN CSL_CITATION {"citationItems":[{"id":"ITEM-1","itemData":{"DOI":"10.1111/j.1365-313X.2004.02206.x","ISSN":"09607412","PMID":"15469499","abstract":"Protein function is often mediated via formation of stable or transient complexes. Here we report the determination of protein-protein interactions in plants using bimolecular fluorescence complementation (BiFC). The yellow fluorescent protein (YFP) was split into two non-overlapping N-terminal (YN) and C-terminal (YC) fragments. Each fragment was cloned in-frame to a gene of interest, enabling expression of fusion proteins. To demonstrate the feasibility of BiFC in plants, two pairs of interacting proteins were utilized: (i) the α and β subunits of the Arabidopsis protein farnesyltransferase (PFT), and (ii) the polycomb proteins, FERTILIZATION-INDEPENDENT ENDOSPERM (FIE) and MEDEA (MEA). Members of each protein pair were transiently co-expressed in leaf epidermal cells of Nicotiana benthamiana or Arabidopsis. Reconstitution of a fluorescing YFP chromophore occurred only when the inquest proteins interacted. No fluorescence was detected following co-expression of free non-fused YN and YC or non-interacting protein pairs. Yellow fluorescence was detected in the cytoplasm of cells that expressed PFT α and β subunits, or in nuclei and cytoplasm of cells that expressed FIE and MEA. In vivo measurements of fluorescence spectra emitted from reconstituted YFPs were identical to that of a non-split YFP, confirming reconstitution of the chromophore. Expression of the inquest proteins was verified by immunoblot analysis using monoclonal antibodies directed against tags within the hybrid proteins. In addition, protein interactions were confirmed by immunoprecipitations. These results demonstrate that plant BiFC is a simple, reliable and relatively fast method for determining protein-protein interactions in plants.","author":[{"dropping-particle":"","family":"Bracha-Drori","given":"Keren","non-dropping-particle":"","parse-names":false,"suffix":""},{"dropping-particle":"","family":"Shichrur","given":"Keren","non-dropping-particle":"","parse-names":false,"suffix":""},{"dropping-particle":"","family":"Katz","given":"Aviva","non-dropping-particle":"","parse-names":false,"suffix":""},{"dropping-particle":"","family":"Oliva","given":"Moran","non-dropping-particle":"","parse-names":false,"suffix":""},{"dropping-particle":"","family":"Angelovici","given":"Ruthie","non-dropping-particle":"","parse-names":false,"suffix":""},{"dropping-particle":"","family":"Yalovsky","given":"Shaul","non-dropping-particle":"","parse-names":false,"suffix":""},{"dropping-particle":"","family":"Ohad","given":"Nir","non-dropping-particle":"","parse-names":false,"suffix":""}],"container-title":"Plant Journal","id":"ITEM-1","issue":"3","issued":{"date-parts":[["2004"]]},"page":"419-427","title":"Detection of protein-protein interactions in plants using bimolecular fluorescence complementation","type":"article-journal","volume":"40"},"uris":["http://www.mendeley.com/documents/?uuid=7794eada-d517-4766-b5be-e1d104d23119"]}],"mendeley":{"formattedCitation":"&lt;sup&gt;6&lt;/sup&gt;","plainTextFormattedCitation":"6","previouslyFormattedCitation":"&lt;sup&gt;6&lt;/sup&gt;"},"properties":{"noteIndex":0},"schema":"https://github.com/citation-style-language/schema/raw/master/csl-citation.json"}</w:instrText>
      </w:r>
      <w:r w:rsidRPr="00BD6E86">
        <w:fldChar w:fldCharType="separate"/>
      </w:r>
      <w:r w:rsidR="001604C4" w:rsidRPr="001604C4">
        <w:rPr>
          <w:noProof/>
          <w:vertAlign w:val="superscript"/>
        </w:rPr>
        <w:t>6</w:t>
      </w:r>
      <w:r w:rsidRPr="00BD6E86">
        <w:fldChar w:fldCharType="end"/>
      </w:r>
      <w:r w:rsidRPr="00BD6E86">
        <w:t>. A combination of these two techniques has been shown to reveal the interaction between three proteins</w:t>
      </w:r>
      <w:r w:rsidRPr="00BD6E86">
        <w:fldChar w:fldCharType="begin" w:fldLock="1"/>
      </w:r>
      <w:r w:rsidR="001604C4">
        <w:instrText>ADDIN CSL_CITATION {"citationItems":[{"id":"ITEM-1","itemData":{"DOI":"10.1038/nprot.2008.157","ISSN":"1754-2189","author":[{"dropping-particle":"","family":"Shyu","given":"Y John","non-dropping-particle":"","parse-names":false,"suffix":""},{"dropping-particle":"","family":"Suarez","given":"Christopher D","non-dropping-particle":"","parse-names":false,"suffix":""},{"dropping-particle":"","family":"Hu","given":"Chang-deng","non-dropping-particle":"","parse-names":false,"suffix":""}],"container-title":"Nature Protocols","id":"ITEM-1","issue":"11","issued":{"date-parts":[["2008","11","9"]]},"page":"1693-1702","title":"Visualization of ternary complexes in living cells by using a BiFC-based FRET assay","type":"article-journal","volume":"3"},"uris":["http://www.mendeley.com/documents/?uuid=98675b8d-b339-47dc-904a-ce9be41a0fae","http://www.mendeley.com/documents/?uuid=1f0842d7-adb6-4418-99db-2c2f53c88a26"]}],"mendeley":{"formattedCitation":"&lt;sup&gt;7&lt;/sup&gt;","plainTextFormattedCitation":"7","previouslyFormattedCitation":"&lt;sup&gt;7&lt;/sup&gt;"},"properties":{"noteIndex":0},"schema":"https://github.com/citation-style-language/schema/raw/master/csl-citation.json"}</w:instrText>
      </w:r>
      <w:r w:rsidRPr="00BD6E86">
        <w:fldChar w:fldCharType="separate"/>
      </w:r>
      <w:r w:rsidR="001604C4" w:rsidRPr="001604C4">
        <w:rPr>
          <w:noProof/>
          <w:vertAlign w:val="superscript"/>
        </w:rPr>
        <w:t>7</w:t>
      </w:r>
      <w:r w:rsidRPr="00BD6E86">
        <w:fldChar w:fldCharType="end"/>
      </w:r>
      <w:r w:rsidRPr="00BD6E86">
        <w:t>. FRET is measured using acceptor photobleaching, sensitized emission, and Fluorescence Lifetime Imaging (FLIM) technique. FLIM-based FRET has emerged as a tool that provides accurate quantification and spatiotemporal specificity to energy transfer measurements between two molecules based on their fluorescence lifetimes</w:t>
      </w:r>
      <w:r w:rsidRPr="00BD6E86">
        <w:fldChar w:fldCharType="begin" w:fldLock="1"/>
      </w:r>
      <w:r w:rsidR="001604C4">
        <w:instrText>ADDIN CSL_CITATION {"citationItems":[{"id":"ITEM-1","itemData":{"DOI":"10.1104/pp.109.151142","ISSN":"00320889","PMID":"20071602","abstract":"Various fluorophore-based microscopic methods, comprising Förster resonance energy transfer (FRET) and bimolecular fluorescence complementation (BiFC), are suitable to study pairwise interactions of proteins in living cells. The analysis of interactions between more than two protein partners using these methods, however, remains difficult. In this study, we report the successful application of combined BiFC-FRET-fluorescence lifetime imaging microscopy and BiFC-FRET-acceptor photobleaching measurements to visualize the formation of ternary soluble N-ethylmaleimide-sensitive factor attachment receptor complexes in leaf epidermal cells. This method expands the repertoire of techniques to study protein-protein interactions in living plant cells by a procedure capable of visualizing simultaneously interactions between three fluorophore-tagged polypeptide partners. © 2010 American Society of Plant Biologists.","author":[{"dropping-particle":"","family":"Kwaaitaal","given":"Mark","non-dropping-particle":"","parse-names":false,"suffix":""},{"dropping-particle":"","family":"Keinath","given":"Nana F.","non-dropping-particle":"","parse-names":false,"suffix":""},{"dropping-particle":"","family":"Pajonk","given":"Simone","non-dropping-particle":"","parse-names":false,"suffix":""},{"dropping-particle":"","family":"Biskup","given":"Christoph","non-dropping-particle":"","parse-names":false,"suffix":""},{"dropping-particle":"","family":"Panstruga","given":"Ralph","non-dropping-particle":"","parse-names":false,"suffix":""}],"container-title":"Plant Physiology","id":"ITEM-1","issue":"3","issued":{"date-parts":[["2010"]]},"page":"1135-1147","title":"Combined bimolecular fluorescence complementation and förster resonance energy transfer reveals ternary SNARE complex formation in living plant cells","type":"article-journal","volume":"152"},"uris":["http://www.mendeley.com/documents/?uuid=9a79332c-e822-487a-bc29-12d0e9e392fc","http://www.mendeley.com/documents/?uuid=7a0a3e6e-37f6-4258-9d33-ddcdd5c90cfd"]}],"mendeley":{"formattedCitation":"&lt;sup&gt;8&lt;/sup&gt;","plainTextFormattedCitation":"8","previouslyFormattedCitation":"&lt;sup&gt;8&lt;/sup&gt;"},"properties":{"noteIndex":0},"schema":"https://github.com/citation-style-language/schema/raw/master/csl-citation.json"}</w:instrText>
      </w:r>
      <w:r w:rsidRPr="00BD6E86">
        <w:fldChar w:fldCharType="separate"/>
      </w:r>
      <w:r w:rsidR="001604C4" w:rsidRPr="001604C4">
        <w:rPr>
          <w:noProof/>
          <w:vertAlign w:val="superscript"/>
        </w:rPr>
        <w:t>8</w:t>
      </w:r>
      <w:r w:rsidRPr="00BD6E86">
        <w:fldChar w:fldCharType="end"/>
      </w:r>
      <w:r w:rsidRPr="00BD6E86">
        <w:t>. FLIM measures the time a fluorophore stays in an excited state before emitting a photon and is better than techniques that use intensity measurements alone</w:t>
      </w:r>
      <w:r w:rsidRPr="00BD6E86">
        <w:fldChar w:fldCharType="begin" w:fldLock="1"/>
      </w:r>
      <w:r w:rsidR="001604C4">
        <w:instrText>ADDIN CSL_CITATION {"citationItems":[{"id":"ITEM-1","itemData":{"DOI":"10.1038/srep28186","ISSN":"20452322","PMID":"27339025","abstract":"We present a high content multiwell plate cell-based assay approach to quantify protein interactions directly in cells using Förster resonance energy transfer (FRET) read out by automated fluorescence lifetime imaging (FLIM). Automated FLIM is implemented using wide-field time-gated detection, typically requiring only 10 s per field of view (FOV). Averaging over biological, thermal and shot noise with 100's to 1000's of FOV enables unbiased quantitative analysis with high statistical power. Plotting average donor lifetime vs. acceptor/donor intensity ratio clearly identifies protein interactions and fitting to double exponential donor decay models provides estimates of interacting population fractions that, with calibrated donor and acceptor fluorescence intensities, can yield dissociation constants. We demonstrate the application to identify binding partners of MST1 kinase and estimate interaction strength among the members of the RASSF protein family, which have important roles in apoptosis via the Hippo signalling pathway. KD values broadly agree with published biochemical measurements.","author":[{"dropping-particle":"","family":"Margineanu","given":"Anca","non-dropping-particle":"","parse-names":false,"suffix":""},{"dropping-particle":"","family":"Chan","given":"Jia Jia","non-dropping-particle":"","parse-names":false,"suffix":""},{"dropping-particle":"","family":"Kelly","given":"Douglas J.","non-dropping-particle":"","parse-names":false,"suffix":""},{"dropping-particle":"","family":"Warren","given":"Sean C.","non-dropping-particle":"","parse-names":false,"suffix":""},{"dropping-particle":"","family":"Flatters","given":"Delphine","non-dropping-particle":"","parse-names":false,"suffix":""},{"dropping-particle":"","family":"Kumar","given":"Sunil","non-dropping-particle":"","parse-names":false,"suffix":""},{"dropping-particle":"","family":"Katan","given":"Matilda","non-dropping-particle":"","parse-names":false,"suffix":""},{"dropping-particle":"","family":"Dunsby","given":"Christopher W.","non-dropping-particle":"","parse-names":false,"suffix":""},{"dropping-particle":"","family":"French","given":"Paul M.W.","non-dropping-particle":"","parse-names":false,"suffix":""}],"container-title":"Scientific Reports","id":"ITEM-1","issue":"May","issued":{"date-parts":[["2016"]]},"publisher":"Nature Publishing Group","title":"Screening for protein-protein interactions using Förster resonance energy transfer (FRET) and fluorescence lifetime imaging microscopy (FLIM)","type":"article-journal","volume":"6"},"uris":["http://www.mendeley.com/documents/?uuid=7d3ff539-c505-4e32-8860-0595d6c98391","http://www.mendeley.com/documents/?uuid=c851e8a0-40ef-4039-95a1-434d9e239e96"]},{"id":"ITEM-2","itemData":{"DOI":"10.1117/1.jbo.25.7.071203","ISSN":"1560-2281","PMID":"32406215","abstract":"Significance: Fluorescence lifetime imaging microscopy (FLIM) is a powerful technique to distinguish the unique molecular environment of fluorophores. FLIM measures the time a fluorophore remains in an excited state before emitting a photon, and detects molecular variations of fluorophores that are not apparent with spectral techniques alone. FLIM is sensitive to multiple biomedical processes including disease progression and drug efficacy.\nAim: We provide an overview of FLIM principles, instrumentation, and analysis while highlighting the latest developments and biological applications.\nApproach: This review covers FLIM principles and theory, including advantages over intensity-based fluorescence measurements. Fundamentals of FLIM instrumentation in time- and frequency-domains are summarized, along with recent developments. Image segmentation and analysis strategies that quantify spatial and molecular features of cellular heterogeneity are reviewed. Finally, representative applications are provided including high-resolution FLIM of cell- and organelle-level molecular changes, use of exogenous and endogenous fluorophores, and imaging protein-protein interactions with Förster resonance energy transfer (FRET). Advantages and limitations of FLIM are also discussed.\nConclusions: FLIM is advantageous for probing molecular environments of fluorophores to inform on fluorophore behavior that cannot be elucidated with intensity measurements alone. Development of FLIM technologies, analysis, and applications will further advance biological research and clinical assessments.","author":[{"dropping-particle":"","family":"Datta","given":"Rupsa","non-dropping-particle":"","parse-names":false,"suffix":""},{"dropping-particle":"","family":"Heaster","given":"Tiffany M.","non-dropping-particle":"","parse-names":false,"suffix":""},{"dropping-particle":"","family":"Sharick","given":"Joe T.","non-dropping-particle":"","parse-names":false,"suffix":""},{"dropping-particle":"","family":"Gillette","given":"Amani A.","non-dropping-particle":"","parse-names":false,"suffix":""},{"dropping-particle":"","family":"Skala","given":"Melissa C.","non-dropping-particle":"","parse-names":false,"suffix":""}],"container-title":"Journal of Biomedical Optics","id":"ITEM-2","issue":"07","issued":{"date-parts":[["2020"]]},"page":"1","title":"Fluorescence lifetime imaging microscopy: fundamentals and advances in instrumentation, analysis, and applications","type":"article-journal","volume":"25"},"uris":["http://www.mendeley.com/documents/?uuid=3d98ece7-8fda-44dc-be50-47fcc559d083","http://www.mendeley.com/documents/?uuid=ec658162-d8fe-4893-a125-7fe48693020d"]}],"mendeley":{"formattedCitation":"&lt;sup&gt;9, 10&lt;/sup&gt;","plainTextFormattedCitation":"9, 10","previouslyFormattedCitation":"&lt;sup&gt;9, 10&lt;/sup&gt;"},"properties":{"noteIndex":0},"schema":"https://github.com/citation-style-language/schema/raw/master/csl-citation.json"}</w:instrText>
      </w:r>
      <w:r w:rsidRPr="00BD6E86">
        <w:fldChar w:fldCharType="separate"/>
      </w:r>
      <w:r w:rsidR="001604C4" w:rsidRPr="001604C4">
        <w:rPr>
          <w:noProof/>
          <w:vertAlign w:val="superscript"/>
        </w:rPr>
        <w:t>9,10</w:t>
      </w:r>
      <w:r w:rsidRPr="00BD6E86">
        <w:fldChar w:fldCharType="end"/>
      </w:r>
      <w:r w:rsidRPr="00BD6E86">
        <w:t xml:space="preserve">. Besides heterologous systems </w:t>
      </w:r>
      <w:r w:rsidR="004C420F">
        <w:t>such as</w:t>
      </w:r>
      <w:r w:rsidR="004C420F" w:rsidRPr="00BD6E86">
        <w:t xml:space="preserve"> </w:t>
      </w:r>
      <w:r w:rsidRPr="00BD6E86">
        <w:rPr>
          <w:i/>
          <w:iCs/>
        </w:rPr>
        <w:t>Nicotiana benthamiana</w:t>
      </w:r>
      <w:r w:rsidRPr="00BD6E86">
        <w:t xml:space="preserve"> and onion epidermal peels, more recent reports have demonstrated the use of </w:t>
      </w:r>
      <w:r w:rsidRPr="00BF2B80">
        <w:rPr>
          <w:i/>
          <w:iCs/>
        </w:rPr>
        <w:t>Arabidopsis</w:t>
      </w:r>
      <w:r w:rsidRPr="00BD6E86">
        <w:t xml:space="preserve"> roots and young rice seedlings, etc.</w:t>
      </w:r>
      <w:r w:rsidR="00B75A1A">
        <w:t>,</w:t>
      </w:r>
      <w:r w:rsidRPr="00BD6E86">
        <w:t xml:space="preserve"> for </w:t>
      </w:r>
      <w:r w:rsidRPr="00BD6E86">
        <w:rPr>
          <w:i/>
          <w:iCs/>
        </w:rPr>
        <w:t>in vivo</w:t>
      </w:r>
      <w:r w:rsidRPr="00BD6E86">
        <w:t xml:space="preserve"> analysis of protein-protein interactions under native conditions</w:t>
      </w:r>
      <w:r w:rsidRPr="00BD6E86">
        <w:fldChar w:fldCharType="begin" w:fldLock="1"/>
      </w:r>
      <w:r w:rsidR="001604C4">
        <w:instrText>ADDIN CSL_CITATION {"citationItems":[{"id":"ITEM-1","itemData":{"DOI":"10.3389/fpls.2018.00639","ISSN":"1664462X","abstract":"Protein complex formation has been extensively studied using Förster resonance energy transfer (FRET) measured by Fluorescence Lifetime Imaging Microscopy (FLIM). However, implementing this technology to detect protein interactions in living multicellular organism at single-cell resolution and under native condition is still difficult to achieve. Here we describe the optimization of the labeling conditions to detect FRET-FLIMin living plants. This study exemplifies optimization procedure involving the identification of the optimal position for the labels either at the N or C terminal region and the selection of the bright and suitable, fluorescent proteins as donor and acceptor labels for the FRET study. With an effective optimization strategy, we were able to detect the interaction between the stem cell regulators SHORT-ROOT and SCARECROW at endogenous expression levels in the root pole of living Arabidopsis embryos and developing lateral roots by FRET-FLIM. Using this approach we show that the spatial profile of interaction between two transcription factors can be highly modulated in reoccurring and structurally resembling organs, thus providing new information on the dynamic redistribution of nuclear protein complex configurations in different developmental stages. In principle, our optimization procedure for transcription factor complexes is applicable to any biological system.","author":[{"dropping-particle":"","family":"Long","given":"Yuchen","non-dropping-particle":"","parse-names":false,"suffix":""},{"dropping-particle":"","family":"Stahl","given":"Yvonne","non-dropping-particle":"","parse-names":false,"suffix":""},{"dropping-particle":"","family":"Weidtkamp-Peters","given":"Stefanie","non-dropping-particle":"","parse-names":false,"suffix":""},{"dropping-particle":"","family":"Smet","given":"Wouter","non-dropping-particle":"","parse-names":false,"suffix":""},{"dropping-particle":"","family":"Du","given":"Yujuan","non-dropping-particle":"","parse-names":false,"suffix":""},{"dropping-particle":"","family":"Gadella","given":"Theodorus W.J.","non-dropping-particle":"","parse-names":false,"suffix":""},{"dropping-particle":"","family":"Goedhart","given":"Joachim","non-dropping-particle":"","parse-names":false,"suffix":""},{"dropping-particle":"","family":"Scheres","given":"Ben","non-dropping-particle":"","parse-names":false,"suffix":""},{"dropping-particle":"","family":"Blilou","given":"Ikram","non-dropping-particle":"","parse-names":false,"suffix":""}],"container-title":"Frontiers in Plant Science","id":"ITEM-1","issue":"May","issued":{"date-parts":[["2018"]]},"page":"1-13","title":"Optimizing FRET-FLIM labeling conditions to detect nuclear protein interactions at native expression levels in living Arabidopsis roots","type":"article-journal","volume":"9"},"uris":["http://www.mendeley.com/documents/?uuid=c0c64bf0-d047-476c-9c6a-53ad297194f9"]},{"id":"ITEM-2","itemData":{"DOI":"10.3389/fpls.2020.584011","ISSN":"1664462X","abstract":"Rice is the model plant system for monocots and the sequencing of its genome has led to the identification of a vast array of genes for characterization. The tedious and time-consuming effort of raising rice transgenics has significantly delayed the pace of rice research. The lack of highly efficient transient assay protocol for rice has only added to the woes which could have otherwise helped in rapid deciphering of the functions of genes. Here, we describe a technique for efficient transient gene expression in rice seedlings. It makes use of co-cultivation of 6-day-old rice seedlings with Agrobacterium in the presence of a medium containing Silwet® L-77, acetosyringone and glucose. Seedlings can be visualized 9 days after co-cultivation for transient expression. The use of young seedlings helps in significantly reducing the duration of the experiment and facilitates the visualization of rice cells under the microscope as young leaves are thinner than mature rice leaves. Further, growth of seedlings at low temperature, and the use of surfactant along with wounding and vacuum infiltration steps significantly increases the efficiency of this protocol and helps in bypassing the natural barriers in rice leaves, which hinders Agrobacterium-based transformation in this plant. This technique, therefore, provides a shorter, efficient and cost-effective way to study transient gene function in intact rice seedling without the need for a specialized device like particle gun.","author":[{"dropping-particle":"","family":"Burman","given":"Naini","non-dropping-particle":"","parse-names":false,"suffix":""},{"dropping-particle":"","family":"Chandran","given":"Divya","non-dropping-particle":"","parse-names":false,"suffix":""},{"dropping-particle":"","family":"Khurana","given":"Jitendra P.","non-dropping-particle":"","parse-names":false,"suffix":""}],"container-title":"Frontiers in Plant Science","id":"ITEM-2","issue":"October","issued":{"date-parts":[["2020"]]},"title":"A Rapid and Highly Efficient Method for Transient Gene Expression in Rice Plants","type":"article-journal","volume":"11"},"uris":["http://www.mendeley.com/documents/?uuid=4213a659-b85f-44b0-b590-a977da6280eb"]}],"mendeley":{"formattedCitation":"&lt;sup&gt;11, 12&lt;/sup&gt;","plainTextFormattedCitation":"11, 12","previouslyFormattedCitation":"&lt;sup&gt;11, 12&lt;/sup&gt;"},"properties":{"noteIndex":0},"schema":"https://github.com/citation-style-language/schema/raw/master/csl-citation.json"}</w:instrText>
      </w:r>
      <w:r w:rsidRPr="00BD6E86">
        <w:fldChar w:fldCharType="separate"/>
      </w:r>
      <w:r w:rsidR="001604C4" w:rsidRPr="001604C4">
        <w:rPr>
          <w:noProof/>
          <w:vertAlign w:val="superscript"/>
        </w:rPr>
        <w:t>11,12</w:t>
      </w:r>
      <w:r w:rsidRPr="00BD6E86">
        <w:fldChar w:fldCharType="end"/>
      </w:r>
      <w:r w:rsidRPr="00BD6E86">
        <w:t>.</w:t>
      </w:r>
    </w:p>
    <w:p w14:paraId="2E0C1FBB" w14:textId="77777777" w:rsidR="00EA71B4" w:rsidRPr="00BD6E86" w:rsidRDefault="00EA71B4" w:rsidP="004768A4">
      <w:pPr>
        <w:pStyle w:val="BodyText"/>
        <w:spacing w:before="0" w:after="0"/>
      </w:pPr>
    </w:p>
    <w:p w14:paraId="2A76A2BC" w14:textId="69888C07" w:rsidR="00564BE6" w:rsidRPr="00BD6E86" w:rsidRDefault="00564BE6" w:rsidP="004768A4">
      <w:pPr>
        <w:pStyle w:val="BodyText"/>
        <w:spacing w:before="0" w:after="0"/>
      </w:pPr>
      <w:r w:rsidRPr="00BD6E86">
        <w:t>Other than a suitable expression system, the selection of interacting partners for BiFC and FRET assays is also crucial for the success of this experiment. The PPI among partners used in BiFC configuration should be validated using appropriate controls prior to their use as a conjugated partner in the FRET experiment</w:t>
      </w:r>
      <w:r w:rsidRPr="00BD6E86">
        <w:fldChar w:fldCharType="begin" w:fldLock="1"/>
      </w:r>
      <w:r w:rsidR="001604C4">
        <w:instrText>ADDIN CSL_CITATION {"citationItems":[{"id":"ITEM-1","itemData":{"DOI":"10.1105/tpc.16.00043","ISBN":"0000000175","ISSN":"1532298X","PMID":"27099259","abstract":"Techniques to detect and verify interactions between proteins in vivo have become invaluable tools in functional genomic research. While many of the initially developed interaction assays (e.g., yeast two-hybrid system and split-ubiquitin assay) usually are conducted in heterologous systems, assays relying on bimolecular fluorescence complementation (BiFC; also referred to as split-YFP assays) are applicable to the analysis of protein-protein interactions in most native systems, including plant cells. Like all protein-protein interaction assays, BiFC can produce false positive and false negative results. The purpose of this commentary is to (1) highlight shortcomings of and potential pitfalls in BiFC assays, (2) provide guidelines for avoiding artifactual interactions, and (3) suggest suitable approaches to scrutinize potential interactions and validate them by independent methods.","author":[{"dropping-particle":"","family":"Kudla","given":"Jörg","non-dropping-particle":"","parse-names":false,"suffix":""},{"dropping-particle":"","family":"Bock","given":"Ralph","non-dropping-particle":"","parse-names":false,"suffix":""}],"container-title":"Plant Cell","id":"ITEM-1","issue":"5","issued":{"date-parts":[["2016"]]},"page":"1002-1008","title":"Lighting the way to protein-protein interactions: Recommendations on best practices for bimolecular fluorescence complementation analyses","type":"article-journal","volume":"28"},"uris":["http://www.mendeley.com/documents/?uuid=94cb66de-1524-4db4-8a76-4cb7e16bb3cc"]}],"mendeley":{"formattedCitation":"&lt;sup&gt;13&lt;/sup&gt;","plainTextFormattedCitation":"13","previouslyFormattedCitation":"&lt;sup&gt;13&lt;/sup&gt;"},"properties":{"noteIndex":0},"schema":"https://github.com/citation-style-language/schema/raw/master/csl-citation.json"}</w:instrText>
      </w:r>
      <w:r w:rsidRPr="00BD6E86">
        <w:fldChar w:fldCharType="separate"/>
      </w:r>
      <w:r w:rsidR="001604C4" w:rsidRPr="001604C4">
        <w:rPr>
          <w:noProof/>
          <w:vertAlign w:val="superscript"/>
        </w:rPr>
        <w:t>13</w:t>
      </w:r>
      <w:r w:rsidRPr="00BD6E86">
        <w:fldChar w:fldCharType="end"/>
      </w:r>
      <w:r w:rsidRPr="00BD6E86">
        <w:t xml:space="preserve">. BiFC utilizes the structural complementation of </w:t>
      </w:r>
      <w:r w:rsidR="00606618" w:rsidRPr="00BD6E86">
        <w:t>N- and C-</w:t>
      </w:r>
      <w:r w:rsidRPr="00BD6E86">
        <w:t xml:space="preserve">terminal </w:t>
      </w:r>
      <w:r w:rsidR="00606618" w:rsidRPr="00BD6E86">
        <w:t xml:space="preserve">parts </w:t>
      </w:r>
      <w:r w:rsidRPr="00BD6E86">
        <w:t>of the fluorescent protein. A common limitation in most if not all fluorescent proteins used in BiFC assays ha</w:t>
      </w:r>
      <w:r w:rsidR="00B75A1A">
        <w:t>s</w:t>
      </w:r>
      <w:r w:rsidRPr="00BD6E86">
        <w:t xml:space="preserve"> been the self-assembly between the two derivative nonfluorescent fragments, contributing to false-positive fluorescence and decreases the signal-to-noise (S/N) ratio</w:t>
      </w:r>
      <w:r w:rsidRPr="00BD6E86">
        <w:fldChar w:fldCharType="begin" w:fldLock="1"/>
      </w:r>
      <w:r w:rsidR="001604C4">
        <w:instrText>ADDIN CSL_CITATION {"citationItems":[{"id":"ITEM-1","itemData":{"DOI":"10.1016/j.tibtech.2008.07.006","ISSN":"01677799","PMID":"18804297","abstract":"Numerous technologies based on utilizing fluorescent proteins have been developed for biological research, and fluorescence complementation (FC) is a recent application for visualization of molecular events in living cells and organisms. Currently, ten fluorescent proteins have been demonstrated to support FC. Over the past five years, FC-based technologies have been developed to visualize a variety of molecular events, such as protein-protein interactions, post-translational modifications, protein folding, conformational changes, RNA-protein interactions, mRNA localization and DNA hybridization. In addition, FC has also been used for drug discovery. These applications are providing fascinating insights into many biological processes. Here, we review the principles and applications of FC technologies, discuss their current challenges and examine prospects for future advances. © 2008 Elsevier Ltd. All rights reserved.","author":[{"dropping-particle":"","family":"Shyu","given":"Y. John","non-dropping-particle":"","parse-names":false,"suffix":""},{"dropping-particle":"","family":"Hu","given":"Chang Deng","non-dropping-particle":"","parse-names":false,"suffix":""}],"container-title":"Trends in Biotechnology","id":"ITEM-1","issue":"11","issued":{"date-parts":[["2008"]]},"page":"622-630","title":"Fluorescence complementation: an emerging tool for biological research","type":"article-journal","volume":"26"},"uris":["http://www.mendeley.com/documents/?uuid=24c61a51-c7b0-4f5d-9ec9-462a076770fe"]}],"mendeley":{"formattedCitation":"&lt;sup&gt;14&lt;/sup&gt;","plainTextFormattedCitation":"14","previouslyFormattedCitation":"&lt;sup&gt;14&lt;/sup&gt;"},"properties":{"noteIndex":0},"schema":"https://github.com/citation-style-language/schema/raw/master/csl-citation.json"}</w:instrText>
      </w:r>
      <w:r w:rsidRPr="00BD6E86">
        <w:fldChar w:fldCharType="separate"/>
      </w:r>
      <w:r w:rsidR="001604C4" w:rsidRPr="001604C4">
        <w:rPr>
          <w:noProof/>
          <w:vertAlign w:val="superscript"/>
        </w:rPr>
        <w:t>14</w:t>
      </w:r>
      <w:r w:rsidRPr="00BD6E86">
        <w:fldChar w:fldCharType="end"/>
      </w:r>
      <w:r w:rsidRPr="00BD6E86">
        <w:t>. Recent developments, including point mutations or position of splitting the fluorescent protein, have given rise to BiFC pairs with increased intensity, higher specificity, high S/N ratio</w:t>
      </w:r>
      <w:r w:rsidRPr="00BD6E86">
        <w:fldChar w:fldCharType="begin" w:fldLock="1"/>
      </w:r>
      <w:r w:rsidR="001604C4">
        <w:instrText>ADDIN CSL_CITATION {"citationItems":[{"id":"ITEM-1","itemData":{"DOI":"10.2144/000113519","ISSN":"07366205","PMID":"21091444","abstract":"Protein-protein interactions (PPIs) play crucial roles in various biological processes. Among biochemical, genetic, and imaging approaches that have been used for the study of PPIs, visualization of PPIs in living cells is the key to understanding their cellular functions. The bimolecular fluorescence complementation (BiFC) assay represents one of these imaging tools for direct visualization of PPIs in living cells. The BiFC assay is based on the structural complementation of two nonfluorescent N- and C-terminal fragments of a fluorescent protein when they are fused to a pair of interacting proteins. Although over 10 different fluorescent proteins have been used for BiFC assays, the two nonfluorescent fragments from all of these fluorescent proteins can spontaneously self-assemble, which contributes to background fluorescence and decreases the signal-to-noise (S/N) ratio in the BiFC assay. Here we report the identification of a mutation, I152L, that can specifically reduce self-assembly and decrease background fluorescence in a Venus-based BiFC system. This mutation allows a 4-fold increase in the S/N ratio of the BiFC assay in living cells. This improved Venus-based BiFC system will facilitate PPI studies in various biological research fields.","author":[{"dropping-particle":"","family":"Kodama","given":"Yutaka","non-dropping-particle":"","parse-names":false,"suffix":""},{"dropping-particle":"","family":"Hu","given":"Chang Deng","non-dropping-particle":"","parse-names":false,"suffix":""}],"container-title":"BioTechniques","id":"ITEM-1","issue":"5","issued":{"date-parts":[["2010"]]},"page":"793-803","title":"An improved bimolecular fluorescence complementation assay with a high signal-to-noise ratio","type":"article-journal","volume":"49"},"uris":["http://www.mendeley.com/documents/?uuid=a254f12d-1b7a-482e-b5ed-b5495f15887f"]},{"id":"ITEM-2","itemData":{"DOI":"10.2144/000113943","ISSN":"07366205","PMID":"23148879","abstract":"Over the past decade, bimolecular fluorescence complementation (BiFC) has emerged as a key technique to visualize protein-protein interactions in a variety of model organisms. The BiFC assay is based on reconstitution of an intact fluorescent protein when two complementary non-fluorescent fragments are brought together by a pair of interacting proteins. While the originally reported BiFC method has enabled the study of many protein-protein interactions, increasing demands to visualize protein-protein interactions under various physiological conditions have not only prompted a series of recent BiFC technology improvements, but also stimulated interest in developing completely new approaches. Here we review current BiFC technology, focusing on the development and improvement of BiFC systems, the understanding of split sites in fluorescent proteins, and enhancements in the signal-to-noise ratio. In addition, we provide perspectives on possible future improvements of the technique.","author":[{"dropping-particle":"","family":"Kodama","given":"Yutaka","non-dropping-particle":"","parse-names":false,"suffix":""},{"dropping-particle":"","family":"Hu","given":"Chang Deng","non-dropping-particle":"","parse-names":false,"suffix":""}],"container-title":"BioTechniques","id":"ITEM-2","issue":"5","issued":{"date-parts":[["2012"]]},"page":"285-298","title":"Bimolecular fluorescence complementation (BiFC): A 5-year update and future perspectives","type":"article-journal","volume":"53"},"uris":["http://www.mendeley.com/documents/?uuid=b51bd97f-7fac-4036-a40b-e9297085e46d"]}],"mendeley":{"formattedCitation":"&lt;sup&gt;15, 16&lt;/sup&gt;","plainTextFormattedCitation":"15, 16","previouslyFormattedCitation":"&lt;sup&gt;15, 16&lt;/sup&gt;"},"properties":{"noteIndex":0},"schema":"https://github.com/citation-style-language/schema/raw/master/csl-citation.json"}</w:instrText>
      </w:r>
      <w:r w:rsidRPr="00BD6E86">
        <w:fldChar w:fldCharType="separate"/>
      </w:r>
      <w:r w:rsidR="001604C4" w:rsidRPr="001604C4">
        <w:rPr>
          <w:noProof/>
          <w:vertAlign w:val="superscript"/>
        </w:rPr>
        <w:t>15,16</w:t>
      </w:r>
      <w:r w:rsidRPr="00BD6E86">
        <w:fldChar w:fldCharType="end"/>
      </w:r>
      <w:r w:rsidRPr="00BD6E86">
        <w:t>. These fluorescent proteins can also be used for carrying out BiFC depending on the suitability of the experiment.</w:t>
      </w:r>
    </w:p>
    <w:p w14:paraId="77D2C344" w14:textId="77777777" w:rsidR="00EA71B4" w:rsidRPr="00BD6E86" w:rsidRDefault="00EA71B4" w:rsidP="004768A4">
      <w:pPr>
        <w:pStyle w:val="BodyText"/>
        <w:spacing w:before="0" w:after="0"/>
      </w:pPr>
    </w:p>
    <w:p w14:paraId="244DDD24" w14:textId="706D6688" w:rsidR="00564BE6" w:rsidRPr="00BD6E86" w:rsidRDefault="00564BE6" w:rsidP="004768A4">
      <w:pPr>
        <w:pStyle w:val="BodyText"/>
        <w:spacing w:before="0" w:after="0"/>
      </w:pPr>
      <w:r w:rsidRPr="00BD6E86">
        <w:t>Traditionally, CFP and YFP have been used as the donor and acceptor pair in FRET experiments</w:t>
      </w:r>
      <w:r w:rsidRPr="00BD6E86">
        <w:fldChar w:fldCharType="begin" w:fldLock="1"/>
      </w:r>
      <w:r w:rsidR="001604C4">
        <w:instrText>ADDIN CSL_CITATION {"citationItems":[{"id":"ITEM-1","itemData":{"DOI":"10.1016/j.tibs.2007.08.003","ISSN":"09680004","PMID":"17764955","abstract":"Dynamic protein interactions play a significant part in many cellular processes. A technique that shows considerable promise in elucidating such interactions is Förster resonance energy transfer (FRET). When combined with multiple, colored fluorescent proteins, FRET permits high spatial resolution assays of protein-protein interactions in living cells. Because FRET signals are usually small, however, their measurement requires careful interpretation and several control experiments. Nevertheless, the use of FRET in cell biological experiments has exploded over the past few years. Here we describe the physical basis of FRET and the fluorescent proteins appropriate for these experiments. We also review the approaches that can be used to measure FRET, with particular emphasis on the potential artifacts associated with each approach.","author":[{"dropping-particle":"","family":"Piston","given":"David W.","non-dropping-particle":"","parse-names":false,"suffix":""},{"dropping-particle":"","family":"Kremers","given":"Gert Jan","non-dropping-particle":"","parse-names":false,"suffix":""}],"container-title":"Trends in Biochemical Sciences","id":"ITEM-1","issue":"9","issued":{"date-parts":[["2007"]]},"page":"407-414","title":"Fluorescent protein FRET: the good, the bad and the ugly","type":"article-journal","volume":"32"},"uris":["http://www.mendeley.com/documents/?uuid=0802b5db-c23c-4474-998f-e890d873290c"]}],"mendeley":{"formattedCitation":"&lt;sup&gt;17&lt;/sup&gt;","plainTextFormattedCitation":"17","previouslyFormattedCitation":"&lt;sup&gt;17&lt;/sup&gt;"},"properties":{"noteIndex":0},"schema":"https://github.com/citation-style-language/schema/raw/master/csl-citation.json"}</w:instrText>
      </w:r>
      <w:r w:rsidRPr="00BD6E86">
        <w:fldChar w:fldCharType="separate"/>
      </w:r>
      <w:r w:rsidR="001604C4" w:rsidRPr="001604C4">
        <w:rPr>
          <w:noProof/>
          <w:vertAlign w:val="superscript"/>
        </w:rPr>
        <w:t>17</w:t>
      </w:r>
      <w:r w:rsidRPr="00BD6E86">
        <w:fldChar w:fldCharType="end"/>
      </w:r>
      <w:r w:rsidRPr="00BD6E86">
        <w:t xml:space="preserve">. However, YFP or m-Citrine were found to be better FRET donors (when used with RFP as the acceptor) because of the high quantum yield </w:t>
      </w:r>
      <w:r w:rsidR="00272D77">
        <w:t xml:space="preserve">(QY) </w:t>
      </w:r>
      <w:r w:rsidRPr="00BD6E86">
        <w:t xml:space="preserve">during the native expression </w:t>
      </w:r>
      <w:r w:rsidRPr="00BD6E86">
        <w:lastRenderedPageBreak/>
        <w:t xml:space="preserve">of target proteins in the </w:t>
      </w:r>
      <w:r w:rsidRPr="00BF2B80">
        <w:rPr>
          <w:i/>
          <w:iCs/>
        </w:rPr>
        <w:t>Arabidopsis</w:t>
      </w:r>
      <w:r w:rsidRPr="00BD6E86">
        <w:t xml:space="preserve"> root system. The selection of promoters (constitutive v</w:t>
      </w:r>
      <w:r w:rsidR="00B75A1A">
        <w:t>ersu</w:t>
      </w:r>
      <w:r w:rsidRPr="00BD6E86">
        <w:t xml:space="preserve">s native/endogenous) and fluorophore also play a crucial role in designing a successful BiFC-FRET-FLIM experiment. It is essential to note that the efficiency of FRET donors and suitability of FRET pairs tend to change with the change in the promoter and the biological system being used for expression. The </w:t>
      </w:r>
      <w:r w:rsidR="00272D77">
        <w:t>QY</w:t>
      </w:r>
      <w:r w:rsidRPr="00BD6E86">
        <w:t xml:space="preserve"> of the fluorophore, which relates to its brightness, depends on the pH, temperature, and the biological system in use. We </w:t>
      </w:r>
      <w:r w:rsidR="00633873">
        <w:t>suggest that these criteria be thoroughly considered</w:t>
      </w:r>
      <w:r w:rsidRPr="00BD6E86">
        <w:t xml:space="preserve"> before choosing the fluorophore pair for the FRET experiment. The biological system, promoters, and the proteins used </w:t>
      </w:r>
      <w:r w:rsidR="00633873">
        <w:t xml:space="preserve">for this protocol </w:t>
      </w:r>
      <w:r w:rsidRPr="00BD6E86">
        <w:t>worked well with CFP-YFP fluorophores for the BiFC FRET-FLIM experiment.</w:t>
      </w:r>
    </w:p>
    <w:p w14:paraId="094929B7" w14:textId="77777777" w:rsidR="00EA71B4" w:rsidRPr="00BD6E86" w:rsidRDefault="00EA71B4" w:rsidP="004768A4">
      <w:pPr>
        <w:pStyle w:val="BodyText"/>
        <w:spacing w:before="0" w:after="0"/>
      </w:pPr>
    </w:p>
    <w:p w14:paraId="5A29758F" w14:textId="507B38E1" w:rsidR="00564BE6" w:rsidRPr="00BD6E86" w:rsidRDefault="00564BE6" w:rsidP="004768A4">
      <w:pPr>
        <w:pStyle w:val="BodyText"/>
        <w:spacing w:before="0" w:after="0"/>
      </w:pPr>
      <w:r w:rsidRPr="00BD6E86">
        <w:t xml:space="preserve">In the present study, we incorporate the feature of FLIM to visualize the interaction between three protein molecules using BiFC based FRET. In this technique, two proteins are tagged with split YFP protein and the third protein with CFP. Since we were interested in studying the interaction of a MADS-box protein (M) homodimer with a Calcium sensor protein (C), these proteins </w:t>
      </w:r>
      <w:r w:rsidR="00633873">
        <w:t xml:space="preserve">were </w:t>
      </w:r>
      <w:r w:rsidRPr="00BD6E86">
        <w:t>tagged with fluorescent proteins in pSITE-1CA and pSITE-3CA vectors</w:t>
      </w:r>
      <w:r w:rsidRPr="00BD6E86">
        <w:fldChar w:fldCharType="begin" w:fldLock="1"/>
      </w:r>
      <w:r w:rsidR="001604C4">
        <w:instrText>ADDIN CSL_CITATION {"citationItems":[{"id":"ITEM-1","itemData":{"DOI":"10.1094/MPMI-20-7-0740","ISBN":"0894-0282","ISSN":"0894-0282","PMID":"17601162","abstract":"Plant functional proteomics research is increasingly dependent upon vectors that facilitate high-throughput gene cloning and expression of fusions to autofluorescent proteins. Here, we describe the pSITE family of plasmids, a new set of Agrobacterium binary vectors, suitable for the stable integration or transient expression of various autofluorescent protein fusions in plant cells. The pSITE vectors permit single-step Gateway-mediated recombination cloning for construction of binary vectors that can be used directly in transient expression studies or for the selection of transgenic plants on media containing kanamycin. These vectors can be used to express native proteins or fusions to monmeric red fluorescent protein or the enhanced green fluorescent protein and its cyan and yellow-shifted spectral variants. We have validated the vectors for use in transient expression assays and for the generation of transgenic plants. Additionally, we have generated markers for fluorescent highlighting of actin filamen...","author":[{"dropping-particle":"","family":"Chakrabarty","given":"Romit","non-dropping-particle":"","parse-names":false,"suffix":""},{"dropping-particle":"","family":"Banerjee","given":"Rituparna","non-dropping-particle":"","parse-names":false,"suffix":""},{"dropping-particle":"","family":"Chung","given":"Sang-Min","non-dropping-particle":"","parse-names":false,"suffix":""},{"dropping-particle":"","family":"Farman","given":"Mark","non-dropping-particle":"","parse-names":false,"suffix":""},{"dropping-particle":"","family":"Citovsky","given":"Vitaly","non-dropping-particle":"","parse-names":false,"suffix":""},{"dropping-particle":"","family":"Hogenhout","given":"Saskia A.","non-dropping-particle":"","parse-names":false,"suffix":""},{"dropping-particle":"","family":"Tzfira","given":"Tzvi","non-dropping-particle":"","parse-names":false,"suffix":""},{"dropping-particle":"","family":"Goodin","given":"Michael","non-dropping-particle":"","parse-names":false,"suffix":""}],"container-title":"Molecular Plant-Microbe Interactions","id":"ITEM-1","issue":"7","issued":{"date-parts":[["2007"]]},"page":"740-750","title":"pSITE Vectors for Stable Integration or Transient Expression of Autofluorescent Protein Fusions in Plants: Probing &lt;i&gt;Nicotiana benthamiana-&lt;/i&gt; Virus Interactions","type":"article-journal","volume":"20"},"uris":["http://www.mendeley.com/documents/?uuid=fccbcb5e-c4fb-4efa-b9db-0f33cb7440d4"]}],"mendeley":{"formattedCitation":"&lt;sup&gt;18&lt;/sup&gt;","plainTextFormattedCitation":"18","previouslyFormattedCitation":"&lt;sup&gt;18&lt;/sup&gt;"},"properties":{"noteIndex":0},"schema":"https://github.com/citation-style-language/schema/raw/master/csl-citation.json"}</w:instrText>
      </w:r>
      <w:r w:rsidRPr="00BD6E86">
        <w:fldChar w:fldCharType="separate"/>
      </w:r>
      <w:r w:rsidR="001604C4" w:rsidRPr="001604C4">
        <w:rPr>
          <w:noProof/>
          <w:vertAlign w:val="superscript"/>
        </w:rPr>
        <w:t>18</w:t>
      </w:r>
      <w:r w:rsidRPr="00BD6E86">
        <w:fldChar w:fldCharType="end"/>
      </w:r>
      <w:r w:rsidRPr="00BD6E86">
        <w:t xml:space="preserve">. Two of the interacting partners, in this assay, </w:t>
      </w:r>
      <w:r w:rsidR="00633873">
        <w:t>we</w:t>
      </w:r>
      <w:r w:rsidRPr="00BD6E86">
        <w:t xml:space="preserve">re tagged with N- and C-terminal </w:t>
      </w:r>
      <w:r w:rsidR="00606618" w:rsidRPr="00BD6E86">
        <w:t xml:space="preserve">parts </w:t>
      </w:r>
      <w:r w:rsidRPr="00BD6E86">
        <w:t>of the YFP in pSPYNE-35S and pSPYCE-35S vectors</w:t>
      </w:r>
      <w:r w:rsidRPr="00BD6E86">
        <w:fldChar w:fldCharType="begin" w:fldLock="1"/>
      </w:r>
      <w:r w:rsidR="001604C4">
        <w:instrText>ADDIN CSL_CITATION {"citationItems":[{"id":"ITEM-1","itemData":{"DOI":"10.1111/j.1365-313X.2004.02219.x","ISBN":"0960-7412","ISSN":"09607412","PMID":"15469500","abstract":"Dynamic networks of protein-protein interactions regulate numerous cellular processes and determine the ability to respond appropriately to environmental stimuli. However, the investigation of protein complex formation in living plant cells by methods such file:///Users/neelima/Downloads/2018AP2C1-JXBFinal.pdfas fluorescence resonance energy transfer has remained experimentally difficult, time consuming and requires sophisticated technical equipment. Here, we report the implementation of a bimolecular fluorescence complementation (BiFC) technique for visualization of protein-protein interactions in plant cells. This approach relies on the formation of a fluorescent complex by two non-fluorescent fragments of the yellow fluorescent protein brought together by association of interacting proteins fused to these fragments (Hu et al., 2002). To enable BiFC analyses in plant cells, we generated different complementary sets of expression vectors, which enable protein interaction studies in transiently or stably transformed cells. These vectors were used to investigate and visualize homodimerization of the basic leucine zipper (bZIP) transcription factor bZIP63 and the zinc finger protein lesion simulating disease 1 (LSD1) from Arabidopsis as well as the dimer formation of the tobacco 14-3-3 protein T14-3c. The interaction analyses of these model proteins established the feasibility of BiFC analyses for efficient visualization of structurally distinct proteins in different cellular compartments. Our investigations revealed a remarkable signal fluorescence intensity of interacting protein complexes as well as a high reproducibility and technical simplicity of the method in different plant systems. Consequently, the BiFC approach should significantly facilitate the visualization of the subcellular sites of protein interactions under conditions that closely reflect the normal physiological environment.","author":[{"dropping-particle":"","family":"Walter","given":"Michael","non-dropping-particle":"","parse-names":false,"suffix":""},{"dropping-particle":"","family":"Chaban","given":"Christina","non-dropping-particle":"","parse-names":false,"suffix":""},{"dropping-particle":"","family":"Schütze","given":"Katia","non-dropping-particle":"","parse-names":false,"suffix":""},{"dropping-particle":"","family":"Batistic","given":"Oliver","non-dropping-particle":"","parse-names":false,"suffix":""},{"dropping-particle":"","family":"Weckermann","given":"Katrin","non-dropping-particle":"","parse-names":false,"suffix":""},{"dropping-particle":"","family":"Näke","given":"Christian","non-dropping-particle":"","parse-names":false,"suffix":""},{"dropping-particle":"","family":"Blazevic","given":"Dragica","non-dropping-particle":"","parse-names":false,"suffix":""},{"dropping-particle":"","family":"Grafen","given":"Christopher","non-dropping-particle":"","parse-names":false,"suffix":""},{"dropping-particle":"","family":"Schumacher","given":"Karin","non-dropping-particle":"","parse-names":false,"suffix":""},{"dropping-particle":"","family":"Oecking","given":"Claudia","non-dropping-particle":"","parse-names":false,"suffix":""},{"dropping-particle":"","family":"Harter","given":"Klaus","non-dropping-particle":"","parse-names":false,"suffix":""},{"dropping-particle":"","family":"Kudla","given":"Jörg","non-dropping-particle":"","parse-names":false,"suffix":""}],"container-title":"Plant Journal","id":"ITEM-1","issue":"3","issued":{"date-parts":[["2004"]]},"page":"428-438","title":"Visualization of protein interactions in living plant cells using bimolecular fluorescence complementation","type":"article-journal","volume":"40"},"uris":["http://www.mendeley.com/documents/?uuid=ac89b49f-2713-41b7-9b54-ef685592f40a"]}],"mendeley":{"formattedCitation":"&lt;sup&gt;19&lt;/sup&gt;","plainTextFormattedCitation":"19","previouslyFormattedCitation":"&lt;sup&gt;19&lt;/sup&gt;"},"properties":{"noteIndex":0},"schema":"https://github.com/citation-style-language/schema/raw/master/csl-citation.json"}</w:instrText>
      </w:r>
      <w:r w:rsidRPr="00BD6E86">
        <w:fldChar w:fldCharType="separate"/>
      </w:r>
      <w:r w:rsidR="001604C4" w:rsidRPr="001604C4">
        <w:rPr>
          <w:noProof/>
          <w:vertAlign w:val="superscript"/>
        </w:rPr>
        <w:t>19</w:t>
      </w:r>
      <w:r w:rsidRPr="00BD6E86">
        <w:fldChar w:fldCharType="end"/>
      </w:r>
      <w:r w:rsidRPr="00BD6E86">
        <w:t>, and their interaction results in the reconstitution of the functional YFP that acts as a FRET acceptor to the third interacting partner, which is tagged with CFP (acting as FRET donor) (</w:t>
      </w:r>
      <w:r w:rsidRPr="00633873">
        <w:rPr>
          <w:b/>
          <w:bCs/>
        </w:rPr>
        <w:t>Figure 1</w:t>
      </w:r>
      <w:r w:rsidRPr="00BD6E86">
        <w:t>). In this particular case, the PPI between two M monomers and between M and C ha</w:t>
      </w:r>
      <w:r w:rsidR="00633873">
        <w:t>s</w:t>
      </w:r>
      <w:r w:rsidRPr="00BD6E86">
        <w:t xml:space="preserve"> been validated by performing BiFC in three different systems </w:t>
      </w:r>
      <w:r w:rsidR="00B75A1A">
        <w:t>along with the</w:t>
      </w:r>
      <w:r w:rsidRPr="00BD6E86">
        <w:t xml:space="preserve"> yeast-two-hybri</w:t>
      </w:r>
      <w:r w:rsidR="00633873">
        <w:t>d system</w:t>
      </w:r>
      <w:r w:rsidRPr="00BD6E86">
        <w:t xml:space="preserve">. These vectors were mobilized into </w:t>
      </w:r>
      <w:r w:rsidRPr="00BD6E86">
        <w:rPr>
          <w:i/>
          <w:iCs/>
        </w:rPr>
        <w:t>Agrobacterium</w:t>
      </w:r>
      <w:r w:rsidRPr="00BD6E86">
        <w:t xml:space="preserve"> </w:t>
      </w:r>
      <w:r w:rsidRPr="00BD6E86">
        <w:rPr>
          <w:i/>
          <w:iCs/>
        </w:rPr>
        <w:t>tumifaciens</w:t>
      </w:r>
      <w:r w:rsidRPr="00BD6E86">
        <w:t xml:space="preserve"> GV3101 strain by electroporation. </w:t>
      </w:r>
      <w:r w:rsidR="00606618" w:rsidRPr="00BD6E86">
        <w:t>The GV3101 strain has a disarmed Ti plasmid pMP90 (pTiC58DT-DNA) with gentamicin resistance</w:t>
      </w:r>
      <w:r w:rsidR="003D2064">
        <w:fldChar w:fldCharType="begin" w:fldLock="1"/>
      </w:r>
      <w:r w:rsidR="00C91288">
        <w:instrText>ADDIN CSL_CITATION {"citationItems":[{"id":"ITEM-1","itemData":{"DOI":"10.1016/S1360-1385(00)01740-4","ISSN":"13601385","PMID":"11044722","author":[{"dropping-particle":"","family":"Hellens","given":"Roger","non-dropping-particle":"","parse-names":false,"suffix":""},{"dropping-particle":"","family":"Mullineaux","given":"Philip","non-dropping-particle":"","parse-names":false,"suffix":""},{"dropping-particle":"","family":"Klee","given":"Harry","non-dropping-particle":"","parse-names":false,"suffix":""}],"container-title":"Trends in Plant Science","id":"ITEM-1","issue":"10","issued":{"date-parts":[["2000"]]},"page":"446-451","title":"A guide to Agrobacterium binary Ti vectors","type":"article-journal","volume":"5"},"uris":["http://www.mendeley.com/documents/?uuid=a6dcf4c8-5777-4621-8b9d-6e6f9f67fb27"]}],"mendeley":{"formattedCitation":"&lt;sup&gt;20&lt;/sup&gt;","plainTextFormattedCitation":"20","previouslyFormattedCitation":"&lt;sup&gt;20&lt;/sup&gt;"},"properties":{"noteIndex":0},"schema":"https://github.com/citation-style-language/schema/raw/master/csl-citation.json"}</w:instrText>
      </w:r>
      <w:r w:rsidR="003D2064">
        <w:fldChar w:fldCharType="separate"/>
      </w:r>
      <w:r w:rsidR="003D2064" w:rsidRPr="003D2064">
        <w:rPr>
          <w:noProof/>
          <w:vertAlign w:val="superscript"/>
        </w:rPr>
        <w:t>20</w:t>
      </w:r>
      <w:r w:rsidR="003D2064">
        <w:fldChar w:fldCharType="end"/>
      </w:r>
      <w:r w:rsidR="00606618" w:rsidRPr="00BD6E86">
        <w:t xml:space="preserve">. </w:t>
      </w:r>
      <w:r w:rsidRPr="00BD6E86">
        <w:t xml:space="preserve">A p19 </w:t>
      </w:r>
      <w:r w:rsidRPr="00BD6E86">
        <w:rPr>
          <w:i/>
          <w:iCs/>
        </w:rPr>
        <w:t>Agrobacterium</w:t>
      </w:r>
      <w:r w:rsidRPr="00BD6E86">
        <w:t xml:space="preserve"> strain was added along with all infiltrations to prevent transgene silencing</w:t>
      </w:r>
      <w:r w:rsidR="00C91288">
        <w:fldChar w:fldCharType="begin" w:fldLock="1"/>
      </w:r>
      <w:r w:rsidR="00C91288">
        <w:instrText>ADDIN CSL_CITATION {"citationItems":[{"id":"ITEM-1","itemData":{"DOI":"10.1046/j.1365-313X.2003.01803.x","ISSN":"09607412","PMID":"12887582","abstract":"Gel filtration is frequently used to study the behaviour and composition of protein complexes. In previous studies, gel filtration analysis of solubilised membranes containing the tomato Cf-4 and Cf-9 resistance proteins indicated that these Cf proteins are present in an approximately 400- and 420-kDa protein complex, respectively, which contains only one Cf molecule per complex, does not contain Rho-related proteins, and does not alter in size upon elicitation. Here, we show that inactive Cf-4 and Cf-9 mutant proteins have a similar large apparent size upon gel filtration analysis. The size remains unaltered after pre-treating the samples under harsh conditions, such as boiling with SDS and incubation in 6 M urea. A similar large apparent size was found for Cf-4 and Cf-9 isolated from SDS gel and for Cf-9 expressed by insect cells. Therefore, the large apparent size observed in our studies appears to be an intrinsic property of the Cf proteins, rather than being caused by association with high-molecular-weight protein(s). Taken together, these results suggest that caution should be taken when interpreting data obtained from gel filtration of LRR-containing proteins.","author":[{"dropping-particle":"","family":"Hoorn","given":"Renier A.L.","non-dropping-particle":"Van Der","parse-names":false,"suffix":""},{"dropping-particle":"","family":"Rivas","given":"Susana","non-dropping-particle":"","parse-names":false,"suffix":""},{"dropping-particle":"","family":"Wulff","given":"Brande B.H.","non-dropping-particle":"","parse-names":false,"suffix":""},{"dropping-particle":"","family":"Jones","given":"Jonathan D.G.","non-dropping-particle":"","parse-names":false,"suffix":""},{"dropping-particle":"","family":"Joosten","given":"Matthieu H.A.J.","non-dropping-particle":"","parse-names":false,"suffix":""}],"container-title":"Plant Journal","id":"ITEM-1","issue":"3","issued":{"date-parts":[["2003"]]},"page":"305-315","title":"Rapid migration in gel filtration of the Cf-4 and Cf-9 resistance proteins is an intrinsic property of Cf proteins and not because of their association with high-molecular-weight proteins","type":"article-journal","volume":"35"},"uris":["http://www.mendeley.com/documents/?uuid=9f6a9232-5397-432d-937b-1d5fb0d8d038"]}],"mendeley":{"formattedCitation":"&lt;sup&gt;21&lt;/sup&gt;","plainTextFormattedCitation":"21"},"properties":{"noteIndex":0},"schema":"https://github.com/citation-style-language/schema/raw/master/csl-citation.json"}</w:instrText>
      </w:r>
      <w:r w:rsidR="00C91288">
        <w:fldChar w:fldCharType="separate"/>
      </w:r>
      <w:r w:rsidR="00C91288" w:rsidRPr="00C91288">
        <w:rPr>
          <w:noProof/>
          <w:vertAlign w:val="superscript"/>
        </w:rPr>
        <w:t>21</w:t>
      </w:r>
      <w:r w:rsidR="00C91288">
        <w:fldChar w:fldCharType="end"/>
      </w:r>
      <w:r w:rsidRPr="00BD6E86">
        <w:t>. We recommend that the three proteins should also be used in opposite conformations to validate the tripartite interactions.</w:t>
      </w:r>
    </w:p>
    <w:p w14:paraId="39B70628" w14:textId="77777777" w:rsidR="00EA71B4" w:rsidRPr="00BD6E86" w:rsidRDefault="00EA71B4" w:rsidP="004768A4">
      <w:pPr>
        <w:pStyle w:val="BodyText"/>
        <w:spacing w:before="0" w:after="0"/>
      </w:pPr>
    </w:p>
    <w:p w14:paraId="038FD3BB" w14:textId="7633B4C1" w:rsidR="00564BE6" w:rsidRPr="00BD6E86" w:rsidRDefault="00564BE6" w:rsidP="004768A4">
      <w:pPr>
        <w:pStyle w:val="BodyText"/>
        <w:spacing w:before="0" w:after="0"/>
      </w:pPr>
      <w:r w:rsidRPr="00BD6E86">
        <w:t>In this technique, we have employed FLIM, where first, the fluorescence lifetime of the donor (unquenched donor lifetime) is measured in the absence of an acceptor. After that, its lifetime is measured in the presence of the acceptor (quenched donor lifetime). This difference in donor fluorescence lifetimes is used to calculate FRET efficiency, which depends on the number of photons exhibiting a reduction in fluorescence lifetime. Mentioned below is a detailed protocol to determine the formation of a ternary complex between any three proteins by transiently expressing the fluorescent</w:t>
      </w:r>
      <w:r w:rsidR="00B24D3B">
        <w:t>-</w:t>
      </w:r>
      <w:r w:rsidRPr="00BD6E86">
        <w:t xml:space="preserve">tagged proteins in </w:t>
      </w:r>
      <w:r w:rsidRPr="00BD6E86">
        <w:rPr>
          <w:i/>
          <w:iCs/>
        </w:rPr>
        <w:t>Nicotiana benthamiana</w:t>
      </w:r>
      <w:r w:rsidRPr="00BD6E86">
        <w:t xml:space="preserve"> and assaying their interaction by BiFC-FRET-FLIM.</w:t>
      </w:r>
    </w:p>
    <w:p w14:paraId="3FBA6C2C" w14:textId="77777777" w:rsidR="00564BE6" w:rsidRPr="00BD6E86" w:rsidRDefault="00564BE6" w:rsidP="004768A4">
      <w:pPr>
        <w:pStyle w:val="BodyText"/>
        <w:spacing w:before="0" w:after="0"/>
      </w:pPr>
    </w:p>
    <w:p w14:paraId="6DD4B982" w14:textId="33E3D27B" w:rsidR="00564BE6" w:rsidRPr="00BD6E86" w:rsidRDefault="00EA71B4" w:rsidP="004768A4">
      <w:pPr>
        <w:pStyle w:val="Heading2"/>
        <w:spacing w:before="0"/>
        <w:rPr>
          <w:b/>
          <w:bCs/>
          <w:color w:val="auto"/>
          <w:sz w:val="24"/>
          <w:szCs w:val="24"/>
          <w:lang w:val="en-US"/>
        </w:rPr>
      </w:pPr>
      <w:r w:rsidRPr="00BD6E86">
        <w:rPr>
          <w:b/>
          <w:bCs/>
          <w:color w:val="auto"/>
          <w:sz w:val="24"/>
          <w:szCs w:val="24"/>
          <w:lang w:val="en-US"/>
        </w:rPr>
        <w:t>PROTOCOL:</w:t>
      </w:r>
    </w:p>
    <w:p w14:paraId="14DDB527" w14:textId="77777777" w:rsidR="00564BE6" w:rsidRPr="00BD6E86" w:rsidRDefault="00564BE6" w:rsidP="004768A4">
      <w:pPr>
        <w:rPr>
          <w:lang w:val="en-US"/>
        </w:rPr>
      </w:pPr>
    </w:p>
    <w:p w14:paraId="187B55A3" w14:textId="38AA50D7" w:rsidR="00564BE6" w:rsidRPr="00BD6E86" w:rsidRDefault="00564BE6" w:rsidP="004768A4">
      <w:pPr>
        <w:pStyle w:val="ListParagraph"/>
        <w:numPr>
          <w:ilvl w:val="0"/>
          <w:numId w:val="35"/>
        </w:numPr>
        <w:spacing w:line="240" w:lineRule="auto"/>
        <w:ind w:left="0" w:firstLine="0"/>
        <w:rPr>
          <w:b/>
          <w:bCs/>
          <w:lang w:val="en-US"/>
        </w:rPr>
      </w:pPr>
      <w:r w:rsidRPr="00BD6E86">
        <w:rPr>
          <w:b/>
          <w:bCs/>
          <w:lang w:val="en-US"/>
        </w:rPr>
        <w:t>Cloning of genes in entry and destination vectors (Figure 2)</w:t>
      </w:r>
    </w:p>
    <w:p w14:paraId="65B25863" w14:textId="77777777" w:rsidR="00EA71B4" w:rsidRPr="00BD6E86" w:rsidRDefault="00EA71B4" w:rsidP="004768A4">
      <w:pPr>
        <w:pStyle w:val="ListParagraph"/>
        <w:numPr>
          <w:ilvl w:val="0"/>
          <w:numId w:val="0"/>
        </w:numPr>
        <w:spacing w:line="240" w:lineRule="auto"/>
        <w:contextualSpacing w:val="0"/>
        <w:rPr>
          <w:lang w:val="en-US"/>
        </w:rPr>
      </w:pPr>
    </w:p>
    <w:p w14:paraId="4E911818" w14:textId="78EC2457" w:rsidR="00564BE6" w:rsidRPr="00BD6E86" w:rsidRDefault="00564BE6" w:rsidP="004768A4">
      <w:pPr>
        <w:pStyle w:val="ListParagraph"/>
        <w:spacing w:line="240" w:lineRule="auto"/>
        <w:ind w:left="0" w:firstLine="0"/>
        <w:contextualSpacing w:val="0"/>
        <w:rPr>
          <w:lang w:val="en-US"/>
        </w:rPr>
      </w:pPr>
      <w:r w:rsidRPr="00BD6E86">
        <w:rPr>
          <w:lang w:val="en-US"/>
        </w:rPr>
        <w:t>Amplify the coding sequence (CDS) of the genes of interest (M and C genes in our case) by PCR and clone them in appropriate entry vectors (e.g.</w:t>
      </w:r>
      <w:r w:rsidR="00107611" w:rsidRPr="00BD6E86">
        <w:rPr>
          <w:lang w:val="en-US"/>
        </w:rPr>
        <w:t>,</w:t>
      </w:r>
      <w:r w:rsidRPr="00BD6E86">
        <w:rPr>
          <w:lang w:val="en-US"/>
        </w:rPr>
        <w:t xml:space="preserve"> pENTR/D-TOPO vector; </w:t>
      </w:r>
      <w:r w:rsidRPr="00BD6E86">
        <w:rPr>
          <w:i/>
          <w:iCs/>
          <w:lang w:val="en-US"/>
        </w:rPr>
        <w:t>see</w:t>
      </w:r>
      <w:r w:rsidRPr="00BD6E86">
        <w:rPr>
          <w:lang w:val="en-US"/>
        </w:rPr>
        <w:t xml:space="preserve"> </w:t>
      </w:r>
      <w:r w:rsidRPr="00BD6E86">
        <w:rPr>
          <w:b/>
          <w:bCs/>
          <w:lang w:val="en-US"/>
        </w:rPr>
        <w:t>Table 1</w:t>
      </w:r>
      <w:r w:rsidRPr="00BD6E86">
        <w:rPr>
          <w:lang w:val="en-US"/>
        </w:rPr>
        <w:t xml:space="preserve"> for vectors used in this experiment).</w:t>
      </w:r>
    </w:p>
    <w:p w14:paraId="447477F4" w14:textId="77777777" w:rsidR="00EA71B4" w:rsidRPr="00BD6E86" w:rsidRDefault="00EA71B4" w:rsidP="004768A4">
      <w:pPr>
        <w:pStyle w:val="ListParagraph"/>
        <w:numPr>
          <w:ilvl w:val="0"/>
          <w:numId w:val="0"/>
        </w:numPr>
        <w:spacing w:line="240" w:lineRule="auto"/>
        <w:contextualSpacing w:val="0"/>
        <w:rPr>
          <w:lang w:val="en-US"/>
        </w:rPr>
      </w:pPr>
    </w:p>
    <w:p w14:paraId="397F8DD5" w14:textId="163B0E73" w:rsidR="00EA71B4" w:rsidRPr="00BD6E86" w:rsidRDefault="00633873" w:rsidP="004768A4">
      <w:pPr>
        <w:pStyle w:val="ListParagraph"/>
        <w:spacing w:line="240" w:lineRule="auto"/>
        <w:ind w:left="0" w:firstLine="0"/>
        <w:contextualSpacing w:val="0"/>
        <w:rPr>
          <w:lang w:val="en-US"/>
        </w:rPr>
      </w:pPr>
      <w:r>
        <w:rPr>
          <w:lang w:val="en-US"/>
        </w:rPr>
        <w:t xml:space="preserve">Grow the clones on plates containing antibiotics. </w:t>
      </w:r>
      <w:r w:rsidR="00564BE6" w:rsidRPr="00BD6E86">
        <w:rPr>
          <w:lang w:val="en-US"/>
        </w:rPr>
        <w:t>Validate clones that are selected on the antibiotics by restriction digestion and DNA sequencing</w:t>
      </w:r>
      <w:r w:rsidR="001604C4">
        <w:rPr>
          <w:lang w:val="en-US"/>
        </w:rPr>
        <w:fldChar w:fldCharType="begin" w:fldLock="1"/>
      </w:r>
      <w:r w:rsidR="00C91288">
        <w:rPr>
          <w:lang w:val="en-US"/>
        </w:rPr>
        <w:instrText>ADDIN CSL_CITATION {"citationItems":[{"id":"ITEM-1","itemData":{"DOI":"10.1038/s41596-021-00491-8","ISSN":"1750-2799","author":[{"dropping-particle":"","family":"Xie","given":"Xuping","non-dropping-particle":"","parse-names":false,"suffix":""},{"dropping-particle":"","family":"Lokugamage","given":"Kumari G","non-dropping-particle":"","parse-names":false,"suffix":""},{"dropping-particle":"","family":"Zhang","given":"Xianwen","non-dropping-particle":"","parse-names":false,"suffix":""},{"dropping-particle":"","family":"Vu","given":"Michelle N","non-dropping-particle":"","parse-names":false,"suffix":""},{"dropping-particle":"","family":"Muruato","given":"Antonio E","non-dropping-particle":"","parse-names":false,"suffix":""},{"dropping-particle":"","family":"Menachery","given":"Vineet D","non-dropping-particle":"","parse-names":false,"suffix":""},{"dropping-particle":"","family":"Shi","given":"Pei-yong","non-dropping-particle":"","parse-names":false,"suffix":""}],"container-title":"Nature Protocols","id":"ITEM-1","issue":"March","issued":{"date-parts":[["2021"]]},"publisher":"Springer US","title":"Engineering SARS-CoV-2 using a reverse genetic system","type":"article-journal","volume":"16"},"uris":["http://www.mendeley.com/documents/?uuid=69acbbe5-cfee-44f4-8e39-6fb2b9245f74"]},{"id":"ITEM-2","itemData":{"DOI":"10.1159/000491669","author":[{"dropping-particle":"","family":"Xu","given":"Jianyong","non-dropping-particle":"","parse-names":false,"suffix":""},{"dropping-particle":"","family":"Li","given":"Wenlei","non-dropping-particle":"","parse-names":false,"suffix":""},{"dropping-particle":"","family":"Hossen","given":"MD. Munnaf","non-dropping-particle":"","parse-names":false,"suffix":""},{"dropping-particle":"","family":"Yuning Jia","given":"","non-dropping-particle":"","parse-names":false,"suffix":""},{"dropping-particle":"","family":"Li","given":"Lingyun","non-dropping-particle":"","parse-names":false,"suffix":""},{"dropping-particle":"","family":"Huang","given":"","non-dropping-particle":"","parse-names":false,"suffix":""},{"dropping-particle":"","family":"Zhong","given":"","non-dropping-particle":"","parse-names":false,"suffix":""}],"container-title":"cellular physiology and Biochemistry","id":"ITEM-2","issued":{"date-parts":[["2018"]]},"page":"131-137","title":"Optimized Plasmid Construction Strategy for Cas9","type":"article-journal","volume":"48"},"uris":["http://www.mendeley.com/documents/?uuid=de8dee73-f9c0-4c56-9e44-d894971da9b4"]}],"mendeley":{"formattedCitation":"&lt;sup&gt;22, 23&lt;/sup&gt;","plainTextFormattedCitation":"22, 23","previouslyFormattedCitation":"&lt;sup&gt;22, 23&lt;/sup&gt;"},"properties":{"noteIndex":0},"schema":"https://github.com/citation-style-language/schema/raw/master/csl-citation.json"}</w:instrText>
      </w:r>
      <w:r w:rsidR="001604C4">
        <w:rPr>
          <w:lang w:val="en-US"/>
        </w:rPr>
        <w:fldChar w:fldCharType="separate"/>
      </w:r>
      <w:r w:rsidR="003D2064" w:rsidRPr="003D2064">
        <w:rPr>
          <w:noProof/>
          <w:vertAlign w:val="superscript"/>
          <w:lang w:val="en-US"/>
        </w:rPr>
        <w:t>22,23</w:t>
      </w:r>
      <w:r w:rsidR="001604C4">
        <w:rPr>
          <w:lang w:val="en-US"/>
        </w:rPr>
        <w:fldChar w:fldCharType="end"/>
      </w:r>
      <w:r w:rsidR="005D0332">
        <w:rPr>
          <w:lang w:val="en-US"/>
        </w:rPr>
        <w:t>.</w:t>
      </w:r>
    </w:p>
    <w:p w14:paraId="7E97AFCC" w14:textId="77777777" w:rsidR="00EA71B4" w:rsidRPr="00BD6E86" w:rsidRDefault="00EA71B4" w:rsidP="004768A4">
      <w:pPr>
        <w:pStyle w:val="ListParagraph"/>
        <w:numPr>
          <w:ilvl w:val="0"/>
          <w:numId w:val="0"/>
        </w:numPr>
        <w:spacing w:line="240" w:lineRule="auto"/>
        <w:rPr>
          <w:lang w:val="en-US"/>
        </w:rPr>
      </w:pPr>
    </w:p>
    <w:p w14:paraId="183B3B28" w14:textId="761FB56A" w:rsidR="00564BE6" w:rsidRPr="00BD6E86" w:rsidRDefault="00564BE6" w:rsidP="004768A4">
      <w:pPr>
        <w:pStyle w:val="ListParagraph"/>
        <w:spacing w:line="240" w:lineRule="auto"/>
        <w:ind w:left="0" w:firstLine="0"/>
        <w:contextualSpacing w:val="0"/>
        <w:rPr>
          <w:lang w:val="en-US"/>
        </w:rPr>
      </w:pPr>
      <w:r w:rsidRPr="00BD6E86">
        <w:rPr>
          <w:lang w:val="en-US"/>
        </w:rPr>
        <w:lastRenderedPageBreak/>
        <w:t>Mobilize the reconstituted CDSs from entry clones to the destination vectors (pSPYNE-35S, pSPYCE-35S, pSITE-1CA and pSITE-3CA) and confirm the transfer of sequences from the entry to the destination vectors by restriction enzyme digestion.</w:t>
      </w:r>
    </w:p>
    <w:p w14:paraId="472E9E78" w14:textId="0A975A1C" w:rsidR="00EA71B4" w:rsidRPr="00BD6E86" w:rsidRDefault="00EA71B4" w:rsidP="004768A4">
      <w:pPr>
        <w:pStyle w:val="ListParagraph"/>
        <w:numPr>
          <w:ilvl w:val="0"/>
          <w:numId w:val="0"/>
        </w:numPr>
        <w:spacing w:line="240" w:lineRule="auto"/>
        <w:contextualSpacing w:val="0"/>
        <w:rPr>
          <w:lang w:val="en-US"/>
        </w:rPr>
      </w:pPr>
    </w:p>
    <w:p w14:paraId="6B689579" w14:textId="72A61A88" w:rsidR="008B6D2D" w:rsidRPr="00BD6E86" w:rsidRDefault="008B6D2D" w:rsidP="004768A4">
      <w:pPr>
        <w:pStyle w:val="ListParagraph"/>
        <w:numPr>
          <w:ilvl w:val="0"/>
          <w:numId w:val="0"/>
        </w:numPr>
        <w:spacing w:line="240" w:lineRule="auto"/>
        <w:contextualSpacing w:val="0"/>
        <w:rPr>
          <w:lang w:val="en-US"/>
        </w:rPr>
      </w:pPr>
      <w:r w:rsidRPr="00BD6E86">
        <w:rPr>
          <w:lang w:val="en-US"/>
        </w:rPr>
        <w:t xml:space="preserve">NOTE: All vectors used in this experiment are listed in </w:t>
      </w:r>
      <w:r w:rsidRPr="00BD6E86">
        <w:rPr>
          <w:b/>
          <w:bCs/>
          <w:lang w:val="en-US"/>
        </w:rPr>
        <w:t>Table 1</w:t>
      </w:r>
      <w:r w:rsidRPr="00BD6E86">
        <w:rPr>
          <w:lang w:val="en-US"/>
        </w:rPr>
        <w:t>.</w:t>
      </w:r>
    </w:p>
    <w:p w14:paraId="15F836D7" w14:textId="77777777" w:rsidR="008B6D2D" w:rsidRPr="00BD6E86" w:rsidRDefault="008B6D2D" w:rsidP="004768A4">
      <w:pPr>
        <w:pStyle w:val="ListParagraph"/>
        <w:numPr>
          <w:ilvl w:val="0"/>
          <w:numId w:val="0"/>
        </w:numPr>
        <w:spacing w:line="240" w:lineRule="auto"/>
        <w:contextualSpacing w:val="0"/>
        <w:rPr>
          <w:lang w:val="en-US"/>
        </w:rPr>
      </w:pPr>
    </w:p>
    <w:p w14:paraId="335938AF" w14:textId="6343FA79" w:rsidR="00564BE6" w:rsidRPr="00BD6E86" w:rsidRDefault="00564BE6" w:rsidP="004768A4">
      <w:pPr>
        <w:pStyle w:val="ListParagraph"/>
        <w:spacing w:line="240" w:lineRule="auto"/>
        <w:ind w:left="0" w:firstLine="0"/>
        <w:contextualSpacing w:val="0"/>
        <w:rPr>
          <w:lang w:val="en-US"/>
        </w:rPr>
      </w:pPr>
      <w:r w:rsidRPr="00BD6E86">
        <w:rPr>
          <w:lang w:val="en-US"/>
        </w:rPr>
        <w:t xml:space="preserve">Finally, transform </w:t>
      </w:r>
      <w:r w:rsidRPr="00BD6E86">
        <w:rPr>
          <w:i/>
          <w:iCs/>
          <w:lang w:val="en-US"/>
        </w:rPr>
        <w:t>Agrobacterium</w:t>
      </w:r>
      <w:r w:rsidRPr="00BD6E86">
        <w:rPr>
          <w:lang w:val="en-US"/>
        </w:rPr>
        <w:t xml:space="preserve"> GV3101 </w:t>
      </w:r>
      <w:r w:rsidR="00606618" w:rsidRPr="00BD6E86">
        <w:rPr>
          <w:lang w:val="en-US"/>
        </w:rPr>
        <w:t>(pMP90 (Gent</w:t>
      </w:r>
      <w:r w:rsidR="00606618" w:rsidRPr="00BD6E86">
        <w:rPr>
          <w:vertAlign w:val="superscript"/>
          <w:lang w:val="en-US"/>
        </w:rPr>
        <w:t>R</w:t>
      </w:r>
      <w:r w:rsidR="00606618" w:rsidRPr="00BD6E86">
        <w:rPr>
          <w:lang w:val="en-US"/>
        </w:rPr>
        <w:t xml:space="preserve">)) </w:t>
      </w:r>
      <w:r w:rsidRPr="00BD6E86">
        <w:rPr>
          <w:lang w:val="en-US"/>
        </w:rPr>
        <w:t>cells with the destination vectors by electroporation (</w:t>
      </w:r>
      <w:r w:rsidRPr="00BD6E86">
        <w:rPr>
          <w:b/>
          <w:bCs/>
          <w:lang w:val="en-US"/>
        </w:rPr>
        <w:t>Figure 3</w:t>
      </w:r>
      <w:r w:rsidRPr="00BD6E86">
        <w:rPr>
          <w:lang w:val="en-US"/>
        </w:rPr>
        <w:t>)</w:t>
      </w:r>
      <w:r w:rsidRPr="00BD6E86">
        <w:rPr>
          <w:lang w:val="en-US"/>
        </w:rPr>
        <w:fldChar w:fldCharType="begin" w:fldLock="1"/>
      </w:r>
      <w:r w:rsidR="00C91288">
        <w:rPr>
          <w:lang w:val="en-US"/>
        </w:rPr>
        <w:instrText>ADDIN CSL_CITATION {"citationItems":[{"id":"ITEM-1","itemData":{"author":[{"dropping-particle":"","family":"Diethard Mattanovich, Florian Rfllcer, Artur da Cflmara Machado, Margit Laimer, Ferdinand Regner, Herta Steinkellner","given":"Gottfried Himmler and Herman Katinger","non-dropping-particle":"","parse-names":false,"suffix":""}],"container-title":"Nucleic Acids Res.","id":"ITEM-1","issue":"16","issued":{"date-parts":[["1989"]]},"page":"6747","title":"Efficient transformation of Agrobacterium spp. by electroporation","type":"article-journal","volume":"17"},"uris":["http://www.mendeley.com/documents/?uuid=c2694a50-ec88-4407-8436-0f68455655a0"]}],"mendeley":{"formattedCitation":"&lt;sup&gt;24&lt;/sup&gt;","plainTextFormattedCitation":"24","previouslyFormattedCitation":"&lt;sup&gt;24&lt;/sup&gt;"},"properties":{"noteIndex":0},"schema":"https://github.com/citation-style-language/schema/raw/master/csl-citation.json"}</w:instrText>
      </w:r>
      <w:r w:rsidRPr="00BD6E86">
        <w:rPr>
          <w:lang w:val="en-US"/>
        </w:rPr>
        <w:fldChar w:fldCharType="separate"/>
      </w:r>
      <w:r w:rsidR="003D2064" w:rsidRPr="003D2064">
        <w:rPr>
          <w:noProof/>
          <w:vertAlign w:val="superscript"/>
          <w:lang w:val="en-US"/>
        </w:rPr>
        <w:t>24</w:t>
      </w:r>
      <w:r w:rsidRPr="00BD6E86">
        <w:rPr>
          <w:lang w:val="en-US"/>
        </w:rPr>
        <w:fldChar w:fldCharType="end"/>
      </w:r>
      <w:r w:rsidRPr="00BD6E86">
        <w:rPr>
          <w:lang w:val="en-US"/>
        </w:rPr>
        <w:t>.</w:t>
      </w:r>
    </w:p>
    <w:p w14:paraId="5CD6F62A" w14:textId="77777777" w:rsidR="00EA71B4" w:rsidRPr="00BD6E86" w:rsidRDefault="00EA71B4" w:rsidP="004768A4">
      <w:pPr>
        <w:pStyle w:val="ListParagraph"/>
        <w:numPr>
          <w:ilvl w:val="0"/>
          <w:numId w:val="0"/>
        </w:numPr>
        <w:spacing w:line="240" w:lineRule="auto"/>
        <w:contextualSpacing w:val="0"/>
        <w:rPr>
          <w:lang w:val="en-US"/>
        </w:rPr>
      </w:pPr>
    </w:p>
    <w:p w14:paraId="00E07289" w14:textId="72AC2301" w:rsidR="00564BE6" w:rsidRPr="00BD6E86" w:rsidRDefault="00564BE6" w:rsidP="004768A4">
      <w:pPr>
        <w:pStyle w:val="ListParagraph"/>
        <w:numPr>
          <w:ilvl w:val="0"/>
          <w:numId w:val="35"/>
        </w:numPr>
        <w:spacing w:line="240" w:lineRule="auto"/>
        <w:ind w:left="0" w:firstLine="0"/>
        <w:contextualSpacing w:val="0"/>
        <w:rPr>
          <w:b/>
          <w:bCs/>
          <w:lang w:val="en-US"/>
        </w:rPr>
      </w:pPr>
      <w:r w:rsidRPr="00BD6E86">
        <w:rPr>
          <w:b/>
          <w:bCs/>
          <w:lang w:val="en-US"/>
        </w:rPr>
        <w:t xml:space="preserve">Growth </w:t>
      </w:r>
      <w:r w:rsidR="00C9315F">
        <w:rPr>
          <w:b/>
          <w:bCs/>
          <w:lang w:val="en-US"/>
        </w:rPr>
        <w:t>c</w:t>
      </w:r>
      <w:r w:rsidRPr="00BD6E86">
        <w:rPr>
          <w:b/>
          <w:bCs/>
          <w:lang w:val="en-US"/>
        </w:rPr>
        <w:t xml:space="preserve">onditions for </w:t>
      </w:r>
      <w:r w:rsidRPr="00BD6E86">
        <w:rPr>
          <w:b/>
          <w:bCs/>
          <w:i/>
          <w:iCs/>
          <w:lang w:val="en-US"/>
        </w:rPr>
        <w:t xml:space="preserve">Nicotiana benthamiana </w:t>
      </w:r>
      <w:r w:rsidR="00C9315F">
        <w:rPr>
          <w:b/>
          <w:bCs/>
          <w:lang w:val="en-US"/>
        </w:rPr>
        <w:t>p</w:t>
      </w:r>
      <w:r w:rsidRPr="00BD6E86">
        <w:rPr>
          <w:b/>
          <w:bCs/>
          <w:lang w:val="en-US"/>
        </w:rPr>
        <w:t>lants</w:t>
      </w:r>
    </w:p>
    <w:p w14:paraId="7FFC4063" w14:textId="74FCAF57" w:rsidR="008B6D2D" w:rsidRPr="00BD6E86" w:rsidRDefault="008B6D2D" w:rsidP="004768A4">
      <w:pPr>
        <w:pStyle w:val="ListParagraph"/>
        <w:numPr>
          <w:ilvl w:val="0"/>
          <w:numId w:val="0"/>
        </w:numPr>
        <w:spacing w:line="240" w:lineRule="auto"/>
        <w:contextualSpacing w:val="0"/>
        <w:rPr>
          <w:b/>
          <w:bCs/>
          <w:lang w:val="en-US"/>
        </w:rPr>
      </w:pPr>
    </w:p>
    <w:p w14:paraId="1CDF928C" w14:textId="1D97807E" w:rsidR="008B6D2D" w:rsidRPr="00BD6E86" w:rsidRDefault="008B6D2D" w:rsidP="004768A4">
      <w:pPr>
        <w:pStyle w:val="ListParagraph"/>
        <w:numPr>
          <w:ilvl w:val="0"/>
          <w:numId w:val="0"/>
        </w:numPr>
        <w:spacing w:line="240" w:lineRule="auto"/>
        <w:contextualSpacing w:val="0"/>
        <w:rPr>
          <w:b/>
          <w:bCs/>
          <w:lang w:val="en-US"/>
        </w:rPr>
      </w:pPr>
      <w:r w:rsidRPr="00633873">
        <w:rPr>
          <w:lang w:val="en-US"/>
        </w:rPr>
        <w:t>NOTE:</w:t>
      </w:r>
      <w:r w:rsidRPr="00BD6E86">
        <w:rPr>
          <w:lang w:val="en-US"/>
        </w:rPr>
        <w:t xml:space="preserve"> Grow </w:t>
      </w:r>
      <w:r w:rsidRPr="00633873">
        <w:rPr>
          <w:i/>
          <w:iCs/>
          <w:lang w:val="en-US"/>
        </w:rPr>
        <w:t>Nicotiana</w:t>
      </w:r>
      <w:r w:rsidRPr="00BD6E86">
        <w:rPr>
          <w:lang w:val="en-US"/>
        </w:rPr>
        <w:t xml:space="preserve"> plants till 4</w:t>
      </w:r>
      <w:r w:rsidR="00C9315F">
        <w:rPr>
          <w:lang w:val="en-US"/>
        </w:rPr>
        <w:t>–</w:t>
      </w:r>
      <w:r w:rsidRPr="00BD6E86">
        <w:rPr>
          <w:lang w:val="en-US"/>
        </w:rPr>
        <w:t>6 leaf stage in control conditions.</w:t>
      </w:r>
    </w:p>
    <w:p w14:paraId="77E2F09B" w14:textId="77777777" w:rsidR="00EA71B4" w:rsidRPr="00BD6E86" w:rsidRDefault="00EA71B4" w:rsidP="004768A4">
      <w:pPr>
        <w:pStyle w:val="ListParagraph"/>
        <w:numPr>
          <w:ilvl w:val="0"/>
          <w:numId w:val="0"/>
        </w:numPr>
        <w:spacing w:line="240" w:lineRule="auto"/>
        <w:contextualSpacing w:val="0"/>
        <w:rPr>
          <w:lang w:val="en-US"/>
        </w:rPr>
      </w:pPr>
    </w:p>
    <w:p w14:paraId="3D96A6E5" w14:textId="7D24627A" w:rsidR="00564BE6" w:rsidRPr="00BD6E86" w:rsidRDefault="00564BE6" w:rsidP="004768A4">
      <w:pPr>
        <w:pStyle w:val="ListParagraph"/>
        <w:spacing w:line="240" w:lineRule="auto"/>
        <w:ind w:left="0" w:firstLine="0"/>
        <w:contextualSpacing w:val="0"/>
        <w:rPr>
          <w:lang w:val="en-US"/>
        </w:rPr>
      </w:pPr>
      <w:r w:rsidRPr="00BD6E86">
        <w:rPr>
          <w:lang w:val="en-US"/>
        </w:rPr>
        <w:t xml:space="preserve">To grow </w:t>
      </w:r>
      <w:r w:rsidRPr="00BD6E86">
        <w:rPr>
          <w:i/>
          <w:iCs/>
          <w:lang w:val="en-US"/>
        </w:rPr>
        <w:t>Nicotiana</w:t>
      </w:r>
      <w:r w:rsidRPr="00BD6E86">
        <w:rPr>
          <w:lang w:val="en-US"/>
        </w:rPr>
        <w:t xml:space="preserve"> plants, prepare the soil mix by mixing commercially available soil mixes with cocopeat and compost in a ratio of 2:1:1.</w:t>
      </w:r>
    </w:p>
    <w:p w14:paraId="3A17E555" w14:textId="77777777" w:rsidR="00EA71B4" w:rsidRPr="00BD6E86" w:rsidRDefault="00EA71B4" w:rsidP="004768A4">
      <w:pPr>
        <w:pStyle w:val="ListParagraph"/>
        <w:numPr>
          <w:ilvl w:val="0"/>
          <w:numId w:val="0"/>
        </w:numPr>
        <w:spacing w:line="240" w:lineRule="auto"/>
        <w:contextualSpacing w:val="0"/>
        <w:rPr>
          <w:lang w:val="en-US"/>
        </w:rPr>
      </w:pPr>
    </w:p>
    <w:p w14:paraId="578D70B7" w14:textId="401943AE" w:rsidR="00564BE6" w:rsidRPr="00BD6E86" w:rsidRDefault="008B6D2D" w:rsidP="004768A4">
      <w:pPr>
        <w:pStyle w:val="ListParagraph"/>
        <w:spacing w:line="240" w:lineRule="auto"/>
        <w:ind w:left="0" w:firstLine="0"/>
        <w:contextualSpacing w:val="0"/>
        <w:rPr>
          <w:lang w:val="en-US"/>
        </w:rPr>
      </w:pPr>
      <w:r w:rsidRPr="00BD6E86">
        <w:rPr>
          <w:lang w:val="en-US"/>
        </w:rPr>
        <w:t>Spread</w:t>
      </w:r>
      <w:r w:rsidR="00564BE6" w:rsidRPr="00BD6E86">
        <w:rPr>
          <w:lang w:val="en-US"/>
        </w:rPr>
        <w:t xml:space="preserve"> </w:t>
      </w:r>
      <w:r w:rsidR="00633873">
        <w:rPr>
          <w:lang w:val="en-US"/>
        </w:rPr>
        <w:t xml:space="preserve">a </w:t>
      </w:r>
      <w:r w:rsidR="00564BE6" w:rsidRPr="00BD6E86">
        <w:rPr>
          <w:lang w:val="en-US"/>
        </w:rPr>
        <w:t xml:space="preserve">1-inch-thick </w:t>
      </w:r>
      <w:r w:rsidRPr="00BD6E86">
        <w:rPr>
          <w:lang w:val="en-US"/>
        </w:rPr>
        <w:t>layer of this soil mixture</w:t>
      </w:r>
      <w:r w:rsidR="00564BE6" w:rsidRPr="00BD6E86">
        <w:rPr>
          <w:lang w:val="en-US"/>
        </w:rPr>
        <w:t xml:space="preserve"> in a plastic tray</w:t>
      </w:r>
      <w:r w:rsidRPr="00BD6E86">
        <w:rPr>
          <w:lang w:val="en-US"/>
        </w:rPr>
        <w:t xml:space="preserve"> to make the soil bed</w:t>
      </w:r>
      <w:r w:rsidR="00564BE6" w:rsidRPr="00BD6E86">
        <w:rPr>
          <w:lang w:val="en-US"/>
        </w:rPr>
        <w:t xml:space="preserve"> and saturate it with </w:t>
      </w:r>
      <w:r w:rsidR="000D11F5">
        <w:rPr>
          <w:lang w:val="en-US"/>
        </w:rPr>
        <w:t>deionized</w:t>
      </w:r>
      <w:r w:rsidR="00606618" w:rsidRPr="00BD6E86">
        <w:rPr>
          <w:lang w:val="en-US"/>
        </w:rPr>
        <w:t xml:space="preserve"> </w:t>
      </w:r>
      <w:r w:rsidR="00564BE6" w:rsidRPr="00BD6E86">
        <w:rPr>
          <w:lang w:val="en-US"/>
        </w:rPr>
        <w:t>water. Sprinkle about 200 seeds in this soil bed.</w:t>
      </w:r>
    </w:p>
    <w:p w14:paraId="7ED4ED7B" w14:textId="77777777" w:rsidR="00EA71B4" w:rsidRPr="00BD6E86" w:rsidRDefault="00EA71B4" w:rsidP="004768A4">
      <w:pPr>
        <w:pStyle w:val="ListParagraph"/>
        <w:numPr>
          <w:ilvl w:val="0"/>
          <w:numId w:val="0"/>
        </w:numPr>
        <w:spacing w:line="240" w:lineRule="auto"/>
        <w:contextualSpacing w:val="0"/>
        <w:rPr>
          <w:lang w:val="en-US"/>
        </w:rPr>
      </w:pPr>
    </w:p>
    <w:p w14:paraId="6829F365" w14:textId="2B7EED49" w:rsidR="00564BE6" w:rsidRPr="00BD6E86" w:rsidRDefault="00564BE6" w:rsidP="004768A4">
      <w:pPr>
        <w:pStyle w:val="ListParagraph"/>
        <w:spacing w:line="240" w:lineRule="auto"/>
        <w:ind w:left="0" w:firstLine="0"/>
        <w:contextualSpacing w:val="0"/>
        <w:rPr>
          <w:lang w:val="en-US"/>
        </w:rPr>
      </w:pPr>
      <w:r w:rsidRPr="00BD6E86">
        <w:rPr>
          <w:lang w:val="en-US"/>
        </w:rPr>
        <w:t>Transfer it to a bigger tray containing 1 cm of standing water. Cover this tray with plastic wrap to create a moisture chamber.</w:t>
      </w:r>
    </w:p>
    <w:p w14:paraId="6A6C3B31" w14:textId="77777777" w:rsidR="00EA71B4" w:rsidRPr="00BD6E86" w:rsidRDefault="00EA71B4" w:rsidP="004768A4">
      <w:pPr>
        <w:pStyle w:val="ListParagraph"/>
        <w:numPr>
          <w:ilvl w:val="0"/>
          <w:numId w:val="0"/>
        </w:numPr>
        <w:spacing w:line="240" w:lineRule="auto"/>
        <w:contextualSpacing w:val="0"/>
        <w:rPr>
          <w:lang w:val="en-US"/>
        </w:rPr>
      </w:pPr>
    </w:p>
    <w:p w14:paraId="2C6B5E82" w14:textId="2F5045CE" w:rsidR="00564BE6" w:rsidRPr="00BD6E86" w:rsidRDefault="00564BE6" w:rsidP="004768A4">
      <w:pPr>
        <w:pStyle w:val="ListParagraph"/>
        <w:spacing w:line="240" w:lineRule="auto"/>
        <w:ind w:left="0" w:firstLine="0"/>
        <w:contextualSpacing w:val="0"/>
        <w:rPr>
          <w:lang w:val="en-US"/>
        </w:rPr>
      </w:pPr>
      <w:r w:rsidRPr="00BD6E86">
        <w:rPr>
          <w:lang w:val="en-US"/>
        </w:rPr>
        <w:t xml:space="preserve">Transfer this </w:t>
      </w:r>
      <w:r w:rsidR="00B75A1A">
        <w:rPr>
          <w:lang w:val="en-US"/>
        </w:rPr>
        <w:t xml:space="preserve">set up </w:t>
      </w:r>
      <w:r w:rsidRPr="00BD6E86">
        <w:rPr>
          <w:lang w:val="en-US"/>
        </w:rPr>
        <w:t>to a growth chamber set at 23 ˚C with 16 h light and 8 h dark cycle with 150</w:t>
      </w:r>
      <w:r w:rsidR="00C9315F">
        <w:rPr>
          <w:lang w:val="en-US"/>
        </w:rPr>
        <w:t>–</w:t>
      </w:r>
      <w:r w:rsidRPr="00BD6E86">
        <w:rPr>
          <w:lang w:val="en-US"/>
        </w:rPr>
        <w:t>170 µmol</w:t>
      </w:r>
      <w:r w:rsidR="00107611" w:rsidRPr="00BD6E86">
        <w:rPr>
          <w:lang w:val="en-US"/>
        </w:rPr>
        <w:t>/</w:t>
      </w:r>
      <w:r w:rsidRPr="00BD6E86">
        <w:rPr>
          <w:lang w:val="en-US"/>
        </w:rPr>
        <w:t>m</w:t>
      </w:r>
      <w:r w:rsidRPr="00BD6E86">
        <w:rPr>
          <w:vertAlign w:val="superscript"/>
          <w:lang w:val="en-US"/>
        </w:rPr>
        <w:t>2</w:t>
      </w:r>
      <w:r w:rsidRPr="00BD6E86">
        <w:rPr>
          <w:lang w:val="en-US"/>
        </w:rPr>
        <w:t>s light intensity.</w:t>
      </w:r>
    </w:p>
    <w:p w14:paraId="6BCEB791" w14:textId="77777777" w:rsidR="00EA71B4" w:rsidRPr="00BD6E86" w:rsidRDefault="00EA71B4" w:rsidP="004768A4">
      <w:pPr>
        <w:pStyle w:val="ListParagraph"/>
        <w:numPr>
          <w:ilvl w:val="0"/>
          <w:numId w:val="0"/>
        </w:numPr>
        <w:spacing w:line="240" w:lineRule="auto"/>
        <w:contextualSpacing w:val="0"/>
        <w:rPr>
          <w:lang w:val="en-US"/>
        </w:rPr>
      </w:pPr>
    </w:p>
    <w:p w14:paraId="2E155B86" w14:textId="6376A71E" w:rsidR="00564BE6" w:rsidRPr="00BD6E86" w:rsidRDefault="00564BE6" w:rsidP="004768A4">
      <w:pPr>
        <w:pStyle w:val="ListParagraph"/>
        <w:spacing w:line="240" w:lineRule="auto"/>
        <w:ind w:left="0" w:firstLine="0"/>
        <w:contextualSpacing w:val="0"/>
        <w:rPr>
          <w:lang w:val="en-US"/>
        </w:rPr>
      </w:pPr>
      <w:r w:rsidRPr="00BD6E86">
        <w:rPr>
          <w:lang w:val="en-US"/>
        </w:rPr>
        <w:t>After two weeks, transfer young seedlings to small, 3</w:t>
      </w:r>
      <w:r w:rsidR="00C9315F">
        <w:rPr>
          <w:lang w:val="en-US"/>
        </w:rPr>
        <w:t>–</w:t>
      </w:r>
      <w:r w:rsidRPr="00BD6E86">
        <w:rPr>
          <w:lang w:val="en-US"/>
        </w:rPr>
        <w:t>4-inch pots containing water-saturated soil mix.</w:t>
      </w:r>
    </w:p>
    <w:p w14:paraId="6D922BD9" w14:textId="77777777" w:rsidR="00EA71B4" w:rsidRPr="00BD6E86" w:rsidRDefault="00EA71B4" w:rsidP="004768A4">
      <w:pPr>
        <w:pStyle w:val="ListParagraph"/>
        <w:numPr>
          <w:ilvl w:val="0"/>
          <w:numId w:val="0"/>
        </w:numPr>
        <w:spacing w:line="240" w:lineRule="auto"/>
        <w:contextualSpacing w:val="0"/>
        <w:rPr>
          <w:lang w:val="en-US"/>
        </w:rPr>
      </w:pPr>
    </w:p>
    <w:p w14:paraId="0464E34C" w14:textId="5B808C45" w:rsidR="00564BE6" w:rsidRPr="00BD6E86" w:rsidRDefault="00564BE6" w:rsidP="004768A4">
      <w:pPr>
        <w:pStyle w:val="ListParagraph"/>
        <w:spacing w:line="240" w:lineRule="auto"/>
        <w:ind w:left="0" w:firstLine="0"/>
        <w:contextualSpacing w:val="0"/>
        <w:rPr>
          <w:lang w:val="en-US"/>
        </w:rPr>
      </w:pPr>
      <w:r w:rsidRPr="00BD6E86">
        <w:rPr>
          <w:lang w:val="en-US"/>
        </w:rPr>
        <w:t>Place these pots in plastic trays and transfer them to the growth chamber for four more weeks.</w:t>
      </w:r>
    </w:p>
    <w:p w14:paraId="46B9163B" w14:textId="77777777" w:rsidR="00EA71B4" w:rsidRPr="00BD6E86" w:rsidRDefault="00EA71B4" w:rsidP="004768A4">
      <w:pPr>
        <w:pStyle w:val="ListParagraph"/>
        <w:numPr>
          <w:ilvl w:val="0"/>
          <w:numId w:val="0"/>
        </w:numPr>
        <w:spacing w:line="240" w:lineRule="auto"/>
        <w:contextualSpacing w:val="0"/>
        <w:rPr>
          <w:lang w:val="en-US"/>
        </w:rPr>
      </w:pPr>
    </w:p>
    <w:p w14:paraId="2D709641" w14:textId="7D4B1935" w:rsidR="00564BE6" w:rsidRPr="00BD6E86" w:rsidRDefault="00564BE6" w:rsidP="004768A4">
      <w:pPr>
        <w:pStyle w:val="ListParagraph"/>
        <w:numPr>
          <w:ilvl w:val="0"/>
          <w:numId w:val="35"/>
        </w:numPr>
        <w:spacing w:line="240" w:lineRule="auto"/>
        <w:ind w:left="0" w:firstLine="0"/>
        <w:contextualSpacing w:val="0"/>
        <w:rPr>
          <w:b/>
          <w:bCs/>
          <w:lang w:val="en-US"/>
        </w:rPr>
      </w:pPr>
      <w:r w:rsidRPr="00BD6E86">
        <w:rPr>
          <w:b/>
          <w:bCs/>
          <w:lang w:val="en-US"/>
        </w:rPr>
        <w:t xml:space="preserve">Prepare </w:t>
      </w:r>
      <w:r w:rsidR="00C9315F">
        <w:rPr>
          <w:b/>
          <w:bCs/>
          <w:lang w:val="en-US"/>
        </w:rPr>
        <w:t>b</w:t>
      </w:r>
      <w:r w:rsidRPr="00BD6E86">
        <w:rPr>
          <w:b/>
          <w:bCs/>
          <w:lang w:val="en-US"/>
        </w:rPr>
        <w:t xml:space="preserve">acterial </w:t>
      </w:r>
      <w:r w:rsidR="00C9315F">
        <w:rPr>
          <w:b/>
          <w:bCs/>
          <w:lang w:val="en-US"/>
        </w:rPr>
        <w:t>s</w:t>
      </w:r>
      <w:r w:rsidRPr="00BD6E86">
        <w:rPr>
          <w:b/>
          <w:bCs/>
          <w:lang w:val="en-US"/>
        </w:rPr>
        <w:t xml:space="preserve">trains for </w:t>
      </w:r>
      <w:r w:rsidR="00A931F2">
        <w:rPr>
          <w:b/>
          <w:bCs/>
          <w:lang w:val="en-US"/>
        </w:rPr>
        <w:t>a</w:t>
      </w:r>
      <w:r w:rsidRPr="00BD6E86">
        <w:rPr>
          <w:b/>
          <w:bCs/>
          <w:lang w:val="en-US"/>
        </w:rPr>
        <w:t>gro-infiltration</w:t>
      </w:r>
    </w:p>
    <w:p w14:paraId="330F8F8D" w14:textId="493DD98C" w:rsidR="00EA71B4" w:rsidRPr="00BD6E86" w:rsidRDefault="00EA71B4" w:rsidP="004768A4">
      <w:pPr>
        <w:pStyle w:val="ListParagraph"/>
        <w:numPr>
          <w:ilvl w:val="0"/>
          <w:numId w:val="0"/>
        </w:numPr>
        <w:spacing w:line="240" w:lineRule="auto"/>
        <w:contextualSpacing w:val="0"/>
        <w:rPr>
          <w:lang w:val="en-US"/>
        </w:rPr>
      </w:pPr>
    </w:p>
    <w:p w14:paraId="64CFB097" w14:textId="6911E653" w:rsidR="008B6D2D" w:rsidRPr="00BD6E86" w:rsidRDefault="008B6D2D" w:rsidP="004768A4">
      <w:pPr>
        <w:pStyle w:val="ListParagraph"/>
        <w:numPr>
          <w:ilvl w:val="0"/>
          <w:numId w:val="0"/>
        </w:numPr>
        <w:spacing w:line="240" w:lineRule="auto"/>
        <w:contextualSpacing w:val="0"/>
        <w:rPr>
          <w:lang w:val="en-US"/>
        </w:rPr>
      </w:pPr>
      <w:r w:rsidRPr="00BD6E86">
        <w:rPr>
          <w:lang w:val="en-US"/>
        </w:rPr>
        <w:t xml:space="preserve">NOTE: For </w:t>
      </w:r>
      <w:r w:rsidR="00A931F2">
        <w:rPr>
          <w:lang w:val="en-US"/>
        </w:rPr>
        <w:t>a</w:t>
      </w:r>
      <w:r w:rsidRPr="00BD6E86">
        <w:rPr>
          <w:lang w:val="en-US"/>
        </w:rPr>
        <w:t>gro-infiltration</w:t>
      </w:r>
      <w:r w:rsidR="00C9315F">
        <w:rPr>
          <w:lang w:val="en-US"/>
        </w:rPr>
        <w:t>,</w:t>
      </w:r>
      <w:r w:rsidRPr="00BD6E86">
        <w:rPr>
          <w:lang w:val="en-US"/>
        </w:rPr>
        <w:t xml:space="preserve"> bacterial strain</w:t>
      </w:r>
      <w:r w:rsidR="0035392B">
        <w:rPr>
          <w:lang w:val="en-US"/>
        </w:rPr>
        <w:t>s</w:t>
      </w:r>
      <w:r w:rsidRPr="00BD6E86">
        <w:rPr>
          <w:lang w:val="en-US"/>
        </w:rPr>
        <w:t xml:space="preserve"> need to be freshly subcultured and mixed along with p19 strain of Agro</w:t>
      </w:r>
      <w:r w:rsidR="00B02DE6">
        <w:rPr>
          <w:lang w:val="en-US"/>
        </w:rPr>
        <w:t>b</w:t>
      </w:r>
      <w:r w:rsidRPr="00BD6E86">
        <w:rPr>
          <w:lang w:val="en-US"/>
        </w:rPr>
        <w:t>acterium in appropriate ratios.</w:t>
      </w:r>
    </w:p>
    <w:p w14:paraId="2B050DF4" w14:textId="77777777" w:rsidR="008B6D2D" w:rsidRPr="00BD6E86" w:rsidRDefault="008B6D2D" w:rsidP="004768A4">
      <w:pPr>
        <w:pStyle w:val="ListParagraph"/>
        <w:numPr>
          <w:ilvl w:val="0"/>
          <w:numId w:val="0"/>
        </w:numPr>
        <w:spacing w:line="240" w:lineRule="auto"/>
        <w:contextualSpacing w:val="0"/>
        <w:rPr>
          <w:lang w:val="en-US"/>
        </w:rPr>
      </w:pPr>
    </w:p>
    <w:p w14:paraId="53410591" w14:textId="1C3E2B2C" w:rsidR="00564BE6" w:rsidRPr="00BD6E86" w:rsidRDefault="00B02DE6" w:rsidP="004768A4">
      <w:pPr>
        <w:pStyle w:val="ListParagraph"/>
        <w:spacing w:line="240" w:lineRule="auto"/>
        <w:ind w:left="0" w:firstLine="0"/>
        <w:contextualSpacing w:val="0"/>
        <w:rPr>
          <w:lang w:val="en-US"/>
        </w:rPr>
      </w:pPr>
      <w:r>
        <w:rPr>
          <w:lang w:val="en-US"/>
        </w:rPr>
        <w:t xml:space="preserve"> </w:t>
      </w:r>
      <w:r w:rsidR="00564BE6" w:rsidRPr="00BD6E86">
        <w:rPr>
          <w:lang w:val="en-US"/>
        </w:rPr>
        <w:t>Prepare 2xYT agar plates containing rifampicin (100 µg/m</w:t>
      </w:r>
      <w:r w:rsidR="008B6D2D" w:rsidRPr="00BD6E86">
        <w:rPr>
          <w:lang w:val="en-US"/>
        </w:rPr>
        <w:t>L</w:t>
      </w:r>
      <w:r w:rsidR="00564BE6" w:rsidRPr="00BD6E86">
        <w:rPr>
          <w:lang w:val="en-US"/>
        </w:rPr>
        <w:t>)</w:t>
      </w:r>
      <w:r w:rsidR="00256AC8">
        <w:rPr>
          <w:lang w:val="en-US"/>
        </w:rPr>
        <w:t>,</w:t>
      </w:r>
      <w:r w:rsidR="00DF17BA">
        <w:rPr>
          <w:lang w:val="en-US"/>
        </w:rPr>
        <w:t xml:space="preserve"> </w:t>
      </w:r>
      <w:r w:rsidR="00256AC8">
        <w:rPr>
          <w:lang w:val="en-US"/>
        </w:rPr>
        <w:t>gentam</w:t>
      </w:r>
      <w:r w:rsidR="0042708F">
        <w:rPr>
          <w:lang w:val="en-US"/>
        </w:rPr>
        <w:t>i</w:t>
      </w:r>
      <w:r w:rsidR="00256AC8">
        <w:rPr>
          <w:lang w:val="en-US"/>
        </w:rPr>
        <w:t>cin (</w:t>
      </w:r>
      <w:r w:rsidR="001610D2">
        <w:rPr>
          <w:lang w:val="en-US"/>
        </w:rPr>
        <w:t>25 µg/</w:t>
      </w:r>
      <w:r w:rsidR="00843620">
        <w:rPr>
          <w:lang w:val="en-US"/>
        </w:rPr>
        <w:t>mL</w:t>
      </w:r>
      <w:r w:rsidR="00256AC8">
        <w:rPr>
          <w:lang w:val="en-US"/>
        </w:rPr>
        <w:t>)</w:t>
      </w:r>
      <w:r w:rsidR="00DF17BA">
        <w:rPr>
          <w:lang w:val="en-US"/>
        </w:rPr>
        <w:t xml:space="preserve"> a</w:t>
      </w:r>
      <w:r w:rsidR="00564BE6" w:rsidRPr="00BD6E86">
        <w:rPr>
          <w:lang w:val="en-US"/>
        </w:rPr>
        <w:t>nd kanamycin (50 µg/</w:t>
      </w:r>
      <w:r w:rsidR="000936FA" w:rsidRPr="00BD6E86">
        <w:rPr>
          <w:lang w:val="en-US"/>
        </w:rPr>
        <w:t>m</w:t>
      </w:r>
      <w:r w:rsidR="000936FA">
        <w:rPr>
          <w:lang w:val="en-US"/>
        </w:rPr>
        <w:t>L</w:t>
      </w:r>
      <w:r w:rsidR="00564BE6" w:rsidRPr="00BD6E86">
        <w:rPr>
          <w:lang w:val="en-US"/>
        </w:rPr>
        <w:t xml:space="preserve">) for Agrobacterium </w:t>
      </w:r>
      <w:r w:rsidR="00DF17BA" w:rsidRPr="00BD6E86">
        <w:rPr>
          <w:lang w:val="en-US"/>
        </w:rPr>
        <w:t>harboring</w:t>
      </w:r>
      <w:r w:rsidR="00564BE6" w:rsidRPr="00BD6E86">
        <w:rPr>
          <w:lang w:val="en-US"/>
        </w:rPr>
        <w:t xml:space="preserve"> pSPYNE-35S and pSPYCE-35S vector. For pSITE vector containing strain, use rifampicin (100 µg/</w:t>
      </w:r>
      <w:r w:rsidR="00843620" w:rsidRPr="00BD6E86">
        <w:rPr>
          <w:lang w:val="en-US"/>
        </w:rPr>
        <w:t>m</w:t>
      </w:r>
      <w:r w:rsidR="00843620">
        <w:rPr>
          <w:lang w:val="en-US"/>
        </w:rPr>
        <w:t>L</w:t>
      </w:r>
      <w:r w:rsidR="00564BE6" w:rsidRPr="00BD6E86">
        <w:rPr>
          <w:lang w:val="en-US"/>
        </w:rPr>
        <w:t>)</w:t>
      </w:r>
      <w:r w:rsidR="00256AC8">
        <w:rPr>
          <w:lang w:val="en-US"/>
        </w:rPr>
        <w:t>, gentam</w:t>
      </w:r>
      <w:r w:rsidR="0042708F">
        <w:rPr>
          <w:lang w:val="en-US"/>
        </w:rPr>
        <w:t>i</w:t>
      </w:r>
      <w:r w:rsidR="00256AC8">
        <w:rPr>
          <w:lang w:val="en-US"/>
        </w:rPr>
        <w:t>cin</w:t>
      </w:r>
      <w:r w:rsidR="00DF17BA">
        <w:rPr>
          <w:lang w:val="en-US"/>
        </w:rPr>
        <w:t xml:space="preserve"> </w:t>
      </w:r>
      <w:r w:rsidR="00256AC8">
        <w:rPr>
          <w:lang w:val="en-US"/>
        </w:rPr>
        <w:t>(</w:t>
      </w:r>
      <w:r w:rsidR="001610D2">
        <w:rPr>
          <w:lang w:val="en-US"/>
        </w:rPr>
        <w:t>25 µg/</w:t>
      </w:r>
      <w:r w:rsidR="00843620">
        <w:rPr>
          <w:lang w:val="en-US"/>
        </w:rPr>
        <w:t>mL</w:t>
      </w:r>
      <w:r w:rsidR="00256AC8">
        <w:rPr>
          <w:lang w:val="en-US"/>
        </w:rPr>
        <w:t>)</w:t>
      </w:r>
      <w:r w:rsidR="00564BE6" w:rsidRPr="00BD6E86">
        <w:rPr>
          <w:lang w:val="en-US"/>
        </w:rPr>
        <w:t xml:space="preserve"> and spectinomycin (50 µg/</w:t>
      </w:r>
      <w:r w:rsidR="00843620" w:rsidRPr="00BD6E86">
        <w:rPr>
          <w:lang w:val="en-US"/>
        </w:rPr>
        <w:t>m</w:t>
      </w:r>
      <w:r w:rsidR="00843620">
        <w:rPr>
          <w:lang w:val="en-US"/>
        </w:rPr>
        <w:t>L</w:t>
      </w:r>
      <w:r w:rsidR="00564BE6" w:rsidRPr="00BD6E86">
        <w:rPr>
          <w:lang w:val="en-US"/>
        </w:rPr>
        <w:t>).</w:t>
      </w:r>
    </w:p>
    <w:p w14:paraId="2D22B716" w14:textId="7F60C79B" w:rsidR="00EA71B4" w:rsidRPr="00BD6E86" w:rsidRDefault="00EA71B4" w:rsidP="004768A4">
      <w:pPr>
        <w:pStyle w:val="ListParagraph"/>
        <w:numPr>
          <w:ilvl w:val="0"/>
          <w:numId w:val="0"/>
        </w:numPr>
        <w:spacing w:line="240" w:lineRule="auto"/>
        <w:contextualSpacing w:val="0"/>
        <w:rPr>
          <w:lang w:val="en-US"/>
        </w:rPr>
      </w:pPr>
    </w:p>
    <w:p w14:paraId="007F703C" w14:textId="180AF1F5" w:rsidR="00564BE6" w:rsidRPr="00BD6E86" w:rsidRDefault="00564BE6" w:rsidP="004768A4">
      <w:pPr>
        <w:pStyle w:val="ListParagraph"/>
        <w:spacing w:line="240" w:lineRule="auto"/>
        <w:ind w:left="0" w:firstLine="0"/>
        <w:contextualSpacing w:val="0"/>
        <w:rPr>
          <w:lang w:val="en-US"/>
        </w:rPr>
      </w:pPr>
      <w:r w:rsidRPr="00BD6E86">
        <w:rPr>
          <w:lang w:val="en-US"/>
        </w:rPr>
        <w:t>Streak the Agrobacterium strains containing the plasmids on these plates using sterile inoculation loops in a laminar flow hood.</w:t>
      </w:r>
    </w:p>
    <w:p w14:paraId="412D8EB4" w14:textId="77777777" w:rsidR="00EA71B4" w:rsidRPr="00BD6E86" w:rsidRDefault="00EA71B4" w:rsidP="004768A4">
      <w:pPr>
        <w:pStyle w:val="ListParagraph"/>
        <w:numPr>
          <w:ilvl w:val="0"/>
          <w:numId w:val="0"/>
        </w:numPr>
        <w:spacing w:line="240" w:lineRule="auto"/>
        <w:contextualSpacing w:val="0"/>
        <w:rPr>
          <w:lang w:val="en-US"/>
        </w:rPr>
      </w:pPr>
    </w:p>
    <w:p w14:paraId="34015822" w14:textId="05AD3AFD" w:rsidR="00564BE6" w:rsidRPr="00BD6E86" w:rsidRDefault="00564BE6" w:rsidP="004768A4">
      <w:pPr>
        <w:pStyle w:val="ListParagraph"/>
        <w:spacing w:line="240" w:lineRule="auto"/>
        <w:ind w:left="0" w:firstLine="0"/>
        <w:contextualSpacing w:val="0"/>
        <w:rPr>
          <w:lang w:val="en-US"/>
        </w:rPr>
      </w:pPr>
      <w:r w:rsidRPr="00BD6E86">
        <w:rPr>
          <w:lang w:val="en-US"/>
        </w:rPr>
        <w:t>Incubate these at 28 ˚C for 48 h in</w:t>
      </w:r>
      <w:r w:rsidR="00B75A1A">
        <w:rPr>
          <w:lang w:val="en-US"/>
        </w:rPr>
        <w:t xml:space="preserve"> the</w:t>
      </w:r>
      <w:r w:rsidRPr="00BD6E86">
        <w:rPr>
          <w:lang w:val="en-US"/>
        </w:rPr>
        <w:t xml:space="preserve"> dark.</w:t>
      </w:r>
    </w:p>
    <w:p w14:paraId="1AE2AFC1" w14:textId="77777777" w:rsidR="00EA71B4" w:rsidRPr="00BD6E86" w:rsidRDefault="00EA71B4" w:rsidP="004768A4">
      <w:pPr>
        <w:pStyle w:val="ListParagraph"/>
        <w:numPr>
          <w:ilvl w:val="0"/>
          <w:numId w:val="0"/>
        </w:numPr>
        <w:spacing w:line="240" w:lineRule="auto"/>
        <w:contextualSpacing w:val="0"/>
        <w:rPr>
          <w:lang w:val="en-US"/>
        </w:rPr>
      </w:pPr>
    </w:p>
    <w:p w14:paraId="329EDBE2" w14:textId="5C71CF53" w:rsidR="00564BE6" w:rsidRPr="00BD6E86" w:rsidRDefault="00B02DE6" w:rsidP="004768A4">
      <w:pPr>
        <w:pStyle w:val="ListParagraph"/>
        <w:spacing w:line="240" w:lineRule="auto"/>
        <w:ind w:left="0" w:firstLine="0"/>
        <w:contextualSpacing w:val="0"/>
        <w:rPr>
          <w:lang w:val="en-US"/>
        </w:rPr>
      </w:pPr>
      <w:r>
        <w:rPr>
          <w:lang w:val="en-US"/>
        </w:rPr>
        <w:lastRenderedPageBreak/>
        <w:t xml:space="preserve">Start this procedure by inoculating </w:t>
      </w:r>
      <w:r w:rsidRPr="008117E3">
        <w:rPr>
          <w:i/>
          <w:iCs/>
          <w:lang w:val="en-US"/>
        </w:rPr>
        <w:t>Agrobacterium</w:t>
      </w:r>
      <w:r w:rsidRPr="00BD6E86">
        <w:rPr>
          <w:lang w:val="en-US"/>
        </w:rPr>
        <w:t xml:space="preserve"> </w:t>
      </w:r>
      <w:r>
        <w:rPr>
          <w:lang w:val="en-US"/>
        </w:rPr>
        <w:t xml:space="preserve">GV3101 strain harboring BiFC and FRET constructs (prepared in </w:t>
      </w:r>
      <w:r w:rsidRPr="00BD6E86">
        <w:rPr>
          <w:lang w:val="en-US"/>
        </w:rPr>
        <w:t>pSPYNE-35S and pSPYCE-35S vector</w:t>
      </w:r>
      <w:r w:rsidR="00FB607F">
        <w:rPr>
          <w:lang w:val="en-US"/>
        </w:rPr>
        <w:t>s</w:t>
      </w:r>
      <w:r>
        <w:rPr>
          <w:lang w:val="en-US"/>
        </w:rPr>
        <w:t xml:space="preserve">) from streaked plates in 10 </w:t>
      </w:r>
      <w:r w:rsidR="00843620">
        <w:rPr>
          <w:lang w:val="en-US"/>
        </w:rPr>
        <w:t xml:space="preserve">mL </w:t>
      </w:r>
      <w:r w:rsidR="00A944C6">
        <w:rPr>
          <w:lang w:val="en-US"/>
        </w:rPr>
        <w:t>of</w:t>
      </w:r>
      <w:r w:rsidR="00564BE6" w:rsidRPr="00BD6E86">
        <w:rPr>
          <w:lang w:val="en-US"/>
        </w:rPr>
        <w:t xml:space="preserve"> 2xYT broth</w:t>
      </w:r>
      <w:r>
        <w:rPr>
          <w:lang w:val="en-US"/>
        </w:rPr>
        <w:t xml:space="preserve"> contain</w:t>
      </w:r>
      <w:r w:rsidR="00FB607F">
        <w:rPr>
          <w:lang w:val="en-US"/>
        </w:rPr>
        <w:t>ing appropriate antibiotics</w:t>
      </w:r>
      <w:r w:rsidR="00564BE6" w:rsidRPr="00BD6E86">
        <w:rPr>
          <w:lang w:val="en-US"/>
        </w:rPr>
        <w:t xml:space="preserve"> (Rifampicin (100 µg/</w:t>
      </w:r>
      <w:r w:rsidR="00843620" w:rsidRPr="00BD6E86">
        <w:rPr>
          <w:lang w:val="en-US"/>
        </w:rPr>
        <w:t>m</w:t>
      </w:r>
      <w:r w:rsidR="00843620">
        <w:rPr>
          <w:lang w:val="en-US"/>
        </w:rPr>
        <w:t>L</w:t>
      </w:r>
      <w:r w:rsidR="00564BE6" w:rsidRPr="00BD6E86">
        <w:rPr>
          <w:lang w:val="en-US"/>
        </w:rPr>
        <w:t xml:space="preserve">), </w:t>
      </w:r>
      <w:r w:rsidR="001610D2">
        <w:rPr>
          <w:lang w:val="en-US"/>
        </w:rPr>
        <w:t>gentam</w:t>
      </w:r>
      <w:r w:rsidR="0042708F">
        <w:rPr>
          <w:lang w:val="en-US"/>
        </w:rPr>
        <w:t>i</w:t>
      </w:r>
      <w:r w:rsidR="001610D2">
        <w:rPr>
          <w:lang w:val="en-US"/>
        </w:rPr>
        <w:t>cin (25 µg/</w:t>
      </w:r>
      <w:r w:rsidR="00843620">
        <w:rPr>
          <w:lang w:val="en-US"/>
        </w:rPr>
        <w:t>mL</w:t>
      </w:r>
      <w:r w:rsidR="001610D2">
        <w:rPr>
          <w:lang w:val="en-US"/>
        </w:rPr>
        <w:t xml:space="preserve">), </w:t>
      </w:r>
      <w:r w:rsidR="00564BE6" w:rsidRPr="00BD6E86">
        <w:rPr>
          <w:lang w:val="en-US"/>
        </w:rPr>
        <w:t>kanamycin (50 µg/</w:t>
      </w:r>
      <w:r w:rsidR="00843620" w:rsidRPr="00BD6E86">
        <w:rPr>
          <w:lang w:val="en-US"/>
        </w:rPr>
        <w:t>m</w:t>
      </w:r>
      <w:r w:rsidR="00843620">
        <w:rPr>
          <w:lang w:val="en-US"/>
        </w:rPr>
        <w:t>L</w:t>
      </w:r>
      <w:r w:rsidR="00564BE6" w:rsidRPr="00BD6E86">
        <w:rPr>
          <w:lang w:val="en-US"/>
        </w:rPr>
        <w:t>) or spectinomycin (50 µg/</w:t>
      </w:r>
      <w:r w:rsidR="00843620" w:rsidRPr="00BD6E86">
        <w:rPr>
          <w:lang w:val="en-US"/>
        </w:rPr>
        <w:t>m</w:t>
      </w:r>
      <w:r w:rsidR="00843620">
        <w:rPr>
          <w:lang w:val="en-US"/>
        </w:rPr>
        <w:t>L</w:t>
      </w:r>
      <w:r w:rsidR="00564BE6" w:rsidRPr="00BD6E86">
        <w:rPr>
          <w:lang w:val="en-US"/>
        </w:rPr>
        <w:t>))</w:t>
      </w:r>
      <w:r w:rsidR="00843620">
        <w:rPr>
          <w:lang w:val="en-US"/>
        </w:rPr>
        <w:t>.</w:t>
      </w:r>
    </w:p>
    <w:p w14:paraId="2A3F69BF" w14:textId="77777777" w:rsidR="00EA71B4" w:rsidRPr="00BD6E86" w:rsidRDefault="00EA71B4" w:rsidP="004768A4">
      <w:pPr>
        <w:pStyle w:val="ListParagraph"/>
        <w:numPr>
          <w:ilvl w:val="0"/>
          <w:numId w:val="0"/>
        </w:numPr>
        <w:spacing w:line="240" w:lineRule="auto"/>
        <w:contextualSpacing w:val="0"/>
        <w:rPr>
          <w:lang w:val="en-US"/>
        </w:rPr>
      </w:pPr>
    </w:p>
    <w:p w14:paraId="13662FAE" w14:textId="1901BB94" w:rsidR="00564BE6" w:rsidRPr="00BD6E86" w:rsidRDefault="00FB607F" w:rsidP="004768A4">
      <w:pPr>
        <w:pStyle w:val="ListParagraph"/>
        <w:spacing w:line="240" w:lineRule="auto"/>
        <w:ind w:left="0" w:firstLine="0"/>
        <w:contextualSpacing w:val="0"/>
        <w:rPr>
          <w:lang w:val="en-US"/>
        </w:rPr>
      </w:pPr>
      <w:r>
        <w:rPr>
          <w:lang w:val="en-US"/>
        </w:rPr>
        <w:t>A</w:t>
      </w:r>
      <w:r w:rsidR="00B75A1A">
        <w:rPr>
          <w:lang w:val="en-US"/>
        </w:rPr>
        <w:t>dditionally</w:t>
      </w:r>
      <w:r>
        <w:rPr>
          <w:lang w:val="en-US"/>
        </w:rPr>
        <w:t xml:space="preserve">, </w:t>
      </w:r>
      <w:r w:rsidR="00B75A1A">
        <w:rPr>
          <w:lang w:val="en-US"/>
        </w:rPr>
        <w:t>i</w:t>
      </w:r>
      <w:r w:rsidR="008B6D2D" w:rsidRPr="00BD6E86">
        <w:rPr>
          <w:lang w:val="en-US"/>
        </w:rPr>
        <w:t>nitiate a culture of p19 strain of Agrobacteri</w:t>
      </w:r>
      <w:r>
        <w:rPr>
          <w:lang w:val="en-US"/>
        </w:rPr>
        <w:t>a</w:t>
      </w:r>
      <w:r w:rsidR="008B6D2D" w:rsidRPr="00BD6E86">
        <w:rPr>
          <w:lang w:val="en-US"/>
        </w:rPr>
        <w:t xml:space="preserve"> </w:t>
      </w:r>
      <w:r w:rsidR="00F4249D" w:rsidRPr="00BD6E86">
        <w:rPr>
          <w:lang w:val="en-US"/>
        </w:rPr>
        <w:t xml:space="preserve">by </w:t>
      </w:r>
      <w:r w:rsidR="00564BE6" w:rsidRPr="00BD6E86">
        <w:rPr>
          <w:lang w:val="en-US"/>
        </w:rPr>
        <w:t>inoculat</w:t>
      </w:r>
      <w:r w:rsidR="00F4249D" w:rsidRPr="00BD6E86">
        <w:rPr>
          <w:lang w:val="en-US"/>
        </w:rPr>
        <w:t>ing</w:t>
      </w:r>
      <w:r w:rsidR="00564BE6" w:rsidRPr="00BD6E86">
        <w:rPr>
          <w:lang w:val="en-US"/>
        </w:rPr>
        <w:t xml:space="preserve"> 10 m</w:t>
      </w:r>
      <w:r w:rsidR="00107611" w:rsidRPr="00BD6E86">
        <w:rPr>
          <w:lang w:val="en-US"/>
        </w:rPr>
        <w:t>L of</w:t>
      </w:r>
      <w:r w:rsidR="00564BE6" w:rsidRPr="00BD6E86">
        <w:rPr>
          <w:lang w:val="en-US"/>
        </w:rPr>
        <w:t xml:space="preserve"> 2xYT broth containing rifampicin (100 µg/</w:t>
      </w:r>
      <w:r w:rsidR="00843620" w:rsidRPr="00BD6E86">
        <w:rPr>
          <w:lang w:val="en-US"/>
        </w:rPr>
        <w:t>m</w:t>
      </w:r>
      <w:r w:rsidR="00843620">
        <w:rPr>
          <w:lang w:val="en-US"/>
        </w:rPr>
        <w:t>L</w:t>
      </w:r>
      <w:r w:rsidR="00564BE6" w:rsidRPr="00BD6E86">
        <w:rPr>
          <w:lang w:val="en-US"/>
        </w:rPr>
        <w:t>) and kanamycin (50 µg/</w:t>
      </w:r>
      <w:r w:rsidR="00843620" w:rsidRPr="00BD6E86">
        <w:rPr>
          <w:lang w:val="en-US"/>
        </w:rPr>
        <w:t>m</w:t>
      </w:r>
      <w:r w:rsidR="00843620">
        <w:rPr>
          <w:lang w:val="en-US"/>
        </w:rPr>
        <w:t>L</w:t>
      </w:r>
      <w:r w:rsidR="00564BE6" w:rsidRPr="00BD6E86">
        <w:rPr>
          <w:lang w:val="en-US"/>
        </w:rPr>
        <w:t>).</w:t>
      </w:r>
    </w:p>
    <w:p w14:paraId="20E7AE3F" w14:textId="77777777" w:rsidR="00EA71B4" w:rsidRPr="00BD6E86" w:rsidRDefault="00EA71B4" w:rsidP="004768A4">
      <w:pPr>
        <w:rPr>
          <w:rFonts w:asciiTheme="minorHAnsi" w:hAnsiTheme="minorHAnsi" w:cstheme="minorHAnsi"/>
          <w:lang w:val="en-US"/>
        </w:rPr>
      </w:pPr>
    </w:p>
    <w:p w14:paraId="523FD561" w14:textId="2AF3A4AC" w:rsidR="00564BE6" w:rsidRPr="00BD6E86" w:rsidRDefault="00843620" w:rsidP="004768A4">
      <w:pPr>
        <w:rPr>
          <w:lang w:val="en-US"/>
        </w:rPr>
      </w:pPr>
      <w:r w:rsidRPr="00BD6E86">
        <w:rPr>
          <w:rFonts w:asciiTheme="minorHAnsi" w:hAnsiTheme="minorHAnsi" w:cstheme="minorHAnsi"/>
          <w:lang w:val="en-US"/>
        </w:rPr>
        <w:t>N</w:t>
      </w:r>
      <w:r>
        <w:rPr>
          <w:rFonts w:asciiTheme="minorHAnsi" w:hAnsiTheme="minorHAnsi" w:cstheme="minorHAnsi"/>
          <w:lang w:val="en-US"/>
        </w:rPr>
        <w:t>OTE</w:t>
      </w:r>
      <w:r w:rsidR="00564BE6" w:rsidRPr="00BD6E86">
        <w:rPr>
          <w:rFonts w:asciiTheme="minorHAnsi" w:hAnsiTheme="minorHAnsi" w:cstheme="minorHAnsi"/>
          <w:lang w:val="en-US"/>
        </w:rPr>
        <w:t xml:space="preserve">: p19 strain is </w:t>
      </w:r>
      <w:r w:rsidR="00FB607F">
        <w:rPr>
          <w:rFonts w:asciiTheme="minorHAnsi" w:hAnsiTheme="minorHAnsi" w:cstheme="minorHAnsi"/>
          <w:lang w:val="en-US"/>
        </w:rPr>
        <w:t>added to</w:t>
      </w:r>
      <w:r w:rsidR="00564BE6" w:rsidRPr="00BD6E86">
        <w:rPr>
          <w:rFonts w:asciiTheme="minorHAnsi" w:hAnsiTheme="minorHAnsi" w:cstheme="minorHAnsi"/>
          <w:lang w:val="en-US"/>
        </w:rPr>
        <w:t xml:space="preserve"> prevent transgene silencing</w:t>
      </w:r>
      <w:r w:rsidR="00FB607F">
        <w:rPr>
          <w:rFonts w:asciiTheme="minorHAnsi" w:hAnsiTheme="minorHAnsi" w:cstheme="minorHAnsi"/>
          <w:lang w:val="en-US"/>
        </w:rPr>
        <w:t>.</w:t>
      </w:r>
    </w:p>
    <w:p w14:paraId="42EEB64F" w14:textId="77777777" w:rsidR="00EA71B4" w:rsidRPr="00BD6E86" w:rsidRDefault="00EA71B4" w:rsidP="004768A4">
      <w:pPr>
        <w:pStyle w:val="ListParagraph"/>
        <w:numPr>
          <w:ilvl w:val="0"/>
          <w:numId w:val="0"/>
        </w:numPr>
        <w:spacing w:line="240" w:lineRule="auto"/>
        <w:contextualSpacing w:val="0"/>
        <w:rPr>
          <w:lang w:val="en-US"/>
        </w:rPr>
      </w:pPr>
    </w:p>
    <w:p w14:paraId="75E9BE0B" w14:textId="4B19ED39" w:rsidR="00564BE6" w:rsidRPr="00BD6E86" w:rsidRDefault="00F4249D" w:rsidP="004768A4">
      <w:pPr>
        <w:pStyle w:val="ListParagraph"/>
        <w:spacing w:line="240" w:lineRule="auto"/>
        <w:ind w:left="0" w:firstLine="0"/>
        <w:contextualSpacing w:val="0"/>
        <w:rPr>
          <w:lang w:val="en-US"/>
        </w:rPr>
      </w:pPr>
      <w:r w:rsidRPr="00BD6E86">
        <w:rPr>
          <w:lang w:val="en-US"/>
        </w:rPr>
        <w:t>Cover the flask with an aluminum foil and keep them in the incubator</w:t>
      </w:r>
      <w:r w:rsidR="00564BE6" w:rsidRPr="00BD6E86">
        <w:rPr>
          <w:lang w:val="en-US"/>
        </w:rPr>
        <w:t xml:space="preserve"> </w:t>
      </w:r>
      <w:r w:rsidRPr="00BD6E86">
        <w:rPr>
          <w:lang w:val="en-US"/>
        </w:rPr>
        <w:t>shaker set at</w:t>
      </w:r>
      <w:r w:rsidR="00564BE6" w:rsidRPr="00BD6E86">
        <w:rPr>
          <w:lang w:val="en-US"/>
        </w:rPr>
        <w:t xml:space="preserve"> 28</w:t>
      </w:r>
      <w:r w:rsidR="00843620">
        <w:rPr>
          <w:lang w:val="en-US"/>
        </w:rPr>
        <w:t xml:space="preserve"> </w:t>
      </w:r>
      <w:r w:rsidR="00564BE6" w:rsidRPr="00BD6E86">
        <w:rPr>
          <w:lang w:val="en-US"/>
        </w:rPr>
        <w:t>˚C</w:t>
      </w:r>
      <w:r w:rsidR="00FB607F">
        <w:rPr>
          <w:lang w:val="en-US"/>
        </w:rPr>
        <w:t xml:space="preserve"> and</w:t>
      </w:r>
      <w:r w:rsidRPr="00BD6E86">
        <w:rPr>
          <w:lang w:val="en-US"/>
        </w:rPr>
        <w:t xml:space="preserve"> </w:t>
      </w:r>
      <w:r w:rsidR="00564BE6" w:rsidRPr="00BD6E86">
        <w:rPr>
          <w:lang w:val="en-US"/>
        </w:rPr>
        <w:t xml:space="preserve">170 rpm for 16 h in </w:t>
      </w:r>
      <w:r w:rsidR="00843620">
        <w:rPr>
          <w:lang w:val="en-US"/>
        </w:rPr>
        <w:t xml:space="preserve">the </w:t>
      </w:r>
      <w:r w:rsidR="00564BE6" w:rsidRPr="00BD6E86">
        <w:rPr>
          <w:lang w:val="en-US"/>
        </w:rPr>
        <w:t>dark.</w:t>
      </w:r>
    </w:p>
    <w:p w14:paraId="5844A35F" w14:textId="77777777" w:rsidR="00EA71B4" w:rsidRPr="00BD6E86" w:rsidRDefault="00EA71B4" w:rsidP="004768A4">
      <w:pPr>
        <w:pStyle w:val="ListParagraph"/>
        <w:numPr>
          <w:ilvl w:val="0"/>
          <w:numId w:val="0"/>
        </w:numPr>
        <w:spacing w:line="240" w:lineRule="auto"/>
        <w:contextualSpacing w:val="0"/>
        <w:rPr>
          <w:lang w:val="en-US"/>
        </w:rPr>
      </w:pPr>
    </w:p>
    <w:p w14:paraId="232C9F63" w14:textId="0DE9430F" w:rsidR="00564BE6" w:rsidRPr="00BD6E86" w:rsidRDefault="00564BE6" w:rsidP="004768A4">
      <w:pPr>
        <w:pStyle w:val="ListParagraph"/>
        <w:spacing w:line="240" w:lineRule="auto"/>
        <w:ind w:left="0" w:firstLine="0"/>
        <w:contextualSpacing w:val="0"/>
        <w:rPr>
          <w:lang w:val="en-US"/>
        </w:rPr>
      </w:pPr>
      <w:r w:rsidRPr="00BD6E86">
        <w:rPr>
          <w:lang w:val="en-US"/>
        </w:rPr>
        <w:t xml:space="preserve">After </w:t>
      </w:r>
      <w:r w:rsidR="00FB607F">
        <w:rPr>
          <w:lang w:val="en-US"/>
        </w:rPr>
        <w:t>the overnight growth</w:t>
      </w:r>
      <w:r w:rsidRPr="00BD6E86">
        <w:rPr>
          <w:lang w:val="en-US"/>
        </w:rPr>
        <w:t>,</w:t>
      </w:r>
      <w:r w:rsidR="00F4249D" w:rsidRPr="00BD6E86">
        <w:rPr>
          <w:lang w:val="en-US"/>
        </w:rPr>
        <w:t xml:space="preserve"> transfer 1 mL of this culture to a disposable cuvette to</w:t>
      </w:r>
      <w:r w:rsidRPr="00BD6E86">
        <w:rPr>
          <w:lang w:val="en-US"/>
        </w:rPr>
        <w:t xml:space="preserve"> measure the optical density (O.D.) of the cultures at 600 nm</w:t>
      </w:r>
      <w:r w:rsidR="00F4249D" w:rsidRPr="00BD6E86">
        <w:rPr>
          <w:lang w:val="en-US"/>
        </w:rPr>
        <w:t xml:space="preserve"> using a spectrophotometer</w:t>
      </w:r>
      <w:r w:rsidRPr="00BD6E86">
        <w:rPr>
          <w:lang w:val="en-US"/>
        </w:rPr>
        <w:t>.</w:t>
      </w:r>
    </w:p>
    <w:p w14:paraId="725E9B01" w14:textId="77777777" w:rsidR="00EA71B4" w:rsidRPr="00BD6E86" w:rsidRDefault="00EA71B4" w:rsidP="004768A4">
      <w:pPr>
        <w:pStyle w:val="ListParagraph"/>
        <w:numPr>
          <w:ilvl w:val="0"/>
          <w:numId w:val="0"/>
        </w:numPr>
        <w:spacing w:line="240" w:lineRule="auto"/>
        <w:contextualSpacing w:val="0"/>
        <w:rPr>
          <w:rFonts w:cstheme="minorHAnsi"/>
          <w:lang w:val="en-US"/>
        </w:rPr>
      </w:pPr>
    </w:p>
    <w:p w14:paraId="19003CAB" w14:textId="2907BF6A" w:rsidR="001522D7" w:rsidRPr="001522D7" w:rsidRDefault="00564BE6" w:rsidP="004768A4">
      <w:pPr>
        <w:pStyle w:val="ListParagraph"/>
        <w:spacing w:line="240" w:lineRule="auto"/>
        <w:ind w:left="0" w:firstLine="0"/>
        <w:contextualSpacing w:val="0"/>
        <w:rPr>
          <w:rFonts w:cstheme="minorHAnsi"/>
          <w:lang w:val="en-US"/>
        </w:rPr>
      </w:pPr>
      <w:r w:rsidRPr="00BD6E86">
        <w:rPr>
          <w:lang w:val="en-US"/>
        </w:rPr>
        <w:t xml:space="preserve">Mix the cultures </w:t>
      </w:r>
      <w:r w:rsidR="007F4BC9">
        <w:rPr>
          <w:lang w:val="en-US"/>
        </w:rPr>
        <w:t xml:space="preserve">of appropriate BiFC and FRET partner containing strains so that the final O.D. </w:t>
      </w:r>
      <w:r w:rsidRPr="00BD6E86">
        <w:rPr>
          <w:lang w:val="en-US"/>
        </w:rPr>
        <w:t>of each culture is 0.5 and that of p19 is 0.3 in a total volume of 2 m</w:t>
      </w:r>
      <w:r w:rsidR="00107611" w:rsidRPr="00BD6E86">
        <w:rPr>
          <w:lang w:val="en-US"/>
        </w:rPr>
        <w:t>L</w:t>
      </w:r>
      <w:r w:rsidRPr="00BD6E86">
        <w:rPr>
          <w:lang w:val="en-US"/>
        </w:rPr>
        <w:t>.</w:t>
      </w:r>
    </w:p>
    <w:p w14:paraId="09685ABF" w14:textId="77777777" w:rsidR="00107611" w:rsidRPr="00BD6E86" w:rsidRDefault="00107611" w:rsidP="004768A4">
      <w:pPr>
        <w:rPr>
          <w:rFonts w:cstheme="minorHAnsi"/>
          <w:lang w:val="en-US"/>
        </w:rPr>
      </w:pPr>
    </w:p>
    <w:p w14:paraId="3F0DAC9D" w14:textId="75B47CF8" w:rsidR="00564BE6" w:rsidRPr="00BB3B98" w:rsidRDefault="007F4BC9" w:rsidP="004768A4">
      <w:pPr>
        <w:pStyle w:val="ListParagraph"/>
        <w:spacing w:line="240" w:lineRule="auto"/>
        <w:ind w:left="0" w:firstLine="0"/>
        <w:contextualSpacing w:val="0"/>
        <w:rPr>
          <w:lang w:val="en-US"/>
        </w:rPr>
      </w:pPr>
      <w:r w:rsidRPr="001522D7">
        <w:rPr>
          <w:rFonts w:cstheme="minorHAnsi"/>
          <w:lang w:val="en-US"/>
        </w:rPr>
        <w:t>To a</w:t>
      </w:r>
      <w:r w:rsidR="00F4249D" w:rsidRPr="001522D7">
        <w:rPr>
          <w:rFonts w:cstheme="minorHAnsi"/>
          <w:lang w:val="en-US"/>
        </w:rPr>
        <w:t>chieve th</w:t>
      </w:r>
      <w:r w:rsidRPr="001522D7">
        <w:rPr>
          <w:rFonts w:cstheme="minorHAnsi"/>
          <w:lang w:val="en-US"/>
        </w:rPr>
        <w:t>ese</w:t>
      </w:r>
      <w:r w:rsidR="00F4249D" w:rsidRPr="001522D7">
        <w:rPr>
          <w:rFonts w:cstheme="minorHAnsi"/>
          <w:lang w:val="en-US"/>
        </w:rPr>
        <w:t xml:space="preserve"> ratio</w:t>
      </w:r>
      <w:r w:rsidRPr="001522D7">
        <w:rPr>
          <w:rFonts w:cstheme="minorHAnsi"/>
          <w:lang w:val="en-US"/>
        </w:rPr>
        <w:t>s</w:t>
      </w:r>
      <w:r w:rsidR="004A5A6A">
        <w:rPr>
          <w:rFonts w:cstheme="minorHAnsi"/>
          <w:lang w:val="en-US"/>
        </w:rPr>
        <w:t>,</w:t>
      </w:r>
      <w:r w:rsidR="00F4249D" w:rsidRPr="001522D7">
        <w:rPr>
          <w:rFonts w:cstheme="minorHAnsi"/>
          <w:lang w:val="en-US"/>
        </w:rPr>
        <w:t xml:space="preserve"> </w:t>
      </w:r>
      <w:r w:rsidR="00B75A1A">
        <w:rPr>
          <w:rFonts w:cstheme="minorHAnsi"/>
          <w:lang w:val="en-US"/>
        </w:rPr>
        <w:t>use</w:t>
      </w:r>
      <w:r w:rsidRPr="001522D7">
        <w:rPr>
          <w:rFonts w:cstheme="minorHAnsi"/>
          <w:lang w:val="en-US"/>
        </w:rPr>
        <w:t xml:space="preserve"> </w:t>
      </w:r>
      <w:r w:rsidR="00564BE6" w:rsidRPr="001522D7">
        <w:rPr>
          <w:rFonts w:cstheme="minorHAnsi"/>
          <w:lang w:val="en-US"/>
        </w:rPr>
        <w:t>the formula mentioned below</w:t>
      </w:r>
      <w:r w:rsidR="00612256" w:rsidRPr="001522D7">
        <w:rPr>
          <w:rFonts w:cstheme="minorHAnsi"/>
          <w:lang w:val="en-US"/>
        </w:rPr>
        <w:t>:</w:t>
      </w:r>
    </w:p>
    <w:p w14:paraId="770133A3" w14:textId="77777777" w:rsidR="00612256" w:rsidRPr="00BD6E86" w:rsidRDefault="00612256" w:rsidP="004768A4">
      <w:pPr>
        <w:pStyle w:val="ListParagraph"/>
        <w:numPr>
          <w:ilvl w:val="0"/>
          <w:numId w:val="0"/>
        </w:numPr>
        <w:spacing w:line="240" w:lineRule="auto"/>
        <w:rPr>
          <w:rFonts w:cstheme="minorHAnsi"/>
          <w:lang w:val="en-US"/>
        </w:rPr>
      </w:pPr>
    </w:p>
    <w:p w14:paraId="7AB81135" w14:textId="15B1A546" w:rsidR="00606618" w:rsidRPr="007F4BC9" w:rsidRDefault="00E22339" w:rsidP="004768A4">
      <w:pPr>
        <w:pStyle w:val="ListParagraph"/>
        <w:numPr>
          <w:ilvl w:val="0"/>
          <w:numId w:val="0"/>
        </w:numPr>
        <w:spacing w:line="240" w:lineRule="auto"/>
        <w:rPr>
          <w:rFonts w:eastAsia="Times New Roman" w:cstheme="minorHAnsi"/>
          <w:lang w:val="en-US"/>
        </w:rPr>
      </w:pPr>
      <m:oMathPara>
        <m:oMath>
          <m:sSub>
            <m:sSubPr>
              <m:ctrlPr>
                <w:rPr>
                  <w:rFonts w:ascii="Cambria Math" w:eastAsia="Times New Roman" w:hAnsi="Cambria Math" w:cstheme="minorHAnsi"/>
                  <w:i/>
                  <w:lang w:val="en-US" w:eastAsia="en-GB"/>
                </w:rPr>
              </m:ctrlPr>
            </m:sSubPr>
            <m:e>
              <m:sSub>
                <m:sSubPr>
                  <m:ctrlPr>
                    <w:rPr>
                      <w:rFonts w:ascii="Cambria Math" w:eastAsia="Times New Roman" w:hAnsi="Cambria Math" w:cstheme="minorHAnsi"/>
                      <w:i/>
                      <w:lang w:val="en-US" w:eastAsia="en-GB"/>
                    </w:rPr>
                  </m:ctrlPr>
                </m:sSubPr>
                <m:e>
                  <m:r>
                    <w:rPr>
                      <w:rFonts w:ascii="Cambria Math" w:eastAsia="Times New Roman" w:hAnsi="Cambria Math" w:cstheme="minorHAnsi"/>
                      <w:lang w:val="en-US" w:eastAsia="en-GB"/>
                    </w:rPr>
                    <m:t>OD</m:t>
                  </m:r>
                </m:e>
                <m:sub>
                  <m:r>
                    <w:rPr>
                      <w:rFonts w:ascii="Cambria Math" w:eastAsia="Times New Roman" w:hAnsi="Cambria Math" w:cstheme="minorHAnsi"/>
                      <w:lang w:val="en-US" w:eastAsia="en-GB"/>
                    </w:rPr>
                    <m:t>obtained</m:t>
                  </m:r>
                </m:sub>
              </m:sSub>
              <m:r>
                <w:rPr>
                  <w:rFonts w:ascii="Cambria Math" w:eastAsia="Times New Roman" w:hAnsi="Cambria Math" w:cstheme="minorHAnsi"/>
                  <w:lang w:val="en-US" w:eastAsia="en-GB"/>
                </w:rPr>
                <m:t>×V</m:t>
              </m:r>
            </m:e>
            <m:sub>
              <m:r>
                <w:rPr>
                  <w:rFonts w:ascii="Cambria Math" w:eastAsia="Times New Roman" w:hAnsi="Cambria Math" w:cstheme="minorHAnsi"/>
                  <w:lang w:val="en-US" w:eastAsia="en-GB"/>
                </w:rPr>
                <m:t>culture</m:t>
              </m:r>
            </m:sub>
          </m:sSub>
          <m:r>
            <w:rPr>
              <w:rFonts w:ascii="Cambria Math" w:eastAsia="Times New Roman" w:hAnsi="Cambria Math" w:cstheme="minorHAnsi"/>
              <w:lang w:val="en-US" w:eastAsia="en-GB"/>
            </w:rPr>
            <m:t>=</m:t>
          </m:r>
          <m:sSub>
            <m:sSubPr>
              <m:ctrlPr>
                <w:rPr>
                  <w:rFonts w:ascii="Cambria Math" w:eastAsia="Times New Roman" w:hAnsi="Cambria Math" w:cstheme="minorHAnsi"/>
                  <w:i/>
                  <w:lang w:val="en-US"/>
                </w:rPr>
              </m:ctrlPr>
            </m:sSubPr>
            <m:e>
              <m:r>
                <w:rPr>
                  <w:rFonts w:ascii="Cambria Math" w:eastAsia="Times New Roman" w:hAnsi="Cambria Math" w:cstheme="minorHAnsi"/>
                  <w:lang w:val="en-US"/>
                </w:rPr>
                <m:t>OD</m:t>
              </m:r>
            </m:e>
            <m:sub>
              <m:r>
                <w:rPr>
                  <w:rFonts w:ascii="Cambria Math" w:eastAsia="Times New Roman" w:hAnsi="Cambria Math" w:cstheme="minorHAnsi"/>
                  <w:lang w:val="en-US"/>
                </w:rPr>
                <m:t>final</m:t>
              </m:r>
            </m:sub>
          </m:sSub>
          <m:r>
            <w:rPr>
              <w:rFonts w:ascii="Cambria Math" w:eastAsia="Times New Roman" w:hAnsi="Cambria Math" w:cstheme="minorHAnsi"/>
              <w:lang w:val="en-US"/>
            </w:rPr>
            <m:t xml:space="preserve">× </m:t>
          </m:r>
          <m:sSub>
            <m:sSubPr>
              <m:ctrlPr>
                <w:rPr>
                  <w:rFonts w:ascii="Cambria Math" w:eastAsia="Times New Roman" w:hAnsi="Cambria Math" w:cstheme="minorHAnsi"/>
                  <w:i/>
                  <w:lang w:val="en-US"/>
                </w:rPr>
              </m:ctrlPr>
            </m:sSubPr>
            <m:e>
              <m:r>
                <w:rPr>
                  <w:rFonts w:ascii="Cambria Math" w:eastAsia="Times New Roman" w:hAnsi="Cambria Math" w:cstheme="minorHAnsi"/>
                  <w:lang w:val="en-US"/>
                </w:rPr>
                <m:t>V</m:t>
              </m:r>
            </m:e>
            <m:sub>
              <m:r>
                <w:rPr>
                  <w:rFonts w:ascii="Cambria Math" w:eastAsia="Times New Roman" w:hAnsi="Cambria Math" w:cstheme="minorHAnsi"/>
                  <w:lang w:val="en-US"/>
                </w:rPr>
                <m:t>final</m:t>
              </m:r>
            </m:sub>
          </m:sSub>
        </m:oMath>
      </m:oMathPara>
    </w:p>
    <w:p w14:paraId="5B1E32CD" w14:textId="77777777" w:rsidR="007F4BC9" w:rsidRPr="00BD6E86" w:rsidRDefault="007F4BC9" w:rsidP="004768A4">
      <w:pPr>
        <w:pStyle w:val="ListParagraph"/>
        <w:numPr>
          <w:ilvl w:val="0"/>
          <w:numId w:val="0"/>
        </w:numPr>
        <w:spacing w:line="240" w:lineRule="auto"/>
        <w:rPr>
          <w:rFonts w:eastAsia="Times New Roman" w:cstheme="minorHAnsi"/>
          <w:lang w:val="en-US" w:eastAsia="en-GB"/>
        </w:rPr>
      </w:pPr>
    </w:p>
    <w:p w14:paraId="6C3938BC" w14:textId="1058B829" w:rsidR="00612256" w:rsidRPr="00BD6E86" w:rsidRDefault="00612256" w:rsidP="004768A4">
      <w:pPr>
        <w:jc w:val="center"/>
        <w:rPr>
          <w:rFonts w:asciiTheme="minorHAnsi" w:eastAsiaTheme="minorEastAsia" w:hAnsiTheme="minorHAnsi" w:cstheme="minorHAnsi"/>
          <w:lang w:val="en-US"/>
        </w:rPr>
      </w:pPr>
      <w:r w:rsidRPr="00BD6E86">
        <w:rPr>
          <w:rFonts w:asciiTheme="minorHAnsi" w:hAnsiTheme="minorHAnsi" w:cstheme="minorHAnsi"/>
          <w:lang w:val="en-US"/>
        </w:rPr>
        <w:t>OD</w:t>
      </w:r>
      <w:r w:rsidRPr="00BD6E86">
        <w:rPr>
          <w:rFonts w:asciiTheme="minorHAnsi" w:hAnsiTheme="minorHAnsi" w:cstheme="minorHAnsi"/>
          <w:vertAlign w:val="subscript"/>
          <w:lang w:val="en-US"/>
        </w:rPr>
        <w:t>obtained</w:t>
      </w:r>
      <w:r w:rsidRPr="00BD6E86">
        <w:rPr>
          <w:rFonts w:asciiTheme="minorHAnsi" w:hAnsiTheme="minorHAnsi" w:cstheme="minorHAnsi"/>
          <w:lang w:val="en-US"/>
        </w:rPr>
        <w:t xml:space="preserve"> = O.D. of the culture measured at 600 nm</w:t>
      </w:r>
    </w:p>
    <w:p w14:paraId="6A4266FA" w14:textId="369DC607" w:rsidR="00612256" w:rsidRPr="00BD6E86" w:rsidRDefault="00612256" w:rsidP="004768A4">
      <w:pPr>
        <w:jc w:val="center"/>
        <w:rPr>
          <w:rFonts w:asciiTheme="minorHAnsi" w:hAnsiTheme="minorHAnsi" w:cstheme="minorHAnsi"/>
          <w:lang w:val="en-US"/>
        </w:rPr>
      </w:pPr>
      <w:r w:rsidRPr="00BD6E86">
        <w:rPr>
          <w:rFonts w:asciiTheme="minorHAnsi" w:hAnsiTheme="minorHAnsi" w:cstheme="minorHAnsi"/>
          <w:lang w:val="en-US"/>
        </w:rPr>
        <w:t>V</w:t>
      </w:r>
      <w:r w:rsidRPr="00BD6E86">
        <w:rPr>
          <w:rFonts w:asciiTheme="minorHAnsi" w:hAnsiTheme="minorHAnsi" w:cstheme="minorHAnsi"/>
          <w:vertAlign w:val="subscript"/>
          <w:lang w:val="en-US"/>
        </w:rPr>
        <w:t xml:space="preserve">culture </w:t>
      </w:r>
      <w:r w:rsidRPr="00BD6E86">
        <w:rPr>
          <w:rFonts w:asciiTheme="minorHAnsi" w:hAnsiTheme="minorHAnsi" w:cstheme="minorHAnsi"/>
          <w:lang w:val="en-US"/>
        </w:rPr>
        <w:t>= Volume of the culture required</w:t>
      </w:r>
    </w:p>
    <w:p w14:paraId="10756734" w14:textId="1238B4DE" w:rsidR="00612256" w:rsidRPr="00BD6E86" w:rsidRDefault="00612256" w:rsidP="004768A4">
      <w:pPr>
        <w:jc w:val="center"/>
        <w:rPr>
          <w:rFonts w:asciiTheme="minorHAnsi" w:hAnsiTheme="minorHAnsi" w:cstheme="minorHAnsi"/>
          <w:lang w:val="en-US"/>
        </w:rPr>
      </w:pPr>
      <w:r w:rsidRPr="00BD6E86">
        <w:rPr>
          <w:rFonts w:asciiTheme="minorHAnsi" w:hAnsiTheme="minorHAnsi" w:cstheme="minorHAnsi"/>
          <w:lang w:val="en-US"/>
        </w:rPr>
        <w:t>OD</w:t>
      </w:r>
      <w:r w:rsidRPr="00BD6E86">
        <w:rPr>
          <w:rFonts w:asciiTheme="minorHAnsi" w:hAnsiTheme="minorHAnsi" w:cstheme="minorHAnsi"/>
          <w:vertAlign w:val="subscript"/>
          <w:lang w:val="en-US"/>
        </w:rPr>
        <w:t xml:space="preserve">final </w:t>
      </w:r>
      <w:r w:rsidRPr="00BD6E86">
        <w:rPr>
          <w:rFonts w:asciiTheme="minorHAnsi" w:hAnsiTheme="minorHAnsi" w:cstheme="minorHAnsi"/>
          <w:lang w:val="en-US"/>
        </w:rPr>
        <w:t>= 0.5 for constructs and 0.3 for p19</w:t>
      </w:r>
    </w:p>
    <w:p w14:paraId="0304FC54" w14:textId="29471B87" w:rsidR="00612256" w:rsidRDefault="00612256" w:rsidP="004768A4">
      <w:pPr>
        <w:jc w:val="center"/>
        <w:rPr>
          <w:rFonts w:asciiTheme="minorHAnsi" w:hAnsiTheme="minorHAnsi" w:cstheme="minorHAnsi"/>
          <w:lang w:val="en-US"/>
        </w:rPr>
      </w:pPr>
      <w:r w:rsidRPr="00BD6E86">
        <w:rPr>
          <w:rFonts w:asciiTheme="minorHAnsi" w:hAnsiTheme="minorHAnsi" w:cstheme="minorHAnsi"/>
          <w:lang w:val="en-US"/>
        </w:rPr>
        <w:t>V</w:t>
      </w:r>
      <w:r w:rsidRPr="00BD6E86">
        <w:rPr>
          <w:rFonts w:asciiTheme="minorHAnsi" w:hAnsiTheme="minorHAnsi" w:cstheme="minorHAnsi"/>
          <w:vertAlign w:val="subscript"/>
          <w:lang w:val="en-US"/>
        </w:rPr>
        <w:t>final</w:t>
      </w:r>
      <w:r w:rsidRPr="00BD6E86">
        <w:rPr>
          <w:rFonts w:asciiTheme="minorHAnsi" w:hAnsiTheme="minorHAnsi" w:cstheme="minorHAnsi"/>
          <w:lang w:val="en-US"/>
        </w:rPr>
        <w:t xml:space="preserve"> = Final volume for the infiltration, which is 2 </w:t>
      </w:r>
      <w:r w:rsidR="00843620" w:rsidRPr="00BD6E86">
        <w:rPr>
          <w:rFonts w:asciiTheme="minorHAnsi" w:hAnsiTheme="minorHAnsi" w:cstheme="minorHAnsi"/>
          <w:lang w:val="en-US"/>
        </w:rPr>
        <w:t>m</w:t>
      </w:r>
      <w:r w:rsidR="00843620">
        <w:rPr>
          <w:rFonts w:asciiTheme="minorHAnsi" w:hAnsiTheme="minorHAnsi" w:cstheme="minorHAnsi"/>
          <w:lang w:val="en-US"/>
        </w:rPr>
        <w:t>L</w:t>
      </w:r>
    </w:p>
    <w:p w14:paraId="50B797C5" w14:textId="77777777" w:rsidR="00E50A37" w:rsidRPr="00BD6E86" w:rsidRDefault="00E50A37" w:rsidP="00993DD5">
      <w:pPr>
        <w:rPr>
          <w:rFonts w:asciiTheme="minorHAnsi" w:hAnsiTheme="minorHAnsi" w:cstheme="minorHAnsi"/>
          <w:lang w:val="en-US"/>
        </w:rPr>
      </w:pPr>
    </w:p>
    <w:p w14:paraId="3C3053A8" w14:textId="27F7D19A" w:rsidR="00E50A37" w:rsidRPr="001522D7" w:rsidRDefault="00E50A37" w:rsidP="004768A4">
      <w:pPr>
        <w:rPr>
          <w:rFonts w:asciiTheme="minorHAnsi" w:hAnsiTheme="minorHAnsi" w:cstheme="minorHAnsi"/>
          <w:lang w:val="en-US"/>
        </w:rPr>
      </w:pPr>
      <w:r w:rsidRPr="00BF2B80">
        <w:rPr>
          <w:rFonts w:asciiTheme="minorHAnsi" w:hAnsiTheme="minorHAnsi" w:cstheme="minorHAnsi"/>
          <w:lang w:val="en-US"/>
        </w:rPr>
        <w:t xml:space="preserve">NOTE: The construct combinations used in this study are specified in </w:t>
      </w:r>
      <w:r w:rsidRPr="00BF2B80">
        <w:rPr>
          <w:rFonts w:asciiTheme="minorHAnsi" w:hAnsiTheme="minorHAnsi" w:cstheme="minorHAnsi"/>
          <w:b/>
          <w:bCs/>
          <w:lang w:val="en-US"/>
        </w:rPr>
        <w:t>Table 2</w:t>
      </w:r>
      <w:r w:rsidRPr="00BF2B80">
        <w:rPr>
          <w:rFonts w:asciiTheme="minorHAnsi" w:hAnsiTheme="minorHAnsi" w:cstheme="minorHAnsi"/>
          <w:lang w:val="en-US"/>
        </w:rPr>
        <w:t>.</w:t>
      </w:r>
    </w:p>
    <w:p w14:paraId="0DD989B9" w14:textId="77777777" w:rsidR="00612256" w:rsidRPr="00BD6E86" w:rsidRDefault="00612256" w:rsidP="004768A4">
      <w:pPr>
        <w:pStyle w:val="ListParagraph"/>
        <w:numPr>
          <w:ilvl w:val="0"/>
          <w:numId w:val="0"/>
        </w:numPr>
        <w:spacing w:line="240" w:lineRule="auto"/>
        <w:rPr>
          <w:rFonts w:eastAsia="Times New Roman" w:cstheme="minorHAnsi"/>
          <w:lang w:val="en-US" w:eastAsia="en-GB"/>
        </w:rPr>
      </w:pPr>
    </w:p>
    <w:p w14:paraId="4B85A43D" w14:textId="1653C85F" w:rsidR="00564BE6" w:rsidRPr="00BD6E86" w:rsidRDefault="00F4249D" w:rsidP="004768A4">
      <w:pPr>
        <w:pStyle w:val="ListParagraph"/>
        <w:spacing w:line="240" w:lineRule="auto"/>
        <w:ind w:left="0" w:firstLine="0"/>
        <w:contextualSpacing w:val="0"/>
        <w:rPr>
          <w:lang w:val="en-US"/>
        </w:rPr>
      </w:pPr>
      <w:r w:rsidRPr="00BD6E86">
        <w:rPr>
          <w:lang w:val="en-US"/>
        </w:rPr>
        <w:t xml:space="preserve">Centrifuge the mixed </w:t>
      </w:r>
      <w:r w:rsidR="001522D7">
        <w:rPr>
          <w:lang w:val="en-US"/>
        </w:rPr>
        <w:t>A</w:t>
      </w:r>
      <w:r w:rsidR="001522D7" w:rsidRPr="00BD6E86">
        <w:rPr>
          <w:lang w:val="en-US"/>
        </w:rPr>
        <w:t xml:space="preserve">grobacterium </w:t>
      </w:r>
      <w:r w:rsidRPr="00BD6E86">
        <w:rPr>
          <w:lang w:val="en-US"/>
        </w:rPr>
        <w:t xml:space="preserve">cultures at </w:t>
      </w:r>
      <w:r w:rsidRPr="00BD6E86">
        <w:rPr>
          <w:rFonts w:cstheme="minorHAnsi"/>
          <w:lang w:val="en-US"/>
        </w:rPr>
        <w:t xml:space="preserve">3,000 x </w:t>
      </w:r>
      <w:r w:rsidRPr="00BD6E86">
        <w:rPr>
          <w:rFonts w:cstheme="minorHAnsi"/>
          <w:i/>
          <w:iCs/>
          <w:lang w:val="en-US"/>
        </w:rPr>
        <w:t>g</w:t>
      </w:r>
      <w:r w:rsidRPr="00BD6E86">
        <w:rPr>
          <w:rFonts w:cstheme="minorHAnsi"/>
          <w:lang w:val="en-US"/>
        </w:rPr>
        <w:t xml:space="preserve"> for 5 min at room temperature and carefully discard the supernatant. </w:t>
      </w:r>
      <w:r w:rsidR="00564BE6" w:rsidRPr="00BD6E86">
        <w:rPr>
          <w:lang w:val="en-US"/>
        </w:rPr>
        <w:t>Resuspend the pellet in 2 m</w:t>
      </w:r>
      <w:r w:rsidR="00107611" w:rsidRPr="00BD6E86">
        <w:rPr>
          <w:lang w:val="en-US"/>
        </w:rPr>
        <w:t>L</w:t>
      </w:r>
      <w:r w:rsidR="00564BE6" w:rsidRPr="00BD6E86">
        <w:rPr>
          <w:lang w:val="en-US"/>
        </w:rPr>
        <w:t xml:space="preserve"> of freshly prepared infiltration buffer (10 mM MES, 100 µM </w:t>
      </w:r>
      <w:r w:rsidR="00843620">
        <w:rPr>
          <w:lang w:val="en-US"/>
        </w:rPr>
        <w:t xml:space="preserve">of </w:t>
      </w:r>
      <w:r w:rsidR="00564BE6" w:rsidRPr="00BD6E86">
        <w:rPr>
          <w:lang w:val="en-US"/>
        </w:rPr>
        <w:t>Acetosyringone</w:t>
      </w:r>
      <w:r w:rsidR="00843620">
        <w:rPr>
          <w:lang w:val="en-US"/>
        </w:rPr>
        <w:t>,</w:t>
      </w:r>
      <w:r w:rsidR="00564BE6" w:rsidRPr="00BD6E86">
        <w:rPr>
          <w:lang w:val="en-US"/>
        </w:rPr>
        <w:t xml:space="preserve"> and 10 mM MgCl</w:t>
      </w:r>
      <w:r w:rsidR="00564BE6" w:rsidRPr="00BD6E86">
        <w:rPr>
          <w:vertAlign w:val="subscript"/>
          <w:lang w:val="en-US"/>
        </w:rPr>
        <w:t>2</w:t>
      </w:r>
      <w:r w:rsidR="00564BE6" w:rsidRPr="00BD6E86">
        <w:rPr>
          <w:lang w:val="en-US"/>
        </w:rPr>
        <w:t>). Use a vortex mixer to make a homogenous cell suspension.</w:t>
      </w:r>
    </w:p>
    <w:p w14:paraId="651F205C" w14:textId="77777777" w:rsidR="00EA71B4" w:rsidRPr="00BD6E86" w:rsidRDefault="00EA71B4" w:rsidP="004768A4">
      <w:pPr>
        <w:pStyle w:val="ListParagraph"/>
        <w:numPr>
          <w:ilvl w:val="0"/>
          <w:numId w:val="0"/>
        </w:numPr>
        <w:spacing w:line="240" w:lineRule="auto"/>
        <w:contextualSpacing w:val="0"/>
        <w:rPr>
          <w:lang w:val="en-US"/>
        </w:rPr>
      </w:pPr>
    </w:p>
    <w:p w14:paraId="60FA9B83" w14:textId="726FADF5" w:rsidR="00564BE6" w:rsidRPr="00BD6E86" w:rsidRDefault="00564BE6" w:rsidP="004768A4">
      <w:pPr>
        <w:pStyle w:val="ListParagraph"/>
        <w:spacing w:line="240" w:lineRule="auto"/>
        <w:ind w:left="0" w:firstLine="0"/>
        <w:contextualSpacing w:val="0"/>
        <w:rPr>
          <w:lang w:val="en-US"/>
        </w:rPr>
      </w:pPr>
      <w:r w:rsidRPr="00BD6E86">
        <w:rPr>
          <w:lang w:val="en-US"/>
        </w:rPr>
        <w:t xml:space="preserve">Incubate the </w:t>
      </w:r>
      <w:r w:rsidR="00603337">
        <w:rPr>
          <w:lang w:val="en-US"/>
        </w:rPr>
        <w:t xml:space="preserve">tubes containing </w:t>
      </w:r>
      <w:r w:rsidRPr="00BD6E86">
        <w:rPr>
          <w:lang w:val="en-US"/>
        </w:rPr>
        <w:t xml:space="preserve">resuspended cells </w:t>
      </w:r>
      <w:r w:rsidR="00603337">
        <w:rPr>
          <w:lang w:val="en-US"/>
        </w:rPr>
        <w:t xml:space="preserve">in </w:t>
      </w:r>
      <w:r w:rsidR="00843620">
        <w:rPr>
          <w:lang w:val="en-US"/>
        </w:rPr>
        <w:t xml:space="preserve">the </w:t>
      </w:r>
      <w:r w:rsidR="00603337">
        <w:rPr>
          <w:lang w:val="en-US"/>
        </w:rPr>
        <w:t xml:space="preserve">dark </w:t>
      </w:r>
      <w:r w:rsidRPr="00BD6E86">
        <w:rPr>
          <w:lang w:val="en-US"/>
        </w:rPr>
        <w:t>at room temperature for 3 h.</w:t>
      </w:r>
    </w:p>
    <w:p w14:paraId="08D9C407" w14:textId="77777777" w:rsidR="00EA71B4" w:rsidRPr="00BD6E86" w:rsidRDefault="00EA71B4" w:rsidP="004768A4">
      <w:pPr>
        <w:pStyle w:val="ListParagraph"/>
        <w:numPr>
          <w:ilvl w:val="0"/>
          <w:numId w:val="0"/>
        </w:numPr>
        <w:spacing w:line="240" w:lineRule="auto"/>
        <w:contextualSpacing w:val="0"/>
        <w:rPr>
          <w:lang w:val="en-US"/>
        </w:rPr>
      </w:pPr>
    </w:p>
    <w:p w14:paraId="416F5950" w14:textId="67F6A9CC" w:rsidR="00F4249D" w:rsidRPr="00BD6E86" w:rsidRDefault="00603337" w:rsidP="004768A4">
      <w:pPr>
        <w:pStyle w:val="ListParagraph"/>
        <w:spacing w:line="240" w:lineRule="auto"/>
        <w:ind w:left="0" w:firstLine="0"/>
        <w:contextualSpacing w:val="0"/>
        <w:rPr>
          <w:lang w:val="en-US"/>
        </w:rPr>
      </w:pPr>
      <w:r>
        <w:rPr>
          <w:lang w:val="en-US"/>
        </w:rPr>
        <w:t>Meanwhile, l</w:t>
      </w:r>
      <w:r w:rsidR="00F4249D" w:rsidRPr="00BD6E86">
        <w:rPr>
          <w:lang w:val="en-US"/>
        </w:rPr>
        <w:t xml:space="preserve">abel each plant pot with the </w:t>
      </w:r>
      <w:r>
        <w:rPr>
          <w:lang w:val="en-US"/>
        </w:rPr>
        <w:t xml:space="preserve">construct mixture it is going to be </w:t>
      </w:r>
      <w:r w:rsidR="00F4249D" w:rsidRPr="00BD6E86">
        <w:rPr>
          <w:lang w:val="en-US"/>
        </w:rPr>
        <w:t>infiltrat</w:t>
      </w:r>
      <w:r>
        <w:rPr>
          <w:lang w:val="en-US"/>
        </w:rPr>
        <w:t>ed with</w:t>
      </w:r>
      <w:r w:rsidR="00F4249D" w:rsidRPr="00BD6E86">
        <w:rPr>
          <w:lang w:val="en-US"/>
        </w:rPr>
        <w:t>. Use two plants for each infiltration mixture.</w:t>
      </w:r>
    </w:p>
    <w:p w14:paraId="7A3902FD" w14:textId="77777777" w:rsidR="00F4249D" w:rsidRPr="00BD6E86" w:rsidRDefault="00F4249D" w:rsidP="004768A4">
      <w:pPr>
        <w:rPr>
          <w:lang w:val="en-US"/>
        </w:rPr>
      </w:pPr>
    </w:p>
    <w:p w14:paraId="092CEB40" w14:textId="2B8BE021" w:rsidR="00564BE6" w:rsidRPr="00BD6E86" w:rsidRDefault="00564BE6" w:rsidP="004768A4">
      <w:pPr>
        <w:pStyle w:val="ListParagraph"/>
        <w:spacing w:line="240" w:lineRule="auto"/>
        <w:ind w:left="0" w:firstLine="0"/>
        <w:contextualSpacing w:val="0"/>
        <w:rPr>
          <w:lang w:val="en-US"/>
        </w:rPr>
      </w:pPr>
      <w:r w:rsidRPr="00BD6E86">
        <w:rPr>
          <w:lang w:val="en-US"/>
        </w:rPr>
        <w:t>Fill a 1 m</w:t>
      </w:r>
      <w:r w:rsidR="00F4249D" w:rsidRPr="00BD6E86">
        <w:rPr>
          <w:lang w:val="en-US"/>
        </w:rPr>
        <w:t>L</w:t>
      </w:r>
      <w:r w:rsidRPr="00BD6E86">
        <w:rPr>
          <w:lang w:val="en-US"/>
        </w:rPr>
        <w:t xml:space="preserve"> needleless syringe with the agrobacterial mix</w:t>
      </w:r>
      <w:r w:rsidR="00F4249D" w:rsidRPr="00BD6E86">
        <w:rPr>
          <w:lang w:val="en-US"/>
        </w:rPr>
        <w:t>. Gently but firmly</w:t>
      </w:r>
      <w:r w:rsidRPr="00BD6E86">
        <w:rPr>
          <w:lang w:val="en-US"/>
        </w:rPr>
        <w:t xml:space="preserve"> </w:t>
      </w:r>
      <w:r w:rsidR="00F4249D" w:rsidRPr="00BD6E86">
        <w:rPr>
          <w:lang w:val="en-US"/>
        </w:rPr>
        <w:t xml:space="preserve">press the syringe onto </w:t>
      </w:r>
      <w:r w:rsidRPr="00BD6E86">
        <w:rPr>
          <w:lang w:val="en-US"/>
        </w:rPr>
        <w:t xml:space="preserve">the abaxial side </w:t>
      </w:r>
      <w:r w:rsidR="00F4249D" w:rsidRPr="00BD6E86">
        <w:rPr>
          <w:lang w:val="en-US"/>
        </w:rPr>
        <w:t xml:space="preserve">of the fully expanded leaf while supporting the </w:t>
      </w:r>
      <w:r w:rsidRPr="00BD6E86">
        <w:rPr>
          <w:lang w:val="en-US"/>
        </w:rPr>
        <w:t xml:space="preserve">leaf from the </w:t>
      </w:r>
      <w:r w:rsidR="00F4249D" w:rsidRPr="00BD6E86">
        <w:rPr>
          <w:lang w:val="en-US"/>
        </w:rPr>
        <w:t>other side.</w:t>
      </w:r>
      <w:r w:rsidRPr="00BD6E86">
        <w:rPr>
          <w:lang w:val="en-US"/>
        </w:rPr>
        <w:t xml:space="preserve"> </w:t>
      </w:r>
      <w:r w:rsidR="00F4249D" w:rsidRPr="00BD6E86">
        <w:rPr>
          <w:lang w:val="en-US"/>
        </w:rPr>
        <w:t>Gently push the plunger till the solutions fill up in the leaf area equivalent to 2</w:t>
      </w:r>
      <w:r w:rsidR="00843620">
        <w:rPr>
          <w:lang w:val="en-US"/>
        </w:rPr>
        <w:t>–</w:t>
      </w:r>
      <w:r w:rsidR="00F4249D" w:rsidRPr="00BD6E86">
        <w:rPr>
          <w:lang w:val="en-US"/>
        </w:rPr>
        <w:t>3 times the syringe tip.</w:t>
      </w:r>
    </w:p>
    <w:p w14:paraId="76E2569D" w14:textId="77777777" w:rsidR="00EA71B4" w:rsidRPr="00BD6E86" w:rsidRDefault="00EA71B4" w:rsidP="004768A4">
      <w:pPr>
        <w:pStyle w:val="ListParagraph"/>
        <w:numPr>
          <w:ilvl w:val="0"/>
          <w:numId w:val="0"/>
        </w:numPr>
        <w:spacing w:line="240" w:lineRule="auto"/>
        <w:contextualSpacing w:val="0"/>
        <w:rPr>
          <w:lang w:val="en-US"/>
        </w:rPr>
      </w:pPr>
    </w:p>
    <w:p w14:paraId="1B49B6FE" w14:textId="4A58022C" w:rsidR="00564BE6" w:rsidRPr="00BD6E86" w:rsidRDefault="00564BE6" w:rsidP="004768A4">
      <w:pPr>
        <w:pStyle w:val="ListParagraph"/>
        <w:spacing w:line="240" w:lineRule="auto"/>
        <w:ind w:left="0" w:firstLine="0"/>
        <w:contextualSpacing w:val="0"/>
        <w:rPr>
          <w:lang w:val="en-US"/>
        </w:rPr>
      </w:pPr>
      <w:r w:rsidRPr="00BD6E86">
        <w:rPr>
          <w:lang w:val="en-US"/>
        </w:rPr>
        <w:t xml:space="preserve">Infiltrate up to </w:t>
      </w:r>
      <w:r w:rsidR="00843620">
        <w:rPr>
          <w:lang w:val="en-US"/>
        </w:rPr>
        <w:t>four</w:t>
      </w:r>
      <w:r w:rsidR="00843620" w:rsidRPr="00BD6E86">
        <w:rPr>
          <w:lang w:val="en-US"/>
        </w:rPr>
        <w:t xml:space="preserve"> </w:t>
      </w:r>
      <w:r w:rsidRPr="00BD6E86">
        <w:rPr>
          <w:lang w:val="en-US"/>
        </w:rPr>
        <w:t>spots on a leaf and 3</w:t>
      </w:r>
      <w:r w:rsidR="00843620">
        <w:rPr>
          <w:lang w:val="en-US"/>
        </w:rPr>
        <w:t>–</w:t>
      </w:r>
      <w:r w:rsidRPr="00BD6E86">
        <w:rPr>
          <w:lang w:val="en-US"/>
        </w:rPr>
        <w:t xml:space="preserve">4 leaves per plant, as shown in </w:t>
      </w:r>
      <w:r w:rsidRPr="00BD6E86">
        <w:rPr>
          <w:b/>
          <w:bCs/>
          <w:lang w:val="en-US"/>
        </w:rPr>
        <w:t>Figure 4</w:t>
      </w:r>
      <w:r w:rsidRPr="00BD6E86">
        <w:rPr>
          <w:lang w:val="en-US"/>
        </w:rPr>
        <w:t>.</w:t>
      </w:r>
    </w:p>
    <w:p w14:paraId="2463C125" w14:textId="77777777" w:rsidR="00EA71B4" w:rsidRPr="00BD6E86" w:rsidRDefault="00EA71B4" w:rsidP="004768A4">
      <w:pPr>
        <w:rPr>
          <w:rFonts w:asciiTheme="minorHAnsi" w:eastAsiaTheme="minorHAnsi" w:hAnsiTheme="minorHAnsi" w:cstheme="minorHAnsi"/>
          <w:lang w:val="en-US"/>
        </w:rPr>
      </w:pPr>
    </w:p>
    <w:p w14:paraId="75FDDF59" w14:textId="33F40619" w:rsidR="00564BE6" w:rsidRPr="00BD6E86" w:rsidRDefault="00843620" w:rsidP="004768A4">
      <w:pPr>
        <w:rPr>
          <w:rFonts w:cstheme="minorHAnsi"/>
          <w:lang w:val="en-US"/>
        </w:rPr>
      </w:pPr>
      <w:r w:rsidRPr="00BD6E86">
        <w:rPr>
          <w:rFonts w:asciiTheme="minorHAnsi" w:eastAsiaTheme="minorHAnsi" w:hAnsiTheme="minorHAnsi" w:cstheme="minorHAnsi"/>
          <w:lang w:val="en-US"/>
        </w:rPr>
        <w:t>N</w:t>
      </w:r>
      <w:r>
        <w:rPr>
          <w:rFonts w:asciiTheme="minorHAnsi" w:eastAsiaTheme="minorHAnsi" w:hAnsiTheme="minorHAnsi" w:cstheme="minorHAnsi"/>
          <w:lang w:val="en-US"/>
        </w:rPr>
        <w:t>OTE</w:t>
      </w:r>
      <w:r w:rsidR="00564BE6" w:rsidRPr="00BD6E86">
        <w:rPr>
          <w:rFonts w:asciiTheme="minorHAnsi" w:eastAsiaTheme="minorHAnsi" w:hAnsiTheme="minorHAnsi" w:cstheme="minorHAnsi"/>
          <w:lang w:val="en-US"/>
        </w:rPr>
        <w:t>: Change gloves or wipe gloves with 70% alcohol between samples to prevent cross-contamination</w:t>
      </w:r>
      <w:r>
        <w:rPr>
          <w:rFonts w:asciiTheme="minorHAnsi" w:eastAsiaTheme="minorHAnsi" w:hAnsiTheme="minorHAnsi" w:cstheme="minorHAnsi"/>
          <w:lang w:val="en-US"/>
        </w:rPr>
        <w:t>.</w:t>
      </w:r>
    </w:p>
    <w:p w14:paraId="1E5EED72" w14:textId="77777777" w:rsidR="00EA71B4" w:rsidRPr="00BD6E86" w:rsidRDefault="00EA71B4" w:rsidP="004768A4">
      <w:pPr>
        <w:pStyle w:val="ListParagraph"/>
        <w:numPr>
          <w:ilvl w:val="0"/>
          <w:numId w:val="0"/>
        </w:numPr>
        <w:spacing w:line="240" w:lineRule="auto"/>
        <w:contextualSpacing w:val="0"/>
        <w:rPr>
          <w:lang w:val="en-US"/>
        </w:rPr>
      </w:pPr>
    </w:p>
    <w:p w14:paraId="276E5890" w14:textId="28D2C3A1" w:rsidR="00564BE6" w:rsidRPr="00BD6E86" w:rsidRDefault="00603337" w:rsidP="004768A4">
      <w:pPr>
        <w:pStyle w:val="ListParagraph"/>
        <w:spacing w:line="240" w:lineRule="auto"/>
        <w:ind w:left="0" w:firstLine="0"/>
        <w:contextualSpacing w:val="0"/>
        <w:rPr>
          <w:lang w:val="en-US"/>
        </w:rPr>
      </w:pPr>
      <w:r>
        <w:rPr>
          <w:lang w:val="en-US"/>
        </w:rPr>
        <w:t xml:space="preserve">Transfer all the </w:t>
      </w:r>
      <w:r w:rsidR="00890307">
        <w:rPr>
          <w:lang w:val="en-US"/>
        </w:rPr>
        <w:t>pots</w:t>
      </w:r>
      <w:r w:rsidR="00BA736A">
        <w:rPr>
          <w:lang w:val="en-US"/>
        </w:rPr>
        <w:t xml:space="preserve"> to a tray and </w:t>
      </w:r>
      <w:r w:rsidR="00DC55C6">
        <w:rPr>
          <w:lang w:val="en-US"/>
        </w:rPr>
        <w:t>i</w:t>
      </w:r>
      <w:r w:rsidR="00564BE6" w:rsidRPr="00BD6E86">
        <w:rPr>
          <w:lang w:val="en-US"/>
        </w:rPr>
        <w:t>ncubate</w:t>
      </w:r>
      <w:r w:rsidR="00890307">
        <w:rPr>
          <w:lang w:val="en-US"/>
        </w:rPr>
        <w:t xml:space="preserve"> </w:t>
      </w:r>
      <w:r w:rsidR="00564BE6" w:rsidRPr="00BD6E86">
        <w:rPr>
          <w:lang w:val="en-US"/>
        </w:rPr>
        <w:t xml:space="preserve">in a growth chamber </w:t>
      </w:r>
      <w:r w:rsidR="00DF17BA">
        <w:rPr>
          <w:lang w:val="en-US"/>
        </w:rPr>
        <w:t>under</w:t>
      </w:r>
      <w:r w:rsidR="00890307" w:rsidRPr="00BD6E86">
        <w:rPr>
          <w:lang w:val="en-US"/>
        </w:rPr>
        <w:t xml:space="preserve"> </w:t>
      </w:r>
      <w:r w:rsidR="00564BE6" w:rsidRPr="00BD6E86">
        <w:rPr>
          <w:lang w:val="en-US"/>
        </w:rPr>
        <w:t xml:space="preserve">the same conditions as mentioned in </w:t>
      </w:r>
      <w:r w:rsidR="00843620">
        <w:rPr>
          <w:lang w:val="en-US"/>
        </w:rPr>
        <w:t>s</w:t>
      </w:r>
      <w:r w:rsidR="00843620" w:rsidRPr="00BD6E86">
        <w:rPr>
          <w:lang w:val="en-US"/>
        </w:rPr>
        <w:t xml:space="preserve">tep </w:t>
      </w:r>
      <w:r w:rsidR="00564BE6" w:rsidRPr="00BD6E86">
        <w:rPr>
          <w:lang w:val="en-US"/>
        </w:rPr>
        <w:t>2.</w:t>
      </w:r>
    </w:p>
    <w:p w14:paraId="0556D358" w14:textId="77777777" w:rsidR="00EA71B4" w:rsidRPr="00BD6E86" w:rsidRDefault="00EA71B4" w:rsidP="004768A4">
      <w:pPr>
        <w:pStyle w:val="ListParagraph"/>
        <w:numPr>
          <w:ilvl w:val="0"/>
          <w:numId w:val="0"/>
        </w:numPr>
        <w:spacing w:line="240" w:lineRule="auto"/>
        <w:contextualSpacing w:val="0"/>
        <w:rPr>
          <w:lang w:val="en-US"/>
        </w:rPr>
      </w:pPr>
    </w:p>
    <w:p w14:paraId="4F485046" w14:textId="1143821D" w:rsidR="00564BE6" w:rsidRPr="00BD6E86" w:rsidRDefault="006B44E1" w:rsidP="004768A4">
      <w:pPr>
        <w:pStyle w:val="ListParagraph"/>
        <w:spacing w:line="240" w:lineRule="auto"/>
        <w:ind w:left="0" w:firstLine="0"/>
        <w:contextualSpacing w:val="0"/>
        <w:rPr>
          <w:lang w:val="en-US"/>
        </w:rPr>
      </w:pPr>
      <w:r w:rsidRPr="00BD6E86">
        <w:rPr>
          <w:lang w:val="en-US"/>
        </w:rPr>
        <w:t xml:space="preserve">Check </w:t>
      </w:r>
      <w:r w:rsidR="00564BE6" w:rsidRPr="00BD6E86">
        <w:rPr>
          <w:lang w:val="en-US"/>
        </w:rPr>
        <w:t xml:space="preserve">a small part of the agroinfiltrated leaf </w:t>
      </w:r>
      <w:r w:rsidRPr="00BD6E86">
        <w:rPr>
          <w:lang w:val="en-US"/>
        </w:rPr>
        <w:t xml:space="preserve">at different time points </w:t>
      </w:r>
      <w:r w:rsidR="00564BE6" w:rsidRPr="00BD6E86">
        <w:rPr>
          <w:lang w:val="en-US"/>
        </w:rPr>
        <w:t xml:space="preserve">using a fluorescence microscope. </w:t>
      </w:r>
      <w:r w:rsidR="00564BE6" w:rsidRPr="00BD6E86">
        <w:rPr>
          <w:rFonts w:cstheme="minorHAnsi"/>
          <w:lang w:val="en-US"/>
        </w:rPr>
        <w:t xml:space="preserve">When the fluorescence from both YFP and CFP are detectable in cells, proceed to the confocal microscope for BiFC-FRET FLIM assay. In </w:t>
      </w:r>
      <w:r w:rsidR="00B75A1A">
        <w:rPr>
          <w:rFonts w:cstheme="minorHAnsi"/>
          <w:lang w:val="en-US"/>
        </w:rPr>
        <w:t>this experiment</w:t>
      </w:r>
      <w:r w:rsidR="00564BE6" w:rsidRPr="00BD6E86">
        <w:rPr>
          <w:rFonts w:cstheme="minorHAnsi"/>
          <w:lang w:val="en-US"/>
        </w:rPr>
        <w:t>, th</w:t>
      </w:r>
      <w:r w:rsidR="00B75A1A">
        <w:rPr>
          <w:rFonts w:cstheme="minorHAnsi"/>
          <w:lang w:val="en-US"/>
        </w:rPr>
        <w:t>e</w:t>
      </w:r>
      <w:r w:rsidR="00564BE6" w:rsidRPr="00BD6E86">
        <w:rPr>
          <w:rFonts w:cstheme="minorHAnsi"/>
          <w:lang w:val="en-US"/>
        </w:rPr>
        <w:t xml:space="preserve"> analysis was carried out </w:t>
      </w:r>
      <w:r w:rsidR="00843620">
        <w:rPr>
          <w:rFonts w:cstheme="minorHAnsi"/>
          <w:lang w:val="en-US"/>
        </w:rPr>
        <w:t>3</w:t>
      </w:r>
      <w:r w:rsidR="00843620" w:rsidRPr="00BD6E86">
        <w:rPr>
          <w:rFonts w:cstheme="minorHAnsi"/>
          <w:lang w:val="en-US"/>
        </w:rPr>
        <w:t xml:space="preserve"> </w:t>
      </w:r>
      <w:r w:rsidR="00564BE6" w:rsidRPr="00BD6E86">
        <w:rPr>
          <w:rFonts w:cstheme="minorHAnsi"/>
          <w:lang w:val="en-US"/>
        </w:rPr>
        <w:t>days after agro-infiltration.</w:t>
      </w:r>
    </w:p>
    <w:p w14:paraId="0B77290E" w14:textId="77777777" w:rsidR="006B44E1" w:rsidRPr="00BD6E86" w:rsidRDefault="006B44E1" w:rsidP="004768A4">
      <w:pPr>
        <w:pStyle w:val="ListParagraph"/>
        <w:numPr>
          <w:ilvl w:val="0"/>
          <w:numId w:val="0"/>
        </w:numPr>
        <w:spacing w:line="240" w:lineRule="auto"/>
        <w:rPr>
          <w:lang w:val="en-US"/>
        </w:rPr>
      </w:pPr>
    </w:p>
    <w:p w14:paraId="276D57FF" w14:textId="3DFC5F9E" w:rsidR="006B44E1" w:rsidRPr="00BD6E86" w:rsidRDefault="006B44E1" w:rsidP="004768A4">
      <w:pPr>
        <w:pStyle w:val="ListParagraph"/>
        <w:numPr>
          <w:ilvl w:val="0"/>
          <w:numId w:val="0"/>
        </w:numPr>
        <w:spacing w:line="240" w:lineRule="auto"/>
        <w:rPr>
          <w:lang w:val="en-US"/>
        </w:rPr>
      </w:pPr>
      <w:r w:rsidRPr="00BD6E86">
        <w:rPr>
          <w:lang w:val="en-US"/>
        </w:rPr>
        <w:t>NOTE: Set the post-agroinfiltration period of incubation individually for every promoter and gene combination to avoid overexpression of chimeric proteins used in the BiFC-FRET FLIM assay. The overexpression of the partner proteins may lead to false</w:t>
      </w:r>
      <w:r w:rsidR="00B75A1A">
        <w:rPr>
          <w:lang w:val="en-US"/>
        </w:rPr>
        <w:t>-</w:t>
      </w:r>
      <w:r w:rsidRPr="00BD6E86">
        <w:rPr>
          <w:lang w:val="en-US"/>
        </w:rPr>
        <w:t>positive interactions.</w:t>
      </w:r>
    </w:p>
    <w:p w14:paraId="74BE6F9D" w14:textId="77777777" w:rsidR="00EA71B4" w:rsidRPr="00BD6E86" w:rsidRDefault="00EA71B4" w:rsidP="004768A4">
      <w:pPr>
        <w:pStyle w:val="ListParagraph"/>
        <w:numPr>
          <w:ilvl w:val="0"/>
          <w:numId w:val="0"/>
        </w:numPr>
        <w:spacing w:line="240" w:lineRule="auto"/>
        <w:contextualSpacing w:val="0"/>
        <w:rPr>
          <w:lang w:val="en-US"/>
        </w:rPr>
      </w:pPr>
    </w:p>
    <w:p w14:paraId="243C5D9B" w14:textId="2FDA6DDE" w:rsidR="00564BE6" w:rsidRPr="00BD6E86" w:rsidRDefault="00564BE6" w:rsidP="004768A4">
      <w:pPr>
        <w:pStyle w:val="ListParagraph"/>
        <w:numPr>
          <w:ilvl w:val="0"/>
          <w:numId w:val="35"/>
        </w:numPr>
        <w:spacing w:line="240" w:lineRule="auto"/>
        <w:ind w:left="0" w:firstLine="0"/>
        <w:contextualSpacing w:val="0"/>
        <w:rPr>
          <w:b/>
          <w:bCs/>
          <w:lang w:val="en-US"/>
        </w:rPr>
      </w:pPr>
      <w:r w:rsidRPr="00BD6E86">
        <w:rPr>
          <w:b/>
          <w:bCs/>
          <w:lang w:val="en-US"/>
        </w:rPr>
        <w:t xml:space="preserve">Prepare </w:t>
      </w:r>
      <w:r w:rsidR="00843620">
        <w:rPr>
          <w:b/>
          <w:bCs/>
          <w:lang w:val="en-US"/>
        </w:rPr>
        <w:t>s</w:t>
      </w:r>
      <w:r w:rsidRPr="00BD6E86">
        <w:rPr>
          <w:b/>
          <w:bCs/>
          <w:lang w:val="en-US"/>
        </w:rPr>
        <w:t xml:space="preserve">lides for </w:t>
      </w:r>
      <w:r w:rsidR="00843620">
        <w:rPr>
          <w:b/>
          <w:bCs/>
          <w:lang w:val="en-US"/>
        </w:rPr>
        <w:t>f</w:t>
      </w:r>
      <w:r w:rsidRPr="00BD6E86">
        <w:rPr>
          <w:b/>
          <w:bCs/>
          <w:lang w:val="en-US"/>
        </w:rPr>
        <w:t xml:space="preserve">luorescence </w:t>
      </w:r>
      <w:r w:rsidR="00843620">
        <w:rPr>
          <w:b/>
          <w:bCs/>
          <w:lang w:val="en-US"/>
        </w:rPr>
        <w:t>v</w:t>
      </w:r>
      <w:r w:rsidR="0097275B" w:rsidRPr="00BD6E86">
        <w:rPr>
          <w:b/>
          <w:bCs/>
          <w:lang w:val="en-US"/>
        </w:rPr>
        <w:t>isualization</w:t>
      </w:r>
    </w:p>
    <w:p w14:paraId="4B1E7408" w14:textId="77777777" w:rsidR="00EA71B4" w:rsidRPr="00BD6E86" w:rsidRDefault="00EA71B4" w:rsidP="004768A4">
      <w:pPr>
        <w:pStyle w:val="ListParagraph"/>
        <w:numPr>
          <w:ilvl w:val="0"/>
          <w:numId w:val="0"/>
        </w:numPr>
        <w:spacing w:line="240" w:lineRule="auto"/>
        <w:contextualSpacing w:val="0"/>
        <w:rPr>
          <w:lang w:val="en-US"/>
        </w:rPr>
      </w:pPr>
    </w:p>
    <w:p w14:paraId="357F3728" w14:textId="6C3D4306" w:rsidR="00564BE6" w:rsidRPr="00BD6E86" w:rsidRDefault="00EE446F" w:rsidP="004768A4">
      <w:pPr>
        <w:pStyle w:val="ListParagraph"/>
        <w:spacing w:line="240" w:lineRule="auto"/>
        <w:ind w:left="0" w:firstLine="0"/>
        <w:contextualSpacing w:val="0"/>
        <w:rPr>
          <w:lang w:val="en-US"/>
        </w:rPr>
      </w:pPr>
      <w:r>
        <w:rPr>
          <w:lang w:val="en-US"/>
        </w:rPr>
        <w:t>When plants are ready for visualization, c</w:t>
      </w:r>
      <w:r w:rsidRPr="00BD6E86">
        <w:rPr>
          <w:lang w:val="en-US"/>
        </w:rPr>
        <w:t xml:space="preserve">ut </w:t>
      </w:r>
      <w:r w:rsidR="00564BE6" w:rsidRPr="00BD6E86">
        <w:rPr>
          <w:lang w:val="en-US"/>
        </w:rPr>
        <w:t>square leaf samples</w:t>
      </w:r>
      <w:r w:rsidR="00B75A1A">
        <w:rPr>
          <w:lang w:val="en-US"/>
        </w:rPr>
        <w:t>,</w:t>
      </w:r>
      <w:r w:rsidR="00564BE6" w:rsidRPr="00BD6E86">
        <w:rPr>
          <w:lang w:val="en-US"/>
        </w:rPr>
        <w:t xml:space="preserve"> 5</w:t>
      </w:r>
      <w:r w:rsidR="00843620">
        <w:rPr>
          <w:lang w:val="en-US"/>
        </w:rPr>
        <w:t>–</w:t>
      </w:r>
      <w:r w:rsidR="0097275B" w:rsidRPr="00BD6E86">
        <w:rPr>
          <w:lang w:val="en-US"/>
        </w:rPr>
        <w:t>8</w:t>
      </w:r>
      <w:r w:rsidR="00564BE6" w:rsidRPr="00BD6E86">
        <w:rPr>
          <w:lang w:val="en-US"/>
        </w:rPr>
        <w:t xml:space="preserve"> mm away from the infiltration wound</w:t>
      </w:r>
      <w:r w:rsidR="00B75A1A">
        <w:rPr>
          <w:lang w:val="en-US"/>
        </w:rPr>
        <w:t>,</w:t>
      </w:r>
      <w:r w:rsidR="00564BE6" w:rsidRPr="00BD6E86">
        <w:rPr>
          <w:lang w:val="en-US"/>
        </w:rPr>
        <w:t xml:space="preserve"> and mount them </w:t>
      </w:r>
      <w:r>
        <w:rPr>
          <w:lang w:val="en-US"/>
        </w:rPr>
        <w:t>in</w:t>
      </w:r>
      <w:r w:rsidRPr="00BD6E86">
        <w:rPr>
          <w:lang w:val="en-US"/>
        </w:rPr>
        <w:t xml:space="preserve"> </w:t>
      </w:r>
      <w:r w:rsidR="00564BE6" w:rsidRPr="00BD6E86">
        <w:rPr>
          <w:lang w:val="en-US"/>
        </w:rPr>
        <w:t>distilled water</w:t>
      </w:r>
      <w:r w:rsidR="00463005" w:rsidRPr="00463005">
        <w:rPr>
          <w:lang w:val="en-US"/>
        </w:rPr>
        <w:t xml:space="preserve"> </w:t>
      </w:r>
      <w:r w:rsidR="00463005">
        <w:rPr>
          <w:lang w:val="en-US"/>
        </w:rPr>
        <w:t>on clean slides</w:t>
      </w:r>
      <w:r w:rsidR="00564BE6" w:rsidRPr="00BD6E86">
        <w:rPr>
          <w:lang w:val="en-US"/>
        </w:rPr>
        <w:t>.</w:t>
      </w:r>
    </w:p>
    <w:p w14:paraId="55833083" w14:textId="77777777" w:rsidR="00463005" w:rsidRDefault="00463005" w:rsidP="004768A4">
      <w:pPr>
        <w:pStyle w:val="ListParagraph"/>
        <w:numPr>
          <w:ilvl w:val="0"/>
          <w:numId w:val="0"/>
        </w:numPr>
        <w:spacing w:line="240" w:lineRule="auto"/>
        <w:contextualSpacing w:val="0"/>
        <w:rPr>
          <w:lang w:val="en-US"/>
        </w:rPr>
      </w:pPr>
    </w:p>
    <w:p w14:paraId="6A8507F7" w14:textId="7736B727" w:rsidR="00EA71B4" w:rsidRDefault="00463005" w:rsidP="004768A4">
      <w:pPr>
        <w:pStyle w:val="ListParagraph"/>
        <w:numPr>
          <w:ilvl w:val="0"/>
          <w:numId w:val="0"/>
        </w:numPr>
        <w:spacing w:line="240" w:lineRule="auto"/>
        <w:contextualSpacing w:val="0"/>
        <w:rPr>
          <w:lang w:val="en-US"/>
        </w:rPr>
      </w:pPr>
      <w:r>
        <w:rPr>
          <w:lang w:val="en-US"/>
        </w:rPr>
        <w:t xml:space="preserve">NOTE: To </w:t>
      </w:r>
      <w:r w:rsidRPr="00463005">
        <w:rPr>
          <w:lang w:val="en-US"/>
        </w:rPr>
        <w:t xml:space="preserve">minimize background fluorescence, </w:t>
      </w:r>
      <w:r>
        <w:rPr>
          <w:lang w:val="en-US"/>
        </w:rPr>
        <w:t>clean</w:t>
      </w:r>
      <w:r w:rsidRPr="00463005">
        <w:rPr>
          <w:lang w:val="en-US"/>
        </w:rPr>
        <w:t xml:space="preserve"> the slides with 80% ethanol followed by distilled water 3</w:t>
      </w:r>
      <w:r w:rsidR="00843620">
        <w:rPr>
          <w:lang w:val="en-US"/>
        </w:rPr>
        <w:t>–</w:t>
      </w:r>
      <w:r w:rsidRPr="00463005">
        <w:rPr>
          <w:lang w:val="en-US"/>
        </w:rPr>
        <w:t>4 times, air dry them, and keep them on an absorbent sheet.</w:t>
      </w:r>
    </w:p>
    <w:p w14:paraId="5A2DAD81" w14:textId="77777777" w:rsidR="00463005" w:rsidRPr="00BD6E86" w:rsidRDefault="00463005" w:rsidP="004768A4">
      <w:pPr>
        <w:pStyle w:val="ListParagraph"/>
        <w:numPr>
          <w:ilvl w:val="0"/>
          <w:numId w:val="0"/>
        </w:numPr>
        <w:spacing w:line="240" w:lineRule="auto"/>
        <w:contextualSpacing w:val="0"/>
        <w:rPr>
          <w:lang w:val="en-US"/>
        </w:rPr>
      </w:pPr>
    </w:p>
    <w:p w14:paraId="6C73BDCA" w14:textId="1172571F" w:rsidR="00564BE6" w:rsidRPr="00BD6E86" w:rsidRDefault="00564BE6" w:rsidP="004768A4">
      <w:pPr>
        <w:pStyle w:val="ListParagraph"/>
        <w:spacing w:line="240" w:lineRule="auto"/>
        <w:ind w:left="0" w:firstLine="0"/>
        <w:contextualSpacing w:val="0"/>
        <w:rPr>
          <w:lang w:val="en-US"/>
        </w:rPr>
      </w:pPr>
      <w:r w:rsidRPr="00BD6E86">
        <w:rPr>
          <w:lang w:val="en-US"/>
        </w:rPr>
        <w:t>Cover the leaf sample with a clean coverslip and seal using a nail enamel.</w:t>
      </w:r>
    </w:p>
    <w:p w14:paraId="7FF3CBF8" w14:textId="77777777" w:rsidR="00EA71B4" w:rsidRPr="00BD6E86" w:rsidRDefault="00EA71B4" w:rsidP="004768A4">
      <w:pPr>
        <w:pStyle w:val="ListParagraph"/>
        <w:numPr>
          <w:ilvl w:val="0"/>
          <w:numId w:val="0"/>
        </w:numPr>
        <w:spacing w:line="240" w:lineRule="auto"/>
        <w:contextualSpacing w:val="0"/>
        <w:rPr>
          <w:lang w:val="en-US"/>
        </w:rPr>
      </w:pPr>
    </w:p>
    <w:p w14:paraId="2F44DA6E" w14:textId="7B4B7B4F" w:rsidR="00564BE6" w:rsidRPr="00BD6E86" w:rsidRDefault="00564BE6" w:rsidP="004768A4">
      <w:pPr>
        <w:pStyle w:val="ListParagraph"/>
        <w:spacing w:line="240" w:lineRule="auto"/>
        <w:ind w:left="0" w:firstLine="0"/>
        <w:contextualSpacing w:val="0"/>
        <w:rPr>
          <w:lang w:val="en-US"/>
        </w:rPr>
      </w:pPr>
      <w:r w:rsidRPr="00BD6E86">
        <w:rPr>
          <w:lang w:val="en-US"/>
        </w:rPr>
        <w:t xml:space="preserve">Visualize these samples </w:t>
      </w:r>
      <w:r w:rsidR="0097275B" w:rsidRPr="00BD6E86">
        <w:rPr>
          <w:lang w:val="en-US"/>
        </w:rPr>
        <w:t>under</w:t>
      </w:r>
      <w:r w:rsidRPr="00BD6E86">
        <w:rPr>
          <w:lang w:val="en-US"/>
        </w:rPr>
        <w:t xml:space="preserve"> a confocal laser scanning microscope.</w:t>
      </w:r>
    </w:p>
    <w:p w14:paraId="631B8338" w14:textId="77777777" w:rsidR="00EA71B4" w:rsidRPr="00BD6E86" w:rsidRDefault="00EA71B4" w:rsidP="004768A4">
      <w:pPr>
        <w:pStyle w:val="ListParagraph"/>
        <w:numPr>
          <w:ilvl w:val="0"/>
          <w:numId w:val="0"/>
        </w:numPr>
        <w:spacing w:line="240" w:lineRule="auto"/>
        <w:contextualSpacing w:val="0"/>
        <w:rPr>
          <w:lang w:val="en-US"/>
        </w:rPr>
      </w:pPr>
    </w:p>
    <w:p w14:paraId="7F7C8519" w14:textId="294EC505" w:rsidR="00564BE6" w:rsidRPr="00BD6E86" w:rsidRDefault="00564BE6" w:rsidP="004768A4">
      <w:pPr>
        <w:pStyle w:val="ListParagraph"/>
        <w:numPr>
          <w:ilvl w:val="0"/>
          <w:numId w:val="35"/>
        </w:numPr>
        <w:spacing w:line="240" w:lineRule="auto"/>
        <w:ind w:left="0" w:firstLine="0"/>
        <w:contextualSpacing w:val="0"/>
        <w:rPr>
          <w:b/>
          <w:bCs/>
          <w:lang w:val="en-US"/>
        </w:rPr>
      </w:pPr>
      <w:r w:rsidRPr="00BD6E86">
        <w:rPr>
          <w:b/>
          <w:bCs/>
          <w:lang w:val="en-US"/>
        </w:rPr>
        <w:t xml:space="preserve">FRET-FLIM </w:t>
      </w:r>
      <w:r w:rsidR="00843620">
        <w:rPr>
          <w:b/>
          <w:bCs/>
          <w:lang w:val="en-US"/>
        </w:rPr>
        <w:t>a</w:t>
      </w:r>
      <w:r w:rsidRPr="00BD6E86">
        <w:rPr>
          <w:b/>
          <w:bCs/>
          <w:lang w:val="en-US"/>
        </w:rPr>
        <w:t xml:space="preserve">nalysis using a </w:t>
      </w:r>
      <w:r w:rsidR="00843620">
        <w:rPr>
          <w:b/>
          <w:bCs/>
          <w:lang w:val="en-US"/>
        </w:rPr>
        <w:t>c</w:t>
      </w:r>
      <w:r w:rsidRPr="00BD6E86">
        <w:rPr>
          <w:b/>
          <w:bCs/>
          <w:lang w:val="en-US"/>
        </w:rPr>
        <w:t xml:space="preserve">onfocal </w:t>
      </w:r>
      <w:r w:rsidR="00843620">
        <w:rPr>
          <w:b/>
          <w:bCs/>
          <w:lang w:val="en-US"/>
        </w:rPr>
        <w:t>l</w:t>
      </w:r>
      <w:r w:rsidRPr="00BD6E86">
        <w:rPr>
          <w:b/>
          <w:bCs/>
          <w:lang w:val="en-US"/>
        </w:rPr>
        <w:t xml:space="preserve">aser </w:t>
      </w:r>
      <w:r w:rsidR="00843620">
        <w:rPr>
          <w:b/>
          <w:bCs/>
          <w:lang w:val="en-US"/>
        </w:rPr>
        <w:t>s</w:t>
      </w:r>
      <w:r w:rsidRPr="00BD6E86">
        <w:rPr>
          <w:b/>
          <w:bCs/>
          <w:lang w:val="en-US"/>
        </w:rPr>
        <w:t xml:space="preserve">canning </w:t>
      </w:r>
      <w:r w:rsidR="00843620">
        <w:rPr>
          <w:b/>
          <w:bCs/>
          <w:lang w:val="en-US"/>
        </w:rPr>
        <w:t>m</w:t>
      </w:r>
      <w:r w:rsidRPr="00BD6E86">
        <w:rPr>
          <w:b/>
          <w:bCs/>
          <w:lang w:val="en-US"/>
        </w:rPr>
        <w:t>icroscope</w:t>
      </w:r>
    </w:p>
    <w:p w14:paraId="3904482A" w14:textId="7A76A2A1" w:rsidR="00EA71B4" w:rsidRPr="00BD6E86" w:rsidRDefault="00EA71B4" w:rsidP="004768A4">
      <w:pPr>
        <w:pStyle w:val="ListParagraph"/>
        <w:numPr>
          <w:ilvl w:val="0"/>
          <w:numId w:val="0"/>
        </w:numPr>
        <w:spacing w:line="240" w:lineRule="auto"/>
        <w:rPr>
          <w:lang w:val="en-US"/>
        </w:rPr>
      </w:pPr>
    </w:p>
    <w:p w14:paraId="7379D41C" w14:textId="781C5E94" w:rsidR="00326CAC" w:rsidRPr="00A944C6" w:rsidRDefault="0097275B" w:rsidP="004768A4">
      <w:pPr>
        <w:pStyle w:val="BodyText"/>
        <w:spacing w:before="0" w:after="0"/>
      </w:pPr>
      <w:r w:rsidRPr="00BD6E86">
        <w:t xml:space="preserve">NOTE: </w:t>
      </w:r>
      <w:r w:rsidR="00326CAC" w:rsidRPr="00A944C6">
        <w:t>In this procedure, the basis of determining and quantifying interaction between two proteins is the reduction in fluorescence lifetime of the FRET-donor partner upon its interaction with the acceptor, which is used to calculate the efficiency of FRET. The complexity in the case of tripartite interaction increases further because the FRET-acceptor, in this case, is not a single molecule but a split YFP</w:t>
      </w:r>
      <w:r w:rsidR="00791C3F" w:rsidRPr="00A944C6">
        <w:t>-</w:t>
      </w:r>
      <w:r w:rsidR="00326CAC" w:rsidRPr="00A944C6">
        <w:t xml:space="preserve">BiFC pair, which should first get reconstituted </w:t>
      </w:r>
      <w:r w:rsidR="00326CAC" w:rsidRPr="00A944C6">
        <w:rPr>
          <w:i/>
          <w:iCs/>
        </w:rPr>
        <w:t>in vivo</w:t>
      </w:r>
      <w:r w:rsidR="00326CAC" w:rsidRPr="00A944C6">
        <w:t xml:space="preserve"> to become a functional FRET-acceptor fluorophore. To carry out FRET-FLIM, </w:t>
      </w:r>
      <w:r w:rsidR="00B75A1A">
        <w:t>one needs to</w:t>
      </w:r>
      <w:r w:rsidR="00326CAC" w:rsidRPr="00A944C6">
        <w:t xml:space="preserve"> determine the donor molecule's fluorescence lifetime</w:t>
      </w:r>
      <w:r w:rsidR="00843620">
        <w:t>—</w:t>
      </w:r>
      <w:r w:rsidR="00326CAC" w:rsidRPr="00A944C6">
        <w:t>first alone and then in the presence of a FRET partner.</w:t>
      </w:r>
    </w:p>
    <w:p w14:paraId="27533BF7" w14:textId="77777777" w:rsidR="0097275B" w:rsidRPr="00BD6E86" w:rsidRDefault="0097275B" w:rsidP="004768A4">
      <w:pPr>
        <w:pStyle w:val="ListParagraph"/>
        <w:numPr>
          <w:ilvl w:val="0"/>
          <w:numId w:val="0"/>
        </w:numPr>
        <w:spacing w:line="240" w:lineRule="auto"/>
        <w:rPr>
          <w:lang w:val="en-US"/>
        </w:rPr>
      </w:pPr>
    </w:p>
    <w:p w14:paraId="670B19CC" w14:textId="00B5CDFA" w:rsidR="00564BE6" w:rsidRPr="00BD6E86" w:rsidRDefault="00564BE6" w:rsidP="004768A4">
      <w:pPr>
        <w:pStyle w:val="ListParagraph"/>
        <w:spacing w:line="240" w:lineRule="auto"/>
        <w:ind w:left="0" w:firstLine="0"/>
        <w:rPr>
          <w:lang w:val="en-US"/>
        </w:rPr>
      </w:pPr>
      <w:r w:rsidRPr="00BD6E86">
        <w:rPr>
          <w:lang w:val="en-US"/>
        </w:rPr>
        <w:t xml:space="preserve">Open the FLIM application in the confocal laser scanning microscope, start the console and use pattern-recognition photon-counting to measure fluorescence lifetime. Select the standard </w:t>
      </w:r>
      <w:r w:rsidR="00BF2B80">
        <w:rPr>
          <w:lang w:val="en-US"/>
        </w:rPr>
        <w:t>‘</w:t>
      </w:r>
      <w:r w:rsidRPr="00BF2B80">
        <w:rPr>
          <w:lang w:val="en-US"/>
        </w:rPr>
        <w:t>All photon counting</w:t>
      </w:r>
      <w:r w:rsidR="00BF2B80">
        <w:rPr>
          <w:lang w:val="en-US"/>
        </w:rPr>
        <w:t>’</w:t>
      </w:r>
      <w:r w:rsidRPr="00BD6E86">
        <w:rPr>
          <w:lang w:val="en-US"/>
        </w:rPr>
        <w:t xml:space="preserve"> measurement mode.</w:t>
      </w:r>
    </w:p>
    <w:p w14:paraId="1AE63C39" w14:textId="77777777" w:rsidR="00EA71B4" w:rsidRPr="00BD6E86" w:rsidRDefault="00EA71B4" w:rsidP="004768A4">
      <w:pPr>
        <w:pStyle w:val="ListParagraph"/>
        <w:numPr>
          <w:ilvl w:val="0"/>
          <w:numId w:val="0"/>
        </w:numPr>
        <w:spacing w:line="240" w:lineRule="auto"/>
        <w:contextualSpacing w:val="0"/>
        <w:rPr>
          <w:lang w:val="en-US"/>
        </w:rPr>
      </w:pPr>
    </w:p>
    <w:p w14:paraId="2FE9A1EB" w14:textId="1369902B" w:rsidR="00564BE6" w:rsidRPr="00BD6E86" w:rsidRDefault="00B75A1A" w:rsidP="004768A4">
      <w:pPr>
        <w:pStyle w:val="ListParagraph"/>
        <w:spacing w:line="240" w:lineRule="auto"/>
        <w:ind w:left="0" w:firstLine="0"/>
        <w:contextualSpacing w:val="0"/>
        <w:rPr>
          <w:lang w:val="en-US"/>
        </w:rPr>
      </w:pPr>
      <w:r>
        <w:rPr>
          <w:lang w:val="en-US"/>
        </w:rPr>
        <w:t>A</w:t>
      </w:r>
      <w:r w:rsidR="007B35B0">
        <w:rPr>
          <w:lang w:val="en-US"/>
        </w:rPr>
        <w:t xml:space="preserve">nalyze samples from </w:t>
      </w:r>
      <w:r w:rsidR="007B35B0" w:rsidRPr="007B35B0">
        <w:rPr>
          <w:lang w:val="en-US"/>
        </w:rPr>
        <w:t xml:space="preserve">two types of agro-infiltrated plants: one </w:t>
      </w:r>
      <w:r w:rsidR="00633873">
        <w:rPr>
          <w:lang w:val="en-US"/>
        </w:rPr>
        <w:t>with the donor only (C-CFP) and the other with</w:t>
      </w:r>
      <w:r w:rsidR="007B35B0" w:rsidRPr="007B35B0">
        <w:rPr>
          <w:lang w:val="en-US"/>
        </w:rPr>
        <w:t xml:space="preserve"> </w:t>
      </w:r>
      <w:r w:rsidR="00843620">
        <w:rPr>
          <w:lang w:val="en-US"/>
        </w:rPr>
        <w:t xml:space="preserve">the </w:t>
      </w:r>
      <w:r w:rsidR="007B35B0">
        <w:rPr>
          <w:lang w:val="en-US"/>
        </w:rPr>
        <w:t xml:space="preserve">donor and </w:t>
      </w:r>
      <w:r w:rsidR="00843620">
        <w:rPr>
          <w:lang w:val="en-US"/>
        </w:rPr>
        <w:t xml:space="preserve">the </w:t>
      </w:r>
      <w:r w:rsidR="007B35B0">
        <w:rPr>
          <w:lang w:val="en-US"/>
        </w:rPr>
        <w:t>acceptor (</w:t>
      </w:r>
      <w:r w:rsidR="007B35B0" w:rsidRPr="007B35B0">
        <w:rPr>
          <w:lang w:val="en-US"/>
        </w:rPr>
        <w:t>C-CFP, along with M-YFP</w:t>
      </w:r>
      <w:r w:rsidR="007B35B0">
        <w:rPr>
          <w:lang w:val="en-US"/>
        </w:rPr>
        <w:t>) both.</w:t>
      </w:r>
    </w:p>
    <w:p w14:paraId="77C28EF9" w14:textId="77777777" w:rsidR="007B35B0" w:rsidRDefault="007B35B0" w:rsidP="004768A4">
      <w:pPr>
        <w:pStyle w:val="ListParagraph"/>
        <w:numPr>
          <w:ilvl w:val="0"/>
          <w:numId w:val="0"/>
        </w:numPr>
        <w:spacing w:line="240" w:lineRule="auto"/>
        <w:contextualSpacing w:val="0"/>
        <w:rPr>
          <w:lang w:val="en-US"/>
        </w:rPr>
      </w:pPr>
    </w:p>
    <w:p w14:paraId="61037EC3" w14:textId="44AFFAFB" w:rsidR="00EA71B4" w:rsidRDefault="007B35B0" w:rsidP="004768A4">
      <w:pPr>
        <w:pStyle w:val="ListParagraph"/>
        <w:numPr>
          <w:ilvl w:val="0"/>
          <w:numId w:val="0"/>
        </w:numPr>
        <w:spacing w:line="240" w:lineRule="auto"/>
        <w:contextualSpacing w:val="0"/>
        <w:rPr>
          <w:lang w:val="en-US"/>
        </w:rPr>
      </w:pPr>
      <w:r>
        <w:rPr>
          <w:lang w:val="en-US"/>
        </w:rPr>
        <w:lastRenderedPageBreak/>
        <w:t xml:space="preserve">NOTE: </w:t>
      </w:r>
      <w:r w:rsidRPr="007B35B0">
        <w:rPr>
          <w:lang w:val="en-US"/>
        </w:rPr>
        <w:t xml:space="preserve">Because the interaction of M protein has already been validated with C protein using BiFC and Y2H, good FRET efficiency </w:t>
      </w:r>
      <w:r w:rsidR="00B75A1A">
        <w:rPr>
          <w:lang w:val="en-US"/>
        </w:rPr>
        <w:t xml:space="preserve">is expected </w:t>
      </w:r>
      <w:r w:rsidRPr="007B35B0">
        <w:rPr>
          <w:lang w:val="en-US"/>
        </w:rPr>
        <w:t>with this interacting pair.</w:t>
      </w:r>
    </w:p>
    <w:p w14:paraId="5D6CDE87" w14:textId="77777777" w:rsidR="00DF17BA" w:rsidRPr="00BD6E86" w:rsidRDefault="00DF17BA" w:rsidP="004768A4">
      <w:pPr>
        <w:pStyle w:val="ListParagraph"/>
        <w:numPr>
          <w:ilvl w:val="0"/>
          <w:numId w:val="0"/>
        </w:numPr>
        <w:spacing w:line="240" w:lineRule="auto"/>
        <w:contextualSpacing w:val="0"/>
        <w:rPr>
          <w:lang w:val="en-US"/>
        </w:rPr>
      </w:pPr>
    </w:p>
    <w:p w14:paraId="30F5830C" w14:textId="22E3BD2F" w:rsidR="00564BE6" w:rsidRPr="00BD6E86" w:rsidRDefault="00636025" w:rsidP="004768A4">
      <w:pPr>
        <w:pStyle w:val="ListParagraph"/>
        <w:spacing w:line="240" w:lineRule="auto"/>
        <w:ind w:left="0" w:firstLine="0"/>
        <w:contextualSpacing w:val="0"/>
        <w:rPr>
          <w:lang w:val="en-US"/>
        </w:rPr>
      </w:pPr>
      <w:r>
        <w:rPr>
          <w:lang w:val="en-US"/>
        </w:rPr>
        <w:t>Next</w:t>
      </w:r>
      <w:r w:rsidR="007B35B0">
        <w:rPr>
          <w:lang w:val="en-US"/>
        </w:rPr>
        <w:t>, s</w:t>
      </w:r>
      <w:r w:rsidR="007B35B0" w:rsidRPr="007B35B0">
        <w:rPr>
          <w:lang w:val="en-US"/>
        </w:rPr>
        <w:t>can the C-CFP agro-infiltrated leaf and focus on a cell showing good CFP fluorescence.</w:t>
      </w:r>
      <w:r w:rsidR="007B35B0">
        <w:rPr>
          <w:lang w:val="en-US"/>
        </w:rPr>
        <w:t xml:space="preserve"> </w:t>
      </w:r>
      <w:r w:rsidR="00564BE6" w:rsidRPr="00BD6E86">
        <w:rPr>
          <w:lang w:val="en-US"/>
        </w:rPr>
        <w:t xml:space="preserve">Initiate the laser scanning mode and set the system for CFP visualization and FLIM measurements </w:t>
      </w:r>
      <w:r w:rsidR="006841E5">
        <w:rPr>
          <w:lang w:val="en-US"/>
        </w:rPr>
        <w:t>(</w:t>
      </w:r>
      <w:r w:rsidR="00564BE6" w:rsidRPr="00BD6E86">
        <w:rPr>
          <w:lang w:val="en-US"/>
        </w:rPr>
        <w:t>λ</w:t>
      </w:r>
      <w:r w:rsidR="00564BE6" w:rsidRPr="00BD6E86">
        <w:rPr>
          <w:vertAlign w:val="subscript"/>
          <w:lang w:val="en-US"/>
        </w:rPr>
        <w:t>ex</w:t>
      </w:r>
      <w:r w:rsidR="00564BE6" w:rsidRPr="00BD6E86">
        <w:rPr>
          <w:lang w:val="en-US"/>
        </w:rPr>
        <w:t xml:space="preserve"> 440 nm pulse laser, λ</w:t>
      </w:r>
      <w:r w:rsidR="00564BE6" w:rsidRPr="00BD6E86">
        <w:rPr>
          <w:vertAlign w:val="subscript"/>
          <w:lang w:val="en-US"/>
        </w:rPr>
        <w:t>em</w:t>
      </w:r>
      <w:r w:rsidR="00564BE6" w:rsidRPr="00BD6E86">
        <w:rPr>
          <w:lang w:val="en-US"/>
        </w:rPr>
        <w:t xml:space="preserve"> 480</w:t>
      </w:r>
      <w:r w:rsidR="00234212">
        <w:rPr>
          <w:lang w:val="en-US"/>
        </w:rPr>
        <w:t>–</w:t>
      </w:r>
      <w:r w:rsidR="00564BE6" w:rsidRPr="00BD6E86">
        <w:rPr>
          <w:lang w:val="en-US"/>
        </w:rPr>
        <w:t>520 nm by hybrid detectors, Scan speed 512 x 512 pixels at 400 Hz</w:t>
      </w:r>
      <w:r w:rsidR="006841E5">
        <w:rPr>
          <w:lang w:val="en-US"/>
        </w:rPr>
        <w:t>).</w:t>
      </w:r>
    </w:p>
    <w:p w14:paraId="7EB21965" w14:textId="77777777" w:rsidR="00EA71B4" w:rsidRPr="00BD6E86" w:rsidRDefault="00EA71B4" w:rsidP="004768A4">
      <w:pPr>
        <w:pStyle w:val="ListParagraph"/>
        <w:numPr>
          <w:ilvl w:val="0"/>
          <w:numId w:val="0"/>
        </w:numPr>
        <w:spacing w:line="240" w:lineRule="auto"/>
        <w:contextualSpacing w:val="0"/>
        <w:rPr>
          <w:lang w:val="en-US"/>
        </w:rPr>
      </w:pPr>
    </w:p>
    <w:p w14:paraId="55B1328F" w14:textId="5F8162AB" w:rsidR="00564BE6" w:rsidRPr="00BD6E86" w:rsidRDefault="00564BE6" w:rsidP="004768A4">
      <w:pPr>
        <w:pStyle w:val="ListParagraph"/>
        <w:spacing w:line="240" w:lineRule="auto"/>
        <w:ind w:left="0" w:firstLine="0"/>
        <w:contextualSpacing w:val="0"/>
        <w:rPr>
          <w:lang w:val="en-US"/>
        </w:rPr>
      </w:pPr>
      <w:r w:rsidRPr="00BD6E86">
        <w:rPr>
          <w:lang w:val="en-US"/>
        </w:rPr>
        <w:t>Adjust the focus, zoom</w:t>
      </w:r>
      <w:r w:rsidR="00234212">
        <w:rPr>
          <w:lang w:val="en-US"/>
        </w:rPr>
        <w:t>,</w:t>
      </w:r>
      <w:r w:rsidRPr="00BD6E86">
        <w:rPr>
          <w:lang w:val="en-US"/>
        </w:rPr>
        <w:t xml:space="preserve"> and smart gain</w:t>
      </w:r>
      <w:r w:rsidR="00636025">
        <w:rPr>
          <w:lang w:val="en-US"/>
        </w:rPr>
        <w:t xml:space="preserve"> to focus on the area that needs to be captured</w:t>
      </w:r>
      <w:r w:rsidRPr="00BD6E86">
        <w:rPr>
          <w:lang w:val="en-US"/>
        </w:rPr>
        <w:t>.</w:t>
      </w:r>
    </w:p>
    <w:p w14:paraId="3367C6A5" w14:textId="77777777" w:rsidR="00EA71B4" w:rsidRPr="00BD6E86" w:rsidRDefault="00EA71B4" w:rsidP="004768A4">
      <w:pPr>
        <w:pStyle w:val="ListParagraph"/>
        <w:numPr>
          <w:ilvl w:val="0"/>
          <w:numId w:val="0"/>
        </w:numPr>
        <w:spacing w:line="240" w:lineRule="auto"/>
        <w:contextualSpacing w:val="0"/>
        <w:rPr>
          <w:lang w:val="en-US"/>
        </w:rPr>
      </w:pPr>
    </w:p>
    <w:p w14:paraId="09ED7191" w14:textId="5A11DC13" w:rsidR="00564BE6" w:rsidRPr="00BD6E86" w:rsidRDefault="00564BE6" w:rsidP="004768A4">
      <w:pPr>
        <w:pStyle w:val="ListParagraph"/>
        <w:spacing w:line="240" w:lineRule="auto"/>
        <w:ind w:left="0" w:firstLine="0"/>
        <w:contextualSpacing w:val="0"/>
        <w:rPr>
          <w:lang w:val="en-US"/>
        </w:rPr>
      </w:pPr>
      <w:r w:rsidRPr="00BD6E86">
        <w:rPr>
          <w:lang w:val="en-US"/>
        </w:rPr>
        <w:t xml:space="preserve">Illuminate the sample at sufficient laser power to achieve the capture of approximately 0.1 photons per pulse. For samples with variable fluorescence intensity, capture 50 frames to collect adequate photons required for the lifetime measurement. </w:t>
      </w:r>
      <w:r w:rsidR="00F77CAA" w:rsidRPr="00F77CAA">
        <w:rPr>
          <w:lang w:val="en-US"/>
        </w:rPr>
        <w:t>CFP exhibit</w:t>
      </w:r>
      <w:r w:rsidR="00633873">
        <w:rPr>
          <w:lang w:val="en-US"/>
        </w:rPr>
        <w:t>s</w:t>
      </w:r>
      <w:r w:rsidR="00F77CAA" w:rsidRPr="00F77CAA">
        <w:rPr>
          <w:lang w:val="en-US"/>
        </w:rPr>
        <w:t xml:space="preserve"> two fluorescence lifetimes due to its conformational adaptation</w:t>
      </w:r>
      <w:r w:rsidR="00B75A1A">
        <w:rPr>
          <w:lang w:val="en-US"/>
        </w:rPr>
        <w:t>;</w:t>
      </w:r>
      <w:r w:rsidR="00F77CAA" w:rsidRPr="00F77CAA">
        <w:rPr>
          <w:lang w:val="en-US"/>
        </w:rPr>
        <w:t xml:space="preserve"> </w:t>
      </w:r>
      <w:r w:rsidR="00633873">
        <w:rPr>
          <w:lang w:val="en-US"/>
        </w:rPr>
        <w:t xml:space="preserve">therefore, </w:t>
      </w:r>
      <w:r w:rsidR="00F77CAA" w:rsidRPr="00F77CAA">
        <w:rPr>
          <w:lang w:val="en-US"/>
        </w:rPr>
        <w:t>fit the data using the n-exponential reconvolution model while keeping the value of n equal to 2.</w:t>
      </w:r>
    </w:p>
    <w:p w14:paraId="3A4020D7" w14:textId="77777777" w:rsidR="00EA71B4" w:rsidRPr="00BD6E86" w:rsidRDefault="00EA71B4" w:rsidP="004768A4">
      <w:pPr>
        <w:pStyle w:val="ListParagraph"/>
        <w:numPr>
          <w:ilvl w:val="0"/>
          <w:numId w:val="0"/>
        </w:numPr>
        <w:spacing w:line="240" w:lineRule="auto"/>
        <w:contextualSpacing w:val="0"/>
        <w:rPr>
          <w:lang w:val="en-US"/>
        </w:rPr>
      </w:pPr>
    </w:p>
    <w:p w14:paraId="50A0EB58" w14:textId="617F3B67" w:rsidR="00EA71B4" w:rsidRDefault="00564BE6" w:rsidP="004768A4">
      <w:pPr>
        <w:pStyle w:val="ListParagraph"/>
        <w:spacing w:line="240" w:lineRule="auto"/>
        <w:ind w:left="0" w:firstLine="0"/>
        <w:contextualSpacing w:val="0"/>
        <w:rPr>
          <w:lang w:val="en-US"/>
        </w:rPr>
      </w:pPr>
      <w:r w:rsidRPr="00BD6E86">
        <w:rPr>
          <w:lang w:val="en-US"/>
        </w:rPr>
        <w:t xml:space="preserve">At these settings, the CFP shows two lifetimes of 1.0 and 3.2 ns. </w:t>
      </w:r>
      <w:r w:rsidR="00633873">
        <w:rPr>
          <w:lang w:val="en-US"/>
        </w:rPr>
        <w:t>Here</w:t>
      </w:r>
      <w:r w:rsidRPr="00BD6E86">
        <w:rPr>
          <w:lang w:val="en-US"/>
        </w:rPr>
        <w:t xml:space="preserve"> the </w:t>
      </w:r>
      <w:r w:rsidR="00F77CAA">
        <w:rPr>
          <w:lang w:val="en-US"/>
        </w:rPr>
        <w:t xml:space="preserve">higher, </w:t>
      </w:r>
      <w:r w:rsidRPr="00BD6E86">
        <w:rPr>
          <w:lang w:val="en-US"/>
        </w:rPr>
        <w:t>3.2 ns</w:t>
      </w:r>
      <w:r w:rsidR="00F77CAA">
        <w:rPr>
          <w:lang w:val="en-US"/>
        </w:rPr>
        <w:t>,</w:t>
      </w:r>
      <w:r w:rsidRPr="00BD6E86">
        <w:rPr>
          <w:lang w:val="en-US"/>
        </w:rPr>
        <w:t xml:space="preserve"> lifetime </w:t>
      </w:r>
      <w:r w:rsidR="00633873">
        <w:rPr>
          <w:lang w:val="en-US"/>
        </w:rPr>
        <w:t xml:space="preserve">is used </w:t>
      </w:r>
      <w:r w:rsidRPr="00BD6E86">
        <w:rPr>
          <w:lang w:val="en-US"/>
        </w:rPr>
        <w:t>for all subsequent calculations</w:t>
      </w:r>
      <w:r w:rsidR="00C622AD">
        <w:rPr>
          <w:lang w:val="en-US"/>
        </w:rPr>
        <w:fldChar w:fldCharType="begin" w:fldLock="1"/>
      </w:r>
      <w:r w:rsidR="00C91288">
        <w:rPr>
          <w:lang w:val="en-US"/>
        </w:rPr>
        <w:instrText>ADDIN CSL_CITATION {"citationItems":[{"id":"ITEM-1","itemData":{"DOI":"10.1038/nbt945","ISSN":"10870156","PMID":"14990965","abstract":"Many genetically encoded biosensors use Förster resonance energy transfer (FRET) between fluorescent proteins to report biochemical phenomena in living cells. Most commonly, the enhanced cyan fluorescent protein (ECFP) is used as the donor fluorophore, coupled with one of several yellow fluorescent protein (YFP) variants as the acceptor. ECFP is used despite several spectroscopic disadvantages, namely a low quantum yield, a low extinction coefficient and a fluorescence lifetime that is best fit by a double exponential. To improve the characteristics of ECFP for FRET measurements, we used a site-directed mutagenesis approach to overcome these disadvantages. The resulting variant, which we named Cerulean (ECFP/S72A/Y145A/H148D), has a greatly improved quantum yield, a higher extinction coefficient and a fluorescence lifetime that is best fit by a single exponential. Cerulean is 2.5-fold brighter than ECFP and replacement of ECFP with Cerulean substantially improves the signal-to-noise ratio of a FRET-based sensor for glucokinase activation.","author":[{"dropping-particle":"","family":"Rizzo","given":"Mark A.","non-dropping-particle":"","parse-names":false,"suffix":""},{"dropping-particle":"","family":"Springer","given":"Gerald H.","non-dropping-particle":"","parse-names":false,"suffix":""},{"dropping-particle":"","family":"Granada","given":"Butch","non-dropping-particle":"","parse-names":false,"suffix":""},{"dropping-particle":"","family":"Piston","given":"David W.","non-dropping-particle":"","parse-names":false,"suffix":""}],"container-title":"Nature Biotechnology","id":"ITEM-1","issue":"4","issued":{"date-parts":[["2004"]]},"page":"445-449","title":"An improved cyan fluorescent protein variant useful for FRET","type":"article-journal","volume":"22"},"uris":["http://www.mendeley.com/documents/?uuid=d9db1b78-cf18-4c1b-8f81-cc2012c22de8"]},{"id":"ITEM-2","itemData":{"DOI":"10.1016/S0006-3495(02)75357-5","ISSN":"00063495","PMID":"12496124","abstract":"By using a novel time- and space-correlated single-photon counting detector, we show that fluorescence resonance energy transfer (FRET) between cyan fluorescent protein (CFP) and yellow fluorescent protein (YFP) fused to herpes simplex virus thymidine kinase (TK) monomers can be used to reveal homodimerization of TK in the nucleus and cytoplasm of live cells. However, the quantification of energy transfer was limited by the intrinsic biexponential fluorescence decay of the donor CFP (lifetimes of 1.3 ± 0.2 ns and 3.8 ± 0.4 ns) and by the possibility of homodimer formation between two TK-CFP. In contrast, the heterodimerization of the transcriptional factor NF-E2 in the nucleus of live cells was quantified from the analysis of the fluorescence decays of GFP in terms of 1) FRET efficiency between GFP and DsRed chromophores fused to p45 and MafG, respectively, the two subunits of NF-E2 (which corresponds to an interchromophoric distance of 39± 1 Å); and 2) fractions of GFP-p45 bound to DsRed-MafG (constant in the nucleus, varying in the range of 20% to 70% from cell to cell). The picosecond resolution of the fluorescence kinetics allowed us to discriminate between very short lifetimes of immature green species of DsRed-MafG and that of GFP-p45 involved in FRET with DsRed-MafG.","author":[{"dropping-particle":"","family":"Tramier","given":"Marc","non-dropping-particle":"","parse-names":false,"suffix":""},{"dropping-particle":"","family":"Gautier","given":"Isabelle","non-dropping-particle":"","parse-names":false,"suffix":""},{"dropping-particle":"","family":"Piolot","given":"Tristan","non-dropping-particle":"","parse-names":false,"suffix":""},{"dropping-particle":"","family":"Ravalet","given":"Sylvie","non-dropping-particle":"","parse-names":false,"suffix":""},{"dropping-particle":"","family":"Kemnitz","given":"Klaus","non-dropping-particle":"","parse-names":false,"suffix":""},{"dropping-particle":"","family":"Coppey","given":"Jacques","non-dropping-particle":"","parse-names":false,"suffix":""},{"dropping-particle":"","family":"Durieux","given":"Christiane","non-dropping-particle":"","parse-names":false,"suffix":""},{"dropping-particle":"","family":"Mignotte","given":"Vincent","non-dropping-particle":"","parse-names":false,"suffix":""},{"dropping-particle":"","family":"Coppey-Moisan","given":"Maïté","non-dropping-particle":"","parse-names":false,"suffix":""}],"container-title":"Biophysical Journal","id":"ITEM-2","issue":"6","issued":{"date-parts":[["2002"]]},"page":"3570-3577","title":"Picosecond-hetero-FRET microscopy to probe protein-protein interactions in live cells","type":"article-journal","volume":"83"},"uris":["http://www.mendeley.com/documents/?uuid=831e2d37-1608-4e39-8714-2a0f0083d583"]}],"mendeley":{"formattedCitation":"&lt;sup&gt;25, 26&lt;/sup&gt;","plainTextFormattedCitation":"25, 26","previouslyFormattedCitation":"&lt;sup&gt;25, 26&lt;/sup&gt;"},"properties":{"noteIndex":0},"schema":"https://github.com/citation-style-language/schema/raw/master/csl-citation.json"}</w:instrText>
      </w:r>
      <w:r w:rsidR="00C622AD">
        <w:rPr>
          <w:lang w:val="en-US"/>
        </w:rPr>
        <w:fldChar w:fldCharType="separate"/>
      </w:r>
      <w:r w:rsidR="003D2064" w:rsidRPr="003D2064">
        <w:rPr>
          <w:noProof/>
          <w:vertAlign w:val="superscript"/>
          <w:lang w:val="en-US"/>
        </w:rPr>
        <w:t>25,26</w:t>
      </w:r>
      <w:r w:rsidR="00C622AD">
        <w:rPr>
          <w:lang w:val="en-US"/>
        </w:rPr>
        <w:fldChar w:fldCharType="end"/>
      </w:r>
      <w:r w:rsidR="00C622AD">
        <w:rPr>
          <w:lang w:val="en-US"/>
        </w:rPr>
        <w:t>.</w:t>
      </w:r>
    </w:p>
    <w:p w14:paraId="79001CD9" w14:textId="77777777" w:rsidR="00A944C6" w:rsidRPr="00BD6E86" w:rsidRDefault="00A944C6" w:rsidP="004768A4">
      <w:pPr>
        <w:pStyle w:val="ListParagraph"/>
        <w:numPr>
          <w:ilvl w:val="0"/>
          <w:numId w:val="0"/>
        </w:numPr>
        <w:spacing w:line="240" w:lineRule="auto"/>
        <w:contextualSpacing w:val="0"/>
        <w:rPr>
          <w:lang w:val="en-US"/>
        </w:rPr>
      </w:pPr>
    </w:p>
    <w:p w14:paraId="7B27C8CD" w14:textId="289902C9" w:rsidR="00564BE6" w:rsidRPr="00BD6E86" w:rsidRDefault="00564BE6" w:rsidP="004768A4">
      <w:pPr>
        <w:pStyle w:val="ListParagraph"/>
        <w:spacing w:line="240" w:lineRule="auto"/>
        <w:ind w:left="0" w:firstLine="0"/>
        <w:contextualSpacing w:val="0"/>
        <w:rPr>
          <w:lang w:val="en-US"/>
        </w:rPr>
      </w:pPr>
      <w:r w:rsidRPr="00BD6E86">
        <w:rPr>
          <w:lang w:val="en-US"/>
        </w:rPr>
        <w:t xml:space="preserve">To calculate FRET efficiency using FLIM, which is the measure of the degree of interaction between two proteins, take a leaf sample that has been co-infiltrated with C-CFP and M-YFP. </w:t>
      </w:r>
      <w:r w:rsidR="00D644FF">
        <w:rPr>
          <w:lang w:val="en-US"/>
        </w:rPr>
        <w:t>Look</w:t>
      </w:r>
      <w:r w:rsidR="00D644FF" w:rsidRPr="00D644FF">
        <w:rPr>
          <w:lang w:val="en-US"/>
        </w:rPr>
        <w:t xml:space="preserve"> for a cell that expresses both C-CFP and M-YFP and confirm their respective emission patterns by exciting them using </w:t>
      </w:r>
      <w:r w:rsidR="00D644FF" w:rsidRPr="00BD6E86">
        <w:rPr>
          <w:lang w:val="en-US"/>
        </w:rPr>
        <w:t>λ</w:t>
      </w:r>
      <w:r w:rsidR="00D644FF" w:rsidRPr="00BD6E86">
        <w:rPr>
          <w:vertAlign w:val="subscript"/>
          <w:lang w:val="en-US"/>
        </w:rPr>
        <w:t>ex</w:t>
      </w:r>
      <w:r w:rsidR="00D644FF" w:rsidRPr="00BD6E86">
        <w:rPr>
          <w:lang w:val="en-US"/>
        </w:rPr>
        <w:t xml:space="preserve"> 440 nm pulse laser, λ</w:t>
      </w:r>
      <w:r w:rsidR="00D644FF" w:rsidRPr="00BD6E86">
        <w:rPr>
          <w:vertAlign w:val="subscript"/>
          <w:lang w:val="en-US"/>
        </w:rPr>
        <w:t>em</w:t>
      </w:r>
      <w:r w:rsidR="00D644FF" w:rsidRPr="00BD6E86">
        <w:rPr>
          <w:lang w:val="en-US"/>
        </w:rPr>
        <w:t xml:space="preserve"> 480</w:t>
      </w:r>
      <w:r w:rsidR="00234212">
        <w:rPr>
          <w:lang w:val="en-US"/>
        </w:rPr>
        <w:t>–</w:t>
      </w:r>
      <w:r w:rsidR="00D644FF" w:rsidRPr="00BD6E86">
        <w:rPr>
          <w:lang w:val="en-US"/>
        </w:rPr>
        <w:t xml:space="preserve">520 nm </w:t>
      </w:r>
      <w:r w:rsidR="00D644FF" w:rsidRPr="00D644FF">
        <w:rPr>
          <w:lang w:val="en-US"/>
        </w:rPr>
        <w:t xml:space="preserve">and </w:t>
      </w:r>
      <w:r w:rsidR="00D644FF" w:rsidRPr="00BD6E86">
        <w:rPr>
          <w:lang w:val="en-US"/>
        </w:rPr>
        <w:t>λ</w:t>
      </w:r>
      <w:r w:rsidR="00D644FF" w:rsidRPr="00BD6E86">
        <w:rPr>
          <w:vertAlign w:val="subscript"/>
          <w:lang w:val="en-US"/>
        </w:rPr>
        <w:t>ex</w:t>
      </w:r>
      <w:r w:rsidR="00D644FF" w:rsidRPr="00BD6E86">
        <w:rPr>
          <w:lang w:val="en-US"/>
        </w:rPr>
        <w:t xml:space="preserve"> 514 nm white light laser with λ</w:t>
      </w:r>
      <w:r w:rsidR="00D644FF" w:rsidRPr="00BD6E86">
        <w:rPr>
          <w:vertAlign w:val="subscript"/>
          <w:lang w:val="en-US"/>
        </w:rPr>
        <w:t>em</w:t>
      </w:r>
      <w:r w:rsidR="00D644FF" w:rsidRPr="00BD6E86">
        <w:rPr>
          <w:lang w:val="en-US"/>
        </w:rPr>
        <w:t xml:space="preserve"> 526</w:t>
      </w:r>
      <w:r w:rsidR="00234212">
        <w:rPr>
          <w:lang w:val="en-US"/>
        </w:rPr>
        <w:t>–</w:t>
      </w:r>
      <w:r w:rsidR="00D644FF" w:rsidRPr="00BD6E86">
        <w:rPr>
          <w:lang w:val="en-US"/>
        </w:rPr>
        <w:t>550 nm</w:t>
      </w:r>
      <w:r w:rsidR="005276AB">
        <w:rPr>
          <w:lang w:val="en-US"/>
        </w:rPr>
        <w:t xml:space="preserve">. </w:t>
      </w:r>
      <w:r w:rsidRPr="00BD6E86">
        <w:rPr>
          <w:lang w:val="en-US"/>
        </w:rPr>
        <w:t>Sequentially scan and identify a cell that shows both CFP and YFP fluorescence.</w:t>
      </w:r>
    </w:p>
    <w:p w14:paraId="13A3EAF9" w14:textId="77777777" w:rsidR="00EA71B4" w:rsidRPr="00BD6E86" w:rsidRDefault="00EA71B4" w:rsidP="004768A4">
      <w:pPr>
        <w:pStyle w:val="ListParagraph"/>
        <w:numPr>
          <w:ilvl w:val="0"/>
          <w:numId w:val="0"/>
        </w:numPr>
        <w:spacing w:line="240" w:lineRule="auto"/>
        <w:contextualSpacing w:val="0"/>
        <w:rPr>
          <w:lang w:val="en-US"/>
        </w:rPr>
      </w:pPr>
    </w:p>
    <w:p w14:paraId="404F5416" w14:textId="2F02B5EC" w:rsidR="00564BE6" w:rsidRPr="00BD6E86" w:rsidRDefault="00564BE6" w:rsidP="004768A4">
      <w:pPr>
        <w:pStyle w:val="ListParagraph"/>
        <w:spacing w:line="240" w:lineRule="auto"/>
        <w:ind w:left="0" w:firstLine="0"/>
        <w:contextualSpacing w:val="0"/>
        <w:rPr>
          <w:lang w:val="en-US"/>
        </w:rPr>
      </w:pPr>
      <w:r w:rsidRPr="00BD6E86">
        <w:rPr>
          <w:lang w:val="en-US"/>
        </w:rPr>
        <w:t xml:space="preserve">After confirming the fluorescence from both the proteins, </w:t>
      </w:r>
      <w:r w:rsidR="005276AB" w:rsidRPr="005276AB">
        <w:rPr>
          <w:lang w:val="en-US"/>
        </w:rPr>
        <w:t>switch to the FLIM console to measure the lifetime of CFP using the same settings that we used earlier for measuring the lifetime of C-CFP</w:t>
      </w:r>
      <w:r w:rsidRPr="00BD6E86">
        <w:rPr>
          <w:lang w:val="en-US"/>
        </w:rPr>
        <w:t xml:space="preserve"> (</w:t>
      </w:r>
      <w:r w:rsidR="00234212">
        <w:rPr>
          <w:lang w:val="en-US"/>
        </w:rPr>
        <w:t>s</w:t>
      </w:r>
      <w:r w:rsidR="00234212" w:rsidRPr="00BD6E86">
        <w:rPr>
          <w:lang w:val="en-US"/>
        </w:rPr>
        <w:t xml:space="preserve">tep </w:t>
      </w:r>
      <w:r w:rsidRPr="00BD6E86">
        <w:rPr>
          <w:lang w:val="en-US"/>
        </w:rPr>
        <w:t>5.5).</w:t>
      </w:r>
    </w:p>
    <w:p w14:paraId="74AC48DE" w14:textId="479FE785" w:rsidR="00EA71B4" w:rsidRDefault="00EA71B4" w:rsidP="004768A4">
      <w:pPr>
        <w:pStyle w:val="ListParagraph"/>
        <w:numPr>
          <w:ilvl w:val="0"/>
          <w:numId w:val="0"/>
        </w:numPr>
        <w:spacing w:line="240" w:lineRule="auto"/>
        <w:contextualSpacing w:val="0"/>
        <w:rPr>
          <w:lang w:val="en-US"/>
        </w:rPr>
      </w:pPr>
    </w:p>
    <w:p w14:paraId="5C81A418" w14:textId="131D224C" w:rsidR="005276AB" w:rsidRDefault="005276AB" w:rsidP="004768A4">
      <w:pPr>
        <w:pStyle w:val="ListParagraph"/>
        <w:numPr>
          <w:ilvl w:val="0"/>
          <w:numId w:val="0"/>
        </w:numPr>
        <w:spacing w:line="240" w:lineRule="auto"/>
        <w:contextualSpacing w:val="0"/>
        <w:rPr>
          <w:lang w:val="en-US"/>
        </w:rPr>
      </w:pPr>
      <w:r>
        <w:rPr>
          <w:lang w:val="en-US"/>
        </w:rPr>
        <w:t xml:space="preserve">NOTE: This </w:t>
      </w:r>
      <w:r w:rsidRPr="005276AB">
        <w:rPr>
          <w:lang w:val="en-US"/>
        </w:rPr>
        <w:t>cell is also expressing M-YFP that can potentially interact with C-CFP and cause a reduction in the lifetime of C-CFP</w:t>
      </w:r>
      <w:r w:rsidRPr="00BD6E86">
        <w:rPr>
          <w:lang w:val="en-US"/>
        </w:rPr>
        <w:t>.</w:t>
      </w:r>
    </w:p>
    <w:p w14:paraId="5FB96BD7" w14:textId="77777777" w:rsidR="005276AB" w:rsidRPr="00BD6E86" w:rsidRDefault="005276AB" w:rsidP="004768A4">
      <w:pPr>
        <w:pStyle w:val="ListParagraph"/>
        <w:numPr>
          <w:ilvl w:val="0"/>
          <w:numId w:val="0"/>
        </w:numPr>
        <w:spacing w:line="240" w:lineRule="auto"/>
        <w:contextualSpacing w:val="0"/>
        <w:rPr>
          <w:lang w:val="en-US"/>
        </w:rPr>
      </w:pPr>
    </w:p>
    <w:p w14:paraId="3E59B452" w14:textId="1609F594" w:rsidR="00564BE6" w:rsidRPr="00BD6E86" w:rsidRDefault="00633873" w:rsidP="004768A4">
      <w:pPr>
        <w:pStyle w:val="ListParagraph"/>
        <w:spacing w:line="240" w:lineRule="auto"/>
        <w:ind w:left="0" w:firstLine="0"/>
        <w:contextualSpacing w:val="0"/>
        <w:rPr>
          <w:lang w:val="en-US"/>
        </w:rPr>
      </w:pPr>
      <w:r>
        <w:rPr>
          <w:lang w:val="en-US"/>
        </w:rPr>
        <w:t>F</w:t>
      </w:r>
      <w:r w:rsidR="005276AB" w:rsidRPr="005276AB">
        <w:rPr>
          <w:lang w:val="en-US"/>
        </w:rPr>
        <w:t>it the graph obtained using the n-exponential reconvolution model, with n</w:t>
      </w:r>
      <w:r w:rsidR="00234212">
        <w:rPr>
          <w:lang w:val="en-US"/>
        </w:rPr>
        <w:t xml:space="preserve"> </w:t>
      </w:r>
      <w:r w:rsidR="005276AB">
        <w:rPr>
          <w:lang w:val="en-US"/>
        </w:rPr>
        <w:t>=</w:t>
      </w:r>
      <w:r w:rsidR="00234212">
        <w:rPr>
          <w:lang w:val="en-US"/>
        </w:rPr>
        <w:t xml:space="preserve"> </w:t>
      </w:r>
      <w:r w:rsidR="005276AB" w:rsidRPr="005276AB">
        <w:rPr>
          <w:lang w:val="en-US"/>
        </w:rPr>
        <w:t>2</w:t>
      </w:r>
      <w:r>
        <w:rPr>
          <w:lang w:val="en-US"/>
        </w:rPr>
        <w:t>.</w:t>
      </w:r>
      <w:r w:rsidR="005276AB">
        <w:rPr>
          <w:lang w:val="en-US"/>
        </w:rPr>
        <w:t xml:space="preserve"> </w:t>
      </w:r>
      <w:r>
        <w:rPr>
          <w:lang w:val="en-US"/>
        </w:rPr>
        <w:t>A</w:t>
      </w:r>
      <w:r w:rsidR="005276AB" w:rsidRPr="005276AB">
        <w:rPr>
          <w:lang w:val="en-US"/>
        </w:rPr>
        <w:t xml:space="preserve"> decrease in the CFP lifetime from 3.2 to 2.6 ns</w:t>
      </w:r>
      <w:r w:rsidR="00564BE6" w:rsidRPr="00BD6E86">
        <w:rPr>
          <w:lang w:val="en-US"/>
        </w:rPr>
        <w:t xml:space="preserve"> </w:t>
      </w:r>
      <w:r>
        <w:rPr>
          <w:lang w:val="en-US"/>
        </w:rPr>
        <w:t xml:space="preserve">was observed, </w:t>
      </w:r>
      <w:r w:rsidR="00564BE6" w:rsidRPr="00BD6E86">
        <w:rPr>
          <w:lang w:val="en-US"/>
        </w:rPr>
        <w:t xml:space="preserve">indicating Förster </w:t>
      </w:r>
      <w:r w:rsidR="00013F3E">
        <w:rPr>
          <w:lang w:val="en-US"/>
        </w:rPr>
        <w:t xml:space="preserve">resonance </w:t>
      </w:r>
      <w:r w:rsidR="00564BE6" w:rsidRPr="00BD6E86">
        <w:rPr>
          <w:lang w:val="en-US"/>
        </w:rPr>
        <w:t>energy transfer between CFP and YFP (</w:t>
      </w:r>
      <w:r w:rsidR="00564BE6" w:rsidRPr="00993DD5">
        <w:rPr>
          <w:b/>
          <w:bCs/>
          <w:lang w:val="en-US"/>
        </w:rPr>
        <w:t>Figure 5A</w:t>
      </w:r>
      <w:r w:rsidR="00564BE6" w:rsidRPr="00BD6E86">
        <w:rPr>
          <w:lang w:val="en-US"/>
        </w:rPr>
        <w:t>).</w:t>
      </w:r>
    </w:p>
    <w:p w14:paraId="0B8BCDC8" w14:textId="77777777" w:rsidR="00EA71B4" w:rsidRPr="00BD6E86" w:rsidRDefault="00EA71B4" w:rsidP="004768A4">
      <w:pPr>
        <w:pStyle w:val="ListParagraph"/>
        <w:numPr>
          <w:ilvl w:val="0"/>
          <w:numId w:val="0"/>
        </w:numPr>
        <w:spacing w:line="240" w:lineRule="auto"/>
        <w:contextualSpacing w:val="0"/>
        <w:rPr>
          <w:lang w:val="en-US"/>
        </w:rPr>
      </w:pPr>
    </w:p>
    <w:p w14:paraId="12678FF3" w14:textId="171EF640" w:rsidR="00564BE6" w:rsidRPr="00BD6E86" w:rsidRDefault="003D4769" w:rsidP="004768A4">
      <w:pPr>
        <w:pStyle w:val="ListParagraph"/>
        <w:spacing w:line="240" w:lineRule="auto"/>
        <w:ind w:left="0" w:firstLine="0"/>
        <w:contextualSpacing w:val="0"/>
        <w:rPr>
          <w:lang w:val="en-US"/>
        </w:rPr>
      </w:pPr>
      <w:r>
        <w:rPr>
          <w:lang w:val="en-US"/>
        </w:rPr>
        <w:t>N</w:t>
      </w:r>
      <w:r w:rsidRPr="003D4769">
        <w:rPr>
          <w:lang w:val="en-US"/>
        </w:rPr>
        <w:t>ow start the FRET console in the software and calculate the FRET efficiency by manually entering unquenched donor lifetime in the equation provided in the software. And the observed FRET efficiency is: 56%</w:t>
      </w:r>
      <w:r>
        <w:rPr>
          <w:lang w:val="en-US"/>
        </w:rPr>
        <w:t>.</w:t>
      </w:r>
    </w:p>
    <w:p w14:paraId="492B0624" w14:textId="06B2A1DE" w:rsidR="00EA71B4" w:rsidRDefault="00EA71B4" w:rsidP="004768A4">
      <w:pPr>
        <w:pStyle w:val="ListParagraph"/>
        <w:numPr>
          <w:ilvl w:val="0"/>
          <w:numId w:val="0"/>
        </w:numPr>
        <w:spacing w:line="240" w:lineRule="auto"/>
        <w:contextualSpacing w:val="0"/>
        <w:rPr>
          <w:lang w:val="en-US"/>
        </w:rPr>
      </w:pPr>
    </w:p>
    <w:p w14:paraId="1148292F" w14:textId="4FCE665C" w:rsidR="001E6AAA" w:rsidRPr="00BF2B80" w:rsidRDefault="001E6AAA" w:rsidP="004768A4">
      <w:pPr>
        <w:pStyle w:val="ListParagraph"/>
        <w:spacing w:line="240" w:lineRule="auto"/>
        <w:ind w:left="0" w:firstLine="0"/>
        <w:rPr>
          <w:lang w:val="en-US"/>
        </w:rPr>
      </w:pPr>
      <w:r w:rsidRPr="00BF2B80">
        <w:rPr>
          <w:lang w:val="en-US"/>
        </w:rPr>
        <w:t xml:space="preserve">Tripartite </w:t>
      </w:r>
      <w:r w:rsidR="00234212" w:rsidRPr="00BF2B80">
        <w:rPr>
          <w:lang w:val="en-US"/>
        </w:rPr>
        <w:t>i</w:t>
      </w:r>
      <w:r w:rsidRPr="00BF2B80">
        <w:rPr>
          <w:lang w:val="en-US"/>
        </w:rPr>
        <w:t>nteraction</w:t>
      </w:r>
    </w:p>
    <w:p w14:paraId="0DF879B3" w14:textId="49A42C14" w:rsidR="003D4769" w:rsidRPr="00BD6E86" w:rsidRDefault="003D4769" w:rsidP="004768A4">
      <w:pPr>
        <w:pStyle w:val="ListParagraph"/>
        <w:numPr>
          <w:ilvl w:val="0"/>
          <w:numId w:val="0"/>
        </w:numPr>
        <w:spacing w:line="240" w:lineRule="auto"/>
        <w:contextualSpacing w:val="0"/>
        <w:rPr>
          <w:lang w:val="en-US"/>
        </w:rPr>
      </w:pPr>
    </w:p>
    <w:p w14:paraId="2A0A0ECE" w14:textId="3C39BCF3" w:rsidR="00564BE6" w:rsidRPr="00BD6E86" w:rsidRDefault="00564BE6" w:rsidP="004768A4">
      <w:pPr>
        <w:pStyle w:val="ListParagraph"/>
        <w:numPr>
          <w:ilvl w:val="2"/>
          <w:numId w:val="35"/>
        </w:numPr>
        <w:spacing w:line="240" w:lineRule="auto"/>
        <w:ind w:left="0" w:firstLine="0"/>
        <w:contextualSpacing w:val="0"/>
        <w:rPr>
          <w:lang w:val="en-US"/>
        </w:rPr>
      </w:pPr>
      <w:r w:rsidRPr="00BD6E86">
        <w:rPr>
          <w:lang w:val="en-US"/>
        </w:rPr>
        <w:t>Finally, to visualize the interactions between three partners, take the leaf sample from a plant that was co-infiltrated with C-CFP, M-YFPn</w:t>
      </w:r>
      <w:r w:rsidR="00234212">
        <w:rPr>
          <w:lang w:val="en-US"/>
        </w:rPr>
        <w:t>,</w:t>
      </w:r>
      <w:r w:rsidRPr="00BD6E86">
        <w:rPr>
          <w:lang w:val="en-US"/>
        </w:rPr>
        <w:t xml:space="preserve"> and M-YFPc.</w:t>
      </w:r>
    </w:p>
    <w:p w14:paraId="491D9948" w14:textId="77777777" w:rsidR="00EA71B4" w:rsidRPr="00BD6E86" w:rsidRDefault="00EA71B4" w:rsidP="004768A4">
      <w:pPr>
        <w:pStyle w:val="ListParagraph"/>
        <w:numPr>
          <w:ilvl w:val="0"/>
          <w:numId w:val="0"/>
        </w:numPr>
        <w:spacing w:line="240" w:lineRule="auto"/>
        <w:contextualSpacing w:val="0"/>
        <w:rPr>
          <w:lang w:val="en-US"/>
        </w:rPr>
      </w:pPr>
    </w:p>
    <w:p w14:paraId="5EE6D125" w14:textId="0E1294D7" w:rsidR="00564BE6" w:rsidRPr="00BD6E86" w:rsidRDefault="00564BE6" w:rsidP="004768A4">
      <w:pPr>
        <w:pStyle w:val="ListParagraph"/>
        <w:numPr>
          <w:ilvl w:val="2"/>
          <w:numId w:val="35"/>
        </w:numPr>
        <w:spacing w:line="240" w:lineRule="auto"/>
        <w:ind w:left="0" w:firstLine="0"/>
        <w:contextualSpacing w:val="0"/>
        <w:rPr>
          <w:lang w:val="en-US"/>
        </w:rPr>
      </w:pPr>
      <w:r w:rsidRPr="00BD6E86">
        <w:rPr>
          <w:lang w:val="en-US"/>
        </w:rPr>
        <w:lastRenderedPageBreak/>
        <w:t>Scan the leaf explant for a cell that shows both CFP and reconstituted YFP fluorescence emanating from BiFC interaction between two M proteins. Use the same laser and emission wavelengths as used earlier.</w:t>
      </w:r>
    </w:p>
    <w:p w14:paraId="10B7B0E9" w14:textId="77777777" w:rsidR="00EA71B4" w:rsidRPr="00BD6E86" w:rsidRDefault="00EA71B4" w:rsidP="004768A4">
      <w:pPr>
        <w:pStyle w:val="ListParagraph"/>
        <w:numPr>
          <w:ilvl w:val="0"/>
          <w:numId w:val="0"/>
        </w:numPr>
        <w:spacing w:line="240" w:lineRule="auto"/>
        <w:contextualSpacing w:val="0"/>
        <w:rPr>
          <w:lang w:val="en-US"/>
        </w:rPr>
      </w:pPr>
    </w:p>
    <w:p w14:paraId="57F27040" w14:textId="79E4B86B" w:rsidR="00564BE6" w:rsidRPr="00BD6E86" w:rsidRDefault="00564BE6" w:rsidP="004768A4">
      <w:pPr>
        <w:pStyle w:val="ListParagraph"/>
        <w:numPr>
          <w:ilvl w:val="2"/>
          <w:numId w:val="35"/>
        </w:numPr>
        <w:spacing w:line="240" w:lineRule="auto"/>
        <w:ind w:left="0" w:firstLine="0"/>
        <w:contextualSpacing w:val="0"/>
        <w:rPr>
          <w:lang w:val="en-US"/>
        </w:rPr>
      </w:pPr>
      <w:r w:rsidRPr="00BD6E86">
        <w:rPr>
          <w:lang w:val="en-US"/>
        </w:rPr>
        <w:t>Subsequently, switch off the 514 nm laser and move to the FLIM console.</w:t>
      </w:r>
    </w:p>
    <w:p w14:paraId="44DB95B7" w14:textId="77777777" w:rsidR="00EA71B4" w:rsidRPr="004768A4" w:rsidRDefault="00EA71B4" w:rsidP="004768A4">
      <w:pPr>
        <w:rPr>
          <w:rFonts w:asciiTheme="minorHAnsi" w:hAnsiTheme="minorHAnsi" w:cstheme="minorHAnsi"/>
          <w:lang w:val="en-US"/>
        </w:rPr>
      </w:pPr>
    </w:p>
    <w:p w14:paraId="0AC9321A" w14:textId="074116A2" w:rsidR="00564BE6" w:rsidRPr="00BD6E86" w:rsidRDefault="00564BE6" w:rsidP="004768A4">
      <w:pPr>
        <w:rPr>
          <w:lang w:val="en-US"/>
        </w:rPr>
      </w:pPr>
      <w:r w:rsidRPr="004768A4">
        <w:rPr>
          <w:rFonts w:asciiTheme="minorHAnsi" w:hAnsiTheme="minorHAnsi" w:cstheme="minorHAnsi"/>
          <w:lang w:val="en-US"/>
        </w:rPr>
        <w:t>N</w:t>
      </w:r>
      <w:r w:rsidR="00B75A1A">
        <w:rPr>
          <w:rFonts w:asciiTheme="minorHAnsi" w:hAnsiTheme="minorHAnsi" w:cstheme="minorHAnsi"/>
          <w:lang w:val="en-US"/>
        </w:rPr>
        <w:t>OTE</w:t>
      </w:r>
      <w:r w:rsidRPr="004768A4">
        <w:rPr>
          <w:rFonts w:asciiTheme="minorHAnsi" w:hAnsiTheme="minorHAnsi" w:cstheme="minorHAnsi"/>
          <w:lang w:val="en-US"/>
        </w:rPr>
        <w:t xml:space="preserve">: </w:t>
      </w:r>
      <w:r w:rsidRPr="00BD6E86">
        <w:rPr>
          <w:rFonts w:asciiTheme="minorHAnsi" w:hAnsiTheme="minorHAnsi" w:cstheme="minorHAnsi"/>
          <w:lang w:val="en-US"/>
        </w:rPr>
        <w:t xml:space="preserve">If the M-YFP dimer interacts with C-CFP, </w:t>
      </w:r>
      <w:r w:rsidR="00633873">
        <w:rPr>
          <w:rFonts w:asciiTheme="minorHAnsi" w:hAnsiTheme="minorHAnsi" w:cstheme="minorHAnsi"/>
          <w:lang w:val="en-US"/>
        </w:rPr>
        <w:t>one</w:t>
      </w:r>
      <w:r w:rsidRPr="00BD6E86">
        <w:rPr>
          <w:rFonts w:asciiTheme="minorHAnsi" w:hAnsiTheme="minorHAnsi" w:cstheme="minorHAnsi"/>
          <w:lang w:val="en-US"/>
        </w:rPr>
        <w:t xml:space="preserve"> should see a reduction in the lifetime of C-CFP as observed during its interaction with M-YFP. However, if the C-CFP fails to interact with the M-YFP dimer, its fluorescence lifetime should stay at 3.2 ns</w:t>
      </w:r>
      <w:r w:rsidRPr="00BD6E86">
        <w:rPr>
          <w:lang w:val="en-US"/>
        </w:rPr>
        <w:t>.</w:t>
      </w:r>
    </w:p>
    <w:p w14:paraId="53B095F8" w14:textId="77777777" w:rsidR="00EA71B4" w:rsidRPr="00BD6E86" w:rsidRDefault="00EA71B4" w:rsidP="004768A4">
      <w:pPr>
        <w:pStyle w:val="ListParagraph"/>
        <w:numPr>
          <w:ilvl w:val="0"/>
          <w:numId w:val="0"/>
        </w:numPr>
        <w:spacing w:line="240" w:lineRule="auto"/>
        <w:contextualSpacing w:val="0"/>
        <w:rPr>
          <w:lang w:val="en-US"/>
        </w:rPr>
      </w:pPr>
    </w:p>
    <w:p w14:paraId="6393C3AB" w14:textId="6ED137F2" w:rsidR="00564BE6" w:rsidRPr="00BD6E86" w:rsidRDefault="00564BE6" w:rsidP="004768A4">
      <w:pPr>
        <w:pStyle w:val="ListParagraph"/>
        <w:numPr>
          <w:ilvl w:val="2"/>
          <w:numId w:val="35"/>
        </w:numPr>
        <w:spacing w:line="240" w:lineRule="auto"/>
        <w:ind w:left="0" w:firstLine="0"/>
        <w:contextualSpacing w:val="0"/>
        <w:rPr>
          <w:lang w:val="en-US"/>
        </w:rPr>
      </w:pPr>
      <w:r w:rsidRPr="00BD6E86">
        <w:rPr>
          <w:lang w:val="en-US"/>
        </w:rPr>
        <w:t>Using similar settings as mentioned above, measure the CFP lifetime in the presence of reconstituted YFP. Fit the graph obtained using the n-exponential reconvolution model, with n = 2</w:t>
      </w:r>
      <w:r w:rsidR="00B75A1A">
        <w:rPr>
          <w:lang w:val="en-US"/>
        </w:rPr>
        <w:t>,</w:t>
      </w:r>
      <w:r w:rsidRPr="00BD6E86">
        <w:rPr>
          <w:lang w:val="en-US"/>
        </w:rPr>
        <w:t xml:space="preserve"> and move to the FRET console.</w:t>
      </w:r>
    </w:p>
    <w:p w14:paraId="30CC862F" w14:textId="77777777" w:rsidR="00EA71B4" w:rsidRPr="004768A4" w:rsidRDefault="00EA71B4" w:rsidP="004768A4">
      <w:pPr>
        <w:pStyle w:val="ListParagraph"/>
        <w:numPr>
          <w:ilvl w:val="0"/>
          <w:numId w:val="0"/>
        </w:numPr>
        <w:spacing w:line="240" w:lineRule="auto"/>
        <w:contextualSpacing w:val="0"/>
        <w:rPr>
          <w:rFonts w:cstheme="minorHAnsi"/>
          <w:lang w:val="en-US"/>
        </w:rPr>
      </w:pPr>
    </w:p>
    <w:p w14:paraId="503A105C" w14:textId="75344CAE" w:rsidR="00DF17BA" w:rsidRPr="004768A4" w:rsidRDefault="004768A4" w:rsidP="004768A4">
      <w:pPr>
        <w:rPr>
          <w:rFonts w:asciiTheme="minorHAnsi" w:hAnsiTheme="minorHAnsi" w:cstheme="minorHAnsi"/>
          <w:lang w:val="en-US"/>
        </w:rPr>
      </w:pPr>
      <w:r w:rsidRPr="004768A4">
        <w:rPr>
          <w:rFonts w:asciiTheme="minorHAnsi" w:hAnsiTheme="minorHAnsi" w:cstheme="minorHAnsi"/>
          <w:lang w:val="en-US"/>
        </w:rPr>
        <w:t xml:space="preserve">NOTE: </w:t>
      </w:r>
      <w:r w:rsidR="00564BE6" w:rsidRPr="004768A4">
        <w:rPr>
          <w:rFonts w:asciiTheme="minorHAnsi" w:hAnsiTheme="minorHAnsi" w:cstheme="minorHAnsi"/>
          <w:lang w:val="en-US"/>
        </w:rPr>
        <w:t xml:space="preserve">There is a decline in the CFP lifetime from 3.2 to 2.3 ns. Calculate the FRET efficiency as described above. The calculated FRET efficiency is 55%. The reduction in donor lifetime and good FRET efficiency of 55% confirms tripartite interaction between two M proteins and the C protein </w:t>
      </w:r>
      <w:r w:rsidR="00564BE6" w:rsidRPr="004768A4">
        <w:rPr>
          <w:rFonts w:asciiTheme="minorHAnsi" w:hAnsiTheme="minorHAnsi" w:cstheme="minorHAnsi"/>
          <w:i/>
          <w:iCs/>
          <w:lang w:val="en-US"/>
        </w:rPr>
        <w:t>in vivo</w:t>
      </w:r>
      <w:r w:rsidR="00564BE6" w:rsidRPr="004768A4">
        <w:rPr>
          <w:rFonts w:asciiTheme="minorHAnsi" w:hAnsiTheme="minorHAnsi" w:cstheme="minorHAnsi"/>
          <w:lang w:val="en-US"/>
        </w:rPr>
        <w:t xml:space="preserve"> (see </w:t>
      </w:r>
      <w:r w:rsidR="00564BE6" w:rsidRPr="00993DD5">
        <w:rPr>
          <w:rFonts w:asciiTheme="minorHAnsi" w:hAnsiTheme="minorHAnsi" w:cstheme="minorHAnsi"/>
          <w:b/>
          <w:bCs/>
          <w:lang w:val="en-US"/>
        </w:rPr>
        <w:t>Figure 5B</w:t>
      </w:r>
      <w:r w:rsidR="00564BE6" w:rsidRPr="004768A4">
        <w:rPr>
          <w:rFonts w:asciiTheme="minorHAnsi" w:hAnsiTheme="minorHAnsi" w:cstheme="minorHAnsi"/>
          <w:lang w:val="en-US"/>
        </w:rPr>
        <w:t>).</w:t>
      </w:r>
    </w:p>
    <w:p w14:paraId="7494F713" w14:textId="77777777" w:rsidR="00564BE6" w:rsidRPr="00BD6E86" w:rsidRDefault="00564BE6" w:rsidP="004768A4">
      <w:pPr>
        <w:rPr>
          <w:rFonts w:ascii="Helvetica Neue" w:hAnsi="Helvetica Neue"/>
          <w:lang w:val="en-US"/>
        </w:rPr>
      </w:pPr>
    </w:p>
    <w:p w14:paraId="11D78C3E" w14:textId="7CDE5E38" w:rsidR="00564BE6" w:rsidRPr="00BD6E86" w:rsidRDefault="00EA71B4" w:rsidP="004768A4">
      <w:pPr>
        <w:pStyle w:val="Heading2"/>
        <w:spacing w:before="0"/>
        <w:rPr>
          <w:b/>
          <w:bCs/>
          <w:color w:val="auto"/>
          <w:sz w:val="24"/>
          <w:szCs w:val="24"/>
          <w:lang w:val="en-US"/>
        </w:rPr>
      </w:pPr>
      <w:r w:rsidRPr="00BD6E86">
        <w:rPr>
          <w:b/>
          <w:bCs/>
          <w:color w:val="auto"/>
          <w:sz w:val="24"/>
          <w:szCs w:val="24"/>
          <w:lang w:val="en-US"/>
        </w:rPr>
        <w:t>REPRESENTATIVE RESULTS</w:t>
      </w:r>
      <w:r w:rsidR="00234212">
        <w:rPr>
          <w:b/>
          <w:bCs/>
          <w:color w:val="auto"/>
          <w:sz w:val="24"/>
          <w:szCs w:val="24"/>
          <w:lang w:val="en-US"/>
        </w:rPr>
        <w:t>:</w:t>
      </w:r>
    </w:p>
    <w:p w14:paraId="152BCF36" w14:textId="0B8B9BD9" w:rsidR="00564BE6" w:rsidRPr="00BD6E86" w:rsidRDefault="00564BE6" w:rsidP="004768A4">
      <w:pPr>
        <w:pStyle w:val="BodyText"/>
        <w:spacing w:before="0" w:after="0"/>
      </w:pPr>
      <w:r w:rsidRPr="00BD6E86">
        <w:t xml:space="preserve">This protocol represents an optimized method to study </w:t>
      </w:r>
      <w:r w:rsidRPr="00BD6E86">
        <w:rPr>
          <w:i/>
          <w:iCs/>
        </w:rPr>
        <w:t>in vivo</w:t>
      </w:r>
      <w:r w:rsidRPr="00BD6E86">
        <w:t xml:space="preserve"> tripartite protein-protein interactions in plants. The basic principle of the protocol is to combine two fluorescence-tagged protein-interaction techniques, i.e., BiFC and FRET, to create an assay to measure ternary complex formation between three protein partners. Here, we have used FLIM to measure the fluorescence lifetime of the FRET donor partner in the presence and absence of the FRET acceptor. A reduction in the fluorescence lifetime of the donor was expected if there were a positive interaction between the two proteins. We started with measuring the fluorescence lifetime of the donor, i.e., the C-CFP protein. </w:t>
      </w:r>
      <w:r w:rsidRPr="00BD6E86">
        <w:rPr>
          <w:shd w:val="clear" w:color="auto" w:fill="FFFFFF"/>
        </w:rPr>
        <w:t xml:space="preserve">We have used the </w:t>
      </w:r>
      <w:r w:rsidR="00BF2B80">
        <w:rPr>
          <w:shd w:val="clear" w:color="auto" w:fill="FFFFFF"/>
        </w:rPr>
        <w:t>‘</w:t>
      </w:r>
      <w:r w:rsidRPr="00BD6E86">
        <w:rPr>
          <w:shd w:val="clear" w:color="auto" w:fill="FFFFFF"/>
        </w:rPr>
        <w:t xml:space="preserve">All photons </w:t>
      </w:r>
      <w:r w:rsidR="006A5CB5">
        <w:rPr>
          <w:shd w:val="clear" w:color="auto" w:fill="FFFFFF"/>
        </w:rPr>
        <w:t>counting</w:t>
      </w:r>
      <w:r w:rsidR="00BF2B80">
        <w:rPr>
          <w:shd w:val="clear" w:color="auto" w:fill="FFFFFF"/>
        </w:rPr>
        <w:t>’</w:t>
      </w:r>
      <w:r w:rsidR="006A5CB5">
        <w:rPr>
          <w:shd w:val="clear" w:color="auto" w:fill="FFFFFF"/>
        </w:rPr>
        <w:t xml:space="preserve"> </w:t>
      </w:r>
      <w:r w:rsidRPr="00BD6E86">
        <w:rPr>
          <w:shd w:val="clear" w:color="auto" w:fill="FFFFFF"/>
        </w:rPr>
        <w:t>measurement mode, which creates a fluorescence decay curve with all the photons in the region of interest (ROI) and gives a measured lifetime with a smaller error than the traditional time-correlated single-photon counting. The high-speed FLIM filter ensures the usage of single-photon events between the pulses. A suitable mathematical model was then chosen for pixel-by-pixel calculations and fitting of the decay curve</w:t>
      </w:r>
      <w:r w:rsidRPr="00BD6E86">
        <w:rPr>
          <w:shd w:val="clear" w:color="auto" w:fill="FFFFFF"/>
        </w:rPr>
        <w:fldChar w:fldCharType="begin" w:fldLock="1"/>
      </w:r>
      <w:r w:rsidR="00C91288">
        <w:rPr>
          <w:shd w:val="clear" w:color="auto" w:fill="FFFFFF"/>
        </w:rPr>
        <w:instrText>ADDIN CSL_CITATION {"citationItems":[{"id":"ITEM-1","itemData":{"DOI":"10.1038/d42473-019-00261-x","abstract":"The Leica SP8 FALCON (FAst Lifetime CONtrast) is a fast and completely integrated fluorescence lifetime imaging microscopy (FLIM) confocal platform. SP8 FALCON delivers video-rate FLIM with pixel-by-pixel quantification, thanks to a novel concept for measuring fluorescence lifetimes built on fast electronics and sensitive spectral hybrid detectors. Photon arrival times are recorded at count rates typical for standard confocal imaging. The system has ultra-short dead time and powerful built-in algorithms for data acquisition and analysis. The deep integration of FLIM into the confocal platform provides easy access to complex FLIM experiments. Confocal imaging is the current standard for fluorescence imaging in the life sciences. Functional imaging goes beyond the traditional recording of the location and concentration of molecular species, and enables further investigation of molecular function: their interactions with other biomolecules as well as their activity, conformation, molecular environment and post-translational modifications. Ideally, this must be accomplished at high spatiotemporal resolution. Fluorescence lifetimes are exquisitely suited to report on biomolecular functional states, because the time a molecule stays in the excited state is highly dependent on its environment and interactions with other nearby species¹ , ². As lifetime information is independent of fluorophore concentration, it is a method of choice for functional imaging³. However, several factors have limited the widespread application of FLIM. For one, traditional time-correlated single photon counting (TCSPC) solutions are intrinsically slow and difficult to implement, particularly for complex imaging workflows. Therefore, FLIM imaging has been limited so far to specialized laboratories and, even with expert knowledge, traditional TCSPC has been unable to deliver the speed for biological processes occurring at time scales below tens of seconds. To overcome such limitations in speed and experimental complexity, we developed an innovative concept for measuring lifetime (Fig. 1a). The FLIM approach on SP8 FALCON is based on a confocal scan head with field-programmable gate array (FPGA) electronics, pulsed laser excitation and fast, spectral single-photon counting detectors. The signals of both laser pulses and photon arrival pulses from each detector are digitized at very high speed with a temporal resolution of 97 ps. The data flow as a bitstream that is analyzed by an FPGA-…","author":[{"dropping-particle":"","family":"Alvarez","given":"Luis A J","non-dropping-particle":"","parse-names":false,"suffix":""},{"dropping-particle":"","family":"Widzgowski","given":"Bernd","non-dropping-particle":"","parse-names":false,"suffix":""},{"dropping-particle":"","family":"Ossato","given":"Giulia","non-dropping-particle":"","parse-names":false,"suffix":""},{"dropping-particle":"","family":"Broek","given":"Bram","non-dropping-particle":"Van Den","parse-names":false,"suffix":""},{"dropping-particle":"","family":"Jalink","given":"Kees","non-dropping-particle":"","parse-names":false,"suffix":""},{"dropping-particle":"","family":"Kuschel","given":"Lioba","non-dropping-particle":"","parse-names":false,"suffix":""},{"dropping-particle":"","family":"Roberti","given":"M Julia","non-dropping-particle":"","parse-names":false,"suffix":""},{"dropping-particle":"","family":"Hecht","given":"Frank","non-dropping-particle":"","parse-names":false,"suffix":""}],"container-title":"Nature Methods","id":"ITEM-1","issue":"October","issued":{"date-parts":[["2019"]]},"page":"2-4","title":"SP8 FALCON: a novel concept in fluorescence lifetime imaging enabling video-rate confocal FLIM","type":"article-journal","volume":"20"},"uris":["http://www.mendeley.com/documents/?uuid=a9a43079-4a4c-42fd-803e-e35e4185c47b"]}],"mendeley":{"formattedCitation":"&lt;sup&gt;27&lt;/sup&gt;","plainTextFormattedCitation":"27","previouslyFormattedCitation":"&lt;sup&gt;27&lt;/sup&gt;"},"properties":{"noteIndex":0},"schema":"https://github.com/citation-style-language/schema/raw/master/csl-citation.json"}</w:instrText>
      </w:r>
      <w:r w:rsidRPr="00BD6E86">
        <w:rPr>
          <w:shd w:val="clear" w:color="auto" w:fill="FFFFFF"/>
        </w:rPr>
        <w:fldChar w:fldCharType="separate"/>
      </w:r>
      <w:r w:rsidR="003D2064" w:rsidRPr="003D2064">
        <w:rPr>
          <w:noProof/>
          <w:shd w:val="clear" w:color="auto" w:fill="FFFFFF"/>
          <w:vertAlign w:val="superscript"/>
        </w:rPr>
        <w:t>27</w:t>
      </w:r>
      <w:r w:rsidRPr="00BD6E86">
        <w:rPr>
          <w:shd w:val="clear" w:color="auto" w:fill="FFFFFF"/>
        </w:rPr>
        <w:fldChar w:fldCharType="end"/>
      </w:r>
      <w:r w:rsidRPr="00BD6E86">
        <w:rPr>
          <w:shd w:val="clear" w:color="auto" w:fill="FFFFFF"/>
        </w:rPr>
        <w:t>.</w:t>
      </w:r>
    </w:p>
    <w:p w14:paraId="25E50564" w14:textId="77777777" w:rsidR="00EA71B4" w:rsidRPr="00BD6E86" w:rsidRDefault="00EA71B4" w:rsidP="004768A4">
      <w:pPr>
        <w:pStyle w:val="BodyText"/>
        <w:spacing w:before="0" w:after="0"/>
      </w:pPr>
    </w:p>
    <w:p w14:paraId="4BF7C25F" w14:textId="0450BB22" w:rsidR="00EA71B4" w:rsidRPr="00BD6E86" w:rsidRDefault="00564BE6" w:rsidP="004768A4">
      <w:pPr>
        <w:pStyle w:val="BodyText"/>
        <w:spacing w:before="0" w:after="0"/>
      </w:pPr>
      <w:r w:rsidRPr="00BD6E86">
        <w:t xml:space="preserve">The CFP variant used here (and is also the most commonly used) has conformational adaptation, which results in two fluorescence lifetimes. </w:t>
      </w:r>
      <w:r w:rsidR="00DF17BA" w:rsidRPr="00BD6E86">
        <w:t>Therefore,</w:t>
      </w:r>
      <w:r w:rsidRPr="00BD6E86">
        <w:t xml:space="preserve"> we chose to fit the fluorescence decay curve using a model for the multi-exponential donor. This results in </w:t>
      </w:r>
      <w:r w:rsidR="00B75A1A">
        <w:t xml:space="preserve">the </w:t>
      </w:r>
      <w:r w:rsidRPr="00BD6E86">
        <w:t>separation of the two lifetimes of CFP, which in our case were observed as 1.0 ns and 3.3 ns. For calculating the FRET efficiency, we used the higher CFP lifetime</w:t>
      </w:r>
      <w:r w:rsidR="00DB3914">
        <w:t>,</w:t>
      </w:r>
      <w:r w:rsidRPr="00BD6E86">
        <w:t xml:space="preserve"> i.e., 3.3 ns (average fluorescence lifetime, n</w:t>
      </w:r>
      <w:r w:rsidR="00DB3914">
        <w:t xml:space="preserve"> </w:t>
      </w:r>
      <w:r w:rsidRPr="00BD6E86">
        <w:t>=</w:t>
      </w:r>
      <w:r w:rsidR="00DB3914">
        <w:t xml:space="preserve"> </w:t>
      </w:r>
      <w:r w:rsidRPr="00BD6E86">
        <w:t>10).</w:t>
      </w:r>
    </w:p>
    <w:p w14:paraId="4CB9164B" w14:textId="2C9B448E" w:rsidR="00564BE6" w:rsidRPr="00BD6E86" w:rsidRDefault="00564BE6" w:rsidP="004768A4">
      <w:pPr>
        <w:pStyle w:val="BodyText"/>
        <w:spacing w:before="0" w:after="0"/>
      </w:pPr>
    </w:p>
    <w:p w14:paraId="7399269E" w14:textId="60ED7489" w:rsidR="00564BE6" w:rsidRPr="00BD6E86" w:rsidRDefault="00564BE6" w:rsidP="004768A4">
      <w:pPr>
        <w:pStyle w:val="BodyText"/>
        <w:spacing w:before="0" w:after="0"/>
      </w:pPr>
      <w:r w:rsidRPr="00BD6E86">
        <w:t xml:space="preserve">In </w:t>
      </w:r>
      <w:r w:rsidR="00B75A1A">
        <w:t xml:space="preserve">the </w:t>
      </w:r>
      <w:r w:rsidRPr="00BD6E86">
        <w:t>case of positive control (C-CFP and M-YFP), we observe a reduction in the fluorescence lifetime of the donor (C-CFP) from 3.3 ns to 2.5 ns (</w:t>
      </w:r>
      <w:r w:rsidRPr="00BD6E86">
        <w:rPr>
          <w:b/>
          <w:bCs/>
        </w:rPr>
        <w:t>Figure 6</w:t>
      </w:r>
      <w:r w:rsidRPr="00BD6E86">
        <w:t>). And the FRET efficiency using the following equation was 56%.</w:t>
      </w:r>
    </w:p>
    <w:p w14:paraId="556B6067" w14:textId="77777777" w:rsidR="00564BE6" w:rsidRPr="00BD6E86" w:rsidRDefault="00564BE6" w:rsidP="004768A4">
      <w:pPr>
        <w:pStyle w:val="BodyText"/>
        <w:spacing w:before="0" w:after="0"/>
        <w:rPr>
          <w:rFonts w:eastAsiaTheme="minorEastAsia"/>
        </w:rPr>
      </w:pPr>
      <m:oMathPara>
        <m:oMath>
          <m:r>
            <w:rPr>
              <w:rFonts w:ascii="Cambria Math" w:hAnsi="Cambria Math"/>
            </w:rPr>
            <m:t>E</m:t>
          </m:r>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τ</m:t>
                  </m:r>
                </m:e>
                <m:sub>
                  <m:r>
                    <w:rPr>
                      <w:rFonts w:ascii="Cambria Math" w:hAnsi="Cambria Math"/>
                    </w:rPr>
                    <m:t>AvAmp</m:t>
                  </m:r>
                </m:sub>
              </m:sSub>
            </m:num>
            <m:den>
              <m:sSub>
                <m:sSubPr>
                  <m:ctrlPr>
                    <w:rPr>
                      <w:rFonts w:ascii="Cambria Math" w:hAnsi="Cambria Math"/>
                    </w:rPr>
                  </m:ctrlPr>
                </m:sSubPr>
                <m:e>
                  <m:r>
                    <w:rPr>
                      <w:rFonts w:ascii="Cambria Math" w:hAnsi="Cambria Math"/>
                    </w:rPr>
                    <m:t>τ</m:t>
                  </m:r>
                </m:e>
                <m:sub>
                  <m:r>
                    <w:rPr>
                      <w:rFonts w:ascii="Cambria Math" w:hAnsi="Cambria Math"/>
                    </w:rPr>
                    <m:t>D</m:t>
                  </m:r>
                </m:sub>
              </m:sSub>
            </m:den>
          </m:f>
        </m:oMath>
      </m:oMathPara>
    </w:p>
    <w:p w14:paraId="135E2391" w14:textId="77777777" w:rsidR="00564BE6" w:rsidRPr="00BD6E86" w:rsidRDefault="00564BE6" w:rsidP="004768A4">
      <w:pPr>
        <w:pStyle w:val="BodyText"/>
        <w:spacing w:before="0" w:after="0"/>
        <w:jc w:val="center"/>
      </w:pPr>
      <w:r w:rsidRPr="00BD6E86">
        <w:t>E = FRET Efficiency</w:t>
      </w:r>
    </w:p>
    <w:p w14:paraId="1D87247B" w14:textId="77777777" w:rsidR="00564BE6" w:rsidRPr="00BD6E86" w:rsidRDefault="00564BE6" w:rsidP="004768A4">
      <w:pPr>
        <w:jc w:val="center"/>
        <w:rPr>
          <w:rFonts w:asciiTheme="minorHAnsi" w:hAnsiTheme="minorHAnsi" w:cs="Cambria Math"/>
          <w:shd w:val="clear" w:color="auto" w:fill="FFFFFF"/>
          <w:lang w:val="en-US"/>
        </w:rPr>
      </w:pPr>
      <w:r w:rsidRPr="00BD6E86">
        <w:rPr>
          <w:rFonts w:ascii="Cambria Math" w:hAnsi="Cambria Math" w:cs="Cambria Math"/>
          <w:shd w:val="clear" w:color="auto" w:fill="FFFFFF"/>
          <w:lang w:val="en-US"/>
        </w:rPr>
        <w:lastRenderedPageBreak/>
        <w:t>𝜏</w:t>
      </w:r>
      <w:r w:rsidRPr="00BD6E86">
        <w:rPr>
          <w:rFonts w:asciiTheme="minorHAnsi" w:hAnsiTheme="minorHAnsi" w:cs="Cambria Math"/>
          <w:shd w:val="clear" w:color="auto" w:fill="FFFFFF"/>
          <w:vertAlign w:val="subscript"/>
          <w:lang w:val="en-US"/>
        </w:rPr>
        <w:t>D</w:t>
      </w:r>
      <w:r w:rsidRPr="00993DD5">
        <w:rPr>
          <w:rFonts w:asciiTheme="minorHAnsi" w:hAnsiTheme="minorHAnsi" w:cs="Cambria Math"/>
          <w:shd w:val="clear" w:color="auto" w:fill="FFFFFF"/>
          <w:lang w:val="en-US"/>
        </w:rPr>
        <w:t xml:space="preserve"> </w:t>
      </w:r>
      <w:r w:rsidRPr="00BD6E86">
        <w:rPr>
          <w:rFonts w:asciiTheme="minorHAnsi" w:hAnsiTheme="minorHAnsi" w:cs="Cambria Math"/>
          <w:shd w:val="clear" w:color="auto" w:fill="FFFFFF"/>
          <w:lang w:val="en-US"/>
        </w:rPr>
        <w:t>= Unquenched donor Lifetime (donor only sample, C-CFP)</w:t>
      </w:r>
    </w:p>
    <w:p w14:paraId="648F3C00" w14:textId="77777777" w:rsidR="00564BE6" w:rsidRPr="00BD6E86" w:rsidRDefault="00564BE6" w:rsidP="004768A4">
      <w:pPr>
        <w:jc w:val="center"/>
        <w:rPr>
          <w:lang w:val="en-US"/>
        </w:rPr>
      </w:pPr>
      <w:r w:rsidRPr="00BD6E86">
        <w:rPr>
          <w:rFonts w:ascii="Cambria Math" w:hAnsi="Cambria Math" w:cs="Cambria Math"/>
          <w:shd w:val="clear" w:color="auto" w:fill="FFFFFF"/>
          <w:lang w:val="en-US"/>
        </w:rPr>
        <w:t>𝜏</w:t>
      </w:r>
      <w:r w:rsidRPr="00BD6E86">
        <w:rPr>
          <w:rFonts w:asciiTheme="minorHAnsi" w:hAnsiTheme="minorHAnsi" w:cs="Cambria Math"/>
          <w:shd w:val="clear" w:color="auto" w:fill="FFFFFF"/>
          <w:vertAlign w:val="subscript"/>
          <w:lang w:val="en-US"/>
        </w:rPr>
        <w:t xml:space="preserve"> </w:t>
      </w:r>
      <w:r w:rsidRPr="00BD6E86">
        <w:rPr>
          <w:rFonts w:asciiTheme="minorHAnsi" w:hAnsiTheme="minorHAnsi"/>
          <w:vertAlign w:val="subscript"/>
          <w:lang w:val="en-US"/>
        </w:rPr>
        <w:t>AvAmp</w:t>
      </w:r>
      <w:r w:rsidRPr="00BD6E86">
        <w:rPr>
          <w:rFonts w:asciiTheme="minorHAnsi" w:hAnsiTheme="minorHAnsi"/>
          <w:lang w:val="en-US"/>
        </w:rPr>
        <w:t xml:space="preserve"> = Mean Decay time – Amplitude weighted average lifetime</w:t>
      </w:r>
    </w:p>
    <w:p w14:paraId="35BD1FC3" w14:textId="77777777" w:rsidR="00EA71B4" w:rsidRPr="00BD6E86" w:rsidRDefault="00EA71B4" w:rsidP="004768A4">
      <w:pPr>
        <w:pStyle w:val="BodyText"/>
        <w:spacing w:before="0" w:after="0"/>
      </w:pPr>
    </w:p>
    <w:p w14:paraId="65FDCA7A" w14:textId="2705B1E0" w:rsidR="00564BE6" w:rsidRPr="00BD6E86" w:rsidRDefault="00564BE6" w:rsidP="004768A4">
      <w:pPr>
        <w:pStyle w:val="BodyText"/>
        <w:spacing w:before="0" w:after="0"/>
      </w:pPr>
      <w:r w:rsidRPr="00BD6E86">
        <w:t>A similar exercise with reconstituted YFP resulting from the interaction between two M monomers and C protein also resulted in a positive interaction leading to the reduction of fluorescence lifetime of the acceptor (C-CFP) to 2.6 ns. The calculated FRET efficiency was about 55% in this case (</w:t>
      </w:r>
      <w:r w:rsidRPr="00BD6E86">
        <w:rPr>
          <w:b/>
          <w:bCs/>
        </w:rPr>
        <w:t>Figure 6</w:t>
      </w:r>
      <w:r w:rsidR="005D0332" w:rsidRPr="00993DD5">
        <w:t>)</w:t>
      </w:r>
      <w:r w:rsidRPr="00BD6E86">
        <w:t>.</w:t>
      </w:r>
    </w:p>
    <w:p w14:paraId="69D8A71D" w14:textId="77777777" w:rsidR="00CE2B13" w:rsidRPr="00BD6E86" w:rsidRDefault="00CE2B13" w:rsidP="004768A4">
      <w:pPr>
        <w:pStyle w:val="BodyText"/>
        <w:spacing w:before="0" w:after="0"/>
      </w:pPr>
    </w:p>
    <w:p w14:paraId="544D9B89" w14:textId="0F7502C9" w:rsidR="00564BE6" w:rsidRPr="00BD6E86" w:rsidRDefault="00564BE6" w:rsidP="004768A4">
      <w:pPr>
        <w:pStyle w:val="BodyText"/>
        <w:spacing w:before="0" w:after="0"/>
      </w:pPr>
      <w:r w:rsidRPr="00BD6E86">
        <w:t xml:space="preserve">If </w:t>
      </w:r>
      <w:r w:rsidR="00B75A1A">
        <w:t>a</w:t>
      </w:r>
      <w:r w:rsidRPr="00BD6E86">
        <w:t xml:space="preserve"> CFP variant or any other donor fluorophore</w:t>
      </w:r>
      <w:r w:rsidR="00B75A1A">
        <w:t xml:space="preserve"> </w:t>
      </w:r>
      <w:r w:rsidRPr="00BD6E86">
        <w:t xml:space="preserve">has a single fluorescence lifetime, the decay curve </w:t>
      </w:r>
      <w:r w:rsidR="00B75A1A">
        <w:t xml:space="preserve">will </w:t>
      </w:r>
      <w:r w:rsidRPr="00BD6E86">
        <w:t>need</w:t>
      </w:r>
      <w:r w:rsidR="00B75A1A">
        <w:t xml:space="preserve"> fitting</w:t>
      </w:r>
      <w:r w:rsidRPr="00BD6E86">
        <w:t xml:space="preserve"> using </w:t>
      </w:r>
      <w:r w:rsidR="00B75A1A">
        <w:t xml:space="preserve">the </w:t>
      </w:r>
      <w:r w:rsidRPr="00BD6E86">
        <w:t>mono-exponential donor model. In that case</w:t>
      </w:r>
      <w:r w:rsidR="00B75A1A">
        <w:t>,</w:t>
      </w:r>
      <w:r w:rsidRPr="00BD6E86">
        <w:t xml:space="preserve"> the efficiency of FRET can be calculated using the formula:</w:t>
      </w:r>
    </w:p>
    <w:p w14:paraId="4054C238" w14:textId="77777777" w:rsidR="00564BE6" w:rsidRPr="00BD6E86" w:rsidRDefault="00564BE6" w:rsidP="004768A4">
      <w:pPr>
        <w:pStyle w:val="BodyText"/>
        <w:spacing w:before="0" w:after="0"/>
        <w:rPr>
          <w:rFonts w:eastAsiaTheme="minorEastAsia"/>
        </w:rPr>
      </w:pPr>
      <m:oMathPara>
        <m:oMath>
          <m:r>
            <w:rPr>
              <w:rFonts w:ascii="Cambria Math" w:hAnsi="Cambria Math"/>
            </w:rPr>
            <m:t>E</m:t>
          </m:r>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τ</m:t>
                  </m:r>
                </m:e>
                <m:sub>
                  <m:r>
                    <w:rPr>
                      <w:rFonts w:ascii="Cambria Math" w:hAnsi="Cambria Math"/>
                    </w:rPr>
                    <m:t>Quench</m:t>
                  </m:r>
                </m:sub>
              </m:sSub>
            </m:num>
            <m:den>
              <m:r>
                <w:rPr>
                  <w:rFonts w:ascii="Cambria Math" w:hAnsi="Cambria Math"/>
                </w:rPr>
                <m:t>τ</m:t>
              </m:r>
            </m:den>
          </m:f>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τ</m:t>
                  </m:r>
                </m:e>
                <m:sub>
                  <m:r>
                    <w:rPr>
                      <w:rFonts w:ascii="Cambria Math" w:hAnsi="Cambria Math"/>
                    </w:rPr>
                    <m:t>donor</m:t>
                  </m:r>
                  <m:r>
                    <m:rPr>
                      <m:sty m:val="p"/>
                    </m:rPr>
                    <w:rPr>
                      <w:rFonts w:ascii="Cambria Math" w:hAnsi="Cambria Math"/>
                    </w:rPr>
                    <m:t>,</m:t>
                  </m:r>
                  <m:r>
                    <w:rPr>
                      <w:rFonts w:ascii="Cambria Math" w:hAnsi="Cambria Math"/>
                    </w:rPr>
                    <m:t>FRET</m:t>
                  </m:r>
                </m:sub>
              </m:sSub>
            </m:num>
            <m:den>
              <m:sSub>
                <m:sSubPr>
                  <m:ctrlPr>
                    <w:rPr>
                      <w:rFonts w:ascii="Cambria Math" w:hAnsi="Cambria Math"/>
                    </w:rPr>
                  </m:ctrlPr>
                </m:sSubPr>
                <m:e>
                  <m:r>
                    <w:rPr>
                      <w:rFonts w:ascii="Cambria Math" w:hAnsi="Cambria Math"/>
                    </w:rPr>
                    <m:t>τ</m:t>
                  </m:r>
                </m:e>
                <m:sub>
                  <m:r>
                    <w:rPr>
                      <w:rFonts w:ascii="Cambria Math" w:hAnsi="Cambria Math"/>
                    </w:rPr>
                    <m:t>donor</m:t>
                  </m:r>
                  <m:r>
                    <m:rPr>
                      <m:sty m:val="p"/>
                    </m:rPr>
                    <w:rPr>
                      <w:rFonts w:ascii="Cambria Math" w:hAnsi="Cambria Math"/>
                    </w:rPr>
                    <m:t xml:space="preserve">, </m:t>
                  </m:r>
                  <m:r>
                    <w:rPr>
                      <w:rFonts w:ascii="Cambria Math" w:hAnsi="Cambria Math"/>
                    </w:rPr>
                    <m:t>No</m:t>
                  </m:r>
                  <m:r>
                    <m:rPr>
                      <m:sty m:val="p"/>
                    </m:rPr>
                    <w:rPr>
                      <w:rFonts w:ascii="Cambria Math" w:hAnsi="Cambria Math"/>
                    </w:rPr>
                    <m:t xml:space="preserve"> </m:t>
                  </m:r>
                  <m:r>
                    <w:rPr>
                      <w:rFonts w:ascii="Cambria Math" w:hAnsi="Cambria Math"/>
                    </w:rPr>
                    <m:t>FRET</m:t>
                  </m:r>
                </m:sub>
              </m:sSub>
            </m:den>
          </m:f>
        </m:oMath>
      </m:oMathPara>
    </w:p>
    <w:p w14:paraId="0EABA3F5" w14:textId="5D645F39" w:rsidR="00564BE6" w:rsidRPr="00BD6E86" w:rsidRDefault="00564BE6" w:rsidP="004768A4">
      <w:pPr>
        <w:pStyle w:val="BodyText"/>
        <w:spacing w:before="0" w:after="0"/>
        <w:jc w:val="center"/>
      </w:pPr>
      <m:oMath>
        <m:r>
          <w:rPr>
            <w:rFonts w:ascii="Cambria Math" w:hAnsi="Cambria Math"/>
          </w:rPr>
          <m:t>τ</m:t>
        </m:r>
      </m:oMath>
      <w:r w:rsidRPr="00BD6E86">
        <w:t xml:space="preserve"> is </w:t>
      </w:r>
      <w:r w:rsidR="00DB3914">
        <w:t xml:space="preserve">the </w:t>
      </w:r>
      <w:r w:rsidRPr="00BD6E86">
        <w:t xml:space="preserve">fluorescence lifetime of the sample containing donor only </w:t>
      </w:r>
    </w:p>
    <w:p w14:paraId="69BD97A9" w14:textId="6473F880" w:rsidR="00564BE6" w:rsidRPr="00BD6E86" w:rsidRDefault="00E22339" w:rsidP="004768A4">
      <w:pPr>
        <w:pStyle w:val="BodyText"/>
        <w:spacing w:before="0" w:after="0"/>
        <w:jc w:val="center"/>
      </w:pPr>
      <m:oMath>
        <m:sSub>
          <m:sSubPr>
            <m:ctrlPr>
              <w:rPr>
                <w:rFonts w:ascii="Cambria Math" w:hAnsi="Cambria Math"/>
                <w:i/>
              </w:rPr>
            </m:ctrlPr>
          </m:sSubPr>
          <m:e>
            <m:r>
              <w:rPr>
                <w:rFonts w:ascii="Cambria Math" w:hAnsi="Cambria Math"/>
              </w:rPr>
              <m:t>τ</m:t>
            </m:r>
          </m:e>
          <m:sub>
            <m:r>
              <w:rPr>
                <w:rFonts w:ascii="Cambria Math" w:hAnsi="Cambria Math"/>
              </w:rPr>
              <m:t>quench</m:t>
            </m:r>
          </m:sub>
        </m:sSub>
      </m:oMath>
      <w:r w:rsidR="00564BE6" w:rsidRPr="00BD6E86">
        <w:t xml:space="preserve"> is measured in presence of </w:t>
      </w:r>
      <w:r w:rsidR="00DB3914">
        <w:t xml:space="preserve">the </w:t>
      </w:r>
      <w:r w:rsidR="00564BE6" w:rsidRPr="00BD6E86">
        <w:t>acceptor (while FRET is taking place)</w:t>
      </w:r>
    </w:p>
    <w:p w14:paraId="2377493E" w14:textId="77777777" w:rsidR="00CE2B13" w:rsidRPr="00BD6E86" w:rsidRDefault="00CE2B13" w:rsidP="004768A4">
      <w:pPr>
        <w:pStyle w:val="BodyText"/>
        <w:spacing w:before="0" w:after="0"/>
      </w:pPr>
    </w:p>
    <w:p w14:paraId="29702E4C" w14:textId="2A2BFF8F" w:rsidR="00564BE6" w:rsidRPr="00BD6E86" w:rsidRDefault="00564BE6" w:rsidP="004768A4">
      <w:pPr>
        <w:pStyle w:val="BodyText"/>
        <w:spacing w:before="0" w:after="0"/>
      </w:pPr>
      <w:r w:rsidRPr="00BD6E86">
        <w:t>The raw fluorescence lifetime readings from at</w:t>
      </w:r>
      <w:r w:rsidR="00DB3914">
        <w:t xml:space="preserve"> </w:t>
      </w:r>
      <w:r w:rsidRPr="00BD6E86">
        <w:t xml:space="preserve">least 10 cells for each experimental setup have been collated as a scatter plot using </w:t>
      </w:r>
      <w:r w:rsidR="00DB3914">
        <w:t xml:space="preserve">the </w:t>
      </w:r>
      <w:r w:rsidR="00E26A8D" w:rsidRPr="00BD6E86">
        <w:t>Plots</w:t>
      </w:r>
      <w:r w:rsidR="00E26A8D">
        <w:t>O</w:t>
      </w:r>
      <w:r w:rsidR="00E26A8D" w:rsidRPr="00BD6E86">
        <w:t xml:space="preserve">fData </w:t>
      </w:r>
      <w:r w:rsidRPr="00BD6E86">
        <w:t>online tool (</w:t>
      </w:r>
      <w:hyperlink r:id="rId13" w:history="1">
        <w:r w:rsidRPr="00BD6E86">
          <w:rPr>
            <w:rStyle w:val="Hyperlink"/>
            <w:rFonts w:eastAsiaTheme="minorEastAsia"/>
            <w:color w:val="auto"/>
          </w:rPr>
          <w:t>https://huygens.science.uva.nl/PlotsOfData/</w:t>
        </w:r>
      </w:hyperlink>
      <w:r w:rsidR="0037134C" w:rsidRPr="00BD6E86">
        <w:t>,</w:t>
      </w:r>
      <w:r w:rsidRPr="00BD6E86">
        <w:t xml:space="preserve"> </w:t>
      </w:r>
      <w:r w:rsidRPr="00BD6E86">
        <w:rPr>
          <w:b/>
          <w:bCs/>
        </w:rPr>
        <w:t>Figure 6C</w:t>
      </w:r>
      <w:r w:rsidRPr="00BD6E86">
        <w:t>)</w:t>
      </w:r>
      <w:r w:rsidRPr="00BD6E86">
        <w:fldChar w:fldCharType="begin" w:fldLock="1"/>
      </w:r>
      <w:r w:rsidR="00C91288">
        <w:instrText>ADDIN CSL_CITATION {"citationItems":[{"id":"ITEM-1","itemData":{"DOI":"10.1371/journal.pbio.3000202","ISBN":"1111111111","ISSN":"15457885","PMID":"30917112","abstract":"Reporting of the actual data in graphs and plots increases transparency and enables independent evaluation. On the other hand, data summaries are often used in graphs because they aid interpretation. To democratize state-of-the-art data visualization of raw data with a selection of statistical summaries, a freely available, open-source web app was written using R/shiny that uses the ggplot2 package for generating plots. Users can to choose how to display the data and which of the data summaries to add. In addition, the 95% confidence intervals (95CIs) can be added for visual inferences. By adjusting the visibility of the layers, the visualization of the raw data and their summaries can be tuned for optimal presentation and interpretation. The app is dubbed PlotsOfData and is available at https://huygens.science.uva.nl/PlotsOfData/.","author":[{"dropping-particle":"","family":"Postma","given":"Marten","non-dropping-particle":"","parse-names":false,"suffix":""},{"dropping-particle":"","family":"Goedhart","given":"Joachim","non-dropping-particle":"","parse-names":false,"suffix":""}],"container-title":"PLoS Biology","id":"ITEM-1","issue":"3","issued":{"date-parts":[["2019"]]},"page":"1-8","title":"Plotsofdata—a web app for visualizing data together with their summaries","type":"article-journal","volume":"17"},"uris":["http://www.mendeley.com/documents/?uuid=f2f7bc0b-ae59-493a-97bd-e1314200babc"]}],"mendeley":{"formattedCitation":"&lt;sup&gt;28&lt;/sup&gt;","plainTextFormattedCitation":"28","previouslyFormattedCitation":"&lt;sup&gt;28&lt;/sup&gt;"},"properties":{"noteIndex":0},"schema":"https://github.com/citation-style-language/schema/raw/master/csl-citation.json"}</w:instrText>
      </w:r>
      <w:r w:rsidRPr="00BD6E86">
        <w:fldChar w:fldCharType="separate"/>
      </w:r>
      <w:r w:rsidR="003D2064" w:rsidRPr="003D2064">
        <w:rPr>
          <w:noProof/>
          <w:vertAlign w:val="superscript"/>
        </w:rPr>
        <w:t>28</w:t>
      </w:r>
      <w:r w:rsidRPr="00BD6E86">
        <w:fldChar w:fldCharType="end"/>
      </w:r>
      <w:r w:rsidRPr="00BD6E86">
        <w:t>. The reduction in the fluorescence lifetime of the FRET donor provides strong evidence for a tripartite interaction between these three proteins.</w:t>
      </w:r>
    </w:p>
    <w:p w14:paraId="2565544E" w14:textId="77777777" w:rsidR="00EA71B4" w:rsidRPr="00BD6E86" w:rsidRDefault="00EA71B4" w:rsidP="004768A4">
      <w:pPr>
        <w:pStyle w:val="Heading3"/>
        <w:spacing w:before="0"/>
        <w:rPr>
          <w:color w:val="auto"/>
          <w:lang w:val="en-US"/>
        </w:rPr>
      </w:pPr>
    </w:p>
    <w:p w14:paraId="4FACF5C5" w14:textId="4F45537A" w:rsidR="00564BE6" w:rsidRPr="00BD6E86" w:rsidRDefault="00EA71B4" w:rsidP="004768A4">
      <w:pPr>
        <w:pStyle w:val="Heading3"/>
        <w:spacing w:before="0"/>
        <w:rPr>
          <w:rFonts w:ascii="Arial" w:eastAsia="Times New Roman" w:hAnsi="Arial" w:cs="Arial"/>
          <w:b/>
          <w:bCs/>
          <w:color w:val="auto"/>
          <w:lang w:val="en-US"/>
        </w:rPr>
      </w:pPr>
      <w:r w:rsidRPr="00BD6E86">
        <w:rPr>
          <w:b/>
          <w:bCs/>
          <w:color w:val="auto"/>
          <w:lang w:val="en-US"/>
        </w:rPr>
        <w:t>FIGURE LEGENDS</w:t>
      </w:r>
      <w:r w:rsidR="00DB3914">
        <w:rPr>
          <w:b/>
          <w:bCs/>
          <w:color w:val="auto"/>
          <w:lang w:val="en-US"/>
        </w:rPr>
        <w:t>:</w:t>
      </w:r>
    </w:p>
    <w:p w14:paraId="395D7071" w14:textId="63EAD9D4" w:rsidR="00564BE6" w:rsidRPr="00BD6E86" w:rsidRDefault="00564BE6" w:rsidP="004768A4">
      <w:pPr>
        <w:jc w:val="both"/>
        <w:rPr>
          <w:rFonts w:asciiTheme="minorHAnsi" w:hAnsiTheme="minorHAnsi" w:cstheme="minorHAnsi"/>
          <w:lang w:val="en-US"/>
        </w:rPr>
      </w:pPr>
      <w:r w:rsidRPr="00BD6E86">
        <w:rPr>
          <w:rFonts w:asciiTheme="minorHAnsi" w:hAnsiTheme="minorHAnsi" w:cstheme="minorHAnsi"/>
          <w:b/>
          <w:bCs/>
          <w:lang w:val="en-US"/>
        </w:rPr>
        <w:t xml:space="preserve">Figure 1: Schematic representation of the principle of BiFC and BiFC FRET-FLIM method. </w:t>
      </w:r>
      <w:r w:rsidRPr="00BD6E86">
        <w:rPr>
          <w:rFonts w:asciiTheme="minorHAnsi" w:hAnsiTheme="minorHAnsi" w:cstheme="minorHAnsi"/>
          <w:lang w:val="en-US"/>
        </w:rPr>
        <w:t>Interaction between two M proteins results in reconstitution of YFP</w:t>
      </w:r>
      <w:r w:rsidR="00B75A1A">
        <w:rPr>
          <w:rFonts w:asciiTheme="minorHAnsi" w:hAnsiTheme="minorHAnsi" w:cstheme="minorHAnsi"/>
          <w:lang w:val="en-US"/>
        </w:rPr>
        <w:t>,</w:t>
      </w:r>
      <w:r w:rsidRPr="00BD6E86">
        <w:rPr>
          <w:rFonts w:asciiTheme="minorHAnsi" w:hAnsiTheme="minorHAnsi" w:cstheme="minorHAnsi"/>
          <w:lang w:val="en-US"/>
        </w:rPr>
        <w:t xml:space="preserve"> and this pair can then act as an acceptor molecule. The third protein C-CFP acts as a FRET donor here. Thus, a positive FRET signal proves tripartite interaction among two M proteins and one C protein.</w:t>
      </w:r>
    </w:p>
    <w:p w14:paraId="50AF6BC7" w14:textId="3ABE8E9A" w:rsidR="00564BE6" w:rsidRPr="00BD6E86" w:rsidRDefault="00564BE6" w:rsidP="004768A4">
      <w:pPr>
        <w:jc w:val="both"/>
        <w:rPr>
          <w:rFonts w:asciiTheme="minorHAnsi" w:hAnsiTheme="minorHAnsi" w:cstheme="minorHAnsi"/>
          <w:lang w:val="en-US"/>
        </w:rPr>
      </w:pPr>
    </w:p>
    <w:p w14:paraId="74C68B21" w14:textId="00281283" w:rsidR="00564BE6" w:rsidRPr="00BD6E86" w:rsidRDefault="00564BE6" w:rsidP="004768A4">
      <w:pPr>
        <w:jc w:val="both"/>
        <w:rPr>
          <w:rFonts w:asciiTheme="minorHAnsi" w:eastAsiaTheme="minorHAnsi" w:hAnsiTheme="minorHAnsi" w:cstheme="minorHAnsi"/>
          <w:lang w:val="en-US"/>
        </w:rPr>
      </w:pPr>
      <w:r w:rsidRPr="00BD6E86">
        <w:rPr>
          <w:rFonts w:asciiTheme="minorHAnsi" w:hAnsiTheme="minorHAnsi" w:cstheme="minorHAnsi"/>
          <w:b/>
          <w:bCs/>
          <w:lang w:val="en-US"/>
        </w:rPr>
        <w:t>Figure 2: Cloning of M</w:t>
      </w:r>
      <w:r w:rsidRPr="00BD6E86">
        <w:rPr>
          <w:rFonts w:asciiTheme="minorHAnsi" w:eastAsiaTheme="minorHAnsi" w:hAnsiTheme="minorHAnsi" w:cstheme="minorHAnsi"/>
          <w:b/>
          <w:bCs/>
          <w:lang w:val="en-US"/>
        </w:rPr>
        <w:t xml:space="preserve"> and C genes in final destination vectors. </w:t>
      </w:r>
      <w:r w:rsidRPr="00BD6E86">
        <w:rPr>
          <w:rFonts w:asciiTheme="minorHAnsi" w:eastAsiaTheme="minorHAnsi" w:hAnsiTheme="minorHAnsi" w:cstheme="minorHAnsi"/>
          <w:lang w:val="en-US"/>
        </w:rPr>
        <w:t>The coding sequences of the genes are amplified and first cloned in pENTR/D-TOPO vector followed by mobilization of the constructs in final destination vectors pSITE-1CA, pSITE-3CA, pSPYNE-35S</w:t>
      </w:r>
      <w:r w:rsidR="00DB3914">
        <w:rPr>
          <w:rFonts w:asciiTheme="minorHAnsi" w:eastAsiaTheme="minorHAnsi" w:hAnsiTheme="minorHAnsi" w:cstheme="minorHAnsi"/>
          <w:lang w:val="en-US"/>
        </w:rPr>
        <w:t>,</w:t>
      </w:r>
      <w:r w:rsidRPr="00BD6E86">
        <w:rPr>
          <w:rFonts w:asciiTheme="minorHAnsi" w:eastAsiaTheme="minorHAnsi" w:hAnsiTheme="minorHAnsi" w:cstheme="minorHAnsi"/>
          <w:lang w:val="en-US"/>
        </w:rPr>
        <w:t xml:space="preserve"> and pSPYCE-35S by LR Clonase II recombination reaction.</w:t>
      </w:r>
    </w:p>
    <w:p w14:paraId="7FD46905" w14:textId="77777777" w:rsidR="00564BE6" w:rsidRPr="00BD6E86" w:rsidRDefault="00564BE6" w:rsidP="004768A4">
      <w:pPr>
        <w:jc w:val="both"/>
        <w:rPr>
          <w:rFonts w:eastAsiaTheme="minorHAnsi"/>
          <w:lang w:val="en-US"/>
        </w:rPr>
      </w:pPr>
    </w:p>
    <w:p w14:paraId="12CDE4B9" w14:textId="1C5ADDB9" w:rsidR="00564BE6" w:rsidRPr="00BD6E86" w:rsidRDefault="00564BE6" w:rsidP="004768A4">
      <w:pPr>
        <w:jc w:val="both"/>
        <w:rPr>
          <w:rFonts w:asciiTheme="minorHAnsi" w:hAnsiTheme="minorHAnsi" w:cstheme="minorHAnsi"/>
          <w:b/>
          <w:bCs/>
          <w:lang w:val="en-US"/>
        </w:rPr>
      </w:pPr>
      <w:r w:rsidRPr="00BD6E86">
        <w:rPr>
          <w:rFonts w:asciiTheme="minorHAnsi" w:hAnsiTheme="minorHAnsi" w:cstheme="minorHAnsi"/>
          <w:b/>
          <w:bCs/>
          <w:lang w:val="en-US"/>
        </w:rPr>
        <w:t xml:space="preserve">Figure 3: Using electroporation, the desired vector combinations are delivered in GV3101 strain of </w:t>
      </w:r>
      <w:r w:rsidRPr="00BD6E86">
        <w:rPr>
          <w:rFonts w:asciiTheme="minorHAnsi" w:hAnsiTheme="minorHAnsi" w:cstheme="minorHAnsi"/>
          <w:b/>
          <w:bCs/>
          <w:i/>
          <w:iCs/>
          <w:lang w:val="en-US"/>
        </w:rPr>
        <w:t>Agrobacterium tumefaciens.</w:t>
      </w:r>
    </w:p>
    <w:p w14:paraId="7FCC4314" w14:textId="77777777" w:rsidR="00564BE6" w:rsidRPr="00BD6E86" w:rsidRDefault="00564BE6" w:rsidP="004768A4">
      <w:pPr>
        <w:jc w:val="both"/>
        <w:rPr>
          <w:rFonts w:asciiTheme="minorHAnsi" w:hAnsiTheme="minorHAnsi" w:cstheme="minorHAnsi"/>
          <w:lang w:val="en-US"/>
        </w:rPr>
      </w:pPr>
    </w:p>
    <w:p w14:paraId="5A36471B" w14:textId="350B0DDD" w:rsidR="00564BE6" w:rsidRPr="00BD6E86" w:rsidRDefault="00564BE6" w:rsidP="004768A4">
      <w:pPr>
        <w:jc w:val="both"/>
        <w:rPr>
          <w:rFonts w:asciiTheme="minorHAnsi" w:hAnsiTheme="minorHAnsi" w:cstheme="minorHAnsi"/>
          <w:lang w:val="en-US"/>
        </w:rPr>
      </w:pPr>
      <w:r w:rsidRPr="00BD6E86">
        <w:rPr>
          <w:rFonts w:asciiTheme="minorHAnsi" w:hAnsiTheme="minorHAnsi" w:cstheme="minorHAnsi"/>
          <w:b/>
          <w:bCs/>
          <w:lang w:val="en-US"/>
        </w:rPr>
        <w:t>Figure 4: Diagram</w:t>
      </w:r>
      <w:r w:rsidR="00CE2B13" w:rsidRPr="00BD6E86">
        <w:rPr>
          <w:rFonts w:asciiTheme="minorHAnsi" w:hAnsiTheme="minorHAnsi" w:cstheme="minorHAnsi"/>
          <w:b/>
          <w:bCs/>
          <w:lang w:val="en-US"/>
        </w:rPr>
        <w:t>m</w:t>
      </w:r>
      <w:r w:rsidRPr="00BD6E86">
        <w:rPr>
          <w:rFonts w:asciiTheme="minorHAnsi" w:hAnsiTheme="minorHAnsi" w:cstheme="minorHAnsi"/>
          <w:b/>
          <w:bCs/>
          <w:lang w:val="en-US"/>
        </w:rPr>
        <w:t>atic illustration of agro-infiltration of Nicotiana plants and the construct combinations used for the experiment.</w:t>
      </w:r>
      <w:r w:rsidRPr="00BD6E86">
        <w:rPr>
          <w:rFonts w:asciiTheme="minorHAnsi" w:hAnsiTheme="minorHAnsi" w:cstheme="minorHAnsi"/>
          <w:lang w:val="en-US"/>
        </w:rPr>
        <w:t xml:space="preserve"> (</w:t>
      </w:r>
      <w:r w:rsidRPr="00993DD5">
        <w:rPr>
          <w:rFonts w:asciiTheme="minorHAnsi" w:hAnsiTheme="minorHAnsi" w:cstheme="minorHAnsi"/>
          <w:b/>
          <w:bCs/>
          <w:lang w:val="en-US"/>
        </w:rPr>
        <w:t>A</w:t>
      </w:r>
      <w:r w:rsidRPr="00BD6E86">
        <w:rPr>
          <w:rFonts w:asciiTheme="minorHAnsi" w:hAnsiTheme="minorHAnsi" w:cstheme="minorHAnsi"/>
          <w:lang w:val="en-US"/>
        </w:rPr>
        <w:t>) C-CFP containing agrobacterial culture acts as donor only sample (</w:t>
      </w:r>
      <w:r w:rsidRPr="00993DD5">
        <w:rPr>
          <w:rFonts w:asciiTheme="minorHAnsi" w:hAnsiTheme="minorHAnsi" w:cstheme="minorHAnsi"/>
          <w:b/>
          <w:bCs/>
          <w:lang w:val="en-US"/>
        </w:rPr>
        <w:t>B</w:t>
      </w:r>
      <w:r w:rsidRPr="00BD6E86">
        <w:rPr>
          <w:rFonts w:asciiTheme="minorHAnsi" w:hAnsiTheme="minorHAnsi" w:cstheme="minorHAnsi"/>
          <w:lang w:val="en-US"/>
        </w:rPr>
        <w:t>) C-CFP and M-YFP serve as positive FRET control, (</w:t>
      </w:r>
      <w:r w:rsidRPr="00993DD5">
        <w:rPr>
          <w:rFonts w:asciiTheme="minorHAnsi" w:hAnsiTheme="minorHAnsi" w:cstheme="minorHAnsi"/>
          <w:b/>
          <w:bCs/>
          <w:lang w:val="en-US"/>
        </w:rPr>
        <w:t>C</w:t>
      </w:r>
      <w:r w:rsidRPr="00BD6E86">
        <w:rPr>
          <w:rFonts w:asciiTheme="minorHAnsi" w:hAnsiTheme="minorHAnsi" w:cstheme="minorHAnsi"/>
          <w:lang w:val="en-US"/>
        </w:rPr>
        <w:t>) C-CFP and M protein in BiFC conformation; M-YFPn and M-YFPc are used for studying tripartite interaction.</w:t>
      </w:r>
    </w:p>
    <w:p w14:paraId="6F52C5ED" w14:textId="77777777" w:rsidR="00564BE6" w:rsidRPr="00BD6E86" w:rsidRDefault="00564BE6" w:rsidP="004768A4">
      <w:pPr>
        <w:jc w:val="both"/>
        <w:rPr>
          <w:rFonts w:asciiTheme="minorHAnsi" w:hAnsiTheme="minorHAnsi" w:cstheme="minorHAnsi"/>
          <w:lang w:val="en-US"/>
        </w:rPr>
      </w:pPr>
    </w:p>
    <w:p w14:paraId="557FFD3F" w14:textId="74F7CED6" w:rsidR="00564BE6" w:rsidRPr="00BD6E86" w:rsidRDefault="00564BE6" w:rsidP="004768A4">
      <w:pPr>
        <w:jc w:val="both"/>
        <w:rPr>
          <w:rFonts w:asciiTheme="minorHAnsi" w:hAnsiTheme="minorHAnsi" w:cstheme="minorHAnsi"/>
          <w:lang w:val="en-US"/>
        </w:rPr>
      </w:pPr>
      <w:r w:rsidRPr="00BD6E86">
        <w:rPr>
          <w:rFonts w:asciiTheme="minorHAnsi" w:hAnsiTheme="minorHAnsi" w:cstheme="minorHAnsi"/>
          <w:b/>
          <w:bCs/>
          <w:lang w:val="en-US"/>
        </w:rPr>
        <w:t>Figure 5: Representation of fluorescence lifetime</w:t>
      </w:r>
      <w:r w:rsidR="00E26A8D">
        <w:rPr>
          <w:rFonts w:asciiTheme="minorHAnsi" w:hAnsiTheme="minorHAnsi" w:cstheme="minorHAnsi"/>
          <w:b/>
          <w:bCs/>
          <w:lang w:val="en-US"/>
        </w:rPr>
        <w:t>s</w:t>
      </w:r>
      <w:r w:rsidRPr="00BD6E86">
        <w:rPr>
          <w:rFonts w:asciiTheme="minorHAnsi" w:hAnsiTheme="minorHAnsi" w:cstheme="minorHAnsi"/>
          <w:b/>
          <w:bCs/>
          <w:lang w:val="en-US"/>
        </w:rPr>
        <w:t xml:space="preserve"> of the samples in the absence and presence of the acceptor.</w:t>
      </w:r>
      <w:r w:rsidRPr="00BD6E86">
        <w:rPr>
          <w:rFonts w:asciiTheme="minorHAnsi" w:hAnsiTheme="minorHAnsi" w:cstheme="minorHAnsi"/>
          <w:lang w:val="en-US"/>
        </w:rPr>
        <w:t xml:space="preserve"> (</w:t>
      </w:r>
      <w:r w:rsidRPr="00993DD5">
        <w:rPr>
          <w:rFonts w:asciiTheme="minorHAnsi" w:hAnsiTheme="minorHAnsi" w:cstheme="minorHAnsi"/>
          <w:b/>
          <w:bCs/>
          <w:lang w:val="en-US"/>
        </w:rPr>
        <w:t>A</w:t>
      </w:r>
      <w:r w:rsidRPr="00BD6E86">
        <w:rPr>
          <w:rFonts w:asciiTheme="minorHAnsi" w:hAnsiTheme="minorHAnsi" w:cstheme="minorHAnsi"/>
          <w:lang w:val="en-US"/>
        </w:rPr>
        <w:t xml:space="preserve">) The lifetime of C-CFP in </w:t>
      </w:r>
      <w:r w:rsidR="00DB3914">
        <w:rPr>
          <w:rFonts w:asciiTheme="minorHAnsi" w:hAnsiTheme="minorHAnsi" w:cstheme="minorHAnsi"/>
          <w:lang w:val="en-US"/>
        </w:rPr>
        <w:t xml:space="preserve">the </w:t>
      </w:r>
      <w:r w:rsidRPr="00BD6E86">
        <w:rPr>
          <w:rFonts w:asciiTheme="minorHAnsi" w:hAnsiTheme="minorHAnsi" w:cstheme="minorHAnsi"/>
          <w:lang w:val="en-US"/>
        </w:rPr>
        <w:t>presence of M-YFP is reduced to 2.67 ns as shown by the bar graph. Similarly (</w:t>
      </w:r>
      <w:r w:rsidRPr="00993DD5">
        <w:rPr>
          <w:rFonts w:asciiTheme="minorHAnsi" w:hAnsiTheme="minorHAnsi" w:cstheme="minorHAnsi"/>
          <w:b/>
          <w:bCs/>
          <w:lang w:val="en-US"/>
        </w:rPr>
        <w:t>B</w:t>
      </w:r>
      <w:r w:rsidRPr="00BD6E86">
        <w:rPr>
          <w:rFonts w:asciiTheme="minorHAnsi" w:hAnsiTheme="minorHAnsi" w:cstheme="minorHAnsi"/>
          <w:lang w:val="en-US"/>
        </w:rPr>
        <w:t>) shows the reduction in lifetime of C-CFP to 2.3 ns in case of tripartite interaction.</w:t>
      </w:r>
    </w:p>
    <w:p w14:paraId="2A23464F" w14:textId="77777777" w:rsidR="00564BE6" w:rsidRPr="00BD6E86" w:rsidRDefault="00564BE6" w:rsidP="004768A4">
      <w:pPr>
        <w:jc w:val="both"/>
        <w:rPr>
          <w:rFonts w:asciiTheme="minorHAnsi" w:hAnsiTheme="minorHAnsi" w:cstheme="minorHAnsi"/>
          <w:lang w:val="en-US"/>
        </w:rPr>
      </w:pPr>
    </w:p>
    <w:p w14:paraId="264D182C" w14:textId="61C6E94B" w:rsidR="00564BE6" w:rsidRPr="00BD6E86" w:rsidRDefault="00564BE6" w:rsidP="004768A4">
      <w:pPr>
        <w:jc w:val="both"/>
        <w:rPr>
          <w:rFonts w:asciiTheme="minorHAnsi" w:hAnsiTheme="minorHAnsi" w:cstheme="minorHAnsi"/>
          <w:lang w:val="en-US"/>
        </w:rPr>
      </w:pPr>
      <w:r w:rsidRPr="00BD6E86">
        <w:rPr>
          <w:rFonts w:asciiTheme="minorHAnsi" w:hAnsiTheme="minorHAnsi" w:cstheme="minorHAnsi"/>
          <w:b/>
          <w:bCs/>
          <w:lang w:val="en-US"/>
        </w:rPr>
        <w:lastRenderedPageBreak/>
        <w:t xml:space="preserve">Figure 6: Tripartite interaction between two M monomers and a C protein analyzed using BiFC based FRET-FLIM assay. </w:t>
      </w:r>
      <w:r w:rsidRPr="00BD6E86">
        <w:rPr>
          <w:rFonts w:asciiTheme="minorHAnsi" w:hAnsiTheme="minorHAnsi" w:cstheme="minorHAnsi"/>
          <w:lang w:val="en-US"/>
        </w:rPr>
        <w:t>(</w:t>
      </w:r>
      <w:r w:rsidRPr="00993DD5">
        <w:rPr>
          <w:rFonts w:asciiTheme="minorHAnsi" w:hAnsiTheme="minorHAnsi" w:cstheme="minorHAnsi"/>
          <w:b/>
          <w:bCs/>
          <w:lang w:val="en-US"/>
        </w:rPr>
        <w:t>A</w:t>
      </w:r>
      <w:r w:rsidRPr="00BD6E86">
        <w:rPr>
          <w:rFonts w:asciiTheme="minorHAnsi" w:hAnsiTheme="minorHAnsi" w:cstheme="minorHAnsi"/>
          <w:lang w:val="en-US"/>
        </w:rPr>
        <w:t xml:space="preserve">) A cell showing either only CFP (i) or both CFP and YFP (ii </w:t>
      </w:r>
      <w:r w:rsidR="00DB3914">
        <w:rPr>
          <w:rFonts w:asciiTheme="minorHAnsi" w:hAnsiTheme="minorHAnsi" w:cstheme="minorHAnsi"/>
          <w:lang w:val="en-US"/>
        </w:rPr>
        <w:t>and</w:t>
      </w:r>
      <w:r w:rsidR="00DB3914" w:rsidRPr="00BD6E86">
        <w:rPr>
          <w:rFonts w:asciiTheme="minorHAnsi" w:hAnsiTheme="minorHAnsi" w:cstheme="minorHAnsi"/>
          <w:lang w:val="en-US"/>
        </w:rPr>
        <w:t xml:space="preserve"> </w:t>
      </w:r>
      <w:r w:rsidRPr="00BD6E86">
        <w:rPr>
          <w:rFonts w:asciiTheme="minorHAnsi" w:hAnsiTheme="minorHAnsi" w:cstheme="minorHAnsi"/>
          <w:lang w:val="en-US"/>
        </w:rPr>
        <w:t>iii) emanating from donor and acceptor proteins using respective excitation and emission wavelengths. (</w:t>
      </w:r>
      <w:r w:rsidRPr="00993DD5">
        <w:rPr>
          <w:rFonts w:asciiTheme="minorHAnsi" w:hAnsiTheme="minorHAnsi" w:cstheme="minorHAnsi"/>
          <w:b/>
          <w:bCs/>
          <w:lang w:val="en-US"/>
        </w:rPr>
        <w:t>B</w:t>
      </w:r>
      <w:r w:rsidRPr="00BD6E86">
        <w:rPr>
          <w:rFonts w:asciiTheme="minorHAnsi" w:hAnsiTheme="minorHAnsi" w:cstheme="minorHAnsi"/>
          <w:lang w:val="en-US"/>
        </w:rPr>
        <w:t>) i, ii, iii represents FLIM image showing fluorescence lifetime of CFP in the cell. Color scale bar represents the pseudo-color corresponding to the lifetime. Scale bar = 50 µm. (</w:t>
      </w:r>
      <w:r w:rsidRPr="00993DD5">
        <w:rPr>
          <w:rFonts w:asciiTheme="minorHAnsi" w:hAnsiTheme="minorHAnsi" w:cstheme="minorHAnsi"/>
          <w:b/>
          <w:bCs/>
          <w:lang w:val="en-US"/>
        </w:rPr>
        <w:t>C</w:t>
      </w:r>
      <w:r w:rsidRPr="00BD6E86">
        <w:rPr>
          <w:rFonts w:asciiTheme="minorHAnsi" w:hAnsiTheme="minorHAnsi" w:cstheme="minorHAnsi"/>
          <w:lang w:val="en-US"/>
        </w:rPr>
        <w:t>) Scatter Plot showing fluorescence lifetime of CFP when present alone or with the interacting partners where n</w:t>
      </w:r>
      <w:r w:rsidR="00DB3914">
        <w:rPr>
          <w:rFonts w:asciiTheme="minorHAnsi" w:hAnsiTheme="minorHAnsi" w:cstheme="minorHAnsi"/>
          <w:lang w:val="en-US"/>
        </w:rPr>
        <w:t xml:space="preserve"> </w:t>
      </w:r>
      <w:r w:rsidRPr="00BD6E86">
        <w:rPr>
          <w:rFonts w:asciiTheme="minorHAnsi" w:hAnsiTheme="minorHAnsi" w:cstheme="minorHAnsi"/>
          <w:lang w:val="en-US"/>
        </w:rPr>
        <w:t>=</w:t>
      </w:r>
      <w:r w:rsidR="00DB3914">
        <w:rPr>
          <w:rFonts w:asciiTheme="minorHAnsi" w:hAnsiTheme="minorHAnsi" w:cstheme="minorHAnsi"/>
          <w:lang w:val="en-US"/>
        </w:rPr>
        <w:t xml:space="preserve"> </w:t>
      </w:r>
      <w:r w:rsidRPr="00BD6E86">
        <w:rPr>
          <w:rFonts w:asciiTheme="minorHAnsi" w:hAnsiTheme="minorHAnsi" w:cstheme="minorHAnsi"/>
          <w:lang w:val="en-US"/>
        </w:rPr>
        <w:t>10</w:t>
      </w:r>
      <w:r w:rsidR="00B75A1A">
        <w:rPr>
          <w:rFonts w:asciiTheme="minorHAnsi" w:hAnsiTheme="minorHAnsi" w:cstheme="minorHAnsi"/>
          <w:lang w:val="en-US"/>
        </w:rPr>
        <w:t>.</w:t>
      </w:r>
      <w:r w:rsidRPr="00BD6E86">
        <w:rPr>
          <w:rFonts w:asciiTheme="minorHAnsi" w:hAnsiTheme="minorHAnsi" w:cstheme="minorHAnsi"/>
          <w:lang w:val="en-US"/>
        </w:rPr>
        <w:t xml:space="preserve"> </w:t>
      </w:r>
      <w:r w:rsidR="00B75A1A">
        <w:rPr>
          <w:rFonts w:asciiTheme="minorHAnsi" w:hAnsiTheme="minorHAnsi" w:cstheme="minorHAnsi"/>
          <w:lang w:val="en-US"/>
        </w:rPr>
        <w:t xml:space="preserve">The plot is </w:t>
      </w:r>
      <w:r w:rsidRPr="00BD6E86">
        <w:rPr>
          <w:rFonts w:asciiTheme="minorHAnsi" w:hAnsiTheme="minorHAnsi" w:cstheme="minorHAnsi"/>
          <w:lang w:val="en-US"/>
        </w:rPr>
        <w:t xml:space="preserve">generated using </w:t>
      </w:r>
      <w:r w:rsidR="00DB3914">
        <w:rPr>
          <w:rFonts w:asciiTheme="minorHAnsi" w:hAnsiTheme="minorHAnsi" w:cstheme="minorHAnsi"/>
          <w:lang w:val="en-US"/>
        </w:rPr>
        <w:t xml:space="preserve">the </w:t>
      </w:r>
      <w:r w:rsidRPr="00BD6E86">
        <w:rPr>
          <w:rFonts w:asciiTheme="minorHAnsi" w:hAnsiTheme="minorHAnsi" w:cstheme="minorHAnsi"/>
          <w:lang w:val="en-US"/>
        </w:rPr>
        <w:t xml:space="preserve">online tool </w:t>
      </w:r>
      <w:r w:rsidR="00E26A8D" w:rsidRPr="00BD6E86">
        <w:rPr>
          <w:rFonts w:asciiTheme="minorHAnsi" w:hAnsiTheme="minorHAnsi" w:cstheme="minorHAnsi"/>
          <w:lang w:val="en-US"/>
        </w:rPr>
        <w:t>Plots</w:t>
      </w:r>
      <w:r w:rsidR="00E26A8D">
        <w:rPr>
          <w:rFonts w:asciiTheme="minorHAnsi" w:hAnsiTheme="minorHAnsi" w:cstheme="minorHAnsi"/>
          <w:lang w:val="en-US"/>
        </w:rPr>
        <w:t>O</w:t>
      </w:r>
      <w:r w:rsidR="00E26A8D" w:rsidRPr="00BD6E86">
        <w:rPr>
          <w:rFonts w:asciiTheme="minorHAnsi" w:hAnsiTheme="minorHAnsi" w:cstheme="minorHAnsi"/>
          <w:lang w:val="en-US"/>
        </w:rPr>
        <w:t xml:space="preserve">fdata </w:t>
      </w:r>
      <w:r w:rsidRPr="00BD6E86">
        <w:rPr>
          <w:rFonts w:asciiTheme="minorHAnsi" w:hAnsiTheme="minorHAnsi" w:cstheme="minorHAnsi"/>
          <w:lang w:val="en-US"/>
        </w:rPr>
        <w:t>(https://huygens.science.uva.nl/PlotsOfData/)</w:t>
      </w:r>
      <w:r w:rsidR="00B75A1A">
        <w:rPr>
          <w:rFonts w:asciiTheme="minorHAnsi" w:hAnsiTheme="minorHAnsi" w:cstheme="minorHAnsi"/>
          <w:lang w:val="en-US"/>
        </w:rPr>
        <w:t>;</w:t>
      </w:r>
      <w:r w:rsidRPr="00BD6E86">
        <w:rPr>
          <w:rFonts w:asciiTheme="minorHAnsi" w:hAnsiTheme="minorHAnsi" w:cstheme="minorHAnsi"/>
          <w:lang w:val="en-US"/>
        </w:rPr>
        <w:t xml:space="preserve"> mean fluorescence lifetime </w:t>
      </w:r>
      <w:r w:rsidR="00DB3914">
        <w:rPr>
          <w:rFonts w:asciiTheme="minorHAnsi" w:hAnsiTheme="minorHAnsi" w:cstheme="minorHAnsi"/>
          <w:lang w:val="en-US"/>
        </w:rPr>
        <w:t xml:space="preserve">is </w:t>
      </w:r>
      <w:r w:rsidRPr="00BD6E86">
        <w:rPr>
          <w:rFonts w:asciiTheme="minorHAnsi" w:hAnsiTheme="minorHAnsi" w:cstheme="minorHAnsi"/>
          <w:lang w:val="en-US"/>
        </w:rPr>
        <w:t xml:space="preserve">represented as </w:t>
      </w:r>
      <w:r w:rsidR="00DB3914">
        <w:rPr>
          <w:rFonts w:asciiTheme="minorHAnsi" w:hAnsiTheme="minorHAnsi" w:cstheme="minorHAnsi"/>
          <w:lang w:val="en-US"/>
        </w:rPr>
        <w:t xml:space="preserve">the </w:t>
      </w:r>
      <w:r w:rsidRPr="00BD6E86">
        <w:rPr>
          <w:rFonts w:asciiTheme="minorHAnsi" w:hAnsiTheme="minorHAnsi" w:cstheme="minorHAnsi"/>
          <w:lang w:val="en-US"/>
        </w:rPr>
        <w:t>line between the sample dots.</w:t>
      </w:r>
    </w:p>
    <w:p w14:paraId="15C193AB" w14:textId="77777777" w:rsidR="00E154A9" w:rsidRPr="00BD6E86" w:rsidRDefault="00E154A9" w:rsidP="004768A4">
      <w:pPr>
        <w:jc w:val="both"/>
        <w:rPr>
          <w:rFonts w:asciiTheme="minorHAnsi" w:hAnsiTheme="minorHAnsi" w:cstheme="minorHAnsi"/>
          <w:lang w:val="en-US"/>
        </w:rPr>
      </w:pPr>
    </w:p>
    <w:p w14:paraId="47EF64CE" w14:textId="1FB60A24" w:rsidR="00E154A9" w:rsidRPr="00BD6E86" w:rsidRDefault="00E154A9" w:rsidP="004768A4">
      <w:pPr>
        <w:jc w:val="both"/>
        <w:rPr>
          <w:rFonts w:asciiTheme="minorHAnsi" w:hAnsiTheme="minorHAnsi" w:cstheme="minorHAnsi"/>
          <w:lang w:val="en-US"/>
        </w:rPr>
      </w:pPr>
      <w:r w:rsidRPr="00BD6E86">
        <w:rPr>
          <w:rFonts w:asciiTheme="minorHAnsi" w:hAnsiTheme="minorHAnsi" w:cstheme="minorHAnsi"/>
          <w:b/>
          <w:bCs/>
          <w:lang w:val="en-US"/>
        </w:rPr>
        <w:t>Supplementary Figure 1</w:t>
      </w:r>
      <w:r w:rsidRPr="00993DD5">
        <w:rPr>
          <w:rFonts w:asciiTheme="minorHAnsi" w:hAnsiTheme="minorHAnsi" w:cstheme="minorHAnsi"/>
          <w:b/>
          <w:bCs/>
          <w:lang w:val="en-US"/>
        </w:rPr>
        <w:t xml:space="preserve">: Negative control </w:t>
      </w:r>
      <w:r w:rsidR="00420670" w:rsidRPr="00993DD5">
        <w:rPr>
          <w:rFonts w:asciiTheme="minorHAnsi" w:hAnsiTheme="minorHAnsi" w:cstheme="minorHAnsi"/>
          <w:b/>
          <w:bCs/>
          <w:lang w:val="en-US"/>
        </w:rPr>
        <w:t xml:space="preserve">experiment </w:t>
      </w:r>
      <w:r w:rsidRPr="00993DD5">
        <w:rPr>
          <w:rFonts w:asciiTheme="minorHAnsi" w:hAnsiTheme="minorHAnsi" w:cstheme="minorHAnsi"/>
          <w:b/>
          <w:bCs/>
          <w:lang w:val="en-US"/>
        </w:rPr>
        <w:t xml:space="preserve">for </w:t>
      </w:r>
      <w:r w:rsidR="00690835" w:rsidRPr="00993DD5">
        <w:rPr>
          <w:rFonts w:asciiTheme="minorHAnsi" w:hAnsiTheme="minorHAnsi" w:cstheme="minorHAnsi"/>
          <w:b/>
          <w:bCs/>
          <w:lang w:val="en-US"/>
        </w:rPr>
        <w:t xml:space="preserve">the validation of </w:t>
      </w:r>
      <w:r w:rsidRPr="00993DD5">
        <w:rPr>
          <w:rFonts w:asciiTheme="minorHAnsi" w:hAnsiTheme="minorHAnsi" w:cstheme="minorHAnsi"/>
          <w:b/>
          <w:bCs/>
          <w:lang w:val="en-US"/>
        </w:rPr>
        <w:t xml:space="preserve">interaction between </w:t>
      </w:r>
      <w:r w:rsidR="00420670" w:rsidRPr="00993DD5">
        <w:rPr>
          <w:rFonts w:asciiTheme="minorHAnsi" w:hAnsiTheme="minorHAnsi" w:cstheme="minorHAnsi"/>
          <w:b/>
          <w:bCs/>
          <w:lang w:val="en-US"/>
        </w:rPr>
        <w:t xml:space="preserve">proteins </w:t>
      </w:r>
      <w:r w:rsidRPr="00993DD5">
        <w:rPr>
          <w:rFonts w:asciiTheme="minorHAnsi" w:hAnsiTheme="minorHAnsi" w:cstheme="minorHAnsi"/>
          <w:b/>
          <w:bCs/>
          <w:lang w:val="en-US"/>
        </w:rPr>
        <w:t>M and C by BiFC.</w:t>
      </w:r>
      <w:r w:rsidRPr="00BD6E86">
        <w:rPr>
          <w:rFonts w:asciiTheme="minorHAnsi" w:hAnsiTheme="minorHAnsi" w:cstheme="minorHAnsi"/>
          <w:lang w:val="en-US"/>
        </w:rPr>
        <w:t xml:space="preserve"> </w:t>
      </w:r>
      <w:r w:rsidR="00690835" w:rsidRPr="00BD6E86">
        <w:rPr>
          <w:rFonts w:asciiTheme="minorHAnsi" w:hAnsiTheme="minorHAnsi" w:cstheme="minorHAnsi"/>
          <w:lang w:val="en-US"/>
        </w:rPr>
        <w:t xml:space="preserve">Interaction between </w:t>
      </w:r>
      <w:r w:rsidR="00420670" w:rsidRPr="00BD6E86">
        <w:rPr>
          <w:rFonts w:asciiTheme="minorHAnsi" w:hAnsiTheme="minorHAnsi" w:cstheme="minorHAnsi"/>
          <w:lang w:val="en-US"/>
        </w:rPr>
        <w:t>the</w:t>
      </w:r>
      <w:r w:rsidRPr="00BD6E86">
        <w:rPr>
          <w:rFonts w:asciiTheme="minorHAnsi" w:hAnsiTheme="minorHAnsi" w:cstheme="minorHAnsi"/>
          <w:lang w:val="en-US"/>
        </w:rPr>
        <w:t xml:space="preserve"> mutated form of M Protein</w:t>
      </w:r>
      <w:r w:rsidR="00D02014" w:rsidRPr="00BD6E86">
        <w:rPr>
          <w:rFonts w:asciiTheme="minorHAnsi" w:hAnsiTheme="minorHAnsi" w:cstheme="minorHAnsi"/>
          <w:lang w:val="en-US"/>
        </w:rPr>
        <w:t xml:space="preserve"> (M∆CBD)</w:t>
      </w:r>
      <w:r w:rsidR="00DB3914">
        <w:rPr>
          <w:rFonts w:asciiTheme="minorHAnsi" w:hAnsiTheme="minorHAnsi" w:cstheme="minorHAnsi"/>
          <w:lang w:val="en-US"/>
        </w:rPr>
        <w:t>,</w:t>
      </w:r>
      <w:r w:rsidRPr="00BD6E86">
        <w:rPr>
          <w:rFonts w:asciiTheme="minorHAnsi" w:hAnsiTheme="minorHAnsi" w:cstheme="minorHAnsi"/>
          <w:lang w:val="en-US"/>
        </w:rPr>
        <w:t xml:space="preserve"> which lacks all C protein binding regions, </w:t>
      </w:r>
      <w:r w:rsidR="00690835" w:rsidRPr="00BD6E86">
        <w:rPr>
          <w:rFonts w:asciiTheme="minorHAnsi" w:hAnsiTheme="minorHAnsi" w:cstheme="minorHAnsi"/>
          <w:lang w:val="en-US"/>
        </w:rPr>
        <w:t xml:space="preserve">and the C protein-YFPc fusion is attempted to serve as a </w:t>
      </w:r>
      <w:r w:rsidRPr="00BD6E86">
        <w:rPr>
          <w:rFonts w:asciiTheme="minorHAnsi" w:hAnsiTheme="minorHAnsi" w:cstheme="minorHAnsi"/>
          <w:lang w:val="en-US"/>
        </w:rPr>
        <w:t xml:space="preserve">negative control for BiFC </w:t>
      </w:r>
      <w:r w:rsidR="00690835" w:rsidRPr="00BD6E86">
        <w:rPr>
          <w:rFonts w:asciiTheme="minorHAnsi" w:hAnsiTheme="minorHAnsi" w:cstheme="minorHAnsi"/>
          <w:lang w:val="en-US"/>
        </w:rPr>
        <w:t xml:space="preserve">analysis. Upper panels </w:t>
      </w:r>
      <w:r w:rsidR="00A35A86" w:rsidRPr="00BD6E86">
        <w:rPr>
          <w:rFonts w:asciiTheme="minorHAnsi" w:hAnsiTheme="minorHAnsi" w:cstheme="minorHAnsi"/>
          <w:lang w:val="en-US"/>
        </w:rPr>
        <w:t>show</w:t>
      </w:r>
      <w:r w:rsidR="00D02014" w:rsidRPr="00BD6E86">
        <w:rPr>
          <w:rFonts w:asciiTheme="minorHAnsi" w:hAnsiTheme="minorHAnsi" w:cstheme="minorHAnsi"/>
          <w:lang w:val="en-US"/>
        </w:rPr>
        <w:t xml:space="preserve"> transient expression of M∆CBD-GFP in onion peel cells</w:t>
      </w:r>
      <w:r w:rsidR="00B75A1A">
        <w:rPr>
          <w:rFonts w:asciiTheme="minorHAnsi" w:hAnsiTheme="minorHAnsi" w:cstheme="minorHAnsi"/>
          <w:lang w:val="en-US"/>
        </w:rPr>
        <w:t>,</w:t>
      </w:r>
      <w:r w:rsidR="00D02014" w:rsidRPr="00BD6E86">
        <w:rPr>
          <w:rFonts w:asciiTheme="minorHAnsi" w:hAnsiTheme="minorHAnsi" w:cstheme="minorHAnsi"/>
          <w:lang w:val="en-US"/>
        </w:rPr>
        <w:t xml:space="preserve"> and the </w:t>
      </w:r>
      <w:r w:rsidR="00420670" w:rsidRPr="00BD6E86">
        <w:rPr>
          <w:rFonts w:asciiTheme="minorHAnsi" w:hAnsiTheme="minorHAnsi" w:cstheme="minorHAnsi"/>
          <w:lang w:val="en-US"/>
        </w:rPr>
        <w:t xml:space="preserve">results of attempted interaction between M∆CBD-YFPn and C-YFPc are shown in the </w:t>
      </w:r>
      <w:r w:rsidR="00D02014" w:rsidRPr="00BD6E86">
        <w:rPr>
          <w:rFonts w:asciiTheme="minorHAnsi" w:hAnsiTheme="minorHAnsi" w:cstheme="minorHAnsi"/>
          <w:lang w:val="en-US"/>
        </w:rPr>
        <w:t>lower panels</w:t>
      </w:r>
      <w:r w:rsidR="00420670" w:rsidRPr="00BD6E86">
        <w:rPr>
          <w:rFonts w:asciiTheme="minorHAnsi" w:hAnsiTheme="minorHAnsi" w:cstheme="minorHAnsi"/>
          <w:lang w:val="en-US"/>
        </w:rPr>
        <w:t xml:space="preserve">. </w:t>
      </w:r>
      <w:r w:rsidR="00B75A1A">
        <w:rPr>
          <w:rFonts w:asciiTheme="minorHAnsi" w:hAnsiTheme="minorHAnsi" w:cstheme="minorHAnsi"/>
          <w:lang w:val="en-US"/>
        </w:rPr>
        <w:t>The a</w:t>
      </w:r>
      <w:r w:rsidR="00420670" w:rsidRPr="00BD6E86">
        <w:rPr>
          <w:rFonts w:asciiTheme="minorHAnsi" w:hAnsiTheme="minorHAnsi" w:cstheme="minorHAnsi"/>
          <w:lang w:val="en-US"/>
        </w:rPr>
        <w:t xml:space="preserve">bsence of fluorescence from reconstituted YFP is indicative of </w:t>
      </w:r>
      <w:r w:rsidR="00B75A1A">
        <w:rPr>
          <w:rFonts w:asciiTheme="minorHAnsi" w:hAnsiTheme="minorHAnsi" w:cstheme="minorHAnsi"/>
          <w:lang w:val="en-US"/>
        </w:rPr>
        <w:t xml:space="preserve">the </w:t>
      </w:r>
      <w:r w:rsidR="00420670" w:rsidRPr="00BD6E86">
        <w:rPr>
          <w:rFonts w:asciiTheme="minorHAnsi" w:hAnsiTheme="minorHAnsi" w:cstheme="minorHAnsi"/>
          <w:lang w:val="en-US"/>
        </w:rPr>
        <w:t xml:space="preserve">lack of interaction between M∆CBD and C protein. </w:t>
      </w:r>
      <w:r w:rsidRPr="00BD6E86">
        <w:rPr>
          <w:rFonts w:asciiTheme="minorHAnsi" w:hAnsiTheme="minorHAnsi" w:cstheme="minorHAnsi"/>
          <w:lang w:val="en-US"/>
        </w:rPr>
        <w:t xml:space="preserve">N, nucleus; C, cytoplasm; BF, bright field; FL, fluorescence; OL, digital overlay, the cytoplasmic region is shown </w:t>
      </w:r>
      <w:r w:rsidR="00DB3914">
        <w:rPr>
          <w:rFonts w:asciiTheme="minorHAnsi" w:hAnsiTheme="minorHAnsi" w:cstheme="minorHAnsi"/>
          <w:lang w:val="en-US"/>
        </w:rPr>
        <w:t>using</w:t>
      </w:r>
      <w:r w:rsidR="00DB3914" w:rsidRPr="00BD6E86">
        <w:rPr>
          <w:rFonts w:asciiTheme="minorHAnsi" w:hAnsiTheme="minorHAnsi" w:cstheme="minorHAnsi"/>
          <w:lang w:val="en-US"/>
        </w:rPr>
        <w:t xml:space="preserve"> </w:t>
      </w:r>
      <w:r w:rsidRPr="00BD6E86">
        <w:rPr>
          <w:rFonts w:asciiTheme="minorHAnsi" w:hAnsiTheme="minorHAnsi" w:cstheme="minorHAnsi"/>
          <w:lang w:val="en-US"/>
        </w:rPr>
        <w:t>white arrows. Scale bar = 10</w:t>
      </w:r>
      <w:r w:rsidR="00DB3914">
        <w:rPr>
          <w:rFonts w:asciiTheme="minorHAnsi" w:hAnsiTheme="minorHAnsi" w:cstheme="minorHAnsi"/>
          <w:lang w:val="en-US"/>
        </w:rPr>
        <w:t xml:space="preserve"> </w:t>
      </w:r>
      <w:r w:rsidRPr="00BD6E86">
        <w:rPr>
          <w:rFonts w:asciiTheme="minorHAnsi" w:hAnsiTheme="minorHAnsi" w:cstheme="minorHAnsi"/>
          <w:lang w:val="en-US"/>
        </w:rPr>
        <w:t>µm.</w:t>
      </w:r>
    </w:p>
    <w:p w14:paraId="76A510CB" w14:textId="77777777" w:rsidR="00564BE6" w:rsidRPr="00BD6E86" w:rsidRDefault="00564BE6" w:rsidP="004768A4">
      <w:pPr>
        <w:pStyle w:val="Heading3"/>
        <w:spacing w:before="0"/>
        <w:rPr>
          <w:color w:val="auto"/>
          <w:lang w:val="en-US"/>
        </w:rPr>
      </w:pPr>
    </w:p>
    <w:p w14:paraId="60F2030F" w14:textId="77777777" w:rsidR="00564BE6" w:rsidRPr="00633873" w:rsidRDefault="00564BE6" w:rsidP="004768A4">
      <w:pPr>
        <w:pStyle w:val="FigureLegand"/>
        <w:spacing w:before="0" w:line="240" w:lineRule="auto"/>
        <w:rPr>
          <w:rFonts w:asciiTheme="minorHAnsi" w:hAnsiTheme="minorHAnsi" w:cstheme="minorHAnsi"/>
          <w:b/>
          <w:bCs/>
          <w:noProof w:val="0"/>
          <w:sz w:val="24"/>
          <w:szCs w:val="24"/>
          <w:lang w:val="en-US"/>
        </w:rPr>
      </w:pPr>
      <w:r w:rsidRPr="00633873">
        <w:rPr>
          <w:rFonts w:asciiTheme="minorHAnsi" w:hAnsiTheme="minorHAnsi" w:cstheme="minorHAnsi"/>
          <w:b/>
          <w:bCs/>
          <w:noProof w:val="0"/>
          <w:sz w:val="24"/>
          <w:szCs w:val="24"/>
          <w:lang w:val="en-US"/>
        </w:rPr>
        <w:t>Table 1: Vectors used in the study.</w:t>
      </w:r>
    </w:p>
    <w:p w14:paraId="18F705E5" w14:textId="77777777" w:rsidR="00633873" w:rsidRDefault="00633873" w:rsidP="004768A4">
      <w:pPr>
        <w:pStyle w:val="FigureLegand"/>
        <w:spacing w:before="0" w:line="240" w:lineRule="auto"/>
        <w:rPr>
          <w:rFonts w:asciiTheme="minorHAnsi" w:hAnsiTheme="minorHAnsi" w:cstheme="minorHAnsi"/>
          <w:noProof w:val="0"/>
          <w:sz w:val="24"/>
          <w:szCs w:val="24"/>
          <w:lang w:val="en-US"/>
        </w:rPr>
      </w:pPr>
    </w:p>
    <w:p w14:paraId="09F95699" w14:textId="30B132CF" w:rsidR="00564BE6" w:rsidRPr="00633873" w:rsidRDefault="00564BE6" w:rsidP="004768A4">
      <w:pPr>
        <w:pStyle w:val="FigureLegand"/>
        <w:spacing w:before="0" w:line="240" w:lineRule="auto"/>
        <w:rPr>
          <w:b/>
          <w:bCs/>
          <w:lang w:val="en-US"/>
        </w:rPr>
      </w:pPr>
      <w:r w:rsidRPr="00633873">
        <w:rPr>
          <w:rFonts w:asciiTheme="minorHAnsi" w:hAnsiTheme="minorHAnsi" w:cstheme="minorHAnsi"/>
          <w:b/>
          <w:bCs/>
          <w:noProof w:val="0"/>
          <w:sz w:val="24"/>
          <w:szCs w:val="24"/>
          <w:lang w:val="en-US"/>
        </w:rPr>
        <w:t>Table 2: Construct combinations used in the study.</w:t>
      </w:r>
    </w:p>
    <w:p w14:paraId="20CC4CE8" w14:textId="77777777" w:rsidR="00EA71B4" w:rsidRPr="00BD6E86" w:rsidRDefault="00EA71B4" w:rsidP="004768A4">
      <w:pPr>
        <w:pStyle w:val="Heading2"/>
        <w:spacing w:before="0"/>
        <w:rPr>
          <w:color w:val="auto"/>
          <w:sz w:val="24"/>
          <w:szCs w:val="24"/>
          <w:lang w:val="en-US"/>
        </w:rPr>
      </w:pPr>
    </w:p>
    <w:p w14:paraId="355B49A6" w14:textId="5235EDED" w:rsidR="00564BE6" w:rsidRPr="00BD6E86" w:rsidRDefault="00EA71B4" w:rsidP="004768A4">
      <w:pPr>
        <w:pStyle w:val="Heading2"/>
        <w:spacing w:before="0"/>
        <w:rPr>
          <w:b/>
          <w:bCs/>
          <w:color w:val="auto"/>
          <w:sz w:val="24"/>
          <w:szCs w:val="24"/>
          <w:lang w:val="en-US"/>
        </w:rPr>
      </w:pPr>
      <w:r w:rsidRPr="00BD6E86">
        <w:rPr>
          <w:b/>
          <w:bCs/>
          <w:color w:val="auto"/>
          <w:sz w:val="24"/>
          <w:szCs w:val="24"/>
          <w:lang w:val="en-US"/>
        </w:rPr>
        <w:t>DISCUSSION</w:t>
      </w:r>
      <w:r w:rsidR="00FF1AF2">
        <w:rPr>
          <w:b/>
          <w:bCs/>
          <w:color w:val="auto"/>
          <w:sz w:val="24"/>
          <w:szCs w:val="24"/>
          <w:lang w:val="en-US"/>
        </w:rPr>
        <w:t>:</w:t>
      </w:r>
    </w:p>
    <w:p w14:paraId="0A2541EB" w14:textId="7CC2A5C8" w:rsidR="00564BE6" w:rsidRPr="00BD6E86" w:rsidRDefault="00564BE6" w:rsidP="004768A4">
      <w:pPr>
        <w:pStyle w:val="BodyText"/>
        <w:spacing w:before="0" w:after="0"/>
      </w:pPr>
      <w:r w:rsidRPr="00BD6E86">
        <w:t xml:space="preserve">The present protocol demonstrates the use of BiFC-based FRET-FLIM assay to ascertain the formation of a ternary complex between two monomers of a MADS-box protein and a calcium sensor protein. The protocol is adapted from a report by Y. John Shyu </w:t>
      </w:r>
      <w:r w:rsidR="00BF2B80">
        <w:t>et al.</w:t>
      </w:r>
      <w:r w:rsidRPr="00BD6E86">
        <w:t xml:space="preserve"> where they have developed a BiFC-based FRET method to visualize ternary complex formed between Fos-Jun heterodimers and NFAT or p65 using </w:t>
      </w:r>
      <w:r w:rsidR="00C52FEA">
        <w:t xml:space="preserve">the </w:t>
      </w:r>
      <w:r w:rsidRPr="00BD6E86">
        <w:t>sensitized emission method</w:t>
      </w:r>
      <w:r w:rsidRPr="00BD6E86">
        <w:fldChar w:fldCharType="begin" w:fldLock="1"/>
      </w:r>
      <w:r w:rsidR="001604C4">
        <w:instrText>ADDIN CSL_CITATION {"citationItems":[{"id":"ITEM-1","itemData":{"DOI":"10.1038/nprot.2008.157","ISSN":"1754-2189","author":[{"dropping-particle":"","family":"Shyu","given":"Y John","non-dropping-particle":"","parse-names":false,"suffix":""},{"dropping-particle":"","family":"Suarez","given":"Christopher D","non-dropping-particle":"","parse-names":false,"suffix":""},{"dropping-particle":"","family":"Hu","given":"Chang-deng","non-dropping-particle":"","parse-names":false,"suffix":""}],"container-title":"Nature Protocols","id":"ITEM-1","issue":"11","issued":{"date-parts":[["2008","11","9"]]},"page":"1693-1702","title":"Visualization of ternary complexes in living cells by using a BiFC-based FRET assay","type":"article-journal","volume":"3"},"uris":["http://www.mendeley.com/documents/?uuid=98675b8d-b339-47dc-904a-ce9be41a0fae","http://www.mendeley.com/documents/?uuid=1f0842d7-adb6-4418-99db-2c2f53c88a26"]}],"mendeley":{"formattedCitation":"&lt;sup&gt;7&lt;/sup&gt;","plainTextFormattedCitation":"7","previouslyFormattedCitation":"&lt;sup&gt;7&lt;/sup&gt;"},"properties":{"noteIndex":0},"schema":"https://github.com/citation-style-language/schema/raw/master/csl-citation.json"}</w:instrText>
      </w:r>
      <w:r w:rsidRPr="00BD6E86">
        <w:fldChar w:fldCharType="separate"/>
      </w:r>
      <w:r w:rsidR="001604C4" w:rsidRPr="001604C4">
        <w:rPr>
          <w:noProof/>
          <w:vertAlign w:val="superscript"/>
        </w:rPr>
        <w:t>7</w:t>
      </w:r>
      <w:r w:rsidRPr="00BD6E86">
        <w:fldChar w:fldCharType="end"/>
      </w:r>
      <w:r w:rsidRPr="00BD6E86">
        <w:t>. Earlier, a three-fluorophore FRET system was developed by Galperin and co-workers in the year 2004</w:t>
      </w:r>
      <w:r w:rsidRPr="00BD6E86">
        <w:fldChar w:fldCharType="begin" w:fldLock="1"/>
      </w:r>
      <w:r w:rsidR="00C91288">
        <w:instrText>ADDIN CSL_CITATION {"citationItems":[{"id":"ITEM-1","itemData":{"DOI":"10.1038/nmeth720","ISSN":"15487105","PMID":"15782196","abstract":"Nearly every major process in a cell is carried out by assemblies of multiple dynamically interacting protein molecules. To study multi-protein interactions within such molecular machineries, we have developed a fluorescence microscopy method called three-chromophore fluorescence resonance energy transfer (3-FRET). This method allows analysis of three mutually dependent energy transfer processes between the fluorescent labels, such as cyan, yellow and monomeric red fluorescent proteins. Here, we describe both theoretical and experimental approaches that discriminate the parallel versus the sequential energy transfer processes in the 3-FRET system. These approaches were established in vitro and in cultured mammalian cells, using chimeric proteins consisting of two or three fluorescent proteins linked together. The 3-FRET microscopy was further applied to the analysis of three-protein interactions in the constitutive and activation-dependent complexes in single endosomal compartments. These data highlight the potential of 3-FRET microscopy in studies of spatial and temporal regulation of signaling processes in living cells. © 2004 Nature Publishing Group.","author":[{"dropping-particle":"","family":"Galperin","given":"Emilia","non-dropping-particle":"","parse-names":false,"suffix":""},{"dropping-particle":"V.","family":"Verkhusha","given":"Vladislav","non-dropping-particle":"","parse-names":false,"suffix":""},{"dropping-particle":"","family":"Sorkin","given":"Alexander","non-dropping-particle":"","parse-names":false,"suffix":""}],"container-title":"Nature Methods","id":"ITEM-1","issue":"3","issued":{"date-parts":[["2004"]]},"page":"209-217","title":"Three-chromophore fret microscopy to analyze multiprotein interactions in living cells","type":"article-journal","volume":"1"},"uris":["http://www.mendeley.com/documents/?uuid=3da19ae1-997d-4fd6-bcc2-d27c58a3185c"]}],"mendeley":{"formattedCitation":"&lt;sup&gt;29&lt;/sup&gt;","plainTextFormattedCitation":"29","previouslyFormattedCitation":"&lt;sup&gt;29&lt;/sup&gt;"},"properties":{"noteIndex":0},"schema":"https://github.com/citation-style-language/schema/raw/master/csl-citation.json"}</w:instrText>
      </w:r>
      <w:r w:rsidRPr="00BD6E86">
        <w:fldChar w:fldCharType="separate"/>
      </w:r>
      <w:r w:rsidR="003D2064" w:rsidRPr="003D2064">
        <w:rPr>
          <w:noProof/>
          <w:vertAlign w:val="superscript"/>
        </w:rPr>
        <w:t>29</w:t>
      </w:r>
      <w:r w:rsidRPr="00BD6E86">
        <w:fldChar w:fldCharType="end"/>
      </w:r>
      <w:r w:rsidRPr="00BD6E86">
        <w:t>, but it requires six</w:t>
      </w:r>
      <w:r w:rsidR="00B75A1A">
        <w:t xml:space="preserve"> </w:t>
      </w:r>
      <w:r w:rsidRPr="00BD6E86">
        <w:t xml:space="preserve">filters containing </w:t>
      </w:r>
      <w:r w:rsidR="00B75A1A">
        <w:t xml:space="preserve">a </w:t>
      </w:r>
      <w:r w:rsidRPr="00BD6E86">
        <w:t>sophisticated microscope setup. Also, rapid movement of organelles, such as endosomes, during image acquisition imposed experimental difficulties. On the other hand, BiFC based FRET-FLIM uses filters for only two fluorophores and has a simplified microscope setup. This setup allows direct visualization of the ternary complex, unlike the 3-FRET system. This also has an advantage over the BiFC-FRET system in being more robust and quantitative than the FRET measurements involving sensitized emission</w:t>
      </w:r>
      <w:r w:rsidRPr="00BD6E86">
        <w:fldChar w:fldCharType="begin" w:fldLock="1"/>
      </w:r>
      <w:r w:rsidR="001604C4">
        <w:instrText>ADDIN CSL_CITATION {"citationItems":[{"id":"ITEM-1","itemData":{"DOI":"10.1038/nprot.2008.157","ISSN":"1754-2189","author":[{"dropping-particle":"","family":"Shyu","given":"Y John","non-dropping-particle":"","parse-names":false,"suffix":""},{"dropping-particle":"","family":"Suarez","given":"Christopher D","non-dropping-particle":"","parse-names":false,"suffix":""},{"dropping-particle":"","family":"Hu","given":"Chang-deng","non-dropping-particle":"","parse-names":false,"suffix":""}],"container-title":"Nature Protocols","id":"ITEM-1","issue":"11","issued":{"date-parts":[["2008","11","9"]]},"page":"1693-1702","title":"Visualization of ternary complexes in living cells by using a BiFC-based FRET assay","type":"article-journal","volume":"3"},"uris":["http://www.mendeley.com/documents/?uuid=1f0842d7-adb6-4418-99db-2c2f53c88a26"]}],"mendeley":{"formattedCitation":"&lt;sup&gt;7&lt;/sup&gt;","plainTextFormattedCitation":"7","previouslyFormattedCitation":"&lt;sup&gt;7&lt;/sup&gt;"},"properties":{"noteIndex":0},"schema":"https://github.com/citation-style-language/schema/raw/master/csl-citation.json"}</w:instrText>
      </w:r>
      <w:r w:rsidRPr="00BD6E86">
        <w:fldChar w:fldCharType="separate"/>
      </w:r>
      <w:r w:rsidR="001604C4" w:rsidRPr="001604C4">
        <w:rPr>
          <w:noProof/>
          <w:vertAlign w:val="superscript"/>
        </w:rPr>
        <w:t>7</w:t>
      </w:r>
      <w:r w:rsidRPr="00BD6E86">
        <w:fldChar w:fldCharType="end"/>
      </w:r>
      <w:r w:rsidRPr="00BD6E86">
        <w:t>. In this assay, fluorescence lifetimes of individual photons are measured for calculating the FRET efficiencies, rather than overall changes in the relative fluorescence intensities of donor and acceptor molecules. Another advantage of the FLIM-based method over the BiFC-FRET method is that only the donor’s lifetime has to be measured; the qualities of fluorescence emission of the acceptor do not affect the outcome of the FRET measurements. The advantages and simplicity of this method make BiFC-based FRET-FLIM an easier, more straightforward, and more quantitative method for studying tripartite interactions. However, one needs to have access to a confocal setup with pulse lasers, fast detectors capable of single photon counting and a compatible software.</w:t>
      </w:r>
    </w:p>
    <w:p w14:paraId="1AF9A44C" w14:textId="77777777" w:rsidR="00EA71B4" w:rsidRPr="00BD6E86" w:rsidRDefault="00EA71B4" w:rsidP="004768A4">
      <w:pPr>
        <w:pStyle w:val="BodyText"/>
        <w:spacing w:before="0" w:after="0"/>
      </w:pPr>
    </w:p>
    <w:p w14:paraId="525E9B54" w14:textId="7A3C5FC9" w:rsidR="00564BE6" w:rsidRPr="00BD6E86" w:rsidRDefault="00564BE6" w:rsidP="004768A4">
      <w:pPr>
        <w:pStyle w:val="BodyText"/>
        <w:spacing w:before="0" w:after="0"/>
      </w:pPr>
      <w:r w:rsidRPr="00BD6E86">
        <w:lastRenderedPageBreak/>
        <w:t>For the success of this experiment, it is important that the interaction between the two protein partners used in BiFC conformation is validated by using multiple methods and appropriate controls prior to using them as FRET acceptor. It is advisable to use negative controls such as a mutated form of interacting partner or an unrelated colocalizing protein as a negative interacting partner</w:t>
      </w:r>
      <w:r w:rsidRPr="00BD6E86">
        <w:fldChar w:fldCharType="begin" w:fldLock="1"/>
      </w:r>
      <w:r w:rsidR="001604C4">
        <w:instrText>ADDIN CSL_CITATION {"citationItems":[{"id":"ITEM-1","itemData":{"DOI":"10.2144/000113943","ISSN":"07366205","PMID":"23148879","abstract":"Over the past decade, bimolecular fluorescence complementation (BiFC) has emerged as a key technique to visualize protein-protein interactions in a variety of model organisms. The BiFC assay is based on reconstitution of an intact fluorescent protein when two complementary non-fluorescent fragments are brought together by a pair of interacting proteins. While the originally reported BiFC method has enabled the study of many protein-protein interactions, increasing demands to visualize protein-protein interactions under various physiological conditions have not only prompted a series of recent BiFC technology improvements, but also stimulated interest in developing completely new approaches. Here we review current BiFC technology, focusing on the development and improvement of BiFC systems, the understanding of split sites in fluorescent proteins, and enhancements in the signal-to-noise ratio. In addition, we provide perspectives on possible future improvements of the technique.","author":[{"dropping-particle":"","family":"Kodama","given":"Yutaka","non-dropping-particle":"","parse-names":false,"suffix":""},{"dropping-particle":"","family":"Hu","given":"Chang Deng","non-dropping-particle":"","parse-names":false,"suffix":""}],"container-title":"BioTechniques","id":"ITEM-1","issue":"5","issued":{"date-parts":[["2012"]]},"page":"285-298","title":"Bimolecular fluorescence complementation (BiFC): A 5-year update and future perspectives","type":"article-journal","volume":"53"},"uris":["http://www.mendeley.com/documents/?uuid=b51bd97f-7fac-4036-a40b-e9297085e46d"]}],"mendeley":{"formattedCitation":"&lt;sup&gt;16&lt;/sup&gt;","plainTextFormattedCitation":"16","previouslyFormattedCitation":"&lt;sup&gt;16&lt;/sup&gt;"},"properties":{"noteIndex":0},"schema":"https://github.com/citation-style-language/schema/raw/master/csl-citation.json"}</w:instrText>
      </w:r>
      <w:r w:rsidRPr="00BD6E86">
        <w:fldChar w:fldCharType="separate"/>
      </w:r>
      <w:r w:rsidR="001604C4" w:rsidRPr="001604C4">
        <w:rPr>
          <w:noProof/>
          <w:vertAlign w:val="superscript"/>
        </w:rPr>
        <w:t>16</w:t>
      </w:r>
      <w:r w:rsidRPr="00BD6E86">
        <w:fldChar w:fldCharType="end"/>
      </w:r>
      <w:r w:rsidRPr="00BD6E86">
        <w:t>. The negative controls for validating the BiFC interactions between M and C proteins used in this protocol included mutations in the putative binding domain of these proteins</w:t>
      </w:r>
      <w:r w:rsidR="008558DE">
        <w:t>,</w:t>
      </w:r>
      <w:r w:rsidRPr="00BD6E86">
        <w:t xml:space="preserve"> which completely abolished the BiFC signal (</w:t>
      </w:r>
      <w:r w:rsidR="00420670" w:rsidRPr="00993DD5">
        <w:rPr>
          <w:b/>
          <w:bCs/>
        </w:rPr>
        <w:t>Supplementary Figure 1</w:t>
      </w:r>
      <w:r w:rsidRPr="00BD6E86">
        <w:t>). Moreover, this interaction was also validated by Y2H and FRET method</w:t>
      </w:r>
      <w:r w:rsidR="00B75A1A">
        <w:t>s</w:t>
      </w:r>
      <w:r w:rsidRPr="00BD6E86">
        <w:t xml:space="preserve"> in different systems.</w:t>
      </w:r>
    </w:p>
    <w:p w14:paraId="72E48887" w14:textId="77777777" w:rsidR="0078395E" w:rsidRPr="00BD6E86" w:rsidRDefault="0078395E" w:rsidP="004768A4">
      <w:pPr>
        <w:pStyle w:val="BodyText"/>
        <w:spacing w:before="0" w:after="0"/>
      </w:pPr>
    </w:p>
    <w:p w14:paraId="1279BFE2" w14:textId="360E52D8" w:rsidR="00564BE6" w:rsidRPr="00BD6E86" w:rsidRDefault="00564BE6" w:rsidP="004768A4">
      <w:pPr>
        <w:pStyle w:val="BodyText"/>
        <w:spacing w:before="0" w:after="0"/>
      </w:pPr>
      <w:r w:rsidRPr="00BD6E86">
        <w:t xml:space="preserve">Also, temporal optimization of the expression of proteins in </w:t>
      </w:r>
      <w:r w:rsidRPr="00BD6E86">
        <w:rPr>
          <w:i/>
          <w:iCs/>
        </w:rPr>
        <w:t>Nicotiana</w:t>
      </w:r>
      <w:r w:rsidRPr="00BD6E86">
        <w:t xml:space="preserve"> is recommended so that the adverse effects of overexpression of proteins, which may lead to false-positive results, can be minimized. It is also necessary to include </w:t>
      </w:r>
      <w:r w:rsidR="008558DE">
        <w:t xml:space="preserve">the </w:t>
      </w:r>
      <w:r w:rsidRPr="00BD6E86">
        <w:t xml:space="preserve">p19 strain along with </w:t>
      </w:r>
      <w:r w:rsidR="008558DE">
        <w:t xml:space="preserve">the </w:t>
      </w:r>
      <w:r w:rsidRPr="00BD6E86">
        <w:t>agrobacterial strains containing constructs to prevent post</w:t>
      </w:r>
      <w:r w:rsidR="00B75A1A">
        <w:t>-</w:t>
      </w:r>
      <w:r w:rsidRPr="00BD6E86">
        <w:t>transcriptional gene silencing. p19 is a suppressor of gene silencing from tomato bushy stunt virus and enhances the transformation efficiency up to 90%</w:t>
      </w:r>
      <w:r w:rsidRPr="00BD6E86">
        <w:fldChar w:fldCharType="begin" w:fldLock="1"/>
      </w:r>
      <w:r w:rsidR="00C91288">
        <w:instrText>ADDIN CSL_CITATION {"citationItems":[{"id":"ITEM-1","itemData":{"DOI":"10.1101/pdb.prot4995","ISSN":"15596095","author":[{"dropping-particle":"","family":"Waadt","given":"Rainer","non-dropping-particle":"","parse-names":false,"suffix":""},{"dropping-particle":"","family":"Kudla","given":"Jörg","non-dropping-particle":"","parse-names":false,"suffix":""}],"container-title":"Cold Spring Harbor Protocols","id":"ITEM-1","issue":"4","issued":{"date-parts":[["2008"]]},"title":"In plant visualization of protein interactions using bimolecular fluorescence complementation (BiFC)","type":"article-journal","volume":"3"},"uris":["http://www.mendeley.com/documents/?uuid=70bc48f3-c02a-4000-a6a4-87505a7c7384","http://www.mendeley.com/documents/?uuid=21cdfadf-7bba-45e5-80dc-8668a46cdd68"]}],"mendeley":{"formattedCitation":"&lt;sup&gt;30&lt;/sup&gt;","plainTextFormattedCitation":"30","previouslyFormattedCitation":"&lt;sup&gt;30&lt;/sup&gt;"},"properties":{"noteIndex":0},"schema":"https://github.com/citation-style-language/schema/raw/master/csl-citation.json"}</w:instrText>
      </w:r>
      <w:r w:rsidRPr="00BD6E86">
        <w:fldChar w:fldCharType="separate"/>
      </w:r>
      <w:r w:rsidR="003D2064" w:rsidRPr="003D2064">
        <w:rPr>
          <w:noProof/>
          <w:vertAlign w:val="superscript"/>
        </w:rPr>
        <w:t>30</w:t>
      </w:r>
      <w:r w:rsidRPr="00BD6E86">
        <w:fldChar w:fldCharType="end"/>
      </w:r>
      <w:r w:rsidRPr="00BD6E86">
        <w:t>. Recently, better versions of the fluorophores</w:t>
      </w:r>
      <w:r w:rsidR="008558DE">
        <w:t>,</w:t>
      </w:r>
      <w:r w:rsidRPr="00BD6E86">
        <w:t xml:space="preserve"> namely, m-turquoise-SYFP2, SYFP2-mRFP</w:t>
      </w:r>
      <w:r w:rsidR="008558DE">
        <w:t>,</w:t>
      </w:r>
      <w:r w:rsidRPr="00BD6E86">
        <w:t xml:space="preserve"> and SCFP3a-SYFP2 have been developed</w:t>
      </w:r>
      <w:r w:rsidR="00B75A1A">
        <w:t xml:space="preserve">. These </w:t>
      </w:r>
      <w:r w:rsidRPr="00BD6E86">
        <w:t>can be used as FRET pairs depending on their suitability to the target system and cell type</w:t>
      </w:r>
      <w:r w:rsidRPr="00BD6E86">
        <w:fldChar w:fldCharType="begin" w:fldLock="1"/>
      </w:r>
      <w:r w:rsidR="001604C4">
        <w:instrText>ADDIN CSL_CITATION {"citationItems":[{"id":"ITEM-1","itemData":{"DOI":"10.3389/fpls.2018.00639","ISSN":"1664462X","abstract":"Protein complex formation has been extensively studied using Förster resonance energy transfer (FRET) measured by Fluorescence Lifetime Imaging Microscopy (FLIM). However, implementing this technology to detect protein interactions in living multicellular organism at single-cell resolution and under native condition is still difficult to achieve. Here we describe the optimization of the labeling conditions to detect FRET-FLIMin living plants. This study exemplifies optimization procedure involving the identification of the optimal position for the labels either at the N or C terminal region and the selection of the bright and suitable, fluorescent proteins as donor and acceptor labels for the FRET study. With an effective optimization strategy, we were able to detect the interaction between the stem cell regulators SHORT-ROOT and SCARECROW at endogenous expression levels in the root pole of living Arabidopsis embryos and developing lateral roots by FRET-FLIM. Using this approach we show that the spatial profile of interaction between two transcription factors can be highly modulated in reoccurring and structurally resembling organs, thus providing new information on the dynamic redistribution of nuclear protein complex configurations in different developmental stages. In principle, our optimization procedure for transcription factor complexes is applicable to any biological system.","author":[{"dropping-particle":"","family":"Long","given":"Yuchen","non-dropping-particle":"","parse-names":false,"suffix":""},{"dropping-particle":"","family":"Stahl","given":"Yvonne","non-dropping-particle":"","parse-names":false,"suffix":""},{"dropping-particle":"","family":"Weidtkamp-Peters","given":"Stefanie","non-dropping-particle":"","parse-names":false,"suffix":""},{"dropping-particle":"","family":"Smet","given":"Wouter","non-dropping-particle":"","parse-names":false,"suffix":""},{"dropping-particle":"","family":"Du","given":"Yujuan","non-dropping-particle":"","parse-names":false,"suffix":""},{"dropping-particle":"","family":"Gadella","given":"Theodorus W.J.","non-dropping-particle":"","parse-names":false,"suffix":""},{"dropping-particle":"","family":"Goedhart","given":"Joachim","non-dropping-particle":"","parse-names":false,"suffix":""},{"dropping-particle":"","family":"Scheres","given":"Ben","non-dropping-particle":"","parse-names":false,"suffix":""},{"dropping-particle":"","family":"Blilou","given":"Ikram","non-dropping-particle":"","parse-names":false,"suffix":""}],"container-title":"Frontiers in Plant Science","id":"ITEM-1","issue":"May","issued":{"date-parts":[["2018"]]},"page":"1-13","title":"Optimizing FRET-FLIM labeling conditions to detect nuclear protein interactions at native expression levels in living Arabidopsis roots","type":"article-journal","volume":"9"},"uris":["http://www.mendeley.com/documents/?uuid=c0c64bf0-d047-476c-9c6a-53ad297194f9"]}],"mendeley":{"formattedCitation":"&lt;sup&gt;11&lt;/sup&gt;","plainTextFormattedCitation":"11","previouslyFormattedCitation":"&lt;sup&gt;11&lt;/sup&gt;"},"properties":{"noteIndex":0},"schema":"https://github.com/citation-style-language/schema/raw/master/csl-citation.json"}</w:instrText>
      </w:r>
      <w:r w:rsidRPr="00BD6E86">
        <w:fldChar w:fldCharType="separate"/>
      </w:r>
      <w:r w:rsidR="001604C4" w:rsidRPr="001604C4">
        <w:rPr>
          <w:noProof/>
          <w:vertAlign w:val="superscript"/>
        </w:rPr>
        <w:t>11</w:t>
      </w:r>
      <w:r w:rsidRPr="00BD6E86">
        <w:fldChar w:fldCharType="end"/>
      </w:r>
      <w:r w:rsidRPr="00BD6E86">
        <w:t>. The FRET-FLIM measurements should be performed in a minimum of ten cells to obtain statistically significant data. Wherever possible, adding a greater number of samples in the measurements will further improve the quality and reliability of the data. Depending upon the donor fluorophore, the mathematical model to fit the data with the fluorescence lifetime decay curve should be chosen.</w:t>
      </w:r>
    </w:p>
    <w:p w14:paraId="345DEEF2" w14:textId="77777777" w:rsidR="00EA71B4" w:rsidRPr="00BD6E86" w:rsidRDefault="00EA71B4" w:rsidP="004768A4">
      <w:pPr>
        <w:pStyle w:val="BodyText"/>
        <w:spacing w:before="0" w:after="0"/>
      </w:pPr>
    </w:p>
    <w:p w14:paraId="63C2F6D3" w14:textId="7946EFFB" w:rsidR="00564BE6" w:rsidRPr="00BD6E86" w:rsidRDefault="00564BE6" w:rsidP="004768A4">
      <w:pPr>
        <w:pStyle w:val="BodyText"/>
        <w:spacing w:before="0" w:after="0"/>
      </w:pPr>
      <w:r w:rsidRPr="00BD6E86">
        <w:t>The protocol described here is a powerful tool to determine the tripartite interactions in living cell</w:t>
      </w:r>
      <w:r w:rsidR="008558DE">
        <w:t>s</w:t>
      </w:r>
      <w:r w:rsidRPr="00BD6E86">
        <w:t>. It</w:t>
      </w:r>
      <w:r w:rsidR="00944E22">
        <w:t xml:space="preserve"> </w:t>
      </w:r>
      <w:r w:rsidRPr="00BD6E86">
        <w:t xml:space="preserve">helps determine the intracellular location of the interacting complex, which is important in deciphering the function and physiological significance of any protein complex. It can also resolve the interacting partner's relative concentrations based on the FRET-FLIM data, </w:t>
      </w:r>
      <w:r w:rsidR="00B75A1A">
        <w:t>that</w:t>
      </w:r>
      <w:r w:rsidRPr="00BD6E86">
        <w:t xml:space="preserve"> cannot be elucidated by intensity measurement methods alone</w:t>
      </w:r>
      <w:r w:rsidRPr="00BD6E86">
        <w:fldChar w:fldCharType="begin" w:fldLock="1"/>
      </w:r>
      <w:r w:rsidR="001604C4">
        <w:instrText>ADDIN CSL_CITATION {"citationItems":[{"id":"ITEM-1","itemData":{"DOI":"10.1117/1.jbo.25.7.071203","ISSN":"1560-2281","PMID":"32406215","abstract":"Significance: Fluorescence lifetime imaging microscopy (FLIM) is a powerful technique to distinguish the unique molecular environment of fluorophores. FLIM measures the time a fluorophore remains in an excited state before emitting a photon, and detects molecular variations of fluorophores that are not apparent with spectral techniques alone. FLIM is sensitive to multiple biomedical processes including disease progression and drug efficacy.\nAim: We provide an overview of FLIM principles, instrumentation, and analysis while highlighting the latest developments and biological applications.\nApproach: This review covers FLIM principles and theory, including advantages over intensity-based fluorescence measurements. Fundamentals of FLIM instrumentation in time- and frequency-domains are summarized, along with recent developments. Image segmentation and analysis strategies that quantify spatial and molecular features of cellular heterogeneity are reviewed. Finally, representative applications are provided including high-resolution FLIM of cell- and organelle-level molecular changes, use of exogenous and endogenous fluorophores, and imaging protein-protein interactions with Förster resonance energy transfer (FRET). Advantages and limitations of FLIM are also discussed.\nConclusions: FLIM is advantageous for probing molecular environments of fluorophores to inform on fluorophore behavior that cannot be elucidated with intensity measurements alone. Development of FLIM technologies, analysis, and applications will further advance biological research and clinical assessments.","author":[{"dropping-particle":"","family":"Datta","given":"Rupsa","non-dropping-particle":"","parse-names":false,"suffix":""},{"dropping-particle":"","family":"Heaster","given":"Tiffany M.","non-dropping-particle":"","parse-names":false,"suffix":""},{"dropping-particle":"","family":"Sharick","given":"Joe T.","non-dropping-particle":"","parse-names":false,"suffix":""},{"dropping-particle":"","family":"Gillette","given":"Amani A.","non-dropping-particle":"","parse-names":false,"suffix":""},{"dropping-particle":"","family":"Skala","given":"Melissa C.","non-dropping-particle":"","parse-names":false,"suffix":""}],"container-title":"Journal of Biomedical Optics","id":"ITEM-1","issue":"07","issued":{"date-parts":[["2020"]]},"page":"1","title":"Fluorescence lifetime imaging microscopy: fundamentals and advances in instrumentation, analysis, and applications","type":"article-journal","volume":"25"},"uris":["http://www.mendeley.com/documents/?uuid=ec658162-d8fe-4893-a125-7fe48693020d","http://www.mendeley.com/documents/?uuid=3d98ece7-8fda-44dc-be50-47fcc559d083"]}],"mendeley":{"formattedCitation":"&lt;sup&gt;10&lt;/sup&gt;","plainTextFormattedCitation":"10","previouslyFormattedCitation":"&lt;sup&gt;10&lt;/sup&gt;"},"properties":{"noteIndex":0},"schema":"https://github.com/citation-style-language/schema/raw/master/csl-citation.json"}</w:instrText>
      </w:r>
      <w:r w:rsidRPr="00BD6E86">
        <w:fldChar w:fldCharType="separate"/>
      </w:r>
      <w:r w:rsidR="001604C4" w:rsidRPr="001604C4">
        <w:rPr>
          <w:noProof/>
          <w:vertAlign w:val="superscript"/>
        </w:rPr>
        <w:t>10</w:t>
      </w:r>
      <w:r w:rsidRPr="00BD6E86">
        <w:fldChar w:fldCharType="end"/>
      </w:r>
      <w:r w:rsidRPr="00BD6E86">
        <w:t>. Conclusively, BiFC based FRET-FLIM assay provides an opportunity to study and characterize important aspects of tripartite protein interactions, which can be utilized in animal as well as plant systems.</w:t>
      </w:r>
    </w:p>
    <w:p w14:paraId="4983DF8F" w14:textId="77777777" w:rsidR="00564BE6" w:rsidRPr="00BD6E86" w:rsidRDefault="00564BE6" w:rsidP="004768A4">
      <w:pPr>
        <w:jc w:val="both"/>
        <w:rPr>
          <w:rFonts w:ascii="Helvetica Neue" w:hAnsi="Helvetica Neue"/>
          <w:lang w:val="en-US"/>
        </w:rPr>
      </w:pPr>
    </w:p>
    <w:p w14:paraId="632441CC" w14:textId="7D6B35A2" w:rsidR="00564BE6" w:rsidRPr="00BD6E86" w:rsidRDefault="00EA71B4" w:rsidP="004768A4">
      <w:pPr>
        <w:pStyle w:val="Heading2"/>
        <w:spacing w:before="0"/>
        <w:rPr>
          <w:b/>
          <w:bCs/>
          <w:color w:val="auto"/>
          <w:sz w:val="24"/>
          <w:szCs w:val="24"/>
          <w:lang w:val="en-US"/>
        </w:rPr>
      </w:pPr>
      <w:r w:rsidRPr="00BD6E86">
        <w:rPr>
          <w:b/>
          <w:bCs/>
          <w:color w:val="auto"/>
          <w:sz w:val="24"/>
          <w:szCs w:val="24"/>
          <w:lang w:val="en-US"/>
        </w:rPr>
        <w:t>ACKNOWLEDGMENTS</w:t>
      </w:r>
      <w:r w:rsidR="008558DE">
        <w:rPr>
          <w:b/>
          <w:bCs/>
          <w:color w:val="auto"/>
          <w:sz w:val="24"/>
          <w:szCs w:val="24"/>
          <w:lang w:val="en-US"/>
        </w:rPr>
        <w:t>:</w:t>
      </w:r>
    </w:p>
    <w:p w14:paraId="00FD0894" w14:textId="5C4178A9" w:rsidR="00564BE6" w:rsidRPr="00BD6E86" w:rsidRDefault="00564BE6" w:rsidP="004768A4">
      <w:pPr>
        <w:pStyle w:val="BodyText"/>
        <w:spacing w:before="0" w:after="0"/>
      </w:pPr>
      <w:r w:rsidRPr="00BD6E86">
        <w:t>NB, GG, SB, KC sincerely thank the University Grants Commission (UGC), UGC-BSR, DBT-INSPIRE</w:t>
      </w:r>
      <w:r w:rsidR="00B75A1A">
        <w:t>,</w:t>
      </w:r>
      <w:r w:rsidRPr="00BD6E86">
        <w:t xml:space="preserve"> and Council for Scientific and Industrial Research (CSIR) for their research fellowships. We thankfully acknowledge </w:t>
      </w:r>
      <w:r w:rsidR="008558DE">
        <w:t xml:space="preserve">the </w:t>
      </w:r>
      <w:r w:rsidRPr="00BD6E86">
        <w:t xml:space="preserve">Department of Biotechnology (DBT), Government of India, </w:t>
      </w:r>
      <w:r w:rsidR="008558DE">
        <w:t xml:space="preserve">the </w:t>
      </w:r>
      <w:r w:rsidRPr="00BD6E86">
        <w:t>Department of Science and Technology (DST-FIST), Government of India for financial support.</w:t>
      </w:r>
    </w:p>
    <w:p w14:paraId="59838BF9" w14:textId="77777777" w:rsidR="00EA71B4" w:rsidRPr="00BD6E86" w:rsidRDefault="00EA71B4" w:rsidP="004768A4">
      <w:pPr>
        <w:pStyle w:val="Heading2"/>
        <w:spacing w:before="0"/>
        <w:rPr>
          <w:color w:val="auto"/>
          <w:sz w:val="24"/>
          <w:szCs w:val="24"/>
          <w:lang w:val="en-US"/>
        </w:rPr>
      </w:pPr>
    </w:p>
    <w:p w14:paraId="063EC49A" w14:textId="73023036" w:rsidR="00564BE6" w:rsidRPr="00BD6E86" w:rsidRDefault="00EA71B4" w:rsidP="004768A4">
      <w:pPr>
        <w:pStyle w:val="Heading2"/>
        <w:spacing w:before="0"/>
        <w:rPr>
          <w:b/>
          <w:bCs/>
          <w:color w:val="auto"/>
          <w:sz w:val="24"/>
          <w:szCs w:val="24"/>
          <w:lang w:val="en-US"/>
        </w:rPr>
      </w:pPr>
      <w:r w:rsidRPr="00BD6E86">
        <w:rPr>
          <w:b/>
          <w:bCs/>
          <w:color w:val="auto"/>
          <w:sz w:val="24"/>
          <w:szCs w:val="24"/>
          <w:lang w:val="en-US"/>
        </w:rPr>
        <w:t>DISCLOSURE</w:t>
      </w:r>
      <w:r w:rsidR="008558DE">
        <w:rPr>
          <w:b/>
          <w:bCs/>
          <w:color w:val="auto"/>
          <w:sz w:val="24"/>
          <w:szCs w:val="24"/>
          <w:lang w:val="en-US"/>
        </w:rPr>
        <w:t>:</w:t>
      </w:r>
    </w:p>
    <w:p w14:paraId="3108E937" w14:textId="33298575" w:rsidR="00564BE6" w:rsidRPr="00BD6E86" w:rsidRDefault="00564BE6" w:rsidP="004768A4">
      <w:pPr>
        <w:pStyle w:val="BodyText"/>
        <w:spacing w:before="0" w:after="0"/>
      </w:pPr>
      <w:r w:rsidRPr="00BD6E86">
        <w:t xml:space="preserve">The authors declare no </w:t>
      </w:r>
      <w:r w:rsidR="008558DE" w:rsidRPr="00BD6E86">
        <w:t>conflic</w:t>
      </w:r>
      <w:r w:rsidR="008558DE">
        <w:t>ts</w:t>
      </w:r>
      <w:r w:rsidR="008558DE" w:rsidRPr="00BD6E86">
        <w:t xml:space="preserve"> </w:t>
      </w:r>
      <w:r w:rsidRPr="00BD6E86">
        <w:t>of interest.</w:t>
      </w:r>
    </w:p>
    <w:p w14:paraId="12DFE68D" w14:textId="77777777" w:rsidR="00EA71B4" w:rsidRPr="00BD6E86" w:rsidRDefault="00EA71B4" w:rsidP="004768A4">
      <w:pPr>
        <w:pStyle w:val="Heading2"/>
        <w:spacing w:before="0"/>
        <w:rPr>
          <w:color w:val="auto"/>
          <w:sz w:val="24"/>
          <w:szCs w:val="24"/>
          <w:lang w:val="en-US"/>
        </w:rPr>
      </w:pPr>
    </w:p>
    <w:p w14:paraId="7DF73B61" w14:textId="737D4BA0" w:rsidR="00564BE6" w:rsidRPr="00BD6E86" w:rsidRDefault="00EA71B4" w:rsidP="004768A4">
      <w:pPr>
        <w:pStyle w:val="Heading2"/>
        <w:spacing w:before="0"/>
        <w:rPr>
          <w:b/>
          <w:bCs/>
          <w:color w:val="auto"/>
          <w:sz w:val="24"/>
          <w:szCs w:val="24"/>
          <w:lang w:val="en-US"/>
        </w:rPr>
      </w:pPr>
      <w:r w:rsidRPr="00BD6E86">
        <w:rPr>
          <w:b/>
          <w:bCs/>
          <w:color w:val="auto"/>
          <w:sz w:val="24"/>
          <w:szCs w:val="24"/>
          <w:lang w:val="en-US"/>
        </w:rPr>
        <w:t>REFERENCES</w:t>
      </w:r>
      <w:r w:rsidR="008558DE">
        <w:rPr>
          <w:b/>
          <w:bCs/>
          <w:color w:val="auto"/>
          <w:sz w:val="24"/>
          <w:szCs w:val="24"/>
          <w:lang w:val="en-US"/>
        </w:rPr>
        <w:t>:</w:t>
      </w:r>
    </w:p>
    <w:p w14:paraId="2E3822E0" w14:textId="5AF196DE" w:rsidR="00C91288" w:rsidRPr="00C91288" w:rsidRDefault="00564BE6" w:rsidP="004768A4">
      <w:pPr>
        <w:widowControl w:val="0"/>
        <w:autoSpaceDE w:val="0"/>
        <w:autoSpaceDN w:val="0"/>
        <w:adjustRightInd w:val="0"/>
        <w:rPr>
          <w:rFonts w:ascii="Calibri" w:hAnsi="Calibri" w:cs="Calibri"/>
          <w:noProof/>
          <w:lang w:val="en-GB"/>
        </w:rPr>
      </w:pPr>
      <w:r w:rsidRPr="00BD6E86">
        <w:rPr>
          <w:rFonts w:asciiTheme="minorHAnsi" w:hAnsiTheme="minorHAnsi" w:cstheme="minorHAnsi"/>
          <w:lang w:val="en-US"/>
        </w:rPr>
        <w:fldChar w:fldCharType="begin" w:fldLock="1"/>
      </w:r>
      <w:r w:rsidRPr="00BD6E86">
        <w:rPr>
          <w:rFonts w:asciiTheme="minorHAnsi" w:hAnsiTheme="minorHAnsi" w:cstheme="minorHAnsi"/>
          <w:lang w:val="en-US"/>
        </w:rPr>
        <w:instrText xml:space="preserve">ADDIN Mendeley Bibliography CSL_BIBLIOGRAPHY </w:instrText>
      </w:r>
      <w:r w:rsidRPr="00BD6E86">
        <w:rPr>
          <w:rFonts w:asciiTheme="minorHAnsi" w:hAnsiTheme="minorHAnsi" w:cstheme="minorHAnsi"/>
          <w:lang w:val="en-US"/>
        </w:rPr>
        <w:fldChar w:fldCharType="separate"/>
      </w:r>
      <w:r w:rsidR="00C91288" w:rsidRPr="00C91288">
        <w:rPr>
          <w:rFonts w:ascii="Calibri" w:hAnsi="Calibri" w:cs="Calibri"/>
          <w:noProof/>
          <w:lang w:val="en-GB"/>
        </w:rPr>
        <w:t>1.</w:t>
      </w:r>
      <w:r w:rsidR="00C91288" w:rsidRPr="00C91288">
        <w:rPr>
          <w:rFonts w:ascii="Calibri" w:hAnsi="Calibri" w:cs="Calibri"/>
          <w:noProof/>
          <w:lang w:val="en-GB"/>
        </w:rPr>
        <w:tab/>
        <w:t>Grove, C.</w:t>
      </w:r>
      <w:r w:rsidR="008558DE">
        <w:rPr>
          <w:rFonts w:ascii="Calibri" w:hAnsi="Calibri" w:cs="Calibri"/>
          <w:noProof/>
          <w:lang w:val="en-GB"/>
        </w:rPr>
        <w:t xml:space="preserve"> </w:t>
      </w:r>
      <w:r w:rsidR="00C91288" w:rsidRPr="00C91288">
        <w:rPr>
          <w:rFonts w:ascii="Calibri" w:hAnsi="Calibri" w:cs="Calibri"/>
          <w:noProof/>
          <w:lang w:val="en-GB"/>
        </w:rPr>
        <w:t>A., Walhout, A.</w:t>
      </w:r>
      <w:r w:rsidR="008558DE">
        <w:rPr>
          <w:rFonts w:ascii="Calibri" w:hAnsi="Calibri" w:cs="Calibri"/>
          <w:noProof/>
          <w:lang w:val="en-GB"/>
        </w:rPr>
        <w:t xml:space="preserve"> </w:t>
      </w:r>
      <w:r w:rsidR="00C91288" w:rsidRPr="00C91288">
        <w:rPr>
          <w:rFonts w:ascii="Calibri" w:hAnsi="Calibri" w:cs="Calibri"/>
          <w:noProof/>
          <w:lang w:val="en-GB"/>
        </w:rPr>
        <w:t>J.</w:t>
      </w:r>
      <w:r w:rsidR="008558DE">
        <w:rPr>
          <w:rFonts w:ascii="Calibri" w:hAnsi="Calibri" w:cs="Calibri"/>
          <w:noProof/>
          <w:lang w:val="en-GB"/>
        </w:rPr>
        <w:t xml:space="preserve"> </w:t>
      </w:r>
      <w:r w:rsidR="00C91288" w:rsidRPr="00C91288">
        <w:rPr>
          <w:rFonts w:ascii="Calibri" w:hAnsi="Calibri" w:cs="Calibri"/>
          <w:noProof/>
          <w:lang w:val="en-GB"/>
        </w:rPr>
        <w:t xml:space="preserve">M. Transcription factor functionality and transcription regulatory networks. </w:t>
      </w:r>
      <w:r w:rsidR="00C91288" w:rsidRPr="00C91288">
        <w:rPr>
          <w:rFonts w:ascii="Calibri" w:hAnsi="Calibri" w:cs="Calibri"/>
          <w:i/>
          <w:iCs/>
          <w:noProof/>
          <w:lang w:val="en-GB"/>
        </w:rPr>
        <w:t>Molecular Biosystem</w:t>
      </w:r>
      <w:r w:rsidR="00C91288" w:rsidRPr="00C91288">
        <w:rPr>
          <w:rFonts w:ascii="Calibri" w:hAnsi="Calibri" w:cs="Calibri"/>
          <w:noProof/>
          <w:lang w:val="en-GB"/>
        </w:rPr>
        <w:t>. (4), 309–314 (2008).</w:t>
      </w:r>
    </w:p>
    <w:p w14:paraId="3A9EB0C2" w14:textId="7D436F44"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2.</w:t>
      </w:r>
      <w:r w:rsidRPr="00C91288">
        <w:rPr>
          <w:rFonts w:ascii="Calibri" w:hAnsi="Calibri" w:cs="Calibri"/>
          <w:noProof/>
          <w:lang w:val="en-GB"/>
        </w:rPr>
        <w:tab/>
        <w:t>Amoutzias, G.</w:t>
      </w:r>
      <w:r w:rsidR="008558DE">
        <w:rPr>
          <w:rFonts w:ascii="Calibri" w:hAnsi="Calibri" w:cs="Calibri"/>
          <w:noProof/>
          <w:lang w:val="en-GB"/>
        </w:rPr>
        <w:t xml:space="preserve"> </w:t>
      </w:r>
      <w:r w:rsidRPr="00C91288">
        <w:rPr>
          <w:rFonts w:ascii="Calibri" w:hAnsi="Calibri" w:cs="Calibri"/>
          <w:noProof/>
          <w:lang w:val="en-GB"/>
        </w:rPr>
        <w:t>D., Robertson, D.</w:t>
      </w:r>
      <w:r w:rsidR="008558DE">
        <w:rPr>
          <w:rFonts w:ascii="Calibri" w:hAnsi="Calibri" w:cs="Calibri"/>
          <w:noProof/>
          <w:lang w:val="en-GB"/>
        </w:rPr>
        <w:t xml:space="preserve"> </w:t>
      </w:r>
      <w:r w:rsidRPr="00C91288">
        <w:rPr>
          <w:rFonts w:ascii="Calibri" w:hAnsi="Calibri" w:cs="Calibri"/>
          <w:noProof/>
          <w:lang w:val="en-GB"/>
        </w:rPr>
        <w:t>L., Van de Peer, Y., Oliver, S.</w:t>
      </w:r>
      <w:r w:rsidR="008558DE">
        <w:rPr>
          <w:rFonts w:ascii="Calibri" w:hAnsi="Calibri" w:cs="Calibri"/>
          <w:noProof/>
          <w:lang w:val="en-GB"/>
        </w:rPr>
        <w:t xml:space="preserve"> </w:t>
      </w:r>
      <w:r w:rsidRPr="00C91288">
        <w:rPr>
          <w:rFonts w:ascii="Calibri" w:hAnsi="Calibri" w:cs="Calibri"/>
          <w:noProof/>
          <w:lang w:val="en-GB"/>
        </w:rPr>
        <w:t xml:space="preserve">G. Choose your </w:t>
      </w:r>
      <w:r w:rsidRPr="00C91288">
        <w:rPr>
          <w:rFonts w:ascii="Calibri" w:hAnsi="Calibri" w:cs="Calibri"/>
          <w:noProof/>
          <w:lang w:val="en-GB"/>
        </w:rPr>
        <w:lastRenderedPageBreak/>
        <w:t xml:space="preserve">partners: dimerization in eukaryotic transcription factors. </w:t>
      </w:r>
      <w:r w:rsidRPr="00C91288">
        <w:rPr>
          <w:rFonts w:ascii="Calibri" w:hAnsi="Calibri" w:cs="Calibri"/>
          <w:i/>
          <w:iCs/>
          <w:noProof/>
          <w:lang w:val="en-GB"/>
        </w:rPr>
        <w:t xml:space="preserve">Trends in </w:t>
      </w:r>
      <w:r w:rsidR="0076377B">
        <w:rPr>
          <w:rFonts w:ascii="Calibri" w:hAnsi="Calibri" w:cs="Calibri"/>
          <w:i/>
          <w:iCs/>
          <w:noProof/>
          <w:lang w:val="en-GB"/>
        </w:rPr>
        <w:t>B</w:t>
      </w:r>
      <w:r w:rsidRPr="00C91288">
        <w:rPr>
          <w:rFonts w:ascii="Calibri" w:hAnsi="Calibri" w:cs="Calibri"/>
          <w:i/>
          <w:iCs/>
          <w:noProof/>
          <w:lang w:val="en-GB"/>
        </w:rPr>
        <w:t xml:space="preserve">iochemical </w:t>
      </w:r>
      <w:r w:rsidR="0076377B">
        <w:rPr>
          <w:rFonts w:ascii="Calibri" w:hAnsi="Calibri" w:cs="Calibri"/>
          <w:i/>
          <w:iCs/>
          <w:noProof/>
          <w:lang w:val="en-GB"/>
        </w:rPr>
        <w:t>S</w:t>
      </w:r>
      <w:r w:rsidRPr="00C91288">
        <w:rPr>
          <w:rFonts w:ascii="Calibri" w:hAnsi="Calibri" w:cs="Calibri"/>
          <w:i/>
          <w:iCs/>
          <w:noProof/>
          <w:lang w:val="en-GB"/>
        </w:rPr>
        <w:t>ciences</w:t>
      </w:r>
      <w:r w:rsidRPr="00C91288">
        <w:rPr>
          <w:rFonts w:ascii="Calibri" w:hAnsi="Calibri" w:cs="Calibri"/>
          <w:noProof/>
          <w:lang w:val="en-GB"/>
        </w:rPr>
        <w:t xml:space="preserve">. </w:t>
      </w:r>
      <w:r w:rsidRPr="00C91288">
        <w:rPr>
          <w:rFonts w:ascii="Calibri" w:hAnsi="Calibri" w:cs="Calibri"/>
          <w:b/>
          <w:bCs/>
          <w:noProof/>
          <w:lang w:val="en-GB"/>
        </w:rPr>
        <w:t>33</w:t>
      </w:r>
      <w:r w:rsidRPr="00C91288">
        <w:rPr>
          <w:rFonts w:ascii="Calibri" w:hAnsi="Calibri" w:cs="Calibri"/>
          <w:noProof/>
          <w:lang w:val="en-GB"/>
        </w:rPr>
        <w:t xml:space="preserve"> (5), 220–</w:t>
      </w:r>
      <w:r w:rsidR="0076377B">
        <w:rPr>
          <w:rFonts w:ascii="Calibri" w:hAnsi="Calibri" w:cs="Calibri"/>
          <w:noProof/>
          <w:lang w:val="en-GB"/>
        </w:rPr>
        <w:t>22</w:t>
      </w:r>
      <w:r w:rsidRPr="00C91288">
        <w:rPr>
          <w:rFonts w:ascii="Calibri" w:hAnsi="Calibri" w:cs="Calibri"/>
          <w:noProof/>
          <w:lang w:val="en-GB"/>
        </w:rPr>
        <w:t>9 (2008).</w:t>
      </w:r>
    </w:p>
    <w:p w14:paraId="74EFE3F5" w14:textId="56915B48"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3.</w:t>
      </w:r>
      <w:r w:rsidRPr="00C91288">
        <w:rPr>
          <w:rFonts w:ascii="Calibri" w:hAnsi="Calibri" w:cs="Calibri"/>
          <w:noProof/>
          <w:lang w:val="en-GB"/>
        </w:rPr>
        <w:tab/>
        <w:t xml:space="preserve">Arora, R. </w:t>
      </w:r>
      <w:r w:rsidRPr="00993DD5">
        <w:rPr>
          <w:rFonts w:ascii="Calibri" w:hAnsi="Calibri" w:cs="Calibri"/>
          <w:noProof/>
          <w:lang w:val="en-GB"/>
        </w:rPr>
        <w:t>et al.</w:t>
      </w:r>
      <w:r w:rsidRPr="0076377B">
        <w:rPr>
          <w:rFonts w:ascii="Calibri" w:hAnsi="Calibri" w:cs="Calibri"/>
          <w:noProof/>
          <w:lang w:val="en-GB"/>
        </w:rPr>
        <w:t xml:space="preserve"> </w:t>
      </w:r>
      <w:r w:rsidRPr="00C91288">
        <w:rPr>
          <w:rFonts w:ascii="Calibri" w:hAnsi="Calibri" w:cs="Calibri"/>
          <w:noProof/>
          <w:lang w:val="en-GB"/>
        </w:rPr>
        <w:t xml:space="preserve">MADS-box gene family in rice: genome-wide identification, organization and expression profiling during reproductive development and stress. </w:t>
      </w:r>
      <w:r w:rsidRPr="00C91288">
        <w:rPr>
          <w:rFonts w:ascii="Calibri" w:hAnsi="Calibri" w:cs="Calibri"/>
          <w:i/>
          <w:iCs/>
          <w:noProof/>
          <w:lang w:val="en-GB"/>
        </w:rPr>
        <w:t xml:space="preserve">BMC </w:t>
      </w:r>
      <w:r w:rsidR="0076377B">
        <w:rPr>
          <w:rFonts w:ascii="Calibri" w:hAnsi="Calibri" w:cs="Calibri"/>
          <w:i/>
          <w:iCs/>
          <w:noProof/>
          <w:lang w:val="en-GB"/>
        </w:rPr>
        <w:t>G</w:t>
      </w:r>
      <w:r w:rsidRPr="00C91288">
        <w:rPr>
          <w:rFonts w:ascii="Calibri" w:hAnsi="Calibri" w:cs="Calibri"/>
          <w:i/>
          <w:iCs/>
          <w:noProof/>
          <w:lang w:val="en-GB"/>
        </w:rPr>
        <w:t>enomics</w:t>
      </w:r>
      <w:r w:rsidRPr="00C91288">
        <w:rPr>
          <w:rFonts w:ascii="Calibri" w:hAnsi="Calibri" w:cs="Calibri"/>
          <w:noProof/>
          <w:lang w:val="en-GB"/>
        </w:rPr>
        <w:t xml:space="preserve">. </w:t>
      </w:r>
      <w:r w:rsidRPr="00C91288">
        <w:rPr>
          <w:rFonts w:ascii="Calibri" w:hAnsi="Calibri" w:cs="Calibri"/>
          <w:b/>
          <w:bCs/>
          <w:noProof/>
          <w:lang w:val="en-GB"/>
        </w:rPr>
        <w:t>8</w:t>
      </w:r>
      <w:r w:rsidRPr="00C91288">
        <w:rPr>
          <w:rFonts w:ascii="Calibri" w:hAnsi="Calibri" w:cs="Calibri"/>
          <w:noProof/>
          <w:lang w:val="en-GB"/>
        </w:rPr>
        <w:t xml:space="preserve"> (242) (2007).</w:t>
      </w:r>
    </w:p>
    <w:p w14:paraId="320913E8" w14:textId="2A90839A"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4.</w:t>
      </w:r>
      <w:r w:rsidRPr="00C91288">
        <w:rPr>
          <w:rFonts w:ascii="Calibri" w:hAnsi="Calibri" w:cs="Calibri"/>
          <w:noProof/>
          <w:lang w:val="en-GB"/>
        </w:rPr>
        <w:tab/>
        <w:t xml:space="preserve">Theißen, G., Gramzow, L. Structure and </w:t>
      </w:r>
      <w:r w:rsidR="0076377B">
        <w:rPr>
          <w:rFonts w:ascii="Calibri" w:hAnsi="Calibri" w:cs="Calibri"/>
          <w:noProof/>
          <w:lang w:val="en-GB"/>
        </w:rPr>
        <w:t>e</w:t>
      </w:r>
      <w:r w:rsidRPr="00C91288">
        <w:rPr>
          <w:rFonts w:ascii="Calibri" w:hAnsi="Calibri" w:cs="Calibri"/>
          <w:noProof/>
          <w:lang w:val="en-GB"/>
        </w:rPr>
        <w:t xml:space="preserve">volution of </w:t>
      </w:r>
      <w:r w:rsidR="0076377B">
        <w:rPr>
          <w:rFonts w:ascii="Calibri" w:hAnsi="Calibri" w:cs="Calibri"/>
          <w:noProof/>
          <w:lang w:val="en-GB"/>
        </w:rPr>
        <w:t>p</w:t>
      </w:r>
      <w:r w:rsidRPr="00C91288">
        <w:rPr>
          <w:rFonts w:ascii="Calibri" w:hAnsi="Calibri" w:cs="Calibri"/>
          <w:noProof/>
          <w:lang w:val="en-GB"/>
        </w:rPr>
        <w:t xml:space="preserve">lant MADS </w:t>
      </w:r>
      <w:r w:rsidR="0076377B">
        <w:rPr>
          <w:rFonts w:ascii="Calibri" w:hAnsi="Calibri" w:cs="Calibri"/>
          <w:noProof/>
          <w:lang w:val="en-GB"/>
        </w:rPr>
        <w:t>d</w:t>
      </w:r>
      <w:r w:rsidRPr="00C91288">
        <w:rPr>
          <w:rFonts w:ascii="Calibri" w:hAnsi="Calibri" w:cs="Calibri"/>
          <w:noProof/>
          <w:lang w:val="en-GB"/>
        </w:rPr>
        <w:t xml:space="preserve">omain </w:t>
      </w:r>
      <w:r w:rsidR="0076377B">
        <w:rPr>
          <w:rFonts w:ascii="Calibri" w:hAnsi="Calibri" w:cs="Calibri"/>
          <w:noProof/>
          <w:lang w:val="en-GB"/>
        </w:rPr>
        <w:t>t</w:t>
      </w:r>
      <w:r w:rsidRPr="00C91288">
        <w:rPr>
          <w:rFonts w:ascii="Calibri" w:hAnsi="Calibri" w:cs="Calibri"/>
          <w:noProof/>
          <w:lang w:val="en-GB"/>
        </w:rPr>
        <w:t xml:space="preserve">ranscription </w:t>
      </w:r>
      <w:r w:rsidR="0076377B">
        <w:rPr>
          <w:rFonts w:ascii="Calibri" w:hAnsi="Calibri" w:cs="Calibri"/>
          <w:noProof/>
          <w:lang w:val="en-GB"/>
        </w:rPr>
        <w:t>f</w:t>
      </w:r>
      <w:r w:rsidRPr="00C91288">
        <w:rPr>
          <w:rFonts w:ascii="Calibri" w:hAnsi="Calibri" w:cs="Calibri"/>
          <w:noProof/>
          <w:lang w:val="en-GB"/>
        </w:rPr>
        <w:t xml:space="preserve">actors. </w:t>
      </w:r>
      <w:r w:rsidRPr="00C91288">
        <w:rPr>
          <w:rFonts w:ascii="Calibri" w:hAnsi="Calibri" w:cs="Calibri"/>
          <w:i/>
          <w:iCs/>
          <w:noProof/>
          <w:lang w:val="en-GB"/>
        </w:rPr>
        <w:t>Plant Transcription Factors: Evolutionary, Structural and Functional Aspects</w:t>
      </w:r>
      <w:r w:rsidRPr="00C91288">
        <w:rPr>
          <w:rFonts w:ascii="Calibri" w:hAnsi="Calibri" w:cs="Calibri"/>
          <w:noProof/>
          <w:lang w:val="en-GB"/>
        </w:rPr>
        <w:t>. 127–138 (2016).</w:t>
      </w:r>
    </w:p>
    <w:p w14:paraId="214D8652" w14:textId="05156A0A"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5.</w:t>
      </w:r>
      <w:r w:rsidRPr="00C91288">
        <w:rPr>
          <w:rFonts w:ascii="Calibri" w:hAnsi="Calibri" w:cs="Calibri"/>
          <w:noProof/>
          <w:lang w:val="en-GB"/>
        </w:rPr>
        <w:tab/>
        <w:t xml:space="preserve">Schweiger, R., Schwenkert, S. Protein-protein interactions visualized by bimolecular fluorescence complementation in tobacco protoplasts and leaves. </w:t>
      </w:r>
      <w:r w:rsidRPr="00C91288">
        <w:rPr>
          <w:rFonts w:ascii="Calibri" w:hAnsi="Calibri" w:cs="Calibri"/>
          <w:i/>
          <w:iCs/>
          <w:noProof/>
          <w:lang w:val="en-GB"/>
        </w:rPr>
        <w:t>Journal of Visualized Experiments</w:t>
      </w:r>
      <w:r w:rsidR="0076377B">
        <w:rPr>
          <w:rFonts w:ascii="Calibri" w:hAnsi="Calibri" w:cs="Calibri"/>
          <w:i/>
          <w:iCs/>
          <w:noProof/>
          <w:lang w:val="en-GB"/>
        </w:rPr>
        <w:t>: JoVE</w:t>
      </w:r>
      <w:r w:rsidRPr="00C91288">
        <w:rPr>
          <w:rFonts w:ascii="Calibri" w:hAnsi="Calibri" w:cs="Calibri"/>
          <w:noProof/>
          <w:lang w:val="en-GB"/>
        </w:rPr>
        <w:t>. (85), 1–8 (2014).</w:t>
      </w:r>
    </w:p>
    <w:p w14:paraId="3626C5DE" w14:textId="2191B2DD"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6.</w:t>
      </w:r>
      <w:r w:rsidRPr="00C91288">
        <w:rPr>
          <w:rFonts w:ascii="Calibri" w:hAnsi="Calibri" w:cs="Calibri"/>
          <w:noProof/>
          <w:lang w:val="en-GB"/>
        </w:rPr>
        <w:tab/>
        <w:t xml:space="preserve">Bracha-Drori, K. </w:t>
      </w:r>
      <w:r w:rsidRPr="00993DD5">
        <w:rPr>
          <w:rFonts w:ascii="Calibri" w:hAnsi="Calibri" w:cs="Calibri"/>
          <w:noProof/>
          <w:lang w:val="en-GB"/>
        </w:rPr>
        <w:t>et al.</w:t>
      </w:r>
      <w:r w:rsidRPr="0076377B">
        <w:rPr>
          <w:rFonts w:ascii="Calibri" w:hAnsi="Calibri" w:cs="Calibri"/>
          <w:noProof/>
          <w:lang w:val="en-GB"/>
        </w:rPr>
        <w:t xml:space="preserve"> </w:t>
      </w:r>
      <w:r w:rsidRPr="00C91288">
        <w:rPr>
          <w:rFonts w:ascii="Calibri" w:hAnsi="Calibri" w:cs="Calibri"/>
          <w:noProof/>
          <w:lang w:val="en-GB"/>
        </w:rPr>
        <w:t xml:space="preserve">Detection of protein-protein interactions in plants using bimolecular fluorescence complementation. </w:t>
      </w:r>
      <w:r w:rsidRPr="00C91288">
        <w:rPr>
          <w:rFonts w:ascii="Calibri" w:hAnsi="Calibri" w:cs="Calibri"/>
          <w:i/>
          <w:iCs/>
          <w:noProof/>
          <w:lang w:val="en-GB"/>
        </w:rPr>
        <w:t>Plant Journal</w:t>
      </w:r>
      <w:r w:rsidRPr="00C91288">
        <w:rPr>
          <w:rFonts w:ascii="Calibri" w:hAnsi="Calibri" w:cs="Calibri"/>
          <w:noProof/>
          <w:lang w:val="en-GB"/>
        </w:rPr>
        <w:t xml:space="preserve">. </w:t>
      </w:r>
      <w:r w:rsidRPr="00C91288">
        <w:rPr>
          <w:rFonts w:ascii="Calibri" w:hAnsi="Calibri" w:cs="Calibri"/>
          <w:b/>
          <w:bCs/>
          <w:noProof/>
          <w:lang w:val="en-GB"/>
        </w:rPr>
        <w:t>40</w:t>
      </w:r>
      <w:r w:rsidRPr="00C91288">
        <w:rPr>
          <w:rFonts w:ascii="Calibri" w:hAnsi="Calibri" w:cs="Calibri"/>
          <w:noProof/>
          <w:lang w:val="en-GB"/>
        </w:rPr>
        <w:t xml:space="preserve"> (3), 419–427 (2004).</w:t>
      </w:r>
    </w:p>
    <w:p w14:paraId="08819378" w14:textId="6D8788B9"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7.</w:t>
      </w:r>
      <w:r w:rsidRPr="00C91288">
        <w:rPr>
          <w:rFonts w:ascii="Calibri" w:hAnsi="Calibri" w:cs="Calibri"/>
          <w:noProof/>
          <w:lang w:val="en-GB"/>
        </w:rPr>
        <w:tab/>
        <w:t>Shyu, Y.</w:t>
      </w:r>
      <w:r w:rsidR="008558DE">
        <w:rPr>
          <w:rFonts w:ascii="Calibri" w:hAnsi="Calibri" w:cs="Calibri"/>
          <w:noProof/>
          <w:lang w:val="en-GB"/>
        </w:rPr>
        <w:t xml:space="preserve"> </w:t>
      </w:r>
      <w:r w:rsidRPr="00C91288">
        <w:rPr>
          <w:rFonts w:ascii="Calibri" w:hAnsi="Calibri" w:cs="Calibri"/>
          <w:noProof/>
          <w:lang w:val="en-GB"/>
        </w:rPr>
        <w:t>J., Suarez, C.</w:t>
      </w:r>
      <w:r w:rsidR="008558DE">
        <w:rPr>
          <w:rFonts w:ascii="Calibri" w:hAnsi="Calibri" w:cs="Calibri"/>
          <w:noProof/>
          <w:lang w:val="en-GB"/>
        </w:rPr>
        <w:t xml:space="preserve"> </w:t>
      </w:r>
      <w:r w:rsidRPr="00C91288">
        <w:rPr>
          <w:rFonts w:ascii="Calibri" w:hAnsi="Calibri" w:cs="Calibri"/>
          <w:noProof/>
          <w:lang w:val="en-GB"/>
        </w:rPr>
        <w:t xml:space="preserve">D., Hu, C. Visualization of ternary complexes in living cells by using a BiFC-based FRET assay. </w:t>
      </w:r>
      <w:r w:rsidRPr="00C91288">
        <w:rPr>
          <w:rFonts w:ascii="Calibri" w:hAnsi="Calibri" w:cs="Calibri"/>
          <w:i/>
          <w:iCs/>
          <w:noProof/>
          <w:lang w:val="en-GB"/>
        </w:rPr>
        <w:t>Nature Protocols</w:t>
      </w:r>
      <w:r w:rsidRPr="00C91288">
        <w:rPr>
          <w:rFonts w:ascii="Calibri" w:hAnsi="Calibri" w:cs="Calibri"/>
          <w:noProof/>
          <w:lang w:val="en-GB"/>
        </w:rPr>
        <w:t xml:space="preserve">. </w:t>
      </w:r>
      <w:r w:rsidRPr="00C91288">
        <w:rPr>
          <w:rFonts w:ascii="Calibri" w:hAnsi="Calibri" w:cs="Calibri"/>
          <w:b/>
          <w:bCs/>
          <w:noProof/>
          <w:lang w:val="en-GB"/>
        </w:rPr>
        <w:t>3</w:t>
      </w:r>
      <w:r w:rsidRPr="00C91288">
        <w:rPr>
          <w:rFonts w:ascii="Calibri" w:hAnsi="Calibri" w:cs="Calibri"/>
          <w:noProof/>
          <w:lang w:val="en-GB"/>
        </w:rPr>
        <w:t xml:space="preserve"> (11), 1693–1702 (2008).</w:t>
      </w:r>
    </w:p>
    <w:p w14:paraId="6E031073" w14:textId="06A63F25"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8.</w:t>
      </w:r>
      <w:r w:rsidRPr="00C91288">
        <w:rPr>
          <w:rFonts w:ascii="Calibri" w:hAnsi="Calibri" w:cs="Calibri"/>
          <w:noProof/>
          <w:lang w:val="en-GB"/>
        </w:rPr>
        <w:tab/>
        <w:t>Kwaaitaal, M., Keinath, N.</w:t>
      </w:r>
      <w:r w:rsidR="008558DE">
        <w:rPr>
          <w:rFonts w:ascii="Calibri" w:hAnsi="Calibri" w:cs="Calibri"/>
          <w:noProof/>
          <w:lang w:val="en-GB"/>
        </w:rPr>
        <w:t xml:space="preserve"> </w:t>
      </w:r>
      <w:r w:rsidRPr="00C91288">
        <w:rPr>
          <w:rFonts w:ascii="Calibri" w:hAnsi="Calibri" w:cs="Calibri"/>
          <w:noProof/>
          <w:lang w:val="en-GB"/>
        </w:rPr>
        <w:t xml:space="preserve">F., Pajonk, S., Biskup, C., Panstruga, R. Combined bimolecular fluorescence complementation and förster resonance energy transfer reveals ternary SNARE complex formation in living plant cells. </w:t>
      </w:r>
      <w:r w:rsidRPr="00C91288">
        <w:rPr>
          <w:rFonts w:ascii="Calibri" w:hAnsi="Calibri" w:cs="Calibri"/>
          <w:i/>
          <w:iCs/>
          <w:noProof/>
          <w:lang w:val="en-GB"/>
        </w:rPr>
        <w:t>Plant Physiology</w:t>
      </w:r>
      <w:r w:rsidRPr="00C91288">
        <w:rPr>
          <w:rFonts w:ascii="Calibri" w:hAnsi="Calibri" w:cs="Calibri"/>
          <w:noProof/>
          <w:lang w:val="en-GB"/>
        </w:rPr>
        <w:t xml:space="preserve">. </w:t>
      </w:r>
      <w:r w:rsidRPr="00C91288">
        <w:rPr>
          <w:rFonts w:ascii="Calibri" w:hAnsi="Calibri" w:cs="Calibri"/>
          <w:b/>
          <w:bCs/>
          <w:noProof/>
          <w:lang w:val="en-GB"/>
        </w:rPr>
        <w:t>152</w:t>
      </w:r>
      <w:r w:rsidRPr="00C91288">
        <w:rPr>
          <w:rFonts w:ascii="Calibri" w:hAnsi="Calibri" w:cs="Calibri"/>
          <w:noProof/>
          <w:lang w:val="en-GB"/>
        </w:rPr>
        <w:t xml:space="preserve"> (3), 1135–1147 (2010).</w:t>
      </w:r>
    </w:p>
    <w:p w14:paraId="069AEBEA" w14:textId="32D1115C"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9.</w:t>
      </w:r>
      <w:r w:rsidRPr="00C91288">
        <w:rPr>
          <w:rFonts w:ascii="Calibri" w:hAnsi="Calibri" w:cs="Calibri"/>
          <w:noProof/>
          <w:lang w:val="en-GB"/>
        </w:rPr>
        <w:tab/>
        <w:t xml:space="preserve">Margineanu, A. </w:t>
      </w:r>
      <w:r w:rsidRPr="00993DD5">
        <w:rPr>
          <w:rFonts w:ascii="Calibri" w:hAnsi="Calibri" w:cs="Calibri"/>
          <w:noProof/>
          <w:lang w:val="en-GB"/>
        </w:rPr>
        <w:t>et al.</w:t>
      </w:r>
      <w:r w:rsidRPr="0076377B">
        <w:rPr>
          <w:rFonts w:ascii="Calibri" w:hAnsi="Calibri" w:cs="Calibri"/>
          <w:noProof/>
          <w:lang w:val="en-GB"/>
        </w:rPr>
        <w:t xml:space="preserve"> </w:t>
      </w:r>
      <w:r w:rsidRPr="00C91288">
        <w:rPr>
          <w:rFonts w:ascii="Calibri" w:hAnsi="Calibri" w:cs="Calibri"/>
          <w:noProof/>
          <w:lang w:val="en-GB"/>
        </w:rPr>
        <w:t xml:space="preserve">Screening for protein-protein interactions using Förster resonance energy transfer (FRET) and fluorescence lifetime imaging microscopy (FLIM). </w:t>
      </w:r>
      <w:r w:rsidRPr="00C91288">
        <w:rPr>
          <w:rFonts w:ascii="Calibri" w:hAnsi="Calibri" w:cs="Calibri"/>
          <w:i/>
          <w:iCs/>
          <w:noProof/>
          <w:lang w:val="en-GB"/>
        </w:rPr>
        <w:t>Scientific Reports</w:t>
      </w:r>
      <w:r w:rsidRPr="00C91288">
        <w:rPr>
          <w:rFonts w:ascii="Calibri" w:hAnsi="Calibri" w:cs="Calibri"/>
          <w:noProof/>
          <w:lang w:val="en-GB"/>
        </w:rPr>
        <w:t xml:space="preserve">. </w:t>
      </w:r>
      <w:r w:rsidRPr="00C91288">
        <w:rPr>
          <w:rFonts w:ascii="Calibri" w:hAnsi="Calibri" w:cs="Calibri"/>
          <w:b/>
          <w:bCs/>
          <w:noProof/>
          <w:lang w:val="en-GB"/>
        </w:rPr>
        <w:t>6</w:t>
      </w:r>
      <w:r w:rsidRPr="00C91288">
        <w:rPr>
          <w:rFonts w:ascii="Calibri" w:hAnsi="Calibri" w:cs="Calibri"/>
          <w:noProof/>
          <w:lang w:val="en-GB"/>
        </w:rPr>
        <w:t xml:space="preserve"> (May) (2016).</w:t>
      </w:r>
    </w:p>
    <w:p w14:paraId="00592549" w14:textId="1993C2A0"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10.</w:t>
      </w:r>
      <w:r w:rsidRPr="00C91288">
        <w:rPr>
          <w:rFonts w:ascii="Calibri" w:hAnsi="Calibri" w:cs="Calibri"/>
          <w:noProof/>
          <w:lang w:val="en-GB"/>
        </w:rPr>
        <w:tab/>
        <w:t>Datta, R., Heaster, T.</w:t>
      </w:r>
      <w:r w:rsidR="008558DE">
        <w:rPr>
          <w:rFonts w:ascii="Calibri" w:hAnsi="Calibri" w:cs="Calibri"/>
          <w:noProof/>
          <w:lang w:val="en-GB"/>
        </w:rPr>
        <w:t xml:space="preserve"> </w:t>
      </w:r>
      <w:r w:rsidRPr="00C91288">
        <w:rPr>
          <w:rFonts w:ascii="Calibri" w:hAnsi="Calibri" w:cs="Calibri"/>
          <w:noProof/>
          <w:lang w:val="en-GB"/>
        </w:rPr>
        <w:t>M., Sharick, J.</w:t>
      </w:r>
      <w:r w:rsidR="008558DE">
        <w:rPr>
          <w:rFonts w:ascii="Calibri" w:hAnsi="Calibri" w:cs="Calibri"/>
          <w:noProof/>
          <w:lang w:val="en-GB"/>
        </w:rPr>
        <w:t xml:space="preserve"> </w:t>
      </w:r>
      <w:r w:rsidRPr="00C91288">
        <w:rPr>
          <w:rFonts w:ascii="Calibri" w:hAnsi="Calibri" w:cs="Calibri"/>
          <w:noProof/>
          <w:lang w:val="en-GB"/>
        </w:rPr>
        <w:t>T., Gillette, A.</w:t>
      </w:r>
      <w:r w:rsidR="008558DE">
        <w:rPr>
          <w:rFonts w:ascii="Calibri" w:hAnsi="Calibri" w:cs="Calibri"/>
          <w:noProof/>
          <w:lang w:val="en-GB"/>
        </w:rPr>
        <w:t xml:space="preserve"> </w:t>
      </w:r>
      <w:r w:rsidRPr="00C91288">
        <w:rPr>
          <w:rFonts w:ascii="Calibri" w:hAnsi="Calibri" w:cs="Calibri"/>
          <w:noProof/>
          <w:lang w:val="en-GB"/>
        </w:rPr>
        <w:t>A., Skala, M.</w:t>
      </w:r>
      <w:r w:rsidR="008558DE">
        <w:rPr>
          <w:rFonts w:ascii="Calibri" w:hAnsi="Calibri" w:cs="Calibri"/>
          <w:noProof/>
          <w:lang w:val="en-GB"/>
        </w:rPr>
        <w:t xml:space="preserve"> </w:t>
      </w:r>
      <w:r w:rsidRPr="00C91288">
        <w:rPr>
          <w:rFonts w:ascii="Calibri" w:hAnsi="Calibri" w:cs="Calibri"/>
          <w:noProof/>
          <w:lang w:val="en-GB"/>
        </w:rPr>
        <w:t xml:space="preserve">C. Fluorescence lifetime imaging microscopy: fundamentals and advances in instrumentation, analysis, and applications. </w:t>
      </w:r>
      <w:r w:rsidRPr="00C91288">
        <w:rPr>
          <w:rFonts w:ascii="Calibri" w:hAnsi="Calibri" w:cs="Calibri"/>
          <w:i/>
          <w:iCs/>
          <w:noProof/>
          <w:lang w:val="en-GB"/>
        </w:rPr>
        <w:t>Journal of Biomedical Optics</w:t>
      </w:r>
      <w:r w:rsidRPr="00C91288">
        <w:rPr>
          <w:rFonts w:ascii="Calibri" w:hAnsi="Calibri" w:cs="Calibri"/>
          <w:noProof/>
          <w:lang w:val="en-GB"/>
        </w:rPr>
        <w:t xml:space="preserve">. </w:t>
      </w:r>
      <w:r w:rsidRPr="00C91288">
        <w:rPr>
          <w:rFonts w:ascii="Calibri" w:hAnsi="Calibri" w:cs="Calibri"/>
          <w:b/>
          <w:bCs/>
          <w:noProof/>
          <w:lang w:val="en-GB"/>
        </w:rPr>
        <w:t>25</w:t>
      </w:r>
      <w:r w:rsidRPr="00C91288">
        <w:rPr>
          <w:rFonts w:ascii="Calibri" w:hAnsi="Calibri" w:cs="Calibri"/>
          <w:noProof/>
          <w:lang w:val="en-GB"/>
        </w:rPr>
        <w:t xml:space="preserve"> (07), 1 (2020).</w:t>
      </w:r>
    </w:p>
    <w:p w14:paraId="76F81A9D" w14:textId="549E438C"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11.</w:t>
      </w:r>
      <w:r w:rsidRPr="00C91288">
        <w:rPr>
          <w:rFonts w:ascii="Calibri" w:hAnsi="Calibri" w:cs="Calibri"/>
          <w:noProof/>
          <w:lang w:val="en-GB"/>
        </w:rPr>
        <w:tab/>
        <w:t xml:space="preserve">Long, Y. </w:t>
      </w:r>
      <w:r w:rsidRPr="00993DD5">
        <w:rPr>
          <w:rFonts w:ascii="Calibri" w:hAnsi="Calibri" w:cs="Calibri"/>
          <w:noProof/>
          <w:lang w:val="en-GB"/>
        </w:rPr>
        <w:t>et al.</w:t>
      </w:r>
      <w:r w:rsidRPr="0076377B">
        <w:rPr>
          <w:rFonts w:ascii="Calibri" w:hAnsi="Calibri" w:cs="Calibri"/>
          <w:noProof/>
          <w:lang w:val="en-GB"/>
        </w:rPr>
        <w:t xml:space="preserve"> </w:t>
      </w:r>
      <w:r w:rsidRPr="00C91288">
        <w:rPr>
          <w:rFonts w:ascii="Calibri" w:hAnsi="Calibri" w:cs="Calibri"/>
          <w:noProof/>
          <w:lang w:val="en-GB"/>
        </w:rPr>
        <w:t xml:space="preserve">Optimizing FRET-FLIM labeling conditions to detect nuclear protein interactions at native expression levels in living Arabidopsis roots. </w:t>
      </w:r>
      <w:r w:rsidRPr="00C91288">
        <w:rPr>
          <w:rFonts w:ascii="Calibri" w:hAnsi="Calibri" w:cs="Calibri"/>
          <w:i/>
          <w:iCs/>
          <w:noProof/>
          <w:lang w:val="en-GB"/>
        </w:rPr>
        <w:t>Frontiers in Plant Science</w:t>
      </w:r>
      <w:r w:rsidRPr="00C91288">
        <w:rPr>
          <w:rFonts w:ascii="Calibri" w:hAnsi="Calibri" w:cs="Calibri"/>
          <w:noProof/>
          <w:lang w:val="en-GB"/>
        </w:rPr>
        <w:t xml:space="preserve">. </w:t>
      </w:r>
      <w:r w:rsidRPr="00C91288">
        <w:rPr>
          <w:rFonts w:ascii="Calibri" w:hAnsi="Calibri" w:cs="Calibri"/>
          <w:b/>
          <w:bCs/>
          <w:noProof/>
          <w:lang w:val="en-GB"/>
        </w:rPr>
        <w:t>9</w:t>
      </w:r>
      <w:r w:rsidRPr="00C91288">
        <w:rPr>
          <w:rFonts w:ascii="Calibri" w:hAnsi="Calibri" w:cs="Calibri"/>
          <w:noProof/>
          <w:lang w:val="en-GB"/>
        </w:rPr>
        <w:t xml:space="preserve"> (May), 1–13 (2018).</w:t>
      </w:r>
    </w:p>
    <w:p w14:paraId="2721E29D" w14:textId="573A0833"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12.</w:t>
      </w:r>
      <w:r w:rsidRPr="00C91288">
        <w:rPr>
          <w:rFonts w:ascii="Calibri" w:hAnsi="Calibri" w:cs="Calibri"/>
          <w:noProof/>
          <w:lang w:val="en-GB"/>
        </w:rPr>
        <w:tab/>
        <w:t>Burman, N., Chandran, D., Khurana, J.</w:t>
      </w:r>
      <w:r w:rsidR="008558DE">
        <w:rPr>
          <w:rFonts w:ascii="Calibri" w:hAnsi="Calibri" w:cs="Calibri"/>
          <w:noProof/>
          <w:lang w:val="en-GB"/>
        </w:rPr>
        <w:t xml:space="preserve"> </w:t>
      </w:r>
      <w:r w:rsidRPr="00C91288">
        <w:rPr>
          <w:rFonts w:ascii="Calibri" w:hAnsi="Calibri" w:cs="Calibri"/>
          <w:noProof/>
          <w:lang w:val="en-GB"/>
        </w:rPr>
        <w:t xml:space="preserve">P. A Rapid and </w:t>
      </w:r>
      <w:r w:rsidR="0076377B">
        <w:rPr>
          <w:rFonts w:ascii="Calibri" w:hAnsi="Calibri" w:cs="Calibri"/>
          <w:noProof/>
          <w:lang w:val="en-GB"/>
        </w:rPr>
        <w:t>h</w:t>
      </w:r>
      <w:r w:rsidRPr="00C91288">
        <w:rPr>
          <w:rFonts w:ascii="Calibri" w:hAnsi="Calibri" w:cs="Calibri"/>
          <w:noProof/>
          <w:lang w:val="en-GB"/>
        </w:rPr>
        <w:t xml:space="preserve">ighly </w:t>
      </w:r>
      <w:r w:rsidR="0076377B">
        <w:rPr>
          <w:rFonts w:ascii="Calibri" w:hAnsi="Calibri" w:cs="Calibri"/>
          <w:noProof/>
          <w:lang w:val="en-GB"/>
        </w:rPr>
        <w:t>e</w:t>
      </w:r>
      <w:r w:rsidRPr="00C91288">
        <w:rPr>
          <w:rFonts w:ascii="Calibri" w:hAnsi="Calibri" w:cs="Calibri"/>
          <w:noProof/>
          <w:lang w:val="en-GB"/>
        </w:rPr>
        <w:t xml:space="preserve">fficient </w:t>
      </w:r>
      <w:r w:rsidR="0076377B">
        <w:rPr>
          <w:rFonts w:ascii="Calibri" w:hAnsi="Calibri" w:cs="Calibri"/>
          <w:noProof/>
          <w:lang w:val="en-GB"/>
        </w:rPr>
        <w:t>m</w:t>
      </w:r>
      <w:r w:rsidRPr="00C91288">
        <w:rPr>
          <w:rFonts w:ascii="Calibri" w:hAnsi="Calibri" w:cs="Calibri"/>
          <w:noProof/>
          <w:lang w:val="en-GB"/>
        </w:rPr>
        <w:t xml:space="preserve">ethod for </w:t>
      </w:r>
      <w:r w:rsidR="0076377B">
        <w:rPr>
          <w:rFonts w:ascii="Calibri" w:hAnsi="Calibri" w:cs="Calibri"/>
          <w:noProof/>
          <w:lang w:val="en-GB"/>
        </w:rPr>
        <w:t>t</w:t>
      </w:r>
      <w:r w:rsidRPr="00C91288">
        <w:rPr>
          <w:rFonts w:ascii="Calibri" w:hAnsi="Calibri" w:cs="Calibri"/>
          <w:noProof/>
          <w:lang w:val="en-GB"/>
        </w:rPr>
        <w:t xml:space="preserve">ransient </w:t>
      </w:r>
      <w:r w:rsidR="0076377B">
        <w:rPr>
          <w:rFonts w:ascii="Calibri" w:hAnsi="Calibri" w:cs="Calibri"/>
          <w:noProof/>
          <w:lang w:val="en-GB"/>
        </w:rPr>
        <w:t>g</w:t>
      </w:r>
      <w:r w:rsidRPr="00C91288">
        <w:rPr>
          <w:rFonts w:ascii="Calibri" w:hAnsi="Calibri" w:cs="Calibri"/>
          <w:noProof/>
          <w:lang w:val="en-GB"/>
        </w:rPr>
        <w:t xml:space="preserve">ene </w:t>
      </w:r>
      <w:r w:rsidR="0076377B">
        <w:rPr>
          <w:rFonts w:ascii="Calibri" w:hAnsi="Calibri" w:cs="Calibri"/>
          <w:noProof/>
          <w:lang w:val="en-GB"/>
        </w:rPr>
        <w:t>e</w:t>
      </w:r>
      <w:r w:rsidRPr="00C91288">
        <w:rPr>
          <w:rFonts w:ascii="Calibri" w:hAnsi="Calibri" w:cs="Calibri"/>
          <w:noProof/>
          <w:lang w:val="en-GB"/>
        </w:rPr>
        <w:t xml:space="preserve">xpression in </w:t>
      </w:r>
      <w:r w:rsidR="0076377B">
        <w:rPr>
          <w:rFonts w:ascii="Calibri" w:hAnsi="Calibri" w:cs="Calibri"/>
          <w:noProof/>
          <w:lang w:val="en-GB"/>
        </w:rPr>
        <w:t>r</w:t>
      </w:r>
      <w:r w:rsidRPr="00C91288">
        <w:rPr>
          <w:rFonts w:ascii="Calibri" w:hAnsi="Calibri" w:cs="Calibri"/>
          <w:noProof/>
          <w:lang w:val="en-GB"/>
        </w:rPr>
        <w:t xml:space="preserve">ice </w:t>
      </w:r>
      <w:r w:rsidR="0076377B">
        <w:rPr>
          <w:rFonts w:ascii="Calibri" w:hAnsi="Calibri" w:cs="Calibri"/>
          <w:noProof/>
          <w:lang w:val="en-GB"/>
        </w:rPr>
        <w:t>p</w:t>
      </w:r>
      <w:r w:rsidRPr="00C91288">
        <w:rPr>
          <w:rFonts w:ascii="Calibri" w:hAnsi="Calibri" w:cs="Calibri"/>
          <w:noProof/>
          <w:lang w:val="en-GB"/>
        </w:rPr>
        <w:t xml:space="preserve">lants. </w:t>
      </w:r>
      <w:r w:rsidRPr="00C91288">
        <w:rPr>
          <w:rFonts w:ascii="Calibri" w:hAnsi="Calibri" w:cs="Calibri"/>
          <w:i/>
          <w:iCs/>
          <w:noProof/>
          <w:lang w:val="en-GB"/>
        </w:rPr>
        <w:t>Frontiers in Plant Science</w:t>
      </w:r>
      <w:r w:rsidRPr="00C91288">
        <w:rPr>
          <w:rFonts w:ascii="Calibri" w:hAnsi="Calibri" w:cs="Calibri"/>
          <w:noProof/>
          <w:lang w:val="en-GB"/>
        </w:rPr>
        <w:t xml:space="preserve">. </w:t>
      </w:r>
      <w:r w:rsidRPr="00C91288">
        <w:rPr>
          <w:rFonts w:ascii="Calibri" w:hAnsi="Calibri" w:cs="Calibri"/>
          <w:b/>
          <w:bCs/>
          <w:noProof/>
          <w:lang w:val="en-GB"/>
        </w:rPr>
        <w:t>11</w:t>
      </w:r>
      <w:r w:rsidRPr="00C91288">
        <w:rPr>
          <w:rFonts w:ascii="Calibri" w:hAnsi="Calibri" w:cs="Calibri"/>
          <w:noProof/>
          <w:lang w:val="en-GB"/>
        </w:rPr>
        <w:t xml:space="preserve"> (October) (2020).</w:t>
      </w:r>
    </w:p>
    <w:p w14:paraId="59FF6059" w14:textId="6859664A"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13.</w:t>
      </w:r>
      <w:r w:rsidRPr="00C91288">
        <w:rPr>
          <w:rFonts w:ascii="Calibri" w:hAnsi="Calibri" w:cs="Calibri"/>
          <w:noProof/>
          <w:lang w:val="en-GB"/>
        </w:rPr>
        <w:tab/>
        <w:t xml:space="preserve">Kudla, J., Bock, R. Lighting the way to protein-protein interactions: Recommendations on best practices for bimolecular fluorescence complementation analyses. </w:t>
      </w:r>
      <w:r w:rsidRPr="00C91288">
        <w:rPr>
          <w:rFonts w:ascii="Calibri" w:hAnsi="Calibri" w:cs="Calibri"/>
          <w:i/>
          <w:iCs/>
          <w:noProof/>
          <w:lang w:val="en-GB"/>
        </w:rPr>
        <w:t>Plant Cell</w:t>
      </w:r>
      <w:r w:rsidRPr="00C91288">
        <w:rPr>
          <w:rFonts w:ascii="Calibri" w:hAnsi="Calibri" w:cs="Calibri"/>
          <w:noProof/>
          <w:lang w:val="en-GB"/>
        </w:rPr>
        <w:t xml:space="preserve">. </w:t>
      </w:r>
      <w:r w:rsidRPr="00C91288">
        <w:rPr>
          <w:rFonts w:ascii="Calibri" w:hAnsi="Calibri" w:cs="Calibri"/>
          <w:b/>
          <w:bCs/>
          <w:noProof/>
          <w:lang w:val="en-GB"/>
        </w:rPr>
        <w:t>28</w:t>
      </w:r>
      <w:r w:rsidRPr="00C91288">
        <w:rPr>
          <w:rFonts w:ascii="Calibri" w:hAnsi="Calibri" w:cs="Calibri"/>
          <w:noProof/>
          <w:lang w:val="en-GB"/>
        </w:rPr>
        <w:t xml:space="preserve"> (5), 1002–1008 (2016).</w:t>
      </w:r>
    </w:p>
    <w:p w14:paraId="352022D4" w14:textId="48B6216A"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14.</w:t>
      </w:r>
      <w:r w:rsidRPr="00C91288">
        <w:rPr>
          <w:rFonts w:ascii="Calibri" w:hAnsi="Calibri" w:cs="Calibri"/>
          <w:noProof/>
          <w:lang w:val="en-GB"/>
        </w:rPr>
        <w:tab/>
        <w:t>Shyu, Y.</w:t>
      </w:r>
      <w:r w:rsidR="008558DE">
        <w:rPr>
          <w:rFonts w:ascii="Calibri" w:hAnsi="Calibri" w:cs="Calibri"/>
          <w:noProof/>
          <w:lang w:val="en-GB"/>
        </w:rPr>
        <w:t xml:space="preserve"> </w:t>
      </w:r>
      <w:r w:rsidRPr="00C91288">
        <w:rPr>
          <w:rFonts w:ascii="Calibri" w:hAnsi="Calibri" w:cs="Calibri"/>
          <w:noProof/>
          <w:lang w:val="en-GB"/>
        </w:rPr>
        <w:t>J., Hu, C.</w:t>
      </w:r>
      <w:r w:rsidR="008558DE">
        <w:rPr>
          <w:rFonts w:ascii="Calibri" w:hAnsi="Calibri" w:cs="Calibri"/>
          <w:noProof/>
          <w:lang w:val="en-GB"/>
        </w:rPr>
        <w:t xml:space="preserve"> </w:t>
      </w:r>
      <w:r w:rsidRPr="00C91288">
        <w:rPr>
          <w:rFonts w:ascii="Calibri" w:hAnsi="Calibri" w:cs="Calibri"/>
          <w:noProof/>
          <w:lang w:val="en-GB"/>
        </w:rPr>
        <w:t xml:space="preserve">D. Fluorescence complementation: an emerging tool for biological research. </w:t>
      </w:r>
      <w:r w:rsidRPr="00C91288">
        <w:rPr>
          <w:rFonts w:ascii="Calibri" w:hAnsi="Calibri" w:cs="Calibri"/>
          <w:i/>
          <w:iCs/>
          <w:noProof/>
          <w:lang w:val="en-GB"/>
        </w:rPr>
        <w:t>Trends in Biotechnology</w:t>
      </w:r>
      <w:r w:rsidRPr="00C91288">
        <w:rPr>
          <w:rFonts w:ascii="Calibri" w:hAnsi="Calibri" w:cs="Calibri"/>
          <w:noProof/>
          <w:lang w:val="en-GB"/>
        </w:rPr>
        <w:t xml:space="preserve">. </w:t>
      </w:r>
      <w:r w:rsidRPr="00C91288">
        <w:rPr>
          <w:rFonts w:ascii="Calibri" w:hAnsi="Calibri" w:cs="Calibri"/>
          <w:b/>
          <w:bCs/>
          <w:noProof/>
          <w:lang w:val="en-GB"/>
        </w:rPr>
        <w:t>26</w:t>
      </w:r>
      <w:r w:rsidRPr="00C91288">
        <w:rPr>
          <w:rFonts w:ascii="Calibri" w:hAnsi="Calibri" w:cs="Calibri"/>
          <w:noProof/>
          <w:lang w:val="en-GB"/>
        </w:rPr>
        <w:t xml:space="preserve"> (11), 622–630 (2008).</w:t>
      </w:r>
    </w:p>
    <w:p w14:paraId="2CE4F975" w14:textId="0E2CB501"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15.</w:t>
      </w:r>
      <w:r w:rsidRPr="00C91288">
        <w:rPr>
          <w:rFonts w:ascii="Calibri" w:hAnsi="Calibri" w:cs="Calibri"/>
          <w:noProof/>
          <w:lang w:val="en-GB"/>
        </w:rPr>
        <w:tab/>
        <w:t>Kodama, Y., Hu, C.</w:t>
      </w:r>
      <w:r w:rsidR="008558DE">
        <w:rPr>
          <w:rFonts w:ascii="Calibri" w:hAnsi="Calibri" w:cs="Calibri"/>
          <w:noProof/>
          <w:lang w:val="en-GB"/>
        </w:rPr>
        <w:t xml:space="preserve"> </w:t>
      </w:r>
      <w:r w:rsidRPr="00C91288">
        <w:rPr>
          <w:rFonts w:ascii="Calibri" w:hAnsi="Calibri" w:cs="Calibri"/>
          <w:noProof/>
          <w:lang w:val="en-GB"/>
        </w:rPr>
        <w:t xml:space="preserve">D. An improved bimolecular fluorescence complementation assay with a high signal-to-noise ratio. </w:t>
      </w:r>
      <w:r w:rsidRPr="00C91288">
        <w:rPr>
          <w:rFonts w:ascii="Calibri" w:hAnsi="Calibri" w:cs="Calibri"/>
          <w:i/>
          <w:iCs/>
          <w:noProof/>
          <w:lang w:val="en-GB"/>
        </w:rPr>
        <w:t>BioTechniques</w:t>
      </w:r>
      <w:r w:rsidRPr="00C91288">
        <w:rPr>
          <w:rFonts w:ascii="Calibri" w:hAnsi="Calibri" w:cs="Calibri"/>
          <w:noProof/>
          <w:lang w:val="en-GB"/>
        </w:rPr>
        <w:t xml:space="preserve">. </w:t>
      </w:r>
      <w:r w:rsidRPr="00C91288">
        <w:rPr>
          <w:rFonts w:ascii="Calibri" w:hAnsi="Calibri" w:cs="Calibri"/>
          <w:b/>
          <w:bCs/>
          <w:noProof/>
          <w:lang w:val="en-GB"/>
        </w:rPr>
        <w:t>49</w:t>
      </w:r>
      <w:r w:rsidRPr="00C91288">
        <w:rPr>
          <w:rFonts w:ascii="Calibri" w:hAnsi="Calibri" w:cs="Calibri"/>
          <w:noProof/>
          <w:lang w:val="en-GB"/>
        </w:rPr>
        <w:t xml:space="preserve"> (5), 793–803 (2010).</w:t>
      </w:r>
    </w:p>
    <w:p w14:paraId="6742BA32" w14:textId="6428A481"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16.</w:t>
      </w:r>
      <w:r w:rsidRPr="00C91288">
        <w:rPr>
          <w:rFonts w:ascii="Calibri" w:hAnsi="Calibri" w:cs="Calibri"/>
          <w:noProof/>
          <w:lang w:val="en-GB"/>
        </w:rPr>
        <w:tab/>
        <w:t>Kodama, Y., Hu, C.</w:t>
      </w:r>
      <w:r w:rsidR="008558DE">
        <w:rPr>
          <w:rFonts w:ascii="Calibri" w:hAnsi="Calibri" w:cs="Calibri"/>
          <w:noProof/>
          <w:lang w:val="en-GB"/>
        </w:rPr>
        <w:t xml:space="preserve"> </w:t>
      </w:r>
      <w:r w:rsidRPr="00C91288">
        <w:rPr>
          <w:rFonts w:ascii="Calibri" w:hAnsi="Calibri" w:cs="Calibri"/>
          <w:noProof/>
          <w:lang w:val="en-GB"/>
        </w:rPr>
        <w:t xml:space="preserve">D. Bimolecular fluorescence complementation (BiFC): A 5-year update and future perspectives. </w:t>
      </w:r>
      <w:r w:rsidRPr="00C91288">
        <w:rPr>
          <w:rFonts w:ascii="Calibri" w:hAnsi="Calibri" w:cs="Calibri"/>
          <w:i/>
          <w:iCs/>
          <w:noProof/>
          <w:lang w:val="en-GB"/>
        </w:rPr>
        <w:t>BioTechniques</w:t>
      </w:r>
      <w:r w:rsidRPr="00C91288">
        <w:rPr>
          <w:rFonts w:ascii="Calibri" w:hAnsi="Calibri" w:cs="Calibri"/>
          <w:noProof/>
          <w:lang w:val="en-GB"/>
        </w:rPr>
        <w:t xml:space="preserve">. </w:t>
      </w:r>
      <w:r w:rsidRPr="00C91288">
        <w:rPr>
          <w:rFonts w:ascii="Calibri" w:hAnsi="Calibri" w:cs="Calibri"/>
          <w:b/>
          <w:bCs/>
          <w:noProof/>
          <w:lang w:val="en-GB"/>
        </w:rPr>
        <w:t>53</w:t>
      </w:r>
      <w:r w:rsidRPr="00C91288">
        <w:rPr>
          <w:rFonts w:ascii="Calibri" w:hAnsi="Calibri" w:cs="Calibri"/>
          <w:noProof/>
          <w:lang w:val="en-GB"/>
        </w:rPr>
        <w:t xml:space="preserve"> (5), 285–298 (2012).</w:t>
      </w:r>
    </w:p>
    <w:p w14:paraId="05EDEEF4" w14:textId="063BCB19"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17.</w:t>
      </w:r>
      <w:r w:rsidRPr="00C91288">
        <w:rPr>
          <w:rFonts w:ascii="Calibri" w:hAnsi="Calibri" w:cs="Calibri"/>
          <w:noProof/>
          <w:lang w:val="en-GB"/>
        </w:rPr>
        <w:tab/>
        <w:t>Piston, D.</w:t>
      </w:r>
      <w:r w:rsidR="008558DE">
        <w:rPr>
          <w:rFonts w:ascii="Calibri" w:hAnsi="Calibri" w:cs="Calibri"/>
          <w:noProof/>
          <w:lang w:val="en-GB"/>
        </w:rPr>
        <w:t xml:space="preserve"> </w:t>
      </w:r>
      <w:r w:rsidRPr="00C91288">
        <w:rPr>
          <w:rFonts w:ascii="Calibri" w:hAnsi="Calibri" w:cs="Calibri"/>
          <w:noProof/>
          <w:lang w:val="en-GB"/>
        </w:rPr>
        <w:t>W., Kremers, G.</w:t>
      </w:r>
      <w:r w:rsidR="008558DE">
        <w:rPr>
          <w:rFonts w:ascii="Calibri" w:hAnsi="Calibri" w:cs="Calibri"/>
          <w:noProof/>
          <w:lang w:val="en-GB"/>
        </w:rPr>
        <w:t xml:space="preserve"> </w:t>
      </w:r>
      <w:r w:rsidRPr="00C91288">
        <w:rPr>
          <w:rFonts w:ascii="Calibri" w:hAnsi="Calibri" w:cs="Calibri"/>
          <w:noProof/>
          <w:lang w:val="en-GB"/>
        </w:rPr>
        <w:t xml:space="preserve">J. Fluorescent protein FRET: the good, the bad and the ugly. </w:t>
      </w:r>
      <w:r w:rsidRPr="00C91288">
        <w:rPr>
          <w:rFonts w:ascii="Calibri" w:hAnsi="Calibri" w:cs="Calibri"/>
          <w:i/>
          <w:iCs/>
          <w:noProof/>
          <w:lang w:val="en-GB"/>
        </w:rPr>
        <w:t>Trends in Biochemical Sciences</w:t>
      </w:r>
      <w:r w:rsidRPr="00C91288">
        <w:rPr>
          <w:rFonts w:ascii="Calibri" w:hAnsi="Calibri" w:cs="Calibri"/>
          <w:noProof/>
          <w:lang w:val="en-GB"/>
        </w:rPr>
        <w:t xml:space="preserve">. </w:t>
      </w:r>
      <w:r w:rsidRPr="00C91288">
        <w:rPr>
          <w:rFonts w:ascii="Calibri" w:hAnsi="Calibri" w:cs="Calibri"/>
          <w:b/>
          <w:bCs/>
          <w:noProof/>
          <w:lang w:val="en-GB"/>
        </w:rPr>
        <w:t>32</w:t>
      </w:r>
      <w:r w:rsidRPr="00C91288">
        <w:rPr>
          <w:rFonts w:ascii="Calibri" w:hAnsi="Calibri" w:cs="Calibri"/>
          <w:noProof/>
          <w:lang w:val="en-GB"/>
        </w:rPr>
        <w:t xml:space="preserve"> (9), 407–414 (2007).</w:t>
      </w:r>
    </w:p>
    <w:p w14:paraId="13F4B181" w14:textId="086EAAD0"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18.</w:t>
      </w:r>
      <w:r w:rsidRPr="00C91288">
        <w:rPr>
          <w:rFonts w:ascii="Calibri" w:hAnsi="Calibri" w:cs="Calibri"/>
          <w:noProof/>
          <w:lang w:val="en-GB"/>
        </w:rPr>
        <w:tab/>
        <w:t xml:space="preserve">Chakrabarty, R. </w:t>
      </w:r>
      <w:r w:rsidRPr="00993DD5">
        <w:rPr>
          <w:rFonts w:ascii="Calibri" w:hAnsi="Calibri" w:cs="Calibri"/>
          <w:noProof/>
          <w:lang w:val="en-GB"/>
        </w:rPr>
        <w:t>et al.</w:t>
      </w:r>
      <w:r w:rsidRPr="0076377B">
        <w:rPr>
          <w:rFonts w:ascii="Calibri" w:hAnsi="Calibri" w:cs="Calibri"/>
          <w:noProof/>
          <w:lang w:val="en-GB"/>
        </w:rPr>
        <w:t xml:space="preserve"> </w:t>
      </w:r>
      <w:r w:rsidRPr="00C91288">
        <w:rPr>
          <w:rFonts w:ascii="Calibri" w:hAnsi="Calibri" w:cs="Calibri"/>
          <w:noProof/>
          <w:lang w:val="en-GB"/>
        </w:rPr>
        <w:t xml:space="preserve">pSITE </w:t>
      </w:r>
      <w:r w:rsidR="0076377B">
        <w:rPr>
          <w:rFonts w:ascii="Calibri" w:hAnsi="Calibri" w:cs="Calibri"/>
          <w:noProof/>
          <w:lang w:val="en-GB"/>
        </w:rPr>
        <w:t>v</w:t>
      </w:r>
      <w:r w:rsidRPr="00C91288">
        <w:rPr>
          <w:rFonts w:ascii="Calibri" w:hAnsi="Calibri" w:cs="Calibri"/>
          <w:noProof/>
          <w:lang w:val="en-GB"/>
        </w:rPr>
        <w:t xml:space="preserve">ectors for </w:t>
      </w:r>
      <w:r w:rsidR="0076377B">
        <w:rPr>
          <w:rFonts w:ascii="Calibri" w:hAnsi="Calibri" w:cs="Calibri"/>
          <w:noProof/>
          <w:lang w:val="en-GB"/>
        </w:rPr>
        <w:t>s</w:t>
      </w:r>
      <w:r w:rsidRPr="00C91288">
        <w:rPr>
          <w:rFonts w:ascii="Calibri" w:hAnsi="Calibri" w:cs="Calibri"/>
          <w:noProof/>
          <w:lang w:val="en-GB"/>
        </w:rPr>
        <w:t xml:space="preserve">table </w:t>
      </w:r>
      <w:r w:rsidR="0076377B">
        <w:rPr>
          <w:rFonts w:ascii="Calibri" w:hAnsi="Calibri" w:cs="Calibri"/>
          <w:noProof/>
          <w:lang w:val="en-GB"/>
        </w:rPr>
        <w:t>i</w:t>
      </w:r>
      <w:r w:rsidRPr="00C91288">
        <w:rPr>
          <w:rFonts w:ascii="Calibri" w:hAnsi="Calibri" w:cs="Calibri"/>
          <w:noProof/>
          <w:lang w:val="en-GB"/>
        </w:rPr>
        <w:t xml:space="preserve">ntegration or </w:t>
      </w:r>
      <w:r w:rsidR="0076377B">
        <w:rPr>
          <w:rFonts w:ascii="Calibri" w:hAnsi="Calibri" w:cs="Calibri"/>
          <w:noProof/>
          <w:lang w:val="en-GB"/>
        </w:rPr>
        <w:t>t</w:t>
      </w:r>
      <w:r w:rsidRPr="00C91288">
        <w:rPr>
          <w:rFonts w:ascii="Calibri" w:hAnsi="Calibri" w:cs="Calibri"/>
          <w:noProof/>
          <w:lang w:val="en-GB"/>
        </w:rPr>
        <w:t xml:space="preserve">ransient </w:t>
      </w:r>
      <w:r w:rsidR="0076377B">
        <w:rPr>
          <w:rFonts w:ascii="Calibri" w:hAnsi="Calibri" w:cs="Calibri"/>
          <w:noProof/>
          <w:lang w:val="en-GB"/>
        </w:rPr>
        <w:t>e</w:t>
      </w:r>
      <w:r w:rsidRPr="00C91288">
        <w:rPr>
          <w:rFonts w:ascii="Calibri" w:hAnsi="Calibri" w:cs="Calibri"/>
          <w:noProof/>
          <w:lang w:val="en-GB"/>
        </w:rPr>
        <w:t xml:space="preserve">xpression of </w:t>
      </w:r>
      <w:r w:rsidR="0076377B">
        <w:rPr>
          <w:rFonts w:ascii="Calibri" w:hAnsi="Calibri" w:cs="Calibri"/>
          <w:noProof/>
          <w:lang w:val="en-GB"/>
        </w:rPr>
        <w:t>a</w:t>
      </w:r>
      <w:r w:rsidRPr="00C91288">
        <w:rPr>
          <w:rFonts w:ascii="Calibri" w:hAnsi="Calibri" w:cs="Calibri"/>
          <w:noProof/>
          <w:lang w:val="en-GB"/>
        </w:rPr>
        <w:t xml:space="preserve">utofluorescent </w:t>
      </w:r>
      <w:r w:rsidR="0076377B">
        <w:rPr>
          <w:rFonts w:ascii="Calibri" w:hAnsi="Calibri" w:cs="Calibri"/>
          <w:noProof/>
          <w:lang w:val="en-GB"/>
        </w:rPr>
        <w:t>p</w:t>
      </w:r>
      <w:r w:rsidRPr="00C91288">
        <w:rPr>
          <w:rFonts w:ascii="Calibri" w:hAnsi="Calibri" w:cs="Calibri"/>
          <w:noProof/>
          <w:lang w:val="en-GB"/>
        </w:rPr>
        <w:t xml:space="preserve">rotein </w:t>
      </w:r>
      <w:r w:rsidR="0076377B">
        <w:rPr>
          <w:rFonts w:ascii="Calibri" w:hAnsi="Calibri" w:cs="Calibri"/>
          <w:noProof/>
          <w:lang w:val="en-GB"/>
        </w:rPr>
        <w:t>f</w:t>
      </w:r>
      <w:r w:rsidRPr="00C91288">
        <w:rPr>
          <w:rFonts w:ascii="Calibri" w:hAnsi="Calibri" w:cs="Calibri"/>
          <w:noProof/>
          <w:lang w:val="en-GB"/>
        </w:rPr>
        <w:t xml:space="preserve">usions in </w:t>
      </w:r>
      <w:r w:rsidR="0076377B">
        <w:rPr>
          <w:rFonts w:ascii="Calibri" w:hAnsi="Calibri" w:cs="Calibri"/>
          <w:noProof/>
          <w:lang w:val="en-GB"/>
        </w:rPr>
        <w:t>p</w:t>
      </w:r>
      <w:r w:rsidRPr="00C91288">
        <w:rPr>
          <w:rFonts w:ascii="Calibri" w:hAnsi="Calibri" w:cs="Calibri"/>
          <w:noProof/>
          <w:lang w:val="en-GB"/>
        </w:rPr>
        <w:t xml:space="preserve">lants: Probing </w:t>
      </w:r>
      <w:r w:rsidRPr="00C91288">
        <w:rPr>
          <w:rFonts w:ascii="Calibri" w:hAnsi="Calibri" w:cs="Calibri"/>
          <w:i/>
          <w:iCs/>
          <w:noProof/>
          <w:lang w:val="en-GB"/>
        </w:rPr>
        <w:t>Nicotiana benthamiana-</w:t>
      </w:r>
      <w:r w:rsidRPr="00C91288">
        <w:rPr>
          <w:rFonts w:ascii="Calibri" w:hAnsi="Calibri" w:cs="Calibri"/>
          <w:noProof/>
          <w:lang w:val="en-GB"/>
        </w:rPr>
        <w:t xml:space="preserve"> Virus Interactions. </w:t>
      </w:r>
      <w:r w:rsidRPr="00C91288">
        <w:rPr>
          <w:rFonts w:ascii="Calibri" w:hAnsi="Calibri" w:cs="Calibri"/>
          <w:i/>
          <w:iCs/>
          <w:noProof/>
          <w:lang w:val="en-GB"/>
        </w:rPr>
        <w:t>Molecular Plant-Microbe Interactions</w:t>
      </w:r>
      <w:r w:rsidRPr="00C91288">
        <w:rPr>
          <w:rFonts w:ascii="Calibri" w:hAnsi="Calibri" w:cs="Calibri"/>
          <w:noProof/>
          <w:lang w:val="en-GB"/>
        </w:rPr>
        <w:t xml:space="preserve">. </w:t>
      </w:r>
      <w:r w:rsidRPr="00C91288">
        <w:rPr>
          <w:rFonts w:ascii="Calibri" w:hAnsi="Calibri" w:cs="Calibri"/>
          <w:b/>
          <w:bCs/>
          <w:noProof/>
          <w:lang w:val="en-GB"/>
        </w:rPr>
        <w:t>20</w:t>
      </w:r>
      <w:r w:rsidRPr="00C91288">
        <w:rPr>
          <w:rFonts w:ascii="Calibri" w:hAnsi="Calibri" w:cs="Calibri"/>
          <w:noProof/>
          <w:lang w:val="en-GB"/>
        </w:rPr>
        <w:t xml:space="preserve"> (7), 740–750 (2007).</w:t>
      </w:r>
    </w:p>
    <w:p w14:paraId="2D4A5172" w14:textId="189BA397"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19.</w:t>
      </w:r>
      <w:r w:rsidRPr="00C91288">
        <w:rPr>
          <w:rFonts w:ascii="Calibri" w:hAnsi="Calibri" w:cs="Calibri"/>
          <w:noProof/>
          <w:lang w:val="en-GB"/>
        </w:rPr>
        <w:tab/>
        <w:t xml:space="preserve">Walter, M. </w:t>
      </w:r>
      <w:r w:rsidRPr="00993DD5">
        <w:rPr>
          <w:rFonts w:ascii="Calibri" w:hAnsi="Calibri" w:cs="Calibri"/>
          <w:noProof/>
          <w:lang w:val="en-GB"/>
        </w:rPr>
        <w:t>et al.</w:t>
      </w:r>
      <w:r w:rsidRPr="0076377B">
        <w:rPr>
          <w:rFonts w:ascii="Calibri" w:hAnsi="Calibri" w:cs="Calibri"/>
          <w:noProof/>
          <w:lang w:val="en-GB"/>
        </w:rPr>
        <w:t xml:space="preserve"> </w:t>
      </w:r>
      <w:r w:rsidRPr="00C91288">
        <w:rPr>
          <w:rFonts w:ascii="Calibri" w:hAnsi="Calibri" w:cs="Calibri"/>
          <w:noProof/>
          <w:lang w:val="en-GB"/>
        </w:rPr>
        <w:t xml:space="preserve">Visualization of protein interactions in living plant cells using bimolecular fluorescence complementation. </w:t>
      </w:r>
      <w:r w:rsidRPr="00C91288">
        <w:rPr>
          <w:rFonts w:ascii="Calibri" w:hAnsi="Calibri" w:cs="Calibri"/>
          <w:i/>
          <w:iCs/>
          <w:noProof/>
          <w:lang w:val="en-GB"/>
        </w:rPr>
        <w:t>Plant Journal</w:t>
      </w:r>
      <w:r w:rsidRPr="00C91288">
        <w:rPr>
          <w:rFonts w:ascii="Calibri" w:hAnsi="Calibri" w:cs="Calibri"/>
          <w:noProof/>
          <w:lang w:val="en-GB"/>
        </w:rPr>
        <w:t xml:space="preserve">. </w:t>
      </w:r>
      <w:r w:rsidRPr="00C91288">
        <w:rPr>
          <w:rFonts w:ascii="Calibri" w:hAnsi="Calibri" w:cs="Calibri"/>
          <w:b/>
          <w:bCs/>
          <w:noProof/>
          <w:lang w:val="en-GB"/>
        </w:rPr>
        <w:t>40</w:t>
      </w:r>
      <w:r w:rsidRPr="00C91288">
        <w:rPr>
          <w:rFonts w:ascii="Calibri" w:hAnsi="Calibri" w:cs="Calibri"/>
          <w:noProof/>
          <w:lang w:val="en-GB"/>
        </w:rPr>
        <w:t xml:space="preserve"> (3), 428–438 (2004).</w:t>
      </w:r>
    </w:p>
    <w:p w14:paraId="17234301" w14:textId="25DF89E9"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20.</w:t>
      </w:r>
      <w:r w:rsidRPr="00C91288">
        <w:rPr>
          <w:rFonts w:ascii="Calibri" w:hAnsi="Calibri" w:cs="Calibri"/>
          <w:noProof/>
          <w:lang w:val="en-GB"/>
        </w:rPr>
        <w:tab/>
        <w:t xml:space="preserve">Hellens, R., Mullineaux, P., Klee, H. A guide to Agrobacterium binary Ti vectors. </w:t>
      </w:r>
      <w:r w:rsidRPr="00C91288">
        <w:rPr>
          <w:rFonts w:ascii="Calibri" w:hAnsi="Calibri" w:cs="Calibri"/>
          <w:i/>
          <w:iCs/>
          <w:noProof/>
          <w:lang w:val="en-GB"/>
        </w:rPr>
        <w:lastRenderedPageBreak/>
        <w:t>Trends in Plant Science</w:t>
      </w:r>
      <w:r w:rsidRPr="00C91288">
        <w:rPr>
          <w:rFonts w:ascii="Calibri" w:hAnsi="Calibri" w:cs="Calibri"/>
          <w:noProof/>
          <w:lang w:val="en-GB"/>
        </w:rPr>
        <w:t xml:space="preserve">. </w:t>
      </w:r>
      <w:r w:rsidRPr="00C91288">
        <w:rPr>
          <w:rFonts w:ascii="Calibri" w:hAnsi="Calibri" w:cs="Calibri"/>
          <w:b/>
          <w:bCs/>
          <w:noProof/>
          <w:lang w:val="en-GB"/>
        </w:rPr>
        <w:t>5</w:t>
      </w:r>
      <w:r w:rsidRPr="00C91288">
        <w:rPr>
          <w:rFonts w:ascii="Calibri" w:hAnsi="Calibri" w:cs="Calibri"/>
          <w:noProof/>
          <w:lang w:val="en-GB"/>
        </w:rPr>
        <w:t xml:space="preserve"> (10), 446–451 (2000).</w:t>
      </w:r>
    </w:p>
    <w:p w14:paraId="3ECE46DE" w14:textId="0A67D7B1"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21.</w:t>
      </w:r>
      <w:r w:rsidRPr="00C91288">
        <w:rPr>
          <w:rFonts w:ascii="Calibri" w:hAnsi="Calibri" w:cs="Calibri"/>
          <w:noProof/>
          <w:lang w:val="en-GB"/>
        </w:rPr>
        <w:tab/>
        <w:t>Van Der Hoorn, R.</w:t>
      </w:r>
      <w:r w:rsidR="008558DE">
        <w:rPr>
          <w:rFonts w:ascii="Calibri" w:hAnsi="Calibri" w:cs="Calibri"/>
          <w:noProof/>
          <w:lang w:val="en-GB"/>
        </w:rPr>
        <w:t xml:space="preserve"> </w:t>
      </w:r>
      <w:r w:rsidRPr="00C91288">
        <w:rPr>
          <w:rFonts w:ascii="Calibri" w:hAnsi="Calibri" w:cs="Calibri"/>
          <w:noProof/>
          <w:lang w:val="en-GB"/>
        </w:rPr>
        <w:t>A.</w:t>
      </w:r>
      <w:r w:rsidR="008558DE">
        <w:rPr>
          <w:rFonts w:ascii="Calibri" w:hAnsi="Calibri" w:cs="Calibri"/>
          <w:noProof/>
          <w:lang w:val="en-GB"/>
        </w:rPr>
        <w:t xml:space="preserve"> </w:t>
      </w:r>
      <w:r w:rsidRPr="00C91288">
        <w:rPr>
          <w:rFonts w:ascii="Calibri" w:hAnsi="Calibri" w:cs="Calibri"/>
          <w:noProof/>
          <w:lang w:val="en-GB"/>
        </w:rPr>
        <w:t>L., Rivas, S., Wulff, B.</w:t>
      </w:r>
      <w:r w:rsidR="008558DE">
        <w:rPr>
          <w:rFonts w:ascii="Calibri" w:hAnsi="Calibri" w:cs="Calibri"/>
          <w:noProof/>
          <w:lang w:val="en-GB"/>
        </w:rPr>
        <w:t xml:space="preserve"> </w:t>
      </w:r>
      <w:r w:rsidRPr="00C91288">
        <w:rPr>
          <w:rFonts w:ascii="Calibri" w:hAnsi="Calibri" w:cs="Calibri"/>
          <w:noProof/>
          <w:lang w:val="en-GB"/>
        </w:rPr>
        <w:t>B.</w:t>
      </w:r>
      <w:r w:rsidR="008558DE">
        <w:rPr>
          <w:rFonts w:ascii="Calibri" w:hAnsi="Calibri" w:cs="Calibri"/>
          <w:noProof/>
          <w:lang w:val="en-GB"/>
        </w:rPr>
        <w:t xml:space="preserve"> </w:t>
      </w:r>
      <w:r w:rsidRPr="00C91288">
        <w:rPr>
          <w:rFonts w:ascii="Calibri" w:hAnsi="Calibri" w:cs="Calibri"/>
          <w:noProof/>
          <w:lang w:val="en-GB"/>
        </w:rPr>
        <w:t>H., Jones, J.</w:t>
      </w:r>
      <w:r w:rsidR="008558DE">
        <w:rPr>
          <w:rFonts w:ascii="Calibri" w:hAnsi="Calibri" w:cs="Calibri"/>
          <w:noProof/>
          <w:lang w:val="en-GB"/>
        </w:rPr>
        <w:t xml:space="preserve"> </w:t>
      </w:r>
      <w:r w:rsidRPr="00C91288">
        <w:rPr>
          <w:rFonts w:ascii="Calibri" w:hAnsi="Calibri" w:cs="Calibri"/>
          <w:noProof/>
          <w:lang w:val="en-GB"/>
        </w:rPr>
        <w:t>D.</w:t>
      </w:r>
      <w:r w:rsidR="008558DE">
        <w:rPr>
          <w:rFonts w:ascii="Calibri" w:hAnsi="Calibri" w:cs="Calibri"/>
          <w:noProof/>
          <w:lang w:val="en-GB"/>
        </w:rPr>
        <w:t xml:space="preserve"> </w:t>
      </w:r>
      <w:r w:rsidRPr="00C91288">
        <w:rPr>
          <w:rFonts w:ascii="Calibri" w:hAnsi="Calibri" w:cs="Calibri"/>
          <w:noProof/>
          <w:lang w:val="en-GB"/>
        </w:rPr>
        <w:t>G., Joosten, M.</w:t>
      </w:r>
      <w:r w:rsidR="008558DE">
        <w:rPr>
          <w:rFonts w:ascii="Calibri" w:hAnsi="Calibri" w:cs="Calibri"/>
          <w:noProof/>
          <w:lang w:val="en-GB"/>
        </w:rPr>
        <w:t xml:space="preserve"> </w:t>
      </w:r>
      <w:r w:rsidRPr="00C91288">
        <w:rPr>
          <w:rFonts w:ascii="Calibri" w:hAnsi="Calibri" w:cs="Calibri"/>
          <w:noProof/>
          <w:lang w:val="en-GB"/>
        </w:rPr>
        <w:t>H.</w:t>
      </w:r>
      <w:r w:rsidR="008558DE">
        <w:rPr>
          <w:rFonts w:ascii="Calibri" w:hAnsi="Calibri" w:cs="Calibri"/>
          <w:noProof/>
          <w:lang w:val="en-GB"/>
        </w:rPr>
        <w:t xml:space="preserve"> </w:t>
      </w:r>
      <w:r w:rsidRPr="00C91288">
        <w:rPr>
          <w:rFonts w:ascii="Calibri" w:hAnsi="Calibri" w:cs="Calibri"/>
          <w:noProof/>
          <w:lang w:val="en-GB"/>
        </w:rPr>
        <w:t>A.</w:t>
      </w:r>
      <w:r w:rsidR="008558DE">
        <w:rPr>
          <w:rFonts w:ascii="Calibri" w:hAnsi="Calibri" w:cs="Calibri"/>
          <w:noProof/>
          <w:lang w:val="en-GB"/>
        </w:rPr>
        <w:t xml:space="preserve"> </w:t>
      </w:r>
      <w:r w:rsidRPr="00C91288">
        <w:rPr>
          <w:rFonts w:ascii="Calibri" w:hAnsi="Calibri" w:cs="Calibri"/>
          <w:noProof/>
          <w:lang w:val="en-GB"/>
        </w:rPr>
        <w:t xml:space="preserve">J. Rapid migration in gel filtration of the Cf-4 and Cf-9 resistance proteins is an intrinsic property of Cf proteins and not because of their association with high-molecular-weight proteins. </w:t>
      </w:r>
      <w:r w:rsidRPr="00C91288">
        <w:rPr>
          <w:rFonts w:ascii="Calibri" w:hAnsi="Calibri" w:cs="Calibri"/>
          <w:i/>
          <w:iCs/>
          <w:noProof/>
          <w:lang w:val="en-GB"/>
        </w:rPr>
        <w:t>Plant Journal</w:t>
      </w:r>
      <w:r w:rsidRPr="00C91288">
        <w:rPr>
          <w:rFonts w:ascii="Calibri" w:hAnsi="Calibri" w:cs="Calibri"/>
          <w:noProof/>
          <w:lang w:val="en-GB"/>
        </w:rPr>
        <w:t xml:space="preserve">. </w:t>
      </w:r>
      <w:r w:rsidRPr="00C91288">
        <w:rPr>
          <w:rFonts w:ascii="Calibri" w:hAnsi="Calibri" w:cs="Calibri"/>
          <w:b/>
          <w:bCs/>
          <w:noProof/>
          <w:lang w:val="en-GB"/>
        </w:rPr>
        <w:t>35</w:t>
      </w:r>
      <w:r w:rsidRPr="00C91288">
        <w:rPr>
          <w:rFonts w:ascii="Calibri" w:hAnsi="Calibri" w:cs="Calibri"/>
          <w:noProof/>
          <w:lang w:val="en-GB"/>
        </w:rPr>
        <w:t xml:space="preserve"> (3), 305–315 (2003).</w:t>
      </w:r>
    </w:p>
    <w:p w14:paraId="0A8193C2" w14:textId="4CCA6868"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22.</w:t>
      </w:r>
      <w:r w:rsidRPr="00C91288">
        <w:rPr>
          <w:rFonts w:ascii="Calibri" w:hAnsi="Calibri" w:cs="Calibri"/>
          <w:noProof/>
          <w:lang w:val="en-GB"/>
        </w:rPr>
        <w:tab/>
        <w:t xml:space="preserve">Xie, X. </w:t>
      </w:r>
      <w:r w:rsidRPr="00993DD5">
        <w:rPr>
          <w:rFonts w:ascii="Calibri" w:hAnsi="Calibri" w:cs="Calibri"/>
          <w:noProof/>
          <w:lang w:val="en-GB"/>
        </w:rPr>
        <w:t>et al.</w:t>
      </w:r>
      <w:r w:rsidRPr="0076377B">
        <w:rPr>
          <w:rFonts w:ascii="Calibri" w:hAnsi="Calibri" w:cs="Calibri"/>
          <w:noProof/>
          <w:lang w:val="en-GB"/>
        </w:rPr>
        <w:t xml:space="preserve"> </w:t>
      </w:r>
      <w:r w:rsidRPr="00C91288">
        <w:rPr>
          <w:rFonts w:ascii="Calibri" w:hAnsi="Calibri" w:cs="Calibri"/>
          <w:noProof/>
          <w:lang w:val="en-GB"/>
        </w:rPr>
        <w:t xml:space="preserve">Engineering SARS-CoV-2 using a reverse genetic system. </w:t>
      </w:r>
      <w:r w:rsidRPr="00C91288">
        <w:rPr>
          <w:rFonts w:ascii="Calibri" w:hAnsi="Calibri" w:cs="Calibri"/>
          <w:i/>
          <w:iCs/>
          <w:noProof/>
          <w:lang w:val="en-GB"/>
        </w:rPr>
        <w:t>Nature Protocols</w:t>
      </w:r>
      <w:r w:rsidRPr="00C91288">
        <w:rPr>
          <w:rFonts w:ascii="Calibri" w:hAnsi="Calibri" w:cs="Calibri"/>
          <w:noProof/>
          <w:lang w:val="en-GB"/>
        </w:rPr>
        <w:t xml:space="preserve">. </w:t>
      </w:r>
      <w:r w:rsidRPr="00C91288">
        <w:rPr>
          <w:rFonts w:ascii="Calibri" w:hAnsi="Calibri" w:cs="Calibri"/>
          <w:b/>
          <w:bCs/>
          <w:noProof/>
          <w:lang w:val="en-GB"/>
        </w:rPr>
        <w:t>16</w:t>
      </w:r>
      <w:r w:rsidRPr="00C91288">
        <w:rPr>
          <w:rFonts w:ascii="Calibri" w:hAnsi="Calibri" w:cs="Calibri"/>
          <w:noProof/>
          <w:lang w:val="en-GB"/>
        </w:rPr>
        <w:t xml:space="preserve"> (March) (2021).</w:t>
      </w:r>
    </w:p>
    <w:p w14:paraId="280E3C8A" w14:textId="28D4341A"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23.</w:t>
      </w:r>
      <w:r w:rsidRPr="00C91288">
        <w:rPr>
          <w:rFonts w:ascii="Calibri" w:hAnsi="Calibri" w:cs="Calibri"/>
          <w:noProof/>
          <w:lang w:val="en-GB"/>
        </w:rPr>
        <w:tab/>
        <w:t xml:space="preserve">Xu, J. </w:t>
      </w:r>
      <w:r w:rsidRPr="00993DD5">
        <w:rPr>
          <w:rFonts w:ascii="Calibri" w:hAnsi="Calibri" w:cs="Calibri"/>
          <w:noProof/>
          <w:lang w:val="en-GB"/>
        </w:rPr>
        <w:t>et al.</w:t>
      </w:r>
      <w:r w:rsidRPr="0076377B">
        <w:rPr>
          <w:rFonts w:ascii="Calibri" w:hAnsi="Calibri" w:cs="Calibri"/>
          <w:noProof/>
          <w:lang w:val="en-GB"/>
        </w:rPr>
        <w:t xml:space="preserve"> </w:t>
      </w:r>
      <w:r w:rsidRPr="00C91288">
        <w:rPr>
          <w:rFonts w:ascii="Calibri" w:hAnsi="Calibri" w:cs="Calibri"/>
          <w:noProof/>
          <w:lang w:val="en-GB"/>
        </w:rPr>
        <w:t xml:space="preserve">Optimized </w:t>
      </w:r>
      <w:r w:rsidR="0076377B">
        <w:rPr>
          <w:rFonts w:ascii="Calibri" w:hAnsi="Calibri" w:cs="Calibri"/>
          <w:noProof/>
          <w:lang w:val="en-GB"/>
        </w:rPr>
        <w:t>p</w:t>
      </w:r>
      <w:r w:rsidRPr="00C91288">
        <w:rPr>
          <w:rFonts w:ascii="Calibri" w:hAnsi="Calibri" w:cs="Calibri"/>
          <w:noProof/>
          <w:lang w:val="en-GB"/>
        </w:rPr>
        <w:t xml:space="preserve">lasmid </w:t>
      </w:r>
      <w:r w:rsidR="0076377B">
        <w:rPr>
          <w:rFonts w:ascii="Calibri" w:hAnsi="Calibri" w:cs="Calibri"/>
          <w:noProof/>
          <w:lang w:val="en-GB"/>
        </w:rPr>
        <w:t>c</w:t>
      </w:r>
      <w:r w:rsidRPr="00C91288">
        <w:rPr>
          <w:rFonts w:ascii="Calibri" w:hAnsi="Calibri" w:cs="Calibri"/>
          <w:noProof/>
          <w:lang w:val="en-GB"/>
        </w:rPr>
        <w:t xml:space="preserve">onstruction </w:t>
      </w:r>
      <w:r w:rsidR="0076377B">
        <w:rPr>
          <w:rFonts w:ascii="Calibri" w:hAnsi="Calibri" w:cs="Calibri"/>
          <w:noProof/>
          <w:lang w:val="en-GB"/>
        </w:rPr>
        <w:t>s</w:t>
      </w:r>
      <w:r w:rsidRPr="00C91288">
        <w:rPr>
          <w:rFonts w:ascii="Calibri" w:hAnsi="Calibri" w:cs="Calibri"/>
          <w:noProof/>
          <w:lang w:val="en-GB"/>
        </w:rPr>
        <w:t xml:space="preserve">trategy for Cas9. </w:t>
      </w:r>
      <w:r w:rsidR="0076377B">
        <w:rPr>
          <w:rFonts w:ascii="Calibri" w:hAnsi="Calibri" w:cs="Calibri"/>
          <w:i/>
          <w:iCs/>
          <w:noProof/>
          <w:lang w:val="en-GB"/>
        </w:rPr>
        <w:t>C</w:t>
      </w:r>
      <w:r w:rsidRPr="00C91288">
        <w:rPr>
          <w:rFonts w:ascii="Calibri" w:hAnsi="Calibri" w:cs="Calibri"/>
          <w:i/>
          <w:iCs/>
          <w:noProof/>
          <w:lang w:val="en-GB"/>
        </w:rPr>
        <w:t xml:space="preserve">ellular </w:t>
      </w:r>
      <w:r w:rsidR="0076377B">
        <w:rPr>
          <w:rFonts w:ascii="Calibri" w:hAnsi="Calibri" w:cs="Calibri"/>
          <w:i/>
          <w:iCs/>
          <w:noProof/>
          <w:lang w:val="en-GB"/>
        </w:rPr>
        <w:t>P</w:t>
      </w:r>
      <w:r w:rsidRPr="00C91288">
        <w:rPr>
          <w:rFonts w:ascii="Calibri" w:hAnsi="Calibri" w:cs="Calibri"/>
          <w:i/>
          <w:iCs/>
          <w:noProof/>
          <w:lang w:val="en-GB"/>
        </w:rPr>
        <w:t>hysiology and Biochemistry</w:t>
      </w:r>
      <w:r w:rsidRPr="00C91288">
        <w:rPr>
          <w:rFonts w:ascii="Calibri" w:hAnsi="Calibri" w:cs="Calibri"/>
          <w:noProof/>
          <w:lang w:val="en-GB"/>
        </w:rPr>
        <w:t xml:space="preserve">. </w:t>
      </w:r>
      <w:r w:rsidRPr="00C91288">
        <w:rPr>
          <w:rFonts w:ascii="Calibri" w:hAnsi="Calibri" w:cs="Calibri"/>
          <w:b/>
          <w:bCs/>
          <w:noProof/>
          <w:lang w:val="en-GB"/>
        </w:rPr>
        <w:t>48</w:t>
      </w:r>
      <w:r w:rsidRPr="00C91288">
        <w:rPr>
          <w:rFonts w:ascii="Calibri" w:hAnsi="Calibri" w:cs="Calibri"/>
          <w:noProof/>
          <w:lang w:val="en-GB"/>
        </w:rPr>
        <w:t>, 131–137 (2018).</w:t>
      </w:r>
    </w:p>
    <w:p w14:paraId="4535436A" w14:textId="7148BC09"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24.</w:t>
      </w:r>
      <w:r w:rsidRPr="00C91288">
        <w:rPr>
          <w:rFonts w:ascii="Calibri" w:hAnsi="Calibri" w:cs="Calibri"/>
          <w:noProof/>
          <w:lang w:val="en-GB"/>
        </w:rPr>
        <w:tab/>
        <w:t xml:space="preserve">Mattanovich, </w:t>
      </w:r>
      <w:r w:rsidR="000936FA">
        <w:rPr>
          <w:rFonts w:ascii="Calibri" w:hAnsi="Calibri" w:cs="Calibri"/>
          <w:noProof/>
          <w:lang w:val="en-GB"/>
        </w:rPr>
        <w:t>D. et al</w:t>
      </w:r>
      <w:r w:rsidRPr="00C91288">
        <w:rPr>
          <w:rFonts w:ascii="Calibri" w:hAnsi="Calibri" w:cs="Calibri"/>
          <w:noProof/>
          <w:lang w:val="en-GB"/>
        </w:rPr>
        <w:t xml:space="preserve">. Efficient transformation of Agrobacterium spp. by electroporation. </w:t>
      </w:r>
      <w:r w:rsidRPr="00C91288">
        <w:rPr>
          <w:rFonts w:ascii="Calibri" w:hAnsi="Calibri" w:cs="Calibri"/>
          <w:i/>
          <w:iCs/>
          <w:noProof/>
          <w:lang w:val="en-GB"/>
        </w:rPr>
        <w:t>Nucleic Acids Res</w:t>
      </w:r>
      <w:r w:rsidR="000936FA">
        <w:rPr>
          <w:rFonts w:ascii="Calibri" w:hAnsi="Calibri" w:cs="Calibri"/>
          <w:i/>
          <w:iCs/>
          <w:noProof/>
          <w:lang w:val="en-GB"/>
        </w:rPr>
        <w:t>earch</w:t>
      </w:r>
      <w:r w:rsidRPr="00993DD5">
        <w:rPr>
          <w:rFonts w:ascii="Calibri" w:hAnsi="Calibri" w:cs="Calibri"/>
          <w:noProof/>
          <w:lang w:val="en-GB"/>
        </w:rPr>
        <w:t>.</w:t>
      </w:r>
      <w:r w:rsidRPr="000936FA">
        <w:rPr>
          <w:rFonts w:ascii="Calibri" w:hAnsi="Calibri" w:cs="Calibri"/>
          <w:noProof/>
          <w:lang w:val="en-GB"/>
        </w:rPr>
        <w:t xml:space="preserve"> </w:t>
      </w:r>
      <w:r w:rsidRPr="00C91288">
        <w:rPr>
          <w:rFonts w:ascii="Calibri" w:hAnsi="Calibri" w:cs="Calibri"/>
          <w:b/>
          <w:bCs/>
          <w:noProof/>
          <w:lang w:val="en-GB"/>
        </w:rPr>
        <w:t>17</w:t>
      </w:r>
      <w:r w:rsidRPr="00C91288">
        <w:rPr>
          <w:rFonts w:ascii="Calibri" w:hAnsi="Calibri" w:cs="Calibri"/>
          <w:noProof/>
          <w:lang w:val="en-GB"/>
        </w:rPr>
        <w:t xml:space="preserve"> (16), 6747 (1989).</w:t>
      </w:r>
    </w:p>
    <w:p w14:paraId="276805B6" w14:textId="0E628C99"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25.</w:t>
      </w:r>
      <w:r w:rsidRPr="00C91288">
        <w:rPr>
          <w:rFonts w:ascii="Calibri" w:hAnsi="Calibri" w:cs="Calibri"/>
          <w:noProof/>
          <w:lang w:val="en-GB"/>
        </w:rPr>
        <w:tab/>
        <w:t>Rizzo, M.</w:t>
      </w:r>
      <w:r w:rsidR="008558DE">
        <w:rPr>
          <w:rFonts w:ascii="Calibri" w:hAnsi="Calibri" w:cs="Calibri"/>
          <w:noProof/>
          <w:lang w:val="en-GB"/>
        </w:rPr>
        <w:t xml:space="preserve"> </w:t>
      </w:r>
      <w:r w:rsidRPr="00C91288">
        <w:rPr>
          <w:rFonts w:ascii="Calibri" w:hAnsi="Calibri" w:cs="Calibri"/>
          <w:noProof/>
          <w:lang w:val="en-GB"/>
        </w:rPr>
        <w:t>A., Springer, G.</w:t>
      </w:r>
      <w:r w:rsidR="008558DE">
        <w:rPr>
          <w:rFonts w:ascii="Calibri" w:hAnsi="Calibri" w:cs="Calibri"/>
          <w:noProof/>
          <w:lang w:val="en-GB"/>
        </w:rPr>
        <w:t xml:space="preserve"> </w:t>
      </w:r>
      <w:r w:rsidRPr="00C91288">
        <w:rPr>
          <w:rFonts w:ascii="Calibri" w:hAnsi="Calibri" w:cs="Calibri"/>
          <w:noProof/>
          <w:lang w:val="en-GB"/>
        </w:rPr>
        <w:t>H., Granada, B., Piston, D.</w:t>
      </w:r>
      <w:r w:rsidR="008558DE">
        <w:rPr>
          <w:rFonts w:ascii="Calibri" w:hAnsi="Calibri" w:cs="Calibri"/>
          <w:noProof/>
          <w:lang w:val="en-GB"/>
        </w:rPr>
        <w:t xml:space="preserve"> </w:t>
      </w:r>
      <w:r w:rsidRPr="00C91288">
        <w:rPr>
          <w:rFonts w:ascii="Calibri" w:hAnsi="Calibri" w:cs="Calibri"/>
          <w:noProof/>
          <w:lang w:val="en-GB"/>
        </w:rPr>
        <w:t xml:space="preserve">W. An improved cyan fluorescent protein variant useful for FRET. </w:t>
      </w:r>
      <w:r w:rsidRPr="00C91288">
        <w:rPr>
          <w:rFonts w:ascii="Calibri" w:hAnsi="Calibri" w:cs="Calibri"/>
          <w:i/>
          <w:iCs/>
          <w:noProof/>
          <w:lang w:val="en-GB"/>
        </w:rPr>
        <w:t>Nature Biotechnology</w:t>
      </w:r>
      <w:r w:rsidRPr="00C91288">
        <w:rPr>
          <w:rFonts w:ascii="Calibri" w:hAnsi="Calibri" w:cs="Calibri"/>
          <w:noProof/>
          <w:lang w:val="en-GB"/>
        </w:rPr>
        <w:t xml:space="preserve">. </w:t>
      </w:r>
      <w:r w:rsidRPr="00C91288">
        <w:rPr>
          <w:rFonts w:ascii="Calibri" w:hAnsi="Calibri" w:cs="Calibri"/>
          <w:b/>
          <w:bCs/>
          <w:noProof/>
          <w:lang w:val="en-GB"/>
        </w:rPr>
        <w:t>22</w:t>
      </w:r>
      <w:r w:rsidRPr="00C91288">
        <w:rPr>
          <w:rFonts w:ascii="Calibri" w:hAnsi="Calibri" w:cs="Calibri"/>
          <w:noProof/>
          <w:lang w:val="en-GB"/>
        </w:rPr>
        <w:t xml:space="preserve"> (4), 445–449 (2004).</w:t>
      </w:r>
    </w:p>
    <w:p w14:paraId="5CAFE68A" w14:textId="75B88FA3"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26.</w:t>
      </w:r>
      <w:r w:rsidRPr="00C91288">
        <w:rPr>
          <w:rFonts w:ascii="Calibri" w:hAnsi="Calibri" w:cs="Calibri"/>
          <w:noProof/>
          <w:lang w:val="en-GB"/>
        </w:rPr>
        <w:tab/>
        <w:t xml:space="preserve">Tramier, M. </w:t>
      </w:r>
      <w:r w:rsidRPr="00993DD5">
        <w:rPr>
          <w:rFonts w:ascii="Calibri" w:hAnsi="Calibri" w:cs="Calibri"/>
          <w:noProof/>
          <w:lang w:val="en-GB"/>
        </w:rPr>
        <w:t>et al.</w:t>
      </w:r>
      <w:r w:rsidRPr="000936FA">
        <w:rPr>
          <w:rFonts w:ascii="Calibri" w:hAnsi="Calibri" w:cs="Calibri"/>
          <w:noProof/>
          <w:lang w:val="en-GB"/>
        </w:rPr>
        <w:t xml:space="preserve"> </w:t>
      </w:r>
      <w:r w:rsidRPr="00C91288">
        <w:rPr>
          <w:rFonts w:ascii="Calibri" w:hAnsi="Calibri" w:cs="Calibri"/>
          <w:noProof/>
          <w:lang w:val="en-GB"/>
        </w:rPr>
        <w:t xml:space="preserve">Picosecond-hetero-FRET microscopy to probe protein-protein interactions in live cells. </w:t>
      </w:r>
      <w:r w:rsidRPr="00C91288">
        <w:rPr>
          <w:rFonts w:ascii="Calibri" w:hAnsi="Calibri" w:cs="Calibri"/>
          <w:i/>
          <w:iCs/>
          <w:noProof/>
          <w:lang w:val="en-GB"/>
        </w:rPr>
        <w:t>Biophysical Journal</w:t>
      </w:r>
      <w:r w:rsidRPr="00C91288">
        <w:rPr>
          <w:rFonts w:ascii="Calibri" w:hAnsi="Calibri" w:cs="Calibri"/>
          <w:noProof/>
          <w:lang w:val="en-GB"/>
        </w:rPr>
        <w:t xml:space="preserve">. </w:t>
      </w:r>
      <w:r w:rsidRPr="00C91288">
        <w:rPr>
          <w:rFonts w:ascii="Calibri" w:hAnsi="Calibri" w:cs="Calibri"/>
          <w:b/>
          <w:bCs/>
          <w:noProof/>
          <w:lang w:val="en-GB"/>
        </w:rPr>
        <w:t>83</w:t>
      </w:r>
      <w:r w:rsidRPr="00C91288">
        <w:rPr>
          <w:rFonts w:ascii="Calibri" w:hAnsi="Calibri" w:cs="Calibri"/>
          <w:noProof/>
          <w:lang w:val="en-GB"/>
        </w:rPr>
        <w:t xml:space="preserve"> (6), 3570–3577 (2002).</w:t>
      </w:r>
    </w:p>
    <w:p w14:paraId="632C2AA6" w14:textId="446B5A0C"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27.</w:t>
      </w:r>
      <w:r w:rsidRPr="00C91288">
        <w:rPr>
          <w:rFonts w:ascii="Calibri" w:hAnsi="Calibri" w:cs="Calibri"/>
          <w:noProof/>
          <w:lang w:val="en-GB"/>
        </w:rPr>
        <w:tab/>
        <w:t>Alvarez, L.</w:t>
      </w:r>
      <w:r w:rsidR="008558DE">
        <w:rPr>
          <w:rFonts w:ascii="Calibri" w:hAnsi="Calibri" w:cs="Calibri"/>
          <w:noProof/>
          <w:lang w:val="en-GB"/>
        </w:rPr>
        <w:t xml:space="preserve"> </w:t>
      </w:r>
      <w:r w:rsidRPr="00C91288">
        <w:rPr>
          <w:rFonts w:ascii="Calibri" w:hAnsi="Calibri" w:cs="Calibri"/>
          <w:noProof/>
          <w:lang w:val="en-GB"/>
        </w:rPr>
        <w:t>A.</w:t>
      </w:r>
      <w:r w:rsidR="008558DE">
        <w:rPr>
          <w:rFonts w:ascii="Calibri" w:hAnsi="Calibri" w:cs="Calibri"/>
          <w:noProof/>
          <w:lang w:val="en-GB"/>
        </w:rPr>
        <w:t xml:space="preserve"> </w:t>
      </w:r>
      <w:r w:rsidRPr="00C91288">
        <w:rPr>
          <w:rFonts w:ascii="Calibri" w:hAnsi="Calibri" w:cs="Calibri"/>
          <w:noProof/>
          <w:lang w:val="en-GB"/>
        </w:rPr>
        <w:t xml:space="preserve">J. </w:t>
      </w:r>
      <w:r w:rsidRPr="00993DD5">
        <w:rPr>
          <w:rFonts w:ascii="Calibri" w:hAnsi="Calibri" w:cs="Calibri"/>
          <w:noProof/>
          <w:lang w:val="en-GB"/>
        </w:rPr>
        <w:t>et al.</w:t>
      </w:r>
      <w:r w:rsidRPr="000936FA">
        <w:rPr>
          <w:rFonts w:ascii="Calibri" w:hAnsi="Calibri" w:cs="Calibri"/>
          <w:noProof/>
          <w:lang w:val="en-GB"/>
        </w:rPr>
        <w:t xml:space="preserve"> </w:t>
      </w:r>
      <w:r w:rsidRPr="00C91288">
        <w:rPr>
          <w:rFonts w:ascii="Calibri" w:hAnsi="Calibri" w:cs="Calibri"/>
          <w:noProof/>
          <w:lang w:val="en-GB"/>
        </w:rPr>
        <w:t xml:space="preserve">SP8 FALCON: a novel concept in fluorescence lifetime imaging enabling video-rate confocal FLIM. </w:t>
      </w:r>
      <w:r w:rsidRPr="00C91288">
        <w:rPr>
          <w:rFonts w:ascii="Calibri" w:hAnsi="Calibri" w:cs="Calibri"/>
          <w:i/>
          <w:iCs/>
          <w:noProof/>
          <w:lang w:val="en-GB"/>
        </w:rPr>
        <w:t>Nature Methods</w:t>
      </w:r>
      <w:r w:rsidRPr="00C91288">
        <w:rPr>
          <w:rFonts w:ascii="Calibri" w:hAnsi="Calibri" w:cs="Calibri"/>
          <w:noProof/>
          <w:lang w:val="en-GB"/>
        </w:rPr>
        <w:t xml:space="preserve">. </w:t>
      </w:r>
      <w:r w:rsidRPr="00C91288">
        <w:rPr>
          <w:rFonts w:ascii="Calibri" w:hAnsi="Calibri" w:cs="Calibri"/>
          <w:b/>
          <w:bCs/>
          <w:noProof/>
          <w:lang w:val="en-GB"/>
        </w:rPr>
        <w:t>20</w:t>
      </w:r>
      <w:r w:rsidRPr="00C91288">
        <w:rPr>
          <w:rFonts w:ascii="Calibri" w:hAnsi="Calibri" w:cs="Calibri"/>
          <w:noProof/>
          <w:lang w:val="en-GB"/>
        </w:rPr>
        <w:t xml:space="preserve"> (October), 2–4 (2019).</w:t>
      </w:r>
    </w:p>
    <w:p w14:paraId="306D1F70" w14:textId="656A65AF"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28.</w:t>
      </w:r>
      <w:r w:rsidRPr="00C91288">
        <w:rPr>
          <w:rFonts w:ascii="Calibri" w:hAnsi="Calibri" w:cs="Calibri"/>
          <w:noProof/>
          <w:lang w:val="en-GB"/>
        </w:rPr>
        <w:tab/>
        <w:t xml:space="preserve">Postma, M., Goedhart, J. Plotsofdata—a web app for visualizing data together with their summaries. </w:t>
      </w:r>
      <w:r w:rsidRPr="00C91288">
        <w:rPr>
          <w:rFonts w:ascii="Calibri" w:hAnsi="Calibri" w:cs="Calibri"/>
          <w:i/>
          <w:iCs/>
          <w:noProof/>
          <w:lang w:val="en-GB"/>
        </w:rPr>
        <w:t>PLoS Biology</w:t>
      </w:r>
      <w:r w:rsidRPr="00C91288">
        <w:rPr>
          <w:rFonts w:ascii="Calibri" w:hAnsi="Calibri" w:cs="Calibri"/>
          <w:noProof/>
          <w:lang w:val="en-GB"/>
        </w:rPr>
        <w:t xml:space="preserve">. </w:t>
      </w:r>
      <w:r w:rsidRPr="00C91288">
        <w:rPr>
          <w:rFonts w:ascii="Calibri" w:hAnsi="Calibri" w:cs="Calibri"/>
          <w:b/>
          <w:bCs/>
          <w:noProof/>
          <w:lang w:val="en-GB"/>
        </w:rPr>
        <w:t>17</w:t>
      </w:r>
      <w:r w:rsidRPr="00C91288">
        <w:rPr>
          <w:rFonts w:ascii="Calibri" w:hAnsi="Calibri" w:cs="Calibri"/>
          <w:noProof/>
          <w:lang w:val="en-GB"/>
        </w:rPr>
        <w:t xml:space="preserve"> (3), 1–8 (2019).</w:t>
      </w:r>
    </w:p>
    <w:p w14:paraId="655BCC33" w14:textId="3DCBD6EC" w:rsidR="00C91288" w:rsidRPr="00C91288" w:rsidRDefault="00C91288" w:rsidP="004768A4">
      <w:pPr>
        <w:widowControl w:val="0"/>
        <w:autoSpaceDE w:val="0"/>
        <w:autoSpaceDN w:val="0"/>
        <w:adjustRightInd w:val="0"/>
        <w:rPr>
          <w:rFonts w:ascii="Calibri" w:hAnsi="Calibri" w:cs="Calibri"/>
          <w:noProof/>
          <w:lang w:val="en-GB"/>
        </w:rPr>
      </w:pPr>
      <w:r w:rsidRPr="00C91288">
        <w:rPr>
          <w:rFonts w:ascii="Calibri" w:hAnsi="Calibri" w:cs="Calibri"/>
          <w:noProof/>
          <w:lang w:val="en-GB"/>
        </w:rPr>
        <w:t>29.</w:t>
      </w:r>
      <w:r w:rsidRPr="00C91288">
        <w:rPr>
          <w:rFonts w:ascii="Calibri" w:hAnsi="Calibri" w:cs="Calibri"/>
          <w:noProof/>
          <w:lang w:val="en-GB"/>
        </w:rPr>
        <w:tab/>
        <w:t xml:space="preserve">Galperin, E., Verkhusha, V. V., Sorkin, A. Three-chromophore fret microscopy to analyze multiprotein interactions in living cells. </w:t>
      </w:r>
      <w:r w:rsidRPr="00C91288">
        <w:rPr>
          <w:rFonts w:ascii="Calibri" w:hAnsi="Calibri" w:cs="Calibri"/>
          <w:i/>
          <w:iCs/>
          <w:noProof/>
          <w:lang w:val="en-GB"/>
        </w:rPr>
        <w:t>Nature Methods</w:t>
      </w:r>
      <w:r w:rsidRPr="00C91288">
        <w:rPr>
          <w:rFonts w:ascii="Calibri" w:hAnsi="Calibri" w:cs="Calibri"/>
          <w:noProof/>
          <w:lang w:val="en-GB"/>
        </w:rPr>
        <w:t xml:space="preserve">. </w:t>
      </w:r>
      <w:r w:rsidRPr="00C91288">
        <w:rPr>
          <w:rFonts w:ascii="Calibri" w:hAnsi="Calibri" w:cs="Calibri"/>
          <w:b/>
          <w:bCs/>
          <w:noProof/>
          <w:lang w:val="en-GB"/>
        </w:rPr>
        <w:t>1</w:t>
      </w:r>
      <w:r w:rsidRPr="00C91288">
        <w:rPr>
          <w:rFonts w:ascii="Calibri" w:hAnsi="Calibri" w:cs="Calibri"/>
          <w:noProof/>
          <w:lang w:val="en-GB"/>
        </w:rPr>
        <w:t xml:space="preserve"> (3), 209–217 (2004).</w:t>
      </w:r>
    </w:p>
    <w:p w14:paraId="0DB5A96E" w14:textId="5000E83C" w:rsidR="00C91288" w:rsidRPr="00C91288" w:rsidRDefault="00C91288" w:rsidP="004768A4">
      <w:pPr>
        <w:widowControl w:val="0"/>
        <w:autoSpaceDE w:val="0"/>
        <w:autoSpaceDN w:val="0"/>
        <w:adjustRightInd w:val="0"/>
        <w:rPr>
          <w:rFonts w:ascii="Calibri" w:hAnsi="Calibri" w:cs="Calibri"/>
          <w:noProof/>
        </w:rPr>
      </w:pPr>
      <w:r w:rsidRPr="00C91288">
        <w:rPr>
          <w:rFonts w:ascii="Calibri" w:hAnsi="Calibri" w:cs="Calibri"/>
          <w:noProof/>
          <w:lang w:val="en-GB"/>
        </w:rPr>
        <w:t>30.</w:t>
      </w:r>
      <w:r w:rsidRPr="00C91288">
        <w:rPr>
          <w:rFonts w:ascii="Calibri" w:hAnsi="Calibri" w:cs="Calibri"/>
          <w:noProof/>
          <w:lang w:val="en-GB"/>
        </w:rPr>
        <w:tab/>
        <w:t xml:space="preserve">Waadt, R., Kudla, J. In plant visualization of protein interactions using bimolecular fluorescence complementation (BiFC). </w:t>
      </w:r>
      <w:r w:rsidRPr="00C91288">
        <w:rPr>
          <w:rFonts w:ascii="Calibri" w:hAnsi="Calibri" w:cs="Calibri"/>
          <w:i/>
          <w:iCs/>
          <w:noProof/>
          <w:lang w:val="en-GB"/>
        </w:rPr>
        <w:t>Cold Spring Harbor Protocols</w:t>
      </w:r>
      <w:r w:rsidRPr="00C91288">
        <w:rPr>
          <w:rFonts w:ascii="Calibri" w:hAnsi="Calibri" w:cs="Calibri"/>
          <w:noProof/>
          <w:lang w:val="en-GB"/>
        </w:rPr>
        <w:t xml:space="preserve">. </w:t>
      </w:r>
      <w:r w:rsidRPr="00C91288">
        <w:rPr>
          <w:rFonts w:ascii="Calibri" w:hAnsi="Calibri" w:cs="Calibri"/>
          <w:b/>
          <w:bCs/>
          <w:noProof/>
          <w:lang w:val="en-GB"/>
        </w:rPr>
        <w:t>3</w:t>
      </w:r>
      <w:r w:rsidRPr="00C91288">
        <w:rPr>
          <w:rFonts w:ascii="Calibri" w:hAnsi="Calibri" w:cs="Calibri"/>
          <w:noProof/>
          <w:lang w:val="en-GB"/>
        </w:rPr>
        <w:t xml:space="preserve"> (4) (2008).</w:t>
      </w:r>
    </w:p>
    <w:p w14:paraId="741AB9D3" w14:textId="0D319FD4" w:rsidR="008A476F" w:rsidRPr="00BD6E86" w:rsidRDefault="00564BE6" w:rsidP="004768A4">
      <w:pPr>
        <w:widowControl w:val="0"/>
        <w:autoSpaceDE w:val="0"/>
        <w:autoSpaceDN w:val="0"/>
        <w:adjustRightInd w:val="0"/>
        <w:rPr>
          <w:lang w:val="en-US"/>
        </w:rPr>
      </w:pPr>
      <w:r w:rsidRPr="00BD6E86">
        <w:rPr>
          <w:rFonts w:asciiTheme="minorHAnsi" w:hAnsiTheme="minorHAnsi" w:cstheme="minorHAnsi"/>
          <w:lang w:val="en-US"/>
        </w:rPr>
        <w:fldChar w:fldCharType="end"/>
      </w:r>
    </w:p>
    <w:sectPr w:rsidR="008A476F" w:rsidRPr="00BD6E86" w:rsidSect="00C26291">
      <w:footerReference w:type="even" r:id="rId14"/>
      <w:footerReference w:type="default" r:id="rId15"/>
      <w:pgSz w:w="11900" w:h="16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37327" w14:textId="77777777" w:rsidR="00E22339" w:rsidRDefault="00E22339">
      <w:r>
        <w:separator/>
      </w:r>
    </w:p>
  </w:endnote>
  <w:endnote w:type="continuationSeparator" w:id="0">
    <w:p w14:paraId="0C53F682" w14:textId="77777777" w:rsidR="00E22339" w:rsidRDefault="00E2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8271506"/>
      <w:docPartObj>
        <w:docPartGallery w:val="Page Numbers (Bottom of Page)"/>
        <w:docPartUnique/>
      </w:docPartObj>
    </w:sdtPr>
    <w:sdtEndPr>
      <w:rPr>
        <w:rStyle w:val="PageNumber"/>
      </w:rPr>
    </w:sdtEndPr>
    <w:sdtContent>
      <w:p w14:paraId="27DC4D33" w14:textId="77777777" w:rsidR="00FE1DA6" w:rsidRDefault="00564BE6" w:rsidP="00FE1D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8A610A" w14:textId="77777777" w:rsidR="00FE1DA6" w:rsidRDefault="00FE1DA6" w:rsidP="00FE1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A402" w14:textId="77777777" w:rsidR="00FE1DA6" w:rsidRDefault="00FE1DA6" w:rsidP="00FE1D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72FC6" w14:textId="77777777" w:rsidR="00E22339" w:rsidRDefault="00E22339">
      <w:r>
        <w:separator/>
      </w:r>
    </w:p>
  </w:footnote>
  <w:footnote w:type="continuationSeparator" w:id="0">
    <w:p w14:paraId="0FFCB99B" w14:textId="77777777" w:rsidR="00E22339" w:rsidRDefault="00E22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C413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008C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0A42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F09A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C6E7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C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80A4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7AE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7054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FC8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E454F"/>
    <w:multiLevelType w:val="multilevel"/>
    <w:tmpl w:val="4F1AFFB6"/>
    <w:lvl w:ilvl="0">
      <w:start w:val="1"/>
      <w:numFmt w:val="decimal"/>
      <w:pStyle w:val="ListParagraph"/>
      <w:lvlText w:val="%1."/>
      <w:lvlJc w:val="left"/>
      <w:pPr>
        <w:ind w:left="360" w:hanging="360"/>
      </w:pPr>
    </w:lvl>
    <w:lvl w:ilvl="1">
      <w:start w:val="1"/>
      <w:numFmt w:val="decimal"/>
      <w:pStyle w:val="ListParagraph"/>
      <w:lvlText w:val="%1.%2."/>
      <w:lvlJc w:val="left"/>
      <w:pPr>
        <w:ind w:left="553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1A1190D"/>
    <w:multiLevelType w:val="multilevel"/>
    <w:tmpl w:val="FF4EE506"/>
    <w:lvl w:ilvl="0">
      <w:start w:val="1"/>
      <w:numFmt w:val="decimal"/>
      <w:lvlText w:val="%1."/>
      <w:lvlJc w:val="left"/>
      <w:pPr>
        <w:ind w:left="786" w:hanging="360"/>
      </w:pPr>
      <w:rPr>
        <w:rFonts w:hint="default"/>
      </w:rPr>
    </w:lvl>
    <w:lvl w:ilvl="1">
      <w:start w:val="1"/>
      <w:numFmt w:val="decimal"/>
      <w:isLgl/>
      <w:lvlText w:val="%1.%2"/>
      <w:lvlJc w:val="left"/>
      <w:pPr>
        <w:ind w:left="1120" w:hanging="400"/>
      </w:pPr>
      <w:rPr>
        <w:rFonts w:ascii="Helvetica" w:hAnsi="Helvetica"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05F955FF"/>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09593AC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E85C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D06219"/>
    <w:multiLevelType w:val="multilevel"/>
    <w:tmpl w:val="40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6" w15:restartNumberingAfterBreak="0">
    <w:nsid w:val="153A73D9"/>
    <w:multiLevelType w:val="multilevel"/>
    <w:tmpl w:val="330EEEF2"/>
    <w:lvl w:ilvl="0">
      <w:start w:val="1"/>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1DBF6061"/>
    <w:multiLevelType w:val="hybridMultilevel"/>
    <w:tmpl w:val="6F6E6B38"/>
    <w:lvl w:ilvl="0" w:tplc="521A4460">
      <w:start w:val="8"/>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440A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DA7A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F510E4"/>
    <w:multiLevelType w:val="hybridMultilevel"/>
    <w:tmpl w:val="033C85B2"/>
    <w:lvl w:ilvl="0" w:tplc="AC56F5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E3D187B"/>
    <w:multiLevelType w:val="multilevel"/>
    <w:tmpl w:val="4009001F"/>
    <w:lvl w:ilvl="0">
      <w:start w:val="1"/>
      <w:numFmt w:val="decimal"/>
      <w:lvlText w:val="%1."/>
      <w:lvlJc w:val="left"/>
      <w:pPr>
        <w:ind w:left="360" w:hanging="360"/>
      </w:pPr>
    </w:lvl>
    <w:lvl w:ilvl="1">
      <w:start w:val="1"/>
      <w:numFmt w:val="decimal"/>
      <w:lvlText w:val="%1.%2."/>
      <w:lvlJc w:val="left"/>
      <w:pPr>
        <w:ind w:left="944" w:hanging="432"/>
      </w:pPr>
    </w:lvl>
    <w:lvl w:ilvl="2">
      <w:start w:val="1"/>
      <w:numFmt w:val="decimal"/>
      <w:lvlText w:val="%1.%2.%3."/>
      <w:lvlJc w:val="left"/>
      <w:pPr>
        <w:ind w:left="1376" w:hanging="504"/>
      </w:pPr>
    </w:lvl>
    <w:lvl w:ilvl="3">
      <w:start w:val="1"/>
      <w:numFmt w:val="decimal"/>
      <w:lvlText w:val="%1.%2.%3.%4."/>
      <w:lvlJc w:val="left"/>
      <w:pPr>
        <w:ind w:left="1880" w:hanging="648"/>
      </w:pPr>
    </w:lvl>
    <w:lvl w:ilvl="4">
      <w:start w:val="1"/>
      <w:numFmt w:val="decimal"/>
      <w:lvlText w:val="%1.%2.%3.%4.%5."/>
      <w:lvlJc w:val="left"/>
      <w:pPr>
        <w:ind w:left="2384" w:hanging="792"/>
      </w:pPr>
    </w:lvl>
    <w:lvl w:ilvl="5">
      <w:start w:val="1"/>
      <w:numFmt w:val="decimal"/>
      <w:lvlText w:val="%1.%2.%3.%4.%5.%6."/>
      <w:lvlJc w:val="left"/>
      <w:pPr>
        <w:ind w:left="2888" w:hanging="936"/>
      </w:pPr>
    </w:lvl>
    <w:lvl w:ilvl="6">
      <w:start w:val="1"/>
      <w:numFmt w:val="decimal"/>
      <w:lvlText w:val="%1.%2.%3.%4.%5.%6.%7."/>
      <w:lvlJc w:val="left"/>
      <w:pPr>
        <w:ind w:left="3392" w:hanging="1080"/>
      </w:pPr>
    </w:lvl>
    <w:lvl w:ilvl="7">
      <w:start w:val="1"/>
      <w:numFmt w:val="decimal"/>
      <w:lvlText w:val="%1.%2.%3.%4.%5.%6.%7.%8."/>
      <w:lvlJc w:val="left"/>
      <w:pPr>
        <w:ind w:left="3896" w:hanging="1224"/>
      </w:pPr>
    </w:lvl>
    <w:lvl w:ilvl="8">
      <w:start w:val="1"/>
      <w:numFmt w:val="decimal"/>
      <w:lvlText w:val="%1.%2.%3.%4.%5.%6.%7.%8.%9."/>
      <w:lvlJc w:val="left"/>
      <w:pPr>
        <w:ind w:left="4472" w:hanging="1440"/>
      </w:pPr>
    </w:lvl>
  </w:abstractNum>
  <w:abstractNum w:abstractNumId="22" w15:restartNumberingAfterBreak="0">
    <w:nsid w:val="2F3079C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9114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354AA6"/>
    <w:multiLevelType w:val="multilevel"/>
    <w:tmpl w:val="DC1A59F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136270"/>
    <w:multiLevelType w:val="hybridMultilevel"/>
    <w:tmpl w:val="C18A6A4E"/>
    <w:lvl w:ilvl="0" w:tplc="C3D0BB9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FCA39E2"/>
    <w:multiLevelType w:val="hybridMultilevel"/>
    <w:tmpl w:val="12324574"/>
    <w:lvl w:ilvl="0" w:tplc="CD8E6C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2A7543"/>
    <w:multiLevelType w:val="multilevel"/>
    <w:tmpl w:val="BADC2E56"/>
    <w:lvl w:ilvl="0">
      <w:start w:val="1"/>
      <w:numFmt w:val="decimal"/>
      <w:lvlText w:val="%1."/>
      <w:lvlJc w:val="left"/>
      <w:pPr>
        <w:ind w:left="1920" w:hanging="360"/>
      </w:pPr>
      <w:rPr>
        <w:rFonts w:hint="default"/>
      </w:rPr>
    </w:lvl>
    <w:lvl w:ilvl="1">
      <w:start w:val="1"/>
      <w:numFmt w:val="decimal"/>
      <w:pStyle w:val="Subheadingsprotoco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8" w15:restartNumberingAfterBreak="0">
    <w:nsid w:val="521C500A"/>
    <w:multiLevelType w:val="hybridMultilevel"/>
    <w:tmpl w:val="144E7A40"/>
    <w:lvl w:ilvl="0" w:tplc="2E2257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7B76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386489"/>
    <w:multiLevelType w:val="multilevel"/>
    <w:tmpl w:val="B4BAE5D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3E485A"/>
    <w:multiLevelType w:val="multilevel"/>
    <w:tmpl w:val="63540B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BC4A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A8648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64AD1A8B"/>
    <w:multiLevelType w:val="multilevel"/>
    <w:tmpl w:val="F556A604"/>
    <w:lvl w:ilvl="0">
      <w:start w:val="1"/>
      <w:numFmt w:val="upperRoman"/>
      <w:lvlText w:val="%1."/>
      <w:lvlJc w:val="righ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5" w15:restartNumberingAfterBreak="0">
    <w:nsid w:val="669F414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D235E1"/>
    <w:multiLevelType w:val="hybridMultilevel"/>
    <w:tmpl w:val="43AC78B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D05555"/>
    <w:multiLevelType w:val="multilevel"/>
    <w:tmpl w:val="DC1A59F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790D67"/>
    <w:multiLevelType w:val="multilevel"/>
    <w:tmpl w:val="DC1A59F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186FB1"/>
    <w:multiLevelType w:val="multilevel"/>
    <w:tmpl w:val="C0563B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221C95"/>
    <w:multiLevelType w:val="hybridMultilevel"/>
    <w:tmpl w:val="1EDADD5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694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27"/>
  </w:num>
  <w:num w:numId="3">
    <w:abstractNumId w:val="20"/>
  </w:num>
  <w:num w:numId="4">
    <w:abstractNumId w:val="26"/>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17"/>
  </w:num>
  <w:num w:numId="16">
    <w:abstractNumId w:val="21"/>
  </w:num>
  <w:num w:numId="17">
    <w:abstractNumId w:val="35"/>
  </w:num>
  <w:num w:numId="18">
    <w:abstractNumId w:val="13"/>
  </w:num>
  <w:num w:numId="19">
    <w:abstractNumId w:val="37"/>
  </w:num>
  <w:num w:numId="20">
    <w:abstractNumId w:val="24"/>
  </w:num>
  <w:num w:numId="21">
    <w:abstractNumId w:val="39"/>
  </w:num>
  <w:num w:numId="22">
    <w:abstractNumId w:val="15"/>
  </w:num>
  <w:num w:numId="23">
    <w:abstractNumId w:val="34"/>
  </w:num>
  <w:num w:numId="24">
    <w:abstractNumId w:val="22"/>
  </w:num>
  <w:num w:numId="25">
    <w:abstractNumId w:val="16"/>
  </w:num>
  <w:num w:numId="26">
    <w:abstractNumId w:val="23"/>
  </w:num>
  <w:num w:numId="27">
    <w:abstractNumId w:val="30"/>
  </w:num>
  <w:num w:numId="28">
    <w:abstractNumId w:val="42"/>
  </w:num>
  <w:num w:numId="29">
    <w:abstractNumId w:val="18"/>
  </w:num>
  <w:num w:numId="30">
    <w:abstractNumId w:val="36"/>
  </w:num>
  <w:num w:numId="31">
    <w:abstractNumId w:val="41"/>
  </w:num>
  <w:num w:numId="32">
    <w:abstractNumId w:val="31"/>
  </w:num>
  <w:num w:numId="33">
    <w:abstractNumId w:val="40"/>
  </w:num>
  <w:num w:numId="34">
    <w:abstractNumId w:val="32"/>
  </w:num>
  <w:num w:numId="35">
    <w:abstractNumId w:val="10"/>
  </w:num>
  <w:num w:numId="36">
    <w:abstractNumId w:val="29"/>
  </w:num>
  <w:num w:numId="37">
    <w:abstractNumId w:val="19"/>
  </w:num>
  <w:num w:numId="38">
    <w:abstractNumId w:val="14"/>
  </w:num>
  <w:num w:numId="39">
    <w:abstractNumId w:val="12"/>
  </w:num>
  <w:num w:numId="40">
    <w:abstractNumId w:val="33"/>
  </w:num>
  <w:num w:numId="41">
    <w:abstractNumId w:val="28"/>
  </w:num>
  <w:num w:numId="42">
    <w:abstractNumId w:val="38"/>
  </w:num>
  <w:num w:numId="43">
    <w:abstractNumId w:val="10"/>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ysAASxubmxhbGBko6SsGpxcWZ+XkgBSa1ADROnacsAAAA"/>
  </w:docVars>
  <w:rsids>
    <w:rsidRoot w:val="00564BE6"/>
    <w:rsid w:val="00013F3E"/>
    <w:rsid w:val="0002111F"/>
    <w:rsid w:val="00037D34"/>
    <w:rsid w:val="000936FA"/>
    <w:rsid w:val="00097923"/>
    <w:rsid w:val="000B770D"/>
    <w:rsid w:val="000C453B"/>
    <w:rsid w:val="000D11F5"/>
    <w:rsid w:val="000E406C"/>
    <w:rsid w:val="00107611"/>
    <w:rsid w:val="001231DA"/>
    <w:rsid w:val="001522D7"/>
    <w:rsid w:val="001604C4"/>
    <w:rsid w:val="001610D2"/>
    <w:rsid w:val="0018071A"/>
    <w:rsid w:val="001E6AAA"/>
    <w:rsid w:val="001F3A6B"/>
    <w:rsid w:val="00234212"/>
    <w:rsid w:val="00256AC8"/>
    <w:rsid w:val="00272D77"/>
    <w:rsid w:val="002C67C8"/>
    <w:rsid w:val="00326CAC"/>
    <w:rsid w:val="003441D1"/>
    <w:rsid w:val="0035392B"/>
    <w:rsid w:val="0037134C"/>
    <w:rsid w:val="003B1E35"/>
    <w:rsid w:val="003C1EBF"/>
    <w:rsid w:val="003D2064"/>
    <w:rsid w:val="003D4769"/>
    <w:rsid w:val="003E00CE"/>
    <w:rsid w:val="003E23C6"/>
    <w:rsid w:val="00420670"/>
    <w:rsid w:val="0042708F"/>
    <w:rsid w:val="004509F3"/>
    <w:rsid w:val="00463005"/>
    <w:rsid w:val="004768A4"/>
    <w:rsid w:val="004A5A6A"/>
    <w:rsid w:val="004C420F"/>
    <w:rsid w:val="00505AFA"/>
    <w:rsid w:val="005276AB"/>
    <w:rsid w:val="00541B76"/>
    <w:rsid w:val="00554414"/>
    <w:rsid w:val="00564BE6"/>
    <w:rsid w:val="00574066"/>
    <w:rsid w:val="005A54E3"/>
    <w:rsid w:val="005D0332"/>
    <w:rsid w:val="005D2D3C"/>
    <w:rsid w:val="00603337"/>
    <w:rsid w:val="00606618"/>
    <w:rsid w:val="00612256"/>
    <w:rsid w:val="00627A74"/>
    <w:rsid w:val="00633873"/>
    <w:rsid w:val="00636025"/>
    <w:rsid w:val="00655EB1"/>
    <w:rsid w:val="006676A7"/>
    <w:rsid w:val="006841E5"/>
    <w:rsid w:val="00690835"/>
    <w:rsid w:val="006A5CB5"/>
    <w:rsid w:val="006A5E3E"/>
    <w:rsid w:val="006B44E1"/>
    <w:rsid w:val="00706BC3"/>
    <w:rsid w:val="007405A0"/>
    <w:rsid w:val="007567AA"/>
    <w:rsid w:val="0076377B"/>
    <w:rsid w:val="00771915"/>
    <w:rsid w:val="0078395E"/>
    <w:rsid w:val="00791C3F"/>
    <w:rsid w:val="007B35B0"/>
    <w:rsid w:val="007E23E2"/>
    <w:rsid w:val="007F4BC9"/>
    <w:rsid w:val="00804CAF"/>
    <w:rsid w:val="008117E3"/>
    <w:rsid w:val="00843620"/>
    <w:rsid w:val="00847F27"/>
    <w:rsid w:val="008558DE"/>
    <w:rsid w:val="00890307"/>
    <w:rsid w:val="008A476F"/>
    <w:rsid w:val="008A57D3"/>
    <w:rsid w:val="008B435B"/>
    <w:rsid w:val="008B6D2D"/>
    <w:rsid w:val="008D2114"/>
    <w:rsid w:val="008D43B5"/>
    <w:rsid w:val="00920058"/>
    <w:rsid w:val="00944E22"/>
    <w:rsid w:val="0097275B"/>
    <w:rsid w:val="0098482C"/>
    <w:rsid w:val="00993DD5"/>
    <w:rsid w:val="00A30342"/>
    <w:rsid w:val="00A35A86"/>
    <w:rsid w:val="00A8065D"/>
    <w:rsid w:val="00A80EB2"/>
    <w:rsid w:val="00A931F2"/>
    <w:rsid w:val="00A944C6"/>
    <w:rsid w:val="00AE573D"/>
    <w:rsid w:val="00B02DE6"/>
    <w:rsid w:val="00B24D3B"/>
    <w:rsid w:val="00B75A1A"/>
    <w:rsid w:val="00B92FB1"/>
    <w:rsid w:val="00B9530B"/>
    <w:rsid w:val="00BA736A"/>
    <w:rsid w:val="00BB1C39"/>
    <w:rsid w:val="00BB3B98"/>
    <w:rsid w:val="00BD4BD3"/>
    <w:rsid w:val="00BD6E86"/>
    <w:rsid w:val="00BF2B80"/>
    <w:rsid w:val="00C26291"/>
    <w:rsid w:val="00C52FEA"/>
    <w:rsid w:val="00C622AD"/>
    <w:rsid w:val="00C91288"/>
    <w:rsid w:val="00C9315F"/>
    <w:rsid w:val="00CB1BC2"/>
    <w:rsid w:val="00CE2B13"/>
    <w:rsid w:val="00CE4305"/>
    <w:rsid w:val="00D003DC"/>
    <w:rsid w:val="00D02014"/>
    <w:rsid w:val="00D13126"/>
    <w:rsid w:val="00D1394B"/>
    <w:rsid w:val="00D54788"/>
    <w:rsid w:val="00D622C5"/>
    <w:rsid w:val="00D644FF"/>
    <w:rsid w:val="00D86D1D"/>
    <w:rsid w:val="00DB3914"/>
    <w:rsid w:val="00DC55C6"/>
    <w:rsid w:val="00DF17BA"/>
    <w:rsid w:val="00E154A9"/>
    <w:rsid w:val="00E22339"/>
    <w:rsid w:val="00E26A8D"/>
    <w:rsid w:val="00E50A37"/>
    <w:rsid w:val="00E8050A"/>
    <w:rsid w:val="00EA71B4"/>
    <w:rsid w:val="00EE446F"/>
    <w:rsid w:val="00F065C3"/>
    <w:rsid w:val="00F136ED"/>
    <w:rsid w:val="00F40DBB"/>
    <w:rsid w:val="00F4249D"/>
    <w:rsid w:val="00F647EC"/>
    <w:rsid w:val="00F659C6"/>
    <w:rsid w:val="00F77CAA"/>
    <w:rsid w:val="00FB607F"/>
    <w:rsid w:val="00FC4BE8"/>
    <w:rsid w:val="00FE1DA6"/>
    <w:rsid w:val="00FF1AF2"/>
    <w:rsid w:val="00FF798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39A5"/>
  <w15:docId w15:val="{552BC3A5-5982-43C0-8FBC-A3CEE639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BE6"/>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64BE6"/>
    <w:pPr>
      <w:keepNext/>
      <w:keepLines/>
      <w:spacing w:before="240"/>
      <w:outlineLvl w:val="0"/>
    </w:pPr>
    <w:rPr>
      <w:rFonts w:asciiTheme="minorHAnsi" w:eastAsiaTheme="majorEastAsia" w:hAnsiTheme="minorHAnsi" w:cstheme="majorBidi"/>
      <w:color w:val="2F5496" w:themeColor="accent1" w:themeShade="BF"/>
      <w:sz w:val="40"/>
      <w:szCs w:val="32"/>
      <w:lang w:eastAsia="en-US"/>
    </w:rPr>
  </w:style>
  <w:style w:type="paragraph" w:styleId="Heading2">
    <w:name w:val="heading 2"/>
    <w:basedOn w:val="Normal"/>
    <w:next w:val="Normal"/>
    <w:link w:val="Heading2Char"/>
    <w:uiPriority w:val="9"/>
    <w:unhideWhenUsed/>
    <w:qFormat/>
    <w:rsid w:val="00564BE6"/>
    <w:pPr>
      <w:keepNext/>
      <w:keepLines/>
      <w:spacing w:before="40"/>
      <w:outlineLvl w:val="1"/>
    </w:pPr>
    <w:rPr>
      <w:rFonts w:asciiTheme="minorHAnsi" w:eastAsiaTheme="majorEastAsia" w:hAnsiTheme="minorHAnsi" w:cstheme="majorBidi"/>
      <w:color w:val="2F5496" w:themeColor="accent1" w:themeShade="BF"/>
      <w:sz w:val="28"/>
      <w:szCs w:val="26"/>
      <w:lang w:eastAsia="en-US"/>
    </w:rPr>
  </w:style>
  <w:style w:type="paragraph" w:styleId="Heading3">
    <w:name w:val="heading 3"/>
    <w:basedOn w:val="Normal"/>
    <w:next w:val="Normal"/>
    <w:link w:val="Heading3Char"/>
    <w:uiPriority w:val="9"/>
    <w:unhideWhenUsed/>
    <w:qFormat/>
    <w:rsid w:val="00564BE6"/>
    <w:pPr>
      <w:keepNext/>
      <w:keepLines/>
      <w:spacing w:before="40"/>
      <w:outlineLvl w:val="2"/>
    </w:pPr>
    <w:rPr>
      <w:rFonts w:asciiTheme="minorHAnsi" w:eastAsiaTheme="majorEastAsia" w:hAnsiTheme="minorHAnsi" w:cstheme="majorBidi"/>
      <w:color w:val="4472C4"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BE6"/>
    <w:rPr>
      <w:rFonts w:eastAsiaTheme="majorEastAsia" w:cstheme="majorBidi"/>
      <w:color w:val="2F5496" w:themeColor="accent1" w:themeShade="BF"/>
      <w:sz w:val="40"/>
      <w:szCs w:val="32"/>
    </w:rPr>
  </w:style>
  <w:style w:type="character" w:customStyle="1" w:styleId="Heading2Char">
    <w:name w:val="Heading 2 Char"/>
    <w:basedOn w:val="DefaultParagraphFont"/>
    <w:link w:val="Heading2"/>
    <w:uiPriority w:val="9"/>
    <w:rsid w:val="00564BE6"/>
    <w:rPr>
      <w:rFonts w:eastAsiaTheme="majorEastAsia" w:cstheme="majorBidi"/>
      <w:color w:val="2F5496" w:themeColor="accent1" w:themeShade="BF"/>
      <w:sz w:val="28"/>
      <w:szCs w:val="26"/>
    </w:rPr>
  </w:style>
  <w:style w:type="character" w:customStyle="1" w:styleId="Heading3Char">
    <w:name w:val="Heading 3 Char"/>
    <w:basedOn w:val="DefaultParagraphFont"/>
    <w:link w:val="Heading3"/>
    <w:uiPriority w:val="9"/>
    <w:rsid w:val="00564BE6"/>
    <w:rPr>
      <w:rFonts w:eastAsiaTheme="majorEastAsia" w:cstheme="majorBidi"/>
      <w:color w:val="4472C4" w:themeColor="accent1"/>
    </w:rPr>
  </w:style>
  <w:style w:type="paragraph" w:styleId="ListParagraph">
    <w:name w:val="List Paragraph"/>
    <w:basedOn w:val="Normal"/>
    <w:uiPriority w:val="34"/>
    <w:qFormat/>
    <w:rsid w:val="00564BE6"/>
    <w:pPr>
      <w:numPr>
        <w:ilvl w:val="1"/>
        <w:numId w:val="35"/>
      </w:numPr>
      <w:spacing w:line="360" w:lineRule="auto"/>
      <w:contextualSpacing/>
      <w:jc w:val="both"/>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64BE6"/>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564BE6"/>
    <w:rPr>
      <w:rFonts w:ascii="Times New Roman" w:hAnsi="Times New Roman" w:cs="Times New Roman"/>
      <w:sz w:val="18"/>
      <w:szCs w:val="18"/>
    </w:rPr>
  </w:style>
  <w:style w:type="paragraph" w:styleId="BodyText">
    <w:name w:val="Body Text"/>
    <w:basedOn w:val="Normal"/>
    <w:link w:val="BodyTextChar"/>
    <w:uiPriority w:val="99"/>
    <w:unhideWhenUsed/>
    <w:rsid w:val="00564BE6"/>
    <w:pPr>
      <w:spacing w:before="120" w:after="120"/>
      <w:jc w:val="both"/>
    </w:pPr>
    <w:rPr>
      <w:rFonts w:asciiTheme="minorHAnsi" w:eastAsiaTheme="minorHAnsi" w:hAnsiTheme="minorHAnsi" w:cstheme="minorHAnsi"/>
      <w:lang w:val="en-US" w:eastAsia="en-US"/>
    </w:rPr>
  </w:style>
  <w:style w:type="character" w:customStyle="1" w:styleId="BodyTextChar">
    <w:name w:val="Body Text Char"/>
    <w:basedOn w:val="DefaultParagraphFont"/>
    <w:link w:val="BodyText"/>
    <w:uiPriority w:val="99"/>
    <w:rsid w:val="00564BE6"/>
    <w:rPr>
      <w:rFonts w:cstheme="minorHAnsi"/>
      <w:lang w:val="en-US"/>
    </w:rPr>
  </w:style>
  <w:style w:type="paragraph" w:customStyle="1" w:styleId="Affiliations">
    <w:name w:val="Affiliations"/>
    <w:basedOn w:val="Heading2"/>
    <w:qFormat/>
    <w:rsid w:val="00564BE6"/>
    <w:rPr>
      <w:sz w:val="16"/>
    </w:rPr>
  </w:style>
  <w:style w:type="character" w:styleId="Hyperlink">
    <w:name w:val="Hyperlink"/>
    <w:basedOn w:val="DefaultParagraphFont"/>
    <w:uiPriority w:val="99"/>
    <w:unhideWhenUsed/>
    <w:rsid w:val="00564BE6"/>
    <w:rPr>
      <w:color w:val="0000FF"/>
      <w:u w:val="single"/>
    </w:rPr>
  </w:style>
  <w:style w:type="paragraph" w:customStyle="1" w:styleId="Affiliation">
    <w:name w:val="Affiliation"/>
    <w:basedOn w:val="Normal"/>
    <w:qFormat/>
    <w:rsid w:val="00564BE6"/>
    <w:pPr>
      <w:spacing w:before="120" w:after="120" w:line="276" w:lineRule="auto"/>
      <w:ind w:left="142" w:hanging="142"/>
      <w:jc w:val="both"/>
    </w:pPr>
    <w:rPr>
      <w:rFonts w:asciiTheme="minorHAnsi" w:hAnsiTheme="minorHAnsi"/>
      <w:sz w:val="16"/>
      <w:szCs w:val="16"/>
      <w:lang w:val="en-US" w:eastAsia="en-US"/>
    </w:rPr>
  </w:style>
  <w:style w:type="character" w:styleId="FollowedHyperlink">
    <w:name w:val="FollowedHyperlink"/>
    <w:basedOn w:val="DefaultParagraphFont"/>
    <w:uiPriority w:val="99"/>
    <w:semiHidden/>
    <w:unhideWhenUsed/>
    <w:rsid w:val="00564BE6"/>
    <w:rPr>
      <w:color w:val="954F72" w:themeColor="followedHyperlink"/>
      <w:u w:val="single"/>
    </w:rPr>
  </w:style>
  <w:style w:type="character" w:styleId="UnresolvedMention">
    <w:name w:val="Unresolved Mention"/>
    <w:basedOn w:val="DefaultParagraphFont"/>
    <w:uiPriority w:val="99"/>
    <w:semiHidden/>
    <w:unhideWhenUsed/>
    <w:rsid w:val="00564BE6"/>
    <w:rPr>
      <w:color w:val="605E5C"/>
      <w:shd w:val="clear" w:color="auto" w:fill="E1DFDD"/>
    </w:rPr>
  </w:style>
  <w:style w:type="paragraph" w:styleId="Revision">
    <w:name w:val="Revision"/>
    <w:hidden/>
    <w:uiPriority w:val="99"/>
    <w:semiHidden/>
    <w:rsid w:val="00564BE6"/>
  </w:style>
  <w:style w:type="character" w:styleId="CommentReference">
    <w:name w:val="annotation reference"/>
    <w:basedOn w:val="DefaultParagraphFont"/>
    <w:uiPriority w:val="99"/>
    <w:semiHidden/>
    <w:unhideWhenUsed/>
    <w:rsid w:val="00564BE6"/>
    <w:rPr>
      <w:sz w:val="16"/>
      <w:szCs w:val="16"/>
    </w:rPr>
  </w:style>
  <w:style w:type="paragraph" w:styleId="CommentText">
    <w:name w:val="annotation text"/>
    <w:basedOn w:val="Normal"/>
    <w:link w:val="CommentTextChar"/>
    <w:uiPriority w:val="99"/>
    <w:semiHidden/>
    <w:unhideWhenUsed/>
    <w:rsid w:val="00564BE6"/>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64BE6"/>
    <w:rPr>
      <w:sz w:val="20"/>
      <w:szCs w:val="20"/>
    </w:rPr>
  </w:style>
  <w:style w:type="paragraph" w:styleId="CommentSubject">
    <w:name w:val="annotation subject"/>
    <w:basedOn w:val="CommentText"/>
    <w:next w:val="CommentText"/>
    <w:link w:val="CommentSubjectChar"/>
    <w:uiPriority w:val="99"/>
    <w:semiHidden/>
    <w:unhideWhenUsed/>
    <w:rsid w:val="00564BE6"/>
    <w:rPr>
      <w:b/>
      <w:bCs/>
    </w:rPr>
  </w:style>
  <w:style w:type="character" w:customStyle="1" w:styleId="CommentSubjectChar">
    <w:name w:val="Comment Subject Char"/>
    <w:basedOn w:val="CommentTextChar"/>
    <w:link w:val="CommentSubject"/>
    <w:uiPriority w:val="99"/>
    <w:semiHidden/>
    <w:rsid w:val="00564BE6"/>
    <w:rPr>
      <w:b/>
      <w:bCs/>
      <w:sz w:val="20"/>
      <w:szCs w:val="20"/>
    </w:rPr>
  </w:style>
  <w:style w:type="paragraph" w:customStyle="1" w:styleId="Subheadingsprotocol">
    <w:name w:val="Sub headings protocol"/>
    <w:basedOn w:val="Heading3"/>
    <w:qFormat/>
    <w:rsid w:val="00564BE6"/>
    <w:pPr>
      <w:numPr>
        <w:ilvl w:val="1"/>
        <w:numId w:val="2"/>
      </w:numPr>
    </w:pPr>
    <w:rPr>
      <w:color w:val="1F4E79" w:themeColor="accent5" w:themeShade="80"/>
      <w:sz w:val="22"/>
      <w:szCs w:val="22"/>
      <w:lang w:val="en-US"/>
    </w:rPr>
  </w:style>
  <w:style w:type="paragraph" w:customStyle="1" w:styleId="FigureLegand">
    <w:name w:val="Figure Legand"/>
    <w:qFormat/>
    <w:rsid w:val="00564BE6"/>
    <w:pPr>
      <w:spacing w:before="240" w:line="312" w:lineRule="auto"/>
      <w:jc w:val="both"/>
    </w:pPr>
    <w:rPr>
      <w:rFonts w:ascii="Helvetica Neue" w:eastAsia="Times New Roman" w:hAnsi="Helvetica Neue" w:cs="Arial"/>
      <w:noProof/>
      <w:sz w:val="20"/>
      <w:szCs w:val="28"/>
    </w:rPr>
  </w:style>
  <w:style w:type="character" w:customStyle="1" w:styleId="apple-converted-space">
    <w:name w:val="apple-converted-space"/>
    <w:basedOn w:val="DefaultParagraphFont"/>
    <w:rsid w:val="00564BE6"/>
  </w:style>
  <w:style w:type="paragraph" w:styleId="Header">
    <w:name w:val="header"/>
    <w:basedOn w:val="Normal"/>
    <w:link w:val="HeaderChar"/>
    <w:uiPriority w:val="99"/>
    <w:unhideWhenUsed/>
    <w:rsid w:val="00564BE6"/>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64BE6"/>
  </w:style>
  <w:style w:type="paragraph" w:styleId="Footer">
    <w:name w:val="footer"/>
    <w:basedOn w:val="Normal"/>
    <w:link w:val="FooterChar"/>
    <w:uiPriority w:val="99"/>
    <w:unhideWhenUsed/>
    <w:rsid w:val="00564BE6"/>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64BE6"/>
  </w:style>
  <w:style w:type="table" w:styleId="TableGrid">
    <w:name w:val="Table Grid"/>
    <w:basedOn w:val="TableNormal"/>
    <w:uiPriority w:val="39"/>
    <w:rsid w:val="00564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64BE6"/>
  </w:style>
  <w:style w:type="character" w:styleId="PlaceholderText">
    <w:name w:val="Placeholder Text"/>
    <w:basedOn w:val="DefaultParagraphFont"/>
    <w:uiPriority w:val="99"/>
    <w:semiHidden/>
    <w:rsid w:val="00564BE6"/>
    <w:rPr>
      <w:color w:val="808080"/>
    </w:rPr>
  </w:style>
  <w:style w:type="character" w:styleId="LineNumber">
    <w:name w:val="line number"/>
    <w:basedOn w:val="DefaultParagraphFont"/>
    <w:uiPriority w:val="99"/>
    <w:semiHidden/>
    <w:unhideWhenUsed/>
    <w:rsid w:val="00564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5674">
      <w:bodyDiv w:val="1"/>
      <w:marLeft w:val="0"/>
      <w:marRight w:val="0"/>
      <w:marTop w:val="0"/>
      <w:marBottom w:val="0"/>
      <w:divBdr>
        <w:top w:val="none" w:sz="0" w:space="0" w:color="auto"/>
        <w:left w:val="none" w:sz="0" w:space="0" w:color="auto"/>
        <w:bottom w:val="none" w:sz="0" w:space="0" w:color="auto"/>
        <w:right w:val="none" w:sz="0" w:space="0" w:color="auto"/>
      </w:divBdr>
    </w:div>
    <w:div w:id="214511158">
      <w:bodyDiv w:val="1"/>
      <w:marLeft w:val="0"/>
      <w:marRight w:val="0"/>
      <w:marTop w:val="0"/>
      <w:marBottom w:val="0"/>
      <w:divBdr>
        <w:top w:val="none" w:sz="0" w:space="0" w:color="auto"/>
        <w:left w:val="none" w:sz="0" w:space="0" w:color="auto"/>
        <w:bottom w:val="none" w:sz="0" w:space="0" w:color="auto"/>
        <w:right w:val="none" w:sz="0" w:space="0" w:color="auto"/>
      </w:divBdr>
    </w:div>
    <w:div w:id="429130050">
      <w:bodyDiv w:val="1"/>
      <w:marLeft w:val="0"/>
      <w:marRight w:val="0"/>
      <w:marTop w:val="0"/>
      <w:marBottom w:val="0"/>
      <w:divBdr>
        <w:top w:val="none" w:sz="0" w:space="0" w:color="auto"/>
        <w:left w:val="none" w:sz="0" w:space="0" w:color="auto"/>
        <w:bottom w:val="none" w:sz="0" w:space="0" w:color="auto"/>
        <w:right w:val="none" w:sz="0" w:space="0" w:color="auto"/>
      </w:divBdr>
    </w:div>
    <w:div w:id="831330373">
      <w:bodyDiv w:val="1"/>
      <w:marLeft w:val="0"/>
      <w:marRight w:val="0"/>
      <w:marTop w:val="0"/>
      <w:marBottom w:val="0"/>
      <w:divBdr>
        <w:top w:val="none" w:sz="0" w:space="0" w:color="auto"/>
        <w:left w:val="none" w:sz="0" w:space="0" w:color="auto"/>
        <w:bottom w:val="none" w:sz="0" w:space="0" w:color="auto"/>
        <w:right w:val="none" w:sz="0" w:space="0" w:color="auto"/>
      </w:divBdr>
    </w:div>
    <w:div w:id="960041529">
      <w:bodyDiv w:val="1"/>
      <w:marLeft w:val="0"/>
      <w:marRight w:val="0"/>
      <w:marTop w:val="0"/>
      <w:marBottom w:val="0"/>
      <w:divBdr>
        <w:top w:val="none" w:sz="0" w:space="0" w:color="auto"/>
        <w:left w:val="none" w:sz="0" w:space="0" w:color="auto"/>
        <w:bottom w:val="none" w:sz="0" w:space="0" w:color="auto"/>
        <w:right w:val="none" w:sz="0" w:space="0" w:color="auto"/>
      </w:divBdr>
      <w:divsChild>
        <w:div w:id="2124224708">
          <w:marLeft w:val="0"/>
          <w:marRight w:val="0"/>
          <w:marTop w:val="0"/>
          <w:marBottom w:val="0"/>
          <w:divBdr>
            <w:top w:val="none" w:sz="0" w:space="0" w:color="auto"/>
            <w:left w:val="none" w:sz="0" w:space="0" w:color="auto"/>
            <w:bottom w:val="none" w:sz="0" w:space="0" w:color="auto"/>
            <w:right w:val="none" w:sz="0" w:space="0" w:color="auto"/>
          </w:divBdr>
          <w:divsChild>
            <w:div w:id="1956476145">
              <w:marLeft w:val="0"/>
              <w:marRight w:val="0"/>
              <w:marTop w:val="0"/>
              <w:marBottom w:val="0"/>
              <w:divBdr>
                <w:top w:val="none" w:sz="0" w:space="0" w:color="auto"/>
                <w:left w:val="none" w:sz="0" w:space="0" w:color="auto"/>
                <w:bottom w:val="none" w:sz="0" w:space="0" w:color="auto"/>
                <w:right w:val="none" w:sz="0" w:space="0" w:color="auto"/>
              </w:divBdr>
              <w:divsChild>
                <w:div w:id="6149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34914">
      <w:bodyDiv w:val="1"/>
      <w:marLeft w:val="0"/>
      <w:marRight w:val="0"/>
      <w:marTop w:val="0"/>
      <w:marBottom w:val="0"/>
      <w:divBdr>
        <w:top w:val="none" w:sz="0" w:space="0" w:color="auto"/>
        <w:left w:val="none" w:sz="0" w:space="0" w:color="auto"/>
        <w:bottom w:val="none" w:sz="0" w:space="0" w:color="auto"/>
        <w:right w:val="none" w:sz="0" w:space="0" w:color="auto"/>
      </w:divBdr>
    </w:div>
    <w:div w:id="1747796141">
      <w:bodyDiv w:val="1"/>
      <w:marLeft w:val="0"/>
      <w:marRight w:val="0"/>
      <w:marTop w:val="0"/>
      <w:marBottom w:val="0"/>
      <w:divBdr>
        <w:top w:val="none" w:sz="0" w:space="0" w:color="auto"/>
        <w:left w:val="none" w:sz="0" w:space="0" w:color="auto"/>
        <w:bottom w:val="none" w:sz="0" w:space="0" w:color="auto"/>
        <w:right w:val="none" w:sz="0" w:space="0" w:color="auto"/>
      </w:divBdr>
    </w:div>
    <w:div w:id="2030058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elimaboora7@gmail.com" TargetMode="External"/><Relationship Id="rId13" Type="http://schemas.openxmlformats.org/officeDocument/2006/relationships/hyperlink" Target="https://huygens.science.uva.nl/PlotsOfDa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enukapoor@m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malchaprana27@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nchi25bhimrajka@gmail.com" TargetMode="External"/><Relationship Id="rId4" Type="http://schemas.openxmlformats.org/officeDocument/2006/relationships/settings" Target="settings.xml"/><Relationship Id="rId9" Type="http://schemas.openxmlformats.org/officeDocument/2006/relationships/hyperlink" Target="mailto:vibha1verm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C43AA-D7E0-284B-82E8-0CC39AF7E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17626</Words>
  <Characters>100473</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dc:creator>
  <cp:keywords/>
  <dc:description/>
  <cp:lastModifiedBy>Vineeta Bajaj</cp:lastModifiedBy>
  <cp:revision>3</cp:revision>
  <dcterms:created xsi:type="dcterms:W3CDTF">2021-10-18T16:40:00Z</dcterms:created>
  <dcterms:modified xsi:type="dcterms:W3CDTF">2021-10-19T13:44:00Z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4033c5e0-d72e-3909-959f-ddde22f1f8d5</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http://www.zotero.org/styles/the-plant-cell</vt:lpwstr>
  </property>
  <property fmtid="{D5CDD505-2E9C-101B-9397-08002B2CF9AE}" pid="24" name="Mendeley Recent Style Name 9_1">
    <vt:lpwstr>The Plant Cell</vt:lpwstr>
  </property>
</Properties>
</file>