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22EA" w14:textId="5BD85F16" w:rsidR="008F17E2" w:rsidRPr="006B4ACF" w:rsidRDefault="00551D82" w:rsidP="006B4ACF">
      <w:pPr>
        <w:pBdr>
          <w:top w:val="nil"/>
          <w:left w:val="nil"/>
          <w:bottom w:val="nil"/>
          <w:right w:val="nil"/>
          <w:between w:val="nil"/>
        </w:pBdr>
        <w:rPr>
          <w:color w:val="000000"/>
        </w:rPr>
      </w:pPr>
      <w:r w:rsidRPr="006B4ACF">
        <w:rPr>
          <w:b/>
          <w:color w:val="000000"/>
        </w:rPr>
        <w:t>TITLE:</w:t>
      </w:r>
    </w:p>
    <w:p w14:paraId="63830BDE" w14:textId="52325D5E" w:rsidR="004B5D84" w:rsidRPr="006B4ACF" w:rsidRDefault="00FD1824" w:rsidP="006B4ACF">
      <w:pPr>
        <w:pBdr>
          <w:top w:val="nil"/>
          <w:left w:val="nil"/>
          <w:bottom w:val="nil"/>
          <w:right w:val="nil"/>
          <w:between w:val="nil"/>
        </w:pBdr>
        <w:rPr>
          <w:color w:val="000000"/>
        </w:rPr>
      </w:pPr>
      <w:r w:rsidRPr="006B4ACF">
        <w:t xml:space="preserve">Quality-Controlled Sputum Analysis </w:t>
      </w:r>
      <w:proofErr w:type="gramStart"/>
      <w:r w:rsidRPr="006B4ACF">
        <w:t>By</w:t>
      </w:r>
      <w:proofErr w:type="gramEnd"/>
      <w:r w:rsidRPr="006B4ACF">
        <w:t xml:space="preserve"> Flow Cytometry</w:t>
      </w:r>
    </w:p>
    <w:p w14:paraId="06C0C87E" w14:textId="77777777" w:rsidR="006E4797" w:rsidRPr="006B4ACF" w:rsidRDefault="006E4797" w:rsidP="006B4ACF">
      <w:pPr>
        <w:rPr>
          <w:b/>
        </w:rPr>
      </w:pPr>
    </w:p>
    <w:p w14:paraId="2CD8481E" w14:textId="63468C6D" w:rsidR="006E4797" w:rsidRPr="006B4ACF" w:rsidRDefault="00551D82" w:rsidP="006B4ACF">
      <w:pPr>
        <w:rPr>
          <w:b/>
        </w:rPr>
      </w:pPr>
      <w:r w:rsidRPr="006B4ACF">
        <w:rPr>
          <w:b/>
        </w:rPr>
        <w:t>AUTHORS AND AFFILIATIONS:</w:t>
      </w:r>
    </w:p>
    <w:p w14:paraId="2F5121DC" w14:textId="6779FDC5" w:rsidR="00FD1824" w:rsidRPr="006B4ACF" w:rsidRDefault="00FD1824" w:rsidP="006B4ACF">
      <w:pPr>
        <w:adjustRightInd w:val="0"/>
        <w:snapToGrid w:val="0"/>
      </w:pPr>
      <w:r w:rsidRPr="006B4ACF">
        <w:t>Marcia Grayson</w:t>
      </w:r>
      <w:r w:rsidRPr="006B4ACF">
        <w:rPr>
          <w:vertAlign w:val="superscript"/>
        </w:rPr>
        <w:t>1#</w:t>
      </w:r>
      <w:r w:rsidRPr="006B4ACF">
        <w:t>, Shao-Chiang Lai</w:t>
      </w:r>
      <w:r w:rsidRPr="006B4ACF">
        <w:rPr>
          <w:vertAlign w:val="superscript"/>
        </w:rPr>
        <w:t>1#</w:t>
      </w:r>
      <w:r w:rsidRPr="006B4ACF">
        <w:t>, Lydia H. Bederka</w:t>
      </w:r>
      <w:r w:rsidRPr="006B4ACF">
        <w:rPr>
          <w:vertAlign w:val="superscript"/>
        </w:rPr>
        <w:t>1</w:t>
      </w:r>
      <w:r w:rsidRPr="006B4ACF">
        <w:t>, Patricia Araujo</w:t>
      </w:r>
      <w:r w:rsidRPr="006B4ACF">
        <w:rPr>
          <w:vertAlign w:val="superscript"/>
        </w:rPr>
        <w:t>1</w:t>
      </w:r>
      <w:r w:rsidRPr="006B4ACF">
        <w:t>, Jamila Sanchez</w:t>
      </w:r>
      <w:r w:rsidRPr="006B4ACF">
        <w:rPr>
          <w:vertAlign w:val="superscript"/>
        </w:rPr>
        <w:t>1</w:t>
      </w:r>
      <w:r w:rsidRPr="006B4ACF">
        <w:t>, Xavier T. Reveles</w:t>
      </w:r>
      <w:r w:rsidRPr="006B4ACF">
        <w:rPr>
          <w:vertAlign w:val="superscript"/>
        </w:rPr>
        <w:t>1</w:t>
      </w:r>
      <w:r w:rsidRPr="006B4ACF">
        <w:t>, Vivienne I. Rebel</w:t>
      </w:r>
      <w:r w:rsidRPr="006B4ACF">
        <w:rPr>
          <w:vertAlign w:val="superscript"/>
        </w:rPr>
        <w:t>1,2</w:t>
      </w:r>
      <w:r w:rsidRPr="006B4ACF">
        <w:t>, Jennifer Rebeles</w:t>
      </w:r>
      <w:r w:rsidRPr="006B4ACF">
        <w:rPr>
          <w:vertAlign w:val="superscript"/>
        </w:rPr>
        <w:t>1</w:t>
      </w:r>
      <w:r w:rsidRPr="006B4ACF">
        <w:t>*</w:t>
      </w:r>
    </w:p>
    <w:p w14:paraId="5401D4F2" w14:textId="77777777" w:rsidR="00FD1824" w:rsidRPr="006B4ACF" w:rsidRDefault="00FD1824" w:rsidP="006B4ACF">
      <w:pPr>
        <w:adjustRightInd w:val="0"/>
        <w:snapToGrid w:val="0"/>
      </w:pPr>
    </w:p>
    <w:p w14:paraId="13EB9673" w14:textId="16C4AD68" w:rsidR="00725737" w:rsidRPr="006B4ACF" w:rsidRDefault="00725737" w:rsidP="006B4ACF">
      <w:pPr>
        <w:adjustRightInd w:val="0"/>
        <w:snapToGrid w:val="0"/>
      </w:pPr>
      <w:r w:rsidRPr="006B4ACF">
        <w:rPr>
          <w:vertAlign w:val="superscript"/>
        </w:rPr>
        <w:t>1</w:t>
      </w:r>
      <w:r w:rsidRPr="006B4ACF">
        <w:t>bioAffinity Technologies, San Antonio, TX, USA</w:t>
      </w:r>
    </w:p>
    <w:p w14:paraId="6086066B" w14:textId="580D5E68" w:rsidR="00725737" w:rsidRPr="006B4ACF" w:rsidRDefault="00725737" w:rsidP="006B4ACF">
      <w:pPr>
        <w:adjustRightInd w:val="0"/>
        <w:snapToGrid w:val="0"/>
      </w:pPr>
      <w:r w:rsidRPr="006B4ACF">
        <w:rPr>
          <w:vertAlign w:val="superscript"/>
        </w:rPr>
        <w:t>2</w:t>
      </w:r>
      <w:r w:rsidRPr="006B4ACF">
        <w:t>Department of Cell Systems &amp; Anatomy, The University of Texas Health Science Center at San Antonio, San Antonio, TX, US</w:t>
      </w:r>
    </w:p>
    <w:p w14:paraId="187C55E1" w14:textId="77777777" w:rsidR="00FD1824" w:rsidRPr="006B4ACF" w:rsidRDefault="00FD1824" w:rsidP="006B4ACF">
      <w:pPr>
        <w:adjustRightInd w:val="0"/>
        <w:snapToGrid w:val="0"/>
      </w:pPr>
    </w:p>
    <w:p w14:paraId="64F8DDB9" w14:textId="77777777" w:rsidR="00725737" w:rsidRPr="006B4ACF" w:rsidRDefault="00725737" w:rsidP="006B4ACF">
      <w:r w:rsidRPr="006B4ACF">
        <w:t>Email addresses of the authors:</w:t>
      </w:r>
    </w:p>
    <w:p w14:paraId="3B44850A" w14:textId="4222FCAB" w:rsidR="004B5D84" w:rsidRPr="006B4ACF" w:rsidRDefault="004B5D84" w:rsidP="006B4ACF">
      <w:pPr>
        <w:adjustRightInd w:val="0"/>
        <w:snapToGrid w:val="0"/>
      </w:pPr>
      <w:r w:rsidRPr="006B4ACF">
        <w:t>Marcia Grayson</w:t>
      </w:r>
      <w:r w:rsidR="00725737" w:rsidRPr="003C4D93">
        <w:tab/>
      </w:r>
      <w:r w:rsidR="00725737" w:rsidRPr="003C4D93">
        <w:tab/>
      </w:r>
      <w:r w:rsidR="00725737" w:rsidRPr="006B4ACF">
        <w:t>(</w:t>
      </w:r>
      <w:hyperlink r:id="rId7" w:history="1">
        <w:r w:rsidR="00725737" w:rsidRPr="006B4ACF">
          <w:rPr>
            <w:rStyle w:val="Hyperlink"/>
          </w:rPr>
          <w:t>mg@bioaffinitytech.com</w:t>
        </w:r>
      </w:hyperlink>
      <w:r w:rsidR="00725737" w:rsidRPr="006B4ACF">
        <w:t>)</w:t>
      </w:r>
    </w:p>
    <w:p w14:paraId="70833140" w14:textId="21478E0A" w:rsidR="00725737" w:rsidRPr="006B4ACF" w:rsidRDefault="004B5D84" w:rsidP="006B4ACF">
      <w:pPr>
        <w:adjustRightInd w:val="0"/>
        <w:snapToGrid w:val="0"/>
      </w:pPr>
      <w:r w:rsidRPr="006B4ACF">
        <w:t>Shao-Chiang Lai</w:t>
      </w:r>
      <w:r w:rsidR="00725737" w:rsidRPr="006B4ACF">
        <w:tab/>
      </w:r>
      <w:r w:rsidR="00725737" w:rsidRPr="006B4ACF">
        <w:tab/>
        <w:t>(</w:t>
      </w:r>
      <w:hyperlink r:id="rId8" w:history="1">
        <w:r w:rsidR="00725737" w:rsidRPr="006B4ACF">
          <w:rPr>
            <w:rStyle w:val="Hyperlink"/>
          </w:rPr>
          <w:t>ml@bioaffinitytech.com</w:t>
        </w:r>
      </w:hyperlink>
      <w:r w:rsidR="00725737" w:rsidRPr="006B4ACF">
        <w:t>)</w:t>
      </w:r>
    </w:p>
    <w:p w14:paraId="66C2E115" w14:textId="7716278E" w:rsidR="004B5D84" w:rsidRPr="006B4ACF" w:rsidRDefault="004B5D84" w:rsidP="006B4ACF">
      <w:pPr>
        <w:adjustRightInd w:val="0"/>
        <w:snapToGrid w:val="0"/>
      </w:pPr>
      <w:r w:rsidRPr="006B4ACF">
        <w:t xml:space="preserve">Lydia H. </w:t>
      </w:r>
      <w:proofErr w:type="spellStart"/>
      <w:r w:rsidRPr="006B4ACF">
        <w:t>Bederka</w:t>
      </w:r>
      <w:proofErr w:type="spellEnd"/>
      <w:r w:rsidR="00725737" w:rsidRPr="006B4ACF">
        <w:tab/>
      </w:r>
      <w:r w:rsidR="00725737" w:rsidRPr="006B4ACF">
        <w:tab/>
        <w:t>(</w:t>
      </w:r>
      <w:hyperlink r:id="rId9" w:history="1">
        <w:r w:rsidR="00725737" w:rsidRPr="006B4ACF">
          <w:rPr>
            <w:rStyle w:val="Hyperlink"/>
          </w:rPr>
          <w:t>lb@bioaffinitytech.com</w:t>
        </w:r>
      </w:hyperlink>
      <w:r w:rsidR="00725737" w:rsidRPr="006B4ACF">
        <w:t>)</w:t>
      </w:r>
    </w:p>
    <w:p w14:paraId="5D41BF9D" w14:textId="2C21E6FF" w:rsidR="004B5D84" w:rsidRPr="006B4ACF" w:rsidRDefault="004B5D84" w:rsidP="006B4ACF">
      <w:pPr>
        <w:adjustRightInd w:val="0"/>
        <w:snapToGrid w:val="0"/>
      </w:pPr>
      <w:r w:rsidRPr="006B4ACF">
        <w:t>Patricia Araujo</w:t>
      </w:r>
      <w:r w:rsidR="00725737" w:rsidRPr="006B4ACF">
        <w:tab/>
      </w:r>
      <w:r w:rsidR="00725737" w:rsidRPr="006B4ACF">
        <w:tab/>
      </w:r>
      <w:r w:rsidR="00725737" w:rsidRPr="006B4ACF">
        <w:tab/>
        <w:t>(</w:t>
      </w:r>
      <w:hyperlink r:id="rId10" w:history="1">
        <w:r w:rsidR="00725737" w:rsidRPr="006B4ACF">
          <w:rPr>
            <w:rStyle w:val="Hyperlink"/>
          </w:rPr>
          <w:t>biopaty@hotmail.com</w:t>
        </w:r>
      </w:hyperlink>
      <w:r w:rsidR="00725737" w:rsidRPr="006B4ACF">
        <w:t>)</w:t>
      </w:r>
    </w:p>
    <w:p w14:paraId="3E60D3D6" w14:textId="6C99EAD1" w:rsidR="004B5D84" w:rsidRPr="006B4ACF" w:rsidRDefault="004B5D84" w:rsidP="006B4ACF">
      <w:pPr>
        <w:adjustRightInd w:val="0"/>
        <w:snapToGrid w:val="0"/>
      </w:pPr>
      <w:r w:rsidRPr="006B4ACF">
        <w:t>Jamila Sanchez</w:t>
      </w:r>
      <w:r w:rsidR="00725737" w:rsidRPr="006B4ACF">
        <w:tab/>
      </w:r>
      <w:r w:rsidR="00725737" w:rsidRPr="006B4ACF">
        <w:tab/>
        <w:t>(</w:t>
      </w:r>
      <w:hyperlink r:id="rId11" w:history="1">
        <w:r w:rsidR="00725737" w:rsidRPr="006B4ACF">
          <w:rPr>
            <w:rStyle w:val="Hyperlink"/>
          </w:rPr>
          <w:t>jrmomand@gmail.com</w:t>
        </w:r>
      </w:hyperlink>
      <w:r w:rsidR="00725737" w:rsidRPr="006B4ACF">
        <w:t>)</w:t>
      </w:r>
    </w:p>
    <w:p w14:paraId="23AB7E81" w14:textId="15B7925A" w:rsidR="004B5D84" w:rsidRPr="006B4ACF" w:rsidRDefault="004B5D84" w:rsidP="006B4ACF">
      <w:pPr>
        <w:adjustRightInd w:val="0"/>
        <w:snapToGrid w:val="0"/>
      </w:pPr>
      <w:r w:rsidRPr="006B4ACF">
        <w:t xml:space="preserve">Xavier T. </w:t>
      </w:r>
      <w:proofErr w:type="spellStart"/>
      <w:r w:rsidRPr="006B4ACF">
        <w:t>Reveles</w:t>
      </w:r>
      <w:proofErr w:type="spellEnd"/>
      <w:r w:rsidR="00725737" w:rsidRPr="006B4ACF">
        <w:tab/>
      </w:r>
      <w:r w:rsidR="00725737" w:rsidRPr="006B4ACF">
        <w:tab/>
        <w:t>(</w:t>
      </w:r>
      <w:hyperlink r:id="rId12" w:history="1">
        <w:r w:rsidR="00725737" w:rsidRPr="006B4ACF">
          <w:rPr>
            <w:rStyle w:val="Hyperlink"/>
          </w:rPr>
          <w:t>xr@bioaffinitytech.com</w:t>
        </w:r>
      </w:hyperlink>
      <w:r w:rsidR="00725737" w:rsidRPr="006B4ACF">
        <w:t>)</w:t>
      </w:r>
    </w:p>
    <w:p w14:paraId="0520D277" w14:textId="2337BE07" w:rsidR="004B5D84" w:rsidRPr="006B4ACF" w:rsidRDefault="004B5D84" w:rsidP="006B4ACF">
      <w:pPr>
        <w:adjustRightInd w:val="0"/>
        <w:snapToGrid w:val="0"/>
      </w:pPr>
      <w:r w:rsidRPr="006B4ACF">
        <w:t>Vivienne I. Rebel</w:t>
      </w:r>
      <w:r w:rsidR="00725737" w:rsidRPr="006B4ACF">
        <w:tab/>
      </w:r>
      <w:r w:rsidR="00725737" w:rsidRPr="006B4ACF">
        <w:tab/>
        <w:t>(</w:t>
      </w:r>
      <w:hyperlink r:id="rId13" w:history="1">
        <w:r w:rsidR="00725737" w:rsidRPr="006B4ACF">
          <w:rPr>
            <w:rStyle w:val="Hyperlink"/>
          </w:rPr>
          <w:t>vr@bioaffinitytech.com</w:t>
        </w:r>
      </w:hyperlink>
      <w:r w:rsidR="00725737" w:rsidRPr="006B4ACF">
        <w:t>)</w:t>
      </w:r>
    </w:p>
    <w:p w14:paraId="5736CA2A" w14:textId="15E5812E" w:rsidR="004B5D84" w:rsidRPr="006B4ACF" w:rsidRDefault="004B5D84" w:rsidP="006B4ACF">
      <w:pPr>
        <w:adjustRightInd w:val="0"/>
        <w:snapToGrid w:val="0"/>
      </w:pPr>
      <w:r w:rsidRPr="006B4ACF">
        <w:t xml:space="preserve">Jennifer </w:t>
      </w:r>
      <w:proofErr w:type="spellStart"/>
      <w:r w:rsidRPr="006B4ACF">
        <w:t>Rebeles</w:t>
      </w:r>
      <w:proofErr w:type="spellEnd"/>
      <w:r w:rsidR="00725737" w:rsidRPr="006B4ACF">
        <w:tab/>
      </w:r>
      <w:r w:rsidR="00725737" w:rsidRPr="006B4ACF">
        <w:tab/>
        <w:t>(</w:t>
      </w:r>
      <w:hyperlink r:id="rId14" w:history="1">
        <w:r w:rsidR="00725737" w:rsidRPr="006B4ACF">
          <w:rPr>
            <w:rStyle w:val="Hyperlink"/>
          </w:rPr>
          <w:t>jr@bioaffinitytech.com</w:t>
        </w:r>
      </w:hyperlink>
      <w:r w:rsidR="00725737" w:rsidRPr="006B4ACF">
        <w:t>)</w:t>
      </w:r>
    </w:p>
    <w:p w14:paraId="5649A0BD" w14:textId="77777777" w:rsidR="00725737" w:rsidRPr="006B4ACF" w:rsidRDefault="00725737" w:rsidP="006B4ACF">
      <w:pPr>
        <w:adjustRightInd w:val="0"/>
        <w:snapToGrid w:val="0"/>
      </w:pPr>
    </w:p>
    <w:p w14:paraId="30C74777" w14:textId="77777777" w:rsidR="00B0171C" w:rsidRPr="006B4ACF" w:rsidRDefault="00B0171C" w:rsidP="006B4ACF">
      <w:pPr>
        <w:rPr>
          <w:color w:val="000000" w:themeColor="text1"/>
        </w:rPr>
      </w:pPr>
      <w:r w:rsidRPr="006B4ACF">
        <w:rPr>
          <w:color w:val="000000" w:themeColor="text1"/>
        </w:rPr>
        <w:t>*Email address of the corresponding author:</w:t>
      </w:r>
    </w:p>
    <w:p w14:paraId="09B03AB0" w14:textId="77777777" w:rsidR="00B0171C" w:rsidRPr="006B4ACF" w:rsidRDefault="00B0171C" w:rsidP="006B4ACF">
      <w:pPr>
        <w:adjustRightInd w:val="0"/>
        <w:snapToGrid w:val="0"/>
      </w:pPr>
      <w:r w:rsidRPr="006B4ACF">
        <w:t xml:space="preserve">Jennifer </w:t>
      </w:r>
      <w:proofErr w:type="spellStart"/>
      <w:r w:rsidRPr="006B4ACF">
        <w:t>Rebeles</w:t>
      </w:r>
      <w:proofErr w:type="spellEnd"/>
      <w:r w:rsidRPr="006B4ACF">
        <w:tab/>
      </w:r>
      <w:r w:rsidRPr="006B4ACF">
        <w:tab/>
        <w:t>(</w:t>
      </w:r>
      <w:hyperlink r:id="rId15" w:history="1">
        <w:r w:rsidRPr="006B4ACF">
          <w:rPr>
            <w:rStyle w:val="Hyperlink"/>
          </w:rPr>
          <w:t>jr@bioaffinitytech.com</w:t>
        </w:r>
      </w:hyperlink>
      <w:r w:rsidRPr="006B4ACF">
        <w:t>)</w:t>
      </w:r>
    </w:p>
    <w:p w14:paraId="6BF68A2B" w14:textId="535A00C5" w:rsidR="004B5D84" w:rsidRPr="006B4ACF" w:rsidRDefault="004B5D84" w:rsidP="006B4ACF">
      <w:pPr>
        <w:adjustRightInd w:val="0"/>
        <w:snapToGrid w:val="0"/>
      </w:pPr>
    </w:p>
    <w:p w14:paraId="0E100A19" w14:textId="1EF23C7F" w:rsidR="004B5D84" w:rsidRPr="006B4ACF" w:rsidRDefault="00FD1824" w:rsidP="006B4ACF">
      <w:pPr>
        <w:adjustRightInd w:val="0"/>
        <w:snapToGrid w:val="0"/>
      </w:pPr>
      <w:r w:rsidRPr="006B4ACF">
        <w:rPr>
          <w:vertAlign w:val="superscript"/>
        </w:rPr>
        <w:t>#</w:t>
      </w:r>
      <w:r w:rsidR="004B5D84" w:rsidRPr="006B4ACF">
        <w:t xml:space="preserve">Both </w:t>
      </w:r>
      <w:r w:rsidR="0075608F">
        <w:t xml:space="preserve">the </w:t>
      </w:r>
      <w:r w:rsidR="004B5D84" w:rsidRPr="006B4ACF">
        <w:t>authors contributed equally</w:t>
      </w:r>
    </w:p>
    <w:p w14:paraId="141ABDE5" w14:textId="77777777" w:rsidR="006E4797" w:rsidRPr="006B4ACF" w:rsidRDefault="006E4797" w:rsidP="006B4ACF">
      <w:pPr>
        <w:pBdr>
          <w:top w:val="nil"/>
          <w:left w:val="nil"/>
          <w:bottom w:val="nil"/>
          <w:right w:val="nil"/>
          <w:between w:val="nil"/>
        </w:pBdr>
        <w:rPr>
          <w:color w:val="000000"/>
        </w:rPr>
      </w:pPr>
    </w:p>
    <w:p w14:paraId="60F3B8D4" w14:textId="58A90C21" w:rsidR="006E4797" w:rsidRPr="006B4ACF" w:rsidRDefault="00551D82" w:rsidP="006B4ACF">
      <w:r w:rsidRPr="006B4ACF">
        <w:rPr>
          <w:b/>
        </w:rPr>
        <w:t>SUMMARY:</w:t>
      </w:r>
    </w:p>
    <w:p w14:paraId="77E3DE4D" w14:textId="053D55FA" w:rsidR="003D38A2" w:rsidRPr="006B4ACF" w:rsidRDefault="003D38A2" w:rsidP="006B4ACF">
      <w:r w:rsidRPr="006B4ACF">
        <w:t xml:space="preserve">This protocol </w:t>
      </w:r>
      <w:r w:rsidR="007E6DCB" w:rsidRPr="006B4ACF">
        <w:t>describes</w:t>
      </w:r>
      <w:r w:rsidRPr="006B4ACF">
        <w:t xml:space="preserve"> a</w:t>
      </w:r>
      <w:r w:rsidR="003E0882" w:rsidRPr="006B4ACF">
        <w:t>n</w:t>
      </w:r>
      <w:r w:rsidRPr="006B4ACF">
        <w:t xml:space="preserve"> </w:t>
      </w:r>
      <w:r w:rsidR="003E0882" w:rsidRPr="006B4ACF">
        <w:t xml:space="preserve">efficient </w:t>
      </w:r>
      <w:r w:rsidRPr="006B4ACF">
        <w:t xml:space="preserve">method for dissociating sputum into </w:t>
      </w:r>
      <w:r w:rsidR="00587061" w:rsidRPr="006B4ACF">
        <w:t xml:space="preserve">a </w:t>
      </w:r>
      <w:r w:rsidRPr="006B4ACF">
        <w:t>single</w:t>
      </w:r>
      <w:r w:rsidR="000C6AB8" w:rsidRPr="006B4ACF">
        <w:t xml:space="preserve"> </w:t>
      </w:r>
      <w:r w:rsidRPr="006B4ACF">
        <w:t xml:space="preserve">cell suspension </w:t>
      </w:r>
      <w:r w:rsidR="00587061" w:rsidRPr="006B4ACF">
        <w:t xml:space="preserve">and the subsequent characterization of cellular subsets on </w:t>
      </w:r>
      <w:r w:rsidR="00863365" w:rsidRPr="006B4ACF">
        <w:t>standard</w:t>
      </w:r>
      <w:r w:rsidRPr="006B4ACF">
        <w:t xml:space="preserve"> flow cytometric platforms.</w:t>
      </w:r>
      <w:r w:rsidR="00587061" w:rsidRPr="006B4ACF">
        <w:t xml:space="preserve"> </w:t>
      </w:r>
    </w:p>
    <w:p w14:paraId="70504FD1" w14:textId="77777777" w:rsidR="003D38A2" w:rsidRPr="006B4ACF" w:rsidRDefault="003D38A2" w:rsidP="006B4ACF"/>
    <w:p w14:paraId="2DF8E628" w14:textId="51B0F02F" w:rsidR="006E4797" w:rsidRPr="006B4ACF" w:rsidRDefault="00551D82" w:rsidP="006B4ACF">
      <w:pPr>
        <w:rPr>
          <w:color w:val="808080"/>
        </w:rPr>
      </w:pPr>
      <w:r w:rsidRPr="006B4ACF">
        <w:rPr>
          <w:b/>
        </w:rPr>
        <w:t>ABSTRACT:</w:t>
      </w:r>
      <w:r w:rsidRPr="006B4ACF">
        <w:t xml:space="preserve"> </w:t>
      </w:r>
    </w:p>
    <w:p w14:paraId="73A26EAA" w14:textId="5267F656" w:rsidR="003F3430" w:rsidRPr="006B4ACF" w:rsidRDefault="003F3430" w:rsidP="006B4ACF">
      <w:r w:rsidRPr="006B4ACF">
        <w:t>Sputum, widely used to study the cellular content and other microenvironmental features to understand the health of the lung, is traditionally analyzed using cytology-based methodologies. Its utility is limited because reading the slides is time</w:t>
      </w:r>
      <w:r w:rsidR="007D41E3" w:rsidRPr="006B4ACF">
        <w:t>-</w:t>
      </w:r>
      <w:r w:rsidRPr="006B4ACF">
        <w:t>consuming and requires highly specialized personnel. Moreover, extensive debris and the presence of too many squamous epithelial cells (SECs), or cheek cells, often renders a sample inadequate for diagnosis. In contrast, flow cytometry allows for high-throughput phenotyping of cellular populations while simultaneously excluding debris and SECs.</w:t>
      </w:r>
    </w:p>
    <w:p w14:paraId="397C7282" w14:textId="77777777" w:rsidR="003F3430" w:rsidRPr="006B4ACF" w:rsidRDefault="003F3430" w:rsidP="006B4ACF"/>
    <w:p w14:paraId="7641BDB7" w14:textId="40BB2447" w:rsidR="003F3430" w:rsidRPr="006B4ACF" w:rsidRDefault="003F3430" w:rsidP="006B4ACF">
      <w:pPr>
        <w:widowControl/>
        <w:autoSpaceDE w:val="0"/>
        <w:autoSpaceDN w:val="0"/>
        <w:adjustRightInd w:val="0"/>
        <w:rPr>
          <w:color w:val="000000"/>
          <w:lang w:val="en-IN"/>
        </w:rPr>
      </w:pPr>
      <w:r w:rsidRPr="006B4ACF">
        <w:t xml:space="preserve">The protocol presented here describes an efficient method to dissociate sputum into a single cell suspension, antibody stain and fix cellular populations, and acquire samples on a flow cytometric platform. </w:t>
      </w:r>
      <w:r w:rsidR="005A6F1A" w:rsidRPr="006B4ACF">
        <w:t>A</w:t>
      </w:r>
      <w:r w:rsidRPr="006B4ACF">
        <w:t xml:space="preserve"> gating strategy that describes the exclusion of debris, dead cells (including SECs) and cell doublets</w:t>
      </w:r>
      <w:r w:rsidR="005A6F1A" w:rsidRPr="006B4ACF">
        <w:t xml:space="preserve"> is presented here</w:t>
      </w:r>
      <w:r w:rsidRPr="006B4ACF">
        <w:t xml:space="preserve">. </w:t>
      </w:r>
      <w:r w:rsidR="005A6F1A" w:rsidRPr="006B4ACF">
        <w:t>F</w:t>
      </w:r>
      <w:r w:rsidRPr="006B4ACF">
        <w:t>urther</w:t>
      </w:r>
      <w:r w:rsidR="005A6F1A" w:rsidRPr="006B4ACF">
        <w:t>,</w:t>
      </w:r>
      <w:r w:rsidRPr="006B4ACF">
        <w:t xml:space="preserve"> </w:t>
      </w:r>
      <w:r w:rsidR="005A6F1A" w:rsidRPr="006B4ACF">
        <w:t xml:space="preserve">this work also explains </w:t>
      </w:r>
      <w:r w:rsidRPr="006B4ACF">
        <w:t xml:space="preserve">how to analyze viable, single sputum cells based on </w:t>
      </w:r>
      <w:r w:rsidR="005A6F1A" w:rsidRPr="006B4ACF">
        <w:t xml:space="preserve">a </w:t>
      </w:r>
      <w:r w:rsidR="00AF0F17" w:rsidRPr="006B4ACF">
        <w:t>cluster of differentiation (</w:t>
      </w:r>
      <w:r w:rsidRPr="006B4ACF">
        <w:t>CD</w:t>
      </w:r>
      <w:r w:rsidR="00AF0F17" w:rsidRPr="006B4ACF">
        <w:t>)</w:t>
      </w:r>
      <w:r w:rsidRPr="006B4ACF">
        <w:t xml:space="preserve">45 positive and negative populations to </w:t>
      </w:r>
      <w:r w:rsidRPr="006B4ACF">
        <w:lastRenderedPageBreak/>
        <w:t>characterize hematopoietic and epithelial lineage subsets.</w:t>
      </w:r>
      <w:r w:rsidR="001E7B6C" w:rsidRPr="006B4ACF">
        <w:t xml:space="preserve"> A </w:t>
      </w:r>
      <w:r w:rsidRPr="006B4ACF">
        <w:t xml:space="preserve">quality control measure </w:t>
      </w:r>
      <w:r w:rsidR="001E7B6C" w:rsidRPr="006B4ACF">
        <w:t xml:space="preserve">is also provided </w:t>
      </w:r>
      <w:r w:rsidRPr="006B4ACF">
        <w:t xml:space="preserve">by identifying lung-specific macrophages as evidence that a sample is derived from the lung and is not saliva. Finally, </w:t>
      </w:r>
      <w:r w:rsidR="001E7B6C" w:rsidRPr="006B4ACF">
        <w:t>it has been</w:t>
      </w:r>
      <w:r w:rsidRPr="006B4ACF">
        <w:t xml:space="preserve"> demonstrate</w:t>
      </w:r>
      <w:r w:rsidR="001E7B6C" w:rsidRPr="006B4ACF">
        <w:t>d</w:t>
      </w:r>
      <w:r w:rsidRPr="006B4ACF">
        <w:t xml:space="preserve"> that this method can be applied to different cytometric platforms by providing sputum profiles from the same patient analyzed on three flow </w:t>
      </w:r>
      <w:proofErr w:type="gramStart"/>
      <w:r w:rsidRPr="006B4ACF">
        <w:t>cytometers</w:t>
      </w:r>
      <w:r w:rsidR="00162588" w:rsidRPr="006B4ACF">
        <w:t>;</w:t>
      </w:r>
      <w:proofErr w:type="gramEnd"/>
      <w:r w:rsidR="00162588" w:rsidRPr="006B4ACF">
        <w:t xml:space="preserve"> </w:t>
      </w:r>
      <w:proofErr w:type="spellStart"/>
      <w:r w:rsidR="00162588" w:rsidRPr="006B4ACF">
        <w:rPr>
          <w:color w:val="000000"/>
          <w:lang w:val="en-IN"/>
        </w:rPr>
        <w:t>Navios</w:t>
      </w:r>
      <w:proofErr w:type="spellEnd"/>
      <w:r w:rsidR="00162588" w:rsidRPr="006B4ACF">
        <w:rPr>
          <w:color w:val="000000"/>
          <w:lang w:val="en-IN"/>
        </w:rPr>
        <w:t xml:space="preserve"> EX, LSR II, and</w:t>
      </w:r>
      <w:r w:rsidR="00E01616" w:rsidRPr="006B4ACF">
        <w:rPr>
          <w:color w:val="000000"/>
          <w:lang w:val="en-IN"/>
        </w:rPr>
        <w:t xml:space="preserve"> </w:t>
      </w:r>
      <w:r w:rsidR="00162588" w:rsidRPr="006B4ACF">
        <w:rPr>
          <w:color w:val="000000"/>
          <w:lang w:val="en-IN"/>
        </w:rPr>
        <w:t>Lyric</w:t>
      </w:r>
      <w:r w:rsidR="00E01616" w:rsidRPr="006B4ACF">
        <w:rPr>
          <w:color w:val="000000"/>
          <w:lang w:val="en-IN"/>
        </w:rPr>
        <w:t xml:space="preserve">. </w:t>
      </w:r>
      <w:r w:rsidRPr="006B4ACF">
        <w:t xml:space="preserve">Furthermore, this protocol can be modified to include additional cellular markers of interest. </w:t>
      </w:r>
      <w:r w:rsidR="002201E8" w:rsidRPr="006B4ACF">
        <w:t>A</w:t>
      </w:r>
      <w:r w:rsidRPr="006B4ACF">
        <w:t xml:space="preserve"> method to analyze an entire sputum sample on a flow cytometric platform </w:t>
      </w:r>
      <w:r w:rsidR="002201E8" w:rsidRPr="006B4ACF">
        <w:t xml:space="preserve">is presented here </w:t>
      </w:r>
      <w:r w:rsidRPr="006B4ACF">
        <w:t xml:space="preserve">that makes sputum amenable for </w:t>
      </w:r>
      <w:r w:rsidR="002201E8" w:rsidRPr="006B4ACF">
        <w:t>developing</w:t>
      </w:r>
      <w:r w:rsidRPr="006B4ACF">
        <w:t xml:space="preserve"> high-throughput diagnostics of lung disease.</w:t>
      </w:r>
    </w:p>
    <w:p w14:paraId="2CF9CD54" w14:textId="77777777" w:rsidR="006E4797" w:rsidRPr="006B4ACF" w:rsidRDefault="006E4797" w:rsidP="006B4ACF"/>
    <w:p w14:paraId="0646E204" w14:textId="666B9EE4" w:rsidR="006E4797" w:rsidRPr="006B4ACF" w:rsidRDefault="00551D82" w:rsidP="006B4ACF">
      <w:pPr>
        <w:rPr>
          <w:color w:val="808080"/>
        </w:rPr>
      </w:pPr>
      <w:r w:rsidRPr="006B4ACF">
        <w:rPr>
          <w:b/>
        </w:rPr>
        <w:t>INTRODUCTION:</w:t>
      </w:r>
    </w:p>
    <w:p w14:paraId="01BE9774" w14:textId="6D2ABC67" w:rsidR="001725DE" w:rsidRPr="006B4ACF" w:rsidRDefault="001725DE" w:rsidP="006B4ACF">
      <w:pPr>
        <w:pStyle w:val="ListParagraph"/>
        <w:snapToGrid w:val="0"/>
        <w:spacing w:after="0" w:line="240" w:lineRule="auto"/>
        <w:ind w:left="0"/>
        <w:jc w:val="both"/>
        <w:rPr>
          <w:rFonts w:ascii="Calibri" w:hAnsi="Calibri" w:cs="Calibri"/>
          <w:color w:val="212121"/>
          <w:sz w:val="24"/>
          <w:szCs w:val="24"/>
          <w:shd w:val="clear" w:color="auto" w:fill="FFFFFF"/>
        </w:rPr>
      </w:pPr>
      <w:r w:rsidRPr="006B4ACF">
        <w:rPr>
          <w:rFonts w:ascii="Calibri" w:hAnsi="Calibri" w:cs="Calibri"/>
          <w:color w:val="212121"/>
          <w:sz w:val="24"/>
          <w:szCs w:val="24"/>
          <w:shd w:val="clear" w:color="auto" w:fill="FFFFFF"/>
        </w:rPr>
        <w:t>Technical advancements in the hardware and software of flow cytometers have made it possible to identify many distinct cell populations simultaneously</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{"citationID":"ww2ZcG6y","properties":{"formattedCitation":"\\super 1\\uc0\\u8211{}4\\nosupersub{}","plainCitation":"1–4","noteIndex":0},"citationItems":[{"id":1345,"uris":["http://zotero.org/users/3132246/items/H3AU6TSU"],"uri":["http://zotero.org/users/3132246/items/H3AU6TSU"],"itemData":{"id":1345,"type":"article-journal","abstract":"In the last 10 years, a tremendous progress characterized flow cytometry in its different aspects. In particular, major advances have been conducted regarding the hardware/instrumentation and reagent development, thus allowing fine cell analysis up to 20 parameters. As a result, this technology generates very complex datasets that demand for the development of optimal tools of analysis. Recently, many independent research groups approached the problem by using both supervised and unsupervised methods. In this article, we will review the new developments concerning the use of bioinformatics for polychromatic flow cytometry and propose what should be done to unravel the enormous heterogeneity of the cells we interrogate each day.","container-title":"Cytometry. Part A: The Journal of the International Society for Analytical Cytology","DOI":"10.1002/cyto.a.20901","ISSN":"1552-4930","issue":"7","journalAbbreviation":"Cytometry A","language":"eng","note":"PMID: 20583274\nPMCID: PMC2909632","page":"705-713","source":"PubMed","title":"Data analysis in flow cytometry: the future just started","title-short":"Data analysis in flow cytometry","volume":"77","author":[{"family":"Lugli","given":"Enrico"},{"family":"Roederer","given":"Mario"},{"family":"Cossarizza","given":"Andrea"}],"issued":{"date-parts":[["2010",7]]}}},{"id":1296,"uris":["http://zotero.org/users/3132246/items/DB6KPS27"],"uri":["http://zotero.org/users/3132246/items/DB6KPS27"],"itemData":{"id":1296,"type":"article-journal","container-title":"Nature Reviews. Immunology","DOI":"10.1038/nri1416","ISSN":"1474-1733","issue":"8","journalAbbreviation":"Nat Rev Immunol","language":"eng","note":"PMID: 15286731","page":"648-655","source":"PubMed","title":"Seventeen-colour flow cytometry: unravelling the immune system","title-short":"Seventeen-colour flow cytometry","volume":"4","author":[{"family":"Perfetto","given":"Stephen P."},{"family":"Chattopadhyay","given":"Pratip K."},{"family":"Roederer","given":"Mario"}],"issued":{"date-parts":[["2004",8]]}}},{"id":1348,"uris":["http://zotero.org/users/3132246/items/CSBXIKK2"],"uri":["http://zotero.org/users/3132246/items/CSBXIKK2"],"itemData":{"id":1348,"type":"article-journal","abstract":"Flow cytometry has been the premier tool for single cell analysis since its invention in the 1960s. It has maintained this position through steady advances in technology and applications, becoming the main force behind interrogating the complexities of the immune system. Technology development was a three-pronged effort, including the hardware, reagents, and analysis algorithms to allow measurement of as many as 20 independent parameters on each cell, at tens of thousands of cells per second. In the coming years, cytometry technology will integrate with other techniques, such as transcriptomics, metabolomics, and so forth. Ongoing efforts are aimed at algorithms to analyse these aggregated datasaets over large numbers of samples. Here we review the development efforts heralding the next stage of flow cytometry.","container-title":"Methods (San Diego, Calif.)","DOI":"10.1016/j.ymeth.2012.02.009","ISSN":"1095-9130","issue":"3","journalAbbreviation":"Methods","language":"eng","note":"PMID: 22391486\nPMCID: PMC3374038","page":"251-258","source":"PubMed","title":"Cytometry: today's technology and tomorrow's horizons","title-short":"Cytometry","volume":"57","author":[{"family":"Chattopadhyay","given":"Pratip K."},{"family":"Roederer","given":"Mario"}],"issued":{"date-parts":[["2012",7]]}}},{"id":1351,"uris":["http://zotero.org/users/3132246/items/IYX658T6"],"uri":["http://zotero.org/users/3132246/items/IYX658T6"],"itemData":{"id":1351,"type":"article-journal","container-title":"Science (New York, N.Y.)","DOI":"10.1126/science.aad6770","ISSN":"1095-9203","issue":"6262","journalAbbreviation":"Science","language":"eng","note":"PMID: 26564833","page":"739-740","source":"PubMed","title":"HISTORY OF SCIENCE. Flow cytometry strikes gold","volume":"350","author":[{"family":"Robinson","given":"J. Paul"},{"family":"Roederer","given":"Mario"}],"issued":{"date-parts":[["2015",11,13]]}}}],"schema":"https://github.com/citation-style-language/schema/raw/master/csl-citation.json"}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1–4</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The utilization of the flow cytometer in hematopoietic cell research, for example, has led to a much better understanding of the immune system</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{"citationID":"ILYBIe1g","properties":{"formattedCitation":"\\super 2\\nosupersub{}","plainCitation":"2","noteIndex":0},"citationItems":[{"id":1296,"uris":["http://zotero.org/users/3132246/items/DB6KPS27"],"uri":["http://zotero.org/users/3132246/items/DB6KPS27"],"itemData":{"id":1296,"type":"article-journal","container-title":"Nature Reviews. Immunology","DOI":"10.1038/nri1416","ISSN":"1474-1733","issue":"8","journalAbbreviation":"Nat Rev Immunol","language":"eng","note":"PMID: 15286731","page":"648-655","source":"PubMed","title":"Seventeen-colour flow cytometry: unravelling the immune system","title-short":"Seventeen-colour flow cytometry","volume":"4","author":[{"family":"Perfetto","given":"Stephen P."},{"family":"Chattopadhyay","given":"Pratip K."},{"family":"Roederer","given":"Mario"}],"issued":{"date-parts":[["2004",8]]}}}],"schema":"https://github.com/citation-style-language/schema/raw/master/csl-citation.json"}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2</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xml:space="preserve"> and the cellular hierarchy of the hematopoietic system</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{"citationID":"pjPUvpu2","properties":{"formattedCitation":"\\super 5\\nosupersub{}","plainCitation":"5","noteIndex":0},"citationItems":[{"id":1288,"uris":["http://zotero.org/users/3132246/items/8JKBNYSY"],"uri":["http://zotero.org/users/3132246/items/8JKBNYSY"],"itemData":{"id":1288,"type":"article-journal","abstract":"Flow cytometry immunophenotyping is essential for diagnosis, classification and monitoring of clonal hematopoietic diseases, particularly of hematological malignancies and primary immunodeficiencies. Optimal use of immunophenotyping for these purposes requires detailed knowledge about the phenotypic patterns of normal hematopoietic cells. In the past few decades, flow cytometry has benefited from technological developments allowing simultaneous analysis of multiple antigen stainings with ≥3-35 distinct fluorochrome-conjugated antibodies for increasingly higher numbers of cells. These advances have contributed to expand our knowledge about the phenotypic differentiation profiles of normal hematopoietic cells, from uncommitted CD34+ precursors in the bone marrow (BM) and peripheral blood (PB), to the several hundreds of populations of circulating myeloid and (B and T) lymphoid cells identified so far. Detailed dissection of the normal phenotypic profiles of hematopoietic cells has settled the basis for identification of aberrant phenotypes on leukemia and lymphoma cells. Thus, it has contributed to: i) more sensitive identification of leukemia/lymphoma cells (especially when represented at low frequencies in a sample), and ii) more accurate classification of hematological malignancies. In this manuscript, we review the major phenotypic features of hematopoietic cells, from the more immature BM CD34+ precursors committed to the myeloid and lymphoid lineages toward mature hematopoietic cells circulating in PB (e.g. neutrophils, monocytes, basophils, eosinophils, dendritic cells, erythroid cells, and B- and T-cells) and those homing to other tissues (e.g. plasma cells, mast cells).","container-title":"Journal of Immunological Methods","DOI":"10.1016/j.jim.2019.112684","ISSN":"1872-7905","journalAbbreviation":"J Immunol Methods","language":"eng","note":"PMID: 31676343","page":"112684","source":"PubMed","title":"Immunophenotypic dissection of normal hematopoiesis","volume":"475","author":[{"family":"Orfao","given":"Alberto"},{"family":"Matarraz","given":"Sergio"},{"family":"Pérez-Andrés","given":"Martín"},{"family":"Almeida","given":"Julia"},{"family":"Teodosio","given":"Cristina"},{"family":"Berkowska","given":"Magdalena A."},{"family":"Dongen","given":"Jacques J. M.","non-dropping-particle":"van"},{"literal":"EuroFlow"}],"issued":{"date-parts":[["2019",12]]}}}],"schema":"https://github.com/citation-style-language/schema/raw/master/csl-citation.json"}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5</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as well as the diagnostic distinction of a multitude of different blood cancers</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{"citationID":"6SMNgerF","properties":{"formattedCitation":"\\super 6\\uc0\\u8211{}8\\nosupersub{}","plainCitation":"6–8","noteIndex":0},"citationItems":[{"id":1300,"uris":["http://zotero.org/users/3132246/items/RFJQFWR3"],"uri":["http://zotero.org/users/3132246/items/RFJQFWR3"],"itemData":{"id":1300,"type":"article-journal","abstract":"Flow cytometric immunophenotyping remains an indispensable tool for the diagnosis, classification, staging, and monitoring of hematologic neoplasms. The last 10 years have seen advances in flow cytometry instrumentation and availability of an expanded range of antibodies and fluorochromes that have improved our ability to identify different normal cell populations and recognize phenotypic aberrancies, even when present in a small proportion of the cells analyzed. Phenotypically abnormal populations have been documented in many hematologic neoplasms, including lymphoma, chronic lymphoid leukemias, plasma cell neoplasms, acute leukemia, paroxysmal nocturnal hemoglobinuria, mast cell disease, myelodysplastic syndromes, and myeloproliferative disorders. The past decade has also seen refinement of the criteria used to identify distinct disease entities with widespread adoption of the 2001 World Health Organization (WHO) classification. This classification endorses a multiparametric approach to diagnosis and outlines the morphologic, immunophenotypic, and genotypic features characteristic of each disease entity. When should flow cytometric immunophenotyping be applied? The recent Bethesda International Consensus Conference on flow cytometric immunophenotypic analysis of hematolymphoid neoplasms made recommendations on the medical indications for flow cytometric testing. This review discusses how flow cytometric testing is currently applied in these clinical situations and how the information obtained can be used to direct other testing.","container-title":"Blood","DOI":"10.1182/blood-2007-11-120535","ISSN":"0006-4971","issue":"8","journalAbbreviation":"Blood","language":"en","page":"3941-3967","source":"ScienceDirect","title":"Flow cytometric immunophenotyping for hematologic neoplasms","volume":"111","author":[{"family":"Craig","given":"Fiona E."},{"family":"Foon","given":"Kenneth A."}],"issued":{"date-parts":[["2008",4,15]]}}},{"id":1306,"uris":["http://zotero.org/users/3132246/items/5J244HKC"],"uri":["http://zotero.org/users/3132246/items/5J244HKC"],"itemData":{"id":1306,"type":"article-journal","abstract":"Myelodysplastic syndromes (MDSs) are a heterogeneous group of hematopoietic stem cell diseases categorized by dysplasia in one or more hematopoietic cell lineages, as well as cytopenia and functional abnormalities in bone marrow cells. Several MDS classification methods have been proposed to categorize the disease and help professionals better plan in patients' treatment. The World Health Organization classification, released in 2008 and revised in 2016, is the currently and the most used classification method worldwide. Recent advances in MDS molecular biology and innovations in flow cytometry have enabled the development of new parameters for MDS diagnosis and classification. Several groups have published flow cytometry scores and guidelines useful for the diagnosis and/or prognosis of MDS, which are mostly based on detecting immunophenotypic abnormalities in granulocyte, monocyte, and lymphoid lineages. Here, we review the current literature and discuss the main parameters that should be analyzed by flow cytometry with the aim of refining MDS diagnosis and prognosis. Furthermore, we discuss the critical role of flow cytometry and molecular biology in MDS diagnosis and prognosis, as well as the current challenges and future perspectives involving these techniques.","container-title":"Frontiers in Oncology","DOI":"10.3389/fonc.2017.00270","ISSN":"2234-943X","journalAbbreviation":"Front Oncol","language":"eng","note":"PMID: 29188193\nPMCID: PMC5694750","page":"270","source":"PubMed","title":"The Use of Flow Cytometry in Myelodysplastic Syndromes: A Review","title-short":"The Use of Flow Cytometry in Myelodysplastic Syndromes","volume":"7","author":[{"family":"Bento","given":"Laiz Cameirão"},{"family":"Correia","given":"Rodolfo Patussi"},{"family":"Pitangueiras Mangueira","given":"Cristóvão Luis"},{"family":"De Souza Barroso","given":"Rodrigo"},{"family":"Rocha","given":"Fernanda Agostini"},{"family":"Bacal","given":"Nydia Strachman"},{"family":"Marti","given":"Luciana Cavalheiro"}],"issued":{"date-parts":[["2017"]]}}},{"id":1303,"uris":["http://zotero.org/users/3132246/items/AGX4XR6E"],"uri":["http://zotero.org/users/3132246/items/AGX4XR6E"],"itemData":{"id":1303,"type":"article-journal","abstract":"The pathological hallmark of myelodysplastic syndromes (MDS) is marrow dysplasia, which represents the basis of the WHO classification of these disorders. This classification provides clinicians with a useful tool for defining the different subtypes of MDS and individual prognosis. The WHO proposal has raised some concern regarding minimal diagnostic criteria particularly in patients with normal karyotype without robust morphological markers of dysplasia (such as ring sideroblasts or excess of blasts). Therefore, there is clearly need to refine the accuracy to detect marrow dysplasia. Flow cytometry (FCM) immunophenotyping has been proposed as a tool to improve the evaluation of marrow dysplasia. The rationale for the application of FCM in the diagnostic work up of MDS is that immunophenotyping is an accurate method for quantitative and qualitative evaluation of hematopoietic cells and that MDS have been found to have abnormal expression of several cellular antigens. To become applicable in clinical practice, FCM analysis should be based on parameters with sufficient specificity and sensitivity, data should be reproducible between different operators, and the results should be easily understood by clinicians. In this review, we discuss the most relevant progresses in detection of marrow dysplasia by FCM in MDS.","container-title":"Mediterranean Journal of Hematology and Infectious Diseases","DOI":"10.4084/MJHID.2017.017","ISSN":"2035-3006","issue":"1","journalAbbreviation":"Mediterr J Hematol Infect Dis","language":"eng","note":"PMID: 28293405\nPMCID: PMC5333741","page":"e2017017","source":"PubMed","title":"Diagnostic Utility of Flow Cytometry in Myelodysplastic Syndromes","volume":"9","author":[{"family":"Della Porta","given":"Matteo G."},{"family":"Picone","given":"Cristina"}],"issued":{"date-parts":[["2017"]]}}}],"schema":"https://github.com/citation-style-language/schema/raw/master/csl-citation.json"}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6–8</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xml:space="preserve">. </w:t>
      </w:r>
      <w:r w:rsidR="00EC3E6B" w:rsidRPr="006B4ACF">
        <w:rPr>
          <w:rFonts w:ascii="Calibri" w:hAnsi="Calibri" w:cs="Calibri"/>
          <w:color w:val="212121"/>
          <w:sz w:val="24"/>
          <w:szCs w:val="24"/>
          <w:shd w:val="clear" w:color="auto" w:fill="FFFFFF"/>
        </w:rPr>
        <w:t>Although</w:t>
      </w:r>
      <w:r w:rsidRPr="006B4ACF">
        <w:rPr>
          <w:rFonts w:ascii="Calibri" w:hAnsi="Calibri" w:cs="Calibri"/>
          <w:color w:val="212121"/>
          <w:sz w:val="24"/>
          <w:szCs w:val="24"/>
          <w:shd w:val="clear" w:color="auto" w:fill="FFFFFF"/>
        </w:rPr>
        <w:t xml:space="preserve"> </w:t>
      </w:r>
      <w:r w:rsidR="00EC3E6B" w:rsidRPr="006B4ACF">
        <w:rPr>
          <w:rFonts w:ascii="Calibri" w:hAnsi="Calibri" w:cs="Calibri"/>
          <w:color w:val="212121"/>
          <w:sz w:val="24"/>
          <w:szCs w:val="24"/>
          <w:shd w:val="clear" w:color="auto" w:fill="FFFFFF"/>
        </w:rPr>
        <w:t>most</w:t>
      </w:r>
      <w:r w:rsidRPr="006B4ACF">
        <w:rPr>
          <w:rFonts w:ascii="Calibri" w:hAnsi="Calibri" w:cs="Calibri"/>
          <w:color w:val="212121"/>
          <w:sz w:val="24"/>
          <w:szCs w:val="24"/>
          <w:shd w:val="clear" w:color="auto" w:fill="FFFFFF"/>
        </w:rPr>
        <w:t xml:space="preserve"> sputum cells are of hematopoietic origin</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{"citationID":"P8Mlwsy1","properties":{"formattedCitation":"\\super 9\\uc0\\u8211{}11\\nosupersub{}","plainCitation":"9–11","noteIndex":0},"citationItems":[{"id":332,"uris":["http://zotero.org/users/3132246/items/KWQMBLMW"],"uri":["http://zotero.org/users/3132246/items/KWQMBLMW"],"itemData":{"id":332,"type":"article-journal","abstract":"Induced sputum cell counts provide a relatively noninvasive method to evaluate the presence, type, and degree of inflammation in the airways of the lungs. Their interpretation requires a knowledge of normal values from a healthy population. The objective was to examine the total and differential cell counts in induced sputum from a sample of healthy adults. A total of 118 healthy nonsmoking adults were studied. None had asthma or airflow obstruction (negative history, FEV(1) &gt;/= 80% predicted, ratio of FEV(1) to vital capacity [FEV(1)/VC] &gt;/= 80%, methacholine PC(20) &gt;/= 16 mg/ml). Forty-six were atopic. Sputum induction produced an adequate sample in 96 subjects [53 males, mean age (range) 36 (18 to 60) yr]. The expectorate was processed within 2 h; sputum was selected, treated with dithiothreitol, filtered, and examined in a hemocytometer for total cell count and viability and on Wright-stained cytospins for a differential cell count. The mean, median (90th percentile) total cell count was 4.1, 2.4 (9.7) x 10(6) cells/g and cell viability was 69.6, 72.0 (89.7)%. The proportions of eosinophils were 0.4, 0.0 (1.1)%, neutrophils 37.5, 36.7 (64.0)%, macrophages 58.8, 60.8 (86.1)%, lymphocytes 1.0, 0.5 (2.6)%, metachromatic cells 0.0, 0.0 (0.04)%, and bronchial epithelial cells 1.6, 0.3 (4.4)%, respectively. Female gender and atopy were associated with a significant elevation of eosinophils; mean difference between male/female was 0.3% (p = 0.043) and between atopic/nonatopic 0.4% (p = 0.024). This study has identified reference values for total and differential cell counts in induced sputum of healthy adults.","container-title":"American Journal of Respiratory and Critical Care Medicine","DOI":"10.1164/ajrccm.161.2.9903097","ISSN":"1073-449X","issue":"2 Pt 1","journalAbbreviation":"Am. J. Respir. Crit. Care Med.","language":"eng","note":"PMID: 10673188","page":"475-478","source":"PubMed","title":"Induced sputum cell counts in healthy adults","volume":"161","author":[{"family":"Belda","given":"J."},{"family":"Leigh","given":"R."},{"family":"Parameswaran","given":"K."},{"family":"O'Byrne","given":"P. M."},{"family":"Sears","given":"M. R."},{"family":"Hargreave","given":"F. E."}],"issued":{"date-parts":[["2000",2]]}}},{"id":1323,"uris":["http://zotero.org/users/3132246/items/G3SJEYEH"],"uri":["http://zotero.org/users/3132246/items/G3SJEYEH"],"itemData":{"id":1323,"type":"article-journal","abstract":"Sputum induction has recently been proposed as the only direct noninvasive method for measuring airway inflammatory indices. The reference values and the distribution of cells in induced sputum in a control population have not yet been well defined. We therefore evaluated data from a large number of healthy volunteers. One hundred fourteen healthy, nonatopic, nonsmoking volunteers without airway hyperreactivity were enrolled (age: 38 +/- 13 yr [mean +/- SD]; FEV(1): 105 +/- 10% predicted; provocative dose of methacholine inducing a 20% decrease FEV(1) &gt; 3,200 microgram). Ninety-six subjects (84%) produced adequate analysis samples. The subjects had a normal age distribution. Their induced sputum was rich in macrophages (69.2 +/- 13%) and neutrophils (27.3 +/- 13%), and poor in eosinophils (0.6 +/- 0.8%), lymphocytes (1.0 +/- 1.2%), and epithelial cells (1.5 +/- 1.8%). Only macrophages and neutrophils showed a normal distribution; total and differential counts of other cells did not. We propose that these data be used in comparison of the induced sputum cells of normal subjects and those of patients with airway inflammation.","container-title":"American Journal of Respiratory and Critical Care Medicine","DOI":"10.1164/ajrccm.162.3.9908057","ISSN":"1073-449X","issue":"3 Pt 1","journalAbbreviation":"Am J Respir Crit Care Med","language":"eng","note":"PMID: 10988149","page":"1172-1174","source":"PubMed","title":"Induced sputum cellularity. Reference values and distribution in normal volunteers","volume":"162","author":[{"family":"Spanevello","given":"A."},{"family":"Confalonieri","given":"M."},{"family":"Sulotto","given":"F."},{"family":"Romano","given":"F."},{"family":"Balzano","given":"G."},{"family":"Migliori","given":"G. B."},{"family":"Bianchi","given":"A."},{"family":"Michetti","given":"G."}],"issued":{"date-parts":[["2000",9]]}}},{"id":1325,"uris":["http://zotero.org/users/3132246/items/EMAH8P6C"],"uri":["http://zotero.org/users/3132246/items/EMAH8P6C"],"itemData":{"id":1325,"type":"article-journal","abstract":"STUDY OBJECTIVES: Sputum induction is increasingly used as a research technique and as a clinical tool. In order to evaluate abnormal results, normal ranges need to be fully developed. Although a number of studies have described normal ranges, none have investigated the effect of the age of the subject on these results. This study was undertaken to assess whether there are age-related differences in sputum cell differential cell counts in a population of normal, healthy volunteers.\nSTUDY DESIGN AND PARTICIPANTS: Induced sputum samples were obtained from 66 healthy, nonsmoking subjects (24 men) with a mean age of 44 years (age range, 18 to 74 years). Differential cell counts were related to age.\nRESULTS: Sputum neutrophil counts were found to correlate significantly with the age of the volunteers (r = 0.58; p &lt; 0.001). Macrophage counts showed a proportionate, inverse correlation with increasing age (p &lt; 0.01), but no correlation was seen for any other cell type. On subanalysis according to age range, the mean neutrophil differential increased from 26.9% (SD, 19.8%) [17 patients] in the group of patients who were 0 to 29 years of age to 68.5% (SD, 20.6%) [11 patients] in the group of patients who were &gt; 60 years of age.\nCONCLUSION: In our healthy volunteer population, the induced sputum differential neutrophil count increased significantly with age. These findings highlight the need for age matching in controlled studies.","container-title":"Chest","DOI":"10.1378/chest.126.6.1811","ISSN":"0012-3692","issue":"6","journalAbbreviation":"Chest","language":"eng","note":"PMID: 15596678","page":"1811-1814","source":"PubMed","title":"The influence of age on induced sputum differential cell counts in normal subjects","volume":"126","author":[{"family":"Thomas","given":"Rebecca A."},{"family":"Green","given":"Ruth H."},{"family":"Brightling","given":"Chris E."},{"family":"Birring","given":"Surinder S."},{"family":"Parker","given":"Debbie"},{"family":"Wardlaw","given":"Andrew J."},{"family":"Pavord","given":"Ian D."}],"issued":{"date-parts":[["2004",12]]}}}],"schema":"https://github.com/citation-style-language/schema/raw/master/csl-citation.json"}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9–11</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xml:space="preserve">, flow cytometry has </w:t>
      </w:r>
      <w:r w:rsidR="008A7F62" w:rsidRPr="006B4ACF">
        <w:rPr>
          <w:rFonts w:ascii="Calibri" w:hAnsi="Calibri" w:cs="Calibri"/>
          <w:color w:val="212121"/>
          <w:sz w:val="24"/>
          <w:szCs w:val="24"/>
          <w:shd w:val="clear" w:color="auto" w:fill="FFFFFF"/>
        </w:rPr>
        <w:t xml:space="preserve">not </w:t>
      </w:r>
      <w:r w:rsidRPr="006B4ACF">
        <w:rPr>
          <w:rFonts w:ascii="Calibri" w:hAnsi="Calibri" w:cs="Calibri"/>
          <w:color w:val="212121"/>
          <w:sz w:val="24"/>
          <w:szCs w:val="24"/>
          <w:shd w:val="clear" w:color="auto" w:fill="FFFFFF"/>
        </w:rPr>
        <w:t xml:space="preserve">been </w:t>
      </w:r>
      <w:r w:rsidR="008A7F62" w:rsidRPr="006B4ACF">
        <w:rPr>
          <w:rFonts w:ascii="Calibri" w:hAnsi="Calibri" w:cs="Calibri"/>
          <w:color w:val="212121"/>
          <w:sz w:val="24"/>
          <w:szCs w:val="24"/>
          <w:shd w:val="clear" w:color="auto" w:fill="FFFFFF"/>
        </w:rPr>
        <w:t xml:space="preserve">widely </w:t>
      </w:r>
      <w:r w:rsidRPr="006B4ACF">
        <w:rPr>
          <w:rFonts w:ascii="Calibri" w:hAnsi="Calibri" w:cs="Calibri"/>
          <w:color w:val="212121"/>
          <w:sz w:val="24"/>
          <w:szCs w:val="24"/>
          <w:shd w:val="clear" w:color="auto" w:fill="FFFFFF"/>
        </w:rPr>
        <w:t xml:space="preserve">applied to </w:t>
      </w:r>
      <w:r w:rsidR="00EC3E6B" w:rsidRPr="006B4ACF">
        <w:rPr>
          <w:rFonts w:ascii="Calibri" w:hAnsi="Calibri" w:cs="Calibri"/>
          <w:color w:val="212121"/>
          <w:sz w:val="24"/>
          <w:szCs w:val="24"/>
          <w:shd w:val="clear" w:color="auto" w:fill="FFFFFF"/>
        </w:rPr>
        <w:t>sputum analysis</w:t>
      </w:r>
      <w:r w:rsidR="008A7F62" w:rsidRPr="006B4ACF">
        <w:rPr>
          <w:rFonts w:ascii="Calibri" w:hAnsi="Calibri" w:cs="Calibri"/>
          <w:color w:val="212121"/>
          <w:sz w:val="24"/>
          <w:szCs w:val="24"/>
          <w:shd w:val="clear" w:color="auto" w:fill="FFFFFF"/>
        </w:rPr>
        <w:t xml:space="preserve"> for diagnostic purposes</w:t>
      </w:r>
      <w:r w:rsidRPr="006B4ACF">
        <w:rPr>
          <w:rFonts w:ascii="Calibri" w:hAnsi="Calibri" w:cs="Calibri"/>
          <w:color w:val="212121"/>
          <w:sz w:val="24"/>
          <w:szCs w:val="24"/>
          <w:shd w:val="clear" w:color="auto" w:fill="FFFFFF"/>
        </w:rPr>
        <w:t xml:space="preserve">. However, several studies suggest that the evaluation of immune cell populations in sputum (the </w:t>
      </w:r>
      <w:r w:rsidR="00110E7B" w:rsidRPr="006B4ACF">
        <w:rPr>
          <w:rFonts w:ascii="Calibri" w:hAnsi="Calibri" w:cs="Calibri"/>
          <w:color w:val="212121"/>
          <w:sz w:val="24"/>
          <w:szCs w:val="24"/>
          <w:shd w:val="clear" w:color="auto" w:fill="FFFFFF"/>
        </w:rPr>
        <w:t>most significan</w:t>
      </w:r>
      <w:r w:rsidRPr="006B4ACF">
        <w:rPr>
          <w:rFonts w:ascii="Calibri" w:hAnsi="Calibri" w:cs="Calibri"/>
          <w:color w:val="212121"/>
          <w:sz w:val="24"/>
          <w:szCs w:val="24"/>
          <w:shd w:val="clear" w:color="auto" w:fill="FFFFFF"/>
        </w:rPr>
        <w:t xml:space="preserve">t subset of cells) may be of great help in diagnosing and/or monitoring diseases such as asthma and </w:t>
      </w:r>
      <w:r w:rsidR="009462BD" w:rsidRPr="006B4ACF">
        <w:rPr>
          <w:rFonts w:ascii="Calibri" w:hAnsi="Calibri" w:cs="Calibri"/>
          <w:color w:val="212121"/>
          <w:sz w:val="24"/>
          <w:szCs w:val="24"/>
          <w:shd w:val="clear" w:color="auto" w:fill="FFFFFF"/>
        </w:rPr>
        <w:t>chronic obstructive pulmonary disease (</w:t>
      </w:r>
      <w:r w:rsidRPr="006B4ACF">
        <w:rPr>
          <w:rFonts w:ascii="Calibri" w:hAnsi="Calibri" w:cs="Calibri"/>
          <w:color w:val="212121"/>
          <w:sz w:val="24"/>
          <w:szCs w:val="24"/>
          <w:shd w:val="clear" w:color="auto" w:fill="FFFFFF"/>
        </w:rPr>
        <w:t>COPD</w:t>
      </w:r>
      <w:r w:rsidR="009462BD" w:rsidRPr="006B4ACF">
        <w:rPr>
          <w:rFonts w:ascii="Calibri" w:hAnsi="Calibri" w:cs="Calibri"/>
          <w:color w:val="212121"/>
          <w:sz w:val="24"/>
          <w:szCs w:val="24"/>
          <w:shd w:val="clear" w:color="auto" w:fill="FFFFFF"/>
        </w:rPr>
        <w:t>)</w:t>
      </w:r>
      <w:r w:rsidRPr="006B4ACF">
        <w:rPr>
          <w:rFonts w:ascii="Calibri" w:hAnsi="Calibri" w:cs="Calibri"/>
          <w:color w:val="212121"/>
          <w:sz w:val="24"/>
          <w:szCs w:val="24"/>
          <w:shd w:val="clear" w:color="auto" w:fill="FFFFFF"/>
        </w:rPr>
        <w:fldChar w:fldCharType="begin"/>
      </w:r>
      <w:r w:rsidRPr="006B4ACF">
        <w:rPr>
          <w:rFonts w:ascii="Calibri" w:hAnsi="Calibri" w:cs="Calibri"/>
          <w:color w:val="212121"/>
          <w:sz w:val="24"/>
          <w:szCs w:val="24"/>
          <w:shd w:val="clear" w:color="auto" w:fill="FFFFFF"/>
        </w:rPr>
        <w:instrText xml:space="preserve"> ADDIN ZOTERO_ITEM CSL_CITATION {"citationID":"dK4CBX8b","properties":{"formattedCitation":"\\super 12\\uc0\\u8211{}15\\nosupersub{}","plainCitation":"12–15","noteIndex":0},"citationItems":[{"id":1336,"uris":["http://zotero.org/users/3132246/items/54SISCQN"],"uri":["http://zotero.org/users/3132246/items/54SISCQN"],"itemData":{"id":1336,"type":"article-journal","abstract":"RATIONALE: Reports indicate longitudinal variability in sputum differential cell counts while others describe stability. Highly variable sputum eosinophil percents are associated with greater lung function loss than persistently elevated eosinophil percents, but elevated neutrophils are linked to more severe asthma.\nOBJECTIVES: To examine sputum granulocyte stability or variability longitudinally and associations with important clinical characteristics.\nMETHODS: The Severe Asthma Research Program (SARP 3) cohort underwent comprehensive phenotype characterization at baseline and annually over three years. Adult subjects with acceptable sputum were assigned to one of 3 longitudinal sputum groups: Eosinophils predominantly &lt;2%, predominantly &gt;2%, or highly variable (&gt;2SD determined from independent, repeated baseline eosinophil %s). Subjects were similarly assigned to 1 of 3 longitudinal neutrophil groups with a 50% cut-point.\nMEASUREMENTS AND MAIN RESULTS: The group with predominantly &lt;2% sputum eosinophils had highest lung function (pre bronchodilator FEV1%predicted, p&lt;0.01 and FEV1/FVC ratio, p&lt;0.001) at baseline and throughout three years compared to other eosinophil groups. Healthcare utilization did not differ although the highly variable eosinophil group reported more asthma exacerbations at year 3. Longitudinal neutrophil groups showed few differences. However, combination of predominantly &gt;2% eosinophil and &gt;50% neutrophil groups resulted in the lowest prebronchodilator FEV1%predicted (p=0.049) compared to predominantly &lt;2% eosinophils +&lt;50% neutrophils.\nCONCLUSIONS: Subjects with predominantly &gt;2% sputum eosinophils in combination with predominantly &gt;50% neutrophils showed greater loss of lung function, whereas those with highly variable sputum eosinophils had greater healthcare utilization.","container-title":"American Journal of Respiratory and Critical Care Medicine","DOI":"10.1164/rccm.202009-3713OC","ISSN":"1535-4970","journalAbbreviation":"Am J Respir Crit Care Med","language":"eng","note":"PMID: 33545021","source":"PubMed","title":"Mixed Sputum Granulocyte Longitudinal Impact on Lung Function in the Severe Asthma Research Program","author":[{"family":"Hastie","given":"Annette T."},{"family":"Mauger","given":"David T."},{"family":"Denlinger","given":"Loren C."},{"family":"Coverstone","given":"Andrea"},{"family":"Castro","given":"Mario"},{"family":"Erzurum","given":"Serpil"},{"family":"Jarjour","given":"Nizar"},{"family":"Levy","given":"Bruce D."},{"family":"Meyers","given":"Deborah A."},{"family":"Moore","given":"Wendy C."},{"family":"Phillips","given":"Brenda R."},{"family":"Wenzel","given":"Sally E."},{"family":"Fahy","given":"John V."},{"family":"Israel","given":"Elliot"},{"family":"Bleecker","given":"Eugene R."},{"literal":"NHLBI Severe Asthma Research Program (SARP) 3 Investigators"}],"issued":{"date-parts":[["2021",2,5]]}}},{"id":1161,"uris":["http://zotero.org/users/3132246/items/RR7KC3Y7"],"uri":["http://zotero.org/users/3132246/items/RR7KC3Y7"],"itemData":{"id":1161,"type":"article-journal","abstract":"BACKGROUND: Increased concentrations of eosinophils in blood and sputum in chronic obstructive pulmonary disease (COPD) have been associated with increased frequency of exacerbations, reduced lung function, and corticosteroid responsiveness. We aimed to assess whether high eosinophil concentrations in either sputum or blood are associated with a severe COPD phenotype, including greater exacerbation frequency, and whether blood eosinophils are predictive of sputum eosinophils.\nMETHODS: We did a multicentre observational study analysing comprehensive baseline data from SPIROMICS in patients with COPD aged 40-80 years who had a smoking history of at least 20 pack-years, recruited from six clinical sites and additional subsites in the USA between Nov 12, 2010, and April 21, 2015. Inclusion criteria for this analysis were SPIROMICS baseline visit data with complete blood cell counts and, in a subset, acceptable sputum counts. We stratified patients on the basis of blood and sputum eosinophil concentrations and compared their demographic characteristics, as well as results from questionnaires, clinical assessments, and quantitative CT (QCT). We also analysed whether blood eosinophil concentrations reliably predicted sputum eosinophil concentrations. This study is registered with ClinicalTrials.gov (NCT01969344).\nFINDINGS: Of the 2737 patients recruited to SPIROMICS, 2499 patients were smokers and had available blood counts, and so were stratified by mean blood eosinophil count: 1262 patients with low (&lt;200 cells per μL) and 1237 with high (≥200 cells per μL) blood eosinophil counts. 827 patients were eligible for stratification by mean sputum eosinophil percentage: 656 with low (&lt;1·25%) and 171 with high (≥1·25%) sputum eosinophil percentages. The high sputum eosinophil group had significantly lower median FEV1 percentage predicted than the low sputum eosinophil group both before (65·7% [IQR 51·8-81·3] vs 75·7% [59·3-90·2], p&lt;0·0001) and after (77·3% [63·1-88·5] vs 82·9% [67·8-95·9], p=0·001) bronchodilation. QCT density measures for emphysema and air trapping were significantly higher in the high sputum eosinophil group than the low sputum eosinophil group. Exacerbations requiring corticosteroids treatment were more common in the high versus low sputum eosinophil group (p=0·002). FEV1 percentage predicted was significantly different between low and high blood eosinophil groups, but differences were less than those observed between the sputum groups. The high blood eosinophil group had slightly increased airway wall thickness (0·02 mm difference, p=0·032), higher St George Respiratory Questionnaire symptom scores (p=0·037), and increased wheezing (p=0·018), but no evidence of an association with COPD exacerbations (p=0·35) or the other indices of COPD severity, such as emphysema measured by CT density, COPD assessment test scores, Body-mass index, airflow Obstruction, Dyspnea, and Exercise index, or Global Initiative for Chronic Obstructive Lung Disease stage. Blood eosinophil counts showed a weak but significant association with sputum eosinophil counts (receiver operating characteristic area under the curve of 0·64, p&lt;0·0001), but with a high false-discovery rate of 72%.\nINTERPRETATION: In a large, well characterised cohort of former and current smoking patients with a broad range of COPD severity, high concentrations of sputum eosinophils were a better biomarker than high concentrations of blood eosinophils to identify a patient subgroup with more severe disease, more frequent exacerbations, and increased emphysema by QCT. Blood eosinophils alone were not a reliable biomarker for COPD severity or exacerbations, or for sputum eosinophils. Clinical trials targeting eosinophilic inflammation in COPD should consider assessing sputum eosinophils.\nFUNDING: National Institutes of Health, and National Heart, Lung, and Blood Institute.","container-title":"The Lancet. Respiratory Medicine","DOI":"10.1016/S2213-2600(17)30432-0","ISSN":"2213-2619","issue":"12","journalAbbreviation":"Lancet Respir Med","language":"eng","note":"PMID: 29146301\nPMCID: PMC5849066","page":"956-967","source":"PubMed","title":"Association of sputum and blood eosinophil concentrations with clinical measures of COPD severity: an analysis of the SPIROMICS cohort","title-short":"Association of sputum and blood eosinophil concentrations with clinical measures of COPD severity","volume":"5","author":[{"family":"Hastie","given":"Annette T."},{"family":"Martinez","given":"Fernando J."},{"family":"Curtis","given":"Jeffrey L."},{"family":"Doerschuk","given":"Claire M."},{"family":"Hansel","given":"Nadia N."},{"family":"Christenson","given":"Stephanie"},{"family":"Putcha","given":"Nirupama"},{"family":"Ortega","given":"Victor E."},{"family":"Li","given":"Xingnan"},{"family":"Barr","given":"R. Graham"},{"family":"Carretta","given":"Elizabeth E."},{"family":"Couper","given":"David J."},{"family":"Cooper","given":"Christopher B."},{"family":"Hoffman","given":"Eric A."},{"family":"Kanner","given":"Richard E."},{"family":"Kleerup","given":"Eric"},{"family":"O'Neal","given":"Wanda K."},{"family":"Paine","given":"Richard"},{"family":"Peters","given":"Stephen P."},{"family":"Alexis","given":"Neil E."},{"family":"Woodruff","given":"Prescott G."},{"family":"Han","given":"MeiLan K."},{"family":"Meyers","given":"Deborah A."},{"family":"Bleecker","given":"Eugene R."},{"literal":"SPIROMICS investigators"}],"issued":{"date-parts":[["2017",12]]}}},{"id":1330,"uris":["http://zotero.org/users/3132246/items/GFK6Y6GE"],"uri":["http://zotero.org/users/3132246/items/GFK6Y6GE"],"itemData":{"id":1330,"type":"article-journal","abstract":"BACKGROUND: Recent studies have emphasized the role of innate lymphoid cells (ILCs) in the development of asthma. The involvement of group 2 innate lymphoid cells (ILC2s) in asthma is well studied: however, the participation of other types of ILCs in the development of asthma remains unclear.\nOBJECTIVE: This study aims to understand the role of various ILCs in patients with asthma, especially their effect on macrophage polarization.\nMETHODS: Each subset of ILCs and macrophages in induced sputum from 51 steroid-naive patients with asthma and 18 healthy donors was analyzed by using flow cytometry. Alveolar macrophages (AM) were sorted and cocultured with each subset of ILCs to determine whether the polarization of macrophages could be regulated by ILCs.\nRESULTS: In addition to ILC2s, numbers of group 1 innate lymphoid cells (ILC1s) and group 3 innate lymphoid cells (ILC3s) were increased in induced sputum from asthmatic patients when compared with those in healthy control subjects. The dominance of macrophages in induced sputum was more prominent in asthmatic patients than in healthy control subjects. A positive correlation between numbers of ILC2s and numbers of M2 macrophages and those of ILC1s/ILC3s and M1 macrophages was observed. Coculture of ILC2s with AMs induced expression of M2 macrophage-related genes, whereas coculture of ILC1s and ILC3s with AMs induced expression of M1 macrophage-related genes through cytokine secretion, as well as cell-cell contact. According to the inflammatory signature, patients with eosinophilic asthma have more ILC2s and M2 macrophages, and those with noneosinophilic asthma have an M1 macrophage-dominant profile.\nCONCLUSION: A different subset of ILCs regulates macrophage polarization, contributing to developing the distinct phenotype of asthma.","container-title":"The Journal of Allergy and Clinical Immunology","DOI":"10.1016/j.jaci.2018.10.040","ISSN":"1097-6825","issue":"5","journalAbbreviation":"J Allergy Clin Immunol","language":"eng","note":"PMID: 30414858","page":"1769-1782.e11","source":"PubMed","title":"Innate immune crosstalk in asthmatic airways: Innate lymphoid cells coordinate polarization of lung macrophages","title-short":"Innate immune crosstalk in asthmatic airways","volume":"143","author":[{"family":"Kim","given":"Jihyun"},{"family":"Chang","given":"Yuna"},{"family":"Bae","given":"Boram"},{"family":"Sohn","given":"Kyoung-Hee"},{"family":"Cho","given":"Sang-Heon"},{"family":"Chung","given":"Doo Hyun"},{"family":"Kang","given":"Hye Ryun"},{"family":"Kim","given":"Hye Young"}],"issued":{"date-parts":[["2019",5]]}}},{"id":1327,"uris":["http://zotero.org/users/3132246/items/VRF87CC7"],"uri":["http://zotero.org/users/3132246/items/VRF87CC7"],"itemData":{"id":1327,"type":"article-journal","abstract":"BACKGROUND It can be difficult to distinguish between bronchial asthma and chronic obstructive pulmonary disease (COPD) clinically, although these conditions are associated with different profiles of inflammatory cytokines and immune cells. This study aimed to compare T-lymphocyte subsets and inflammatory cytokines in the serum and sputum of patients with bronchial asthma and COPD who had respiratory function testing. MATERIAL AND METHODS The study included 42 patients with bronchial asthma, 48 patients with COPD, and 45 patients with bronchial asthma complicated with COPD. The percentage predicted values of the forced expiratory volume in one second (FEV1), the forced vital capacity (FVC), and the peak expiratory flow (PEF) rate were measured. Serum and sputum levels of interleukin (IL)-4, IL-5, IL-9, IL-13, IL-1ß, IL-6 and tumor necrosis factor-alpha (TNF-alpha) were measured using an enzyme-linked immunosorbent assay (ELISA). Flow cytometry measured the CD4 and CD8 T-lymphocyte subsets, and the CD4: CD8 ratio was calculated. RESULTS The FEV1, FVC, and PEF were significantly lower in patients with COPD compared with the other two patient groups. Serum and sputum levels of IL-4, IL-5, IL-9 and IL-13 were significantly increased in the COPD patient group, and levels of TNF-alpha, IL-1ß and IL-6 were significantly increased in the bronchial asthma patient group. The CD4: CD8 ratio in sputum was lowest in bronchial asthma patient group and highest in COPD patient group. CONCLUSIONS The detection of serum and sputum inflammatory cytokines and T-lymphocyte subsets may distinguish between bronchial asthma and COPD.","container-title":"Medical Science Monitor: International Medical Journal of Experimental and Clinical Research","DOI":"10.12659/MSM.913703","ISSN":"1643-3750","journalAbbreviation":"Med Sci Monit","language":"eng","note":"PMID: 30908476\nPMCID: PMC6442499","page":"2206-2210","source":"PubMed","title":"Inflammatory Cytokines and T-Lymphocyte Subsets in Serum and Sputum in Patients with Bronchial Asthma and Chronic Obstructive Pulmonary Disease","volume":"25","author":[{"family":"Bai","given":"Yan"},{"family":"Zhou","given":"Qingyuan"},{"family":"Fang","given":"Qing"},{"family":"Song","given":"Liming"},{"family":"Chen","given":"Kai"}],"issued":{"date-parts":[["2019",3,25]]}}}],"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Pr="006B4ACF">
        <w:rPr>
          <w:rFonts w:ascii="Calibri" w:hAnsi="Calibri" w:cs="Calibri"/>
          <w:color w:val="000000"/>
          <w:sz w:val="24"/>
          <w:szCs w:val="24"/>
          <w:vertAlign w:val="superscript"/>
        </w:rPr>
        <w:t>12–15</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xml:space="preserve">. Moreover, the existence of epithelial-specific markers that can be used in flow cytometry allows the interrogation of the </w:t>
      </w:r>
      <w:r w:rsidR="00110E7B" w:rsidRPr="006B4ACF">
        <w:rPr>
          <w:rFonts w:ascii="Calibri" w:hAnsi="Calibri" w:cs="Calibri"/>
          <w:color w:val="212121"/>
          <w:sz w:val="24"/>
          <w:szCs w:val="24"/>
          <w:shd w:val="clear" w:color="auto" w:fill="FFFFFF"/>
        </w:rPr>
        <w:t>following</w:t>
      </w:r>
      <w:r w:rsidRPr="006B4ACF">
        <w:rPr>
          <w:rFonts w:ascii="Calibri" w:hAnsi="Calibri" w:cs="Calibri"/>
          <w:color w:val="212121"/>
          <w:sz w:val="24"/>
          <w:szCs w:val="24"/>
          <w:shd w:val="clear" w:color="auto" w:fill="FFFFFF"/>
        </w:rPr>
        <w:t xml:space="preserve"> </w:t>
      </w:r>
      <w:r w:rsidR="00110E7B" w:rsidRPr="006B4ACF">
        <w:rPr>
          <w:rFonts w:ascii="Calibri" w:hAnsi="Calibri" w:cs="Calibri"/>
          <w:color w:val="212121"/>
          <w:sz w:val="24"/>
          <w:szCs w:val="24"/>
          <w:shd w:val="clear" w:color="auto" w:fill="FFFFFF"/>
        </w:rPr>
        <w:t>most significan</w:t>
      </w:r>
      <w:r w:rsidRPr="006B4ACF">
        <w:rPr>
          <w:rFonts w:ascii="Calibri" w:hAnsi="Calibri" w:cs="Calibri"/>
          <w:color w:val="212121"/>
          <w:sz w:val="24"/>
          <w:szCs w:val="24"/>
          <w:shd w:val="clear" w:color="auto" w:fill="FFFFFF"/>
        </w:rPr>
        <w:t>t subset of cells in sputum, lung epithelial cells.</w:t>
      </w:r>
    </w:p>
    <w:p w14:paraId="07C4F437" w14:textId="77777777" w:rsidR="001725DE" w:rsidRPr="006B4ACF" w:rsidRDefault="001725DE" w:rsidP="006B4ACF">
      <w:pPr>
        <w:pStyle w:val="ListParagraph"/>
        <w:snapToGrid w:val="0"/>
        <w:spacing w:after="0" w:line="240" w:lineRule="auto"/>
        <w:ind w:left="0"/>
        <w:jc w:val="both"/>
        <w:rPr>
          <w:rFonts w:ascii="Calibri" w:hAnsi="Calibri" w:cs="Calibri"/>
          <w:color w:val="212121"/>
          <w:sz w:val="24"/>
          <w:szCs w:val="24"/>
          <w:shd w:val="clear" w:color="auto" w:fill="FFFFFF"/>
        </w:rPr>
      </w:pPr>
    </w:p>
    <w:p w14:paraId="29D9A8DE" w14:textId="678DE0CB" w:rsidR="001725DE" w:rsidRPr="006B4ACF" w:rsidRDefault="001725DE"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sz w:val="24"/>
          <w:szCs w:val="24"/>
        </w:rPr>
        <w:t>In addition to the ability to analyze many distinct cell populations of different tissue origins, a flow cytometer can evaluate large numbers of cells in a relatively short period. In comparison, slide-based, cytological type</w:t>
      </w:r>
      <w:r w:rsidR="007466AE" w:rsidRPr="006B4ACF">
        <w:rPr>
          <w:rFonts w:ascii="Calibri" w:hAnsi="Calibri" w:cs="Calibri"/>
          <w:sz w:val="24"/>
          <w:szCs w:val="24"/>
        </w:rPr>
        <w:t>s</w:t>
      </w:r>
      <w:r w:rsidRPr="006B4ACF">
        <w:rPr>
          <w:rFonts w:ascii="Calibri" w:hAnsi="Calibri" w:cs="Calibri"/>
          <w:sz w:val="24"/>
          <w:szCs w:val="24"/>
        </w:rPr>
        <w:t xml:space="preserve"> of analyses often require highly specialized personnel and/or equipment. These analyses can be labor-intensive</w:t>
      </w:r>
      <w:r w:rsidR="007466AE" w:rsidRPr="006B4ACF">
        <w:rPr>
          <w:rFonts w:ascii="Calibri" w:hAnsi="Calibri" w:cs="Calibri"/>
          <w:sz w:val="24"/>
          <w:szCs w:val="24"/>
        </w:rPr>
        <w:t>,</w:t>
      </w:r>
      <w:r w:rsidRPr="006B4ACF">
        <w:rPr>
          <w:rFonts w:ascii="Calibri" w:hAnsi="Calibri" w:cs="Calibri"/>
          <w:sz w:val="24"/>
          <w:szCs w:val="24"/>
        </w:rPr>
        <w:t xml:space="preserve"> which leads to only a proportion of the sputum sample being analyzed</w:t>
      </w:r>
      <w:r w:rsidRPr="006B4ACF">
        <w:rPr>
          <w:rFonts w:ascii="Calibri" w:hAnsi="Calibri" w:cs="Calibri"/>
          <w:sz w:val="24"/>
          <w:szCs w:val="24"/>
        </w:rPr>
        <w:fldChar w:fldCharType="begin"/>
      </w:r>
      <w:r w:rsidRPr="006B4ACF">
        <w:rPr>
          <w:rFonts w:ascii="Calibri" w:hAnsi="Calibri" w:cs="Calibri"/>
          <w:sz w:val="24"/>
          <w:szCs w:val="24"/>
        </w:rPr>
        <w:instrText xml:space="preserve"> ADDIN ZOTERO_ITEM CSL_CITATION {"citationID":"Vu8S9IQC","properties":{"formattedCitation":"\\super 16\\nosupersub{}","plainCitation":"16","noteIndex":0},"citationItems":[{"id":169,"uris":["http://zotero.org/users/3132246/items/ZC2EBABM"],"uri":["http://zotero.org/users/3132246/items/ZC2EBABM"],"itemData":{"id":169,"type":"article-journal","abstract":"Introduction\nEarly detection of lung cancer in high-risk individuals reduces mortality. Low-dose spiral computed tomography (LDCT) is the current standard but suffers from an exceedingly high false-positive rate (&gt;96%) leading to unnecessary and potentially dangerous procedures. We, therefore, set out to develop a simple, noninvasive, and quantitative assay to detect lung cancer.\n\nMethods\nThis proof-of-concept study evaluated the sensitivity/specificity of the CyPath Early Lung Cancer Detection Assay to correctly classify LDCT-confirmed cohorts of high-risk control (n = 102) and cancer (n = 26) subjects. Fluorescence intensity parameters of red fluorescent cells (RFCs) from tetra (4-carboxyphe-nyl) porphyrin (TCPP)-labeled lung sputum samples and subjects’ baseline characteristics were assessed for their predictive power by multivariable logistic regression. A receiver operating characteristic curve was constructed to evaluate the sensitivity/specificity of the CyPath assay.\n\nResults\nRFCs were detectable in cancer subjects more often than in high-risk ones (p = 0.015), and their characteristics differed between cohorts. Two independent predictors of cancer were the mean of RFC average fluorescence intensity/area per subject (p &lt; 0.001) and years smoked (p = 0.003). The CyPath-based classifier had an overall accuracy of 81% in the test population; false-positive rate of 40% and negative predictive value of 83%.\n\nConclusions\nThe tetra (4-carboxyphenyl) porphyrin-based CyPath assay correctly classified study participants into cancer or high-risk cohorts with considerable accuracy. Optimizing sputum collection, sample reading, and refining the classifier should improve sensitivity and specificity. The CyPath assay thus has the potential to complement LDCT screening or serve as a stand-alone approach for early lung cancer detection.","container-title":"Journal of thoracic oncology","DOI":"10.1097/JTO.0000000000000627","ISSN":"1556-0864","issue":"9","journalAbbreviation":"J Thorac Oncol","note":"PMID: 26200451\nPMCID: PMC4754958","page":"1311-1318","source":"PubMed Central","title":"Early Detection of Lung Cancer with Meso Tetra (4-Carboxyphenyl) Porphyrin-Labeled Sputum","volume":"10","author":[{"family":"Patriquin","given":"Lara"},{"family":"Merrick","given":"Daniel T."},{"family":"Hill","given":"David"},{"family":"Holcomb","given":"Richard G."},{"family":"Lemieux","given":"Madeleine E."},{"family":"Bennett","given":"Gordon"},{"family":"Karia","given":"Bijal"},{"family":"Rebel","given":"Vivienne I."},{"family":"Bauer","given":"Thomas"}],"issued":{"date-parts":[["2015",9]]}}}],"schema":"https://github.com/citation-style-language/schema/raw/master/csl-citation.json"} </w:instrText>
      </w:r>
      <w:r w:rsidRPr="006B4ACF">
        <w:rPr>
          <w:rFonts w:ascii="Calibri" w:hAnsi="Calibri" w:cs="Calibri"/>
          <w:sz w:val="24"/>
          <w:szCs w:val="24"/>
        </w:rPr>
        <w:fldChar w:fldCharType="separate"/>
      </w:r>
      <w:r w:rsidRPr="006B4ACF">
        <w:rPr>
          <w:rFonts w:ascii="Calibri" w:hAnsi="Calibri" w:cs="Calibri"/>
          <w:sz w:val="24"/>
          <w:szCs w:val="24"/>
          <w:vertAlign w:val="superscript"/>
        </w:rPr>
        <w:t>16</w:t>
      </w:r>
      <w:r w:rsidRPr="006B4ACF">
        <w:rPr>
          <w:rFonts w:ascii="Calibri" w:hAnsi="Calibri" w:cs="Calibri"/>
          <w:sz w:val="24"/>
          <w:szCs w:val="24"/>
        </w:rPr>
        <w:fldChar w:fldCharType="end"/>
      </w:r>
      <w:r w:rsidRPr="006B4ACF">
        <w:rPr>
          <w:rFonts w:ascii="Calibri" w:hAnsi="Calibri" w:cs="Calibri"/>
          <w:sz w:val="24"/>
          <w:szCs w:val="24"/>
        </w:rPr>
        <w:t>.</w:t>
      </w:r>
    </w:p>
    <w:p w14:paraId="1E3010AD" w14:textId="77777777" w:rsidR="001725DE" w:rsidRPr="006B4ACF" w:rsidRDefault="001725DE" w:rsidP="006B4ACF">
      <w:pPr>
        <w:pStyle w:val="ListParagraph"/>
        <w:snapToGrid w:val="0"/>
        <w:spacing w:after="0" w:line="240" w:lineRule="auto"/>
        <w:ind w:left="0"/>
        <w:jc w:val="both"/>
        <w:rPr>
          <w:rFonts w:ascii="Calibri" w:hAnsi="Calibri" w:cs="Calibri"/>
          <w:color w:val="212121"/>
          <w:sz w:val="24"/>
          <w:szCs w:val="24"/>
          <w:shd w:val="clear" w:color="auto" w:fill="FFFFFF"/>
        </w:rPr>
      </w:pPr>
    </w:p>
    <w:p w14:paraId="1DD6BC40" w14:textId="1A234AE2" w:rsidR="001725DE" w:rsidRPr="006B4ACF" w:rsidRDefault="001725DE"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color w:val="212121"/>
          <w:sz w:val="24"/>
          <w:szCs w:val="24"/>
          <w:shd w:val="clear" w:color="auto" w:fill="FFFFFF"/>
        </w:rPr>
        <w:t>Th</w:t>
      </w:r>
      <w:r w:rsidR="007D7F5C" w:rsidRPr="006B4ACF">
        <w:rPr>
          <w:rFonts w:ascii="Calibri" w:hAnsi="Calibri" w:cs="Calibri"/>
          <w:color w:val="212121"/>
          <w:sz w:val="24"/>
          <w:szCs w:val="24"/>
          <w:shd w:val="clear" w:color="auto" w:fill="FFFFFF"/>
        </w:rPr>
        <w:t>ree critical issues limit the</w:t>
      </w:r>
      <w:r w:rsidRPr="006B4ACF">
        <w:rPr>
          <w:rFonts w:ascii="Calibri" w:hAnsi="Calibri" w:cs="Calibri"/>
          <w:color w:val="212121"/>
          <w:sz w:val="24"/>
          <w:szCs w:val="24"/>
          <w:shd w:val="clear" w:color="auto" w:fill="FFFFFF"/>
        </w:rPr>
        <w:t xml:space="preserve"> </w:t>
      </w:r>
      <w:r w:rsidR="007D7F5C" w:rsidRPr="006B4ACF">
        <w:rPr>
          <w:rFonts w:ascii="Calibri" w:hAnsi="Calibri" w:cs="Calibri"/>
          <w:color w:val="212121"/>
          <w:sz w:val="24"/>
          <w:szCs w:val="24"/>
          <w:shd w:val="clear" w:color="auto" w:fill="FFFFFF"/>
        </w:rPr>
        <w:t xml:space="preserve">widespread </w:t>
      </w:r>
      <w:r w:rsidRPr="006B4ACF">
        <w:rPr>
          <w:rFonts w:ascii="Calibri" w:hAnsi="Calibri" w:cs="Calibri"/>
          <w:color w:val="212121"/>
          <w:sz w:val="24"/>
          <w:szCs w:val="24"/>
          <w:shd w:val="clear" w:color="auto" w:fill="FFFFFF"/>
        </w:rPr>
        <w:t xml:space="preserve">use of sputum in flow cytometry. The first issue relates to </w:t>
      </w:r>
      <w:r w:rsidR="002E245A" w:rsidRPr="006B4ACF">
        <w:rPr>
          <w:rFonts w:ascii="Calibri" w:hAnsi="Calibri" w:cs="Calibri"/>
          <w:color w:val="212121"/>
          <w:sz w:val="24"/>
          <w:szCs w:val="24"/>
          <w:shd w:val="clear" w:color="auto" w:fill="FFFFFF"/>
        </w:rPr>
        <w:t xml:space="preserve">the </w:t>
      </w:r>
      <w:r w:rsidRPr="006B4ACF">
        <w:rPr>
          <w:rFonts w:ascii="Calibri" w:hAnsi="Calibri" w:cs="Calibri"/>
          <w:color w:val="212121"/>
          <w:sz w:val="24"/>
          <w:szCs w:val="24"/>
          <w:shd w:val="clear" w:color="auto" w:fill="FFFFFF"/>
        </w:rPr>
        <w:t xml:space="preserve">collection of sputum. </w:t>
      </w:r>
      <w:r w:rsidR="002E245A" w:rsidRPr="006B4ACF">
        <w:rPr>
          <w:rFonts w:ascii="Calibri" w:hAnsi="Calibri" w:cs="Calibri"/>
          <w:color w:val="212121"/>
          <w:sz w:val="24"/>
          <w:szCs w:val="24"/>
          <w:shd w:val="clear" w:color="auto" w:fill="FFFFFF"/>
        </w:rPr>
        <w:t xml:space="preserve">Sputum is collected </w:t>
      </w:r>
      <w:r w:rsidRPr="006B4ACF">
        <w:rPr>
          <w:rFonts w:ascii="Calibri" w:hAnsi="Calibri" w:cs="Calibri"/>
          <w:sz w:val="24"/>
          <w:szCs w:val="24"/>
        </w:rPr>
        <w:t xml:space="preserve">through a huff cough that expels mucus from the lungs into the oral cavity, </w:t>
      </w:r>
      <w:r w:rsidR="00D133EE" w:rsidRPr="006B4ACF">
        <w:rPr>
          <w:rFonts w:ascii="Calibri" w:hAnsi="Calibri" w:cs="Calibri"/>
          <w:sz w:val="24"/>
          <w:szCs w:val="24"/>
        </w:rPr>
        <w:t>subsequently spitting</w:t>
      </w:r>
      <w:r w:rsidRPr="006B4ACF">
        <w:rPr>
          <w:rFonts w:ascii="Calibri" w:hAnsi="Calibri" w:cs="Calibri"/>
          <w:sz w:val="24"/>
          <w:szCs w:val="24"/>
        </w:rPr>
        <w:t xml:space="preserve"> into a collection cup. Since the mucus travels through the oral cavity, there is a high chance of SEC contamination. This contamination complicates the </w:t>
      </w:r>
      <w:r w:rsidR="00D133EE" w:rsidRPr="006B4ACF">
        <w:rPr>
          <w:rFonts w:ascii="Calibri" w:hAnsi="Calibri" w:cs="Calibri"/>
          <w:sz w:val="24"/>
          <w:szCs w:val="24"/>
        </w:rPr>
        <w:t>specimen analysis</w:t>
      </w:r>
      <w:r w:rsidRPr="006B4ACF">
        <w:rPr>
          <w:rFonts w:ascii="Calibri" w:hAnsi="Calibri" w:cs="Calibri"/>
          <w:sz w:val="24"/>
          <w:szCs w:val="24"/>
        </w:rPr>
        <w:t xml:space="preserve">, but </w:t>
      </w:r>
      <w:r w:rsidR="00AB055F" w:rsidRPr="006B4ACF">
        <w:rPr>
          <w:rFonts w:ascii="Calibri" w:hAnsi="Calibri" w:cs="Calibri"/>
          <w:sz w:val="24"/>
          <w:szCs w:val="24"/>
        </w:rPr>
        <w:t>the problem is easily rectified on a flow cytometric platform, as shown in this study</w:t>
      </w:r>
      <w:r w:rsidRPr="006B4ACF">
        <w:rPr>
          <w:rFonts w:ascii="Calibri" w:hAnsi="Calibri" w:cs="Calibri"/>
          <w:sz w:val="24"/>
          <w:szCs w:val="24"/>
        </w:rPr>
        <w:t>.</w:t>
      </w:r>
    </w:p>
    <w:p w14:paraId="5200A470" w14:textId="77777777" w:rsidR="001725DE" w:rsidRPr="006B4ACF" w:rsidRDefault="001725DE" w:rsidP="006B4ACF">
      <w:pPr>
        <w:pStyle w:val="ListParagraph"/>
        <w:snapToGrid w:val="0"/>
        <w:spacing w:after="0" w:line="240" w:lineRule="auto"/>
        <w:ind w:left="0"/>
        <w:jc w:val="both"/>
        <w:rPr>
          <w:rFonts w:ascii="Calibri" w:hAnsi="Calibri" w:cs="Calibri"/>
          <w:sz w:val="24"/>
          <w:szCs w:val="24"/>
        </w:rPr>
      </w:pPr>
    </w:p>
    <w:p w14:paraId="7DB13792" w14:textId="733795D8" w:rsidR="001725DE" w:rsidRPr="006B4ACF" w:rsidRDefault="001725DE"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Not everyone </w:t>
      </w:r>
      <w:r w:rsidR="007B5930" w:rsidRPr="006B4ACF">
        <w:rPr>
          <w:rFonts w:ascii="Calibri" w:hAnsi="Calibri" w:cs="Calibri"/>
          <w:sz w:val="24"/>
          <w:szCs w:val="24"/>
        </w:rPr>
        <w:t>can</w:t>
      </w:r>
      <w:r w:rsidRPr="006B4ACF">
        <w:rPr>
          <w:rFonts w:ascii="Calibri" w:hAnsi="Calibri" w:cs="Calibri"/>
          <w:sz w:val="24"/>
          <w:szCs w:val="24"/>
        </w:rPr>
        <w:t xml:space="preserve"> </w:t>
      </w:r>
      <w:r w:rsidR="007B5930" w:rsidRPr="006B4ACF">
        <w:rPr>
          <w:rFonts w:ascii="Calibri" w:hAnsi="Calibri" w:cs="Calibri"/>
          <w:sz w:val="24"/>
          <w:szCs w:val="24"/>
        </w:rPr>
        <w:t>produce sputum spontaneously</w:t>
      </w:r>
      <w:r w:rsidRPr="006B4ACF">
        <w:rPr>
          <w:rFonts w:ascii="Calibri" w:hAnsi="Calibri" w:cs="Calibri"/>
          <w:sz w:val="24"/>
          <w:szCs w:val="24"/>
        </w:rPr>
        <w:t>; therefore</w:t>
      </w:r>
      <w:r w:rsidR="007B5930" w:rsidRPr="006B4ACF">
        <w:rPr>
          <w:rFonts w:ascii="Calibri" w:hAnsi="Calibri" w:cs="Calibri"/>
          <w:sz w:val="24"/>
          <w:szCs w:val="24"/>
        </w:rPr>
        <w:t>,</w:t>
      </w:r>
      <w:r w:rsidRPr="006B4ACF">
        <w:rPr>
          <w:rFonts w:ascii="Calibri" w:hAnsi="Calibri" w:cs="Calibri"/>
          <w:sz w:val="24"/>
          <w:szCs w:val="24"/>
        </w:rPr>
        <w:t xml:space="preserve"> several devices have been developed to assist with the sputum collection in a non-invasive manner</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{"citationID":"eK9GuaSs","properties":{"formattedCitation":"\\super 17\\nosupersub{}","plainCitation":"17","noteIndex":0},"citationItems":[{"id":1233,"uris":["http://zotero.org/users/3132246/items/EMZXR7MW"],"uri":["http://zotero.org/users/3132246/items/EMZXR7MW"],"itemData":{"id":1233,"type":"article-journal","abstract":"In recent years patients with respiratory diseases use various devices, which help the removal of mucus from the airways and the improvement of pulmonary function. The aim of the present study is to determine the effectiveness of the current devices of respiratory physiotherapy, as it comes from the review of literature. The current devices of physiotherapy for patients with respiratory diseases, are presented as an alternative therapy method or a supplemental therapy and they can motivate patients to apply therapy by themselves. These devices seem to increase patients' compliance to daily treatment, because they present many benefits, as independent application, full control of therapy and easy use. These devices are the Positive Expiratory Pressure, the High Frequency Chest Wall Oscillation, the Oral High Frequency Oscillation, the Intrapulmonary Percussive Ventilation, the Incentive Spirometry the Flutter and the Acapella and the Cornet. Current devices seem to be effective in terms of mucus expectoration and pulmonary function improvement, as it is shown by published studies. The choice of the suitable device for each patient is a challenge for the physiotherapist in order to achieve better compliance in daily treatment. More controlled studies are needed due to the fact that the number of published studies is limited.","container-title":"Hippokratia","ISSN":"1108-4189","issue":"4","journalAbbreviation":"Hippokratia","note":"PMID: 19158964\nPMCID: PMC2580042","page":"211-220","source":"PubMed Central","title":"Current devices of respiratory physiotherapy","volume":"12","author":[{"family":"Hristara-Papadopoulou","given":"A"},{"family":"Tsanakas","given":"J"},{"family":"Diomou","given":"G"},{"family":"Papadopoulou","given":"O"}],"issued":{"date-parts":[["2008"]]}}}],"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17</w:t>
      </w:r>
      <w:r w:rsidRPr="006B4ACF">
        <w:rPr>
          <w:rFonts w:ascii="Calibri" w:hAnsi="Calibri" w:cs="Calibri"/>
          <w:sz w:val="24"/>
          <w:szCs w:val="24"/>
        </w:rPr>
        <w:fldChar w:fldCharType="end"/>
      </w:r>
      <w:r w:rsidRPr="006B4ACF">
        <w:rPr>
          <w:rFonts w:ascii="Calibri" w:hAnsi="Calibri" w:cs="Calibri"/>
          <w:sz w:val="24"/>
          <w:szCs w:val="24"/>
        </w:rPr>
        <w:t>. The nebulizer is one such device and has been shown to produce reliable sputum samples</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{"citationID":"Rfogzel3","properties":{"formattedCitation":"\\super 18\\uc0\\u8211{}20\\nosupersub{}","plainCitation":"18–20","noteIndex":0},"citationItems":[{"id":1286,"uris":["http://zotero.org/users/3132246/items/ERJVPUJ9"],"uri":["http://zotero.org/users/3132246/items/ERJVPUJ9"],"itemData":{"id":1286,"type":"article-journal","abstract":"To determine the feasibility of cellular and biochemical analysis of sputum induced after inhalation of hypertonic (3%) saline, we analyzed sputum induced in 10 healthy and in 18 asthmatic subjects. We also analyzed saliva samples from all subjects. The entire sputum sample and the saliva sample were reduced using dithiothreitol, and cell counts and differentials were determined. Biochemical analysis was performed on sputum and saliva supernatants obtained after centrifugation. We found that induced sputum from asthmatic subjects had a higher percentage of eosinophils [8.1 +/- 3.43 (mean +/- SEM) versus 0.03 +/- 0.02%, p &lt; 0.009] (after excluding squamous cells) and also had higher levels of albumin (232.3 +/- 54.8 versus 79.5 +/- 9.7 micrograms/ml, p &lt; 0.02), fibrinogen (44.2 +/- 11.6 versus 11.9 +/- 2.5 micrograms/ml, p &lt; 0.008) and eosinophil cationic protein (ECP) (142.6 +/- 34.2 versus 26.1 +/- 4.7 ng/ml, p &lt; 0.006) but not of histamine or tryptase. In saliva, squamous cells made up more than 99% of the cells in both groups, and protein concentrations were not significantly different. We conclude that cellular and biochemical analysis of induced sputum is feasible in healthy and in asthmatic subjects and that it reveals differences similar to those reported from analyses of bronchial lavage fluid.","container-title":"The American Review of Respiratory Disease","DOI":"10.1164/ajrccm/147.5.1126","ISSN":"0003-0805","issue":"5","journalAbbreviation":"Am Rev Respir Dis","language":"eng","note":"PMID: 8484620","page":"1126-1131","source":"PubMed","title":"Cellular and biochemical analysis of induced sputum from asthmatic and from healthy subjects","volume":"147","author":[{"family":"Fahy","given":"J. V."},{"family":"Liu","given":"J."},{"family":"Wong","given":"H."},{"family":"Boushey","given":"H. A."}],"issued":{"date-parts":[["1993",5]]}}},{"id":1013,"uris":["http://zotero.org/users/3132246/items/54PLJHSR"],"uri":["http://zotero.org/users/3132246/items/54PLJHSR"],"itemData":{"id":1013,"type":"article-journal","abstract":"Cells in the bronchial airways of healthy individuals are continuously exposed to inhaled particulates in the size range 2-5 microm, which preferentially deposit in the bronchial rather than the alveolar lung. Induced sputum obtains cells primarily from the surfaces of bronchial airways. Using flow cytometry, we investigated whether sputum phagocytes demonstrate phenotypes indicative of increased functional activation and inflammation compared to phagocytes from the alveolar airways and peripheral blood (PB) in healthy subjects (N = 17). Sputum macrophages demonstrated increased levels of CD11b, increased oxidative burst, and greater phagocytosis than autologous alveolar macrophages. Expression of CD11b, CD64, and HLA-DR in sputum monocytes was upregulated compared to that in PB monocytes. Sputum neutrophils showed increased expression of CD11b, CD64, CD14, and HLA-DR and were more phagocytic than PB neutrophils. In conclusion sputum/bronchial phagocytes from healthy individuals express an inflammatory phenotype and are functionally more active than phagocytes from the alveolar airways and peripheral blood.","container-title":"Clinical Immunology","DOI":"10.1006/clim.2000.4911","ISSN":"1521-6616","issue":"1","journalAbbreviation":"Clin. Immunol.","language":"eng","note":"PMID: 10998314","page":"21-32","source":"PubMed","title":"Sputum phagocytes from healthy individuals are functional and activated: a flow cytometric comparison with cells in bronchoalveolar lavage and peripheral blood","title-short":"Sputum phagocytes from healthy individuals are functional and activated","volume":"97","author":[{"family":"Alexis","given":"N."},{"family":"Soukup","given":"J."},{"family":"Ghio","given":"A."},{"family":"Becker","given":"S."}],"issued":{"date-parts":[["2000",10]]}}},{"id":1261,"uris":["http://zotero.org/users/3132246/items/WLFXN4BX"],"uri":["http://zotero.org/users/3132246/items/WLFXN4BX"],"itemData":{"id":1261,"type":"article-journal","abstract":"The technique of sputum induction and processing is a recognized non-invasive method allowing the collection and analysis of cells from the airways, which is interesting in various respiratory diseases like asthma, chronic obstructive pulmonary disease (COPD), chronic cough, or idiopathic pulmonary fibrosis. This technique is well tolerated, safe and non-invasive, but is currently limited to research services and specialized centers in clinical practice because it is technically demanding, time-consuming, and requires trained staff. The success rate of sputum induction and analysis is about 80%. Here, we describe the induction and laboratory processing of sputum samples. Sputum is induced by inhalation of hypertonic or isotonic saline with salbutamol. For the processing, we use the whole sputum technique. Dithiothreitol (DTT) is used to allow mucolysis of sputum samples. The primary aim of sputum processing is to obtain a differential cell count to study the cell types present in the airway lumen. Additional analyses may also be performed on sputum supernatant and sputum cells, which may allow further investigation into inflammatory processes and immune mechanisms. Examples include studying mediators in sputum supernatant and performing a large spectrum of analysis on sputum cells such as flow cytometry, genomics, or proteomics. Finally, representative results of sputum analysis in healthy controls, asthmatics, and COPD patients are presented.","container-title":"Journal of Visualized Experiments: JoVE","DOI":"10.3791/56612","ISSN":"1940-087X","issue":"130","journalAbbreviation":"J Vis Exp","language":"eng","note":"PMID: 29286433\nPMCID: PMC5755606","source":"PubMed","title":"Methodology for Sputum Induction and Laboratory Processing","author":[{"family":"Guiot","given":"Julien"},{"family":"Demarche","given":"Sophie"},{"family":"Henket","given":"Monique"},{"family":"Paulus","given":"Virginie"},{"family":"Graff","given":"Sophie"},{"family":"Schleich","given":"Florence"},{"family":"Corhay","given":"Jean-Louis"},{"family":"Louis","given":"Renaud"},{"family":"Moermans","given":"Catherine"}],"issued":{"date-parts":[["2017",12,17]]}}}],"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18–20</w:t>
      </w:r>
      <w:r w:rsidRPr="006B4ACF">
        <w:rPr>
          <w:rFonts w:ascii="Calibri" w:hAnsi="Calibri" w:cs="Calibri"/>
          <w:sz w:val="24"/>
          <w:szCs w:val="24"/>
        </w:rPr>
        <w:fldChar w:fldCharType="end"/>
      </w:r>
      <w:r w:rsidRPr="006B4ACF">
        <w:rPr>
          <w:rFonts w:ascii="Calibri" w:hAnsi="Calibri" w:cs="Calibri"/>
          <w:sz w:val="24"/>
          <w:szCs w:val="24"/>
        </w:rPr>
        <w:t>. Although the nebulizer is a very effective way of non-invasively collecting sputum, its use still requires a setting at a medical facility with specialized personnel</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{"citationID":"krWK8Y1l","properties":{"formattedCitation":"\\super 21\\nosupersub{}","plainCitation":"21","noteIndex":0},"citationItems":[{"id":1256,"uris":["http://zotero.org/users/3132246/items/E2TVJV8U"],"uri":["http://zotero.org/users/3132246/items/E2TVJV8U"],"itemData":{"id":1256,"type":"article-journal","container-title":"The European Respiratory Journal. Supplement","DOI":"10.1183/09031936.02.00000302","ISSN":"0904-1850","journalAbbreviation":"Eur Respir J Suppl","language":"eng","note":"PMID: 12361361","page":"3s-8s","source":"PubMed","title":"Sputum induction","volume":"37","author":[{"family":"Paggiaro","given":"P. L."},{"family":"Chanez","given":"P."},{"family":"Holz","given":"O."},{"family":"Ind","given":"P. W."},{"family":"Djukanović","given":"R."},{"family":"Maestrelli","given":"P."},{"family":"Sterk","given":"P. J."}],"issued":{"date-parts":[["2002",9]]}}}],"schema":"https://github.com/citation-style-language/schema/raw/master/csl-citation.json"}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21</w:t>
      </w:r>
      <w:r w:rsidRPr="006B4ACF">
        <w:rPr>
          <w:rFonts w:ascii="Calibri" w:hAnsi="Calibri" w:cs="Calibri"/>
          <w:sz w:val="24"/>
          <w:szCs w:val="24"/>
        </w:rPr>
        <w:fldChar w:fldCharType="end"/>
      </w:r>
      <w:r w:rsidRPr="006B4ACF">
        <w:rPr>
          <w:rFonts w:ascii="Calibri" w:hAnsi="Calibri" w:cs="Calibri"/>
          <w:sz w:val="24"/>
          <w:szCs w:val="24"/>
        </w:rPr>
        <w:t xml:space="preserve">. In contrast, </w:t>
      </w:r>
      <w:r w:rsidR="002E245A" w:rsidRPr="006B4ACF">
        <w:rPr>
          <w:rFonts w:ascii="Calibri" w:hAnsi="Calibri" w:cs="Calibri"/>
          <w:sz w:val="24"/>
          <w:szCs w:val="24"/>
        </w:rPr>
        <w:t>handh</w:t>
      </w:r>
      <w:r w:rsidR="002F35D0" w:rsidRPr="006B4ACF">
        <w:rPr>
          <w:rFonts w:ascii="Calibri" w:hAnsi="Calibri" w:cs="Calibri"/>
          <w:sz w:val="24"/>
          <w:szCs w:val="24"/>
        </w:rPr>
        <w:t>e</w:t>
      </w:r>
      <w:r w:rsidR="002E245A" w:rsidRPr="006B4ACF">
        <w:rPr>
          <w:rFonts w:ascii="Calibri" w:hAnsi="Calibri" w:cs="Calibri"/>
          <w:sz w:val="24"/>
          <w:szCs w:val="24"/>
        </w:rPr>
        <w:t xml:space="preserve">ld </w:t>
      </w:r>
      <w:r w:rsidRPr="006B4ACF">
        <w:rPr>
          <w:rFonts w:ascii="Calibri" w:hAnsi="Calibri" w:cs="Calibri"/>
          <w:sz w:val="24"/>
          <w:szCs w:val="24"/>
        </w:rPr>
        <w:t xml:space="preserve">devices such as the </w:t>
      </w:r>
      <w:r w:rsidR="002E245A" w:rsidRPr="006B4ACF">
        <w:rPr>
          <w:rFonts w:ascii="Calibri" w:hAnsi="Calibri" w:cs="Calibri"/>
          <w:sz w:val="24"/>
          <w:szCs w:val="24"/>
        </w:rPr>
        <w:t>lung f</w:t>
      </w:r>
      <w:r w:rsidRPr="006B4ACF">
        <w:rPr>
          <w:rFonts w:ascii="Calibri" w:hAnsi="Calibri" w:cs="Calibri"/>
          <w:sz w:val="24"/>
          <w:szCs w:val="24"/>
        </w:rPr>
        <w:t>lute</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{"citationID":"krU8JdXZ","properties":{"formattedCitation":"\\super 22\\uc0\\u8211{}24\\nosupersub{}","plainCitation":"22–24","noteIndex":0},"citationItems":[{"id":117,"uris":["http://zotero.org/users/3132246/items/5VQRMN8D"],"uri":["http://zotero.org/users/3132246/items/5VQRMN8D"],"itemData":{"id":117,"type":"article-journal","abstract":"Background\nMolecular analysis of sputum provides a promising approach for lung cancer diagnosis, yet is limited by the difficulty in collecting the specimens from individuals who can’t spontaneously expectorate sputum. Lung Flute is a small self-powered audio device that can induce sputum by generating sound waves and vibrating in the airways of the lungs. Here we propose to evaluate the usefulness of Lung Flute for sputum sampling to assist diagnosis of lung cancer.\n\nMethods\nForty-three stage I lung cancer patients and 47 cancer-free individuals who couldn’t spontaneously cough sputum were instructed to use Lung Flute for sputum sampling. Expressions of two microRNAs, miRs-31 and 210, were determined in the specimens by qRT-PCR. The results were compared with sputum cytology.\n\nResults\nSputum was easily collected from 39 of 43 (90.7%) lung cancer patients and 42 of 47 (89.4%) controls with volume ranges from 1 to 5 ml (median, 2.6 ml). The specimens had less than 4% oral squamous cells, indicating that sputum was obtained from low respiratory tract. Expressions of miRs-31 and 210 in sputum were considerably higher in cancer patients than cancer-free individuals (8.990 vs. 4.514; 0.6847 vs. 0.3317; all P &lt;0.001). Combined use of the two miRNAs produced a significantly higher sensitivity (61.5% vs. 35.9%, P = 0.002) and a slightly lower specificity (90.5% vs. 95.2%, p = 0.03) compared with cytology for lung cancer diagnosis.\n\nConclusion\nLung Flute could potentially be useful in convenient and efficient collection of sputum for molecular diagnosis of lung cancer.","container-title":"Clinical and Translational Medicine","DOI":"10.1186/2001-1326-2-15","ISSN":"2001-1326","journalAbbreviation":"Clin Transl Med","note":"PMID: 24053570\nPMCID: PMC3848735","page":"15","source":"PubMed Central","title":"Evaluation of lung flute in sputum samples for molecular analysis of lung cancer","volume":"2","author":[{"family":"Anjuman","given":"Nigar"},{"family":"Li","given":"Ning"},{"family":"Guarnera","given":"Maria"},{"family":"Stass","given":"Sanford A"},{"family":"Jiang","given":"Feng"}],"issued":{"date-parts":[["2013",9,22]]}}},{"id":299,"uris":["http://zotero.org/users/3132246/items/4ZPDVHN6"],"uri":["http://zotero.org/users/3132246/items/4ZPDVHN6"],"itemData":{"id":299,"type":"article-journal","abstract":"Background\nChronic obstructive pulmonary disease (COPD) is characterized by mucus hypersecretion that contributes to disease related morbidity and is associated with increased mortality. The Lung Flute® is a new respiratory device that produces a low frequency acoustic wave with moderately vigorous exhalation to increase mucus clearance. We hypothesized that the Lung Flute, used on a twice daily basis will provide clinical benefit to patients with COPD with chronic bronchitis.\n\nMethods\nWe performed a 26 week randomized, non-intervention controlled, single center, open label trial in 69 patients with COPD and Chronic Bronchitis. The primary endpoint was change in respiratory symptoms measured with the Chronic COPD Questionnaire (CCQ). Secondary endpoints included health status, assessed by the St. George Respiratory questionnaire (SGRQ), BODE (Body-Mass Index, Airflow Obstruction, Dyspnea, and Exercise Capacity), index score and exacerbation frequency.\n\nResults\nWhile the control patients did not demonstrate any significant changes in the primary endpoint (CCQ change at 26 weeks of +0.01, p = 0.8), a trend (p = 0.08) to decrease (improvement) in the CCQ (-0.23 at 26 weeks) was seen with the Lung Flute. Furthermore, a significant improvement in the symptom domain of the CCQ was seen only with the lung flute (-0.42, p = 0.004). Health status (SGRQ) improvement, was also only seen with the Lung Flute (-3.23, p = 0.03). The BODE score increased in the control group (3.31 at baseline, 4.14 at 26 weeks), however it remained stable in the Lung Flute arm (3.16 at baseline and 26 weeks), with the changes from baseline being significantly different between the 2 arms (p = 0.01). There was a trend for less exacerbations in the Lung Flute group (p = 0.07). Adverse effects were minor, with only 1 patient discontinuing treatment because of lack of efficacy. Serious adverse effects seen were all determined to be unrelated to the device use.\n\nConclusions\nThe Lung Flute is a safe and effective treatment in COPD with chronic bronchitis, providing a wide array of benefits.\n\nClinicalTrials.gov Identifier\n\n            NCT01186822","container-title":"Clinical and Translational Medicine","DOI":"10.1186/s40169-014-0029-y","ISSN":"2001-1326","journalAbbreviation":"Clin Transl Med","note":"PMID: 25625006\nPMCID: PMC4299801","page":"29","source":"PubMed Central","title":"Lung flute improves symptoms and health status in COPD with chronic bronchitis: A 26 week randomized controlled trial","title-short":"Lung flute improves symptoms and health status in COPD with chronic bronchitis","volume":"3","author":[{"family":"Sethi","given":"Sanjay"},{"family":"Yin","given":"Jingjing"},{"family":"Anderson","given":"Pamela K"}],"issued":{"date-parts":[["2014",9,23]]}}},{"id":116,"uris":["http://zotero.org/users/3132246/items/MPREBC28"],"uri":["http://zotero.org/users/3132246/items/MPREBC28"],"itemData":{"id":116,"type":"article-journal","abstract":"Molecular analysis of sputum can help diagnose lung cancer. We have demonstrated that Lung Flute can be used to collect sputum from individuals who cannot spontaneously expectorate sputum. The objective of this study is to further evaluate the performance of the Lung Flute by comparing the characteristics of parallel samples collected with and without the Lung Flute and the usefulness for diagnosis of lung cancer. Fifty-six early-stage lung cancer patients (40 current smokers and 16 former smokers) and 73 cancer-free individuals (52 current smokers and 21 former smokers) were instructed to spontaneously cough and use Lung Flute for sputum sampling. Sputum cytology and polymerase chain reaction analysis of three miRNAs (miRs-21, 31, and 210) were performed in the specimens. All 92 current smokers and 11 (28.7%) of 37 former smokers spontaneously expectorated sputum and also produced sputum when using the Lung Flute. Twenty-seven former smokers (70.3%) who could not spontaneously expectorate sputum, however, were able to produce sputum when using the Lung Flute. The specimens were of low respiratory origin without contamination from other sources, eg, saliva. There was no difference of sputum volume and cell populations, diagnostic efficiency of cytology, and analysis of the miRNAs in the specimens collected by the two approaches. Analysis of the sputum miRNAs produced 83.93% sensitivity and 87.67% specificity for identifying lung cancer. Therefore, sputum collected by the Lung Flute has comparable features as spontaneously expectorated sputum. Using the Lung Flute enables former smokers who cannot spontaneously expectorate to provide adequate sputum to improve sputum collection for lung cancer diagnosis.","container-title":"Biomarker Insights","DOI":"10.4137/BMI.S26883","ISSN":"1177-2719","journalAbbreviation":"Biomark Insights","note":"PMID: 26309391\nPMCID: PMC4526230","page":"55-61","source":"PubMed Central","title":"Analysis of Lung Flute–collected Sputum for Lung Cancer Diagnosis","volume":"10","author":[{"family":"Su","given":"Jian"},{"family":"Anjuman","given":"Nigar"},{"family":"Guarnera","given":"Maria A"},{"family":"Zhang","given":"Howard"},{"family":"Stass","given":"Sanford A"},{"family":"Jiang","given":"Feng"}],"issued":{"date-parts":[["2015",8,4]]}}}],"schema":"https://github.com/citation-style-language/schema/raw/master/csl-citation.json"}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22–24</w:t>
      </w:r>
      <w:r w:rsidRPr="006B4ACF">
        <w:rPr>
          <w:rFonts w:ascii="Calibri" w:hAnsi="Calibri" w:cs="Calibri"/>
          <w:sz w:val="24"/>
          <w:szCs w:val="24"/>
        </w:rPr>
        <w:fldChar w:fldCharType="end"/>
      </w:r>
      <w:r w:rsidRPr="006B4ACF">
        <w:rPr>
          <w:rFonts w:ascii="Calibri" w:hAnsi="Calibri" w:cs="Calibri"/>
          <w:sz w:val="24"/>
          <w:szCs w:val="24"/>
        </w:rPr>
        <w:t xml:space="preserve"> and the acapella</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{"citationID":"Nl61snTP","properties":{"formattedCitation":"\\super 16, 25\\nosupersub{}","plainCitation":"16, 25","noteIndex":0},"citationItems":[{"id":169,"uris":["http://zotero.org/users/3132246/items/ZC2EBABM"],"uri":["http://zotero.org/users/3132246/items/ZC2EBABM"],"itemData":{"id":169,"type":"article-journal","abstract":"Introduction\nEarly detection of lung cancer in high-risk individuals reduces mortality. Low-dose spiral computed tomography (LDCT) is the current standard but suffers from an exceedingly high false-positive rate (&gt;96%) leading to unnecessary and potentially dangerous procedures. We, therefore, set out to develop a simple, noninvasive, and quantitative assay to detect lung cancer.\n\nMethods\nThis proof-of-concept study evaluated the sensitivity/specificity of the CyPath Early Lung Cancer Detection Assay to correctly classify LDCT-confirmed cohorts of high-risk control (n = 102) and cancer (n = 26) subjects. Fluorescence intensity parameters of red fluorescent cells (RFCs) from tetra (4-carboxyphe-nyl) porphyrin (TCPP)-labeled lung sputum samples and subjects’ baseline characteristics were assessed for their predictive power by multivariable logistic regression. A receiver operating characteristic curve was constructed to evaluate the sensitivity/specificity of the CyPath assay.\n\nResults\nRFCs were detectable in cancer subjects more often than in high-risk ones (p = 0.015), and their characteristics differed between cohorts. Two independent predictors of cancer were the mean of RFC average fluorescence intensity/area per subject (p &lt; 0.001) and years smoked (p = 0.003). The CyPath-based classifier had an overall accuracy of 81% in the test population; false-positive rate of 40% and negative predictive value of 83%.\n\nConclusions\nThe tetra (4-carboxyphenyl) porphyrin-based CyPath assay correctly classified study participants into cancer or high-risk cohorts with considerable accuracy. Optimizing sputum collection, sample reading, and refining the classifier should improve sensitivity and specificity. The CyPath assay thus has the potential to complement LDCT screening or serve as a stand-alone approach for early lung cancer detection.","container-title":"Journal of thoracic oncology","DOI":"10.1097/JTO.0000000000000627","ISSN":"1556-0864","issue":"9","journalAbbreviation":"J Thorac Oncol","note":"PMID: 26200451\nPMCID: PMC4754958","page":"1311-1318","source":"PubMed Central","title":"Early Detection of Lung Cancer with Meso Tetra (4-Carboxyphenyl) Porphyrin-Labeled Sputum","volume":"10","author":[{"family":"Patriquin","given":"Lara"},{"family":"Merrick","given":"Daniel T."},{"family":"Hill","given":"David"},{"family":"Holcomb","given":"Richard G."},{"family":"Lemieux","given":"Madeleine E."},{"family":"Bennett","given":"Gordon"},{"family":"Karia","given":"Bijal"},{"family":"Rebel","given":"Vivienne I."},{"family":"Bauer","given":"Thomas"}],"issued":{"date-parts":[["2015",9]]}}},{"id":105,"uris":["http://zotero.org/users/3132246/items/XJHJD22U"],"uri":["http://zotero.org/users/3132246/items/XJHJD22U"],"itemData":{"id":105,"type":"article-journal","abstract":"BACKGROUND: Inspiratory muscle training is used to specifically strengthen the respiratory muscles. Controversy exists regarding the use of inspiratory muscle training as a method of facilitating airways clearance. Acapella is already known to be effective in airway clearance.\nOBJECTIVE: The objective of the study was to compare the effects of the Acapella and a threshold inspiratory muscle trainer as a method of airway clearance in subjects with bronchiectasis and to determine patient preference between the two techniques.\nMETHODS: Thirty patients (10 males, 20 females) mean age of 50.67+/-6.37 (mean+/-SD) with a history of expectoration of more than 30 ml sputum per day were recruited. The sequence of therapy was allocated by block randomization. Assessment and familiarization session was performed on day 1. Treatments employing the Acapella and inspiratory muscle trainer were done on days 2 and 3. Treatment order and allocation was determined by block randomization. Sputum volume was measured during and 2 hours after the treatment and patient treatment preference was recorded.\nRESULTS: A statistically significant difference was found in the sputum volume expectorated after treatment with the Acapella (7.16+/-1.12 ml) compared with the threshold inspiratory muscle trainer (6.46+/-1.08 ml). Patients preferred Acapella in terms of usefulness of clearing secretions.\nCONCLUSION: The present study demonstrated increased sputum clearance following the use of the Acapella when compared to the threshold inspiratory muscle trainer. In addition, the Acapella was preferred by patients who judged that it was more useful in clearing secretions.","container-title":"Physiotherapy Theory and Practice","DOI":"10.3109/09593981003596616","ISSN":"1532-5040","issue":"6","journalAbbreviation":"Physiother Theory Pract","language":"ENG","note":"PMID: 20658921","page":"353-357","source":"PubMed","title":"A comparison of the Acapella and a threshold inspiratory muscle trainer for sputum clearance in bronchiectasis-A pilot study","volume":"26","author":[{"family":"Naraparaju","given":"Sushmitha"},{"family":"Vaishali","given":"K."},{"family":"Venkatesan","given":"Prem"},{"family":"Acharya","given":"Vishak"}],"issued":{"date-parts":[["2010",8]]}}}],"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16,25</w:t>
      </w:r>
      <w:r w:rsidRPr="006B4ACF">
        <w:rPr>
          <w:rFonts w:ascii="Calibri" w:hAnsi="Calibri" w:cs="Calibri"/>
          <w:sz w:val="24"/>
          <w:szCs w:val="24"/>
        </w:rPr>
        <w:fldChar w:fldCharType="end"/>
      </w:r>
      <w:r w:rsidRPr="006B4ACF">
        <w:rPr>
          <w:rFonts w:ascii="Calibri" w:hAnsi="Calibri" w:cs="Calibri"/>
          <w:sz w:val="24"/>
          <w:szCs w:val="24"/>
        </w:rPr>
        <w:t xml:space="preserve"> can be used at home since they are very user-friendly. These assist devices are both safe and cost-effective.</w:t>
      </w:r>
    </w:p>
    <w:p w14:paraId="12ADE8E8" w14:textId="77777777" w:rsidR="001725DE" w:rsidRPr="006B4ACF" w:rsidRDefault="001725DE" w:rsidP="006B4ACF">
      <w:pPr>
        <w:pStyle w:val="ListParagraph"/>
        <w:snapToGrid w:val="0"/>
        <w:spacing w:after="0" w:line="240" w:lineRule="auto"/>
        <w:ind w:left="0"/>
        <w:jc w:val="both"/>
        <w:rPr>
          <w:rFonts w:ascii="Calibri" w:hAnsi="Calibri" w:cs="Calibri"/>
          <w:sz w:val="24"/>
          <w:szCs w:val="24"/>
        </w:rPr>
      </w:pPr>
    </w:p>
    <w:p w14:paraId="34CCD257" w14:textId="5FD64B44" w:rsidR="001725DE" w:rsidRPr="006B4ACF" w:rsidRDefault="00AB5C8D" w:rsidP="006B4ACF">
      <w:pPr>
        <w:pStyle w:val="ListParagraph"/>
        <w:snapToGrid w:val="0"/>
        <w:spacing w:after="0" w:line="240" w:lineRule="auto"/>
        <w:ind w:left="0"/>
        <w:jc w:val="both"/>
        <w:rPr>
          <w:rFonts w:ascii="Calibri" w:hAnsi="Calibri" w:cs="Calibri"/>
          <w:sz w:val="24"/>
          <w:szCs w:val="24"/>
        </w:rPr>
      </w:pPr>
      <w:r>
        <w:rPr>
          <w:rFonts w:ascii="Calibri" w:hAnsi="Calibri" w:cs="Calibri"/>
          <w:sz w:val="24"/>
          <w:szCs w:val="24"/>
        </w:rPr>
        <w:lastRenderedPageBreak/>
        <w:t>For us</w:t>
      </w:r>
      <w:r w:rsidR="001725DE" w:rsidRPr="006B4ACF">
        <w:rPr>
          <w:rFonts w:ascii="Calibri" w:hAnsi="Calibri" w:cs="Calibri"/>
          <w:sz w:val="24"/>
          <w:szCs w:val="24"/>
        </w:rPr>
        <w:t xml:space="preserve">, the acapella gave consistently better results than the </w:t>
      </w:r>
      <w:r w:rsidR="002E245A" w:rsidRPr="006B4ACF">
        <w:rPr>
          <w:rFonts w:ascii="Calibri" w:hAnsi="Calibri" w:cs="Calibri"/>
          <w:sz w:val="24"/>
          <w:szCs w:val="24"/>
        </w:rPr>
        <w:t>lung flute</w:t>
      </w:r>
      <w:r w:rsidR="001725DE" w:rsidRPr="006B4ACF">
        <w:rPr>
          <w:rFonts w:ascii="Calibri" w:hAnsi="Calibri" w:cs="Calibri"/>
          <w:sz w:val="24"/>
          <w:szCs w:val="24"/>
        </w:rPr>
        <w:fldChar w:fldCharType="begin"/>
      </w:r>
      <w:r w:rsidR="001725DE" w:rsidRPr="006B4ACF">
        <w:rPr>
          <w:rFonts w:ascii="Calibri" w:hAnsi="Calibri" w:cs="Calibri"/>
          <w:sz w:val="24"/>
          <w:szCs w:val="24"/>
        </w:rPr>
        <w:instrText xml:space="preserve"> ADDIN ZOTERO_ITEM CSL_CITATION {"citationID":"bfUrRotU","properties":{"formattedCitation":"\\super 16\\nosupersub{}","plainCitation":"16","noteIndex":0},"citationItems":[{"id":169,"uris":["http://zotero.org/users/3132246/items/ZC2EBABM"],"uri":["http://zotero.org/users/3132246/items/ZC2EBABM"],"itemData":{"id":169,"type":"article-journal","abstract":"Introduction\nEarly detection of lung cancer in high-risk individuals reduces mortality. Low-dose spiral computed tomography (LDCT) is the current standard but suffers from an exceedingly high false-positive rate (&gt;96%) leading to unnecessary and potentially dangerous procedures. We, therefore, set out to develop a simple, noninvasive, and quantitative assay to detect lung cancer.\n\nMethods\nThis proof-of-concept study evaluated the sensitivity/specificity of the CyPath Early Lung Cancer Detection Assay to correctly classify LDCT-confirmed cohorts of high-risk control (n = 102) and cancer (n = 26) subjects. Fluorescence intensity parameters of red fluorescent cells (RFCs) from tetra (4-carboxyphe-nyl) porphyrin (TCPP)-labeled lung sputum samples and subjects’ baseline characteristics were assessed for their predictive power by multivariable logistic regression. A receiver operating characteristic curve was constructed to evaluate the sensitivity/specificity of the CyPath assay.\n\nResults\nRFCs were detectable in cancer subjects more often than in high-risk ones (p = 0.015), and their characteristics differed between cohorts. Two independent predictors of cancer were the mean of RFC average fluorescence intensity/area per subject (p &lt; 0.001) and years smoked (p = 0.003). The CyPath-based classifier had an overall accuracy of 81% in the test population; false-positive rate of 40% and negative predictive value of 83%.\n\nConclusions\nThe tetra (4-carboxyphenyl) porphyrin-based CyPath assay correctly classified study participants into cancer or high-risk cohorts with considerable accuracy. Optimizing sputum collection, sample reading, and refining the classifier should improve sensitivity and specificity. The CyPath assay thus has the potential to complement LDCT screening or serve as a stand-alone approach for early lung cancer detection.","container-title":"Journal of thoracic oncology","DOI":"10.1097/JTO.0000000000000627","ISSN":"1556-0864","issue":"9","journalAbbreviation":"J Thorac Oncol","note":"PMID: 26200451\nPMCID: PMC4754958","page":"1311-1318","source":"PubMed Central","title":"Early Detection of Lung Cancer with Meso Tetra (4-Carboxyphenyl) Porphyrin-Labeled Sputum","volume":"10","author":[{"family":"Patriquin","given":"Lara"},{"family":"Merrick","given":"Daniel T."},{"family":"Hill","given":"David"},{"family":"Holcomb","given":"Richard G."},{"family":"Lemieux","given":"Madeleine E."},{"family":"Bennett","given":"Gordon"},{"family":"Karia","given":"Bijal"},{"family":"Rebel","given":"Vivienne I."},{"family":"Bauer","given":"Thomas"}],"issued":{"date-parts":[["2015",9]]}}}],"schema":"https://github.com/citation-style-language/schema/raw/master/csl-citation.json"} </w:instrText>
      </w:r>
      <w:r w:rsidR="001725DE" w:rsidRPr="006B4ACF">
        <w:rPr>
          <w:rFonts w:ascii="Calibri" w:hAnsi="Calibri" w:cs="Calibri"/>
          <w:sz w:val="24"/>
          <w:szCs w:val="24"/>
        </w:rPr>
        <w:fldChar w:fldCharType="separate"/>
      </w:r>
      <w:r w:rsidR="001725DE" w:rsidRPr="006B4ACF">
        <w:rPr>
          <w:rFonts w:ascii="Calibri" w:hAnsi="Calibri" w:cs="Calibri"/>
          <w:sz w:val="24"/>
          <w:szCs w:val="24"/>
          <w:vertAlign w:val="superscript"/>
        </w:rPr>
        <w:t>16</w:t>
      </w:r>
      <w:r w:rsidR="001725DE" w:rsidRPr="006B4ACF">
        <w:rPr>
          <w:rFonts w:ascii="Calibri" w:hAnsi="Calibri" w:cs="Calibri"/>
          <w:sz w:val="24"/>
          <w:szCs w:val="24"/>
        </w:rPr>
        <w:fldChar w:fldCharType="end"/>
      </w:r>
      <w:r w:rsidR="003C2487" w:rsidRPr="006B4ACF">
        <w:rPr>
          <w:rFonts w:ascii="Calibri" w:hAnsi="Calibri" w:cs="Calibri"/>
          <w:sz w:val="24"/>
          <w:szCs w:val="24"/>
        </w:rPr>
        <w:t>,</w:t>
      </w:r>
      <w:r w:rsidR="001725DE" w:rsidRPr="006B4ACF">
        <w:rPr>
          <w:rFonts w:ascii="Calibri" w:hAnsi="Calibri" w:cs="Calibri"/>
          <w:sz w:val="24"/>
          <w:szCs w:val="24"/>
        </w:rPr>
        <w:t xml:space="preserve"> and therefore</w:t>
      </w:r>
      <w:r w:rsidR="003C2487" w:rsidRPr="006B4ACF">
        <w:rPr>
          <w:rFonts w:ascii="Calibri" w:hAnsi="Calibri" w:cs="Calibri"/>
          <w:sz w:val="24"/>
          <w:szCs w:val="24"/>
        </w:rPr>
        <w:t>,</w:t>
      </w:r>
      <w:r w:rsidR="001725DE" w:rsidRPr="006B4ACF">
        <w:rPr>
          <w:rFonts w:ascii="Calibri" w:hAnsi="Calibri" w:cs="Calibri"/>
          <w:sz w:val="24"/>
          <w:szCs w:val="24"/>
        </w:rPr>
        <w:t xml:space="preserve"> </w:t>
      </w:r>
      <w:r w:rsidR="003A5736" w:rsidRPr="006B4ACF">
        <w:rPr>
          <w:rFonts w:ascii="Calibri" w:hAnsi="Calibri" w:cs="Calibri"/>
          <w:sz w:val="24"/>
          <w:szCs w:val="24"/>
        </w:rPr>
        <w:t xml:space="preserve">the </w:t>
      </w:r>
      <w:r w:rsidR="001725DE" w:rsidRPr="006B4ACF">
        <w:rPr>
          <w:rFonts w:ascii="Calibri" w:hAnsi="Calibri" w:cs="Calibri"/>
          <w:sz w:val="24"/>
          <w:szCs w:val="24"/>
        </w:rPr>
        <w:t xml:space="preserve">acapella device </w:t>
      </w:r>
      <w:r w:rsidR="003C2487" w:rsidRPr="006B4ACF">
        <w:rPr>
          <w:rFonts w:ascii="Calibri" w:hAnsi="Calibri" w:cs="Calibri"/>
          <w:sz w:val="24"/>
          <w:szCs w:val="24"/>
        </w:rPr>
        <w:t>has been chosen for</w:t>
      </w:r>
      <w:r w:rsidR="001725DE" w:rsidRPr="006B4ACF">
        <w:rPr>
          <w:rFonts w:ascii="Calibri" w:hAnsi="Calibri" w:cs="Calibri"/>
          <w:sz w:val="24"/>
          <w:szCs w:val="24"/>
        </w:rPr>
        <w:t xml:space="preserve"> sputum collections.</w:t>
      </w:r>
      <w:r w:rsidR="0037703D" w:rsidRPr="006B4ACF">
        <w:rPr>
          <w:rFonts w:ascii="Calibri" w:hAnsi="Calibri" w:cs="Calibri"/>
          <w:sz w:val="24"/>
          <w:szCs w:val="24"/>
        </w:rPr>
        <w:t xml:space="preserve"> </w:t>
      </w:r>
      <w:r>
        <w:rPr>
          <w:rFonts w:ascii="Calibri" w:hAnsi="Calibri" w:cs="Calibri"/>
          <w:sz w:val="24"/>
          <w:szCs w:val="24"/>
        </w:rPr>
        <w:t>A</w:t>
      </w:r>
      <w:r w:rsidR="00926F4F" w:rsidRPr="006B4ACF">
        <w:rPr>
          <w:rFonts w:ascii="Calibri" w:hAnsi="Calibri" w:cs="Calibri"/>
          <w:sz w:val="24"/>
          <w:szCs w:val="24"/>
        </w:rPr>
        <w:t xml:space="preserve"> 3</w:t>
      </w:r>
      <w:r w:rsidR="00271554">
        <w:rPr>
          <w:rFonts w:ascii="Calibri" w:hAnsi="Calibri" w:cs="Calibri"/>
          <w:sz w:val="24"/>
          <w:szCs w:val="24"/>
        </w:rPr>
        <w:t>-</w:t>
      </w:r>
      <w:r w:rsidR="00926F4F" w:rsidRPr="006B4ACF">
        <w:rPr>
          <w:rFonts w:ascii="Calibri" w:hAnsi="Calibri" w:cs="Calibri"/>
          <w:sz w:val="24"/>
          <w:szCs w:val="24"/>
        </w:rPr>
        <w:t xml:space="preserve">day collection sample </w:t>
      </w:r>
      <w:r>
        <w:rPr>
          <w:rFonts w:ascii="Calibri" w:hAnsi="Calibri" w:cs="Calibri"/>
          <w:sz w:val="24"/>
          <w:szCs w:val="24"/>
        </w:rPr>
        <w:t xml:space="preserve">was decided </w:t>
      </w:r>
      <w:r w:rsidR="00926F4F" w:rsidRPr="006B4ACF">
        <w:rPr>
          <w:rFonts w:ascii="Calibri" w:hAnsi="Calibri" w:cs="Calibri"/>
          <w:sz w:val="24"/>
          <w:szCs w:val="24"/>
        </w:rPr>
        <w:t xml:space="preserve">because </w:t>
      </w:r>
      <w:r>
        <w:rPr>
          <w:rFonts w:ascii="Calibri" w:hAnsi="Calibri" w:cs="Calibri"/>
          <w:sz w:val="24"/>
          <w:szCs w:val="24"/>
        </w:rPr>
        <w:t>the</w:t>
      </w:r>
      <w:r w:rsidR="00926F4F" w:rsidRPr="006B4ACF">
        <w:rPr>
          <w:rFonts w:ascii="Calibri" w:hAnsi="Calibri" w:cs="Calibri"/>
          <w:sz w:val="24"/>
          <w:szCs w:val="24"/>
        </w:rPr>
        <w:t xml:space="preserve"> </w:t>
      </w:r>
      <w:r w:rsidR="00271554">
        <w:rPr>
          <w:rFonts w:ascii="Calibri" w:hAnsi="Calibri" w:cs="Calibri"/>
          <w:sz w:val="24"/>
          <w:szCs w:val="24"/>
        </w:rPr>
        <w:t>primary</w:t>
      </w:r>
      <w:r w:rsidR="00926F4F" w:rsidRPr="006B4ACF">
        <w:rPr>
          <w:rFonts w:ascii="Calibri" w:hAnsi="Calibri" w:cs="Calibri"/>
          <w:sz w:val="24"/>
          <w:szCs w:val="24"/>
        </w:rPr>
        <w:t xml:space="preserve"> purpose for using sputum is to develop a lung cancer detection test</w:t>
      </w:r>
      <w:r w:rsidR="00926F4F" w:rsidRPr="006B4ACF">
        <w:rPr>
          <w:rFonts w:ascii="Calibri" w:hAnsi="Calibri" w:cs="Calibri"/>
          <w:sz w:val="24"/>
          <w:szCs w:val="24"/>
        </w:rPr>
        <w:fldChar w:fldCharType="begin"/>
      </w:r>
      <w:r w:rsidR="00926F4F" w:rsidRPr="006B4ACF">
        <w:rPr>
          <w:rFonts w:ascii="Calibri" w:hAnsi="Calibri" w:cs="Calibri"/>
          <w:sz w:val="24"/>
          <w:szCs w:val="24"/>
        </w:rPr>
        <w:instrText xml:space="preserve"> ADDIN ZOTERO_ITEM CSL_CITATION {"citationID":"SMZWYmQ9","properties":{"formattedCitation":"\\super 16\\nosupersub{}","plainCitation":"16","noteIndex":0},"citationItems":[{"id":169,"uris":["http://zotero.org/users/3132246/items/ZC2EBABM"],"uri":["http://zotero.org/users/3132246/items/ZC2EBABM"],"itemData":{"id":169,"type":"article-journal","abstract":"Introduction\nEarly detection of lung cancer in high-risk individuals reduces mortality. Low-dose spiral computed tomography (LDCT) is the current standard but suffers from an exceedingly high false-positive rate (&gt;96%) leading to unnecessary and potentially dangerous procedures. We, therefore, set out to develop a simple, noninvasive, and quantitative assay to detect lung cancer.\n\nMethods\nThis proof-of-concept study evaluated the sensitivity/specificity of the CyPath Early Lung Cancer Detection Assay to correctly classify LDCT-confirmed cohorts of high-risk control (n = 102) and cancer (n = 26) subjects. Fluorescence intensity parameters of red fluorescent cells (RFCs) from tetra (4-carboxyphe-nyl) porphyrin (TCPP)-labeled lung sputum samples and subjects’ baseline characteristics were assessed for their predictive power by multivariable logistic regression. A receiver operating characteristic curve was constructed to evaluate the sensitivity/specificity of the CyPath assay.\n\nResults\nRFCs were detectable in cancer subjects more often than in high-risk ones (p = 0.015), and their characteristics differed between cohorts. Two independent predictors of cancer were the mean of RFC average fluorescence intensity/area per subject (p &lt; 0.001) and years smoked (p = 0.003). The CyPath-based classifier had an overall accuracy of 81% in the test population; false-positive rate of 40% and negative predictive value of 83%.\n\nConclusions\nThe tetra (4-carboxyphenyl) porphyrin-based CyPath assay correctly classified study participants into cancer or high-risk cohorts with considerable accuracy. Optimizing sputum collection, sample reading, and refining the classifier should improve sensitivity and specificity. The CyPath assay thus has the potential to complement LDCT screening or serve as a stand-alone approach for early lung cancer detection.","container-title":"Journal of thoracic oncology","DOI":"10.1097/JTO.0000000000000627","ISSN":"1556-0864","issue":"9","journalAbbreviation":"J Thorac Oncol","note":"PMID: 26200451\nPMCID: PMC4754958","page":"1311-1318","source":"PubMed Central","title":"Early Detection of Lung Cancer with Meso Tetra (4-Carboxyphenyl) Porphyrin-Labeled Sputum","volume":"10","author":[{"family":"Patriquin","given":"Lara"},{"family":"Merrick","given":"Daniel T."},{"family":"Hill","given":"David"},{"family":"Holcomb","given":"Richard G."},{"family":"Lemieux","given":"Madeleine E."},{"family":"Bennett","given":"Gordon"},{"family":"Karia","given":"Bijal"},{"family":"Rebel","given":"Vivienne I."},{"family":"Bauer","given":"Thomas"}],"issued":{"date-parts":[["2015",9]]}}}],"schema":"https://github.com/citation-style-language/schema/raw/master/csl-citation.json"} </w:instrText>
      </w:r>
      <w:r w:rsidR="00926F4F" w:rsidRPr="006B4ACF">
        <w:rPr>
          <w:rFonts w:ascii="Calibri" w:hAnsi="Calibri" w:cs="Calibri"/>
          <w:sz w:val="24"/>
          <w:szCs w:val="24"/>
        </w:rPr>
        <w:fldChar w:fldCharType="separate"/>
      </w:r>
      <w:r w:rsidR="00926F4F" w:rsidRPr="006B4ACF">
        <w:rPr>
          <w:rFonts w:ascii="Calibri" w:hAnsi="Calibri" w:cs="Calibri"/>
          <w:sz w:val="24"/>
          <w:szCs w:val="24"/>
          <w:vertAlign w:val="superscript"/>
        </w:rPr>
        <w:t>16</w:t>
      </w:r>
      <w:r w:rsidR="00926F4F" w:rsidRPr="006B4ACF">
        <w:rPr>
          <w:rFonts w:ascii="Calibri" w:hAnsi="Calibri" w:cs="Calibri"/>
          <w:sz w:val="24"/>
          <w:szCs w:val="24"/>
        </w:rPr>
        <w:fldChar w:fldCharType="end"/>
      </w:r>
      <w:r w:rsidR="00271554">
        <w:rPr>
          <w:rFonts w:ascii="Calibri" w:hAnsi="Calibri" w:cs="Calibri"/>
          <w:sz w:val="24"/>
          <w:szCs w:val="24"/>
        </w:rPr>
        <w:t>. I</w:t>
      </w:r>
      <w:r w:rsidR="00926F4F" w:rsidRPr="006B4ACF">
        <w:rPr>
          <w:rFonts w:ascii="Calibri" w:hAnsi="Calibri" w:cs="Calibri"/>
          <w:sz w:val="24"/>
          <w:szCs w:val="24"/>
        </w:rPr>
        <w:t>t has been shown that a 3</w:t>
      </w:r>
      <w:r w:rsidR="00271554">
        <w:rPr>
          <w:rFonts w:ascii="Calibri" w:hAnsi="Calibri" w:cs="Calibri"/>
          <w:sz w:val="24"/>
          <w:szCs w:val="24"/>
        </w:rPr>
        <w:t>-</w:t>
      </w:r>
      <w:r w:rsidR="00926F4F" w:rsidRPr="006B4ACF">
        <w:rPr>
          <w:rFonts w:ascii="Calibri" w:hAnsi="Calibri" w:cs="Calibri"/>
          <w:sz w:val="24"/>
          <w:szCs w:val="24"/>
        </w:rPr>
        <w:t>day sample increases the likelihood of lung cancer detection compared to a 1- or 2-day sample</w:t>
      </w:r>
      <w:r w:rsidR="00926F4F" w:rsidRPr="006B4ACF">
        <w:rPr>
          <w:rFonts w:ascii="Calibri" w:hAnsi="Calibri" w:cs="Calibri"/>
          <w:sz w:val="24"/>
          <w:szCs w:val="24"/>
        </w:rPr>
        <w:fldChar w:fldCharType="begin"/>
      </w:r>
      <w:r w:rsidR="00926F4F" w:rsidRPr="006B4ACF">
        <w:rPr>
          <w:rFonts w:ascii="Calibri" w:hAnsi="Calibri" w:cs="Calibri"/>
          <w:sz w:val="24"/>
          <w:szCs w:val="24"/>
        </w:rPr>
        <w:instrText xml:space="preserve"> ADDIN ZOTERO_ITEM CSL_CITATION {"citationID":"vJ7kPpRw","properties":{"formattedCitation":"\\super 26\\uc0\\u8211{}28\\nosupersub{}","plainCitation":"26–28","noteIndex":0},"citationItems":[{"id":304,"uris":["http://zotero.org/users/3132246/items/6PQV6W6Q"],"uri":["http://zotero.org/users/3132246/items/6PQV6W6Q"],"itemData":{"id":304,"type":"article-journal","container-title":"Thorax","ISSN":"0040-6376","journalAbbreviation":"Thorax","language":"ENG","note":"PMID: 14085654\nPMCID: PMC1018784","page":"350-353","source":"PubMed","title":"The diagnosis of lung cancer by examination of sputum","volume":"18","author":[{"family":"Hinson","given":"K. F."},{"family":"Kuper","given":"S. W."}],"issued":{"date-parts":[["1963",12]]}}},{"id":354,"uris":["http://zotero.org/users/3132246/items/WH5ZGXL4"],"uri":["http://zotero.org/users/3132246/items/WH5ZGXL4"],"itemData":{"id":354,"type":"article-journal","abstract":"In 1975 at Duke University Medical Center, a retrospective and prospective survey of respiratory cytopathologic specimens was undertaken for the ten-year period 1970 to 1979. The purpose of this study was to document the role of cytopathology in the diagnosis of lung cancer at this institution. This paper, the first of a series on the subject, presents the relationship between the number of cytopathologic specimens examined, the types of respiratory cytopathologic specimens examined and the cytopathologic diagnosis of lung cancer during the first five years of the study. Of the total, 363 patients had respiratory cytopathologic specimens that were interpreted as being diagnostic of cancer. Among those patients with cytopathology diagnostic of cancer, a diagnosis was made with five satisfactory specimens in 86.6%. Sputum only revealed neoplastic cells in 47.1% of the cases, bronchial material only in 26.0% and both sputum and bronchial material in 26.9%. Among the total number of primary lung cancers seen during this five-year period, a definitive cytopathologic diagnosis of cancer was made in approximately 50% of cases.","container-title":"Acta Cytologica","ISSN":"0001-5547","issue":"2","journalAbbreviation":"Acta Cytol.","language":"eng","note":"PMID: 6941610","page":"103-107","source":"PubMed","title":"Ten years of respiratory cytopathology at Duke University Medical Center. I. The cytopathologic diagnosis of lung cancer during the years 1970 to 1974, noting the significance of specimen number and type","volume":"25","author":[{"family":"Johnston","given":"W. W."},{"family":"Bossen","given":"E. H."}],"issued":{"date-parts":[["1981",4]]}}},{"id":361,"uris":["http://zotero.org/users/3132246/items/836EFPXT"],"uri":["http://zotero.org/users/3132246/items/836EFPXT"],"itemData":{"id":361,"type":"article-journal","abstract":"Some factors influencing the detection of malignant cells in sputum samples were evaluated in 449 consecutive cases of primary lung carcinoma seen between 1959 and 1974. Diagnostic accuracy increased during the years under study; the reasons are discussed. The overall accuracy was 82.8%. Detection of malignant cells was 85% for small-cell carcinoma, squamous-cell carcinoma and large-cell carcinoma, 75% for adenocarcinoma, bronchioloalveolar carcinoma and adenosquamous carcinoma and 64% for the uncommon tumors. Accuracy was 87% for central tumors and 42% for peripheral lesions. Tumors less than 2 cm in diameter yielded only 39% accuracy as compared to 90% for larger tumors. The specificity of diagnosis of cell type in those specimens with malignant cells was 95% for small-cell carcinoma and squamous-cell carcinoma, more than 80% for adenocarcinoma and large-cell carcinoma, 65% for bronchioloalveolar-cell carcinoma and adenosquamous carcinoma and less than 30% for the uncommon tumors. Diagnostic accuracy was optimal in those cases with three or more sputum samples: 83% for those with three samples and 90% for those with five or more samples per case. The use of both sputum and bronchial specimens was complementary and increased the accuracy further. Reasons for unsatisfactory specimens included no deep cough, limited cellular material, excessive blood or leukocytes and drying artifacts; the first two were the most common causes.","container-title":"Acta Cytologica","ISSN":"0001-5547","issue":"4","journalAbbreviation":"Acta Cytol.","language":"eng","note":"PMID: 6308932","page":"397-402","source":"PubMed","title":"Factors significant in the diagnostic accuracy of lung cytology in bronchial washing and sputum samples. II. Sputum samples","volume":"27","author":[{"family":"Ng","given":"A. B."},{"family":"Horak","given":"G. C."}],"issued":{"date-parts":[["1983",8]]}}}],"schema":"https://github.com/citation-style-language/schema/raw/master/csl-citation.json"} </w:instrText>
      </w:r>
      <w:r w:rsidR="00926F4F" w:rsidRPr="006B4ACF">
        <w:rPr>
          <w:rFonts w:ascii="Calibri" w:hAnsi="Calibri" w:cs="Calibri"/>
          <w:sz w:val="24"/>
          <w:szCs w:val="24"/>
        </w:rPr>
        <w:fldChar w:fldCharType="separate"/>
      </w:r>
      <w:r w:rsidR="00926F4F" w:rsidRPr="006B4ACF">
        <w:rPr>
          <w:rFonts w:ascii="Calibri" w:hAnsi="Calibri" w:cs="Calibri"/>
          <w:sz w:val="24"/>
          <w:szCs w:val="24"/>
          <w:vertAlign w:val="superscript"/>
        </w:rPr>
        <w:t>26–28</w:t>
      </w:r>
      <w:r w:rsidR="00926F4F" w:rsidRPr="006B4ACF">
        <w:rPr>
          <w:rFonts w:ascii="Calibri" w:hAnsi="Calibri" w:cs="Calibri"/>
          <w:sz w:val="24"/>
          <w:szCs w:val="24"/>
        </w:rPr>
        <w:fldChar w:fldCharType="end"/>
      </w:r>
      <w:r w:rsidR="00926F4F" w:rsidRPr="006B4ACF">
        <w:rPr>
          <w:rFonts w:ascii="Calibri" w:hAnsi="Calibri" w:cs="Calibri"/>
          <w:sz w:val="24"/>
          <w:szCs w:val="24"/>
        </w:rPr>
        <w:t xml:space="preserve">. </w:t>
      </w:r>
      <w:r w:rsidR="001725DE" w:rsidRPr="006B4ACF">
        <w:rPr>
          <w:rFonts w:ascii="Calibri" w:hAnsi="Calibri" w:cs="Calibri"/>
          <w:sz w:val="24"/>
          <w:szCs w:val="24"/>
        </w:rPr>
        <w:t xml:space="preserve">However, other methods of sputum collection may be preferable for different purposes. If a different sputum collection method is used than the one described here, it is recommended to carefully titrate each antibody or dye used for flow cytometric analysis; very little data is available on how different sputum collection methods </w:t>
      </w:r>
      <w:r w:rsidR="00DA1AE8" w:rsidRPr="006B4ACF">
        <w:rPr>
          <w:rFonts w:ascii="Calibri" w:hAnsi="Calibri" w:cs="Calibri"/>
          <w:sz w:val="24"/>
          <w:szCs w:val="24"/>
        </w:rPr>
        <w:t>a</w:t>
      </w:r>
      <w:r w:rsidR="001725DE" w:rsidRPr="006B4ACF">
        <w:rPr>
          <w:rFonts w:ascii="Calibri" w:hAnsi="Calibri" w:cs="Calibri"/>
          <w:sz w:val="24"/>
          <w:szCs w:val="24"/>
        </w:rPr>
        <w:t>ffect the targeted proteins for flow cytometry.</w:t>
      </w:r>
    </w:p>
    <w:p w14:paraId="30AE2714" w14:textId="77777777" w:rsidR="001725DE" w:rsidRPr="006B4ACF" w:rsidRDefault="001725DE" w:rsidP="006B4ACF">
      <w:pPr>
        <w:pStyle w:val="ListParagraph"/>
        <w:snapToGrid w:val="0"/>
        <w:spacing w:after="0" w:line="240" w:lineRule="auto"/>
        <w:ind w:left="0"/>
        <w:jc w:val="both"/>
        <w:rPr>
          <w:rFonts w:ascii="Calibri" w:hAnsi="Calibri" w:cs="Calibri"/>
          <w:sz w:val="24"/>
          <w:szCs w:val="24"/>
        </w:rPr>
      </w:pPr>
    </w:p>
    <w:p w14:paraId="6F83A466" w14:textId="2460E636" w:rsidR="00DE7CAA" w:rsidRPr="006B4ACF" w:rsidRDefault="001725DE"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The second issue dampening the enthusiasm for using sputum for diagnostics, </w:t>
      </w:r>
      <w:r w:rsidR="002E12FD" w:rsidRPr="006B4ACF">
        <w:rPr>
          <w:rFonts w:ascii="Calibri" w:hAnsi="Calibri" w:cs="Calibri"/>
          <w:sz w:val="24"/>
          <w:szCs w:val="24"/>
        </w:rPr>
        <w:t>primari</w:t>
      </w:r>
      <w:r w:rsidRPr="006B4ACF">
        <w:rPr>
          <w:rFonts w:ascii="Calibri" w:hAnsi="Calibri" w:cs="Calibri"/>
          <w:sz w:val="24"/>
          <w:szCs w:val="24"/>
        </w:rPr>
        <w:t xml:space="preserve">ly </w:t>
      </w:r>
      <w:r w:rsidR="002E12FD" w:rsidRPr="006B4ACF">
        <w:rPr>
          <w:rFonts w:ascii="Calibri" w:hAnsi="Calibri" w:cs="Calibri"/>
          <w:sz w:val="24"/>
          <w:szCs w:val="24"/>
        </w:rPr>
        <w:t>related</w:t>
      </w:r>
      <w:r w:rsidRPr="006B4ACF">
        <w:rPr>
          <w:rFonts w:ascii="Calibri" w:hAnsi="Calibri" w:cs="Calibri"/>
          <w:sz w:val="24"/>
          <w:szCs w:val="24"/>
        </w:rPr>
        <w:t xml:space="preserve"> to flow cytometry, is cell number. The </w:t>
      </w:r>
      <w:r w:rsidR="002E12FD" w:rsidRPr="006B4ACF">
        <w:rPr>
          <w:rFonts w:ascii="Calibri" w:hAnsi="Calibri" w:cs="Calibri"/>
          <w:sz w:val="24"/>
          <w:szCs w:val="24"/>
        </w:rPr>
        <w:t>problem</w:t>
      </w:r>
      <w:r w:rsidRPr="006B4ACF">
        <w:rPr>
          <w:rFonts w:ascii="Calibri" w:hAnsi="Calibri" w:cs="Calibri"/>
          <w:sz w:val="24"/>
          <w:szCs w:val="24"/>
        </w:rPr>
        <w:t xml:space="preserve"> is </w:t>
      </w:r>
      <w:r w:rsidR="002E12FD" w:rsidRPr="006B4ACF">
        <w:rPr>
          <w:rFonts w:ascii="Calibri" w:hAnsi="Calibri" w:cs="Calibri"/>
          <w:sz w:val="24"/>
          <w:szCs w:val="24"/>
        </w:rPr>
        <w:t xml:space="preserve">the </w:t>
      </w:r>
      <w:r w:rsidRPr="006B4ACF">
        <w:rPr>
          <w:rFonts w:ascii="Calibri" w:hAnsi="Calibri" w:cs="Calibri"/>
          <w:sz w:val="24"/>
          <w:szCs w:val="24"/>
        </w:rPr>
        <w:t>collection of sufficient viable cells for a reliable analysis. Two studies demonstrated that sputum samples collected by non-invasive methods</w:t>
      </w:r>
      <w:r w:rsidR="00926330" w:rsidRPr="006B4ACF">
        <w:rPr>
          <w:rFonts w:ascii="Calibri" w:hAnsi="Calibri" w:cs="Calibri"/>
          <w:sz w:val="24"/>
          <w:szCs w:val="24"/>
        </w:rPr>
        <w:t>,</w:t>
      </w:r>
      <w:r w:rsidRPr="006B4ACF">
        <w:rPr>
          <w:rFonts w:ascii="Calibri" w:hAnsi="Calibri" w:cs="Calibri"/>
          <w:sz w:val="24"/>
          <w:szCs w:val="24"/>
        </w:rPr>
        <w:t xml:space="preserve"> with the help of an assist device, contain enough viable cells that can be utilized in clinical diagnosis or research studies</w:t>
      </w:r>
      <w:r w:rsidRPr="006B4ACF">
        <w:rPr>
          <w:rFonts w:ascii="Calibri" w:hAnsi="Calibri" w:cs="Calibri"/>
          <w:sz w:val="24"/>
          <w:szCs w:val="24"/>
        </w:rPr>
        <w:fldChar w:fldCharType="begin"/>
      </w:r>
      <w:r w:rsidR="005B0E81" w:rsidRPr="006B4ACF">
        <w:rPr>
          <w:rFonts w:ascii="Calibri" w:hAnsi="Calibri" w:cs="Calibri"/>
          <w:sz w:val="24"/>
          <w:szCs w:val="24"/>
        </w:rPr>
        <w:instrText xml:space="preserve"> ADDIN ZOTERO_ITEM CSL_CITATION {"citationID":"oLZo2FIW","properties":{"formattedCitation":"\\super 16, 24\\nosupersub{}","plainCitation":"16, 24","noteIndex":0},"citationItems":[{"id":169,"uris":["http://zotero.org/users/3132246/items/ZC2EBABM"],"uri":["http://zotero.org/users/3132246/items/ZC2EBABM"],"itemData":{"id":169,"type":"article-journal","abstract":"Introduction\nEarly detection of lung cancer in high-risk individuals reduces mortality. Low-dose spiral computed tomography (LDCT) is the current standard but suffers from an exceedingly high false-positive rate (&gt;96%) leading to unnecessary and potentially dangerous procedures. We, therefore, set out to develop a simple, noninvasive, and quantitative assay to detect lung cancer.\n\nMethods\nThis proof-of-concept study evaluated the sensitivity/specificity of the CyPath Early Lung Cancer Detection Assay to correctly classify LDCT-confirmed cohorts of high-risk control (n = 102) and cancer (n = 26) subjects. Fluorescence intensity parameters of red fluorescent cells (RFCs) from tetra (4-carboxyphe-nyl) porphyrin (TCPP)-labeled lung sputum samples and subjects’ baseline characteristics were assessed for their predictive power by multivariable logistic regression. A receiver operating characteristic curve was constructed to evaluate the sensitivity/specificity of the CyPath assay.\n\nResults\nRFCs were detectable in cancer subjects more often than in high-risk ones (p = 0.015), and their characteristics differed between cohorts. Two independent predictors of cancer were the mean of RFC average fluorescence intensity/area per subject (p &lt; 0.001) and years smoked (p = 0.003). The CyPath-based classifier had an overall accuracy of 81% in the test population; false-positive rate of 40% and negative predictive value of 83%.\n\nConclusions\nThe tetra (4-carboxyphenyl) porphyrin-based CyPath assay correctly classified study participants into cancer or high-risk cohorts with considerable accuracy. Optimizing sputum collection, sample reading, and refining the classifier should improve sensitivity and specificity. The CyPath assay thus has the potential to complement LDCT screening or serve as a stand-alone approach for early lung cancer detection.","container-title":"Journal of thoracic oncology","DOI":"10.1097/JTO.0000000000000627","ISSN":"1556-0864","issue":"9","journalAbbreviation":"J Thorac Oncol","note":"PMID: 26200451\nPMCID: PMC4754958","page":"1311-1318","source":"PubMed Central","title":"Early Detection of Lung Cancer with Meso Tetra (4-Carboxyphenyl) Porphyrin-Labeled Sputum","volume":"10","author":[{"family":"Patriquin","given":"Lara"},{"family":"Merrick","given":"Daniel T."},{"family":"Hill","given":"David"},{"family":"Holcomb","given":"Richard G."},{"family":"Lemieux","given":"Madeleine E."},{"family":"Bennett","given":"Gordon"},{"family":"Karia","given":"Bijal"},{"family":"Rebel","given":"Vivienne I."},{"family":"Bauer","given":"Thomas"}],"issued":{"date-parts":[["2015",9]]}}},{"id":116,"uris":["http://zotero.org/users/3132246/items/MPREBC28"],"uri":["http://zotero.org/users/3132246/items/MPREBC28"],"itemData":{"id":116,"type":"article-journal","abstract":"Molecular analysis of sputum can help diagnose lung cancer. We have demonstrated that Lung Flute can be used to collect sputum from individuals who cannot spontaneously expectorate sputum. The objective of this study is to further evaluate the performance of the Lung Flute by comparing the characteristics of parallel samples collected with and without the Lung Flute and the usefulness for diagnosis of lung cancer. Fifty-six early-stage lung cancer patients (40 current smokers and 16 former smokers) and 73 cancer-free individuals (52 current smokers and 21 former smokers) were instructed to spontaneously cough and use Lung Flute for sputum sampling. Sputum cytology and polymerase chain reaction analysis of three miRNAs (miRs-21, 31, and 210) were performed in the specimens. All 92 current smokers and 11 (28.7%) of 37 former smokers spontaneously expectorated sputum and also produced sputum when using the Lung Flute. Twenty-seven former smokers (70.3%) who could not spontaneously expectorate sputum, however, were able to produce sputum when using the Lung Flute. The specimens were of low respiratory origin without contamination from other sources, eg, saliva. There was no difference of sputum volume and cell populations, diagnostic efficiency of cytology, and analysis of the miRNAs in the specimens collected by the two approaches. Analysis of the sputum miRNAs produced 83.93% sensitivity and 87.67% specificity for identifying lung cancer. Therefore, sputum collected by the Lung Flute has comparable features as spontaneously expectorated sputum. Using the Lung Flute enables former smokers who cannot spontaneously expectorate to provide adequate sputum to improve sputum collection for lung cancer diagnosis.","container-title":"Biomarker Insights","DOI":"10.4137/BMI.S26883","ISSN":"1177-2719","journalAbbreviation":"Biomark Insights","note":"PMID: 26309391\nPMCID: PMC4526230","page":"55-61","source":"PubMed Central","title":"Analysis of Lung Flute–collected Sputum for Lung Cancer Diagnosis","volume":"10","author":[{"family":"Su","given":"Jian"},{"family":"Anjuman","given":"Nigar"},{"family":"Guarnera","given":"Maria A"},{"family":"Zhang","given":"Howard"},{"family":"Stass","given":"Sanford A"},{"family":"Jiang","given":"Feng"}],"issued":{"date-parts":[["2015",8,4]]}}}],"schema":"https://github.com/citation-style-language/schema/raw/master/csl-citation.json"} </w:instrText>
      </w:r>
      <w:r w:rsidRPr="006B4ACF">
        <w:rPr>
          <w:rFonts w:ascii="Calibri" w:hAnsi="Calibri" w:cs="Calibri"/>
          <w:sz w:val="24"/>
          <w:szCs w:val="24"/>
        </w:rPr>
        <w:fldChar w:fldCharType="separate"/>
      </w:r>
      <w:r w:rsidR="005B0E81" w:rsidRPr="006B4ACF">
        <w:rPr>
          <w:rFonts w:ascii="Calibri" w:hAnsi="Calibri" w:cs="Calibri"/>
          <w:sz w:val="24"/>
          <w:szCs w:val="24"/>
          <w:vertAlign w:val="superscript"/>
        </w:rPr>
        <w:t>16,24</w:t>
      </w:r>
      <w:r w:rsidRPr="006B4ACF">
        <w:rPr>
          <w:rFonts w:ascii="Calibri" w:hAnsi="Calibri" w:cs="Calibri"/>
          <w:sz w:val="24"/>
          <w:szCs w:val="24"/>
        </w:rPr>
        <w:fldChar w:fldCharType="end"/>
      </w:r>
      <w:r w:rsidRPr="006B4ACF">
        <w:rPr>
          <w:rFonts w:ascii="Calibri" w:hAnsi="Calibri" w:cs="Calibri"/>
          <w:sz w:val="24"/>
          <w:szCs w:val="24"/>
        </w:rPr>
        <w:t>. However, neither of these studies addressed the issue of cell number</w:t>
      </w:r>
      <w:r w:rsidR="002E12FD" w:rsidRPr="006B4ACF">
        <w:rPr>
          <w:rFonts w:ascii="Calibri" w:hAnsi="Calibri" w:cs="Calibri"/>
          <w:sz w:val="24"/>
          <w:szCs w:val="24"/>
        </w:rPr>
        <w:t>s</w:t>
      </w:r>
      <w:r w:rsidRPr="006B4ACF">
        <w:rPr>
          <w:rFonts w:ascii="Calibri" w:hAnsi="Calibri" w:cs="Calibri"/>
          <w:sz w:val="24"/>
          <w:szCs w:val="24"/>
        </w:rPr>
        <w:t xml:space="preserve"> </w:t>
      </w:r>
      <w:r w:rsidR="002E12FD" w:rsidRPr="006B4ACF">
        <w:rPr>
          <w:rFonts w:ascii="Calibri" w:hAnsi="Calibri" w:cs="Calibri"/>
          <w:sz w:val="24"/>
          <w:szCs w:val="24"/>
        </w:rPr>
        <w:t>concerning</w:t>
      </w:r>
      <w:r w:rsidRPr="006B4ACF">
        <w:rPr>
          <w:rFonts w:ascii="Calibri" w:hAnsi="Calibri" w:cs="Calibri"/>
          <w:sz w:val="24"/>
          <w:szCs w:val="24"/>
        </w:rPr>
        <w:t xml:space="preserve"> flow cytometry.</w:t>
      </w:r>
    </w:p>
    <w:p w14:paraId="120E7F2C" w14:textId="77777777" w:rsidR="00DE7CAA" w:rsidRPr="006B4ACF" w:rsidRDefault="00DE7CAA" w:rsidP="006B4ACF">
      <w:pPr>
        <w:pStyle w:val="ListParagraph"/>
        <w:snapToGrid w:val="0"/>
        <w:spacing w:after="0" w:line="240" w:lineRule="auto"/>
        <w:ind w:left="0"/>
        <w:jc w:val="both"/>
        <w:rPr>
          <w:rFonts w:ascii="Calibri" w:hAnsi="Calibri" w:cs="Calibri"/>
          <w:sz w:val="24"/>
          <w:szCs w:val="24"/>
        </w:rPr>
      </w:pPr>
    </w:p>
    <w:p w14:paraId="241DEB15" w14:textId="64EA4A6A" w:rsidR="001725DE" w:rsidRPr="006B4ACF" w:rsidRDefault="00DE7CAA"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For </w:t>
      </w:r>
      <w:r w:rsidR="00FF4E85" w:rsidRPr="006B4ACF">
        <w:rPr>
          <w:rFonts w:ascii="Calibri" w:hAnsi="Calibri" w:cs="Calibri"/>
          <w:sz w:val="24"/>
          <w:szCs w:val="24"/>
        </w:rPr>
        <w:t>the</w:t>
      </w:r>
      <w:r w:rsidRPr="006B4ACF">
        <w:rPr>
          <w:rFonts w:ascii="Calibri" w:hAnsi="Calibri" w:cs="Calibri"/>
          <w:sz w:val="24"/>
          <w:szCs w:val="24"/>
        </w:rPr>
        <w:t xml:space="preserve"> studies that form the basis for this protocol, sputum samples were collected from participants at high</w:t>
      </w:r>
      <w:r w:rsidR="00FF4E85" w:rsidRPr="006B4ACF">
        <w:rPr>
          <w:rFonts w:ascii="Calibri" w:hAnsi="Calibri" w:cs="Calibri"/>
          <w:sz w:val="24"/>
          <w:szCs w:val="24"/>
        </w:rPr>
        <w:t xml:space="preserve"> </w:t>
      </w:r>
      <w:r w:rsidRPr="006B4ACF">
        <w:rPr>
          <w:rFonts w:ascii="Calibri" w:hAnsi="Calibri" w:cs="Calibri"/>
          <w:sz w:val="24"/>
          <w:szCs w:val="24"/>
        </w:rPr>
        <w:t xml:space="preserve">risk for developing lung cancer </w:t>
      </w:r>
      <w:r w:rsidR="00FF4E85" w:rsidRPr="006B4ACF">
        <w:rPr>
          <w:rFonts w:ascii="Calibri" w:hAnsi="Calibri" w:cs="Calibri"/>
          <w:sz w:val="24"/>
          <w:szCs w:val="24"/>
        </w:rPr>
        <w:t>following</w:t>
      </w:r>
      <w:r w:rsidRPr="006B4ACF">
        <w:rPr>
          <w:rFonts w:ascii="Calibri" w:hAnsi="Calibri" w:cs="Calibri"/>
          <w:sz w:val="24"/>
          <w:szCs w:val="24"/>
        </w:rPr>
        <w:t xml:space="preserve"> approved institutional guidelines for each study site. High-risk participants were defined as between 55</w:t>
      </w:r>
      <w:r w:rsidR="00AB2F6F">
        <w:rPr>
          <w:rFonts w:ascii="Calibri" w:hAnsi="Calibri" w:cs="Calibri"/>
          <w:sz w:val="24"/>
          <w:szCs w:val="24"/>
        </w:rPr>
        <w:t>–</w:t>
      </w:r>
      <w:r w:rsidRPr="006B4ACF">
        <w:rPr>
          <w:rFonts w:ascii="Calibri" w:hAnsi="Calibri" w:cs="Calibri"/>
          <w:sz w:val="24"/>
          <w:szCs w:val="24"/>
        </w:rPr>
        <w:t>75</w:t>
      </w:r>
      <w:r w:rsidR="00FF4E85" w:rsidRPr="006B4ACF">
        <w:rPr>
          <w:rFonts w:ascii="Calibri" w:hAnsi="Calibri" w:cs="Calibri"/>
          <w:sz w:val="24"/>
          <w:szCs w:val="24"/>
        </w:rPr>
        <w:t xml:space="preserve"> years</w:t>
      </w:r>
      <w:r w:rsidRPr="006B4ACF">
        <w:rPr>
          <w:rFonts w:ascii="Calibri" w:hAnsi="Calibri" w:cs="Calibri"/>
          <w:sz w:val="24"/>
          <w:szCs w:val="24"/>
        </w:rPr>
        <w:t>, having smoked 30 pack</w:t>
      </w:r>
      <w:r w:rsidR="00FF4E85" w:rsidRPr="006B4ACF">
        <w:rPr>
          <w:rFonts w:ascii="Calibri" w:hAnsi="Calibri" w:cs="Calibri"/>
          <w:sz w:val="24"/>
          <w:szCs w:val="24"/>
        </w:rPr>
        <w:t>-</w:t>
      </w:r>
      <w:r w:rsidRPr="006B4ACF">
        <w:rPr>
          <w:rFonts w:ascii="Calibri" w:hAnsi="Calibri" w:cs="Calibri"/>
          <w:sz w:val="24"/>
          <w:szCs w:val="24"/>
        </w:rPr>
        <w:t>years and having not quit smoking within the past 15 years. Patients were shown how to use the acapella device according to the manufacturer</w:t>
      </w:r>
      <w:r w:rsidR="000D4D66">
        <w:rPr>
          <w:rFonts w:ascii="Calibri" w:hAnsi="Calibri" w:cs="Calibri"/>
          <w:sz w:val="24"/>
          <w:szCs w:val="24"/>
        </w:rPr>
        <w:t>’</w:t>
      </w:r>
      <w:r w:rsidRPr="006B4ACF">
        <w:rPr>
          <w:rFonts w:ascii="Calibri" w:hAnsi="Calibri" w:cs="Calibri"/>
          <w:sz w:val="24"/>
          <w:szCs w:val="24"/>
        </w:rPr>
        <w:t>s instructions</w:t>
      </w:r>
      <w:r w:rsidR="0086025C" w:rsidRPr="006B4ACF">
        <w:rPr>
          <w:rFonts w:ascii="Calibri" w:hAnsi="Calibri" w:cs="Calibri"/>
          <w:sz w:val="24"/>
          <w:szCs w:val="24"/>
        </w:rPr>
        <w:fldChar w:fldCharType="begin"/>
      </w:r>
      <w:r w:rsidR="0086025C" w:rsidRPr="006B4ACF">
        <w:rPr>
          <w:rFonts w:ascii="Calibri" w:hAnsi="Calibri" w:cs="Calibri"/>
          <w:sz w:val="24"/>
          <w:szCs w:val="24"/>
        </w:rPr>
        <w:instrText xml:space="preserve"> ADDIN ZOTERO_ITEM CSL_CITATION {"citationID":"MF3ilHym","properties":{"formattedCitation":"\\super 29\\nosupersub{}","plainCitation":"29","noteIndex":0},"citationItems":[{"id":1407,"uris":["http://zotero.org/users/3132246/items/RHY6V59G"],"uri":["http://zotero.org/users/3132246/items/RHY6V59G"],"itemData":{"id":1407,"type":"webpage","language":"en-us","title":"Smiths Medical Videos","URL":"https://videos.smiths-medical.com/search?q=acapella&amp;page=1","accessed":{"date-parts":[["2021",7,12]]}}}],"schema":"https://github.com/citation-style-language/schema/raw/master/csl-citation.json"} </w:instrText>
      </w:r>
      <w:r w:rsidR="0086025C" w:rsidRPr="006B4ACF">
        <w:rPr>
          <w:rFonts w:ascii="Calibri" w:hAnsi="Calibri" w:cs="Calibri"/>
          <w:sz w:val="24"/>
          <w:szCs w:val="24"/>
        </w:rPr>
        <w:fldChar w:fldCharType="separate"/>
      </w:r>
      <w:r w:rsidR="0086025C" w:rsidRPr="006B4ACF">
        <w:rPr>
          <w:rFonts w:ascii="Calibri" w:hAnsi="Calibri" w:cs="Calibri"/>
          <w:sz w:val="24"/>
          <w:szCs w:val="24"/>
          <w:vertAlign w:val="superscript"/>
        </w:rPr>
        <w:t>29</w:t>
      </w:r>
      <w:r w:rsidR="0086025C" w:rsidRPr="006B4ACF">
        <w:rPr>
          <w:rFonts w:ascii="Calibri" w:hAnsi="Calibri" w:cs="Calibri"/>
          <w:sz w:val="24"/>
          <w:szCs w:val="24"/>
        </w:rPr>
        <w:fldChar w:fldCharType="end"/>
      </w:r>
      <w:r w:rsidRPr="006B4ACF">
        <w:rPr>
          <w:rFonts w:ascii="Calibri" w:hAnsi="Calibri" w:cs="Calibri"/>
          <w:sz w:val="24"/>
          <w:szCs w:val="24"/>
        </w:rPr>
        <w:t xml:space="preserve"> and collected sputum for three consecutive days at home. The sample was kept in the refrigerator until the last collection. On the </w:t>
      </w:r>
      <w:r w:rsidR="006807A0" w:rsidRPr="006B4ACF">
        <w:rPr>
          <w:rFonts w:ascii="Calibri" w:hAnsi="Calibri" w:cs="Calibri"/>
          <w:sz w:val="24"/>
          <w:szCs w:val="24"/>
        </w:rPr>
        <w:t>final collection day</w:t>
      </w:r>
      <w:r w:rsidRPr="006B4ACF">
        <w:rPr>
          <w:rFonts w:ascii="Calibri" w:hAnsi="Calibri" w:cs="Calibri"/>
          <w:sz w:val="24"/>
          <w:szCs w:val="24"/>
        </w:rPr>
        <w:t>, the sample</w:t>
      </w:r>
      <w:r w:rsidR="00AB5C8D">
        <w:rPr>
          <w:rFonts w:ascii="Calibri" w:hAnsi="Calibri" w:cs="Calibri"/>
          <w:sz w:val="24"/>
          <w:szCs w:val="24"/>
        </w:rPr>
        <w:t xml:space="preserve"> was shipped to the laboratory overnight with a frozen cold pack</w:t>
      </w:r>
      <w:r w:rsidRPr="006B4ACF">
        <w:rPr>
          <w:rFonts w:ascii="Calibri" w:hAnsi="Calibri" w:cs="Calibri"/>
          <w:sz w:val="24"/>
          <w:szCs w:val="24"/>
        </w:rPr>
        <w:t xml:space="preserve">. The samples were processed into a single cell suspension on the day they were received. </w:t>
      </w:r>
      <w:r w:rsidR="001725DE" w:rsidRPr="006B4ACF">
        <w:rPr>
          <w:rFonts w:ascii="Calibri" w:hAnsi="Calibri" w:cs="Calibri"/>
          <w:sz w:val="24"/>
          <w:szCs w:val="24"/>
        </w:rPr>
        <w:t xml:space="preserve">With this </w:t>
      </w:r>
      <w:r w:rsidRPr="006B4ACF">
        <w:rPr>
          <w:rFonts w:ascii="Calibri" w:hAnsi="Calibri" w:cs="Calibri"/>
          <w:sz w:val="24"/>
          <w:szCs w:val="24"/>
        </w:rPr>
        <w:t>method of sputum collection</w:t>
      </w:r>
      <w:r w:rsidR="001725DE" w:rsidRPr="006B4ACF">
        <w:rPr>
          <w:rFonts w:ascii="Calibri" w:hAnsi="Calibri" w:cs="Calibri"/>
          <w:sz w:val="24"/>
          <w:szCs w:val="24"/>
        </w:rPr>
        <w:t xml:space="preserve">, more than enough viable cells </w:t>
      </w:r>
      <w:r w:rsidRPr="006B4ACF">
        <w:rPr>
          <w:rFonts w:ascii="Calibri" w:hAnsi="Calibri" w:cs="Calibri"/>
          <w:sz w:val="24"/>
          <w:szCs w:val="24"/>
        </w:rPr>
        <w:t xml:space="preserve">are obtained </w:t>
      </w:r>
      <w:r w:rsidR="001725DE" w:rsidRPr="006B4ACF">
        <w:rPr>
          <w:rFonts w:ascii="Calibri" w:hAnsi="Calibri" w:cs="Calibri"/>
          <w:sz w:val="24"/>
          <w:szCs w:val="24"/>
        </w:rPr>
        <w:t>for a reliable flow cytometric analysis.</w:t>
      </w:r>
    </w:p>
    <w:p w14:paraId="2AD03CAD" w14:textId="77777777" w:rsidR="001725DE" w:rsidRPr="006B4ACF" w:rsidRDefault="001725DE" w:rsidP="006B4ACF">
      <w:pPr>
        <w:pStyle w:val="ListParagraph"/>
        <w:snapToGrid w:val="0"/>
        <w:spacing w:after="0" w:line="240" w:lineRule="auto"/>
        <w:ind w:left="0"/>
        <w:jc w:val="both"/>
        <w:rPr>
          <w:rFonts w:ascii="Calibri" w:hAnsi="Calibri" w:cs="Calibri"/>
          <w:sz w:val="24"/>
          <w:szCs w:val="24"/>
        </w:rPr>
      </w:pPr>
    </w:p>
    <w:p w14:paraId="11B48D98" w14:textId="1550B4BD" w:rsidR="001725DE" w:rsidRPr="006B4ACF" w:rsidRDefault="00353D39"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Lastly, and related to the previous cell number issue, is the question of how to release the sputum cells from its mucinous environment. </w:t>
      </w:r>
      <w:r w:rsidR="001725DE" w:rsidRPr="006B4ACF">
        <w:rPr>
          <w:rFonts w:ascii="Calibri" w:hAnsi="Calibri" w:cs="Calibri"/>
          <w:sz w:val="24"/>
          <w:szCs w:val="24"/>
        </w:rPr>
        <w:t xml:space="preserve">How can the cells be kept viable and create a single cell suspension that does not clog the flow cytometer? </w:t>
      </w:r>
      <w:r w:rsidR="00B01FD4" w:rsidRPr="006B4ACF">
        <w:rPr>
          <w:rFonts w:ascii="Calibri" w:hAnsi="Calibri" w:cs="Calibri"/>
          <w:sz w:val="24"/>
          <w:szCs w:val="24"/>
        </w:rPr>
        <w:t xml:space="preserve">Based on initial work by </w:t>
      </w:r>
      <w:proofErr w:type="spellStart"/>
      <w:r w:rsidR="00B01FD4" w:rsidRPr="006B4ACF">
        <w:rPr>
          <w:rFonts w:ascii="Calibri" w:hAnsi="Calibri" w:cs="Calibri"/>
          <w:sz w:val="24"/>
          <w:szCs w:val="24"/>
        </w:rPr>
        <w:t>Pizzichini</w:t>
      </w:r>
      <w:proofErr w:type="spellEnd"/>
      <w:r w:rsidR="00B01FD4" w:rsidRPr="006B4ACF">
        <w:rPr>
          <w:rFonts w:ascii="Calibri" w:hAnsi="Calibri" w:cs="Calibri"/>
          <w:sz w:val="24"/>
          <w:szCs w:val="24"/>
        </w:rPr>
        <w:t xml:space="preserve"> et al.</w:t>
      </w:r>
      <w:r w:rsidR="00AB2F6F" w:rsidRPr="006B4ACF">
        <w:rPr>
          <w:rFonts w:ascii="Calibri" w:hAnsi="Calibri" w:cs="Calibri"/>
          <w:sz w:val="24"/>
          <w:szCs w:val="24"/>
        </w:rPr>
        <w:fldChar w:fldCharType="begin"/>
      </w:r>
      <w:r w:rsidR="00AB2F6F" w:rsidRPr="006B4ACF">
        <w:rPr>
          <w:rFonts w:ascii="Calibri" w:hAnsi="Calibri" w:cs="Calibri"/>
          <w:sz w:val="24"/>
          <w:szCs w:val="24"/>
        </w:rPr>
        <w:instrText xml:space="preserve"> ADDIN ZOTERO_ITEM CSL_CITATION {"citationID":"6h82R48z","properties":{"formattedCitation":"\\super 30\\nosupersub{}","plainCitation":"30","noteIndex":0},"citationItems":[{"id":336,"uris":["http://zotero.org/users/3132246/items/FBBREIMB"],"uri":["http://zotero.org/users/3132246/items/FBBREIMB"],"itemData":{"id":336,"type":"article-journal","abstract":"Methods to examine sputum for indices of airway inflammation are evolving. We have examined the repeatability and the validity of an improved method to measure sputum cells and fluid-phase eosinophil cationic protein (ECP), major basic protein (MBP), eosinophil-derived neurotoxin (EDN), albumin, fibrinogen, tryptase, and interleukin-5 (IL-5). Sputum was induced with hypertonic saline twice within 6 d in 10 healthy subjects, 19 stable asthmatics, and 10 smokers with nonobstructive bronchitis. The method included the processing of freshly expectorated sputum separated from saliva, treatment with a fixed proportion of dithiothreitol 0.1% followed by Dulbecco's phosphate-buffered saline, making cytospins, and collecting the supernatant. The reproducibility of measurements, calculated by the intraclass correlation coefficient, was high for all indices measured with the exception of total cell counts and proportion of lymphocytes. Asthmatics, in comparison with healthy subjects and smokers with bronchitis, had a higher proportion of sputum eosinophils (median percent 5.2 versus 0.5 and 0.3), metachromatic cells (0.3 versus 0.07 and 0.08), ECP (1,040 micrograms/L versus 288 and 352), MBP (1,176 micrograms/L versus 304 and 160), and EDN (1,512 micrograms/L versus 448 and 272). Asthmatics differed from healthy subjects, but not from smokers with bronchitis, in the proportion of neutrophils (46.9% versus 24.1%), albumin (704 versus 288 micrograms/mL), and fibrinogen (2,080 versus 440 ng/mL). Smokers with bronchitis showed a trend for a higher neutrophil count and levels of albumin and fibrinogen than healthy subjects. The proportion of sputum eosinophils correlated positively with ECP, MBP, EDN, albumin and fibrinogen levels, and metachromatic cell counts correlated with tryptase. In asthmatics, IL-5 correlated with eosinophil counts. There was a significant negative correlation between sputum indices and expiratory flows and methacholine PC20. Thus, the methods of measuring cell and fluid phase markers in induced sputum used in this study are reproducible and valid. They can therefore be used to reliably measure these indices of airway inflammation.","container-title":"American Journal of Respiratory and Critical Care Medicine","DOI":"10.1164/ajrccm.154.2.8756799","ISSN":"1073-449X","issue":"2 Pt 1","journalAbbreviation":"Am. J. Respir. Crit. Care Med.","language":"eng","note":"PMID: 8756799","page":"308-317","source":"PubMed","title":"Indices of airway inflammation in induced sputum: reproducibility and validity of cell and fluid-phase measurements","title-short":"Indices of airway inflammation in induced sputum","volume":"154","author":[{"family":"Pizzichini","given":"E."},{"family":"Pizzichini","given":"M. M."},{"family":"Efthimiadis","given":"A."},{"family":"Evans","given":"S."},{"family":"Morris","given":"M. M."},{"family":"Squillace","given":"D."},{"family":"Gleich","given":"G. J."},{"family":"Dolovich","given":"J."},{"family":"Hargreave","given":"F. E."}],"issued":{"date-parts":[["1996",8]]}}}],"schema":"https://github.com/citation-style-language/schema/raw/master/csl-citation.json"} </w:instrText>
      </w:r>
      <w:r w:rsidR="00AB2F6F" w:rsidRPr="006B4ACF">
        <w:rPr>
          <w:rFonts w:ascii="Calibri" w:hAnsi="Calibri" w:cs="Calibri"/>
          <w:sz w:val="24"/>
          <w:szCs w:val="24"/>
        </w:rPr>
        <w:fldChar w:fldCharType="separate"/>
      </w:r>
      <w:r w:rsidR="00AB2F6F" w:rsidRPr="006B4ACF">
        <w:rPr>
          <w:rFonts w:ascii="Calibri" w:hAnsi="Calibri" w:cs="Calibri"/>
          <w:sz w:val="24"/>
          <w:szCs w:val="24"/>
          <w:vertAlign w:val="superscript"/>
        </w:rPr>
        <w:t>30</w:t>
      </w:r>
      <w:r w:rsidR="00AB2F6F" w:rsidRPr="006B4ACF">
        <w:rPr>
          <w:rFonts w:ascii="Calibri" w:hAnsi="Calibri" w:cs="Calibri"/>
          <w:sz w:val="24"/>
          <w:szCs w:val="24"/>
        </w:rPr>
        <w:fldChar w:fldCharType="end"/>
      </w:r>
      <w:r w:rsidR="00B01FD4" w:rsidRPr="006B4ACF">
        <w:rPr>
          <w:rFonts w:ascii="Calibri" w:hAnsi="Calibri" w:cs="Calibri"/>
          <w:sz w:val="24"/>
          <w:szCs w:val="24"/>
        </w:rPr>
        <w:t xml:space="preserve"> and Miller et al.</w:t>
      </w:r>
      <w:r w:rsidR="00FB0523" w:rsidRPr="006B4ACF">
        <w:rPr>
          <w:rFonts w:ascii="Calibri" w:hAnsi="Calibri" w:cs="Calibri"/>
          <w:sz w:val="24"/>
          <w:szCs w:val="24"/>
        </w:rPr>
        <w:fldChar w:fldCharType="begin"/>
      </w:r>
      <w:r w:rsidR="00FB0523" w:rsidRPr="006B4ACF">
        <w:rPr>
          <w:rFonts w:ascii="Calibri" w:hAnsi="Calibri" w:cs="Calibri"/>
          <w:sz w:val="24"/>
          <w:szCs w:val="24"/>
        </w:rPr>
        <w:instrText xml:space="preserve"> ADDIN ZOTERO_ITEM CSL_CITATION {"citationID":"oauV8Ct6","properties":{"formattedCitation":"\\super 31\\nosupersub{}","plainCitation":"31","noteIndex":0},"citationItems":[{"id":209,"uris":["http://zotero.org/users/3132246/items/PHN8KI4F"],"uri":["http://zotero.org/users/3132246/items/PHN8KI4F"],"itemData":{"id":209,"type":"article-journal","abstract":"Treatment of nasopharyngeal specimens with 0.25% N-acetylcysteine for 20 min at room temperature effectively reduced the nonspecific fluorescence encountered during direct examination of the specimens by immunofluorescence. The treatment did not affect specific antigen staining or the viability of several common respiratory viruses.","container-title":"Journal of Clinical Microbiology","ISSN":"0095-1137","issue":"3","journalAbbreviation":"J Clin Microbiol","note":"PMID: 3020086\nPMCID: PMC268940","page":"470-471","source":"PubMed Central","title":"Reduction of nonspecific fluorescence in respiratory specimens by pretreatment with N-acetylcysteine.","volume":"24","author":[{"family":"Miller","given":"H R"},{"family":"Phipps","given":"P H"},{"family":"Rossier","given":"E"}],"issued":{"date-parts":[["1986",9]]}}}],"schema":"https://github.com/citation-style-language/schema/raw/master/csl-citation.json"} </w:instrText>
      </w:r>
      <w:r w:rsidR="00FB0523" w:rsidRPr="006B4ACF">
        <w:rPr>
          <w:rFonts w:ascii="Calibri" w:hAnsi="Calibri" w:cs="Calibri"/>
          <w:sz w:val="24"/>
          <w:szCs w:val="24"/>
        </w:rPr>
        <w:fldChar w:fldCharType="separate"/>
      </w:r>
      <w:r w:rsidR="00FB0523" w:rsidRPr="006B4ACF">
        <w:rPr>
          <w:rFonts w:ascii="Calibri" w:hAnsi="Calibri" w:cs="Calibri"/>
          <w:sz w:val="24"/>
          <w:szCs w:val="24"/>
          <w:vertAlign w:val="superscript"/>
        </w:rPr>
        <w:t>31</w:t>
      </w:r>
      <w:r w:rsidR="00FB0523" w:rsidRPr="006B4ACF">
        <w:rPr>
          <w:rFonts w:ascii="Calibri" w:hAnsi="Calibri" w:cs="Calibri"/>
          <w:sz w:val="24"/>
          <w:szCs w:val="24"/>
        </w:rPr>
        <w:fldChar w:fldCharType="end"/>
      </w:r>
      <w:r w:rsidR="00B01FD4" w:rsidRPr="006B4ACF">
        <w:rPr>
          <w:rFonts w:ascii="Calibri" w:hAnsi="Calibri" w:cs="Calibri"/>
          <w:sz w:val="24"/>
          <w:szCs w:val="24"/>
        </w:rPr>
        <w:t>, this protocol</w:t>
      </w:r>
      <w:r w:rsidR="00304C20" w:rsidRPr="006B4ACF">
        <w:rPr>
          <w:rFonts w:ascii="Calibri" w:hAnsi="Calibri" w:cs="Calibri"/>
          <w:sz w:val="24"/>
          <w:szCs w:val="24"/>
        </w:rPr>
        <w:t xml:space="preserve"> describes an easy and reliable method for sputum processing</w:t>
      </w:r>
      <w:r w:rsidR="001725DE" w:rsidRPr="006B4ACF">
        <w:rPr>
          <w:rFonts w:ascii="Calibri" w:hAnsi="Calibri" w:cs="Calibri"/>
          <w:sz w:val="24"/>
          <w:szCs w:val="24"/>
        </w:rPr>
        <w:t xml:space="preserve"> into a single cell suspension that is suitable for flow cytometric analysis. </w:t>
      </w:r>
      <w:r w:rsidR="00893EC3" w:rsidRPr="006B4ACF">
        <w:rPr>
          <w:rFonts w:ascii="Calibri" w:hAnsi="Calibri" w:cs="Calibri"/>
          <w:sz w:val="24"/>
          <w:szCs w:val="24"/>
        </w:rPr>
        <w:t>This method</w:t>
      </w:r>
      <w:r w:rsidR="001725DE" w:rsidRPr="006B4ACF">
        <w:rPr>
          <w:rFonts w:ascii="Calibri" w:hAnsi="Calibri" w:cs="Calibri"/>
          <w:sz w:val="24"/>
          <w:szCs w:val="24"/>
        </w:rPr>
        <w:t xml:space="preserve"> ha</w:t>
      </w:r>
      <w:r w:rsidR="00893EC3" w:rsidRPr="006B4ACF">
        <w:rPr>
          <w:rFonts w:ascii="Calibri" w:hAnsi="Calibri" w:cs="Calibri"/>
          <w:sz w:val="24"/>
          <w:szCs w:val="24"/>
        </w:rPr>
        <w:t>s used well-established guidelines in flow cytometry</w:t>
      </w:r>
      <w:r w:rsidR="00FB0523" w:rsidRPr="006B4ACF">
        <w:rPr>
          <w:rFonts w:ascii="Calibri" w:hAnsi="Calibri" w:cs="Calibri"/>
          <w:sz w:val="24"/>
          <w:szCs w:val="24"/>
        </w:rPr>
        <w:fldChar w:fldCharType="begin"/>
      </w:r>
      <w:r w:rsidR="00FB0523" w:rsidRPr="006B4ACF">
        <w:rPr>
          <w:rFonts w:ascii="Calibri" w:hAnsi="Calibri" w:cs="Calibri"/>
          <w:sz w:val="24"/>
          <w:szCs w:val="24"/>
        </w:rPr>
        <w:instrText xml:space="preserve"> ADDIN ZOTERO_ITEM CSL_CITATION {"citationID":"vnZHU6x2","properties":{"formattedCitation":"\\super 32\\uc0\\u8211{}34\\nosupersub{}","plainCitation":"32–34","noteIndex":0},"citationItems":[{"id":1353,"uris":["http://zotero.org/users/3132246/items/BVR66NK2"],"uri":["http://zotero.org/users/3132246/items/BVR66NK2"],"itemData":{"id":1353,"type":"article-journal","abstract":"Through a series of novel developments in flow cytometry hardware, software, and dye-chemistry it is now possible to simultaneously measure up to 11 distinct fluorescences and two scattered light parameters on each cell. Such advanced multicolor systems have a number of advantages over current two- and three-color flow cytometric measurements. They provide a large amount of novel information for each sample studied, an exquisitely accurate quantitation of even rare cell populations, and allow identification and characterization of novel cell subsets. In particular, this technology is proving crucial to identifying functionally homogeneous subsets of cells within the enormously complex immune system; such identification and enumeration is important for understanding disease pathogenesis. However, multicolor flow cytometry comes with a new and sometimes difficult set of technical problems that must be overcome by users to derive meaningful results. In this manuscript, we describe the basic aspects of multicolor flow cytometry, including the technical hurdles and artefacts that may occur, and provide some suggestions for how to best overcome these hurdles. While inspired by the 11-color technology that we currently use, these principles apply to all flow cytometric experiments in which more than one fluorescent dye is used.","container-title":"Journal of Immunological Methods","DOI":"10.1016/s0022-1759(00)00229-5","ISSN":"0022-1759","issue":"1-2","journalAbbreviation":"J Immunol Methods","language":"eng","note":"PMID: 10986408","page":"77-97","source":"PubMed","title":"A practical approach to multicolor flow cytometry for immunophenotyping","volume":"243","author":[{"family":"Baumgarth","given":"N."},{"family":"Roederer","given":"M."}],"issued":{"date-parts":[["2000",9,21]]}}},{"id":1102,"uris":["http://zotero.org/users/3132246/items/BBDAEZ4T"],"uri":["http://zotero.org/users/3132246/items/BBDAEZ4T"],"itemData":{"id":1102,"type":"article-journal","abstract":"A frequent goal of flow cytometric analysis is to classify cells as positive or negative for a given marker, or to determine the precise ratio of positive to negative cells. This requires good and reproducible instrument setup, and careful use of controls for analyzing and interpreting the data. The type of controls to include in various kinds of flow cytometry experiments is a matter of some debate and discussion. In this tutorial, we classify controls in various categories, describe the options within each category, and discuss the merits of each option. © 2006 International Society for Analytical Cytology","container-title":"Cytometry Part A","DOI":"https://doi.org/10.1002/cyto.a.20333","ISSN":"1552-4930","issue":"9","language":"en","note":"_eprint: https://onlinelibrary.wiley.com/doi/pdf/10.1002/cyto.a.20333","page":"1037-1042","source":"Wiley Online Library","title":"Flow cytometry controls, instrument setup, and the determination of positivity","volume":"69A","author":[{"family":"Maecker","given":"Holden T."},{"family":"Trotter","given":"Joseph"}],"issued":{"date-parts":[["2006"]]}}},{"id":1369,"uris":["http://zotero.org/users/3132246/items/FV96WHK6"],"uri":["http://zotero.org/users/3132246/items/FV96WHK6"],"itemData":{"id":1369,"type":"article-journal","abstract":"These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companion.","container-title":"European Journal of Immunology","DOI":"10.1002/eji.201970107","ISSN":"1521-4141","issue":"10","journalAbbreviation":"Eur J Immunol","language":"eng","note":"PMID: 31633216\nPMCID: PMC7350392","page":"1457-1973","source":"PubMed","title":"Guidelines for the use of flow cytometry and cell sorting in immunological studies (second edition)","volume":"49","author":[{"family":"Cossarizza","given":"Andrea"},{"family":"Chang","given":"Hyun-Dong"},{"family":"Radbruch","given":"Andreas"},{"family":"Acs","given":"Andreas"},{"family":"Adam","given":"Dieter"},{"family":"Adam-Klages","given":"Sabine"},{"family":"Agace","given":"William W."},{"family":"Aghaeepour","given":"Nima"},{"family":"Akdis","given":"Mübeccel"},{"family":"Allez","given":"Matthieu"},{"family":"Almeida","given":"Larissa Nogueira"},{"family":"Alvisi","given":"Giorgia"},{"family":"Anderson","given":"Graham"},{"family":"Andrä","given":"Immanuel"},{"family":"Annunziato","given":"Francesco"},{"family":"Anselmo","given":"Achille"},{"family":"Bacher","given":"Petra"},{"family":"Baldari","given":"Cosima T."},{"family":"Bari","given":"Sudipto"},{"family":"Barnaba","given":"Vincenzo"},{"family":"Barros-Martins","given":"Joana"},{"family":"Battistini","given":"Luca"},{"family":"Bauer","given":"Wolfgang"},{"family":"Baumgart","given":"Sabine"},{"family":"Baumgarth","given":"Nicole"},{"family":"Baumjohann","given":"Dirk"},{"family":"Baying","given":"Bianka"},{"family":"Bebawy","given":"Mary"},{"family":"Becher","given":"Burkhard"},{"family":"Beisker","given":"Wolfgang"},{"family":"Benes","given":"Vladimir"},{"family":"Beyaert","given":"Rudi"},{"family":"Blanco","given":"Alfonso"},{"family":"Boardman","given":"Dominic A."},{"family":"Bogdan","given":"Christian"},{"family":"Borger","given":"Jessica G."},{"family":"Borsellino","given":"Giovanna"},{"family":"Boulais","given":"Philip E."},{"family":"Bradford","given":"Jolene A."},{"family":"Brenner","given":"Dirk"},{"family":"Brinkman","given":"Ryan R."},{"family":"Brooks","given":"Anna E. S."},{"family":"Busch","given":"Dirk H."},{"family":"Büscher","given":"Martin"},{"family":"Bushnell","given":"Timothy P."},{"family":"Calzetti","given":"Federica"},{"family":"Cameron","given":"Garth"},{"family":"Cammarata","given":"Ilenia"},{"family":"Cao","given":"Xuetao"},{"family":"Cardell","given":"Susanna L."},{"family":"Casola","given":"Stefano"},{"family":"Cassatella","given":"Marco A."},{"family":"Cavani","given":"Andrea"},{"family":"Celada","given":"Antonio"},{"family":"Chatenoud","given":"Lucienne"},{"family":"Chattopadhyay","given":"Pratip K."},{"family":"Chow","given":"Sue"},{"family":"Christakou","given":"Eleni"},{"family":"Čičin-Šain","given":"Luka"},{"family":"Clerici","given":"Mario"},{"family":"Colombo","given":"Federico S."},{"family":"Cook","given":"Laura"},{"family":"Cooke","given":"Anne"},{"family":"Cooper","given":"Andrea M."},{"family":"Corbett","given":"Alexandra J."},{"family":"Cosma","given":"Antonio"},{"family":"Cosmi","given":"Lorenzo"},{"family":"Coulie","given":"Pierre G."},{"family":"Cumano","given":"Ana"},{"family":"Cvetkovic","given":"Ljiljana"},{"family":"Dang","given":"Van Duc"},{"family":"Dang-Heine","given":"Chantip"},{"family":"Davey","given":"Martin S."},{"family":"Davies","given":"Derek"},{"family":"De Biasi","given":"Sara"},{"family":"Del Zotto","given":"Genny"},{"family":"Dela Cruz","given":"Gelo Victoriano"},{"family":"Delacher","given":"Michael"},{"family":"Della Bella","given":"Silvia"},{"family":"Dellabona","given":"Paolo"},{"family":"Deniz","given":"Günnur"},{"family":"Dessing","given":"Mark"},{"family":"Di Santo","given":"James P."},{"family":"Diefenbach","given":"Andreas"},{"family":"Dieli","given":"Francesco"},{"family":"Dolf","given":"Andreas"},{"family":"Dörner","given":"Thomas"},{"family":"Dress","given":"Regine J."},{"family":"Dudziak","given":"Diana"},{"family":"Dustin","given":"Michael"},{"family":"Dutertre","given":"Charles-Antoine"},{"family":"Ebner","given":"Friederike"},{"family":"Eckle","given":"Sidonia B. G."},{"family":"Edinger","given":"Matthias"},{"family":"Eede","given":"Pascale"},{"family":"Ehrhardt","given":"Götz R. A."},{"family":"Eich","given":"Marcus"},{"family":"Engel","given":"Pablo"},{"family":"Engelhardt","given":"Britta"},{"family":"Erdei","given":"Anna"},{"family":"Esser","given":"Charlotte"},{"family":"Everts","given":"Bart"},{"family":"Evrard","given":"Maximilien"},{"family":"Falk","given":"Christine S."},{"family":"Fehniger","given":"Todd A."},{"family":"Felipo-Benavent","given":"Mar"},{"family":"Ferry","given":"Helen"},{"family":"Feuerer","given":"Markus"},{"family":"Filby","given":"Andrew"},{"family":"Filkor","given":"Kata"},{"family":"Fillatreau","given":"Simon"},{"family":"Follo","given":"Marie"},{"family":"Förster","given":"Irmgard"},{"family":"Foster","given":"John"},{"family":"Foulds","given":"Gemma A."},{"family":"Frehse","given":"Britta"},{"family":"Frenette","given":"Paul S."},{"family":"Frischbutter","given":"Stefan"},{"family":"Fritzsche","given":"Wolfgang"},{"family":"Galbraith","given":"David W."},{"family":"Gangaev","given":"Anastasia"},{"family":"Garbi","given":"Natalio"},{"family":"Gaudilliere","given":"Brice"},{"family":"Gazzinelli","given":"Ricardo T."},{"family":"Geginat","given":"Jens"},{"family":"Gerner","given":"Wilhelm"},{"family":"Gherardin","given":"Nicholas A."},{"family":"Ghoreschi","given":"Kamran"},{"family":"Gibellini","given":"Lara"},{"family":"Ginhoux","given":"Florent"},{"family":"Goda","given":"Keisuke"},{"family":"Godfrey","given":"Dale I."},{"family":"Goettlinger","given":"Christoph"},{"family":"González-Navajas","given":"Jose M."},{"family":"Goodyear","given":"Carl S."},{"family":"Gori","given":"Andrea"},{"family":"Grogan","given":"Jane L."},{"family":"Grummitt","given":"Daryl"},{"family":"Grützkau","given":"Andreas"},{"family":"Haftmann","given":"Claudia"},{"family":"Hahn","given":"Jonas"},{"family":"Hammad","given":"Hamida"},{"family":"Hämmerling","given":"Günter"},{"family":"Hansmann","given":"Leo"},{"family":"Hansson","given":"Goran"},{"family":"Harpur","given":"Christopher M."},{"family":"Hartmann","given":"Susanne"},{"family":"Hauser","given":"Andrea"},{"family":"Hauser","given":"Anja E."},{"family":"Haviland","given":"David L."},{"family":"Hedley","given":"David"},{"family":"Hernández","given":"Daniela C."},{"family":"Herrera","given":"Guadalupe"},{"family":"Herrmann","given":"Martin"},{"family":"Hess","given":"Christoph"},{"family":"Höfer","given":"Thomas"},{"family":"Hoffmann","given":"Petra"},{"family":"Hogquist","given":"Kristin"},{"family":"Holland","given":"Tristan"},{"family":"Höllt","given":"Thomas"},{"family":"Holmdahl","given":"Rikard"},{"family":"Hombrink","given":"Pleun"},{"family":"Houston","given":"Jessica P."},{"family":"Hoyer","given":"Bimba F."},{"family":"Huang","given":"Bo"},{"family":"Huang","given":"Fang-Ping"},{"family":"Huber","given":"Johanna E."},{"family":"Huehn","given":"Jochen"},{"family":"Hundemer","given":"Michael"},{"family":"Hunter","given":"Christopher A."},{"family":"Hwang","given":"William Y. K."},{"family":"Iannone","given":"Anna"},{"family":"Ingelfinger","given":"Florian"},{"family":"Ivison","given":"Sabine M."},{"family":"Jäck","given":"Hans-Martin"},{"family":"Jani","given":"Peter K."},{"family":"Jávega","given":"Beatriz"},{"family":"Jonjic","given":"Stipan"},{"family":"Kaiser","given":"Toralf"},{"family":"Kalina","given":"Tomas"},{"family":"Kamradt","given":"Thomas"},{"family":"Kaufmann","given":"Stefan H. E."},{"family":"Keller","given":"Baerbel"},{"family":"Ketelaars","given":"Steven L. C."},{"family":"Khalilnezhad","given":"Ahad"},{"family":"Khan","given":"Srijit"},{"family":"Kisielow","given":"Jan"},{"family":"Klenerman","given":"Paul"},{"family":"Knopf","given":"Jasmin"},{"family":"Koay","given":"Hui-Fern"},{"family":"Kobow","given":"Katja"},{"family":"Kolls","given":"Jay K."},{"family":"Kong","given":"Wan Ting"},{"family":"Kopf","given":"Manfred"},{"family":"Korn","given":"Thomas"},{"family":"Kriegsmann","given":"Katharina"},{"family":"Kristyanto","given":"Hendy"},{"family":"Kroneis","given":"Thomas"},{"family":"Krueger","given":"Andreas"},{"family":"Kühne","given":"Jenny"},{"family":"Kukat","given":"Christian"},{"family":"Kunkel","given":"Désirée"},{"family":"Kunze-Schumacher","given":"Heike"},{"family":"Kurosaki","given":"Tomohiro"},{"family":"Kurts","given":"Christian"},{"family":"Kvistborg","given":"Pia"},{"family":"Kwok","given":"Immanuel"},{"family":"Landry","given":"Jonathan"},{"family":"Lantz","given":"Olivier"},{"family":"Lanuti","given":"Paola"},{"family":"LaRosa","given":"Francesca"},{"family":"Lehuen","given":"Agnès"},{"family":"LeibundGut-Landmann","given":"Salomé"},{"family":"Leipold","given":"Michael D."},{"family":"Leung","given":"Leslie Y. T."},{"family":"Levings","given":"Megan K."},{"family":"Lino","given":"Andreia C."},{"family":"Liotta","given":"Francesco"},{"family":"Litwin","given":"Virginia"},{"family":"Liu","given":"Yanling"},{"family":"Ljunggren","given":"Hans-Gustaf"},{"family":"Lohoff","given":"Michael"},{"family":"Lombardi","given":"Giovanna"},{"family":"Lopez","given":"Lilly"},{"family":"López-Botet","given":"Miguel"},{"family":"Lovett-Racke","given":"Amy E."},{"family":"Lubberts","given":"Erik"},{"family":"Luche","given":"Herve"},{"family":"Ludewig","given":"Burkhard"},{"family":"Lugli","given":"Enrico"},{"family":"Lunemann","given":"Sebastian"},{"family":"Maecker","given":"Holden T."},{"family":"Maggi","given":"Laura"},{"family":"Maguire","given":"Orla"},{"family":"Mair","given":"Florian"},{"family":"Mair","given":"Kerstin H."},{"family":"Mantovani","given":"Alberto"},{"family":"Manz","given":"Rudolf A."},{"family":"Marshall","given":"Aaron J."},{"family":"Martínez-Romero","given":"Alicia"},{"family":"Martrus","given":"Glòria"},{"family":"Marventano","given":"Ivana"},{"family":"Maslinski","given":"Wlodzimierz"},{"family":"Matarese","given":"Giuseppe"},{"family":"Mattioli","given":"Anna Vittoria"},{"family":"Maueröder","given":"Christian"},{"family":"Mazzoni","given":"Alessio"},{"family":"McCluskey","given":"James"},{"family":"McGrath","given":"Mairi"},{"family":"McGuire","given":"Helen M."},{"family":"McInnes","given":"Iain B."},{"family":"Mei","given":"Henrik E."},{"family":"Melchers","given":"Fritz"},{"family":"Melzer","given":"Susanne"},{"family":"Mielenz","given":"Dirk"},{"family":"Miller","given":"Stephen D."},{"family":"Mills","given":"Kingston H. G."},{"family":"Minderman","given":"Hans"},{"family":"Mjösberg","given":"Jenny"},{"family":"Moore","given":"Jonni"},{"family":"Moran","given":"Barry"},{"family":"Moretta","given":"Lorenzo"},{"family":"Mosmann","given":"Tim R."},{"family":"Müller","given":"Susann"},{"family":"Multhoff","given":"Gabriele"},{"family":"Muñoz","given":"Luis Enrique"},{"family":"Münz","given":"Christian"},{"family":"Nakayama","given":"Toshinori"},{"family":"Nasi","given":"Milena"},{"family":"Neumann","given":"Katrin"},{"family":"Ng","given":"Lai Guan"},{"family":"Niedobitek","given":"Antonia"},{"family":"Nourshargh","given":"Sussan"},{"family":"Núñez","given":"Gabriel"},{"family":"O'Connor","given":"José-Enrique"},{"family":"Ochel","given":"Aaron"},{"family":"Oja","given":"Anna"},{"family":"Ordonez","given":"Diana"},{"family":"Orfao","given":"Alberto"},{"family":"Orlowski-Oliver","given":"Eva"},{"family":"Ouyang","given":"Wenjun"},{"family":"Oxenius","given":"Annette"},{"family":"Palankar","given":"Raghavendra"},{"family":"Panse","given":"Isabel"},{"family":"Pattanapanyasat","given":"Kovit"},{"family":"Paulsen","given":"Malte"},{"family":"Pavlinic","given":"Dinko"},{"family":"Penter","given":"Livius"},{"family":"Peterson","given":"Pärt"},{"family":"Peth","given":"Christian"},{"family":"Petriz","given":"Jordi"},{"family":"Piancone","given":"Federica"},{"family":"Pickl","given":"Winfried F."},{"family":"Piconese","given":"Silvia"},{"family":"Pinti","given":"Marcello"},{"family":"Pockley","given":"A. Graham"},{"family":"Podolska","given":"Malgorzata Justyna"},{"family":"Poon","given":"Zhiyong"},{"family":"Pracht","given":"Katharina"},{"family":"Prinz","given":"Immo"},{"family":"Pucillo","given":"Carlo E. M."},{"family":"Quataert","given":"Sally A."},{"family":"Quatrini","given":"Linda"},{"family":"Quinn","given":"Kylie M."},{"family":"Radbruch","given":"Helena"},{"family":"Radstake","given":"Tim R. D. J."},{"family":"Rahmig","given":"Susann"},{"family":"Rahn","given":"Hans-Peter"},{"family":"Rajwa","given":"Bartek"},{"family":"Ravichandran","given":"Gevitha"},{"family":"Raz","given":"Yotam"},{"family":"Rebhahn","given":"Jonathan A."},{"family":"Recktenwald","given":"Diether"},{"family":"Reimer","given":"Dorothea"},{"family":"Reis e Sousa","given":"Caetano"},{"family":"Remmerswaal","given":"Ester B. M."},{"family":"Richter","given":"Lisa"},{"family":"Rico","given":"Laura G."},{"family":"Riddell","given":"Andy"},{"family":"Rieger","given":"Aja M."},{"family":"Robinson","given":"J. Paul"},{"family":"Romagnani","given":"Chiara"},{"family":"Rubartelli","given":"Anna"},{"family":"Ruland","given":"Jürgen"},{"family":"Saalmüller","given":"Armin"},{"family":"Saeys","given":"Yvan"},{"family":"Saito","given":"Takashi"},{"family":"Sakaguchi","given":"Shimon"},{"family":"Sala-de-Oyanguren","given":"Francisco"},{"family":"Samstag","given":"Yvonne"},{"family":"Sanderson","given":"Sharon"},{"family":"Sandrock","given":"Inga"},{"family":"Santoni","given":"Angela"},{"family":"Sanz","given":"Ramon Bellmàs"},{"family":"Saresella","given":"Marina"},{"family":"Sautes-Fridman","given":"Catherine"},{"family":"Sawitzki","given":"Birgit"},{"family":"Schadt","given":"Linda"},{"family":"Scheffold","given":"Alexander"},{"family":"Scherer","given":"Hans U."},{"family":"Schiemann","given":"Matthias"},{"family":"Schildberg","given":"Frank A."},{"family":"Schimisky","given":"Esther"},{"family":"Schlitzer","given":"Andreas"},{"family":"Schlosser","given":"Josephine"},{"family":"Schmid","given":"Stephan"},{"family":"Schmitt","given":"Steffen"},{"family":"Schober","given":"Kilian"},{"family":"Schraivogel","given":"Daniel"},{"family":"Schuh","given":"Wolfgang"},{"family":"Schüler","given":"Thomas"},{"family":"Schulte","given":"Reiner"},{"family":"Schulz","given":"Axel Ronald"},{"family":"Schulz","given":"Sebastian R."},{"family":"Scottá","given":"Cristiano"},{"family":"Scott-Algara","given":"Daniel"},{"family":"Sester","given":"David P."},{"family":"Shankey","given":"T. Vincent"},{"family":"Silva-Santos","given":"Bruno"},{"family":"Simon","given":"Anna Katharina"},{"family":"Sitnik","given":"Katarzyna M."},{"family":"Sozzani","given":"Silvano"},{"family":"Speiser","given":"Daniel E."},{"family":"Spidlen","given":"Josef"},{"family":"Stahlberg","given":"Anders"},{"family":"Stall","given":"Alan M."},{"family":"Stanley","given":"Natalie"},{"family":"Stark","given":"Regina"},{"family":"Stehle","given":"Christina"},{"family":"Steinmetz","given":"Tobit"},{"family":"Stockinger","given":"Hannes"},{"family":"Takahama","given":"Yousuke"},{"family":"Takeda","given":"Kiyoshi"},{"family":"Tan","given":"Leonard"},{"family":"Tárnok","given":"Attila"},{"family":"Tiegs","given":"Gisa"},{"family":"Toldi","given":"Gergely"},{"family":"Tornack","given":"Julia"},{"family":"Traggiai","given":"Elisabetta"},{"family":"Trebak","given":"Mohamed"},{"family":"Tree","given":"Timothy I. M."},{"family":"Trotter","given":"Joe"},{"family":"Trowsdale","given":"John"},{"family":"Tsoumakidou","given":"Maria"},{"family":"Ulrich","given":"Henning"},{"family":"Urbanczyk","given":"Sophia"},{"family":"Veen","given":"Willem","non-dropping-particle":"van de"},{"family":"Broek","given":"Maries","non-dropping-particle":"van den"},{"family":"Pol","given":"Edwin","non-dropping-particle":"van der"},{"family":"Van Gassen","given":"Sofie"},{"family":"Van Isterdael","given":"Gert"},{"family":"Lier","given":"René A. W.","non-dropping-particle":"van"},{"family":"Veldhoen","given":"Marc"},{"family":"Vento-Asturias","given":"Salvador"},{"family":"Vieira","given":"Paulo"},{"family":"Voehringer","given":"David"},{"family":"Volk","given":"Hans-Dieter"},{"family":"Borstel","given":"Anouk","non-dropping-particle":"von"},{"family":"Volkmann","given":"Konrad","non-dropping-particle":"von"},{"family":"Waisman","given":"Ari"},{"family":"Walker","given":"Rachael V."},{"family":"Wallace","given":"Paul K."},{"family":"Wang","given":"Sa A."},{"family":"Wang","given":"Xin M."},{"family":"Ward","given":"Michael D."},{"family":"Ward-Hartstonge","given":"Kirsten A."},{"family":"Warnatz","given":"Klaus"},{"family":"Warnes","given":"Gary"},{"family":"Warth","given":"Sarah"},{"family":"Waskow","given":"Claudia"},{"family":"Watson","given":"James V."},{"family":"Watzl","given":"Carsten"},{"family":"Wegener","given":"Leonie"},{"family":"Weisenburger","given":"Thomas"},{"family":"Wiedemann","given":"Annika"},{"family":"Wienands","given":"Jürgen"},{"family":"Wilharm","given":"Anneke"},{"family":"Wilkinson","given":"Robert John"},{"family":"Willimsky","given":"Gerald"},{"family":"Wing","given":"James B."},{"family":"Winkelmann","given":"Rieke"},{"family":"Winkler","given":"Thomas H."},{"family":"Wirz","given":"Oliver F."},{"family":"Wong","given":"Alicia"},{"family":"Wurst","given":"Peter"},{"family":"Yang","given":"Jennie H. M."},{"family":"Yang","given":"Juhao"},{"family":"Yazdanbakhsh","given":"Maria"},{"family":"Yu","given":"Liping"},{"family":"Yue","given":"Alice"},{"family":"Zhang","given":"Hanlin"},{"family":"Zhao","given":"Yi"},{"family":"Ziegler","given":"Susanne Maria"},{"family":"Zielinski","given":"Christina"},{"family":"Zimmermann","given":"Jakob"},{"family":"Zychlinsky","given":"Arturo"}],"issued":{"date-parts":[["2019",10]]}}}],"schema":"https://github.com/citation-style-language/schema/raw/master/csl-citation.json"} </w:instrText>
      </w:r>
      <w:r w:rsidR="00FB0523" w:rsidRPr="006B4ACF">
        <w:rPr>
          <w:rFonts w:ascii="Calibri" w:hAnsi="Calibri" w:cs="Calibri"/>
          <w:sz w:val="24"/>
          <w:szCs w:val="24"/>
        </w:rPr>
        <w:fldChar w:fldCharType="separate"/>
      </w:r>
      <w:r w:rsidR="00FB0523" w:rsidRPr="006B4ACF">
        <w:rPr>
          <w:rFonts w:ascii="Calibri" w:hAnsi="Calibri" w:cs="Calibri"/>
          <w:sz w:val="24"/>
          <w:szCs w:val="24"/>
          <w:vertAlign w:val="superscript"/>
        </w:rPr>
        <w:t>32–34</w:t>
      </w:r>
      <w:r w:rsidR="00FB0523" w:rsidRPr="006B4ACF">
        <w:rPr>
          <w:rFonts w:ascii="Calibri" w:hAnsi="Calibri" w:cs="Calibri"/>
          <w:sz w:val="24"/>
          <w:szCs w:val="24"/>
        </w:rPr>
        <w:fldChar w:fldCharType="end"/>
      </w:r>
      <w:r w:rsidR="00FB0523" w:rsidRPr="003C4D93">
        <w:rPr>
          <w:rFonts w:ascii="Calibri" w:hAnsi="Calibri" w:cs="Calibri"/>
          <w:sz w:val="24"/>
          <w:szCs w:val="24"/>
        </w:rPr>
        <w:t xml:space="preserve"> </w:t>
      </w:r>
      <w:r w:rsidR="00893EC3" w:rsidRPr="006B4ACF">
        <w:rPr>
          <w:rFonts w:ascii="Calibri" w:hAnsi="Calibri" w:cs="Calibri"/>
          <w:sz w:val="24"/>
          <w:szCs w:val="24"/>
        </w:rPr>
        <w:t>to develop an efficient antibody labeling strategy to identify hematopoietic and epithelial cells in sputum and provide instrument settings, quality control measures, and analysis guidelines</w:t>
      </w:r>
      <w:r w:rsidR="001725DE" w:rsidRPr="006B4ACF">
        <w:rPr>
          <w:rFonts w:ascii="Calibri" w:hAnsi="Calibri" w:cs="Calibri"/>
          <w:sz w:val="24"/>
          <w:szCs w:val="24"/>
        </w:rPr>
        <w:t xml:space="preserve"> standardizing sputum analysis on a flow cytometric platform.</w:t>
      </w:r>
    </w:p>
    <w:p w14:paraId="039EE4DD" w14:textId="77777777" w:rsidR="001725DE" w:rsidRPr="006B4ACF" w:rsidRDefault="001725DE" w:rsidP="006B4ACF">
      <w:pPr>
        <w:rPr>
          <w:b/>
        </w:rPr>
      </w:pPr>
    </w:p>
    <w:p w14:paraId="32A92E82" w14:textId="6775E232" w:rsidR="006E4797" w:rsidRPr="006B4ACF" w:rsidRDefault="00551D82" w:rsidP="006B4ACF">
      <w:pPr>
        <w:rPr>
          <w:color w:val="808080"/>
        </w:rPr>
      </w:pPr>
      <w:r w:rsidRPr="006B4ACF">
        <w:rPr>
          <w:b/>
        </w:rPr>
        <w:t>PROTOCOL:</w:t>
      </w:r>
    </w:p>
    <w:p w14:paraId="44AE2136" w14:textId="56C58C54" w:rsidR="002375DF" w:rsidRDefault="002375DF" w:rsidP="006B4ACF">
      <w:pPr>
        <w:adjustRightInd w:val="0"/>
        <w:snapToGrid w:val="0"/>
      </w:pPr>
      <w:r>
        <w:t>Sputum samples were collected from participants between 55</w:t>
      </w:r>
      <w:r w:rsidR="003A4FE3">
        <w:t>–</w:t>
      </w:r>
      <w:r>
        <w:t xml:space="preserve">75 years, </w:t>
      </w:r>
      <w:r w:rsidRPr="006B4ACF">
        <w:t>having smoked 30 pack-years and having not quit smoking within the past 15 years.</w:t>
      </w:r>
      <w:r>
        <w:t xml:space="preserve"> These </w:t>
      </w:r>
      <w:r w:rsidRPr="006B4ACF">
        <w:t xml:space="preserve">participants </w:t>
      </w:r>
      <w:r>
        <w:t xml:space="preserve">were </w:t>
      </w:r>
      <w:r w:rsidRPr="006B4ACF">
        <w:t xml:space="preserve">at high risk </w:t>
      </w:r>
      <w:r w:rsidR="003A4FE3">
        <w:t>of</w:t>
      </w:r>
      <w:r w:rsidR="003A4FE3" w:rsidRPr="006B4ACF">
        <w:t xml:space="preserve"> </w:t>
      </w:r>
      <w:r w:rsidRPr="006B4ACF">
        <w:t>developing lung cancer</w:t>
      </w:r>
      <w:r>
        <w:t>. The</w:t>
      </w:r>
      <w:r w:rsidRPr="006B4ACF">
        <w:t xml:space="preserve"> samples were collected following approved institutional guidelines for each study site. All steps of the sputum processing are performed in a biological safety cabinet with appropriate personal protective equipment.</w:t>
      </w:r>
    </w:p>
    <w:p w14:paraId="6906528F" w14:textId="77777777" w:rsidR="007E2DA6" w:rsidRPr="006B4ACF" w:rsidRDefault="007E2DA6" w:rsidP="006B4ACF">
      <w:pPr>
        <w:adjustRightInd w:val="0"/>
        <w:snapToGrid w:val="0"/>
      </w:pPr>
    </w:p>
    <w:p w14:paraId="329A3083" w14:textId="73A55B0A" w:rsidR="007E2DA6" w:rsidRPr="006B4ACF" w:rsidRDefault="002E245A" w:rsidP="006B4ACF">
      <w:pPr>
        <w:adjustRightInd w:val="0"/>
        <w:snapToGrid w:val="0"/>
        <w:rPr>
          <w:b/>
          <w:bCs/>
        </w:rPr>
      </w:pPr>
      <w:r w:rsidRPr="006B4ACF">
        <w:rPr>
          <w:b/>
          <w:bCs/>
        </w:rPr>
        <w:t>1.</w:t>
      </w:r>
      <w:r w:rsidR="00C72AA0" w:rsidRPr="006B4ACF">
        <w:rPr>
          <w:b/>
          <w:bCs/>
        </w:rPr>
        <w:tab/>
      </w:r>
      <w:r w:rsidR="00BD4E83" w:rsidRPr="006B4ACF">
        <w:rPr>
          <w:b/>
          <w:bCs/>
        </w:rPr>
        <w:t>Reagent preparation before starting sputum dissociation</w:t>
      </w:r>
    </w:p>
    <w:p w14:paraId="6043CF08" w14:textId="77777777" w:rsidR="007E2DA6" w:rsidRPr="006B4ACF" w:rsidRDefault="007E2DA6" w:rsidP="006B4ACF">
      <w:pPr>
        <w:adjustRightInd w:val="0"/>
        <w:snapToGrid w:val="0"/>
        <w:rPr>
          <w:b/>
          <w:bCs/>
        </w:rPr>
      </w:pPr>
    </w:p>
    <w:p w14:paraId="246A3DA6" w14:textId="29A27762" w:rsidR="007E2DA6" w:rsidRPr="006B4ACF" w:rsidRDefault="00C72AA0" w:rsidP="006B4ACF">
      <w:pPr>
        <w:adjustRightInd w:val="0"/>
        <w:snapToGrid w:val="0"/>
      </w:pPr>
      <w:r w:rsidRPr="006B4ACF">
        <w:t>1.1</w:t>
      </w:r>
      <w:r w:rsidRPr="006B4ACF">
        <w:rPr>
          <w:b/>
          <w:bCs/>
        </w:rPr>
        <w:tab/>
      </w:r>
      <w:r w:rsidR="007E2DA6" w:rsidRPr="006B4ACF">
        <w:t xml:space="preserve">Thaw 1% Paraformaldehyde </w:t>
      </w:r>
      <w:r w:rsidR="00197D5C" w:rsidRPr="006B4ACF">
        <w:t xml:space="preserve">(PFA), </w:t>
      </w:r>
      <w:r w:rsidR="007E2DA6" w:rsidRPr="006B4ACF">
        <w:t>25 mL per sample on ice</w:t>
      </w:r>
      <w:r w:rsidR="00665CA7" w:rsidRPr="006B4ACF">
        <w:t>,</w:t>
      </w:r>
      <w:r w:rsidR="007E2DA6" w:rsidRPr="006B4ACF">
        <w:t xml:space="preserve"> and keep cold until use.</w:t>
      </w:r>
    </w:p>
    <w:p w14:paraId="1ACBD7AF" w14:textId="77777777" w:rsidR="007E2DA6" w:rsidRPr="006B4ACF" w:rsidRDefault="007E2DA6" w:rsidP="006B4ACF">
      <w:pPr>
        <w:adjustRightInd w:val="0"/>
        <w:snapToGrid w:val="0"/>
        <w:rPr>
          <w:b/>
          <w:bCs/>
        </w:rPr>
      </w:pPr>
    </w:p>
    <w:p w14:paraId="191E07E7" w14:textId="58CAC20B" w:rsidR="007E2DA6" w:rsidRPr="006B4ACF" w:rsidRDefault="007E2DA6" w:rsidP="006B4ACF">
      <w:pPr>
        <w:adjustRightInd w:val="0"/>
        <w:snapToGrid w:val="0"/>
      </w:pPr>
      <w:r w:rsidRPr="006B4ACF">
        <w:t>CAUTION:</w:t>
      </w:r>
      <w:r w:rsidR="00665CA7" w:rsidRPr="006B4ACF">
        <w:t xml:space="preserve"> </w:t>
      </w:r>
      <w:r w:rsidRPr="006B4ACF">
        <w:t>P</w:t>
      </w:r>
      <w:r w:rsidR="00197D5C" w:rsidRPr="006B4ACF">
        <w:t>FA</w:t>
      </w:r>
      <w:r w:rsidRPr="006B4ACF">
        <w:t xml:space="preserve"> is toxic by inhalation and skin contact. Prepare </w:t>
      </w:r>
      <w:r w:rsidR="00665CA7" w:rsidRPr="006B4ACF">
        <w:t xml:space="preserve">a </w:t>
      </w:r>
      <w:r w:rsidR="00AB33F4" w:rsidRPr="006B4ACF">
        <w:t>fixative</w:t>
      </w:r>
      <w:r w:rsidRPr="006B4ACF">
        <w:t xml:space="preserve"> according to the manufacturer</w:t>
      </w:r>
      <w:r w:rsidR="000D4D66">
        <w:t>’</w:t>
      </w:r>
      <w:r w:rsidRPr="006B4ACF">
        <w:t>s instructions and freeze at -20</w:t>
      </w:r>
      <w:r w:rsidR="00AC3F6D" w:rsidRPr="006B4ACF">
        <w:t xml:space="preserve"> </w:t>
      </w:r>
      <w:r w:rsidRPr="006B4ACF">
        <w:t>°C in 25 mL aliquots until use.</w:t>
      </w:r>
    </w:p>
    <w:p w14:paraId="3021ECA8"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rPr>
      </w:pPr>
    </w:p>
    <w:p w14:paraId="2080A44D" w14:textId="212B072E" w:rsidR="007E2DA6" w:rsidRPr="006B4ACF" w:rsidRDefault="007E2DA6" w:rsidP="006B4ACF">
      <w:pPr>
        <w:pStyle w:val="ListParagraph"/>
        <w:numPr>
          <w:ilvl w:val="1"/>
          <w:numId w:val="17"/>
        </w:numPr>
        <w:adjustRightInd w:val="0"/>
        <w:snapToGrid w:val="0"/>
        <w:spacing w:after="0" w:line="240" w:lineRule="auto"/>
        <w:ind w:left="0" w:firstLine="0"/>
        <w:jc w:val="both"/>
        <w:rPr>
          <w:rFonts w:ascii="Calibri" w:hAnsi="Calibri" w:cs="Calibri"/>
          <w:sz w:val="24"/>
          <w:szCs w:val="24"/>
        </w:rPr>
      </w:pPr>
      <w:r w:rsidRPr="006B4ACF">
        <w:rPr>
          <w:rFonts w:ascii="Calibri" w:hAnsi="Calibri" w:cs="Calibri"/>
          <w:sz w:val="24"/>
          <w:szCs w:val="24"/>
        </w:rPr>
        <w:t xml:space="preserve">Approximate the weight of the sample and thaw enough 0.1% Dithiothreitol (DTT) for step </w:t>
      </w:r>
      <w:r w:rsidR="00FE61BF" w:rsidRPr="006B4ACF">
        <w:rPr>
          <w:rFonts w:ascii="Calibri" w:hAnsi="Calibri" w:cs="Calibri"/>
          <w:sz w:val="24"/>
          <w:szCs w:val="24"/>
        </w:rPr>
        <w:t>2</w:t>
      </w:r>
      <w:r w:rsidRPr="006B4ACF">
        <w:rPr>
          <w:rFonts w:ascii="Calibri" w:hAnsi="Calibri" w:cs="Calibri"/>
          <w:sz w:val="24"/>
          <w:szCs w:val="24"/>
        </w:rPr>
        <w:t>.2 and bring it to 37</w:t>
      </w:r>
      <w:r w:rsidR="00AC3F6D" w:rsidRPr="006B4ACF">
        <w:rPr>
          <w:rFonts w:ascii="Calibri" w:hAnsi="Calibri" w:cs="Calibri"/>
          <w:sz w:val="24"/>
          <w:szCs w:val="24"/>
        </w:rPr>
        <w:t xml:space="preserve"> </w:t>
      </w:r>
      <w:r w:rsidRPr="006B4ACF">
        <w:rPr>
          <w:rFonts w:ascii="Calibri" w:hAnsi="Calibri" w:cs="Calibri"/>
          <w:sz w:val="24"/>
          <w:szCs w:val="24"/>
        </w:rPr>
        <w:t>°C. (Aliquots of DDT should be stored at -20</w:t>
      </w:r>
      <w:r w:rsidR="00AC3F6D" w:rsidRPr="006B4ACF">
        <w:rPr>
          <w:rFonts w:ascii="Calibri" w:hAnsi="Calibri" w:cs="Calibri"/>
          <w:sz w:val="24"/>
          <w:szCs w:val="24"/>
        </w:rPr>
        <w:t xml:space="preserve"> </w:t>
      </w:r>
      <w:r w:rsidRPr="006B4ACF">
        <w:rPr>
          <w:rFonts w:ascii="Calibri" w:hAnsi="Calibri" w:cs="Calibri"/>
          <w:sz w:val="24"/>
          <w:szCs w:val="24"/>
        </w:rPr>
        <w:t xml:space="preserve">°C </w:t>
      </w:r>
      <w:r w:rsidR="00FE61BF" w:rsidRPr="006B4ACF">
        <w:rPr>
          <w:rFonts w:ascii="Calibri" w:hAnsi="Calibri" w:cs="Calibri"/>
          <w:sz w:val="24"/>
          <w:szCs w:val="24"/>
        </w:rPr>
        <w:t>before</w:t>
      </w:r>
      <w:r w:rsidRPr="006B4ACF">
        <w:rPr>
          <w:rFonts w:ascii="Calibri" w:hAnsi="Calibri" w:cs="Calibri"/>
          <w:sz w:val="24"/>
          <w:szCs w:val="24"/>
        </w:rPr>
        <w:t xml:space="preserve"> use.)</w:t>
      </w:r>
    </w:p>
    <w:p w14:paraId="022BEB74"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rPr>
      </w:pPr>
    </w:p>
    <w:p w14:paraId="69F46D92" w14:textId="6E997C4E" w:rsidR="007E2DA6" w:rsidRPr="006B4ACF" w:rsidRDefault="007E2DA6" w:rsidP="006B4ACF">
      <w:pPr>
        <w:pStyle w:val="ListParagraph"/>
        <w:numPr>
          <w:ilvl w:val="1"/>
          <w:numId w:val="17"/>
        </w:numPr>
        <w:adjustRightInd w:val="0"/>
        <w:snapToGrid w:val="0"/>
        <w:spacing w:after="0" w:line="240" w:lineRule="auto"/>
        <w:ind w:left="0" w:firstLine="0"/>
        <w:jc w:val="both"/>
        <w:rPr>
          <w:rFonts w:ascii="Calibri" w:hAnsi="Calibri" w:cs="Calibri"/>
          <w:sz w:val="24"/>
          <w:szCs w:val="24"/>
        </w:rPr>
      </w:pPr>
      <w:r w:rsidRPr="006B4ACF">
        <w:rPr>
          <w:rFonts w:ascii="Calibri" w:hAnsi="Calibri" w:cs="Calibri"/>
          <w:sz w:val="24"/>
          <w:szCs w:val="24"/>
        </w:rPr>
        <w:t>Bring enough 0.5% N-acetyl- L-cysteine (NAC) up to 37</w:t>
      </w:r>
      <w:r w:rsidR="00AC3F6D" w:rsidRPr="006B4ACF">
        <w:rPr>
          <w:rFonts w:ascii="Calibri" w:hAnsi="Calibri" w:cs="Calibri"/>
          <w:sz w:val="24"/>
          <w:szCs w:val="24"/>
        </w:rPr>
        <w:t xml:space="preserve"> </w:t>
      </w:r>
      <w:r w:rsidRPr="006B4ACF">
        <w:rPr>
          <w:rFonts w:ascii="Calibri" w:hAnsi="Calibri" w:cs="Calibri"/>
          <w:sz w:val="24"/>
          <w:szCs w:val="24"/>
        </w:rPr>
        <w:t xml:space="preserve">°C for step </w:t>
      </w:r>
      <w:r w:rsidR="002E38A4" w:rsidRPr="006B4ACF">
        <w:rPr>
          <w:rFonts w:ascii="Calibri" w:hAnsi="Calibri" w:cs="Calibri"/>
          <w:sz w:val="24"/>
          <w:szCs w:val="24"/>
        </w:rPr>
        <w:t>2</w:t>
      </w:r>
      <w:r w:rsidRPr="006B4ACF">
        <w:rPr>
          <w:rFonts w:ascii="Calibri" w:hAnsi="Calibri" w:cs="Calibri"/>
          <w:sz w:val="24"/>
          <w:szCs w:val="24"/>
        </w:rPr>
        <w:t xml:space="preserve">.2. (NAC should be made fresh weekly and stored at 4 °C </w:t>
      </w:r>
      <w:r w:rsidR="002E38A4" w:rsidRPr="006B4ACF">
        <w:rPr>
          <w:rFonts w:ascii="Calibri" w:hAnsi="Calibri" w:cs="Calibri"/>
          <w:sz w:val="24"/>
          <w:szCs w:val="24"/>
        </w:rPr>
        <w:t>before</w:t>
      </w:r>
      <w:r w:rsidRPr="006B4ACF">
        <w:rPr>
          <w:rFonts w:ascii="Calibri" w:hAnsi="Calibri" w:cs="Calibri"/>
          <w:sz w:val="24"/>
          <w:szCs w:val="24"/>
        </w:rPr>
        <w:t xml:space="preserve"> use.)</w:t>
      </w:r>
    </w:p>
    <w:p w14:paraId="611C6F3A" w14:textId="77777777" w:rsidR="007E2DA6" w:rsidRPr="006B4ACF" w:rsidRDefault="007E2DA6" w:rsidP="006B4ACF">
      <w:pPr>
        <w:adjustRightInd w:val="0"/>
        <w:snapToGrid w:val="0"/>
      </w:pPr>
    </w:p>
    <w:p w14:paraId="1AE3F836" w14:textId="7582F8DC" w:rsidR="007E2DA6" w:rsidRPr="006B4ACF" w:rsidRDefault="002E245A" w:rsidP="006B4ACF">
      <w:pPr>
        <w:adjustRightInd w:val="0"/>
        <w:snapToGrid w:val="0"/>
        <w:rPr>
          <w:b/>
          <w:bCs/>
        </w:rPr>
      </w:pPr>
      <w:r w:rsidRPr="006B4ACF">
        <w:rPr>
          <w:b/>
          <w:bCs/>
          <w:highlight w:val="yellow"/>
        </w:rPr>
        <w:t>2</w:t>
      </w:r>
      <w:r w:rsidR="007E2DA6" w:rsidRPr="006B4ACF">
        <w:rPr>
          <w:b/>
          <w:bCs/>
          <w:highlight w:val="yellow"/>
        </w:rPr>
        <w:t>.</w:t>
      </w:r>
      <w:r w:rsidR="00306C39" w:rsidRPr="006B4ACF">
        <w:rPr>
          <w:b/>
          <w:bCs/>
          <w:highlight w:val="yellow"/>
        </w:rPr>
        <w:tab/>
      </w:r>
      <w:r w:rsidR="007E2DA6" w:rsidRPr="006B4ACF">
        <w:rPr>
          <w:b/>
          <w:bCs/>
          <w:highlight w:val="yellow"/>
        </w:rPr>
        <w:t xml:space="preserve">Sputum </w:t>
      </w:r>
      <w:r w:rsidR="006236AF" w:rsidRPr="006B4ACF">
        <w:rPr>
          <w:b/>
          <w:bCs/>
          <w:highlight w:val="yellow"/>
        </w:rPr>
        <w:t>d</w:t>
      </w:r>
      <w:r w:rsidR="007E2DA6" w:rsidRPr="006B4ACF">
        <w:rPr>
          <w:b/>
          <w:bCs/>
          <w:highlight w:val="yellow"/>
        </w:rPr>
        <w:t>issociation</w:t>
      </w:r>
    </w:p>
    <w:p w14:paraId="36B5F7ED" w14:textId="77777777" w:rsidR="007E2DA6" w:rsidRPr="006B4ACF" w:rsidRDefault="007E2DA6" w:rsidP="006B4ACF">
      <w:pPr>
        <w:adjustRightInd w:val="0"/>
        <w:snapToGrid w:val="0"/>
        <w:rPr>
          <w:b/>
          <w:bCs/>
        </w:rPr>
      </w:pPr>
    </w:p>
    <w:p w14:paraId="34560E44" w14:textId="3C91FA19" w:rsidR="009C3AE8"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Weigh the sputum sample to determine the volumes of dissociation reagents.</w:t>
      </w:r>
    </w:p>
    <w:p w14:paraId="20050370" w14:textId="77777777" w:rsidR="009C3AE8" w:rsidRPr="006B4ACF" w:rsidRDefault="009C3AE8" w:rsidP="006B4ACF">
      <w:pPr>
        <w:pStyle w:val="ListParagraph"/>
        <w:adjustRightInd w:val="0"/>
        <w:snapToGrid w:val="0"/>
        <w:spacing w:after="0" w:line="240" w:lineRule="auto"/>
        <w:ind w:left="0"/>
        <w:jc w:val="both"/>
        <w:rPr>
          <w:rFonts w:ascii="Calibri" w:hAnsi="Calibri" w:cs="Calibri"/>
          <w:sz w:val="24"/>
          <w:szCs w:val="24"/>
          <w:highlight w:val="yellow"/>
        </w:rPr>
      </w:pPr>
    </w:p>
    <w:p w14:paraId="62CC8383" w14:textId="286ADD20" w:rsidR="007E2DA6" w:rsidRPr="006B4ACF" w:rsidRDefault="009C3AE8" w:rsidP="006B4ACF">
      <w:pPr>
        <w:pStyle w:val="ListParagraph"/>
        <w:adjustRightInd w:val="0"/>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7E2DA6" w:rsidRPr="006B4ACF">
        <w:rPr>
          <w:rFonts w:ascii="Calibri" w:hAnsi="Calibri" w:cs="Calibri"/>
          <w:sz w:val="24"/>
          <w:szCs w:val="24"/>
        </w:rPr>
        <w:t xml:space="preserve">A sample </w:t>
      </w:r>
      <w:proofErr w:type="gramStart"/>
      <w:r w:rsidR="007E2DA6" w:rsidRPr="006B4ACF">
        <w:rPr>
          <w:rFonts w:ascii="Calibri" w:hAnsi="Calibri" w:cs="Calibri"/>
          <w:sz w:val="24"/>
          <w:szCs w:val="24"/>
        </w:rPr>
        <w:t>is considered to be</w:t>
      </w:r>
      <w:proofErr w:type="gramEnd"/>
      <w:r w:rsidR="007E2DA6" w:rsidRPr="006B4ACF">
        <w:rPr>
          <w:rFonts w:ascii="Calibri" w:hAnsi="Calibri" w:cs="Calibri"/>
          <w:sz w:val="24"/>
          <w:szCs w:val="24"/>
        </w:rPr>
        <w:t xml:space="preserve"> small if the initial weight is ≤3 g, medium if &gt;3 g but ≤8 g, large if &gt;8 but ≤16 g, and extra-large if a sample weighs &gt;16 g. The indications small</w:t>
      </w:r>
      <w:r w:rsidR="007837F6" w:rsidRPr="006B4ACF">
        <w:rPr>
          <w:rFonts w:ascii="Calibri" w:hAnsi="Calibri" w:cs="Calibri"/>
          <w:sz w:val="24"/>
          <w:szCs w:val="24"/>
        </w:rPr>
        <w:t>,</w:t>
      </w:r>
      <w:r w:rsidR="000D4D66">
        <w:rPr>
          <w:rFonts w:ascii="Calibri" w:hAnsi="Calibri" w:cs="Calibri"/>
          <w:sz w:val="24"/>
          <w:szCs w:val="24"/>
        </w:rPr>
        <w:t xml:space="preserve"> </w:t>
      </w:r>
      <w:r w:rsidR="007E2DA6" w:rsidRPr="006B4ACF">
        <w:rPr>
          <w:rFonts w:ascii="Calibri" w:hAnsi="Calibri" w:cs="Calibri"/>
          <w:sz w:val="24"/>
          <w:szCs w:val="24"/>
        </w:rPr>
        <w:t>medium</w:t>
      </w:r>
      <w:r w:rsidR="007837F6" w:rsidRPr="006B4ACF">
        <w:rPr>
          <w:rFonts w:ascii="Calibri" w:hAnsi="Calibri" w:cs="Calibri"/>
          <w:sz w:val="24"/>
          <w:szCs w:val="24"/>
        </w:rPr>
        <w:t>,</w:t>
      </w:r>
      <w:r w:rsidR="000D4D66">
        <w:rPr>
          <w:rFonts w:ascii="Calibri" w:hAnsi="Calibri" w:cs="Calibri"/>
          <w:sz w:val="24"/>
          <w:szCs w:val="24"/>
        </w:rPr>
        <w:t xml:space="preserve"> </w:t>
      </w:r>
      <w:r w:rsidR="007E2DA6" w:rsidRPr="006B4ACF">
        <w:rPr>
          <w:rFonts w:ascii="Calibri" w:hAnsi="Calibri" w:cs="Calibri"/>
          <w:sz w:val="24"/>
          <w:szCs w:val="24"/>
        </w:rPr>
        <w:t>large</w:t>
      </w:r>
      <w:r w:rsidR="007837F6" w:rsidRPr="006B4ACF">
        <w:rPr>
          <w:rFonts w:ascii="Calibri" w:hAnsi="Calibri" w:cs="Calibri"/>
          <w:sz w:val="24"/>
          <w:szCs w:val="24"/>
        </w:rPr>
        <w:t>,</w:t>
      </w:r>
      <w:r w:rsidR="007E2DA6" w:rsidRPr="006B4ACF">
        <w:rPr>
          <w:rFonts w:ascii="Calibri" w:hAnsi="Calibri" w:cs="Calibri"/>
          <w:sz w:val="24"/>
          <w:szCs w:val="24"/>
        </w:rPr>
        <w:t xml:space="preserve"> and extra-large will be used throughout the protocol. The quantity of reagents required for dissociation and labeling differ according to the size of the sputum sample.</w:t>
      </w:r>
    </w:p>
    <w:p w14:paraId="5ADE1DBE" w14:textId="77777777" w:rsidR="007E2DA6" w:rsidRPr="006B4ACF" w:rsidRDefault="007E2DA6" w:rsidP="006B4ACF">
      <w:pPr>
        <w:adjustRightInd w:val="0"/>
        <w:snapToGrid w:val="0"/>
        <w:rPr>
          <w:highlight w:val="yellow"/>
        </w:rPr>
      </w:pPr>
    </w:p>
    <w:p w14:paraId="1627E41C" w14:textId="1069FBAF" w:rsidR="007E2DA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Transfer</w:t>
      </w:r>
      <w:r w:rsidR="00D7721E" w:rsidRPr="006B4ACF">
        <w:rPr>
          <w:rFonts w:ascii="Calibri" w:hAnsi="Calibri" w:cs="Calibri"/>
          <w:sz w:val="24"/>
          <w:szCs w:val="24"/>
          <w:highlight w:val="yellow"/>
        </w:rPr>
        <w:t xml:space="preserve"> a small sample to a </w:t>
      </w:r>
      <w:r w:rsidR="000F6A8E" w:rsidRPr="006B4ACF">
        <w:rPr>
          <w:rFonts w:ascii="Calibri" w:hAnsi="Calibri" w:cs="Calibri"/>
          <w:sz w:val="24"/>
          <w:szCs w:val="24"/>
          <w:highlight w:val="yellow"/>
        </w:rPr>
        <w:t xml:space="preserve">clean </w:t>
      </w:r>
      <w:r w:rsidR="00D7721E" w:rsidRPr="006B4ACF">
        <w:rPr>
          <w:rFonts w:ascii="Calibri" w:hAnsi="Calibri" w:cs="Calibri"/>
          <w:sz w:val="24"/>
          <w:szCs w:val="24"/>
          <w:highlight w:val="yellow"/>
        </w:rPr>
        <w:t xml:space="preserve">50 mL conical tube, a medium sample to a </w:t>
      </w:r>
      <w:r w:rsidR="000F6A8E" w:rsidRPr="006B4ACF">
        <w:rPr>
          <w:rFonts w:ascii="Calibri" w:hAnsi="Calibri" w:cs="Calibri"/>
          <w:sz w:val="24"/>
          <w:szCs w:val="24"/>
          <w:highlight w:val="yellow"/>
        </w:rPr>
        <w:t xml:space="preserve">clean </w:t>
      </w:r>
      <w:r w:rsidR="00D7721E" w:rsidRPr="006B4ACF">
        <w:rPr>
          <w:rFonts w:ascii="Calibri" w:hAnsi="Calibri" w:cs="Calibri"/>
          <w:sz w:val="24"/>
          <w:szCs w:val="24"/>
          <w:highlight w:val="yellow"/>
        </w:rPr>
        <w:t xml:space="preserve">250 mL plastic disposable bottle, or a large and extra-large sample to a </w:t>
      </w:r>
      <w:r w:rsidR="000F6A8E" w:rsidRPr="006B4ACF">
        <w:rPr>
          <w:rFonts w:ascii="Calibri" w:hAnsi="Calibri" w:cs="Calibri"/>
          <w:sz w:val="24"/>
          <w:szCs w:val="24"/>
          <w:highlight w:val="yellow"/>
        </w:rPr>
        <w:t xml:space="preserve">clean </w:t>
      </w:r>
      <w:r w:rsidR="00D7721E" w:rsidRPr="006B4ACF">
        <w:rPr>
          <w:rFonts w:ascii="Calibri" w:hAnsi="Calibri" w:cs="Calibri"/>
          <w:sz w:val="24"/>
          <w:szCs w:val="24"/>
          <w:highlight w:val="yellow"/>
        </w:rPr>
        <w:t>500 mL plastic disposable bottle.</w:t>
      </w:r>
      <w:r w:rsidRPr="006B4ACF">
        <w:rPr>
          <w:rFonts w:ascii="Calibri" w:hAnsi="Calibri" w:cs="Calibri"/>
          <w:sz w:val="24"/>
          <w:szCs w:val="24"/>
          <w:highlight w:val="yellow"/>
        </w:rPr>
        <w:t xml:space="preserve"> Add 1 mL/g sample weight of 0.5% NAC and 4 mL/g sample weight of 0.1% DTT.</w:t>
      </w:r>
    </w:p>
    <w:p w14:paraId="1366B0BC"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6596D65D" w14:textId="4CE93154" w:rsidR="007E2DA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Vortex </w:t>
      </w:r>
      <w:r w:rsidR="000F6A8E" w:rsidRPr="006B4ACF">
        <w:rPr>
          <w:rFonts w:ascii="Calibri" w:hAnsi="Calibri" w:cs="Calibri"/>
          <w:sz w:val="24"/>
          <w:szCs w:val="24"/>
          <w:highlight w:val="yellow"/>
        </w:rPr>
        <w:t>at max</w:t>
      </w:r>
      <w:r w:rsidR="00D9325C" w:rsidRPr="006B4ACF">
        <w:rPr>
          <w:rFonts w:ascii="Calibri" w:hAnsi="Calibri" w:cs="Calibri"/>
          <w:sz w:val="24"/>
          <w:szCs w:val="24"/>
          <w:highlight w:val="yellow"/>
        </w:rPr>
        <w:t>imum</w:t>
      </w:r>
      <w:r w:rsidR="000F6A8E" w:rsidRPr="006B4ACF">
        <w:rPr>
          <w:rFonts w:ascii="Calibri" w:hAnsi="Calibri" w:cs="Calibri"/>
          <w:sz w:val="24"/>
          <w:szCs w:val="24"/>
          <w:highlight w:val="yellow"/>
        </w:rPr>
        <w:t xml:space="preserve"> speed </w:t>
      </w:r>
      <w:r w:rsidRPr="006B4ACF">
        <w:rPr>
          <w:rFonts w:ascii="Calibri" w:hAnsi="Calibri" w:cs="Calibri"/>
          <w:sz w:val="24"/>
          <w:szCs w:val="24"/>
          <w:highlight w:val="yellow"/>
        </w:rPr>
        <w:t>(</w:t>
      </w:r>
      <w:r w:rsidR="0076242E" w:rsidRPr="006B4ACF">
        <w:rPr>
          <w:rFonts w:ascii="Calibri" w:hAnsi="Calibri" w:cs="Calibri"/>
          <w:sz w:val="24"/>
          <w:szCs w:val="24"/>
          <w:highlight w:val="yellow"/>
        </w:rPr>
        <w:t xml:space="preserve">for </w:t>
      </w:r>
      <w:r w:rsidRPr="006B4ACF">
        <w:rPr>
          <w:rFonts w:ascii="Calibri" w:hAnsi="Calibri" w:cs="Calibri"/>
          <w:sz w:val="24"/>
          <w:szCs w:val="24"/>
          <w:highlight w:val="yellow"/>
        </w:rPr>
        <w:t>15 s)</w:t>
      </w:r>
      <w:r w:rsidR="003A4FE3">
        <w:rPr>
          <w:rFonts w:ascii="Calibri" w:hAnsi="Calibri" w:cs="Calibri"/>
          <w:sz w:val="24"/>
          <w:szCs w:val="24"/>
          <w:highlight w:val="yellow"/>
        </w:rPr>
        <w:t>,</w:t>
      </w:r>
      <w:r w:rsidRPr="006B4ACF">
        <w:rPr>
          <w:rFonts w:ascii="Calibri" w:hAnsi="Calibri" w:cs="Calibri"/>
          <w:sz w:val="24"/>
          <w:szCs w:val="24"/>
          <w:highlight w:val="yellow"/>
        </w:rPr>
        <w:t xml:space="preserve"> and then rock at room temperature </w:t>
      </w:r>
      <w:r w:rsidR="00BC4357">
        <w:rPr>
          <w:rFonts w:ascii="Calibri" w:hAnsi="Calibri" w:cs="Calibri"/>
          <w:sz w:val="24"/>
          <w:szCs w:val="24"/>
          <w:highlight w:val="yellow"/>
        </w:rPr>
        <w:t>(</w:t>
      </w:r>
      <w:r w:rsidR="000F6A8E" w:rsidRPr="006B4ACF">
        <w:rPr>
          <w:rFonts w:ascii="Calibri" w:hAnsi="Calibri" w:cs="Calibri"/>
          <w:sz w:val="24"/>
          <w:szCs w:val="24"/>
          <w:highlight w:val="yellow"/>
        </w:rPr>
        <w:t>at max</w:t>
      </w:r>
      <w:r w:rsidR="00D9325C" w:rsidRPr="006B4ACF">
        <w:rPr>
          <w:rFonts w:ascii="Calibri" w:hAnsi="Calibri" w:cs="Calibri"/>
          <w:sz w:val="24"/>
          <w:szCs w:val="24"/>
          <w:highlight w:val="yellow"/>
        </w:rPr>
        <w:t>imum</w:t>
      </w:r>
      <w:r w:rsidR="000F6A8E" w:rsidRPr="006B4ACF">
        <w:rPr>
          <w:rFonts w:ascii="Calibri" w:hAnsi="Calibri" w:cs="Calibri"/>
          <w:sz w:val="24"/>
          <w:szCs w:val="24"/>
          <w:highlight w:val="yellow"/>
        </w:rPr>
        <w:t xml:space="preserve"> speed</w:t>
      </w:r>
      <w:r w:rsidR="00BC4357">
        <w:rPr>
          <w:rFonts w:ascii="Calibri" w:hAnsi="Calibri" w:cs="Calibri"/>
          <w:sz w:val="24"/>
          <w:szCs w:val="24"/>
          <w:highlight w:val="yellow"/>
        </w:rPr>
        <w:t>)</w:t>
      </w:r>
      <w:r w:rsidR="000F6A8E" w:rsidRPr="006B4ACF">
        <w:rPr>
          <w:rFonts w:ascii="Calibri" w:hAnsi="Calibri" w:cs="Calibri"/>
          <w:sz w:val="24"/>
          <w:szCs w:val="24"/>
          <w:highlight w:val="yellow"/>
        </w:rPr>
        <w:t xml:space="preserve"> </w:t>
      </w:r>
      <w:r w:rsidRPr="006B4ACF">
        <w:rPr>
          <w:rFonts w:ascii="Calibri" w:hAnsi="Calibri" w:cs="Calibri"/>
          <w:sz w:val="24"/>
          <w:szCs w:val="24"/>
          <w:highlight w:val="yellow"/>
        </w:rPr>
        <w:t>for 15 min.</w:t>
      </w:r>
    </w:p>
    <w:p w14:paraId="66AAA538"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3B9143B7" w14:textId="29164BAB" w:rsidR="007E2DA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Dilute the sample with </w:t>
      </w:r>
      <w:r w:rsidR="0035496E" w:rsidRPr="006B4ACF">
        <w:rPr>
          <w:rFonts w:ascii="Calibri" w:hAnsi="Calibri" w:cs="Calibri"/>
          <w:sz w:val="24"/>
          <w:szCs w:val="24"/>
          <w:highlight w:val="yellow"/>
        </w:rPr>
        <w:t>four</w:t>
      </w:r>
      <w:r w:rsidRPr="006B4ACF">
        <w:rPr>
          <w:rFonts w:ascii="Calibri" w:hAnsi="Calibri" w:cs="Calibri"/>
          <w:sz w:val="24"/>
          <w:szCs w:val="24"/>
          <w:highlight w:val="yellow"/>
        </w:rPr>
        <w:t xml:space="preserve"> volumes of Hank</w:t>
      </w:r>
      <w:r w:rsidR="000D4D66">
        <w:rPr>
          <w:rFonts w:ascii="Calibri" w:hAnsi="Calibri" w:cs="Calibri"/>
          <w:sz w:val="24"/>
          <w:szCs w:val="24"/>
          <w:highlight w:val="yellow"/>
        </w:rPr>
        <w:t>’</w:t>
      </w:r>
      <w:r w:rsidRPr="006B4ACF">
        <w:rPr>
          <w:rFonts w:ascii="Calibri" w:hAnsi="Calibri" w:cs="Calibri"/>
          <w:sz w:val="24"/>
          <w:szCs w:val="24"/>
          <w:highlight w:val="yellow"/>
        </w:rPr>
        <w:t xml:space="preserve">s Balanced Salt Solution (HBSS) (based on </w:t>
      </w:r>
      <w:r w:rsidR="0035496E" w:rsidRPr="006B4ACF">
        <w:rPr>
          <w:rFonts w:ascii="Calibri" w:hAnsi="Calibri" w:cs="Calibri"/>
          <w:sz w:val="24"/>
          <w:szCs w:val="24"/>
          <w:highlight w:val="yellow"/>
        </w:rPr>
        <w:t xml:space="preserve">the </w:t>
      </w:r>
      <w:r w:rsidRPr="006B4ACF">
        <w:rPr>
          <w:rFonts w:ascii="Calibri" w:hAnsi="Calibri" w:cs="Calibri"/>
          <w:sz w:val="24"/>
          <w:szCs w:val="24"/>
          <w:highlight w:val="yellow"/>
        </w:rPr>
        <w:t xml:space="preserve">total volume of sample + reagents) to neutralize the NAC and DDT; vortex </w:t>
      </w:r>
      <w:r w:rsidR="00881685" w:rsidRPr="006B4ACF">
        <w:rPr>
          <w:rFonts w:ascii="Calibri" w:hAnsi="Calibri" w:cs="Calibri"/>
          <w:sz w:val="24"/>
          <w:szCs w:val="24"/>
          <w:highlight w:val="yellow"/>
        </w:rPr>
        <w:t xml:space="preserve">quickly </w:t>
      </w:r>
      <w:r w:rsidR="00D9325C" w:rsidRPr="006B4ACF">
        <w:rPr>
          <w:rFonts w:ascii="Calibri" w:hAnsi="Calibri" w:cs="Calibri"/>
          <w:sz w:val="24"/>
          <w:szCs w:val="24"/>
          <w:highlight w:val="yellow"/>
        </w:rPr>
        <w:t xml:space="preserve">at maximum speed </w:t>
      </w:r>
      <w:r w:rsidRPr="006B4ACF">
        <w:rPr>
          <w:rFonts w:ascii="Calibri" w:hAnsi="Calibri" w:cs="Calibri"/>
          <w:sz w:val="24"/>
          <w:szCs w:val="24"/>
          <w:highlight w:val="yellow"/>
        </w:rPr>
        <w:t>and rock at room temp</w:t>
      </w:r>
      <w:r w:rsidR="003A4FE3">
        <w:rPr>
          <w:rFonts w:ascii="Calibri" w:hAnsi="Calibri" w:cs="Calibri"/>
          <w:sz w:val="24"/>
          <w:szCs w:val="24"/>
          <w:highlight w:val="yellow"/>
        </w:rPr>
        <w:t>erature</w:t>
      </w:r>
      <w:r w:rsidRPr="006B4ACF">
        <w:rPr>
          <w:rFonts w:ascii="Calibri" w:hAnsi="Calibri" w:cs="Calibri"/>
          <w:sz w:val="24"/>
          <w:szCs w:val="24"/>
          <w:highlight w:val="yellow"/>
        </w:rPr>
        <w:t xml:space="preserve"> for 5 min</w:t>
      </w:r>
      <w:r w:rsidR="00881685" w:rsidRPr="006B4ACF">
        <w:rPr>
          <w:rFonts w:ascii="Calibri" w:hAnsi="Calibri" w:cs="Calibri"/>
          <w:sz w:val="24"/>
          <w:szCs w:val="24"/>
          <w:highlight w:val="yellow"/>
        </w:rPr>
        <w:t xml:space="preserve"> at maximum speed</w:t>
      </w:r>
      <w:r w:rsidRPr="006B4ACF">
        <w:rPr>
          <w:rFonts w:ascii="Calibri" w:hAnsi="Calibri" w:cs="Calibri"/>
          <w:sz w:val="24"/>
          <w:szCs w:val="24"/>
          <w:highlight w:val="yellow"/>
        </w:rPr>
        <w:t>.</w:t>
      </w:r>
    </w:p>
    <w:p w14:paraId="4EDF8C4F"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7116A1D1" w14:textId="5761A507" w:rsidR="007E2DA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Filter the cell suspension through 100 µm nylon mesh cell strainer(s) into one or more 50 mL conical centrifuge tube(s) to create a single</w:t>
      </w:r>
      <w:r w:rsidR="007B7D65" w:rsidRPr="006B4ACF">
        <w:rPr>
          <w:rFonts w:ascii="Calibri" w:hAnsi="Calibri" w:cs="Calibri"/>
          <w:sz w:val="24"/>
          <w:szCs w:val="24"/>
          <w:highlight w:val="yellow"/>
        </w:rPr>
        <w:t>-</w:t>
      </w:r>
      <w:r w:rsidRPr="006B4ACF">
        <w:rPr>
          <w:rFonts w:ascii="Calibri" w:hAnsi="Calibri" w:cs="Calibri"/>
          <w:sz w:val="24"/>
          <w:szCs w:val="24"/>
          <w:highlight w:val="yellow"/>
        </w:rPr>
        <w:t>cell suspension.</w:t>
      </w:r>
    </w:p>
    <w:p w14:paraId="0C4AB714"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295E4053" w14:textId="4F7C5D1B" w:rsidR="007E2DA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Centrifuge the cells at 800 x </w:t>
      </w:r>
      <w:r w:rsidRPr="006B4ACF">
        <w:rPr>
          <w:rFonts w:ascii="Calibri" w:hAnsi="Calibri" w:cs="Calibri"/>
          <w:i/>
          <w:iCs/>
          <w:sz w:val="24"/>
          <w:szCs w:val="24"/>
          <w:highlight w:val="yellow"/>
        </w:rPr>
        <w:t>g</w:t>
      </w:r>
      <w:r w:rsidRPr="006B4ACF">
        <w:rPr>
          <w:rFonts w:ascii="Calibri" w:hAnsi="Calibri" w:cs="Calibri"/>
          <w:sz w:val="24"/>
          <w:szCs w:val="24"/>
          <w:highlight w:val="yellow"/>
        </w:rPr>
        <w:t xml:space="preserve"> for 10 min at 4 °C. Aspirate the supernatant, combine all pellets in one 15 mL conical tube</w:t>
      </w:r>
      <w:r w:rsidR="003A4FE3">
        <w:rPr>
          <w:rFonts w:ascii="Calibri" w:hAnsi="Calibri" w:cs="Calibri"/>
          <w:sz w:val="24"/>
          <w:szCs w:val="24"/>
          <w:highlight w:val="yellow"/>
        </w:rPr>
        <w:t>,</w:t>
      </w:r>
      <w:r w:rsidRPr="006B4ACF">
        <w:rPr>
          <w:rFonts w:ascii="Calibri" w:hAnsi="Calibri" w:cs="Calibri"/>
          <w:sz w:val="24"/>
          <w:szCs w:val="24"/>
          <w:highlight w:val="yellow"/>
        </w:rPr>
        <w:t xml:space="preserve"> and then wash the pellet</w:t>
      </w:r>
      <w:r w:rsidR="003A4FE3">
        <w:rPr>
          <w:rFonts w:ascii="Calibri" w:hAnsi="Calibri" w:cs="Calibri"/>
          <w:sz w:val="24"/>
          <w:szCs w:val="24"/>
          <w:highlight w:val="yellow"/>
        </w:rPr>
        <w:t>s</w:t>
      </w:r>
      <w:r w:rsidRPr="006B4ACF">
        <w:rPr>
          <w:rFonts w:ascii="Calibri" w:hAnsi="Calibri" w:cs="Calibri"/>
          <w:sz w:val="24"/>
          <w:szCs w:val="24"/>
          <w:highlight w:val="yellow"/>
        </w:rPr>
        <w:t xml:space="preserve"> with HBSS using the same conditions.</w:t>
      </w:r>
    </w:p>
    <w:p w14:paraId="1FD683A0"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57690454" w14:textId="710CB277" w:rsidR="000F4916"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Resuspend the cell pellet in a volume of buffer determined by the initial weight of the sputum sample.</w:t>
      </w:r>
    </w:p>
    <w:p w14:paraId="6423C841" w14:textId="77777777" w:rsidR="000F4916" w:rsidRPr="006B4ACF" w:rsidRDefault="000F4916" w:rsidP="006B4ACF">
      <w:pPr>
        <w:pStyle w:val="ListParagraph"/>
        <w:spacing w:after="0" w:line="240" w:lineRule="auto"/>
        <w:ind w:left="0"/>
        <w:jc w:val="both"/>
        <w:rPr>
          <w:rFonts w:ascii="Calibri" w:hAnsi="Calibri" w:cs="Calibri"/>
          <w:sz w:val="24"/>
          <w:szCs w:val="24"/>
          <w:highlight w:val="yellow"/>
        </w:rPr>
      </w:pPr>
    </w:p>
    <w:p w14:paraId="038451F1" w14:textId="56E72F0E" w:rsidR="007E2DA6" w:rsidRPr="006B4ACF" w:rsidRDefault="000F4916" w:rsidP="006B4ACF">
      <w:pPr>
        <w:pStyle w:val="ListParagraph"/>
        <w:adjustRightInd w:val="0"/>
        <w:snapToGrid w:val="0"/>
        <w:spacing w:after="0" w:line="240" w:lineRule="auto"/>
        <w:ind w:left="0"/>
        <w:jc w:val="both"/>
        <w:rPr>
          <w:rFonts w:ascii="Calibri" w:hAnsi="Calibri" w:cs="Calibri"/>
          <w:sz w:val="24"/>
          <w:szCs w:val="24"/>
          <w:highlight w:val="yellow"/>
        </w:rPr>
      </w:pPr>
      <w:r w:rsidRPr="006B4ACF">
        <w:rPr>
          <w:rFonts w:ascii="Calibri" w:hAnsi="Calibri" w:cs="Calibri"/>
          <w:sz w:val="24"/>
          <w:szCs w:val="24"/>
        </w:rPr>
        <w:lastRenderedPageBreak/>
        <w:t xml:space="preserve">NOTE: </w:t>
      </w:r>
      <w:r w:rsidR="007E2DA6" w:rsidRPr="006B4ACF">
        <w:rPr>
          <w:rFonts w:ascii="Calibri" w:hAnsi="Calibri" w:cs="Calibri"/>
          <w:sz w:val="24"/>
          <w:szCs w:val="24"/>
        </w:rPr>
        <w:t xml:space="preserve">A small sample is resuspended in 250 </w:t>
      </w:r>
      <w:bookmarkStart w:id="0" w:name="_Hlk52371427"/>
      <w:r w:rsidR="007E2DA6" w:rsidRPr="006B4ACF">
        <w:rPr>
          <w:rFonts w:ascii="Calibri" w:hAnsi="Calibri" w:cs="Calibri"/>
          <w:sz w:val="24"/>
          <w:szCs w:val="24"/>
        </w:rPr>
        <w:t>µL</w:t>
      </w:r>
      <w:bookmarkEnd w:id="0"/>
      <w:r w:rsidR="007E2DA6" w:rsidRPr="006B4ACF">
        <w:rPr>
          <w:rFonts w:ascii="Calibri" w:hAnsi="Calibri" w:cs="Calibri"/>
          <w:sz w:val="24"/>
          <w:szCs w:val="24"/>
        </w:rPr>
        <w:t xml:space="preserve"> of HBSS. A medium sample is resuspended in 760 µL of HBSS. Large and extra-large samples are resuspended in 1460 µL of HBSS.</w:t>
      </w:r>
    </w:p>
    <w:p w14:paraId="0648429A"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7D0E2A31" w14:textId="7E04FFED" w:rsidR="006C16B2"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Take an aliquot of the cell suspension for </w:t>
      </w:r>
      <w:r w:rsidR="00EF2D45" w:rsidRPr="006B4ACF">
        <w:rPr>
          <w:rFonts w:ascii="Calibri" w:hAnsi="Calibri" w:cs="Calibri"/>
          <w:sz w:val="24"/>
          <w:szCs w:val="24"/>
          <w:highlight w:val="yellow"/>
        </w:rPr>
        <w:t xml:space="preserve">a live/dead </w:t>
      </w:r>
      <w:r w:rsidRPr="006B4ACF">
        <w:rPr>
          <w:rFonts w:ascii="Calibri" w:hAnsi="Calibri" w:cs="Calibri"/>
          <w:sz w:val="24"/>
          <w:szCs w:val="24"/>
          <w:highlight w:val="yellow"/>
        </w:rPr>
        <w:t xml:space="preserve">cell count </w:t>
      </w:r>
      <w:r w:rsidR="00EF2D45" w:rsidRPr="006B4ACF">
        <w:rPr>
          <w:rFonts w:ascii="Calibri" w:hAnsi="Calibri" w:cs="Calibri"/>
          <w:sz w:val="24"/>
          <w:szCs w:val="24"/>
          <w:highlight w:val="yellow"/>
        </w:rPr>
        <w:t>using</w:t>
      </w:r>
      <w:r w:rsidRPr="006B4ACF">
        <w:rPr>
          <w:rFonts w:ascii="Calibri" w:hAnsi="Calibri" w:cs="Calibri"/>
          <w:sz w:val="24"/>
          <w:szCs w:val="24"/>
          <w:highlight w:val="yellow"/>
        </w:rPr>
        <w:t xml:space="preserve"> Trypan Blue.</w:t>
      </w:r>
    </w:p>
    <w:p w14:paraId="3B40E05F" w14:textId="77777777" w:rsidR="006C16B2" w:rsidRPr="006B4ACF" w:rsidRDefault="006C16B2" w:rsidP="006B4ACF">
      <w:pPr>
        <w:pStyle w:val="ListParagraph"/>
        <w:adjustRightInd w:val="0"/>
        <w:snapToGrid w:val="0"/>
        <w:spacing w:after="0" w:line="240" w:lineRule="auto"/>
        <w:ind w:left="0"/>
        <w:jc w:val="both"/>
        <w:rPr>
          <w:rFonts w:ascii="Calibri" w:hAnsi="Calibri" w:cs="Calibri"/>
          <w:sz w:val="24"/>
          <w:szCs w:val="24"/>
          <w:highlight w:val="yellow"/>
        </w:rPr>
      </w:pPr>
    </w:p>
    <w:p w14:paraId="58D330B6" w14:textId="2F6B30C0" w:rsidR="007C1575" w:rsidRPr="006B4ACF" w:rsidRDefault="006C16B2" w:rsidP="006B4ACF">
      <w:pPr>
        <w:pStyle w:val="ListParagraph"/>
        <w:adjustRightInd w:val="0"/>
        <w:snapToGrid w:val="0"/>
        <w:spacing w:after="0" w:line="240" w:lineRule="auto"/>
        <w:ind w:left="0"/>
        <w:jc w:val="both"/>
        <w:rPr>
          <w:rFonts w:ascii="Calibri" w:hAnsi="Calibri" w:cs="Calibri"/>
          <w:sz w:val="24"/>
          <w:szCs w:val="24"/>
          <w:highlight w:val="yellow"/>
        </w:rPr>
      </w:pPr>
      <w:r w:rsidRPr="006B4ACF">
        <w:rPr>
          <w:rFonts w:ascii="Calibri" w:hAnsi="Calibri" w:cs="Calibri"/>
          <w:sz w:val="24"/>
          <w:szCs w:val="24"/>
          <w:highlight w:val="yellow"/>
        </w:rPr>
        <w:t xml:space="preserve">NOTE: </w:t>
      </w:r>
      <w:r w:rsidR="007E2DA6" w:rsidRPr="006B4ACF">
        <w:rPr>
          <w:rFonts w:ascii="Calibri" w:hAnsi="Calibri" w:cs="Calibri"/>
          <w:sz w:val="24"/>
          <w:szCs w:val="24"/>
          <w:highlight w:val="yellow"/>
        </w:rPr>
        <w:t xml:space="preserve">For a small sample, use 5 μL. For a medium, </w:t>
      </w:r>
      <w:proofErr w:type="gramStart"/>
      <w:r w:rsidR="007E2DA6" w:rsidRPr="006B4ACF">
        <w:rPr>
          <w:rFonts w:ascii="Calibri" w:hAnsi="Calibri" w:cs="Calibri"/>
          <w:sz w:val="24"/>
          <w:szCs w:val="24"/>
          <w:highlight w:val="yellow"/>
        </w:rPr>
        <w:t>large</w:t>
      </w:r>
      <w:proofErr w:type="gramEnd"/>
      <w:r w:rsidR="007E2DA6" w:rsidRPr="006B4ACF">
        <w:rPr>
          <w:rFonts w:ascii="Calibri" w:hAnsi="Calibri" w:cs="Calibri"/>
          <w:sz w:val="24"/>
          <w:szCs w:val="24"/>
          <w:highlight w:val="yellow"/>
        </w:rPr>
        <w:t xml:space="preserve"> or extra-large sample, use 10 μL. Dilute 1:10 with HBSS.</w:t>
      </w:r>
    </w:p>
    <w:p w14:paraId="4360787E" w14:textId="77777777" w:rsidR="007C1575" w:rsidRPr="006B4ACF" w:rsidRDefault="007C1575" w:rsidP="006B4ACF">
      <w:pPr>
        <w:pStyle w:val="ListParagraph"/>
        <w:spacing w:after="0" w:line="240" w:lineRule="auto"/>
        <w:ind w:left="0"/>
        <w:jc w:val="both"/>
        <w:rPr>
          <w:rFonts w:ascii="Calibri" w:hAnsi="Calibri" w:cs="Calibri"/>
          <w:sz w:val="24"/>
          <w:szCs w:val="24"/>
          <w:highlight w:val="yellow"/>
        </w:rPr>
      </w:pPr>
    </w:p>
    <w:p w14:paraId="4E950DD1" w14:textId="5316354E" w:rsidR="007C1575" w:rsidRPr="006B4ACF" w:rsidRDefault="007E2DA6" w:rsidP="006B4ACF">
      <w:pPr>
        <w:pStyle w:val="ListParagraph"/>
        <w:numPr>
          <w:ilvl w:val="2"/>
          <w:numId w:val="27"/>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Mix 10 </w:t>
      </w:r>
      <w:bookmarkStart w:id="1" w:name="_Hlk58413646"/>
      <w:r w:rsidRPr="006B4ACF">
        <w:rPr>
          <w:rFonts w:ascii="Calibri" w:hAnsi="Calibri" w:cs="Calibri"/>
          <w:sz w:val="24"/>
          <w:szCs w:val="24"/>
          <w:highlight w:val="yellow"/>
        </w:rPr>
        <w:t>μL</w:t>
      </w:r>
      <w:bookmarkEnd w:id="1"/>
      <w:r w:rsidRPr="006B4ACF">
        <w:rPr>
          <w:rFonts w:ascii="Calibri" w:hAnsi="Calibri" w:cs="Calibri"/>
          <w:sz w:val="24"/>
          <w:szCs w:val="24"/>
          <w:highlight w:val="yellow"/>
        </w:rPr>
        <w:t xml:space="preserve"> of the sputum dilution with 30 μL of 0.4% Trypan Blue to achieve a final sample dilution of 1:40. Load into the counting chambers of a hemocytometer for a cell count.</w:t>
      </w:r>
    </w:p>
    <w:p w14:paraId="690BF88F" w14:textId="77777777" w:rsidR="007C1575" w:rsidRPr="006B4ACF" w:rsidRDefault="007C1575" w:rsidP="006B4ACF">
      <w:pPr>
        <w:pStyle w:val="ListParagraph"/>
        <w:adjustRightInd w:val="0"/>
        <w:snapToGrid w:val="0"/>
        <w:spacing w:after="0" w:line="240" w:lineRule="auto"/>
        <w:ind w:left="0"/>
        <w:jc w:val="both"/>
        <w:rPr>
          <w:rFonts w:ascii="Calibri" w:hAnsi="Calibri" w:cs="Calibri"/>
          <w:sz w:val="24"/>
          <w:szCs w:val="24"/>
          <w:highlight w:val="yellow"/>
        </w:rPr>
      </w:pPr>
    </w:p>
    <w:p w14:paraId="2300061C" w14:textId="1607CEC6" w:rsidR="007E2DA6" w:rsidRPr="006B4ACF" w:rsidRDefault="007C1575" w:rsidP="006B4ACF">
      <w:pPr>
        <w:pStyle w:val="ListParagraph"/>
        <w:adjustRightInd w:val="0"/>
        <w:snapToGrid w:val="0"/>
        <w:spacing w:after="0" w:line="240" w:lineRule="auto"/>
        <w:ind w:left="0"/>
        <w:jc w:val="both"/>
        <w:rPr>
          <w:rFonts w:ascii="Calibri" w:hAnsi="Calibri" w:cs="Calibri"/>
          <w:sz w:val="24"/>
          <w:szCs w:val="24"/>
          <w:highlight w:val="yellow"/>
        </w:rPr>
      </w:pPr>
      <w:r w:rsidRPr="006B4ACF">
        <w:rPr>
          <w:rFonts w:ascii="Calibri" w:hAnsi="Calibri" w:cs="Calibri"/>
          <w:sz w:val="24"/>
          <w:szCs w:val="24"/>
          <w:highlight w:val="yellow"/>
        </w:rPr>
        <w:t xml:space="preserve">NOTE: </w:t>
      </w:r>
      <w:r w:rsidR="007E2DA6" w:rsidRPr="006B4ACF">
        <w:rPr>
          <w:rFonts w:ascii="Calibri" w:hAnsi="Calibri" w:cs="Calibri"/>
          <w:sz w:val="24"/>
          <w:szCs w:val="24"/>
          <w:highlight w:val="yellow"/>
        </w:rPr>
        <w:t xml:space="preserve">It may be necessary to adjust the final dilution if the cell numbers are too low or too high to achieve an accurate count. </w:t>
      </w:r>
      <w:r w:rsidR="00893EC3" w:rsidRPr="006B4ACF">
        <w:rPr>
          <w:rFonts w:ascii="Calibri" w:hAnsi="Calibri" w:cs="Calibri"/>
          <w:sz w:val="24"/>
          <w:szCs w:val="24"/>
          <w:highlight w:val="yellow"/>
        </w:rPr>
        <w:t>C</w:t>
      </w:r>
      <w:r w:rsidR="00E35FC8" w:rsidRPr="006B4ACF">
        <w:rPr>
          <w:rFonts w:ascii="Calibri" w:hAnsi="Calibri" w:cs="Calibri"/>
          <w:sz w:val="24"/>
          <w:szCs w:val="24"/>
          <w:highlight w:val="yellow"/>
        </w:rPr>
        <w:t>onsulting</w:t>
      </w:r>
      <w:r w:rsidR="00E7445A" w:rsidRPr="006B4ACF">
        <w:rPr>
          <w:rFonts w:ascii="Calibri" w:hAnsi="Calibri" w:cs="Calibri"/>
          <w:sz w:val="24"/>
          <w:szCs w:val="24"/>
          <w:highlight w:val="yellow"/>
        </w:rPr>
        <w:t xml:space="preserve"> </w:t>
      </w:r>
      <w:proofErr w:type="spellStart"/>
      <w:r w:rsidR="007E2DA6" w:rsidRPr="006B4ACF">
        <w:rPr>
          <w:rFonts w:ascii="Calibri" w:hAnsi="Calibri" w:cs="Calibri"/>
          <w:sz w:val="24"/>
          <w:szCs w:val="24"/>
          <w:highlight w:val="yellow"/>
        </w:rPr>
        <w:t>Guiot</w:t>
      </w:r>
      <w:proofErr w:type="spellEnd"/>
      <w:r w:rsidR="007E2DA6" w:rsidRPr="006B4ACF">
        <w:rPr>
          <w:rFonts w:ascii="Calibri" w:hAnsi="Calibri" w:cs="Calibri"/>
          <w:sz w:val="24"/>
          <w:szCs w:val="24"/>
          <w:highlight w:val="yellow"/>
        </w:rPr>
        <w:t xml:space="preserve"> et al</w:t>
      </w:r>
      <w:r w:rsidR="00E35FC8" w:rsidRPr="006B4ACF">
        <w:rPr>
          <w:rFonts w:ascii="Calibri" w:hAnsi="Calibri" w:cs="Calibri"/>
          <w:sz w:val="24"/>
          <w:szCs w:val="24"/>
          <w:highlight w:val="yellow"/>
        </w:rPr>
        <w:t>.</w:t>
      </w:r>
      <w:r w:rsidR="007E2DA6" w:rsidRPr="006B4ACF">
        <w:rPr>
          <w:rFonts w:ascii="Calibri" w:hAnsi="Calibri" w:cs="Calibri"/>
          <w:sz w:val="24"/>
          <w:szCs w:val="24"/>
          <w:highlight w:val="yellow"/>
          <w:vertAlign w:val="superscript"/>
        </w:rPr>
        <w:fldChar w:fldCharType="begin"/>
      </w:r>
      <w:r w:rsidR="005B0E81" w:rsidRPr="006B4ACF">
        <w:rPr>
          <w:rFonts w:ascii="Calibri" w:hAnsi="Calibri" w:cs="Calibri"/>
          <w:sz w:val="24"/>
          <w:szCs w:val="24"/>
          <w:highlight w:val="yellow"/>
          <w:vertAlign w:val="superscript"/>
        </w:rPr>
        <w:instrText xml:space="preserve"> ADDIN ZOTERO_ITEM CSL_CITATION {"citationID":"LiJwryzG","properties":{"formattedCitation":"\\super 20\\nosupersub{}","plainCitation":"20","noteIndex":0},"citationItems":[{"id":1261,"uris":["http://zotero.org/users/3132246/items/WLFXN4BX"],"uri":["http://zotero.org/users/3132246/items/WLFXN4BX"],"itemData":{"id":1261,"type":"article-journal","abstract":"The technique of sputum induction and processing is a recognized non-invasive method allowing the collection and analysis of cells from the airways, which is interesting in various respiratory diseases like asthma, chronic obstructive pulmonary disease (COPD), chronic cough, or idiopathic pulmonary fibrosis. This technique is well tolerated, safe and non-invasive, but is currently limited to research services and specialized centers in clinical practice because it is technically demanding, time-consuming, and requires trained staff. The success rate of sputum induction and analysis is about 80%. Here, we describe the induction and laboratory processing of sputum samples. Sputum is induced by inhalation of hypertonic or isotonic saline with salbutamol. For the processing, we use the whole sputum technique. Dithiothreitol (DTT) is used to allow mucolysis of sputum samples. The primary aim of sputum processing is to obtain a differential cell count to study the cell types present in the airway lumen. Additional analyses may also be performed on sputum supernatant and sputum cells, which may allow further investigation into inflammatory processes and immune mechanisms. Examples include studying mediators in sputum supernatant and performing a large spectrum of analysis on sputum cells such as flow cytometry, genomics, or proteomics. Finally, representative results of sputum analysis in healthy controls, asthmatics, and COPD patients are presented.","container-title":"Journal of Visualized Experiments: JoVE","DOI":"10.3791/56612","ISSN":"1940-087X","issue":"130","journalAbbreviation":"J Vis Exp","language":"eng","note":"PMID: 29286433\nPMCID: PMC5755606","source":"PubMed","title":"Methodology for Sputum Induction and Laboratory Processing","author":[{"family":"Guiot","given":"Julien"},{"family":"Demarche","given":"Sophie"},{"family":"Henket","given":"Monique"},{"family":"Paulus","given":"Virginie"},{"family":"Graff","given":"Sophie"},{"family":"Schleich","given":"Florence"},{"family":"Corhay","given":"Jean-Louis"},{"family":"Louis","given":"Renaud"},{"family":"Moermans","given":"Catherine"}],"issued":{"date-parts":[["2017",12,17]]}}}],"schema":"https://github.com/citation-style-language/schema/raw/master/csl-citation.json"} </w:instrText>
      </w:r>
      <w:r w:rsidR="007E2DA6" w:rsidRPr="006B4ACF">
        <w:rPr>
          <w:rFonts w:ascii="Calibri" w:hAnsi="Calibri" w:cs="Calibri"/>
          <w:sz w:val="24"/>
          <w:szCs w:val="24"/>
          <w:highlight w:val="yellow"/>
          <w:vertAlign w:val="superscript"/>
        </w:rPr>
        <w:fldChar w:fldCharType="separate"/>
      </w:r>
      <w:r w:rsidR="005B0E81" w:rsidRPr="006B4ACF">
        <w:rPr>
          <w:rFonts w:ascii="Calibri" w:hAnsi="Calibri" w:cs="Calibri"/>
          <w:sz w:val="24"/>
          <w:szCs w:val="24"/>
          <w:highlight w:val="yellow"/>
          <w:vertAlign w:val="superscript"/>
        </w:rPr>
        <w:t>20</w:t>
      </w:r>
      <w:r w:rsidR="007E2DA6" w:rsidRPr="006B4ACF">
        <w:rPr>
          <w:rFonts w:ascii="Calibri" w:hAnsi="Calibri" w:cs="Calibri"/>
          <w:sz w:val="24"/>
          <w:szCs w:val="24"/>
          <w:highlight w:val="yellow"/>
          <w:vertAlign w:val="superscript"/>
        </w:rPr>
        <w:fldChar w:fldCharType="end"/>
      </w:r>
      <w:r w:rsidR="00E7445A" w:rsidRPr="006B4ACF">
        <w:rPr>
          <w:rFonts w:ascii="Calibri" w:hAnsi="Calibri" w:cs="Calibri"/>
          <w:sz w:val="24"/>
          <w:szCs w:val="24"/>
          <w:highlight w:val="yellow"/>
        </w:rPr>
        <w:t xml:space="preserve"> for correctly distinguishing sputum cells from SECs and debris</w:t>
      </w:r>
      <w:r w:rsidR="00893EC3" w:rsidRPr="006B4ACF">
        <w:rPr>
          <w:rFonts w:ascii="Calibri" w:hAnsi="Calibri" w:cs="Calibri"/>
          <w:sz w:val="24"/>
          <w:szCs w:val="24"/>
          <w:highlight w:val="yellow"/>
        </w:rPr>
        <w:t xml:space="preserve"> is strongly recommended here</w:t>
      </w:r>
      <w:r w:rsidR="007E2DA6" w:rsidRPr="006B4ACF">
        <w:rPr>
          <w:rFonts w:ascii="Calibri" w:hAnsi="Calibri" w:cs="Calibri"/>
          <w:sz w:val="24"/>
          <w:szCs w:val="24"/>
          <w:highlight w:val="yellow"/>
        </w:rPr>
        <w:t>.</w:t>
      </w:r>
      <w:r w:rsidR="00597CCB" w:rsidRPr="006B4ACF">
        <w:rPr>
          <w:rFonts w:ascii="Calibri" w:hAnsi="Calibri" w:cs="Calibri"/>
          <w:sz w:val="24"/>
          <w:szCs w:val="24"/>
          <w:highlight w:val="yellow"/>
        </w:rPr>
        <w:t xml:space="preserve"> This is essential for an accurate cell count.</w:t>
      </w:r>
    </w:p>
    <w:p w14:paraId="52F714EC"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19D85897" w14:textId="449448D0" w:rsidR="00C17B8C" w:rsidRPr="006B4ACF" w:rsidRDefault="007E2DA6" w:rsidP="006B4ACF">
      <w:pPr>
        <w:pStyle w:val="ListParagraph"/>
        <w:numPr>
          <w:ilvl w:val="1"/>
          <w:numId w:val="27"/>
        </w:numPr>
        <w:adjustRightInd w:val="0"/>
        <w:snapToGrid w:val="0"/>
        <w:spacing w:after="0" w:line="240" w:lineRule="auto"/>
        <w:ind w:left="0" w:firstLine="0"/>
        <w:jc w:val="both"/>
        <w:rPr>
          <w:rFonts w:ascii="Calibri" w:hAnsi="Calibri" w:cs="Calibri"/>
          <w:sz w:val="24"/>
          <w:szCs w:val="24"/>
        </w:rPr>
      </w:pPr>
      <w:r w:rsidRPr="006B4ACF">
        <w:rPr>
          <w:rFonts w:ascii="Calibri" w:hAnsi="Calibri" w:cs="Calibri"/>
          <w:sz w:val="24"/>
          <w:szCs w:val="24"/>
        </w:rPr>
        <w:t>From the extra-large sample, remove 50 x 10</w:t>
      </w:r>
      <w:r w:rsidRPr="003C4D93">
        <w:rPr>
          <w:rFonts w:ascii="Calibri" w:hAnsi="Calibri" w:cs="Calibri"/>
          <w:sz w:val="24"/>
          <w:szCs w:val="24"/>
          <w:vertAlign w:val="superscript"/>
        </w:rPr>
        <w:t xml:space="preserve">6 </w:t>
      </w:r>
      <w:r w:rsidRPr="006B4ACF">
        <w:rPr>
          <w:rFonts w:ascii="Calibri" w:hAnsi="Calibri" w:cs="Calibri"/>
          <w:sz w:val="24"/>
          <w:szCs w:val="24"/>
        </w:rPr>
        <w:t>cells from the total and add to a new tube with enough added HBSS to create a total volume of 1700 μL.</w:t>
      </w:r>
    </w:p>
    <w:p w14:paraId="4703B14E" w14:textId="77777777" w:rsidR="00C17B8C" w:rsidRPr="006B4ACF" w:rsidRDefault="00C17B8C" w:rsidP="006B4ACF">
      <w:pPr>
        <w:pStyle w:val="ListParagraph"/>
        <w:adjustRightInd w:val="0"/>
        <w:snapToGrid w:val="0"/>
        <w:spacing w:after="0" w:line="240" w:lineRule="auto"/>
        <w:ind w:left="0"/>
        <w:jc w:val="both"/>
        <w:rPr>
          <w:rFonts w:ascii="Calibri" w:hAnsi="Calibri" w:cs="Calibri"/>
          <w:sz w:val="24"/>
          <w:szCs w:val="24"/>
        </w:rPr>
      </w:pPr>
    </w:p>
    <w:p w14:paraId="6BEA76C7" w14:textId="31B8AB26" w:rsidR="007E2DA6" w:rsidRPr="006B4ACF" w:rsidRDefault="00C17B8C" w:rsidP="006B4ACF">
      <w:pPr>
        <w:pStyle w:val="ListParagraph"/>
        <w:adjustRightInd w:val="0"/>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7E2DA6" w:rsidRPr="006B4ACF">
        <w:rPr>
          <w:rFonts w:ascii="Calibri" w:hAnsi="Calibri" w:cs="Calibri"/>
          <w:sz w:val="24"/>
          <w:szCs w:val="24"/>
        </w:rPr>
        <w:t xml:space="preserve">Consider this a large sample for the remainder of the protocol. </w:t>
      </w:r>
      <w:proofErr w:type="gramStart"/>
      <w:r w:rsidR="007E2DA6" w:rsidRPr="006B4ACF">
        <w:rPr>
          <w:rFonts w:ascii="Calibri" w:hAnsi="Calibri" w:cs="Calibri"/>
          <w:sz w:val="24"/>
          <w:szCs w:val="24"/>
        </w:rPr>
        <w:t>Left-oversample</w:t>
      </w:r>
      <w:r w:rsidR="0057255B" w:rsidRPr="006B4ACF">
        <w:rPr>
          <w:rFonts w:ascii="Calibri" w:hAnsi="Calibri" w:cs="Calibri"/>
          <w:sz w:val="24"/>
          <w:szCs w:val="24"/>
        </w:rPr>
        <w:t>s</w:t>
      </w:r>
      <w:proofErr w:type="gramEnd"/>
      <w:r w:rsidR="007E2DA6" w:rsidRPr="006B4ACF">
        <w:rPr>
          <w:rFonts w:ascii="Calibri" w:hAnsi="Calibri" w:cs="Calibri"/>
          <w:sz w:val="24"/>
          <w:szCs w:val="24"/>
        </w:rPr>
        <w:t xml:space="preserve"> can be discarded or used for other purposes.</w:t>
      </w:r>
    </w:p>
    <w:p w14:paraId="1CDB905B" w14:textId="77777777" w:rsidR="007E2DA6" w:rsidRPr="006B4ACF" w:rsidRDefault="007E2DA6" w:rsidP="006B4ACF">
      <w:pPr>
        <w:adjustRightInd w:val="0"/>
        <w:snapToGrid w:val="0"/>
      </w:pPr>
    </w:p>
    <w:p w14:paraId="2E3DA171" w14:textId="148AA52D" w:rsidR="007E2DA6" w:rsidRPr="006B4ACF" w:rsidRDefault="002E245A" w:rsidP="006B4ACF">
      <w:pPr>
        <w:adjustRightInd w:val="0"/>
        <w:snapToGrid w:val="0"/>
        <w:rPr>
          <w:b/>
          <w:bCs/>
        </w:rPr>
      </w:pPr>
      <w:r w:rsidRPr="006B4ACF">
        <w:rPr>
          <w:b/>
          <w:bCs/>
          <w:highlight w:val="yellow"/>
        </w:rPr>
        <w:t>3</w:t>
      </w:r>
      <w:r w:rsidR="007E2DA6" w:rsidRPr="006B4ACF">
        <w:rPr>
          <w:b/>
          <w:bCs/>
          <w:highlight w:val="yellow"/>
        </w:rPr>
        <w:t>.</w:t>
      </w:r>
      <w:r w:rsidR="00257FF6" w:rsidRPr="006B4ACF">
        <w:rPr>
          <w:b/>
          <w:bCs/>
          <w:highlight w:val="yellow"/>
        </w:rPr>
        <w:tab/>
      </w:r>
      <w:r w:rsidR="007E2DA6" w:rsidRPr="006B4ACF">
        <w:rPr>
          <w:b/>
          <w:bCs/>
          <w:highlight w:val="yellow"/>
        </w:rPr>
        <w:t xml:space="preserve">Antibody and </w:t>
      </w:r>
      <w:r w:rsidR="004F51B2" w:rsidRPr="006B4ACF">
        <w:rPr>
          <w:b/>
          <w:bCs/>
          <w:highlight w:val="yellow"/>
        </w:rPr>
        <w:t>v</w:t>
      </w:r>
      <w:r w:rsidR="007E2DA6" w:rsidRPr="006B4ACF">
        <w:rPr>
          <w:b/>
          <w:bCs/>
          <w:highlight w:val="yellow"/>
        </w:rPr>
        <w:t xml:space="preserve">iability </w:t>
      </w:r>
      <w:r w:rsidR="004F51B2" w:rsidRPr="006B4ACF">
        <w:rPr>
          <w:b/>
          <w:bCs/>
          <w:highlight w:val="yellow"/>
        </w:rPr>
        <w:t>d</w:t>
      </w:r>
      <w:r w:rsidR="007E2DA6" w:rsidRPr="006B4ACF">
        <w:rPr>
          <w:b/>
          <w:bCs/>
          <w:highlight w:val="yellow"/>
        </w:rPr>
        <w:t xml:space="preserve">ye </w:t>
      </w:r>
      <w:r w:rsidR="003D614D" w:rsidRPr="006B4ACF">
        <w:rPr>
          <w:b/>
          <w:bCs/>
          <w:highlight w:val="yellow"/>
        </w:rPr>
        <w:t>s</w:t>
      </w:r>
      <w:r w:rsidR="007E2DA6" w:rsidRPr="006B4ACF">
        <w:rPr>
          <w:b/>
          <w:bCs/>
          <w:highlight w:val="yellow"/>
        </w:rPr>
        <w:t>taining</w:t>
      </w:r>
    </w:p>
    <w:p w14:paraId="0D67303D" w14:textId="77777777" w:rsidR="007E2DA6" w:rsidRPr="006B4ACF" w:rsidRDefault="007E2DA6" w:rsidP="006B4ACF">
      <w:pPr>
        <w:adjustRightInd w:val="0"/>
        <w:snapToGrid w:val="0"/>
        <w:rPr>
          <w:b/>
          <w:bCs/>
        </w:rPr>
      </w:pPr>
    </w:p>
    <w:p w14:paraId="5906E93C" w14:textId="25EF770E" w:rsidR="00257FF6" w:rsidRPr="006B4ACF" w:rsidRDefault="00257FF6" w:rsidP="006B4ACF">
      <w:pPr>
        <w:adjustRightInd w:val="0"/>
        <w:snapToGrid w:val="0"/>
      </w:pPr>
      <w:r w:rsidRPr="006B4ACF">
        <w:t>3.1</w:t>
      </w:r>
      <w:r w:rsidRPr="006B4ACF">
        <w:tab/>
        <w:t>Choice of antibody and staining dye</w:t>
      </w:r>
    </w:p>
    <w:p w14:paraId="76D9224D" w14:textId="77777777" w:rsidR="00257FF6" w:rsidRPr="006B4ACF" w:rsidRDefault="00257FF6" w:rsidP="006B4ACF">
      <w:pPr>
        <w:adjustRightInd w:val="0"/>
        <w:snapToGrid w:val="0"/>
        <w:rPr>
          <w:b/>
          <w:bCs/>
        </w:rPr>
      </w:pPr>
    </w:p>
    <w:p w14:paraId="4AB252E0" w14:textId="0022FB14" w:rsidR="007E2DA6" w:rsidRPr="006B4ACF" w:rsidRDefault="000F6A8E" w:rsidP="006B4ACF">
      <w:pPr>
        <w:adjustRightInd w:val="0"/>
        <w:snapToGrid w:val="0"/>
      </w:pPr>
      <w:r w:rsidRPr="006B4ACF">
        <w:t>NOTE:</w:t>
      </w:r>
      <w:r w:rsidR="007E2DA6" w:rsidRPr="006B4ACF">
        <w:t xml:space="preserve"> </w:t>
      </w:r>
      <w:r w:rsidR="007E2DA6" w:rsidRPr="006B4ACF">
        <w:rPr>
          <w:b/>
          <w:bCs/>
        </w:rPr>
        <w:t>Table 1</w:t>
      </w:r>
      <w:r w:rsidR="007E2DA6" w:rsidRPr="006B4ACF">
        <w:t xml:space="preserve"> shows the antibodies and viability dye that are used in this protocol and the cell populations they identify.</w:t>
      </w:r>
    </w:p>
    <w:p w14:paraId="3622367D" w14:textId="77777777" w:rsidR="007E2DA6" w:rsidRPr="006B4ACF" w:rsidRDefault="007E2DA6" w:rsidP="006B4ACF">
      <w:pPr>
        <w:adjustRightInd w:val="0"/>
        <w:snapToGrid w:val="0"/>
      </w:pPr>
    </w:p>
    <w:p w14:paraId="2AFB4156" w14:textId="6EB72767" w:rsidR="00486D45" w:rsidRDefault="007E2DA6" w:rsidP="006B4ACF">
      <w:pPr>
        <w:pStyle w:val="ListParagraph"/>
        <w:numPr>
          <w:ilvl w:val="2"/>
          <w:numId w:val="28"/>
        </w:numPr>
        <w:adjustRightInd w:val="0"/>
        <w:snapToGrid w:val="0"/>
        <w:spacing w:after="0" w:line="240" w:lineRule="auto"/>
        <w:ind w:left="0" w:firstLine="0"/>
        <w:contextualSpacing w:val="0"/>
        <w:jc w:val="both"/>
        <w:rPr>
          <w:rFonts w:ascii="Calibri" w:hAnsi="Calibri" w:cs="Calibri"/>
          <w:sz w:val="24"/>
          <w:szCs w:val="24"/>
        </w:rPr>
      </w:pPr>
      <w:r w:rsidRPr="006B4ACF">
        <w:rPr>
          <w:rFonts w:ascii="Calibri" w:hAnsi="Calibri" w:cs="Calibri"/>
          <w:sz w:val="24"/>
          <w:szCs w:val="24"/>
          <w:highlight w:val="yellow"/>
        </w:rPr>
        <w:t xml:space="preserve">Label the tubes containing the sputum cells (see </w:t>
      </w:r>
      <w:r w:rsidRPr="006B4ACF">
        <w:rPr>
          <w:rFonts w:ascii="Calibri" w:hAnsi="Calibri" w:cs="Calibri"/>
          <w:b/>
          <w:bCs/>
          <w:sz w:val="24"/>
          <w:szCs w:val="24"/>
          <w:highlight w:val="yellow"/>
        </w:rPr>
        <w:t>Table 2</w:t>
      </w:r>
      <w:r w:rsidRPr="006B4ACF">
        <w:rPr>
          <w:rFonts w:ascii="Calibri" w:hAnsi="Calibri" w:cs="Calibri"/>
          <w:sz w:val="24"/>
          <w:szCs w:val="24"/>
          <w:highlight w:val="yellow"/>
        </w:rPr>
        <w:t xml:space="preserve"> for labels)</w:t>
      </w:r>
      <w:r w:rsidRPr="006B4ACF">
        <w:rPr>
          <w:rFonts w:ascii="Calibri" w:hAnsi="Calibri" w:cs="Calibri"/>
          <w:sz w:val="24"/>
          <w:szCs w:val="24"/>
        </w:rPr>
        <w:t>.</w:t>
      </w:r>
    </w:p>
    <w:p w14:paraId="0FE6D068" w14:textId="0D92108B" w:rsidR="008D5669" w:rsidRDefault="008D5669" w:rsidP="008D5669">
      <w:pPr>
        <w:pStyle w:val="ListParagraph"/>
        <w:adjustRightInd w:val="0"/>
        <w:snapToGrid w:val="0"/>
        <w:spacing w:after="0" w:line="240" w:lineRule="auto"/>
        <w:ind w:left="0"/>
        <w:contextualSpacing w:val="0"/>
        <w:jc w:val="both"/>
        <w:rPr>
          <w:rFonts w:ascii="Calibri" w:hAnsi="Calibri" w:cs="Calibri"/>
          <w:sz w:val="24"/>
          <w:szCs w:val="24"/>
        </w:rPr>
      </w:pPr>
    </w:p>
    <w:p w14:paraId="2B2879D3" w14:textId="6B74988A" w:rsidR="008D5669" w:rsidRDefault="007E2DA6" w:rsidP="006B4ACF">
      <w:pPr>
        <w:pStyle w:val="ListParagraph"/>
        <w:numPr>
          <w:ilvl w:val="2"/>
          <w:numId w:val="28"/>
        </w:numPr>
        <w:adjustRightInd w:val="0"/>
        <w:snapToGrid w:val="0"/>
        <w:spacing w:after="0" w:line="240" w:lineRule="auto"/>
        <w:ind w:left="0" w:firstLine="0"/>
        <w:contextualSpacing w:val="0"/>
        <w:jc w:val="both"/>
        <w:rPr>
          <w:rFonts w:ascii="Calibri" w:hAnsi="Calibri" w:cs="Calibri"/>
          <w:sz w:val="24"/>
          <w:szCs w:val="24"/>
        </w:rPr>
      </w:pPr>
      <w:r w:rsidRPr="008D5669">
        <w:rPr>
          <w:rFonts w:ascii="Calibri" w:hAnsi="Calibri" w:cs="Calibri"/>
          <w:sz w:val="24"/>
          <w:szCs w:val="24"/>
        </w:rPr>
        <w:t>Use 5 mL flow cytometry tubes</w:t>
      </w:r>
      <w:r w:rsidR="008D5669">
        <w:rPr>
          <w:rFonts w:ascii="Calibri" w:hAnsi="Calibri" w:cs="Calibri"/>
          <w:sz w:val="24"/>
          <w:szCs w:val="24"/>
        </w:rPr>
        <w:t xml:space="preserve"> (</w:t>
      </w:r>
      <w:r w:rsidRPr="008D5669">
        <w:rPr>
          <w:rFonts w:ascii="Calibri" w:hAnsi="Calibri" w:cs="Calibri"/>
          <w:sz w:val="24"/>
          <w:szCs w:val="24"/>
        </w:rPr>
        <w:t>compatible with the flow cytometer used</w:t>
      </w:r>
      <w:r w:rsidR="008D5669">
        <w:rPr>
          <w:rFonts w:ascii="Calibri" w:hAnsi="Calibri" w:cs="Calibri"/>
          <w:sz w:val="24"/>
          <w:szCs w:val="24"/>
        </w:rPr>
        <w:t>)</w:t>
      </w:r>
      <w:r w:rsidRPr="008D5669">
        <w:rPr>
          <w:rFonts w:ascii="Calibri" w:hAnsi="Calibri" w:cs="Calibri"/>
          <w:sz w:val="24"/>
          <w:szCs w:val="24"/>
        </w:rPr>
        <w:t xml:space="preserve"> for the </w:t>
      </w:r>
      <w:r w:rsidR="00645DE4">
        <w:rPr>
          <w:rFonts w:ascii="Calibri" w:hAnsi="Calibri" w:cs="Calibri"/>
          <w:sz w:val="24"/>
          <w:szCs w:val="24"/>
        </w:rPr>
        <w:t xml:space="preserve">sample </w:t>
      </w:r>
      <w:r w:rsidRPr="008D5669">
        <w:rPr>
          <w:rFonts w:ascii="Calibri" w:hAnsi="Calibri" w:cs="Calibri"/>
          <w:sz w:val="24"/>
          <w:szCs w:val="24"/>
        </w:rPr>
        <w:t>tube with the unstained cells and the tube with the isotype control. Use 15</w:t>
      </w:r>
      <w:r w:rsidR="00231361" w:rsidRPr="008D5669">
        <w:rPr>
          <w:rFonts w:ascii="Calibri" w:hAnsi="Calibri" w:cs="Calibri"/>
          <w:sz w:val="24"/>
          <w:szCs w:val="24"/>
        </w:rPr>
        <w:t xml:space="preserve"> </w:t>
      </w:r>
      <w:r w:rsidRPr="008D5669">
        <w:rPr>
          <w:rFonts w:ascii="Calibri" w:hAnsi="Calibri" w:cs="Calibri"/>
          <w:sz w:val="24"/>
          <w:szCs w:val="24"/>
        </w:rPr>
        <w:t>mL conical tubes for the blood and epithelial tube</w:t>
      </w:r>
      <w:r w:rsidR="00F314B8">
        <w:rPr>
          <w:rFonts w:ascii="Calibri" w:hAnsi="Calibri" w:cs="Calibri"/>
          <w:sz w:val="24"/>
          <w:szCs w:val="24"/>
        </w:rPr>
        <w:t xml:space="preserve"> samples</w:t>
      </w:r>
      <w:r w:rsidR="008D5669">
        <w:rPr>
          <w:rFonts w:ascii="Calibri" w:hAnsi="Calibri" w:cs="Calibri"/>
          <w:sz w:val="24"/>
          <w:szCs w:val="24"/>
        </w:rPr>
        <w:t>.</w:t>
      </w:r>
    </w:p>
    <w:p w14:paraId="21BFA20B" w14:textId="77777777" w:rsidR="008D5669" w:rsidRPr="003A4FE3" w:rsidRDefault="008D5669" w:rsidP="003C4D93"/>
    <w:p w14:paraId="59912E74" w14:textId="1BF9F7FD" w:rsidR="007E2DA6" w:rsidRPr="008D5669" w:rsidRDefault="008D5669" w:rsidP="008D5669">
      <w:pPr>
        <w:pStyle w:val="ListParagraph"/>
        <w:adjustRightInd w:val="0"/>
        <w:snapToGrid w:val="0"/>
        <w:spacing w:after="0" w:line="240" w:lineRule="auto"/>
        <w:ind w:left="0"/>
        <w:contextualSpacing w:val="0"/>
        <w:jc w:val="both"/>
        <w:rPr>
          <w:rFonts w:ascii="Calibri" w:hAnsi="Calibri" w:cs="Calibri"/>
          <w:sz w:val="24"/>
          <w:szCs w:val="24"/>
        </w:rPr>
      </w:pPr>
      <w:r>
        <w:rPr>
          <w:rFonts w:ascii="Calibri" w:hAnsi="Calibri" w:cs="Calibri"/>
          <w:sz w:val="24"/>
          <w:szCs w:val="24"/>
        </w:rPr>
        <w:t>NOTE: T</w:t>
      </w:r>
      <w:r w:rsidR="007E2DA6" w:rsidRPr="008D5669">
        <w:rPr>
          <w:rFonts w:ascii="Calibri" w:hAnsi="Calibri" w:cs="Calibri"/>
          <w:sz w:val="24"/>
          <w:szCs w:val="24"/>
        </w:rPr>
        <w:t>hese samples will be transferred to flow cytometry tubes following antibody staining and fixation.</w:t>
      </w:r>
    </w:p>
    <w:p w14:paraId="15B52A15" w14:textId="77777777" w:rsidR="006D79CF" w:rsidRPr="006B4ACF" w:rsidRDefault="006D79CF" w:rsidP="006B4ACF">
      <w:pPr>
        <w:adjustRightInd w:val="0"/>
        <w:snapToGrid w:val="0"/>
      </w:pPr>
    </w:p>
    <w:p w14:paraId="2F05AF9A" w14:textId="730CE775" w:rsidR="006D79CF"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Label the compensation tubes (</w:t>
      </w:r>
      <w:r w:rsidRPr="006B4ACF">
        <w:rPr>
          <w:rFonts w:ascii="Calibri" w:eastAsia="Calibri" w:hAnsi="Calibri" w:cs="Calibri"/>
          <w:b/>
          <w:bCs/>
          <w:sz w:val="24"/>
          <w:szCs w:val="24"/>
          <w:highlight w:val="yellow"/>
        </w:rPr>
        <w:t>Table 3</w:t>
      </w:r>
      <w:r w:rsidRPr="006B4ACF">
        <w:rPr>
          <w:rFonts w:ascii="Calibri" w:eastAsia="Calibri" w:hAnsi="Calibri" w:cs="Calibri"/>
          <w:sz w:val="24"/>
          <w:szCs w:val="24"/>
          <w:highlight w:val="yellow"/>
        </w:rPr>
        <w:t>)</w:t>
      </w:r>
      <w:r w:rsidR="003A4FE3">
        <w:rPr>
          <w:rFonts w:ascii="Calibri" w:eastAsia="Calibri" w:hAnsi="Calibri" w:cs="Calibri"/>
          <w:sz w:val="24"/>
          <w:szCs w:val="24"/>
          <w:highlight w:val="yellow"/>
        </w:rPr>
        <w:t>.</w:t>
      </w:r>
    </w:p>
    <w:p w14:paraId="4F1CFFC4" w14:textId="77777777" w:rsidR="006D79CF" w:rsidRPr="006B4ACF" w:rsidRDefault="006D79CF" w:rsidP="006B4ACF">
      <w:pPr>
        <w:pStyle w:val="ListParagraph"/>
        <w:adjustRightInd w:val="0"/>
        <w:snapToGrid w:val="0"/>
        <w:spacing w:after="0" w:line="240" w:lineRule="auto"/>
        <w:ind w:left="0"/>
        <w:contextualSpacing w:val="0"/>
        <w:jc w:val="both"/>
        <w:rPr>
          <w:rFonts w:ascii="Calibri" w:eastAsia="Calibri" w:hAnsi="Calibri" w:cs="Calibri"/>
          <w:sz w:val="24"/>
          <w:szCs w:val="24"/>
        </w:rPr>
      </w:pPr>
    </w:p>
    <w:p w14:paraId="46D1911F" w14:textId="1E232385" w:rsidR="007E2DA6" w:rsidRPr="006B4ACF" w:rsidRDefault="006D79CF" w:rsidP="006B4ACF">
      <w:pPr>
        <w:pStyle w:val="ListParagraph"/>
        <w:adjustRightInd w:val="0"/>
        <w:snapToGrid w:val="0"/>
        <w:spacing w:after="0" w:line="240" w:lineRule="auto"/>
        <w:ind w:left="0"/>
        <w:contextualSpacing w:val="0"/>
        <w:jc w:val="both"/>
        <w:rPr>
          <w:rFonts w:ascii="Calibri" w:eastAsia="Calibri" w:hAnsi="Calibri" w:cs="Calibri"/>
          <w:sz w:val="24"/>
          <w:szCs w:val="24"/>
        </w:rPr>
      </w:pPr>
      <w:r w:rsidRPr="006B4ACF">
        <w:rPr>
          <w:rFonts w:ascii="Calibri" w:eastAsia="Calibri" w:hAnsi="Calibri" w:cs="Calibri"/>
          <w:sz w:val="24"/>
          <w:szCs w:val="24"/>
        </w:rPr>
        <w:t xml:space="preserve">NOTE: Use </w:t>
      </w:r>
      <w:r w:rsidR="007E2DA6" w:rsidRPr="006B4ACF">
        <w:rPr>
          <w:rFonts w:ascii="Calibri" w:eastAsia="Calibri" w:hAnsi="Calibri" w:cs="Calibri"/>
          <w:sz w:val="24"/>
          <w:szCs w:val="24"/>
        </w:rPr>
        <w:t>5 mL flow cytometry tubes compatible with the flow cytometer being used.</w:t>
      </w:r>
    </w:p>
    <w:p w14:paraId="70B92EDF" w14:textId="77777777" w:rsidR="007E2DA6" w:rsidRPr="006B4ACF" w:rsidRDefault="007E2DA6" w:rsidP="006B4ACF">
      <w:pPr>
        <w:pStyle w:val="ListParagraph"/>
        <w:adjustRightInd w:val="0"/>
        <w:snapToGrid w:val="0"/>
        <w:spacing w:after="0" w:line="240" w:lineRule="auto"/>
        <w:ind w:left="0"/>
        <w:contextualSpacing w:val="0"/>
        <w:jc w:val="both"/>
        <w:rPr>
          <w:rFonts w:ascii="Calibri" w:eastAsia="Calibri" w:hAnsi="Calibri" w:cs="Calibri"/>
          <w:sz w:val="24"/>
          <w:szCs w:val="24"/>
        </w:rPr>
      </w:pPr>
    </w:p>
    <w:p w14:paraId="0B480E56" w14:textId="51186120"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 xml:space="preserve">Add the amount of HBSS, antibody and/or dye to each of the sputum cell tubes and compensation tubes as indicated in </w:t>
      </w:r>
      <w:r w:rsidRPr="006B4ACF">
        <w:rPr>
          <w:rFonts w:ascii="Calibri" w:eastAsia="Calibri" w:hAnsi="Calibri" w:cs="Calibri"/>
          <w:b/>
          <w:bCs/>
          <w:sz w:val="24"/>
          <w:szCs w:val="24"/>
          <w:highlight w:val="yellow"/>
        </w:rPr>
        <w:t>Table 2</w:t>
      </w:r>
      <w:r w:rsidRPr="006B4ACF">
        <w:rPr>
          <w:rFonts w:ascii="Calibri" w:eastAsia="Calibri" w:hAnsi="Calibri" w:cs="Calibri"/>
          <w:sz w:val="24"/>
          <w:szCs w:val="24"/>
          <w:highlight w:val="yellow"/>
        </w:rPr>
        <w:t xml:space="preserve"> and </w:t>
      </w:r>
      <w:r w:rsidRPr="006B4ACF">
        <w:rPr>
          <w:rFonts w:ascii="Calibri" w:eastAsia="Calibri" w:hAnsi="Calibri" w:cs="Calibri"/>
          <w:b/>
          <w:bCs/>
          <w:sz w:val="24"/>
          <w:szCs w:val="24"/>
          <w:highlight w:val="yellow"/>
        </w:rPr>
        <w:t>Table 3</w:t>
      </w:r>
      <w:r w:rsidRPr="006B4ACF">
        <w:rPr>
          <w:rFonts w:ascii="Calibri" w:eastAsia="Calibri" w:hAnsi="Calibri" w:cs="Calibri"/>
          <w:sz w:val="24"/>
          <w:szCs w:val="24"/>
          <w:highlight w:val="yellow"/>
        </w:rPr>
        <w:t>, respectively.</w:t>
      </w:r>
    </w:p>
    <w:p w14:paraId="665AAD51"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rPr>
      </w:pPr>
    </w:p>
    <w:p w14:paraId="3FB7DF7B" w14:textId="16AB715D"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rPr>
      </w:pPr>
      <w:r w:rsidRPr="006B4ACF">
        <w:rPr>
          <w:rFonts w:ascii="Calibri" w:eastAsia="Calibri" w:hAnsi="Calibri" w:cs="Calibri"/>
          <w:sz w:val="24"/>
          <w:szCs w:val="24"/>
        </w:rPr>
        <w:lastRenderedPageBreak/>
        <w:t>NOTE: Add buffer (HBBS), antibodies</w:t>
      </w:r>
      <w:r w:rsidR="00CB1342" w:rsidRPr="006B4ACF">
        <w:rPr>
          <w:rFonts w:ascii="Calibri" w:eastAsia="Calibri" w:hAnsi="Calibri" w:cs="Calibri"/>
          <w:sz w:val="24"/>
          <w:szCs w:val="24"/>
        </w:rPr>
        <w:t xml:space="preserve">, and dye to all </w:t>
      </w:r>
      <w:r w:rsidR="003A4FE3">
        <w:rPr>
          <w:rFonts w:ascii="Calibri" w:eastAsia="Calibri" w:hAnsi="Calibri" w:cs="Calibri"/>
          <w:sz w:val="24"/>
          <w:szCs w:val="24"/>
        </w:rPr>
        <w:t xml:space="preserve">the </w:t>
      </w:r>
      <w:r w:rsidR="00CB1342" w:rsidRPr="006B4ACF">
        <w:rPr>
          <w:rFonts w:ascii="Calibri" w:eastAsia="Calibri" w:hAnsi="Calibri" w:cs="Calibri"/>
          <w:sz w:val="24"/>
          <w:szCs w:val="24"/>
        </w:rPr>
        <w:t>tubes before adding cells or compensation beads to ensure that all tubes</w:t>
      </w:r>
      <w:r w:rsidR="000D4D66">
        <w:rPr>
          <w:rFonts w:ascii="Calibri" w:eastAsia="Calibri" w:hAnsi="Calibri" w:cs="Calibri"/>
          <w:sz w:val="24"/>
          <w:szCs w:val="24"/>
        </w:rPr>
        <w:t>’</w:t>
      </w:r>
      <w:r w:rsidR="00CB1342" w:rsidRPr="006B4ACF">
        <w:rPr>
          <w:rFonts w:ascii="Calibri" w:eastAsia="Calibri" w:hAnsi="Calibri" w:cs="Calibri"/>
          <w:sz w:val="24"/>
          <w:szCs w:val="24"/>
        </w:rPr>
        <w:t xml:space="preserve"> staining time is consistent</w:t>
      </w:r>
      <w:r w:rsidRPr="006B4ACF">
        <w:rPr>
          <w:rFonts w:ascii="Calibri" w:eastAsia="Calibri" w:hAnsi="Calibri" w:cs="Calibri"/>
          <w:sz w:val="24"/>
          <w:szCs w:val="24"/>
        </w:rPr>
        <w:t>.</w:t>
      </w:r>
    </w:p>
    <w:p w14:paraId="0C055079"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rPr>
      </w:pPr>
    </w:p>
    <w:p w14:paraId="42ECDCD1" w14:textId="2F52D893"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rPr>
      </w:pPr>
      <w:r w:rsidRPr="006B4ACF">
        <w:rPr>
          <w:rFonts w:ascii="Calibri" w:eastAsia="Calibri" w:hAnsi="Calibri" w:cs="Calibri"/>
          <w:sz w:val="24"/>
          <w:szCs w:val="24"/>
          <w:highlight w:val="yellow"/>
        </w:rPr>
        <w:t xml:space="preserve">Add the amounts of sputum cell volume listed in </w:t>
      </w:r>
      <w:r w:rsidRPr="006B4ACF">
        <w:rPr>
          <w:rFonts w:ascii="Calibri" w:eastAsia="Calibri" w:hAnsi="Calibri" w:cs="Calibri"/>
          <w:b/>
          <w:bCs/>
          <w:sz w:val="24"/>
          <w:szCs w:val="24"/>
          <w:highlight w:val="yellow"/>
        </w:rPr>
        <w:t>Table 2</w:t>
      </w:r>
      <w:r w:rsidRPr="006B4ACF">
        <w:rPr>
          <w:rFonts w:ascii="Calibri" w:eastAsia="Calibri" w:hAnsi="Calibri" w:cs="Calibri"/>
          <w:sz w:val="24"/>
          <w:szCs w:val="24"/>
          <w:highlight w:val="yellow"/>
        </w:rPr>
        <w:t xml:space="preserve"> to the assay tubes</w:t>
      </w:r>
      <w:r w:rsidRPr="006B4ACF">
        <w:rPr>
          <w:rFonts w:ascii="Calibri" w:eastAsia="Calibri" w:hAnsi="Calibri" w:cs="Calibri"/>
          <w:sz w:val="24"/>
          <w:szCs w:val="24"/>
        </w:rPr>
        <w:t>.</w:t>
      </w:r>
    </w:p>
    <w:p w14:paraId="13E013DF"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rPr>
      </w:pPr>
    </w:p>
    <w:p w14:paraId="1667129A" w14:textId="77777777"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 xml:space="preserve">Add compensation beads to the compensation tubes as listed in </w:t>
      </w:r>
      <w:r w:rsidRPr="006B4ACF">
        <w:rPr>
          <w:rFonts w:ascii="Calibri" w:eastAsia="Calibri" w:hAnsi="Calibri" w:cs="Calibri"/>
          <w:b/>
          <w:bCs/>
          <w:sz w:val="24"/>
          <w:szCs w:val="24"/>
          <w:highlight w:val="yellow"/>
        </w:rPr>
        <w:t>Table 3</w:t>
      </w:r>
      <w:r w:rsidRPr="006B4ACF">
        <w:rPr>
          <w:rFonts w:ascii="Calibri" w:eastAsia="Calibri" w:hAnsi="Calibri" w:cs="Calibri"/>
          <w:sz w:val="24"/>
          <w:szCs w:val="24"/>
          <w:highlight w:val="yellow"/>
        </w:rPr>
        <w:t>.</w:t>
      </w:r>
    </w:p>
    <w:p w14:paraId="0B416774"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highlight w:val="yellow"/>
        </w:rPr>
      </w:pPr>
    </w:p>
    <w:p w14:paraId="672A87E2" w14:textId="184B51FA"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 xml:space="preserve">Incubate all </w:t>
      </w:r>
      <w:r w:rsidR="003A4FE3">
        <w:rPr>
          <w:rFonts w:ascii="Calibri" w:eastAsia="Calibri" w:hAnsi="Calibri" w:cs="Calibri"/>
          <w:sz w:val="24"/>
          <w:szCs w:val="24"/>
          <w:highlight w:val="yellow"/>
        </w:rPr>
        <w:t xml:space="preserve">the </w:t>
      </w:r>
      <w:r w:rsidRPr="006B4ACF">
        <w:rPr>
          <w:rFonts w:ascii="Calibri" w:eastAsia="Calibri" w:hAnsi="Calibri" w:cs="Calibri"/>
          <w:sz w:val="24"/>
          <w:szCs w:val="24"/>
          <w:highlight w:val="yellow"/>
        </w:rPr>
        <w:t>tubes (assay and compensation tubes) on ice, protected from light, for 35 min. Then</w:t>
      </w:r>
      <w:r w:rsidR="003A4FE3">
        <w:rPr>
          <w:rFonts w:ascii="Calibri" w:eastAsia="Calibri" w:hAnsi="Calibri" w:cs="Calibri"/>
          <w:sz w:val="24"/>
          <w:szCs w:val="24"/>
          <w:highlight w:val="yellow"/>
        </w:rPr>
        <w:t>,</w:t>
      </w:r>
      <w:r w:rsidRPr="006B4ACF">
        <w:rPr>
          <w:rFonts w:ascii="Calibri" w:eastAsia="Calibri" w:hAnsi="Calibri" w:cs="Calibri"/>
          <w:sz w:val="24"/>
          <w:szCs w:val="24"/>
          <w:highlight w:val="yellow"/>
        </w:rPr>
        <w:t xml:space="preserve"> fill the tubes with ice-cold HBSS and centrifuge at 4 °C for 10 min at 800 x </w:t>
      </w:r>
      <w:r w:rsidRPr="006B4ACF">
        <w:rPr>
          <w:rFonts w:ascii="Calibri" w:eastAsia="Calibri" w:hAnsi="Calibri" w:cs="Calibri"/>
          <w:i/>
          <w:iCs/>
          <w:sz w:val="24"/>
          <w:szCs w:val="24"/>
          <w:highlight w:val="yellow"/>
        </w:rPr>
        <w:t>g</w:t>
      </w:r>
      <w:r w:rsidRPr="006B4ACF">
        <w:rPr>
          <w:rFonts w:ascii="Calibri" w:eastAsia="Calibri" w:hAnsi="Calibri" w:cs="Calibri"/>
          <w:sz w:val="24"/>
          <w:szCs w:val="24"/>
          <w:highlight w:val="yellow"/>
        </w:rPr>
        <w:t>.</w:t>
      </w:r>
    </w:p>
    <w:p w14:paraId="65ABD286"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highlight w:val="yellow"/>
        </w:rPr>
      </w:pPr>
    </w:p>
    <w:p w14:paraId="0BB84E54" w14:textId="1C949DBE"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For the compensation tubes, aspirate the supernatant as close to the pellets as possible and flick the pellets to loosen.</w:t>
      </w:r>
    </w:p>
    <w:p w14:paraId="38A1925B"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highlight w:val="yellow"/>
        </w:rPr>
      </w:pPr>
    </w:p>
    <w:p w14:paraId="29787C7C" w14:textId="04B304A5"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Add 0.5 mL of cold HBSS to the compensation tubes</w:t>
      </w:r>
      <w:r w:rsidR="00AE6DF9" w:rsidRPr="006B4ACF">
        <w:rPr>
          <w:rFonts w:ascii="Calibri" w:eastAsia="Calibri" w:hAnsi="Calibri" w:cs="Calibri"/>
          <w:sz w:val="24"/>
          <w:szCs w:val="24"/>
          <w:highlight w:val="yellow"/>
        </w:rPr>
        <w:t>, store them on the ice at 4 °C and protect</w:t>
      </w:r>
      <w:r w:rsidRPr="006B4ACF">
        <w:rPr>
          <w:rFonts w:ascii="Calibri" w:eastAsia="Calibri" w:hAnsi="Calibri" w:cs="Calibri"/>
          <w:sz w:val="24"/>
          <w:szCs w:val="24"/>
          <w:highlight w:val="yellow"/>
        </w:rPr>
        <w:t xml:space="preserve"> </w:t>
      </w:r>
      <w:r w:rsidR="00AE6DF9" w:rsidRPr="006B4ACF">
        <w:rPr>
          <w:rFonts w:ascii="Calibri" w:eastAsia="Calibri" w:hAnsi="Calibri" w:cs="Calibri"/>
          <w:sz w:val="24"/>
          <w:szCs w:val="24"/>
          <w:highlight w:val="yellow"/>
        </w:rPr>
        <w:t xml:space="preserve">them </w:t>
      </w:r>
      <w:r w:rsidRPr="006B4ACF">
        <w:rPr>
          <w:rFonts w:ascii="Calibri" w:eastAsia="Calibri" w:hAnsi="Calibri" w:cs="Calibri"/>
          <w:sz w:val="24"/>
          <w:szCs w:val="24"/>
          <w:highlight w:val="yellow"/>
        </w:rPr>
        <w:t>from light until needed for flow cytometry analysis.</w:t>
      </w:r>
    </w:p>
    <w:p w14:paraId="0E4C6935" w14:textId="77777777" w:rsidR="007E2DA6" w:rsidRPr="006B4ACF" w:rsidRDefault="007E2DA6" w:rsidP="006B4ACF">
      <w:pPr>
        <w:pStyle w:val="ListParagraph"/>
        <w:adjustRightInd w:val="0"/>
        <w:snapToGrid w:val="0"/>
        <w:spacing w:after="0" w:line="240" w:lineRule="auto"/>
        <w:ind w:left="0"/>
        <w:jc w:val="both"/>
        <w:rPr>
          <w:rFonts w:ascii="Calibri" w:eastAsia="Calibri" w:hAnsi="Calibri" w:cs="Calibri"/>
          <w:sz w:val="24"/>
          <w:szCs w:val="24"/>
          <w:highlight w:val="yellow"/>
        </w:rPr>
      </w:pPr>
    </w:p>
    <w:p w14:paraId="246CC6A9" w14:textId="638E0624" w:rsidR="007E2DA6" w:rsidRPr="006B4ACF" w:rsidRDefault="007E2DA6" w:rsidP="006B4ACF">
      <w:pPr>
        <w:pStyle w:val="ListParagraph"/>
        <w:numPr>
          <w:ilvl w:val="1"/>
          <w:numId w:val="28"/>
        </w:numPr>
        <w:adjustRightInd w:val="0"/>
        <w:snapToGrid w:val="0"/>
        <w:spacing w:after="0" w:line="240" w:lineRule="auto"/>
        <w:ind w:left="0" w:firstLine="0"/>
        <w:jc w:val="both"/>
        <w:rPr>
          <w:rFonts w:ascii="Calibri" w:eastAsia="Calibri" w:hAnsi="Calibri" w:cs="Calibri"/>
          <w:sz w:val="24"/>
          <w:szCs w:val="24"/>
          <w:highlight w:val="yellow"/>
        </w:rPr>
      </w:pPr>
      <w:r w:rsidRPr="006B4ACF">
        <w:rPr>
          <w:rFonts w:ascii="Calibri" w:eastAsia="Calibri" w:hAnsi="Calibri" w:cs="Calibri"/>
          <w:sz w:val="24"/>
          <w:szCs w:val="24"/>
          <w:highlight w:val="yellow"/>
        </w:rPr>
        <w:t>Aspirate the supernatant from the unstained isotype, blood, and epithelial tubes after centrifugation (</w:t>
      </w:r>
      <w:r w:rsidR="003A4FE3">
        <w:rPr>
          <w:rFonts w:ascii="Calibri" w:eastAsia="Calibri" w:hAnsi="Calibri" w:cs="Calibri"/>
          <w:sz w:val="24"/>
          <w:szCs w:val="24"/>
          <w:highlight w:val="yellow"/>
        </w:rPr>
        <w:t>s</w:t>
      </w:r>
      <w:r w:rsidRPr="006B4ACF">
        <w:rPr>
          <w:rFonts w:ascii="Calibri" w:eastAsia="Calibri" w:hAnsi="Calibri" w:cs="Calibri"/>
          <w:sz w:val="24"/>
          <w:szCs w:val="24"/>
          <w:highlight w:val="yellow"/>
        </w:rPr>
        <w:t xml:space="preserve">tep </w:t>
      </w:r>
      <w:r w:rsidR="007D181A" w:rsidRPr="006B4ACF">
        <w:rPr>
          <w:rFonts w:ascii="Calibri" w:eastAsia="Calibri" w:hAnsi="Calibri" w:cs="Calibri"/>
          <w:sz w:val="24"/>
          <w:szCs w:val="24"/>
          <w:highlight w:val="yellow"/>
        </w:rPr>
        <w:t>3.</w:t>
      </w:r>
      <w:r w:rsidRPr="006B4ACF">
        <w:rPr>
          <w:rFonts w:ascii="Calibri" w:eastAsia="Calibri" w:hAnsi="Calibri" w:cs="Calibri"/>
          <w:sz w:val="24"/>
          <w:szCs w:val="24"/>
          <w:highlight w:val="yellow"/>
        </w:rPr>
        <w:t>6 from the antibody staining section) and loosen the pellets by flicking the tubes.</w:t>
      </w:r>
    </w:p>
    <w:p w14:paraId="7C0E01E8" w14:textId="77777777" w:rsidR="007E2DA6" w:rsidRPr="006B4ACF" w:rsidRDefault="007E2DA6" w:rsidP="006B4ACF">
      <w:pPr>
        <w:pStyle w:val="ListParagraph"/>
        <w:adjustRightInd w:val="0"/>
        <w:snapToGrid w:val="0"/>
        <w:spacing w:after="0" w:line="240" w:lineRule="auto"/>
        <w:ind w:left="0"/>
        <w:contextualSpacing w:val="0"/>
        <w:jc w:val="both"/>
        <w:rPr>
          <w:rFonts w:ascii="Calibri" w:hAnsi="Calibri" w:cs="Calibri"/>
          <w:sz w:val="24"/>
          <w:szCs w:val="24"/>
          <w:highlight w:val="yellow"/>
        </w:rPr>
      </w:pPr>
    </w:p>
    <w:p w14:paraId="406C0A2E" w14:textId="5A8E8185" w:rsidR="007E2DA6" w:rsidRPr="006B4ACF" w:rsidRDefault="002E245A" w:rsidP="006B4ACF">
      <w:pPr>
        <w:adjustRightInd w:val="0"/>
        <w:snapToGrid w:val="0"/>
        <w:rPr>
          <w:b/>
          <w:bCs/>
          <w:highlight w:val="yellow"/>
        </w:rPr>
      </w:pPr>
      <w:r w:rsidRPr="006B4ACF">
        <w:rPr>
          <w:b/>
          <w:bCs/>
          <w:highlight w:val="yellow"/>
        </w:rPr>
        <w:t>4</w:t>
      </w:r>
      <w:r w:rsidR="007E2DA6" w:rsidRPr="006B4ACF">
        <w:rPr>
          <w:b/>
          <w:bCs/>
          <w:highlight w:val="yellow"/>
        </w:rPr>
        <w:t>.</w:t>
      </w:r>
      <w:r w:rsidR="003A4FE3">
        <w:rPr>
          <w:b/>
          <w:bCs/>
          <w:highlight w:val="yellow"/>
        </w:rPr>
        <w:tab/>
      </w:r>
      <w:r w:rsidR="007E2DA6" w:rsidRPr="006B4ACF">
        <w:rPr>
          <w:b/>
          <w:bCs/>
          <w:highlight w:val="yellow"/>
        </w:rPr>
        <w:t xml:space="preserve">Fixation with </w:t>
      </w:r>
      <w:bookmarkStart w:id="2" w:name="_Hlk56502864"/>
      <w:r w:rsidR="007E2DA6" w:rsidRPr="006B4ACF">
        <w:rPr>
          <w:b/>
          <w:bCs/>
          <w:highlight w:val="yellow"/>
        </w:rPr>
        <w:t xml:space="preserve">1% </w:t>
      </w:r>
      <w:r w:rsidR="00C1619A" w:rsidRPr="006B4ACF">
        <w:rPr>
          <w:b/>
          <w:bCs/>
          <w:highlight w:val="yellow"/>
        </w:rPr>
        <w:t>Paraformaldehyde (</w:t>
      </w:r>
      <w:r w:rsidR="009459B6" w:rsidRPr="006B4ACF">
        <w:rPr>
          <w:b/>
          <w:bCs/>
          <w:highlight w:val="yellow"/>
        </w:rPr>
        <w:t>PFA</w:t>
      </w:r>
      <w:bookmarkEnd w:id="2"/>
      <w:r w:rsidR="00C1619A" w:rsidRPr="006B4ACF">
        <w:rPr>
          <w:b/>
          <w:bCs/>
          <w:highlight w:val="yellow"/>
        </w:rPr>
        <w:t>)</w:t>
      </w:r>
    </w:p>
    <w:p w14:paraId="0BCF6BF1" w14:textId="77777777" w:rsidR="007E2DA6" w:rsidRPr="006B4ACF" w:rsidRDefault="007E2DA6" w:rsidP="006B4ACF">
      <w:pPr>
        <w:adjustRightInd w:val="0"/>
        <w:snapToGrid w:val="0"/>
        <w:rPr>
          <w:highlight w:val="yellow"/>
        </w:rPr>
      </w:pPr>
    </w:p>
    <w:p w14:paraId="3A2EE52D" w14:textId="34239DE0"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Add cold </w:t>
      </w:r>
      <w:r w:rsidR="00075E9C" w:rsidRPr="006B4ACF">
        <w:rPr>
          <w:rFonts w:ascii="Calibri" w:hAnsi="Calibri" w:cs="Calibri"/>
          <w:sz w:val="24"/>
          <w:szCs w:val="24"/>
          <w:highlight w:val="yellow"/>
        </w:rPr>
        <w:t>1% PFA</w:t>
      </w:r>
      <w:r w:rsidRPr="006B4ACF">
        <w:rPr>
          <w:rFonts w:ascii="Calibri" w:hAnsi="Calibri" w:cs="Calibri"/>
          <w:sz w:val="24"/>
          <w:szCs w:val="24"/>
          <w:highlight w:val="yellow"/>
        </w:rPr>
        <w:t xml:space="preserve"> (which should be thawed by now) to the unstained, isotype, blood, and epithelial tubes; 2 mL to the unstained and isotype tubes</w:t>
      </w:r>
      <w:r w:rsidR="00147E93">
        <w:rPr>
          <w:rFonts w:ascii="Calibri" w:hAnsi="Calibri" w:cs="Calibri"/>
          <w:sz w:val="24"/>
          <w:szCs w:val="24"/>
          <w:highlight w:val="yellow"/>
        </w:rPr>
        <w:t>,</w:t>
      </w:r>
      <w:r w:rsidRPr="006B4ACF">
        <w:rPr>
          <w:rFonts w:ascii="Calibri" w:hAnsi="Calibri" w:cs="Calibri"/>
          <w:sz w:val="24"/>
          <w:szCs w:val="24"/>
          <w:highlight w:val="yellow"/>
        </w:rPr>
        <w:t xml:space="preserve"> and 10 mL to the blood and epithelial tubes.</w:t>
      </w:r>
    </w:p>
    <w:p w14:paraId="341ABCE6" w14:textId="77777777" w:rsidR="007E2DA6" w:rsidRPr="006B4ACF" w:rsidRDefault="007E2DA6" w:rsidP="006B4ACF">
      <w:pPr>
        <w:pStyle w:val="ListParagraph"/>
        <w:adjustRightInd w:val="0"/>
        <w:snapToGrid w:val="0"/>
        <w:spacing w:after="0" w:line="240" w:lineRule="auto"/>
        <w:ind w:left="0"/>
        <w:contextualSpacing w:val="0"/>
        <w:jc w:val="both"/>
        <w:rPr>
          <w:rFonts w:ascii="Calibri" w:hAnsi="Calibri" w:cs="Calibri"/>
          <w:sz w:val="24"/>
          <w:szCs w:val="24"/>
          <w:highlight w:val="yellow"/>
        </w:rPr>
      </w:pPr>
    </w:p>
    <w:p w14:paraId="00CD9D53" w14:textId="660A5051"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Incubate </w:t>
      </w:r>
      <w:r w:rsidR="00147E93">
        <w:rPr>
          <w:rFonts w:ascii="Calibri" w:hAnsi="Calibri" w:cs="Calibri"/>
          <w:sz w:val="24"/>
          <w:szCs w:val="24"/>
          <w:highlight w:val="yellow"/>
        </w:rPr>
        <w:t xml:space="preserve">the </w:t>
      </w:r>
      <w:r w:rsidRPr="006B4ACF">
        <w:rPr>
          <w:rFonts w:ascii="Calibri" w:hAnsi="Calibri" w:cs="Calibri"/>
          <w:sz w:val="24"/>
          <w:szCs w:val="24"/>
          <w:highlight w:val="yellow"/>
        </w:rPr>
        <w:t xml:space="preserve">tubes on ice, protected from light for 1 </w:t>
      </w:r>
      <w:r w:rsidR="008955B9" w:rsidRPr="006B4ACF">
        <w:rPr>
          <w:rFonts w:ascii="Calibri" w:hAnsi="Calibri" w:cs="Calibri"/>
          <w:sz w:val="24"/>
          <w:szCs w:val="24"/>
          <w:highlight w:val="yellow"/>
        </w:rPr>
        <w:t>h</w:t>
      </w:r>
      <w:r w:rsidRPr="006B4ACF">
        <w:rPr>
          <w:rFonts w:ascii="Calibri" w:hAnsi="Calibri" w:cs="Calibri"/>
          <w:sz w:val="24"/>
          <w:szCs w:val="24"/>
          <w:highlight w:val="yellow"/>
        </w:rPr>
        <w:t>. Vortex</w:t>
      </w:r>
      <w:r w:rsidR="00881685" w:rsidRPr="006B4ACF">
        <w:rPr>
          <w:rFonts w:ascii="Calibri" w:hAnsi="Calibri" w:cs="Calibri"/>
          <w:sz w:val="24"/>
          <w:szCs w:val="24"/>
          <w:highlight w:val="yellow"/>
        </w:rPr>
        <w:t xml:space="preserve"> quickly at maximum speed</w:t>
      </w:r>
      <w:r w:rsidRPr="006B4ACF">
        <w:rPr>
          <w:rFonts w:ascii="Calibri" w:hAnsi="Calibri" w:cs="Calibri"/>
          <w:sz w:val="24"/>
          <w:szCs w:val="24"/>
          <w:highlight w:val="yellow"/>
        </w:rPr>
        <w:t xml:space="preserve"> after 30 min.</w:t>
      </w:r>
    </w:p>
    <w:p w14:paraId="6B191D7E"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54BF45DE" w14:textId="0AAFED67"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Fill </w:t>
      </w:r>
      <w:r w:rsidR="00147E93">
        <w:rPr>
          <w:rFonts w:ascii="Calibri" w:hAnsi="Calibri" w:cs="Calibri"/>
          <w:sz w:val="24"/>
          <w:szCs w:val="24"/>
          <w:highlight w:val="yellow"/>
        </w:rPr>
        <w:t xml:space="preserve">the </w:t>
      </w:r>
      <w:r w:rsidRPr="006B4ACF">
        <w:rPr>
          <w:rFonts w:ascii="Calibri" w:hAnsi="Calibri" w:cs="Calibri"/>
          <w:sz w:val="24"/>
          <w:szCs w:val="24"/>
          <w:highlight w:val="yellow"/>
        </w:rPr>
        <w:t>tubes with ice-cold HBSS.</w:t>
      </w:r>
      <w:r w:rsidR="008955B9" w:rsidRPr="006B4ACF">
        <w:rPr>
          <w:rFonts w:ascii="Calibri" w:hAnsi="Calibri" w:cs="Calibri"/>
          <w:sz w:val="24"/>
          <w:szCs w:val="24"/>
          <w:highlight w:val="yellow"/>
        </w:rPr>
        <w:t xml:space="preserve"> Then</w:t>
      </w:r>
      <w:r w:rsidR="00147E93">
        <w:rPr>
          <w:rFonts w:ascii="Calibri" w:hAnsi="Calibri" w:cs="Calibri"/>
          <w:sz w:val="24"/>
          <w:szCs w:val="24"/>
          <w:highlight w:val="yellow"/>
        </w:rPr>
        <w:t>,</w:t>
      </w:r>
      <w:r w:rsidR="008955B9" w:rsidRPr="006B4ACF">
        <w:rPr>
          <w:rFonts w:ascii="Calibri" w:hAnsi="Calibri" w:cs="Calibri"/>
          <w:sz w:val="24"/>
          <w:szCs w:val="24"/>
          <w:highlight w:val="yellow"/>
        </w:rPr>
        <w:t xml:space="preserve"> c</w:t>
      </w:r>
      <w:r w:rsidRPr="006B4ACF">
        <w:rPr>
          <w:rFonts w:ascii="Calibri" w:hAnsi="Calibri" w:cs="Calibri"/>
          <w:sz w:val="24"/>
          <w:szCs w:val="24"/>
          <w:highlight w:val="yellow"/>
        </w:rPr>
        <w:t xml:space="preserve">entrifuge tubes at 4 °C for 10 min at 1600 x </w:t>
      </w:r>
      <w:r w:rsidRPr="006B4ACF">
        <w:rPr>
          <w:rFonts w:ascii="Calibri" w:hAnsi="Calibri" w:cs="Calibri"/>
          <w:i/>
          <w:iCs/>
          <w:sz w:val="24"/>
          <w:szCs w:val="24"/>
          <w:highlight w:val="yellow"/>
        </w:rPr>
        <w:t>g</w:t>
      </w:r>
      <w:r w:rsidRPr="006B4ACF">
        <w:rPr>
          <w:rFonts w:ascii="Calibri" w:hAnsi="Calibri" w:cs="Calibri"/>
          <w:sz w:val="24"/>
          <w:szCs w:val="24"/>
          <w:highlight w:val="yellow"/>
        </w:rPr>
        <w:t>.</w:t>
      </w:r>
    </w:p>
    <w:p w14:paraId="48E847C4"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1215F62F" w14:textId="34ED6831"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Aspirate as much supernatant as possible without disturbing the cell pellet and flick the tube with </w:t>
      </w:r>
      <w:r w:rsidR="002E60FD" w:rsidRPr="006B4ACF">
        <w:rPr>
          <w:rFonts w:ascii="Calibri" w:hAnsi="Calibri" w:cs="Calibri"/>
          <w:sz w:val="24"/>
          <w:szCs w:val="24"/>
          <w:highlight w:val="yellow"/>
        </w:rPr>
        <w:t>the</w:t>
      </w:r>
      <w:r w:rsidRPr="006B4ACF">
        <w:rPr>
          <w:rFonts w:ascii="Calibri" w:hAnsi="Calibri" w:cs="Calibri"/>
          <w:sz w:val="24"/>
          <w:szCs w:val="24"/>
          <w:highlight w:val="yellow"/>
        </w:rPr>
        <w:t xml:space="preserve"> fingers to loosen the cells.</w:t>
      </w:r>
    </w:p>
    <w:p w14:paraId="6F922397"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546C52BD" w14:textId="77777777"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Add 200 µL of cold HBSS to the unstained and isotype tubes.</w:t>
      </w:r>
    </w:p>
    <w:p w14:paraId="5AAEF24D"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0492656B" w14:textId="34B81BF4"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Calculate the volume of HBSS for resuspension of the blood and epithelial tube according to the total cell count</w:t>
      </w:r>
      <w:r w:rsidR="005F2CC9" w:rsidRPr="006B4ACF">
        <w:rPr>
          <w:rFonts w:ascii="Calibri" w:hAnsi="Calibri" w:cs="Calibri"/>
          <w:sz w:val="24"/>
          <w:szCs w:val="24"/>
          <w:highlight w:val="yellow"/>
        </w:rPr>
        <w:t>.</w:t>
      </w:r>
    </w:p>
    <w:p w14:paraId="7F496D7E"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02FD86BF" w14:textId="43EE7431" w:rsidR="007E2DA6" w:rsidRPr="006B4ACF" w:rsidRDefault="005F2CC9" w:rsidP="006B4ACF">
      <w:pPr>
        <w:pStyle w:val="ListParagraph"/>
        <w:adjustRightInd w:val="0"/>
        <w:snapToGrid w:val="0"/>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7E2DA6" w:rsidRPr="006B4ACF">
        <w:rPr>
          <w:rFonts w:ascii="Calibri" w:hAnsi="Calibri" w:cs="Calibri"/>
          <w:sz w:val="24"/>
          <w:szCs w:val="24"/>
        </w:rPr>
        <w:t xml:space="preserve">Resuspension volume = 0.15 x </w:t>
      </w:r>
      <w:r w:rsidR="002D0A82">
        <w:rPr>
          <w:rFonts w:ascii="Calibri" w:hAnsi="Calibri" w:cs="Calibri"/>
          <w:sz w:val="24"/>
          <w:szCs w:val="24"/>
        </w:rPr>
        <w:t>[</w:t>
      </w:r>
      <w:r w:rsidR="007E2DA6" w:rsidRPr="006B4ACF">
        <w:rPr>
          <w:rFonts w:ascii="Calibri" w:hAnsi="Calibri" w:cs="Calibri"/>
          <w:sz w:val="24"/>
          <w:szCs w:val="24"/>
        </w:rPr>
        <w:t>total cell count (step 8 of sputum dissociation)</w:t>
      </w:r>
      <w:r w:rsidR="00147E93">
        <w:rPr>
          <w:rFonts w:ascii="Calibri" w:hAnsi="Calibri" w:cs="Calibri"/>
          <w:sz w:val="24"/>
          <w:szCs w:val="24"/>
        </w:rPr>
        <w:t xml:space="preserve"> </w:t>
      </w:r>
      <w:r w:rsidR="007E2DA6" w:rsidRPr="006B4ACF">
        <w:rPr>
          <w:rFonts w:ascii="Calibri" w:hAnsi="Calibri" w:cs="Calibri"/>
          <w:sz w:val="24"/>
          <w:szCs w:val="24"/>
        </w:rPr>
        <w:t>/</w:t>
      </w:r>
      <w:r w:rsidR="00147E93">
        <w:rPr>
          <w:rFonts w:ascii="Calibri" w:hAnsi="Calibri" w:cs="Calibri"/>
          <w:sz w:val="24"/>
          <w:szCs w:val="24"/>
        </w:rPr>
        <w:t xml:space="preserve"> </w:t>
      </w:r>
      <w:r w:rsidR="007E2DA6" w:rsidRPr="006B4ACF">
        <w:rPr>
          <w:rFonts w:ascii="Calibri" w:hAnsi="Calibri" w:cs="Calibri"/>
          <w:sz w:val="24"/>
          <w:szCs w:val="24"/>
        </w:rPr>
        <w:t>10</w:t>
      </w:r>
      <w:r w:rsidR="007E2DA6" w:rsidRPr="00B35CD4">
        <w:rPr>
          <w:rFonts w:ascii="Calibri" w:hAnsi="Calibri" w:cs="Calibri"/>
          <w:sz w:val="24"/>
          <w:szCs w:val="24"/>
          <w:vertAlign w:val="superscript"/>
        </w:rPr>
        <w:t>6</w:t>
      </w:r>
      <w:r w:rsidR="002D0A82">
        <w:rPr>
          <w:rFonts w:ascii="Calibri" w:hAnsi="Calibri" w:cs="Calibri"/>
          <w:sz w:val="24"/>
          <w:szCs w:val="24"/>
        </w:rPr>
        <w:t>]</w:t>
      </w:r>
      <w:r w:rsidRPr="006B4ACF">
        <w:rPr>
          <w:rFonts w:ascii="Calibri" w:hAnsi="Calibri" w:cs="Calibri"/>
          <w:sz w:val="24"/>
          <w:szCs w:val="24"/>
        </w:rPr>
        <w:t xml:space="preserve">. </w:t>
      </w:r>
      <w:r w:rsidR="007E2DA6" w:rsidRPr="006B4ACF">
        <w:rPr>
          <w:rFonts w:ascii="Calibri" w:hAnsi="Calibri" w:cs="Calibri"/>
          <w:sz w:val="24"/>
          <w:szCs w:val="24"/>
        </w:rPr>
        <w:t>Use 50 x 10</w:t>
      </w:r>
      <w:r w:rsidR="007E2DA6" w:rsidRPr="00B35CD4">
        <w:rPr>
          <w:rFonts w:ascii="Calibri" w:hAnsi="Calibri" w:cs="Calibri"/>
          <w:sz w:val="24"/>
          <w:szCs w:val="24"/>
          <w:vertAlign w:val="superscript"/>
        </w:rPr>
        <w:t>6</w:t>
      </w:r>
      <w:r w:rsidR="007E2DA6" w:rsidRPr="006B4ACF">
        <w:rPr>
          <w:rFonts w:ascii="Calibri" w:hAnsi="Calibri" w:cs="Calibri"/>
          <w:sz w:val="24"/>
          <w:szCs w:val="24"/>
        </w:rPr>
        <w:t xml:space="preserve"> as the cell count for an extra-large sample</w:t>
      </w:r>
      <w:r w:rsidR="00601437" w:rsidRPr="006B4ACF">
        <w:rPr>
          <w:rFonts w:ascii="Calibri" w:hAnsi="Calibri" w:cs="Calibri"/>
          <w:sz w:val="24"/>
          <w:szCs w:val="24"/>
        </w:rPr>
        <w:t>.</w:t>
      </w:r>
    </w:p>
    <w:p w14:paraId="53271218" w14:textId="77777777" w:rsidR="007E2DA6" w:rsidRPr="006B4ACF" w:rsidRDefault="007E2DA6" w:rsidP="006B4ACF">
      <w:pPr>
        <w:pStyle w:val="ListParagraph"/>
        <w:adjustRightInd w:val="0"/>
        <w:snapToGrid w:val="0"/>
        <w:spacing w:after="0" w:line="240" w:lineRule="auto"/>
        <w:ind w:left="0"/>
        <w:jc w:val="both"/>
        <w:rPr>
          <w:rFonts w:ascii="Calibri" w:hAnsi="Calibri" w:cs="Calibri"/>
          <w:sz w:val="24"/>
          <w:szCs w:val="24"/>
          <w:highlight w:val="yellow"/>
        </w:rPr>
      </w:pPr>
    </w:p>
    <w:p w14:paraId="1CEE1238" w14:textId="22113AB6" w:rsidR="007E2DA6" w:rsidRPr="006B4ACF" w:rsidRDefault="007E2DA6" w:rsidP="006B4ACF">
      <w:pPr>
        <w:pStyle w:val="ListParagraph"/>
        <w:numPr>
          <w:ilvl w:val="1"/>
          <w:numId w:val="30"/>
        </w:numPr>
        <w:adjustRightInd w:val="0"/>
        <w:snapToGrid w:val="0"/>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Stor</w:t>
      </w:r>
      <w:r w:rsidR="00FB4D10" w:rsidRPr="006B4ACF">
        <w:rPr>
          <w:rFonts w:ascii="Calibri" w:hAnsi="Calibri" w:cs="Calibri"/>
          <w:sz w:val="24"/>
          <w:szCs w:val="24"/>
          <w:highlight w:val="yellow"/>
        </w:rPr>
        <w:t>e all sample and compensation tubes,</w:t>
      </w:r>
      <w:r w:rsidRPr="006B4ACF">
        <w:rPr>
          <w:rFonts w:ascii="Calibri" w:hAnsi="Calibri" w:cs="Calibri"/>
          <w:sz w:val="24"/>
          <w:szCs w:val="24"/>
          <w:highlight w:val="yellow"/>
        </w:rPr>
        <w:t xml:space="preserve"> protected from light on </w:t>
      </w:r>
      <w:r w:rsidR="00FB4D10" w:rsidRPr="006B4ACF">
        <w:rPr>
          <w:rFonts w:ascii="Calibri" w:hAnsi="Calibri" w:cs="Calibri"/>
          <w:sz w:val="24"/>
          <w:szCs w:val="24"/>
          <w:highlight w:val="yellow"/>
        </w:rPr>
        <w:t xml:space="preserve">the </w:t>
      </w:r>
      <w:r w:rsidRPr="006B4ACF">
        <w:rPr>
          <w:rFonts w:ascii="Calibri" w:hAnsi="Calibri" w:cs="Calibri"/>
          <w:sz w:val="24"/>
          <w:szCs w:val="24"/>
          <w:highlight w:val="yellow"/>
        </w:rPr>
        <w:t>ice at 4 °C until flow cytometry analysis is performed.</w:t>
      </w:r>
    </w:p>
    <w:p w14:paraId="743D9D3F" w14:textId="208B04D2" w:rsidR="007E2DA6" w:rsidRPr="006B4ACF" w:rsidRDefault="007E2DA6" w:rsidP="006B4ACF">
      <w:pPr>
        <w:adjustRightInd w:val="0"/>
        <w:snapToGrid w:val="0"/>
      </w:pPr>
    </w:p>
    <w:p w14:paraId="1044A157" w14:textId="02F50ADE" w:rsidR="006C6611" w:rsidRPr="006B4ACF" w:rsidRDefault="006C6611" w:rsidP="006B4ACF">
      <w:pPr>
        <w:adjustRightInd w:val="0"/>
        <w:snapToGrid w:val="0"/>
      </w:pPr>
      <w:r w:rsidRPr="006B4ACF">
        <w:t xml:space="preserve">NOTE: </w:t>
      </w:r>
      <w:r w:rsidR="006F2210">
        <w:t>T</w:t>
      </w:r>
      <w:r w:rsidRPr="006B4ACF">
        <w:t xml:space="preserve">his protocol has not been tested for storage </w:t>
      </w:r>
      <w:r w:rsidR="006F2210">
        <w:t xml:space="preserve">for </w:t>
      </w:r>
      <w:r w:rsidRPr="006B4ACF">
        <w:t>more than 24 h.</w:t>
      </w:r>
    </w:p>
    <w:p w14:paraId="7557E3AE" w14:textId="77777777" w:rsidR="006C6611" w:rsidRPr="006B4ACF" w:rsidRDefault="006C6611" w:rsidP="006B4ACF">
      <w:pPr>
        <w:adjustRightInd w:val="0"/>
        <w:snapToGrid w:val="0"/>
      </w:pPr>
    </w:p>
    <w:p w14:paraId="7AC66ED9" w14:textId="43C73DD6" w:rsidR="007E2DA6" w:rsidRPr="006B4ACF" w:rsidRDefault="002E245A" w:rsidP="006B4ACF">
      <w:pPr>
        <w:adjustRightInd w:val="0"/>
        <w:snapToGrid w:val="0"/>
        <w:rPr>
          <w:b/>
          <w:bCs/>
        </w:rPr>
      </w:pPr>
      <w:r w:rsidRPr="006B4ACF">
        <w:rPr>
          <w:b/>
          <w:bCs/>
          <w:highlight w:val="yellow"/>
        </w:rPr>
        <w:t>5</w:t>
      </w:r>
      <w:r w:rsidR="007E2DA6" w:rsidRPr="006B4ACF">
        <w:rPr>
          <w:b/>
          <w:bCs/>
          <w:highlight w:val="yellow"/>
        </w:rPr>
        <w:t>.</w:t>
      </w:r>
      <w:r w:rsidR="00147E93">
        <w:rPr>
          <w:b/>
          <w:bCs/>
          <w:highlight w:val="yellow"/>
        </w:rPr>
        <w:tab/>
      </w:r>
      <w:r w:rsidR="007E2DA6" w:rsidRPr="006B4ACF">
        <w:rPr>
          <w:b/>
          <w:bCs/>
          <w:highlight w:val="yellow"/>
        </w:rPr>
        <w:t>Data acquisition on the flow cytometer</w:t>
      </w:r>
    </w:p>
    <w:p w14:paraId="3967D3FB" w14:textId="77777777" w:rsidR="007E2DA6" w:rsidRPr="006B4ACF" w:rsidRDefault="007E2DA6" w:rsidP="006B4ACF"/>
    <w:p w14:paraId="5F3C0778" w14:textId="4D9C05AC" w:rsidR="007E2DA6" w:rsidRPr="006B4ACF" w:rsidRDefault="007E2DA6" w:rsidP="006B4ACF">
      <w:pPr>
        <w:pStyle w:val="ListParagraph"/>
        <w:numPr>
          <w:ilvl w:val="1"/>
          <w:numId w:val="31"/>
        </w:numPr>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Apply appropriate startup procedures for the flow cytometer being used.</w:t>
      </w:r>
    </w:p>
    <w:p w14:paraId="39F9607E" w14:textId="77777777" w:rsidR="00054441" w:rsidRPr="006B4ACF" w:rsidRDefault="00054441" w:rsidP="006B4ACF">
      <w:pPr>
        <w:pStyle w:val="ListParagraph"/>
        <w:spacing w:after="0" w:line="240" w:lineRule="auto"/>
        <w:ind w:left="0"/>
        <w:jc w:val="both"/>
        <w:rPr>
          <w:rFonts w:ascii="Calibri" w:hAnsi="Calibri" w:cs="Calibri"/>
          <w:sz w:val="24"/>
          <w:szCs w:val="24"/>
        </w:rPr>
      </w:pPr>
    </w:p>
    <w:p w14:paraId="5AAE5E40" w14:textId="75926389" w:rsidR="001B1EA1" w:rsidRPr="006B4ACF" w:rsidRDefault="001B1EA1" w:rsidP="006B4ACF">
      <w:r w:rsidRPr="006B4ACF">
        <w:t xml:space="preserve">NOTE: This section of the protocol assumes that the person operating the flow cytometer is trained in the use of the instrument available to them, especially </w:t>
      </w:r>
      <w:r w:rsidR="008D0890" w:rsidRPr="006B4ACF">
        <w:t>concerning</w:t>
      </w:r>
      <w:r w:rsidRPr="006B4ACF">
        <w:t xml:space="preserve"> daily procedures including checking the stability of the optics and fluidics systems, </w:t>
      </w:r>
      <w:r w:rsidR="008D0890" w:rsidRPr="006B4ACF">
        <w:t>techniqu</w:t>
      </w:r>
      <w:r w:rsidRPr="006B4ACF">
        <w:t>es for standardizing light scatter and fluorescence intensity, as well as calculating and applying the correct compensation matrix.</w:t>
      </w:r>
    </w:p>
    <w:p w14:paraId="1CF764C8" w14:textId="77777777" w:rsidR="007E2DA6" w:rsidRPr="006B4ACF" w:rsidRDefault="007E2DA6" w:rsidP="006B4ACF">
      <w:pPr>
        <w:pStyle w:val="ListParagraph"/>
        <w:spacing w:after="0" w:line="240" w:lineRule="auto"/>
        <w:ind w:left="0"/>
        <w:jc w:val="both"/>
        <w:rPr>
          <w:rFonts w:ascii="Calibri" w:hAnsi="Calibri" w:cs="Calibri"/>
          <w:sz w:val="24"/>
          <w:szCs w:val="24"/>
        </w:rPr>
      </w:pPr>
    </w:p>
    <w:p w14:paraId="16F1A2C4" w14:textId="0C0166A0" w:rsidR="00F971CE" w:rsidRPr="006B4ACF" w:rsidRDefault="007E2DA6" w:rsidP="006B4ACF">
      <w:pPr>
        <w:pStyle w:val="ListParagraph"/>
        <w:numPr>
          <w:ilvl w:val="1"/>
          <w:numId w:val="31"/>
        </w:numPr>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Use the mixture of </w:t>
      </w:r>
      <w:r w:rsidR="00763FCB" w:rsidRPr="006B4ACF">
        <w:rPr>
          <w:rFonts w:ascii="Calibri" w:hAnsi="Calibri" w:cs="Calibri"/>
          <w:sz w:val="24"/>
          <w:szCs w:val="24"/>
          <w:highlight w:val="yellow"/>
        </w:rPr>
        <w:t>National Institute of Standards and Technology (</w:t>
      </w:r>
      <w:r w:rsidRPr="006B4ACF">
        <w:rPr>
          <w:rFonts w:ascii="Calibri" w:hAnsi="Calibri" w:cs="Calibri"/>
          <w:sz w:val="24"/>
          <w:szCs w:val="24"/>
          <w:highlight w:val="yellow"/>
        </w:rPr>
        <w:t>NIST</w:t>
      </w:r>
      <w:r w:rsidR="00763FCB" w:rsidRPr="006B4ACF">
        <w:rPr>
          <w:rFonts w:ascii="Calibri" w:hAnsi="Calibri" w:cs="Calibri"/>
          <w:sz w:val="24"/>
          <w:szCs w:val="24"/>
          <w:highlight w:val="yellow"/>
        </w:rPr>
        <w:t>)</w:t>
      </w:r>
      <w:r w:rsidRPr="006B4ACF">
        <w:rPr>
          <w:rFonts w:ascii="Calibri" w:hAnsi="Calibri" w:cs="Calibri"/>
          <w:sz w:val="24"/>
          <w:szCs w:val="24"/>
          <w:highlight w:val="yellow"/>
        </w:rPr>
        <w:t xml:space="preserve"> beads to ensure that forward scatter and side scatter voltages are set to place the NIST beads to span the entire plot without placing the beads too close to the axes.</w:t>
      </w:r>
    </w:p>
    <w:p w14:paraId="197A04A5" w14:textId="77777777" w:rsidR="00F971CE" w:rsidRPr="006B4ACF" w:rsidRDefault="00F971CE" w:rsidP="006B4ACF">
      <w:pPr>
        <w:pStyle w:val="ListParagraph"/>
        <w:spacing w:after="0" w:line="240" w:lineRule="auto"/>
        <w:ind w:left="0"/>
        <w:jc w:val="both"/>
        <w:rPr>
          <w:rFonts w:ascii="Calibri" w:hAnsi="Calibri" w:cs="Calibri"/>
          <w:sz w:val="24"/>
          <w:szCs w:val="24"/>
        </w:rPr>
      </w:pPr>
    </w:p>
    <w:p w14:paraId="2FEE2136" w14:textId="2CCAB250" w:rsidR="002B2D49" w:rsidRPr="006B4ACF" w:rsidRDefault="00F971CE" w:rsidP="006B4ACF">
      <w:pPr>
        <w:tabs>
          <w:tab w:val="left" w:pos="1890"/>
        </w:tabs>
      </w:pPr>
      <w:r w:rsidRPr="006B4ACF">
        <w:t xml:space="preserve">NOTE: </w:t>
      </w:r>
      <w:r w:rsidR="007E2DA6" w:rsidRPr="006B4ACF">
        <w:t xml:space="preserve">This </w:t>
      </w:r>
      <w:r w:rsidR="00F91EFB" w:rsidRPr="006B4ACF">
        <w:t xml:space="preserve">step </w:t>
      </w:r>
      <w:r w:rsidR="007E2DA6" w:rsidRPr="006B4ACF">
        <w:t xml:space="preserve">is </w:t>
      </w:r>
      <w:r w:rsidRPr="006B4ACF">
        <w:t>crucial</w:t>
      </w:r>
      <w:r w:rsidR="007E2DA6" w:rsidRPr="006B4ACF">
        <w:t xml:space="preserve"> to ensure that debris smaller than 5 </w:t>
      </w:r>
      <w:proofErr w:type="spellStart"/>
      <w:r w:rsidR="007E2DA6" w:rsidRPr="006B4ACF">
        <w:t>μm</w:t>
      </w:r>
      <w:proofErr w:type="spellEnd"/>
      <w:r w:rsidR="007E2DA6" w:rsidRPr="006B4ACF">
        <w:t xml:space="preserve"> can be eliminated by gating post-acquisition analysis. </w:t>
      </w:r>
      <w:r w:rsidR="002B2D49" w:rsidRPr="006B4ACF">
        <w:t xml:space="preserve">Depending on the flow cytometer used, be mindful that the smallest beads are not being excluded with the threshold </w:t>
      </w:r>
      <w:r w:rsidR="00542FC8" w:rsidRPr="006B4ACF">
        <w:t>(</w:t>
      </w:r>
      <w:r w:rsidR="002B2D49" w:rsidRPr="006B4ACF">
        <w:t>when using the LSR II or the Lyric</w:t>
      </w:r>
      <w:r w:rsidR="00542FC8" w:rsidRPr="006B4ACF">
        <w:t>)</w:t>
      </w:r>
      <w:r w:rsidR="00530766" w:rsidRPr="006B4ACF">
        <w:t xml:space="preserve"> or</w:t>
      </w:r>
      <w:r w:rsidR="002B2D49" w:rsidRPr="006B4ACF">
        <w:t xml:space="preserve"> </w:t>
      </w:r>
      <w:r w:rsidR="00542FC8" w:rsidRPr="006B4ACF">
        <w:t xml:space="preserve">with </w:t>
      </w:r>
      <w:r w:rsidR="002B2D49" w:rsidRPr="006B4ACF">
        <w:t xml:space="preserve">the high discriminator </w:t>
      </w:r>
      <w:r w:rsidR="00542FC8" w:rsidRPr="006B4ACF">
        <w:t>(</w:t>
      </w:r>
      <w:r w:rsidR="002B2D49" w:rsidRPr="006B4ACF">
        <w:t xml:space="preserve">using the </w:t>
      </w:r>
      <w:proofErr w:type="spellStart"/>
      <w:r w:rsidR="002B2D49" w:rsidRPr="006B4ACF">
        <w:t>Navios</w:t>
      </w:r>
      <w:proofErr w:type="spellEnd"/>
      <w:r w:rsidR="002B2D49" w:rsidRPr="006B4ACF">
        <w:t xml:space="preserve"> EX flow cytometer</w:t>
      </w:r>
      <w:r w:rsidR="00CF09A2" w:rsidRPr="006B4ACF">
        <w:t>)</w:t>
      </w:r>
      <w:r w:rsidR="002B2D49" w:rsidRPr="006B4ACF">
        <w:t xml:space="preserve">. For the </w:t>
      </w:r>
      <w:proofErr w:type="spellStart"/>
      <w:r w:rsidR="002B2D49" w:rsidRPr="006B4ACF">
        <w:t>Navios</w:t>
      </w:r>
      <w:proofErr w:type="spellEnd"/>
      <w:r w:rsidR="002B2D49" w:rsidRPr="006B4ACF">
        <w:t xml:space="preserve"> EX, a gain of 2 was used for the forward and side scatter, a voltage of 236 for forward scatter</w:t>
      </w:r>
      <w:r w:rsidR="00530766" w:rsidRPr="006B4ACF">
        <w:t>, and</w:t>
      </w:r>
      <w:r w:rsidR="002B2D49" w:rsidRPr="006B4ACF">
        <w:t xml:space="preserve"> 250 for side scatter. For the LSR II, a forward scatter voltage of 165 and a side scatter voltage of 190 w</w:t>
      </w:r>
      <w:r w:rsidR="00FB6581">
        <w:t>as</w:t>
      </w:r>
      <w:r w:rsidR="002B2D49" w:rsidRPr="006B4ACF">
        <w:t xml:space="preserve"> used.</w:t>
      </w:r>
    </w:p>
    <w:p w14:paraId="38FE1065" w14:textId="5D7CDEB8" w:rsidR="00433841" w:rsidRPr="006B4ACF" w:rsidRDefault="00433841" w:rsidP="006B4ACF">
      <w:pPr>
        <w:pStyle w:val="ListParagraph"/>
        <w:spacing w:after="0" w:line="240" w:lineRule="auto"/>
        <w:ind w:left="0"/>
        <w:jc w:val="both"/>
        <w:rPr>
          <w:rFonts w:ascii="Calibri" w:hAnsi="Calibri" w:cs="Calibri"/>
          <w:sz w:val="24"/>
          <w:szCs w:val="24"/>
        </w:rPr>
      </w:pPr>
    </w:p>
    <w:p w14:paraId="7FC33655" w14:textId="772764A7" w:rsidR="002F47E4" w:rsidRPr="006B4ACF" w:rsidRDefault="007E2DA6" w:rsidP="006B4ACF">
      <w:pPr>
        <w:pStyle w:val="ListParagraph"/>
        <w:numPr>
          <w:ilvl w:val="1"/>
          <w:numId w:val="31"/>
        </w:numPr>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Set the </w:t>
      </w:r>
      <w:r w:rsidR="0009167D" w:rsidRPr="006B4ACF">
        <w:rPr>
          <w:rFonts w:ascii="Calibri" w:hAnsi="Calibri" w:cs="Calibri"/>
          <w:sz w:val="24"/>
          <w:szCs w:val="24"/>
          <w:highlight w:val="yellow"/>
        </w:rPr>
        <w:t>flow rate to medium (LSR II) or high (</w:t>
      </w:r>
      <w:proofErr w:type="spellStart"/>
      <w:r w:rsidR="0009167D" w:rsidRPr="006B4ACF">
        <w:rPr>
          <w:rFonts w:ascii="Calibri" w:hAnsi="Calibri" w:cs="Calibri"/>
          <w:sz w:val="24"/>
          <w:szCs w:val="24"/>
          <w:highlight w:val="yellow"/>
        </w:rPr>
        <w:t>Navios</w:t>
      </w:r>
      <w:proofErr w:type="spellEnd"/>
      <w:r w:rsidR="0009167D" w:rsidRPr="006B4ACF">
        <w:rPr>
          <w:rFonts w:ascii="Calibri" w:hAnsi="Calibri" w:cs="Calibri"/>
          <w:sz w:val="24"/>
          <w:szCs w:val="24"/>
          <w:highlight w:val="yellow"/>
        </w:rPr>
        <w:t xml:space="preserve"> EX).</w:t>
      </w:r>
    </w:p>
    <w:p w14:paraId="2E4FCC71" w14:textId="77777777" w:rsidR="0009167D" w:rsidRPr="006B4ACF" w:rsidRDefault="0009167D" w:rsidP="006B4ACF">
      <w:pPr>
        <w:pStyle w:val="ListParagraph"/>
        <w:spacing w:after="0" w:line="240" w:lineRule="auto"/>
        <w:ind w:left="0"/>
        <w:jc w:val="both"/>
        <w:rPr>
          <w:rFonts w:ascii="Calibri" w:hAnsi="Calibri" w:cs="Calibri"/>
          <w:sz w:val="24"/>
          <w:szCs w:val="24"/>
        </w:rPr>
      </w:pPr>
    </w:p>
    <w:p w14:paraId="19200188" w14:textId="57AA5C8A" w:rsidR="007E2DA6" w:rsidRPr="006B4ACF" w:rsidRDefault="002F47E4" w:rsidP="006B4ACF">
      <w:pPr>
        <w:pStyle w:val="ListParagraph"/>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7E2DA6" w:rsidRPr="006B4ACF">
        <w:rPr>
          <w:rFonts w:ascii="Calibri" w:hAnsi="Calibri" w:cs="Calibri"/>
          <w:sz w:val="24"/>
          <w:szCs w:val="24"/>
        </w:rPr>
        <w:t xml:space="preserve">The medium or high flow rate for most instruments can be used to acquire the sputum tubes. It is important to note that using too slow of a flow rate or too dilute of the sample may result in </w:t>
      </w:r>
      <w:r w:rsidR="00147E93">
        <w:rPr>
          <w:rFonts w:ascii="Calibri" w:hAnsi="Calibri" w:cs="Calibri"/>
          <w:sz w:val="24"/>
          <w:szCs w:val="24"/>
        </w:rPr>
        <w:t xml:space="preserve">the </w:t>
      </w:r>
      <w:r w:rsidR="007E2DA6" w:rsidRPr="006B4ACF">
        <w:rPr>
          <w:rFonts w:ascii="Calibri" w:hAnsi="Calibri" w:cs="Calibri"/>
          <w:sz w:val="24"/>
          <w:szCs w:val="24"/>
        </w:rPr>
        <w:t xml:space="preserve">cells settling, resulting in increased </w:t>
      </w:r>
      <w:proofErr w:type="spellStart"/>
      <w:r w:rsidR="007E2DA6" w:rsidRPr="006B4ACF">
        <w:rPr>
          <w:rFonts w:ascii="Calibri" w:hAnsi="Calibri" w:cs="Calibri"/>
          <w:sz w:val="24"/>
          <w:szCs w:val="24"/>
        </w:rPr>
        <w:t>vortexing</w:t>
      </w:r>
      <w:proofErr w:type="spellEnd"/>
      <w:r w:rsidR="007E2DA6" w:rsidRPr="006B4ACF">
        <w:rPr>
          <w:rFonts w:ascii="Calibri" w:hAnsi="Calibri" w:cs="Calibri"/>
          <w:sz w:val="24"/>
          <w:szCs w:val="24"/>
        </w:rPr>
        <w:t xml:space="preserve"> which is not desired. Therefore, adhering to the calculated resuspension volume in step </w:t>
      </w:r>
      <w:r w:rsidR="00A977B4" w:rsidRPr="006B4ACF">
        <w:rPr>
          <w:rFonts w:ascii="Calibri" w:hAnsi="Calibri" w:cs="Calibri"/>
          <w:sz w:val="24"/>
          <w:szCs w:val="24"/>
        </w:rPr>
        <w:t>4.</w:t>
      </w:r>
      <w:r w:rsidRPr="006B4ACF">
        <w:rPr>
          <w:rFonts w:ascii="Calibri" w:hAnsi="Calibri" w:cs="Calibri"/>
          <w:sz w:val="24"/>
          <w:szCs w:val="24"/>
        </w:rPr>
        <w:t>6</w:t>
      </w:r>
      <w:r w:rsidR="007E2DA6" w:rsidRPr="006B4ACF">
        <w:rPr>
          <w:rFonts w:ascii="Calibri" w:hAnsi="Calibri" w:cs="Calibri"/>
          <w:sz w:val="24"/>
          <w:szCs w:val="24"/>
        </w:rPr>
        <w:t xml:space="preserve"> should result in cellular density that can be acquired quickly but not clog the machine.</w:t>
      </w:r>
    </w:p>
    <w:p w14:paraId="7BE77DB8" w14:textId="77777777" w:rsidR="007E2DA6" w:rsidRPr="006B4ACF" w:rsidRDefault="007E2DA6" w:rsidP="006B4ACF">
      <w:pPr>
        <w:pStyle w:val="ListParagraph"/>
        <w:spacing w:after="0" w:line="240" w:lineRule="auto"/>
        <w:ind w:left="0"/>
        <w:jc w:val="both"/>
        <w:rPr>
          <w:rFonts w:ascii="Calibri" w:hAnsi="Calibri" w:cs="Calibri"/>
          <w:sz w:val="24"/>
          <w:szCs w:val="24"/>
        </w:rPr>
      </w:pPr>
    </w:p>
    <w:p w14:paraId="7ACEE856" w14:textId="3DACFB8A" w:rsidR="007E2DA6" w:rsidRPr="006B4ACF" w:rsidRDefault="007E2DA6" w:rsidP="006B4ACF">
      <w:pPr>
        <w:pStyle w:val="ListParagraph"/>
        <w:numPr>
          <w:ilvl w:val="1"/>
          <w:numId w:val="31"/>
        </w:numPr>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 xml:space="preserve">Adjust the voltages for each parameter used for the scatter and fluorescent parameters to place the cell populations on </w:t>
      </w:r>
      <w:r w:rsidR="001F11A8" w:rsidRPr="006B4ACF">
        <w:rPr>
          <w:rFonts w:ascii="Calibri" w:hAnsi="Calibri" w:cs="Calibri"/>
          <w:sz w:val="24"/>
          <w:szCs w:val="24"/>
          <w:highlight w:val="yellow"/>
        </w:rPr>
        <w:t xml:space="preserve">the </w:t>
      </w:r>
      <w:r w:rsidRPr="006B4ACF">
        <w:rPr>
          <w:rFonts w:ascii="Calibri" w:hAnsi="Calibri" w:cs="Calibri"/>
          <w:sz w:val="24"/>
          <w:szCs w:val="24"/>
          <w:highlight w:val="yellow"/>
        </w:rPr>
        <w:t>scale. Use the figures with the gating strategy as guidance on how to adjust the voltages accordingly.</w:t>
      </w:r>
    </w:p>
    <w:p w14:paraId="017EF186" w14:textId="77777777" w:rsidR="00826C13" w:rsidRPr="006B4ACF" w:rsidRDefault="00826C13" w:rsidP="006B4ACF">
      <w:pPr>
        <w:pStyle w:val="ListParagraph"/>
        <w:spacing w:after="0" w:line="240" w:lineRule="auto"/>
        <w:ind w:left="0"/>
        <w:jc w:val="both"/>
        <w:rPr>
          <w:rFonts w:ascii="Calibri" w:hAnsi="Calibri" w:cs="Calibri"/>
          <w:sz w:val="24"/>
          <w:szCs w:val="24"/>
        </w:rPr>
      </w:pPr>
    </w:p>
    <w:p w14:paraId="0A0A783E" w14:textId="303ABC11" w:rsidR="00826C13" w:rsidRPr="006B4ACF" w:rsidRDefault="003B71FC" w:rsidP="006B4ACF">
      <w:pPr>
        <w:pStyle w:val="ListParagraph"/>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1F11A8" w:rsidRPr="006B4ACF">
        <w:rPr>
          <w:rFonts w:ascii="Calibri" w:hAnsi="Calibri" w:cs="Calibri"/>
          <w:sz w:val="24"/>
          <w:szCs w:val="24"/>
        </w:rPr>
        <w:t>En</w:t>
      </w:r>
      <w:r w:rsidR="00826C13" w:rsidRPr="006B4ACF">
        <w:rPr>
          <w:rFonts w:ascii="Calibri" w:hAnsi="Calibri" w:cs="Calibri"/>
          <w:sz w:val="24"/>
          <w:szCs w:val="24"/>
        </w:rPr>
        <w:t xml:space="preserve">sure that all </w:t>
      </w:r>
      <w:r w:rsidR="00147E93">
        <w:rPr>
          <w:rFonts w:ascii="Calibri" w:hAnsi="Calibri" w:cs="Calibri"/>
          <w:sz w:val="24"/>
          <w:szCs w:val="24"/>
        </w:rPr>
        <w:t xml:space="preserve">the </w:t>
      </w:r>
      <w:r w:rsidR="00826C13" w:rsidRPr="006B4ACF">
        <w:rPr>
          <w:rFonts w:ascii="Calibri" w:hAnsi="Calibri" w:cs="Calibri"/>
          <w:sz w:val="24"/>
          <w:szCs w:val="24"/>
        </w:rPr>
        <w:t xml:space="preserve">parameters needed are selected </w:t>
      </w:r>
      <w:r w:rsidR="007C6581" w:rsidRPr="006B4ACF">
        <w:rPr>
          <w:rFonts w:ascii="Calibri" w:hAnsi="Calibri" w:cs="Calibri"/>
          <w:sz w:val="24"/>
          <w:szCs w:val="24"/>
        </w:rPr>
        <w:t xml:space="preserve">in the parameter selection window </w:t>
      </w:r>
      <w:r w:rsidR="00826C13" w:rsidRPr="006B4ACF">
        <w:rPr>
          <w:rFonts w:ascii="Calibri" w:hAnsi="Calibri" w:cs="Calibri"/>
          <w:sz w:val="24"/>
          <w:szCs w:val="24"/>
        </w:rPr>
        <w:t xml:space="preserve">before </w:t>
      </w:r>
      <w:r w:rsidR="001F11A8" w:rsidRPr="006B4ACF">
        <w:rPr>
          <w:rFonts w:ascii="Calibri" w:hAnsi="Calibri" w:cs="Calibri"/>
          <w:sz w:val="24"/>
          <w:szCs w:val="24"/>
        </w:rPr>
        <w:t xml:space="preserve">the </w:t>
      </w:r>
      <w:r w:rsidR="00826C13" w:rsidRPr="006B4ACF">
        <w:rPr>
          <w:rFonts w:ascii="Calibri" w:hAnsi="Calibri" w:cs="Calibri"/>
          <w:sz w:val="24"/>
          <w:szCs w:val="24"/>
        </w:rPr>
        <w:t>acquisition or that data will not be acquired</w:t>
      </w:r>
      <w:r w:rsidR="001F11A8" w:rsidRPr="006B4ACF">
        <w:rPr>
          <w:rFonts w:ascii="Calibri" w:hAnsi="Calibri" w:cs="Calibri"/>
          <w:sz w:val="24"/>
          <w:szCs w:val="24"/>
        </w:rPr>
        <w:t>.</w:t>
      </w:r>
    </w:p>
    <w:p w14:paraId="6EB42C0B" w14:textId="77777777" w:rsidR="007E2DA6" w:rsidRPr="006B4ACF" w:rsidRDefault="007E2DA6" w:rsidP="006B4ACF">
      <w:pPr>
        <w:pStyle w:val="ListParagraph"/>
        <w:spacing w:after="0" w:line="240" w:lineRule="auto"/>
        <w:ind w:left="0"/>
        <w:jc w:val="both"/>
        <w:rPr>
          <w:rFonts w:ascii="Calibri" w:hAnsi="Calibri" w:cs="Calibri"/>
          <w:sz w:val="24"/>
          <w:szCs w:val="24"/>
        </w:rPr>
      </w:pPr>
    </w:p>
    <w:p w14:paraId="110A8521" w14:textId="584DB755" w:rsidR="007E2DA6" w:rsidRPr="006B4ACF" w:rsidRDefault="007E2DA6" w:rsidP="006B4ACF">
      <w:pPr>
        <w:pStyle w:val="ListParagraph"/>
        <w:numPr>
          <w:ilvl w:val="1"/>
          <w:numId w:val="31"/>
        </w:numPr>
        <w:spacing w:after="0" w:line="240" w:lineRule="auto"/>
        <w:ind w:left="0" w:firstLine="0"/>
        <w:jc w:val="both"/>
        <w:rPr>
          <w:rFonts w:ascii="Calibri" w:hAnsi="Calibri" w:cs="Calibri"/>
          <w:sz w:val="24"/>
          <w:szCs w:val="24"/>
          <w:highlight w:val="yellow"/>
        </w:rPr>
      </w:pPr>
      <w:r w:rsidRPr="006B4ACF">
        <w:rPr>
          <w:rFonts w:ascii="Calibri" w:hAnsi="Calibri" w:cs="Calibri"/>
          <w:sz w:val="24"/>
          <w:szCs w:val="24"/>
          <w:highlight w:val="yellow"/>
        </w:rPr>
        <w:t>Acquire data for the unstained sputum sample first, followed by the isotype-stained sample</w:t>
      </w:r>
      <w:r w:rsidR="00147E93">
        <w:rPr>
          <w:rFonts w:ascii="Calibri" w:hAnsi="Calibri" w:cs="Calibri"/>
          <w:sz w:val="24"/>
          <w:szCs w:val="24"/>
          <w:highlight w:val="yellow"/>
        </w:rPr>
        <w:t>,</w:t>
      </w:r>
      <w:r w:rsidRPr="006B4ACF">
        <w:rPr>
          <w:rFonts w:ascii="Calibri" w:hAnsi="Calibri" w:cs="Calibri"/>
          <w:sz w:val="24"/>
          <w:szCs w:val="24"/>
          <w:highlight w:val="yellow"/>
        </w:rPr>
        <w:t xml:space="preserve"> and then the blood tube and the epithelial tube.</w:t>
      </w:r>
    </w:p>
    <w:p w14:paraId="5BA20274" w14:textId="77777777" w:rsidR="007E2DA6" w:rsidRPr="006B4ACF" w:rsidRDefault="007E2DA6" w:rsidP="006B4ACF">
      <w:pPr>
        <w:pStyle w:val="ListParagraph"/>
        <w:spacing w:after="0" w:line="240" w:lineRule="auto"/>
        <w:ind w:left="0"/>
        <w:jc w:val="both"/>
        <w:rPr>
          <w:rFonts w:ascii="Calibri" w:hAnsi="Calibri" w:cs="Calibri"/>
          <w:sz w:val="24"/>
          <w:szCs w:val="24"/>
        </w:rPr>
      </w:pPr>
    </w:p>
    <w:p w14:paraId="7144F035" w14:textId="2A293D35" w:rsidR="007E2DA6" w:rsidRPr="006B4ACF" w:rsidRDefault="00794EBB" w:rsidP="006B4ACF">
      <w:pPr>
        <w:pStyle w:val="ListParagraph"/>
        <w:spacing w:after="0" w:line="240" w:lineRule="auto"/>
        <w:ind w:left="0"/>
        <w:jc w:val="both"/>
        <w:rPr>
          <w:rFonts w:ascii="Calibri" w:hAnsi="Calibri" w:cs="Calibri"/>
          <w:sz w:val="24"/>
          <w:szCs w:val="24"/>
        </w:rPr>
      </w:pPr>
      <w:r w:rsidRPr="006B4ACF">
        <w:rPr>
          <w:rFonts w:ascii="Calibri" w:hAnsi="Calibri" w:cs="Calibri"/>
          <w:sz w:val="24"/>
          <w:szCs w:val="24"/>
        </w:rPr>
        <w:t xml:space="preserve">NOTE: </w:t>
      </w:r>
      <w:r w:rsidR="007E2DA6" w:rsidRPr="006B4ACF">
        <w:rPr>
          <w:rFonts w:ascii="Calibri" w:hAnsi="Calibri" w:cs="Calibri"/>
          <w:sz w:val="24"/>
          <w:szCs w:val="24"/>
        </w:rPr>
        <w:t>If the cell suspension is too concentrated to allow the flow cytometer to run the samples without clogging, the samples may be further diluted with HBSS.</w:t>
      </w:r>
    </w:p>
    <w:p w14:paraId="7CC019CF" w14:textId="77777777" w:rsidR="007E2DA6" w:rsidRPr="006B4ACF" w:rsidRDefault="007E2DA6" w:rsidP="006B4ACF"/>
    <w:p w14:paraId="08AF3300" w14:textId="1022A275" w:rsidR="006E4797" w:rsidRPr="006B4ACF" w:rsidRDefault="00551D82" w:rsidP="006B4ACF">
      <w:pPr>
        <w:pBdr>
          <w:top w:val="nil"/>
          <w:left w:val="nil"/>
          <w:bottom w:val="nil"/>
          <w:right w:val="nil"/>
          <w:between w:val="nil"/>
        </w:pBdr>
        <w:rPr>
          <w:b/>
          <w:color w:val="000000"/>
        </w:rPr>
      </w:pPr>
      <w:r w:rsidRPr="006B4ACF">
        <w:rPr>
          <w:b/>
          <w:color w:val="000000"/>
        </w:rPr>
        <w:t>REPRESENTATIVE RESULTS:</w:t>
      </w:r>
    </w:p>
    <w:p w14:paraId="5730BE42" w14:textId="43195811" w:rsidR="00306597" w:rsidRPr="006B4ACF" w:rsidRDefault="00306597" w:rsidP="006B4ACF">
      <w:r w:rsidRPr="006B4ACF">
        <w:t>This protocol was developed with a clinical laboratory setting in mind. The focus during the development of the protocol was on simplicity, efficiency</w:t>
      </w:r>
      <w:r w:rsidR="00D02237" w:rsidRPr="006B4ACF">
        <w:t>,</w:t>
      </w:r>
      <w:r w:rsidRPr="006B4ACF">
        <w:t xml:space="preserve"> and reproducibility. </w:t>
      </w:r>
      <w:r w:rsidR="00487EC5" w:rsidRPr="006B4ACF">
        <w:t>It was</w:t>
      </w:r>
      <w:r w:rsidRPr="006B4ACF">
        <w:t xml:space="preserve"> found that the most time-consuming step in the processing of sputum was counting the cells. The</w:t>
      </w:r>
      <w:r w:rsidR="00D02237" w:rsidRPr="006B4ACF">
        <w:t xml:space="preserve">refore, the protocol is set up </w:t>
      </w:r>
      <w:r w:rsidR="00CF09A2" w:rsidRPr="006B4ACF">
        <w:t>in such a way</w:t>
      </w:r>
      <w:r w:rsidRPr="006B4ACF">
        <w:t xml:space="preserve"> that sputum processing and cell labeling can be performed independently from cell counting without loss of time. An accurate cell count, which is still necessary to dilute the sample appropriately for an unobstructed run, can then be obtained during the antibody labeling incubation period.</w:t>
      </w:r>
    </w:p>
    <w:p w14:paraId="03FFC7B7" w14:textId="77777777" w:rsidR="00306597" w:rsidRPr="006B4ACF" w:rsidRDefault="00306597" w:rsidP="006B4ACF"/>
    <w:p w14:paraId="069D73E0" w14:textId="5FC49CAA" w:rsidR="00306597" w:rsidRPr="006B4ACF" w:rsidRDefault="00B847D5" w:rsidP="006B4ACF">
      <w:r w:rsidRPr="006B4ACF">
        <w:t>This protocol uses a sputum weight measure instead of a cell count</w:t>
      </w:r>
      <w:r w:rsidR="00CF09A2" w:rsidRPr="006B4ACF">
        <w:t xml:space="preserve"> as an </w:t>
      </w:r>
      <w:r w:rsidRPr="006B4ACF">
        <w:t>indicati</w:t>
      </w:r>
      <w:r w:rsidR="00CF09A2" w:rsidRPr="006B4ACF">
        <w:t>on of</w:t>
      </w:r>
      <w:r w:rsidRPr="006B4ACF">
        <w:t xml:space="preserve"> how much antibody/dye to use for optimal cell labeling</w:t>
      </w:r>
      <w:r w:rsidR="00306597" w:rsidRPr="006B4ACF">
        <w:t xml:space="preserve">. However, there is a great degree of variation in the weight of the sputum samples; of </w:t>
      </w:r>
      <w:r w:rsidR="00147E93">
        <w:t xml:space="preserve">the </w:t>
      </w:r>
      <w:r w:rsidR="00306597" w:rsidRPr="006B4ACF">
        <w:t>126 samples that were analyzed</w:t>
      </w:r>
      <w:r w:rsidR="00984B77" w:rsidRPr="006B4ACF">
        <w:t>,</w:t>
      </w:r>
      <w:r w:rsidR="00306597" w:rsidRPr="006B4ACF">
        <w:t xml:space="preserve"> the weight ranged from 0.57 g to 38.30 g. </w:t>
      </w:r>
      <w:r w:rsidR="00306597" w:rsidRPr="006B4ACF">
        <w:rPr>
          <w:b/>
          <w:bCs/>
        </w:rPr>
        <w:t>Figure 1A</w:t>
      </w:r>
      <w:r w:rsidR="00306597" w:rsidRPr="006B4ACF">
        <w:t xml:space="preserve"> shows that the correlation between sputum weight and cell yield is not strong. </w:t>
      </w:r>
      <w:r w:rsidR="00984B77" w:rsidRPr="006B4ACF">
        <w:t>Therefore,</w:t>
      </w:r>
      <w:r w:rsidR="00306597" w:rsidRPr="006B4ACF">
        <w:t xml:space="preserve"> </w:t>
      </w:r>
      <w:r w:rsidR="00984B77" w:rsidRPr="006B4ACF">
        <w:t xml:space="preserve">the samples were divided </w:t>
      </w:r>
      <w:r w:rsidR="00306597" w:rsidRPr="006B4ACF">
        <w:t>in</w:t>
      </w:r>
      <w:r w:rsidR="00984B77" w:rsidRPr="006B4ACF">
        <w:t>to</w:t>
      </w:r>
      <w:r w:rsidR="00306597" w:rsidRPr="006B4ACF">
        <w:t xml:space="preserve"> </w:t>
      </w:r>
      <w:r w:rsidR="000C4788" w:rsidRPr="006B4ACF">
        <w:t>four</w:t>
      </w:r>
      <w:r w:rsidR="00306597" w:rsidRPr="006B4ACF">
        <w:t xml:space="preserve"> categories; the median weights of the samples were 2.1 g for small samples, 5.0 g for medium samples, 11.2 g for large samples, and 22.0 g for extra-large samples (</w:t>
      </w:r>
      <w:r w:rsidR="00306597" w:rsidRPr="006B4ACF">
        <w:rPr>
          <w:b/>
          <w:bCs/>
        </w:rPr>
        <w:t>Figure 1B</w:t>
      </w:r>
      <w:r w:rsidR="00306597" w:rsidRPr="006B4ACF">
        <w:t xml:space="preserve">). </w:t>
      </w:r>
      <w:r w:rsidR="00694E13" w:rsidRPr="006B4ACF">
        <w:t>However,</w:t>
      </w:r>
      <w:r w:rsidR="00306597" w:rsidRPr="006B4ACF">
        <w:t xml:space="preserve"> there were still samples that yielded far more cells than expected based on their weight (</w:t>
      </w:r>
      <w:r w:rsidR="00306597" w:rsidRPr="006B4ACF">
        <w:rPr>
          <w:b/>
          <w:bCs/>
        </w:rPr>
        <w:t>Figure 1C</w:t>
      </w:r>
      <w:r w:rsidR="00306597" w:rsidRPr="006B4ACF">
        <w:t xml:space="preserve">), </w:t>
      </w:r>
      <w:proofErr w:type="gramStart"/>
      <w:r w:rsidR="00306597" w:rsidRPr="006B4ACF">
        <w:t>the majority of</w:t>
      </w:r>
      <w:proofErr w:type="gramEnd"/>
      <w:r w:rsidR="00306597" w:rsidRPr="006B4ACF">
        <w:t xml:space="preserve"> the samples clustered nicely. </w:t>
      </w:r>
      <w:r w:rsidR="00370228" w:rsidRPr="006B4ACF">
        <w:t>For small samples, the median cell yield</w:t>
      </w:r>
      <w:r w:rsidR="00306597" w:rsidRPr="006B4ACF">
        <w:t xml:space="preserve"> was </w:t>
      </w:r>
      <w:bookmarkStart w:id="3" w:name="OLE_LINK1"/>
      <w:bookmarkStart w:id="4" w:name="OLE_LINK2"/>
      <w:r w:rsidR="00306597" w:rsidRPr="006B4ACF">
        <w:t>8.0 x 10</w:t>
      </w:r>
      <w:r w:rsidR="00306597" w:rsidRPr="006B4ACF">
        <w:rPr>
          <w:vertAlign w:val="superscript"/>
        </w:rPr>
        <w:t>6</w:t>
      </w:r>
      <w:r w:rsidR="00306597" w:rsidRPr="006B4ACF">
        <w:t xml:space="preserve"> cells, for medium samples 13.0 x 10</w:t>
      </w:r>
      <w:r w:rsidR="00306597" w:rsidRPr="006B4ACF">
        <w:rPr>
          <w:vertAlign w:val="superscript"/>
        </w:rPr>
        <w:t>6</w:t>
      </w:r>
      <w:r w:rsidR="00306597" w:rsidRPr="006B4ACF">
        <w:t>, for large samples 35.4 x 10</w:t>
      </w:r>
      <w:r w:rsidR="00306597" w:rsidRPr="006B4ACF">
        <w:rPr>
          <w:vertAlign w:val="superscript"/>
        </w:rPr>
        <w:t>6</w:t>
      </w:r>
      <w:r w:rsidR="00306597" w:rsidRPr="006B4ACF">
        <w:t>, and extra-large samples 93.0 x 10</w:t>
      </w:r>
      <w:r w:rsidR="00306597" w:rsidRPr="006B4ACF">
        <w:rPr>
          <w:vertAlign w:val="superscript"/>
        </w:rPr>
        <w:t>6</w:t>
      </w:r>
      <w:r w:rsidR="00306597" w:rsidRPr="006B4ACF">
        <w:t>.</w:t>
      </w:r>
    </w:p>
    <w:bookmarkEnd w:id="3"/>
    <w:bookmarkEnd w:id="4"/>
    <w:p w14:paraId="61731B49" w14:textId="77777777" w:rsidR="00306597" w:rsidRPr="006B4ACF" w:rsidRDefault="00306597" w:rsidP="006B4ACF">
      <w:pPr>
        <w:rPr>
          <w:b/>
          <w:bCs/>
        </w:rPr>
      </w:pPr>
    </w:p>
    <w:p w14:paraId="17EAA13B" w14:textId="6791B018" w:rsidR="00306597" w:rsidRPr="006B4ACF" w:rsidRDefault="00306597" w:rsidP="006B4ACF">
      <w:r w:rsidRPr="006B4ACF">
        <w:t>Each antibody used in this protocol was titrated. A concentration on the plateau phase (</w:t>
      </w:r>
      <w:r w:rsidRPr="006B4ACF">
        <w:rPr>
          <w:b/>
          <w:bCs/>
        </w:rPr>
        <w:t>Figure 2A</w:t>
      </w:r>
      <w:r w:rsidRPr="006B4ACF">
        <w:t>) with the highest staining index (</w:t>
      </w:r>
      <w:r w:rsidRPr="006B4ACF">
        <w:rPr>
          <w:b/>
          <w:bCs/>
        </w:rPr>
        <w:t>Figure 2B</w:t>
      </w:r>
      <w:r w:rsidRPr="006B4ACF">
        <w:t>) of the titration curve was chosen as the working concentration</w:t>
      </w:r>
      <w:r w:rsidR="00536FF5" w:rsidRPr="006B4ACF">
        <w:t>. Variations</w:t>
      </w:r>
      <w:r w:rsidRPr="006B4ACF">
        <w:t xml:space="preserve"> in cell numbers will not dramatically alter the staining intensity. This </w:t>
      </w:r>
      <w:r w:rsidR="00536FF5" w:rsidRPr="006B4ACF">
        <w:t>antibody titration and testing</w:t>
      </w:r>
      <w:r w:rsidRPr="006B4ACF">
        <w:t xml:space="preserve"> is essential and should be set up with care for each new antibody or dye used in this protocol</w:t>
      </w:r>
      <w:r w:rsidRPr="006B4ACF">
        <w:fldChar w:fldCharType="begin"/>
      </w:r>
      <w:r w:rsidR="00FB0523" w:rsidRPr="006B4ACF">
        <w:instrText xml:space="preserve"> ADDIN ZOTERO_ITEM CSL_CITATION {"citationID":"Q4bzT4ZX","properties":{"formattedCitation":"\\super 34, 35\\nosupersub{}","plainCitation":"34, 35","noteIndex":0},"citationItems":[{"id":1369,"uris":["http://zotero.org/users/3132246/items/FV96WHK6"],"uri":["http://zotero.org/users/3132246/items/FV96WHK6"],"itemData":{"id":1369,"type":"article-journal","abstract":"These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companion.","container-title":"European Journal of Immunology","DOI":"10.1002/eji.201970107","ISSN":"1521-4141","issue":"10","journalAbbreviation":"Eur J Immunol","language":"eng","note":"PMID: 31633216\nPMCID: PMC7350392","page":"1457-1973","source":"PubMed","title":"Guidelines for the use of flow cytometry and cell sorting in immunological studies (second edition)","volume":"49","author":[{"family":"Cossarizza","given":"Andrea"},{"family":"Chang","given":"Hyun-Dong"},{"family":"Radbruch","given":"Andreas"},{"family":"Acs","given":"Andreas"},{"family":"Adam","given":"Dieter"},{"family":"Adam-Klages","given":"Sabine"},{"family":"Agace","given":"William W."},{"family":"Aghaeepour","given":"Nima"},{"family":"Akdis","given":"Mübeccel"},{"family":"Allez","given":"Matthieu"},{"family":"Almeida","given":"Larissa Nogueira"},{"family":"Alvisi","given":"Giorgia"},{"family":"Anderson","given":"Graham"},{"family":"Andrä","given":"Immanuel"},{"family":"Annunziato","given":"Francesco"},{"family":"Anselmo","given":"Achille"},{"family":"Bacher","given":"Petra"},{"family":"Baldari","given":"Cosima T."},{"family":"Bari","given":"Sudipto"},{"family":"Barnaba","given":"Vincenzo"},{"family":"Barros-Martins","given":"Joana"},{"family":"Battistini","given":"Luca"},{"family":"Bauer","given":"Wolfgang"},{"family":"Baumgart","given":"Sabine"},{"family":"Baumgarth","given":"Nicole"},{"family":"Baumjohann","given":"Dirk"},{"family":"Baying","given":"Bianka"},{"family":"Bebawy","given":"Mary"},{"family":"Becher","given":"Burkhard"},{"family":"Beisker","given":"Wolfgang"},{"family":"Benes","given":"Vladimir"},{"family":"Beyaert","given":"Rudi"},{"family":"Blanco","given":"Alfonso"},{"family":"Boardman","given":"Dominic A."},{"family":"Bogdan","given":"Christian"},{"family":"Borger","given":"Jessica G."},{"family":"Borsellino","given":"Giovanna"},{"family":"Boulais","given":"Philip E."},{"family":"Bradford","given":"Jolene A."},{"family":"Brenner","given":"Dirk"},{"family":"Brinkman","given":"Ryan R."},{"family":"Brooks","given":"Anna E. S."},{"family":"Busch","given":"Dirk H."},{"family":"Büscher","given":"Martin"},{"family":"Bushnell","given":"Timothy P."},{"family":"Calzetti","given":"Federica"},{"family":"Cameron","given":"Garth"},{"family":"Cammarata","given":"Ilenia"},{"family":"Cao","given":"Xuetao"},{"family":"Cardell","given":"Susanna L."},{"family":"Casola","given":"Stefano"},{"family":"Cassatella","given":"Marco A."},{"family":"Cavani","given":"Andrea"},{"family":"Celada","given":"Antonio"},{"family":"Chatenoud","given":"Lucienne"},{"family":"Chattopadhyay","given":"Pratip K."},{"family":"Chow","given":"Sue"},{"family":"Christakou","given":"Eleni"},{"family":"Čičin-Šain","given":"Luka"},{"family":"Clerici","given":"Mario"},{"family":"Colombo","given":"Federico S."},{"family":"Cook","given":"Laura"},{"family":"Cooke","given":"Anne"},{"family":"Cooper","given":"Andrea M."},{"family":"Corbett","given":"Alexandra J."},{"family":"Cosma","given":"Antonio"},{"family":"Cosmi","given":"Lorenzo"},{"family":"Coulie","given":"Pierre G."},{"family":"Cumano","given":"Ana"},{"family":"Cvetkovic","given":"Ljiljana"},{"family":"Dang","given":"Van Duc"},{"family":"Dang-Heine","given":"Chantip"},{"family":"Davey","given":"Martin S."},{"family":"Davies","given":"Derek"},{"family":"De Biasi","given":"Sara"},{"family":"Del Zotto","given":"Genny"},{"family":"Dela Cruz","given":"Gelo Victoriano"},{"family":"Delacher","given":"Michael"},{"family":"Della Bella","given":"Silvia"},{"family":"Dellabona","given":"Paolo"},{"family":"Deniz","given":"Günnur"},{"family":"Dessing","given":"Mark"},{"family":"Di Santo","given":"James P."},{"family":"Diefenbach","given":"Andreas"},{"family":"Dieli","given":"Francesco"},{"family":"Dolf","given":"Andreas"},{"family":"Dörner","given":"Thomas"},{"family":"Dress","given":"Regine J."},{"family":"Dudziak","given":"Diana"},{"family":"Dustin","given":"Michael"},{"family":"Dutertre","given":"Charles-Antoine"},{"family":"Ebner","given":"Friederike"},{"family":"Eckle","given":"Sidonia B. G."},{"family":"Edinger","given":"Matthias"},{"family":"Eede","given":"Pascale"},{"family":"Ehrhardt","given":"Götz R. A."},{"family":"Eich","given":"Marcus"},{"family":"Engel","given":"Pablo"},{"family":"Engelhardt","given":"Britta"},{"family":"Erdei","given":"Anna"},{"family":"Esser","given":"Charlotte"},{"family":"Everts","given":"Bart"},{"family":"Evrard","given":"Maximilien"},{"family":"Falk","given":"Christine S."},{"family":"Fehniger","given":"Todd A."},{"family":"Felipo-Benavent","given":"Mar"},{"family":"Ferry","given":"Helen"},{"family":"Feuerer","given":"Markus"},{"family":"Filby","given":"Andrew"},{"family":"Filkor","given":"Kata"},{"family":"Fillatreau","given":"Simon"},{"family":"Follo","given":"Marie"},{"family":"Förster","given":"Irmgard"},{"family":"Foster","given":"John"},{"family":"Foulds","given":"Gemma A."},{"family":"Frehse","given":"Britta"},{"family":"Frenette","given":"Paul S."},{"family":"Frischbutter","given":"Stefan"},{"family":"Fritzsche","given":"Wolfgang"},{"family":"Galbraith","given":"David W."},{"family":"Gangaev","given":"Anastasia"},{"family":"Garbi","given":"Natalio"},{"family":"Gaudilliere","given":"Brice"},{"family":"Gazzinelli","given":"Ricardo T."},{"family":"Geginat","given":"Jens"},{"family":"Gerner","given":"Wilhelm"},{"family":"Gherardin","given":"Nicholas A."},{"family":"Ghoreschi","given":"Kamran"},{"family":"Gibellini","given":"Lara"},{"family":"Ginhoux","given":"Florent"},{"family":"Goda","given":"Keisuke"},{"family":"Godfrey","given":"Dale I."},{"family":"Goettlinger","given":"Christoph"},{"family":"González-Navajas","given":"Jose M."},{"family":"Goodyear","given":"Carl S."},{"family":"Gori","given":"Andrea"},{"family":"Grogan","given":"Jane L."},{"family":"Grummitt","given":"Daryl"},{"family":"Grützkau","given":"Andreas"},{"family":"Haftmann","given":"Claudia"},{"family":"Hahn","given":"Jonas"},{"family":"Hammad","given":"Hamida"},{"family":"Hämmerling","given":"Günter"},{"family":"Hansmann","given":"Leo"},{"family":"Hansson","given":"Goran"},{"family":"Harpur","given":"Christopher M."},{"family":"Hartmann","given":"Susanne"},{"family":"Hauser","given":"Andrea"},{"family":"Hauser","given":"Anja E."},{"family":"Haviland","given":"David L."},{"family":"Hedley","given":"David"},{"family":"Hernández","given":"Daniela C."},{"family":"Herrera","given":"Guadalupe"},{"family":"Herrmann","given":"Martin"},{"family":"Hess","given":"Christoph"},{"family":"Höfer","given":"Thomas"},{"family":"Hoffmann","given":"Petra"},{"family":"Hogquist","given":"Kristin"},{"family":"Holland","given":"Tristan"},{"family":"Höllt","given":"Thomas"},{"family":"Holmdahl","given":"Rikard"},{"family":"Hombrink","given":"Pleun"},{"family":"Houston","given":"Jessica P."},{"family":"Hoyer","given":"Bimba F."},{"family":"Huang","given":"Bo"},{"family":"Huang","given":"Fang-Ping"},{"family":"Huber","given":"Johanna E."},{"family":"Huehn","given":"Jochen"},{"family":"Hundemer","given":"Michael"},{"family":"Hunter","given":"Christopher A."},{"family":"Hwang","given":"William Y. K."},{"family":"Iannone","given":"Anna"},{"family":"Ingelfinger","given":"Florian"},{"family":"Ivison","given":"Sabine M."},{"family":"Jäck","given":"Hans-Martin"},{"family":"Jani","given":"Peter K."},{"family":"Jávega","given":"Beatriz"},{"family":"Jonjic","given":"Stipan"},{"family":"Kaiser","given":"Toralf"},{"family":"Kalina","given":"Tomas"},{"family":"Kamradt","given":"Thomas"},{"family":"Kaufmann","given":"Stefan H. E."},{"family":"Keller","given":"Baerbel"},{"family":"Ketelaars","given":"Steven L. C."},{"family":"Khalilnezhad","given":"Ahad"},{"family":"Khan","given":"Srijit"},{"family":"Kisielow","given":"Jan"},{"family":"Klenerman","given":"Paul"},{"family":"Knopf","given":"Jasmin"},{"family":"Koay","given":"Hui-Fern"},{"family":"Kobow","given":"Katja"},{"family":"Kolls","given":"Jay K."},{"family":"Kong","given":"Wan Ting"},{"family":"Kopf","given":"Manfred"},{"family":"Korn","given":"Thomas"},{"family":"Kriegsmann","given":"Katharina"},{"family":"Kristyanto","given":"Hendy"},{"family":"Kroneis","given":"Thomas"},{"family":"Krueger","given":"Andreas"},{"family":"Kühne","given":"Jenny"},{"family":"Kukat","given":"Christian"},{"family":"Kunkel","given":"Désirée"},{"family":"Kunze-Schumacher","given":"Heike"},{"family":"Kurosaki","given":"Tomohiro"},{"family":"Kurts","given":"Christian"},{"family":"Kvistborg","given":"Pia"},{"family":"Kwok","given":"Immanuel"},{"family":"Landry","given":"Jonathan"},{"family":"Lantz","given":"Olivier"},{"family":"Lanuti","given":"Paola"},{"family":"LaRosa","given":"Francesca"},{"family":"Lehuen","given":"Agnès"},{"family":"LeibundGut-Landmann","given":"Salomé"},{"family":"Leipold","given":"Michael D."},{"family":"Leung","given":"Leslie Y. T."},{"family":"Levings","given":"Megan K."},{"family":"Lino","given":"Andreia C."},{"family":"Liotta","given":"Francesco"},{"family":"Litwin","given":"Virginia"},{"family":"Liu","given":"Yanling"},{"family":"Ljunggren","given":"Hans-Gustaf"},{"family":"Lohoff","given":"Michael"},{"family":"Lombardi","given":"Giovanna"},{"family":"Lopez","given":"Lilly"},{"family":"López-Botet","given":"Miguel"},{"family":"Lovett-Racke","given":"Amy E."},{"family":"Lubberts","given":"Erik"},{"family":"Luche","given":"Herve"},{"family":"Ludewig","given":"Burkhard"},{"family":"Lugli","given":"Enrico"},{"family":"Lunemann","given":"Sebastian"},{"family":"Maecker","given":"Holden T."},{"family":"Maggi","given":"Laura"},{"family":"Maguire","given":"Orla"},{"family":"Mair","given":"Florian"},{"family":"Mair","given":"Kerstin H."},{"family":"Mantovani","given":"Alberto"},{"family":"Manz","given":"Rudolf A."},{"family":"Marshall","given":"Aaron J."},{"family":"Martínez-Romero","given":"Alicia"},{"family":"Martrus","given":"Glòria"},{"family":"Marventano","given":"Ivana"},{"family":"Maslinski","given":"Wlodzimierz"},{"family":"Matarese","given":"Giuseppe"},{"family":"Mattioli","given":"Anna Vittoria"},{"family":"Maueröder","given":"Christian"},{"family":"Mazzoni","given":"Alessio"},{"family":"McCluskey","given":"James"},{"family":"McGrath","given":"Mairi"},{"family":"McGuire","given":"Helen M."},{"family":"McInnes","given":"Iain B."},{"family":"Mei","given":"Henrik E."},{"family":"Melchers","given":"Fritz"},{"family":"Melzer","given":"Susanne"},{"family":"Mielenz","given":"Dirk"},{"family":"Miller","given":"Stephen D."},{"family":"Mills","given":"Kingston H. G."},{"family":"Minderman","given":"Hans"},{"family":"Mjösberg","given":"Jenny"},{"family":"Moore","given":"Jonni"},{"family":"Moran","given":"Barry"},{"family":"Moretta","given":"Lorenzo"},{"family":"Mosmann","given":"Tim R."},{"family":"Müller","given":"Susann"},{"family":"Multhoff","given":"Gabriele"},{"family":"Muñoz","given":"Luis Enrique"},{"family":"Münz","given":"Christian"},{"family":"Nakayama","given":"Toshinori"},{"family":"Nasi","given":"Milena"},{"family":"Neumann","given":"Katrin"},{"family":"Ng","given":"Lai Guan"},{"family":"Niedobitek","given":"Antonia"},{"family":"Nourshargh","given":"Sussan"},{"family":"Núñez","given":"Gabriel"},{"family":"O'Connor","given":"José-Enrique"},{"family":"Ochel","given":"Aaron"},{"family":"Oja","given":"Anna"},{"family":"Ordonez","given":"Diana"},{"family":"Orfao","given":"Alberto"},{"family":"Orlowski-Oliver","given":"Eva"},{"family":"Ouyang","given":"Wenjun"},{"family":"Oxenius","given":"Annette"},{"family":"Palankar","given":"Raghavendra"},{"family":"Panse","given":"Isabel"},{"family":"Pattanapanyasat","given":"Kovit"},{"family":"Paulsen","given":"Malte"},{"family":"Pavlinic","given":"Dinko"},{"family":"Penter","given":"Livius"},{"family":"Peterson","given":"Pärt"},{"family":"Peth","given":"Christian"},{"family":"Petriz","given":"Jordi"},{"family":"Piancone","given":"Federica"},{"family":"Pickl","given":"Winfried F."},{"family":"Piconese","given":"Silvia"},{"family":"Pinti","given":"Marcello"},{"family":"Pockley","given":"A. Graham"},{"family":"Podolska","given":"Malgorzata Justyna"},{"family":"Poon","given":"Zhiyong"},{"family":"Pracht","given":"Katharina"},{"family":"Prinz","given":"Immo"},{"family":"Pucillo","given":"Carlo E. M."},{"family":"Quataert","given":"Sally A."},{"family":"Quatrini","given":"Linda"},{"family":"Quinn","given":"Kylie M."},{"family":"Radbruch","given":"Helena"},{"family":"Radstake","given":"Tim R. D. J."},{"family":"Rahmig","given":"Susann"},{"family":"Rahn","given":"Hans-Peter"},{"family":"Rajwa","given":"Bartek"},{"family":"Ravichandran","given":"Gevitha"},{"family":"Raz","given":"Yotam"},{"family":"Rebhahn","given":"Jonathan A."},{"family":"Recktenwald","given":"Diether"},{"family":"Reimer","given":"Dorothea"},{"family":"Reis e Sousa","given":"Caetano"},{"family":"Remmerswaal","given":"Ester B. M."},{"family":"Richter","given":"Lisa"},{"family":"Rico","given":"Laura G."},{"family":"Riddell","given":"Andy"},{"family":"Rieger","given":"Aja M."},{"family":"Robinson","given":"J. Paul"},{"family":"Romagnani","given":"Chiara"},{"family":"Rubartelli","given":"Anna"},{"family":"Ruland","given":"Jürgen"},{"family":"Saalmüller","given":"Armin"},{"family":"Saeys","given":"Yvan"},{"family":"Saito","given":"Takashi"},{"family":"Sakaguchi","given":"Shimon"},{"family":"Sala-de-Oyanguren","given":"Francisco"},{"family":"Samstag","given":"Yvonne"},{"family":"Sanderson","given":"Sharon"},{"family":"Sandrock","given":"Inga"},{"family":"Santoni","given":"Angela"},{"family":"Sanz","given":"Ramon Bellmàs"},{"family":"Saresella","given":"Marina"},{"family":"Sautes-Fridman","given":"Catherine"},{"family":"Sawitzki","given":"Birgit"},{"family":"Schadt","given":"Linda"},{"family":"Scheffold","given":"Alexander"},{"family":"Scherer","given":"Hans U."},{"family":"Schiemann","given":"Matthias"},{"family":"Schildberg","given":"Frank A."},{"family":"Schimisky","given":"Esther"},{"family":"Schlitzer","given":"Andreas"},{"family":"Schlosser","given":"Josephine"},{"family":"Schmid","given":"Stephan"},{"family":"Schmitt","given":"Steffen"},{"family":"Schober","given":"Kilian"},{"family":"Schraivogel","given":"Daniel"},{"family":"Schuh","given":"Wolfgang"},{"family":"Schüler","given":"Thomas"},{"family":"Schulte","given":"Reiner"},{"family":"Schulz","given":"Axel Ronald"},{"family":"Schulz","given":"Sebastian R."},{"family":"Scottá","given":"Cristiano"},{"family":"Scott-Algara","given":"Daniel"},{"family":"Sester","given":"David P."},{"family":"Shankey","given":"T. Vincent"},{"family":"Silva-Santos","given":"Bruno"},{"family":"Simon","given":"Anna Katharina"},{"family":"Sitnik","given":"Katarzyna M."},{"family":"Sozzani","given":"Silvano"},{"family":"Speiser","given":"Daniel E."},{"family":"Spidlen","given":"Josef"},{"family":"Stahlberg","given":"Anders"},{"family":"Stall","given":"Alan M."},{"family":"Stanley","given":"Natalie"},{"family":"Stark","given":"Regina"},{"family":"Stehle","given":"Christina"},{"family":"Steinmetz","given":"Tobit"},{"family":"Stockinger","given":"Hannes"},{"family":"Takahama","given":"Yousuke"},{"family":"Takeda","given":"Kiyoshi"},{"family":"Tan","given":"Leonard"},{"family":"Tárnok","given":"Attila"},{"family":"Tiegs","given":"Gisa"},{"family":"Toldi","given":"Gergely"},{"family":"Tornack","given":"Julia"},{"family":"Traggiai","given":"Elisabetta"},{"family":"Trebak","given":"Mohamed"},{"family":"Tree","given":"Timothy I. M."},{"family":"Trotter","given":"Joe"},{"family":"Trowsdale","given":"John"},{"family":"Tsoumakidou","given":"Maria"},{"family":"Ulrich","given":"Henning"},{"family":"Urbanczyk","given":"Sophia"},{"family":"Veen","given":"Willem","non-dropping-particle":"van de"},{"family":"Broek","given":"Maries","non-dropping-particle":"van den"},{"family":"Pol","given":"Edwin","non-dropping-particle":"van der"},{"family":"Van Gassen","given":"Sofie"},{"family":"Van Isterdael","given":"Gert"},{"family":"Lier","given":"René A. W.","non-dropping-particle":"van"},{"family":"Veldhoen","given":"Marc"},{"family":"Vento-Asturias","given":"Salvador"},{"family":"Vieira","given":"Paulo"},{"family":"Voehringer","given":"David"},{"family":"Volk","given":"Hans-Dieter"},{"family":"Borstel","given":"Anouk","non-dropping-particle":"von"},{"family":"Volkmann","given":"Konrad","non-dropping-particle":"von"},{"family":"Waisman","given":"Ari"},{"family":"Walker","given":"Rachael V."},{"family":"Wallace","given":"Paul K."},{"family":"Wang","given":"Sa A."},{"family":"Wang","given":"Xin M."},{"family":"Ward","given":"Michael D."},{"family":"Ward-Hartstonge","given":"Kirsten A."},{"family":"Warnatz","given":"Klaus"},{"family":"Warnes","given":"Gary"},{"family":"Warth","given":"Sarah"},{"family":"Waskow","given":"Claudia"},{"family":"Watson","given":"James V."},{"family":"Watzl","given":"Carsten"},{"family":"Wegener","given":"Leonie"},{"family":"Weisenburger","given":"Thomas"},{"family":"Wiedemann","given":"Annika"},{"family":"Wienands","given":"Jürgen"},{"family":"Wilharm","given":"Anneke"},{"family":"Wilkinson","given":"Robert John"},{"family":"Willimsky","given":"Gerald"},{"family":"Wing","given":"James B."},{"family":"Winkelmann","given":"Rieke"},{"family":"Winkler","given":"Thomas H."},{"family":"Wirz","given":"Oliver F."},{"family":"Wong","given":"Alicia"},{"family":"Wurst","given":"Peter"},{"family":"Yang","given":"Jennie H. M."},{"family":"Yang","given":"Juhao"},{"family":"Yazdanbakhsh","given":"Maria"},{"family":"Yu","given":"Liping"},{"family":"Yue","given":"Alice"},{"family":"Zhang","given":"Hanlin"},{"family":"Zhao","given":"Yi"},{"family":"Ziegler","given":"Susanne Maria"},{"family":"Zielinski","given":"Christina"},{"family":"Zimmermann","given":"Jakob"},{"family":"Zychlinsky","given":"Arturo"}],"issued":{"date-parts":[["2019",10]]}}},{"id":1315,"uris":["http://zotero.org/users/3132246/items/F75KNP3B"],"uri":["http://zotero.org/users/3132246/items/F75KNP3B"],"itemData":{"id":1315,"type":"article-journal","abstract":"Flow cytometry using fluorochrome-conjugated antibodies has emerged as a major approach to automated cellular identification. One of the most important issues in immunophenotyping is using the correct amount of antibody. This unit presents techniques for ascertaining the optimal titer for individual, dual, and multiple antibodies used for simultaneous phenotyping, stressing the importance of quality control in making batches of antibody for routine use.","container-title":"Current Protocols in Cytometry","DOI":"10.1002/0471142956.cy0401s14","ISSN":"1934-9300","journalAbbreviation":"Curr Protoc Cytom","language":"eng","note":"PMID: 18770707","page":"Unit 4.1","source":"PubMed","title":"Titering antibodies","volume":"Chapter 4","author":[{"family":"Stewart","given":"C. C."},{"family":"Stewart","given":"S. J."}],"issued":{"date-parts":[["2001",5]]}}}],"schema":"https://github.com/citation-style-language/schema/raw/master/csl-citation.json"} </w:instrText>
      </w:r>
      <w:r w:rsidRPr="006B4ACF">
        <w:fldChar w:fldCharType="separate"/>
      </w:r>
      <w:r w:rsidR="00FB0523" w:rsidRPr="006B4ACF">
        <w:rPr>
          <w:vertAlign w:val="superscript"/>
        </w:rPr>
        <w:t>34,35</w:t>
      </w:r>
      <w:r w:rsidRPr="006B4ACF">
        <w:fldChar w:fldCharType="end"/>
      </w:r>
      <w:r w:rsidRPr="006B4ACF">
        <w:t>. When an antibody is titrated with care, it should stain 10 to 50-fold more cells than the number of cells on which the antibody was titrated</w:t>
      </w:r>
      <w:r w:rsidRPr="006B4ACF">
        <w:fldChar w:fldCharType="begin"/>
      </w:r>
      <w:r w:rsidR="00FB0523" w:rsidRPr="006B4ACF">
        <w:instrText xml:space="preserve"> ADDIN ZOTERO_ITEM CSL_CITATION {"citationID":"FG1cQpRP","properties":{"formattedCitation":"\\super 34, 35\\nosupersub{}","plainCitation":"34, 35","noteIndex":0},"citationItems":[{"id":1369,"uris":["http://zotero.org/users/3132246/items/FV96WHK6"],"uri":["http://zotero.org/users/3132246/items/FV96WHK6"],"itemData":{"id":1369,"type":"article-journal","abstract":"These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companion.","container-title":"European Journal of Immunology","DOI":"10.1002/eji.201970107","ISSN":"1521-4141","issue":"10","journalAbbreviation":"Eur J Immunol","language":"eng","note":"PMID: 31633216\nPMCID: PMC7350392","page":"1457-1973","source":"PubMed","title":"Guidelines for the use of flow cytometry and cell sorting in immunological studies (second edition)","volume":"49","author":[{"family":"Cossarizza","given":"Andrea"},{"family":"Chang","given":"Hyun-Dong"},{"family":"Radbruch","given":"Andreas"},{"family":"Acs","given":"Andreas"},{"family":"Adam","given":"Dieter"},{"family":"Adam-Klages","given":"Sabine"},{"family":"Agace","given":"William W."},{"family":"Aghaeepour","given":"Nima"},{"family":"Akdis","given":"Mübeccel"},{"family":"Allez","given":"Matthieu"},{"family":"Almeida","given":"Larissa Nogueira"},{"family":"Alvisi","given":"Giorgia"},{"family":"Anderson","given":"Graham"},{"family":"Andrä","given":"Immanuel"},{"family":"Annunziato","given":"Francesco"},{"family":"Anselmo","given":"Achille"},{"family":"Bacher","given":"Petra"},{"family":"Baldari","given":"Cosima T."},{"family":"Bari","given":"Sudipto"},{"family":"Barnaba","given":"Vincenzo"},{"family":"Barros-Martins","given":"Joana"},{"family":"Battistini","given":"Luca"},{"family":"Bauer","given":"Wolfgang"},{"family":"Baumgart","given":"Sabine"},{"family":"Baumgarth","given":"Nicole"},{"family":"Baumjohann","given":"Dirk"},{"family":"Baying","given":"Bianka"},{"family":"Bebawy","given":"Mary"},{"family":"Becher","given":"Burkhard"},{"family":"Beisker","given":"Wolfgang"},{"family":"Benes","given":"Vladimir"},{"family":"Beyaert","given":"Rudi"},{"family":"Blanco","given":"Alfonso"},{"family":"Boardman","given":"Dominic A."},{"family":"Bogdan","given":"Christian"},{"family":"Borger","given":"Jessica G."},{"family":"Borsellino","given":"Giovanna"},{"family":"Boulais","given":"Philip E."},{"family":"Bradford","given":"Jolene A."},{"family":"Brenner","given":"Dirk"},{"family":"Brinkman","given":"Ryan R."},{"family":"Brooks","given":"Anna E. S."},{"family":"Busch","given":"Dirk H."},{"family":"Büscher","given":"Martin"},{"family":"Bushnell","given":"Timothy P."},{"family":"Calzetti","given":"Federica"},{"family":"Cameron","given":"Garth"},{"family":"Cammarata","given":"Ilenia"},{"family":"Cao","given":"Xuetao"},{"family":"Cardell","given":"Susanna L."},{"family":"Casola","given":"Stefano"},{"family":"Cassatella","given":"Marco A."},{"family":"Cavani","given":"Andrea"},{"family":"Celada","given":"Antonio"},{"family":"Chatenoud","given":"Lucienne"},{"family":"Chattopadhyay","given":"Pratip K."},{"family":"Chow","given":"Sue"},{"family":"Christakou","given":"Eleni"},{"family":"Čičin-Šain","given":"Luka"},{"family":"Clerici","given":"Mario"},{"family":"Colombo","given":"Federico S."},{"family":"Cook","given":"Laura"},{"family":"Cooke","given":"Anne"},{"family":"Cooper","given":"Andrea M."},{"family":"Corbett","given":"Alexandra J."},{"family":"Cosma","given":"Antonio"},{"family":"Cosmi","given":"Lorenzo"},{"family":"Coulie","given":"Pierre G."},{"family":"Cumano","given":"Ana"},{"family":"Cvetkovic","given":"Ljiljana"},{"family":"Dang","given":"Van Duc"},{"family":"Dang-Heine","given":"Chantip"},{"family":"Davey","given":"Martin S."},{"family":"Davies","given":"Derek"},{"family":"De Biasi","given":"Sara"},{"family":"Del Zotto","given":"Genny"},{"family":"Dela Cruz","given":"Gelo Victoriano"},{"family":"Delacher","given":"Michael"},{"family":"Della Bella","given":"Silvia"},{"family":"Dellabona","given":"Paolo"},{"family":"Deniz","given":"Günnur"},{"family":"Dessing","given":"Mark"},{"family":"Di Santo","given":"James P."},{"family":"Diefenbach","given":"Andreas"},{"family":"Dieli","given":"Francesco"},{"family":"Dolf","given":"Andreas"},{"family":"Dörner","given":"Thomas"},{"family":"Dress","given":"Regine J."},{"family":"Dudziak","given":"Diana"},{"family":"Dustin","given":"Michael"},{"family":"Dutertre","given":"Charles-Antoine"},{"family":"Ebner","given":"Friederike"},{"family":"Eckle","given":"Sidonia B. G."},{"family":"Edinger","given":"Matthias"},{"family":"Eede","given":"Pascale"},{"family":"Ehrhardt","given":"Götz R. A."},{"family":"Eich","given":"Marcus"},{"family":"Engel","given":"Pablo"},{"family":"Engelhardt","given":"Britta"},{"family":"Erdei","given":"Anna"},{"family":"Esser","given":"Charlotte"},{"family":"Everts","given":"Bart"},{"family":"Evrard","given":"Maximilien"},{"family":"Falk","given":"Christine S."},{"family":"Fehniger","given":"Todd A."},{"family":"Felipo-Benavent","given":"Mar"},{"family":"Ferry","given":"Helen"},{"family":"Feuerer","given":"Markus"},{"family":"Filby","given":"Andrew"},{"family":"Filkor","given":"Kata"},{"family":"Fillatreau","given":"Simon"},{"family":"Follo","given":"Marie"},{"family":"Förster","given":"Irmgard"},{"family":"Foster","given":"John"},{"family":"Foulds","given":"Gemma A."},{"family":"Frehse","given":"Britta"},{"family":"Frenette","given":"Paul S."},{"family":"Frischbutter","given":"Stefan"},{"family":"Fritzsche","given":"Wolfgang"},{"family":"Galbraith","given":"David W."},{"family":"Gangaev","given":"Anastasia"},{"family":"Garbi","given":"Natalio"},{"family":"Gaudilliere","given":"Brice"},{"family":"Gazzinelli","given":"Ricardo T."},{"family":"Geginat","given":"Jens"},{"family":"Gerner","given":"Wilhelm"},{"family":"Gherardin","given":"Nicholas A."},{"family":"Ghoreschi","given":"Kamran"},{"family":"Gibellini","given":"Lara"},{"family":"Ginhoux","given":"Florent"},{"family":"Goda","given":"Keisuke"},{"family":"Godfrey","given":"Dale I."},{"family":"Goettlinger","given":"Christoph"},{"family":"González-Navajas","given":"Jose M."},{"family":"Goodyear","given":"Carl S."},{"family":"Gori","given":"Andrea"},{"family":"Grogan","given":"Jane L."},{"family":"Grummitt","given":"Daryl"},{"family":"Grützkau","given":"Andreas"},{"family":"Haftmann","given":"Claudia"},{"family":"Hahn","given":"Jonas"},{"family":"Hammad","given":"Hamida"},{"family":"Hämmerling","given":"Günter"},{"family":"Hansmann","given":"Leo"},{"family":"Hansson","given":"Goran"},{"family":"Harpur","given":"Christopher M."},{"family":"Hartmann","given":"Susanne"},{"family":"Hauser","given":"Andrea"},{"family":"Hauser","given":"Anja E."},{"family":"Haviland","given":"David L."},{"family":"Hedley","given":"David"},{"family":"Hernández","given":"Daniela C."},{"family":"Herrera","given":"Guadalupe"},{"family":"Herrmann","given":"Martin"},{"family":"Hess","given":"Christoph"},{"family":"Höfer","given":"Thomas"},{"family":"Hoffmann","given":"Petra"},{"family":"Hogquist","given":"Kristin"},{"family":"Holland","given":"Tristan"},{"family":"Höllt","given":"Thomas"},{"family":"Holmdahl","given":"Rikard"},{"family":"Hombrink","given":"Pleun"},{"family":"Houston","given":"Jessica P."},{"family":"Hoyer","given":"Bimba F."},{"family":"Huang","given":"Bo"},{"family":"Huang","given":"Fang-Ping"},{"family":"Huber","given":"Johanna E."},{"family":"Huehn","given":"Jochen"},{"family":"Hundemer","given":"Michael"},{"family":"Hunter","given":"Christopher A."},{"family":"Hwang","given":"William Y. K."},{"family":"Iannone","given":"Anna"},{"family":"Ingelfinger","given":"Florian"},{"family":"Ivison","given":"Sabine M."},{"family":"Jäck","given":"Hans-Martin"},{"family":"Jani","given":"Peter K."},{"family":"Jávega","given":"Beatriz"},{"family":"Jonjic","given":"Stipan"},{"family":"Kaiser","given":"Toralf"},{"family":"Kalina","given":"Tomas"},{"family":"Kamradt","given":"Thomas"},{"family":"Kaufmann","given":"Stefan H. E."},{"family":"Keller","given":"Baerbel"},{"family":"Ketelaars","given":"Steven L. C."},{"family":"Khalilnezhad","given":"Ahad"},{"family":"Khan","given":"Srijit"},{"family":"Kisielow","given":"Jan"},{"family":"Klenerman","given":"Paul"},{"family":"Knopf","given":"Jasmin"},{"family":"Koay","given":"Hui-Fern"},{"family":"Kobow","given":"Katja"},{"family":"Kolls","given":"Jay K."},{"family":"Kong","given":"Wan Ting"},{"family":"Kopf","given":"Manfred"},{"family":"Korn","given":"Thomas"},{"family":"Kriegsmann","given":"Katharina"},{"family":"Kristyanto","given":"Hendy"},{"family":"Kroneis","given":"Thomas"},{"family":"Krueger","given":"Andreas"},{"family":"Kühne","given":"Jenny"},{"family":"Kukat","given":"Christian"},{"family":"Kunkel","given":"Désirée"},{"family":"Kunze-Schumacher","given":"Heike"},{"family":"Kurosaki","given":"Tomohiro"},{"family":"Kurts","given":"Christian"},{"family":"Kvistborg","given":"Pia"},{"family":"Kwok","given":"Immanuel"},{"family":"Landry","given":"Jonathan"},{"family":"Lantz","given":"Olivier"},{"family":"Lanuti","given":"Paola"},{"family":"LaRosa","given":"Francesca"},{"family":"Lehuen","given":"Agnès"},{"family":"LeibundGut-Landmann","given":"Salomé"},{"family":"Leipold","given":"Michael D."},{"family":"Leung","given":"Leslie Y. T."},{"family":"Levings","given":"Megan K."},{"family":"Lino","given":"Andreia C."},{"family":"Liotta","given":"Francesco"},{"family":"Litwin","given":"Virginia"},{"family":"Liu","given":"Yanling"},{"family":"Ljunggren","given":"Hans-Gustaf"},{"family":"Lohoff","given":"Michael"},{"family":"Lombardi","given":"Giovanna"},{"family":"Lopez","given":"Lilly"},{"family":"López-Botet","given":"Miguel"},{"family":"Lovett-Racke","given":"Amy E."},{"family":"Lubberts","given":"Erik"},{"family":"Luche","given":"Herve"},{"family":"Ludewig","given":"Burkhard"},{"family":"Lugli","given":"Enrico"},{"family":"Lunemann","given":"Sebastian"},{"family":"Maecker","given":"Holden T."},{"family":"Maggi","given":"Laura"},{"family":"Maguire","given":"Orla"},{"family":"Mair","given":"Florian"},{"family":"Mair","given":"Kerstin H."},{"family":"Mantovani","given":"Alberto"},{"family":"Manz","given":"Rudolf A."},{"family":"Marshall","given":"Aaron J."},{"family":"Martínez-Romero","given":"Alicia"},{"family":"Martrus","given":"Glòria"},{"family":"Marventano","given":"Ivana"},{"family":"Maslinski","given":"Wlodzimierz"},{"family":"Matarese","given":"Giuseppe"},{"family":"Mattioli","given":"Anna Vittoria"},{"family":"Maueröder","given":"Christian"},{"family":"Mazzoni","given":"Alessio"},{"family":"McCluskey","given":"James"},{"family":"McGrath","given":"Mairi"},{"family":"McGuire","given":"Helen M."},{"family":"McInnes","given":"Iain B."},{"family":"Mei","given":"Henrik E."},{"family":"Melchers","given":"Fritz"},{"family":"Melzer","given":"Susanne"},{"family":"Mielenz","given":"Dirk"},{"family":"Miller","given":"Stephen D."},{"family":"Mills","given":"Kingston H. G."},{"family":"Minderman","given":"Hans"},{"family":"Mjösberg","given":"Jenny"},{"family":"Moore","given":"Jonni"},{"family":"Moran","given":"Barry"},{"family":"Moretta","given":"Lorenzo"},{"family":"Mosmann","given":"Tim R."},{"family":"Müller","given":"Susann"},{"family":"Multhoff","given":"Gabriele"},{"family":"Muñoz","given":"Luis Enrique"},{"family":"Münz","given":"Christian"},{"family":"Nakayama","given":"Toshinori"},{"family":"Nasi","given":"Milena"},{"family":"Neumann","given":"Katrin"},{"family":"Ng","given":"Lai Guan"},{"family":"Niedobitek","given":"Antonia"},{"family":"Nourshargh","given":"Sussan"},{"family":"Núñez","given":"Gabriel"},{"family":"O'Connor","given":"José-Enrique"},{"family":"Ochel","given":"Aaron"},{"family":"Oja","given":"Anna"},{"family":"Ordonez","given":"Diana"},{"family":"Orfao","given":"Alberto"},{"family":"Orlowski-Oliver","given":"Eva"},{"family":"Ouyang","given":"Wenjun"},{"family":"Oxenius","given":"Annette"},{"family":"Palankar","given":"Raghavendra"},{"family":"Panse","given":"Isabel"},{"family":"Pattanapanyasat","given":"Kovit"},{"family":"Paulsen","given":"Malte"},{"family":"Pavlinic","given":"Dinko"},{"family":"Penter","given":"Livius"},{"family":"Peterson","given":"Pärt"},{"family":"Peth","given":"Christian"},{"family":"Petriz","given":"Jordi"},{"family":"Piancone","given":"Federica"},{"family":"Pickl","given":"Winfried F."},{"family":"Piconese","given":"Silvia"},{"family":"Pinti","given":"Marcello"},{"family":"Pockley","given":"A. Graham"},{"family":"Podolska","given":"Malgorzata Justyna"},{"family":"Poon","given":"Zhiyong"},{"family":"Pracht","given":"Katharina"},{"family":"Prinz","given":"Immo"},{"family":"Pucillo","given":"Carlo E. M."},{"family":"Quataert","given":"Sally A."},{"family":"Quatrini","given":"Linda"},{"family":"Quinn","given":"Kylie M."},{"family":"Radbruch","given":"Helena"},{"family":"Radstake","given":"Tim R. D. J."},{"family":"Rahmig","given":"Susann"},{"family":"Rahn","given":"Hans-Peter"},{"family":"Rajwa","given":"Bartek"},{"family":"Ravichandran","given":"Gevitha"},{"family":"Raz","given":"Yotam"},{"family":"Rebhahn","given":"Jonathan A."},{"family":"Recktenwald","given":"Diether"},{"family":"Reimer","given":"Dorothea"},{"family":"Reis e Sousa","given":"Caetano"},{"family":"Remmerswaal","given":"Ester B. M."},{"family":"Richter","given":"Lisa"},{"family":"Rico","given":"Laura G."},{"family":"Riddell","given":"Andy"},{"family":"Rieger","given":"Aja M."},{"family":"Robinson","given":"J. Paul"},{"family":"Romagnani","given":"Chiara"},{"family":"Rubartelli","given":"Anna"},{"family":"Ruland","given":"Jürgen"},{"family":"Saalmüller","given":"Armin"},{"family":"Saeys","given":"Yvan"},{"family":"Saito","given":"Takashi"},{"family":"Sakaguchi","given":"Shimon"},{"family":"Sala-de-Oyanguren","given":"Francisco"},{"family":"Samstag","given":"Yvonne"},{"family":"Sanderson","given":"Sharon"},{"family":"Sandrock","given":"Inga"},{"family":"Santoni","given":"Angela"},{"family":"Sanz","given":"Ramon Bellmàs"},{"family":"Saresella","given":"Marina"},{"family":"Sautes-Fridman","given":"Catherine"},{"family":"Sawitzki","given":"Birgit"},{"family":"Schadt","given":"Linda"},{"family":"Scheffold","given":"Alexander"},{"family":"Scherer","given":"Hans U."},{"family":"Schiemann","given":"Matthias"},{"family":"Schildberg","given":"Frank A."},{"family":"Schimisky","given":"Esther"},{"family":"Schlitzer","given":"Andreas"},{"family":"Schlosser","given":"Josephine"},{"family":"Schmid","given":"Stephan"},{"family":"Schmitt","given":"Steffen"},{"family":"Schober","given":"Kilian"},{"family":"Schraivogel","given":"Daniel"},{"family":"Schuh","given":"Wolfgang"},{"family":"Schüler","given":"Thomas"},{"family":"Schulte","given":"Reiner"},{"family":"Schulz","given":"Axel Ronald"},{"family":"Schulz","given":"Sebastian R."},{"family":"Scottá","given":"Cristiano"},{"family":"Scott-Algara","given":"Daniel"},{"family":"Sester","given":"David P."},{"family":"Shankey","given":"T. Vincent"},{"family":"Silva-Santos","given":"Bruno"},{"family":"Simon","given":"Anna Katharina"},{"family":"Sitnik","given":"Katarzyna M."},{"family":"Sozzani","given":"Silvano"},{"family":"Speiser","given":"Daniel E."},{"family":"Spidlen","given":"Josef"},{"family":"Stahlberg","given":"Anders"},{"family":"Stall","given":"Alan M."},{"family":"Stanley","given":"Natalie"},{"family":"Stark","given":"Regina"},{"family":"Stehle","given":"Christina"},{"family":"Steinmetz","given":"Tobit"},{"family":"Stockinger","given":"Hannes"},{"family":"Takahama","given":"Yousuke"},{"family":"Takeda","given":"Kiyoshi"},{"family":"Tan","given":"Leonard"},{"family":"Tárnok","given":"Attila"},{"family":"Tiegs","given":"Gisa"},{"family":"Toldi","given":"Gergely"},{"family":"Tornack","given":"Julia"},{"family":"Traggiai","given":"Elisabetta"},{"family":"Trebak","given":"Mohamed"},{"family":"Tree","given":"Timothy I. M."},{"family":"Trotter","given":"Joe"},{"family":"Trowsdale","given":"John"},{"family":"Tsoumakidou","given":"Maria"},{"family":"Ulrich","given":"Henning"},{"family":"Urbanczyk","given":"Sophia"},{"family":"Veen","given":"Willem","non-dropping-particle":"van de"},{"family":"Broek","given":"Maries","non-dropping-particle":"van den"},{"family":"Pol","given":"Edwin","non-dropping-particle":"van der"},{"family":"Van Gassen","given":"Sofie"},{"family":"Van Isterdael","given":"Gert"},{"family":"Lier","given":"René A. W.","non-dropping-particle":"van"},{"family":"Veldhoen","given":"Marc"},{"family":"Vento-Asturias","given":"Salvador"},{"family":"Vieira","given":"Paulo"},{"family":"Voehringer","given":"David"},{"family":"Volk","given":"Hans-Dieter"},{"family":"Borstel","given":"Anouk","non-dropping-particle":"von"},{"family":"Volkmann","given":"Konrad","non-dropping-particle":"von"},{"family":"Waisman","given":"Ari"},{"family":"Walker","given":"Rachael V."},{"family":"Wallace","given":"Paul K."},{"family":"Wang","given":"Sa A."},{"family":"Wang","given":"Xin M."},{"family":"Ward","given":"Michael D."},{"family":"Ward-Hartstonge","given":"Kirsten A."},{"family":"Warnatz","given":"Klaus"},{"family":"Warnes","given":"Gary"},{"family":"Warth","given":"Sarah"},{"family":"Waskow","given":"Claudia"},{"family":"Watson","given":"James V."},{"family":"Watzl","given":"Carsten"},{"family":"Wegener","given":"Leonie"},{"family":"Weisenburger","given":"Thomas"},{"family":"Wiedemann","given":"Annika"},{"family":"Wienands","given":"Jürgen"},{"family":"Wilharm","given":"Anneke"},{"family":"Wilkinson","given":"Robert John"},{"family":"Willimsky","given":"Gerald"},{"family":"Wing","given":"James B."},{"family":"Winkelmann","given":"Rieke"},{"family":"Winkler","given":"Thomas H."},{"family":"Wirz","given":"Oliver F."},{"family":"Wong","given":"Alicia"},{"family":"Wurst","given":"Peter"},{"family":"Yang","given":"Jennie H. M."},{"family":"Yang","given":"Juhao"},{"family":"Yazdanbakhsh","given":"Maria"},{"family":"Yu","given":"Liping"},{"family":"Yue","given":"Alice"},{"family":"Zhang","given":"Hanlin"},{"family":"Zhao","given":"Yi"},{"family":"Ziegler","given":"Susanne Maria"},{"family":"Zielinski","given":"Christina"},{"family":"Zimmermann","given":"Jakob"},{"family":"Zychlinsky","given":"Arturo"}],"issued":{"date-parts":[["2019",10]]}}},{"id":1315,"uris":["http://zotero.org/users/3132246/items/F75KNP3B"],"uri":["http://zotero.org/users/3132246/items/F75KNP3B"],"itemData":{"id":1315,"type":"article-journal","abstract":"Flow cytometry using fluorochrome-conjugated antibodies has emerged as a major approach to automated cellular identification. One of the most important issues in immunophenotyping is using the correct amount of antibody. This unit presents techniques for ascertaining the optimal titer for individual, dual, and multiple antibodies used for simultaneous phenotyping, stressing the importance of quality control in making batches of antibody for routine use.","container-title":"Current Protocols in Cytometry","DOI":"10.1002/0471142956.cy0401s14","ISSN":"1934-9300","journalAbbreviation":"Curr Protoc Cytom","language":"eng","note":"PMID: 18770707","page":"Unit 4.1","source":"PubMed","title":"Titering antibodies","volume":"Chapter 4","author":[{"family":"Stewart","given":"C. C."},{"family":"Stewart","given":"S. J."}],"issued":{"date-parts":[["2001",5]]}}}],"schema":"https://github.com/citation-style-language/schema/raw/master/csl-citation.json"} </w:instrText>
      </w:r>
      <w:r w:rsidRPr="006B4ACF">
        <w:fldChar w:fldCharType="separate"/>
      </w:r>
      <w:r w:rsidR="00FB0523" w:rsidRPr="006B4ACF">
        <w:rPr>
          <w:vertAlign w:val="superscript"/>
        </w:rPr>
        <w:t>34,35</w:t>
      </w:r>
      <w:r w:rsidRPr="006B4ACF">
        <w:fldChar w:fldCharType="end"/>
      </w:r>
      <w:r w:rsidRPr="006B4ACF">
        <w:t xml:space="preserve">. An example of this principle is provided in </w:t>
      </w:r>
      <w:r w:rsidRPr="006B4ACF">
        <w:rPr>
          <w:b/>
          <w:bCs/>
        </w:rPr>
        <w:t>Table 4</w:t>
      </w:r>
      <w:r w:rsidRPr="006B4ACF">
        <w:t>. The anti-human CD45-PE antibody was titrated on 1 x 10</w:t>
      </w:r>
      <w:r w:rsidRPr="006B4ACF">
        <w:rPr>
          <w:vertAlign w:val="superscript"/>
        </w:rPr>
        <w:t>6</w:t>
      </w:r>
      <w:r w:rsidRPr="006B4ACF">
        <w:t xml:space="preserve"> cells in a </w:t>
      </w:r>
      <w:r w:rsidR="00D736C6" w:rsidRPr="006B4ACF">
        <w:t xml:space="preserve">total volume of </w:t>
      </w:r>
      <w:r w:rsidRPr="006B4ACF">
        <w:t xml:space="preserve">400 µL. If this antibody to staining volume is extrapolated to the protocol (see </w:t>
      </w:r>
      <w:r w:rsidRPr="006B4ACF">
        <w:rPr>
          <w:b/>
          <w:bCs/>
        </w:rPr>
        <w:t>Table 2</w:t>
      </w:r>
      <w:r w:rsidRPr="006B4ACF">
        <w:t>, which shows the CD45-PE quantity and staining volumes for each sample size), for a small sample</w:t>
      </w:r>
      <w:r w:rsidR="00487EC5" w:rsidRPr="006B4ACF">
        <w:t>, 0.625 x 10</w:t>
      </w:r>
      <w:r w:rsidR="00487EC5" w:rsidRPr="006B4ACF">
        <w:rPr>
          <w:vertAlign w:val="superscript"/>
        </w:rPr>
        <w:t>6</w:t>
      </w:r>
      <w:r w:rsidR="00487EC5" w:rsidRPr="006B4ACF">
        <w:t xml:space="preserve"> cells will be stained</w:t>
      </w:r>
      <w:r w:rsidRPr="006B4ACF">
        <w:t>, 1.25 x 10</w:t>
      </w:r>
      <w:r w:rsidRPr="006B4ACF">
        <w:rPr>
          <w:vertAlign w:val="superscript"/>
        </w:rPr>
        <w:t>6</w:t>
      </w:r>
      <w:r w:rsidRPr="006B4ACF">
        <w:t xml:space="preserve"> cells </w:t>
      </w:r>
      <w:r w:rsidR="00487EC5" w:rsidRPr="006B4ACF">
        <w:t xml:space="preserve">will be stained </w:t>
      </w:r>
      <w:r w:rsidRPr="006B4ACF">
        <w:t>for a medium sample</w:t>
      </w:r>
      <w:r w:rsidR="00147E93">
        <w:t>,</w:t>
      </w:r>
      <w:r w:rsidRPr="006B4ACF">
        <w:t xml:space="preserve"> and 2.5 x 10</w:t>
      </w:r>
      <w:r w:rsidRPr="006B4ACF">
        <w:rPr>
          <w:vertAlign w:val="superscript"/>
        </w:rPr>
        <w:t>6</w:t>
      </w:r>
      <w:r w:rsidRPr="006B4ACF">
        <w:t xml:space="preserve"> cells for a large sample (column A in </w:t>
      </w:r>
      <w:r w:rsidRPr="006B4ACF">
        <w:rPr>
          <w:b/>
          <w:bCs/>
        </w:rPr>
        <w:t>Table 4</w:t>
      </w:r>
      <w:r w:rsidRPr="006B4ACF">
        <w:t>). A 50-fold excess in cell number for each category is calculated to be 31.25 x 10</w:t>
      </w:r>
      <w:r w:rsidRPr="006B4ACF">
        <w:rPr>
          <w:vertAlign w:val="superscript"/>
        </w:rPr>
        <w:t>6</w:t>
      </w:r>
      <w:r w:rsidRPr="006B4ACF">
        <w:t>, 62.5 x 10</w:t>
      </w:r>
      <w:r w:rsidRPr="006B4ACF">
        <w:rPr>
          <w:vertAlign w:val="superscript"/>
        </w:rPr>
        <w:t>6</w:t>
      </w:r>
      <w:r w:rsidR="00C8164F" w:rsidRPr="003C4D93">
        <w:t>,</w:t>
      </w:r>
      <w:r w:rsidRPr="006B4ACF">
        <w:t xml:space="preserve"> and 125 x 10</w:t>
      </w:r>
      <w:r w:rsidRPr="006B4ACF">
        <w:rPr>
          <w:vertAlign w:val="superscript"/>
        </w:rPr>
        <w:t>6</w:t>
      </w:r>
      <w:r w:rsidRPr="006B4ACF">
        <w:t xml:space="preserve"> cells, respectively (column B). As shown in columns C and D, the median cell number of each size category</w:t>
      </w:r>
      <w:r w:rsidR="00C8164F" w:rsidRPr="006B4ACF">
        <w:t xml:space="preserve"> and</w:t>
      </w:r>
      <w:r w:rsidRPr="006B4ACF">
        <w:t xml:space="preserve"> the largest sample in each category are well within the 50-fold range.</w:t>
      </w:r>
    </w:p>
    <w:p w14:paraId="1F380284" w14:textId="77777777" w:rsidR="00306597" w:rsidRPr="006B4ACF" w:rsidRDefault="00306597" w:rsidP="006B4ACF"/>
    <w:p w14:paraId="42C550A1" w14:textId="41BD6306" w:rsidR="00306597" w:rsidRPr="006B4ACF" w:rsidRDefault="00306597" w:rsidP="006B4ACF">
      <w:r w:rsidRPr="006B4ACF">
        <w:t xml:space="preserve">Despite the </w:t>
      </w:r>
      <w:r w:rsidR="00404313" w:rsidRPr="006B4ACF">
        <w:t>apparent</w:t>
      </w:r>
      <w:r w:rsidRPr="006B4ACF">
        <w:t xml:space="preserve"> differences in size and cell yield between the various sizes of the sputum samples, the median percent SEC contamination in each category is very similar. </w:t>
      </w:r>
      <w:r w:rsidRPr="006B4ACF">
        <w:rPr>
          <w:b/>
          <w:bCs/>
        </w:rPr>
        <w:t>Figure 3A</w:t>
      </w:r>
      <w:r w:rsidRPr="006B4ACF">
        <w:t xml:space="preserve"> shows the percentage of SECs found in individual samples, stratified according to their sputum weight category. </w:t>
      </w:r>
      <w:r w:rsidR="00BE6024" w:rsidRPr="006B4ACF">
        <w:t>The main concern was</w:t>
      </w:r>
      <w:r w:rsidRPr="006B4ACF">
        <w:t xml:space="preserve"> with SECs since these cells are not representative of lung tissue but </w:t>
      </w:r>
      <w:r w:rsidR="00C05D0F" w:rsidRPr="006B4ACF">
        <w:t xml:space="preserve">of </w:t>
      </w:r>
      <w:r w:rsidRPr="006B4ACF">
        <w:t xml:space="preserve">the oral cavity. However, the average SEC contamination is less than 20% for all categories. </w:t>
      </w:r>
      <w:r w:rsidRPr="006B4ACF">
        <w:rPr>
          <w:b/>
          <w:bCs/>
        </w:rPr>
        <w:t>Figure 3B</w:t>
      </w:r>
      <w:r w:rsidRPr="006B4ACF">
        <w:t xml:space="preserve"> shows the percentage of viable cells found in these samples. Excluding the SECs, the average viability was approximately 72% for the small, medium, and large sample size categories. It was slightly higher (79%) for the extra-large category.</w:t>
      </w:r>
    </w:p>
    <w:p w14:paraId="26B2FFB0" w14:textId="77777777" w:rsidR="00306597" w:rsidRPr="006B4ACF" w:rsidRDefault="00306597" w:rsidP="006B4ACF"/>
    <w:p w14:paraId="3C07DC8D" w14:textId="0312315B" w:rsidR="00306597" w:rsidRPr="006B4ACF" w:rsidRDefault="00306597" w:rsidP="006B4ACF">
      <w:r w:rsidRPr="006B4ACF">
        <w:rPr>
          <w:b/>
          <w:bCs/>
        </w:rPr>
        <w:t>Figure 4</w:t>
      </w:r>
      <w:r w:rsidRPr="006B4ACF">
        <w:t xml:space="preserve"> shows a typical gating strategy to separate the sputum cells of interest from debris, dead cells (which also includes the contaminating SECs</w:t>
      </w:r>
      <w:r w:rsidRPr="006B4ACF">
        <w:rPr>
          <w:highlight w:val="yellow"/>
        </w:rPr>
        <w:fldChar w:fldCharType="begin"/>
      </w:r>
      <w:r w:rsidR="00FB0523" w:rsidRPr="006B4ACF">
        <w:rPr>
          <w:highlight w:val="yellow"/>
        </w:rPr>
        <w:instrText xml:space="preserve"> ADDIN ZOTERO_ITEM CSL_CITATION {"citationID":"FYoQXf3N","properties":{"formattedCitation":"\\super 36\\nosupersub{}","plainCitation":"36","noteIndex":0},"citationItems":[{"id":311,"uris":["http://zotero.org/users/3132246/items/B7LJCST8"],"uri":["http://zotero.org/users/3132246/items/B7LJCST8"],"itemData":{"id":311,"type":"article-journal","abstract":"Autologous oral mucosal epithelial cell sheets have been used for treating epithelial defects such as cornea and esophagus. The cell source of patients' oral mucosal epithelial cell sheet should be examined in normality because it has individual difference. In this study, oral mucosal epithelial cells were less invasively collected by brush biopsy from the buccal, gingival, labial, and palate mucosa of four healthy volunteer donors without anesthesia, and analyzed the keratin expressions by western blotting and the obtained results were compared with those by immunohistochemistry of each of the native tissues. All of the oral mucosal epithelial cells expressed keratin 4 (K4) and K13, which were mucosal stratified squamous epithelial cell markers. K1 and K10, keratinized epithelial cell markers, were also detected in keratinized tissues such as gingival and palate mucosa. The markers of epithelial basal cells such as p63 and K15 were not detected by brush biopsy-western blotting. Although this method does not include basal layers of oral mucosa, protein expressions of upper layer of lesion area are different from normal. Therefore, brush biopsy-western blotting was extremely less invasive and would contribute to quality control of the fabrication of autologous oral mucosal epithelial cell sheets.","container-title":"Regenerative Therapy","DOI":"10.1016/j.reth.2016.02.008","page":"71-77","source":"ResearchGate","title":"Brush biopsy of human oral mucosal epithelial cells as a quality control of the cell source for fabrication of transplantable epithelial cell sheets for regenerative medicine","volume":"4","author":[{"family":"Kasai","given":"Yoshiyuki"},{"family":"Sugiyama","given":"Hiroaki"},{"family":"Takagi","given":"Ryo"},{"family":"Kondo","given":"Makoto"},{"family":"Owaki","given":"Toshiyuki"},{"family":"Namiki","given":"Hideo"},{"family":"Okano","given":"Teruo"},{"family":"Takeda","given":"Naoya"},{"family":"Yamato","given":"Masayuki"}],"issued":{"date-parts":[["2016",6,1]]}}}],"schema":"https://github.com/citation-style-language/schema/raw/master/csl-citation.json"} </w:instrText>
      </w:r>
      <w:r w:rsidRPr="006B4ACF">
        <w:rPr>
          <w:highlight w:val="yellow"/>
        </w:rPr>
        <w:fldChar w:fldCharType="separate"/>
      </w:r>
      <w:r w:rsidR="00FB0523" w:rsidRPr="006B4ACF">
        <w:rPr>
          <w:vertAlign w:val="superscript"/>
        </w:rPr>
        <w:t>36</w:t>
      </w:r>
      <w:r w:rsidRPr="006B4ACF">
        <w:rPr>
          <w:highlight w:val="yellow"/>
        </w:rPr>
        <w:fldChar w:fldCharType="end"/>
      </w:r>
      <w:r w:rsidRPr="006B4ACF">
        <w:t xml:space="preserve">), and cell clumps. </w:t>
      </w:r>
      <w:r w:rsidRPr="006B4ACF">
        <w:rPr>
          <w:b/>
          <w:bCs/>
        </w:rPr>
        <w:t>Figure 4A</w:t>
      </w:r>
      <w:r w:rsidRPr="006B4ACF">
        <w:t xml:space="preserve"> shows the use of NIST beads to set gates to eliminate debris smaller than 5 µm or larger than 30 µm, while </w:t>
      </w:r>
      <w:r w:rsidRPr="006B4ACF">
        <w:rPr>
          <w:b/>
          <w:bCs/>
        </w:rPr>
        <w:t>Figure 4B</w:t>
      </w:r>
      <w:r w:rsidRPr="006B4ACF">
        <w:t xml:space="preserve"> applies this gate on sputum cells. </w:t>
      </w:r>
      <w:r w:rsidRPr="006B4ACF">
        <w:rPr>
          <w:b/>
          <w:bCs/>
        </w:rPr>
        <w:t>Figure 4C</w:t>
      </w:r>
      <w:r w:rsidRPr="006B4ACF">
        <w:t xml:space="preserve"> shows a typical sputum profile when viewed as </w:t>
      </w:r>
      <w:r w:rsidR="00A553C9" w:rsidRPr="006B4ACF">
        <w:t>side scatter width (</w:t>
      </w:r>
      <w:r w:rsidRPr="006B4ACF">
        <w:t>SSC-W</w:t>
      </w:r>
      <w:r w:rsidR="00A553C9" w:rsidRPr="006B4ACF">
        <w:t>)</w:t>
      </w:r>
      <w:r w:rsidRPr="006B4ACF">
        <w:t xml:space="preserve"> against </w:t>
      </w:r>
      <w:r w:rsidR="00A553C9" w:rsidRPr="006B4ACF">
        <w:t>forward scatter width (</w:t>
      </w:r>
      <w:r w:rsidRPr="006B4ACF">
        <w:t>FSC-W</w:t>
      </w:r>
      <w:r w:rsidR="00A553C9" w:rsidRPr="006B4ACF">
        <w:t>),</w:t>
      </w:r>
      <w:r w:rsidRPr="006B4ACF">
        <w:t xml:space="preserve"> </w:t>
      </w:r>
      <w:r w:rsidR="00A553C9" w:rsidRPr="006B4ACF">
        <w:t>the</w:t>
      </w:r>
      <w:r w:rsidR="002B311A" w:rsidRPr="006B4ACF">
        <w:t xml:space="preserve"> </w:t>
      </w:r>
      <w:r w:rsidRPr="006B4ACF">
        <w:t xml:space="preserve">width gate. This profile is used to eliminate small debris that presents itself along the SSC-W and FSC-W axes. The elimination of dead cells </w:t>
      </w:r>
      <w:r w:rsidR="00EE7B75">
        <w:t>is</w:t>
      </w:r>
      <w:r w:rsidRPr="006B4ACF">
        <w:t xml:space="preserve"> </w:t>
      </w:r>
      <w:r w:rsidR="00630F50" w:rsidRPr="006B4ACF">
        <w:t>shown</w:t>
      </w:r>
      <w:r w:rsidRPr="006B4ACF">
        <w:t xml:space="preserve"> in </w:t>
      </w:r>
      <w:r w:rsidRPr="006B4ACF">
        <w:rPr>
          <w:b/>
          <w:bCs/>
        </w:rPr>
        <w:t>Figures 4D</w:t>
      </w:r>
      <w:r w:rsidRPr="006B4ACF">
        <w:t xml:space="preserve"> and</w:t>
      </w:r>
      <w:r w:rsidRPr="006B4ACF">
        <w:rPr>
          <w:b/>
          <w:bCs/>
        </w:rPr>
        <w:t xml:space="preserve"> </w:t>
      </w:r>
      <w:r w:rsidR="004737A7" w:rsidRPr="006B4ACF">
        <w:rPr>
          <w:b/>
          <w:bCs/>
        </w:rPr>
        <w:t xml:space="preserve">Figure </w:t>
      </w:r>
      <w:r w:rsidRPr="006B4ACF">
        <w:rPr>
          <w:b/>
          <w:bCs/>
        </w:rPr>
        <w:t>4E</w:t>
      </w:r>
      <w:r w:rsidRPr="006B4ACF">
        <w:t>. The unstained control (</w:t>
      </w:r>
      <w:r w:rsidRPr="006B4ACF">
        <w:rPr>
          <w:b/>
          <w:bCs/>
        </w:rPr>
        <w:t>Figure 4D</w:t>
      </w:r>
      <w:r w:rsidRPr="006B4ACF">
        <w:t>) is used to determine the cut-off for FVS510 positivity; cells that stain positive for FVS510 above the negative control are considered dead and will not be used in the sputum cell analysis (</w:t>
      </w:r>
      <w:r w:rsidRPr="006B4ACF">
        <w:rPr>
          <w:b/>
          <w:bCs/>
        </w:rPr>
        <w:t>Figure 4E</w:t>
      </w:r>
      <w:r w:rsidRPr="006B4ACF">
        <w:t>).</w:t>
      </w:r>
      <w:r w:rsidR="003F0844" w:rsidRPr="006B4ACF">
        <w:t xml:space="preserve"> Lastly, a singlet gate is applied to remove cell doublets from the analysis, which is shown in </w:t>
      </w:r>
      <w:r w:rsidR="003F0844" w:rsidRPr="006B4ACF">
        <w:rPr>
          <w:b/>
          <w:bCs/>
        </w:rPr>
        <w:t>Figure 4F</w:t>
      </w:r>
      <w:r w:rsidR="003F0844" w:rsidRPr="006B4ACF">
        <w:t>.</w:t>
      </w:r>
      <w:r w:rsidRPr="006B4ACF">
        <w:t xml:space="preserve"> Thus, the cells that have made it through the selection gates shown in </w:t>
      </w:r>
      <w:r w:rsidRPr="006B4ACF">
        <w:rPr>
          <w:b/>
          <w:bCs/>
        </w:rPr>
        <w:t>Figures 4B</w:t>
      </w:r>
      <w:r w:rsidRPr="006B4ACF">
        <w:t xml:space="preserve">, </w:t>
      </w:r>
      <w:r w:rsidR="004737A7" w:rsidRPr="006B4ACF">
        <w:rPr>
          <w:b/>
          <w:bCs/>
        </w:rPr>
        <w:t>Figure</w:t>
      </w:r>
      <w:r w:rsidR="004737A7" w:rsidRPr="006B4ACF">
        <w:t xml:space="preserve"> </w:t>
      </w:r>
      <w:r w:rsidRPr="006B4ACF">
        <w:rPr>
          <w:b/>
          <w:bCs/>
        </w:rPr>
        <w:t>4C</w:t>
      </w:r>
      <w:r w:rsidRPr="006B4ACF">
        <w:t xml:space="preserve">, </w:t>
      </w:r>
      <w:r w:rsidR="004737A7" w:rsidRPr="006B4ACF">
        <w:rPr>
          <w:b/>
          <w:bCs/>
        </w:rPr>
        <w:t xml:space="preserve">Figure </w:t>
      </w:r>
      <w:r w:rsidRPr="006B4ACF">
        <w:rPr>
          <w:b/>
          <w:bCs/>
        </w:rPr>
        <w:t>4E</w:t>
      </w:r>
      <w:r w:rsidR="003564F5" w:rsidRPr="006B4ACF">
        <w:rPr>
          <w:b/>
          <w:bCs/>
        </w:rPr>
        <w:t>,</w:t>
      </w:r>
      <w:r w:rsidRPr="006B4ACF">
        <w:t xml:space="preserve"> and </w:t>
      </w:r>
      <w:r w:rsidR="004737A7" w:rsidRPr="006B4ACF">
        <w:rPr>
          <w:b/>
          <w:bCs/>
        </w:rPr>
        <w:t xml:space="preserve">Figure </w:t>
      </w:r>
      <w:r w:rsidRPr="006B4ACF">
        <w:rPr>
          <w:b/>
          <w:bCs/>
        </w:rPr>
        <w:t>4F</w:t>
      </w:r>
      <w:r w:rsidRPr="006B4ACF">
        <w:t xml:space="preserve"> represent live, single sputum cells ready for subsequent analysis with the antibodies used in this protocol.</w:t>
      </w:r>
    </w:p>
    <w:p w14:paraId="14A4F05B" w14:textId="77777777" w:rsidR="00306597" w:rsidRPr="006B4ACF" w:rsidRDefault="00306597" w:rsidP="006B4ACF"/>
    <w:p w14:paraId="16A59273" w14:textId="4EF17FAD" w:rsidR="00306597" w:rsidRPr="006B4ACF" w:rsidRDefault="00306597" w:rsidP="006B4ACF">
      <w:r w:rsidRPr="006B4ACF">
        <w:t>The use of the anti-CD45 antibody in this labeling protocol allows the separation of live, single sputum cells into a blood (CD45</w:t>
      </w:r>
      <w:r w:rsidRPr="006B4ACF">
        <w:rPr>
          <w:vertAlign w:val="superscript"/>
        </w:rPr>
        <w:t>+</w:t>
      </w:r>
      <w:r w:rsidRPr="006B4ACF">
        <w:t>) cell compartment and a non-blood (CD45</w:t>
      </w:r>
      <w:r w:rsidRPr="006B4ACF">
        <w:rPr>
          <w:b/>
          <w:bCs/>
          <w:vertAlign w:val="superscript"/>
        </w:rPr>
        <w:t>-</w:t>
      </w:r>
      <w:r w:rsidRPr="006B4ACF">
        <w:t xml:space="preserve">) cell compartment. The latter category includes epithelial cells and other non-blood cells. The top profile in </w:t>
      </w:r>
      <w:r w:rsidRPr="006B4ACF">
        <w:rPr>
          <w:b/>
          <w:bCs/>
        </w:rPr>
        <w:t>Figure 5A</w:t>
      </w:r>
      <w:r w:rsidRPr="006B4ACF">
        <w:t xml:space="preserve"> shows the use of an unstained sputum sample to set the cut-off for CD45 positivity, rendering the gates to capture CD45</w:t>
      </w:r>
      <w:r w:rsidRPr="006B4ACF">
        <w:rPr>
          <w:vertAlign w:val="superscript"/>
        </w:rPr>
        <w:t>+</w:t>
      </w:r>
      <w:r w:rsidRPr="006B4ACF">
        <w:t xml:space="preserve"> cells and CD45</w:t>
      </w:r>
      <w:r w:rsidRPr="006B4ACF">
        <w:rPr>
          <w:b/>
          <w:bCs/>
          <w:vertAlign w:val="superscript"/>
        </w:rPr>
        <w:t>-</w:t>
      </w:r>
      <w:r w:rsidRPr="006B4ACF">
        <w:t xml:space="preserve"> cells. The bottom profile of </w:t>
      </w:r>
      <w:r w:rsidRPr="006B4ACF">
        <w:rPr>
          <w:b/>
          <w:bCs/>
        </w:rPr>
        <w:t>Figure 5A</w:t>
      </w:r>
      <w:r w:rsidRPr="006B4ACF">
        <w:t xml:space="preserve"> shows both these gates applied to a sputum sample stained with the anti-CD45 antibody. Staining with additional antibodies is then used to identify blood cell-specific populations within the CD45</w:t>
      </w:r>
      <w:r w:rsidRPr="006B4ACF">
        <w:rPr>
          <w:vertAlign w:val="superscript"/>
        </w:rPr>
        <w:t>+</w:t>
      </w:r>
      <w:r w:rsidRPr="006B4ACF">
        <w:t xml:space="preserve"> gate (</w:t>
      </w:r>
      <w:r w:rsidRPr="006B4ACF">
        <w:rPr>
          <w:b/>
          <w:bCs/>
        </w:rPr>
        <w:t>Figure 5B</w:t>
      </w:r>
      <w:r w:rsidRPr="006B4ACF">
        <w:t>) and other non-blood cell populations, including epithelial populations in the CD45</w:t>
      </w:r>
      <w:r w:rsidRPr="006B4ACF">
        <w:rPr>
          <w:b/>
          <w:bCs/>
          <w:vertAlign w:val="superscript"/>
        </w:rPr>
        <w:t>-</w:t>
      </w:r>
      <w:r w:rsidRPr="006B4ACF">
        <w:t xml:space="preserve"> gate (</w:t>
      </w:r>
      <w:r w:rsidRPr="006B4ACF">
        <w:rPr>
          <w:b/>
          <w:bCs/>
        </w:rPr>
        <w:t>Figure 5C</w:t>
      </w:r>
      <w:r w:rsidRPr="006B4ACF">
        <w:t>). In both</w:t>
      </w:r>
      <w:r w:rsidR="00232765">
        <w:t xml:space="preserve"> the</w:t>
      </w:r>
      <w:r w:rsidRPr="006B4ACF">
        <w:t xml:space="preserve"> figures, the top profiles show how isotype-stained sputum is used to set the double negative populations, whereas the bottom profiles show the antibody-stained sputum cells. </w:t>
      </w:r>
      <w:r w:rsidRPr="006B4ACF">
        <w:rPr>
          <w:b/>
          <w:bCs/>
        </w:rPr>
        <w:t>Figure 5B</w:t>
      </w:r>
      <w:r w:rsidRPr="006B4ACF">
        <w:t xml:space="preserve"> (bottom) shows </w:t>
      </w:r>
      <w:r w:rsidR="00361DBC" w:rsidRPr="006B4ACF">
        <w:t>six</w:t>
      </w:r>
      <w:r w:rsidRPr="006B4ACF">
        <w:t xml:space="preserve"> different CD45</w:t>
      </w:r>
      <w:r w:rsidRPr="006B4ACF">
        <w:rPr>
          <w:vertAlign w:val="superscript"/>
        </w:rPr>
        <w:t>+</w:t>
      </w:r>
      <w:r w:rsidRPr="006B4ACF">
        <w:t xml:space="preserve"> cell populations created with the cocktail of antibodies detectable in the </w:t>
      </w:r>
      <w:r w:rsidR="00A553C9" w:rsidRPr="006B4ACF">
        <w:t xml:space="preserve">fluorescence (FL) 1 </w:t>
      </w:r>
      <w:r w:rsidRPr="006B4ACF">
        <w:t>channel</w:t>
      </w:r>
      <w:r w:rsidR="00232765">
        <w:t xml:space="preserve"> </w:t>
      </w:r>
      <w:r w:rsidRPr="006B4ACF">
        <w:t>(anti-CD66b, CD3, CD19 antibodies) and the anti-CD206 detectable in the FL3 channel. Sorting experiments have revealed that lung-specific macrophages reside in the gates identified with M. The presence of cells in these gates thus indicate</w:t>
      </w:r>
      <w:r w:rsidR="00361DBC" w:rsidRPr="006B4ACF">
        <w:t>s</w:t>
      </w:r>
      <w:r w:rsidRPr="006B4ACF">
        <w:t xml:space="preserve"> that the sputum sample was derived from the lung and was not saliva (</w:t>
      </w:r>
      <w:proofErr w:type="spellStart"/>
      <w:r w:rsidRPr="006B4ACF">
        <w:t>Bederka</w:t>
      </w:r>
      <w:proofErr w:type="spellEnd"/>
      <w:r w:rsidRPr="006B4ACF">
        <w:t xml:space="preserve"> et al</w:t>
      </w:r>
      <w:r w:rsidRPr="006B4ACF">
        <w:rPr>
          <w:i/>
          <w:iCs/>
        </w:rPr>
        <w:t>.</w:t>
      </w:r>
      <w:r w:rsidRPr="006B4ACF">
        <w:t xml:space="preserve">, manuscript in preparation). </w:t>
      </w:r>
      <w:r w:rsidRPr="006B4ACF">
        <w:rPr>
          <w:b/>
          <w:bCs/>
        </w:rPr>
        <w:t>Figure 5C</w:t>
      </w:r>
      <w:r w:rsidRPr="006B4ACF">
        <w:t xml:space="preserve"> (bottom) shows the gating quadrants created with the anti-pan-cytokeratin (</w:t>
      </w:r>
      <w:proofErr w:type="spellStart"/>
      <w:r w:rsidRPr="006B4ACF">
        <w:t>panCK</w:t>
      </w:r>
      <w:proofErr w:type="spellEnd"/>
      <w:r w:rsidRPr="006B4ACF">
        <w:t>) detectable in the FL1 channel and anti-</w:t>
      </w:r>
      <w:r w:rsidR="00A553C9" w:rsidRPr="006B4ACF">
        <w:t>epithelial cell adhesion molecule (</w:t>
      </w:r>
      <w:proofErr w:type="spellStart"/>
      <w:r w:rsidRPr="006B4ACF">
        <w:t>EpCAM</w:t>
      </w:r>
      <w:proofErr w:type="spellEnd"/>
      <w:r w:rsidR="00A553C9" w:rsidRPr="006B4ACF">
        <w:t>)</w:t>
      </w:r>
      <w:r w:rsidRPr="006B4ACF">
        <w:t xml:space="preserve"> antibodies detectable in the FL3 channel among the CD45</w:t>
      </w:r>
      <w:r w:rsidRPr="006B4ACF">
        <w:rPr>
          <w:b/>
          <w:bCs/>
          <w:vertAlign w:val="superscript"/>
        </w:rPr>
        <w:t>-</w:t>
      </w:r>
      <w:r w:rsidRPr="006B4ACF">
        <w:t xml:space="preserve"> sputum cells.</w:t>
      </w:r>
    </w:p>
    <w:p w14:paraId="68F012E0" w14:textId="77777777" w:rsidR="00306597" w:rsidRPr="006B4ACF" w:rsidRDefault="00306597" w:rsidP="006B4ACF"/>
    <w:p w14:paraId="5D11180E" w14:textId="7CBC2690" w:rsidR="00306597" w:rsidRPr="006B4ACF" w:rsidRDefault="00306597" w:rsidP="006B4ACF">
      <w:r w:rsidRPr="006B4ACF">
        <w:t xml:space="preserve">This labeling protocol has been extensively tested on the </w:t>
      </w:r>
      <w:proofErr w:type="spellStart"/>
      <w:r w:rsidRPr="006B4ACF">
        <w:t>Navios</w:t>
      </w:r>
      <w:proofErr w:type="spellEnd"/>
      <w:r w:rsidRPr="006B4ACF">
        <w:t xml:space="preserve"> EX and the LSR II.</w:t>
      </w:r>
      <w:r w:rsidR="00533CEB" w:rsidRPr="006B4ACF">
        <w:t xml:space="preserve"> Some preliminary experiments were performed on the Lyric, but without the extensive instrument optimization that was done for the other two machines.</w:t>
      </w:r>
      <w:r w:rsidRPr="006B4ACF">
        <w:t xml:space="preserve"> Therefore, detailed instrument settings are provided for the </w:t>
      </w:r>
      <w:proofErr w:type="spellStart"/>
      <w:r w:rsidRPr="006B4ACF">
        <w:t>Navios</w:t>
      </w:r>
      <w:proofErr w:type="spellEnd"/>
      <w:r w:rsidRPr="006B4ACF">
        <w:t xml:space="preserve"> EX and the LSR II in the Materials sheet, but not for the Lyric. </w:t>
      </w:r>
      <w:r w:rsidR="00E200F2" w:rsidRPr="006B4ACF">
        <w:t>For understanding</w:t>
      </w:r>
      <w:r w:rsidRPr="006B4ACF">
        <w:t xml:space="preserve"> the similarities and variations between these three flow cytometric platforms that can be used to analyze sputum cells, profiles obtained from the various machines can be compared in </w:t>
      </w:r>
      <w:r w:rsidRPr="006B4ACF">
        <w:rPr>
          <w:b/>
          <w:bCs/>
        </w:rPr>
        <w:t xml:space="preserve">Figure 6 </w:t>
      </w:r>
      <w:r w:rsidRPr="006B4ACF">
        <w:t xml:space="preserve">and </w:t>
      </w:r>
      <w:r w:rsidR="00CB5CCB" w:rsidRPr="006B4ACF">
        <w:rPr>
          <w:b/>
          <w:bCs/>
        </w:rPr>
        <w:t xml:space="preserve">Figure </w:t>
      </w:r>
      <w:r w:rsidRPr="006B4ACF">
        <w:rPr>
          <w:b/>
          <w:bCs/>
        </w:rPr>
        <w:t>7</w:t>
      </w:r>
      <w:r w:rsidRPr="006B4ACF">
        <w:t xml:space="preserve">. Two large sputum samples were processed, pooled, labeled, separated into three equal portions, and subsequently acquired on each flow cytometer mentioned above. </w:t>
      </w:r>
      <w:r w:rsidRPr="006B4ACF">
        <w:rPr>
          <w:b/>
          <w:bCs/>
        </w:rPr>
        <w:t>Figure 6</w:t>
      </w:r>
      <w:r w:rsidRPr="006B4ACF">
        <w:t xml:space="preserve">, which is </w:t>
      </w:r>
      <w:proofErr w:type="gramStart"/>
      <w:r w:rsidRPr="006B4ACF">
        <w:t>similar to</w:t>
      </w:r>
      <w:proofErr w:type="gramEnd"/>
      <w:r w:rsidRPr="006B4ACF">
        <w:rPr>
          <w:b/>
          <w:bCs/>
        </w:rPr>
        <w:t xml:space="preserve"> Figure 4</w:t>
      </w:r>
      <w:r w:rsidRPr="006B4ACF">
        <w:t>,</w:t>
      </w:r>
      <w:r w:rsidRPr="003C4D93">
        <w:t xml:space="preserve"> </w:t>
      </w:r>
      <w:r w:rsidR="00A42B7C" w:rsidRPr="006B4ACF">
        <w:t>compares</w:t>
      </w:r>
      <w:r w:rsidRPr="006B4ACF">
        <w:t xml:space="preserve"> the gating strategy for </w:t>
      </w:r>
      <w:r w:rsidRPr="006B4ACF">
        <w:lastRenderedPageBreak/>
        <w:t>eliminating debris, dead cells</w:t>
      </w:r>
      <w:r w:rsidR="00A42B7C" w:rsidRPr="006B4ACF">
        <w:t>,</w:t>
      </w:r>
      <w:r w:rsidRPr="006B4ACF">
        <w:t xml:space="preserve"> and cell clumps. </w:t>
      </w:r>
      <w:r w:rsidRPr="006B4ACF">
        <w:rPr>
          <w:b/>
          <w:bCs/>
        </w:rPr>
        <w:t>Figure 7</w:t>
      </w:r>
      <w:r w:rsidRPr="006B4ACF">
        <w:t xml:space="preserve">, which is </w:t>
      </w:r>
      <w:r w:rsidR="00A42B7C" w:rsidRPr="006B4ACF">
        <w:t>identical</w:t>
      </w:r>
      <w:r w:rsidRPr="006B4ACF">
        <w:t xml:space="preserve"> to </w:t>
      </w:r>
      <w:r w:rsidRPr="006B4ACF">
        <w:rPr>
          <w:b/>
          <w:bCs/>
        </w:rPr>
        <w:t>Figure 5</w:t>
      </w:r>
      <w:r w:rsidRPr="006B4ACF">
        <w:t xml:space="preserve">, </w:t>
      </w:r>
      <w:r w:rsidR="00A42B7C" w:rsidRPr="006B4ACF">
        <w:t>compares</w:t>
      </w:r>
      <w:r w:rsidRPr="006B4ACF">
        <w:t xml:space="preserve"> the blood and non-blood profiles from the data acquired on the various flow cytometers.</w:t>
      </w:r>
    </w:p>
    <w:p w14:paraId="73D4B483" w14:textId="77777777" w:rsidR="00306597" w:rsidRPr="006B4ACF" w:rsidRDefault="00306597" w:rsidP="006B4ACF"/>
    <w:p w14:paraId="421E0737" w14:textId="381800D4" w:rsidR="00306597" w:rsidRPr="006B4ACF" w:rsidRDefault="0080256B" w:rsidP="006B4ACF">
      <w:r w:rsidRPr="006B4ACF">
        <w:t>Comparing</w:t>
      </w:r>
      <w:r w:rsidR="00306597" w:rsidRPr="006B4ACF">
        <w:t xml:space="preserve"> the various profiles obtained from the three different flow cytometers shows that the same basic profiles can be observed with each instrument. The differences to pay attention to are the SSC-W/FSC-W (width gate) plots (</w:t>
      </w:r>
      <w:r w:rsidR="00306597" w:rsidRPr="006B4ACF">
        <w:rPr>
          <w:b/>
          <w:bCs/>
        </w:rPr>
        <w:t>Figure 6</w:t>
      </w:r>
      <w:r w:rsidR="00306597" w:rsidRPr="006B4ACF">
        <w:t>, second row) and the linear scales of the scatter plots (</w:t>
      </w:r>
      <w:r w:rsidR="00306597" w:rsidRPr="006B4ACF">
        <w:rPr>
          <w:b/>
          <w:bCs/>
        </w:rPr>
        <w:t>Figures 6</w:t>
      </w:r>
      <w:r w:rsidR="00306597" w:rsidRPr="006B4ACF">
        <w:t xml:space="preserve"> and </w:t>
      </w:r>
      <w:r w:rsidR="00306597" w:rsidRPr="006B4ACF">
        <w:rPr>
          <w:b/>
          <w:bCs/>
        </w:rPr>
        <w:t>7</w:t>
      </w:r>
      <w:r w:rsidR="00306597" w:rsidRPr="006B4ACF">
        <w:t xml:space="preserve">). The scatter width plot generated on the </w:t>
      </w:r>
      <w:proofErr w:type="spellStart"/>
      <w:r w:rsidR="00306597" w:rsidRPr="006B4ACF">
        <w:t>Navios</w:t>
      </w:r>
      <w:proofErr w:type="spellEnd"/>
      <w:r w:rsidR="00306597" w:rsidRPr="006B4ACF">
        <w:t xml:space="preserve"> EX shows an inclusion gate (red box), meaning that all cells included in the gate are further analyzed; the events along the axes in the left</w:t>
      </w:r>
      <w:r w:rsidR="00232765">
        <w:t>-</w:t>
      </w:r>
      <w:r w:rsidR="00306597" w:rsidRPr="006B4ACF">
        <w:t xml:space="preserve">bottom corner are excluded. The scatter width plots on the </w:t>
      </w:r>
      <w:r w:rsidR="00075E9C" w:rsidRPr="006B4ACF">
        <w:t>LSR II</w:t>
      </w:r>
      <w:r w:rsidRPr="006B4ACF">
        <w:t>,</w:t>
      </w:r>
      <w:r w:rsidR="00075E9C" w:rsidRPr="006B4ACF">
        <w:t xml:space="preserve"> and Lyric</w:t>
      </w:r>
      <w:r w:rsidR="00A50DC2" w:rsidRPr="006B4ACF">
        <w:t xml:space="preserve"> </w:t>
      </w:r>
      <w:r w:rsidR="00306597" w:rsidRPr="006B4ACF">
        <w:t xml:space="preserve">do not show a similar deposit of events along these same axes. This discrepancy is likely due to the very sensitive threshold used on the </w:t>
      </w:r>
      <w:proofErr w:type="spellStart"/>
      <w:r w:rsidR="00306597" w:rsidRPr="006B4ACF">
        <w:t>Navios</w:t>
      </w:r>
      <w:proofErr w:type="spellEnd"/>
      <w:r w:rsidR="00306597" w:rsidRPr="006B4ACF">
        <w:t xml:space="preserve"> EX, leading to some small debris in the previous size</w:t>
      </w:r>
      <w:r w:rsidR="00B8455D" w:rsidRPr="006B4ACF">
        <w:t>-</w:t>
      </w:r>
      <w:r w:rsidR="00306597" w:rsidRPr="006B4ACF">
        <w:t xml:space="preserve">exclusion gate (top row of </w:t>
      </w:r>
      <w:r w:rsidR="00306597" w:rsidRPr="006B4ACF">
        <w:rPr>
          <w:b/>
          <w:bCs/>
        </w:rPr>
        <w:t>Figure 6</w:t>
      </w:r>
      <w:r w:rsidR="00306597" w:rsidRPr="006B4ACF">
        <w:t>). On occasion</w:t>
      </w:r>
      <w:r w:rsidR="00B8455D" w:rsidRPr="006B4ACF">
        <w:t>,</w:t>
      </w:r>
      <w:r w:rsidR="00306597" w:rsidRPr="006B4ACF">
        <w:t xml:space="preserve"> debris </w:t>
      </w:r>
      <w:r w:rsidR="00B8455D" w:rsidRPr="006B4ACF">
        <w:t xml:space="preserve">is seen </w:t>
      </w:r>
      <w:r w:rsidR="00306597" w:rsidRPr="006B4ACF">
        <w:t>along the axes in the scatter width profile generated on the LSRII, but it is in the right</w:t>
      </w:r>
      <w:r w:rsidR="00232765">
        <w:t>-</w:t>
      </w:r>
      <w:r w:rsidR="00306597" w:rsidRPr="006B4ACF">
        <w:t xml:space="preserve">bottom corner. In those cases, an exclusion gate (as indicated by the dashed red box in the middle profile in row 2 of </w:t>
      </w:r>
      <w:r w:rsidR="00306597" w:rsidRPr="006B4ACF">
        <w:rPr>
          <w:b/>
          <w:bCs/>
        </w:rPr>
        <w:t>Figure 6</w:t>
      </w:r>
      <w:r w:rsidR="00306597" w:rsidRPr="006B4ACF">
        <w:t>) is used to eliminate these events from further analysis.</w:t>
      </w:r>
    </w:p>
    <w:p w14:paraId="1507AC1D" w14:textId="77777777" w:rsidR="00306597" w:rsidRPr="006B4ACF" w:rsidRDefault="00306597" w:rsidP="006B4ACF"/>
    <w:p w14:paraId="626293EC" w14:textId="42E4DE1C" w:rsidR="00306597" w:rsidRPr="006B4ACF" w:rsidRDefault="00306597" w:rsidP="006B4ACF">
      <w:r w:rsidRPr="006B4ACF">
        <w:t xml:space="preserve">While the log scales appear slightly different on the plots between the </w:t>
      </w:r>
      <w:proofErr w:type="spellStart"/>
      <w:r w:rsidR="00075E9C" w:rsidRPr="006B4ACF">
        <w:t>Navios</w:t>
      </w:r>
      <w:proofErr w:type="spellEnd"/>
      <w:r w:rsidR="00075E9C" w:rsidRPr="006B4ACF">
        <w:t xml:space="preserve"> EX and the Lyric and LSR II</w:t>
      </w:r>
      <w:r w:rsidR="00A50DC2" w:rsidRPr="006B4ACF">
        <w:t xml:space="preserve"> </w:t>
      </w:r>
      <w:r w:rsidRPr="006B4ACF">
        <w:t xml:space="preserve">cytometers, the </w:t>
      </w:r>
      <w:proofErr w:type="spellStart"/>
      <w:r w:rsidRPr="006B4ACF">
        <w:t>Navios</w:t>
      </w:r>
      <w:proofErr w:type="spellEnd"/>
      <w:r w:rsidRPr="006B4ACF">
        <w:t xml:space="preserve"> EX does have the option to acquire data using more decades. </w:t>
      </w:r>
      <w:r w:rsidR="004409C9" w:rsidRPr="006B4ACF">
        <w:t>I</w:t>
      </w:r>
      <w:r w:rsidRPr="006B4ACF">
        <w:t>mplementing more decades depends on the context of the experiment and the desired sensitivity to visualize the populations of interest.</w:t>
      </w:r>
    </w:p>
    <w:p w14:paraId="7AD1B832" w14:textId="77777777" w:rsidR="00306597" w:rsidRPr="006B4ACF" w:rsidRDefault="00306597" w:rsidP="006B4ACF"/>
    <w:p w14:paraId="5A9452D8" w14:textId="26946894" w:rsidR="00306597" w:rsidRPr="006B4ACF" w:rsidRDefault="00306597" w:rsidP="006B4ACF">
      <w:r w:rsidRPr="006B4ACF">
        <w:t xml:space="preserve">An additional notable difference between the </w:t>
      </w:r>
      <w:proofErr w:type="spellStart"/>
      <w:r w:rsidR="00876894" w:rsidRPr="006B4ACF">
        <w:t>Navios</w:t>
      </w:r>
      <w:proofErr w:type="spellEnd"/>
      <w:r w:rsidR="00876894" w:rsidRPr="006B4ACF">
        <w:t xml:space="preserve"> E</w:t>
      </w:r>
      <w:r w:rsidR="00C73CE0" w:rsidRPr="006B4ACF">
        <w:t>X</w:t>
      </w:r>
      <w:r w:rsidRPr="006B4ACF">
        <w:t xml:space="preserve"> and </w:t>
      </w:r>
      <w:r w:rsidR="00876894" w:rsidRPr="006B4ACF">
        <w:t>LSR II and Lyric cytometers</w:t>
      </w:r>
      <w:r w:rsidRPr="006B4ACF">
        <w:t xml:space="preserve"> is the appearance of the profile of the singlet gate. The </w:t>
      </w:r>
      <w:proofErr w:type="spellStart"/>
      <w:r w:rsidRPr="006B4ACF">
        <w:t>Navios</w:t>
      </w:r>
      <w:proofErr w:type="spellEnd"/>
      <w:r w:rsidRPr="006B4ACF">
        <w:t xml:space="preserve"> EX cytometer is equipped with a rectangular flow cell </w:t>
      </w:r>
      <w:r w:rsidR="00B6097F" w:rsidRPr="006B4ACF">
        <w:t>with a different collection angle</w:t>
      </w:r>
      <w:r w:rsidRPr="006B4ACF">
        <w:t xml:space="preserve"> than the LSR II. The </w:t>
      </w:r>
      <w:proofErr w:type="spellStart"/>
      <w:r w:rsidRPr="006B4ACF">
        <w:t>Navios</w:t>
      </w:r>
      <w:proofErr w:type="spellEnd"/>
      <w:r w:rsidRPr="006B4ACF">
        <w:t xml:space="preserve"> EX contains three software-controlled collection angles to optimize the forward angle light scatter to achieve the sensitivity appropriate for </w:t>
      </w:r>
      <w:r w:rsidR="00637384" w:rsidRPr="006B4ACF">
        <w:t>particle size</w:t>
      </w:r>
      <w:r w:rsidRPr="006B4ACF">
        <w:t xml:space="preserve"> to analyze. The polygon gate for the </w:t>
      </w:r>
      <w:proofErr w:type="spellStart"/>
      <w:r w:rsidRPr="006B4ACF">
        <w:t>Navios</w:t>
      </w:r>
      <w:proofErr w:type="spellEnd"/>
      <w:r w:rsidRPr="006B4ACF">
        <w:t xml:space="preserve"> EX cytometer will need to be adjusted to a slightly lower angle</w:t>
      </w:r>
      <w:r w:rsidR="00637384" w:rsidRPr="006B4ACF">
        <w:t xml:space="preserve"> than</w:t>
      </w:r>
      <w:r w:rsidRPr="006B4ACF">
        <w:t xml:space="preserve"> the singlet gate for the LSRII. The singlet gate for the Lyric can be optimized to get a profile </w:t>
      </w:r>
      <w:proofErr w:type="gramStart"/>
      <w:r w:rsidRPr="006B4ACF">
        <w:t>similar to</w:t>
      </w:r>
      <w:proofErr w:type="gramEnd"/>
      <w:r w:rsidRPr="006B4ACF">
        <w:t xml:space="preserve"> that seen with the LSR II. Using the sputum sample, the area scaling factor would need to be optimized for each laser on the Lyric to achieve a singlet gate </w:t>
      </w:r>
      <w:proofErr w:type="gramStart"/>
      <w:r w:rsidRPr="006B4ACF">
        <w:t>similar to</w:t>
      </w:r>
      <w:proofErr w:type="gramEnd"/>
      <w:r w:rsidRPr="006B4ACF">
        <w:t xml:space="preserve"> the LSR II.</w:t>
      </w:r>
    </w:p>
    <w:p w14:paraId="073B0BE7" w14:textId="77777777" w:rsidR="00306597" w:rsidRPr="006B4ACF" w:rsidRDefault="00306597" w:rsidP="006B4ACF"/>
    <w:p w14:paraId="7F4451D0" w14:textId="17CBBD51" w:rsidR="00306597" w:rsidRPr="006B4ACF" w:rsidRDefault="00306597" w:rsidP="006B4ACF">
      <w:r w:rsidRPr="006B4ACF">
        <w:t xml:space="preserve">All </w:t>
      </w:r>
      <w:r w:rsidR="00516A7F">
        <w:t xml:space="preserve">the </w:t>
      </w:r>
      <w:r w:rsidRPr="006B4ACF">
        <w:t xml:space="preserve">profiles shown in </w:t>
      </w:r>
      <w:r w:rsidRPr="006B4ACF">
        <w:rPr>
          <w:b/>
          <w:bCs/>
        </w:rPr>
        <w:t>Figure 4</w:t>
      </w:r>
      <w:r w:rsidRPr="006B4ACF">
        <w:t xml:space="preserve"> to </w:t>
      </w:r>
      <w:r w:rsidR="008C4552" w:rsidRPr="006B4ACF">
        <w:rPr>
          <w:b/>
          <w:bCs/>
        </w:rPr>
        <w:t xml:space="preserve">Figure </w:t>
      </w:r>
      <w:r w:rsidRPr="006B4ACF">
        <w:rPr>
          <w:b/>
          <w:bCs/>
        </w:rPr>
        <w:t>7</w:t>
      </w:r>
      <w:r w:rsidRPr="006B4ACF">
        <w:t xml:space="preserve"> were analyzed with </w:t>
      </w:r>
      <w:proofErr w:type="spellStart"/>
      <w:r w:rsidRPr="006B4ACF">
        <w:t>FlowJo</w:t>
      </w:r>
      <w:proofErr w:type="spellEnd"/>
      <w:r w:rsidRPr="006B4ACF">
        <w:t xml:space="preserve"> software, version 10.6. The .fcs files can be found in the </w:t>
      </w:r>
      <w:proofErr w:type="spellStart"/>
      <w:r w:rsidRPr="006B4ACF">
        <w:t>FlowRepository</w:t>
      </w:r>
      <w:proofErr w:type="spellEnd"/>
      <w:r w:rsidRPr="006B4ACF">
        <w:t xml:space="preserve"> (https://flowrepository.org), under IDs FR-FCM-Z3LX, FR-FCM-Z3MJ, </w:t>
      </w:r>
      <w:r w:rsidR="00835E61" w:rsidRPr="006B4ACF">
        <w:t xml:space="preserve">and </w:t>
      </w:r>
      <w:r w:rsidRPr="006B4ACF">
        <w:t>FR-FCM-Z3MM</w:t>
      </w:r>
      <w:r w:rsidR="00835E61" w:rsidRPr="006B4ACF">
        <w:t xml:space="preserve"> </w:t>
      </w:r>
      <w:r w:rsidR="00262836" w:rsidRPr="006B4ACF">
        <w:t xml:space="preserve">and </w:t>
      </w:r>
      <w:r w:rsidRPr="006B4ACF">
        <w:t>can be used to practice the sputum analysis as illustrated in these figures.</w:t>
      </w:r>
    </w:p>
    <w:p w14:paraId="1AF57FB3" w14:textId="77777777" w:rsidR="00306597" w:rsidRPr="006B4ACF" w:rsidRDefault="00306597" w:rsidP="006B4ACF">
      <w:pPr>
        <w:pBdr>
          <w:top w:val="nil"/>
          <w:left w:val="nil"/>
          <w:bottom w:val="nil"/>
          <w:right w:val="nil"/>
          <w:between w:val="nil"/>
        </w:pBdr>
        <w:rPr>
          <w:color w:val="808080"/>
        </w:rPr>
      </w:pPr>
    </w:p>
    <w:p w14:paraId="6D510784" w14:textId="7E2A9D45" w:rsidR="006E4797" w:rsidRPr="006B4ACF" w:rsidRDefault="00551D82" w:rsidP="006B4ACF">
      <w:pPr>
        <w:rPr>
          <w:color w:val="808080"/>
        </w:rPr>
      </w:pPr>
      <w:r w:rsidRPr="006B4ACF">
        <w:rPr>
          <w:b/>
        </w:rPr>
        <w:t>FIGURE AND TABLE LEGENDS:</w:t>
      </w:r>
    </w:p>
    <w:p w14:paraId="32EAFD7D" w14:textId="0EE8C1B5" w:rsidR="006E4797" w:rsidRPr="006B4ACF" w:rsidRDefault="006E4797" w:rsidP="006B4ACF">
      <w:pPr>
        <w:rPr>
          <w:color w:val="808080"/>
        </w:rPr>
      </w:pPr>
    </w:p>
    <w:p w14:paraId="07CF9386" w14:textId="59D31597" w:rsidR="00D74F25" w:rsidRPr="006B4ACF" w:rsidRDefault="00D74F25" w:rsidP="006B4ACF">
      <w:pPr>
        <w:rPr>
          <w:b/>
          <w:bCs/>
        </w:rPr>
      </w:pPr>
      <w:r w:rsidRPr="006B4ACF">
        <w:rPr>
          <w:b/>
          <w:bCs/>
        </w:rPr>
        <w:t xml:space="preserve">Figure </w:t>
      </w:r>
      <w:r w:rsidR="007A7991" w:rsidRPr="006B4ACF">
        <w:rPr>
          <w:b/>
          <w:bCs/>
        </w:rPr>
        <w:t xml:space="preserve">1: </w:t>
      </w:r>
      <w:r w:rsidRPr="006B4ACF">
        <w:rPr>
          <w:b/>
          <w:bCs/>
        </w:rPr>
        <w:t xml:space="preserve">Sputum weights and cell yield. </w:t>
      </w:r>
      <w:r w:rsidR="007A7991" w:rsidRPr="003C4D93">
        <w:t>(</w:t>
      </w:r>
      <w:r w:rsidRPr="006B4ACF">
        <w:rPr>
          <w:b/>
          <w:bCs/>
        </w:rPr>
        <w:t>A</w:t>
      </w:r>
      <w:r w:rsidRPr="003C4D93">
        <w:t>)</w:t>
      </w:r>
      <w:r w:rsidRPr="006B4ACF">
        <w:t xml:space="preserve"> Depicted is the relationship between sputum weight, determined before processing</w:t>
      </w:r>
      <w:r w:rsidR="007A7991" w:rsidRPr="006B4ACF">
        <w:t>,</w:t>
      </w:r>
      <w:r w:rsidRPr="006B4ACF">
        <w:t xml:space="preserve"> and total cell yield, determined after processing using a hemocytometer. Each bullet represents an individual sample, 126 in total. </w:t>
      </w:r>
      <w:r w:rsidR="007A7991" w:rsidRPr="003C4D93">
        <w:t>(</w:t>
      </w:r>
      <w:r w:rsidRPr="006B4ACF">
        <w:rPr>
          <w:b/>
          <w:bCs/>
        </w:rPr>
        <w:t>B</w:t>
      </w:r>
      <w:r w:rsidRPr="003C4D93">
        <w:t>)</w:t>
      </w:r>
      <w:r w:rsidRPr="006B4ACF">
        <w:t xml:space="preserve"> Sputum samples were stratified into four categories based on their weight: small for samples weighing up to 3 g, medium for samples weighing more than 3 g up to 8 g, large for samples weighing more than 8 g up to 16 g</w:t>
      </w:r>
      <w:r w:rsidR="00F37E77" w:rsidRPr="006B4ACF">
        <w:t>,</w:t>
      </w:r>
      <w:r w:rsidRPr="006B4ACF">
        <w:t xml:space="preserve"> and extra-large samples for those weighing more than 16 g. </w:t>
      </w:r>
      <w:r w:rsidR="00F37E77" w:rsidRPr="003C4D93">
        <w:t>(</w:t>
      </w:r>
      <w:r w:rsidRPr="006B4ACF">
        <w:rPr>
          <w:b/>
          <w:bCs/>
        </w:rPr>
        <w:t>C</w:t>
      </w:r>
      <w:r w:rsidRPr="003C4D93">
        <w:t>)</w:t>
      </w:r>
      <w:r w:rsidRPr="006B4ACF">
        <w:t xml:space="preserve"> Shown is the </w:t>
      </w:r>
      <w:r w:rsidRPr="006B4ACF">
        <w:lastRenderedPageBreak/>
        <w:t xml:space="preserve">distribution of cell yield for the samples in each category. The red bars in </w:t>
      </w:r>
      <w:r w:rsidR="00F37E77" w:rsidRPr="006B4ACF">
        <w:t>(</w:t>
      </w:r>
      <w:r w:rsidRPr="006B4ACF">
        <w:t xml:space="preserve">B) and </w:t>
      </w:r>
      <w:r w:rsidR="00F37E77" w:rsidRPr="006B4ACF">
        <w:t>(</w:t>
      </w:r>
      <w:r w:rsidRPr="006B4ACF">
        <w:t>C) represent the median values in each category.</w:t>
      </w:r>
    </w:p>
    <w:p w14:paraId="415B280A" w14:textId="77777777" w:rsidR="00D74F25" w:rsidRPr="006B4ACF" w:rsidRDefault="00D74F25" w:rsidP="006B4ACF"/>
    <w:p w14:paraId="611BCF7D" w14:textId="2EBB220F" w:rsidR="00D74F25" w:rsidRPr="006B4ACF" w:rsidRDefault="00D74F25" w:rsidP="006B4ACF">
      <w:r w:rsidRPr="006B4ACF">
        <w:rPr>
          <w:b/>
          <w:bCs/>
        </w:rPr>
        <w:t>Figure 2</w:t>
      </w:r>
      <w:r w:rsidR="00BE535E" w:rsidRPr="006B4ACF">
        <w:rPr>
          <w:b/>
          <w:bCs/>
        </w:rPr>
        <w:t>:</w:t>
      </w:r>
      <w:r w:rsidRPr="006B4ACF">
        <w:rPr>
          <w:b/>
          <w:bCs/>
        </w:rPr>
        <w:t xml:space="preserve"> Antibody titration for anti-human CD45-PE.</w:t>
      </w:r>
      <w:r w:rsidRPr="006B4ACF">
        <w:t xml:space="preserve"> </w:t>
      </w:r>
      <w:r w:rsidR="00BE535E" w:rsidRPr="003C4D93">
        <w:t>(</w:t>
      </w:r>
      <w:r w:rsidRPr="006B4ACF">
        <w:rPr>
          <w:b/>
          <w:bCs/>
        </w:rPr>
        <w:t>A</w:t>
      </w:r>
      <w:r w:rsidRPr="003C4D93">
        <w:t>)</w:t>
      </w:r>
      <w:r w:rsidRPr="006B4ACF">
        <w:t xml:space="preserve"> The CD45-PE (IgG1) titration curve with the mean fluorescence intensity (MFI) of the positive population plotted versus the concentration of the CD45-PE antibody plateaus at 1 µg/</w:t>
      </w:r>
      <w:proofErr w:type="spellStart"/>
      <w:r w:rsidRPr="006B4ACF">
        <w:t>mL.</w:t>
      </w:r>
      <w:proofErr w:type="spellEnd"/>
      <w:r w:rsidRPr="006B4ACF">
        <w:t xml:space="preserve"> </w:t>
      </w:r>
      <w:r w:rsidR="00355FE0" w:rsidRPr="003C4D93">
        <w:t>(</w:t>
      </w:r>
      <w:r w:rsidRPr="006B4ACF">
        <w:rPr>
          <w:b/>
          <w:bCs/>
        </w:rPr>
        <w:t>B</w:t>
      </w:r>
      <w:r w:rsidRPr="003C4D93">
        <w:t>)</w:t>
      </w:r>
      <w:r w:rsidRPr="006B4ACF">
        <w:t xml:space="preserve"> Titration curve depicting the staining index versus the antibody concentration shows the highest staining index is at 1 µg/</w:t>
      </w:r>
      <w:proofErr w:type="spellStart"/>
      <w:r w:rsidRPr="006B4ACF">
        <w:t>mL.</w:t>
      </w:r>
      <w:proofErr w:type="spellEnd"/>
      <w:r w:rsidRPr="006B4ACF">
        <w:t xml:space="preserve"> Staining index was calculated as: [CD45 MFI positive population - CD45 MFI negative population]</w:t>
      </w:r>
      <w:r w:rsidR="00516A7F">
        <w:t xml:space="preserve"> </w:t>
      </w:r>
      <w:r w:rsidRPr="006B4ACF">
        <w:t>/</w:t>
      </w:r>
      <w:r w:rsidR="00516A7F">
        <w:t xml:space="preserve"> </w:t>
      </w:r>
      <w:r w:rsidRPr="006B4ACF">
        <w:t>[2</w:t>
      </w:r>
      <w:r w:rsidR="00516A7F">
        <w:t xml:space="preserve"> </w:t>
      </w:r>
      <w:r w:rsidRPr="006B4ACF">
        <w:t>*</w:t>
      </w:r>
      <w:r w:rsidR="00516A7F">
        <w:t xml:space="preserve"> </w:t>
      </w:r>
      <w:r w:rsidRPr="006B4ACF">
        <w:t xml:space="preserve">Standard Deviation]. Based on </w:t>
      </w:r>
      <w:r w:rsidRPr="003C4D93">
        <w:rPr>
          <w:b/>
          <w:bCs/>
        </w:rPr>
        <w:t>Figure 2A</w:t>
      </w:r>
      <w:r w:rsidRPr="006B4ACF">
        <w:t xml:space="preserve"> and </w:t>
      </w:r>
      <w:r w:rsidR="0030088A" w:rsidRPr="003C4D93">
        <w:rPr>
          <w:b/>
          <w:bCs/>
        </w:rPr>
        <w:t xml:space="preserve">Figure </w:t>
      </w:r>
      <w:r w:rsidRPr="003C4D93">
        <w:rPr>
          <w:b/>
          <w:bCs/>
        </w:rPr>
        <w:t>2B</w:t>
      </w:r>
      <w:r w:rsidR="0030088A" w:rsidRPr="006B4ACF">
        <w:t xml:space="preserve">, </w:t>
      </w:r>
      <w:r w:rsidRPr="006B4ACF">
        <w:t xml:space="preserve">1 µg/mL was chosen as the optimal concentration for the CD45-PE antibody. </w:t>
      </w:r>
    </w:p>
    <w:p w14:paraId="02F3CFAC" w14:textId="77777777" w:rsidR="00D74F25" w:rsidRPr="006B4ACF" w:rsidRDefault="00D74F25" w:rsidP="006B4ACF"/>
    <w:p w14:paraId="5E72A41E" w14:textId="5889A549" w:rsidR="00D74F25" w:rsidRPr="006B4ACF" w:rsidRDefault="00D74F25" w:rsidP="006B4ACF">
      <w:pPr>
        <w:rPr>
          <w:b/>
          <w:bCs/>
        </w:rPr>
      </w:pPr>
      <w:r w:rsidRPr="006B4ACF">
        <w:rPr>
          <w:b/>
          <w:bCs/>
        </w:rPr>
        <w:t>Figure 3</w:t>
      </w:r>
      <w:r w:rsidR="00BC5444" w:rsidRPr="006B4ACF">
        <w:rPr>
          <w:b/>
          <w:bCs/>
        </w:rPr>
        <w:t>:</w:t>
      </w:r>
      <w:r w:rsidRPr="006B4ACF">
        <w:rPr>
          <w:b/>
          <w:bCs/>
        </w:rPr>
        <w:t xml:space="preserve"> Proportion of SECs and dead cells in sputum samples is consistent among the four weight categories. </w:t>
      </w:r>
      <w:r w:rsidR="00BC5444" w:rsidRPr="003C4D93">
        <w:t>(</w:t>
      </w:r>
      <w:r w:rsidRPr="006B4ACF">
        <w:rPr>
          <w:b/>
          <w:bCs/>
        </w:rPr>
        <w:t>A</w:t>
      </w:r>
      <w:r w:rsidRPr="003C4D93">
        <w:t>)</w:t>
      </w:r>
      <w:r w:rsidRPr="006B4ACF">
        <w:t xml:space="preserve"> </w:t>
      </w:r>
      <w:r w:rsidR="00BC5444" w:rsidRPr="006B4ACF">
        <w:t>The p</w:t>
      </w:r>
      <w:r w:rsidRPr="006B4ACF">
        <w:t xml:space="preserve">roportion of SECs in sputum samples </w:t>
      </w:r>
      <w:r w:rsidR="00A452DA">
        <w:t xml:space="preserve">is </w:t>
      </w:r>
      <w:r w:rsidRPr="006B4ACF">
        <w:t xml:space="preserve">classified according to their weight category. The percent SEC contamination was determined by hemocytometer as part of the total cell count. </w:t>
      </w:r>
      <w:r w:rsidR="00BC5444" w:rsidRPr="003C4D93">
        <w:t>(</w:t>
      </w:r>
      <w:r w:rsidRPr="006B4ACF">
        <w:rPr>
          <w:b/>
          <w:bCs/>
        </w:rPr>
        <w:t>B</w:t>
      </w:r>
      <w:r w:rsidRPr="003C4D93">
        <w:t>)</w:t>
      </w:r>
      <w:r w:rsidRPr="006B4ACF">
        <w:t xml:space="preserve"> Cell viability of sputum samples excluding SECS, determined by hemocytometer and the trypan blue exclusion method. For each graph, the red lines represent the median values.</w:t>
      </w:r>
    </w:p>
    <w:p w14:paraId="6F0EFA4D" w14:textId="77777777" w:rsidR="00D74F25" w:rsidRPr="006B4ACF" w:rsidRDefault="00D74F25" w:rsidP="006B4ACF"/>
    <w:p w14:paraId="2CA53FEE" w14:textId="465202A6" w:rsidR="00D74F25" w:rsidRPr="006B4ACF" w:rsidRDefault="00D74F25" w:rsidP="006B4ACF">
      <w:r w:rsidRPr="006B4ACF">
        <w:rPr>
          <w:b/>
          <w:bCs/>
        </w:rPr>
        <w:t>Figure 4</w:t>
      </w:r>
      <w:r w:rsidR="00DD6BC7" w:rsidRPr="006B4ACF">
        <w:rPr>
          <w:b/>
          <w:bCs/>
        </w:rPr>
        <w:t>:</w:t>
      </w:r>
      <w:r w:rsidRPr="006B4ACF">
        <w:rPr>
          <w:b/>
          <w:bCs/>
        </w:rPr>
        <w:t xml:space="preserve"> Gating strategy for </w:t>
      </w:r>
      <w:r w:rsidR="00DD6BC7" w:rsidRPr="006B4ACF">
        <w:rPr>
          <w:b/>
          <w:bCs/>
        </w:rPr>
        <w:t>excluding</w:t>
      </w:r>
      <w:r w:rsidRPr="006B4ACF">
        <w:rPr>
          <w:b/>
          <w:bCs/>
        </w:rPr>
        <w:t xml:space="preserve"> debris, dead cells</w:t>
      </w:r>
      <w:r w:rsidR="00DD6BC7" w:rsidRPr="006B4ACF">
        <w:rPr>
          <w:b/>
          <w:bCs/>
        </w:rPr>
        <w:t>,</w:t>
      </w:r>
      <w:r w:rsidRPr="006B4ACF">
        <w:rPr>
          <w:b/>
          <w:bCs/>
        </w:rPr>
        <w:t xml:space="preserve"> and doublets in a sputum sample.</w:t>
      </w:r>
      <w:r w:rsidRPr="006B4ACF">
        <w:t xml:space="preserve"> </w:t>
      </w:r>
      <w:r w:rsidR="009641C1" w:rsidRPr="003C4D93">
        <w:t>(</w:t>
      </w:r>
      <w:r w:rsidRPr="006B4ACF">
        <w:rPr>
          <w:b/>
          <w:bCs/>
        </w:rPr>
        <w:t>A</w:t>
      </w:r>
      <w:r w:rsidRPr="003C4D93">
        <w:t>)</w:t>
      </w:r>
      <w:r w:rsidRPr="006B4ACF">
        <w:t xml:space="preserve"> NIST beads of sizes 5 µm, 20 µm, and 30 µm were used to set the gate indicated by the red box to exclude debris smaller than 5 µm and larger debris above 30 µm and close to the axis. </w:t>
      </w:r>
      <w:r w:rsidR="009641C1" w:rsidRPr="003C4D93">
        <w:t>(</w:t>
      </w:r>
      <w:r w:rsidRPr="006B4ACF">
        <w:rPr>
          <w:b/>
          <w:bCs/>
        </w:rPr>
        <w:t>B</w:t>
      </w:r>
      <w:r w:rsidRPr="003C4D93">
        <w:t>)</w:t>
      </w:r>
      <w:r w:rsidRPr="006B4ACF">
        <w:t xml:space="preserve"> </w:t>
      </w:r>
      <w:r w:rsidR="00735C1E" w:rsidRPr="006B4ACF">
        <w:t>A s</w:t>
      </w:r>
      <w:r w:rsidRPr="006B4ACF">
        <w:t xml:space="preserve">putum sample was acquired using the same voltages for the forward and side scatter as that of the NIST beads. The gate created in </w:t>
      </w:r>
      <w:r w:rsidR="00735C1E" w:rsidRPr="006B4ACF">
        <w:t>(</w:t>
      </w:r>
      <w:r w:rsidRPr="006B4ACF">
        <w:t>A</w:t>
      </w:r>
      <w:r w:rsidR="00735C1E" w:rsidRPr="006B4ACF">
        <w:t>)</w:t>
      </w:r>
      <w:r w:rsidRPr="006B4ACF">
        <w:t xml:space="preserve"> was applied to exclude debris. </w:t>
      </w:r>
      <w:r w:rsidR="00735C1E" w:rsidRPr="003C4D93">
        <w:t>(</w:t>
      </w:r>
      <w:r w:rsidRPr="006B4ACF">
        <w:rPr>
          <w:b/>
          <w:bCs/>
        </w:rPr>
        <w:t>C</w:t>
      </w:r>
      <w:r w:rsidRPr="003C4D93">
        <w:t>)</w:t>
      </w:r>
      <w:r w:rsidRPr="006B4ACF">
        <w:t xml:space="preserve"> Small debris close to the axis was excluded in this scatter width plot. </w:t>
      </w:r>
      <w:r w:rsidR="00AC35C2" w:rsidRPr="003C4D93">
        <w:t>(</w:t>
      </w:r>
      <w:r w:rsidRPr="006B4ACF">
        <w:rPr>
          <w:b/>
          <w:bCs/>
        </w:rPr>
        <w:t>D</w:t>
      </w:r>
      <w:r w:rsidRPr="003C4D93">
        <w:t>)</w:t>
      </w:r>
      <w:r w:rsidRPr="006B4ACF">
        <w:t xml:space="preserve"> </w:t>
      </w:r>
      <w:r w:rsidR="00AC35C2" w:rsidRPr="006B4ACF">
        <w:t>An u</w:t>
      </w:r>
      <w:r w:rsidRPr="006B4ACF">
        <w:t xml:space="preserve">nstained sputum sample was used to set the cut-off (red line) for the negative, unstained population for the viability dye. </w:t>
      </w:r>
      <w:r w:rsidR="00AC35C2" w:rsidRPr="006B4ACF">
        <w:rPr>
          <w:b/>
          <w:bCs/>
        </w:rPr>
        <w:t>(</w:t>
      </w:r>
      <w:r w:rsidRPr="006B4ACF">
        <w:rPr>
          <w:b/>
          <w:bCs/>
        </w:rPr>
        <w:t>E)</w:t>
      </w:r>
      <w:r w:rsidRPr="006B4ACF">
        <w:t xml:space="preserve"> The cut-off created in D was applied to the stained sputum sample to </w:t>
      </w:r>
      <w:r w:rsidR="00AC35C2" w:rsidRPr="006B4ACF">
        <w:t>form</w:t>
      </w:r>
      <w:r w:rsidRPr="006B4ACF">
        <w:t xml:space="preserve"> a gate (red box) to include live, viable cells. </w:t>
      </w:r>
      <w:r w:rsidR="003A39F0" w:rsidRPr="003C4D93">
        <w:t>(</w:t>
      </w:r>
      <w:r w:rsidRPr="006B4ACF">
        <w:rPr>
          <w:b/>
          <w:bCs/>
        </w:rPr>
        <w:t>F</w:t>
      </w:r>
      <w:r w:rsidRPr="003C4D93">
        <w:t>)</w:t>
      </w:r>
      <w:r w:rsidRPr="006B4ACF">
        <w:t xml:space="preserve"> The singlet gate indicated by the red polygon excludes cells that do not fall on the diagonal, eliminating doublets and/or clumps.</w:t>
      </w:r>
    </w:p>
    <w:p w14:paraId="5A924CED" w14:textId="77777777" w:rsidR="00D74F25" w:rsidRPr="006B4ACF" w:rsidRDefault="00D74F25" w:rsidP="006B4ACF"/>
    <w:p w14:paraId="399DF42B" w14:textId="7747A5B0" w:rsidR="00D74F25" w:rsidRPr="006B4ACF" w:rsidRDefault="00D74F25" w:rsidP="006B4ACF">
      <w:pPr>
        <w:rPr>
          <w:b/>
          <w:bCs/>
        </w:rPr>
      </w:pPr>
      <w:r w:rsidRPr="006B4ACF">
        <w:rPr>
          <w:b/>
          <w:bCs/>
        </w:rPr>
        <w:t>Figure 5</w:t>
      </w:r>
      <w:r w:rsidR="0070335F" w:rsidRPr="006B4ACF">
        <w:rPr>
          <w:b/>
          <w:bCs/>
        </w:rPr>
        <w:t>:</w:t>
      </w:r>
      <w:r w:rsidRPr="006B4ACF">
        <w:rPr>
          <w:b/>
          <w:bCs/>
        </w:rPr>
        <w:t xml:space="preserve"> Gating strategy of sputum cells into blood and non-blood cell compartments. </w:t>
      </w:r>
      <w:r w:rsidR="0070335F" w:rsidRPr="003C4D93">
        <w:t>(</w:t>
      </w:r>
      <w:r w:rsidRPr="006B4ACF">
        <w:rPr>
          <w:b/>
          <w:bCs/>
        </w:rPr>
        <w:t>A</w:t>
      </w:r>
      <w:r w:rsidRPr="003C4D93">
        <w:t>)</w:t>
      </w:r>
      <w:r w:rsidRPr="006B4ACF">
        <w:t xml:space="preserve"> Unstained sputum cells derived from the singlet gate </w:t>
      </w:r>
      <w:r w:rsidR="00C55366" w:rsidRPr="006B4ACF">
        <w:t>are</w:t>
      </w:r>
      <w:r w:rsidRPr="006B4ACF">
        <w:t xml:space="preserve"> used to set the cut-off (red line) on the negative population for CD45 (top). The cut-off from the top profile is applied to the stained sputum sample (bottom) to differentiate CD45 positive (CD45</w:t>
      </w:r>
      <w:r w:rsidRPr="006B4ACF">
        <w:rPr>
          <w:vertAlign w:val="superscript"/>
        </w:rPr>
        <w:t>+</w:t>
      </w:r>
      <w:r w:rsidRPr="006B4ACF">
        <w:t>) and negative populations (CD45</w:t>
      </w:r>
      <w:r w:rsidRPr="006B4ACF">
        <w:rPr>
          <w:b/>
          <w:bCs/>
          <w:vertAlign w:val="superscript"/>
        </w:rPr>
        <w:t>-</w:t>
      </w:r>
      <w:r w:rsidRPr="006B4ACF">
        <w:t xml:space="preserve">). </w:t>
      </w:r>
      <w:r w:rsidR="0070335F" w:rsidRPr="003C4D93">
        <w:t>(</w:t>
      </w:r>
      <w:r w:rsidRPr="006B4ACF">
        <w:rPr>
          <w:b/>
          <w:bCs/>
        </w:rPr>
        <w:t>B</w:t>
      </w:r>
      <w:r w:rsidRPr="003C4D93">
        <w:t>)</w:t>
      </w:r>
      <w:r w:rsidRPr="006B4ACF">
        <w:t xml:space="preserve"> CD45</w:t>
      </w:r>
      <w:r w:rsidRPr="006B4ACF">
        <w:rPr>
          <w:vertAlign w:val="superscript"/>
        </w:rPr>
        <w:t>+</w:t>
      </w:r>
      <w:r w:rsidRPr="006B4ACF">
        <w:t xml:space="preserve"> sputum cells stained with isotype antibodies for FITC/AF488 are used to set the gates on the negative population (top). The same gates are applied to the CD45</w:t>
      </w:r>
      <w:r w:rsidRPr="006B4ACF">
        <w:rPr>
          <w:b/>
          <w:bCs/>
          <w:vertAlign w:val="superscript"/>
        </w:rPr>
        <w:t>+</w:t>
      </w:r>
      <w:r w:rsidRPr="006B4ACF">
        <w:t xml:space="preserve"> sputum cells stained with blood cell markers CD3, CD19, CD66b</w:t>
      </w:r>
      <w:r w:rsidR="004B64C4" w:rsidRPr="006B4ACF">
        <w:t>,</w:t>
      </w:r>
      <w:r w:rsidRPr="006B4ACF">
        <w:t xml:space="preserve"> and CD206 (bottom). </w:t>
      </w:r>
      <w:r w:rsidR="004B64C4" w:rsidRPr="003C4D93">
        <w:t>(</w:t>
      </w:r>
      <w:r w:rsidRPr="006B4ACF">
        <w:rPr>
          <w:b/>
          <w:bCs/>
        </w:rPr>
        <w:t>C</w:t>
      </w:r>
      <w:r w:rsidRPr="003C4D93">
        <w:t>)</w:t>
      </w:r>
      <w:r w:rsidRPr="006B4ACF">
        <w:t xml:space="preserve"> Quadrant gates are placed on the CD45</w:t>
      </w:r>
      <w:r w:rsidRPr="006B4ACF">
        <w:rPr>
          <w:b/>
          <w:bCs/>
          <w:vertAlign w:val="superscript"/>
        </w:rPr>
        <w:t>-</w:t>
      </w:r>
      <w:r w:rsidRPr="006B4ACF">
        <w:t xml:space="preserve"> sputum cells stained with isotype controls (top) and applied to the CD45</w:t>
      </w:r>
      <w:r w:rsidRPr="006B4ACF">
        <w:rPr>
          <w:b/>
          <w:bCs/>
          <w:vertAlign w:val="superscript"/>
        </w:rPr>
        <w:t>-</w:t>
      </w:r>
      <w:r w:rsidRPr="006B4ACF">
        <w:t xml:space="preserve"> cells from the sputum sample stained with the epithelial markers pan-cytokeratin (</w:t>
      </w:r>
      <w:proofErr w:type="spellStart"/>
      <w:r w:rsidRPr="006B4ACF">
        <w:t>panCK</w:t>
      </w:r>
      <w:proofErr w:type="spellEnd"/>
      <w:r w:rsidRPr="006B4ACF">
        <w:t xml:space="preserve">) and </w:t>
      </w:r>
      <w:proofErr w:type="spellStart"/>
      <w:r w:rsidRPr="006B4ACF">
        <w:t>EpCAM</w:t>
      </w:r>
      <w:proofErr w:type="spellEnd"/>
      <w:r w:rsidRPr="006B4ACF">
        <w:t xml:space="preserve"> (bottom).</w:t>
      </w:r>
    </w:p>
    <w:p w14:paraId="7BACE7D0" w14:textId="77777777" w:rsidR="00D74F25" w:rsidRPr="006B4ACF" w:rsidRDefault="00D74F25" w:rsidP="006B4ACF"/>
    <w:p w14:paraId="334620BB" w14:textId="6845DF0A" w:rsidR="00D74F25" w:rsidRPr="006B4ACF" w:rsidRDefault="00D74F25" w:rsidP="006B4ACF">
      <w:r w:rsidRPr="006B4ACF">
        <w:rPr>
          <w:b/>
          <w:bCs/>
        </w:rPr>
        <w:t>Figure 6</w:t>
      </w:r>
      <w:r w:rsidR="00C4676F" w:rsidRPr="006B4ACF">
        <w:rPr>
          <w:b/>
          <w:bCs/>
        </w:rPr>
        <w:t>:</w:t>
      </w:r>
      <w:r w:rsidRPr="006B4ACF">
        <w:rPr>
          <w:b/>
          <w:bCs/>
        </w:rPr>
        <w:t xml:space="preserve"> Gating strategy to exclude debris, clumps</w:t>
      </w:r>
      <w:r w:rsidR="00C4676F" w:rsidRPr="006B4ACF">
        <w:rPr>
          <w:b/>
          <w:bCs/>
        </w:rPr>
        <w:t>,</w:t>
      </w:r>
      <w:r w:rsidRPr="006B4ACF">
        <w:rPr>
          <w:b/>
          <w:bCs/>
        </w:rPr>
        <w:t xml:space="preserve"> and dead cells of stained sputum cells on three flow cytometric platforms. </w:t>
      </w:r>
      <w:r w:rsidRPr="006B4ACF">
        <w:t>Two large sputum samples were processed, pooled, labeled</w:t>
      </w:r>
      <w:r w:rsidR="003C4413" w:rsidRPr="006B4ACF">
        <w:t>,</w:t>
      </w:r>
      <w:r w:rsidRPr="006B4ACF">
        <w:t xml:space="preserve"> and divided into three equal portions for acquisition on the </w:t>
      </w:r>
      <w:proofErr w:type="spellStart"/>
      <w:r w:rsidRPr="006B4ACF">
        <w:t>Navios</w:t>
      </w:r>
      <w:proofErr w:type="spellEnd"/>
      <w:r w:rsidRPr="006B4ACF">
        <w:t xml:space="preserve"> EX </w:t>
      </w:r>
      <w:r w:rsidRPr="003C4D93">
        <w:t>(</w:t>
      </w:r>
      <w:r w:rsidRPr="006B4ACF">
        <w:rPr>
          <w:b/>
          <w:bCs/>
        </w:rPr>
        <w:t>A</w:t>
      </w:r>
      <w:r w:rsidRPr="003C4D93">
        <w:t>)</w:t>
      </w:r>
      <w:r w:rsidRPr="006B4ACF">
        <w:t xml:space="preserve">, LSR II </w:t>
      </w:r>
      <w:r w:rsidRPr="003C4D93">
        <w:t>(</w:t>
      </w:r>
      <w:r w:rsidRPr="006B4ACF">
        <w:rPr>
          <w:b/>
          <w:bCs/>
        </w:rPr>
        <w:t>B</w:t>
      </w:r>
      <w:r w:rsidRPr="003C4D93">
        <w:t>)</w:t>
      </w:r>
      <w:r w:rsidR="003C4413" w:rsidRPr="006B4ACF">
        <w:t>,</w:t>
      </w:r>
      <w:r w:rsidRPr="006B4ACF">
        <w:t xml:space="preserve"> and the Lyric </w:t>
      </w:r>
      <w:r w:rsidRPr="003C4D93">
        <w:t>(</w:t>
      </w:r>
      <w:r w:rsidRPr="006B4ACF">
        <w:rPr>
          <w:b/>
          <w:bCs/>
        </w:rPr>
        <w:t>C</w:t>
      </w:r>
      <w:r w:rsidRPr="003C4D93">
        <w:t>)</w:t>
      </w:r>
      <w:r w:rsidRPr="006B4ACF">
        <w:t xml:space="preserve"> flow cytometers. Top row: Sputum samples were gated (red box) to exclude very small and </w:t>
      </w:r>
      <w:r w:rsidRPr="006B4ACF">
        <w:lastRenderedPageBreak/>
        <w:t>large debris. Second row:</w:t>
      </w:r>
      <w:r w:rsidRPr="006B4ACF" w:rsidDel="00A871DA">
        <w:t xml:space="preserve"> </w:t>
      </w:r>
      <w:r w:rsidRPr="006B4ACF">
        <w:t xml:space="preserve">The large red box in the </w:t>
      </w:r>
      <w:proofErr w:type="spellStart"/>
      <w:r w:rsidRPr="006B4ACF">
        <w:t>Navios</w:t>
      </w:r>
      <w:proofErr w:type="spellEnd"/>
      <w:r w:rsidRPr="006B4ACF">
        <w:t xml:space="preserve"> EX plot represents an inclusion gate that includes the cells but excludes debris. The dashed small red box seen in the LSR II plot represents an exclusion gate to eliminate debris from further analysis.</w:t>
      </w:r>
      <w:r w:rsidR="000A4BDF">
        <w:t xml:space="preserve"> </w:t>
      </w:r>
      <w:r w:rsidRPr="006B4ACF">
        <w:t xml:space="preserve">Further optimization with the Lyric is needed to determine where debris exclusion gating is needed. Therefore, no gate is present in that plot. Third row: red rectangular gates include live cells for further analysis. Bottom row: polygon gate </w:t>
      </w:r>
      <w:r w:rsidR="003C4413" w:rsidRPr="006B4ACF">
        <w:t>ha</w:t>
      </w:r>
      <w:r w:rsidRPr="006B4ACF">
        <w:t>s single cells by excluding doublets that fall outside the diagonal of the gate.</w:t>
      </w:r>
    </w:p>
    <w:p w14:paraId="24627DAD" w14:textId="77777777" w:rsidR="00D74F25" w:rsidRPr="006B4ACF" w:rsidRDefault="00D74F25" w:rsidP="006B4ACF"/>
    <w:p w14:paraId="717C2438" w14:textId="2BCD6453" w:rsidR="00D74F25" w:rsidRPr="006B4ACF" w:rsidRDefault="00D74F25" w:rsidP="006B4ACF">
      <w:r w:rsidRPr="006B4ACF">
        <w:rPr>
          <w:b/>
          <w:bCs/>
        </w:rPr>
        <w:t>Figure 7</w:t>
      </w:r>
      <w:r w:rsidR="00320F74" w:rsidRPr="006B4ACF">
        <w:rPr>
          <w:b/>
          <w:bCs/>
        </w:rPr>
        <w:t>:</w:t>
      </w:r>
      <w:r w:rsidRPr="006B4ACF">
        <w:rPr>
          <w:b/>
          <w:bCs/>
        </w:rPr>
        <w:t xml:space="preserve"> Gating strategy for sputum stained for blood and epithelial markers on three flow cytometric platforms.</w:t>
      </w:r>
      <w:r w:rsidRPr="006B4ACF">
        <w:t xml:space="preserve"> The analysis shown in </w:t>
      </w:r>
      <w:r w:rsidRPr="003C4D93">
        <w:rPr>
          <w:b/>
          <w:bCs/>
        </w:rPr>
        <w:t>Figure 6</w:t>
      </w:r>
      <w:r w:rsidRPr="006B4ACF">
        <w:t xml:space="preserve"> is continued in </w:t>
      </w:r>
      <w:r w:rsidRPr="003C4D93">
        <w:rPr>
          <w:b/>
          <w:bCs/>
        </w:rPr>
        <w:t>Figure 7</w:t>
      </w:r>
      <w:r w:rsidRPr="006B4ACF">
        <w:t xml:space="preserve">; all viable, single cells (bottom row, </w:t>
      </w:r>
      <w:r w:rsidRPr="003C4D93">
        <w:rPr>
          <w:b/>
          <w:bCs/>
        </w:rPr>
        <w:t>Figure 6</w:t>
      </w:r>
      <w:r w:rsidRPr="006B4ACF">
        <w:t>) were divided in</w:t>
      </w:r>
      <w:r w:rsidR="00320F74" w:rsidRPr="006B4ACF">
        <w:t>to</w:t>
      </w:r>
      <w:r w:rsidRPr="006B4ACF">
        <w:t xml:space="preserve"> CD45</w:t>
      </w:r>
      <w:r w:rsidRPr="006B4ACF">
        <w:rPr>
          <w:vertAlign w:val="superscript"/>
        </w:rPr>
        <w:t>+</w:t>
      </w:r>
      <w:r w:rsidRPr="006B4ACF">
        <w:t xml:space="preserve"> and CD45</w:t>
      </w:r>
      <w:r w:rsidRPr="006B4ACF">
        <w:rPr>
          <w:b/>
          <w:bCs/>
          <w:vertAlign w:val="superscript"/>
        </w:rPr>
        <w:t>-</w:t>
      </w:r>
      <w:r w:rsidRPr="006B4ACF">
        <w:t xml:space="preserve"> populations (first row, </w:t>
      </w:r>
      <w:r w:rsidRPr="003C4D93">
        <w:rPr>
          <w:b/>
          <w:bCs/>
        </w:rPr>
        <w:t>Figure 7</w:t>
      </w:r>
      <w:r w:rsidRPr="006B4ACF">
        <w:t>), so that blood cell-specific markers and epithelial cell-specific markers could further delineate these populations. Second row: profile of blood cell markers CD3/CD19/CD66b and CD206 from CD45</w:t>
      </w:r>
      <w:r w:rsidRPr="006B4ACF">
        <w:rPr>
          <w:vertAlign w:val="superscript"/>
        </w:rPr>
        <w:t>+</w:t>
      </w:r>
      <w:r w:rsidRPr="006B4ACF">
        <w:t xml:space="preserve"> cells. Third row: epithelial cell markers </w:t>
      </w:r>
      <w:proofErr w:type="spellStart"/>
      <w:r w:rsidRPr="006B4ACF">
        <w:t>panCK</w:t>
      </w:r>
      <w:proofErr w:type="spellEnd"/>
      <w:r w:rsidRPr="006B4ACF">
        <w:t xml:space="preserve"> and </w:t>
      </w:r>
      <w:proofErr w:type="spellStart"/>
      <w:r w:rsidRPr="006B4ACF">
        <w:t>EpCAM</w:t>
      </w:r>
      <w:proofErr w:type="spellEnd"/>
      <w:r w:rsidRPr="006B4ACF">
        <w:t xml:space="preserve"> from CD45</w:t>
      </w:r>
      <w:r w:rsidRPr="006B4ACF">
        <w:rPr>
          <w:b/>
          <w:bCs/>
          <w:vertAlign w:val="superscript"/>
        </w:rPr>
        <w:t>-</w:t>
      </w:r>
      <w:r w:rsidRPr="006B4ACF">
        <w:t xml:space="preserve"> cells.</w:t>
      </w:r>
    </w:p>
    <w:p w14:paraId="1929034A" w14:textId="556FDDA6" w:rsidR="00D50D57" w:rsidRPr="006B4ACF" w:rsidRDefault="00D50D57" w:rsidP="006B4ACF"/>
    <w:p w14:paraId="1500704C" w14:textId="575E4A4C" w:rsidR="00D50D57" w:rsidRPr="006B4ACF" w:rsidRDefault="00D50D57" w:rsidP="006B4ACF">
      <w:pPr>
        <w:adjustRightInd w:val="0"/>
        <w:snapToGrid w:val="0"/>
      </w:pPr>
      <w:r w:rsidRPr="006B4ACF">
        <w:rPr>
          <w:b/>
          <w:bCs/>
        </w:rPr>
        <w:t>Table 1</w:t>
      </w:r>
      <w:r w:rsidR="002555D0">
        <w:rPr>
          <w:b/>
          <w:bCs/>
        </w:rPr>
        <w:t>:</w:t>
      </w:r>
      <w:r w:rsidRPr="006B4ACF">
        <w:rPr>
          <w:b/>
          <w:bCs/>
        </w:rPr>
        <w:t xml:space="preserve"> Antibodies and viability stain</w:t>
      </w:r>
      <w:r w:rsidR="000D54E0" w:rsidRPr="006B4ACF">
        <w:rPr>
          <w:b/>
          <w:bCs/>
        </w:rPr>
        <w:t>s</w:t>
      </w:r>
      <w:r w:rsidRPr="006B4ACF">
        <w:rPr>
          <w:b/>
          <w:bCs/>
        </w:rPr>
        <w:t xml:space="preserve"> used.</w:t>
      </w:r>
      <w:r w:rsidR="00491465">
        <w:rPr>
          <w:b/>
          <w:bCs/>
        </w:rPr>
        <w:t xml:space="preserve"> </w:t>
      </w:r>
      <w:r w:rsidRPr="006B4ACF">
        <w:t xml:space="preserve">List of antibodies </w:t>
      </w:r>
      <w:r w:rsidR="00DD1AC7" w:rsidRPr="006B4ACF">
        <w:t>and</w:t>
      </w:r>
      <w:r w:rsidRPr="006B4ACF">
        <w:t xml:space="preserve"> </w:t>
      </w:r>
      <w:r w:rsidR="00DD1AC7" w:rsidRPr="006B4ACF">
        <w:t>viability dye</w:t>
      </w:r>
      <w:r w:rsidRPr="006B4ACF">
        <w:t xml:space="preserve"> used </w:t>
      </w:r>
      <w:r w:rsidR="00DD1AC7" w:rsidRPr="006B4ACF">
        <w:t xml:space="preserve">in this protocol. Indicated are the cellular subsets </w:t>
      </w:r>
      <w:r w:rsidRPr="006B4ACF">
        <w:t>th</w:t>
      </w:r>
      <w:r w:rsidR="003934BF" w:rsidRPr="006B4ACF">
        <w:t>ey</w:t>
      </w:r>
      <w:r w:rsidRPr="006B4ACF">
        <w:t xml:space="preserve"> </w:t>
      </w:r>
      <w:r w:rsidR="00DD1AC7" w:rsidRPr="006B4ACF">
        <w:t>each identify</w:t>
      </w:r>
      <w:r w:rsidRPr="006B4ACF">
        <w:t>.</w:t>
      </w:r>
    </w:p>
    <w:p w14:paraId="4CE0DEFD" w14:textId="77777777" w:rsidR="00D50D57" w:rsidRPr="006B4ACF" w:rsidRDefault="00D50D57" w:rsidP="006B4ACF">
      <w:pPr>
        <w:adjustRightInd w:val="0"/>
        <w:snapToGrid w:val="0"/>
        <w:rPr>
          <w:b/>
          <w:bCs/>
        </w:rPr>
      </w:pPr>
    </w:p>
    <w:p w14:paraId="06740E46" w14:textId="7A3C5E09" w:rsidR="00D50D57" w:rsidRPr="006B4ACF" w:rsidRDefault="00D50D57" w:rsidP="006B4ACF">
      <w:pPr>
        <w:adjustRightInd w:val="0"/>
        <w:snapToGrid w:val="0"/>
      </w:pPr>
      <w:r w:rsidRPr="006B4ACF">
        <w:rPr>
          <w:b/>
          <w:bCs/>
        </w:rPr>
        <w:t>Table 2</w:t>
      </w:r>
      <w:r w:rsidR="002555D0">
        <w:rPr>
          <w:b/>
          <w:bCs/>
        </w:rPr>
        <w:t>:</w:t>
      </w:r>
      <w:r w:rsidRPr="006B4ACF">
        <w:rPr>
          <w:b/>
          <w:bCs/>
        </w:rPr>
        <w:t xml:space="preserve"> Content of tubes with sputum cells.</w:t>
      </w:r>
      <w:r w:rsidR="00491465">
        <w:rPr>
          <w:b/>
          <w:bCs/>
        </w:rPr>
        <w:t xml:space="preserve"> </w:t>
      </w:r>
      <w:r w:rsidRPr="006B4ACF">
        <w:t xml:space="preserve">Use this table as referenced in the protocol to add the specified volumes of antibodies </w:t>
      </w:r>
      <w:r w:rsidR="00D31C6D" w:rsidRPr="006B4ACF">
        <w:t xml:space="preserve">and viability stain </w:t>
      </w:r>
      <w:r w:rsidRPr="006B4ACF">
        <w:t>for the appropriate sample size.</w:t>
      </w:r>
    </w:p>
    <w:p w14:paraId="2D543FB7" w14:textId="77777777" w:rsidR="00D50D57" w:rsidRPr="006B4ACF" w:rsidRDefault="00D50D57" w:rsidP="006B4ACF">
      <w:pPr>
        <w:adjustRightInd w:val="0"/>
        <w:snapToGrid w:val="0"/>
        <w:rPr>
          <w:b/>
          <w:bCs/>
        </w:rPr>
      </w:pPr>
    </w:p>
    <w:p w14:paraId="3A09CB87" w14:textId="101B65CB" w:rsidR="00D50D57" w:rsidRPr="006B4ACF" w:rsidRDefault="00D50D57" w:rsidP="006B4ACF">
      <w:pPr>
        <w:adjustRightInd w:val="0"/>
        <w:snapToGrid w:val="0"/>
      </w:pPr>
      <w:r w:rsidRPr="006B4ACF">
        <w:rPr>
          <w:b/>
          <w:bCs/>
        </w:rPr>
        <w:t>Table 3</w:t>
      </w:r>
      <w:r w:rsidR="002555D0">
        <w:rPr>
          <w:b/>
          <w:bCs/>
        </w:rPr>
        <w:t>:</w:t>
      </w:r>
      <w:r w:rsidRPr="006B4ACF">
        <w:rPr>
          <w:b/>
          <w:bCs/>
        </w:rPr>
        <w:t xml:space="preserve"> Content of compensation tubes.</w:t>
      </w:r>
      <w:r w:rsidR="00491465">
        <w:rPr>
          <w:b/>
          <w:bCs/>
        </w:rPr>
        <w:t xml:space="preserve"> </w:t>
      </w:r>
      <w:r w:rsidRPr="006B4ACF">
        <w:t>Use this table as referenced in the protocol to add the specified volumes of antibodies to the compensation beads</w:t>
      </w:r>
      <w:r w:rsidR="00D31C6D" w:rsidRPr="006B4ACF">
        <w:t>.</w:t>
      </w:r>
    </w:p>
    <w:p w14:paraId="24D1CAAB" w14:textId="77777777" w:rsidR="00D50D57" w:rsidRPr="006B4ACF" w:rsidRDefault="00D50D57" w:rsidP="006B4ACF">
      <w:pPr>
        <w:rPr>
          <w:b/>
          <w:bCs/>
        </w:rPr>
      </w:pPr>
    </w:p>
    <w:p w14:paraId="1F58C6AF" w14:textId="7FF41DFF" w:rsidR="00D50D57" w:rsidRPr="006B4ACF" w:rsidRDefault="00D50D57" w:rsidP="006B4ACF">
      <w:pPr>
        <w:rPr>
          <w:b/>
          <w:bCs/>
        </w:rPr>
      </w:pPr>
      <w:r w:rsidRPr="006B4ACF">
        <w:rPr>
          <w:b/>
          <w:bCs/>
        </w:rPr>
        <w:t>Table 4</w:t>
      </w:r>
      <w:r w:rsidR="002555D0">
        <w:rPr>
          <w:b/>
          <w:bCs/>
        </w:rPr>
        <w:t>:</w:t>
      </w:r>
      <w:r w:rsidRPr="006B4ACF">
        <w:rPr>
          <w:b/>
          <w:bCs/>
        </w:rPr>
        <w:t xml:space="preserve"> Anti-human CD45-PE concentration for all samples in each sample size category.</w:t>
      </w:r>
    </w:p>
    <w:p w14:paraId="264F6BF9" w14:textId="77777777" w:rsidR="00886A37" w:rsidRPr="006B4ACF" w:rsidRDefault="00886A37" w:rsidP="006B4ACF"/>
    <w:p w14:paraId="7C0B6465" w14:textId="061CE714" w:rsidR="006E4797" w:rsidRPr="006B4ACF" w:rsidRDefault="00551D82" w:rsidP="006B4ACF">
      <w:pPr>
        <w:rPr>
          <w:b/>
        </w:rPr>
      </w:pPr>
      <w:r w:rsidRPr="006B4ACF">
        <w:rPr>
          <w:b/>
        </w:rPr>
        <w:t>DISCUSSION:</w:t>
      </w:r>
    </w:p>
    <w:p w14:paraId="6978E535" w14:textId="16E1D3C8" w:rsidR="00666CD5" w:rsidRPr="006B4ACF" w:rsidDel="00F87CBA" w:rsidRDefault="00666CD5" w:rsidP="006B4ACF">
      <w:pPr>
        <w:snapToGrid w:val="0"/>
      </w:pPr>
      <w:r w:rsidRPr="006B4ACF" w:rsidDel="00F87CBA">
        <w:t xml:space="preserve">The cellular content of sputum includes a large variety of </w:t>
      </w:r>
      <w:r w:rsidR="00894FEA" w:rsidRPr="006B4ACF">
        <w:t>wide-ranging cell</w:t>
      </w:r>
      <w:r w:rsidRPr="006B4ACF" w:rsidDel="00F87CBA">
        <w:t xml:space="preserve">s, often </w:t>
      </w:r>
      <w:r w:rsidRPr="006B4ACF">
        <w:t>accompanied by</w:t>
      </w:r>
      <w:r w:rsidRPr="006B4ACF" w:rsidDel="00F87CBA">
        <w:t xml:space="preserve"> a lot of debris</w:t>
      </w:r>
      <w:r w:rsidRPr="006B4ACF">
        <w:fldChar w:fldCharType="begin"/>
      </w:r>
      <w:r w:rsidR="00FB0523" w:rsidRPr="006B4ACF">
        <w:instrText xml:space="preserve"> ADDIN ZOTERO_ITEM CSL_CITATION {"citationID":"OtbIbgxt","properties":{"formattedCitation":"\\super 37\\nosupersub{}","plainCitation":"37","noteIndex":0},"citationItems":[{"id":391,"uris":["http://zotero.org/users/3132246/items/TRQ3HZNV"],"uri":["http://zotero.org/users/3132246/items/TRQ3HZNV"],"itemData":{"id":391,"type":"book","number-of-pages":"301","publisher":"Springer-Verlag New York, Inc.","title":"Color atlas of pulmonary cytopathology","author":[{"family":"Kini","given":"Sudha R."}],"issued":{"date-parts":[["2002"]]}}}],"schema":"https://github.com/citation-style-language/schema/raw/master/csl-citation.json"} </w:instrText>
      </w:r>
      <w:r w:rsidRPr="006B4ACF">
        <w:fldChar w:fldCharType="separate"/>
      </w:r>
      <w:r w:rsidR="00FB0523" w:rsidRPr="006B4ACF">
        <w:rPr>
          <w:vertAlign w:val="superscript"/>
        </w:rPr>
        <w:t>37</w:t>
      </w:r>
      <w:r w:rsidRPr="006B4ACF">
        <w:fldChar w:fldCharType="end"/>
      </w:r>
      <w:r w:rsidRPr="006B4ACF">
        <w:t xml:space="preserve">. </w:t>
      </w:r>
      <w:r w:rsidRPr="006B4ACF" w:rsidDel="00F87CBA">
        <w:t xml:space="preserve">In addition, sputum analysis requires a quality control that confirms the sample is </w:t>
      </w:r>
      <w:r w:rsidRPr="006B4ACF">
        <w:t xml:space="preserve">collected </w:t>
      </w:r>
      <w:r w:rsidRPr="006B4ACF" w:rsidDel="00F87CBA">
        <w:t xml:space="preserve">from the lung </w:t>
      </w:r>
      <w:r w:rsidR="00894FEA" w:rsidRPr="006B4ACF">
        <w:t>instead of</w:t>
      </w:r>
      <w:r w:rsidRPr="006B4ACF" w:rsidDel="00F87CBA">
        <w:t xml:space="preserve"> the oral cavity</w:t>
      </w:r>
      <w:r w:rsidRPr="006B4ACF">
        <w:fldChar w:fldCharType="begin"/>
      </w:r>
      <w:r w:rsidR="00FB0523" w:rsidRPr="006B4ACF">
        <w:instrText xml:space="preserve"> ADDIN ZOTERO_ITEM CSL_CITATION {"citationID":"3S0L2NQa","properties":{"formattedCitation":"\\super 38\\nosupersub{}","plainCitation":"38","noteIndex":0},"citationItems":[{"id":376,"uris":["http://zotero.org/users/3132246/items/MS8MDXQI"],"uri":["http://zotero.org/users/3132246/items/MS8MDXQI"],"itemData":{"id":376,"type":"article-journal","container-title":"Diagnostic Cytopathology","ISSN":"8755-1039","issue":"1","journalAbbreviation":"Diagn. Cytopathol.","language":"eng","note":"PMID: 10405813","page":"61-69","source":"PubMed","title":"Guidelines of the Papanicolaou Society of Cytopathology for the examination of cytologic specimens obtained from the respiratory tract. Papanicolaou Society of Cytopathology Task Force on Standards of Practice","volume":"21","author":[{"literal":"Papanicolaou Society of Cytopathology Task Force"},{"literal":"on Standards of Practice"}],"issued":{"date-parts":[["1999",7]]}}}],"schema":"https://github.com/citation-style-language/schema/raw/master/csl-citation.json"} </w:instrText>
      </w:r>
      <w:r w:rsidRPr="006B4ACF">
        <w:fldChar w:fldCharType="separate"/>
      </w:r>
      <w:r w:rsidR="00FB0523" w:rsidRPr="006B4ACF">
        <w:rPr>
          <w:vertAlign w:val="superscript"/>
        </w:rPr>
        <w:t>38</w:t>
      </w:r>
      <w:r w:rsidRPr="006B4ACF">
        <w:fldChar w:fldCharType="end"/>
      </w:r>
      <w:r w:rsidRPr="006B4ACF" w:rsidDel="00F87CBA">
        <w:t>.</w:t>
      </w:r>
      <w:r w:rsidR="00E43186" w:rsidRPr="006B4ACF">
        <w:t xml:space="preserve"> </w:t>
      </w:r>
      <w:r w:rsidR="00894FEA" w:rsidRPr="006B4ACF">
        <w:t xml:space="preserve">Therefore, </w:t>
      </w:r>
      <w:r w:rsidR="00E43186" w:rsidRPr="006B4ACF">
        <w:t>it</w:t>
      </w:r>
      <w:r w:rsidR="00E43186" w:rsidRPr="006B4ACF" w:rsidDel="00F87CBA">
        <w:t xml:space="preserve"> </w:t>
      </w:r>
      <w:r w:rsidR="001B7C88">
        <w:t xml:space="preserve">is </w:t>
      </w:r>
      <w:r w:rsidR="00E43186" w:rsidRPr="006B4ACF" w:rsidDel="00F87CBA">
        <w:t>not as simple to analyze sputum by flow cytometry as it is for blood, for example, which releases a much cleaner and homogeneous cell suspension</w:t>
      </w:r>
      <w:r w:rsidRPr="006B4ACF" w:rsidDel="00F87CBA">
        <w:t>. This protocol has addressed all these issues: providing instrument settings using specific size beads to ensure that both the smallest and largest cell populations can be detected, a gating strategy to eliminate debris, cell clumps, contaminating SECs and other dead cells</w:t>
      </w:r>
      <w:r w:rsidR="00491465">
        <w:t>,</w:t>
      </w:r>
      <w:r w:rsidRPr="006B4ACF" w:rsidDel="00F87CBA">
        <w:t xml:space="preserve"> and lastly, a quality control measure for ensuring a sputum sample is from the lung instead of being mostly saliva.</w:t>
      </w:r>
    </w:p>
    <w:p w14:paraId="5DFE1771" w14:textId="77777777" w:rsidR="00666CD5" w:rsidRPr="006B4ACF" w:rsidRDefault="00666CD5" w:rsidP="006B4ACF">
      <w:pPr>
        <w:snapToGrid w:val="0"/>
      </w:pPr>
    </w:p>
    <w:p w14:paraId="77D6272F" w14:textId="41F92048" w:rsidR="00666CD5" w:rsidRPr="006B4ACF" w:rsidRDefault="00666CD5" w:rsidP="006B4ACF">
      <w:pPr>
        <w:snapToGrid w:val="0"/>
      </w:pPr>
      <w:r w:rsidRPr="006B4ACF">
        <w:t xml:space="preserve">There are critical steps in the protocol in working with sputum that </w:t>
      </w:r>
      <w:r w:rsidR="00CF0405" w:rsidRPr="006B4ACF">
        <w:t>is</w:t>
      </w:r>
      <w:r w:rsidRPr="006B4ACF">
        <w:t xml:space="preserve"> worth pointing out. First, cell yield can be drastically impacted by the number of nylon cell strainers used in step </w:t>
      </w:r>
      <w:r w:rsidR="00E43186" w:rsidRPr="006B4ACF">
        <w:t>2.</w:t>
      </w:r>
      <w:r w:rsidRPr="006B4ACF">
        <w:t xml:space="preserve">5 of the sputum dissociation part of the protocol. Multiple strainers may be required to avoid losing too many cells due to clogging of the strainer. When the flow through the strainers has slowed down noticeably, a new strainer should be used. Second, the cell pellet of sputum samples can be very loose, especially if there is high contamination of SECs. </w:t>
      </w:r>
      <w:r w:rsidR="001C3D98" w:rsidRPr="006B4ACF">
        <w:t>Therefore, it is</w:t>
      </w:r>
      <w:r w:rsidRPr="006B4ACF">
        <w:t xml:space="preserve"> </w:t>
      </w:r>
      <w:r w:rsidR="001C3D98" w:rsidRPr="006B4ACF">
        <w:t>essential</w:t>
      </w:r>
      <w:r w:rsidRPr="006B4ACF">
        <w:t xml:space="preserve"> not to aspirate too close to the pellet when removing the supernatant after centrifuging the samples. Aspirating too close to the pellet may result in cell loss, if not </w:t>
      </w:r>
      <w:r w:rsidR="00C55366" w:rsidRPr="006B4ACF">
        <w:t xml:space="preserve">loss of </w:t>
      </w:r>
      <w:r w:rsidRPr="006B4ACF">
        <w:t xml:space="preserve">the entire pellet. </w:t>
      </w:r>
      <w:r w:rsidR="00433841" w:rsidRPr="006B4ACF">
        <w:t xml:space="preserve">Third, this protocol </w:t>
      </w:r>
      <w:r w:rsidR="00433841" w:rsidRPr="006B4ACF">
        <w:lastRenderedPageBreak/>
        <w:t xml:space="preserve">requires a fixation step. </w:t>
      </w:r>
      <w:r w:rsidR="001C3D98" w:rsidRPr="006B4ACF">
        <w:t>This preserves the cells and their staining profile and</w:t>
      </w:r>
      <w:r w:rsidR="00433841" w:rsidRPr="006B4ACF">
        <w:t xml:space="preserve"> serves as a safety measure to protect the flow cytometer operator. Running samples on certain flow cytometers may present increased biological hazards due to the potential for aerosol production</w:t>
      </w:r>
      <w:r w:rsidR="00433841" w:rsidRPr="006B4ACF">
        <w:fldChar w:fldCharType="begin"/>
      </w:r>
      <w:r w:rsidR="00FB0523" w:rsidRPr="006B4ACF">
        <w:instrText xml:space="preserve"> ADDIN ZOTERO_ITEM CSL_CITATION {"citationID":"pP76fopm","properties":{"formattedCitation":"\\super 39\\nosupersub{}","plainCitation":"39","noteIndex":0},"citationItems":[{"id":1309,"uris":["http://zotero.org/users/3132246/items/K6S4T5IF"],"uri":["http://zotero.org/users/3132246/items/K6S4T5IF"],"itemData":{"id":1309,"type":"article-journal","abstract":"Flow cytometric cell sorting of biological specimens has become prevalent in basic and clinical research laboratories. These specimens may contain known or unknown infectious agents, necessitating precautions to protect instrument operators and the environment from biohazards arising from the use of sorters. To this end the International Society of Analytical Cytology (ISAC) was proactive in establishing biosafety guidelines in 1997 (Schmid et al., Cytometry 1997;28:99-117) and subsequently published revised biosafety standards for cell sorting of unfixed samples in 2007 (Schmid et al., Cytometry Part A J Int Soc Anal Cytol 2007;71A:414-437). Since their publication, these documents have become recognized worldwide as the standard of practice and safety precautions for laboratories performing cell sorting experiments. However, the field of cytometry has progressed since 2007, and the document requires an update. The new Standards provides guidance: (1) for laboratory design for cell sorter laboratories; (2) for the creation of laboratory or instrument specific Standard Operating Procedures (SOP); and (3) on procedures for the safe operation of cell sorters, including personal protective equipment (PPE) and validation of aerosol containment.","container-title":"Cytometry. Part A: The Journal of the International Society for Analytical Cytology","DOI":"10.1002/cyto.a.22454","ISSN":"1552-4930","issue":"5","journalAbbreviation":"Cytometry A","language":"eng","note":"PMID: 24634405\nPMCID: PMC4117398","page":"434-453","source":"PubMed","title":"International Society for the Advancement of Cytometry cell sorter biosafety standards","volume":"85","author":[{"family":"Holmes","given":"Kevin L."},{"family":"Fontes","given":"Benjamin"},{"family":"Hogarth","given":"Philip"},{"family":"Konz","given":"Richard"},{"family":"Monard","given":"Simon"},{"family":"Pletcher","given":"Charles H."},{"family":"Wadley","given":"Robert B."},{"family":"Schmid","given":"Ingrid"},{"family":"Perfetto","given":"Stephen P."}],"issued":{"date-parts":[["2014",5]]}}}],"schema":"https://github.com/citation-style-language/schema/raw/master/csl-citation.json"} </w:instrText>
      </w:r>
      <w:r w:rsidR="00433841" w:rsidRPr="006B4ACF">
        <w:fldChar w:fldCharType="separate"/>
      </w:r>
      <w:r w:rsidR="00FB0523" w:rsidRPr="006B4ACF">
        <w:rPr>
          <w:vertAlign w:val="superscript"/>
        </w:rPr>
        <w:t>39</w:t>
      </w:r>
      <w:r w:rsidR="00433841" w:rsidRPr="006B4ACF">
        <w:fldChar w:fldCharType="end"/>
      </w:r>
      <w:r w:rsidR="00433841" w:rsidRPr="006B4ACF">
        <w:t>. The PFA fixation helps to protect the operator from potential pathogens in the sputum sample. Fourth</w:t>
      </w:r>
      <w:r w:rsidRPr="006B4ACF">
        <w:t xml:space="preserve">, and perhaps the most challenging aspect of preparing sputum samples for flow cytometric analysis, is cell counting. Cell counting is complicated because of the large variety of cell types present in </w:t>
      </w:r>
      <w:r w:rsidR="005C22E8" w:rsidRPr="006B4ACF">
        <w:t xml:space="preserve">the </w:t>
      </w:r>
      <w:r w:rsidRPr="006B4ACF">
        <w:t xml:space="preserve">sputum. Counting machines are often limited by the cell size range </w:t>
      </w:r>
      <w:r w:rsidR="00C55366" w:rsidRPr="006B4ACF">
        <w:t>they</w:t>
      </w:r>
      <w:r w:rsidRPr="006B4ACF">
        <w:t xml:space="preserve"> can capture and are therefore less reliable than a hemocytometer. However, cell counting of sputum samples by hemocytometer, which is excellently described by </w:t>
      </w:r>
      <w:proofErr w:type="spellStart"/>
      <w:r w:rsidRPr="006B4ACF">
        <w:t>Guiot</w:t>
      </w:r>
      <w:proofErr w:type="spellEnd"/>
      <w:r w:rsidRPr="006B4ACF">
        <w:t xml:space="preserve"> et al</w:t>
      </w:r>
      <w:r w:rsidR="00D83A16" w:rsidRPr="006B4ACF">
        <w:t>.</w:t>
      </w:r>
      <w:r w:rsidRPr="006B4ACF">
        <w:fldChar w:fldCharType="begin"/>
      </w:r>
      <w:r w:rsidR="005B0E81" w:rsidRPr="006B4ACF">
        <w:instrText xml:space="preserve"> ADDIN ZOTERO_ITEM CSL_CITATION {"citationID":"wib9uamk","properties":{"formattedCitation":"\\super 20\\nosupersub{}","plainCitation":"20","noteIndex":0},"citationItems":[{"id":1261,"uris":["http://zotero.org/users/3132246/items/WLFXN4BX"],"uri":["http://zotero.org/users/3132246/items/WLFXN4BX"],"itemData":{"id":1261,"type":"article-journal","abstract":"The technique of sputum induction and processing is a recognized non-invasive method allowing the collection and analysis of cells from the airways, which is interesting in various respiratory diseases like asthma, chronic obstructive pulmonary disease (COPD), chronic cough, or idiopathic pulmonary fibrosis. This technique is well tolerated, safe and non-invasive, but is currently limited to research services and specialized centers in clinical practice because it is technically demanding, time-consuming, and requires trained staff. The success rate of sputum induction and analysis is about 80%. Here, we describe the induction and laboratory processing of sputum samples. Sputum is induced by inhalation of hypertonic or isotonic saline with salbutamol. For the processing, we use the whole sputum technique. Dithiothreitol (DTT) is used to allow mucolysis of sputum samples. The primary aim of sputum processing is to obtain a differential cell count to study the cell types present in the airway lumen. Additional analyses may also be performed on sputum supernatant and sputum cells, which may allow further investigation into inflammatory processes and immune mechanisms. Examples include studying mediators in sputum supernatant and performing a large spectrum of analysis on sputum cells such as flow cytometry, genomics, or proteomics. Finally, representative results of sputum analysis in healthy controls, asthmatics, and COPD patients are presented.","container-title":"Journal of Visualized Experiments: JoVE","DOI":"10.3791/56612","ISSN":"1940-087X","issue":"130","journalAbbreviation":"J Vis Exp","language":"eng","note":"PMID: 29286433\nPMCID: PMC5755606","source":"PubMed","title":"Methodology for Sputum Induction and Laboratory Processing","author":[{"family":"Guiot","given":"Julien"},{"family":"Demarche","given":"Sophie"},{"family":"Henket","given":"Monique"},{"family":"Paulus","given":"Virginie"},{"family":"Graff","given":"Sophie"},{"family":"Schleich","given":"Florence"},{"family":"Corhay","given":"Jean-Louis"},{"family":"Louis","given":"Renaud"},{"family":"Moermans","given":"Catherine"}],"issued":{"date-parts":[["2017",12,17]]}}}],"schema":"https://github.com/citation-style-language/schema/raw/master/csl-citation.json"} </w:instrText>
      </w:r>
      <w:r w:rsidRPr="006B4ACF">
        <w:fldChar w:fldCharType="separate"/>
      </w:r>
      <w:r w:rsidR="005B0E81" w:rsidRPr="006B4ACF">
        <w:rPr>
          <w:vertAlign w:val="superscript"/>
        </w:rPr>
        <w:t>20</w:t>
      </w:r>
      <w:r w:rsidRPr="006B4ACF">
        <w:fldChar w:fldCharType="end"/>
      </w:r>
      <w:r w:rsidRPr="006B4ACF">
        <w:t xml:space="preserve">, is tedious and requires practice to become proficient. An accurate cell number is </w:t>
      </w:r>
      <w:r w:rsidR="008934EA" w:rsidRPr="006B4ACF">
        <w:t>vital</w:t>
      </w:r>
      <w:r w:rsidRPr="006B4ACF">
        <w:t xml:space="preserve"> in determining the </w:t>
      </w:r>
      <w:r w:rsidR="00D83A16" w:rsidRPr="006B4ACF">
        <w:t>sample</w:t>
      </w:r>
      <w:r w:rsidR="000D4D66">
        <w:t>’</w:t>
      </w:r>
      <w:r w:rsidR="00D83A16" w:rsidRPr="006B4ACF">
        <w:t>s final resuspension volume</w:t>
      </w:r>
      <w:r w:rsidRPr="006B4ACF">
        <w:t xml:space="preserve"> to allow for a </w:t>
      </w:r>
      <w:r w:rsidR="008934EA" w:rsidRPr="006B4ACF">
        <w:t>reasonable</w:t>
      </w:r>
      <w:r w:rsidRPr="006B4ACF">
        <w:t xml:space="preserve"> flow rate and </w:t>
      </w:r>
      <w:r w:rsidR="008934EA" w:rsidRPr="006B4ACF">
        <w:t>prevent</w:t>
      </w:r>
      <w:r w:rsidRPr="006B4ACF">
        <w:t xml:space="preserve"> clogs in the flow cytometer. The presence of the very large SECs in </w:t>
      </w:r>
      <w:r w:rsidR="00261527" w:rsidRPr="006B4ACF">
        <w:t xml:space="preserve">the </w:t>
      </w:r>
      <w:r w:rsidRPr="006B4ACF">
        <w:t>sputum</w:t>
      </w:r>
      <w:r w:rsidR="00D83A16" w:rsidRPr="006B4ACF">
        <w:t xml:space="preserve"> and the many smaller cell clumps that are not broken up by the dissociation buffer</w:t>
      </w:r>
      <w:r w:rsidR="004D0F14" w:rsidRPr="006B4ACF">
        <w:t>,</w:t>
      </w:r>
      <w:r w:rsidR="00D83A16" w:rsidRPr="006B4ACF">
        <w:t xml:space="preserve"> nor caught by the filters</w:t>
      </w:r>
      <w:r w:rsidR="004D0F14" w:rsidRPr="006B4ACF">
        <w:t>,</w:t>
      </w:r>
      <w:r w:rsidRPr="006B4ACF">
        <w:t xml:space="preserve"> increase the likelihood of clogging the flow cytometer. </w:t>
      </w:r>
      <w:r w:rsidR="003972DD" w:rsidRPr="006B4ACF">
        <w:t>Therefore, it is</w:t>
      </w:r>
      <w:r w:rsidRPr="006B4ACF">
        <w:t xml:space="preserve"> recommended to spend some time determining the best cell concentration</w:t>
      </w:r>
      <w:r w:rsidR="003972DD" w:rsidRPr="006B4ACF">
        <w:t>/</w:t>
      </w:r>
      <w:r w:rsidRPr="006B4ACF">
        <w:t xml:space="preserve">flow rate for data acquisition using the </w:t>
      </w:r>
      <w:r w:rsidR="002E60FD" w:rsidRPr="006B4ACF">
        <w:t xml:space="preserve">available </w:t>
      </w:r>
      <w:r w:rsidRPr="006B4ACF">
        <w:t xml:space="preserve">flow cytometer. Additionally, ensure that the flow cytometer has the appropriate flow cell and nozzle size (or probe) capable of measuring the bigger cell populations present in </w:t>
      </w:r>
      <w:r w:rsidR="00261527" w:rsidRPr="006B4ACF">
        <w:t xml:space="preserve">the </w:t>
      </w:r>
      <w:r w:rsidRPr="006B4ACF">
        <w:t>sputum.</w:t>
      </w:r>
    </w:p>
    <w:p w14:paraId="6DAA2DCF" w14:textId="77777777" w:rsidR="00666CD5" w:rsidRPr="006B4ACF" w:rsidRDefault="00666CD5" w:rsidP="006B4ACF">
      <w:pPr>
        <w:snapToGrid w:val="0"/>
      </w:pPr>
    </w:p>
    <w:p w14:paraId="34AC423B" w14:textId="6F45CD9C" w:rsidR="00666CD5" w:rsidRPr="006B4ACF" w:rsidRDefault="00666CD5" w:rsidP="006B4ACF">
      <w:pPr>
        <w:snapToGrid w:val="0"/>
      </w:pPr>
      <w:r w:rsidRPr="006B4ACF">
        <w:t xml:space="preserve">Even when proficiency in cell counting has been achieved, it is still a time-consuming process. Therefore, the </w:t>
      </w:r>
      <w:r w:rsidR="00D83A16" w:rsidRPr="006B4ACF">
        <w:t>reagents</w:t>
      </w:r>
      <w:r w:rsidR="000D4D66">
        <w:t>’</w:t>
      </w:r>
      <w:r w:rsidR="00D83A16" w:rsidRPr="006B4ACF">
        <w:t xml:space="preserve"> determination</w:t>
      </w:r>
      <w:r w:rsidRPr="006B4ACF">
        <w:t xml:space="preserve"> for cell labeling in this protocol is based on the sample size (as judged by weight) rather than cell number. This allows for more efficient use of time since the manual cell count can be completed during the time needed for the antibody and viability dye staining. However, there are three notable exceptions to this. If a sample is &gt;16 g (the so</w:t>
      </w:r>
      <w:r w:rsidR="00110AB4" w:rsidRPr="006B4ACF">
        <w:t>-</w:t>
      </w:r>
      <w:r w:rsidRPr="006B4ACF">
        <w:t>called extra-large samples), the manual cell count should occur before staining so that expensive reagents can be conserved by only staining 25 x 10</w:t>
      </w:r>
      <w:r w:rsidRPr="006B4ACF">
        <w:rPr>
          <w:vertAlign w:val="superscript"/>
        </w:rPr>
        <w:t xml:space="preserve">6 </w:t>
      </w:r>
      <w:r w:rsidRPr="006B4ACF">
        <w:t xml:space="preserve">cells each for the blood and epithelial tubes. This cell number gives very reliable profiles in the settings described in this protocol. Another potential exception is the case of a very small sample. </w:t>
      </w:r>
      <w:r w:rsidR="00110AB4" w:rsidRPr="006B4ACF">
        <w:t xml:space="preserve">The </w:t>
      </w:r>
      <w:r w:rsidRPr="006B4ACF">
        <w:t>estimation is that a minimum of 1</w:t>
      </w:r>
      <w:r w:rsidR="00925690">
        <w:t>–</w:t>
      </w:r>
      <w:r w:rsidRPr="006B4ACF">
        <w:t>2 x 10</w:t>
      </w:r>
      <w:r w:rsidRPr="006B4ACF">
        <w:rPr>
          <w:vertAlign w:val="superscript"/>
        </w:rPr>
        <w:t xml:space="preserve">6 </w:t>
      </w:r>
      <w:r w:rsidRPr="006B4ACF">
        <w:t>cells is needed for the flow cytometry analysis as presented in this protocol to generate reliable profiles (</w:t>
      </w:r>
      <w:r w:rsidR="002117A6">
        <w:t>data not shown</w:t>
      </w:r>
      <w:r w:rsidRPr="006B4ACF">
        <w:t>). Therefore, if a sample contains fewer than 1</w:t>
      </w:r>
      <w:r w:rsidR="00925690">
        <w:t>–</w:t>
      </w:r>
      <w:r w:rsidRPr="006B4ACF">
        <w:t>2 x 10</w:t>
      </w:r>
      <w:r w:rsidRPr="006B4ACF">
        <w:rPr>
          <w:vertAlign w:val="superscript"/>
        </w:rPr>
        <w:t>6</w:t>
      </w:r>
      <w:r w:rsidRPr="006B4ACF">
        <w:t xml:space="preserve"> cells, it may not be worth continuing with the procedure since </w:t>
      </w:r>
      <w:proofErr w:type="gramStart"/>
      <w:r w:rsidRPr="006B4ACF">
        <w:t>the final result</w:t>
      </w:r>
      <w:proofErr w:type="gramEnd"/>
      <w:r w:rsidRPr="006B4ACF">
        <w:t xml:space="preserve"> </w:t>
      </w:r>
      <w:r w:rsidR="00110AB4" w:rsidRPr="006B4ACF">
        <w:t>will likely</w:t>
      </w:r>
      <w:r w:rsidRPr="006B4ACF">
        <w:t xml:space="preserve"> be unacceptable.</w:t>
      </w:r>
    </w:p>
    <w:p w14:paraId="4F7597CA" w14:textId="77777777" w:rsidR="00666CD5" w:rsidRPr="006B4ACF" w:rsidRDefault="00666CD5" w:rsidP="006B4ACF">
      <w:pPr>
        <w:snapToGrid w:val="0"/>
      </w:pPr>
    </w:p>
    <w:p w14:paraId="6D4D0FB9" w14:textId="7A210DBF" w:rsidR="00666CD5" w:rsidRPr="006B4ACF" w:rsidRDefault="00174339" w:rsidP="006B4ACF">
      <w:pPr>
        <w:snapToGrid w:val="0"/>
      </w:pPr>
      <w:r w:rsidRPr="006B4ACF">
        <w:t>Specific</w:t>
      </w:r>
      <w:r w:rsidR="00666CD5" w:rsidRPr="006B4ACF">
        <w:t xml:space="preserve"> labeling reagents that work well on peripheral blood cells or cell lines may work very differently on blood cells contained in sputum (unpublished observations). </w:t>
      </w:r>
      <w:r w:rsidRPr="006B4ACF">
        <w:t>Therefore, it is</w:t>
      </w:r>
      <w:r w:rsidR="00666CD5" w:rsidRPr="006B4ACF">
        <w:t xml:space="preserve"> recommended to titrate each antibody or other labeling reagents according to well-established protocols</w:t>
      </w:r>
      <w:r w:rsidR="00666CD5" w:rsidRPr="006B4ACF">
        <w:fldChar w:fldCharType="begin"/>
      </w:r>
      <w:r w:rsidR="00FB0523" w:rsidRPr="006B4ACF">
        <w:instrText xml:space="preserve"> ADDIN ZOTERO_ITEM CSL_CITATION {"citationID":"gQeaO6OW","properties":{"formattedCitation":"\\super 34, 35\\nosupersub{}","plainCitation":"34, 35","noteIndex":0},"citationItems":[{"id":1369,"uris":["http://zotero.org/users/3132246/items/FV96WHK6"],"uri":["http://zotero.org/users/3132246/items/FV96WHK6"],"itemData":{"id":1369,"type":"article-journal","abstract":"These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companion.","container-title":"European Journal of Immunology","DOI":"10.1002/eji.201970107","ISSN":"1521-4141","issue":"10","journalAbbreviation":"Eur J Immunol","language":"eng","note":"PMID: 31633216\nPMCID: PMC7350392","page":"1457-1973","source":"PubMed","title":"Guidelines for the use of flow cytometry and cell sorting in immunological studies (second edition)","volume":"49","author":[{"family":"Cossarizza","given":"Andrea"},{"family":"Chang","given":"Hyun-Dong"},{"family":"Radbruch","given":"Andreas"},{"family":"Acs","given":"Andreas"},{"family":"Adam","given":"Dieter"},{"family":"Adam-Klages","given":"Sabine"},{"family":"Agace","given":"William W."},{"family":"Aghaeepour","given":"Nima"},{"family":"Akdis","given":"Mübeccel"},{"family":"Allez","given":"Matthieu"},{"family":"Almeida","given":"Larissa Nogueira"},{"family":"Alvisi","given":"Giorgia"},{"family":"Anderson","given":"Graham"},{"family":"Andrä","given":"Immanuel"},{"family":"Annunziato","given":"Francesco"},{"family":"Anselmo","given":"Achille"},{"family":"Bacher","given":"Petra"},{"family":"Baldari","given":"Cosima T."},{"family":"Bari","given":"Sudipto"},{"family":"Barnaba","given":"Vincenzo"},{"family":"Barros-Martins","given":"Joana"},{"family":"Battistini","given":"Luca"},{"family":"Bauer","given":"Wolfgang"},{"family":"Baumgart","given":"Sabine"},{"family":"Baumgarth","given":"Nicole"},{"family":"Baumjohann","given":"Dirk"},{"family":"Baying","given":"Bianka"},{"family":"Bebawy","given":"Mary"},{"family":"Becher","given":"Burkhard"},{"family":"Beisker","given":"Wolfgang"},{"family":"Benes","given":"Vladimir"},{"family":"Beyaert","given":"Rudi"},{"family":"Blanco","given":"Alfonso"},{"family":"Boardman","given":"Dominic A."},{"family":"Bogdan","given":"Christian"},{"family":"Borger","given":"Jessica G."},{"family":"Borsellino","given":"Giovanna"},{"family":"Boulais","given":"Philip E."},{"family":"Bradford","given":"Jolene A."},{"family":"Brenner","given":"Dirk"},{"family":"Brinkman","given":"Ryan R."},{"family":"Brooks","given":"Anna E. S."},{"family":"Busch","given":"Dirk H."},{"family":"Büscher","given":"Martin"},{"family":"Bushnell","given":"Timothy P."},{"family":"Calzetti","given":"Federica"},{"family":"Cameron","given":"Garth"},{"family":"Cammarata","given":"Ilenia"},{"family":"Cao","given":"Xuetao"},{"family":"Cardell","given":"Susanna L."},{"family":"Casola","given":"Stefano"},{"family":"Cassatella","given":"Marco A."},{"family":"Cavani","given":"Andrea"},{"family":"Celada","given":"Antonio"},{"family":"Chatenoud","given":"Lucienne"},{"family":"Chattopadhyay","given":"Pratip K."},{"family":"Chow","given":"Sue"},{"family":"Christakou","given":"Eleni"},{"family":"Čičin-Šain","given":"Luka"},{"family":"Clerici","given":"Mario"},{"family":"Colombo","given":"Federico S."},{"family":"Cook","given":"Laura"},{"family":"Cooke","given":"Anne"},{"family":"Cooper","given":"Andrea M."},{"family":"Corbett","given":"Alexandra J."},{"family":"Cosma","given":"Antonio"},{"family":"Cosmi","given":"Lorenzo"},{"family":"Coulie","given":"Pierre G."},{"family":"Cumano","given":"Ana"},{"family":"Cvetkovic","given":"Ljiljana"},{"family":"Dang","given":"Van Duc"},{"family":"Dang-Heine","given":"Chantip"},{"family":"Davey","given":"Martin S."},{"family":"Davies","given":"Derek"},{"family":"De Biasi","given":"Sara"},{"family":"Del Zotto","given":"Genny"},{"family":"Dela Cruz","given":"Gelo Victoriano"},{"family":"Delacher","given":"Michael"},{"family":"Della Bella","given":"Silvia"},{"family":"Dellabona","given":"Paolo"},{"family":"Deniz","given":"Günnur"},{"family":"Dessing","given":"Mark"},{"family":"Di Santo","given":"James P."},{"family":"Diefenbach","given":"Andreas"},{"family":"Dieli","given":"Francesco"},{"family":"Dolf","given":"Andreas"},{"family":"Dörner","given":"Thomas"},{"family":"Dress","given":"Regine J."},{"family":"Dudziak","given":"Diana"},{"family":"Dustin","given":"Michael"},{"family":"Dutertre","given":"Charles-Antoine"},{"family":"Ebner","given":"Friederike"},{"family":"Eckle","given":"Sidonia B. G."},{"family":"Edinger","given":"Matthias"},{"family":"Eede","given":"Pascale"},{"family":"Ehrhardt","given":"Götz R. A."},{"family":"Eich","given":"Marcus"},{"family":"Engel","given":"Pablo"},{"family":"Engelhardt","given":"Britta"},{"family":"Erdei","given":"Anna"},{"family":"Esser","given":"Charlotte"},{"family":"Everts","given":"Bart"},{"family":"Evrard","given":"Maximilien"},{"family":"Falk","given":"Christine S."},{"family":"Fehniger","given":"Todd A."},{"family":"Felipo-Benavent","given":"Mar"},{"family":"Ferry","given":"Helen"},{"family":"Feuerer","given":"Markus"},{"family":"Filby","given":"Andrew"},{"family":"Filkor","given":"Kata"},{"family":"Fillatreau","given":"Simon"},{"family":"Follo","given":"Marie"},{"family":"Förster","given":"Irmgard"},{"family":"Foster","given":"John"},{"family":"Foulds","given":"Gemma A."},{"family":"Frehse","given":"Britta"},{"family":"Frenette","given":"Paul S."},{"family":"Frischbutter","given":"Stefan"},{"family":"Fritzsche","given":"Wolfgang"},{"family":"Galbraith","given":"David W."},{"family":"Gangaev","given":"Anastasia"},{"family":"Garbi","given":"Natalio"},{"family":"Gaudilliere","given":"Brice"},{"family":"Gazzinelli","given":"Ricardo T."},{"family":"Geginat","given":"Jens"},{"family":"Gerner","given":"Wilhelm"},{"family":"Gherardin","given":"Nicholas A."},{"family":"Ghoreschi","given":"Kamran"},{"family":"Gibellini","given":"Lara"},{"family":"Ginhoux","given":"Florent"},{"family":"Goda","given":"Keisuke"},{"family":"Godfrey","given":"Dale I."},{"family":"Goettlinger","given":"Christoph"},{"family":"González-Navajas","given":"Jose M."},{"family":"Goodyear","given":"Carl S."},{"family":"Gori","given":"Andrea"},{"family":"Grogan","given":"Jane L."},{"family":"Grummitt","given":"Daryl"},{"family":"Grützkau","given":"Andreas"},{"family":"Haftmann","given":"Claudia"},{"family":"Hahn","given":"Jonas"},{"family":"Hammad","given":"Hamida"},{"family":"Hämmerling","given":"Günter"},{"family":"Hansmann","given":"Leo"},{"family":"Hansson","given":"Goran"},{"family":"Harpur","given":"Christopher M."},{"family":"Hartmann","given":"Susanne"},{"family":"Hauser","given":"Andrea"},{"family":"Hauser","given":"Anja E."},{"family":"Haviland","given":"David L."},{"family":"Hedley","given":"David"},{"family":"Hernández","given":"Daniela C."},{"family":"Herrera","given":"Guadalupe"},{"family":"Herrmann","given":"Martin"},{"family":"Hess","given":"Christoph"},{"family":"Höfer","given":"Thomas"},{"family":"Hoffmann","given":"Petra"},{"family":"Hogquist","given":"Kristin"},{"family":"Holland","given":"Tristan"},{"family":"Höllt","given":"Thomas"},{"family":"Holmdahl","given":"Rikard"},{"family":"Hombrink","given":"Pleun"},{"family":"Houston","given":"Jessica P."},{"family":"Hoyer","given":"Bimba F."},{"family":"Huang","given":"Bo"},{"family":"Huang","given":"Fang-Ping"},{"family":"Huber","given":"Johanna E."},{"family":"Huehn","given":"Jochen"},{"family":"Hundemer","given":"Michael"},{"family":"Hunter","given":"Christopher A."},{"family":"Hwang","given":"William Y. K."},{"family":"Iannone","given":"Anna"},{"family":"Ingelfinger","given":"Florian"},{"family":"Ivison","given":"Sabine M."},{"family":"Jäck","given":"Hans-Martin"},{"family":"Jani","given":"Peter K."},{"family":"Jávega","given":"Beatriz"},{"family":"Jonjic","given":"Stipan"},{"family":"Kaiser","given":"Toralf"},{"family":"Kalina","given":"Tomas"},{"family":"Kamradt","given":"Thomas"},{"family":"Kaufmann","given":"Stefan H. E."},{"family":"Keller","given":"Baerbel"},{"family":"Ketelaars","given":"Steven L. C."},{"family":"Khalilnezhad","given":"Ahad"},{"family":"Khan","given":"Srijit"},{"family":"Kisielow","given":"Jan"},{"family":"Klenerman","given":"Paul"},{"family":"Knopf","given":"Jasmin"},{"family":"Koay","given":"Hui-Fern"},{"family":"Kobow","given":"Katja"},{"family":"Kolls","given":"Jay K."},{"family":"Kong","given":"Wan Ting"},{"family":"Kopf","given":"Manfred"},{"family":"Korn","given":"Thomas"},{"family":"Kriegsmann","given":"Katharina"},{"family":"Kristyanto","given":"Hendy"},{"family":"Kroneis","given":"Thomas"},{"family":"Krueger","given":"Andreas"},{"family":"Kühne","given":"Jenny"},{"family":"Kukat","given":"Christian"},{"family":"Kunkel","given":"Désirée"},{"family":"Kunze-Schumacher","given":"Heike"},{"family":"Kurosaki","given":"Tomohiro"},{"family":"Kurts","given":"Christian"},{"family":"Kvistborg","given":"Pia"},{"family":"Kwok","given":"Immanuel"},{"family":"Landry","given":"Jonathan"},{"family":"Lantz","given":"Olivier"},{"family":"Lanuti","given":"Paola"},{"family":"LaRosa","given":"Francesca"},{"family":"Lehuen","given":"Agnès"},{"family":"LeibundGut-Landmann","given":"Salomé"},{"family":"Leipold","given":"Michael D."},{"family":"Leung","given":"Leslie Y. T."},{"family":"Levings","given":"Megan K."},{"family":"Lino","given":"Andreia C."},{"family":"Liotta","given":"Francesco"},{"family":"Litwin","given":"Virginia"},{"family":"Liu","given":"Yanling"},{"family":"Ljunggren","given":"Hans-Gustaf"},{"family":"Lohoff","given":"Michael"},{"family":"Lombardi","given":"Giovanna"},{"family":"Lopez","given":"Lilly"},{"family":"López-Botet","given":"Miguel"},{"family":"Lovett-Racke","given":"Amy E."},{"family":"Lubberts","given":"Erik"},{"family":"Luche","given":"Herve"},{"family":"Ludewig","given":"Burkhard"},{"family":"Lugli","given":"Enrico"},{"family":"Lunemann","given":"Sebastian"},{"family":"Maecker","given":"Holden T."},{"family":"Maggi","given":"Laura"},{"family":"Maguire","given":"Orla"},{"family":"Mair","given":"Florian"},{"family":"Mair","given":"Kerstin H."},{"family":"Mantovani","given":"Alberto"},{"family":"Manz","given":"Rudolf A."},{"family":"Marshall","given":"Aaron J."},{"family":"Martínez-Romero","given":"Alicia"},{"family":"Martrus","given":"Glòria"},{"family":"Marventano","given":"Ivana"},{"family":"Maslinski","given":"Wlodzimierz"},{"family":"Matarese","given":"Giuseppe"},{"family":"Mattioli","given":"Anna Vittoria"},{"family":"Maueröder","given":"Christian"},{"family":"Mazzoni","given":"Alessio"},{"family":"McCluskey","given":"James"},{"family":"McGrath","given":"Mairi"},{"family":"McGuire","given":"Helen M."},{"family":"McInnes","given":"Iain B."},{"family":"Mei","given":"Henrik E."},{"family":"Melchers","given":"Fritz"},{"family":"Melzer","given":"Susanne"},{"family":"Mielenz","given":"Dirk"},{"family":"Miller","given":"Stephen D."},{"family":"Mills","given":"Kingston H. G."},{"family":"Minderman","given":"Hans"},{"family":"Mjösberg","given":"Jenny"},{"family":"Moore","given":"Jonni"},{"family":"Moran","given":"Barry"},{"family":"Moretta","given":"Lorenzo"},{"family":"Mosmann","given":"Tim R."},{"family":"Müller","given":"Susann"},{"family":"Multhoff","given":"Gabriele"},{"family":"Muñoz","given":"Luis Enrique"},{"family":"Münz","given":"Christian"},{"family":"Nakayama","given":"Toshinori"},{"family":"Nasi","given":"Milena"},{"family":"Neumann","given":"Katrin"},{"family":"Ng","given":"Lai Guan"},{"family":"Niedobitek","given":"Antonia"},{"family":"Nourshargh","given":"Sussan"},{"family":"Núñez","given":"Gabriel"},{"family":"O'Connor","given":"José-Enrique"},{"family":"Ochel","given":"Aaron"},{"family":"Oja","given":"Anna"},{"family":"Ordonez","given":"Diana"},{"family":"Orfao","given":"Alberto"},{"family":"Orlowski-Oliver","given":"Eva"},{"family":"Ouyang","given":"Wenjun"},{"family":"Oxenius","given":"Annette"},{"family":"Palankar","given":"Raghavendra"},{"family":"Panse","given":"Isabel"},{"family":"Pattanapanyasat","given":"Kovit"},{"family":"Paulsen","given":"Malte"},{"family":"Pavlinic","given":"Dinko"},{"family":"Penter","given":"Livius"},{"family":"Peterson","given":"Pärt"},{"family":"Peth","given":"Christian"},{"family":"Petriz","given":"Jordi"},{"family":"Piancone","given":"Federica"},{"family":"Pickl","given":"Winfried F."},{"family":"Piconese","given":"Silvia"},{"family":"Pinti","given":"Marcello"},{"family":"Pockley","given":"A. Graham"},{"family":"Podolska","given":"Malgorzata Justyna"},{"family":"Poon","given":"Zhiyong"},{"family":"Pracht","given":"Katharina"},{"family":"Prinz","given":"Immo"},{"family":"Pucillo","given":"Carlo E. M."},{"family":"Quataert","given":"Sally A."},{"family":"Quatrini","given":"Linda"},{"family":"Quinn","given":"Kylie M."},{"family":"Radbruch","given":"Helena"},{"family":"Radstake","given":"Tim R. D. J."},{"family":"Rahmig","given":"Susann"},{"family":"Rahn","given":"Hans-Peter"},{"family":"Rajwa","given":"Bartek"},{"family":"Ravichandran","given":"Gevitha"},{"family":"Raz","given":"Yotam"},{"family":"Rebhahn","given":"Jonathan A."},{"family":"Recktenwald","given":"Diether"},{"family":"Reimer","given":"Dorothea"},{"family":"Reis e Sousa","given":"Caetano"},{"family":"Remmerswaal","given":"Ester B. M."},{"family":"Richter","given":"Lisa"},{"family":"Rico","given":"Laura G."},{"family":"Riddell","given":"Andy"},{"family":"Rieger","given":"Aja M."},{"family":"Robinson","given":"J. Paul"},{"family":"Romagnani","given":"Chiara"},{"family":"Rubartelli","given":"Anna"},{"family":"Ruland","given":"Jürgen"},{"family":"Saalmüller","given":"Armin"},{"family":"Saeys","given":"Yvan"},{"family":"Saito","given":"Takashi"},{"family":"Sakaguchi","given":"Shimon"},{"family":"Sala-de-Oyanguren","given":"Francisco"},{"family":"Samstag","given":"Yvonne"},{"family":"Sanderson","given":"Sharon"},{"family":"Sandrock","given":"Inga"},{"family":"Santoni","given":"Angela"},{"family":"Sanz","given":"Ramon Bellmàs"},{"family":"Saresella","given":"Marina"},{"family":"Sautes-Fridman","given":"Catherine"},{"family":"Sawitzki","given":"Birgit"},{"family":"Schadt","given":"Linda"},{"family":"Scheffold","given":"Alexander"},{"family":"Scherer","given":"Hans U."},{"family":"Schiemann","given":"Matthias"},{"family":"Schildberg","given":"Frank A."},{"family":"Schimisky","given":"Esther"},{"family":"Schlitzer","given":"Andreas"},{"family":"Schlosser","given":"Josephine"},{"family":"Schmid","given":"Stephan"},{"family":"Schmitt","given":"Steffen"},{"family":"Schober","given":"Kilian"},{"family":"Schraivogel","given":"Daniel"},{"family":"Schuh","given":"Wolfgang"},{"family":"Schüler","given":"Thomas"},{"family":"Schulte","given":"Reiner"},{"family":"Schulz","given":"Axel Ronald"},{"family":"Schulz","given":"Sebastian R."},{"family":"Scottá","given":"Cristiano"},{"family":"Scott-Algara","given":"Daniel"},{"family":"Sester","given":"David P."},{"family":"Shankey","given":"T. Vincent"},{"family":"Silva-Santos","given":"Bruno"},{"family":"Simon","given":"Anna Katharina"},{"family":"Sitnik","given":"Katarzyna M."},{"family":"Sozzani","given":"Silvano"},{"family":"Speiser","given":"Daniel E."},{"family":"Spidlen","given":"Josef"},{"family":"Stahlberg","given":"Anders"},{"family":"Stall","given":"Alan M."},{"family":"Stanley","given":"Natalie"},{"family":"Stark","given":"Regina"},{"family":"Stehle","given":"Christina"},{"family":"Steinmetz","given":"Tobit"},{"family":"Stockinger","given":"Hannes"},{"family":"Takahama","given":"Yousuke"},{"family":"Takeda","given":"Kiyoshi"},{"family":"Tan","given":"Leonard"},{"family":"Tárnok","given":"Attila"},{"family":"Tiegs","given":"Gisa"},{"family":"Toldi","given":"Gergely"},{"family":"Tornack","given":"Julia"},{"family":"Traggiai","given":"Elisabetta"},{"family":"Trebak","given":"Mohamed"},{"family":"Tree","given":"Timothy I. M."},{"family":"Trotter","given":"Joe"},{"family":"Trowsdale","given":"John"},{"family":"Tsoumakidou","given":"Maria"},{"family":"Ulrich","given":"Henning"},{"family":"Urbanczyk","given":"Sophia"},{"family":"Veen","given":"Willem","non-dropping-particle":"van de"},{"family":"Broek","given":"Maries","non-dropping-particle":"van den"},{"family":"Pol","given":"Edwin","non-dropping-particle":"van der"},{"family":"Van Gassen","given":"Sofie"},{"family":"Van Isterdael","given":"Gert"},{"family":"Lier","given":"René A. W.","non-dropping-particle":"van"},{"family":"Veldhoen","given":"Marc"},{"family":"Vento-Asturias","given":"Salvador"},{"family":"Vieira","given":"Paulo"},{"family":"Voehringer","given":"David"},{"family":"Volk","given":"Hans-Dieter"},{"family":"Borstel","given":"Anouk","non-dropping-particle":"von"},{"family":"Volkmann","given":"Konrad","non-dropping-particle":"von"},{"family":"Waisman","given":"Ari"},{"family":"Walker","given":"Rachael V."},{"family":"Wallace","given":"Paul K."},{"family":"Wang","given":"Sa A."},{"family":"Wang","given":"Xin M."},{"family":"Ward","given":"Michael D."},{"family":"Ward-Hartstonge","given":"Kirsten A."},{"family":"Warnatz","given":"Klaus"},{"family":"Warnes","given":"Gary"},{"family":"Warth","given":"Sarah"},{"family":"Waskow","given":"Claudia"},{"family":"Watson","given":"James V."},{"family":"Watzl","given":"Carsten"},{"family":"Wegener","given":"Leonie"},{"family":"Weisenburger","given":"Thomas"},{"family":"Wiedemann","given":"Annika"},{"family":"Wienands","given":"Jürgen"},{"family":"Wilharm","given":"Anneke"},{"family":"Wilkinson","given":"Robert John"},{"family":"Willimsky","given":"Gerald"},{"family":"Wing","given":"James B."},{"family":"Winkelmann","given":"Rieke"},{"family":"Winkler","given":"Thomas H."},{"family":"Wirz","given":"Oliver F."},{"family":"Wong","given":"Alicia"},{"family":"Wurst","given":"Peter"},{"family":"Yang","given":"Jennie H. M."},{"family":"Yang","given":"Juhao"},{"family":"Yazdanbakhsh","given":"Maria"},{"family":"Yu","given":"Liping"},{"family":"Yue","given":"Alice"},{"family":"Zhang","given":"Hanlin"},{"family":"Zhao","given":"Yi"},{"family":"Ziegler","given":"Susanne Maria"},{"family":"Zielinski","given":"Christina"},{"family":"Zimmermann","given":"Jakob"},{"family":"Zychlinsky","given":"Arturo"}],"issued":{"date-parts":[["2019",10]]}}},{"id":1315,"uris":["http://zotero.org/users/3132246/items/F75KNP3B"],"uri":["http://zotero.org/users/3132246/items/F75KNP3B"],"itemData":{"id":1315,"type":"article-journal","abstract":"Flow cytometry using fluorochrome-conjugated antibodies has emerged as a major approach to automated cellular identification. One of the most important issues in immunophenotyping is using the correct amount of antibody. This unit presents techniques for ascertaining the optimal titer for individual, dual, and multiple antibodies used for simultaneous phenotyping, stressing the importance of quality control in making batches of antibody for routine use.","container-title":"Current Protocols in Cytometry","DOI":"10.1002/0471142956.cy0401s14","ISSN":"1934-9300","journalAbbreviation":"Curr Protoc Cytom","language":"eng","note":"PMID: 18770707","page":"Unit 4.1","source":"PubMed","title":"Titering antibodies","volume":"Chapter 4","author":[{"family":"Stewart","given":"C. C."},{"family":"Stewart","given":"S. J."}],"issued":{"date-parts":[["2001",5]]}}}],"schema":"https://github.com/citation-style-language/schema/raw/master/csl-citation.json"} </w:instrText>
      </w:r>
      <w:r w:rsidR="00666CD5" w:rsidRPr="006B4ACF">
        <w:fldChar w:fldCharType="separate"/>
      </w:r>
      <w:r w:rsidR="00FB0523" w:rsidRPr="006B4ACF">
        <w:rPr>
          <w:vertAlign w:val="superscript"/>
        </w:rPr>
        <w:t>34,35</w:t>
      </w:r>
      <w:r w:rsidR="00666CD5" w:rsidRPr="006B4ACF">
        <w:fldChar w:fldCharType="end"/>
      </w:r>
      <w:r w:rsidR="00666CD5" w:rsidRPr="006B4ACF">
        <w:t xml:space="preserve"> before they are used in flow cytometry experiments. Most antibody titrations should give comparable results when staining up to 10 to 50-fold</w:t>
      </w:r>
      <w:r w:rsidR="00807763" w:rsidRPr="006B4ACF">
        <w:t>;</w:t>
      </w:r>
      <w:r w:rsidR="00666CD5" w:rsidRPr="006B4ACF">
        <w:t xml:space="preserve"> however, it is advised to do additional titrations with cell numbers higher than that range</w:t>
      </w:r>
      <w:r w:rsidR="00666CD5" w:rsidRPr="006B4ACF">
        <w:fldChar w:fldCharType="begin"/>
      </w:r>
      <w:r w:rsidR="00FB0523" w:rsidRPr="006B4ACF">
        <w:instrText xml:space="preserve"> ADDIN ZOTERO_ITEM CSL_CITATION {"citationID":"uk2uyIDH","properties":{"formattedCitation":"\\super 34\\nosupersub{}","plainCitation":"34","noteIndex":0},"citationItems":[{"id":1369,"uris":["http://zotero.org/users/3132246/items/FV96WHK6"],"uri":["http://zotero.org/users/3132246/items/FV96WHK6"],"itemData":{"id":1369,"type":"article-journal","abstract":"These guidelines are a consensus work of a considerable number of members of the immunology and flow cytometry community. They provide the theory and key practical aspects of flow cytometry enabling immunologists to avoid the common errors that often undermine immunological data. Notably, there are comprehensive sections of all major immune cell types with helpful Tables detailing phenotypes in murine and human cells. The latest flow cytometry techniques and applications are also described, featuring examples of the data that can be generated and, importantly, how the data can be analysed. Furthermore, there are sections detailing tips, tricks and pitfalls to avoid, all written and peer-reviewed by leading experts in the field, making this an essential research companion.","container-title":"European Journal of Immunology","DOI":"10.1002/eji.201970107","ISSN":"1521-4141","issue":"10","journalAbbreviation":"Eur J Immunol","language":"eng","note":"PMID: 31633216\nPMCID: PMC7350392","page":"1457-1973","source":"PubMed","title":"Guidelines for the use of flow cytometry and cell sorting in immunological studies (second edition)","volume":"49","author":[{"family":"Cossarizza","given":"Andrea"},{"family":"Chang","given":"Hyun-Dong"},{"family":"Radbruch","given":"Andreas"},{"family":"Acs","given":"Andreas"},{"family":"Adam","given":"Dieter"},{"family":"Adam-Klages","given":"Sabine"},{"family":"Agace","given":"William W."},{"family":"Aghaeepour","given":"Nima"},{"family":"Akdis","given":"Mübeccel"},{"family":"Allez","given":"Matthieu"},{"family":"Almeida","given":"Larissa Nogueira"},{"family":"Alvisi","given":"Giorgia"},{"family":"Anderson","given":"Graham"},{"family":"Andrä","given":"Immanuel"},{"family":"Annunziato","given":"Francesco"},{"family":"Anselmo","given":"Achille"},{"family":"Bacher","given":"Petra"},{"family":"Baldari","given":"Cosima T."},{"family":"Bari","given":"Sudipto"},{"family":"Barnaba","given":"Vincenzo"},{"family":"Barros-Martins","given":"Joana"},{"family":"Battistini","given":"Luca"},{"family":"Bauer","given":"Wolfgang"},{"family":"Baumgart","given":"Sabine"},{"family":"Baumgarth","given":"Nicole"},{"family":"Baumjohann","given":"Dirk"},{"family":"Baying","given":"Bianka"},{"family":"Bebawy","given":"Mary"},{"family":"Becher","given":"Burkhard"},{"family":"Beisker","given":"Wolfgang"},{"family":"Benes","given":"Vladimir"},{"family":"Beyaert","given":"Rudi"},{"family":"Blanco","given":"Alfonso"},{"family":"Boardman","given":"Dominic A."},{"family":"Bogdan","given":"Christian"},{"family":"Borger","given":"Jessica G."},{"family":"Borsellino","given":"Giovanna"},{"family":"Boulais","given":"Philip E."},{"family":"Bradford","given":"Jolene A."},{"family":"Brenner","given":"Dirk"},{"family":"Brinkman","given":"Ryan R."},{"family":"Brooks","given":"Anna E. S."},{"family":"Busch","given":"Dirk H."},{"family":"Büscher","given":"Martin"},{"family":"Bushnell","given":"Timothy P."},{"family":"Calzetti","given":"Federica"},{"family":"Cameron","given":"Garth"},{"family":"Cammarata","given":"Ilenia"},{"family":"Cao","given":"Xuetao"},{"family":"Cardell","given":"Susanna L."},{"family":"Casola","given":"Stefano"},{"family":"Cassatella","given":"Marco A."},{"family":"Cavani","given":"Andrea"},{"family":"Celada","given":"Antonio"},{"family":"Chatenoud","given":"Lucienne"},{"family":"Chattopadhyay","given":"Pratip K."},{"family":"Chow","given":"Sue"},{"family":"Christakou","given":"Eleni"},{"family":"Čičin-Šain","given":"Luka"},{"family":"Clerici","given":"Mario"},{"family":"Colombo","given":"Federico S."},{"family":"Cook","given":"Laura"},{"family":"Cooke","given":"Anne"},{"family":"Cooper","given":"Andrea M."},{"family":"Corbett","given":"Alexandra J."},{"family":"Cosma","given":"Antonio"},{"family":"Cosmi","given":"Lorenzo"},{"family":"Coulie","given":"Pierre G."},{"family":"Cumano","given":"Ana"},{"family":"Cvetkovic","given":"Ljiljana"},{"family":"Dang","given":"Van Duc"},{"family":"Dang-Heine","given":"Chantip"},{"family":"Davey","given":"Martin S."},{"family":"Davies","given":"Derek"},{"family":"De Biasi","given":"Sara"},{"family":"Del Zotto","given":"Genny"},{"family":"Dela Cruz","given":"Gelo Victoriano"},{"family":"Delacher","given":"Michael"},{"family":"Della Bella","given":"Silvia"},{"family":"Dellabona","given":"Paolo"},{"family":"Deniz","given":"Günnur"},{"family":"Dessing","given":"Mark"},{"family":"Di Santo","given":"James P."},{"family":"Diefenbach","given":"Andreas"},{"family":"Dieli","given":"Francesco"},{"family":"Dolf","given":"Andreas"},{"family":"Dörner","given":"Thomas"},{"family":"Dress","given":"Regine J."},{"family":"Dudziak","given":"Diana"},{"family":"Dustin","given":"Michael"},{"family":"Dutertre","given":"Charles-Antoine"},{"family":"Ebner","given":"Friederike"},{"family":"Eckle","given":"Sidonia B. G."},{"family":"Edinger","given":"Matthias"},{"family":"Eede","given":"Pascale"},{"family":"Ehrhardt","given":"Götz R. A."},{"family":"Eich","given":"Marcus"},{"family":"Engel","given":"Pablo"},{"family":"Engelhardt","given":"Britta"},{"family":"Erdei","given":"Anna"},{"family":"Esser","given":"Charlotte"},{"family":"Everts","given":"Bart"},{"family":"Evrard","given":"Maximilien"},{"family":"Falk","given":"Christine S."},{"family":"Fehniger","given":"Todd A."},{"family":"Felipo-Benavent","given":"Mar"},{"family":"Ferry","given":"Helen"},{"family":"Feuerer","given":"Markus"},{"family":"Filby","given":"Andrew"},{"family":"Filkor","given":"Kata"},{"family":"Fillatreau","given":"Simon"},{"family":"Follo","given":"Marie"},{"family":"Förster","given":"Irmgard"},{"family":"Foster","given":"John"},{"family":"Foulds","given":"Gemma A."},{"family":"Frehse","given":"Britta"},{"family":"Frenette","given":"Paul S."},{"family":"Frischbutter","given":"Stefan"},{"family":"Fritzsche","given":"Wolfgang"},{"family":"Galbraith","given":"David W."},{"family":"Gangaev","given":"Anastasia"},{"family":"Garbi","given":"Natalio"},{"family":"Gaudilliere","given":"Brice"},{"family":"Gazzinelli","given":"Ricardo T."},{"family":"Geginat","given":"Jens"},{"family":"Gerner","given":"Wilhelm"},{"family":"Gherardin","given":"Nicholas A."},{"family":"Ghoreschi","given":"Kamran"},{"family":"Gibellini","given":"Lara"},{"family":"Ginhoux","given":"Florent"},{"family":"Goda","given":"Keisuke"},{"family":"Godfrey","given":"Dale I."},{"family":"Goettlinger","given":"Christoph"},{"family":"González-Navajas","given":"Jose M."},{"family":"Goodyear","given":"Carl S."},{"family":"Gori","given":"Andrea"},{"family":"Grogan","given":"Jane L."},{"family":"Grummitt","given":"Daryl"},{"family":"Grützkau","given":"Andreas"},{"family":"Haftmann","given":"Claudia"},{"family":"Hahn","given":"Jonas"},{"family":"Hammad","given":"Hamida"},{"family":"Hämmerling","given":"Günter"},{"family":"Hansmann","given":"Leo"},{"family":"Hansson","given":"Goran"},{"family":"Harpur","given":"Christopher M."},{"family":"Hartmann","given":"Susanne"},{"family":"Hauser","given":"Andrea"},{"family":"Hauser","given":"Anja E."},{"family":"Haviland","given":"David L."},{"family":"Hedley","given":"David"},{"family":"Hernández","given":"Daniela C."},{"family":"Herrera","given":"Guadalupe"},{"family":"Herrmann","given":"Martin"},{"family":"Hess","given":"Christoph"},{"family":"Höfer","given":"Thomas"},{"family":"Hoffmann","given":"Petra"},{"family":"Hogquist","given":"Kristin"},{"family":"Holland","given":"Tristan"},{"family":"Höllt","given":"Thomas"},{"family":"Holmdahl","given":"Rikard"},{"family":"Hombrink","given":"Pleun"},{"family":"Houston","given":"Jessica P."},{"family":"Hoyer","given":"Bimba F."},{"family":"Huang","given":"Bo"},{"family":"Huang","given":"Fang-Ping"},{"family":"Huber","given":"Johanna E."},{"family":"Huehn","given":"Jochen"},{"family":"Hundemer","given":"Michael"},{"family":"Hunter","given":"Christopher A."},{"family":"Hwang","given":"William Y. K."},{"family":"Iannone","given":"Anna"},{"family":"Ingelfinger","given":"Florian"},{"family":"Ivison","given":"Sabine M."},{"family":"Jäck","given":"Hans-Martin"},{"family":"Jani","given":"Peter K."},{"family":"Jávega","given":"Beatriz"},{"family":"Jonjic","given":"Stipan"},{"family":"Kaiser","given":"Toralf"},{"family":"Kalina","given":"Tomas"},{"family":"Kamradt","given":"Thomas"},{"family":"Kaufmann","given":"Stefan H. E."},{"family":"Keller","given":"Baerbel"},{"family":"Ketelaars","given":"Steven L. C."},{"family":"Khalilnezhad","given":"Ahad"},{"family":"Khan","given":"Srijit"},{"family":"Kisielow","given":"Jan"},{"family":"Klenerman","given":"Paul"},{"family":"Knopf","given":"Jasmin"},{"family":"Koay","given":"Hui-Fern"},{"family":"Kobow","given":"Katja"},{"family":"Kolls","given":"Jay K."},{"family":"Kong","given":"Wan Ting"},{"family":"Kopf","given":"Manfred"},{"family":"Korn","given":"Thomas"},{"family":"Kriegsmann","given":"Katharina"},{"family":"Kristyanto","given":"Hendy"},{"family":"Kroneis","given":"Thomas"},{"family":"Krueger","given":"Andreas"},{"family":"Kühne","given":"Jenny"},{"family":"Kukat","given":"Christian"},{"family":"Kunkel","given":"Désirée"},{"family":"Kunze-Schumacher","given":"Heike"},{"family":"Kurosaki","given":"Tomohiro"},{"family":"Kurts","given":"Christian"},{"family":"Kvistborg","given":"Pia"},{"family":"Kwok","given":"Immanuel"},{"family":"Landry","given":"Jonathan"},{"family":"Lantz","given":"Olivier"},{"family":"Lanuti","given":"Paola"},{"family":"LaRosa","given":"Francesca"},{"family":"Lehuen","given":"Agnès"},{"family":"LeibundGut-Landmann","given":"Salomé"},{"family":"Leipold","given":"Michael D."},{"family":"Leung","given":"Leslie Y. T."},{"family":"Levings","given":"Megan K."},{"family":"Lino","given":"Andreia C."},{"family":"Liotta","given":"Francesco"},{"family":"Litwin","given":"Virginia"},{"family":"Liu","given":"Yanling"},{"family":"Ljunggren","given":"Hans-Gustaf"},{"family":"Lohoff","given":"Michael"},{"family":"Lombardi","given":"Giovanna"},{"family":"Lopez","given":"Lilly"},{"family":"López-Botet","given":"Miguel"},{"family":"Lovett-Racke","given":"Amy E."},{"family":"Lubberts","given":"Erik"},{"family":"Luche","given":"Herve"},{"family":"Ludewig","given":"Burkhard"},{"family":"Lugli","given":"Enrico"},{"family":"Lunemann","given":"Sebastian"},{"family":"Maecker","given":"Holden T."},{"family":"Maggi","given":"Laura"},{"family":"Maguire","given":"Orla"},{"family":"Mair","given":"Florian"},{"family":"Mair","given":"Kerstin H."},{"family":"Mantovani","given":"Alberto"},{"family":"Manz","given":"Rudolf A."},{"family":"Marshall","given":"Aaron J."},{"family":"Martínez-Romero","given":"Alicia"},{"family":"Martrus","given":"Glòria"},{"family":"Marventano","given":"Ivana"},{"family":"Maslinski","given":"Wlodzimierz"},{"family":"Matarese","given":"Giuseppe"},{"family":"Mattioli","given":"Anna Vittoria"},{"family":"Maueröder","given":"Christian"},{"family":"Mazzoni","given":"Alessio"},{"family":"McCluskey","given":"James"},{"family":"McGrath","given":"Mairi"},{"family":"McGuire","given":"Helen M."},{"family":"McInnes","given":"Iain B."},{"family":"Mei","given":"Henrik E."},{"family":"Melchers","given":"Fritz"},{"family":"Melzer","given":"Susanne"},{"family":"Mielenz","given":"Dirk"},{"family":"Miller","given":"Stephen D."},{"family":"Mills","given":"Kingston H. G."},{"family":"Minderman","given":"Hans"},{"family":"Mjösberg","given":"Jenny"},{"family":"Moore","given":"Jonni"},{"family":"Moran","given":"Barry"},{"family":"Moretta","given":"Lorenzo"},{"family":"Mosmann","given":"Tim R."},{"family":"Müller","given":"Susann"},{"family":"Multhoff","given":"Gabriele"},{"family":"Muñoz","given":"Luis Enrique"},{"family":"Münz","given":"Christian"},{"family":"Nakayama","given":"Toshinori"},{"family":"Nasi","given":"Milena"},{"family":"Neumann","given":"Katrin"},{"family":"Ng","given":"Lai Guan"},{"family":"Niedobitek","given":"Antonia"},{"family":"Nourshargh","given":"Sussan"},{"family":"Núñez","given":"Gabriel"},{"family":"O'Connor","given":"José-Enrique"},{"family":"Ochel","given":"Aaron"},{"family":"Oja","given":"Anna"},{"family":"Ordonez","given":"Diana"},{"family":"Orfao","given":"Alberto"},{"family":"Orlowski-Oliver","given":"Eva"},{"family":"Ouyang","given":"Wenjun"},{"family":"Oxenius","given":"Annette"},{"family":"Palankar","given":"Raghavendra"},{"family":"Panse","given":"Isabel"},{"family":"Pattanapanyasat","given":"Kovit"},{"family":"Paulsen","given":"Malte"},{"family":"Pavlinic","given":"Dinko"},{"family":"Penter","given":"Livius"},{"family":"Peterson","given":"Pärt"},{"family":"Peth","given":"Christian"},{"family":"Petriz","given":"Jordi"},{"family":"Piancone","given":"Federica"},{"family":"Pickl","given":"Winfried F."},{"family":"Piconese","given":"Silvia"},{"family":"Pinti","given":"Marcello"},{"family":"Pockley","given":"A. Graham"},{"family":"Podolska","given":"Malgorzata Justyna"},{"family":"Poon","given":"Zhiyong"},{"family":"Pracht","given":"Katharina"},{"family":"Prinz","given":"Immo"},{"family":"Pucillo","given":"Carlo E. M."},{"family":"Quataert","given":"Sally A."},{"family":"Quatrini","given":"Linda"},{"family":"Quinn","given":"Kylie M."},{"family":"Radbruch","given":"Helena"},{"family":"Radstake","given":"Tim R. D. J."},{"family":"Rahmig","given":"Susann"},{"family":"Rahn","given":"Hans-Peter"},{"family":"Rajwa","given":"Bartek"},{"family":"Ravichandran","given":"Gevitha"},{"family":"Raz","given":"Yotam"},{"family":"Rebhahn","given":"Jonathan A."},{"family":"Recktenwald","given":"Diether"},{"family":"Reimer","given":"Dorothea"},{"family":"Reis e Sousa","given":"Caetano"},{"family":"Remmerswaal","given":"Ester B. M."},{"family":"Richter","given":"Lisa"},{"family":"Rico","given":"Laura G."},{"family":"Riddell","given":"Andy"},{"family":"Rieger","given":"Aja M."},{"family":"Robinson","given":"J. Paul"},{"family":"Romagnani","given":"Chiara"},{"family":"Rubartelli","given":"Anna"},{"family":"Ruland","given":"Jürgen"},{"family":"Saalmüller","given":"Armin"},{"family":"Saeys","given":"Yvan"},{"family":"Saito","given":"Takashi"},{"family":"Sakaguchi","given":"Shimon"},{"family":"Sala-de-Oyanguren","given":"Francisco"},{"family":"Samstag","given":"Yvonne"},{"family":"Sanderson","given":"Sharon"},{"family":"Sandrock","given":"Inga"},{"family":"Santoni","given":"Angela"},{"family":"Sanz","given":"Ramon Bellmàs"},{"family":"Saresella","given":"Marina"},{"family":"Sautes-Fridman","given":"Catherine"},{"family":"Sawitzki","given":"Birgit"},{"family":"Schadt","given":"Linda"},{"family":"Scheffold","given":"Alexander"},{"family":"Scherer","given":"Hans U."},{"family":"Schiemann","given":"Matthias"},{"family":"Schildberg","given":"Frank A."},{"family":"Schimisky","given":"Esther"},{"family":"Schlitzer","given":"Andreas"},{"family":"Schlosser","given":"Josephine"},{"family":"Schmid","given":"Stephan"},{"family":"Schmitt","given":"Steffen"},{"family":"Schober","given":"Kilian"},{"family":"Schraivogel","given":"Daniel"},{"family":"Schuh","given":"Wolfgang"},{"family":"Schüler","given":"Thomas"},{"family":"Schulte","given":"Reiner"},{"family":"Schulz","given":"Axel Ronald"},{"family":"Schulz","given":"Sebastian R."},{"family":"Scottá","given":"Cristiano"},{"family":"Scott-Algara","given":"Daniel"},{"family":"Sester","given":"David P."},{"family":"Shankey","given":"T. Vincent"},{"family":"Silva-Santos","given":"Bruno"},{"family":"Simon","given":"Anna Katharina"},{"family":"Sitnik","given":"Katarzyna M."},{"family":"Sozzani","given":"Silvano"},{"family":"Speiser","given":"Daniel E."},{"family":"Spidlen","given":"Josef"},{"family":"Stahlberg","given":"Anders"},{"family":"Stall","given":"Alan M."},{"family":"Stanley","given":"Natalie"},{"family":"Stark","given":"Regina"},{"family":"Stehle","given":"Christina"},{"family":"Steinmetz","given":"Tobit"},{"family":"Stockinger","given":"Hannes"},{"family":"Takahama","given":"Yousuke"},{"family":"Takeda","given":"Kiyoshi"},{"family":"Tan","given":"Leonard"},{"family":"Tárnok","given":"Attila"},{"family":"Tiegs","given":"Gisa"},{"family":"Toldi","given":"Gergely"},{"family":"Tornack","given":"Julia"},{"family":"Traggiai","given":"Elisabetta"},{"family":"Trebak","given":"Mohamed"},{"family":"Tree","given":"Timothy I. M."},{"family":"Trotter","given":"Joe"},{"family":"Trowsdale","given":"John"},{"family":"Tsoumakidou","given":"Maria"},{"family":"Ulrich","given":"Henning"},{"family":"Urbanczyk","given":"Sophia"},{"family":"Veen","given":"Willem","non-dropping-particle":"van de"},{"family":"Broek","given":"Maries","non-dropping-particle":"van den"},{"family":"Pol","given":"Edwin","non-dropping-particle":"van der"},{"family":"Van Gassen","given":"Sofie"},{"family":"Van Isterdael","given":"Gert"},{"family":"Lier","given":"René A. W.","non-dropping-particle":"van"},{"family":"Veldhoen","given":"Marc"},{"family":"Vento-Asturias","given":"Salvador"},{"family":"Vieira","given":"Paulo"},{"family":"Voehringer","given":"David"},{"family":"Volk","given":"Hans-Dieter"},{"family":"Borstel","given":"Anouk","non-dropping-particle":"von"},{"family":"Volkmann","given":"Konrad","non-dropping-particle":"von"},{"family":"Waisman","given":"Ari"},{"family":"Walker","given":"Rachael V."},{"family":"Wallace","given":"Paul K."},{"family":"Wang","given":"Sa A."},{"family":"Wang","given":"Xin M."},{"family":"Ward","given":"Michael D."},{"family":"Ward-Hartstonge","given":"Kirsten A."},{"family":"Warnatz","given":"Klaus"},{"family":"Warnes","given":"Gary"},{"family":"Warth","given":"Sarah"},{"family":"Waskow","given":"Claudia"},{"family":"Watson","given":"James V."},{"family":"Watzl","given":"Carsten"},{"family":"Wegener","given":"Leonie"},{"family":"Weisenburger","given":"Thomas"},{"family":"Wiedemann","given":"Annika"},{"family":"Wienands","given":"Jürgen"},{"family":"Wilharm","given":"Anneke"},{"family":"Wilkinson","given":"Robert John"},{"family":"Willimsky","given":"Gerald"},{"family":"Wing","given":"James B."},{"family":"Winkelmann","given":"Rieke"},{"family":"Winkler","given":"Thomas H."},{"family":"Wirz","given":"Oliver F."},{"family":"Wong","given":"Alicia"},{"family":"Wurst","given":"Peter"},{"family":"Yang","given":"Jennie H. M."},{"family":"Yang","given":"Juhao"},{"family":"Yazdanbakhsh","given":"Maria"},{"family":"Yu","given":"Liping"},{"family":"Yue","given":"Alice"},{"family":"Zhang","given":"Hanlin"},{"family":"Zhao","given":"Yi"},{"family":"Ziegler","given":"Susanne Maria"},{"family":"Zielinski","given":"Christina"},{"family":"Zimmermann","given":"Jakob"},{"family":"Zychlinsky","given":"Arturo"}],"issued":{"date-parts":[["2019",10]]}}}],"schema":"https://github.com/citation-style-language/schema/raw/master/csl-citation.json"} </w:instrText>
      </w:r>
      <w:r w:rsidR="00666CD5" w:rsidRPr="006B4ACF">
        <w:fldChar w:fldCharType="separate"/>
      </w:r>
      <w:r w:rsidR="00FB0523" w:rsidRPr="006B4ACF">
        <w:rPr>
          <w:vertAlign w:val="superscript"/>
        </w:rPr>
        <w:t>34</w:t>
      </w:r>
      <w:r w:rsidR="00666CD5" w:rsidRPr="006B4ACF">
        <w:fldChar w:fldCharType="end"/>
      </w:r>
      <w:r w:rsidR="00666CD5" w:rsidRPr="006B4ACF">
        <w:t xml:space="preserve">. When a </w:t>
      </w:r>
      <w:r w:rsidR="00807763" w:rsidRPr="006B4ACF">
        <w:t>reagent concentration</w:t>
      </w:r>
      <w:r w:rsidR="00666CD5" w:rsidRPr="006B4ACF">
        <w:t xml:space="preserve"> has been determined, it is essential to keep the incubation time of that reagent the same as in the actual experiment. </w:t>
      </w:r>
      <w:r w:rsidR="00807763" w:rsidRPr="006B4ACF">
        <w:t>For that reason, the protocol stresses adding</w:t>
      </w:r>
      <w:r w:rsidR="00666CD5" w:rsidRPr="006B4ACF">
        <w:t xml:space="preserve"> all the buffer and reagents to the tubes </w:t>
      </w:r>
      <w:r w:rsidR="00666CD5" w:rsidRPr="003C4D93">
        <w:t>before</w:t>
      </w:r>
      <w:r w:rsidR="00666CD5" w:rsidRPr="006B4ACF">
        <w:rPr>
          <w:i/>
          <w:iCs/>
        </w:rPr>
        <w:t xml:space="preserve"> </w:t>
      </w:r>
      <w:r w:rsidR="00666CD5" w:rsidRPr="006B4ACF">
        <w:t>the cells or compensation beads are added. This order of adding reagents and cells/beads together allows for higher consistency in labeling times. If</w:t>
      </w:r>
      <w:r w:rsidR="00DD68F4" w:rsidRPr="006B4ACF">
        <w:t>,</w:t>
      </w:r>
      <w:r w:rsidR="00666CD5" w:rsidRPr="006B4ACF">
        <w:t xml:space="preserve"> for some reason, the experimental incubation time cannot be kept </w:t>
      </w:r>
      <w:proofErr w:type="gramStart"/>
      <w:r w:rsidR="00666CD5" w:rsidRPr="006B4ACF">
        <w:t>similar to</w:t>
      </w:r>
      <w:proofErr w:type="gramEnd"/>
      <w:r w:rsidR="00666CD5" w:rsidRPr="006B4ACF">
        <w:t xml:space="preserve"> that used for antibody/dye titration, the latter should be repeated with an incubation time that is feasible during experiments.</w:t>
      </w:r>
    </w:p>
    <w:p w14:paraId="40612943" w14:textId="77777777" w:rsidR="00666CD5" w:rsidRPr="006B4ACF" w:rsidRDefault="00666CD5" w:rsidP="006B4ACF">
      <w:pPr>
        <w:snapToGrid w:val="0"/>
      </w:pPr>
    </w:p>
    <w:p w14:paraId="6A78CF52" w14:textId="21BD9432" w:rsidR="00666CD5" w:rsidRPr="006B4ACF" w:rsidRDefault="00666CD5" w:rsidP="006B4ACF">
      <w:pPr>
        <w:pStyle w:val="ListParagraph"/>
        <w:snapToGrid w:val="0"/>
        <w:spacing w:after="0" w:line="240" w:lineRule="auto"/>
        <w:ind w:left="0"/>
        <w:jc w:val="both"/>
        <w:rPr>
          <w:rFonts w:ascii="Calibri" w:hAnsi="Calibri" w:cs="Calibri"/>
          <w:color w:val="212121"/>
          <w:sz w:val="24"/>
          <w:szCs w:val="24"/>
          <w:shd w:val="clear" w:color="auto" w:fill="FFFFFF"/>
        </w:rPr>
      </w:pPr>
      <w:r w:rsidRPr="006B4ACF">
        <w:rPr>
          <w:rFonts w:ascii="Calibri" w:hAnsi="Calibri" w:cs="Calibri"/>
          <w:sz w:val="24"/>
          <w:szCs w:val="24"/>
        </w:rPr>
        <w:lastRenderedPageBreak/>
        <w:t>Sputum samples have been widely used as a diagnostic specimen</w:t>
      </w:r>
      <w:r w:rsidR="00DC07C2" w:rsidRPr="006B4ACF">
        <w:rPr>
          <w:rFonts w:ascii="Calibri" w:hAnsi="Calibri" w:cs="Calibri"/>
          <w:sz w:val="24"/>
          <w:szCs w:val="24"/>
        </w:rPr>
        <w:t xml:space="preserve"> </w:t>
      </w:r>
      <w:r w:rsidR="00093540" w:rsidRPr="006B4ACF">
        <w:rPr>
          <w:rFonts w:ascii="Calibri" w:hAnsi="Calibri" w:cs="Calibri"/>
          <w:sz w:val="24"/>
          <w:szCs w:val="24"/>
        </w:rPr>
        <w:t>to study</w:t>
      </w:r>
      <w:r w:rsidRPr="006B4ACF">
        <w:rPr>
          <w:rFonts w:ascii="Calibri" w:hAnsi="Calibri" w:cs="Calibri"/>
          <w:sz w:val="24"/>
          <w:szCs w:val="24"/>
        </w:rPr>
        <w:t xml:space="preserve"> the pathophysiology of various illnesses affecting the lung. T</w:t>
      </w:r>
      <w:r w:rsidRPr="006B4ACF">
        <w:rPr>
          <w:rFonts w:ascii="Calibri" w:hAnsi="Calibri" w:cs="Calibri"/>
          <w:color w:val="212121"/>
          <w:sz w:val="24"/>
          <w:szCs w:val="24"/>
          <w:shd w:val="clear" w:color="auto" w:fill="FFFFFF"/>
        </w:rPr>
        <w:t>uberculosis</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{"citationID":"mAX43fVp","properties":{"formattedCitation":"\\super 40, 41\\nosupersub{}","plainCitation":"40, 41","noteIndex":0},"citationItems":[{"id":1112,"uris":["http://zotero.org/users/3132246/items/YI264RVP"],"uri":["http://zotero.org/users/3132246/items/YI264RVP"],"itemData":{"id":1112,"type":"article-journal","abstract":"Background The performance of laboratory tests to diagnose pulmonary tuberculosis is dependent on the quality of the sputum sample tested. The relative merits of sputum collection methods to improve tuberculosis diagnosis are poorly characterised. We therefore aimed to investigate the effects of sputum collection methods on tuberculosis diagnosis.","container-title":"The Lancet Global Health","DOI":"10.1016/S2214-109X(17)30201-2","ISSN":"2214109X","issue":"8","journalAbbreviation":"The Lancet Global Health","language":"en","page":"e760-e771","source":"DOI.org (Crossref)","title":"Comparison of sputum collection methods for tuberculosis diagnosis: a systematic review and pairwise and network meta-analysis","title-short":"Comparison of sputum collection methods for tuberculosis diagnosis","volume":"5","author":[{"family":"Datta","given":"Sumona"},{"family":"Shah","given":"Lena"},{"family":"Gilman","given":"Robert H"},{"family":"Evans","given":"Carlton A"}],"issued":{"date-parts":[["2017",8]]}}},{"id":1216,"uris":["http://zotero.org/users/3132246/items/YCJSBTJX"],"uri":["http://zotero.org/users/3132246/items/YCJSBTJX"],"itemData":{"id":1216,"type":"article-journal","abstract":"BACKGROUND: Home sputum collection could facilitate prompt evaluation and diagnosis of tuberculosis (TB) among contacts of patients with active TB. We analyzed barriers to home-based collection as part of an enhanced intervention for household TB contact investigation in Kampala, Uganda.\nDESIGN: We conducted a convergent mixed-methods study to describe the outcomes of home sputum collection in 91 contacts and examine their context through 19 nested contact interviews and two focus group discussions with lay health workers (LHWs).\nRESULTS: LHWs collected sputum from 35 (39%) contacts. Contacts reporting cough were more likely to provide sputum than those with other symptoms or risk factors (53% vs. 15%, RR 3.6, 95%CI 1.5-2.8, P &lt; 0.001). Males were more likely than females to provide sputum (54% vs. 32%, RR 1.7, 95%CI 1.0-2.8, P = 0.05). Contacts said support from the index patient and the convenience of the home visit facilitated collection. Missing containers and difficulty producing sputum spontaneously impeded collection. Women identified stigma as a barrier. LHWs emphasized difficulty in procuring sputum and discomfort pressing contacts to produce sputum.\nCONCLUSIONS: Home sputum collection by LHWs entails different challenges from sputum collection in clinical settings. More research is needed to develop interventions to mitigate stigma and increase success of home-based collection.","container-title":"The International Journal of Tuberculosis and Lung Disease: The Official Journal of the International Union Against Tuberculosis and Lung Disease","DOI":"10.5588/ijtld.18.0129","ISSN":"1815-7920","issue":"10","journalAbbreviation":"Int J Tuberc Lung Dis","language":"eng","note":"PMID: 30236182\nPMCID: PMC6496950","page":"1152-1159","source":"PubMed","title":"'Something so hard': a mixed-methods study of home sputum collection for tuberculosis contact investigation in Uganda","title-short":"'Something so hard'","volume":"22","author":[{"family":"Armstrong-Hough","given":"M."},{"family":"Ggita","given":"J."},{"family":"Turimumahoro","given":"P."},{"family":"Meyer","given":"A. J."},{"family":"Ochom","given":"E."},{"family":"Dowdy","given":"D."},{"family":"Cattamanchi","given":"A."},{"family":"Katamba","given":"A."},{"family":"Davis","given":"J. L."}],"issued":{"date-parts":[["2018",10,1]]}}}],"schema":"https://github.com/citation-style-language/schema/raw/master/csl-citation.json"}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40,41</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COPD</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{"citationID":"QiGSbj4I","properties":{"formattedCitation":"\\super 13, 42\\nosupersub{}","plainCitation":"13, 42","noteIndex":0},"citationItems":[{"id":1161,"uris":["http://zotero.org/users/3132246/items/RR7KC3Y7"],"uri":["http://zotero.org/users/3132246/items/RR7KC3Y7"],"itemData":{"id":1161,"type":"article-journal","abstract":"BACKGROUND: Increased concentrations of eosinophils in blood and sputum in chronic obstructive pulmonary disease (COPD) have been associated with increased frequency of exacerbations, reduced lung function, and corticosteroid responsiveness. We aimed to assess whether high eosinophil concentrations in either sputum or blood are associated with a severe COPD phenotype, including greater exacerbation frequency, and whether blood eosinophils are predictive of sputum eosinophils.\nMETHODS: We did a multicentre observational study analysing comprehensive baseline data from SPIROMICS in patients with COPD aged 40-80 years who had a smoking history of at least 20 pack-years, recruited from six clinical sites and additional subsites in the USA between Nov 12, 2010, and April 21, 2015. Inclusion criteria for this analysis were SPIROMICS baseline visit data with complete blood cell counts and, in a subset, acceptable sputum counts. We stratified patients on the basis of blood and sputum eosinophil concentrations and compared their demographic characteristics, as well as results from questionnaires, clinical assessments, and quantitative CT (QCT). We also analysed whether blood eosinophil concentrations reliably predicted sputum eosinophil concentrations. This study is registered with ClinicalTrials.gov (NCT01969344).\nFINDINGS: Of the 2737 patients recruited to SPIROMICS, 2499 patients were smokers and had available blood counts, and so were stratified by mean blood eosinophil count: 1262 patients with low (&lt;200 cells per μL) and 1237 with high (≥200 cells per μL) blood eosinophil counts. 827 patients were eligible for stratification by mean sputum eosinophil percentage: 656 with low (&lt;1·25%) and 171 with high (≥1·25%) sputum eosinophil percentages. The high sputum eosinophil group had significantly lower median FEV1 percentage predicted than the low sputum eosinophil group both before (65·7% [IQR 51·8-81·3] vs 75·7% [59·3-90·2], p&lt;0·0001) and after (77·3% [63·1-88·5] vs 82·9% [67·8-95·9], p=0·001) bronchodilation. QCT density measures for emphysema and air trapping were significantly higher in the high sputum eosinophil group than the low sputum eosinophil group. Exacerbations requiring corticosteroids treatment were more common in the high versus low sputum eosinophil group (p=0·002). FEV1 percentage predicted was significantly different between low and high blood eosinophil groups, but differences were less than those observed between the sputum groups. The high blood eosinophil group had slightly increased airway wall thickness (0·02 mm difference, p=0·032), higher St George Respiratory Questionnaire symptom scores (p=0·037), and increased wheezing (p=0·018), but no evidence of an association with COPD exacerbations (p=0·35) or the other indices of COPD severity, such as emphysema measured by CT density, COPD assessment test scores, Body-mass index, airflow Obstruction, Dyspnea, and Exercise index, or Global Initiative for Chronic Obstructive Lung Disease stage. Blood eosinophil counts showed a weak but significant association with sputum eosinophil counts (receiver operating characteristic area under the curve of 0·64, p&lt;0·0001), but with a high false-discovery rate of 72%.\nINTERPRETATION: In a large, well characterised cohort of former and current smoking patients with a broad range of COPD severity, high concentrations of sputum eosinophils were a better biomarker than high concentrations of blood eosinophils to identify a patient subgroup with more severe disease, more frequent exacerbations, and increased emphysema by QCT. Blood eosinophils alone were not a reliable biomarker for COPD severity or exacerbations, or for sputum eosinophils. Clinical trials targeting eosinophilic inflammation in COPD should consider assessing sputum eosinophils.\nFUNDING: National Institutes of Health, and National Heart, Lung, and Blood Institute.","container-title":"The Lancet. Respiratory Medicine","DOI":"10.1016/S2213-2600(17)30432-0","ISSN":"2213-2619","issue":"12","journalAbbreviation":"Lancet Respir Med","language":"eng","note":"PMID: 29146301\nPMCID: PMC5849066","page":"956-967","source":"PubMed","title":"Association of sputum and blood eosinophil concentrations with clinical measures of COPD severity: an analysis of the SPIROMICS cohort","title-short":"Association of sputum and blood eosinophil concentrations with clinical measures of COPD severity","volume":"5","author":[{"family":"Hastie","given":"Annette T."},{"family":"Martinez","given":"Fernando J."},{"family":"Curtis","given":"Jeffrey L."},{"family":"Doerschuk","given":"Claire M."},{"family":"Hansel","given":"Nadia N."},{"family":"Christenson","given":"Stephanie"},{"family":"Putcha","given":"Nirupama"},{"family":"Ortega","given":"Victor E."},{"family":"Li","given":"Xingnan"},{"family":"Barr","given":"R. Graham"},{"family":"Carretta","given":"Elizabeth E."},{"family":"Couper","given":"David J."},{"family":"Cooper","given":"Christopher B."},{"family":"Hoffman","given":"Eric A."},{"family":"Kanner","given":"Richard E."},{"family":"Kleerup","given":"Eric"},{"family":"O'Neal","given":"Wanda K."},{"family":"Paine","given":"Richard"},{"family":"Peters","given":"Stephen P."},{"family":"Alexis","given":"Neil E."},{"family":"Woodruff","given":"Prescott G."},{"family":"Han","given":"MeiLan K."},{"family":"Meyers","given":"Deborah A."},{"family":"Bleecker","given":"Eugene R."},{"literal":"SPIROMICS investigators"}],"issued":{"date-parts":[["2017",12]]}}},{"id":397,"uris":["http://zotero.org/users/3132246/items/N5DM6JZJ"],"uri":["http://zotero.org/users/3132246/items/N5DM6JZJ"],"itemData":{"id":397,"type":"article-journal","abstract":"Subpopulations and Intermediate Outcomes in COPD Study (SPIROMICS) is a multi-center longitudinal, observational study to identify novel phenotypes and biomarkers of chronic obstructive pulmonary disease (COPD). In a subset of 300 subjects enrolled at six clinical centers, we are performing flow cytometric analyses of leukocytes from induced sputum, bronchoalveolar lavage (BAL) and peripheral blood. To minimize several sources of variability, we use a “just-in-time” design that permits immediate staining without pre-fixation of samples, followed by centralized analysis on a single instrument.","container-title":"Journal of Translational Medicine","DOI":"10.1186/s12967-014-0374-z","ISSN":"1479-5876","journalAbbreviation":"Journal of Translational Medicine","page":"19","source":"BioMed Central","title":"Design of a multi-center immunophenotyping analysis of peripheral blood, sputum and bronchoalveolar lavage fluid in the Subpopulations and Intermediate Outcome Measures in COPD Study (SPIROMICS)","volume":"13","author":[{"family":"Freeman","given":"Christine M."},{"family":"Crudgington","given":"Sean"},{"family":"Stolberg","given":"Valerie R."},{"family":"Brown","given":"Jeanette P."},{"family":"Sonstein","given":"Joanne"},{"family":"Alexis","given":"Neil E."},{"family":"Doerschuk","given":"Claire M."},{"family":"Basta","given":"Patricia V."},{"family":"Carretta","given":"Elizabeth E."},{"family":"Couper","given":"David J."},{"family":"Hastie","given":"Annette T."},{"family":"Kaner","given":"Robert J."},{"family":"O’Neal","given":"Wanda K."},{"family":"Paine III","given":"Robert"},{"family":"Rennard","given":"Stephen I."},{"family":"Shimbo","given":"Daichi"},{"family":"Woodruff","given":"Prescott G."},{"family":"Zeidler","given":"Michelle"},{"family":"Curtis","given":"Jeffrey L."}],"issued":{"date-parts":[["2015",1,27]]}}}],"schema":"https://github.com/citation-style-language/schema/raw/master/csl-citation.json"}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13,42</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asthma</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{"citationID":"dZ4qWvpx","properties":{"formattedCitation":"\\super 43\\nosupersub{}","plainCitation":"43","noteIndex":0},"citationItems":[{"id":1219,"uris":["http://zotero.org/users/3132246/items/7645Q8MQ"],"uri":["http://zotero.org/users/3132246/items/7645Q8MQ"],"itemData":{"id":1219,"type":"article-journal","abstract":"BACKGROUND: Asthma severity and control can be measured both subjectively and objectively. Sputum analysis for evaluation of percentage of sputum eosinophilia directly measures airway inflammation, and is one method of objectively monitoring asthma. Using sputum analysis to adjust or tailor asthma medications is potentially superior to traditional methods based on symptoms and spirometry.\nOBJECTIVES: To evaluate the efficacy of tailoring asthma interventions based on sputum analysis in comparison to traditional methods (usually symptom-based with or without spirometry/peak flow) for asthma-related outcomes in children and adults.\nSEARCH METHODS: We searched the Cochrane Airways Group Specialised Register of Trials, the Cochrane Central Register of Controlled Trials (CENTRAL), MEDLINE, Embase, trials' registries, and reference lists of articles. The last search was conducted in February 2017.\nSELECTION CRITERIA: All randomised controlled comparisons of adjustment of asthma therapy based on sputum eosinophils compared to traditional methods (primarily clinical symptoms and spirometry/peak flow).\nDATA COLLECTION AND ANALYSIS: Results of searches were reviewed against pre-determined criteria for inclusion. In this update, two reviewers selected relevant studies, independently assessed trial quality and extracted the data. We contacted authors for further information when relevant. We analysed data as 'treatment received' and performed sensitivity analyses.\nMAIN RESULTS: Three new studies were added in this update, resulting in a total of six included studies (five in adults and one involving children/adolescents). These six studies were clinically and methodologically heterogeneous (use of medications, cut-off for percentage of sputum eosinophils and definition of asthma exacerbation). Of 374 participants randomised, 333 completed the trials. In the meta-analysis, there was a significant reduction in the occurrence of any exacerbations when treatment was based on sputum eosinophil counts, compared to that based on clinical symptoms with or without lung function; pooled odds ratio (OR) was 0.57 (95% confidence interval (CI) 0.38 to 0.86). The risk of having one or more exacerbations over 16 months was 82% in the control arm and 62% (95% CI 49% to 74%) in the sputum strategy arm, resulting in a number needed to treat to benefit (NNTB) of 6 (95% CI 4 to 13).There were also differences between the groups in the rate of exacerbation (any exacerbation per year) and severity of exacerbations defined by requirement for use of oral corticosteroids and hospitalisations: the risk of one or more hospitalisations over 16 months was 24% in controls compared to 8% (95% CI 3% to 21%) in the sputum arm. Data for clinical symptoms, quality of life and spirometry were not significantly different between groups. The mean dose of inhaled corticosteroids per day was also similar in both groups. However sputum induction was not always possible. The included studies did not record any adverse events.One study was not blinded and thus was considered to have a high risk of bias. However, when this study was removed in a sensitivity analysis, the difference between the groups for the primary outcome (exacerbations) remained statistically significant between groups. The GRADE quality of the evidence ranged from moderate (for the outcomes 'Occurrence of any exacerbation' and 'Hospitalisation' ) to low (for the outcome 'Mean dose of inhaled corticosteroids per person per day') due to the inconsistency in defining exacerbations and the small number of hospital admissions.\nAUTHORS' CONCLUSIONS: In this updated review, tailoring asthma interventions based on sputum eosinophils is beneficial in reducing the frequency of asthma exacerbations in adults with asthma. Adults with frequent exacerbations and severe asthma may derive the greatest benefit from this additional monitoring test, although we were unable to confirm this through subgroup analysis. There is insufficient data available to assess tailoring asthma medications based on sputum eosinophilia in children.Further robust RCTs need to be undertaken and these should include participants with different underlying asthma severities and endotypes.","container-title":"The Cochrane Database of Systematic Reviews","DOI":"10.1002/14651858.CD005603.pub3","ISSN":"1469-493X","journalAbbreviation":"Cochrane Database Syst Rev","language":"eng","note":"PMID: 28837221\nPMCID: PMC6483759","page":"CD005603","source":"PubMed","title":"Tailored interventions based on sputum eosinophils versus clinical symptoms for asthma in children and adults","volume":"8","author":[{"family":"Petsky","given":"Helen L."},{"family":"Li","given":"Albert"},{"family":"Chang","given":"Anne B."}],"issued":{"date-parts":[["2017",8,24]]}}}],"schema":"https://github.com/citation-style-language/schema/raw/master/csl-citation.json"}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43</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cystic fibrosis</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{"citationID":"KQiQtYzX","properties":{"formattedCitation":"\\super 44, 45\\nosupersub{}","plainCitation":"44, 45","noteIndex":0},"citationItems":[{"id":1225,"uris":["http://zotero.org/users/3132246/items/HCD56LQG"],"uri":["http://zotero.org/users/3132246/items/HCD56LQG"],"itemData":{"id":1225,"type":"article-journal","abstract":"Research to understand the contribution of macrophages to nonresolving airway inflammation in cystic fibrosis (CF) and other chronic suppurative airways diseases has been hindered by a lack of methods for isolating and studying these cells. With the development of technologies that can characterize small numbers of cells or individual cells, there is an even greater need for methodologies to isolate rare cells in heterogeneous specimens. Here, we describe a method that overcomes the technical obstacles imposed by sputum debris and apoptotic cells, and allows isolation of pure populations of macrophages from CF sputum. In addition to enhancing our ability to study human CF airway macrophages, this protocol can be adapted to study cells in sputum from other chronic suppurative lung diseases (e.g., chronic obstructive pulmonary disease) and used for isolation of individual cells for single cell analyses.","container-title":"American Journal of Respiratory Cell and Molecular Biology","DOI":"10.1165/rcmb.2018-0236MA","ISSN":"1535-4989","issue":"1","journalAbbreviation":"Am J Respir Cell Mol Biol","language":"eng","note":"PMID: 30742539\nPMCID: PMC6604218","page":"42-50","source":"PubMed","title":"A Flow Cytometric Method for Isolating Cystic Fibrosis Airway Macrophages from Expectorated Sputum","volume":"61","author":[{"family":"Hisert","given":"Katherine B."},{"family":"Liles","given":"W. Conrad"},{"family":"Manicone","given":"Anne M."}],"issued":{"date-parts":[["2019",7]]}}},{"id":1239,"uris":["http://zotero.org/users/3132246/items/KZNCWUJX"],"uri":["http://zotero.org/users/3132246/items/KZNCWUJX"],"itemData":{"id":1239,"type":"article-journal","abstract":"The stasis of mucus secretions in the lungs of cystic fibrosis (CF) patients leads to recurrent infections and pulmonary exacerbations, resulting in decreased survival. Prior studies have assessed the biochemical and biophysical features of airway mucus in individuals with CF. However, these measurements are unable to probe mucus structure on microscopic length scales relevant to key players in the progression of CF-related lung disease, namely, viruses, bacteria, and neutrophils. In this study, we quantitatively determined sputum microstructure based on the diffusion of muco-inert nanoparticle probes in CF sputum and found that a reduction in sputum mesh pore size is characteristic of CF patients with reduced lung function, as indicated by measured FEV1. We also discovered that the effect of ex vivo treatment of CF sputum with rhDNase I (Pulmozyme) on microstructure is dependent upon the time interval between the most recent inhaled rhDNase I treatment and the sample collection. Microstructure of mucus may serve as a marker for the extent of CF lung disease and as a parameter for assessing the effectiveness of mucus-altering agents.","container-title":"JCI insight","DOI":"10.1172/jci.insight.88198","ISSN":"2379-3708","issue":"18","journalAbbreviation":"JCI Insight","language":"eng","note":"PMID: 27812540\nPMCID: PMC5085601","page":"e88198","source":"PubMed","title":"Microstructural alterations of sputum in cystic fibrosis lung disease","volume":"1","author":[{"family":"Duncan","given":"Gregg A."},{"family":"Jung","given":"James"},{"family":"Joseph","given":"Andrea"},{"family":"Thaxton","given":"Abigail L."},{"family":"West","given":"Natalie E."},{"family":"Boyle","given":"Michael P."},{"family":"Hanes","given":"Justin"},{"family":"Suk","given":"Jung Soo"}],"issued":{"date-parts":[["2016",11,3]]}}}],"schema":"https://github.com/citation-style-language/schema/raw/master/csl-citation.json"}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44,45</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lung cancer</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{"citationID":"sdUlxIGk","properties":{"formattedCitation":"\\super 46\\uc0\\u8211{}48\\nosupersub{}","plainCitation":"46–48","noteIndex":0},"citationItems":[{"id":992,"uris":["http://zotero.org/users/3132246/items/SECZ4YVI"],"uri":["http://zotero.org/users/3132246/items/SECZ4YVI"],"itemData":{"id":992,"type":"article-journal","abstract":"INTRODUCTION: Biomarkers may prove to be valuable tools to manage those at risk of lung cancer. Sputum analysis using DNA cytometry has shown promise, but an automated, objective sputum analysis test has yet to be developed. This study evaluated the performance characteristics of the LungSign test for lung cancer and compared them to conventional cytology\nMETHODS: A multicenter validation trial was conducted in which sputum specimens were prospectively collected from subjects suspected of having lung cancer during diagnostic workup. Specimens were placed on slides, DNA stained using Feulgen thionin, and analyzed using an automated cytometry-based scoring system. Smears were also prepared from the sputum specimens, stained by the Papanicolaou procedure, and analyzed using conventional cytology. LungSign scores and conventional cytology results were compared with the subject diagnoses.\nRESULTS: A total of 1235 high-risk subjects were enrolled at nine clinical sites. Of 1123 subjects included for analysis, 370 were found to have lung cancer--a 33% prevalence. The a priori selected LungSign score threshold detected 40% of all lung cancers and 35% of stage I lung cancers with 91% specificity. Test performance was statistically equivalent across cancer stages, histologic types, and localizations for 330 analyzable lung cancer subjects. LungSign receiver operating characteristic area under the curve measure for the test was 0.692. Conventional cytology detected 16% of lung cancers with 99% specificity.\nCONCLUSIONS: DNA cytometry of sputum using the LungSign test detects stage I lung cancer and may provide a new tool to manage high-risk individuals.","container-title":"Journal of Thoracic Oncology: Official Publication of the International Association for the Study of Lung Cancer","DOI":"10.1097/JTO.0b013e318158d488","ISSN":"1556-1380","issue":"11","journalAbbreviation":"J Thorac Oncol","language":"eng","note":"PMID: 17975489","page":"993-1000","source":"PubMed","title":"Detection of lung cancer by automated sputum cytometry","volume":"2","author":[{"family":"Kemp","given":"Roger A."},{"family":"Reinders","given":"Daniel M."},{"family":"Turic","given":"Bojana"}],"issued":{"date-parts":[["2007",11]]}}},{"id":1142,"uris":["http://zotero.org/users/3132246/items/UEVDSS9Y"],"uri":["http://zotero.org/users/3132246/items/UEVDSS9Y"],"itemData":{"id":1142,"type":"article-journal","abstract":"Lung cancer is the leading cause of cancer-related death in the world. It is broadly divided into small cell (SCLC, approx. 15% cases) and non-small cell lung cancer (NSCLC, approx. 85% cases). The main histological subtypes of NSCLC are adenocarcinoma and squamous cell carcinoma, with the presence of specific DNA mutations allowing further molecular stratification. If identified at an early stage, surgical resection of NSCLC offers a favourable prognosis, with published case series reporting 5-year survival rates of up to 70% for small, localized tumours (stage I). However, most patients (approx. 75%) have advanced disease at the time of diagnosis (stage III/IV) and despite significant developments in the oncological management of late stage lung cancer over recent years, survival remains poor. In 2014, the UK Office for National Statistics reported that patients diagnosed with distant metastatic disease (stage IV) had a 1-year survival rate of just 15-19% compared with 81-85% for stage I.","container-title":"Open Biology","DOI":"10.1098/rsob.170070","ISSN":"2046-2441","issue":"9","journalAbbreviation":"Open Biol","language":"eng","note":"PMID: 28878044\nPMCID: PMC5627048","source":"PubMed","title":"Progress and prospects of early detection in lung cancer","volume":"7","author":[{"family":"Blandin Knight","given":"Sean"},{"family":"Crosbie","given":"Phil A."},{"family":"Balata","given":"Haval"},{"family":"Chudziak","given":"Jakub"},{"family":"Hussell","given":"Tracy"},{"family":"Dive","given":"Caroline"}],"issued":{"date-parts":[["2017",9]]}}},{"id":1130,"uris":["http://zotero.org/users/3132246/items/42R8P4SF"],"uri":["http://zotero.org/users/3132246/items/42R8P4SF"],"itemData":{"id":1130,"type":"article-journal","abstract":"This perspective on Varella-Garcia et al. (beginning on p. 447 in this issue of the journal) discusses the role of sputum-based biomarkers in the risk assessment and early detection of lung cancer. The importance of the detection of sputum epithelial chromosomal aneusomy by fluorescence in situ hybridization (FISH) as a potential risk or early-detection biomarker is discussed in the context of other biomarkers and models in lung carcinogenesis. The presently reported findings on FISH in sputum cells are an important contribution worthy of further investigation in defined clinical settings.","container-title":"Cancer Prevention Research (Philadelphia, Pa.)","DOI":"10.1158/1940-6207.CAPR-10-0052","ISSN":"1940-6215","issue":"4","journalAbbreviation":"Cancer Prev Res (Phila)","language":"eng","note":"PMID: 20332300","page":"420-423","source":"PubMed","title":"Lung cancer biomarkers: FISHing in the sputum for risk assessment and early detection","title-short":"Lung cancer biomarkers","volume":"3","author":[{"family":"Gomperts","given":"Brigitte N."},{"family":"Spira","given":"Avrum"},{"family":"Elashoff","given":"David E."},{"family":"Dubinett","given":"Steven M."}],"issued":{"date-parts":[["2010",4]]}}}],"schema":"https://github.com/citation-style-language/schema/raw/master/csl-citation.json"}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46–48</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and rheumatoid arthritis</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{"citationID":"Id4ZBhar","properties":{"formattedCitation":"\\super 49\\nosupersub{}","plainCitation":"49","noteIndex":0},"citationItems":[{"id":1228,"uris":["http://zotero.org/users/3132246/items/ZGZ9T58T"],"uri":["http://zotero.org/users/3132246/items/ZGZ9T58T"],"itemData":{"id":1228,"type":"article-journal","abstract":"OBJECTIVE: The location and mechanisms involved in the initial generation of autoantibodies to citrullinated and noncitrullinated proteins/peptides during the natural history of rheumatoid arthritis (RA) development is incompletely understood. This study sought to explore individual antibody responses to citrullinated and noncitrullinated proteins/peptides in the sputum and associations with neutrophil extracellular traps (NETs) in subjects at risk for the future development of RA.\nMETHODS: Serum and sputum samples were obtained from 41 RA-free subjects who were considered at risk for the development of RA based on familial or serologic risk factors, from 20 subjects classified as having RA, and from 22 healthy control subjects. Samples were evaluated using a bead-based array for IgG reactivity to 29 citrullinated proteins/peptides and 21 noncitrullinated proteins/peptides. Cutoff levels for antibody positivity were established in a separate control group. NET levels in the sputum were measured using sandwich enzyme-linked immunosorbent assays that quantitate DNA-myeloperoxidase and DNA-neutrophil elastase complexes.\nRESULTS: In at-risk subjects, antibody responses to the citrullinated forms of fibrinogen, apolipoprotein E, and fibronectin were highly prevalent. The most citrulline-specific antibodies in the sputum of at-risk subjects were those to fibrinogen, vimentin, and peptides of fibrinogen A and apolipoprotein A1. Patterns of sputum autoantibody positivity differed between at-risk subjects and subjects with RA. In at-risk subjects, increasing sputum NET levels significantly correlated with several citrullinated and some noncitrullinated antibody reactivities.\nCONCLUSION: These findings suggest that sputum antibody reactivity to particular citrullinated and noncitrullinated proteins/peptides is specific for RA and for subjects at risk of RA, and the association of these proteins/peptides with NETs may be a key feature of early RA-related autoimmunity in the lung. These results further support the hypothesis that the lung plays a role in early RA-related autoimmunity.","container-title":"Arthritis &amp; Rheumatology (Hoboken, N.J.)","DOI":"10.1002/art.40401","ISSN":"2326-5205","issue":"4","journalAbbreviation":"Arthritis Rheumatol","language":"eng","note":"PMID: 29266801\nPMCID: PMC5876113","page":"516-527","source":"PubMed","title":"Antibody Responses to Citrullinated and Noncitrullinated Antigens in the Sputum of Subjects With Rheumatoid Arthritis and Subjects at Risk for Development of Rheumatoid Arthritis","volume":"70","author":[{"family":"Demoruelle","given":"M. Kristen"},{"family":"Bowers","given":"Emily"},{"family":"Lahey","given":"Lauren J."},{"family":"Sokolove","given":"Jeremy"},{"family":"Purmalek","given":"Monica"},{"family":"Seto","given":"Nickie L."},{"family":"Weisman","given":"Michael H."},{"family":"Norris","given":"Jill M."},{"family":"Kaplan","given":"Mariana J."},{"family":"Holers","given":"V. Michael"},{"family":"Robinson","given":"William H."},{"family":"Deane","given":"Kevin D."}],"issued":{"date-parts":[["2018",4]]}}}],"schema":"https://github.com/citation-style-language/schema/raw/master/csl-citation.json"}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49</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 xml:space="preserve"> are among the many illnesses where sputum has been studied due to the advantage of it being a non-invasively obtained specimen. More recently, during the coronavirus pandemic, sputum has been used to detect prolonged viral shedding in patients hospitalized with </w:t>
      </w:r>
      <w:r w:rsidR="00A553C9" w:rsidRPr="006B4ACF">
        <w:rPr>
          <w:rFonts w:ascii="Calibri" w:hAnsi="Calibri" w:cs="Calibri"/>
          <w:color w:val="212121"/>
          <w:sz w:val="24"/>
          <w:szCs w:val="24"/>
          <w:shd w:val="clear" w:color="auto" w:fill="FFFFFF"/>
        </w:rPr>
        <w:t>coronavirus disease 2019 (</w:t>
      </w:r>
      <w:r w:rsidRPr="006B4ACF">
        <w:rPr>
          <w:rFonts w:ascii="Calibri" w:hAnsi="Calibri" w:cs="Calibri"/>
          <w:color w:val="212121"/>
          <w:sz w:val="24"/>
          <w:szCs w:val="24"/>
          <w:shd w:val="clear" w:color="auto" w:fill="FFFFFF"/>
        </w:rPr>
        <w:t>COVID-19</w:t>
      </w:r>
      <w:r w:rsidR="00A553C9" w:rsidRPr="006B4ACF">
        <w:rPr>
          <w:rFonts w:ascii="Calibri" w:hAnsi="Calibri" w:cs="Calibri"/>
          <w:color w:val="212121"/>
          <w:sz w:val="24"/>
          <w:szCs w:val="24"/>
          <w:shd w:val="clear" w:color="auto" w:fill="FFFFFF"/>
        </w:rPr>
        <w:t>)</w:t>
      </w:r>
      <w:r w:rsidRPr="006B4ACF">
        <w:rPr>
          <w:rFonts w:ascii="Calibri" w:hAnsi="Calibri" w:cs="Calibri"/>
          <w:color w:val="212121"/>
          <w:sz w:val="24"/>
          <w:szCs w:val="24"/>
          <w:shd w:val="clear" w:color="auto" w:fill="FFFFFF"/>
        </w:rPr>
        <w:fldChar w:fldCharType="begin"/>
      </w:r>
      <w:r w:rsidR="00FB0523" w:rsidRPr="006B4ACF">
        <w:rPr>
          <w:rFonts w:ascii="Calibri" w:hAnsi="Calibri" w:cs="Calibri"/>
          <w:color w:val="212121"/>
          <w:sz w:val="24"/>
          <w:szCs w:val="24"/>
          <w:shd w:val="clear" w:color="auto" w:fill="FFFFFF"/>
        </w:rPr>
        <w:instrText xml:space="preserve"> ADDIN ZOTERO_ITEM CSL_CITATION {"citationID":"gvkvsbaE","properties":{"formattedCitation":"\\super 50\\nosupersub{}","plainCitation":"50","noteIndex":0},"citationItems":[{"id":1317,"uris":["http://zotero.org/users/3132246/items/IACU3BQS"],"uri":["http://zotero.org/users/3132246/items/IACU3BQS"],"itemData":{"id":1317,"type":"article-journal","abstract":"Background\nThe viral shedding duration of severe acute respiratory syndrome coronavirus 2 (SARS-CoV-2) has not been fully defined. Consecutive detection of SARS-CoV-2 RNA from respiratory tract specimens is essential for determining duration of virus shedding and providing evidence to optimize the clinical management of coronavirus disease 2019 (COVID-19).\n\nResearch Question\nWhat are the shedding durations of SARS-CoV-2 RNA in the upper and lower respiratory tract specimens? What are their associated risk factors?\n\nStudy Design and Methods\nA total of 68 patients with COVID-19 admitted to Wuhan Taikang Tongji Hospital and Huoshenshan Hospital from February 10, 2020, to March 20, 2020, were recruited. Consecutive SARS-CoV-2 RNA detection from paired specimens of nasopharyngeal swab (NPS) and sputum were carried out. The clinical characteristics of patients were recorded for further analysis.\n\nResults\nSARS-CoV-2 RNA was detected from NPSs in 48 patients (70.6%), and from sputum specimens in 30 patients (44.1%). The median duration of viral shedding from sputum specimens (34 days; interquartile range [IQR], 24-40) was significantly longer than from NPSs (19 days; IQR, 14-25; P &lt; .001). Elderly age was an independent factor associated with prolonged virus shedding time of SARS-CoV-2 (hazard ratio, 1.71; 95% CI, 1.01-2.93). It was noteworthy that in 9 patients, the viral RNA was detected in sputum after NPS turned negative. Chronic lung disease and steroids were associated with virus detection in sputum, and diabetes mellitus was associated with virus detection in both NPS and sputum.\n\nInterpretation\nThese findings may impact a test based clearance discharge criteria given patients with COVID-19 may shed virus longer in their lower respiratory tracts, with potential implication for prolonged transmission risk. In addition, more attention should be given to elderly patients who might have prolonged viral shedding duration.","container-title":"Chest","DOI":"10.1016/j.chest.2020.06.015","ISSN":"0012-3692","issue":"5","journalAbbreviation":"Chest","note":"PMID: 32569635\nPMCID: PMC7305751","page":"1876-1884","source":"PubMed Central","title":"Differences of Severe Acute Respiratory Syndrome Coronavirus 2 Shedding Duration in Sputum and Nasopharyngeal Swab Specimens Among Adult Inpatients With Coronavirus Disease 2019","volume":"158","author":[{"family":"Wang","given":"Kun"},{"family":"Zhang","given":"Xin"},{"family":"Sun","given":"Jiaxing"},{"family":"Ye","given":"Jia"},{"family":"Wang","given":"Feilong"},{"family":"Hua","given":"Jing"},{"family":"Zhang","given":"Huayu"},{"family":"Shi","given":"Ting"},{"family":"Li","given":"Qiang"},{"family":"Wu","given":"Xiaodong"}],"issued":{"date-parts":[["2020",11]]}}}],"schema":"https://github.com/citation-style-language/schema/raw/master/csl-citation.json"} </w:instrText>
      </w:r>
      <w:r w:rsidRPr="006B4ACF">
        <w:rPr>
          <w:rFonts w:ascii="Calibri" w:hAnsi="Calibri" w:cs="Calibri"/>
          <w:color w:val="212121"/>
          <w:sz w:val="24"/>
          <w:szCs w:val="24"/>
          <w:shd w:val="clear" w:color="auto" w:fill="FFFFFF"/>
        </w:rPr>
        <w:fldChar w:fldCharType="separate"/>
      </w:r>
      <w:r w:rsidR="00FB0523" w:rsidRPr="006B4ACF">
        <w:rPr>
          <w:rFonts w:ascii="Calibri" w:hAnsi="Calibri" w:cs="Calibri"/>
          <w:color w:val="000000"/>
          <w:sz w:val="24"/>
          <w:szCs w:val="24"/>
          <w:vertAlign w:val="superscript"/>
        </w:rPr>
        <w:t>50</w:t>
      </w:r>
      <w:r w:rsidRPr="006B4ACF">
        <w:rPr>
          <w:rFonts w:ascii="Calibri" w:hAnsi="Calibri" w:cs="Calibri"/>
          <w:color w:val="212121"/>
          <w:sz w:val="24"/>
          <w:szCs w:val="24"/>
          <w:shd w:val="clear" w:color="auto" w:fill="FFFFFF"/>
        </w:rPr>
        <w:fldChar w:fldCharType="end"/>
      </w:r>
      <w:r w:rsidRPr="006B4ACF">
        <w:rPr>
          <w:rFonts w:ascii="Calibri" w:hAnsi="Calibri" w:cs="Calibri"/>
          <w:color w:val="212121"/>
          <w:sz w:val="24"/>
          <w:szCs w:val="24"/>
          <w:shd w:val="clear" w:color="auto" w:fill="FFFFFF"/>
        </w:rPr>
        <w:t>.</w:t>
      </w:r>
    </w:p>
    <w:p w14:paraId="37B670C7" w14:textId="77777777" w:rsidR="00666CD5" w:rsidRPr="006B4ACF" w:rsidRDefault="00666CD5" w:rsidP="006B4ACF">
      <w:pPr>
        <w:pStyle w:val="ListParagraph"/>
        <w:snapToGrid w:val="0"/>
        <w:spacing w:after="0" w:line="240" w:lineRule="auto"/>
        <w:ind w:left="0"/>
        <w:jc w:val="both"/>
        <w:rPr>
          <w:rFonts w:ascii="Calibri" w:hAnsi="Calibri" w:cs="Calibri"/>
          <w:color w:val="212121"/>
          <w:sz w:val="24"/>
          <w:szCs w:val="24"/>
          <w:shd w:val="clear" w:color="auto" w:fill="FFFFFF"/>
        </w:rPr>
      </w:pPr>
    </w:p>
    <w:p w14:paraId="6D116306" w14:textId="1DFA94DA" w:rsidR="00666CD5" w:rsidRPr="006B4ACF" w:rsidRDefault="001D71DC" w:rsidP="006B4ACF">
      <w:pPr>
        <w:pStyle w:val="ListParagraph"/>
        <w:snapToGrid w:val="0"/>
        <w:spacing w:after="0" w:line="240" w:lineRule="auto"/>
        <w:ind w:left="0"/>
        <w:jc w:val="both"/>
        <w:rPr>
          <w:rFonts w:ascii="Calibri" w:hAnsi="Calibri" w:cs="Calibri"/>
          <w:sz w:val="24"/>
          <w:szCs w:val="24"/>
        </w:rPr>
      </w:pPr>
      <w:r w:rsidRPr="006B4ACF">
        <w:rPr>
          <w:rFonts w:ascii="Calibri" w:hAnsi="Calibri" w:cs="Calibri"/>
          <w:color w:val="212121"/>
          <w:sz w:val="24"/>
          <w:szCs w:val="24"/>
          <w:shd w:val="clear" w:color="auto" w:fill="FFFFFF"/>
        </w:rPr>
        <w:t>Various</w:t>
      </w:r>
      <w:r w:rsidR="00666CD5" w:rsidRPr="006B4ACF">
        <w:rPr>
          <w:rFonts w:ascii="Calibri" w:hAnsi="Calibri" w:cs="Calibri"/>
          <w:color w:val="212121"/>
          <w:sz w:val="24"/>
          <w:szCs w:val="24"/>
          <w:shd w:val="clear" w:color="auto" w:fill="FFFFFF"/>
        </w:rPr>
        <w:t xml:space="preserve"> technologies, including </w:t>
      </w:r>
      <w:r w:rsidR="0032550E" w:rsidRPr="006B4ACF">
        <w:rPr>
          <w:rFonts w:ascii="Calibri" w:hAnsi="Calibri" w:cs="Calibri"/>
          <w:color w:val="212121"/>
          <w:sz w:val="24"/>
          <w:szCs w:val="24"/>
          <w:shd w:val="clear" w:color="auto" w:fill="FFFFFF"/>
        </w:rPr>
        <w:t>reverse transcription-polymerase chain reaction (</w:t>
      </w:r>
      <w:r w:rsidR="00666CD5" w:rsidRPr="006B4ACF">
        <w:rPr>
          <w:rFonts w:ascii="Calibri" w:hAnsi="Calibri" w:cs="Calibri"/>
          <w:color w:val="212121"/>
          <w:sz w:val="24"/>
          <w:szCs w:val="24"/>
          <w:shd w:val="clear" w:color="auto" w:fill="FFFFFF"/>
        </w:rPr>
        <w:t>RT-PCR</w:t>
      </w:r>
      <w:r w:rsidR="0032550E" w:rsidRPr="006B4ACF">
        <w:rPr>
          <w:rFonts w:ascii="Calibri" w:hAnsi="Calibri" w:cs="Calibri"/>
          <w:color w:val="212121"/>
          <w:sz w:val="24"/>
          <w:szCs w:val="24"/>
          <w:shd w:val="clear" w:color="auto" w:fill="FFFFFF"/>
        </w:rPr>
        <w:t>)</w:t>
      </w:r>
      <w:r w:rsidR="00666CD5" w:rsidRPr="006B4ACF">
        <w:rPr>
          <w:rFonts w:ascii="Calibri" w:hAnsi="Calibri" w:cs="Calibri"/>
          <w:color w:val="212121"/>
          <w:sz w:val="24"/>
          <w:szCs w:val="24"/>
          <w:shd w:val="clear" w:color="auto" w:fill="FFFFFF"/>
        </w:rPr>
        <w:t>, protein analysis, microscopy, and flow cytometry</w:t>
      </w:r>
      <w:r w:rsidRPr="006B4ACF">
        <w:rPr>
          <w:rFonts w:ascii="Calibri" w:hAnsi="Calibri" w:cs="Calibri"/>
          <w:color w:val="212121"/>
          <w:sz w:val="24"/>
          <w:szCs w:val="24"/>
          <w:shd w:val="clear" w:color="auto" w:fill="FFFFFF"/>
        </w:rPr>
        <w:t>,</w:t>
      </w:r>
      <w:r w:rsidR="00666CD5" w:rsidRPr="006B4ACF">
        <w:rPr>
          <w:rFonts w:ascii="Calibri" w:hAnsi="Calibri" w:cs="Calibri"/>
          <w:color w:val="212121"/>
          <w:sz w:val="24"/>
          <w:szCs w:val="24"/>
          <w:shd w:val="clear" w:color="auto" w:fill="FFFFFF"/>
        </w:rPr>
        <w:t xml:space="preserve"> have been used to identify disease-specific markers in sputum. </w:t>
      </w:r>
      <w:r w:rsidRPr="006B4ACF">
        <w:rPr>
          <w:rFonts w:ascii="Calibri" w:hAnsi="Calibri" w:cs="Calibri"/>
          <w:sz w:val="24"/>
          <w:szCs w:val="24"/>
        </w:rPr>
        <w:t>Using</w:t>
      </w:r>
      <w:r w:rsidR="00666CD5" w:rsidRPr="006B4ACF">
        <w:rPr>
          <w:rFonts w:ascii="Calibri" w:hAnsi="Calibri" w:cs="Calibri"/>
          <w:sz w:val="24"/>
          <w:szCs w:val="24"/>
        </w:rPr>
        <w:t xml:space="preserve"> a flow cytometric platform to analyze sputum samples is not widely used, but its use i</w:t>
      </w:r>
      <w:r w:rsidR="000B5F7F" w:rsidRPr="006B4ACF">
        <w:rPr>
          <w:rFonts w:ascii="Calibri" w:hAnsi="Calibri" w:cs="Calibri"/>
          <w:sz w:val="24"/>
          <w:szCs w:val="24"/>
        </w:rPr>
        <w:t>ncreases</w:t>
      </w:r>
      <w:r w:rsidR="00666CD5" w:rsidRPr="006B4ACF">
        <w:rPr>
          <w:rFonts w:ascii="Calibri" w:hAnsi="Calibri" w:cs="Calibri"/>
          <w:sz w:val="24"/>
          <w:szCs w:val="24"/>
        </w:rPr>
        <w:t>. With recent advancements in the technology of flow cytometers</w:t>
      </w:r>
      <w:r w:rsidR="00666CD5" w:rsidRPr="006B4ACF">
        <w:rPr>
          <w:rFonts w:ascii="Calibri" w:hAnsi="Calibri" w:cs="Calibri"/>
          <w:sz w:val="24"/>
          <w:szCs w:val="24"/>
        </w:rPr>
        <w:fldChar w:fldCharType="begin"/>
      </w:r>
      <w:r w:rsidR="00FB0523" w:rsidRPr="006B4ACF">
        <w:rPr>
          <w:rFonts w:ascii="Calibri" w:hAnsi="Calibri" w:cs="Calibri"/>
          <w:sz w:val="24"/>
          <w:szCs w:val="24"/>
        </w:rPr>
        <w:instrText xml:space="preserve"> ADDIN ZOTERO_ITEM CSL_CITATION {"citationID":"ZYotA6JO","properties":{"formattedCitation":"\\super 3, 51, 52\\nosupersub{}","plainCitation":"3, 51, 52","noteIndex":0},"citationItems":[{"id":1348,"uris":["http://zotero.org/users/3132246/items/CSBXIKK2"],"uri":["http://zotero.org/users/3132246/items/CSBXIKK2"],"itemData":{"id":1348,"type":"article-journal","abstract":"Flow cytometry has been the premier tool for single cell analysis since its invention in the 1960s. It has maintained this position through steady advances in technology and applications, becoming the main force behind interrogating the complexities of the immune system. Technology development was a three-pronged effort, including the hardware, reagents, and analysis algorithms to allow measurement of as many as 20 independent parameters on each cell, at tens of thousands of cells per second. In the coming years, cytometry technology will integrate with other techniques, such as transcriptomics, metabolomics, and so forth. Ongoing efforts are aimed at algorithms to analyse these aggregated datasaets over large numbers of samples. Here we review the development efforts heralding the next stage of flow cytometry.","container-title":"Methods (San Diego, Calif.)","DOI":"10.1016/j.ymeth.2012.02.009","ISSN":"1095-9130","issue":"3","journalAbbreviation":"Methods","language":"eng","note":"PMID: 22391486\nPMCID: PMC3374038","page":"251-258","source":"PubMed","title":"Cytometry: today's technology and tomorrow's horizons","title-short":"Cytometry","volume":"57","author":[{"family":"Chattopadhyay","given":"Pratip K."},{"family":"Roederer","given":"Mario"}],"issued":{"date-parts":[["2012",7]]}}},{"id":1358,"uris":["http://zotero.org/users/3132246/items/X8TJYVKR"],"uri":["http://zotero.org/users/3132246/items/X8TJYVKR"],"itemData":{"id":1358,"type":"article-journal","abstract":"Multiparameter flow cytometry has matured tremendously since the 1990s, giving rise to a technology that allows us to study the immune system in unprecedented detail. In this article, we review the development of hardware, reagents, and data analysis tools for multiparameter flow cytometry and discuss future advances in the field. Finally, we highlight new applications that use this technology to reveal previously unappreciated aspects of cell biology and immunity.","container-title":"Immunology","DOI":"10.1111/j.1365-2567.2008.02989.x","ISSN":"1365-2567","issue":"4","journalAbbreviation":"Immunology","language":"eng","note":"PMID: 19137647\nPMCID: PMC2612557","page":"441-449","source":"PubMed","title":"A chromatic explosion: the development and future of multiparameter flow cytometry","title-short":"A chromatic explosion","volume":"125","author":[{"family":"Chattopadhyay","given":"Pratip K."},{"family":"Hogerkorp","given":"Carl-Magnus"},{"family":"Roederer","given":"Mario"}],"issued":{"date-parts":[["2008",12]]}}},{"id":1361,"uris":["http://zotero.org/users/3132246/items/SXKY2879"],"uri":["http://zotero.org/users/3132246/items/SXKY2879"],"itemData":{"id":1361,"type":"article-journal","abstract":"The complex heterogeneity of cells, and their interconnectedness with each other, are major challenges to identifying clinically relevant measurements that reflect the state and capability of the immune system. Highly multiplexed, single-cell technologies may be critical for identifying correlates of disease or immunological interventions as well as for elucidating the underlying mechanisms of immunity. Here we review limitations of bulk measurements and explore advances in single-cell technologies that overcome these problems by expanding the depth and breadth of functional and phenotypic analysis in space and time. The geometric increases in complexity of data make formidable hurdles for exploring, analyzing and presenting results. We summarize recent approaches to making such computations tractable and discuss challenges for integrating heterogeneous data obtained using these single-cell technologies.","container-title":"Nature Immunology","DOI":"10.1038/ni.2796","ISSN":"1529-2916","issue":"2","journalAbbreviation":"Nat Immunol","language":"eng","note":"PMID: 24448570\nPMCID: PMC4040085","page":"128-135","source":"PubMed","title":"Single-cell technologies for monitoring immune systems","volume":"15","author":[{"family":"Chattopadhyay","given":"Pratip K."},{"family":"Gierahn","given":"Todd M."},{"family":"Roederer","given":"Mario"},{"family":"Love","given":"J. Christopher"}],"issued":{"date-parts":[["2014",2]]}}}],"schema":"https://github.com/citation-style-language/schema/raw/master/csl-citation.json"} </w:instrText>
      </w:r>
      <w:r w:rsidR="00666CD5" w:rsidRPr="006B4ACF">
        <w:rPr>
          <w:rFonts w:ascii="Calibri" w:hAnsi="Calibri" w:cs="Calibri"/>
          <w:sz w:val="24"/>
          <w:szCs w:val="24"/>
        </w:rPr>
        <w:fldChar w:fldCharType="separate"/>
      </w:r>
      <w:r w:rsidR="00FB0523" w:rsidRPr="006B4ACF">
        <w:rPr>
          <w:rFonts w:ascii="Calibri" w:hAnsi="Calibri" w:cs="Calibri"/>
          <w:sz w:val="24"/>
          <w:szCs w:val="24"/>
          <w:vertAlign w:val="superscript"/>
        </w:rPr>
        <w:t>3,51,52</w:t>
      </w:r>
      <w:r w:rsidR="00666CD5" w:rsidRPr="006B4ACF">
        <w:rPr>
          <w:rFonts w:ascii="Calibri" w:hAnsi="Calibri" w:cs="Calibri"/>
          <w:sz w:val="24"/>
          <w:szCs w:val="24"/>
        </w:rPr>
        <w:fldChar w:fldCharType="end"/>
      </w:r>
      <w:r w:rsidR="00666CD5" w:rsidRPr="006B4ACF">
        <w:rPr>
          <w:rFonts w:ascii="Calibri" w:hAnsi="Calibri" w:cs="Calibri"/>
          <w:sz w:val="24"/>
          <w:szCs w:val="24"/>
        </w:rPr>
        <w:t>, as well as advancements in the chemistries of fluorophores, generation of new antibody clones</w:t>
      </w:r>
      <w:r w:rsidRPr="006B4ACF">
        <w:rPr>
          <w:rFonts w:ascii="Calibri" w:hAnsi="Calibri" w:cs="Calibri"/>
          <w:sz w:val="24"/>
          <w:szCs w:val="24"/>
        </w:rPr>
        <w:t>,</w:t>
      </w:r>
      <w:r w:rsidR="00666CD5" w:rsidRPr="006B4ACF">
        <w:rPr>
          <w:rFonts w:ascii="Calibri" w:hAnsi="Calibri" w:cs="Calibri"/>
          <w:sz w:val="24"/>
          <w:szCs w:val="24"/>
        </w:rPr>
        <w:t xml:space="preserve"> and development of various dyes to identify dead cell populations</w:t>
      </w:r>
      <w:r w:rsidR="00666CD5" w:rsidRPr="006B4ACF">
        <w:rPr>
          <w:rFonts w:ascii="Calibri" w:hAnsi="Calibri" w:cs="Calibri"/>
          <w:sz w:val="24"/>
          <w:szCs w:val="24"/>
        </w:rPr>
        <w:fldChar w:fldCharType="begin"/>
      </w:r>
      <w:r w:rsidR="00FB0523" w:rsidRPr="006B4ACF">
        <w:rPr>
          <w:rFonts w:ascii="Calibri" w:hAnsi="Calibri" w:cs="Calibri"/>
          <w:sz w:val="24"/>
          <w:szCs w:val="24"/>
        </w:rPr>
        <w:instrText xml:space="preserve"> ADDIN ZOTERO_ITEM CSL_CITATION {"citationID":"kTkI6i0l","properties":{"formattedCitation":"\\super 51, 53, 54\\nosupersub{}","plainCitation":"51, 53, 54","noteIndex":0},"citationItems":[{"id":1358,"uris":["http://zotero.org/users/3132246/items/X8TJYVKR"],"uri":["http://zotero.org/users/3132246/items/X8TJYVKR"],"itemData":{"id":1358,"type":"article-journal","abstract":"Multiparameter flow cytometry has matured tremendously since the 1990s, giving rise to a technology that allows us to study the immune system in unprecedented detail. In this article, we review the development of hardware, reagents, and data analysis tools for multiparameter flow cytometry and discuss future advances in the field. Finally, we highlight new applications that use this technology to reveal previously unappreciated aspects of cell biology and immunity.","container-title":"Immunology","DOI":"10.1111/j.1365-2567.2008.02989.x","ISSN":"1365-2567","issue":"4","journalAbbreviation":"Immunology","language":"eng","note":"PMID: 19137647\nPMCID: PMC2612557","page":"441-449","source":"PubMed","title":"A chromatic explosion: the development and future of multiparameter flow cytometry","title-short":"A chromatic explosion","volume":"125","author":[{"family":"Chattopadhyay","given":"Pratip K."},{"family":"Hogerkorp","given":"Carl-Magnus"},{"family":"Roederer","given":"Mario"}],"issued":{"date-parts":[["2008",12]]}}},{"id":1364,"uris":["http://zotero.org/users/3132246/items/IX5U95MW"],"uri":["http://zotero.org/users/3132246/items/IX5U95MW"],"itemData":{"id":1364,"type":"article-journal","abstract":"Amine-reactive dyes, also known as LIVE/DEAD fixable dead cell stains, are a class of viability dyes suitable for identifying dead cells in samples that will be fixed. These dyes cross the cell membranes of dead cells, and react with free amines in the cytoplasm. Live cells exclude these dyes because their cell membranes are intact, and free dye is washed away after staining. Notably, the reaction is irreversible; therefore, when cells are fixed and permeabilized (as with intracellular staining procedures), the bound dye remains associated with the dead cells (unlike other viability dyes). Since amine-reactive dyes are fluorescent when excited by lasers, dead cells can be identified by flow cytometry. This unit describes procedures, troubleshooting, and outcomes for using the two most commonly used amine-reactive dyes, ViViD and Aqua Blue.","container-title":"Current Protocols in Cytometry","DOI":"10.1002/0471142956.cy0934s53","ISSN":"1934-9300","journalAbbreviation":"Curr Protoc Cytom","language":"eng","note":"PMID: 20578108\nPMCID: PMC2915540","page":"Unit 9.34","source":"PubMed","title":"Amine-reactive dyes for dead cell discrimination in fixed samples","volume":"Chapter 9","author":[{"family":"Perfetto","given":"Stephen P."},{"family":"Chattopadhyay","given":"Pratip K."},{"family":"Lamoreaux","given":"Laurie"},{"family":"Nguyen","given":"Richard"},{"family":"Ambrozak","given":"David"},{"family":"Koup","given":"Richard A."},{"family":"Roederer","given":"Mario"}],"issued":{"date-parts":[["2010",7]]}}},{"id":1367,"uris":["http://zotero.org/users/3132246/items/WM3TQQA6"],"uri":["http://zotero.org/users/3132246/items/WM3TQQA6"],"itemData":{"id":1367,"type":"article-journal","abstract":"Immune responses arise from a wide variety of cells expressing unique combinations of multiple cell-surface proteins. Detailed characterization is hampered, however, by limitations in available probes and instrumentation. Here, we use the unique spectral properties of semiconductor nanocrystals (quantum dots) to extend the capabilities of polychromatic flow cytometry to resolve 17 fluorescence emissions. We show the need for this power by analyzing, in detail, the phenotype of multiple antigen-specific T-cell populations, revealing variations within complex phenotypic patterns that would otherwise remain obscure. For example, T cells specific for distinct epitopes from one pathogen, and even those specific for the same epitope, can have markedly different phenotypes. The technology we describe, encompassing the detection of eight quantum dots in conjunction with conventional fluorophores, should expand the horizons of flow cytometry, as well as our ability to characterize the intricacies of both adaptive and innate cellular immune responses.","container-title":"Nature Medicine","DOI":"10.1038/nm1371","ISSN":"1078-8956","issue":"8","journalAbbreviation":"Nat Med","language":"eng","note":"PMID: 16862156","page":"972-977","source":"PubMed","title":"Quantum dot semiconductor nanocrystals for immunophenotyping by polychromatic flow cytometry","volume":"12","author":[{"family":"Chattopadhyay","given":"Pratip K."},{"family":"Price","given":"David A."},{"family":"Harper","given":"Theresa F."},{"family":"Betts","given":"Michael R."},{"family":"Yu","given":"Joanne"},{"family":"Gostick","given":"Emma"},{"family":"Perfetto","given":"Stephen P."},{"family":"Goepfert","given":"Paul"},{"family":"Koup","given":"Richard A."},{"family":"De Rosa","given":"Stephen C."},{"family":"Bruchez","given":"Marcel P."},{"family":"Roederer","given":"Mario"}],"issued":{"date-parts":[["2006",8]]}}}],"schema":"https://github.com/citation-style-language/schema/raw/master/csl-citation.json"} </w:instrText>
      </w:r>
      <w:r w:rsidR="00666CD5" w:rsidRPr="006B4ACF">
        <w:rPr>
          <w:rFonts w:ascii="Calibri" w:hAnsi="Calibri" w:cs="Calibri"/>
          <w:sz w:val="24"/>
          <w:szCs w:val="24"/>
        </w:rPr>
        <w:fldChar w:fldCharType="separate"/>
      </w:r>
      <w:r w:rsidR="00FB0523" w:rsidRPr="006B4ACF">
        <w:rPr>
          <w:rFonts w:ascii="Calibri" w:hAnsi="Calibri" w:cs="Calibri"/>
          <w:sz w:val="24"/>
          <w:szCs w:val="24"/>
          <w:vertAlign w:val="superscript"/>
        </w:rPr>
        <w:t>51,53,54</w:t>
      </w:r>
      <w:r w:rsidR="00666CD5" w:rsidRPr="006B4ACF">
        <w:rPr>
          <w:rFonts w:ascii="Calibri" w:hAnsi="Calibri" w:cs="Calibri"/>
          <w:sz w:val="24"/>
          <w:szCs w:val="24"/>
        </w:rPr>
        <w:fldChar w:fldCharType="end"/>
      </w:r>
      <w:r w:rsidR="00666CD5" w:rsidRPr="006B4ACF">
        <w:rPr>
          <w:rFonts w:ascii="Calibri" w:hAnsi="Calibri" w:cs="Calibri"/>
          <w:sz w:val="24"/>
          <w:szCs w:val="24"/>
        </w:rPr>
        <w:t>, the possibility of designing antibody panels aimed at diagnosing human diseases has dramatically increased. Moreover, the recent push for automating the analysis of flow cytometric data</w:t>
      </w:r>
      <w:r w:rsidR="00666CD5" w:rsidRPr="006B4ACF">
        <w:rPr>
          <w:rFonts w:ascii="Calibri" w:hAnsi="Calibri" w:cs="Calibri"/>
          <w:sz w:val="24"/>
          <w:szCs w:val="24"/>
        </w:rPr>
        <w:fldChar w:fldCharType="begin"/>
      </w:r>
      <w:r w:rsidR="00FB0523" w:rsidRPr="006B4ACF">
        <w:rPr>
          <w:rFonts w:ascii="Calibri" w:hAnsi="Calibri" w:cs="Calibri"/>
          <w:sz w:val="24"/>
          <w:szCs w:val="24"/>
        </w:rPr>
        <w:instrText xml:space="preserve"> ADDIN ZOTERO_ITEM CSL_CITATION {"citationID":"iMLJtvjd","properties":{"formattedCitation":"\\super 55, 56\\nosupersub{}","plainCitation":"55, 56","noteIndex":0},"citationItems":[{"id":1294,"uris":["http://zotero.org/users/3132246/items/HLR7ZVQ4"],"uri":["http://zotero.org/users/3132246/items/HLR7ZVQ4"],"itemData":{"id":1294,"type":"article-journal","abstract":"PURPOSE OF REVIEW: This review outlines the advancements that have been made in computational analysis for clinical flow cytometry data in hematological malignancies.\nRECENT FINDINGS: In recent years, computational analysis methods have been applied to clinical flow cytometry data of hematological malignancies with promising results. Most studies combined dimension reduction (principle component analysis) or clustering methods (FlowSOM, generalized mixture models) with machine learning classifiers (support vector machines, random forest). For diagnosis and classification of hematological malignancies, many studies have reported results concordant with manual expert analysis, including B-cell chronic lymphoid leukemia detection and acute leukemia classification. Other studies, e.g. concerning diagnosis of myelodysplastic syndromes and classification of lymphoma, have shown to be able to increase diagnostic accuracy. With respect to treatment response monitoring, studies have focused on, for example, computational minimal residual disease detection in multiple myeloma and posttreatment classification of healthy or diseased in acute myeloid leukemia. The results of these studies are encouraging, although accurate relapse prediction remains challenging. To facilitate clinical implementation, collaboration and (prospective) validation in multicenter setting are necessary.\nSUMMARY: Computational analysis methods for clinical flow cytometry data hold the potential to increase ease of use, objectivity and accuracy in the clinical work-up of hematological malignancies.","container-title":"Current Opinion in Oncology","DOI":"10.1097/CCO.0000000000000607","ISSN":"1531-703X","issue":"2","journalAbbreviation":"Curr Opin Oncol","language":"eng","note":"PMID: 31876546","page":"162-169","source":"PubMed","title":"Computational analysis of flow cytometry data in hematological malignancies: future clinical practice?","title-short":"Computational analysis of flow cytometry data in hematological malignancies","volume":"32","author":[{"family":"Duetz","given":"Carolien"},{"family":"Bachas","given":"Costa"},{"family":"Westers","given":"Theresia M."},{"family":"Loosdrecht","given":"Arjan A.","non-dropping-particle":"van de"}],"issued":{"date-parts":[["2020",3]]}}},{"id":1290,"uris":["http://zotero.org/users/3132246/items/LZ46HHKJ"],"uri":["http://zotero.org/users/3132246/items/LZ46HHKJ"],"itemData":{"id":1290,"type":"article-journal","abstract":"Recent advances in flow cytometry allow scientists to measure an increasing number of parameters per cell, generating huge and high-dimensional datasets. To analyse, visualize and interpret these data, newly available computational techniques should be adopted, evaluated and improved upon by the immunological community. Computational flow cytometry is emerging as an important new field at the intersection of immunology and computational biology; it allows new biological knowledge to be extracted from high-throughput single-cell data. This Review provides non-experts with a broad and practical overview of the many recent developments in computational flow cytometry.","container-title":"Nature Reviews. Immunology","DOI":"10.1038/nri.2016.56","ISSN":"1474-1741","issue":"7","journalAbbreviation":"Nat Rev Immunol","language":"eng","note":"PMID: 27320317","page":"449-462","source":"PubMed","title":"Computational flow cytometry: helping to make sense of high-dimensional immunology data","title-short":"Computational flow cytometry","volume":"16","author":[{"family":"Saeys","given":"Yvan"},{"family":"Van Gassen","given":"Sofie"},{"family":"Lambrecht","given":"Bart N."}],"issued":{"date-parts":[["2016",7]]}}}],"schema":"https://github.com/citation-style-language/schema/raw/master/csl-citation.json"} </w:instrText>
      </w:r>
      <w:r w:rsidR="00666CD5" w:rsidRPr="006B4ACF">
        <w:rPr>
          <w:rFonts w:ascii="Calibri" w:hAnsi="Calibri" w:cs="Calibri"/>
          <w:sz w:val="24"/>
          <w:szCs w:val="24"/>
        </w:rPr>
        <w:fldChar w:fldCharType="separate"/>
      </w:r>
      <w:r w:rsidR="00FB0523" w:rsidRPr="006B4ACF">
        <w:rPr>
          <w:rFonts w:ascii="Calibri" w:hAnsi="Calibri" w:cs="Calibri"/>
          <w:sz w:val="24"/>
          <w:szCs w:val="24"/>
          <w:vertAlign w:val="superscript"/>
        </w:rPr>
        <w:t>55,56</w:t>
      </w:r>
      <w:r w:rsidR="00666CD5" w:rsidRPr="006B4ACF">
        <w:rPr>
          <w:rFonts w:ascii="Calibri" w:hAnsi="Calibri" w:cs="Calibri"/>
          <w:sz w:val="24"/>
          <w:szCs w:val="24"/>
        </w:rPr>
        <w:fldChar w:fldCharType="end"/>
      </w:r>
      <w:r w:rsidR="00666CD5" w:rsidRPr="006B4ACF">
        <w:rPr>
          <w:rFonts w:ascii="Calibri" w:hAnsi="Calibri" w:cs="Calibri"/>
          <w:sz w:val="24"/>
          <w:szCs w:val="24"/>
        </w:rPr>
        <w:t xml:space="preserve"> will eliminate the potential bias in manually reading and interpreting flow data. These new developments in flow cytometry will </w:t>
      </w:r>
      <w:r w:rsidRPr="006B4ACF">
        <w:rPr>
          <w:rFonts w:ascii="Calibri" w:hAnsi="Calibri" w:cs="Calibri"/>
          <w:sz w:val="24"/>
          <w:szCs w:val="24"/>
        </w:rPr>
        <w:t>significan</w:t>
      </w:r>
      <w:r w:rsidR="00666CD5" w:rsidRPr="006B4ACF">
        <w:rPr>
          <w:rFonts w:ascii="Calibri" w:hAnsi="Calibri" w:cs="Calibri"/>
          <w:sz w:val="24"/>
          <w:szCs w:val="24"/>
        </w:rPr>
        <w:t>tly facilitate the exploration of sputum as a clinical diagnostic.</w:t>
      </w:r>
    </w:p>
    <w:p w14:paraId="3E673A81" w14:textId="77777777" w:rsidR="00C9315A" w:rsidRPr="006B4ACF" w:rsidRDefault="00C9315A" w:rsidP="006B4ACF">
      <w:pPr>
        <w:pStyle w:val="ListParagraph"/>
        <w:snapToGrid w:val="0"/>
        <w:spacing w:after="0" w:line="240" w:lineRule="auto"/>
        <w:ind w:left="0"/>
        <w:jc w:val="both"/>
        <w:rPr>
          <w:rFonts w:ascii="Calibri" w:hAnsi="Calibri" w:cs="Calibri"/>
          <w:sz w:val="24"/>
          <w:szCs w:val="24"/>
        </w:rPr>
      </w:pPr>
    </w:p>
    <w:p w14:paraId="59F37CC4" w14:textId="312D2572" w:rsidR="006E4797" w:rsidRPr="006B4ACF" w:rsidRDefault="00551D82" w:rsidP="006B4ACF">
      <w:pPr>
        <w:pBdr>
          <w:top w:val="nil"/>
          <w:left w:val="nil"/>
          <w:bottom w:val="nil"/>
          <w:right w:val="nil"/>
          <w:between w:val="nil"/>
        </w:pBdr>
        <w:rPr>
          <w:color w:val="808080"/>
        </w:rPr>
      </w:pPr>
      <w:r w:rsidRPr="006B4ACF">
        <w:rPr>
          <w:b/>
          <w:color w:val="000000"/>
        </w:rPr>
        <w:t>ACKNOWLEDGMENTS:</w:t>
      </w:r>
    </w:p>
    <w:p w14:paraId="4A4BB721" w14:textId="1DB638C4" w:rsidR="004B5D84" w:rsidRPr="006B4ACF" w:rsidRDefault="004B5D84" w:rsidP="006B4ACF">
      <w:pPr>
        <w:rPr>
          <w:bCs/>
          <w:color w:val="808080"/>
        </w:rPr>
      </w:pPr>
      <w:r w:rsidRPr="006B4ACF">
        <w:rPr>
          <w:bCs/>
          <w:color w:val="000000"/>
        </w:rPr>
        <w:t>We w</w:t>
      </w:r>
      <w:r w:rsidR="00914F66" w:rsidRPr="006B4ACF">
        <w:rPr>
          <w:bCs/>
          <w:color w:val="000000"/>
        </w:rPr>
        <w:t>ant</w:t>
      </w:r>
      <w:r w:rsidRPr="006B4ACF">
        <w:rPr>
          <w:bCs/>
          <w:color w:val="000000"/>
        </w:rPr>
        <w:t xml:space="preserve"> to thank David Rodriguez for </w:t>
      </w:r>
      <w:r w:rsidR="00914F66" w:rsidRPr="006B4ACF">
        <w:rPr>
          <w:bCs/>
          <w:color w:val="000000"/>
        </w:rPr>
        <w:t xml:space="preserve">his </w:t>
      </w:r>
      <w:r w:rsidRPr="006B4ACF">
        <w:rPr>
          <w:bCs/>
          <w:color w:val="000000"/>
        </w:rPr>
        <w:t xml:space="preserve">assistance with the figure preparation. Sputum samples were run on the BD LSR II at the </w:t>
      </w:r>
      <w:r w:rsidRPr="006B4ACF">
        <w:t>UT Health San Antonio Flow Cytometry Shared Resource Facility, supported by UT Health, NIH-</w:t>
      </w:r>
      <w:r w:rsidRPr="006B4ACF">
        <w:rPr>
          <w:rFonts w:eastAsia="Times New Roman"/>
        </w:rPr>
        <w:t>NCI P30 CA054174-20 (CTRC at UT Health) and UL1 TR001120 (CTSA grant).</w:t>
      </w:r>
    </w:p>
    <w:p w14:paraId="25B2FBBD" w14:textId="77777777" w:rsidR="006E4797" w:rsidRPr="006B4ACF" w:rsidRDefault="006E4797" w:rsidP="006B4ACF">
      <w:pPr>
        <w:rPr>
          <w:b/>
        </w:rPr>
      </w:pPr>
    </w:p>
    <w:p w14:paraId="5E703EBA" w14:textId="2C024D5F" w:rsidR="006E4797" w:rsidRPr="006B4ACF" w:rsidRDefault="00551D82" w:rsidP="006B4ACF">
      <w:pPr>
        <w:pBdr>
          <w:top w:val="nil"/>
          <w:left w:val="nil"/>
          <w:bottom w:val="nil"/>
          <w:right w:val="nil"/>
          <w:between w:val="nil"/>
        </w:pBdr>
        <w:rPr>
          <w:color w:val="808080"/>
        </w:rPr>
      </w:pPr>
      <w:r w:rsidRPr="006B4ACF">
        <w:rPr>
          <w:b/>
          <w:color w:val="000000"/>
        </w:rPr>
        <w:t>DISCLOSURES:</w:t>
      </w:r>
    </w:p>
    <w:p w14:paraId="5267BD01" w14:textId="6F5F0FDF" w:rsidR="004B5D84" w:rsidRPr="006B4ACF" w:rsidRDefault="004B5D84" w:rsidP="006B4ACF">
      <w:r w:rsidRPr="006B4ACF">
        <w:t xml:space="preserve">All </w:t>
      </w:r>
      <w:r w:rsidR="00274AB2">
        <w:t xml:space="preserve">the </w:t>
      </w:r>
      <w:r w:rsidRPr="006B4ACF">
        <w:t xml:space="preserve">authors are past or current employees of </w:t>
      </w:r>
      <w:proofErr w:type="spellStart"/>
      <w:r w:rsidRPr="006B4ACF">
        <w:t>bioAffinity</w:t>
      </w:r>
      <w:proofErr w:type="spellEnd"/>
      <w:r w:rsidRPr="006B4ACF">
        <w:t xml:space="preserve"> Technologies.</w:t>
      </w:r>
    </w:p>
    <w:p w14:paraId="6DE2B73C" w14:textId="18763329" w:rsidR="006E4797" w:rsidRPr="006B4ACF" w:rsidRDefault="006E4797" w:rsidP="006B4ACF">
      <w:pPr>
        <w:rPr>
          <w:b/>
          <w:color w:val="000000"/>
        </w:rPr>
      </w:pPr>
    </w:p>
    <w:p w14:paraId="576ABB96" w14:textId="02453BC9" w:rsidR="00FB2656" w:rsidRPr="006B4ACF" w:rsidRDefault="00FB2656" w:rsidP="006B4ACF">
      <w:pPr>
        <w:widowControl/>
        <w:snapToGrid w:val="0"/>
        <w:contextualSpacing/>
        <w:rPr>
          <w:rFonts w:eastAsia="PMingLiU"/>
          <w:b/>
          <w:bCs/>
        </w:rPr>
      </w:pPr>
      <w:r w:rsidRPr="006B4ACF">
        <w:rPr>
          <w:rFonts w:eastAsia="PMingLiU"/>
          <w:b/>
          <w:bCs/>
        </w:rPr>
        <w:t>REFERENCES:</w:t>
      </w:r>
    </w:p>
    <w:p w14:paraId="2C7D004B" w14:textId="7916D6D6" w:rsidR="00FB0523" w:rsidRPr="006B4ACF" w:rsidRDefault="00FB2656" w:rsidP="006B4ACF">
      <w:pPr>
        <w:pStyle w:val="Bibliography"/>
        <w:tabs>
          <w:tab w:val="clear" w:pos="380"/>
          <w:tab w:val="left" w:pos="360"/>
        </w:tabs>
        <w:ind w:left="0" w:firstLine="0"/>
      </w:pPr>
      <w:r w:rsidRPr="006B4ACF">
        <w:fldChar w:fldCharType="begin"/>
      </w:r>
      <w:r w:rsidR="005B0E81" w:rsidRPr="006B4ACF">
        <w:instrText xml:space="preserve"> ADDIN ZOTERO_BIBL {"uncited":[],"omitted":[],"custom":[]} CSL_BIBLIOGRAPHY </w:instrText>
      </w:r>
      <w:r w:rsidRPr="006B4ACF">
        <w:fldChar w:fldCharType="separate"/>
      </w:r>
      <w:r w:rsidR="00FB0523" w:rsidRPr="006B4ACF">
        <w:t>1.</w:t>
      </w:r>
      <w:r w:rsidR="00FB0523" w:rsidRPr="006B4ACF">
        <w:tab/>
        <w:t xml:space="preserve">Lugli, E., Roederer, M., Cossarizza, A. Data analysis in flow cytometry: the future just started. </w:t>
      </w:r>
      <w:r w:rsidR="00FB0523" w:rsidRPr="006B4ACF">
        <w:rPr>
          <w:i/>
          <w:iCs/>
        </w:rPr>
        <w:t>Cytometry. Part A: The Journal of the International Society for Analytical Cytology</w:t>
      </w:r>
      <w:r w:rsidR="00FB0523" w:rsidRPr="006B4ACF">
        <w:t xml:space="preserve">. </w:t>
      </w:r>
      <w:r w:rsidR="00FB0523" w:rsidRPr="006B4ACF">
        <w:rPr>
          <w:b/>
          <w:bCs/>
        </w:rPr>
        <w:t>77</w:t>
      </w:r>
      <w:r w:rsidR="00FB0523" w:rsidRPr="006B4ACF">
        <w:t xml:space="preserve"> (7)</w:t>
      </w:r>
      <w:r w:rsidR="00274AB2">
        <w:t>,</w:t>
      </w:r>
      <w:r w:rsidR="00FB0523" w:rsidRPr="006B4ACF">
        <w:t xml:space="preserve"> 705–713 (2010).</w:t>
      </w:r>
    </w:p>
    <w:p w14:paraId="5280FAE9" w14:textId="032F13D4" w:rsidR="00FB0523" w:rsidRPr="006B4ACF" w:rsidRDefault="00FB0523" w:rsidP="006B4ACF">
      <w:pPr>
        <w:pStyle w:val="Bibliography"/>
        <w:tabs>
          <w:tab w:val="clear" w:pos="380"/>
          <w:tab w:val="left" w:pos="360"/>
        </w:tabs>
        <w:ind w:left="0" w:firstLine="0"/>
      </w:pPr>
      <w:r w:rsidRPr="006B4ACF">
        <w:t>2.</w:t>
      </w:r>
      <w:r w:rsidRPr="006B4ACF">
        <w:tab/>
        <w:t>Perfetto, S.</w:t>
      </w:r>
      <w:r w:rsidR="00274AB2">
        <w:t xml:space="preserve"> </w:t>
      </w:r>
      <w:r w:rsidRPr="006B4ACF">
        <w:t>P., Chattopadhyay, P.</w:t>
      </w:r>
      <w:r w:rsidR="00274AB2">
        <w:t xml:space="preserve"> </w:t>
      </w:r>
      <w:r w:rsidRPr="006B4ACF">
        <w:t xml:space="preserve">K., Roederer, M. Seventeen-colour flow cytometry: unravelling the immune system. </w:t>
      </w:r>
      <w:r w:rsidRPr="006B4ACF">
        <w:rPr>
          <w:i/>
          <w:iCs/>
        </w:rPr>
        <w:t>Nature Reviews. Immunology</w:t>
      </w:r>
      <w:r w:rsidRPr="006B4ACF">
        <w:t xml:space="preserve">. </w:t>
      </w:r>
      <w:r w:rsidRPr="006B4ACF">
        <w:rPr>
          <w:b/>
          <w:bCs/>
        </w:rPr>
        <w:t>4</w:t>
      </w:r>
      <w:r w:rsidRPr="006B4ACF">
        <w:t xml:space="preserve"> (8)</w:t>
      </w:r>
      <w:r w:rsidR="00274AB2">
        <w:t>,</w:t>
      </w:r>
      <w:r w:rsidRPr="006B4ACF">
        <w:t xml:space="preserve"> 648–655 (2004).</w:t>
      </w:r>
    </w:p>
    <w:p w14:paraId="3926A94B" w14:textId="21916362" w:rsidR="00FB0523" w:rsidRPr="006B4ACF" w:rsidRDefault="00FB0523" w:rsidP="006B4ACF">
      <w:pPr>
        <w:pStyle w:val="Bibliography"/>
        <w:tabs>
          <w:tab w:val="clear" w:pos="380"/>
          <w:tab w:val="left" w:pos="360"/>
        </w:tabs>
        <w:ind w:left="0" w:firstLine="0"/>
      </w:pPr>
      <w:r w:rsidRPr="006B4ACF">
        <w:t>3.</w:t>
      </w:r>
      <w:r w:rsidRPr="006B4ACF">
        <w:tab/>
        <w:t>Chattopadhyay, P.</w:t>
      </w:r>
      <w:r w:rsidR="00274AB2">
        <w:t xml:space="preserve"> </w:t>
      </w:r>
      <w:r w:rsidRPr="006B4ACF">
        <w:t xml:space="preserve">K., Roederer, M. Cytometry: today’s technology and tomorrow’s horizons. </w:t>
      </w:r>
      <w:r w:rsidRPr="006B4ACF">
        <w:rPr>
          <w:i/>
          <w:iCs/>
        </w:rPr>
        <w:t>Methods (San Diego, Calif.)</w:t>
      </w:r>
      <w:r w:rsidRPr="006B4ACF">
        <w:t xml:space="preserve">. </w:t>
      </w:r>
      <w:r w:rsidRPr="006B4ACF">
        <w:rPr>
          <w:b/>
          <w:bCs/>
        </w:rPr>
        <w:t>57</w:t>
      </w:r>
      <w:r w:rsidRPr="006B4ACF">
        <w:t xml:space="preserve"> (3)</w:t>
      </w:r>
      <w:r w:rsidR="00274AB2">
        <w:t>,</w:t>
      </w:r>
      <w:r w:rsidRPr="006B4ACF">
        <w:t xml:space="preserve"> 251–258 (2012).</w:t>
      </w:r>
    </w:p>
    <w:p w14:paraId="1B396443" w14:textId="7A15B1DB" w:rsidR="00FB0523" w:rsidRPr="006B4ACF" w:rsidRDefault="00FB0523" w:rsidP="006B4ACF">
      <w:pPr>
        <w:pStyle w:val="Bibliography"/>
        <w:tabs>
          <w:tab w:val="clear" w:pos="380"/>
          <w:tab w:val="left" w:pos="360"/>
        </w:tabs>
        <w:ind w:left="0" w:firstLine="0"/>
      </w:pPr>
      <w:r w:rsidRPr="006B4ACF">
        <w:t>4.</w:t>
      </w:r>
      <w:r w:rsidRPr="006B4ACF">
        <w:tab/>
        <w:t>Robinson, J.</w:t>
      </w:r>
      <w:r w:rsidR="00274AB2">
        <w:t xml:space="preserve"> </w:t>
      </w:r>
      <w:r w:rsidRPr="006B4ACF">
        <w:t xml:space="preserve">P., Roederer, M. </w:t>
      </w:r>
      <w:r w:rsidR="00326F9A" w:rsidRPr="006B4ACF">
        <w:t>History of science.</w:t>
      </w:r>
      <w:r w:rsidRPr="006B4ACF">
        <w:t xml:space="preserve"> Flow cytometry strikes gold. </w:t>
      </w:r>
      <w:r w:rsidRPr="006B4ACF">
        <w:rPr>
          <w:i/>
          <w:iCs/>
        </w:rPr>
        <w:t>Science (New York, N.Y.)</w:t>
      </w:r>
      <w:r w:rsidRPr="006B4ACF">
        <w:t xml:space="preserve">. </w:t>
      </w:r>
      <w:r w:rsidRPr="006B4ACF">
        <w:rPr>
          <w:b/>
          <w:bCs/>
        </w:rPr>
        <w:t>350</w:t>
      </w:r>
      <w:r w:rsidRPr="006B4ACF">
        <w:t xml:space="preserve"> (6262)</w:t>
      </w:r>
      <w:r w:rsidR="00274AB2">
        <w:t>,</w:t>
      </w:r>
      <w:r w:rsidRPr="006B4ACF">
        <w:t xml:space="preserve"> 739–740 (2015).</w:t>
      </w:r>
    </w:p>
    <w:p w14:paraId="03C812CB" w14:textId="1ED3E92B" w:rsidR="00FB0523" w:rsidRPr="006B4ACF" w:rsidRDefault="00FB0523" w:rsidP="006B4ACF">
      <w:pPr>
        <w:pStyle w:val="Bibliography"/>
        <w:tabs>
          <w:tab w:val="clear" w:pos="380"/>
          <w:tab w:val="left" w:pos="360"/>
        </w:tabs>
        <w:ind w:left="0" w:firstLine="0"/>
      </w:pPr>
      <w:r w:rsidRPr="006B4ACF">
        <w:t>5.</w:t>
      </w:r>
      <w:r w:rsidRPr="006B4ACF">
        <w:tab/>
        <w:t xml:space="preserve">Orfao, A. </w:t>
      </w:r>
      <w:r w:rsidRPr="003C4D93">
        <w:t>et al.</w:t>
      </w:r>
      <w:r w:rsidRPr="00274AB2">
        <w:t xml:space="preserve"> </w:t>
      </w:r>
      <w:r w:rsidRPr="006B4ACF">
        <w:t xml:space="preserve">Immunophenotypic dissection of normal hematopoiesis. </w:t>
      </w:r>
      <w:r w:rsidRPr="006B4ACF">
        <w:rPr>
          <w:i/>
          <w:iCs/>
        </w:rPr>
        <w:t>Journal of Immunological Methods</w:t>
      </w:r>
      <w:r w:rsidRPr="006B4ACF">
        <w:t xml:space="preserve">. </w:t>
      </w:r>
      <w:r w:rsidRPr="006B4ACF">
        <w:rPr>
          <w:b/>
          <w:bCs/>
        </w:rPr>
        <w:t>475</w:t>
      </w:r>
      <w:r w:rsidRPr="006B4ACF">
        <w:t xml:space="preserve">, </w:t>
      </w:r>
      <w:r w:rsidR="00326F9A" w:rsidRPr="006B4ACF">
        <w:t xml:space="preserve">112684 </w:t>
      </w:r>
      <w:r w:rsidRPr="006B4ACF">
        <w:t>(2019).</w:t>
      </w:r>
    </w:p>
    <w:p w14:paraId="2D85AEEB" w14:textId="0966E7E6" w:rsidR="00FB0523" w:rsidRPr="006B4ACF" w:rsidRDefault="00FB0523" w:rsidP="006B4ACF">
      <w:pPr>
        <w:pStyle w:val="Bibliography"/>
        <w:tabs>
          <w:tab w:val="clear" w:pos="380"/>
          <w:tab w:val="left" w:pos="360"/>
        </w:tabs>
        <w:ind w:left="0" w:firstLine="0"/>
      </w:pPr>
      <w:r w:rsidRPr="006B4ACF">
        <w:t>6.</w:t>
      </w:r>
      <w:r w:rsidRPr="006B4ACF">
        <w:tab/>
        <w:t>Craig, F.</w:t>
      </w:r>
      <w:r w:rsidR="00274AB2">
        <w:t xml:space="preserve"> </w:t>
      </w:r>
      <w:r w:rsidRPr="006B4ACF">
        <w:t>E., Foon, K.</w:t>
      </w:r>
      <w:r w:rsidR="00274AB2">
        <w:t xml:space="preserve"> </w:t>
      </w:r>
      <w:r w:rsidRPr="006B4ACF">
        <w:t xml:space="preserve">A. Flow cytometric immunophenotyping for hematologic neoplasms. </w:t>
      </w:r>
      <w:r w:rsidRPr="006B4ACF">
        <w:rPr>
          <w:i/>
          <w:iCs/>
        </w:rPr>
        <w:t>Blood</w:t>
      </w:r>
      <w:r w:rsidRPr="006B4ACF">
        <w:t xml:space="preserve">. </w:t>
      </w:r>
      <w:r w:rsidRPr="006B4ACF">
        <w:rPr>
          <w:b/>
          <w:bCs/>
        </w:rPr>
        <w:t>111</w:t>
      </w:r>
      <w:r w:rsidRPr="006B4ACF">
        <w:t xml:space="preserve"> (8)</w:t>
      </w:r>
      <w:r w:rsidR="00274AB2">
        <w:t>,</w:t>
      </w:r>
      <w:r w:rsidRPr="006B4ACF">
        <w:t xml:space="preserve"> 3941–3967 (2008).</w:t>
      </w:r>
    </w:p>
    <w:p w14:paraId="7C94378C" w14:textId="5E88C0A2" w:rsidR="00FB0523" w:rsidRPr="006B4ACF" w:rsidRDefault="00FB0523" w:rsidP="006B4ACF">
      <w:pPr>
        <w:pStyle w:val="Bibliography"/>
        <w:tabs>
          <w:tab w:val="clear" w:pos="380"/>
          <w:tab w:val="left" w:pos="360"/>
        </w:tabs>
        <w:ind w:left="0" w:firstLine="0"/>
      </w:pPr>
      <w:r w:rsidRPr="006B4ACF">
        <w:t>7.</w:t>
      </w:r>
      <w:r w:rsidRPr="006B4ACF">
        <w:tab/>
        <w:t xml:space="preserve">Bento, L.C. </w:t>
      </w:r>
      <w:r w:rsidRPr="003C4D93">
        <w:t>et al.</w:t>
      </w:r>
      <w:r w:rsidRPr="00274AB2">
        <w:t xml:space="preserve"> </w:t>
      </w:r>
      <w:r w:rsidRPr="006B4ACF">
        <w:t xml:space="preserve">The </w:t>
      </w:r>
      <w:r w:rsidR="00274AB2">
        <w:t>u</w:t>
      </w:r>
      <w:r w:rsidRPr="006B4ACF">
        <w:t xml:space="preserve">se of </w:t>
      </w:r>
      <w:r w:rsidR="00274AB2">
        <w:t>f</w:t>
      </w:r>
      <w:r w:rsidRPr="006B4ACF">
        <w:t xml:space="preserve">low </w:t>
      </w:r>
      <w:r w:rsidR="00274AB2">
        <w:t>c</w:t>
      </w:r>
      <w:r w:rsidRPr="006B4ACF">
        <w:t xml:space="preserve">ytometry in </w:t>
      </w:r>
      <w:r w:rsidR="00274AB2">
        <w:t>m</w:t>
      </w:r>
      <w:r w:rsidRPr="006B4ACF">
        <w:t xml:space="preserve">yelodysplastic </w:t>
      </w:r>
      <w:r w:rsidR="00274AB2">
        <w:t>s</w:t>
      </w:r>
      <w:r w:rsidRPr="006B4ACF">
        <w:t xml:space="preserve">yndromes: A </w:t>
      </w:r>
      <w:r w:rsidR="00274AB2">
        <w:t>r</w:t>
      </w:r>
      <w:r w:rsidRPr="006B4ACF">
        <w:t xml:space="preserve">eview. </w:t>
      </w:r>
      <w:r w:rsidRPr="006B4ACF">
        <w:rPr>
          <w:i/>
          <w:iCs/>
        </w:rPr>
        <w:t>Frontiers in Oncology</w:t>
      </w:r>
      <w:r w:rsidRPr="006B4ACF">
        <w:t xml:space="preserve">. </w:t>
      </w:r>
      <w:r w:rsidRPr="006B4ACF">
        <w:rPr>
          <w:b/>
          <w:bCs/>
        </w:rPr>
        <w:t>7</w:t>
      </w:r>
      <w:r w:rsidRPr="006B4ACF">
        <w:t>, 270 (2017).</w:t>
      </w:r>
    </w:p>
    <w:p w14:paraId="5D23EF51" w14:textId="3C777749" w:rsidR="00FB0523" w:rsidRPr="006B4ACF" w:rsidRDefault="00FB0523" w:rsidP="006B4ACF">
      <w:pPr>
        <w:pStyle w:val="Bibliography"/>
        <w:tabs>
          <w:tab w:val="clear" w:pos="380"/>
          <w:tab w:val="left" w:pos="360"/>
        </w:tabs>
        <w:ind w:left="0" w:firstLine="0"/>
      </w:pPr>
      <w:r w:rsidRPr="006B4ACF">
        <w:t>8.</w:t>
      </w:r>
      <w:r w:rsidRPr="006B4ACF">
        <w:tab/>
        <w:t>Della Porta, M.</w:t>
      </w:r>
      <w:r w:rsidR="00274AB2">
        <w:t xml:space="preserve"> </w:t>
      </w:r>
      <w:r w:rsidRPr="006B4ACF">
        <w:t xml:space="preserve">G., Picone, C. Diagnostic </w:t>
      </w:r>
      <w:r w:rsidR="00274AB2">
        <w:t>u</w:t>
      </w:r>
      <w:r w:rsidRPr="006B4ACF">
        <w:t xml:space="preserve">tility of </w:t>
      </w:r>
      <w:r w:rsidR="00274AB2">
        <w:t>f</w:t>
      </w:r>
      <w:r w:rsidRPr="006B4ACF">
        <w:t xml:space="preserve">low </w:t>
      </w:r>
      <w:r w:rsidR="00274AB2">
        <w:t>c</w:t>
      </w:r>
      <w:r w:rsidRPr="006B4ACF">
        <w:t xml:space="preserve">ytometry in </w:t>
      </w:r>
      <w:r w:rsidR="00274AB2">
        <w:t>m</w:t>
      </w:r>
      <w:r w:rsidRPr="006B4ACF">
        <w:t xml:space="preserve">yelodysplastic </w:t>
      </w:r>
      <w:r w:rsidR="00274AB2">
        <w:lastRenderedPageBreak/>
        <w:t>s</w:t>
      </w:r>
      <w:r w:rsidRPr="006B4ACF">
        <w:t xml:space="preserve">yndromes. </w:t>
      </w:r>
      <w:r w:rsidRPr="006B4ACF">
        <w:rPr>
          <w:i/>
          <w:iCs/>
        </w:rPr>
        <w:t>Mediterranean Journal of Hematology and Infectious Diseases</w:t>
      </w:r>
      <w:r w:rsidRPr="006B4ACF">
        <w:t xml:space="preserve">. </w:t>
      </w:r>
      <w:r w:rsidRPr="006B4ACF">
        <w:rPr>
          <w:b/>
          <w:bCs/>
        </w:rPr>
        <w:t>9</w:t>
      </w:r>
      <w:r w:rsidRPr="006B4ACF">
        <w:t xml:space="preserve"> (1), e2017017 (2017).</w:t>
      </w:r>
    </w:p>
    <w:p w14:paraId="46A0E133" w14:textId="4E27EEE1" w:rsidR="00FB0523" w:rsidRPr="006B4ACF" w:rsidRDefault="00FB0523" w:rsidP="006B4ACF">
      <w:pPr>
        <w:pStyle w:val="Bibliography"/>
        <w:tabs>
          <w:tab w:val="clear" w:pos="380"/>
          <w:tab w:val="left" w:pos="360"/>
        </w:tabs>
        <w:ind w:left="0" w:firstLine="0"/>
      </w:pPr>
      <w:r w:rsidRPr="006B4ACF">
        <w:t>9.</w:t>
      </w:r>
      <w:r w:rsidRPr="006B4ACF">
        <w:tab/>
        <w:t>Belda, J.</w:t>
      </w:r>
      <w:r w:rsidR="00274AB2">
        <w:t xml:space="preserve"> et al</w:t>
      </w:r>
      <w:r w:rsidRPr="006B4ACF">
        <w:t xml:space="preserve">. Induced sputum cell counts in healthy adults. </w:t>
      </w:r>
      <w:r w:rsidRPr="006B4ACF">
        <w:rPr>
          <w:i/>
          <w:iCs/>
        </w:rPr>
        <w:t>American Journal of Respiratory and Critical Care Medicine</w:t>
      </w:r>
      <w:r w:rsidRPr="006B4ACF">
        <w:t xml:space="preserve">. </w:t>
      </w:r>
      <w:r w:rsidRPr="006B4ACF">
        <w:rPr>
          <w:b/>
          <w:bCs/>
        </w:rPr>
        <w:t>161</w:t>
      </w:r>
      <w:r w:rsidRPr="006B4ACF">
        <w:t xml:space="preserve"> (2 Pt 1)</w:t>
      </w:r>
      <w:r w:rsidR="00274AB2">
        <w:t>,</w:t>
      </w:r>
      <w:r w:rsidRPr="006B4ACF">
        <w:t xml:space="preserve"> 475–478 (2000).</w:t>
      </w:r>
    </w:p>
    <w:p w14:paraId="24EC3526" w14:textId="5D14C06A" w:rsidR="00FB0523" w:rsidRPr="006B4ACF" w:rsidRDefault="00FB0523" w:rsidP="006B4ACF">
      <w:pPr>
        <w:pStyle w:val="Bibliography"/>
        <w:tabs>
          <w:tab w:val="clear" w:pos="380"/>
          <w:tab w:val="left" w:pos="360"/>
        </w:tabs>
        <w:ind w:left="0" w:firstLine="0"/>
      </w:pPr>
      <w:r w:rsidRPr="006B4ACF">
        <w:t>10.</w:t>
      </w:r>
      <w:r w:rsidRPr="006B4ACF">
        <w:tab/>
        <w:t xml:space="preserve">Spanevello, A. </w:t>
      </w:r>
      <w:r w:rsidRPr="003C4D93">
        <w:t>et al.</w:t>
      </w:r>
      <w:r w:rsidRPr="00274AB2">
        <w:t xml:space="preserve"> </w:t>
      </w:r>
      <w:r w:rsidRPr="006B4ACF">
        <w:t xml:space="preserve">Induced sputum cellularity. Reference values and distribution in normal volunteers. </w:t>
      </w:r>
      <w:r w:rsidRPr="006B4ACF">
        <w:rPr>
          <w:i/>
          <w:iCs/>
        </w:rPr>
        <w:t>American Journal of Respiratory and Critical Care Medicine</w:t>
      </w:r>
      <w:r w:rsidRPr="006B4ACF">
        <w:t xml:space="preserve">. </w:t>
      </w:r>
      <w:r w:rsidRPr="006B4ACF">
        <w:rPr>
          <w:b/>
          <w:bCs/>
        </w:rPr>
        <w:t>162</w:t>
      </w:r>
      <w:r w:rsidRPr="006B4ACF">
        <w:t xml:space="preserve"> (3 Pt 1)</w:t>
      </w:r>
      <w:r w:rsidR="00274AB2">
        <w:t>,</w:t>
      </w:r>
      <w:r w:rsidRPr="006B4ACF">
        <w:t xml:space="preserve"> 1172–1174 (2000).</w:t>
      </w:r>
    </w:p>
    <w:p w14:paraId="14BFC18F" w14:textId="360BB6B1" w:rsidR="00FB0523" w:rsidRPr="006B4ACF" w:rsidRDefault="00FB0523" w:rsidP="006B4ACF">
      <w:pPr>
        <w:pStyle w:val="Bibliography"/>
        <w:tabs>
          <w:tab w:val="clear" w:pos="380"/>
          <w:tab w:val="left" w:pos="360"/>
        </w:tabs>
        <w:ind w:left="0" w:firstLine="0"/>
      </w:pPr>
      <w:r w:rsidRPr="006B4ACF">
        <w:t>11.</w:t>
      </w:r>
      <w:r w:rsidRPr="006B4ACF">
        <w:tab/>
        <w:t>Thomas, R.</w:t>
      </w:r>
      <w:r w:rsidR="00274AB2">
        <w:t xml:space="preserve"> </w:t>
      </w:r>
      <w:r w:rsidRPr="006B4ACF">
        <w:t xml:space="preserve">A. </w:t>
      </w:r>
      <w:r w:rsidRPr="003C4D93">
        <w:t>et al.</w:t>
      </w:r>
      <w:r w:rsidRPr="00274AB2">
        <w:t xml:space="preserve"> </w:t>
      </w:r>
      <w:r w:rsidRPr="006B4ACF">
        <w:t xml:space="preserve">The influence of age on induced sputum differential cell counts in normal subjects. </w:t>
      </w:r>
      <w:r w:rsidRPr="006B4ACF">
        <w:rPr>
          <w:i/>
          <w:iCs/>
        </w:rPr>
        <w:t>Chest</w:t>
      </w:r>
      <w:r w:rsidRPr="006B4ACF">
        <w:t xml:space="preserve">. </w:t>
      </w:r>
      <w:r w:rsidRPr="006B4ACF">
        <w:rPr>
          <w:b/>
          <w:bCs/>
        </w:rPr>
        <w:t>126</w:t>
      </w:r>
      <w:r w:rsidRPr="006B4ACF">
        <w:t xml:space="preserve"> (6)</w:t>
      </w:r>
      <w:r w:rsidR="00274AB2">
        <w:t>,</w:t>
      </w:r>
      <w:r w:rsidRPr="006B4ACF">
        <w:t xml:space="preserve"> 1811–1814</w:t>
      </w:r>
      <w:r w:rsidR="00CB5820" w:rsidRPr="006B4ACF">
        <w:t xml:space="preserve"> </w:t>
      </w:r>
      <w:r w:rsidRPr="006B4ACF">
        <w:t>(2004).</w:t>
      </w:r>
    </w:p>
    <w:p w14:paraId="1B713AC2" w14:textId="6A024843" w:rsidR="00FB0523" w:rsidRPr="006B4ACF" w:rsidRDefault="00FB0523" w:rsidP="006B4ACF">
      <w:pPr>
        <w:pStyle w:val="Bibliography"/>
        <w:tabs>
          <w:tab w:val="clear" w:pos="380"/>
          <w:tab w:val="left" w:pos="360"/>
        </w:tabs>
        <w:ind w:left="0" w:firstLine="0"/>
      </w:pPr>
      <w:r w:rsidRPr="006B4ACF">
        <w:t>12.</w:t>
      </w:r>
      <w:r w:rsidRPr="006B4ACF">
        <w:tab/>
        <w:t>Hastie, A.</w:t>
      </w:r>
      <w:r w:rsidR="00274AB2">
        <w:t xml:space="preserve"> </w:t>
      </w:r>
      <w:r w:rsidRPr="006B4ACF">
        <w:t xml:space="preserve">T. </w:t>
      </w:r>
      <w:r w:rsidRPr="003C4D93">
        <w:t>et al.</w:t>
      </w:r>
      <w:r w:rsidRPr="00274AB2">
        <w:t xml:space="preserve"> </w:t>
      </w:r>
      <w:r w:rsidRPr="006B4ACF">
        <w:t xml:space="preserve">Mixed </w:t>
      </w:r>
      <w:r w:rsidR="00274AB2">
        <w:t>s</w:t>
      </w:r>
      <w:r w:rsidRPr="006B4ACF">
        <w:t xml:space="preserve">putum </w:t>
      </w:r>
      <w:r w:rsidR="00274AB2">
        <w:t>g</w:t>
      </w:r>
      <w:r w:rsidRPr="006B4ACF">
        <w:t xml:space="preserve">ranulocyte </w:t>
      </w:r>
      <w:r w:rsidR="00274AB2">
        <w:t>l</w:t>
      </w:r>
      <w:r w:rsidRPr="006B4ACF">
        <w:t xml:space="preserve">ongitudinal </w:t>
      </w:r>
      <w:r w:rsidR="00274AB2">
        <w:t>i</w:t>
      </w:r>
      <w:r w:rsidRPr="006B4ACF">
        <w:t xml:space="preserve">mpact on </w:t>
      </w:r>
      <w:r w:rsidR="00274AB2">
        <w:t>l</w:t>
      </w:r>
      <w:r w:rsidRPr="006B4ACF">
        <w:t xml:space="preserve">ung </w:t>
      </w:r>
      <w:r w:rsidR="00274AB2">
        <w:t>f</w:t>
      </w:r>
      <w:r w:rsidRPr="006B4ACF">
        <w:t xml:space="preserve">unction in the </w:t>
      </w:r>
      <w:r w:rsidR="00274AB2">
        <w:t>s</w:t>
      </w:r>
      <w:r w:rsidRPr="006B4ACF">
        <w:t xml:space="preserve">evere </w:t>
      </w:r>
      <w:r w:rsidR="00274AB2">
        <w:t>a</w:t>
      </w:r>
      <w:r w:rsidRPr="006B4ACF">
        <w:t xml:space="preserve">sthma </w:t>
      </w:r>
      <w:r w:rsidR="00274AB2">
        <w:t>r</w:t>
      </w:r>
      <w:r w:rsidRPr="006B4ACF">
        <w:t xml:space="preserve">esearch </w:t>
      </w:r>
      <w:r w:rsidR="00274AB2">
        <w:t>p</w:t>
      </w:r>
      <w:r w:rsidRPr="006B4ACF">
        <w:t xml:space="preserve">rogram. </w:t>
      </w:r>
      <w:r w:rsidRPr="006B4ACF">
        <w:rPr>
          <w:i/>
          <w:iCs/>
        </w:rPr>
        <w:t>American Journal of Respiratory and Critical Care Medicine</w:t>
      </w:r>
      <w:r w:rsidRPr="006B4ACF">
        <w:t xml:space="preserve">. </w:t>
      </w:r>
      <w:r w:rsidR="00CB5820" w:rsidRPr="006B4ACF">
        <w:rPr>
          <w:b/>
          <w:bCs/>
        </w:rPr>
        <w:t>203</w:t>
      </w:r>
      <w:r w:rsidR="00CB5820" w:rsidRPr="006B4ACF">
        <w:t xml:space="preserve"> (7)</w:t>
      </w:r>
      <w:r w:rsidR="00274AB2">
        <w:t>,</w:t>
      </w:r>
      <w:r w:rsidR="00CB5820" w:rsidRPr="006B4ACF">
        <w:t xml:space="preserve"> 882–892 (2021)</w:t>
      </w:r>
      <w:r w:rsidRPr="006B4ACF">
        <w:t>.</w:t>
      </w:r>
    </w:p>
    <w:p w14:paraId="61E7D39B" w14:textId="20C29762" w:rsidR="00FB0523" w:rsidRPr="006B4ACF" w:rsidRDefault="00FB0523" w:rsidP="006B4ACF">
      <w:pPr>
        <w:pStyle w:val="Bibliography"/>
        <w:tabs>
          <w:tab w:val="clear" w:pos="380"/>
          <w:tab w:val="left" w:pos="360"/>
        </w:tabs>
        <w:ind w:left="0" w:firstLine="0"/>
      </w:pPr>
      <w:r w:rsidRPr="006B4ACF">
        <w:t>13.</w:t>
      </w:r>
      <w:r w:rsidRPr="006B4ACF">
        <w:tab/>
        <w:t>Hastie, A.</w:t>
      </w:r>
      <w:r w:rsidR="00274AB2">
        <w:t xml:space="preserve"> </w:t>
      </w:r>
      <w:r w:rsidRPr="006B4ACF">
        <w:t xml:space="preserve">T. </w:t>
      </w:r>
      <w:r w:rsidRPr="003C4D93">
        <w:t>et al.</w:t>
      </w:r>
      <w:r w:rsidRPr="00274AB2">
        <w:t xml:space="preserve"> </w:t>
      </w:r>
      <w:r w:rsidRPr="006B4ACF">
        <w:t xml:space="preserve">Association of sputum and blood eosinophil concentrations with clinical measures of COPD severity: an analysis of the SPIROMICS cohort. </w:t>
      </w:r>
      <w:r w:rsidRPr="006B4ACF">
        <w:rPr>
          <w:i/>
          <w:iCs/>
        </w:rPr>
        <w:t>The Lancet. Respiratory Medicine</w:t>
      </w:r>
      <w:r w:rsidRPr="006B4ACF">
        <w:t xml:space="preserve">. </w:t>
      </w:r>
      <w:r w:rsidRPr="006B4ACF">
        <w:rPr>
          <w:b/>
          <w:bCs/>
        </w:rPr>
        <w:t>5</w:t>
      </w:r>
      <w:r w:rsidRPr="006B4ACF">
        <w:t xml:space="preserve"> (12)</w:t>
      </w:r>
      <w:r w:rsidR="00274AB2">
        <w:t>,</w:t>
      </w:r>
      <w:r w:rsidRPr="006B4ACF">
        <w:t xml:space="preserve"> 956–967 (2017).</w:t>
      </w:r>
    </w:p>
    <w:p w14:paraId="15ADC4D1" w14:textId="749B2B1F" w:rsidR="00FB0523" w:rsidRPr="006B4ACF" w:rsidRDefault="00FB0523" w:rsidP="006B4ACF">
      <w:pPr>
        <w:pStyle w:val="Bibliography"/>
        <w:tabs>
          <w:tab w:val="clear" w:pos="380"/>
          <w:tab w:val="left" w:pos="360"/>
        </w:tabs>
        <w:ind w:left="0" w:firstLine="0"/>
      </w:pPr>
      <w:r w:rsidRPr="006B4ACF">
        <w:t>14.</w:t>
      </w:r>
      <w:r w:rsidRPr="006B4ACF">
        <w:tab/>
        <w:t xml:space="preserve">Kim, J. </w:t>
      </w:r>
      <w:r w:rsidRPr="003C4D93">
        <w:t>et al.</w:t>
      </w:r>
      <w:r w:rsidRPr="00274AB2">
        <w:t xml:space="preserve"> </w:t>
      </w:r>
      <w:r w:rsidRPr="006B4ACF">
        <w:t xml:space="preserve">Innate immune crosstalk in asthmatic airways: Innate lymphoid cells coordinate polarization of lung macrophages. </w:t>
      </w:r>
      <w:r w:rsidRPr="006B4ACF">
        <w:rPr>
          <w:i/>
          <w:iCs/>
        </w:rPr>
        <w:t>The Journal of Allergy and Clinical Immunology</w:t>
      </w:r>
      <w:r w:rsidRPr="006B4ACF">
        <w:t xml:space="preserve">. </w:t>
      </w:r>
      <w:r w:rsidRPr="006B4ACF">
        <w:rPr>
          <w:b/>
          <w:bCs/>
        </w:rPr>
        <w:t>143</w:t>
      </w:r>
      <w:r w:rsidRPr="006B4ACF">
        <w:t xml:space="preserve"> (5)</w:t>
      </w:r>
      <w:r w:rsidR="00274AB2">
        <w:t>,</w:t>
      </w:r>
      <w:r w:rsidRPr="006B4ACF">
        <w:t xml:space="preserve"> 1769</w:t>
      </w:r>
      <w:r w:rsidR="00274AB2">
        <w:t>–</w:t>
      </w:r>
      <w:r w:rsidRPr="006B4ACF">
        <w:t>1782</w:t>
      </w:r>
      <w:r w:rsidR="00320C29" w:rsidRPr="006B4ACF">
        <w:t>.</w:t>
      </w:r>
      <w:r w:rsidRPr="006B4ACF">
        <w:t>e11 (2019).</w:t>
      </w:r>
    </w:p>
    <w:p w14:paraId="466441CB" w14:textId="04B3222E" w:rsidR="00FB0523" w:rsidRPr="006B4ACF" w:rsidRDefault="00FB0523" w:rsidP="006B4ACF">
      <w:pPr>
        <w:pStyle w:val="Bibliography"/>
        <w:tabs>
          <w:tab w:val="clear" w:pos="380"/>
          <w:tab w:val="left" w:pos="360"/>
        </w:tabs>
        <w:ind w:left="0" w:firstLine="0"/>
      </w:pPr>
      <w:r w:rsidRPr="006B4ACF">
        <w:t>15.</w:t>
      </w:r>
      <w:r w:rsidRPr="006B4ACF">
        <w:tab/>
        <w:t xml:space="preserve">Bai, Y., Zhou, Q., Fang, Q., Song, L., Chen, K. Inflammatory </w:t>
      </w:r>
      <w:r w:rsidR="00274AB2">
        <w:t>c</w:t>
      </w:r>
      <w:r w:rsidRPr="006B4ACF">
        <w:t xml:space="preserve">ytokines and T-Lymphocyte </w:t>
      </w:r>
      <w:r w:rsidR="00274AB2">
        <w:t>s</w:t>
      </w:r>
      <w:r w:rsidRPr="006B4ACF">
        <w:t xml:space="preserve">ubsets in </w:t>
      </w:r>
      <w:r w:rsidR="00274AB2">
        <w:t>s</w:t>
      </w:r>
      <w:r w:rsidRPr="006B4ACF">
        <w:t xml:space="preserve">erum and </w:t>
      </w:r>
      <w:r w:rsidR="00274AB2">
        <w:t>s</w:t>
      </w:r>
      <w:r w:rsidRPr="006B4ACF">
        <w:t xml:space="preserve">putum in </w:t>
      </w:r>
      <w:r w:rsidR="00274AB2">
        <w:t>p</w:t>
      </w:r>
      <w:r w:rsidRPr="006B4ACF">
        <w:t xml:space="preserve">atients with </w:t>
      </w:r>
      <w:r w:rsidR="00274AB2">
        <w:t>b</w:t>
      </w:r>
      <w:r w:rsidRPr="006B4ACF">
        <w:t xml:space="preserve">ronchial </w:t>
      </w:r>
      <w:r w:rsidR="00274AB2">
        <w:t>a</w:t>
      </w:r>
      <w:r w:rsidRPr="006B4ACF">
        <w:t xml:space="preserve">sthma and </w:t>
      </w:r>
      <w:r w:rsidR="00274AB2">
        <w:t>c</w:t>
      </w:r>
      <w:r w:rsidRPr="006B4ACF">
        <w:t xml:space="preserve">hronic </w:t>
      </w:r>
      <w:r w:rsidR="00274AB2">
        <w:t>o</w:t>
      </w:r>
      <w:r w:rsidRPr="006B4ACF">
        <w:t xml:space="preserve">bstructive </w:t>
      </w:r>
      <w:r w:rsidR="00274AB2">
        <w:t>p</w:t>
      </w:r>
      <w:r w:rsidRPr="006B4ACF">
        <w:t xml:space="preserve">ulmonary </w:t>
      </w:r>
      <w:r w:rsidR="00274AB2">
        <w:t>d</w:t>
      </w:r>
      <w:r w:rsidRPr="006B4ACF">
        <w:t xml:space="preserve">isease. </w:t>
      </w:r>
      <w:r w:rsidRPr="006B4ACF">
        <w:rPr>
          <w:i/>
          <w:iCs/>
        </w:rPr>
        <w:t>Medical Science Monitor: International Medical Journal of Experimental and Clinical Research</w:t>
      </w:r>
      <w:r w:rsidRPr="006B4ACF">
        <w:t xml:space="preserve">. </w:t>
      </w:r>
      <w:r w:rsidRPr="006B4ACF">
        <w:rPr>
          <w:b/>
          <w:bCs/>
        </w:rPr>
        <w:t>25</w:t>
      </w:r>
      <w:r w:rsidRPr="006B4ACF">
        <w:t>, 2206–2210 (2019).</w:t>
      </w:r>
    </w:p>
    <w:p w14:paraId="0F3CE79C" w14:textId="10C83677" w:rsidR="00FB0523" w:rsidRPr="006B4ACF" w:rsidRDefault="00FB0523" w:rsidP="006B4ACF">
      <w:pPr>
        <w:pStyle w:val="Bibliography"/>
        <w:tabs>
          <w:tab w:val="clear" w:pos="380"/>
          <w:tab w:val="left" w:pos="360"/>
        </w:tabs>
        <w:ind w:left="0" w:firstLine="0"/>
      </w:pPr>
      <w:r w:rsidRPr="006B4ACF">
        <w:t>16.</w:t>
      </w:r>
      <w:r w:rsidRPr="006B4ACF">
        <w:tab/>
        <w:t xml:space="preserve">Patriquin, L. </w:t>
      </w:r>
      <w:r w:rsidRPr="003C4D93">
        <w:t>et al.</w:t>
      </w:r>
      <w:r w:rsidRPr="00274AB2">
        <w:t xml:space="preserve"> </w:t>
      </w:r>
      <w:r w:rsidRPr="006B4ACF">
        <w:t xml:space="preserve">Early </w:t>
      </w:r>
      <w:r w:rsidR="00274AB2">
        <w:t>d</w:t>
      </w:r>
      <w:r w:rsidRPr="006B4ACF">
        <w:t xml:space="preserve">etection of </w:t>
      </w:r>
      <w:r w:rsidR="00274AB2">
        <w:t>l</w:t>
      </w:r>
      <w:r w:rsidRPr="006B4ACF">
        <w:t xml:space="preserve">ung </w:t>
      </w:r>
      <w:r w:rsidR="00274AB2">
        <w:t>c</w:t>
      </w:r>
      <w:r w:rsidRPr="006B4ACF">
        <w:t xml:space="preserve">ancer with </w:t>
      </w:r>
      <w:r w:rsidR="00274AB2">
        <w:t>m</w:t>
      </w:r>
      <w:r w:rsidRPr="006B4ACF">
        <w:t xml:space="preserve">eso </w:t>
      </w:r>
      <w:r w:rsidR="00274AB2">
        <w:t>t</w:t>
      </w:r>
      <w:r w:rsidRPr="006B4ACF">
        <w:t xml:space="preserve">etra (4-Carboxyphenyl) </w:t>
      </w:r>
      <w:r w:rsidR="00274AB2">
        <w:t>p</w:t>
      </w:r>
      <w:r w:rsidRPr="006B4ACF">
        <w:t>orphyrin-</w:t>
      </w:r>
      <w:r w:rsidR="00274AB2">
        <w:t>l</w:t>
      </w:r>
      <w:r w:rsidRPr="006B4ACF">
        <w:t xml:space="preserve">abeled </w:t>
      </w:r>
      <w:r w:rsidR="00274AB2">
        <w:t>s</w:t>
      </w:r>
      <w:r w:rsidRPr="006B4ACF">
        <w:t xml:space="preserve">putum. </w:t>
      </w:r>
      <w:r w:rsidRPr="006B4ACF">
        <w:rPr>
          <w:i/>
          <w:iCs/>
        </w:rPr>
        <w:t xml:space="preserve">Journal of </w:t>
      </w:r>
      <w:r w:rsidR="00320C29" w:rsidRPr="006B4ACF">
        <w:rPr>
          <w:i/>
          <w:iCs/>
        </w:rPr>
        <w:t>T</w:t>
      </w:r>
      <w:r w:rsidRPr="006B4ACF">
        <w:rPr>
          <w:i/>
          <w:iCs/>
        </w:rPr>
        <w:t xml:space="preserve">horacic </w:t>
      </w:r>
      <w:r w:rsidR="00320C29" w:rsidRPr="006B4ACF">
        <w:rPr>
          <w:i/>
          <w:iCs/>
        </w:rPr>
        <w:t>O</w:t>
      </w:r>
      <w:r w:rsidRPr="006B4ACF">
        <w:rPr>
          <w:i/>
          <w:iCs/>
        </w:rPr>
        <w:t>ncology</w:t>
      </w:r>
      <w:r w:rsidRPr="006B4ACF">
        <w:t xml:space="preserve">. </w:t>
      </w:r>
      <w:r w:rsidRPr="006B4ACF">
        <w:rPr>
          <w:b/>
          <w:bCs/>
        </w:rPr>
        <w:t>10</w:t>
      </w:r>
      <w:r w:rsidRPr="006B4ACF">
        <w:t xml:space="preserve"> (9)</w:t>
      </w:r>
      <w:r w:rsidR="00274AB2">
        <w:t>,</w:t>
      </w:r>
      <w:r w:rsidRPr="006B4ACF">
        <w:t xml:space="preserve"> 1311–1318 (2015).</w:t>
      </w:r>
    </w:p>
    <w:p w14:paraId="2E8DFD80" w14:textId="77777777" w:rsidR="00FB0523" w:rsidRPr="006B4ACF" w:rsidRDefault="00FB0523" w:rsidP="006B4ACF">
      <w:pPr>
        <w:pStyle w:val="Bibliography"/>
        <w:tabs>
          <w:tab w:val="clear" w:pos="380"/>
          <w:tab w:val="left" w:pos="360"/>
        </w:tabs>
        <w:ind w:left="0" w:firstLine="0"/>
      </w:pPr>
      <w:r w:rsidRPr="006B4ACF">
        <w:t>17.</w:t>
      </w:r>
      <w:r w:rsidRPr="006B4ACF">
        <w:tab/>
        <w:t xml:space="preserve">Hristara-Papadopoulou, A., Tsanakas, J., Diomou, G., Papadopoulou, O. Current devices of respiratory physiotherapy. </w:t>
      </w:r>
      <w:r w:rsidRPr="006B4ACF">
        <w:rPr>
          <w:i/>
          <w:iCs/>
        </w:rPr>
        <w:t>Hippokratia</w:t>
      </w:r>
      <w:r w:rsidRPr="006B4ACF">
        <w:t xml:space="preserve">. </w:t>
      </w:r>
      <w:r w:rsidRPr="006B4ACF">
        <w:rPr>
          <w:b/>
          <w:bCs/>
        </w:rPr>
        <w:t>12</w:t>
      </w:r>
      <w:r w:rsidRPr="006B4ACF">
        <w:t xml:space="preserve"> (4), 211–220 (2008).</w:t>
      </w:r>
    </w:p>
    <w:p w14:paraId="1842E953" w14:textId="6BDE2D13" w:rsidR="00FB0523" w:rsidRPr="006B4ACF" w:rsidRDefault="00FB0523" w:rsidP="006B4ACF">
      <w:pPr>
        <w:pStyle w:val="Bibliography"/>
        <w:tabs>
          <w:tab w:val="clear" w:pos="380"/>
          <w:tab w:val="left" w:pos="360"/>
        </w:tabs>
        <w:ind w:left="0" w:firstLine="0"/>
      </w:pPr>
      <w:r w:rsidRPr="006B4ACF">
        <w:t>18.</w:t>
      </w:r>
      <w:r w:rsidRPr="006B4ACF">
        <w:tab/>
        <w:t>Fahy, J.</w:t>
      </w:r>
      <w:r w:rsidR="00274AB2">
        <w:t xml:space="preserve"> </w:t>
      </w:r>
      <w:r w:rsidRPr="006B4ACF">
        <w:t>V., Liu, J., Wong, H., Boushey, H.</w:t>
      </w:r>
      <w:r w:rsidR="00274AB2">
        <w:t xml:space="preserve"> </w:t>
      </w:r>
      <w:r w:rsidRPr="006B4ACF">
        <w:t xml:space="preserve">A. Cellular and biochemical analysis of induced sputum from asthmatic and from healthy subjects. </w:t>
      </w:r>
      <w:r w:rsidRPr="006B4ACF">
        <w:rPr>
          <w:i/>
          <w:iCs/>
        </w:rPr>
        <w:t>The American Review of Respiratory Disease</w:t>
      </w:r>
      <w:r w:rsidRPr="006B4ACF">
        <w:t xml:space="preserve">. </w:t>
      </w:r>
      <w:r w:rsidRPr="006B4ACF">
        <w:rPr>
          <w:b/>
          <w:bCs/>
        </w:rPr>
        <w:t>147</w:t>
      </w:r>
      <w:r w:rsidRPr="006B4ACF">
        <w:t xml:space="preserve"> (5)</w:t>
      </w:r>
      <w:r w:rsidR="00274AB2">
        <w:t>,</w:t>
      </w:r>
      <w:r w:rsidRPr="006B4ACF">
        <w:t xml:space="preserve"> 1126–1131 (1993).</w:t>
      </w:r>
    </w:p>
    <w:p w14:paraId="59FDD61D" w14:textId="3A9C532B" w:rsidR="00FB0523" w:rsidRPr="006B4ACF" w:rsidRDefault="00FB0523" w:rsidP="006B4ACF">
      <w:pPr>
        <w:pStyle w:val="Bibliography"/>
        <w:tabs>
          <w:tab w:val="clear" w:pos="380"/>
          <w:tab w:val="left" w:pos="360"/>
        </w:tabs>
        <w:ind w:left="0" w:firstLine="0"/>
      </w:pPr>
      <w:r w:rsidRPr="006B4ACF">
        <w:t>19.</w:t>
      </w:r>
      <w:r w:rsidRPr="006B4ACF">
        <w:tab/>
        <w:t xml:space="preserve">Alexis, N., Soukup, J., Ghio, A., Becker, S. Sputum phagocytes from healthy individuals are functional and activated: a flow cytometric comparison with cells in bronchoalveolar lavage and peripheral blood. </w:t>
      </w:r>
      <w:r w:rsidRPr="006B4ACF">
        <w:rPr>
          <w:i/>
          <w:iCs/>
        </w:rPr>
        <w:t>Clinical Immunology</w:t>
      </w:r>
      <w:r w:rsidRPr="006B4ACF">
        <w:t xml:space="preserve">. </w:t>
      </w:r>
      <w:r w:rsidRPr="006B4ACF">
        <w:rPr>
          <w:b/>
          <w:bCs/>
        </w:rPr>
        <w:t>97</w:t>
      </w:r>
      <w:r w:rsidRPr="006B4ACF">
        <w:t xml:space="preserve"> (1)</w:t>
      </w:r>
      <w:r w:rsidR="00274AB2">
        <w:t>,</w:t>
      </w:r>
      <w:r w:rsidRPr="006B4ACF">
        <w:t xml:space="preserve"> 21–32 (2000).</w:t>
      </w:r>
    </w:p>
    <w:p w14:paraId="7A0C02E1" w14:textId="5AC00F17" w:rsidR="00FB0523" w:rsidRPr="006B4ACF" w:rsidRDefault="00FB0523" w:rsidP="006B4ACF">
      <w:pPr>
        <w:pStyle w:val="Bibliography"/>
        <w:tabs>
          <w:tab w:val="clear" w:pos="380"/>
          <w:tab w:val="left" w:pos="360"/>
        </w:tabs>
        <w:ind w:left="0" w:firstLine="0"/>
      </w:pPr>
      <w:r w:rsidRPr="006B4ACF">
        <w:t>20.</w:t>
      </w:r>
      <w:r w:rsidRPr="006B4ACF">
        <w:tab/>
        <w:t xml:space="preserve">Guiot, J. </w:t>
      </w:r>
      <w:r w:rsidRPr="003C4D93">
        <w:t>et al.</w:t>
      </w:r>
      <w:r w:rsidRPr="00274AB2">
        <w:t xml:space="preserve"> </w:t>
      </w:r>
      <w:r w:rsidRPr="006B4ACF">
        <w:t xml:space="preserve">Methodology for </w:t>
      </w:r>
      <w:r w:rsidR="00274AB2">
        <w:t>s</w:t>
      </w:r>
      <w:r w:rsidRPr="006B4ACF">
        <w:t xml:space="preserve">putum </w:t>
      </w:r>
      <w:r w:rsidR="00274AB2">
        <w:t>i</w:t>
      </w:r>
      <w:r w:rsidRPr="006B4ACF">
        <w:t xml:space="preserve">nduction and </w:t>
      </w:r>
      <w:r w:rsidR="00274AB2">
        <w:t>l</w:t>
      </w:r>
      <w:r w:rsidRPr="006B4ACF">
        <w:t xml:space="preserve">aboratory </w:t>
      </w:r>
      <w:r w:rsidR="00274AB2">
        <w:t>p</w:t>
      </w:r>
      <w:r w:rsidRPr="006B4ACF">
        <w:t xml:space="preserve">rocessing. </w:t>
      </w:r>
      <w:r w:rsidRPr="006B4ACF">
        <w:rPr>
          <w:i/>
          <w:iCs/>
        </w:rPr>
        <w:t>Journal of Visualized Experiments: JoVE</w:t>
      </w:r>
      <w:r w:rsidRPr="006B4ACF">
        <w:t>. (130)</w:t>
      </w:r>
      <w:r w:rsidR="00274AB2">
        <w:t>,</w:t>
      </w:r>
      <w:r w:rsidRPr="006B4ACF">
        <w:t xml:space="preserve"> </w:t>
      </w:r>
      <w:r w:rsidR="002117A6">
        <w:t>e</w:t>
      </w:r>
      <w:r w:rsidRPr="006B4ACF">
        <w:t>56612 (2017).</w:t>
      </w:r>
    </w:p>
    <w:p w14:paraId="39D7649B" w14:textId="4A42B18E" w:rsidR="00FB0523" w:rsidRPr="006B4ACF" w:rsidRDefault="00FB0523" w:rsidP="006B4ACF">
      <w:pPr>
        <w:pStyle w:val="Bibliography"/>
        <w:tabs>
          <w:tab w:val="clear" w:pos="380"/>
          <w:tab w:val="left" w:pos="360"/>
        </w:tabs>
        <w:ind w:left="0" w:firstLine="0"/>
      </w:pPr>
      <w:r w:rsidRPr="006B4ACF">
        <w:t>21.</w:t>
      </w:r>
      <w:r w:rsidRPr="006B4ACF">
        <w:tab/>
        <w:t>Paggiaro, P.</w:t>
      </w:r>
      <w:r w:rsidR="00DF20A4">
        <w:t xml:space="preserve"> </w:t>
      </w:r>
      <w:r w:rsidRPr="006B4ACF">
        <w:t xml:space="preserve">L. </w:t>
      </w:r>
      <w:r w:rsidRPr="003C4D93">
        <w:t>et al.</w:t>
      </w:r>
      <w:r w:rsidRPr="00DF20A4">
        <w:t xml:space="preserve"> </w:t>
      </w:r>
      <w:r w:rsidRPr="006B4ACF">
        <w:t xml:space="preserve">Sputum induction. </w:t>
      </w:r>
      <w:r w:rsidRPr="006B4ACF">
        <w:rPr>
          <w:i/>
          <w:iCs/>
        </w:rPr>
        <w:t>The European Respiratory Journal. Supplement</w:t>
      </w:r>
      <w:r w:rsidRPr="006B4ACF">
        <w:t xml:space="preserve">. </w:t>
      </w:r>
      <w:r w:rsidRPr="006B4ACF">
        <w:rPr>
          <w:b/>
          <w:bCs/>
        </w:rPr>
        <w:t>37</w:t>
      </w:r>
      <w:r w:rsidRPr="006B4ACF">
        <w:t>, 3s–8s (2002).</w:t>
      </w:r>
    </w:p>
    <w:p w14:paraId="173B5352" w14:textId="5FEB87B9" w:rsidR="00FB0523" w:rsidRPr="006B4ACF" w:rsidRDefault="00FB0523" w:rsidP="006B4ACF">
      <w:pPr>
        <w:pStyle w:val="Bibliography"/>
        <w:tabs>
          <w:tab w:val="clear" w:pos="380"/>
          <w:tab w:val="left" w:pos="360"/>
        </w:tabs>
        <w:ind w:left="0" w:firstLine="0"/>
      </w:pPr>
      <w:r w:rsidRPr="006B4ACF">
        <w:t>22.</w:t>
      </w:r>
      <w:r w:rsidRPr="006B4ACF">
        <w:tab/>
        <w:t>Anjuman, N., Li, N., Guarnera, M., Stass, S.</w:t>
      </w:r>
      <w:r w:rsidR="00DF20A4">
        <w:t xml:space="preserve"> </w:t>
      </w:r>
      <w:r w:rsidRPr="006B4ACF">
        <w:t xml:space="preserve">A., Jiang, F. Evaluation of lung flute in sputum samples for molecular analysis of lung cancer. </w:t>
      </w:r>
      <w:r w:rsidRPr="006B4ACF">
        <w:rPr>
          <w:i/>
          <w:iCs/>
        </w:rPr>
        <w:t>Clinical and Translational Medicine</w:t>
      </w:r>
      <w:r w:rsidRPr="006B4ACF">
        <w:t xml:space="preserve">. </w:t>
      </w:r>
      <w:r w:rsidRPr="006B4ACF">
        <w:rPr>
          <w:b/>
          <w:bCs/>
        </w:rPr>
        <w:t>2</w:t>
      </w:r>
      <w:r w:rsidRPr="006B4ACF">
        <w:t>, 15 (2013).</w:t>
      </w:r>
    </w:p>
    <w:p w14:paraId="59F82F6E" w14:textId="640D98D6" w:rsidR="00FB0523" w:rsidRPr="006B4ACF" w:rsidRDefault="00FB0523" w:rsidP="006B4ACF">
      <w:pPr>
        <w:pStyle w:val="Bibliography"/>
        <w:tabs>
          <w:tab w:val="clear" w:pos="380"/>
          <w:tab w:val="left" w:pos="360"/>
        </w:tabs>
        <w:ind w:left="0" w:firstLine="0"/>
      </w:pPr>
      <w:r w:rsidRPr="006B4ACF">
        <w:t>23.</w:t>
      </w:r>
      <w:r w:rsidRPr="006B4ACF">
        <w:tab/>
        <w:t>Sethi, S., Yin, J., Anderson, P.</w:t>
      </w:r>
      <w:r w:rsidR="00DF20A4">
        <w:t xml:space="preserve"> </w:t>
      </w:r>
      <w:r w:rsidRPr="006B4ACF">
        <w:t xml:space="preserve">K. Lung flute improves symptoms and health status in COPD with chronic bronchitis: A 26 week randomized controlled trial. </w:t>
      </w:r>
      <w:r w:rsidRPr="006B4ACF">
        <w:rPr>
          <w:i/>
          <w:iCs/>
        </w:rPr>
        <w:t>Clinical and Translational Medicine</w:t>
      </w:r>
      <w:r w:rsidRPr="006B4ACF">
        <w:t xml:space="preserve">. </w:t>
      </w:r>
      <w:r w:rsidRPr="006B4ACF">
        <w:rPr>
          <w:b/>
          <w:bCs/>
        </w:rPr>
        <w:t>3</w:t>
      </w:r>
      <w:r w:rsidRPr="006B4ACF">
        <w:t>, 29 (2014).</w:t>
      </w:r>
    </w:p>
    <w:p w14:paraId="2140631C" w14:textId="30B2A763" w:rsidR="00FB0523" w:rsidRPr="006B4ACF" w:rsidRDefault="00FB0523" w:rsidP="006B4ACF">
      <w:pPr>
        <w:pStyle w:val="Bibliography"/>
        <w:tabs>
          <w:tab w:val="clear" w:pos="380"/>
          <w:tab w:val="left" w:pos="360"/>
        </w:tabs>
        <w:ind w:left="0" w:firstLine="0"/>
      </w:pPr>
      <w:r w:rsidRPr="006B4ACF">
        <w:t>24.</w:t>
      </w:r>
      <w:r w:rsidRPr="006B4ACF">
        <w:tab/>
        <w:t>Su, J.</w:t>
      </w:r>
      <w:r w:rsidR="00DF20A4">
        <w:t xml:space="preserve"> et al</w:t>
      </w:r>
      <w:r w:rsidRPr="006B4ACF">
        <w:t xml:space="preserve">. Analysis of </w:t>
      </w:r>
      <w:r w:rsidR="00DF20A4">
        <w:t>l</w:t>
      </w:r>
      <w:r w:rsidRPr="006B4ACF">
        <w:t xml:space="preserve">ung </w:t>
      </w:r>
      <w:r w:rsidR="00DF20A4">
        <w:t>f</w:t>
      </w:r>
      <w:r w:rsidRPr="006B4ACF">
        <w:t xml:space="preserve">lute–collected </w:t>
      </w:r>
      <w:r w:rsidR="00DF20A4">
        <w:t>s</w:t>
      </w:r>
      <w:r w:rsidRPr="006B4ACF">
        <w:t xml:space="preserve">putum for </w:t>
      </w:r>
      <w:r w:rsidR="00DF20A4">
        <w:t>l</w:t>
      </w:r>
      <w:r w:rsidRPr="006B4ACF">
        <w:t xml:space="preserve">ung </w:t>
      </w:r>
      <w:r w:rsidR="00DF20A4">
        <w:t>c</w:t>
      </w:r>
      <w:r w:rsidRPr="006B4ACF">
        <w:t xml:space="preserve">ancer </w:t>
      </w:r>
      <w:r w:rsidR="00DF20A4">
        <w:t>d</w:t>
      </w:r>
      <w:r w:rsidRPr="006B4ACF">
        <w:t xml:space="preserve">iagnosis. </w:t>
      </w:r>
      <w:r w:rsidRPr="006B4ACF">
        <w:rPr>
          <w:i/>
          <w:iCs/>
        </w:rPr>
        <w:t>Biomarker Insights</w:t>
      </w:r>
      <w:r w:rsidRPr="006B4ACF">
        <w:t xml:space="preserve">. </w:t>
      </w:r>
      <w:r w:rsidRPr="006B4ACF">
        <w:rPr>
          <w:b/>
          <w:bCs/>
        </w:rPr>
        <w:t>10</w:t>
      </w:r>
      <w:r w:rsidRPr="006B4ACF">
        <w:t>, 55–61 (2015).</w:t>
      </w:r>
    </w:p>
    <w:p w14:paraId="3E26DBF9" w14:textId="16A91B36" w:rsidR="00FB0523" w:rsidRPr="006B4ACF" w:rsidRDefault="00FB0523" w:rsidP="006B4ACF">
      <w:pPr>
        <w:pStyle w:val="Bibliography"/>
        <w:tabs>
          <w:tab w:val="clear" w:pos="380"/>
          <w:tab w:val="left" w:pos="360"/>
        </w:tabs>
        <w:ind w:left="0" w:firstLine="0"/>
      </w:pPr>
      <w:r w:rsidRPr="006B4ACF">
        <w:t>25.</w:t>
      </w:r>
      <w:r w:rsidRPr="006B4ACF">
        <w:tab/>
        <w:t xml:space="preserve">Naraparaju, S., Vaishali, K., Venkatesan, P., Acharya, V. A comparison of the Acapella and a </w:t>
      </w:r>
      <w:r w:rsidRPr="006B4ACF">
        <w:lastRenderedPageBreak/>
        <w:t xml:space="preserve">threshold inspiratory muscle trainer for sputum clearance in bronchiectasis-A pilot study. </w:t>
      </w:r>
      <w:r w:rsidRPr="006B4ACF">
        <w:rPr>
          <w:i/>
          <w:iCs/>
        </w:rPr>
        <w:t>Physiotherapy Theory and Practice</w:t>
      </w:r>
      <w:r w:rsidRPr="006B4ACF">
        <w:t xml:space="preserve">. </w:t>
      </w:r>
      <w:r w:rsidRPr="006B4ACF">
        <w:rPr>
          <w:b/>
          <w:bCs/>
        </w:rPr>
        <w:t>26</w:t>
      </w:r>
      <w:r w:rsidRPr="006B4ACF">
        <w:t xml:space="preserve"> (6)</w:t>
      </w:r>
      <w:r w:rsidR="00DF20A4">
        <w:t>,</w:t>
      </w:r>
      <w:r w:rsidRPr="006B4ACF">
        <w:t xml:space="preserve"> 353–357 (2010).</w:t>
      </w:r>
    </w:p>
    <w:p w14:paraId="73D1BF23" w14:textId="4E9D06FD" w:rsidR="00FB0523" w:rsidRPr="006B4ACF" w:rsidRDefault="00FB0523" w:rsidP="006B4ACF">
      <w:pPr>
        <w:pStyle w:val="Bibliography"/>
        <w:tabs>
          <w:tab w:val="clear" w:pos="380"/>
          <w:tab w:val="left" w:pos="360"/>
        </w:tabs>
        <w:ind w:left="0" w:firstLine="0"/>
      </w:pPr>
      <w:r w:rsidRPr="006B4ACF">
        <w:t>26.</w:t>
      </w:r>
      <w:r w:rsidRPr="006B4ACF">
        <w:tab/>
        <w:t>Hinson, K.</w:t>
      </w:r>
      <w:r w:rsidR="00DF20A4">
        <w:t xml:space="preserve"> </w:t>
      </w:r>
      <w:r w:rsidRPr="006B4ACF">
        <w:t>F., Kuper, S.</w:t>
      </w:r>
      <w:r w:rsidR="00DF20A4">
        <w:t xml:space="preserve"> </w:t>
      </w:r>
      <w:r w:rsidRPr="006B4ACF">
        <w:t xml:space="preserve">W. The diagnosis of lung cancer by examination of sputum. </w:t>
      </w:r>
      <w:r w:rsidRPr="006B4ACF">
        <w:rPr>
          <w:i/>
          <w:iCs/>
        </w:rPr>
        <w:t>Thorax</w:t>
      </w:r>
      <w:r w:rsidRPr="006B4ACF">
        <w:t xml:space="preserve">. </w:t>
      </w:r>
      <w:r w:rsidRPr="006B4ACF">
        <w:rPr>
          <w:b/>
          <w:bCs/>
        </w:rPr>
        <w:t>18</w:t>
      </w:r>
      <w:r w:rsidRPr="006B4ACF">
        <w:t>, 350–353 (1963).</w:t>
      </w:r>
    </w:p>
    <w:p w14:paraId="509EA031" w14:textId="6156FFCC" w:rsidR="00FB0523" w:rsidRPr="006B4ACF" w:rsidRDefault="00FB0523" w:rsidP="006B4ACF">
      <w:pPr>
        <w:pStyle w:val="Bibliography"/>
        <w:tabs>
          <w:tab w:val="clear" w:pos="380"/>
          <w:tab w:val="left" w:pos="360"/>
        </w:tabs>
        <w:ind w:left="0" w:firstLine="0"/>
      </w:pPr>
      <w:r w:rsidRPr="006B4ACF">
        <w:t>27.</w:t>
      </w:r>
      <w:r w:rsidRPr="006B4ACF">
        <w:tab/>
        <w:t>Johnston, W.</w:t>
      </w:r>
      <w:r w:rsidR="00DF20A4">
        <w:t xml:space="preserve"> </w:t>
      </w:r>
      <w:r w:rsidRPr="006B4ACF">
        <w:t>W., Bossen, E.</w:t>
      </w:r>
      <w:r w:rsidR="00DF20A4">
        <w:t xml:space="preserve"> </w:t>
      </w:r>
      <w:r w:rsidRPr="006B4ACF">
        <w:t xml:space="preserve">H. Ten years of respiratory cytopathology at Duke University Medical Center. I. The cytopathologic diagnosis of lung cancer during the years 1970 to 1974, noting the significance of specimen number and type. </w:t>
      </w:r>
      <w:r w:rsidRPr="006B4ACF">
        <w:rPr>
          <w:i/>
          <w:iCs/>
        </w:rPr>
        <w:t>Acta Cytologica</w:t>
      </w:r>
      <w:r w:rsidRPr="006B4ACF">
        <w:t xml:space="preserve">. </w:t>
      </w:r>
      <w:r w:rsidRPr="006B4ACF">
        <w:rPr>
          <w:b/>
          <w:bCs/>
        </w:rPr>
        <w:t>25</w:t>
      </w:r>
      <w:r w:rsidRPr="006B4ACF">
        <w:t xml:space="preserve"> (2), 103–107 (1981).</w:t>
      </w:r>
    </w:p>
    <w:p w14:paraId="70746904" w14:textId="50CC55C8" w:rsidR="00FB0523" w:rsidRPr="006B4ACF" w:rsidRDefault="00FB0523" w:rsidP="006B4ACF">
      <w:pPr>
        <w:pStyle w:val="Bibliography"/>
        <w:tabs>
          <w:tab w:val="clear" w:pos="380"/>
          <w:tab w:val="left" w:pos="360"/>
        </w:tabs>
        <w:ind w:left="0" w:firstLine="0"/>
      </w:pPr>
      <w:r w:rsidRPr="006B4ACF">
        <w:t>28.</w:t>
      </w:r>
      <w:r w:rsidRPr="006B4ACF">
        <w:tab/>
        <w:t>Ng, A.</w:t>
      </w:r>
      <w:r w:rsidR="00DF20A4">
        <w:t xml:space="preserve"> </w:t>
      </w:r>
      <w:r w:rsidRPr="006B4ACF">
        <w:t>B., Horak, G.</w:t>
      </w:r>
      <w:r w:rsidR="00DF20A4">
        <w:t xml:space="preserve"> </w:t>
      </w:r>
      <w:r w:rsidRPr="006B4ACF">
        <w:t xml:space="preserve">C. Factors significant in the diagnostic accuracy of lung cytology in bronchial washing and sputum samples. II. Sputum samples. </w:t>
      </w:r>
      <w:r w:rsidRPr="006B4ACF">
        <w:rPr>
          <w:i/>
          <w:iCs/>
        </w:rPr>
        <w:t>Acta Cytologica</w:t>
      </w:r>
      <w:r w:rsidRPr="006B4ACF">
        <w:t xml:space="preserve">. </w:t>
      </w:r>
      <w:r w:rsidRPr="006B4ACF">
        <w:rPr>
          <w:b/>
          <w:bCs/>
        </w:rPr>
        <w:t>27</w:t>
      </w:r>
      <w:r w:rsidRPr="006B4ACF">
        <w:t xml:space="preserve"> (4), 397–402 (1983).</w:t>
      </w:r>
    </w:p>
    <w:p w14:paraId="3CEDA9E7" w14:textId="4A03CB2C" w:rsidR="00FB0523" w:rsidRPr="006B4ACF" w:rsidRDefault="00FB0523" w:rsidP="006B4ACF">
      <w:pPr>
        <w:pStyle w:val="Bibliography"/>
        <w:tabs>
          <w:tab w:val="clear" w:pos="380"/>
          <w:tab w:val="left" w:pos="360"/>
        </w:tabs>
        <w:ind w:left="0" w:firstLine="0"/>
      </w:pPr>
      <w:r w:rsidRPr="006B4ACF">
        <w:t>29.</w:t>
      </w:r>
      <w:r w:rsidRPr="006B4ACF">
        <w:tab/>
        <w:t>Smiths Medical Videos. https://videos.smiths-medical.com/search?q=acapella&amp;page=1.</w:t>
      </w:r>
    </w:p>
    <w:p w14:paraId="049BC8AE" w14:textId="5E6B6F26" w:rsidR="00FB0523" w:rsidRPr="006B4ACF" w:rsidRDefault="00FB0523" w:rsidP="006B4ACF">
      <w:pPr>
        <w:pStyle w:val="Bibliography"/>
        <w:tabs>
          <w:tab w:val="clear" w:pos="380"/>
          <w:tab w:val="left" w:pos="360"/>
        </w:tabs>
        <w:ind w:left="0" w:firstLine="0"/>
      </w:pPr>
      <w:r w:rsidRPr="006B4ACF">
        <w:t>30.</w:t>
      </w:r>
      <w:r w:rsidRPr="006B4ACF">
        <w:tab/>
        <w:t xml:space="preserve">Pizzichini, E. </w:t>
      </w:r>
      <w:r w:rsidRPr="003C4D93">
        <w:t>et al.</w:t>
      </w:r>
      <w:r w:rsidRPr="00DF20A4">
        <w:t xml:space="preserve"> </w:t>
      </w:r>
      <w:r w:rsidRPr="006B4ACF">
        <w:t xml:space="preserve">Indices of airway inflammation in induced sputum: reproducibility and validity of cell and fluid-phase measurements. </w:t>
      </w:r>
      <w:r w:rsidRPr="006B4ACF">
        <w:rPr>
          <w:i/>
          <w:iCs/>
        </w:rPr>
        <w:t>American Journal of Respiratory and Critical Care Medicine</w:t>
      </w:r>
      <w:r w:rsidRPr="006B4ACF">
        <w:t xml:space="preserve">. </w:t>
      </w:r>
      <w:r w:rsidRPr="006B4ACF">
        <w:rPr>
          <w:b/>
          <w:bCs/>
        </w:rPr>
        <w:t>154</w:t>
      </w:r>
      <w:r w:rsidRPr="006B4ACF">
        <w:t xml:space="preserve"> (2 Pt 1)</w:t>
      </w:r>
      <w:r w:rsidR="00A609E7" w:rsidRPr="006B4ACF">
        <w:t>,</w:t>
      </w:r>
      <w:r w:rsidRPr="006B4ACF">
        <w:t xml:space="preserve"> 308–317 (1996).</w:t>
      </w:r>
    </w:p>
    <w:p w14:paraId="676E72CE" w14:textId="7C6550B9" w:rsidR="00FB0523" w:rsidRPr="006B4ACF" w:rsidRDefault="00FB0523" w:rsidP="006B4ACF">
      <w:pPr>
        <w:pStyle w:val="Bibliography"/>
        <w:tabs>
          <w:tab w:val="clear" w:pos="380"/>
          <w:tab w:val="left" w:pos="360"/>
        </w:tabs>
        <w:ind w:left="0" w:firstLine="0"/>
      </w:pPr>
      <w:r w:rsidRPr="006B4ACF">
        <w:t>31.</w:t>
      </w:r>
      <w:r w:rsidRPr="006B4ACF">
        <w:tab/>
        <w:t>Miller, H.</w:t>
      </w:r>
      <w:r w:rsidR="00DF20A4">
        <w:t xml:space="preserve"> </w:t>
      </w:r>
      <w:r w:rsidRPr="006B4ACF">
        <w:t>R., Phipps, P.</w:t>
      </w:r>
      <w:r w:rsidR="00DF20A4">
        <w:t xml:space="preserve"> </w:t>
      </w:r>
      <w:r w:rsidRPr="006B4ACF">
        <w:t xml:space="preserve">H., Rossier, E. Reduction of nonspecific fluorescence in respiratory specimens by pretreatment with N-acetylcysteine. </w:t>
      </w:r>
      <w:r w:rsidRPr="006B4ACF">
        <w:rPr>
          <w:i/>
          <w:iCs/>
        </w:rPr>
        <w:t>Journal of Clinical Microbiology</w:t>
      </w:r>
      <w:r w:rsidRPr="006B4ACF">
        <w:t xml:space="preserve">. </w:t>
      </w:r>
      <w:r w:rsidRPr="006B4ACF">
        <w:rPr>
          <w:b/>
          <w:bCs/>
        </w:rPr>
        <w:t>24</w:t>
      </w:r>
      <w:r w:rsidRPr="006B4ACF">
        <w:t xml:space="preserve"> (3), 470–471 (1986).</w:t>
      </w:r>
    </w:p>
    <w:p w14:paraId="13374080" w14:textId="0E9637F2" w:rsidR="00FB0523" w:rsidRPr="006B4ACF" w:rsidRDefault="00FB0523" w:rsidP="006B4ACF">
      <w:pPr>
        <w:pStyle w:val="Bibliography"/>
        <w:tabs>
          <w:tab w:val="clear" w:pos="380"/>
          <w:tab w:val="left" w:pos="360"/>
        </w:tabs>
        <w:ind w:left="0" w:firstLine="0"/>
      </w:pPr>
      <w:r w:rsidRPr="006B4ACF">
        <w:t>32.</w:t>
      </w:r>
      <w:r w:rsidRPr="006B4ACF">
        <w:tab/>
        <w:t xml:space="preserve">Baumgarth, N., Roederer, M. A practical approach to multicolor flow cytometry for immunophenotyping. </w:t>
      </w:r>
      <w:r w:rsidRPr="006B4ACF">
        <w:rPr>
          <w:i/>
          <w:iCs/>
        </w:rPr>
        <w:t>Journal of Immunological Methods</w:t>
      </w:r>
      <w:r w:rsidRPr="006B4ACF">
        <w:t xml:space="preserve">. </w:t>
      </w:r>
      <w:r w:rsidRPr="006B4ACF">
        <w:rPr>
          <w:b/>
          <w:bCs/>
        </w:rPr>
        <w:t>243</w:t>
      </w:r>
      <w:r w:rsidRPr="006B4ACF">
        <w:t xml:space="preserve"> (1–2) 77–97 (2000).</w:t>
      </w:r>
    </w:p>
    <w:p w14:paraId="49B2250C" w14:textId="77968009" w:rsidR="00FB0523" w:rsidRPr="006B4ACF" w:rsidRDefault="00FB0523" w:rsidP="006B4ACF">
      <w:pPr>
        <w:pStyle w:val="Bibliography"/>
        <w:tabs>
          <w:tab w:val="clear" w:pos="380"/>
          <w:tab w:val="left" w:pos="360"/>
        </w:tabs>
        <w:ind w:left="0" w:firstLine="0"/>
      </w:pPr>
      <w:r w:rsidRPr="006B4ACF">
        <w:t>33.</w:t>
      </w:r>
      <w:r w:rsidRPr="006B4ACF">
        <w:tab/>
        <w:t>Maecker, H.</w:t>
      </w:r>
      <w:r w:rsidR="00DF20A4">
        <w:t xml:space="preserve"> </w:t>
      </w:r>
      <w:r w:rsidRPr="006B4ACF">
        <w:t xml:space="preserve">T., Trotter, J. Flow cytometry controls, instrument setup, and the determination of positivity. </w:t>
      </w:r>
      <w:r w:rsidRPr="006B4ACF">
        <w:rPr>
          <w:i/>
          <w:iCs/>
        </w:rPr>
        <w:t>Cytometry</w:t>
      </w:r>
      <w:r w:rsidR="007569D2" w:rsidRPr="006B4ACF">
        <w:rPr>
          <w:i/>
          <w:iCs/>
        </w:rPr>
        <w:t>.</w:t>
      </w:r>
      <w:r w:rsidRPr="006B4ACF">
        <w:rPr>
          <w:i/>
          <w:iCs/>
        </w:rPr>
        <w:t xml:space="preserve"> Part A</w:t>
      </w:r>
      <w:r w:rsidR="007569D2" w:rsidRPr="006B4ACF">
        <w:t>:</w:t>
      </w:r>
      <w:r w:rsidRPr="006B4ACF">
        <w:t xml:space="preserve"> </w:t>
      </w:r>
      <w:r w:rsidR="00A609E7" w:rsidRPr="006B4ACF">
        <w:rPr>
          <w:i/>
          <w:iCs/>
        </w:rPr>
        <w:t xml:space="preserve">The </w:t>
      </w:r>
      <w:r w:rsidR="007569D2" w:rsidRPr="006B4ACF">
        <w:rPr>
          <w:i/>
          <w:iCs/>
        </w:rPr>
        <w:t>J</w:t>
      </w:r>
      <w:r w:rsidR="00A609E7" w:rsidRPr="006B4ACF">
        <w:rPr>
          <w:i/>
          <w:iCs/>
        </w:rPr>
        <w:t>ournal o</w:t>
      </w:r>
      <w:r w:rsidR="007569D2" w:rsidRPr="006B4ACF">
        <w:rPr>
          <w:i/>
          <w:iCs/>
        </w:rPr>
        <w:t>f the International Society for Analytical Cytology</w:t>
      </w:r>
      <w:r w:rsidR="007569D2" w:rsidRPr="003C4D93">
        <w:t>.</w:t>
      </w:r>
      <w:r w:rsidR="007569D2" w:rsidRPr="00DF20A4">
        <w:t xml:space="preserve"> </w:t>
      </w:r>
      <w:r w:rsidRPr="006B4ACF">
        <w:rPr>
          <w:b/>
          <w:bCs/>
        </w:rPr>
        <w:t>69A</w:t>
      </w:r>
      <w:r w:rsidRPr="006B4ACF">
        <w:t xml:space="preserve"> (9)</w:t>
      </w:r>
      <w:r w:rsidR="00DF20A4">
        <w:t>,</w:t>
      </w:r>
      <w:r w:rsidRPr="006B4ACF">
        <w:t xml:space="preserve"> 1037–1042 (2006).</w:t>
      </w:r>
    </w:p>
    <w:p w14:paraId="52442030" w14:textId="07418C31" w:rsidR="00FB0523" w:rsidRPr="006B4ACF" w:rsidRDefault="00FB0523" w:rsidP="006B4ACF">
      <w:pPr>
        <w:pStyle w:val="Bibliography"/>
        <w:tabs>
          <w:tab w:val="clear" w:pos="380"/>
          <w:tab w:val="left" w:pos="360"/>
        </w:tabs>
        <w:ind w:left="0" w:firstLine="0"/>
      </w:pPr>
      <w:r w:rsidRPr="006B4ACF">
        <w:t>34.</w:t>
      </w:r>
      <w:r w:rsidRPr="006B4ACF">
        <w:tab/>
        <w:t xml:space="preserve">Cossarizza, A. </w:t>
      </w:r>
      <w:r w:rsidRPr="003C4D93">
        <w:t>et al.</w:t>
      </w:r>
      <w:r w:rsidRPr="00DF20A4">
        <w:t xml:space="preserve"> </w:t>
      </w:r>
      <w:r w:rsidRPr="006B4ACF">
        <w:t xml:space="preserve">Guidelines for the use of flow cytometry and cell sorting in immunological studies (second edition). </w:t>
      </w:r>
      <w:r w:rsidRPr="006B4ACF">
        <w:rPr>
          <w:i/>
          <w:iCs/>
        </w:rPr>
        <w:t>European Journal of Immunology</w:t>
      </w:r>
      <w:r w:rsidRPr="006B4ACF">
        <w:t xml:space="preserve">. </w:t>
      </w:r>
      <w:r w:rsidRPr="006B4ACF">
        <w:rPr>
          <w:b/>
          <w:bCs/>
        </w:rPr>
        <w:t>49</w:t>
      </w:r>
      <w:r w:rsidRPr="006B4ACF">
        <w:t xml:space="preserve"> (10)</w:t>
      </w:r>
      <w:r w:rsidR="00DF20A4">
        <w:t>,</w:t>
      </w:r>
      <w:r w:rsidRPr="006B4ACF">
        <w:t xml:space="preserve"> 1457–1973 (2019).</w:t>
      </w:r>
    </w:p>
    <w:p w14:paraId="1A93C1AF" w14:textId="33ECF40A" w:rsidR="00FB0523" w:rsidRPr="006B4ACF" w:rsidRDefault="00FB0523" w:rsidP="006B4ACF">
      <w:pPr>
        <w:pStyle w:val="Bibliography"/>
        <w:tabs>
          <w:tab w:val="clear" w:pos="380"/>
          <w:tab w:val="left" w:pos="360"/>
        </w:tabs>
        <w:ind w:left="0" w:firstLine="0"/>
      </w:pPr>
      <w:r w:rsidRPr="006B4ACF">
        <w:t>35.</w:t>
      </w:r>
      <w:r w:rsidRPr="006B4ACF">
        <w:tab/>
        <w:t>Stewart, C.</w:t>
      </w:r>
      <w:r w:rsidR="00DF20A4">
        <w:t xml:space="preserve"> </w:t>
      </w:r>
      <w:r w:rsidRPr="006B4ACF">
        <w:t>C., Stewart, S.</w:t>
      </w:r>
      <w:r w:rsidR="00DF20A4">
        <w:t xml:space="preserve"> </w:t>
      </w:r>
      <w:r w:rsidRPr="006B4ACF">
        <w:t xml:space="preserve">J. Titering antibodies. </w:t>
      </w:r>
      <w:r w:rsidRPr="006B4ACF">
        <w:rPr>
          <w:i/>
          <w:iCs/>
        </w:rPr>
        <w:t>Current Protocols in Cytometry</w:t>
      </w:r>
      <w:r w:rsidRPr="006B4ACF">
        <w:t xml:space="preserve">. </w:t>
      </w:r>
      <w:r w:rsidRPr="006B4ACF">
        <w:rPr>
          <w:b/>
          <w:bCs/>
        </w:rPr>
        <w:t>Chapter 4</w:t>
      </w:r>
      <w:r w:rsidRPr="006B4ACF">
        <w:t>, Unit 4.1 (2001).</w:t>
      </w:r>
    </w:p>
    <w:p w14:paraId="317A0DCC" w14:textId="44AC8539" w:rsidR="00FB0523" w:rsidRPr="006B4ACF" w:rsidRDefault="00FB0523" w:rsidP="006B4ACF">
      <w:pPr>
        <w:pStyle w:val="Bibliography"/>
        <w:tabs>
          <w:tab w:val="clear" w:pos="380"/>
          <w:tab w:val="left" w:pos="360"/>
        </w:tabs>
        <w:ind w:left="0" w:firstLine="0"/>
      </w:pPr>
      <w:r w:rsidRPr="006B4ACF">
        <w:t>36.</w:t>
      </w:r>
      <w:r w:rsidRPr="006B4ACF">
        <w:tab/>
        <w:t xml:space="preserve">Kasai, Y. </w:t>
      </w:r>
      <w:r w:rsidRPr="003C4D93">
        <w:t>et al.</w:t>
      </w:r>
      <w:r w:rsidRPr="00DF20A4">
        <w:t xml:space="preserve"> </w:t>
      </w:r>
      <w:r w:rsidRPr="006B4ACF">
        <w:t xml:space="preserve">Brush biopsy of human oral mucosal epithelial cells as a quality control of the cell source for fabrication of transplantable epithelial cell sheets for regenerative medicine. </w:t>
      </w:r>
      <w:r w:rsidRPr="006B4ACF">
        <w:rPr>
          <w:i/>
          <w:iCs/>
        </w:rPr>
        <w:t>Regenerative Therapy</w:t>
      </w:r>
      <w:r w:rsidRPr="006B4ACF">
        <w:t xml:space="preserve">. </w:t>
      </w:r>
      <w:r w:rsidRPr="006B4ACF">
        <w:rPr>
          <w:b/>
          <w:bCs/>
        </w:rPr>
        <w:t>4</w:t>
      </w:r>
      <w:r w:rsidR="007569D2" w:rsidRPr="006B4ACF">
        <w:t>,</w:t>
      </w:r>
      <w:r w:rsidRPr="006B4ACF">
        <w:t xml:space="preserve"> 71–77 (2016).</w:t>
      </w:r>
    </w:p>
    <w:p w14:paraId="32701FEE" w14:textId="3826FC04" w:rsidR="00FB0523" w:rsidRPr="006B4ACF" w:rsidRDefault="00FB0523" w:rsidP="006B4ACF">
      <w:pPr>
        <w:pStyle w:val="Bibliography"/>
        <w:tabs>
          <w:tab w:val="clear" w:pos="380"/>
          <w:tab w:val="left" w:pos="360"/>
        </w:tabs>
        <w:ind w:left="0" w:firstLine="0"/>
      </w:pPr>
      <w:r w:rsidRPr="006B4ACF">
        <w:t>37.</w:t>
      </w:r>
      <w:r w:rsidRPr="006B4ACF">
        <w:tab/>
        <w:t>Kini, S.</w:t>
      </w:r>
      <w:r w:rsidR="00DF20A4">
        <w:t xml:space="preserve"> </w:t>
      </w:r>
      <w:r w:rsidRPr="006B4ACF">
        <w:t xml:space="preserve">R. </w:t>
      </w:r>
      <w:r w:rsidRPr="006B4ACF">
        <w:rPr>
          <w:i/>
          <w:iCs/>
        </w:rPr>
        <w:t xml:space="preserve">Color </w:t>
      </w:r>
      <w:r w:rsidR="00DF20A4">
        <w:rPr>
          <w:i/>
          <w:iCs/>
        </w:rPr>
        <w:t>A</w:t>
      </w:r>
      <w:r w:rsidRPr="006B4ACF">
        <w:rPr>
          <w:i/>
          <w:iCs/>
        </w:rPr>
        <w:t xml:space="preserve">tlas of </w:t>
      </w:r>
      <w:r w:rsidR="00DF20A4">
        <w:rPr>
          <w:i/>
          <w:iCs/>
        </w:rPr>
        <w:t>P</w:t>
      </w:r>
      <w:r w:rsidRPr="006B4ACF">
        <w:rPr>
          <w:i/>
          <w:iCs/>
        </w:rPr>
        <w:t xml:space="preserve">ulmonary </w:t>
      </w:r>
      <w:r w:rsidR="00DF20A4">
        <w:rPr>
          <w:i/>
          <w:iCs/>
        </w:rPr>
        <w:t>C</w:t>
      </w:r>
      <w:r w:rsidRPr="006B4ACF">
        <w:rPr>
          <w:i/>
          <w:iCs/>
        </w:rPr>
        <w:t>ytopathology</w:t>
      </w:r>
      <w:r w:rsidRPr="006B4ACF">
        <w:t>. Springer-Verlag New York, Inc. (2002).</w:t>
      </w:r>
    </w:p>
    <w:p w14:paraId="1285B89E" w14:textId="77777777" w:rsidR="00FB0523" w:rsidRPr="006B4ACF" w:rsidRDefault="00FB0523" w:rsidP="006B4ACF">
      <w:pPr>
        <w:pStyle w:val="Bibliography"/>
        <w:tabs>
          <w:tab w:val="clear" w:pos="380"/>
          <w:tab w:val="left" w:pos="360"/>
        </w:tabs>
        <w:ind w:left="0" w:firstLine="0"/>
      </w:pPr>
      <w:r w:rsidRPr="006B4ACF">
        <w:t>38.</w:t>
      </w:r>
      <w:r w:rsidRPr="006B4ACF">
        <w:tab/>
        <w:t xml:space="preserve">Papanicolaou Society of Cytopathology Task Force, on Standards of Practice Guidelines of the Papanicolaou Society of Cytopathology for the examination of cytologic specimens obtained from the respiratory tract. Papanicolaou Society of Cytopathology Task Force on Standards of Practice. </w:t>
      </w:r>
      <w:r w:rsidRPr="006B4ACF">
        <w:rPr>
          <w:i/>
          <w:iCs/>
        </w:rPr>
        <w:t>Diagnostic Cytopathology</w:t>
      </w:r>
      <w:r w:rsidRPr="006B4ACF">
        <w:t xml:space="preserve">. </w:t>
      </w:r>
      <w:r w:rsidRPr="006B4ACF">
        <w:rPr>
          <w:b/>
          <w:bCs/>
        </w:rPr>
        <w:t>21</w:t>
      </w:r>
      <w:r w:rsidRPr="006B4ACF">
        <w:t xml:space="preserve"> (1), 61–69 (1999).</w:t>
      </w:r>
    </w:p>
    <w:p w14:paraId="2F083FFE" w14:textId="4382A5CC" w:rsidR="00FB0523" w:rsidRPr="006B4ACF" w:rsidRDefault="00FB0523" w:rsidP="006B4ACF">
      <w:pPr>
        <w:pStyle w:val="Bibliography"/>
        <w:tabs>
          <w:tab w:val="clear" w:pos="380"/>
          <w:tab w:val="left" w:pos="360"/>
        </w:tabs>
        <w:ind w:left="0" w:firstLine="0"/>
      </w:pPr>
      <w:r w:rsidRPr="006B4ACF">
        <w:t>39.</w:t>
      </w:r>
      <w:r w:rsidRPr="006B4ACF">
        <w:tab/>
        <w:t>Holmes, K.</w:t>
      </w:r>
      <w:r w:rsidR="00DF20A4">
        <w:t xml:space="preserve"> </w:t>
      </w:r>
      <w:r w:rsidRPr="006B4ACF">
        <w:t xml:space="preserve">L. </w:t>
      </w:r>
      <w:r w:rsidRPr="003C4D93">
        <w:t>et al.</w:t>
      </w:r>
      <w:r w:rsidRPr="00DF20A4">
        <w:t xml:space="preserve"> </w:t>
      </w:r>
      <w:r w:rsidRPr="006B4ACF">
        <w:t xml:space="preserve">International Society for the Advancement of Cytometry cell sorter biosafety standards. </w:t>
      </w:r>
      <w:r w:rsidRPr="006B4ACF">
        <w:rPr>
          <w:i/>
          <w:iCs/>
        </w:rPr>
        <w:t>Cytometry. Part A: The Journal of the International Society for Analytical Cytology</w:t>
      </w:r>
      <w:r w:rsidRPr="006B4ACF">
        <w:t xml:space="preserve">. </w:t>
      </w:r>
      <w:r w:rsidRPr="006B4ACF">
        <w:rPr>
          <w:b/>
          <w:bCs/>
        </w:rPr>
        <w:t>85</w:t>
      </w:r>
      <w:r w:rsidRPr="006B4ACF">
        <w:t xml:space="preserve"> (5)</w:t>
      </w:r>
      <w:r w:rsidR="00DF20A4">
        <w:t>,</w:t>
      </w:r>
      <w:r w:rsidRPr="006B4ACF">
        <w:t xml:space="preserve"> 434–453 (2014).</w:t>
      </w:r>
    </w:p>
    <w:p w14:paraId="6A8BCEC2" w14:textId="1A5AA6CD" w:rsidR="00FB0523" w:rsidRPr="006B4ACF" w:rsidRDefault="00FB0523" w:rsidP="006B4ACF">
      <w:pPr>
        <w:pStyle w:val="Bibliography"/>
        <w:tabs>
          <w:tab w:val="clear" w:pos="380"/>
          <w:tab w:val="left" w:pos="360"/>
        </w:tabs>
        <w:ind w:left="0" w:firstLine="0"/>
      </w:pPr>
      <w:r w:rsidRPr="006B4ACF">
        <w:t>40.</w:t>
      </w:r>
      <w:r w:rsidRPr="006B4ACF">
        <w:tab/>
        <w:t>Datta, S., Shah, L., Gilman, R.</w:t>
      </w:r>
      <w:r w:rsidR="00DF20A4">
        <w:t xml:space="preserve"> </w:t>
      </w:r>
      <w:r w:rsidRPr="006B4ACF">
        <w:t>H., Evans, C.</w:t>
      </w:r>
      <w:r w:rsidR="00DF20A4">
        <w:t xml:space="preserve"> </w:t>
      </w:r>
      <w:r w:rsidRPr="006B4ACF">
        <w:t xml:space="preserve">A. Comparison of sputum collection methods for tuberculosis diagnosis: a systematic review and pairwise and network meta-analysis. </w:t>
      </w:r>
      <w:r w:rsidRPr="006B4ACF">
        <w:rPr>
          <w:i/>
          <w:iCs/>
        </w:rPr>
        <w:t>The Lancet Global Health</w:t>
      </w:r>
      <w:r w:rsidRPr="006B4ACF">
        <w:t xml:space="preserve">. </w:t>
      </w:r>
      <w:r w:rsidRPr="006B4ACF">
        <w:rPr>
          <w:b/>
          <w:bCs/>
        </w:rPr>
        <w:t>5</w:t>
      </w:r>
      <w:r w:rsidRPr="006B4ACF">
        <w:t xml:space="preserve"> (8)</w:t>
      </w:r>
      <w:r w:rsidR="00DF20A4">
        <w:t>,</w:t>
      </w:r>
      <w:r w:rsidRPr="006B4ACF">
        <w:t xml:space="preserve"> e760–e771 (2017).</w:t>
      </w:r>
    </w:p>
    <w:p w14:paraId="1087E05D" w14:textId="625186BF" w:rsidR="00FB0523" w:rsidRPr="006B4ACF" w:rsidRDefault="00FB0523" w:rsidP="006B4ACF">
      <w:pPr>
        <w:pStyle w:val="Bibliography"/>
        <w:tabs>
          <w:tab w:val="clear" w:pos="380"/>
          <w:tab w:val="left" w:pos="360"/>
        </w:tabs>
        <w:ind w:left="0" w:firstLine="0"/>
      </w:pPr>
      <w:r w:rsidRPr="006B4ACF">
        <w:t>41.</w:t>
      </w:r>
      <w:r w:rsidRPr="006B4ACF">
        <w:tab/>
        <w:t xml:space="preserve">Armstrong-Hough, M. </w:t>
      </w:r>
      <w:r w:rsidRPr="003C4D93">
        <w:t>et al.</w:t>
      </w:r>
      <w:r w:rsidRPr="00DF20A4">
        <w:t xml:space="preserve"> </w:t>
      </w:r>
      <w:r w:rsidRPr="006B4ACF">
        <w:t xml:space="preserve">“Something so hard”: a mixed-methods study of home sputum collection for tuberculosis contact investigation in Uganda. </w:t>
      </w:r>
      <w:r w:rsidRPr="006B4ACF">
        <w:rPr>
          <w:i/>
          <w:iCs/>
        </w:rPr>
        <w:t>The International Journal of Tuberculosis and Lung Disease: The Official Journal of the International Union Against Tuberculosis and Lung Disease</w:t>
      </w:r>
      <w:r w:rsidRPr="006B4ACF">
        <w:t xml:space="preserve">. </w:t>
      </w:r>
      <w:r w:rsidRPr="006B4ACF">
        <w:rPr>
          <w:b/>
          <w:bCs/>
        </w:rPr>
        <w:t>22</w:t>
      </w:r>
      <w:r w:rsidRPr="006B4ACF">
        <w:t xml:space="preserve"> (10)</w:t>
      </w:r>
      <w:r w:rsidR="00DF20A4">
        <w:t>,</w:t>
      </w:r>
      <w:r w:rsidRPr="006B4ACF">
        <w:t xml:space="preserve"> 1152–1159 (2018).</w:t>
      </w:r>
    </w:p>
    <w:p w14:paraId="47B71B3D" w14:textId="15ADF5B8" w:rsidR="00FB0523" w:rsidRPr="006B4ACF" w:rsidRDefault="00FB0523" w:rsidP="006B4ACF">
      <w:pPr>
        <w:pStyle w:val="Bibliography"/>
        <w:tabs>
          <w:tab w:val="clear" w:pos="380"/>
          <w:tab w:val="left" w:pos="360"/>
        </w:tabs>
        <w:ind w:left="0" w:firstLine="0"/>
      </w:pPr>
      <w:r w:rsidRPr="006B4ACF">
        <w:lastRenderedPageBreak/>
        <w:t>42.</w:t>
      </w:r>
      <w:r w:rsidRPr="006B4ACF">
        <w:tab/>
        <w:t>Freeman, C.</w:t>
      </w:r>
      <w:r w:rsidR="00DF20A4">
        <w:t xml:space="preserve"> </w:t>
      </w:r>
      <w:r w:rsidRPr="006B4ACF">
        <w:t xml:space="preserve">M. </w:t>
      </w:r>
      <w:r w:rsidRPr="003C4D93">
        <w:t>et al.</w:t>
      </w:r>
      <w:r w:rsidRPr="00DF20A4">
        <w:t xml:space="preserve"> </w:t>
      </w:r>
      <w:r w:rsidRPr="006B4ACF">
        <w:t xml:space="preserve">Design of a multi-center immunophenotyping analysis of peripheral blood, sputum and bronchoalveolar lavage fluid in the Subpopulations and Intermediate Outcome Measures in COPD Study (SPIROMICS). </w:t>
      </w:r>
      <w:r w:rsidRPr="006B4ACF">
        <w:rPr>
          <w:i/>
          <w:iCs/>
        </w:rPr>
        <w:t>Journal of Translational Medicine</w:t>
      </w:r>
      <w:r w:rsidRPr="006B4ACF">
        <w:t xml:space="preserve">. </w:t>
      </w:r>
      <w:r w:rsidRPr="006B4ACF">
        <w:rPr>
          <w:b/>
          <w:bCs/>
        </w:rPr>
        <w:t>13</w:t>
      </w:r>
      <w:r w:rsidRPr="006B4ACF">
        <w:t>, 19 (2015).</w:t>
      </w:r>
    </w:p>
    <w:p w14:paraId="569CC9A0" w14:textId="4A9EF075" w:rsidR="00FB0523" w:rsidRPr="006B4ACF" w:rsidRDefault="00FB0523" w:rsidP="006B4ACF">
      <w:pPr>
        <w:pStyle w:val="Bibliography"/>
        <w:tabs>
          <w:tab w:val="clear" w:pos="380"/>
          <w:tab w:val="left" w:pos="360"/>
        </w:tabs>
        <w:ind w:left="0" w:firstLine="0"/>
      </w:pPr>
      <w:r w:rsidRPr="006B4ACF">
        <w:t>43.</w:t>
      </w:r>
      <w:r w:rsidRPr="006B4ACF">
        <w:tab/>
        <w:t>Petsky, H.</w:t>
      </w:r>
      <w:r w:rsidR="00DF20A4">
        <w:t xml:space="preserve"> </w:t>
      </w:r>
      <w:r w:rsidRPr="006B4ACF">
        <w:t>L., Li, A., Chang, A.</w:t>
      </w:r>
      <w:r w:rsidR="00DF20A4">
        <w:t xml:space="preserve"> </w:t>
      </w:r>
      <w:r w:rsidRPr="006B4ACF">
        <w:t xml:space="preserve">B. Tailored interventions based on sputum eosinophils versus clinical symptoms for asthma in children and adults. </w:t>
      </w:r>
      <w:r w:rsidRPr="006B4ACF">
        <w:rPr>
          <w:i/>
          <w:iCs/>
        </w:rPr>
        <w:t>The Cochrane Database of Systematic Reviews</w:t>
      </w:r>
      <w:r w:rsidRPr="006B4ACF">
        <w:t xml:space="preserve">. </w:t>
      </w:r>
      <w:r w:rsidRPr="006B4ACF">
        <w:rPr>
          <w:b/>
          <w:bCs/>
        </w:rPr>
        <w:t>8</w:t>
      </w:r>
      <w:r w:rsidRPr="006B4ACF">
        <w:t>, CD005603 (2017).</w:t>
      </w:r>
    </w:p>
    <w:p w14:paraId="57EFF07E" w14:textId="5D271507" w:rsidR="00FB0523" w:rsidRPr="006B4ACF" w:rsidRDefault="00FB0523" w:rsidP="006B4ACF">
      <w:pPr>
        <w:pStyle w:val="Bibliography"/>
        <w:tabs>
          <w:tab w:val="clear" w:pos="380"/>
          <w:tab w:val="left" w:pos="360"/>
        </w:tabs>
        <w:ind w:left="0" w:firstLine="0"/>
      </w:pPr>
      <w:r w:rsidRPr="006B4ACF">
        <w:t>44.</w:t>
      </w:r>
      <w:r w:rsidRPr="006B4ACF">
        <w:tab/>
        <w:t>Hisert, K.</w:t>
      </w:r>
      <w:r w:rsidR="00DF20A4">
        <w:t xml:space="preserve"> </w:t>
      </w:r>
      <w:r w:rsidRPr="006B4ACF">
        <w:t>B., Liles, W.</w:t>
      </w:r>
      <w:r w:rsidR="00DF20A4">
        <w:t xml:space="preserve"> </w:t>
      </w:r>
      <w:r w:rsidRPr="006B4ACF">
        <w:t>C., Manicone, A.</w:t>
      </w:r>
      <w:r w:rsidR="00DF20A4">
        <w:t xml:space="preserve"> </w:t>
      </w:r>
      <w:r w:rsidRPr="006B4ACF">
        <w:t xml:space="preserve">M. A </w:t>
      </w:r>
      <w:r w:rsidR="00DF20A4">
        <w:t>f</w:t>
      </w:r>
      <w:r w:rsidRPr="006B4ACF">
        <w:t xml:space="preserve">low </w:t>
      </w:r>
      <w:r w:rsidR="00DF20A4">
        <w:t>c</w:t>
      </w:r>
      <w:r w:rsidRPr="006B4ACF">
        <w:t xml:space="preserve">ytometric </w:t>
      </w:r>
      <w:r w:rsidR="00DF20A4">
        <w:t>m</w:t>
      </w:r>
      <w:r w:rsidRPr="006B4ACF">
        <w:t xml:space="preserve">ethod for </w:t>
      </w:r>
      <w:r w:rsidR="00DF20A4">
        <w:t>i</w:t>
      </w:r>
      <w:r w:rsidRPr="006B4ACF">
        <w:t xml:space="preserve">solating </w:t>
      </w:r>
      <w:r w:rsidR="00DF20A4">
        <w:t>c</w:t>
      </w:r>
      <w:r w:rsidRPr="006B4ACF">
        <w:t xml:space="preserve">ystic </w:t>
      </w:r>
      <w:r w:rsidR="00DF20A4">
        <w:t>f</w:t>
      </w:r>
      <w:r w:rsidRPr="006B4ACF">
        <w:t xml:space="preserve">ibrosis </w:t>
      </w:r>
      <w:r w:rsidR="00DF20A4">
        <w:t>a</w:t>
      </w:r>
      <w:r w:rsidRPr="006B4ACF">
        <w:t xml:space="preserve">irway </w:t>
      </w:r>
      <w:r w:rsidR="00DF20A4">
        <w:t>m</w:t>
      </w:r>
      <w:r w:rsidRPr="006B4ACF">
        <w:t xml:space="preserve">acrophages from </w:t>
      </w:r>
      <w:r w:rsidR="00DF20A4">
        <w:t>e</w:t>
      </w:r>
      <w:r w:rsidRPr="006B4ACF">
        <w:t xml:space="preserve">xpectorated </w:t>
      </w:r>
      <w:r w:rsidR="00DF20A4">
        <w:t>s</w:t>
      </w:r>
      <w:r w:rsidRPr="006B4ACF">
        <w:t xml:space="preserve">putum. </w:t>
      </w:r>
      <w:r w:rsidRPr="006B4ACF">
        <w:rPr>
          <w:i/>
          <w:iCs/>
        </w:rPr>
        <w:t>American Journal of Respiratory Cell and Molecular Biology</w:t>
      </w:r>
      <w:r w:rsidRPr="006B4ACF">
        <w:t xml:space="preserve">. </w:t>
      </w:r>
      <w:r w:rsidRPr="006B4ACF">
        <w:rPr>
          <w:b/>
          <w:bCs/>
        </w:rPr>
        <w:t>61</w:t>
      </w:r>
      <w:r w:rsidRPr="006B4ACF">
        <w:t xml:space="preserve"> (1)</w:t>
      </w:r>
      <w:r w:rsidR="00DF20A4">
        <w:t>,</w:t>
      </w:r>
      <w:r w:rsidRPr="006B4ACF">
        <w:t xml:space="preserve"> 42–50 (2019).</w:t>
      </w:r>
    </w:p>
    <w:p w14:paraId="2AE9E4CC" w14:textId="37487994" w:rsidR="00FB0523" w:rsidRPr="006B4ACF" w:rsidRDefault="00FB0523" w:rsidP="006B4ACF">
      <w:pPr>
        <w:pStyle w:val="Bibliography"/>
        <w:tabs>
          <w:tab w:val="clear" w:pos="380"/>
          <w:tab w:val="left" w:pos="360"/>
        </w:tabs>
        <w:ind w:left="0" w:firstLine="0"/>
      </w:pPr>
      <w:r w:rsidRPr="006B4ACF">
        <w:t>45.</w:t>
      </w:r>
      <w:r w:rsidRPr="006B4ACF">
        <w:tab/>
        <w:t>Duncan, G.</w:t>
      </w:r>
      <w:r w:rsidR="00DF20A4">
        <w:t xml:space="preserve"> </w:t>
      </w:r>
      <w:r w:rsidRPr="006B4ACF">
        <w:t xml:space="preserve">A. </w:t>
      </w:r>
      <w:r w:rsidRPr="003C4D93">
        <w:t>et al.</w:t>
      </w:r>
      <w:r w:rsidRPr="00DF20A4">
        <w:t xml:space="preserve"> </w:t>
      </w:r>
      <w:r w:rsidRPr="006B4ACF">
        <w:t xml:space="preserve">Microstructural alterations of sputum in cystic fibrosis lung disease. </w:t>
      </w:r>
      <w:r w:rsidRPr="006B4ACF">
        <w:rPr>
          <w:i/>
          <w:iCs/>
        </w:rPr>
        <w:t>J</w:t>
      </w:r>
      <w:r w:rsidR="007569D2" w:rsidRPr="006B4ACF">
        <w:rPr>
          <w:i/>
          <w:iCs/>
        </w:rPr>
        <w:t xml:space="preserve">ournal of </w:t>
      </w:r>
      <w:r w:rsidRPr="006B4ACF">
        <w:rPr>
          <w:i/>
          <w:iCs/>
        </w:rPr>
        <w:t>C</w:t>
      </w:r>
      <w:r w:rsidR="007569D2" w:rsidRPr="006B4ACF">
        <w:rPr>
          <w:i/>
          <w:iCs/>
        </w:rPr>
        <w:t xml:space="preserve">linical </w:t>
      </w:r>
      <w:r w:rsidRPr="006B4ACF">
        <w:rPr>
          <w:i/>
          <w:iCs/>
        </w:rPr>
        <w:t>I</w:t>
      </w:r>
      <w:r w:rsidR="007569D2" w:rsidRPr="006B4ACF">
        <w:rPr>
          <w:i/>
          <w:iCs/>
        </w:rPr>
        <w:t>nvestigation</w:t>
      </w:r>
      <w:r w:rsidRPr="006B4ACF">
        <w:rPr>
          <w:i/>
          <w:iCs/>
        </w:rPr>
        <w:t xml:space="preserve"> </w:t>
      </w:r>
      <w:r w:rsidR="007569D2" w:rsidRPr="006B4ACF">
        <w:rPr>
          <w:i/>
          <w:iCs/>
        </w:rPr>
        <w:t>I</w:t>
      </w:r>
      <w:r w:rsidRPr="006B4ACF">
        <w:rPr>
          <w:i/>
          <w:iCs/>
        </w:rPr>
        <w:t>nsight</w:t>
      </w:r>
      <w:r w:rsidRPr="006B4ACF">
        <w:t xml:space="preserve">. </w:t>
      </w:r>
      <w:r w:rsidRPr="006B4ACF">
        <w:rPr>
          <w:b/>
          <w:bCs/>
        </w:rPr>
        <w:t>1</w:t>
      </w:r>
      <w:r w:rsidRPr="006B4ACF">
        <w:t xml:space="preserve"> (18)</w:t>
      </w:r>
      <w:r w:rsidR="00DF20A4">
        <w:t>,</w:t>
      </w:r>
      <w:r w:rsidRPr="006B4ACF">
        <w:t xml:space="preserve"> e88198 (2016).</w:t>
      </w:r>
    </w:p>
    <w:p w14:paraId="69FB2379" w14:textId="3F5EA61A" w:rsidR="00FB0523" w:rsidRPr="006B4ACF" w:rsidRDefault="00FB0523" w:rsidP="006B4ACF">
      <w:pPr>
        <w:pStyle w:val="Bibliography"/>
        <w:tabs>
          <w:tab w:val="clear" w:pos="380"/>
          <w:tab w:val="left" w:pos="360"/>
        </w:tabs>
        <w:ind w:left="0" w:firstLine="0"/>
      </w:pPr>
      <w:r w:rsidRPr="006B4ACF">
        <w:t>46.</w:t>
      </w:r>
      <w:r w:rsidRPr="006B4ACF">
        <w:tab/>
        <w:t>Kemp, R.</w:t>
      </w:r>
      <w:r w:rsidR="00DF20A4">
        <w:t xml:space="preserve"> </w:t>
      </w:r>
      <w:r w:rsidRPr="006B4ACF">
        <w:t>A., Reinders, D.</w:t>
      </w:r>
      <w:r w:rsidR="00DF20A4">
        <w:t xml:space="preserve"> </w:t>
      </w:r>
      <w:r w:rsidRPr="006B4ACF">
        <w:t xml:space="preserve">M., Turic, B. Detection of lung cancer by automated sputum cytometry. </w:t>
      </w:r>
      <w:r w:rsidRPr="006B4ACF">
        <w:rPr>
          <w:i/>
          <w:iCs/>
        </w:rPr>
        <w:t>Journal of Thoracic Oncology: Official Publication of the International Association for the Study of Lung Cancer</w:t>
      </w:r>
      <w:r w:rsidRPr="006B4ACF">
        <w:t xml:space="preserve">. </w:t>
      </w:r>
      <w:r w:rsidRPr="006B4ACF">
        <w:rPr>
          <w:b/>
          <w:bCs/>
        </w:rPr>
        <w:t>2</w:t>
      </w:r>
      <w:r w:rsidRPr="006B4ACF">
        <w:t xml:space="preserve"> (11)</w:t>
      </w:r>
      <w:r w:rsidR="00DF20A4">
        <w:t>,</w:t>
      </w:r>
      <w:r w:rsidRPr="006B4ACF">
        <w:t xml:space="preserve"> 993–1000 (2007).</w:t>
      </w:r>
    </w:p>
    <w:p w14:paraId="628CD017" w14:textId="2D171740" w:rsidR="00FB0523" w:rsidRPr="006B4ACF" w:rsidRDefault="00FB0523" w:rsidP="006B4ACF">
      <w:pPr>
        <w:pStyle w:val="Bibliography"/>
        <w:tabs>
          <w:tab w:val="clear" w:pos="380"/>
          <w:tab w:val="left" w:pos="360"/>
        </w:tabs>
        <w:ind w:left="0" w:firstLine="0"/>
      </w:pPr>
      <w:r w:rsidRPr="006B4ACF">
        <w:t>47.</w:t>
      </w:r>
      <w:r w:rsidRPr="006B4ACF">
        <w:tab/>
        <w:t>Blandin Knight, S.</w:t>
      </w:r>
      <w:r w:rsidR="00DF20A4">
        <w:t xml:space="preserve"> et al</w:t>
      </w:r>
      <w:r w:rsidRPr="006B4ACF">
        <w:t xml:space="preserve">. Progress and prospects of early detection in lung cancer. </w:t>
      </w:r>
      <w:r w:rsidRPr="006B4ACF">
        <w:rPr>
          <w:i/>
          <w:iCs/>
        </w:rPr>
        <w:t>Open Biology</w:t>
      </w:r>
      <w:r w:rsidRPr="006B4ACF">
        <w:t xml:space="preserve">. </w:t>
      </w:r>
      <w:r w:rsidRPr="006B4ACF">
        <w:rPr>
          <w:b/>
          <w:bCs/>
        </w:rPr>
        <w:t>7</w:t>
      </w:r>
      <w:r w:rsidRPr="006B4ACF">
        <w:t xml:space="preserve"> (9) (2017).</w:t>
      </w:r>
    </w:p>
    <w:p w14:paraId="4F17FB37" w14:textId="3ECB2344" w:rsidR="00FB0523" w:rsidRPr="006B4ACF" w:rsidRDefault="00FB0523" w:rsidP="006B4ACF">
      <w:pPr>
        <w:pStyle w:val="Bibliography"/>
        <w:tabs>
          <w:tab w:val="clear" w:pos="380"/>
          <w:tab w:val="left" w:pos="360"/>
        </w:tabs>
        <w:ind w:left="0" w:firstLine="0"/>
      </w:pPr>
      <w:r w:rsidRPr="006B4ACF">
        <w:t>48.</w:t>
      </w:r>
      <w:r w:rsidRPr="006B4ACF">
        <w:tab/>
        <w:t>Gomperts, B.</w:t>
      </w:r>
      <w:r w:rsidR="00DF20A4">
        <w:t xml:space="preserve"> </w:t>
      </w:r>
      <w:r w:rsidRPr="006B4ACF">
        <w:t>N., Spira, A., Elashoff, D.</w:t>
      </w:r>
      <w:r w:rsidR="00DF20A4">
        <w:t xml:space="preserve"> </w:t>
      </w:r>
      <w:r w:rsidRPr="006B4ACF">
        <w:t>E., Dubinett, S.</w:t>
      </w:r>
      <w:r w:rsidR="00DF20A4">
        <w:t xml:space="preserve"> </w:t>
      </w:r>
      <w:r w:rsidRPr="006B4ACF">
        <w:t xml:space="preserve">M. Lung cancer biomarkers: FISHing in the sputum for risk assessment and early detection. </w:t>
      </w:r>
      <w:r w:rsidRPr="006B4ACF">
        <w:rPr>
          <w:i/>
          <w:iCs/>
        </w:rPr>
        <w:t>Cancer Prevention Research (Philadelphia, Pa.)</w:t>
      </w:r>
      <w:r w:rsidRPr="006B4ACF">
        <w:t xml:space="preserve">. </w:t>
      </w:r>
      <w:r w:rsidRPr="006B4ACF">
        <w:rPr>
          <w:b/>
          <w:bCs/>
        </w:rPr>
        <w:t>3</w:t>
      </w:r>
      <w:r w:rsidRPr="006B4ACF">
        <w:t xml:space="preserve"> (4)</w:t>
      </w:r>
      <w:r w:rsidR="00DF20A4">
        <w:t>,</w:t>
      </w:r>
      <w:r w:rsidRPr="006B4ACF">
        <w:t xml:space="preserve"> 420–423 (2010).</w:t>
      </w:r>
    </w:p>
    <w:p w14:paraId="660D464B" w14:textId="2F6E3A11" w:rsidR="00FB0523" w:rsidRPr="006B4ACF" w:rsidRDefault="00FB0523" w:rsidP="006B4ACF">
      <w:pPr>
        <w:pStyle w:val="Bibliography"/>
        <w:tabs>
          <w:tab w:val="clear" w:pos="380"/>
          <w:tab w:val="left" w:pos="360"/>
        </w:tabs>
        <w:ind w:left="0" w:firstLine="0"/>
      </w:pPr>
      <w:r w:rsidRPr="006B4ACF">
        <w:t>49.</w:t>
      </w:r>
      <w:r w:rsidRPr="006B4ACF">
        <w:tab/>
        <w:t>Demoruelle, M.</w:t>
      </w:r>
      <w:r w:rsidR="00DF20A4">
        <w:t xml:space="preserve"> </w:t>
      </w:r>
      <w:r w:rsidRPr="006B4ACF">
        <w:t xml:space="preserve">K. </w:t>
      </w:r>
      <w:r w:rsidRPr="003C4D93">
        <w:t>et al.</w:t>
      </w:r>
      <w:r w:rsidRPr="00DF20A4">
        <w:t xml:space="preserve"> </w:t>
      </w:r>
      <w:r w:rsidRPr="006B4ACF">
        <w:t xml:space="preserve">Antibody </w:t>
      </w:r>
      <w:r w:rsidR="00DF20A4">
        <w:t>r</w:t>
      </w:r>
      <w:r w:rsidRPr="006B4ACF">
        <w:t xml:space="preserve">esponses to </w:t>
      </w:r>
      <w:r w:rsidR="00DF20A4">
        <w:t>c</w:t>
      </w:r>
      <w:r w:rsidRPr="006B4ACF">
        <w:t xml:space="preserve">itrullinated and </w:t>
      </w:r>
      <w:r w:rsidR="00DF20A4">
        <w:t>n</w:t>
      </w:r>
      <w:r w:rsidRPr="006B4ACF">
        <w:t xml:space="preserve">oncitrullinated </w:t>
      </w:r>
      <w:r w:rsidR="00DF20A4">
        <w:t>a</w:t>
      </w:r>
      <w:r w:rsidRPr="006B4ACF">
        <w:t xml:space="preserve">ntigens in the </w:t>
      </w:r>
      <w:r w:rsidR="00DF20A4">
        <w:t>s</w:t>
      </w:r>
      <w:r w:rsidRPr="006B4ACF">
        <w:t xml:space="preserve">putum of </w:t>
      </w:r>
      <w:r w:rsidR="00DF20A4">
        <w:t>s</w:t>
      </w:r>
      <w:r w:rsidRPr="006B4ACF">
        <w:t xml:space="preserve">ubjects </w:t>
      </w:r>
      <w:r w:rsidR="00DF20A4">
        <w:t>w</w:t>
      </w:r>
      <w:r w:rsidRPr="006B4ACF">
        <w:t xml:space="preserve">ith </w:t>
      </w:r>
      <w:r w:rsidR="00DF20A4">
        <w:t>r</w:t>
      </w:r>
      <w:r w:rsidRPr="006B4ACF">
        <w:t xml:space="preserve">heumatoid </w:t>
      </w:r>
      <w:r w:rsidR="00945CCE">
        <w:t>a</w:t>
      </w:r>
      <w:r w:rsidRPr="006B4ACF">
        <w:t xml:space="preserve">rthritis and </w:t>
      </w:r>
      <w:r w:rsidR="00945CCE">
        <w:t>s</w:t>
      </w:r>
      <w:r w:rsidRPr="006B4ACF">
        <w:t xml:space="preserve">ubjects at </w:t>
      </w:r>
      <w:r w:rsidR="00945CCE">
        <w:t>r</w:t>
      </w:r>
      <w:r w:rsidRPr="006B4ACF">
        <w:t xml:space="preserve">isk for </w:t>
      </w:r>
      <w:r w:rsidR="00945CCE">
        <w:t>d</w:t>
      </w:r>
      <w:r w:rsidRPr="006B4ACF">
        <w:t xml:space="preserve">evelopment of </w:t>
      </w:r>
      <w:r w:rsidR="00945CCE">
        <w:t>r</w:t>
      </w:r>
      <w:r w:rsidRPr="006B4ACF">
        <w:t xml:space="preserve">heumatoid </w:t>
      </w:r>
      <w:r w:rsidR="00945CCE">
        <w:t>a</w:t>
      </w:r>
      <w:r w:rsidRPr="006B4ACF">
        <w:t xml:space="preserve">rthritis. </w:t>
      </w:r>
      <w:r w:rsidRPr="006B4ACF">
        <w:rPr>
          <w:i/>
          <w:iCs/>
        </w:rPr>
        <w:t>Arthritis &amp; Rheumatology (Hoboken, N.J.)</w:t>
      </w:r>
      <w:r w:rsidRPr="006B4ACF">
        <w:t xml:space="preserve">. </w:t>
      </w:r>
      <w:r w:rsidRPr="006B4ACF">
        <w:rPr>
          <w:b/>
          <w:bCs/>
        </w:rPr>
        <w:t>70</w:t>
      </w:r>
      <w:r w:rsidRPr="006B4ACF">
        <w:t xml:space="preserve"> (4)</w:t>
      </w:r>
      <w:r w:rsidR="00945CCE">
        <w:t>,</w:t>
      </w:r>
      <w:r w:rsidRPr="006B4ACF">
        <w:t xml:space="preserve"> 516–527 (2018).</w:t>
      </w:r>
    </w:p>
    <w:p w14:paraId="264E98DE" w14:textId="6E5A07CC" w:rsidR="00FB0523" w:rsidRPr="006B4ACF" w:rsidRDefault="00FB0523" w:rsidP="006B4ACF">
      <w:pPr>
        <w:pStyle w:val="Bibliography"/>
        <w:tabs>
          <w:tab w:val="clear" w:pos="380"/>
          <w:tab w:val="left" w:pos="360"/>
        </w:tabs>
        <w:ind w:left="0" w:firstLine="0"/>
      </w:pPr>
      <w:r w:rsidRPr="006B4ACF">
        <w:t>50.</w:t>
      </w:r>
      <w:r w:rsidRPr="006B4ACF">
        <w:tab/>
        <w:t xml:space="preserve">Wang, K. </w:t>
      </w:r>
      <w:r w:rsidRPr="003C4D93">
        <w:t>et al.</w:t>
      </w:r>
      <w:r w:rsidRPr="00945CCE">
        <w:t xml:space="preserve"> </w:t>
      </w:r>
      <w:r w:rsidRPr="006B4ACF">
        <w:t xml:space="preserve">Differences of </w:t>
      </w:r>
      <w:r w:rsidR="00945CCE">
        <w:t>s</w:t>
      </w:r>
      <w:r w:rsidRPr="006B4ACF">
        <w:t xml:space="preserve">evere </w:t>
      </w:r>
      <w:r w:rsidR="00945CCE">
        <w:t>a</w:t>
      </w:r>
      <w:r w:rsidRPr="006B4ACF">
        <w:t xml:space="preserve">cute </w:t>
      </w:r>
      <w:r w:rsidR="00945CCE">
        <w:t>r</w:t>
      </w:r>
      <w:r w:rsidRPr="006B4ACF">
        <w:t xml:space="preserve">espiratory </w:t>
      </w:r>
      <w:r w:rsidR="00945CCE">
        <w:t>s</w:t>
      </w:r>
      <w:r w:rsidRPr="006B4ACF">
        <w:t xml:space="preserve">yndrome </w:t>
      </w:r>
      <w:r w:rsidR="00945CCE">
        <w:t>c</w:t>
      </w:r>
      <w:r w:rsidRPr="006B4ACF">
        <w:t xml:space="preserve">oronavirus 2 </w:t>
      </w:r>
      <w:r w:rsidR="00945CCE">
        <w:t>s</w:t>
      </w:r>
      <w:r w:rsidRPr="006B4ACF">
        <w:t xml:space="preserve">hedding </w:t>
      </w:r>
      <w:r w:rsidR="00945CCE">
        <w:t>d</w:t>
      </w:r>
      <w:r w:rsidRPr="006B4ACF">
        <w:t xml:space="preserve">uration in </w:t>
      </w:r>
      <w:r w:rsidR="00945CCE">
        <w:t>s</w:t>
      </w:r>
      <w:r w:rsidRPr="006B4ACF">
        <w:t xml:space="preserve">putum and </w:t>
      </w:r>
      <w:r w:rsidR="00945CCE">
        <w:t>n</w:t>
      </w:r>
      <w:r w:rsidRPr="006B4ACF">
        <w:t xml:space="preserve">asopharyngeal </w:t>
      </w:r>
      <w:r w:rsidR="00945CCE">
        <w:t>s</w:t>
      </w:r>
      <w:r w:rsidRPr="006B4ACF">
        <w:t xml:space="preserve">wab </w:t>
      </w:r>
      <w:r w:rsidR="00945CCE">
        <w:t>s</w:t>
      </w:r>
      <w:r w:rsidRPr="006B4ACF">
        <w:t xml:space="preserve">pecimens </w:t>
      </w:r>
      <w:r w:rsidR="00945CCE">
        <w:t>a</w:t>
      </w:r>
      <w:r w:rsidRPr="006B4ACF">
        <w:t xml:space="preserve">mong </w:t>
      </w:r>
      <w:r w:rsidR="00945CCE">
        <w:t>a</w:t>
      </w:r>
      <w:r w:rsidRPr="006B4ACF">
        <w:t xml:space="preserve">dult </w:t>
      </w:r>
      <w:r w:rsidR="00945CCE">
        <w:t>i</w:t>
      </w:r>
      <w:r w:rsidRPr="006B4ACF">
        <w:t xml:space="preserve">npatients </w:t>
      </w:r>
      <w:r w:rsidR="00945CCE">
        <w:t>w</w:t>
      </w:r>
      <w:r w:rsidRPr="006B4ACF">
        <w:t xml:space="preserve">ith </w:t>
      </w:r>
      <w:r w:rsidR="00945CCE">
        <w:t>c</w:t>
      </w:r>
      <w:r w:rsidRPr="006B4ACF">
        <w:t xml:space="preserve">oronavirus </w:t>
      </w:r>
      <w:r w:rsidR="00945CCE">
        <w:t>d</w:t>
      </w:r>
      <w:r w:rsidRPr="006B4ACF">
        <w:t xml:space="preserve">isease 2019. </w:t>
      </w:r>
      <w:r w:rsidRPr="006B4ACF">
        <w:rPr>
          <w:i/>
          <w:iCs/>
        </w:rPr>
        <w:t>Chest</w:t>
      </w:r>
      <w:r w:rsidRPr="006B4ACF">
        <w:t xml:space="preserve">. </w:t>
      </w:r>
      <w:r w:rsidRPr="006B4ACF">
        <w:rPr>
          <w:b/>
          <w:bCs/>
        </w:rPr>
        <w:t>158</w:t>
      </w:r>
      <w:r w:rsidRPr="006B4ACF">
        <w:t xml:space="preserve"> (5)</w:t>
      </w:r>
      <w:r w:rsidR="00945CCE">
        <w:t>,</w:t>
      </w:r>
      <w:r w:rsidRPr="006B4ACF">
        <w:t xml:space="preserve"> 1876–1884 (2020).</w:t>
      </w:r>
    </w:p>
    <w:p w14:paraId="304B4C86" w14:textId="0513B5B6" w:rsidR="00FB0523" w:rsidRPr="006B4ACF" w:rsidRDefault="00FB0523" w:rsidP="006B4ACF">
      <w:pPr>
        <w:pStyle w:val="Bibliography"/>
        <w:tabs>
          <w:tab w:val="clear" w:pos="380"/>
          <w:tab w:val="left" w:pos="360"/>
        </w:tabs>
        <w:ind w:left="0" w:firstLine="0"/>
      </w:pPr>
      <w:r w:rsidRPr="006B4ACF">
        <w:t>51.</w:t>
      </w:r>
      <w:r w:rsidRPr="006B4ACF">
        <w:tab/>
        <w:t>Chattopadhyay, P.</w:t>
      </w:r>
      <w:r w:rsidR="00945CCE">
        <w:t xml:space="preserve"> </w:t>
      </w:r>
      <w:r w:rsidRPr="006B4ACF">
        <w:t xml:space="preserve">K., Hogerkorp, C.-M., Roederer, M. A chromatic explosion: the development and future of multiparameter flow cytometry. </w:t>
      </w:r>
      <w:r w:rsidRPr="006B4ACF">
        <w:rPr>
          <w:i/>
          <w:iCs/>
        </w:rPr>
        <w:t>Immunology</w:t>
      </w:r>
      <w:r w:rsidRPr="006B4ACF">
        <w:t xml:space="preserve">. </w:t>
      </w:r>
      <w:r w:rsidRPr="006B4ACF">
        <w:rPr>
          <w:b/>
          <w:bCs/>
        </w:rPr>
        <w:t>125</w:t>
      </w:r>
      <w:r w:rsidRPr="006B4ACF">
        <w:t xml:space="preserve"> (4)</w:t>
      </w:r>
      <w:r w:rsidR="00945CCE">
        <w:t>,</w:t>
      </w:r>
      <w:r w:rsidRPr="006B4ACF">
        <w:t xml:space="preserve"> 441–449 (2008).</w:t>
      </w:r>
    </w:p>
    <w:p w14:paraId="53C37C48" w14:textId="43AAC287" w:rsidR="00FB0523" w:rsidRPr="006B4ACF" w:rsidRDefault="00FB0523" w:rsidP="006B4ACF">
      <w:pPr>
        <w:pStyle w:val="Bibliography"/>
        <w:tabs>
          <w:tab w:val="clear" w:pos="380"/>
          <w:tab w:val="left" w:pos="360"/>
        </w:tabs>
        <w:ind w:left="0" w:firstLine="0"/>
      </w:pPr>
      <w:r w:rsidRPr="006B4ACF">
        <w:t>52.</w:t>
      </w:r>
      <w:r w:rsidRPr="006B4ACF">
        <w:tab/>
        <w:t>Chattopadhyay, P.</w:t>
      </w:r>
      <w:r w:rsidR="00945CCE">
        <w:t xml:space="preserve"> </w:t>
      </w:r>
      <w:r w:rsidRPr="006B4ACF">
        <w:t>K., Gierahn, T.</w:t>
      </w:r>
      <w:r w:rsidR="00945CCE">
        <w:t xml:space="preserve"> </w:t>
      </w:r>
      <w:r w:rsidRPr="006B4ACF">
        <w:t>M., Roederer, M., Love, J.</w:t>
      </w:r>
      <w:r w:rsidR="00945CCE">
        <w:t xml:space="preserve"> </w:t>
      </w:r>
      <w:r w:rsidRPr="006B4ACF">
        <w:t xml:space="preserve">C. Single-cell technologies for monitoring immune systems. </w:t>
      </w:r>
      <w:r w:rsidRPr="006B4ACF">
        <w:rPr>
          <w:i/>
          <w:iCs/>
        </w:rPr>
        <w:t>Nature Immunology</w:t>
      </w:r>
      <w:r w:rsidRPr="006B4ACF">
        <w:t xml:space="preserve">. </w:t>
      </w:r>
      <w:r w:rsidRPr="006B4ACF">
        <w:rPr>
          <w:b/>
          <w:bCs/>
        </w:rPr>
        <w:t>15</w:t>
      </w:r>
      <w:r w:rsidRPr="006B4ACF">
        <w:t xml:space="preserve"> (2)</w:t>
      </w:r>
      <w:r w:rsidR="00945CCE">
        <w:t>,</w:t>
      </w:r>
      <w:r w:rsidRPr="006B4ACF">
        <w:t xml:space="preserve"> 128–135 (2014).</w:t>
      </w:r>
    </w:p>
    <w:p w14:paraId="0D83BA90" w14:textId="348B31B0" w:rsidR="00FB0523" w:rsidRPr="006B4ACF" w:rsidRDefault="00FB0523" w:rsidP="006B4ACF">
      <w:pPr>
        <w:pStyle w:val="Bibliography"/>
        <w:tabs>
          <w:tab w:val="clear" w:pos="380"/>
          <w:tab w:val="left" w:pos="360"/>
        </w:tabs>
        <w:ind w:left="0" w:firstLine="0"/>
      </w:pPr>
      <w:r w:rsidRPr="006B4ACF">
        <w:t>53.</w:t>
      </w:r>
      <w:r w:rsidRPr="006B4ACF">
        <w:tab/>
        <w:t>Perfetto, S.</w:t>
      </w:r>
      <w:r w:rsidR="00945CCE">
        <w:t xml:space="preserve"> </w:t>
      </w:r>
      <w:r w:rsidRPr="006B4ACF">
        <w:t xml:space="preserve">P. </w:t>
      </w:r>
      <w:r w:rsidRPr="003C4D93">
        <w:t>et al.</w:t>
      </w:r>
      <w:r w:rsidRPr="00945CCE">
        <w:t xml:space="preserve"> </w:t>
      </w:r>
      <w:r w:rsidRPr="006B4ACF">
        <w:t xml:space="preserve">Amine-reactive dyes for dead cell discrimination in fixed samples. </w:t>
      </w:r>
      <w:r w:rsidRPr="006B4ACF">
        <w:rPr>
          <w:i/>
          <w:iCs/>
        </w:rPr>
        <w:t>Current Protocols in Cytometry</w:t>
      </w:r>
      <w:r w:rsidRPr="006B4ACF">
        <w:t xml:space="preserve">. </w:t>
      </w:r>
      <w:r w:rsidRPr="006B4ACF">
        <w:rPr>
          <w:b/>
          <w:bCs/>
        </w:rPr>
        <w:t>Chapter 9</w:t>
      </w:r>
      <w:r w:rsidRPr="006B4ACF">
        <w:t>, Unit 9.34 (2010).</w:t>
      </w:r>
    </w:p>
    <w:p w14:paraId="1198E914" w14:textId="75D652C6" w:rsidR="00FB0523" w:rsidRPr="006B4ACF" w:rsidRDefault="00FB0523" w:rsidP="006B4ACF">
      <w:pPr>
        <w:pStyle w:val="Bibliography"/>
        <w:tabs>
          <w:tab w:val="clear" w:pos="380"/>
          <w:tab w:val="left" w:pos="360"/>
        </w:tabs>
        <w:ind w:left="0" w:firstLine="0"/>
      </w:pPr>
      <w:r w:rsidRPr="006B4ACF">
        <w:t>54.</w:t>
      </w:r>
      <w:r w:rsidRPr="006B4ACF">
        <w:tab/>
        <w:t>Chattopadhyay, P.</w:t>
      </w:r>
      <w:r w:rsidR="00945CCE">
        <w:t xml:space="preserve"> </w:t>
      </w:r>
      <w:r w:rsidRPr="006B4ACF">
        <w:t xml:space="preserve">K. </w:t>
      </w:r>
      <w:r w:rsidRPr="003C4D93">
        <w:t>et al.</w:t>
      </w:r>
      <w:r w:rsidRPr="00945CCE">
        <w:t xml:space="preserve"> </w:t>
      </w:r>
      <w:r w:rsidRPr="006B4ACF">
        <w:t xml:space="preserve">Quantum dot semiconductor nanocrystals for immunophenotyping by polychromatic flow cytometry. </w:t>
      </w:r>
      <w:r w:rsidRPr="006B4ACF">
        <w:rPr>
          <w:i/>
          <w:iCs/>
        </w:rPr>
        <w:t>Nature Medicine</w:t>
      </w:r>
      <w:r w:rsidRPr="006B4ACF">
        <w:t xml:space="preserve">. </w:t>
      </w:r>
      <w:r w:rsidRPr="006B4ACF">
        <w:rPr>
          <w:b/>
          <w:bCs/>
        </w:rPr>
        <w:t>12</w:t>
      </w:r>
      <w:r w:rsidRPr="006B4ACF">
        <w:t xml:space="preserve"> (8)</w:t>
      </w:r>
      <w:r w:rsidR="00945CCE">
        <w:t>,</w:t>
      </w:r>
      <w:r w:rsidRPr="006B4ACF">
        <w:t xml:space="preserve"> 972–977 (2006).</w:t>
      </w:r>
    </w:p>
    <w:p w14:paraId="323251AC" w14:textId="24BB9BDA" w:rsidR="00FB0523" w:rsidRPr="006B4ACF" w:rsidRDefault="00FB0523" w:rsidP="006B4ACF">
      <w:pPr>
        <w:pStyle w:val="Bibliography"/>
        <w:tabs>
          <w:tab w:val="clear" w:pos="380"/>
          <w:tab w:val="left" w:pos="360"/>
        </w:tabs>
        <w:ind w:left="0" w:firstLine="0"/>
      </w:pPr>
      <w:r w:rsidRPr="006B4ACF">
        <w:t>55.</w:t>
      </w:r>
      <w:r w:rsidRPr="006B4ACF">
        <w:tab/>
        <w:t>Duetz, C., Bachas, C., Westers, T.</w:t>
      </w:r>
      <w:r w:rsidR="00945CCE">
        <w:t xml:space="preserve"> </w:t>
      </w:r>
      <w:r w:rsidRPr="006B4ACF">
        <w:t>M., van de Loosdrecht, A.</w:t>
      </w:r>
      <w:r w:rsidR="00945CCE">
        <w:t xml:space="preserve"> </w:t>
      </w:r>
      <w:r w:rsidRPr="006B4ACF">
        <w:t xml:space="preserve">A. Computational analysis of flow cytometry data in hematological malignancies: future clinical practice? </w:t>
      </w:r>
      <w:r w:rsidRPr="006B4ACF">
        <w:rPr>
          <w:i/>
          <w:iCs/>
        </w:rPr>
        <w:t>Current Opinion in Oncology</w:t>
      </w:r>
      <w:r w:rsidRPr="006B4ACF">
        <w:t xml:space="preserve">. </w:t>
      </w:r>
      <w:r w:rsidRPr="006B4ACF">
        <w:rPr>
          <w:b/>
          <w:bCs/>
        </w:rPr>
        <w:t>32</w:t>
      </w:r>
      <w:r w:rsidRPr="006B4ACF">
        <w:t xml:space="preserve"> (2)</w:t>
      </w:r>
      <w:r w:rsidR="00945CCE">
        <w:t>,</w:t>
      </w:r>
      <w:r w:rsidRPr="006B4ACF">
        <w:t xml:space="preserve"> 162–169</w:t>
      </w:r>
      <w:r w:rsidR="00522EB5" w:rsidRPr="006B4ACF">
        <w:t xml:space="preserve"> </w:t>
      </w:r>
      <w:r w:rsidRPr="006B4ACF">
        <w:t>(2020).</w:t>
      </w:r>
    </w:p>
    <w:p w14:paraId="4F74102C" w14:textId="588EE930" w:rsidR="00FB0523" w:rsidRPr="006B4ACF" w:rsidRDefault="00FB0523" w:rsidP="006B4ACF">
      <w:pPr>
        <w:pStyle w:val="Bibliography"/>
        <w:tabs>
          <w:tab w:val="clear" w:pos="380"/>
          <w:tab w:val="left" w:pos="360"/>
        </w:tabs>
        <w:ind w:left="0" w:firstLine="0"/>
      </w:pPr>
      <w:r w:rsidRPr="006B4ACF">
        <w:t>56.</w:t>
      </w:r>
      <w:r w:rsidRPr="006B4ACF">
        <w:tab/>
        <w:t>Saeys, Y., Van Gassen, S., Lambrecht, B.</w:t>
      </w:r>
      <w:r w:rsidR="00945CCE">
        <w:t xml:space="preserve"> </w:t>
      </w:r>
      <w:r w:rsidRPr="006B4ACF">
        <w:t xml:space="preserve">N. Computational flow cytometry: helping to make sense of high-dimensional immunology data. </w:t>
      </w:r>
      <w:r w:rsidRPr="006B4ACF">
        <w:rPr>
          <w:i/>
          <w:iCs/>
        </w:rPr>
        <w:t>Nature Reviews. Immunology</w:t>
      </w:r>
      <w:r w:rsidRPr="006B4ACF">
        <w:t xml:space="preserve">. </w:t>
      </w:r>
      <w:r w:rsidRPr="006B4ACF">
        <w:rPr>
          <w:b/>
          <w:bCs/>
        </w:rPr>
        <w:t>16</w:t>
      </w:r>
      <w:r w:rsidRPr="006B4ACF">
        <w:t xml:space="preserve"> (7)</w:t>
      </w:r>
      <w:r w:rsidR="00945CCE">
        <w:t>,</w:t>
      </w:r>
      <w:r w:rsidRPr="006B4ACF">
        <w:t xml:space="preserve"> 449–462</w:t>
      </w:r>
      <w:r w:rsidR="00522EB5" w:rsidRPr="006B4ACF">
        <w:t xml:space="preserve"> </w:t>
      </w:r>
      <w:r w:rsidRPr="006B4ACF">
        <w:t>(2016).</w:t>
      </w:r>
    </w:p>
    <w:p w14:paraId="35CC3B41" w14:textId="7A271B03" w:rsidR="00BE22A2" w:rsidRPr="006B4ACF" w:rsidRDefault="00FB2656" w:rsidP="00D01DD4">
      <w:pPr>
        <w:tabs>
          <w:tab w:val="left" w:pos="360"/>
        </w:tabs>
        <w:rPr>
          <w:b/>
          <w:color w:val="808080"/>
        </w:rPr>
      </w:pPr>
      <w:r w:rsidRPr="006B4ACF">
        <w:fldChar w:fldCharType="end"/>
      </w:r>
    </w:p>
    <w:sectPr w:rsidR="00BE22A2" w:rsidRPr="006B4ACF" w:rsidSect="00347920">
      <w:headerReference w:type="even" r:id="rId16"/>
      <w:headerReference w:type="default" r:id="rId17"/>
      <w:footerReference w:type="even" r:id="rId18"/>
      <w:headerReference w:type="first" r:id="rId1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94DF" w14:textId="77777777" w:rsidR="006D3DED" w:rsidRDefault="006D3DED">
      <w:r>
        <w:separator/>
      </w:r>
    </w:p>
  </w:endnote>
  <w:endnote w:type="continuationSeparator" w:id="0">
    <w:p w14:paraId="25078720" w14:textId="77777777" w:rsidR="006D3DED" w:rsidRDefault="006D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8ABB" w14:textId="77777777" w:rsidR="006D3DED" w:rsidRDefault="006D3DED">
      <w:r>
        <w:separator/>
      </w:r>
    </w:p>
  </w:footnote>
  <w:footnote w:type="continuationSeparator" w:id="0">
    <w:p w14:paraId="21929A58" w14:textId="77777777" w:rsidR="006D3DED" w:rsidRDefault="006D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EEA0D21"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5CD09A3" w:rsidR="006E4797" w:rsidRDefault="006E4797" w:rsidP="003C4D93">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B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B153C"/>
    <w:multiLevelType w:val="multilevel"/>
    <w:tmpl w:val="856AB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273E5"/>
    <w:multiLevelType w:val="multilevel"/>
    <w:tmpl w:val="CF5EFE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1B2612"/>
    <w:multiLevelType w:val="hybridMultilevel"/>
    <w:tmpl w:val="63D08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36DA"/>
    <w:multiLevelType w:val="multilevel"/>
    <w:tmpl w:val="F1166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95E8A"/>
    <w:multiLevelType w:val="multilevel"/>
    <w:tmpl w:val="2D2C3F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54172A0"/>
    <w:multiLevelType w:val="multilevel"/>
    <w:tmpl w:val="78AE0D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AB06C7D"/>
    <w:multiLevelType w:val="multilevel"/>
    <w:tmpl w:val="888AC0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2C5A66"/>
    <w:multiLevelType w:val="multilevel"/>
    <w:tmpl w:val="8ABA7AA6"/>
    <w:lvl w:ilvl="0">
      <w:start w:val="5"/>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2" w15:restartNumberingAfterBreak="0">
    <w:nsid w:val="31F134AA"/>
    <w:multiLevelType w:val="multilevel"/>
    <w:tmpl w:val="1E5620A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8A11E0"/>
    <w:multiLevelType w:val="multilevel"/>
    <w:tmpl w:val="C7D85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2E7ABA"/>
    <w:multiLevelType w:val="multilevel"/>
    <w:tmpl w:val="0AA6011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0714F4"/>
    <w:multiLevelType w:val="multilevel"/>
    <w:tmpl w:val="FDEAB9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8A7905"/>
    <w:multiLevelType w:val="hybridMultilevel"/>
    <w:tmpl w:val="6FA47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6E4E04"/>
    <w:multiLevelType w:val="hybridMultilevel"/>
    <w:tmpl w:val="7E6C8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FA1DC8"/>
    <w:multiLevelType w:val="multilevel"/>
    <w:tmpl w:val="546296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062794"/>
    <w:multiLevelType w:val="multilevel"/>
    <w:tmpl w:val="471EBE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82090"/>
    <w:multiLevelType w:val="multilevel"/>
    <w:tmpl w:val="FC283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1A7019"/>
    <w:multiLevelType w:val="multilevel"/>
    <w:tmpl w:val="7910B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8"/>
  </w:num>
  <w:num w:numId="4">
    <w:abstractNumId w:val="6"/>
  </w:num>
  <w:num w:numId="5">
    <w:abstractNumId w:val="24"/>
  </w:num>
  <w:num w:numId="6">
    <w:abstractNumId w:val="26"/>
  </w:num>
  <w:num w:numId="7">
    <w:abstractNumId w:val="14"/>
  </w:num>
  <w:num w:numId="8">
    <w:abstractNumId w:val="17"/>
  </w:num>
  <w:num w:numId="9">
    <w:abstractNumId w:val="8"/>
  </w:num>
  <w:num w:numId="10">
    <w:abstractNumId w:val="15"/>
  </w:num>
  <w:num w:numId="11">
    <w:abstractNumId w:val="22"/>
  </w:num>
  <w:num w:numId="12">
    <w:abstractNumId w:val="10"/>
  </w:num>
  <w:num w:numId="13">
    <w:abstractNumId w:val="21"/>
  </w:num>
  <w:num w:numId="14">
    <w:abstractNumId w:val="23"/>
  </w:num>
  <w:num w:numId="15">
    <w:abstractNumId w:val="3"/>
  </w:num>
  <w:num w:numId="16">
    <w:abstractNumId w:val="0"/>
  </w:num>
  <w:num w:numId="17">
    <w:abstractNumId w:val="12"/>
  </w:num>
  <w:num w:numId="18">
    <w:abstractNumId w:val="25"/>
  </w:num>
  <w:num w:numId="19">
    <w:abstractNumId w:val="4"/>
  </w:num>
  <w:num w:numId="20">
    <w:abstractNumId w:val="2"/>
  </w:num>
  <w:num w:numId="21">
    <w:abstractNumId w:val="16"/>
  </w:num>
  <w:num w:numId="22">
    <w:abstractNumId w:val="30"/>
  </w:num>
  <w:num w:numId="23">
    <w:abstractNumId w:val="27"/>
  </w:num>
  <w:num w:numId="24">
    <w:abstractNumId w:val="5"/>
  </w:num>
  <w:num w:numId="25">
    <w:abstractNumId w:val="1"/>
  </w:num>
  <w:num w:numId="26">
    <w:abstractNumId w:val="20"/>
  </w:num>
  <w:num w:numId="27">
    <w:abstractNumId w:val="7"/>
  </w:num>
  <w:num w:numId="28">
    <w:abstractNumId w:val="19"/>
  </w:num>
  <w:num w:numId="29">
    <w:abstractNumId w:val="29"/>
  </w:num>
  <w:num w:numId="30">
    <w:abstractNumId w:val="9"/>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tLA0MzI1N7YwMTJT0lEKTi0uzszPAykwrQUAJlNQjCwAAAA="/>
  </w:docVars>
  <w:rsids>
    <w:rsidRoot w:val="006E4797"/>
    <w:rsid w:val="000011CE"/>
    <w:rsid w:val="000077EC"/>
    <w:rsid w:val="00010BDF"/>
    <w:rsid w:val="00010F4E"/>
    <w:rsid w:val="000118BB"/>
    <w:rsid w:val="00012CBB"/>
    <w:rsid w:val="00020450"/>
    <w:rsid w:val="0002285E"/>
    <w:rsid w:val="00027349"/>
    <w:rsid w:val="00037D99"/>
    <w:rsid w:val="00040BFA"/>
    <w:rsid w:val="00043870"/>
    <w:rsid w:val="00054441"/>
    <w:rsid w:val="00057C5F"/>
    <w:rsid w:val="00057D80"/>
    <w:rsid w:val="000606EF"/>
    <w:rsid w:val="00062EE2"/>
    <w:rsid w:val="0006743A"/>
    <w:rsid w:val="00075E9C"/>
    <w:rsid w:val="00081AC1"/>
    <w:rsid w:val="00090771"/>
    <w:rsid w:val="0009167D"/>
    <w:rsid w:val="00093540"/>
    <w:rsid w:val="00094CF8"/>
    <w:rsid w:val="00096614"/>
    <w:rsid w:val="000A1055"/>
    <w:rsid w:val="000A23C8"/>
    <w:rsid w:val="000A3591"/>
    <w:rsid w:val="000A4BDF"/>
    <w:rsid w:val="000A72D6"/>
    <w:rsid w:val="000A7CA7"/>
    <w:rsid w:val="000B07AF"/>
    <w:rsid w:val="000B3AD4"/>
    <w:rsid w:val="000B5B40"/>
    <w:rsid w:val="000B5F7F"/>
    <w:rsid w:val="000C4119"/>
    <w:rsid w:val="000C4788"/>
    <w:rsid w:val="000C53A0"/>
    <w:rsid w:val="000C6AB8"/>
    <w:rsid w:val="000C6FE5"/>
    <w:rsid w:val="000D2FD1"/>
    <w:rsid w:val="000D4D66"/>
    <w:rsid w:val="000D4EA4"/>
    <w:rsid w:val="000D54E0"/>
    <w:rsid w:val="000E126C"/>
    <w:rsid w:val="000E2CAF"/>
    <w:rsid w:val="000E31C1"/>
    <w:rsid w:val="000E50B2"/>
    <w:rsid w:val="000E79EE"/>
    <w:rsid w:val="000F4916"/>
    <w:rsid w:val="000F6A8E"/>
    <w:rsid w:val="00103B9D"/>
    <w:rsid w:val="00110AB4"/>
    <w:rsid w:val="00110E7B"/>
    <w:rsid w:val="001112D2"/>
    <w:rsid w:val="001138B1"/>
    <w:rsid w:val="00117180"/>
    <w:rsid w:val="0011799B"/>
    <w:rsid w:val="00123927"/>
    <w:rsid w:val="001366A4"/>
    <w:rsid w:val="00141E05"/>
    <w:rsid w:val="00143408"/>
    <w:rsid w:val="00147E93"/>
    <w:rsid w:val="00162588"/>
    <w:rsid w:val="00163313"/>
    <w:rsid w:val="00164B03"/>
    <w:rsid w:val="00164FF3"/>
    <w:rsid w:val="00170380"/>
    <w:rsid w:val="001725DE"/>
    <w:rsid w:val="00173E7F"/>
    <w:rsid w:val="00173FA5"/>
    <w:rsid w:val="00174339"/>
    <w:rsid w:val="00174934"/>
    <w:rsid w:val="0017520C"/>
    <w:rsid w:val="00184D32"/>
    <w:rsid w:val="00185E33"/>
    <w:rsid w:val="00190972"/>
    <w:rsid w:val="00190E74"/>
    <w:rsid w:val="0019314F"/>
    <w:rsid w:val="001934FF"/>
    <w:rsid w:val="00194F60"/>
    <w:rsid w:val="00196F8A"/>
    <w:rsid w:val="00197199"/>
    <w:rsid w:val="00197D5C"/>
    <w:rsid w:val="001B1124"/>
    <w:rsid w:val="001B1EA1"/>
    <w:rsid w:val="001B69FE"/>
    <w:rsid w:val="001B7C88"/>
    <w:rsid w:val="001C3D98"/>
    <w:rsid w:val="001C7C04"/>
    <w:rsid w:val="001D051F"/>
    <w:rsid w:val="001D08DC"/>
    <w:rsid w:val="001D64C9"/>
    <w:rsid w:val="001D6763"/>
    <w:rsid w:val="001D71DC"/>
    <w:rsid w:val="001D738F"/>
    <w:rsid w:val="001E4536"/>
    <w:rsid w:val="001E534E"/>
    <w:rsid w:val="001E7B6C"/>
    <w:rsid w:val="001F11A8"/>
    <w:rsid w:val="00201838"/>
    <w:rsid w:val="002039D5"/>
    <w:rsid w:val="002117A6"/>
    <w:rsid w:val="00212CCB"/>
    <w:rsid w:val="002201E8"/>
    <w:rsid w:val="002233A1"/>
    <w:rsid w:val="00231361"/>
    <w:rsid w:val="0023210A"/>
    <w:rsid w:val="00232765"/>
    <w:rsid w:val="002375DF"/>
    <w:rsid w:val="00246127"/>
    <w:rsid w:val="002555D0"/>
    <w:rsid w:val="002567C1"/>
    <w:rsid w:val="0025680B"/>
    <w:rsid w:val="00257FF6"/>
    <w:rsid w:val="00261527"/>
    <w:rsid w:val="00262836"/>
    <w:rsid w:val="00267ABC"/>
    <w:rsid w:val="00271554"/>
    <w:rsid w:val="00272A04"/>
    <w:rsid w:val="00274AB2"/>
    <w:rsid w:val="00281D99"/>
    <w:rsid w:val="002828D6"/>
    <w:rsid w:val="002964E5"/>
    <w:rsid w:val="00296F1B"/>
    <w:rsid w:val="002A1F8E"/>
    <w:rsid w:val="002A21A7"/>
    <w:rsid w:val="002A369F"/>
    <w:rsid w:val="002A3C9C"/>
    <w:rsid w:val="002A4E44"/>
    <w:rsid w:val="002A5DCA"/>
    <w:rsid w:val="002B1C57"/>
    <w:rsid w:val="002B2D49"/>
    <w:rsid w:val="002B311A"/>
    <w:rsid w:val="002B58B8"/>
    <w:rsid w:val="002B60B8"/>
    <w:rsid w:val="002C4D25"/>
    <w:rsid w:val="002D0A82"/>
    <w:rsid w:val="002D0FF5"/>
    <w:rsid w:val="002D5163"/>
    <w:rsid w:val="002D7F69"/>
    <w:rsid w:val="002E12FD"/>
    <w:rsid w:val="002E232A"/>
    <w:rsid w:val="002E245A"/>
    <w:rsid w:val="002E38A4"/>
    <w:rsid w:val="002E4650"/>
    <w:rsid w:val="002E60FD"/>
    <w:rsid w:val="002F35D0"/>
    <w:rsid w:val="002F47E4"/>
    <w:rsid w:val="00300097"/>
    <w:rsid w:val="0030088A"/>
    <w:rsid w:val="00304C20"/>
    <w:rsid w:val="00306597"/>
    <w:rsid w:val="00306C39"/>
    <w:rsid w:val="00307AC1"/>
    <w:rsid w:val="00311B73"/>
    <w:rsid w:val="003169EB"/>
    <w:rsid w:val="00320C29"/>
    <w:rsid w:val="00320F74"/>
    <w:rsid w:val="003214F5"/>
    <w:rsid w:val="00322516"/>
    <w:rsid w:val="0032550E"/>
    <w:rsid w:val="00326F9A"/>
    <w:rsid w:val="00327C93"/>
    <w:rsid w:val="0033035D"/>
    <w:rsid w:val="00330ABC"/>
    <w:rsid w:val="003321B3"/>
    <w:rsid w:val="00341354"/>
    <w:rsid w:val="0034254A"/>
    <w:rsid w:val="00342E80"/>
    <w:rsid w:val="0034346C"/>
    <w:rsid w:val="00347920"/>
    <w:rsid w:val="00350C93"/>
    <w:rsid w:val="00351087"/>
    <w:rsid w:val="003539F4"/>
    <w:rsid w:val="00353D39"/>
    <w:rsid w:val="0035496E"/>
    <w:rsid w:val="00355FE0"/>
    <w:rsid w:val="003564F5"/>
    <w:rsid w:val="00361DBC"/>
    <w:rsid w:val="003635DD"/>
    <w:rsid w:val="00370228"/>
    <w:rsid w:val="00371EE8"/>
    <w:rsid w:val="003721FD"/>
    <w:rsid w:val="00373369"/>
    <w:rsid w:val="003747A6"/>
    <w:rsid w:val="0037703D"/>
    <w:rsid w:val="00377519"/>
    <w:rsid w:val="00381C1B"/>
    <w:rsid w:val="0038280F"/>
    <w:rsid w:val="00382DD8"/>
    <w:rsid w:val="0038337C"/>
    <w:rsid w:val="00383828"/>
    <w:rsid w:val="003846C4"/>
    <w:rsid w:val="00391CB5"/>
    <w:rsid w:val="00392621"/>
    <w:rsid w:val="003934BF"/>
    <w:rsid w:val="00395A9A"/>
    <w:rsid w:val="003964E3"/>
    <w:rsid w:val="003972DD"/>
    <w:rsid w:val="003A39F0"/>
    <w:rsid w:val="003A4145"/>
    <w:rsid w:val="003A4FA7"/>
    <w:rsid w:val="003A4FE3"/>
    <w:rsid w:val="003A5736"/>
    <w:rsid w:val="003B2CFC"/>
    <w:rsid w:val="003B71FC"/>
    <w:rsid w:val="003C2487"/>
    <w:rsid w:val="003C4413"/>
    <w:rsid w:val="003C4A9A"/>
    <w:rsid w:val="003C4D93"/>
    <w:rsid w:val="003D26EB"/>
    <w:rsid w:val="003D38A2"/>
    <w:rsid w:val="003D614D"/>
    <w:rsid w:val="003D70A9"/>
    <w:rsid w:val="003E0882"/>
    <w:rsid w:val="003E3F32"/>
    <w:rsid w:val="003E5474"/>
    <w:rsid w:val="003F04CE"/>
    <w:rsid w:val="003F0844"/>
    <w:rsid w:val="003F3430"/>
    <w:rsid w:val="003F4E78"/>
    <w:rsid w:val="00401E2D"/>
    <w:rsid w:val="0040277B"/>
    <w:rsid w:val="004031E6"/>
    <w:rsid w:val="00403EED"/>
    <w:rsid w:val="00404313"/>
    <w:rsid w:val="00404EE1"/>
    <w:rsid w:val="004056EC"/>
    <w:rsid w:val="00407446"/>
    <w:rsid w:val="00412D09"/>
    <w:rsid w:val="00413793"/>
    <w:rsid w:val="0041448D"/>
    <w:rsid w:val="004156CB"/>
    <w:rsid w:val="0042106F"/>
    <w:rsid w:val="00422362"/>
    <w:rsid w:val="004232E0"/>
    <w:rsid w:val="0043073F"/>
    <w:rsid w:val="00433841"/>
    <w:rsid w:val="004409A0"/>
    <w:rsid w:val="004409C9"/>
    <w:rsid w:val="00447AD3"/>
    <w:rsid w:val="0045250B"/>
    <w:rsid w:val="004737A7"/>
    <w:rsid w:val="00477D3B"/>
    <w:rsid w:val="00480DDE"/>
    <w:rsid w:val="00482BD0"/>
    <w:rsid w:val="00486D45"/>
    <w:rsid w:val="004871E4"/>
    <w:rsid w:val="00487EC5"/>
    <w:rsid w:val="00490BA0"/>
    <w:rsid w:val="00491465"/>
    <w:rsid w:val="004A0353"/>
    <w:rsid w:val="004A4F03"/>
    <w:rsid w:val="004B17C4"/>
    <w:rsid w:val="004B1B4D"/>
    <w:rsid w:val="004B2310"/>
    <w:rsid w:val="004B5D84"/>
    <w:rsid w:val="004B64C4"/>
    <w:rsid w:val="004C5489"/>
    <w:rsid w:val="004C5712"/>
    <w:rsid w:val="004D0F14"/>
    <w:rsid w:val="004D4560"/>
    <w:rsid w:val="004D5407"/>
    <w:rsid w:val="004E2D23"/>
    <w:rsid w:val="004E6444"/>
    <w:rsid w:val="004E6A90"/>
    <w:rsid w:val="004E7797"/>
    <w:rsid w:val="004F3450"/>
    <w:rsid w:val="004F51B2"/>
    <w:rsid w:val="004F58A0"/>
    <w:rsid w:val="004F6535"/>
    <w:rsid w:val="004F7FDC"/>
    <w:rsid w:val="00501515"/>
    <w:rsid w:val="00511FC0"/>
    <w:rsid w:val="00516A7F"/>
    <w:rsid w:val="00520FFC"/>
    <w:rsid w:val="00522D4A"/>
    <w:rsid w:val="00522EB5"/>
    <w:rsid w:val="00523CA4"/>
    <w:rsid w:val="00530766"/>
    <w:rsid w:val="0053333E"/>
    <w:rsid w:val="00533CEB"/>
    <w:rsid w:val="00536E09"/>
    <w:rsid w:val="00536FF5"/>
    <w:rsid w:val="00542FC8"/>
    <w:rsid w:val="00544F4A"/>
    <w:rsid w:val="005470A7"/>
    <w:rsid w:val="00551D82"/>
    <w:rsid w:val="00557DBC"/>
    <w:rsid w:val="005603EB"/>
    <w:rsid w:val="00561134"/>
    <w:rsid w:val="0057255B"/>
    <w:rsid w:val="00587061"/>
    <w:rsid w:val="0059276E"/>
    <w:rsid w:val="00597CCB"/>
    <w:rsid w:val="005A2061"/>
    <w:rsid w:val="005A2561"/>
    <w:rsid w:val="005A6F1A"/>
    <w:rsid w:val="005A7184"/>
    <w:rsid w:val="005B0E81"/>
    <w:rsid w:val="005B1833"/>
    <w:rsid w:val="005B6603"/>
    <w:rsid w:val="005B6FE5"/>
    <w:rsid w:val="005C1450"/>
    <w:rsid w:val="005C22E8"/>
    <w:rsid w:val="005C7DC3"/>
    <w:rsid w:val="005D65E7"/>
    <w:rsid w:val="005E1F46"/>
    <w:rsid w:val="005E6A7B"/>
    <w:rsid w:val="005F2CC9"/>
    <w:rsid w:val="005F49C8"/>
    <w:rsid w:val="005F746B"/>
    <w:rsid w:val="00601437"/>
    <w:rsid w:val="00604ACE"/>
    <w:rsid w:val="00606AB3"/>
    <w:rsid w:val="00614E8E"/>
    <w:rsid w:val="00620036"/>
    <w:rsid w:val="00622578"/>
    <w:rsid w:val="006236AF"/>
    <w:rsid w:val="00625687"/>
    <w:rsid w:val="006267C4"/>
    <w:rsid w:val="00630F50"/>
    <w:rsid w:val="00632590"/>
    <w:rsid w:val="00636A78"/>
    <w:rsid w:val="00637037"/>
    <w:rsid w:val="00637384"/>
    <w:rsid w:val="0063775D"/>
    <w:rsid w:val="006430FB"/>
    <w:rsid w:val="006459B2"/>
    <w:rsid w:val="00645DE4"/>
    <w:rsid w:val="006518C7"/>
    <w:rsid w:val="00655A5F"/>
    <w:rsid w:val="006617FF"/>
    <w:rsid w:val="00661D4D"/>
    <w:rsid w:val="00665CA7"/>
    <w:rsid w:val="00666A5D"/>
    <w:rsid w:val="00666CD5"/>
    <w:rsid w:val="00666FA3"/>
    <w:rsid w:val="00667910"/>
    <w:rsid w:val="0067079C"/>
    <w:rsid w:val="006807A0"/>
    <w:rsid w:val="00693DF0"/>
    <w:rsid w:val="006946B7"/>
    <w:rsid w:val="00694E13"/>
    <w:rsid w:val="006B0BC6"/>
    <w:rsid w:val="006B4ACF"/>
    <w:rsid w:val="006C16B2"/>
    <w:rsid w:val="006C6611"/>
    <w:rsid w:val="006D082F"/>
    <w:rsid w:val="006D0959"/>
    <w:rsid w:val="006D2F0F"/>
    <w:rsid w:val="006D3DED"/>
    <w:rsid w:val="006D75BA"/>
    <w:rsid w:val="006D79CF"/>
    <w:rsid w:val="006E02AD"/>
    <w:rsid w:val="006E41D4"/>
    <w:rsid w:val="006E4797"/>
    <w:rsid w:val="006E61D6"/>
    <w:rsid w:val="006E6489"/>
    <w:rsid w:val="006F2210"/>
    <w:rsid w:val="006F3B6A"/>
    <w:rsid w:val="006F7820"/>
    <w:rsid w:val="00701CDE"/>
    <w:rsid w:val="00702C85"/>
    <w:rsid w:val="0070335F"/>
    <w:rsid w:val="0070444F"/>
    <w:rsid w:val="00706882"/>
    <w:rsid w:val="007146F2"/>
    <w:rsid w:val="00725737"/>
    <w:rsid w:val="007269ED"/>
    <w:rsid w:val="00730597"/>
    <w:rsid w:val="00732477"/>
    <w:rsid w:val="00735C1E"/>
    <w:rsid w:val="00735F34"/>
    <w:rsid w:val="00741B2B"/>
    <w:rsid w:val="007466AE"/>
    <w:rsid w:val="007470EB"/>
    <w:rsid w:val="0075608F"/>
    <w:rsid w:val="007569D2"/>
    <w:rsid w:val="00757C6C"/>
    <w:rsid w:val="00761101"/>
    <w:rsid w:val="0076242E"/>
    <w:rsid w:val="00763FCB"/>
    <w:rsid w:val="007654DE"/>
    <w:rsid w:val="007720F0"/>
    <w:rsid w:val="00776DFE"/>
    <w:rsid w:val="0078357D"/>
    <w:rsid w:val="007837F6"/>
    <w:rsid w:val="007875D5"/>
    <w:rsid w:val="00791989"/>
    <w:rsid w:val="00794EBB"/>
    <w:rsid w:val="007A7991"/>
    <w:rsid w:val="007B5930"/>
    <w:rsid w:val="007B7D65"/>
    <w:rsid w:val="007C1575"/>
    <w:rsid w:val="007C2444"/>
    <w:rsid w:val="007C60FC"/>
    <w:rsid w:val="007C6581"/>
    <w:rsid w:val="007D181A"/>
    <w:rsid w:val="007D41E3"/>
    <w:rsid w:val="007D692E"/>
    <w:rsid w:val="007D6D2A"/>
    <w:rsid w:val="007D7C47"/>
    <w:rsid w:val="007D7F5C"/>
    <w:rsid w:val="007E2DA6"/>
    <w:rsid w:val="007E300E"/>
    <w:rsid w:val="007E313D"/>
    <w:rsid w:val="007E6DCB"/>
    <w:rsid w:val="007F0331"/>
    <w:rsid w:val="007F2176"/>
    <w:rsid w:val="007F3682"/>
    <w:rsid w:val="007F3746"/>
    <w:rsid w:val="007F396F"/>
    <w:rsid w:val="007F42BA"/>
    <w:rsid w:val="00800BF1"/>
    <w:rsid w:val="00800D8A"/>
    <w:rsid w:val="008020E8"/>
    <w:rsid w:val="0080256B"/>
    <w:rsid w:val="00807763"/>
    <w:rsid w:val="008253D4"/>
    <w:rsid w:val="00826929"/>
    <w:rsid w:val="00826C13"/>
    <w:rsid w:val="00826D65"/>
    <w:rsid w:val="008273C3"/>
    <w:rsid w:val="0082788E"/>
    <w:rsid w:val="00827DD3"/>
    <w:rsid w:val="00827FB7"/>
    <w:rsid w:val="00835E61"/>
    <w:rsid w:val="00843FF9"/>
    <w:rsid w:val="00851B72"/>
    <w:rsid w:val="0085286F"/>
    <w:rsid w:val="008538F1"/>
    <w:rsid w:val="00853A4B"/>
    <w:rsid w:val="00857332"/>
    <w:rsid w:val="0086025C"/>
    <w:rsid w:val="00861E06"/>
    <w:rsid w:val="00863365"/>
    <w:rsid w:val="008662DE"/>
    <w:rsid w:val="00872D73"/>
    <w:rsid w:val="00876894"/>
    <w:rsid w:val="00881685"/>
    <w:rsid w:val="00881DE8"/>
    <w:rsid w:val="00886A37"/>
    <w:rsid w:val="008934EA"/>
    <w:rsid w:val="00893EC3"/>
    <w:rsid w:val="00894193"/>
    <w:rsid w:val="00894584"/>
    <w:rsid w:val="00894FEA"/>
    <w:rsid w:val="008955B9"/>
    <w:rsid w:val="00896354"/>
    <w:rsid w:val="008A05BD"/>
    <w:rsid w:val="008A0A4C"/>
    <w:rsid w:val="008A4319"/>
    <w:rsid w:val="008A632F"/>
    <w:rsid w:val="008A639A"/>
    <w:rsid w:val="008A7F62"/>
    <w:rsid w:val="008C23DF"/>
    <w:rsid w:val="008C4552"/>
    <w:rsid w:val="008D0023"/>
    <w:rsid w:val="008D0890"/>
    <w:rsid w:val="008D5545"/>
    <w:rsid w:val="008D5669"/>
    <w:rsid w:val="008D6F6B"/>
    <w:rsid w:val="008E01A2"/>
    <w:rsid w:val="008E5056"/>
    <w:rsid w:val="008F1071"/>
    <w:rsid w:val="008F17E2"/>
    <w:rsid w:val="008F3A4A"/>
    <w:rsid w:val="00902CEE"/>
    <w:rsid w:val="00904828"/>
    <w:rsid w:val="009072B3"/>
    <w:rsid w:val="0091029C"/>
    <w:rsid w:val="00914F66"/>
    <w:rsid w:val="00917C52"/>
    <w:rsid w:val="00920F3B"/>
    <w:rsid w:val="009212B0"/>
    <w:rsid w:val="0092480C"/>
    <w:rsid w:val="00925690"/>
    <w:rsid w:val="00926330"/>
    <w:rsid w:val="009264B3"/>
    <w:rsid w:val="00926F4F"/>
    <w:rsid w:val="00927121"/>
    <w:rsid w:val="00932111"/>
    <w:rsid w:val="009406ED"/>
    <w:rsid w:val="009431B6"/>
    <w:rsid w:val="009459B6"/>
    <w:rsid w:val="00945CCE"/>
    <w:rsid w:val="00945ED6"/>
    <w:rsid w:val="009462BD"/>
    <w:rsid w:val="00950E20"/>
    <w:rsid w:val="00954725"/>
    <w:rsid w:val="00962331"/>
    <w:rsid w:val="0096254C"/>
    <w:rsid w:val="009641C1"/>
    <w:rsid w:val="00971370"/>
    <w:rsid w:val="0097218F"/>
    <w:rsid w:val="00974A63"/>
    <w:rsid w:val="00982FF7"/>
    <w:rsid w:val="00983249"/>
    <w:rsid w:val="009834F5"/>
    <w:rsid w:val="00984B77"/>
    <w:rsid w:val="00985584"/>
    <w:rsid w:val="0099061C"/>
    <w:rsid w:val="00995971"/>
    <w:rsid w:val="009968BC"/>
    <w:rsid w:val="009A3A67"/>
    <w:rsid w:val="009A5828"/>
    <w:rsid w:val="009A6A48"/>
    <w:rsid w:val="009B1A85"/>
    <w:rsid w:val="009B693C"/>
    <w:rsid w:val="009C3AE8"/>
    <w:rsid w:val="009C7188"/>
    <w:rsid w:val="009C7655"/>
    <w:rsid w:val="009D3662"/>
    <w:rsid w:val="009D6FB8"/>
    <w:rsid w:val="009D79A7"/>
    <w:rsid w:val="009E69F5"/>
    <w:rsid w:val="009F1251"/>
    <w:rsid w:val="009F3124"/>
    <w:rsid w:val="009F35AA"/>
    <w:rsid w:val="009F418E"/>
    <w:rsid w:val="00A014C8"/>
    <w:rsid w:val="00A02297"/>
    <w:rsid w:val="00A057DF"/>
    <w:rsid w:val="00A12605"/>
    <w:rsid w:val="00A15E03"/>
    <w:rsid w:val="00A308BA"/>
    <w:rsid w:val="00A36B04"/>
    <w:rsid w:val="00A4274E"/>
    <w:rsid w:val="00A42B7C"/>
    <w:rsid w:val="00A452DA"/>
    <w:rsid w:val="00A457BA"/>
    <w:rsid w:val="00A50DC2"/>
    <w:rsid w:val="00A51A01"/>
    <w:rsid w:val="00A52434"/>
    <w:rsid w:val="00A5391E"/>
    <w:rsid w:val="00A553C9"/>
    <w:rsid w:val="00A57A98"/>
    <w:rsid w:val="00A609E7"/>
    <w:rsid w:val="00A65D2A"/>
    <w:rsid w:val="00A704BB"/>
    <w:rsid w:val="00A71CF1"/>
    <w:rsid w:val="00A76156"/>
    <w:rsid w:val="00A80211"/>
    <w:rsid w:val="00A81AB8"/>
    <w:rsid w:val="00A870C5"/>
    <w:rsid w:val="00A9050B"/>
    <w:rsid w:val="00A952B4"/>
    <w:rsid w:val="00A95D03"/>
    <w:rsid w:val="00A977B4"/>
    <w:rsid w:val="00A97D51"/>
    <w:rsid w:val="00AA2F9C"/>
    <w:rsid w:val="00AA3F65"/>
    <w:rsid w:val="00AB055F"/>
    <w:rsid w:val="00AB2F6F"/>
    <w:rsid w:val="00AB33F4"/>
    <w:rsid w:val="00AB5C8D"/>
    <w:rsid w:val="00AB6A7F"/>
    <w:rsid w:val="00AC0AC4"/>
    <w:rsid w:val="00AC0FC3"/>
    <w:rsid w:val="00AC215D"/>
    <w:rsid w:val="00AC35C2"/>
    <w:rsid w:val="00AC3F6D"/>
    <w:rsid w:val="00AC6BE3"/>
    <w:rsid w:val="00AC7686"/>
    <w:rsid w:val="00AD3AE6"/>
    <w:rsid w:val="00AD6E79"/>
    <w:rsid w:val="00AD7BEE"/>
    <w:rsid w:val="00AE07EF"/>
    <w:rsid w:val="00AE51EA"/>
    <w:rsid w:val="00AE5D44"/>
    <w:rsid w:val="00AE6DF9"/>
    <w:rsid w:val="00AF01FE"/>
    <w:rsid w:val="00AF0F17"/>
    <w:rsid w:val="00AF30C9"/>
    <w:rsid w:val="00B0171C"/>
    <w:rsid w:val="00B019AF"/>
    <w:rsid w:val="00B01FD4"/>
    <w:rsid w:val="00B03190"/>
    <w:rsid w:val="00B0425D"/>
    <w:rsid w:val="00B1438D"/>
    <w:rsid w:val="00B15BB4"/>
    <w:rsid w:val="00B17D28"/>
    <w:rsid w:val="00B23373"/>
    <w:rsid w:val="00B31942"/>
    <w:rsid w:val="00B35733"/>
    <w:rsid w:val="00B35CD4"/>
    <w:rsid w:val="00B47B11"/>
    <w:rsid w:val="00B6097F"/>
    <w:rsid w:val="00B60C22"/>
    <w:rsid w:val="00B666F1"/>
    <w:rsid w:val="00B66896"/>
    <w:rsid w:val="00B67CA4"/>
    <w:rsid w:val="00B71F9C"/>
    <w:rsid w:val="00B7492A"/>
    <w:rsid w:val="00B7500A"/>
    <w:rsid w:val="00B81159"/>
    <w:rsid w:val="00B84395"/>
    <w:rsid w:val="00B8455D"/>
    <w:rsid w:val="00B847D5"/>
    <w:rsid w:val="00B9388F"/>
    <w:rsid w:val="00B9478F"/>
    <w:rsid w:val="00BA0756"/>
    <w:rsid w:val="00BA6FA6"/>
    <w:rsid w:val="00BB30B0"/>
    <w:rsid w:val="00BB35B3"/>
    <w:rsid w:val="00BB54F9"/>
    <w:rsid w:val="00BB6AA0"/>
    <w:rsid w:val="00BC4357"/>
    <w:rsid w:val="00BC468B"/>
    <w:rsid w:val="00BC5444"/>
    <w:rsid w:val="00BC691D"/>
    <w:rsid w:val="00BD3E00"/>
    <w:rsid w:val="00BD4739"/>
    <w:rsid w:val="00BD4E83"/>
    <w:rsid w:val="00BD5213"/>
    <w:rsid w:val="00BE22A2"/>
    <w:rsid w:val="00BE35AF"/>
    <w:rsid w:val="00BE535E"/>
    <w:rsid w:val="00BE6024"/>
    <w:rsid w:val="00BE6C29"/>
    <w:rsid w:val="00BE7A7A"/>
    <w:rsid w:val="00BF0BBC"/>
    <w:rsid w:val="00BF1595"/>
    <w:rsid w:val="00BF1A37"/>
    <w:rsid w:val="00BF1DEC"/>
    <w:rsid w:val="00BF2F33"/>
    <w:rsid w:val="00BF746A"/>
    <w:rsid w:val="00C02CB1"/>
    <w:rsid w:val="00C05D0F"/>
    <w:rsid w:val="00C1619A"/>
    <w:rsid w:val="00C17B51"/>
    <w:rsid w:val="00C17B8C"/>
    <w:rsid w:val="00C17FED"/>
    <w:rsid w:val="00C320C0"/>
    <w:rsid w:val="00C4676F"/>
    <w:rsid w:val="00C517F2"/>
    <w:rsid w:val="00C55366"/>
    <w:rsid w:val="00C66845"/>
    <w:rsid w:val="00C7004C"/>
    <w:rsid w:val="00C72AA0"/>
    <w:rsid w:val="00C73CE0"/>
    <w:rsid w:val="00C800D9"/>
    <w:rsid w:val="00C8164F"/>
    <w:rsid w:val="00C9315A"/>
    <w:rsid w:val="00C95689"/>
    <w:rsid w:val="00C97ACF"/>
    <w:rsid w:val="00CA2D07"/>
    <w:rsid w:val="00CA5BDD"/>
    <w:rsid w:val="00CA707F"/>
    <w:rsid w:val="00CB1012"/>
    <w:rsid w:val="00CB1342"/>
    <w:rsid w:val="00CB5820"/>
    <w:rsid w:val="00CB5CCB"/>
    <w:rsid w:val="00CC13FA"/>
    <w:rsid w:val="00CC1900"/>
    <w:rsid w:val="00CC20AB"/>
    <w:rsid w:val="00CC3FD0"/>
    <w:rsid w:val="00CD7DD8"/>
    <w:rsid w:val="00CE3FEF"/>
    <w:rsid w:val="00CE5FEC"/>
    <w:rsid w:val="00CE7762"/>
    <w:rsid w:val="00CF0405"/>
    <w:rsid w:val="00CF09A2"/>
    <w:rsid w:val="00CF1EC8"/>
    <w:rsid w:val="00CF46D9"/>
    <w:rsid w:val="00CF4DCB"/>
    <w:rsid w:val="00D01DD4"/>
    <w:rsid w:val="00D02237"/>
    <w:rsid w:val="00D07747"/>
    <w:rsid w:val="00D133EE"/>
    <w:rsid w:val="00D27659"/>
    <w:rsid w:val="00D31C6D"/>
    <w:rsid w:val="00D36809"/>
    <w:rsid w:val="00D40400"/>
    <w:rsid w:val="00D40CC2"/>
    <w:rsid w:val="00D43371"/>
    <w:rsid w:val="00D43BDD"/>
    <w:rsid w:val="00D50D57"/>
    <w:rsid w:val="00D51F7D"/>
    <w:rsid w:val="00D52773"/>
    <w:rsid w:val="00D5321F"/>
    <w:rsid w:val="00D54096"/>
    <w:rsid w:val="00D56A66"/>
    <w:rsid w:val="00D57771"/>
    <w:rsid w:val="00D67C17"/>
    <w:rsid w:val="00D736C6"/>
    <w:rsid w:val="00D74F25"/>
    <w:rsid w:val="00D75230"/>
    <w:rsid w:val="00D7721E"/>
    <w:rsid w:val="00D83A16"/>
    <w:rsid w:val="00D86B46"/>
    <w:rsid w:val="00D929F2"/>
    <w:rsid w:val="00D92E1D"/>
    <w:rsid w:val="00D9325C"/>
    <w:rsid w:val="00D956FB"/>
    <w:rsid w:val="00D964BD"/>
    <w:rsid w:val="00DA1AE8"/>
    <w:rsid w:val="00DA1D09"/>
    <w:rsid w:val="00DA6B13"/>
    <w:rsid w:val="00DB0EF7"/>
    <w:rsid w:val="00DB78CE"/>
    <w:rsid w:val="00DC07C2"/>
    <w:rsid w:val="00DC182F"/>
    <w:rsid w:val="00DC7F67"/>
    <w:rsid w:val="00DD1AC7"/>
    <w:rsid w:val="00DD508D"/>
    <w:rsid w:val="00DD68F4"/>
    <w:rsid w:val="00DD6BC7"/>
    <w:rsid w:val="00DE0A82"/>
    <w:rsid w:val="00DE7CAA"/>
    <w:rsid w:val="00DE7F34"/>
    <w:rsid w:val="00DF20A4"/>
    <w:rsid w:val="00DF3F85"/>
    <w:rsid w:val="00DF6B2B"/>
    <w:rsid w:val="00E01616"/>
    <w:rsid w:val="00E064C9"/>
    <w:rsid w:val="00E11848"/>
    <w:rsid w:val="00E200F2"/>
    <w:rsid w:val="00E23470"/>
    <w:rsid w:val="00E23524"/>
    <w:rsid w:val="00E2366C"/>
    <w:rsid w:val="00E25683"/>
    <w:rsid w:val="00E30775"/>
    <w:rsid w:val="00E3517C"/>
    <w:rsid w:val="00E35FC8"/>
    <w:rsid w:val="00E40D0B"/>
    <w:rsid w:val="00E4112D"/>
    <w:rsid w:val="00E43186"/>
    <w:rsid w:val="00E50BA6"/>
    <w:rsid w:val="00E52DCE"/>
    <w:rsid w:val="00E53274"/>
    <w:rsid w:val="00E54BB0"/>
    <w:rsid w:val="00E57D6E"/>
    <w:rsid w:val="00E632C5"/>
    <w:rsid w:val="00E65F15"/>
    <w:rsid w:val="00E7445A"/>
    <w:rsid w:val="00E86757"/>
    <w:rsid w:val="00E9108B"/>
    <w:rsid w:val="00E92E81"/>
    <w:rsid w:val="00E94044"/>
    <w:rsid w:val="00EA467D"/>
    <w:rsid w:val="00EB1E68"/>
    <w:rsid w:val="00EB4294"/>
    <w:rsid w:val="00EC16E8"/>
    <w:rsid w:val="00EC1F56"/>
    <w:rsid w:val="00EC24BA"/>
    <w:rsid w:val="00EC3E6B"/>
    <w:rsid w:val="00ED0F55"/>
    <w:rsid w:val="00ED293D"/>
    <w:rsid w:val="00ED6348"/>
    <w:rsid w:val="00ED6462"/>
    <w:rsid w:val="00EE0279"/>
    <w:rsid w:val="00EE1CCC"/>
    <w:rsid w:val="00EE7B75"/>
    <w:rsid w:val="00EF0582"/>
    <w:rsid w:val="00EF05C1"/>
    <w:rsid w:val="00EF17F7"/>
    <w:rsid w:val="00EF28A2"/>
    <w:rsid w:val="00EF2D45"/>
    <w:rsid w:val="00F00BCF"/>
    <w:rsid w:val="00F11C7F"/>
    <w:rsid w:val="00F11D3C"/>
    <w:rsid w:val="00F14761"/>
    <w:rsid w:val="00F163BB"/>
    <w:rsid w:val="00F23958"/>
    <w:rsid w:val="00F255F5"/>
    <w:rsid w:val="00F27780"/>
    <w:rsid w:val="00F314B8"/>
    <w:rsid w:val="00F32782"/>
    <w:rsid w:val="00F349DC"/>
    <w:rsid w:val="00F37147"/>
    <w:rsid w:val="00F37E77"/>
    <w:rsid w:val="00F43C80"/>
    <w:rsid w:val="00F4767C"/>
    <w:rsid w:val="00F47C1A"/>
    <w:rsid w:val="00F546DB"/>
    <w:rsid w:val="00F604E2"/>
    <w:rsid w:val="00F6090D"/>
    <w:rsid w:val="00F6640B"/>
    <w:rsid w:val="00F71542"/>
    <w:rsid w:val="00F72CD0"/>
    <w:rsid w:val="00F74E89"/>
    <w:rsid w:val="00F77463"/>
    <w:rsid w:val="00F77E7E"/>
    <w:rsid w:val="00F83FF2"/>
    <w:rsid w:val="00F90038"/>
    <w:rsid w:val="00F91EFB"/>
    <w:rsid w:val="00F92D8E"/>
    <w:rsid w:val="00F971CE"/>
    <w:rsid w:val="00FA1B37"/>
    <w:rsid w:val="00FA3C2E"/>
    <w:rsid w:val="00FA7172"/>
    <w:rsid w:val="00FB0523"/>
    <w:rsid w:val="00FB2656"/>
    <w:rsid w:val="00FB4D10"/>
    <w:rsid w:val="00FB526E"/>
    <w:rsid w:val="00FB6581"/>
    <w:rsid w:val="00FB7834"/>
    <w:rsid w:val="00FC688C"/>
    <w:rsid w:val="00FC6A08"/>
    <w:rsid w:val="00FD1824"/>
    <w:rsid w:val="00FD345B"/>
    <w:rsid w:val="00FD78A9"/>
    <w:rsid w:val="00FD7AD0"/>
    <w:rsid w:val="00FD7B54"/>
    <w:rsid w:val="00FD7F90"/>
    <w:rsid w:val="00FE61BF"/>
    <w:rsid w:val="00FE7791"/>
    <w:rsid w:val="00FF196C"/>
    <w:rsid w:val="00FF4A7F"/>
    <w:rsid w:val="00FF4E85"/>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725DE"/>
    <w:pPr>
      <w:widowControl/>
      <w:spacing w:after="200" w:line="276" w:lineRule="auto"/>
      <w:ind w:left="720"/>
      <w:contextualSpacing/>
      <w:jc w:val="left"/>
    </w:pPr>
    <w:rPr>
      <w:rFonts w:asciiTheme="minorHAnsi" w:eastAsiaTheme="minorEastAsia" w:hAnsiTheme="minorHAnsi" w:cstheme="minorBidi"/>
      <w:sz w:val="22"/>
      <w:szCs w:val="22"/>
    </w:rPr>
  </w:style>
  <w:style w:type="paragraph" w:styleId="Bibliography">
    <w:name w:val="Bibliography"/>
    <w:basedOn w:val="Normal"/>
    <w:next w:val="Normal"/>
    <w:uiPriority w:val="37"/>
    <w:unhideWhenUsed/>
    <w:rsid w:val="00982FF7"/>
    <w:pPr>
      <w:tabs>
        <w:tab w:val="left" w:pos="380"/>
      </w:tabs>
      <w:ind w:left="384" w:hanging="384"/>
    </w:pPr>
  </w:style>
  <w:style w:type="paragraph" w:styleId="Footer">
    <w:name w:val="footer"/>
    <w:basedOn w:val="Normal"/>
    <w:link w:val="FooterChar"/>
    <w:uiPriority w:val="99"/>
    <w:unhideWhenUsed/>
    <w:rsid w:val="00347920"/>
    <w:pPr>
      <w:tabs>
        <w:tab w:val="center" w:pos="4513"/>
        <w:tab w:val="right" w:pos="9026"/>
      </w:tabs>
    </w:pPr>
  </w:style>
  <w:style w:type="character" w:customStyle="1" w:styleId="FooterChar">
    <w:name w:val="Footer Char"/>
    <w:basedOn w:val="DefaultParagraphFont"/>
    <w:link w:val="Footer"/>
    <w:uiPriority w:val="99"/>
    <w:rsid w:val="00347920"/>
  </w:style>
  <w:style w:type="character" w:styleId="LineNumber">
    <w:name w:val="line number"/>
    <w:basedOn w:val="DefaultParagraphFont"/>
    <w:uiPriority w:val="99"/>
    <w:semiHidden/>
    <w:unhideWhenUsed/>
    <w:rsid w:val="00347920"/>
  </w:style>
  <w:style w:type="character" w:styleId="CommentReference">
    <w:name w:val="annotation reference"/>
    <w:basedOn w:val="DefaultParagraphFont"/>
    <w:uiPriority w:val="99"/>
    <w:semiHidden/>
    <w:unhideWhenUsed/>
    <w:rsid w:val="00DE7CAA"/>
    <w:rPr>
      <w:sz w:val="16"/>
      <w:szCs w:val="16"/>
    </w:rPr>
  </w:style>
  <w:style w:type="paragraph" w:styleId="CommentText">
    <w:name w:val="annotation text"/>
    <w:basedOn w:val="Normal"/>
    <w:link w:val="CommentTextChar"/>
    <w:uiPriority w:val="99"/>
    <w:unhideWhenUsed/>
    <w:rsid w:val="00DE7CAA"/>
    <w:rPr>
      <w:sz w:val="20"/>
      <w:szCs w:val="20"/>
    </w:rPr>
  </w:style>
  <w:style w:type="character" w:customStyle="1" w:styleId="CommentTextChar">
    <w:name w:val="Comment Text Char"/>
    <w:basedOn w:val="DefaultParagraphFont"/>
    <w:link w:val="CommentText"/>
    <w:uiPriority w:val="99"/>
    <w:rsid w:val="00DE7CAA"/>
    <w:rPr>
      <w:sz w:val="20"/>
      <w:szCs w:val="20"/>
    </w:rPr>
  </w:style>
  <w:style w:type="paragraph" w:styleId="CommentSubject">
    <w:name w:val="annotation subject"/>
    <w:basedOn w:val="CommentText"/>
    <w:next w:val="CommentText"/>
    <w:link w:val="CommentSubjectChar"/>
    <w:uiPriority w:val="99"/>
    <w:semiHidden/>
    <w:unhideWhenUsed/>
    <w:rsid w:val="00DE7CAA"/>
    <w:rPr>
      <w:b/>
      <w:bCs/>
    </w:rPr>
  </w:style>
  <w:style w:type="character" w:customStyle="1" w:styleId="CommentSubjectChar">
    <w:name w:val="Comment Subject Char"/>
    <w:basedOn w:val="CommentTextChar"/>
    <w:link w:val="CommentSubject"/>
    <w:uiPriority w:val="99"/>
    <w:semiHidden/>
    <w:rsid w:val="00DE7CAA"/>
    <w:rPr>
      <w:b/>
      <w:bCs/>
      <w:sz w:val="20"/>
      <w:szCs w:val="20"/>
    </w:rPr>
  </w:style>
  <w:style w:type="paragraph" w:styleId="Revision">
    <w:name w:val="Revision"/>
    <w:hidden/>
    <w:uiPriority w:val="99"/>
    <w:semiHidden/>
    <w:rsid w:val="00826C13"/>
    <w:pPr>
      <w:widowControl/>
      <w:jc w:val="left"/>
    </w:pPr>
  </w:style>
  <w:style w:type="character" w:styleId="UnresolvedMention">
    <w:name w:val="Unresolved Mention"/>
    <w:basedOn w:val="DefaultParagraphFont"/>
    <w:uiPriority w:val="99"/>
    <w:semiHidden/>
    <w:unhideWhenUsed/>
    <w:rsid w:val="0072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5238">
      <w:bodyDiv w:val="1"/>
      <w:marLeft w:val="0"/>
      <w:marRight w:val="0"/>
      <w:marTop w:val="0"/>
      <w:marBottom w:val="0"/>
      <w:divBdr>
        <w:top w:val="none" w:sz="0" w:space="0" w:color="auto"/>
        <w:left w:val="none" w:sz="0" w:space="0" w:color="auto"/>
        <w:bottom w:val="none" w:sz="0" w:space="0" w:color="auto"/>
        <w:right w:val="none" w:sz="0" w:space="0" w:color="auto"/>
      </w:divBdr>
    </w:div>
    <w:div w:id="208359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l@bioaffinitytech.com" TargetMode="External"/><Relationship Id="rId13" Type="http://schemas.openxmlformats.org/officeDocument/2006/relationships/hyperlink" Target="mailto:vr@bioaffinitytech.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g@bioaffinitytech.com" TargetMode="External"/><Relationship Id="rId12" Type="http://schemas.openxmlformats.org/officeDocument/2006/relationships/hyperlink" Target="mailto:xr@bioaffinitytech.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rmomand@gmail.com" TargetMode="External"/><Relationship Id="rId5" Type="http://schemas.openxmlformats.org/officeDocument/2006/relationships/footnotes" Target="footnotes.xml"/><Relationship Id="rId15" Type="http://schemas.openxmlformats.org/officeDocument/2006/relationships/hyperlink" Target="mailto:jr@bioaffinitytech.com" TargetMode="External"/><Relationship Id="rId10" Type="http://schemas.openxmlformats.org/officeDocument/2006/relationships/hyperlink" Target="mailto:biopaty@hot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lb@bioaffinitytech.com" TargetMode="External"/><Relationship Id="rId14" Type="http://schemas.openxmlformats.org/officeDocument/2006/relationships/hyperlink" Target="mailto:jr@bioaffinity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44480</Words>
  <Characters>253536</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2021-07-23T13:52:00Z</dcterms:created>
  <dcterms:modified xsi:type="dcterms:W3CDTF">2021-07-23T20:53:00Z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id="J0oyJ5pP"/&gt;&lt;style id="http://www.zotero.org/styles/journal-of-visualized-experiments" hasBibliography="1" bibliographyStyleHasBeenSet="1"/&gt;&lt;prefs&gt;&lt;pref name="fieldType" value="Field"/&gt;&lt;pref nam</vt:lpwstr>
  </property>
  <property fmtid="{D5CDD505-2E9C-101B-9397-08002B2CF9AE}" pid="3" name="ZOTERO_PREF_2">
    <vt:lpwstr>e="automaticJournalAbbreviations" value="true"/&gt;&lt;pref name="dontAskDelayCitationUpdates" value="true"/&gt;&lt;/prefs&gt;&lt;/data&gt;</vt:lpwstr>
  </property>
</Properties>
</file>