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74E3F" w14:textId="77777777" w:rsidR="00550921" w:rsidRPr="00A44977" w:rsidRDefault="00D61F0B" w:rsidP="004C7614">
      <w:pPr>
        <w:pBdr>
          <w:top w:val="nil"/>
          <w:left w:val="nil"/>
          <w:bottom w:val="nil"/>
          <w:right w:val="nil"/>
          <w:between w:val="nil"/>
        </w:pBdr>
        <w:contextualSpacing/>
        <w:rPr>
          <w:rFonts w:asciiTheme="minorHAnsi" w:hAnsiTheme="minorHAnsi" w:cstheme="minorHAnsi"/>
        </w:rPr>
      </w:pPr>
      <w:r w:rsidRPr="00A44977">
        <w:rPr>
          <w:rFonts w:asciiTheme="minorHAnsi" w:hAnsiTheme="minorHAnsi" w:cstheme="minorHAnsi"/>
          <w:b/>
        </w:rPr>
        <w:t>TITLE:</w:t>
      </w:r>
      <w:r w:rsidRPr="00A44977">
        <w:rPr>
          <w:rFonts w:asciiTheme="minorHAnsi" w:hAnsiTheme="minorHAnsi" w:cstheme="minorHAnsi"/>
        </w:rPr>
        <w:t xml:space="preserve"> </w:t>
      </w:r>
    </w:p>
    <w:p w14:paraId="70A9B59A" w14:textId="7F089E39" w:rsidR="00D61F0B" w:rsidRPr="00A44977" w:rsidRDefault="002C7EE7" w:rsidP="004C7614">
      <w:pPr>
        <w:pBdr>
          <w:top w:val="nil"/>
          <w:left w:val="nil"/>
          <w:bottom w:val="nil"/>
          <w:right w:val="nil"/>
          <w:between w:val="nil"/>
        </w:pBdr>
        <w:contextualSpacing/>
        <w:rPr>
          <w:rFonts w:asciiTheme="minorHAnsi" w:hAnsiTheme="minorHAnsi" w:cstheme="minorHAnsi"/>
        </w:rPr>
      </w:pPr>
      <w:r w:rsidRPr="00A44977">
        <w:t>R</w:t>
      </w:r>
      <w:r w:rsidR="000C3B6F" w:rsidRPr="00A44977">
        <w:t xml:space="preserve">apid </w:t>
      </w:r>
      <w:r w:rsidR="00550921" w:rsidRPr="00A44977">
        <w:t>Testing of Resistance of Timber to Biodegradation by Marine Wood-Boring Crustaceans</w:t>
      </w:r>
    </w:p>
    <w:p w14:paraId="39A8B694" w14:textId="77777777" w:rsidR="00D61F0B" w:rsidRPr="00A44977" w:rsidRDefault="00D61F0B" w:rsidP="004C7614">
      <w:pPr>
        <w:contextualSpacing/>
        <w:rPr>
          <w:rFonts w:asciiTheme="minorHAnsi" w:hAnsiTheme="minorHAnsi" w:cstheme="minorHAnsi"/>
          <w:b/>
        </w:rPr>
      </w:pPr>
    </w:p>
    <w:p w14:paraId="18711952" w14:textId="77777777" w:rsidR="00D61F0B" w:rsidRPr="00A44977" w:rsidRDefault="00D61F0B" w:rsidP="004C7614">
      <w:pPr>
        <w:contextualSpacing/>
        <w:rPr>
          <w:rFonts w:asciiTheme="minorHAnsi" w:hAnsiTheme="minorHAnsi" w:cstheme="minorHAnsi"/>
        </w:rPr>
      </w:pPr>
      <w:r w:rsidRPr="00A44977">
        <w:rPr>
          <w:rFonts w:asciiTheme="minorHAnsi" w:hAnsiTheme="minorHAnsi" w:cstheme="minorHAnsi"/>
          <w:b/>
        </w:rPr>
        <w:t xml:space="preserve">AUTHORS AND AFFILIATIONS: </w:t>
      </w:r>
    </w:p>
    <w:p w14:paraId="45E51231" w14:textId="1C8A8125" w:rsidR="00D61F0B" w:rsidRPr="00A44977" w:rsidRDefault="00D61F0B" w:rsidP="004C7614">
      <w:pPr>
        <w:contextualSpacing/>
        <w:rPr>
          <w:rFonts w:asciiTheme="minorHAnsi" w:hAnsiTheme="minorHAnsi" w:cstheme="minorHAnsi"/>
        </w:rPr>
      </w:pPr>
      <w:r w:rsidRPr="00A44977">
        <w:rPr>
          <w:rFonts w:asciiTheme="minorHAnsi" w:hAnsiTheme="minorHAnsi" w:cstheme="minorHAnsi"/>
        </w:rPr>
        <w:t>Lucy S</w:t>
      </w:r>
      <w:r w:rsidR="004C7614" w:rsidRPr="004C7614">
        <w:rPr>
          <w:rFonts w:asciiTheme="minorHAnsi" w:hAnsiTheme="minorHAnsi" w:cstheme="minorHAnsi"/>
        </w:rPr>
        <w:t>.</w:t>
      </w:r>
      <w:r w:rsidRPr="00A44977">
        <w:rPr>
          <w:rFonts w:asciiTheme="minorHAnsi" w:hAnsiTheme="minorHAnsi" w:cstheme="minorHAnsi"/>
        </w:rPr>
        <w:t xml:space="preserve"> Martin</w:t>
      </w:r>
      <w:r w:rsidRPr="00A44977">
        <w:rPr>
          <w:rFonts w:asciiTheme="minorHAnsi" w:hAnsiTheme="minorHAnsi" w:cstheme="minorHAnsi"/>
          <w:vertAlign w:val="superscript"/>
        </w:rPr>
        <w:t>1</w:t>
      </w:r>
      <w:r w:rsidRPr="00A44977">
        <w:rPr>
          <w:rFonts w:asciiTheme="minorHAnsi" w:hAnsiTheme="minorHAnsi" w:cstheme="minorHAnsi"/>
        </w:rPr>
        <w:t>, J</w:t>
      </w:r>
      <w:r w:rsidR="004C7614" w:rsidRPr="004C7614">
        <w:rPr>
          <w:rFonts w:asciiTheme="minorHAnsi" w:hAnsiTheme="minorHAnsi" w:cstheme="minorHAnsi"/>
        </w:rPr>
        <w:t>.</w:t>
      </w:r>
      <w:r w:rsidRPr="00A44977">
        <w:rPr>
          <w:rFonts w:asciiTheme="minorHAnsi" w:hAnsiTheme="minorHAnsi" w:cstheme="minorHAnsi"/>
        </w:rPr>
        <w:t xml:space="preserve"> Reuben Shipway</w:t>
      </w:r>
      <w:r w:rsidR="00215F23" w:rsidRPr="00A44977">
        <w:rPr>
          <w:rFonts w:asciiTheme="minorHAnsi" w:hAnsiTheme="minorHAnsi" w:cstheme="minorHAnsi"/>
        </w:rPr>
        <w:t>*</w:t>
      </w:r>
      <w:r w:rsidRPr="00A44977">
        <w:rPr>
          <w:rFonts w:asciiTheme="minorHAnsi" w:hAnsiTheme="minorHAnsi" w:cstheme="minorHAnsi"/>
          <w:vertAlign w:val="superscript"/>
        </w:rPr>
        <w:t>1,2</w:t>
      </w:r>
      <w:r w:rsidRPr="00A44977">
        <w:rPr>
          <w:rFonts w:asciiTheme="minorHAnsi" w:hAnsiTheme="minorHAnsi" w:cstheme="minorHAnsi"/>
        </w:rPr>
        <w:t>, Marc A</w:t>
      </w:r>
      <w:r w:rsidR="004C7614" w:rsidRPr="004C7614">
        <w:rPr>
          <w:rFonts w:asciiTheme="minorHAnsi" w:hAnsiTheme="minorHAnsi" w:cstheme="minorHAnsi"/>
        </w:rPr>
        <w:t>.</w:t>
      </w:r>
      <w:r w:rsidRPr="00A44977">
        <w:rPr>
          <w:rFonts w:asciiTheme="minorHAnsi" w:hAnsiTheme="minorHAnsi" w:cstheme="minorHAnsi"/>
        </w:rPr>
        <w:t xml:space="preserve"> Martin</w:t>
      </w:r>
      <w:r w:rsidRPr="00A44977">
        <w:rPr>
          <w:rFonts w:asciiTheme="minorHAnsi" w:hAnsiTheme="minorHAnsi" w:cstheme="minorHAnsi"/>
          <w:vertAlign w:val="superscript"/>
        </w:rPr>
        <w:t>1</w:t>
      </w:r>
      <w:r w:rsidRPr="00A44977">
        <w:rPr>
          <w:rFonts w:asciiTheme="minorHAnsi" w:hAnsiTheme="minorHAnsi" w:cstheme="minorHAnsi"/>
        </w:rPr>
        <w:t>,</w:t>
      </w:r>
      <w:r w:rsidR="00320EB2" w:rsidRPr="00A44977">
        <w:rPr>
          <w:rFonts w:asciiTheme="minorHAnsi" w:hAnsiTheme="minorHAnsi" w:cstheme="minorHAnsi"/>
        </w:rPr>
        <w:t xml:space="preserve"> Graham </w:t>
      </w:r>
      <w:r w:rsidR="00CB4EB5" w:rsidRPr="00A44977">
        <w:rPr>
          <w:rFonts w:asciiTheme="minorHAnsi" w:hAnsiTheme="minorHAnsi" w:cstheme="minorHAnsi"/>
        </w:rPr>
        <w:t>P</w:t>
      </w:r>
      <w:r w:rsidR="004C7614" w:rsidRPr="004C7614">
        <w:rPr>
          <w:rFonts w:asciiTheme="minorHAnsi" w:hAnsiTheme="minorHAnsi" w:cstheme="minorHAnsi"/>
        </w:rPr>
        <w:t>.</w:t>
      </w:r>
      <w:r w:rsidR="00CB4EB5" w:rsidRPr="00A44977">
        <w:rPr>
          <w:rFonts w:asciiTheme="minorHAnsi" w:hAnsiTheme="minorHAnsi" w:cstheme="minorHAnsi"/>
        </w:rPr>
        <w:t xml:space="preserve"> </w:t>
      </w:r>
      <w:r w:rsidR="00320EB2" w:rsidRPr="00A44977">
        <w:rPr>
          <w:rFonts w:asciiTheme="minorHAnsi" w:hAnsiTheme="minorHAnsi" w:cstheme="minorHAnsi"/>
        </w:rPr>
        <w:t>Malyon</w:t>
      </w:r>
      <w:r w:rsidR="00320EB2" w:rsidRPr="00A44977">
        <w:rPr>
          <w:rFonts w:asciiTheme="minorHAnsi" w:hAnsiTheme="minorHAnsi" w:cstheme="minorHAnsi"/>
          <w:vertAlign w:val="superscript"/>
        </w:rPr>
        <w:t>1</w:t>
      </w:r>
      <w:r w:rsidR="00320EB2" w:rsidRPr="00A44977">
        <w:rPr>
          <w:rFonts w:asciiTheme="minorHAnsi" w:hAnsiTheme="minorHAnsi" w:cstheme="minorHAnsi"/>
        </w:rPr>
        <w:t>,</w:t>
      </w:r>
      <w:r w:rsidR="007C1FFB" w:rsidRPr="00A44977">
        <w:rPr>
          <w:rFonts w:asciiTheme="minorHAnsi" w:hAnsiTheme="minorHAnsi" w:cstheme="minorHAnsi"/>
        </w:rPr>
        <w:t xml:space="preserve"> </w:t>
      </w:r>
      <w:proofErr w:type="spellStart"/>
      <w:r w:rsidR="007C1FFB" w:rsidRPr="00A44977">
        <w:rPr>
          <w:rFonts w:asciiTheme="minorHAnsi" w:hAnsiTheme="minorHAnsi" w:cstheme="minorHAnsi"/>
        </w:rPr>
        <w:t>Mou</w:t>
      </w:r>
      <w:proofErr w:type="spellEnd"/>
      <w:r w:rsidR="007C1FFB" w:rsidRPr="00A44977">
        <w:rPr>
          <w:rFonts w:asciiTheme="minorHAnsi" w:hAnsiTheme="minorHAnsi" w:cstheme="minorHAnsi"/>
        </w:rPr>
        <w:t xml:space="preserve"> Akter</w:t>
      </w:r>
      <w:r w:rsidR="007C1FFB" w:rsidRPr="00A44977">
        <w:rPr>
          <w:rFonts w:asciiTheme="minorHAnsi" w:hAnsiTheme="minorHAnsi" w:cstheme="minorHAnsi"/>
          <w:vertAlign w:val="superscript"/>
        </w:rPr>
        <w:t>1</w:t>
      </w:r>
      <w:r w:rsidR="007C1FFB" w:rsidRPr="00A44977">
        <w:rPr>
          <w:rFonts w:asciiTheme="minorHAnsi" w:hAnsiTheme="minorHAnsi" w:cstheme="minorHAnsi"/>
        </w:rPr>
        <w:t>,</w:t>
      </w:r>
      <w:r w:rsidR="00320EB2" w:rsidRPr="00A44977">
        <w:rPr>
          <w:rFonts w:asciiTheme="minorHAnsi" w:hAnsiTheme="minorHAnsi" w:cstheme="minorHAnsi"/>
        </w:rPr>
        <w:t xml:space="preserve"> </w:t>
      </w:r>
      <w:r w:rsidRPr="00A44977">
        <w:rPr>
          <w:rFonts w:asciiTheme="minorHAnsi" w:hAnsiTheme="minorHAnsi" w:cstheme="minorHAnsi"/>
        </w:rPr>
        <w:t>Simon M</w:t>
      </w:r>
      <w:r w:rsidR="004C7614" w:rsidRPr="004C7614">
        <w:rPr>
          <w:rFonts w:asciiTheme="minorHAnsi" w:hAnsiTheme="minorHAnsi" w:cstheme="minorHAnsi"/>
        </w:rPr>
        <w:t>.</w:t>
      </w:r>
      <w:r w:rsidRPr="00A44977">
        <w:rPr>
          <w:rFonts w:asciiTheme="minorHAnsi" w:hAnsiTheme="minorHAnsi" w:cstheme="minorHAnsi"/>
        </w:rPr>
        <w:t xml:space="preserve"> Cragg</w:t>
      </w:r>
      <w:r w:rsidR="00215F23" w:rsidRPr="00A44977">
        <w:rPr>
          <w:rFonts w:asciiTheme="minorHAnsi" w:hAnsiTheme="minorHAnsi" w:cstheme="minorHAnsi"/>
        </w:rPr>
        <w:t>*</w:t>
      </w:r>
      <w:r w:rsidRPr="00A44977">
        <w:rPr>
          <w:rFonts w:asciiTheme="minorHAnsi" w:hAnsiTheme="minorHAnsi" w:cstheme="minorHAnsi"/>
          <w:vertAlign w:val="superscript"/>
        </w:rPr>
        <w:t>1</w:t>
      </w:r>
    </w:p>
    <w:p w14:paraId="022BF3D4" w14:textId="77777777" w:rsidR="00550921" w:rsidRPr="00A44977" w:rsidRDefault="00550921" w:rsidP="004C7614">
      <w:pPr>
        <w:pStyle w:val="ECWMAddresses"/>
        <w:spacing w:after="0"/>
        <w:contextualSpacing/>
        <w:jc w:val="both"/>
        <w:rPr>
          <w:rFonts w:asciiTheme="minorHAnsi" w:hAnsiTheme="minorHAnsi" w:cstheme="minorHAnsi"/>
          <w:sz w:val="24"/>
          <w:lang w:val="en-US"/>
        </w:rPr>
      </w:pPr>
    </w:p>
    <w:p w14:paraId="6B35C9AE" w14:textId="77777777" w:rsidR="00550921" w:rsidRPr="00A44977" w:rsidRDefault="00550921" w:rsidP="004C7614">
      <w:pPr>
        <w:pStyle w:val="ECWMAddresses"/>
        <w:spacing w:after="0"/>
        <w:contextualSpacing/>
        <w:jc w:val="both"/>
        <w:rPr>
          <w:rFonts w:asciiTheme="minorHAnsi" w:hAnsiTheme="minorHAnsi" w:cstheme="minorHAnsi"/>
          <w:sz w:val="24"/>
          <w:lang w:val="en-US"/>
        </w:rPr>
      </w:pPr>
      <w:r w:rsidRPr="00A44977">
        <w:rPr>
          <w:rFonts w:asciiTheme="minorHAnsi" w:hAnsiTheme="minorHAnsi" w:cstheme="minorHAnsi"/>
          <w:sz w:val="24"/>
          <w:lang w:val="en-US"/>
        </w:rPr>
        <w:t>*Corresponding authors</w:t>
      </w:r>
    </w:p>
    <w:p w14:paraId="7FF7AC80" w14:textId="77777777" w:rsidR="00D61F0B" w:rsidRPr="00A44977" w:rsidRDefault="00D61F0B" w:rsidP="004C7614">
      <w:pPr>
        <w:contextualSpacing/>
        <w:rPr>
          <w:rFonts w:asciiTheme="minorHAnsi" w:hAnsiTheme="minorHAnsi" w:cstheme="minorHAnsi"/>
        </w:rPr>
      </w:pPr>
    </w:p>
    <w:p w14:paraId="0956F270" w14:textId="77777777" w:rsidR="00550921" w:rsidRPr="00A44977" w:rsidRDefault="00D61F0B" w:rsidP="004C7614">
      <w:pPr>
        <w:pStyle w:val="ECWMAddresses"/>
        <w:spacing w:after="0"/>
        <w:contextualSpacing/>
        <w:jc w:val="both"/>
        <w:rPr>
          <w:rFonts w:asciiTheme="minorHAnsi" w:hAnsiTheme="minorHAnsi" w:cstheme="minorHAnsi"/>
          <w:sz w:val="24"/>
          <w:lang w:val="en-US"/>
        </w:rPr>
      </w:pPr>
      <w:r w:rsidRPr="00A44977">
        <w:rPr>
          <w:rFonts w:asciiTheme="minorHAnsi" w:hAnsiTheme="minorHAnsi" w:cstheme="minorHAnsi"/>
          <w:sz w:val="24"/>
          <w:lang w:val="en-US"/>
        </w:rPr>
        <w:t>¹ University of Portsmouth, Ferry Rd, Portsmouth, UK</w:t>
      </w:r>
    </w:p>
    <w:p w14:paraId="64AB66B9" w14:textId="30AEEFC7" w:rsidR="00D61F0B" w:rsidRPr="00A44977" w:rsidRDefault="00D61F0B" w:rsidP="004C7614">
      <w:pPr>
        <w:pStyle w:val="ECWMAddresses"/>
        <w:spacing w:after="0"/>
        <w:contextualSpacing/>
        <w:jc w:val="both"/>
        <w:rPr>
          <w:rFonts w:asciiTheme="minorHAnsi" w:hAnsiTheme="minorHAnsi" w:cstheme="minorHAnsi"/>
          <w:sz w:val="24"/>
          <w:lang w:val="en-US"/>
        </w:rPr>
      </w:pPr>
      <w:r w:rsidRPr="00A44977">
        <w:rPr>
          <w:rFonts w:asciiTheme="minorHAnsi" w:hAnsiTheme="minorHAnsi" w:cstheme="minorHAnsi"/>
          <w:sz w:val="24"/>
          <w:vertAlign w:val="superscript"/>
          <w:lang w:val="en-US"/>
        </w:rPr>
        <w:t xml:space="preserve">2 </w:t>
      </w:r>
      <w:r w:rsidRPr="00A44977">
        <w:rPr>
          <w:rFonts w:asciiTheme="minorHAnsi" w:hAnsiTheme="minorHAnsi" w:cstheme="minorHAnsi"/>
          <w:sz w:val="24"/>
          <w:lang w:val="en-US"/>
        </w:rPr>
        <w:t>Microbiology Department, University of Massachusetts, Amherst, MA, USA</w:t>
      </w:r>
    </w:p>
    <w:p w14:paraId="45BCD931" w14:textId="77777777" w:rsidR="00550921" w:rsidRPr="00A44977" w:rsidRDefault="00550921" w:rsidP="004C7614">
      <w:pPr>
        <w:pStyle w:val="ECWMAddresses"/>
        <w:spacing w:after="0"/>
        <w:contextualSpacing/>
        <w:jc w:val="both"/>
        <w:rPr>
          <w:rFonts w:asciiTheme="minorHAnsi" w:hAnsiTheme="minorHAnsi" w:cstheme="minorHAnsi"/>
          <w:sz w:val="24"/>
          <w:lang w:val="en-US"/>
        </w:rPr>
      </w:pPr>
    </w:p>
    <w:p w14:paraId="4AA95EF5" w14:textId="4642A716" w:rsidR="00550921" w:rsidRPr="00A44977" w:rsidRDefault="003801E3" w:rsidP="004C7614">
      <w:pPr>
        <w:pStyle w:val="ECWMAddresses"/>
        <w:spacing w:after="0"/>
        <w:contextualSpacing/>
        <w:jc w:val="both"/>
        <w:rPr>
          <w:rStyle w:val="Hyperlink"/>
          <w:rFonts w:asciiTheme="minorHAnsi" w:hAnsiTheme="minorHAnsi" w:cstheme="minorHAnsi"/>
          <w:color w:val="auto"/>
          <w:sz w:val="24"/>
        </w:rPr>
      </w:pPr>
      <w:hyperlink r:id="rId8" w:history="1">
        <w:r w:rsidR="00550921" w:rsidRPr="00A44977">
          <w:rPr>
            <w:rStyle w:val="Hyperlink"/>
            <w:rFonts w:asciiTheme="minorHAnsi" w:hAnsiTheme="minorHAnsi" w:cstheme="minorHAnsi"/>
            <w:sz w:val="24"/>
          </w:rPr>
          <w:t>lucy</w:t>
        </w:r>
        <w:r w:rsidR="004C7614" w:rsidRPr="004C7614">
          <w:rPr>
            <w:rStyle w:val="Hyperlink"/>
            <w:rFonts w:asciiTheme="minorHAnsi" w:hAnsiTheme="minorHAnsi" w:cstheme="minorHAnsi"/>
            <w:sz w:val="24"/>
          </w:rPr>
          <w:t>.</w:t>
        </w:r>
        <w:r w:rsidR="00550921" w:rsidRPr="00A44977">
          <w:rPr>
            <w:rStyle w:val="Hyperlink"/>
            <w:rFonts w:asciiTheme="minorHAnsi" w:hAnsiTheme="minorHAnsi" w:cstheme="minorHAnsi"/>
            <w:sz w:val="24"/>
          </w:rPr>
          <w:t>martin@port</w:t>
        </w:r>
        <w:r w:rsidR="004C7614" w:rsidRPr="004C7614">
          <w:rPr>
            <w:rStyle w:val="Hyperlink"/>
            <w:rFonts w:asciiTheme="minorHAnsi" w:hAnsiTheme="minorHAnsi" w:cstheme="minorHAnsi"/>
            <w:sz w:val="24"/>
          </w:rPr>
          <w:t>.</w:t>
        </w:r>
        <w:r w:rsidR="00550921" w:rsidRPr="00A44977">
          <w:rPr>
            <w:rStyle w:val="Hyperlink"/>
            <w:rFonts w:asciiTheme="minorHAnsi" w:hAnsiTheme="minorHAnsi" w:cstheme="minorHAnsi"/>
            <w:sz w:val="24"/>
          </w:rPr>
          <w:t>ac</w:t>
        </w:r>
        <w:r w:rsidR="004C7614" w:rsidRPr="004C7614">
          <w:rPr>
            <w:rStyle w:val="Hyperlink"/>
            <w:rFonts w:asciiTheme="minorHAnsi" w:hAnsiTheme="minorHAnsi" w:cstheme="minorHAnsi"/>
            <w:sz w:val="24"/>
          </w:rPr>
          <w:t>.</w:t>
        </w:r>
        <w:r w:rsidR="00550921" w:rsidRPr="00A44977">
          <w:rPr>
            <w:rStyle w:val="Hyperlink"/>
            <w:rFonts w:asciiTheme="minorHAnsi" w:hAnsiTheme="minorHAnsi" w:cstheme="minorHAnsi"/>
            <w:sz w:val="24"/>
          </w:rPr>
          <w:t>uk</w:t>
        </w:r>
      </w:hyperlink>
    </w:p>
    <w:p w14:paraId="7EF600EB" w14:textId="02F530DB" w:rsidR="00550921" w:rsidRPr="00A44977" w:rsidRDefault="003801E3" w:rsidP="004C7614">
      <w:pPr>
        <w:pStyle w:val="ECWMAddresses"/>
        <w:spacing w:after="0"/>
        <w:contextualSpacing/>
        <w:jc w:val="both"/>
        <w:rPr>
          <w:rStyle w:val="Hyperlink"/>
          <w:rFonts w:asciiTheme="minorHAnsi" w:hAnsiTheme="minorHAnsi" w:cstheme="minorHAnsi"/>
          <w:color w:val="auto"/>
          <w:sz w:val="24"/>
        </w:rPr>
      </w:pPr>
      <w:hyperlink r:id="rId9" w:history="1">
        <w:r w:rsidR="00550921" w:rsidRPr="00A44977">
          <w:rPr>
            <w:rStyle w:val="Hyperlink"/>
            <w:rFonts w:asciiTheme="minorHAnsi" w:hAnsiTheme="minorHAnsi" w:cstheme="minorHAnsi"/>
            <w:sz w:val="24"/>
          </w:rPr>
          <w:t>reuben</w:t>
        </w:r>
        <w:r w:rsidR="004C7614" w:rsidRPr="004C7614">
          <w:rPr>
            <w:rStyle w:val="Hyperlink"/>
            <w:rFonts w:asciiTheme="minorHAnsi" w:hAnsiTheme="minorHAnsi" w:cstheme="minorHAnsi"/>
            <w:sz w:val="24"/>
          </w:rPr>
          <w:t>.</w:t>
        </w:r>
        <w:r w:rsidR="00550921" w:rsidRPr="00A44977">
          <w:rPr>
            <w:rStyle w:val="Hyperlink"/>
            <w:rFonts w:asciiTheme="minorHAnsi" w:hAnsiTheme="minorHAnsi" w:cstheme="minorHAnsi"/>
            <w:sz w:val="24"/>
          </w:rPr>
          <w:t>shipway@port</w:t>
        </w:r>
        <w:r w:rsidR="004C7614" w:rsidRPr="004C7614">
          <w:rPr>
            <w:rStyle w:val="Hyperlink"/>
            <w:rFonts w:asciiTheme="minorHAnsi" w:hAnsiTheme="minorHAnsi" w:cstheme="minorHAnsi"/>
            <w:sz w:val="24"/>
          </w:rPr>
          <w:t>.</w:t>
        </w:r>
        <w:r w:rsidR="00550921" w:rsidRPr="00A44977">
          <w:rPr>
            <w:rStyle w:val="Hyperlink"/>
            <w:rFonts w:asciiTheme="minorHAnsi" w:hAnsiTheme="minorHAnsi" w:cstheme="minorHAnsi"/>
            <w:sz w:val="24"/>
          </w:rPr>
          <w:t>ac</w:t>
        </w:r>
        <w:r w:rsidR="004C7614" w:rsidRPr="004C7614">
          <w:rPr>
            <w:rStyle w:val="Hyperlink"/>
            <w:rFonts w:asciiTheme="minorHAnsi" w:hAnsiTheme="minorHAnsi" w:cstheme="minorHAnsi"/>
            <w:sz w:val="24"/>
          </w:rPr>
          <w:t>.</w:t>
        </w:r>
        <w:r w:rsidR="00550921" w:rsidRPr="00A44977">
          <w:rPr>
            <w:rStyle w:val="Hyperlink"/>
            <w:rFonts w:asciiTheme="minorHAnsi" w:hAnsiTheme="minorHAnsi" w:cstheme="minorHAnsi"/>
            <w:sz w:val="24"/>
          </w:rPr>
          <w:t>uk</w:t>
        </w:r>
      </w:hyperlink>
    </w:p>
    <w:p w14:paraId="6859BFA8" w14:textId="06EAA4EA" w:rsidR="00550921" w:rsidRPr="00A44977" w:rsidRDefault="003801E3" w:rsidP="004C7614">
      <w:pPr>
        <w:pStyle w:val="ECWMAddresses"/>
        <w:spacing w:after="0"/>
        <w:contextualSpacing/>
        <w:jc w:val="both"/>
        <w:rPr>
          <w:rFonts w:asciiTheme="minorHAnsi" w:hAnsiTheme="minorHAnsi" w:cstheme="minorHAnsi"/>
          <w:sz w:val="24"/>
        </w:rPr>
      </w:pPr>
      <w:hyperlink r:id="rId10" w:history="1">
        <w:r w:rsidR="00550921" w:rsidRPr="00A44977">
          <w:rPr>
            <w:rStyle w:val="Hyperlink"/>
            <w:rFonts w:asciiTheme="minorHAnsi" w:hAnsiTheme="minorHAnsi" w:cstheme="minorHAnsi"/>
            <w:sz w:val="24"/>
          </w:rPr>
          <w:t>marc</w:t>
        </w:r>
        <w:r w:rsidR="004C7614" w:rsidRPr="004C7614">
          <w:rPr>
            <w:rStyle w:val="Hyperlink"/>
            <w:rFonts w:asciiTheme="minorHAnsi" w:hAnsiTheme="minorHAnsi" w:cstheme="minorHAnsi"/>
            <w:sz w:val="24"/>
          </w:rPr>
          <w:t>.</w:t>
        </w:r>
        <w:r w:rsidR="00550921" w:rsidRPr="00A44977">
          <w:rPr>
            <w:rStyle w:val="Hyperlink"/>
            <w:rFonts w:asciiTheme="minorHAnsi" w:hAnsiTheme="minorHAnsi" w:cstheme="minorHAnsi"/>
            <w:sz w:val="24"/>
          </w:rPr>
          <w:t>martin@port</w:t>
        </w:r>
        <w:r w:rsidR="004C7614" w:rsidRPr="004C7614">
          <w:rPr>
            <w:rStyle w:val="Hyperlink"/>
            <w:rFonts w:asciiTheme="minorHAnsi" w:hAnsiTheme="minorHAnsi" w:cstheme="minorHAnsi"/>
            <w:sz w:val="24"/>
          </w:rPr>
          <w:t>.</w:t>
        </w:r>
        <w:r w:rsidR="00550921" w:rsidRPr="00A44977">
          <w:rPr>
            <w:rStyle w:val="Hyperlink"/>
            <w:rFonts w:asciiTheme="minorHAnsi" w:hAnsiTheme="minorHAnsi" w:cstheme="minorHAnsi"/>
            <w:sz w:val="24"/>
          </w:rPr>
          <w:t>ac</w:t>
        </w:r>
        <w:r w:rsidR="004C7614" w:rsidRPr="004C7614">
          <w:rPr>
            <w:rStyle w:val="Hyperlink"/>
            <w:rFonts w:asciiTheme="minorHAnsi" w:hAnsiTheme="minorHAnsi" w:cstheme="minorHAnsi"/>
            <w:sz w:val="24"/>
          </w:rPr>
          <w:t>.</w:t>
        </w:r>
        <w:r w:rsidR="00550921" w:rsidRPr="00A44977">
          <w:rPr>
            <w:rStyle w:val="Hyperlink"/>
            <w:rFonts w:asciiTheme="minorHAnsi" w:hAnsiTheme="minorHAnsi" w:cstheme="minorHAnsi"/>
            <w:sz w:val="24"/>
          </w:rPr>
          <w:t>uk</w:t>
        </w:r>
      </w:hyperlink>
    </w:p>
    <w:p w14:paraId="19C051EE" w14:textId="15554852" w:rsidR="00550921" w:rsidRPr="00A44977" w:rsidRDefault="003801E3" w:rsidP="004C7614">
      <w:pPr>
        <w:pStyle w:val="ECWMAddresses"/>
        <w:spacing w:after="0"/>
        <w:contextualSpacing/>
        <w:jc w:val="both"/>
        <w:rPr>
          <w:rFonts w:asciiTheme="minorHAnsi" w:hAnsiTheme="minorHAnsi" w:cstheme="minorHAnsi"/>
          <w:sz w:val="24"/>
        </w:rPr>
      </w:pPr>
      <w:hyperlink r:id="rId11" w:history="1">
        <w:r w:rsidR="00550921" w:rsidRPr="00A44977">
          <w:rPr>
            <w:rStyle w:val="Hyperlink"/>
            <w:rFonts w:asciiTheme="minorHAnsi" w:hAnsiTheme="minorHAnsi" w:cstheme="minorHAnsi"/>
            <w:sz w:val="24"/>
          </w:rPr>
          <w:t>graham</w:t>
        </w:r>
        <w:r w:rsidR="004C7614" w:rsidRPr="004C7614">
          <w:rPr>
            <w:rStyle w:val="Hyperlink"/>
            <w:rFonts w:asciiTheme="minorHAnsi" w:hAnsiTheme="minorHAnsi" w:cstheme="minorHAnsi"/>
            <w:sz w:val="24"/>
          </w:rPr>
          <w:t>.</w:t>
        </w:r>
        <w:r w:rsidR="00550921" w:rsidRPr="00A44977">
          <w:rPr>
            <w:rStyle w:val="Hyperlink"/>
            <w:rFonts w:asciiTheme="minorHAnsi" w:hAnsiTheme="minorHAnsi" w:cstheme="minorHAnsi"/>
            <w:sz w:val="24"/>
          </w:rPr>
          <w:t>malyon@port</w:t>
        </w:r>
        <w:r w:rsidR="004C7614" w:rsidRPr="004C7614">
          <w:rPr>
            <w:rStyle w:val="Hyperlink"/>
            <w:rFonts w:asciiTheme="minorHAnsi" w:hAnsiTheme="minorHAnsi" w:cstheme="minorHAnsi"/>
            <w:sz w:val="24"/>
          </w:rPr>
          <w:t>.</w:t>
        </w:r>
        <w:r w:rsidR="00550921" w:rsidRPr="00A44977">
          <w:rPr>
            <w:rStyle w:val="Hyperlink"/>
            <w:rFonts w:asciiTheme="minorHAnsi" w:hAnsiTheme="minorHAnsi" w:cstheme="minorHAnsi"/>
            <w:sz w:val="24"/>
          </w:rPr>
          <w:t>ac</w:t>
        </w:r>
        <w:r w:rsidR="004C7614" w:rsidRPr="004C7614">
          <w:rPr>
            <w:rStyle w:val="Hyperlink"/>
            <w:rFonts w:asciiTheme="minorHAnsi" w:hAnsiTheme="minorHAnsi" w:cstheme="minorHAnsi"/>
            <w:sz w:val="24"/>
          </w:rPr>
          <w:t>.</w:t>
        </w:r>
        <w:r w:rsidR="00550921" w:rsidRPr="00A44977">
          <w:rPr>
            <w:rStyle w:val="Hyperlink"/>
            <w:rFonts w:asciiTheme="minorHAnsi" w:hAnsiTheme="minorHAnsi" w:cstheme="minorHAnsi"/>
            <w:sz w:val="24"/>
          </w:rPr>
          <w:t>uk</w:t>
        </w:r>
      </w:hyperlink>
    </w:p>
    <w:p w14:paraId="1A475066" w14:textId="6BFFFCA2" w:rsidR="00550921" w:rsidRPr="00A44977" w:rsidRDefault="003801E3" w:rsidP="004C7614">
      <w:pPr>
        <w:pStyle w:val="ECWMAddresses"/>
        <w:spacing w:after="0"/>
        <w:contextualSpacing/>
        <w:jc w:val="both"/>
        <w:rPr>
          <w:rFonts w:asciiTheme="minorHAnsi" w:hAnsiTheme="minorHAnsi" w:cstheme="minorHAnsi"/>
          <w:sz w:val="24"/>
        </w:rPr>
      </w:pPr>
      <w:hyperlink r:id="rId12" w:history="1">
        <w:r w:rsidR="00550921" w:rsidRPr="00A44977">
          <w:rPr>
            <w:rStyle w:val="Hyperlink"/>
            <w:rFonts w:asciiTheme="minorHAnsi" w:hAnsiTheme="minorHAnsi" w:cstheme="minorHAnsi"/>
            <w:sz w:val="24"/>
          </w:rPr>
          <w:t>mou</w:t>
        </w:r>
        <w:r w:rsidR="004C7614" w:rsidRPr="004C7614">
          <w:rPr>
            <w:rStyle w:val="Hyperlink"/>
            <w:rFonts w:asciiTheme="minorHAnsi" w:hAnsiTheme="minorHAnsi" w:cstheme="minorHAnsi"/>
            <w:sz w:val="24"/>
          </w:rPr>
          <w:t>.</w:t>
        </w:r>
        <w:r w:rsidR="00550921" w:rsidRPr="00A44977">
          <w:rPr>
            <w:rStyle w:val="Hyperlink"/>
            <w:rFonts w:asciiTheme="minorHAnsi" w:hAnsiTheme="minorHAnsi" w:cstheme="minorHAnsi"/>
            <w:sz w:val="24"/>
          </w:rPr>
          <w:t>akter@myport</w:t>
        </w:r>
        <w:r w:rsidR="004C7614" w:rsidRPr="004C7614">
          <w:rPr>
            <w:rStyle w:val="Hyperlink"/>
            <w:rFonts w:asciiTheme="minorHAnsi" w:hAnsiTheme="minorHAnsi" w:cstheme="minorHAnsi"/>
            <w:sz w:val="24"/>
          </w:rPr>
          <w:t>.</w:t>
        </w:r>
        <w:r w:rsidR="00550921" w:rsidRPr="00A44977">
          <w:rPr>
            <w:rStyle w:val="Hyperlink"/>
            <w:rFonts w:asciiTheme="minorHAnsi" w:hAnsiTheme="minorHAnsi" w:cstheme="minorHAnsi"/>
            <w:sz w:val="24"/>
          </w:rPr>
          <w:t>ac</w:t>
        </w:r>
        <w:r w:rsidR="004C7614" w:rsidRPr="004C7614">
          <w:rPr>
            <w:rStyle w:val="Hyperlink"/>
            <w:rFonts w:asciiTheme="minorHAnsi" w:hAnsiTheme="minorHAnsi" w:cstheme="minorHAnsi"/>
            <w:sz w:val="24"/>
          </w:rPr>
          <w:t>.</w:t>
        </w:r>
        <w:r w:rsidR="00550921" w:rsidRPr="00A44977">
          <w:rPr>
            <w:rStyle w:val="Hyperlink"/>
            <w:rFonts w:asciiTheme="minorHAnsi" w:hAnsiTheme="minorHAnsi" w:cstheme="minorHAnsi"/>
            <w:sz w:val="24"/>
          </w:rPr>
          <w:t>uk</w:t>
        </w:r>
      </w:hyperlink>
      <w:r w:rsidR="00550921" w:rsidRPr="00A44977">
        <w:rPr>
          <w:rFonts w:asciiTheme="minorHAnsi" w:hAnsiTheme="minorHAnsi" w:cstheme="minorHAnsi"/>
          <w:sz w:val="24"/>
        </w:rPr>
        <w:t xml:space="preserve"> </w:t>
      </w:r>
    </w:p>
    <w:p w14:paraId="0EE9696C" w14:textId="65900DBA" w:rsidR="00550921" w:rsidRPr="00A44977" w:rsidRDefault="003801E3" w:rsidP="004C7614">
      <w:pPr>
        <w:pStyle w:val="ECWMAddresses"/>
        <w:spacing w:after="0"/>
        <w:contextualSpacing/>
        <w:jc w:val="both"/>
        <w:rPr>
          <w:rFonts w:asciiTheme="minorHAnsi" w:hAnsiTheme="minorHAnsi" w:cstheme="minorHAnsi"/>
          <w:sz w:val="24"/>
        </w:rPr>
      </w:pPr>
      <w:hyperlink r:id="rId13" w:history="1">
        <w:r w:rsidR="00550921" w:rsidRPr="00A44977">
          <w:rPr>
            <w:rStyle w:val="Hyperlink"/>
            <w:rFonts w:asciiTheme="minorHAnsi" w:hAnsiTheme="minorHAnsi" w:cstheme="minorHAnsi"/>
            <w:sz w:val="24"/>
          </w:rPr>
          <w:t>simon</w:t>
        </w:r>
        <w:r w:rsidR="004C7614" w:rsidRPr="004C7614">
          <w:rPr>
            <w:rStyle w:val="Hyperlink"/>
            <w:rFonts w:asciiTheme="minorHAnsi" w:hAnsiTheme="minorHAnsi" w:cstheme="minorHAnsi"/>
            <w:sz w:val="24"/>
          </w:rPr>
          <w:t>.</w:t>
        </w:r>
        <w:r w:rsidR="00550921" w:rsidRPr="00A44977">
          <w:rPr>
            <w:rStyle w:val="Hyperlink"/>
            <w:rFonts w:asciiTheme="minorHAnsi" w:hAnsiTheme="minorHAnsi" w:cstheme="minorHAnsi"/>
            <w:sz w:val="24"/>
          </w:rPr>
          <w:t>cragg@port</w:t>
        </w:r>
        <w:r w:rsidR="004C7614" w:rsidRPr="004C7614">
          <w:rPr>
            <w:rStyle w:val="Hyperlink"/>
            <w:rFonts w:asciiTheme="minorHAnsi" w:hAnsiTheme="minorHAnsi" w:cstheme="minorHAnsi"/>
            <w:sz w:val="24"/>
          </w:rPr>
          <w:t>.</w:t>
        </w:r>
        <w:r w:rsidR="00550921" w:rsidRPr="00A44977">
          <w:rPr>
            <w:rStyle w:val="Hyperlink"/>
            <w:rFonts w:asciiTheme="minorHAnsi" w:hAnsiTheme="minorHAnsi" w:cstheme="minorHAnsi"/>
            <w:sz w:val="24"/>
          </w:rPr>
          <w:t>ac</w:t>
        </w:r>
        <w:r w:rsidR="004C7614" w:rsidRPr="004C7614">
          <w:rPr>
            <w:rStyle w:val="Hyperlink"/>
            <w:rFonts w:asciiTheme="minorHAnsi" w:hAnsiTheme="minorHAnsi" w:cstheme="minorHAnsi"/>
            <w:sz w:val="24"/>
          </w:rPr>
          <w:t>.</w:t>
        </w:r>
        <w:r w:rsidR="00550921" w:rsidRPr="00A44977">
          <w:rPr>
            <w:rStyle w:val="Hyperlink"/>
            <w:rFonts w:asciiTheme="minorHAnsi" w:hAnsiTheme="minorHAnsi" w:cstheme="minorHAnsi"/>
            <w:sz w:val="24"/>
          </w:rPr>
          <w:t>uk</w:t>
        </w:r>
      </w:hyperlink>
      <w:r w:rsidR="00550921" w:rsidRPr="00A44977">
        <w:rPr>
          <w:rStyle w:val="Hyperlink"/>
          <w:rFonts w:asciiTheme="minorHAnsi" w:hAnsiTheme="minorHAnsi" w:cstheme="minorHAnsi"/>
          <w:color w:val="auto"/>
          <w:sz w:val="24"/>
        </w:rPr>
        <w:t xml:space="preserve"> </w:t>
      </w:r>
    </w:p>
    <w:p w14:paraId="1E90BCD9" w14:textId="77777777" w:rsidR="00D61F0B" w:rsidRPr="00A44977" w:rsidRDefault="00D61F0B" w:rsidP="004C7614">
      <w:pPr>
        <w:contextualSpacing/>
        <w:rPr>
          <w:rFonts w:asciiTheme="minorHAnsi" w:hAnsiTheme="minorHAnsi" w:cstheme="minorHAnsi"/>
        </w:rPr>
      </w:pPr>
    </w:p>
    <w:p w14:paraId="31A98B0D" w14:textId="77777777" w:rsidR="00D61F0B" w:rsidRPr="00A44977" w:rsidRDefault="00D61F0B" w:rsidP="004C7614">
      <w:pPr>
        <w:pBdr>
          <w:top w:val="nil"/>
          <w:left w:val="nil"/>
          <w:bottom w:val="nil"/>
          <w:right w:val="nil"/>
          <w:between w:val="nil"/>
        </w:pBdr>
        <w:contextualSpacing/>
        <w:rPr>
          <w:rFonts w:asciiTheme="minorHAnsi" w:hAnsiTheme="minorHAnsi" w:cstheme="minorHAnsi"/>
        </w:rPr>
      </w:pPr>
      <w:r w:rsidRPr="00A44977">
        <w:rPr>
          <w:rFonts w:asciiTheme="minorHAnsi" w:hAnsiTheme="minorHAnsi" w:cstheme="minorHAnsi"/>
          <w:b/>
        </w:rPr>
        <w:t>KEYWORDS:</w:t>
      </w:r>
    </w:p>
    <w:p w14:paraId="504850BB" w14:textId="4BCEC6FA" w:rsidR="00D61F0B" w:rsidRPr="00A44977" w:rsidRDefault="00D61F0B" w:rsidP="004C7614">
      <w:pPr>
        <w:contextualSpacing/>
        <w:rPr>
          <w:rFonts w:asciiTheme="minorHAnsi" w:hAnsiTheme="minorHAnsi" w:cstheme="minorHAnsi"/>
        </w:rPr>
      </w:pPr>
      <w:bookmarkStart w:id="0" w:name="_Hlk61871732"/>
      <w:proofErr w:type="spellStart"/>
      <w:r w:rsidRPr="00A44977">
        <w:rPr>
          <w:rFonts w:asciiTheme="minorHAnsi" w:hAnsiTheme="minorHAnsi" w:cstheme="minorHAnsi"/>
          <w:i/>
          <w:iCs/>
        </w:rPr>
        <w:t>Limnoria</w:t>
      </w:r>
      <w:proofErr w:type="spellEnd"/>
      <w:r w:rsidRPr="00A44977">
        <w:rPr>
          <w:rFonts w:asciiTheme="minorHAnsi" w:hAnsiTheme="minorHAnsi" w:cstheme="minorHAnsi"/>
        </w:rPr>
        <w:t>, gribble, faecal pellets, feeding rate</w:t>
      </w:r>
      <w:r w:rsidRPr="00A44977">
        <w:rPr>
          <w:rFonts w:asciiTheme="minorHAnsi" w:hAnsiTheme="minorHAnsi" w:cstheme="minorHAnsi"/>
          <w:i/>
          <w:iCs/>
        </w:rPr>
        <w:t xml:space="preserve">, </w:t>
      </w:r>
      <w:r w:rsidR="00320EB2" w:rsidRPr="00A44977">
        <w:rPr>
          <w:rFonts w:asciiTheme="minorHAnsi" w:hAnsiTheme="minorHAnsi" w:cstheme="minorHAnsi"/>
        </w:rPr>
        <w:t>wood preservation</w:t>
      </w:r>
      <w:r w:rsidR="00534B9B" w:rsidRPr="00A44977">
        <w:rPr>
          <w:rFonts w:asciiTheme="minorHAnsi" w:hAnsiTheme="minorHAnsi" w:cstheme="minorHAnsi"/>
        </w:rPr>
        <w:t>, EN275, marine biodegradation</w:t>
      </w:r>
    </w:p>
    <w:bookmarkEnd w:id="0"/>
    <w:p w14:paraId="014DFC11" w14:textId="77777777" w:rsidR="00D61F0B" w:rsidRPr="00A44977" w:rsidRDefault="00D61F0B" w:rsidP="004C7614">
      <w:pPr>
        <w:pBdr>
          <w:top w:val="nil"/>
          <w:left w:val="nil"/>
          <w:bottom w:val="nil"/>
          <w:right w:val="nil"/>
          <w:between w:val="nil"/>
        </w:pBdr>
        <w:contextualSpacing/>
        <w:rPr>
          <w:rFonts w:asciiTheme="minorHAnsi" w:hAnsiTheme="minorHAnsi" w:cstheme="minorHAnsi"/>
        </w:rPr>
      </w:pPr>
    </w:p>
    <w:p w14:paraId="71AC18B9" w14:textId="77777777" w:rsidR="001D2C90" w:rsidRPr="00A44977" w:rsidRDefault="00D61F0B" w:rsidP="004C7614">
      <w:pPr>
        <w:contextualSpacing/>
        <w:rPr>
          <w:rFonts w:asciiTheme="minorHAnsi" w:hAnsiTheme="minorHAnsi" w:cstheme="minorHAnsi"/>
        </w:rPr>
      </w:pPr>
      <w:r w:rsidRPr="00A44977">
        <w:rPr>
          <w:rFonts w:asciiTheme="minorHAnsi" w:hAnsiTheme="minorHAnsi" w:cstheme="minorHAnsi"/>
          <w:b/>
        </w:rPr>
        <w:t>SUMMARY:</w:t>
      </w:r>
    </w:p>
    <w:p w14:paraId="4DE0D367" w14:textId="2E738A4A" w:rsidR="00D61F0B" w:rsidRPr="00A44977" w:rsidRDefault="002C7EE7" w:rsidP="004C7614">
      <w:pPr>
        <w:contextualSpacing/>
        <w:rPr>
          <w:rFonts w:asciiTheme="minorHAnsi" w:hAnsiTheme="minorHAnsi" w:cstheme="minorHAnsi"/>
        </w:rPr>
      </w:pPr>
      <w:r w:rsidRPr="00A44977">
        <w:rPr>
          <w:rFonts w:asciiTheme="minorHAnsi" w:hAnsiTheme="minorHAnsi" w:cstheme="minorHAnsi"/>
        </w:rPr>
        <w:t>This protocol presents</w:t>
      </w:r>
      <w:r w:rsidR="00072B5C" w:rsidRPr="00A44977">
        <w:rPr>
          <w:rFonts w:asciiTheme="minorHAnsi" w:hAnsiTheme="minorHAnsi" w:cstheme="minorHAnsi"/>
        </w:rPr>
        <w:t xml:space="preserve"> </w:t>
      </w:r>
      <w:r w:rsidR="000C3B6F" w:rsidRPr="00A44977">
        <w:rPr>
          <w:rFonts w:asciiTheme="minorHAnsi" w:hAnsiTheme="minorHAnsi" w:cstheme="minorHAnsi"/>
        </w:rPr>
        <w:t xml:space="preserve">a </w:t>
      </w:r>
      <w:r w:rsidR="00D61F0B" w:rsidRPr="00A44977">
        <w:rPr>
          <w:rFonts w:asciiTheme="minorHAnsi" w:hAnsiTheme="minorHAnsi" w:cstheme="minorHAnsi"/>
        </w:rPr>
        <w:t xml:space="preserve">method for </w:t>
      </w:r>
      <w:r w:rsidR="00534B9B" w:rsidRPr="00A44977">
        <w:rPr>
          <w:rFonts w:asciiTheme="minorHAnsi" w:hAnsiTheme="minorHAnsi" w:cstheme="minorHAnsi"/>
        </w:rPr>
        <w:t>assessing</w:t>
      </w:r>
      <w:r w:rsidR="00D61F0B" w:rsidRPr="00A44977">
        <w:rPr>
          <w:rFonts w:asciiTheme="minorHAnsi" w:hAnsiTheme="minorHAnsi" w:cstheme="minorHAnsi"/>
        </w:rPr>
        <w:t xml:space="preserve"> the feeding rate of </w:t>
      </w:r>
      <w:r w:rsidR="00534B9B" w:rsidRPr="00A44977">
        <w:rPr>
          <w:rFonts w:asciiTheme="minorHAnsi" w:hAnsiTheme="minorHAnsi" w:cstheme="minorHAnsi"/>
        </w:rPr>
        <w:t xml:space="preserve">the </w:t>
      </w:r>
      <w:r w:rsidR="000C3B6F" w:rsidRPr="00A44977">
        <w:rPr>
          <w:rFonts w:asciiTheme="minorHAnsi" w:hAnsiTheme="minorHAnsi" w:cstheme="minorHAnsi"/>
        </w:rPr>
        <w:t>wood</w:t>
      </w:r>
      <w:r w:rsidR="001B52C3" w:rsidRPr="00A44977">
        <w:rPr>
          <w:rFonts w:asciiTheme="minorHAnsi" w:hAnsiTheme="minorHAnsi" w:cstheme="minorHAnsi"/>
        </w:rPr>
        <w:t>-</w:t>
      </w:r>
      <w:r w:rsidR="000C3B6F" w:rsidRPr="00A44977">
        <w:rPr>
          <w:rFonts w:asciiTheme="minorHAnsi" w:hAnsiTheme="minorHAnsi" w:cstheme="minorHAnsi"/>
        </w:rPr>
        <w:t xml:space="preserve">boring crustacean, </w:t>
      </w:r>
      <w:proofErr w:type="spellStart"/>
      <w:r w:rsidR="00D61F0B" w:rsidRPr="00A44977">
        <w:rPr>
          <w:rFonts w:asciiTheme="minorHAnsi" w:hAnsiTheme="minorHAnsi" w:cstheme="minorHAnsi"/>
          <w:i/>
          <w:iCs/>
        </w:rPr>
        <w:t>Limnoria</w:t>
      </w:r>
      <w:proofErr w:type="spellEnd"/>
      <w:r w:rsidR="00534B9B" w:rsidRPr="00A44977">
        <w:rPr>
          <w:rFonts w:asciiTheme="minorHAnsi" w:hAnsiTheme="minorHAnsi" w:cstheme="minorHAnsi"/>
        </w:rPr>
        <w:t>,</w:t>
      </w:r>
      <w:r w:rsidR="00D61F0B" w:rsidRPr="00A44977">
        <w:rPr>
          <w:rFonts w:asciiTheme="minorHAnsi" w:hAnsiTheme="minorHAnsi" w:cstheme="minorHAnsi"/>
        </w:rPr>
        <w:t xml:space="preserve"> by measuring faecal pellet production</w:t>
      </w:r>
      <w:r w:rsidR="004C7614" w:rsidRPr="004C7614">
        <w:rPr>
          <w:rFonts w:asciiTheme="minorHAnsi" w:hAnsiTheme="minorHAnsi" w:cstheme="minorHAnsi"/>
        </w:rPr>
        <w:t>.</w:t>
      </w:r>
      <w:r w:rsidR="00D61F0B" w:rsidRPr="00A44977">
        <w:rPr>
          <w:rFonts w:asciiTheme="minorHAnsi" w:hAnsiTheme="minorHAnsi" w:cstheme="minorHAnsi"/>
        </w:rPr>
        <w:t xml:space="preserve"> </w:t>
      </w:r>
      <w:r w:rsidR="000C3B6F" w:rsidRPr="00A44977">
        <w:rPr>
          <w:rFonts w:asciiTheme="minorHAnsi" w:hAnsiTheme="minorHAnsi" w:cstheme="minorHAnsi"/>
        </w:rPr>
        <w:t>This method is designed for use in non-specialist labs and has potential for incorporation into standard testing protoc</w:t>
      </w:r>
      <w:r w:rsidR="001D2C90" w:rsidRPr="00A44977">
        <w:rPr>
          <w:rFonts w:asciiTheme="minorHAnsi" w:hAnsiTheme="minorHAnsi" w:cstheme="minorHAnsi"/>
        </w:rPr>
        <w:t>ols</w:t>
      </w:r>
      <w:r w:rsidR="00BC2550" w:rsidRPr="00A44977">
        <w:rPr>
          <w:rFonts w:asciiTheme="minorHAnsi" w:hAnsiTheme="minorHAnsi" w:cstheme="minorHAnsi"/>
        </w:rPr>
        <w:t>,</w:t>
      </w:r>
      <w:r w:rsidR="001D2C90" w:rsidRPr="00A44977">
        <w:rPr>
          <w:rFonts w:asciiTheme="minorHAnsi" w:hAnsiTheme="minorHAnsi" w:cstheme="minorHAnsi"/>
        </w:rPr>
        <w:t xml:space="preserve"> </w:t>
      </w:r>
      <w:r w:rsidRPr="00A44977">
        <w:rPr>
          <w:rFonts w:asciiTheme="minorHAnsi" w:hAnsiTheme="minorHAnsi" w:cstheme="minorHAnsi"/>
        </w:rPr>
        <w:t>to</w:t>
      </w:r>
      <w:r w:rsidR="001D2C90" w:rsidRPr="00A44977">
        <w:rPr>
          <w:rFonts w:asciiTheme="minorHAnsi" w:hAnsiTheme="minorHAnsi" w:cstheme="minorHAnsi"/>
        </w:rPr>
        <w:t xml:space="preserve"> evaluat</w:t>
      </w:r>
      <w:r w:rsidRPr="00A44977">
        <w:rPr>
          <w:rFonts w:asciiTheme="minorHAnsi" w:hAnsiTheme="minorHAnsi" w:cstheme="minorHAnsi"/>
        </w:rPr>
        <w:t>e</w:t>
      </w:r>
      <w:r w:rsidR="001D2C90" w:rsidRPr="00A44977">
        <w:rPr>
          <w:rFonts w:asciiTheme="minorHAnsi" w:hAnsiTheme="minorHAnsi" w:cstheme="minorHAnsi"/>
        </w:rPr>
        <w:t xml:space="preserve"> </w:t>
      </w:r>
      <w:r w:rsidR="00E03A7D" w:rsidRPr="00A44977">
        <w:rPr>
          <w:rFonts w:asciiTheme="minorHAnsi" w:hAnsiTheme="minorHAnsi" w:cstheme="minorHAnsi"/>
        </w:rPr>
        <w:t>enhanced wood durability under</w:t>
      </w:r>
      <w:r w:rsidR="001D2C90" w:rsidRPr="00A44977">
        <w:rPr>
          <w:rFonts w:asciiTheme="minorHAnsi" w:hAnsiTheme="minorHAnsi" w:cstheme="minorHAnsi"/>
        </w:rPr>
        <w:t xml:space="preserve"> marine </w:t>
      </w:r>
      <w:r w:rsidR="00E03A7D" w:rsidRPr="00A44977">
        <w:rPr>
          <w:rFonts w:asciiTheme="minorHAnsi" w:hAnsiTheme="minorHAnsi" w:cstheme="minorHAnsi"/>
        </w:rPr>
        <w:t>conditions</w:t>
      </w:r>
      <w:r w:rsidR="004C7614" w:rsidRPr="004C7614">
        <w:rPr>
          <w:rFonts w:asciiTheme="minorHAnsi" w:hAnsiTheme="minorHAnsi" w:cstheme="minorHAnsi"/>
        </w:rPr>
        <w:t>.</w:t>
      </w:r>
    </w:p>
    <w:p w14:paraId="451B0739" w14:textId="77777777" w:rsidR="00D61F0B" w:rsidRPr="00A44977" w:rsidRDefault="00D61F0B" w:rsidP="004C7614">
      <w:pPr>
        <w:contextualSpacing/>
        <w:rPr>
          <w:rFonts w:asciiTheme="minorHAnsi" w:hAnsiTheme="minorHAnsi" w:cstheme="minorHAnsi"/>
        </w:rPr>
      </w:pPr>
    </w:p>
    <w:p w14:paraId="38F0EDF9" w14:textId="77777777" w:rsidR="00D61F0B" w:rsidRPr="00A44977" w:rsidRDefault="00D61F0B" w:rsidP="004C7614">
      <w:pPr>
        <w:contextualSpacing/>
        <w:rPr>
          <w:rFonts w:asciiTheme="minorHAnsi" w:hAnsiTheme="minorHAnsi" w:cstheme="minorHAnsi"/>
        </w:rPr>
      </w:pPr>
      <w:r w:rsidRPr="00A44977">
        <w:rPr>
          <w:rFonts w:asciiTheme="minorHAnsi" w:hAnsiTheme="minorHAnsi" w:cstheme="minorHAnsi"/>
          <w:b/>
        </w:rPr>
        <w:t>ABSTRACT:</w:t>
      </w:r>
    </w:p>
    <w:p w14:paraId="6928B513" w14:textId="6B48D9D1" w:rsidR="00D61F0B" w:rsidRPr="00A44977" w:rsidRDefault="00534B9B" w:rsidP="004C7614">
      <w:pPr>
        <w:contextualSpacing/>
      </w:pPr>
      <w:r w:rsidRPr="00A44977">
        <w:t>Wood-boring</w:t>
      </w:r>
      <w:r w:rsidR="001B52C3" w:rsidRPr="00A44977">
        <w:t xml:space="preserve"> i</w:t>
      </w:r>
      <w:r w:rsidRPr="00A44977">
        <w:t>nvertebrates rapidly destroy marine timbers and wooden coastal infrastructure</w:t>
      </w:r>
      <w:r w:rsidR="000E50A3" w:rsidRPr="00A44977">
        <w:t>,</w:t>
      </w:r>
      <w:r w:rsidRPr="00A44977">
        <w:t xml:space="preserve"> causing billions of dollars of damage </w:t>
      </w:r>
      <w:r w:rsidR="005D6B2C" w:rsidRPr="00A44977">
        <w:t>around the globe</w:t>
      </w:r>
      <w:r w:rsidR="001E6E84" w:rsidRPr="00A44977">
        <w:t xml:space="preserve"> </w:t>
      </w:r>
      <w:r w:rsidR="001D2C90" w:rsidRPr="00A44977">
        <w:t>every year</w:t>
      </w:r>
      <w:r w:rsidR="004C7614" w:rsidRPr="004C7614">
        <w:t>.</w:t>
      </w:r>
      <w:r w:rsidR="001D2C90" w:rsidRPr="00A44977">
        <w:t xml:space="preserve"> As</w:t>
      </w:r>
      <w:r w:rsidRPr="00A44977">
        <w:t xml:space="preserve"> treatments of wood</w:t>
      </w:r>
      <w:r w:rsidR="001D2C90" w:rsidRPr="00A44977">
        <w:t xml:space="preserve"> with broad spectrum biocides,</w:t>
      </w:r>
      <w:r w:rsidRPr="00A44977">
        <w:t xml:space="preserve"> </w:t>
      </w:r>
      <w:r w:rsidR="000C3B6F" w:rsidRPr="00A44977">
        <w:t xml:space="preserve">such as </w:t>
      </w:r>
      <w:r w:rsidR="00F77CA7" w:rsidRPr="00A44977">
        <w:t>creosote and</w:t>
      </w:r>
      <w:r w:rsidR="00580770" w:rsidRPr="00A44977">
        <w:t xml:space="preserve"> </w:t>
      </w:r>
      <w:r w:rsidR="000C3B6F" w:rsidRPr="00A44977">
        <w:t>chromated c</w:t>
      </w:r>
      <w:r w:rsidR="00580770" w:rsidRPr="00A44977">
        <w:t xml:space="preserve">opper </w:t>
      </w:r>
      <w:r w:rsidR="00BB13FF" w:rsidRPr="00A44977">
        <w:t>a</w:t>
      </w:r>
      <w:r w:rsidR="000C3B6F" w:rsidRPr="00A44977">
        <w:t>rsenate</w:t>
      </w:r>
      <w:r w:rsidR="004C7614">
        <w:t xml:space="preserve"> (</w:t>
      </w:r>
      <w:r w:rsidRPr="00A44977">
        <w:t>CCA</w:t>
      </w:r>
      <w:r w:rsidR="000C3B6F" w:rsidRPr="00A44977">
        <w:t>)</w:t>
      </w:r>
      <w:r w:rsidR="00BC2550" w:rsidRPr="00A44977">
        <w:t>,</w:t>
      </w:r>
      <w:r w:rsidR="000C3B6F" w:rsidRPr="00A44977">
        <w:t xml:space="preserve"> are now restricted in marine use by legislation</w:t>
      </w:r>
      <w:r w:rsidRPr="00A44977">
        <w:t>,</w:t>
      </w:r>
      <w:r w:rsidR="000C3B6F" w:rsidRPr="00A44977">
        <w:t xml:space="preserve"> </w:t>
      </w:r>
      <w:r w:rsidRPr="00A44977">
        <w:t>naturally durable timber species and n</w:t>
      </w:r>
      <w:r w:rsidR="00F77CA7" w:rsidRPr="00A44977">
        <w:t>ovel</w:t>
      </w:r>
      <w:r w:rsidRPr="00A44977">
        <w:t xml:space="preserve"> preservation methods </w:t>
      </w:r>
      <w:r w:rsidR="00F77CA7" w:rsidRPr="00A44977">
        <w:t xml:space="preserve">of wood </w:t>
      </w:r>
      <w:r w:rsidRPr="00A44977">
        <w:t>are r</w:t>
      </w:r>
      <w:r w:rsidR="001D2C90" w:rsidRPr="00A44977">
        <w:t>equired</w:t>
      </w:r>
      <w:r w:rsidR="004C7614" w:rsidRPr="004C7614">
        <w:t>.</w:t>
      </w:r>
      <w:r w:rsidR="001D2C90" w:rsidRPr="00A44977">
        <w:t xml:space="preserve"> These methods</w:t>
      </w:r>
      <w:r w:rsidRPr="00A44977">
        <w:t xml:space="preserve"> undergo testing </w:t>
      </w:r>
      <w:proofErr w:type="gramStart"/>
      <w:r w:rsidRPr="00A44977">
        <w:t>in order to</w:t>
      </w:r>
      <w:proofErr w:type="gramEnd"/>
      <w:r w:rsidRPr="00A44977">
        <w:t xml:space="preserve"> meet regulatory standards, such as </w:t>
      </w:r>
      <w:r w:rsidR="003E1888" w:rsidRPr="00A44977">
        <w:t xml:space="preserve">the European standard for testing wood preservatives against marine borers, </w:t>
      </w:r>
      <w:r w:rsidRPr="00A44977">
        <w:t>EN</w:t>
      </w:r>
      <w:r w:rsidR="002A118F" w:rsidRPr="00A44977">
        <w:t xml:space="preserve"> </w:t>
      </w:r>
      <w:r w:rsidRPr="00A44977">
        <w:t>275</w:t>
      </w:r>
      <w:r w:rsidR="004C7614" w:rsidRPr="004C7614">
        <w:t>.</w:t>
      </w:r>
      <w:r w:rsidRPr="00A44977">
        <w:t xml:space="preserve"> Initial investigation of </w:t>
      </w:r>
      <w:r w:rsidR="000C3B6F" w:rsidRPr="00A44977">
        <w:t xml:space="preserve">durable </w:t>
      </w:r>
      <w:r w:rsidRPr="00A44977">
        <w:t xml:space="preserve">timbers </w:t>
      </w:r>
      <w:r w:rsidR="004C28AB" w:rsidRPr="00A44977">
        <w:t xml:space="preserve">species </w:t>
      </w:r>
      <w:r w:rsidRPr="00A44977">
        <w:t xml:space="preserve">or </w:t>
      </w:r>
      <w:r w:rsidR="004C28AB" w:rsidRPr="00A44977">
        <w:t>wood preservative treatments</w:t>
      </w:r>
      <w:r w:rsidRPr="00A44977">
        <w:t xml:space="preserve"> can be achieved </w:t>
      </w:r>
      <w:r w:rsidR="005D6B2C" w:rsidRPr="00A44977">
        <w:t xml:space="preserve">quickly and </w:t>
      </w:r>
      <w:r w:rsidR="000E50A3" w:rsidRPr="00A44977">
        <w:t>inexpensively</w:t>
      </w:r>
      <w:r w:rsidRPr="00A44977">
        <w:t xml:space="preserve"> through laboratory testing, which offers many advantages over marine field tri</w:t>
      </w:r>
      <w:r w:rsidR="000E50A3" w:rsidRPr="00A44977">
        <w:t>als that are typically costly,</w:t>
      </w:r>
      <w:r w:rsidRPr="00A44977">
        <w:t xml:space="preserve"> long-term endeavo</w:t>
      </w:r>
      <w:r w:rsidR="0089700F" w:rsidRPr="00A44977">
        <w:t>u</w:t>
      </w:r>
      <w:r w:rsidRPr="00A44977">
        <w:t>rs</w:t>
      </w:r>
      <w:r w:rsidR="004C7614" w:rsidRPr="004C7614">
        <w:t>.</w:t>
      </w:r>
      <w:r w:rsidRPr="00A44977">
        <w:t xml:space="preserve"> </w:t>
      </w:r>
      <w:r w:rsidR="001D2C90" w:rsidRPr="00A44977">
        <w:t xml:space="preserve">Many species of </w:t>
      </w:r>
      <w:proofErr w:type="spellStart"/>
      <w:r w:rsidR="000C3B6F" w:rsidRPr="00A44977">
        <w:rPr>
          <w:i/>
        </w:rPr>
        <w:t>Limnori</w:t>
      </w:r>
      <w:r w:rsidR="001D2C90" w:rsidRPr="00A44977">
        <w:rPr>
          <w:i/>
        </w:rPr>
        <w:t>a</w:t>
      </w:r>
      <w:proofErr w:type="spellEnd"/>
      <w:r w:rsidR="004C7614">
        <w:t xml:space="preserve"> (</w:t>
      </w:r>
      <w:r w:rsidR="001D2C90" w:rsidRPr="00A44977">
        <w:t xml:space="preserve">gribble) are </w:t>
      </w:r>
      <w:r w:rsidRPr="00A44977">
        <w:t>marine wood-boring crustaceans</w:t>
      </w:r>
      <w:r w:rsidR="004C7614" w:rsidRPr="004C7614">
        <w:t>.</w:t>
      </w:r>
      <w:r w:rsidR="004F52D7" w:rsidRPr="00A44977">
        <w:t xml:space="preserve"> </w:t>
      </w:r>
      <w:proofErr w:type="spellStart"/>
      <w:r w:rsidR="004F52D7" w:rsidRPr="00A44977">
        <w:rPr>
          <w:i/>
        </w:rPr>
        <w:t>Limnoria</w:t>
      </w:r>
      <w:proofErr w:type="spellEnd"/>
      <w:r w:rsidR="005D6B2C" w:rsidRPr="00A44977">
        <w:t xml:space="preserve"> </w:t>
      </w:r>
      <w:r w:rsidR="004F52D7" w:rsidRPr="00A44977">
        <w:t xml:space="preserve">are ideal for use in laboratory testing of </w:t>
      </w:r>
      <w:r w:rsidRPr="00A44977">
        <w:t>biodegradation</w:t>
      </w:r>
      <w:r w:rsidR="004F52D7" w:rsidRPr="00A44977">
        <w:t xml:space="preserve"> of wood by marine </w:t>
      </w:r>
      <w:proofErr w:type="gramStart"/>
      <w:r w:rsidR="004F52D7" w:rsidRPr="00A44977">
        <w:t>wood-borers</w:t>
      </w:r>
      <w:proofErr w:type="gramEnd"/>
      <w:r w:rsidR="005D6B2C" w:rsidRPr="00A44977">
        <w:t>,</w:t>
      </w:r>
      <w:r w:rsidRPr="00A44977">
        <w:t xml:space="preserve"> due to the practicality of rearing them in aquaria and </w:t>
      </w:r>
      <w:r w:rsidR="005D6B2C" w:rsidRPr="00A44977">
        <w:t xml:space="preserve">the </w:t>
      </w:r>
      <w:r w:rsidRPr="00A44977">
        <w:t>ease of measuring their feeding rates on wood</w:t>
      </w:r>
      <w:r w:rsidR="004C7614" w:rsidRPr="004C7614">
        <w:t>.</w:t>
      </w:r>
      <w:r w:rsidRPr="00A44977">
        <w:t xml:space="preserve"> Herein, we outline a </w:t>
      </w:r>
      <w:r w:rsidR="000C3B6F" w:rsidRPr="00A44977">
        <w:t>standardi</w:t>
      </w:r>
      <w:r w:rsidR="00550921" w:rsidRPr="00A44977">
        <w:t>z</w:t>
      </w:r>
      <w:r w:rsidR="000C3B6F" w:rsidRPr="00A44977">
        <w:t xml:space="preserve">able </w:t>
      </w:r>
      <w:r w:rsidRPr="00A44977">
        <w:t>laboratory test for assessing wood biodegradation using gribble</w:t>
      </w:r>
      <w:r w:rsidR="004C7614" w:rsidRPr="004C7614">
        <w:t>.</w:t>
      </w:r>
    </w:p>
    <w:p w14:paraId="0890B22D" w14:textId="77777777" w:rsidR="00534B9B" w:rsidRPr="00A44977" w:rsidRDefault="00534B9B" w:rsidP="004C7614">
      <w:pPr>
        <w:contextualSpacing/>
        <w:rPr>
          <w:rFonts w:asciiTheme="minorHAnsi" w:hAnsiTheme="minorHAnsi" w:cstheme="minorHAnsi"/>
        </w:rPr>
      </w:pPr>
    </w:p>
    <w:p w14:paraId="59B7893F" w14:textId="77777777" w:rsidR="00D61F0B" w:rsidRPr="00A44977" w:rsidRDefault="00D61F0B" w:rsidP="004C7614">
      <w:pPr>
        <w:contextualSpacing/>
        <w:rPr>
          <w:rFonts w:asciiTheme="minorHAnsi" w:hAnsiTheme="minorHAnsi" w:cstheme="minorHAnsi"/>
        </w:rPr>
      </w:pPr>
      <w:r w:rsidRPr="00A44977">
        <w:rPr>
          <w:rFonts w:asciiTheme="minorHAnsi" w:hAnsiTheme="minorHAnsi" w:cstheme="minorHAnsi"/>
          <w:b/>
        </w:rPr>
        <w:t>INTRODUCTION:</w:t>
      </w:r>
      <w:r w:rsidRPr="00A44977">
        <w:rPr>
          <w:rFonts w:asciiTheme="minorHAnsi" w:hAnsiTheme="minorHAnsi" w:cstheme="minorHAnsi"/>
        </w:rPr>
        <w:t xml:space="preserve"> </w:t>
      </w:r>
    </w:p>
    <w:p w14:paraId="65052292" w14:textId="319E95B5" w:rsidR="002A118F" w:rsidRPr="00A44977" w:rsidRDefault="00D61F0B" w:rsidP="004C7614">
      <w:pPr>
        <w:contextualSpacing/>
        <w:rPr>
          <w:b/>
          <w:bCs/>
          <w:color w:val="0070C0"/>
        </w:rPr>
      </w:pPr>
      <w:proofErr w:type="gramStart"/>
      <w:r w:rsidRPr="00A44977">
        <w:rPr>
          <w:rFonts w:asciiTheme="minorHAnsi" w:hAnsiTheme="minorHAnsi" w:cstheme="minorHAnsi"/>
        </w:rPr>
        <w:t>Wood-borers</w:t>
      </w:r>
      <w:proofErr w:type="gramEnd"/>
      <w:r w:rsidRPr="00A44977">
        <w:rPr>
          <w:rFonts w:asciiTheme="minorHAnsi" w:hAnsiTheme="minorHAnsi" w:cstheme="minorHAnsi"/>
        </w:rPr>
        <w:t xml:space="preserve"> can cause extensive damage to marine woode</w:t>
      </w:r>
      <w:r w:rsidR="0089700F" w:rsidRPr="00A44977">
        <w:rPr>
          <w:rFonts w:asciiTheme="minorHAnsi" w:hAnsiTheme="minorHAnsi" w:cstheme="minorHAnsi"/>
        </w:rPr>
        <w:t xml:space="preserve">n structures, such as sea </w:t>
      </w:r>
      <w:r w:rsidR="00DC2BC1" w:rsidRPr="00A44977">
        <w:rPr>
          <w:rFonts w:asciiTheme="minorHAnsi" w:hAnsiTheme="minorHAnsi" w:cstheme="minorHAnsi"/>
        </w:rPr>
        <w:lastRenderedPageBreak/>
        <w:t>defen</w:t>
      </w:r>
      <w:r w:rsidR="002C7EE7" w:rsidRPr="00A44977">
        <w:rPr>
          <w:rFonts w:asciiTheme="minorHAnsi" w:hAnsiTheme="minorHAnsi" w:cstheme="minorHAnsi"/>
        </w:rPr>
        <w:t>c</w:t>
      </w:r>
      <w:r w:rsidR="00DC2BC1" w:rsidRPr="00A44977">
        <w:rPr>
          <w:rFonts w:asciiTheme="minorHAnsi" w:hAnsiTheme="minorHAnsi" w:cstheme="minorHAnsi"/>
        </w:rPr>
        <w:t>es</w:t>
      </w:r>
      <w:r w:rsidRPr="00A44977">
        <w:rPr>
          <w:rFonts w:asciiTheme="minorHAnsi" w:hAnsiTheme="minorHAnsi" w:cstheme="minorHAnsi"/>
        </w:rPr>
        <w:t>, piers</w:t>
      </w:r>
      <w:r w:rsidR="00C7776D" w:rsidRPr="00A44977">
        <w:rPr>
          <w:rFonts w:asciiTheme="minorHAnsi" w:hAnsiTheme="minorHAnsi" w:cstheme="minorHAnsi"/>
        </w:rPr>
        <w:t>,</w:t>
      </w:r>
      <w:r w:rsidRPr="00A44977">
        <w:rPr>
          <w:rFonts w:asciiTheme="minorHAnsi" w:hAnsiTheme="minorHAnsi" w:cstheme="minorHAnsi"/>
        </w:rPr>
        <w:t xml:space="preserve"> and aquaculture structures; the replacement or restoration of which costs billions of dollars per annum worldwide</w:t>
      </w:r>
      <w:r w:rsidR="002C7EE7" w:rsidRPr="00A44977">
        <w:rPr>
          <w:rFonts w:asciiTheme="minorHAnsi" w:hAnsiTheme="minorHAnsi" w:cstheme="minorHAnsi"/>
          <w:vertAlign w:val="superscript"/>
        </w:rPr>
        <w:t>1-3</w:t>
      </w:r>
      <w:r w:rsidR="004C7614" w:rsidRPr="004C7614">
        <w:rPr>
          <w:rFonts w:asciiTheme="minorHAnsi" w:hAnsiTheme="minorHAnsi" w:cstheme="minorHAnsi"/>
        </w:rPr>
        <w:t>.</w:t>
      </w:r>
      <w:r w:rsidRPr="00A44977">
        <w:rPr>
          <w:rFonts w:asciiTheme="minorHAnsi" w:hAnsiTheme="minorHAnsi" w:cstheme="minorHAnsi"/>
          <w:shd w:val="clear" w:color="auto" w:fill="FFFFFF"/>
        </w:rPr>
        <w:t xml:space="preserve"> </w:t>
      </w:r>
      <w:proofErr w:type="gramStart"/>
      <w:r w:rsidR="00BA5B11" w:rsidRPr="00A44977">
        <w:t>In order to</w:t>
      </w:r>
      <w:proofErr w:type="gramEnd"/>
      <w:r w:rsidR="00BA5B11" w:rsidRPr="00A44977">
        <w:t xml:space="preserve"> protect these structures, timber is often treated to reduce biodegradation</w:t>
      </w:r>
      <w:r w:rsidR="004C7614" w:rsidRPr="004C7614">
        <w:t>.</w:t>
      </w:r>
      <w:r w:rsidR="00BA5B11" w:rsidRPr="00A44977">
        <w:t xml:space="preserve"> However, due to the restriction of </w:t>
      </w:r>
      <w:r w:rsidR="001D2C90" w:rsidRPr="00A44977">
        <w:t>use of broad</w:t>
      </w:r>
      <w:r w:rsidR="002C7EE7" w:rsidRPr="00A44977">
        <w:t>-</w:t>
      </w:r>
      <w:r w:rsidR="001D2C90" w:rsidRPr="00A44977">
        <w:t xml:space="preserve">spectrum biocides in </w:t>
      </w:r>
      <w:r w:rsidR="00AD66E3" w:rsidRPr="00A44977">
        <w:t xml:space="preserve">the US, UK, </w:t>
      </w:r>
      <w:proofErr w:type="gramStart"/>
      <w:r w:rsidR="00AD66E3" w:rsidRPr="00A44977">
        <w:t>Australia</w:t>
      </w:r>
      <w:proofErr w:type="gramEnd"/>
      <w:r w:rsidR="00AD66E3" w:rsidRPr="00A44977">
        <w:t xml:space="preserve"> and EU, in </w:t>
      </w:r>
      <w:r w:rsidR="001D2C90" w:rsidRPr="00A44977">
        <w:t>the marine environment</w:t>
      </w:r>
      <w:r w:rsidR="00BA5B11" w:rsidRPr="00A44977">
        <w:t>, new modification techniques and species of wood that are naturally durable to borers are sought after</w:t>
      </w:r>
      <w:r w:rsidR="003A6D2E" w:rsidRPr="00A44977">
        <w:rPr>
          <w:vertAlign w:val="superscript"/>
        </w:rPr>
        <w:t>4-</w:t>
      </w:r>
      <w:r w:rsidR="00CD526B" w:rsidRPr="00A44977">
        <w:rPr>
          <w:vertAlign w:val="superscript"/>
        </w:rPr>
        <w:t>7</w:t>
      </w:r>
      <w:r w:rsidR="004C7614" w:rsidRPr="004C7614">
        <w:t>.</w:t>
      </w:r>
      <w:r w:rsidR="00BA5B11" w:rsidRPr="00A44977">
        <w:t xml:space="preserve"> </w:t>
      </w:r>
      <w:r w:rsidRPr="00A44977">
        <w:rPr>
          <w:rFonts w:asciiTheme="minorHAnsi" w:hAnsiTheme="minorHAnsi" w:cstheme="minorHAnsi"/>
          <w:shd w:val="clear" w:color="auto" w:fill="FFFFFF"/>
        </w:rPr>
        <w:t xml:space="preserve">Novel techniques for the preservation of wood in the marine environment require thorough testing </w:t>
      </w:r>
      <w:proofErr w:type="gramStart"/>
      <w:r w:rsidRPr="00A44977">
        <w:rPr>
          <w:rFonts w:asciiTheme="minorHAnsi" w:hAnsiTheme="minorHAnsi" w:cstheme="minorHAnsi"/>
          <w:shd w:val="clear" w:color="auto" w:fill="FFFFFF"/>
        </w:rPr>
        <w:t>in order to</w:t>
      </w:r>
      <w:proofErr w:type="gramEnd"/>
      <w:r w:rsidRPr="00A44977">
        <w:rPr>
          <w:rFonts w:asciiTheme="minorHAnsi" w:hAnsiTheme="minorHAnsi" w:cstheme="minorHAnsi"/>
          <w:shd w:val="clear" w:color="auto" w:fill="FFFFFF"/>
        </w:rPr>
        <w:t xml:space="preserve"> meet regulatory standards and limit environmental impacts</w:t>
      </w:r>
      <w:r w:rsidR="00AD66E3" w:rsidRPr="00A44977">
        <w:rPr>
          <w:rFonts w:asciiTheme="minorHAnsi" w:hAnsiTheme="minorHAnsi" w:cstheme="minorHAnsi"/>
          <w:shd w:val="clear" w:color="auto" w:fill="FFFFFF"/>
        </w:rPr>
        <w:t xml:space="preserve"> from hazards such as leaching of any chemical preservative</w:t>
      </w:r>
      <w:r w:rsidR="004C7614" w:rsidRPr="004C7614">
        <w:rPr>
          <w:rFonts w:asciiTheme="minorHAnsi" w:hAnsiTheme="minorHAnsi" w:cstheme="minorHAnsi"/>
          <w:shd w:val="clear" w:color="auto" w:fill="FFFFFF"/>
        </w:rPr>
        <w:t>.</w:t>
      </w:r>
      <w:r w:rsidR="00AD66E3" w:rsidRPr="00A44977">
        <w:rPr>
          <w:rFonts w:asciiTheme="minorHAnsi" w:hAnsiTheme="minorHAnsi" w:cstheme="minorHAnsi"/>
          <w:shd w:val="clear" w:color="auto" w:fill="FFFFFF"/>
        </w:rPr>
        <w:t xml:space="preserve"> For example,</w:t>
      </w:r>
      <w:r w:rsidRPr="00A44977">
        <w:rPr>
          <w:rFonts w:asciiTheme="minorHAnsi" w:hAnsiTheme="minorHAnsi" w:cstheme="minorHAnsi"/>
          <w:shd w:val="clear" w:color="auto" w:fill="FFFFFF"/>
        </w:rPr>
        <w:t xml:space="preserve"> </w:t>
      </w:r>
      <w:r w:rsidR="00AD66E3" w:rsidRPr="00A44977">
        <w:rPr>
          <w:rFonts w:asciiTheme="minorHAnsi" w:hAnsiTheme="minorHAnsi" w:cstheme="minorHAnsi"/>
          <w:shd w:val="clear" w:color="auto" w:fill="FFFFFF"/>
        </w:rPr>
        <w:t>t</w:t>
      </w:r>
      <w:r w:rsidRPr="00A44977">
        <w:rPr>
          <w:rFonts w:asciiTheme="minorHAnsi" w:hAnsiTheme="minorHAnsi" w:cstheme="minorHAnsi"/>
          <w:shd w:val="clear" w:color="auto" w:fill="FFFFFF"/>
        </w:rPr>
        <w:t>he European standard, EN</w:t>
      </w:r>
      <w:r w:rsidR="002A118F" w:rsidRPr="00A44977">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 xml:space="preserve">275, </w:t>
      </w:r>
      <w:r w:rsidR="00AD66E3" w:rsidRPr="00A44977">
        <w:rPr>
          <w:rFonts w:asciiTheme="minorHAnsi" w:hAnsiTheme="minorHAnsi" w:cstheme="minorHAnsi"/>
          <w:shd w:val="clear" w:color="auto" w:fill="FFFFFF"/>
        </w:rPr>
        <w:t xml:space="preserve">which </w:t>
      </w:r>
      <w:r w:rsidRPr="00A44977">
        <w:rPr>
          <w:rFonts w:asciiTheme="minorHAnsi" w:hAnsiTheme="minorHAnsi" w:cstheme="minorHAnsi"/>
          <w:shd w:val="clear" w:color="auto" w:fill="FFFFFF"/>
        </w:rPr>
        <w:t xml:space="preserve">is </w:t>
      </w:r>
      <w:r w:rsidR="000E50A3" w:rsidRPr="00A44977">
        <w:rPr>
          <w:rFonts w:asciiTheme="minorHAnsi" w:hAnsiTheme="minorHAnsi" w:cstheme="minorHAnsi"/>
          <w:shd w:val="clear" w:color="auto" w:fill="FFFFFF"/>
        </w:rPr>
        <w:t xml:space="preserve">the current European </w:t>
      </w:r>
      <w:r w:rsidRPr="00A44977">
        <w:rPr>
          <w:rFonts w:asciiTheme="minorHAnsi" w:hAnsiTheme="minorHAnsi" w:cstheme="minorHAnsi"/>
        </w:rPr>
        <w:t>standard from 1992, used to evaluate wood preservation treatments against marine wood-borer damage</w:t>
      </w:r>
      <w:r w:rsidR="00B3004A" w:rsidRPr="00A44977">
        <w:rPr>
          <w:rFonts w:asciiTheme="minorHAnsi" w:hAnsiTheme="minorHAnsi" w:cstheme="minorHAnsi"/>
          <w:shd w:val="clear" w:color="auto" w:fill="FFFFFF"/>
          <w:vertAlign w:val="superscript"/>
        </w:rPr>
        <w:t>8,9</w:t>
      </w:r>
      <w:r w:rsidR="004C7614" w:rsidRPr="004C7614">
        <w:rPr>
          <w:rFonts w:asciiTheme="minorHAnsi" w:hAnsiTheme="minorHAnsi" w:cstheme="minorHAnsi"/>
          <w:lang w:eastAsia="en-GB"/>
        </w:rPr>
        <w:t>.</w:t>
      </w:r>
      <w:r w:rsidRPr="00A44977">
        <w:rPr>
          <w:rFonts w:asciiTheme="minorHAnsi" w:hAnsiTheme="minorHAnsi" w:cstheme="minorHAnsi"/>
          <w:lang w:eastAsia="en-GB"/>
        </w:rPr>
        <w:t xml:space="preserve"> This standard, along with other legislation</w:t>
      </w:r>
      <w:r w:rsidR="00DC2BC1" w:rsidRPr="00A44977">
        <w:rPr>
          <w:rFonts w:asciiTheme="minorHAnsi" w:hAnsiTheme="minorHAnsi" w:cstheme="minorHAnsi"/>
          <w:lang w:eastAsia="en-GB"/>
        </w:rPr>
        <w:t>s</w:t>
      </w:r>
      <w:r w:rsidRPr="00A44977">
        <w:rPr>
          <w:rFonts w:asciiTheme="minorHAnsi" w:hAnsiTheme="minorHAnsi" w:cstheme="minorHAnsi"/>
          <w:lang w:eastAsia="en-GB"/>
        </w:rPr>
        <w:t xml:space="preserve"> against the use of biocidal compounds, such as CCA</w:t>
      </w:r>
      <w:r w:rsidR="00C94D65" w:rsidRPr="00A44977">
        <w:rPr>
          <w:rFonts w:asciiTheme="minorHAnsi" w:hAnsiTheme="minorHAnsi" w:cstheme="minorHAnsi"/>
          <w:vertAlign w:val="superscript"/>
          <w:lang w:eastAsia="en-GB"/>
        </w:rPr>
        <w:t>4-</w:t>
      </w:r>
      <w:r w:rsidR="00B3004A" w:rsidRPr="00A44977">
        <w:rPr>
          <w:rFonts w:asciiTheme="minorHAnsi" w:hAnsiTheme="minorHAnsi" w:cstheme="minorHAnsi"/>
          <w:vertAlign w:val="superscript"/>
          <w:lang w:eastAsia="en-GB"/>
        </w:rPr>
        <w:t>7</w:t>
      </w:r>
      <w:r w:rsidR="00E07030" w:rsidRPr="00A44977">
        <w:rPr>
          <w:rFonts w:asciiTheme="minorHAnsi" w:hAnsiTheme="minorHAnsi" w:cstheme="minorHAnsi"/>
          <w:iCs/>
          <w:shd w:val="clear" w:color="auto" w:fill="FFFFFF"/>
        </w:rPr>
        <w:t xml:space="preserve"> and creosote</w:t>
      </w:r>
      <w:r w:rsidR="00E07030" w:rsidRPr="00A44977">
        <w:rPr>
          <w:rFonts w:asciiTheme="minorHAnsi" w:hAnsiTheme="minorHAnsi" w:cstheme="minorHAnsi"/>
          <w:iCs/>
          <w:shd w:val="clear" w:color="auto" w:fill="FFFFFF"/>
          <w:vertAlign w:val="superscript"/>
        </w:rPr>
        <w:t>10</w:t>
      </w:r>
      <w:r w:rsidRPr="00A44977">
        <w:rPr>
          <w:rFonts w:asciiTheme="minorHAnsi" w:hAnsiTheme="minorHAnsi" w:cstheme="minorHAnsi"/>
          <w:lang w:eastAsia="en-GB"/>
        </w:rPr>
        <w:t xml:space="preserve">, </w:t>
      </w:r>
      <w:r w:rsidR="00F77CA7" w:rsidRPr="00A44977">
        <w:rPr>
          <w:rFonts w:asciiTheme="minorHAnsi" w:hAnsiTheme="minorHAnsi" w:cstheme="minorHAnsi"/>
          <w:lang w:eastAsia="en-GB"/>
        </w:rPr>
        <w:t xml:space="preserve">necessitates </w:t>
      </w:r>
      <w:r w:rsidRPr="00A44977">
        <w:rPr>
          <w:rFonts w:asciiTheme="minorHAnsi" w:hAnsiTheme="minorHAnsi" w:cstheme="minorHAnsi"/>
          <w:lang w:eastAsia="en-GB"/>
        </w:rPr>
        <w:t xml:space="preserve">sustainable, </w:t>
      </w:r>
      <w:r w:rsidR="0089725B" w:rsidRPr="00A44977">
        <w:rPr>
          <w:rFonts w:asciiTheme="minorHAnsi" w:hAnsiTheme="minorHAnsi" w:cstheme="minorHAnsi"/>
          <w:lang w:eastAsia="en-GB"/>
        </w:rPr>
        <w:t xml:space="preserve">non-toxic </w:t>
      </w:r>
      <w:r w:rsidRPr="00A44977">
        <w:rPr>
          <w:rFonts w:asciiTheme="minorHAnsi" w:hAnsiTheme="minorHAnsi" w:cstheme="minorHAnsi"/>
          <w:lang w:eastAsia="en-GB"/>
        </w:rPr>
        <w:t xml:space="preserve">methods of </w:t>
      </w:r>
      <w:r w:rsidR="00F77CA7" w:rsidRPr="00A44977">
        <w:rPr>
          <w:rFonts w:asciiTheme="minorHAnsi" w:hAnsiTheme="minorHAnsi" w:cstheme="minorHAnsi"/>
          <w:lang w:eastAsia="en-GB"/>
        </w:rPr>
        <w:t xml:space="preserve">wood </w:t>
      </w:r>
      <w:r w:rsidRPr="00A44977">
        <w:rPr>
          <w:rFonts w:asciiTheme="minorHAnsi" w:hAnsiTheme="minorHAnsi" w:cstheme="minorHAnsi"/>
          <w:lang w:eastAsia="en-GB"/>
        </w:rPr>
        <w:t>protection and the use of naturally durable timber species</w:t>
      </w:r>
      <w:r w:rsidR="00F77CA7" w:rsidRPr="00A44977">
        <w:rPr>
          <w:rFonts w:asciiTheme="minorHAnsi" w:hAnsiTheme="minorHAnsi" w:cstheme="minorHAnsi"/>
          <w:lang w:eastAsia="en-GB"/>
        </w:rPr>
        <w:t xml:space="preserve"> to replace biocidal treatments</w:t>
      </w:r>
      <w:r w:rsidR="00B3004A" w:rsidRPr="00A44977">
        <w:rPr>
          <w:rFonts w:asciiTheme="minorHAnsi" w:hAnsiTheme="minorHAnsi" w:cstheme="minorHAnsi"/>
          <w:vertAlign w:val="superscript"/>
          <w:lang w:eastAsia="en-GB"/>
        </w:rPr>
        <w:t>1</w:t>
      </w:r>
      <w:r w:rsidR="00E07030" w:rsidRPr="00A44977">
        <w:rPr>
          <w:rFonts w:asciiTheme="minorHAnsi" w:hAnsiTheme="minorHAnsi" w:cstheme="minorHAnsi"/>
          <w:vertAlign w:val="superscript"/>
          <w:lang w:eastAsia="en-GB"/>
        </w:rPr>
        <w:t>1</w:t>
      </w:r>
      <w:r w:rsidR="002C7EE7" w:rsidRPr="00A44977">
        <w:rPr>
          <w:rFonts w:asciiTheme="minorHAnsi" w:hAnsiTheme="minorHAnsi" w:cstheme="minorHAnsi"/>
          <w:vertAlign w:val="superscript"/>
          <w:lang w:eastAsia="en-GB"/>
        </w:rPr>
        <w:t>,</w:t>
      </w:r>
      <w:r w:rsidR="00CD526B" w:rsidRPr="00A44977">
        <w:rPr>
          <w:rFonts w:asciiTheme="minorHAnsi" w:hAnsiTheme="minorHAnsi" w:cstheme="minorHAnsi"/>
          <w:vertAlign w:val="superscript"/>
          <w:lang w:eastAsia="en-GB"/>
        </w:rPr>
        <w:t>1</w:t>
      </w:r>
      <w:r w:rsidR="00E07030" w:rsidRPr="00A44977">
        <w:rPr>
          <w:rFonts w:asciiTheme="minorHAnsi" w:hAnsiTheme="minorHAnsi" w:cstheme="minorHAnsi"/>
          <w:vertAlign w:val="superscript"/>
          <w:lang w:eastAsia="en-GB"/>
        </w:rPr>
        <w:t>2</w:t>
      </w:r>
      <w:r w:rsidR="004C7614" w:rsidRPr="004C7614">
        <w:rPr>
          <w:rFonts w:asciiTheme="minorHAnsi" w:hAnsiTheme="minorHAnsi" w:cstheme="minorHAnsi"/>
          <w:lang w:eastAsia="en-GB"/>
        </w:rPr>
        <w:t>.</w:t>
      </w:r>
      <w:r w:rsidR="007B58F7" w:rsidRPr="00A44977">
        <w:rPr>
          <w:rFonts w:asciiTheme="minorHAnsi" w:hAnsiTheme="minorHAnsi" w:cstheme="minorHAnsi"/>
          <w:lang w:eastAsia="en-GB"/>
        </w:rPr>
        <w:t xml:space="preserve"> </w:t>
      </w:r>
      <w:r w:rsidRPr="00A44977">
        <w:rPr>
          <w:rFonts w:asciiTheme="minorHAnsi" w:hAnsiTheme="minorHAnsi" w:cstheme="minorHAnsi"/>
        </w:rPr>
        <w:t>Marine trials</w:t>
      </w:r>
      <w:r w:rsidR="00550921" w:rsidRPr="00A44977">
        <w:rPr>
          <w:rFonts w:asciiTheme="minorHAnsi" w:hAnsiTheme="minorHAnsi" w:cstheme="minorHAnsi"/>
        </w:rPr>
        <w:t>,</w:t>
      </w:r>
      <w:r w:rsidRPr="00A44977">
        <w:rPr>
          <w:rFonts w:asciiTheme="minorHAnsi" w:hAnsiTheme="minorHAnsi" w:cstheme="minorHAnsi"/>
        </w:rPr>
        <w:t xml:space="preserve"> such as those specified in EN</w:t>
      </w:r>
      <w:r w:rsidR="002A118F" w:rsidRPr="00A44977">
        <w:rPr>
          <w:rFonts w:asciiTheme="minorHAnsi" w:hAnsiTheme="minorHAnsi" w:cstheme="minorHAnsi"/>
        </w:rPr>
        <w:t xml:space="preserve"> </w:t>
      </w:r>
      <w:r w:rsidRPr="00A44977">
        <w:rPr>
          <w:rFonts w:asciiTheme="minorHAnsi" w:hAnsiTheme="minorHAnsi" w:cstheme="minorHAnsi"/>
        </w:rPr>
        <w:t>275, require long exposure periods and are thus expensive and slow to yield meaningful results</w:t>
      </w:r>
      <w:r w:rsidR="004C7614" w:rsidRPr="004C7614">
        <w:rPr>
          <w:rFonts w:asciiTheme="minorHAnsi" w:hAnsiTheme="minorHAnsi" w:cstheme="minorHAnsi"/>
        </w:rPr>
        <w:t>.</w:t>
      </w:r>
      <w:r w:rsidRPr="00A44977">
        <w:rPr>
          <w:rFonts w:asciiTheme="minorHAnsi" w:hAnsiTheme="minorHAnsi" w:cstheme="minorHAnsi"/>
        </w:rPr>
        <w:t xml:space="preserve"> Laboratory tests, however, provide a much quicker alternative to test methods of preserving timber products against </w:t>
      </w:r>
      <w:r w:rsidR="001B2F4E" w:rsidRPr="00A44977">
        <w:rPr>
          <w:rFonts w:asciiTheme="minorHAnsi" w:hAnsiTheme="minorHAnsi" w:cstheme="minorHAnsi"/>
        </w:rPr>
        <w:t>marine wood-borer</w:t>
      </w:r>
      <w:r w:rsidR="001D2C90" w:rsidRPr="00A44977">
        <w:rPr>
          <w:rFonts w:asciiTheme="minorHAnsi" w:hAnsiTheme="minorHAnsi" w:cstheme="minorHAnsi"/>
        </w:rPr>
        <w:t xml:space="preserve"> attack, </w:t>
      </w:r>
      <w:r w:rsidR="001D2C90" w:rsidRPr="00A44977">
        <w:rPr>
          <w:rFonts w:asciiTheme="minorHAnsi" w:hAnsiTheme="minorHAnsi" w:cstheme="minorHAnsi"/>
          <w:shd w:val="clear" w:color="auto" w:fill="FFFFFF"/>
        </w:rPr>
        <w:t>allowing rapid evaluation of adjustments to treatment schedules</w:t>
      </w:r>
      <w:r w:rsidR="00DF5246" w:rsidRPr="00A44977">
        <w:rPr>
          <w:rFonts w:asciiTheme="minorHAnsi" w:hAnsiTheme="minorHAnsi" w:cstheme="minorHAnsi"/>
          <w:shd w:val="clear" w:color="auto" w:fill="FFFFFF"/>
          <w:vertAlign w:val="superscript"/>
        </w:rPr>
        <w:t>13</w:t>
      </w:r>
      <w:r w:rsidR="004C7614" w:rsidRPr="004C7614">
        <w:rPr>
          <w:rFonts w:asciiTheme="minorHAnsi" w:hAnsiTheme="minorHAnsi" w:cstheme="minorHAnsi"/>
          <w:shd w:val="clear" w:color="auto" w:fill="FFFFFF"/>
        </w:rPr>
        <w:t>.</w:t>
      </w:r>
      <w:r w:rsidR="002A118F" w:rsidRPr="00A44977">
        <w:rPr>
          <w:rFonts w:asciiTheme="minorHAnsi" w:hAnsiTheme="minorHAnsi" w:cstheme="minorHAnsi"/>
          <w:shd w:val="clear" w:color="auto" w:fill="FFFFFF"/>
        </w:rPr>
        <w:t xml:space="preserve"> </w:t>
      </w:r>
      <w:r w:rsidR="002A118F" w:rsidRPr="00A44977">
        <w:rPr>
          <w:bCs/>
        </w:rPr>
        <w:t>Results from this rapid laboratory experiment are designed to inform novel modification processes of wood and to identify timber species with natural durability to borer damage</w:t>
      </w:r>
      <w:r w:rsidR="004C7614" w:rsidRPr="004C7614">
        <w:rPr>
          <w:bCs/>
        </w:rPr>
        <w:t>.</w:t>
      </w:r>
      <w:r w:rsidR="002A118F" w:rsidRPr="00A44977">
        <w:rPr>
          <w:bCs/>
        </w:rPr>
        <w:t xml:space="preserve"> A low feeding rate and vitality can indicate increased resistance in potential products and this information can then be fed back to industry partners to allow them to improve designs</w:t>
      </w:r>
      <w:r w:rsidR="004C7614" w:rsidRPr="004C7614">
        <w:rPr>
          <w:bCs/>
        </w:rPr>
        <w:t>.</w:t>
      </w:r>
      <w:r w:rsidR="002A118F" w:rsidRPr="00A44977">
        <w:rPr>
          <w:bCs/>
        </w:rPr>
        <w:t xml:space="preserve"> Our method allows a nimble and rapid response, that is desirable in industry, and once promising products have been identified, results can be supplemented with those from marine trials</w:t>
      </w:r>
      <w:r w:rsidR="004C7614" w:rsidRPr="004C7614">
        <w:rPr>
          <w:bCs/>
        </w:rPr>
        <w:t>.</w:t>
      </w:r>
      <w:r w:rsidR="002A118F" w:rsidRPr="00A44977">
        <w:rPr>
          <w:bCs/>
        </w:rPr>
        <w:t xml:space="preserve"> </w:t>
      </w:r>
    </w:p>
    <w:p w14:paraId="31C4CF8D" w14:textId="77777777" w:rsidR="007B58F7" w:rsidRPr="00A44977" w:rsidRDefault="007B58F7" w:rsidP="004C7614">
      <w:pPr>
        <w:contextualSpacing/>
        <w:rPr>
          <w:rFonts w:asciiTheme="minorHAnsi" w:hAnsiTheme="minorHAnsi" w:cstheme="minorHAnsi"/>
        </w:rPr>
      </w:pPr>
    </w:p>
    <w:p w14:paraId="02C12222" w14:textId="01843B42" w:rsidR="00D61F0B" w:rsidRPr="00A44977" w:rsidRDefault="007B58F7" w:rsidP="004C7614">
      <w:pPr>
        <w:contextualSpacing/>
      </w:pPr>
      <w:bookmarkStart w:id="1" w:name="_Hlk80959696"/>
      <w:r w:rsidRPr="00A44977">
        <w:rPr>
          <w:rFonts w:asciiTheme="minorHAnsi" w:hAnsiTheme="minorHAnsi" w:cstheme="minorHAnsi"/>
        </w:rPr>
        <w:t>Gribbles</w:t>
      </w:r>
      <w:r w:rsidR="004C7614">
        <w:rPr>
          <w:rFonts w:asciiTheme="minorHAnsi" w:hAnsiTheme="minorHAnsi" w:cstheme="minorHAnsi"/>
          <w:i/>
          <w:iCs/>
        </w:rPr>
        <w:t xml:space="preserve"> (</w:t>
      </w:r>
      <w:proofErr w:type="spellStart"/>
      <w:r w:rsidR="00FB6836" w:rsidRPr="00A44977">
        <w:rPr>
          <w:rFonts w:asciiTheme="minorHAnsi" w:hAnsiTheme="minorHAnsi" w:cstheme="minorHAnsi"/>
          <w:i/>
          <w:iCs/>
        </w:rPr>
        <w:t>Limnoria</w:t>
      </w:r>
      <w:proofErr w:type="spellEnd"/>
      <w:r w:rsidRPr="00A44977">
        <w:rPr>
          <w:rFonts w:asciiTheme="minorHAnsi" w:hAnsiTheme="minorHAnsi" w:cstheme="minorHAnsi"/>
          <w:i/>
          <w:iCs/>
        </w:rPr>
        <w:t>)</w:t>
      </w:r>
      <w:r w:rsidR="00FB6836" w:rsidRPr="00A44977">
        <w:rPr>
          <w:rFonts w:asciiTheme="minorHAnsi" w:hAnsiTheme="minorHAnsi" w:cstheme="minorHAnsi"/>
        </w:rPr>
        <w:t xml:space="preserve"> </w:t>
      </w:r>
      <w:r w:rsidRPr="00A44977">
        <w:rPr>
          <w:rFonts w:asciiTheme="minorHAnsi" w:hAnsiTheme="minorHAnsi" w:cstheme="minorHAnsi"/>
        </w:rPr>
        <w:t>are</w:t>
      </w:r>
      <w:r w:rsidR="00FB6836" w:rsidRPr="00A44977">
        <w:rPr>
          <w:rFonts w:asciiTheme="minorHAnsi" w:hAnsiTheme="minorHAnsi" w:cstheme="minorHAnsi"/>
        </w:rPr>
        <w:t xml:space="preserve"> a genus of isopod crustacean in the family </w:t>
      </w:r>
      <w:proofErr w:type="spellStart"/>
      <w:r w:rsidR="00FB6836" w:rsidRPr="00A44977">
        <w:rPr>
          <w:rFonts w:asciiTheme="minorHAnsi" w:hAnsiTheme="minorHAnsi" w:cstheme="minorHAnsi"/>
        </w:rPr>
        <w:t>Limnoriidae</w:t>
      </w:r>
      <w:proofErr w:type="spellEnd"/>
      <w:r w:rsidR="004C7614" w:rsidRPr="004C7614">
        <w:rPr>
          <w:rFonts w:asciiTheme="minorHAnsi" w:hAnsiTheme="minorHAnsi" w:cstheme="minorHAnsi"/>
        </w:rPr>
        <w:t>.</w:t>
      </w:r>
      <w:r w:rsidR="00FB6836" w:rsidRPr="00A44977">
        <w:rPr>
          <w:rFonts w:asciiTheme="minorHAnsi" w:hAnsiTheme="minorHAnsi" w:cstheme="minorHAnsi"/>
        </w:rPr>
        <w:t xml:space="preserve"> </w:t>
      </w:r>
      <w:r w:rsidR="00997B33" w:rsidRPr="00A44977">
        <w:rPr>
          <w:rFonts w:asciiTheme="minorHAnsi" w:hAnsiTheme="minorHAnsi" w:cstheme="minorHAnsi"/>
        </w:rPr>
        <w:t xml:space="preserve">There are over </w:t>
      </w:r>
      <w:r w:rsidR="00344B6B" w:rsidRPr="00A44977">
        <w:rPr>
          <w:rFonts w:asciiTheme="minorHAnsi" w:hAnsiTheme="minorHAnsi" w:cstheme="minorHAnsi"/>
        </w:rPr>
        <w:t>6</w:t>
      </w:r>
      <w:r w:rsidR="00997B33" w:rsidRPr="00A44977">
        <w:rPr>
          <w:rFonts w:asciiTheme="minorHAnsi" w:hAnsiTheme="minorHAnsi" w:cstheme="minorHAnsi"/>
        </w:rPr>
        <w:t xml:space="preserve">0 species of </w:t>
      </w:r>
      <w:proofErr w:type="spellStart"/>
      <w:r w:rsidR="00997B33" w:rsidRPr="00A44977">
        <w:rPr>
          <w:rFonts w:asciiTheme="minorHAnsi" w:hAnsiTheme="minorHAnsi" w:cstheme="minorHAnsi"/>
          <w:i/>
          <w:iCs/>
        </w:rPr>
        <w:t>Limnoria</w:t>
      </w:r>
      <w:proofErr w:type="spellEnd"/>
      <w:r w:rsidR="00997B33" w:rsidRPr="00A44977">
        <w:rPr>
          <w:rFonts w:asciiTheme="minorHAnsi" w:hAnsiTheme="minorHAnsi" w:cstheme="minorHAnsi"/>
          <w:i/>
          <w:iCs/>
        </w:rPr>
        <w:t xml:space="preserve"> </w:t>
      </w:r>
      <w:r w:rsidR="00997B33" w:rsidRPr="00A44977">
        <w:rPr>
          <w:rFonts w:asciiTheme="minorHAnsi" w:hAnsiTheme="minorHAnsi" w:cstheme="minorHAnsi"/>
        </w:rPr>
        <w:t>worldwide</w:t>
      </w:r>
      <w:r w:rsidR="00997B33" w:rsidRPr="00A44977">
        <w:rPr>
          <w:rFonts w:asciiTheme="minorHAnsi" w:hAnsiTheme="minorHAnsi" w:cstheme="minorHAnsi"/>
          <w:vertAlign w:val="superscript"/>
        </w:rPr>
        <w:t>1</w:t>
      </w:r>
      <w:r w:rsidR="002A118F" w:rsidRPr="00A44977">
        <w:rPr>
          <w:rFonts w:asciiTheme="minorHAnsi" w:hAnsiTheme="minorHAnsi" w:cstheme="minorHAnsi"/>
          <w:vertAlign w:val="superscript"/>
        </w:rPr>
        <w:t>3-</w:t>
      </w:r>
      <w:r w:rsidR="00997B33" w:rsidRPr="00A44977">
        <w:rPr>
          <w:rFonts w:asciiTheme="minorHAnsi" w:hAnsiTheme="minorHAnsi" w:cstheme="minorHAnsi"/>
          <w:vertAlign w:val="superscript"/>
        </w:rPr>
        <w:t>1</w:t>
      </w:r>
      <w:r w:rsidR="003009EA" w:rsidRPr="00A44977">
        <w:rPr>
          <w:rFonts w:asciiTheme="minorHAnsi" w:hAnsiTheme="minorHAnsi" w:cstheme="minorHAnsi"/>
          <w:vertAlign w:val="superscript"/>
        </w:rPr>
        <w:t>5</w:t>
      </w:r>
      <w:r w:rsidR="00997B33" w:rsidRPr="00A44977">
        <w:rPr>
          <w:rFonts w:asciiTheme="minorHAnsi" w:hAnsiTheme="minorHAnsi" w:cstheme="minorHAnsi"/>
        </w:rPr>
        <w:t xml:space="preserve">, with three common species found in the UK, </w:t>
      </w:r>
      <w:proofErr w:type="spellStart"/>
      <w:r w:rsidR="00997B33" w:rsidRPr="00A44977">
        <w:rPr>
          <w:rFonts w:asciiTheme="minorHAnsi" w:hAnsiTheme="minorHAnsi" w:cstheme="minorHAnsi"/>
          <w:i/>
          <w:iCs/>
        </w:rPr>
        <w:t>Limnoria</w:t>
      </w:r>
      <w:proofErr w:type="spellEnd"/>
      <w:r w:rsidR="00997B33" w:rsidRPr="00A44977">
        <w:rPr>
          <w:rFonts w:asciiTheme="minorHAnsi" w:hAnsiTheme="minorHAnsi" w:cstheme="minorHAnsi"/>
          <w:i/>
          <w:iCs/>
        </w:rPr>
        <w:t xml:space="preserve"> </w:t>
      </w:r>
      <w:proofErr w:type="spellStart"/>
      <w:r w:rsidR="00997B33" w:rsidRPr="00A44977">
        <w:rPr>
          <w:rFonts w:asciiTheme="minorHAnsi" w:hAnsiTheme="minorHAnsi" w:cstheme="minorHAnsi"/>
          <w:i/>
          <w:iCs/>
        </w:rPr>
        <w:t>lignorum</w:t>
      </w:r>
      <w:proofErr w:type="spellEnd"/>
      <w:r w:rsidR="00997B33" w:rsidRPr="00A44977">
        <w:rPr>
          <w:rFonts w:asciiTheme="minorHAnsi" w:hAnsiTheme="minorHAnsi" w:cstheme="minorHAnsi"/>
          <w:i/>
          <w:iCs/>
        </w:rPr>
        <w:t xml:space="preserve">, </w:t>
      </w:r>
      <w:proofErr w:type="spellStart"/>
      <w:r w:rsidR="00997B33" w:rsidRPr="00A44977">
        <w:rPr>
          <w:rFonts w:asciiTheme="minorHAnsi" w:hAnsiTheme="minorHAnsi" w:cstheme="minorHAnsi"/>
          <w:i/>
          <w:iCs/>
        </w:rPr>
        <w:t>Limnoria</w:t>
      </w:r>
      <w:proofErr w:type="spellEnd"/>
      <w:r w:rsidR="00997B33" w:rsidRPr="00A44977">
        <w:rPr>
          <w:rFonts w:asciiTheme="minorHAnsi" w:hAnsiTheme="minorHAnsi" w:cstheme="minorHAnsi"/>
          <w:i/>
          <w:iCs/>
        </w:rPr>
        <w:t xml:space="preserve"> </w:t>
      </w:r>
      <w:proofErr w:type="spellStart"/>
      <w:r w:rsidR="00997B33" w:rsidRPr="00A44977">
        <w:rPr>
          <w:rFonts w:asciiTheme="minorHAnsi" w:hAnsiTheme="minorHAnsi" w:cstheme="minorHAnsi"/>
          <w:i/>
          <w:iCs/>
        </w:rPr>
        <w:t>tripunctata</w:t>
      </w:r>
      <w:proofErr w:type="spellEnd"/>
      <w:r w:rsidR="00997B33" w:rsidRPr="00A44977">
        <w:rPr>
          <w:rFonts w:asciiTheme="minorHAnsi" w:hAnsiTheme="minorHAnsi" w:cstheme="minorHAnsi"/>
          <w:i/>
          <w:iCs/>
        </w:rPr>
        <w:t xml:space="preserve"> </w:t>
      </w:r>
      <w:r w:rsidR="00997B33" w:rsidRPr="00A44977">
        <w:rPr>
          <w:rFonts w:asciiTheme="minorHAnsi" w:hAnsiTheme="minorHAnsi" w:cstheme="minorHAnsi"/>
        </w:rPr>
        <w:t>and</w:t>
      </w:r>
      <w:r w:rsidR="00997B33" w:rsidRPr="00A44977">
        <w:rPr>
          <w:rFonts w:asciiTheme="minorHAnsi" w:hAnsiTheme="minorHAnsi" w:cstheme="minorHAnsi"/>
          <w:i/>
          <w:iCs/>
        </w:rPr>
        <w:t xml:space="preserve"> </w:t>
      </w:r>
      <w:proofErr w:type="spellStart"/>
      <w:r w:rsidR="00997B33" w:rsidRPr="00A44977">
        <w:rPr>
          <w:rFonts w:asciiTheme="minorHAnsi" w:hAnsiTheme="minorHAnsi" w:cstheme="minorHAnsi"/>
          <w:i/>
          <w:iCs/>
        </w:rPr>
        <w:t>Limnoria</w:t>
      </w:r>
      <w:proofErr w:type="spellEnd"/>
      <w:r w:rsidR="00997B33" w:rsidRPr="00A44977">
        <w:rPr>
          <w:rFonts w:asciiTheme="minorHAnsi" w:hAnsiTheme="minorHAnsi" w:cstheme="minorHAnsi"/>
          <w:i/>
          <w:iCs/>
        </w:rPr>
        <w:t xml:space="preserve"> quadripunctata</w:t>
      </w:r>
      <w:r w:rsidR="00997B33" w:rsidRPr="00A44977">
        <w:rPr>
          <w:rFonts w:asciiTheme="minorHAnsi" w:hAnsiTheme="minorHAnsi" w:cstheme="minorHAnsi"/>
          <w:vertAlign w:val="superscript"/>
        </w:rPr>
        <w:t>1</w:t>
      </w:r>
      <w:r w:rsidR="003009EA" w:rsidRPr="00A44977">
        <w:rPr>
          <w:rFonts w:asciiTheme="minorHAnsi" w:hAnsiTheme="minorHAnsi" w:cstheme="minorHAnsi"/>
          <w:vertAlign w:val="superscript"/>
        </w:rPr>
        <w:t>6</w:t>
      </w:r>
      <w:bookmarkEnd w:id="1"/>
      <w:r w:rsidR="004C7614" w:rsidRPr="004C7614">
        <w:rPr>
          <w:rFonts w:asciiTheme="minorHAnsi" w:hAnsiTheme="minorHAnsi" w:cstheme="minorHAnsi"/>
        </w:rPr>
        <w:t>.</w:t>
      </w:r>
      <w:r w:rsidR="00550921" w:rsidRPr="00A44977">
        <w:rPr>
          <w:rFonts w:asciiTheme="minorHAnsi" w:hAnsiTheme="minorHAnsi" w:cstheme="minorHAnsi"/>
          <w:i/>
          <w:iCs/>
        </w:rPr>
        <w:t xml:space="preserve"> </w:t>
      </w:r>
      <w:r w:rsidR="00FB6836" w:rsidRPr="00A44977">
        <w:rPr>
          <w:rFonts w:asciiTheme="minorHAnsi" w:hAnsiTheme="minorHAnsi" w:cstheme="minorHAnsi"/>
        </w:rPr>
        <w:t>They bore tunnels on the surface of wood that is submerged in seawater, often causing economically significant damage</w:t>
      </w:r>
      <w:r w:rsidR="004C7614" w:rsidRPr="004C7614">
        <w:rPr>
          <w:rFonts w:asciiTheme="minorHAnsi" w:hAnsiTheme="minorHAnsi" w:cstheme="minorHAnsi"/>
        </w:rPr>
        <w:t>.</w:t>
      </w:r>
      <w:r w:rsidR="001E6E84" w:rsidRPr="00A44977">
        <w:rPr>
          <w:rFonts w:asciiTheme="minorHAnsi" w:hAnsiTheme="minorHAnsi" w:cstheme="minorHAnsi"/>
        </w:rPr>
        <w:t xml:space="preserve"> </w:t>
      </w:r>
      <w:r w:rsidRPr="00A44977">
        <w:rPr>
          <w:rFonts w:asciiTheme="minorHAnsi" w:hAnsiTheme="minorHAnsi" w:cstheme="minorHAnsi"/>
          <w:iCs/>
        </w:rPr>
        <w:t>Gribbles</w:t>
      </w:r>
      <w:r w:rsidR="00FB6836" w:rsidRPr="00A44977">
        <w:rPr>
          <w:rFonts w:asciiTheme="minorHAnsi" w:hAnsiTheme="minorHAnsi" w:cstheme="minorHAnsi"/>
        </w:rPr>
        <w:t xml:space="preserve"> are highly abundant in coastal UK waters and are easy to </w:t>
      </w:r>
      <w:r w:rsidR="001B2F4E" w:rsidRPr="00A44977">
        <w:rPr>
          <w:rFonts w:asciiTheme="minorHAnsi" w:hAnsiTheme="minorHAnsi" w:cstheme="minorHAnsi"/>
        </w:rPr>
        <w:t xml:space="preserve">maintain </w:t>
      </w:r>
      <w:r w:rsidR="00FB6836" w:rsidRPr="00A44977">
        <w:rPr>
          <w:rFonts w:asciiTheme="minorHAnsi" w:hAnsiTheme="minorHAnsi" w:cstheme="minorHAnsi"/>
        </w:rPr>
        <w:t>under laboratory conditions, making them ideal organisms for the study of wood biodegradation by marine wood-boring invertebrates</w:t>
      </w:r>
      <w:r w:rsidR="004C7614" w:rsidRPr="004C7614">
        <w:rPr>
          <w:rFonts w:asciiTheme="minorHAnsi" w:hAnsiTheme="minorHAnsi" w:cstheme="minorHAnsi"/>
        </w:rPr>
        <w:t>.</w:t>
      </w:r>
      <w:r w:rsidR="00FB6836" w:rsidRPr="00A44977">
        <w:rPr>
          <w:rFonts w:asciiTheme="minorHAnsi" w:hAnsiTheme="minorHAnsi" w:cstheme="minorHAnsi"/>
        </w:rPr>
        <w:t xml:space="preserve"> </w:t>
      </w:r>
      <w:r w:rsidRPr="00A44977">
        <w:rPr>
          <w:rFonts w:asciiTheme="minorHAnsi" w:hAnsiTheme="minorHAnsi" w:cstheme="minorHAnsi"/>
        </w:rPr>
        <w:t xml:space="preserve">Evaluating the feeding rates and </w:t>
      </w:r>
      <w:r w:rsidR="000E50A3" w:rsidRPr="00A44977">
        <w:rPr>
          <w:rFonts w:asciiTheme="minorHAnsi" w:hAnsiTheme="minorHAnsi" w:cstheme="minorHAnsi"/>
        </w:rPr>
        <w:t>vitality</w:t>
      </w:r>
      <w:r w:rsidRPr="00A44977">
        <w:rPr>
          <w:rFonts w:asciiTheme="minorHAnsi" w:hAnsiTheme="minorHAnsi" w:cstheme="minorHAnsi"/>
        </w:rPr>
        <w:t xml:space="preserve"> of </w:t>
      </w:r>
      <w:r w:rsidR="001B2F4E" w:rsidRPr="00A44977">
        <w:rPr>
          <w:rFonts w:asciiTheme="minorHAnsi" w:hAnsiTheme="minorHAnsi" w:cstheme="minorHAnsi"/>
          <w:iCs/>
        </w:rPr>
        <w:t>gribbles</w:t>
      </w:r>
      <w:r w:rsidRPr="00A44977">
        <w:rPr>
          <w:rFonts w:asciiTheme="minorHAnsi" w:hAnsiTheme="minorHAnsi" w:cstheme="minorHAnsi"/>
        </w:rPr>
        <w:t xml:space="preserve"> on different timber species and wood preservation methods can determine the efficacy of their resistance to biodegradation</w:t>
      </w:r>
      <w:r w:rsidR="004C7614" w:rsidRPr="004C7614">
        <w:rPr>
          <w:rFonts w:asciiTheme="minorHAnsi" w:hAnsiTheme="minorHAnsi" w:cstheme="minorHAnsi"/>
        </w:rPr>
        <w:t>.</w:t>
      </w:r>
      <w:r w:rsidR="000E50A3" w:rsidRPr="00A44977">
        <w:rPr>
          <w:rFonts w:asciiTheme="minorHAnsi" w:hAnsiTheme="minorHAnsi" w:cstheme="minorHAnsi"/>
        </w:rPr>
        <w:t xml:space="preserve"> The following protocol sets out a </w:t>
      </w:r>
      <w:r w:rsidRPr="00A44977">
        <w:rPr>
          <w:rFonts w:asciiTheme="minorHAnsi" w:hAnsiTheme="minorHAnsi" w:cstheme="minorHAnsi"/>
        </w:rPr>
        <w:t xml:space="preserve">standard method </w:t>
      </w:r>
      <w:r w:rsidR="000E50A3" w:rsidRPr="00A44977">
        <w:rPr>
          <w:rFonts w:asciiTheme="minorHAnsi" w:hAnsiTheme="minorHAnsi" w:cstheme="minorHAnsi"/>
        </w:rPr>
        <w:t>for measuring</w:t>
      </w:r>
      <w:r w:rsidRPr="00A44977">
        <w:rPr>
          <w:rFonts w:asciiTheme="minorHAnsi" w:hAnsiTheme="minorHAnsi" w:cstheme="minorHAnsi"/>
        </w:rPr>
        <w:t xml:space="preserve"> </w:t>
      </w:r>
      <w:r w:rsidR="001B2F4E" w:rsidRPr="00A44977">
        <w:rPr>
          <w:rFonts w:asciiTheme="minorHAnsi" w:hAnsiTheme="minorHAnsi" w:cstheme="minorHAnsi"/>
          <w:iCs/>
        </w:rPr>
        <w:t>gribble</w:t>
      </w:r>
      <w:r w:rsidR="000E50A3" w:rsidRPr="00A44977">
        <w:rPr>
          <w:rFonts w:asciiTheme="minorHAnsi" w:hAnsiTheme="minorHAnsi" w:cstheme="minorHAnsi"/>
        </w:rPr>
        <w:t xml:space="preserve"> feeding rates, developed from that described by</w:t>
      </w:r>
      <w:r w:rsidRPr="00A44977">
        <w:rPr>
          <w:rFonts w:asciiTheme="minorHAnsi" w:hAnsiTheme="minorHAnsi" w:cstheme="minorHAnsi"/>
        </w:rPr>
        <w:t xml:space="preserve"> Borges</w:t>
      </w:r>
      <w:r w:rsidR="008B512E" w:rsidRPr="00A44977">
        <w:rPr>
          <w:rFonts w:asciiTheme="minorHAnsi" w:hAnsiTheme="minorHAnsi" w:cstheme="minorHAnsi"/>
        </w:rPr>
        <w:t xml:space="preserve"> and colleagues</w:t>
      </w:r>
      <w:r w:rsidR="00CD526B" w:rsidRPr="00A44977">
        <w:rPr>
          <w:rFonts w:asciiTheme="minorHAnsi" w:hAnsiTheme="minorHAnsi" w:cstheme="minorHAnsi"/>
          <w:vertAlign w:val="superscript"/>
        </w:rPr>
        <w:t>1</w:t>
      </w:r>
      <w:r w:rsidR="003009EA" w:rsidRPr="00A44977">
        <w:rPr>
          <w:rFonts w:asciiTheme="minorHAnsi" w:hAnsiTheme="minorHAnsi" w:cstheme="minorHAnsi"/>
          <w:vertAlign w:val="superscript"/>
        </w:rPr>
        <w:t>2</w:t>
      </w:r>
      <w:r w:rsidR="002C7EE7" w:rsidRPr="00A44977">
        <w:rPr>
          <w:rFonts w:asciiTheme="minorHAnsi" w:hAnsiTheme="minorHAnsi" w:cstheme="minorHAnsi"/>
          <w:vertAlign w:val="superscript"/>
        </w:rPr>
        <w:t>,1</w:t>
      </w:r>
      <w:r w:rsidR="003009EA" w:rsidRPr="00A44977">
        <w:rPr>
          <w:rFonts w:asciiTheme="minorHAnsi" w:hAnsiTheme="minorHAnsi" w:cstheme="minorHAnsi"/>
          <w:vertAlign w:val="superscript"/>
        </w:rPr>
        <w:t>7</w:t>
      </w:r>
      <w:r w:rsidR="008B512E" w:rsidRPr="00A44977">
        <w:rPr>
          <w:rFonts w:asciiTheme="minorHAnsi" w:hAnsiTheme="minorHAnsi" w:cstheme="minorHAnsi"/>
        </w:rPr>
        <w:t>,</w:t>
      </w:r>
      <w:r w:rsidR="00983A92" w:rsidRPr="00A44977">
        <w:rPr>
          <w:rFonts w:asciiTheme="minorHAnsi" w:hAnsiTheme="minorHAnsi" w:cstheme="minorHAnsi"/>
        </w:rPr>
        <w:t xml:space="preserve"> </w:t>
      </w:r>
      <w:r w:rsidR="00DC2BC1" w:rsidRPr="00A44977">
        <w:rPr>
          <w:rFonts w:asciiTheme="minorHAnsi" w:hAnsiTheme="minorHAnsi" w:cstheme="minorHAnsi"/>
        </w:rPr>
        <w:t xml:space="preserve">in addition to </w:t>
      </w:r>
      <w:r w:rsidR="00983A92" w:rsidRPr="00A44977">
        <w:rPr>
          <w:rFonts w:asciiTheme="minorHAnsi" w:hAnsiTheme="minorHAnsi" w:cstheme="minorHAnsi"/>
        </w:rPr>
        <w:t>s</w:t>
      </w:r>
      <w:r w:rsidR="008B512E" w:rsidRPr="00A44977">
        <w:rPr>
          <w:rFonts w:asciiTheme="minorHAnsi" w:hAnsiTheme="minorHAnsi" w:cstheme="minorHAnsi"/>
        </w:rPr>
        <w:t>treamlining the introduction of image analysis to make the process operable in non-specialist labs</w:t>
      </w:r>
      <w:r w:rsidR="004C7614" w:rsidRPr="004C7614">
        <w:rPr>
          <w:rFonts w:asciiTheme="minorHAnsi" w:hAnsiTheme="minorHAnsi" w:cstheme="minorHAnsi"/>
        </w:rPr>
        <w:t>.</w:t>
      </w:r>
      <w:r w:rsidR="008B512E" w:rsidRPr="00A44977">
        <w:rPr>
          <w:rFonts w:asciiTheme="minorHAnsi" w:hAnsiTheme="minorHAnsi" w:cstheme="minorHAnsi"/>
        </w:rPr>
        <w:t xml:space="preserve"> Image analysis is also used to reduce the practical limitations of manually counting large number of samples</w:t>
      </w:r>
      <w:r w:rsidR="004C7614" w:rsidRPr="004C7614">
        <w:rPr>
          <w:rFonts w:asciiTheme="minorHAnsi" w:hAnsiTheme="minorHAnsi" w:cstheme="minorHAnsi"/>
        </w:rPr>
        <w:t>.</w:t>
      </w:r>
      <w:r w:rsidR="008B512E" w:rsidRPr="00A44977">
        <w:rPr>
          <w:rFonts w:asciiTheme="minorHAnsi" w:hAnsiTheme="minorHAnsi" w:cstheme="minorHAnsi"/>
        </w:rPr>
        <w:t xml:space="preserve"> </w:t>
      </w:r>
      <w:r w:rsidR="007831A0" w:rsidRPr="00A44977">
        <w:rPr>
          <w:rFonts w:asciiTheme="minorHAnsi" w:hAnsiTheme="minorHAnsi" w:cstheme="minorHAnsi"/>
        </w:rPr>
        <w:t xml:space="preserve">Durability </w:t>
      </w:r>
      <w:r w:rsidR="00E547DD" w:rsidRPr="00A44977">
        <w:rPr>
          <w:rFonts w:asciiTheme="minorHAnsi" w:hAnsiTheme="minorHAnsi" w:cstheme="minorHAnsi"/>
        </w:rPr>
        <w:t xml:space="preserve">in long-term </w:t>
      </w:r>
      <w:r w:rsidR="007831A0" w:rsidRPr="00A44977">
        <w:rPr>
          <w:rFonts w:asciiTheme="minorHAnsi" w:hAnsiTheme="minorHAnsi" w:cstheme="minorHAnsi"/>
        </w:rPr>
        <w:t>marine test</w:t>
      </w:r>
      <w:r w:rsidR="00E547DD" w:rsidRPr="00A44977">
        <w:rPr>
          <w:rFonts w:asciiTheme="minorHAnsi" w:hAnsiTheme="minorHAnsi" w:cstheme="minorHAnsi"/>
        </w:rPr>
        <w:t>ing,</w:t>
      </w:r>
      <w:r w:rsidR="007831A0" w:rsidRPr="00A44977">
        <w:rPr>
          <w:rFonts w:asciiTheme="minorHAnsi" w:hAnsiTheme="minorHAnsi" w:cstheme="minorHAnsi"/>
        </w:rPr>
        <w:t xml:space="preserve"> </w:t>
      </w:r>
      <w:r w:rsidR="003809C8" w:rsidRPr="00A44977">
        <w:rPr>
          <w:rFonts w:asciiTheme="minorHAnsi" w:hAnsiTheme="minorHAnsi" w:cstheme="minorHAnsi"/>
        </w:rPr>
        <w:t xml:space="preserve">according to the </w:t>
      </w:r>
      <w:r w:rsidR="00E547DD" w:rsidRPr="00A44977">
        <w:rPr>
          <w:rFonts w:asciiTheme="minorHAnsi" w:hAnsiTheme="minorHAnsi" w:cstheme="minorHAnsi"/>
        </w:rPr>
        <w:t>British Standard EN350-1:1994,</w:t>
      </w:r>
      <w:r w:rsidR="003809C8" w:rsidRPr="00A44977">
        <w:rPr>
          <w:rFonts w:asciiTheme="minorHAnsi" w:hAnsiTheme="minorHAnsi" w:cstheme="minorHAnsi"/>
        </w:rPr>
        <w:t xml:space="preserve"> are graded in reference to </w:t>
      </w:r>
      <w:r w:rsidR="003809C8" w:rsidRPr="00A44977">
        <w:rPr>
          <w:rFonts w:asciiTheme="minorHAnsi" w:hAnsiTheme="minorHAnsi" w:cstheme="minorHAnsi"/>
          <w:i/>
          <w:iCs/>
        </w:rPr>
        <w:t>Pinus sylvestris</w:t>
      </w:r>
      <w:r w:rsidR="003809C8" w:rsidRPr="00A44977">
        <w:rPr>
          <w:rFonts w:asciiTheme="minorHAnsi" w:hAnsiTheme="minorHAnsi" w:cstheme="minorHAnsi"/>
        </w:rPr>
        <w:t xml:space="preserve"> sapwood</w:t>
      </w:r>
      <w:r w:rsidR="00A842A5" w:rsidRPr="00A44977">
        <w:rPr>
          <w:rFonts w:asciiTheme="minorHAnsi" w:hAnsiTheme="minorHAnsi" w:cstheme="minorHAnsi"/>
          <w:vertAlign w:val="superscript"/>
        </w:rPr>
        <w:t>1</w:t>
      </w:r>
      <w:r w:rsidR="003009EA" w:rsidRPr="00A44977">
        <w:rPr>
          <w:rFonts w:asciiTheme="minorHAnsi" w:hAnsiTheme="minorHAnsi" w:cstheme="minorHAnsi"/>
          <w:vertAlign w:val="superscript"/>
        </w:rPr>
        <w:t>8</w:t>
      </w:r>
      <w:r w:rsidR="004C7614" w:rsidRPr="004C7614">
        <w:rPr>
          <w:rFonts w:asciiTheme="minorHAnsi" w:hAnsiTheme="minorHAnsi" w:cstheme="minorHAnsi"/>
        </w:rPr>
        <w:t>.</w:t>
      </w:r>
      <w:r w:rsidR="003809C8" w:rsidRPr="00A44977">
        <w:rPr>
          <w:rFonts w:asciiTheme="minorHAnsi" w:hAnsiTheme="minorHAnsi" w:cstheme="minorHAnsi"/>
        </w:rPr>
        <w:t xml:space="preserve"> </w:t>
      </w:r>
      <w:bookmarkStart w:id="2" w:name="_Hlk80959648"/>
      <w:r w:rsidR="00E547DD" w:rsidRPr="00A44977">
        <w:rPr>
          <w:rFonts w:asciiTheme="minorHAnsi" w:hAnsiTheme="minorHAnsi" w:cstheme="minorHAnsi"/>
        </w:rPr>
        <w:t xml:space="preserve">In the short-term laboratory testing presented here, we use </w:t>
      </w:r>
      <w:proofErr w:type="gramStart"/>
      <w:r w:rsidR="00E547DD" w:rsidRPr="00A44977">
        <w:rPr>
          <w:rFonts w:asciiTheme="minorHAnsi" w:hAnsiTheme="minorHAnsi" w:cstheme="minorHAnsi"/>
        </w:rPr>
        <w:t>Scots</w:t>
      </w:r>
      <w:proofErr w:type="gramEnd"/>
      <w:r w:rsidR="00E547DD" w:rsidRPr="00A44977">
        <w:rPr>
          <w:rFonts w:asciiTheme="minorHAnsi" w:hAnsiTheme="minorHAnsi" w:cstheme="minorHAnsi"/>
        </w:rPr>
        <w:t xml:space="preserve"> pine</w:t>
      </w:r>
      <w:r w:rsidR="004C7614">
        <w:rPr>
          <w:rFonts w:asciiTheme="minorHAnsi" w:hAnsiTheme="minorHAnsi" w:cstheme="minorHAnsi"/>
        </w:rPr>
        <w:t xml:space="preserve"> (</w:t>
      </w:r>
      <w:r w:rsidR="00E547DD" w:rsidRPr="00A44977">
        <w:rPr>
          <w:rFonts w:asciiTheme="minorHAnsi" w:hAnsiTheme="minorHAnsi" w:cstheme="minorHAnsi"/>
          <w:i/>
          <w:iCs/>
        </w:rPr>
        <w:t>Pinus sylvestris</w:t>
      </w:r>
      <w:r w:rsidR="00890DE4" w:rsidRPr="00A44977">
        <w:rPr>
          <w:rFonts w:asciiTheme="minorHAnsi" w:hAnsiTheme="minorHAnsi" w:cstheme="minorHAnsi"/>
          <w:i/>
          <w:iCs/>
        </w:rPr>
        <w:t xml:space="preserve"> </w:t>
      </w:r>
      <w:r w:rsidR="00890DE4" w:rsidRPr="00A44977">
        <w:rPr>
          <w:rFonts w:asciiTheme="minorHAnsi" w:hAnsiTheme="minorHAnsi" w:cstheme="minorHAnsi"/>
        </w:rPr>
        <w:t>L</w:t>
      </w:r>
      <w:r w:rsidR="00E547DD" w:rsidRPr="00A44977">
        <w:rPr>
          <w:rFonts w:asciiTheme="minorHAnsi" w:hAnsiTheme="minorHAnsi" w:cstheme="minorHAnsi"/>
        </w:rPr>
        <w:t>) sapwood as a control to testing heartwood of the species ekki</w:t>
      </w:r>
      <w:r w:rsidR="004C7614">
        <w:rPr>
          <w:rFonts w:asciiTheme="minorHAnsi" w:hAnsiTheme="minorHAnsi" w:cstheme="minorHAnsi"/>
        </w:rPr>
        <w:t xml:space="preserve"> (</w:t>
      </w:r>
      <w:proofErr w:type="spellStart"/>
      <w:r w:rsidR="00E547DD" w:rsidRPr="00A44977">
        <w:rPr>
          <w:rFonts w:asciiTheme="minorHAnsi" w:hAnsiTheme="minorHAnsi" w:cstheme="minorHAnsi"/>
          <w:i/>
          <w:iCs/>
        </w:rPr>
        <w:t>Lophira</w:t>
      </w:r>
      <w:proofErr w:type="spellEnd"/>
      <w:r w:rsidR="00E547DD" w:rsidRPr="00A44977">
        <w:rPr>
          <w:rFonts w:asciiTheme="minorHAnsi" w:hAnsiTheme="minorHAnsi" w:cstheme="minorHAnsi"/>
          <w:i/>
          <w:iCs/>
        </w:rPr>
        <w:t xml:space="preserve"> </w:t>
      </w:r>
      <w:proofErr w:type="spellStart"/>
      <w:r w:rsidR="00E547DD" w:rsidRPr="00A44977">
        <w:rPr>
          <w:rFonts w:asciiTheme="minorHAnsi" w:hAnsiTheme="minorHAnsi" w:cstheme="minorHAnsi"/>
          <w:i/>
          <w:iCs/>
        </w:rPr>
        <w:t>alata</w:t>
      </w:r>
      <w:proofErr w:type="spellEnd"/>
      <w:r w:rsidR="00890DE4" w:rsidRPr="00A44977">
        <w:rPr>
          <w:rFonts w:asciiTheme="minorHAnsi" w:hAnsiTheme="minorHAnsi" w:cstheme="minorHAnsi"/>
          <w:i/>
          <w:iCs/>
        </w:rPr>
        <w:t xml:space="preserve"> </w:t>
      </w:r>
      <w:r w:rsidR="00890DE4" w:rsidRPr="00A44977">
        <w:rPr>
          <w:rFonts w:asciiTheme="minorHAnsi" w:hAnsiTheme="minorHAnsi" w:cstheme="minorHAnsi"/>
        </w:rPr>
        <w:t>Banks</w:t>
      </w:r>
      <w:r w:rsidR="00DD1B4D" w:rsidRPr="00A44977">
        <w:rPr>
          <w:rFonts w:asciiTheme="minorHAnsi" w:hAnsiTheme="minorHAnsi" w:cstheme="minorHAnsi"/>
        </w:rPr>
        <w:t xml:space="preserve"> ex C</w:t>
      </w:r>
      <w:r w:rsidR="004C7614" w:rsidRPr="004C7614">
        <w:rPr>
          <w:rFonts w:asciiTheme="minorHAnsi" w:hAnsiTheme="minorHAnsi" w:cstheme="minorHAnsi"/>
        </w:rPr>
        <w:t>.</w:t>
      </w:r>
      <w:r w:rsidR="00DD1B4D" w:rsidRPr="00A44977">
        <w:rPr>
          <w:rFonts w:asciiTheme="minorHAnsi" w:hAnsiTheme="minorHAnsi" w:cstheme="minorHAnsi"/>
        </w:rPr>
        <w:t xml:space="preserve">F </w:t>
      </w:r>
      <w:proofErr w:type="spellStart"/>
      <w:r w:rsidR="00DD1B4D" w:rsidRPr="00A44977">
        <w:rPr>
          <w:rFonts w:asciiTheme="minorHAnsi" w:hAnsiTheme="minorHAnsi" w:cstheme="minorHAnsi"/>
        </w:rPr>
        <w:t>Gaertn</w:t>
      </w:r>
      <w:proofErr w:type="spellEnd"/>
      <w:r w:rsidR="00E547DD" w:rsidRPr="00A44977">
        <w:rPr>
          <w:rFonts w:asciiTheme="minorHAnsi" w:hAnsiTheme="minorHAnsi" w:cstheme="minorHAnsi"/>
        </w:rPr>
        <w:t>), beech</w:t>
      </w:r>
      <w:r w:rsidR="004C7614">
        <w:rPr>
          <w:rFonts w:asciiTheme="minorHAnsi" w:hAnsiTheme="minorHAnsi" w:cstheme="minorHAnsi"/>
        </w:rPr>
        <w:t xml:space="preserve"> (</w:t>
      </w:r>
      <w:r w:rsidR="00E547DD" w:rsidRPr="00A44977">
        <w:rPr>
          <w:rFonts w:asciiTheme="minorHAnsi" w:hAnsiTheme="minorHAnsi" w:cstheme="minorHAnsi"/>
          <w:i/>
          <w:iCs/>
        </w:rPr>
        <w:t>Fagus sylvatica</w:t>
      </w:r>
      <w:r w:rsidR="00890DE4" w:rsidRPr="00A44977">
        <w:rPr>
          <w:rFonts w:asciiTheme="minorHAnsi" w:hAnsiTheme="minorHAnsi" w:cstheme="minorHAnsi"/>
          <w:i/>
          <w:iCs/>
        </w:rPr>
        <w:t xml:space="preserve"> </w:t>
      </w:r>
      <w:r w:rsidR="00890DE4" w:rsidRPr="00A44977">
        <w:rPr>
          <w:rFonts w:asciiTheme="minorHAnsi" w:hAnsiTheme="minorHAnsi" w:cstheme="minorHAnsi"/>
        </w:rPr>
        <w:t>L</w:t>
      </w:r>
      <w:r w:rsidR="00E547DD" w:rsidRPr="00A44977">
        <w:rPr>
          <w:rFonts w:asciiTheme="minorHAnsi" w:hAnsiTheme="minorHAnsi" w:cstheme="minorHAnsi"/>
        </w:rPr>
        <w:t>), sweet chestnut</w:t>
      </w:r>
      <w:r w:rsidR="004C7614">
        <w:rPr>
          <w:rFonts w:asciiTheme="minorHAnsi" w:hAnsiTheme="minorHAnsi" w:cstheme="minorHAnsi"/>
        </w:rPr>
        <w:t xml:space="preserve"> (</w:t>
      </w:r>
      <w:r w:rsidR="00E547DD" w:rsidRPr="00A44977">
        <w:rPr>
          <w:rFonts w:asciiTheme="minorHAnsi" w:hAnsiTheme="minorHAnsi" w:cstheme="minorHAnsi"/>
          <w:i/>
          <w:iCs/>
        </w:rPr>
        <w:t>Castanea sativa</w:t>
      </w:r>
      <w:r w:rsidR="00890DE4" w:rsidRPr="00A44977">
        <w:rPr>
          <w:rFonts w:asciiTheme="minorHAnsi" w:hAnsiTheme="minorHAnsi" w:cstheme="minorHAnsi"/>
          <w:i/>
          <w:iCs/>
        </w:rPr>
        <w:t xml:space="preserve"> </w:t>
      </w:r>
      <w:r w:rsidR="00890DE4" w:rsidRPr="00A44977">
        <w:rPr>
          <w:rFonts w:asciiTheme="minorHAnsi" w:hAnsiTheme="minorHAnsi" w:cstheme="minorHAnsi"/>
        </w:rPr>
        <w:t>Mill</w:t>
      </w:r>
      <w:r w:rsidR="00E547DD" w:rsidRPr="00A44977">
        <w:rPr>
          <w:rFonts w:asciiTheme="minorHAnsi" w:hAnsiTheme="minorHAnsi" w:cstheme="minorHAnsi"/>
        </w:rPr>
        <w:t>) and turpentine</w:t>
      </w:r>
      <w:r w:rsidR="004C7614">
        <w:rPr>
          <w:rFonts w:asciiTheme="minorHAnsi" w:hAnsiTheme="minorHAnsi" w:cstheme="minorHAnsi"/>
        </w:rPr>
        <w:t xml:space="preserve"> (</w:t>
      </w:r>
      <w:proofErr w:type="spellStart"/>
      <w:r w:rsidR="00E547DD" w:rsidRPr="00A44977">
        <w:rPr>
          <w:rFonts w:asciiTheme="minorHAnsi" w:hAnsiTheme="minorHAnsi" w:cstheme="minorHAnsi"/>
          <w:i/>
          <w:iCs/>
        </w:rPr>
        <w:t>Syncarpia</w:t>
      </w:r>
      <w:proofErr w:type="spellEnd"/>
      <w:r w:rsidR="00E547DD" w:rsidRPr="00A44977">
        <w:rPr>
          <w:rFonts w:asciiTheme="minorHAnsi" w:hAnsiTheme="minorHAnsi" w:cstheme="minorHAnsi"/>
          <w:i/>
          <w:iCs/>
        </w:rPr>
        <w:t xml:space="preserve"> </w:t>
      </w:r>
      <w:proofErr w:type="spellStart"/>
      <w:r w:rsidR="00E547DD" w:rsidRPr="00A44977">
        <w:rPr>
          <w:rFonts w:asciiTheme="minorHAnsi" w:hAnsiTheme="minorHAnsi" w:cstheme="minorHAnsi"/>
          <w:i/>
          <w:iCs/>
        </w:rPr>
        <w:t>glomulifera</w:t>
      </w:r>
      <w:proofErr w:type="spellEnd"/>
      <w:r w:rsidR="004C7614">
        <w:rPr>
          <w:rFonts w:asciiTheme="minorHAnsi" w:hAnsiTheme="minorHAnsi" w:cstheme="minorHAnsi"/>
          <w:i/>
          <w:iCs/>
        </w:rPr>
        <w:t xml:space="preserve"> </w:t>
      </w:r>
      <w:r w:rsidR="004C7614">
        <w:rPr>
          <w:rFonts w:asciiTheme="minorHAnsi" w:hAnsiTheme="minorHAnsi" w:cstheme="minorHAnsi"/>
        </w:rPr>
        <w:t>(</w:t>
      </w:r>
      <w:r w:rsidR="00DD1B4D" w:rsidRPr="00A44977">
        <w:rPr>
          <w:rFonts w:asciiTheme="minorHAnsi" w:hAnsiTheme="minorHAnsi" w:cstheme="minorHAnsi"/>
        </w:rPr>
        <w:t>Sm</w:t>
      </w:r>
      <w:r w:rsidR="004C7614" w:rsidRPr="004C7614">
        <w:rPr>
          <w:rFonts w:asciiTheme="minorHAnsi" w:hAnsiTheme="minorHAnsi" w:cstheme="minorHAnsi"/>
        </w:rPr>
        <w:t>.</w:t>
      </w:r>
      <w:r w:rsidR="00DD1B4D" w:rsidRPr="00A44977">
        <w:rPr>
          <w:rFonts w:asciiTheme="minorHAnsi" w:hAnsiTheme="minorHAnsi" w:cstheme="minorHAnsi"/>
        </w:rPr>
        <w:t xml:space="preserve">) </w:t>
      </w:r>
      <w:proofErr w:type="spellStart"/>
      <w:r w:rsidR="00890DE4" w:rsidRPr="00A44977">
        <w:rPr>
          <w:rFonts w:asciiTheme="minorHAnsi" w:hAnsiTheme="minorHAnsi" w:cstheme="minorHAnsi"/>
        </w:rPr>
        <w:t>Nied</w:t>
      </w:r>
      <w:proofErr w:type="spellEnd"/>
      <w:r w:rsidR="00E547DD" w:rsidRPr="00A44977">
        <w:rPr>
          <w:rFonts w:asciiTheme="minorHAnsi" w:hAnsiTheme="minorHAnsi" w:cstheme="minorHAnsi"/>
        </w:rPr>
        <w:t>)</w:t>
      </w:r>
      <w:r w:rsidR="004C7614" w:rsidRPr="004C7614">
        <w:rPr>
          <w:rFonts w:asciiTheme="minorHAnsi" w:hAnsiTheme="minorHAnsi" w:cstheme="minorHAnsi"/>
        </w:rPr>
        <w:t>.</w:t>
      </w:r>
      <w:r w:rsidR="00E547DD" w:rsidRPr="00A44977">
        <w:rPr>
          <w:rFonts w:asciiTheme="minorHAnsi" w:hAnsiTheme="minorHAnsi" w:cstheme="minorHAnsi"/>
        </w:rPr>
        <w:t xml:space="preserve"> </w:t>
      </w:r>
      <w:bookmarkEnd w:id="2"/>
      <w:r w:rsidR="00FD1A4F" w:rsidRPr="00A44977">
        <w:rPr>
          <w:rFonts w:asciiTheme="minorHAnsi" w:hAnsiTheme="minorHAnsi" w:cstheme="minorHAnsi"/>
        </w:rPr>
        <w:t>Average faecal pellet production</w:t>
      </w:r>
      <w:r w:rsidR="00A057B7" w:rsidRPr="00A44977">
        <w:rPr>
          <w:rFonts w:asciiTheme="minorHAnsi" w:hAnsiTheme="minorHAnsi" w:cstheme="minorHAnsi"/>
        </w:rPr>
        <w:t xml:space="preserve"> and vitality</w:t>
      </w:r>
      <w:r w:rsidR="00FD1A4F" w:rsidRPr="00A44977">
        <w:rPr>
          <w:rFonts w:asciiTheme="minorHAnsi" w:hAnsiTheme="minorHAnsi" w:cstheme="minorHAnsi"/>
        </w:rPr>
        <w:t xml:space="preserve"> among eight replicates per wood species was used as an indicator of durability</w:t>
      </w:r>
      <w:r w:rsidR="004C7614" w:rsidRPr="004C7614">
        <w:rPr>
          <w:rFonts w:asciiTheme="minorHAnsi" w:hAnsiTheme="minorHAnsi" w:cstheme="minorHAnsi"/>
        </w:rPr>
        <w:t>.</w:t>
      </w:r>
      <w:r w:rsidR="00FD1A4F" w:rsidRPr="00A44977">
        <w:rPr>
          <w:rFonts w:asciiTheme="minorHAnsi" w:hAnsiTheme="minorHAnsi" w:cstheme="minorHAnsi"/>
        </w:rPr>
        <w:t xml:space="preserve"> </w:t>
      </w:r>
      <w:r w:rsidR="008B512E" w:rsidRPr="00A44977">
        <w:rPr>
          <w:rFonts w:asciiTheme="minorHAnsi" w:hAnsiTheme="minorHAnsi" w:cstheme="minorHAnsi"/>
        </w:rPr>
        <w:t>We provide illustrative data collected from a typical evaluation, using</w:t>
      </w:r>
      <w:r w:rsidR="00983A92" w:rsidRPr="00A44977">
        <w:rPr>
          <w:rFonts w:asciiTheme="minorHAnsi" w:hAnsiTheme="minorHAnsi" w:cstheme="minorHAnsi"/>
        </w:rPr>
        <w:t xml:space="preserve"> the gribble species </w:t>
      </w:r>
      <w:proofErr w:type="spellStart"/>
      <w:r w:rsidR="00983A92" w:rsidRPr="00A44977">
        <w:rPr>
          <w:rFonts w:asciiTheme="minorHAnsi" w:hAnsiTheme="minorHAnsi" w:cstheme="minorHAnsi"/>
          <w:i/>
        </w:rPr>
        <w:t>Limnoria</w:t>
      </w:r>
      <w:proofErr w:type="spellEnd"/>
      <w:r w:rsidR="00983A92" w:rsidRPr="00A44977">
        <w:rPr>
          <w:rFonts w:asciiTheme="minorHAnsi" w:hAnsiTheme="minorHAnsi" w:cstheme="minorHAnsi"/>
          <w:i/>
        </w:rPr>
        <w:t xml:space="preserve"> </w:t>
      </w:r>
      <w:proofErr w:type="spellStart"/>
      <w:r w:rsidR="00983A92" w:rsidRPr="00A44977">
        <w:rPr>
          <w:rFonts w:asciiTheme="minorHAnsi" w:hAnsiTheme="minorHAnsi" w:cstheme="minorHAnsi"/>
          <w:i/>
        </w:rPr>
        <w:t>quadripunctata</w:t>
      </w:r>
      <w:proofErr w:type="spellEnd"/>
      <w:r w:rsidR="008B512E" w:rsidRPr="00A44977">
        <w:rPr>
          <w:rFonts w:asciiTheme="minorHAnsi" w:hAnsiTheme="minorHAnsi" w:cstheme="minorHAnsi"/>
          <w:i/>
        </w:rPr>
        <w:t xml:space="preserve"> </w:t>
      </w:r>
      <w:r w:rsidR="00983A92" w:rsidRPr="00A44977">
        <w:rPr>
          <w:rFonts w:asciiTheme="minorHAnsi" w:hAnsiTheme="minorHAnsi" w:cstheme="minorHAnsi"/>
        </w:rPr>
        <w:t xml:space="preserve">and </w:t>
      </w:r>
      <w:r w:rsidR="008B512E" w:rsidRPr="00A44977">
        <w:rPr>
          <w:rFonts w:asciiTheme="minorHAnsi" w:hAnsiTheme="minorHAnsi" w:cstheme="minorHAnsi"/>
        </w:rPr>
        <w:t xml:space="preserve">a range of </w:t>
      </w:r>
      <w:r w:rsidR="00983A92" w:rsidRPr="00A44977">
        <w:rPr>
          <w:rFonts w:asciiTheme="minorHAnsi" w:hAnsiTheme="minorHAnsi" w:cstheme="minorHAnsi"/>
        </w:rPr>
        <w:t xml:space="preserve">naturally durable </w:t>
      </w:r>
      <w:r w:rsidR="008B512E" w:rsidRPr="00A44977">
        <w:rPr>
          <w:rFonts w:asciiTheme="minorHAnsi" w:hAnsiTheme="minorHAnsi" w:cstheme="minorHAnsi"/>
        </w:rPr>
        <w:t>timber species</w:t>
      </w:r>
      <w:r w:rsidR="004C7614" w:rsidRPr="004C7614">
        <w:rPr>
          <w:rFonts w:asciiTheme="minorHAnsi" w:hAnsiTheme="minorHAnsi" w:cstheme="minorHAnsi"/>
        </w:rPr>
        <w:t>.</w:t>
      </w:r>
      <w:r w:rsidR="00983A92" w:rsidRPr="00A44977">
        <w:rPr>
          <w:rFonts w:asciiTheme="minorHAnsi" w:hAnsiTheme="minorHAnsi" w:cstheme="minorHAnsi"/>
        </w:rPr>
        <w:t xml:space="preserve"> </w:t>
      </w:r>
      <w:proofErr w:type="spellStart"/>
      <w:r w:rsidR="008A4AEF" w:rsidRPr="00A44977">
        <w:rPr>
          <w:bCs/>
          <w:i/>
        </w:rPr>
        <w:t>Limnoria</w:t>
      </w:r>
      <w:proofErr w:type="spellEnd"/>
      <w:r w:rsidR="008A4AEF" w:rsidRPr="00A44977">
        <w:rPr>
          <w:bCs/>
          <w:i/>
        </w:rPr>
        <w:t xml:space="preserve"> </w:t>
      </w:r>
      <w:proofErr w:type="spellStart"/>
      <w:r w:rsidR="008A4AEF" w:rsidRPr="00A44977">
        <w:rPr>
          <w:bCs/>
          <w:i/>
        </w:rPr>
        <w:t>quadripunctata</w:t>
      </w:r>
      <w:proofErr w:type="spellEnd"/>
      <w:r w:rsidR="008A4AEF" w:rsidRPr="00A44977">
        <w:rPr>
          <w:bCs/>
        </w:rPr>
        <w:t xml:space="preserve">, identified by the keys provided by </w:t>
      </w:r>
      <w:r w:rsidR="00A5252E" w:rsidRPr="00A44977">
        <w:rPr>
          <w:bCs/>
        </w:rPr>
        <w:t>Menzies</w:t>
      </w:r>
      <w:r w:rsidR="004C7614">
        <w:rPr>
          <w:bCs/>
        </w:rPr>
        <w:t xml:space="preserve"> (</w:t>
      </w:r>
      <w:r w:rsidR="008A4AEF" w:rsidRPr="00A44977">
        <w:rPr>
          <w:bCs/>
        </w:rPr>
        <w:t>19</w:t>
      </w:r>
      <w:r w:rsidR="00A5252E" w:rsidRPr="00A44977">
        <w:rPr>
          <w:bCs/>
        </w:rPr>
        <w:t>51</w:t>
      </w:r>
      <w:r w:rsidR="008A4AEF" w:rsidRPr="00A44977">
        <w:rPr>
          <w:bCs/>
        </w:rPr>
        <w:t xml:space="preserve">), was selected as the optimal species for biodegradation trials </w:t>
      </w:r>
      <w:proofErr w:type="gramStart"/>
      <w:r w:rsidR="008A4AEF" w:rsidRPr="00A44977">
        <w:rPr>
          <w:bCs/>
        </w:rPr>
        <w:t>due to the fact that</w:t>
      </w:r>
      <w:proofErr w:type="gramEnd"/>
      <w:r w:rsidR="008A4AEF" w:rsidRPr="00A44977">
        <w:rPr>
          <w:bCs/>
        </w:rPr>
        <w:t xml:space="preserve"> it is the most well-studied member of the family and is well-established as a </w:t>
      </w:r>
      <w:r w:rsidR="008A4AEF" w:rsidRPr="00A44977">
        <w:rPr>
          <w:bCs/>
        </w:rPr>
        <w:lastRenderedPageBreak/>
        <w:t>model species for use in biodegradation trials</w:t>
      </w:r>
      <w:r w:rsidR="004C7614" w:rsidRPr="004C7614">
        <w:rPr>
          <w:bCs/>
        </w:rPr>
        <w:t>.</w:t>
      </w:r>
      <w:r w:rsidR="00D86D18" w:rsidRPr="00A44977">
        <w:rPr>
          <w:bCs/>
        </w:rPr>
        <w:t xml:space="preserve"> </w:t>
      </w:r>
      <w:r w:rsidR="000037E3" w:rsidRPr="00A44977">
        <w:rPr>
          <w:rFonts w:asciiTheme="minorHAnsi" w:hAnsiTheme="minorHAnsi" w:cstheme="minorHAnsi"/>
        </w:rPr>
        <w:t>This protocol is also applicable for testing woods of different treatments although the control used should be untreated replications of the same species</w:t>
      </w:r>
      <w:r w:rsidR="004C7614" w:rsidRPr="004C7614">
        <w:rPr>
          <w:rFonts w:asciiTheme="minorHAnsi" w:hAnsiTheme="minorHAnsi" w:cstheme="minorHAnsi"/>
        </w:rPr>
        <w:t>.</w:t>
      </w:r>
      <w:r w:rsidR="000037E3" w:rsidRPr="00A44977">
        <w:rPr>
          <w:rFonts w:asciiTheme="minorHAnsi" w:hAnsiTheme="minorHAnsi" w:cstheme="minorHAnsi"/>
        </w:rPr>
        <w:t xml:space="preserve"> </w:t>
      </w:r>
    </w:p>
    <w:p w14:paraId="46472AEC" w14:textId="77777777" w:rsidR="00D61F0B" w:rsidRPr="00A44977" w:rsidRDefault="00D61F0B" w:rsidP="004C7614">
      <w:pPr>
        <w:contextualSpacing/>
        <w:rPr>
          <w:rFonts w:asciiTheme="minorHAnsi" w:hAnsiTheme="minorHAnsi" w:cstheme="minorHAnsi"/>
          <w:b/>
        </w:rPr>
      </w:pPr>
    </w:p>
    <w:p w14:paraId="33467EE6" w14:textId="160F76BA" w:rsidR="00D61F0B" w:rsidRPr="00A44977" w:rsidRDefault="00D61F0B" w:rsidP="004C7614">
      <w:pPr>
        <w:contextualSpacing/>
        <w:rPr>
          <w:rFonts w:asciiTheme="minorHAnsi" w:hAnsiTheme="minorHAnsi" w:cstheme="minorHAnsi"/>
          <w:b/>
        </w:rPr>
      </w:pPr>
      <w:r w:rsidRPr="00A44977">
        <w:rPr>
          <w:rFonts w:asciiTheme="minorHAnsi" w:hAnsiTheme="minorHAnsi" w:cstheme="minorHAnsi"/>
          <w:b/>
        </w:rPr>
        <w:t>PROTOCOL:</w:t>
      </w:r>
    </w:p>
    <w:p w14:paraId="6A4A8905" w14:textId="77777777" w:rsidR="00550921" w:rsidRPr="00A44977" w:rsidRDefault="00550921" w:rsidP="004C7614">
      <w:pPr>
        <w:contextualSpacing/>
        <w:rPr>
          <w:rFonts w:asciiTheme="minorHAnsi" w:hAnsiTheme="minorHAnsi" w:cstheme="minorHAnsi"/>
        </w:rPr>
      </w:pPr>
    </w:p>
    <w:p w14:paraId="327EFBE5" w14:textId="2BE841A8" w:rsidR="00D61F0B" w:rsidRPr="00A44977" w:rsidRDefault="00D61F0B" w:rsidP="004C7614">
      <w:pPr>
        <w:pStyle w:val="ListParagraph"/>
        <w:numPr>
          <w:ilvl w:val="0"/>
          <w:numId w:val="8"/>
        </w:numPr>
        <w:pBdr>
          <w:top w:val="nil"/>
          <w:left w:val="nil"/>
          <w:bottom w:val="nil"/>
          <w:right w:val="nil"/>
          <w:between w:val="nil"/>
        </w:pBdr>
        <w:ind w:left="0" w:firstLine="0"/>
        <w:rPr>
          <w:rFonts w:asciiTheme="minorHAnsi" w:hAnsiTheme="minorHAnsi" w:cstheme="minorHAnsi"/>
          <w:b/>
          <w:bCs/>
        </w:rPr>
      </w:pPr>
      <w:r w:rsidRPr="00A44977">
        <w:rPr>
          <w:rFonts w:asciiTheme="minorHAnsi" w:hAnsiTheme="minorHAnsi" w:cstheme="minorHAnsi"/>
          <w:b/>
          <w:bCs/>
        </w:rPr>
        <w:t xml:space="preserve">Preparing </w:t>
      </w:r>
      <w:r w:rsidR="00C33C51" w:rsidRPr="00A44977">
        <w:rPr>
          <w:rFonts w:asciiTheme="minorHAnsi" w:hAnsiTheme="minorHAnsi" w:cstheme="minorHAnsi"/>
          <w:b/>
          <w:bCs/>
        </w:rPr>
        <w:t>T</w:t>
      </w:r>
      <w:r w:rsidRPr="00A44977">
        <w:rPr>
          <w:rFonts w:asciiTheme="minorHAnsi" w:hAnsiTheme="minorHAnsi" w:cstheme="minorHAnsi"/>
          <w:b/>
          <w:bCs/>
        </w:rPr>
        <w:t xml:space="preserve">est </w:t>
      </w:r>
      <w:r w:rsidR="00C33C51" w:rsidRPr="00A44977">
        <w:rPr>
          <w:rFonts w:asciiTheme="minorHAnsi" w:hAnsiTheme="minorHAnsi" w:cstheme="minorHAnsi"/>
          <w:b/>
          <w:bCs/>
        </w:rPr>
        <w:t>S</w:t>
      </w:r>
      <w:r w:rsidRPr="00A44977">
        <w:rPr>
          <w:rFonts w:asciiTheme="minorHAnsi" w:hAnsiTheme="minorHAnsi" w:cstheme="minorHAnsi"/>
          <w:b/>
          <w:bCs/>
        </w:rPr>
        <w:t>ticks</w:t>
      </w:r>
    </w:p>
    <w:p w14:paraId="671D2D78" w14:textId="77777777" w:rsidR="00550921" w:rsidRPr="00A44977" w:rsidRDefault="00550921" w:rsidP="004C7614">
      <w:pPr>
        <w:pBdr>
          <w:top w:val="nil"/>
          <w:left w:val="nil"/>
          <w:bottom w:val="nil"/>
          <w:right w:val="nil"/>
          <w:between w:val="nil"/>
        </w:pBdr>
        <w:contextualSpacing/>
        <w:rPr>
          <w:rFonts w:asciiTheme="minorHAnsi" w:hAnsiTheme="minorHAnsi" w:cstheme="minorHAnsi"/>
          <w:b/>
          <w:bCs/>
        </w:rPr>
      </w:pPr>
    </w:p>
    <w:p w14:paraId="72754210" w14:textId="15BCEE18" w:rsidR="008A6425" w:rsidRPr="00A44977" w:rsidRDefault="0026622C" w:rsidP="004C7614">
      <w:pPr>
        <w:pStyle w:val="ListParagraph"/>
        <w:numPr>
          <w:ilvl w:val="1"/>
          <w:numId w:val="8"/>
        </w:numPr>
        <w:pBdr>
          <w:top w:val="nil"/>
          <w:left w:val="nil"/>
          <w:bottom w:val="nil"/>
          <w:right w:val="nil"/>
          <w:between w:val="nil"/>
        </w:pBdr>
        <w:ind w:left="0" w:firstLine="0"/>
        <w:rPr>
          <w:rFonts w:asciiTheme="minorHAnsi" w:hAnsiTheme="minorHAnsi" w:cstheme="minorHAnsi"/>
        </w:rPr>
      </w:pPr>
      <w:r w:rsidRPr="00A44977">
        <w:rPr>
          <w:rFonts w:asciiTheme="minorHAnsi" w:hAnsiTheme="minorHAnsi" w:cstheme="minorHAnsi"/>
        </w:rPr>
        <w:t>After any treatment processes are complete, c</w:t>
      </w:r>
      <w:r w:rsidR="00021498" w:rsidRPr="00A44977">
        <w:rPr>
          <w:rFonts w:asciiTheme="minorHAnsi" w:hAnsiTheme="minorHAnsi" w:cstheme="minorHAnsi"/>
        </w:rPr>
        <w:t xml:space="preserve">ut </w:t>
      </w:r>
      <w:r w:rsidRPr="00A44977">
        <w:rPr>
          <w:rFonts w:asciiTheme="minorHAnsi" w:hAnsiTheme="minorHAnsi" w:cstheme="minorHAnsi"/>
        </w:rPr>
        <w:t xml:space="preserve">dry wood into </w:t>
      </w:r>
      <w:r w:rsidR="00021498" w:rsidRPr="00A44977">
        <w:rPr>
          <w:rFonts w:asciiTheme="minorHAnsi" w:hAnsiTheme="minorHAnsi" w:cstheme="minorHAnsi"/>
        </w:rPr>
        <w:t>test sticks</w:t>
      </w:r>
      <w:r w:rsidR="00D61F0B" w:rsidRPr="00A44977">
        <w:rPr>
          <w:rFonts w:asciiTheme="minorHAnsi" w:hAnsiTheme="minorHAnsi" w:cstheme="minorHAnsi"/>
        </w:rPr>
        <w:t xml:space="preserve"> to size 2 mm x 4 mm x 20 mm</w:t>
      </w:r>
      <w:r w:rsidR="004C7614">
        <w:rPr>
          <w:rFonts w:asciiTheme="minorHAnsi" w:hAnsiTheme="minorHAnsi" w:cstheme="minorHAnsi"/>
        </w:rPr>
        <w:t xml:space="preserve"> (</w:t>
      </w:r>
      <w:r w:rsidR="00D61F0B" w:rsidRPr="00A44977">
        <w:rPr>
          <w:rFonts w:asciiTheme="minorHAnsi" w:hAnsiTheme="minorHAnsi" w:cstheme="minorHAnsi"/>
          <w:b/>
          <w:bCs/>
        </w:rPr>
        <w:t>Figure 1</w:t>
      </w:r>
      <w:r w:rsidR="00D61F0B" w:rsidRPr="00A44977">
        <w:rPr>
          <w:rFonts w:asciiTheme="minorHAnsi" w:hAnsiTheme="minorHAnsi" w:cstheme="minorHAnsi"/>
        </w:rPr>
        <w:t>)</w:t>
      </w:r>
      <w:r w:rsidR="004C7614" w:rsidRPr="004C7614">
        <w:rPr>
          <w:rFonts w:asciiTheme="minorHAnsi" w:hAnsiTheme="minorHAnsi" w:cstheme="minorHAnsi"/>
        </w:rPr>
        <w:t>.</w:t>
      </w:r>
      <w:r w:rsidR="00D61F0B" w:rsidRPr="00A44977">
        <w:rPr>
          <w:rFonts w:asciiTheme="minorHAnsi" w:hAnsiTheme="minorHAnsi" w:cstheme="minorHAnsi"/>
        </w:rPr>
        <w:t xml:space="preserve"> Air dry sticks </w:t>
      </w:r>
      <w:r w:rsidR="00021498" w:rsidRPr="00A44977">
        <w:rPr>
          <w:rFonts w:asciiTheme="minorHAnsi" w:hAnsiTheme="minorHAnsi" w:cstheme="minorHAnsi"/>
        </w:rPr>
        <w:t>to a constant weight, under laboratory conditions</w:t>
      </w:r>
      <w:r w:rsidR="004C7614" w:rsidRPr="004C7614">
        <w:rPr>
          <w:rFonts w:asciiTheme="minorHAnsi" w:hAnsiTheme="minorHAnsi" w:cstheme="minorHAnsi"/>
        </w:rPr>
        <w:t>.</w:t>
      </w:r>
      <w:r w:rsidR="004437CA" w:rsidRPr="00A44977">
        <w:rPr>
          <w:rFonts w:asciiTheme="minorHAnsi" w:hAnsiTheme="minorHAnsi" w:cstheme="minorHAnsi"/>
        </w:rPr>
        <w:t xml:space="preserve"> </w:t>
      </w:r>
      <w:r w:rsidR="00550921" w:rsidRPr="00A44977">
        <w:rPr>
          <w:rFonts w:asciiTheme="minorHAnsi" w:hAnsiTheme="minorHAnsi" w:cstheme="minorHAnsi"/>
        </w:rPr>
        <w:t>Use a</w:t>
      </w:r>
      <w:r w:rsidR="004437CA" w:rsidRPr="00A44977">
        <w:rPr>
          <w:rFonts w:asciiTheme="minorHAnsi" w:hAnsiTheme="minorHAnsi" w:cstheme="minorHAnsi"/>
        </w:rPr>
        <w:t>t least 5 replicates of each wood being tested</w:t>
      </w:r>
      <w:r w:rsidR="004C7614" w:rsidRPr="004C7614">
        <w:rPr>
          <w:rFonts w:asciiTheme="minorHAnsi" w:hAnsiTheme="minorHAnsi" w:cstheme="minorHAnsi"/>
        </w:rPr>
        <w:t>.</w:t>
      </w:r>
    </w:p>
    <w:p w14:paraId="0FB49D24" w14:textId="1EFD21B5" w:rsidR="001E5D8D" w:rsidRPr="00A44977" w:rsidRDefault="001E5D8D" w:rsidP="004C7614">
      <w:pPr>
        <w:pBdr>
          <w:top w:val="nil"/>
          <w:left w:val="nil"/>
          <w:bottom w:val="nil"/>
          <w:right w:val="nil"/>
          <w:between w:val="nil"/>
        </w:pBdr>
        <w:contextualSpacing/>
        <w:rPr>
          <w:rFonts w:asciiTheme="minorHAnsi" w:hAnsiTheme="minorHAnsi" w:cstheme="minorHAnsi"/>
          <w:b/>
          <w:bCs/>
        </w:rPr>
      </w:pPr>
    </w:p>
    <w:p w14:paraId="7AFCC0E6" w14:textId="77777777" w:rsidR="001E5D8D" w:rsidRPr="00A44977" w:rsidRDefault="001E5D8D" w:rsidP="004C7614">
      <w:pPr>
        <w:pBdr>
          <w:top w:val="nil"/>
          <w:left w:val="nil"/>
          <w:bottom w:val="nil"/>
          <w:right w:val="nil"/>
          <w:between w:val="nil"/>
        </w:pBdr>
        <w:contextualSpacing/>
        <w:rPr>
          <w:rFonts w:asciiTheme="minorHAnsi" w:hAnsiTheme="minorHAnsi" w:cstheme="minorHAnsi"/>
        </w:rPr>
      </w:pPr>
      <w:r w:rsidRPr="00A44977">
        <w:rPr>
          <w:rFonts w:asciiTheme="minorHAnsi" w:hAnsiTheme="minorHAnsi" w:cstheme="minorHAnsi"/>
        </w:rPr>
        <w:t xml:space="preserve">[Place </w:t>
      </w:r>
      <w:r w:rsidRPr="00A44977">
        <w:rPr>
          <w:rFonts w:asciiTheme="minorHAnsi" w:hAnsiTheme="minorHAnsi" w:cstheme="minorHAnsi"/>
          <w:b/>
          <w:bCs/>
        </w:rPr>
        <w:t xml:space="preserve">Figure 1 </w:t>
      </w:r>
      <w:r w:rsidRPr="00A44977">
        <w:rPr>
          <w:rFonts w:asciiTheme="minorHAnsi" w:hAnsiTheme="minorHAnsi" w:cstheme="minorHAnsi"/>
        </w:rPr>
        <w:t>here]</w:t>
      </w:r>
    </w:p>
    <w:p w14:paraId="7002E17F" w14:textId="74E0134E" w:rsidR="001E5D8D" w:rsidRPr="00A44977" w:rsidRDefault="001E5D8D" w:rsidP="004C7614">
      <w:pPr>
        <w:pBdr>
          <w:top w:val="nil"/>
          <w:left w:val="nil"/>
          <w:bottom w:val="nil"/>
          <w:right w:val="nil"/>
          <w:between w:val="nil"/>
        </w:pBdr>
        <w:contextualSpacing/>
        <w:rPr>
          <w:rFonts w:asciiTheme="minorHAnsi" w:hAnsiTheme="minorHAnsi" w:cstheme="minorHAnsi"/>
        </w:rPr>
      </w:pPr>
    </w:p>
    <w:p w14:paraId="264CAE4E" w14:textId="2D8FC20C" w:rsidR="00D61F0B" w:rsidRPr="00A44977" w:rsidRDefault="00021498" w:rsidP="004C7614">
      <w:pPr>
        <w:pStyle w:val="ListParagraph"/>
        <w:numPr>
          <w:ilvl w:val="1"/>
          <w:numId w:val="8"/>
        </w:numPr>
        <w:pBdr>
          <w:top w:val="nil"/>
          <w:left w:val="nil"/>
          <w:bottom w:val="nil"/>
          <w:right w:val="nil"/>
          <w:between w:val="nil"/>
        </w:pBdr>
        <w:ind w:left="0" w:firstLine="0"/>
        <w:rPr>
          <w:rFonts w:asciiTheme="minorHAnsi" w:hAnsiTheme="minorHAnsi" w:cstheme="minorHAnsi"/>
        </w:rPr>
      </w:pPr>
      <w:r w:rsidRPr="00A44977">
        <w:rPr>
          <w:rFonts w:asciiTheme="minorHAnsi" w:hAnsiTheme="minorHAnsi" w:cstheme="minorHAnsi"/>
        </w:rPr>
        <w:t xml:space="preserve">Vacuum </w:t>
      </w:r>
      <w:r w:rsidR="00C33C51" w:rsidRPr="00A44977">
        <w:rPr>
          <w:rFonts w:asciiTheme="minorHAnsi" w:hAnsiTheme="minorHAnsi" w:cstheme="minorHAnsi"/>
        </w:rPr>
        <w:t>I</w:t>
      </w:r>
      <w:r w:rsidRPr="00A44977">
        <w:rPr>
          <w:rFonts w:asciiTheme="minorHAnsi" w:hAnsiTheme="minorHAnsi" w:cstheme="minorHAnsi"/>
        </w:rPr>
        <w:t>mpregnation</w:t>
      </w:r>
    </w:p>
    <w:p w14:paraId="212A496C" w14:textId="77777777" w:rsidR="00550921" w:rsidRPr="00A44977" w:rsidRDefault="00550921" w:rsidP="004C7614">
      <w:pPr>
        <w:pBdr>
          <w:top w:val="nil"/>
          <w:left w:val="nil"/>
          <w:bottom w:val="nil"/>
          <w:right w:val="nil"/>
          <w:between w:val="nil"/>
        </w:pBdr>
        <w:contextualSpacing/>
        <w:rPr>
          <w:rFonts w:asciiTheme="minorHAnsi" w:hAnsiTheme="minorHAnsi" w:cstheme="minorHAnsi"/>
        </w:rPr>
      </w:pPr>
    </w:p>
    <w:p w14:paraId="02050B56" w14:textId="788C1F79" w:rsidR="00550921" w:rsidRPr="00A44977" w:rsidRDefault="00FE2D65" w:rsidP="004C7614">
      <w:pPr>
        <w:pStyle w:val="ListParagraph"/>
        <w:numPr>
          <w:ilvl w:val="2"/>
          <w:numId w:val="8"/>
        </w:numPr>
        <w:pBdr>
          <w:top w:val="nil"/>
          <w:left w:val="nil"/>
          <w:bottom w:val="nil"/>
          <w:right w:val="nil"/>
          <w:between w:val="nil"/>
        </w:pBdr>
        <w:ind w:left="0" w:firstLine="0"/>
        <w:rPr>
          <w:rFonts w:asciiTheme="minorHAnsi" w:hAnsiTheme="minorHAnsi" w:cstheme="minorHAnsi"/>
        </w:rPr>
      </w:pPr>
      <w:r w:rsidRPr="00A44977">
        <w:rPr>
          <w:rFonts w:asciiTheme="minorHAnsi" w:hAnsiTheme="minorHAnsi" w:cstheme="minorHAnsi"/>
        </w:rPr>
        <w:t>Post wood preparation</w:t>
      </w:r>
      <w:r w:rsidR="004C7614">
        <w:rPr>
          <w:rFonts w:asciiTheme="minorHAnsi" w:hAnsiTheme="minorHAnsi" w:cstheme="minorHAnsi"/>
        </w:rPr>
        <w:t xml:space="preserve"> (</w:t>
      </w:r>
      <w:r w:rsidRPr="00A44977">
        <w:rPr>
          <w:rFonts w:asciiTheme="minorHAnsi" w:hAnsiTheme="minorHAnsi" w:cstheme="minorHAnsi"/>
        </w:rPr>
        <w:t>i</w:t>
      </w:r>
      <w:r w:rsidR="004C7614" w:rsidRPr="004C7614">
        <w:rPr>
          <w:rFonts w:asciiTheme="minorHAnsi" w:hAnsiTheme="minorHAnsi" w:cstheme="minorHAnsi"/>
        </w:rPr>
        <w:t>.</w:t>
      </w:r>
      <w:r w:rsidRPr="00A44977">
        <w:rPr>
          <w:rFonts w:asciiTheme="minorHAnsi" w:hAnsiTheme="minorHAnsi" w:cstheme="minorHAnsi"/>
        </w:rPr>
        <w:t>e</w:t>
      </w:r>
      <w:r w:rsidR="004C7614" w:rsidRPr="004C7614">
        <w:rPr>
          <w:rFonts w:asciiTheme="minorHAnsi" w:hAnsiTheme="minorHAnsi" w:cstheme="minorHAnsi"/>
        </w:rPr>
        <w:t>.</w:t>
      </w:r>
      <w:r w:rsidRPr="00A44977">
        <w:rPr>
          <w:rFonts w:asciiTheme="minorHAnsi" w:hAnsiTheme="minorHAnsi" w:cstheme="minorHAnsi"/>
        </w:rPr>
        <w:t>, cutting and treatment, if applicable), p</w:t>
      </w:r>
      <w:r w:rsidR="00D61F0B" w:rsidRPr="00A44977">
        <w:rPr>
          <w:rFonts w:asciiTheme="minorHAnsi" w:hAnsiTheme="minorHAnsi" w:cstheme="minorHAnsi"/>
        </w:rPr>
        <w:t>lace sticks under a mesh in</w:t>
      </w:r>
      <w:r w:rsidR="00DC2BC1" w:rsidRPr="00A44977">
        <w:rPr>
          <w:rFonts w:asciiTheme="minorHAnsi" w:hAnsiTheme="minorHAnsi" w:cstheme="minorHAnsi"/>
        </w:rPr>
        <w:t xml:space="preserve"> a</w:t>
      </w:r>
      <w:r w:rsidR="00D61F0B" w:rsidRPr="00A44977">
        <w:rPr>
          <w:rFonts w:asciiTheme="minorHAnsi" w:hAnsiTheme="minorHAnsi" w:cstheme="minorHAnsi"/>
        </w:rPr>
        <w:t xml:space="preserve"> </w:t>
      </w:r>
      <w:r w:rsidR="00F71232" w:rsidRPr="00A44977">
        <w:rPr>
          <w:rFonts w:asciiTheme="minorHAnsi" w:hAnsiTheme="minorHAnsi" w:cstheme="minorHAnsi"/>
        </w:rPr>
        <w:t xml:space="preserve">food-safe </w:t>
      </w:r>
      <w:r w:rsidR="00D61F0B" w:rsidRPr="00A44977">
        <w:rPr>
          <w:rFonts w:asciiTheme="minorHAnsi" w:hAnsiTheme="minorHAnsi" w:cstheme="minorHAnsi"/>
        </w:rPr>
        <w:t>plastic container, inside the vacuum desiccator and replace lid ensuring there is a tight seal</w:t>
      </w:r>
      <w:r w:rsidR="00E03A7D" w:rsidRPr="00A44977">
        <w:rPr>
          <w:rFonts w:asciiTheme="minorHAnsi" w:hAnsiTheme="minorHAnsi" w:cstheme="minorHAnsi"/>
        </w:rPr>
        <w:t>, facilitated by a coating of vacuum grease</w:t>
      </w:r>
      <w:r w:rsidR="004C7614">
        <w:rPr>
          <w:rFonts w:asciiTheme="minorHAnsi" w:hAnsiTheme="minorHAnsi" w:cstheme="minorHAnsi"/>
        </w:rPr>
        <w:t xml:space="preserve"> (</w:t>
      </w:r>
      <w:r w:rsidR="00D61F0B" w:rsidRPr="00A44977">
        <w:rPr>
          <w:rFonts w:asciiTheme="minorHAnsi" w:hAnsiTheme="minorHAnsi" w:cstheme="minorHAnsi"/>
          <w:b/>
          <w:bCs/>
        </w:rPr>
        <w:t>Figure 2</w:t>
      </w:r>
      <w:r w:rsidR="00D61F0B" w:rsidRPr="00A44977">
        <w:rPr>
          <w:rFonts w:asciiTheme="minorHAnsi" w:hAnsiTheme="minorHAnsi" w:cstheme="minorHAnsi"/>
        </w:rPr>
        <w:t>)</w:t>
      </w:r>
      <w:r w:rsidR="004C7614" w:rsidRPr="004C7614">
        <w:rPr>
          <w:rFonts w:asciiTheme="minorHAnsi" w:hAnsiTheme="minorHAnsi" w:cstheme="minorHAnsi"/>
        </w:rPr>
        <w:t>.</w:t>
      </w:r>
      <w:r w:rsidR="00D61F0B" w:rsidRPr="00A44977">
        <w:rPr>
          <w:rFonts w:asciiTheme="minorHAnsi" w:hAnsiTheme="minorHAnsi" w:cstheme="minorHAnsi"/>
        </w:rPr>
        <w:t xml:space="preserve"> </w:t>
      </w:r>
    </w:p>
    <w:p w14:paraId="02BE95AE" w14:textId="77777777" w:rsidR="00550921" w:rsidRPr="00A44977" w:rsidRDefault="00550921" w:rsidP="004C7614">
      <w:pPr>
        <w:pStyle w:val="ListParagraph"/>
        <w:pBdr>
          <w:top w:val="nil"/>
          <w:left w:val="nil"/>
          <w:bottom w:val="nil"/>
          <w:right w:val="nil"/>
          <w:between w:val="nil"/>
        </w:pBdr>
        <w:ind w:left="0"/>
        <w:rPr>
          <w:rFonts w:asciiTheme="minorHAnsi" w:hAnsiTheme="minorHAnsi" w:cstheme="minorHAnsi"/>
        </w:rPr>
      </w:pPr>
    </w:p>
    <w:p w14:paraId="455F2CA4" w14:textId="773DA8EA" w:rsidR="00550921" w:rsidRPr="00A44977" w:rsidRDefault="00021498" w:rsidP="004C7614">
      <w:pPr>
        <w:pStyle w:val="ListParagraph"/>
        <w:numPr>
          <w:ilvl w:val="2"/>
          <w:numId w:val="8"/>
        </w:numPr>
        <w:pBdr>
          <w:top w:val="nil"/>
          <w:left w:val="nil"/>
          <w:bottom w:val="nil"/>
          <w:right w:val="nil"/>
          <w:between w:val="nil"/>
        </w:pBdr>
        <w:ind w:left="0" w:firstLine="0"/>
        <w:rPr>
          <w:rFonts w:asciiTheme="minorHAnsi" w:hAnsiTheme="minorHAnsi" w:cstheme="minorHAnsi"/>
        </w:rPr>
      </w:pPr>
      <w:r w:rsidRPr="00A44977">
        <w:rPr>
          <w:rFonts w:asciiTheme="minorHAnsi" w:hAnsiTheme="minorHAnsi" w:cstheme="minorHAnsi"/>
        </w:rPr>
        <w:t>Attach a three-way valve between</w:t>
      </w:r>
      <w:r w:rsidR="00DD5CDA" w:rsidRPr="00A44977">
        <w:rPr>
          <w:rFonts w:asciiTheme="minorHAnsi" w:hAnsiTheme="minorHAnsi" w:cstheme="minorHAnsi"/>
        </w:rPr>
        <w:t xml:space="preserve"> the tubing connecting the desiccator and pump, with a third tube leading to open air</w:t>
      </w:r>
      <w:r w:rsidR="004C7614">
        <w:rPr>
          <w:rFonts w:asciiTheme="minorHAnsi" w:hAnsiTheme="minorHAnsi" w:cstheme="minorHAnsi"/>
        </w:rPr>
        <w:t xml:space="preserve"> (</w:t>
      </w:r>
      <w:r w:rsidR="00DD5CDA" w:rsidRPr="00A44977">
        <w:rPr>
          <w:rFonts w:asciiTheme="minorHAnsi" w:hAnsiTheme="minorHAnsi" w:cstheme="minorHAnsi"/>
          <w:b/>
          <w:bCs/>
        </w:rPr>
        <w:t xml:space="preserve">Figure </w:t>
      </w:r>
      <w:r w:rsidR="00CC543A" w:rsidRPr="00A44977">
        <w:rPr>
          <w:rFonts w:asciiTheme="minorHAnsi" w:hAnsiTheme="minorHAnsi" w:cstheme="minorHAnsi"/>
          <w:b/>
          <w:bCs/>
        </w:rPr>
        <w:t>2</w:t>
      </w:r>
      <w:r w:rsidR="00DD5CDA" w:rsidRPr="00A44977">
        <w:rPr>
          <w:rFonts w:asciiTheme="minorHAnsi" w:hAnsiTheme="minorHAnsi" w:cstheme="minorHAnsi"/>
        </w:rPr>
        <w:t>)</w:t>
      </w:r>
      <w:r w:rsidR="004C7614" w:rsidRPr="004C7614">
        <w:rPr>
          <w:rFonts w:asciiTheme="minorHAnsi" w:hAnsiTheme="minorHAnsi" w:cstheme="minorHAnsi"/>
        </w:rPr>
        <w:t>.</w:t>
      </w:r>
      <w:r w:rsidRPr="00A44977">
        <w:rPr>
          <w:rFonts w:asciiTheme="minorHAnsi" w:hAnsiTheme="minorHAnsi" w:cstheme="minorHAnsi"/>
        </w:rPr>
        <w:t xml:space="preserve"> </w:t>
      </w:r>
      <w:r w:rsidR="00DD5CDA" w:rsidRPr="00A44977">
        <w:rPr>
          <w:rFonts w:asciiTheme="minorHAnsi" w:hAnsiTheme="minorHAnsi" w:cstheme="minorHAnsi"/>
        </w:rPr>
        <w:t>Ensure that the three-way valve is closed off to the air and r</w:t>
      </w:r>
      <w:r w:rsidR="00D61F0B" w:rsidRPr="00A44977">
        <w:rPr>
          <w:rFonts w:asciiTheme="minorHAnsi" w:hAnsiTheme="minorHAnsi" w:cstheme="minorHAnsi"/>
        </w:rPr>
        <w:t>un the</w:t>
      </w:r>
      <w:r w:rsidR="00E03A7D" w:rsidRPr="00A44977">
        <w:rPr>
          <w:rFonts w:asciiTheme="minorHAnsi" w:hAnsiTheme="minorHAnsi" w:cstheme="minorHAnsi"/>
        </w:rPr>
        <w:t xml:space="preserve"> pump to achieve a vacuum of between </w:t>
      </w:r>
      <w:r w:rsidR="00F71232" w:rsidRPr="00A44977">
        <w:rPr>
          <w:rFonts w:asciiTheme="minorHAnsi" w:hAnsiTheme="minorHAnsi" w:cstheme="minorHAnsi"/>
        </w:rPr>
        <w:t>-</w:t>
      </w:r>
      <w:r w:rsidR="00D61F0B" w:rsidRPr="00A44977">
        <w:rPr>
          <w:rFonts w:asciiTheme="minorHAnsi" w:hAnsiTheme="minorHAnsi" w:cstheme="minorHAnsi"/>
        </w:rPr>
        <w:t>0</w:t>
      </w:r>
      <w:r w:rsidR="004C7614" w:rsidRPr="004C7614">
        <w:rPr>
          <w:rFonts w:asciiTheme="minorHAnsi" w:hAnsiTheme="minorHAnsi" w:cstheme="minorHAnsi"/>
        </w:rPr>
        <w:t>.</w:t>
      </w:r>
      <w:r w:rsidR="00F71232" w:rsidRPr="00A44977">
        <w:rPr>
          <w:rFonts w:asciiTheme="minorHAnsi" w:hAnsiTheme="minorHAnsi" w:cstheme="minorHAnsi"/>
        </w:rPr>
        <w:t xml:space="preserve">75 to </w:t>
      </w:r>
      <w:r w:rsidR="00D61F0B" w:rsidRPr="00A44977">
        <w:rPr>
          <w:rFonts w:asciiTheme="minorHAnsi" w:hAnsiTheme="minorHAnsi" w:cstheme="minorHAnsi"/>
        </w:rPr>
        <w:t>-1</w:t>
      </w:r>
      <w:r w:rsidR="004C7614" w:rsidRPr="004C7614">
        <w:rPr>
          <w:rFonts w:asciiTheme="minorHAnsi" w:hAnsiTheme="minorHAnsi" w:cstheme="minorHAnsi"/>
        </w:rPr>
        <w:t>.</w:t>
      </w:r>
      <w:r w:rsidR="00D61F0B" w:rsidRPr="00A44977">
        <w:rPr>
          <w:rFonts w:asciiTheme="minorHAnsi" w:hAnsiTheme="minorHAnsi" w:cstheme="minorHAnsi"/>
        </w:rPr>
        <w:t xml:space="preserve">0 bar </w:t>
      </w:r>
      <w:r w:rsidR="00E03A7D" w:rsidRPr="00A44977">
        <w:rPr>
          <w:rFonts w:asciiTheme="minorHAnsi" w:hAnsiTheme="minorHAnsi" w:cstheme="minorHAnsi"/>
        </w:rPr>
        <w:t>within th</w:t>
      </w:r>
      <w:r w:rsidR="00D61F0B" w:rsidRPr="00A44977">
        <w:rPr>
          <w:rFonts w:asciiTheme="minorHAnsi" w:hAnsiTheme="minorHAnsi" w:cstheme="minorHAnsi"/>
        </w:rPr>
        <w:t xml:space="preserve">e vacuum </w:t>
      </w:r>
      <w:r w:rsidR="00E03A7D" w:rsidRPr="00A44977">
        <w:rPr>
          <w:rFonts w:asciiTheme="minorHAnsi" w:hAnsiTheme="minorHAnsi" w:cstheme="minorHAnsi"/>
        </w:rPr>
        <w:t>desiccator</w:t>
      </w:r>
      <w:r w:rsidR="00D61F0B" w:rsidRPr="00A44977">
        <w:rPr>
          <w:rFonts w:asciiTheme="minorHAnsi" w:hAnsiTheme="minorHAnsi" w:cstheme="minorHAnsi"/>
        </w:rPr>
        <w:t xml:space="preserve"> </w:t>
      </w:r>
      <w:r w:rsidR="00E03A7D" w:rsidRPr="00A44977">
        <w:rPr>
          <w:rFonts w:asciiTheme="minorHAnsi" w:hAnsiTheme="minorHAnsi" w:cstheme="minorHAnsi"/>
        </w:rPr>
        <w:t xml:space="preserve">and hold this vacuum </w:t>
      </w:r>
      <w:r w:rsidR="00D61F0B" w:rsidRPr="00A44977">
        <w:rPr>
          <w:rFonts w:asciiTheme="minorHAnsi" w:hAnsiTheme="minorHAnsi" w:cstheme="minorHAnsi"/>
        </w:rPr>
        <w:t>for 45 minutes – 1 hour</w:t>
      </w:r>
      <w:r w:rsidR="004C7614" w:rsidRPr="004C7614">
        <w:rPr>
          <w:rFonts w:asciiTheme="minorHAnsi" w:hAnsiTheme="minorHAnsi" w:cstheme="minorHAnsi"/>
        </w:rPr>
        <w:t>.</w:t>
      </w:r>
    </w:p>
    <w:p w14:paraId="56B2E077" w14:textId="77777777" w:rsidR="00550921" w:rsidRPr="00A44977" w:rsidRDefault="00550921" w:rsidP="004C7614">
      <w:pPr>
        <w:pStyle w:val="ListParagraph"/>
        <w:ind w:left="0"/>
        <w:rPr>
          <w:rFonts w:asciiTheme="minorHAnsi" w:hAnsiTheme="minorHAnsi" w:cstheme="minorHAnsi"/>
        </w:rPr>
      </w:pPr>
    </w:p>
    <w:p w14:paraId="75EC8C36" w14:textId="7F14490A" w:rsidR="00550921" w:rsidRPr="00A44977" w:rsidRDefault="00E03A7D" w:rsidP="004C7614">
      <w:pPr>
        <w:pStyle w:val="ListParagraph"/>
        <w:numPr>
          <w:ilvl w:val="2"/>
          <w:numId w:val="8"/>
        </w:numPr>
        <w:pBdr>
          <w:top w:val="nil"/>
          <w:left w:val="nil"/>
          <w:bottom w:val="nil"/>
          <w:right w:val="nil"/>
          <w:between w:val="nil"/>
        </w:pBdr>
        <w:ind w:left="0" w:firstLine="0"/>
        <w:rPr>
          <w:rFonts w:asciiTheme="minorHAnsi" w:hAnsiTheme="minorHAnsi" w:cstheme="minorHAnsi"/>
        </w:rPr>
      </w:pPr>
      <w:r w:rsidRPr="00A44977">
        <w:rPr>
          <w:rFonts w:asciiTheme="minorHAnsi" w:hAnsiTheme="minorHAnsi" w:cstheme="minorHAnsi"/>
        </w:rPr>
        <w:t>S</w:t>
      </w:r>
      <w:r w:rsidR="00D61F0B" w:rsidRPr="00A44977">
        <w:rPr>
          <w:rFonts w:asciiTheme="minorHAnsi" w:hAnsiTheme="minorHAnsi" w:cstheme="minorHAnsi"/>
        </w:rPr>
        <w:t xml:space="preserve">ubmerge </w:t>
      </w:r>
      <w:r w:rsidR="00DD5CDA" w:rsidRPr="00A44977">
        <w:rPr>
          <w:rFonts w:asciiTheme="minorHAnsi" w:hAnsiTheme="minorHAnsi" w:cstheme="minorHAnsi"/>
        </w:rPr>
        <w:t xml:space="preserve">the </w:t>
      </w:r>
      <w:r w:rsidR="00D61F0B" w:rsidRPr="00A44977">
        <w:rPr>
          <w:rFonts w:asciiTheme="minorHAnsi" w:hAnsiTheme="minorHAnsi" w:cstheme="minorHAnsi"/>
        </w:rPr>
        <w:t>open end of the</w:t>
      </w:r>
      <w:r w:rsidR="00DD5CDA" w:rsidRPr="00A44977">
        <w:rPr>
          <w:rFonts w:asciiTheme="minorHAnsi" w:hAnsiTheme="minorHAnsi" w:cstheme="minorHAnsi"/>
        </w:rPr>
        <w:t xml:space="preserve"> third</w:t>
      </w:r>
      <w:r w:rsidR="00D61F0B" w:rsidRPr="00A44977">
        <w:rPr>
          <w:rFonts w:asciiTheme="minorHAnsi" w:hAnsiTheme="minorHAnsi" w:cstheme="minorHAnsi"/>
        </w:rPr>
        <w:t xml:space="preserve"> tube into </w:t>
      </w:r>
      <w:r w:rsidRPr="00A44977">
        <w:rPr>
          <w:rFonts w:asciiTheme="minorHAnsi" w:hAnsiTheme="minorHAnsi" w:cstheme="minorHAnsi"/>
        </w:rPr>
        <w:t xml:space="preserve">a container of </w:t>
      </w:r>
      <w:r w:rsidR="00D61F0B" w:rsidRPr="00A44977">
        <w:rPr>
          <w:rFonts w:asciiTheme="minorHAnsi" w:hAnsiTheme="minorHAnsi" w:cstheme="minorHAnsi"/>
        </w:rPr>
        <w:t>seawater</w:t>
      </w:r>
      <w:r w:rsidR="004C7614" w:rsidRPr="004C7614">
        <w:rPr>
          <w:rFonts w:asciiTheme="minorHAnsi" w:hAnsiTheme="minorHAnsi" w:cstheme="minorHAnsi"/>
        </w:rPr>
        <w:t>.</w:t>
      </w:r>
      <w:r w:rsidR="00D61F0B" w:rsidRPr="00A44977">
        <w:rPr>
          <w:rFonts w:asciiTheme="minorHAnsi" w:hAnsiTheme="minorHAnsi" w:cstheme="minorHAnsi"/>
        </w:rPr>
        <w:t xml:space="preserve"> </w:t>
      </w:r>
      <w:r w:rsidRPr="00A44977">
        <w:rPr>
          <w:rFonts w:asciiTheme="minorHAnsi" w:hAnsiTheme="minorHAnsi" w:cstheme="minorHAnsi"/>
        </w:rPr>
        <w:t>Switch the pump off and close the valve leading to the pump, then s</w:t>
      </w:r>
      <w:r w:rsidR="00DD5CDA" w:rsidRPr="00A44977">
        <w:rPr>
          <w:rFonts w:asciiTheme="minorHAnsi" w:hAnsiTheme="minorHAnsi" w:cstheme="minorHAnsi"/>
        </w:rPr>
        <w:t xml:space="preserve">lowly open the valve </w:t>
      </w:r>
      <w:r w:rsidR="00D61F0B" w:rsidRPr="00A44977">
        <w:rPr>
          <w:rFonts w:asciiTheme="minorHAnsi" w:hAnsiTheme="minorHAnsi" w:cstheme="minorHAnsi"/>
        </w:rPr>
        <w:t xml:space="preserve">until </w:t>
      </w:r>
      <w:r w:rsidRPr="00A44977">
        <w:rPr>
          <w:rFonts w:asciiTheme="minorHAnsi" w:hAnsiTheme="minorHAnsi" w:cstheme="minorHAnsi"/>
        </w:rPr>
        <w:t>seawater is drawn by the vacuum into the desiccator</w:t>
      </w:r>
      <w:r w:rsidR="004C7614" w:rsidRPr="004C7614">
        <w:rPr>
          <w:rFonts w:asciiTheme="minorHAnsi" w:hAnsiTheme="minorHAnsi" w:cstheme="minorHAnsi"/>
        </w:rPr>
        <w:t>.</w:t>
      </w:r>
      <w:r w:rsidRPr="00A44977">
        <w:rPr>
          <w:rFonts w:asciiTheme="minorHAnsi" w:hAnsiTheme="minorHAnsi" w:cstheme="minorHAnsi"/>
        </w:rPr>
        <w:t xml:space="preserve"> Allo</w:t>
      </w:r>
      <w:r w:rsidR="00F215A6" w:rsidRPr="00A44977">
        <w:rPr>
          <w:rFonts w:asciiTheme="minorHAnsi" w:hAnsiTheme="minorHAnsi" w:cstheme="minorHAnsi"/>
        </w:rPr>
        <w:t>w</w:t>
      </w:r>
      <w:r w:rsidRPr="00A44977">
        <w:rPr>
          <w:rFonts w:asciiTheme="minorHAnsi" w:hAnsiTheme="minorHAnsi" w:cstheme="minorHAnsi"/>
        </w:rPr>
        <w:t xml:space="preserve"> the water to flow until it fills </w:t>
      </w:r>
      <w:r w:rsidR="00D61F0B" w:rsidRPr="00A44977">
        <w:rPr>
          <w:rFonts w:asciiTheme="minorHAnsi" w:hAnsiTheme="minorHAnsi" w:cstheme="minorHAnsi"/>
        </w:rPr>
        <w:t>the plastic container</w:t>
      </w:r>
      <w:r w:rsidR="00DC2BC1" w:rsidRPr="00A44977">
        <w:rPr>
          <w:rFonts w:asciiTheme="minorHAnsi" w:hAnsiTheme="minorHAnsi" w:cstheme="minorHAnsi"/>
        </w:rPr>
        <w:t>,</w:t>
      </w:r>
      <w:r w:rsidR="00D61F0B" w:rsidRPr="00A44977">
        <w:rPr>
          <w:rFonts w:asciiTheme="minorHAnsi" w:hAnsiTheme="minorHAnsi" w:cstheme="minorHAnsi"/>
        </w:rPr>
        <w:t xml:space="preserve"> </w:t>
      </w:r>
      <w:r w:rsidR="00F215A6" w:rsidRPr="00A44977">
        <w:rPr>
          <w:rFonts w:asciiTheme="minorHAnsi" w:hAnsiTheme="minorHAnsi" w:cstheme="minorHAnsi"/>
        </w:rPr>
        <w:t xml:space="preserve">above </w:t>
      </w:r>
      <w:r w:rsidR="00D61F0B" w:rsidRPr="00A44977">
        <w:rPr>
          <w:rFonts w:asciiTheme="minorHAnsi" w:hAnsiTheme="minorHAnsi" w:cstheme="minorHAnsi"/>
        </w:rPr>
        <w:t>the l</w:t>
      </w:r>
      <w:r w:rsidR="00F215A6" w:rsidRPr="00A44977">
        <w:rPr>
          <w:rFonts w:asciiTheme="minorHAnsi" w:hAnsiTheme="minorHAnsi" w:cstheme="minorHAnsi"/>
        </w:rPr>
        <w:t>evel</w:t>
      </w:r>
      <w:r w:rsidR="00D61F0B" w:rsidRPr="00A44977">
        <w:rPr>
          <w:rFonts w:asciiTheme="minorHAnsi" w:hAnsiTheme="minorHAnsi" w:cstheme="minorHAnsi"/>
        </w:rPr>
        <w:t xml:space="preserve"> of the mesh</w:t>
      </w:r>
      <w:r w:rsidR="004C7614" w:rsidRPr="004C7614">
        <w:rPr>
          <w:rFonts w:asciiTheme="minorHAnsi" w:hAnsiTheme="minorHAnsi" w:cstheme="minorHAnsi"/>
        </w:rPr>
        <w:t>.</w:t>
      </w:r>
      <w:r w:rsidR="00DD5CDA" w:rsidRPr="00A44977">
        <w:rPr>
          <w:rFonts w:asciiTheme="minorHAnsi" w:hAnsiTheme="minorHAnsi" w:cstheme="minorHAnsi"/>
        </w:rPr>
        <w:t xml:space="preserve"> </w:t>
      </w:r>
    </w:p>
    <w:p w14:paraId="0791A766" w14:textId="77777777" w:rsidR="00550921" w:rsidRPr="00A44977" w:rsidRDefault="00550921" w:rsidP="004C7614">
      <w:pPr>
        <w:pStyle w:val="ListParagraph"/>
        <w:ind w:left="0"/>
        <w:rPr>
          <w:rFonts w:asciiTheme="minorHAnsi" w:hAnsiTheme="minorHAnsi" w:cstheme="minorHAnsi"/>
        </w:rPr>
      </w:pPr>
    </w:p>
    <w:p w14:paraId="66C79E28" w14:textId="7CD28F77" w:rsidR="00D61F0B" w:rsidRPr="00A44977" w:rsidRDefault="00F215A6" w:rsidP="004C7614">
      <w:pPr>
        <w:pStyle w:val="ListParagraph"/>
        <w:numPr>
          <w:ilvl w:val="2"/>
          <w:numId w:val="8"/>
        </w:numPr>
        <w:pBdr>
          <w:top w:val="nil"/>
          <w:left w:val="nil"/>
          <w:bottom w:val="nil"/>
          <w:right w:val="nil"/>
          <w:between w:val="nil"/>
        </w:pBdr>
        <w:ind w:left="0" w:firstLine="0"/>
        <w:rPr>
          <w:rFonts w:asciiTheme="minorHAnsi" w:hAnsiTheme="minorHAnsi" w:cstheme="minorHAnsi"/>
        </w:rPr>
      </w:pPr>
      <w:r w:rsidRPr="00A44977">
        <w:rPr>
          <w:rFonts w:asciiTheme="minorHAnsi" w:hAnsiTheme="minorHAnsi" w:cstheme="minorHAnsi"/>
        </w:rPr>
        <w:t>Then withdraw the tube from the seawater in the container, allowing</w:t>
      </w:r>
      <w:r w:rsidR="00D61F0B" w:rsidRPr="00A44977">
        <w:rPr>
          <w:rFonts w:asciiTheme="minorHAnsi" w:hAnsiTheme="minorHAnsi" w:cstheme="minorHAnsi"/>
        </w:rPr>
        <w:t xml:space="preserve"> air to enter</w:t>
      </w:r>
      <w:r w:rsidR="00DD5CDA" w:rsidRPr="00A44977">
        <w:rPr>
          <w:rFonts w:asciiTheme="minorHAnsi" w:hAnsiTheme="minorHAnsi" w:cstheme="minorHAnsi"/>
        </w:rPr>
        <w:t>,</w:t>
      </w:r>
      <w:r w:rsidR="00550921" w:rsidRPr="00A44977">
        <w:rPr>
          <w:rFonts w:asciiTheme="minorHAnsi" w:hAnsiTheme="minorHAnsi" w:cstheme="minorHAnsi"/>
        </w:rPr>
        <w:t xml:space="preserve"> </w:t>
      </w:r>
      <w:r w:rsidR="00B8410C" w:rsidRPr="00A44977">
        <w:rPr>
          <w:rFonts w:asciiTheme="minorHAnsi" w:hAnsiTheme="minorHAnsi" w:cstheme="minorHAnsi"/>
        </w:rPr>
        <w:t xml:space="preserve">until the desiccator </w:t>
      </w:r>
      <w:r w:rsidR="00D61F0B" w:rsidRPr="00A44977">
        <w:rPr>
          <w:rFonts w:asciiTheme="minorHAnsi" w:hAnsiTheme="minorHAnsi" w:cstheme="minorHAnsi"/>
        </w:rPr>
        <w:t>return</w:t>
      </w:r>
      <w:r w:rsidR="00B8410C" w:rsidRPr="00A44977">
        <w:rPr>
          <w:rFonts w:asciiTheme="minorHAnsi" w:hAnsiTheme="minorHAnsi" w:cstheme="minorHAnsi"/>
        </w:rPr>
        <w:t>s</w:t>
      </w:r>
      <w:r w:rsidR="00D61F0B" w:rsidRPr="00A44977">
        <w:rPr>
          <w:rFonts w:asciiTheme="minorHAnsi" w:hAnsiTheme="minorHAnsi" w:cstheme="minorHAnsi"/>
        </w:rPr>
        <w:t xml:space="preserve"> to atmospheric pressure</w:t>
      </w:r>
      <w:r w:rsidR="004C7614" w:rsidRPr="004C7614">
        <w:rPr>
          <w:rFonts w:asciiTheme="minorHAnsi" w:hAnsiTheme="minorHAnsi" w:cstheme="minorHAnsi"/>
        </w:rPr>
        <w:t>.</w:t>
      </w:r>
      <w:r w:rsidR="00DD5CDA" w:rsidRPr="00A44977">
        <w:rPr>
          <w:rFonts w:asciiTheme="minorHAnsi" w:hAnsiTheme="minorHAnsi" w:cstheme="minorHAnsi"/>
        </w:rPr>
        <w:t xml:space="preserve"> </w:t>
      </w:r>
      <w:r w:rsidRPr="00A44977">
        <w:rPr>
          <w:rFonts w:asciiTheme="minorHAnsi" w:hAnsiTheme="minorHAnsi" w:cstheme="minorHAnsi"/>
        </w:rPr>
        <w:t>Keep the sticks submerged under the mesh until they sink to the bottom of the plastic container</w:t>
      </w:r>
      <w:r w:rsidR="004C7614" w:rsidRPr="004C7614">
        <w:rPr>
          <w:rFonts w:asciiTheme="minorHAnsi" w:hAnsiTheme="minorHAnsi" w:cstheme="minorHAnsi"/>
        </w:rPr>
        <w:t>.</w:t>
      </w:r>
    </w:p>
    <w:p w14:paraId="05FA6CD8" w14:textId="732E43D4" w:rsidR="00CC543A" w:rsidRPr="00A44977" w:rsidRDefault="00CC543A" w:rsidP="004C7614">
      <w:pPr>
        <w:pBdr>
          <w:top w:val="nil"/>
          <w:left w:val="nil"/>
          <w:bottom w:val="nil"/>
          <w:right w:val="nil"/>
          <w:between w:val="nil"/>
        </w:pBdr>
        <w:contextualSpacing/>
        <w:rPr>
          <w:rFonts w:asciiTheme="minorHAnsi" w:hAnsiTheme="minorHAnsi" w:cstheme="minorHAnsi"/>
        </w:rPr>
      </w:pPr>
    </w:p>
    <w:p w14:paraId="50ED000B" w14:textId="58EE42E7" w:rsidR="00CC543A" w:rsidRPr="00A44977" w:rsidRDefault="00CC543A" w:rsidP="004C7614">
      <w:pPr>
        <w:pBdr>
          <w:top w:val="nil"/>
          <w:left w:val="nil"/>
          <w:bottom w:val="nil"/>
          <w:right w:val="nil"/>
          <w:between w:val="nil"/>
        </w:pBdr>
        <w:contextualSpacing/>
        <w:rPr>
          <w:rFonts w:asciiTheme="minorHAnsi" w:hAnsiTheme="minorHAnsi" w:cstheme="minorHAnsi"/>
        </w:rPr>
      </w:pPr>
      <w:r w:rsidRPr="00A44977">
        <w:rPr>
          <w:rFonts w:asciiTheme="minorHAnsi" w:hAnsiTheme="minorHAnsi" w:cstheme="minorHAnsi"/>
        </w:rPr>
        <w:t xml:space="preserve">[Place </w:t>
      </w:r>
      <w:r w:rsidRPr="00A44977">
        <w:rPr>
          <w:rFonts w:asciiTheme="minorHAnsi" w:hAnsiTheme="minorHAnsi" w:cstheme="minorHAnsi"/>
          <w:b/>
          <w:bCs/>
        </w:rPr>
        <w:t xml:space="preserve">Figure 2 </w:t>
      </w:r>
      <w:r w:rsidRPr="00A44977">
        <w:rPr>
          <w:rFonts w:asciiTheme="minorHAnsi" w:hAnsiTheme="minorHAnsi" w:cstheme="minorHAnsi"/>
        </w:rPr>
        <w:t>here]</w:t>
      </w:r>
    </w:p>
    <w:p w14:paraId="520A15B3" w14:textId="77777777" w:rsidR="0066726A" w:rsidRPr="00A44977" w:rsidRDefault="0066726A" w:rsidP="004C7614">
      <w:pPr>
        <w:pBdr>
          <w:top w:val="nil"/>
          <w:left w:val="nil"/>
          <w:bottom w:val="nil"/>
          <w:right w:val="nil"/>
          <w:between w:val="nil"/>
        </w:pBdr>
        <w:contextualSpacing/>
        <w:rPr>
          <w:rFonts w:asciiTheme="minorHAnsi" w:hAnsiTheme="minorHAnsi" w:cstheme="minorHAnsi"/>
          <w:b/>
          <w:bCs/>
        </w:rPr>
      </w:pPr>
    </w:p>
    <w:p w14:paraId="130B4ABD" w14:textId="3DE4AAE7" w:rsidR="00D61F0B" w:rsidRPr="00A44977" w:rsidRDefault="00D61F0B" w:rsidP="004C7614">
      <w:pPr>
        <w:pStyle w:val="ListParagraph"/>
        <w:numPr>
          <w:ilvl w:val="1"/>
          <w:numId w:val="8"/>
        </w:numPr>
        <w:pBdr>
          <w:top w:val="nil"/>
          <w:left w:val="nil"/>
          <w:bottom w:val="nil"/>
          <w:right w:val="nil"/>
          <w:between w:val="nil"/>
        </w:pBdr>
        <w:ind w:left="0" w:firstLine="0"/>
        <w:rPr>
          <w:rFonts w:asciiTheme="minorHAnsi" w:hAnsiTheme="minorHAnsi" w:cstheme="minorHAnsi"/>
        </w:rPr>
      </w:pPr>
      <w:r w:rsidRPr="00A44977">
        <w:rPr>
          <w:rFonts w:asciiTheme="minorHAnsi" w:hAnsiTheme="minorHAnsi" w:cstheme="minorHAnsi"/>
        </w:rPr>
        <w:t xml:space="preserve">Leaching </w:t>
      </w:r>
      <w:r w:rsidR="00C33C51" w:rsidRPr="00A44977">
        <w:rPr>
          <w:rFonts w:asciiTheme="minorHAnsi" w:hAnsiTheme="minorHAnsi" w:cstheme="minorHAnsi"/>
        </w:rPr>
        <w:t>W</w:t>
      </w:r>
      <w:r w:rsidRPr="00A44977">
        <w:rPr>
          <w:rFonts w:asciiTheme="minorHAnsi" w:hAnsiTheme="minorHAnsi" w:cstheme="minorHAnsi"/>
        </w:rPr>
        <w:t>ood</w:t>
      </w:r>
    </w:p>
    <w:p w14:paraId="087D35B7" w14:textId="77777777" w:rsidR="00550921" w:rsidRPr="00A44977" w:rsidRDefault="00550921" w:rsidP="004C7614">
      <w:pPr>
        <w:pStyle w:val="ListParagraph"/>
        <w:pBdr>
          <w:top w:val="nil"/>
          <w:left w:val="nil"/>
          <w:bottom w:val="nil"/>
          <w:right w:val="nil"/>
          <w:between w:val="nil"/>
        </w:pBdr>
        <w:ind w:left="0"/>
        <w:rPr>
          <w:rFonts w:asciiTheme="minorHAnsi" w:hAnsiTheme="minorHAnsi" w:cstheme="minorHAnsi"/>
        </w:rPr>
      </w:pPr>
    </w:p>
    <w:p w14:paraId="023E5DFB" w14:textId="0C7A7546" w:rsidR="00550921" w:rsidRPr="00A44977" w:rsidRDefault="00F215A6" w:rsidP="004C7614">
      <w:pPr>
        <w:pStyle w:val="ListParagraph"/>
        <w:numPr>
          <w:ilvl w:val="2"/>
          <w:numId w:val="8"/>
        </w:numPr>
        <w:pBdr>
          <w:top w:val="nil"/>
          <w:left w:val="nil"/>
          <w:bottom w:val="nil"/>
          <w:right w:val="nil"/>
          <w:between w:val="nil"/>
        </w:pBdr>
        <w:ind w:left="0" w:firstLine="0"/>
        <w:rPr>
          <w:rFonts w:asciiTheme="minorHAnsi" w:hAnsiTheme="minorHAnsi" w:cstheme="minorHAnsi"/>
        </w:rPr>
      </w:pPr>
      <w:r w:rsidRPr="00A44977">
        <w:rPr>
          <w:rFonts w:asciiTheme="minorHAnsi" w:hAnsiTheme="minorHAnsi" w:cstheme="minorHAnsi"/>
        </w:rPr>
        <w:t>Submerge seawater-saturated</w:t>
      </w:r>
      <w:r w:rsidR="00D61F0B" w:rsidRPr="00A44977">
        <w:rPr>
          <w:rFonts w:asciiTheme="minorHAnsi" w:hAnsiTheme="minorHAnsi" w:cstheme="minorHAnsi"/>
        </w:rPr>
        <w:t xml:space="preserve"> test sticks in seawater</w:t>
      </w:r>
      <w:r w:rsidRPr="00A44977">
        <w:rPr>
          <w:rFonts w:asciiTheme="minorHAnsi" w:hAnsiTheme="minorHAnsi" w:cstheme="minorHAnsi"/>
        </w:rPr>
        <w:t xml:space="preserve"> contained in 50</w:t>
      </w:r>
      <w:r w:rsidR="00B8410C" w:rsidRPr="00A44977">
        <w:rPr>
          <w:rFonts w:asciiTheme="minorHAnsi" w:hAnsiTheme="minorHAnsi" w:cstheme="minorHAnsi"/>
        </w:rPr>
        <w:t xml:space="preserve"> </w:t>
      </w:r>
      <w:r w:rsidRPr="00A44977">
        <w:rPr>
          <w:rFonts w:asciiTheme="minorHAnsi" w:hAnsiTheme="minorHAnsi" w:cstheme="minorHAnsi"/>
        </w:rPr>
        <w:t>m</w:t>
      </w:r>
      <w:r w:rsidR="00550921" w:rsidRPr="00A44977">
        <w:rPr>
          <w:rFonts w:asciiTheme="minorHAnsi" w:hAnsiTheme="minorHAnsi" w:cstheme="minorHAnsi"/>
        </w:rPr>
        <w:t>L</w:t>
      </w:r>
      <w:r w:rsidRPr="00A44977">
        <w:rPr>
          <w:rFonts w:asciiTheme="minorHAnsi" w:hAnsiTheme="minorHAnsi" w:cstheme="minorHAnsi"/>
        </w:rPr>
        <w:t xml:space="preserve"> tubes</w:t>
      </w:r>
      <w:r w:rsidR="004C7614">
        <w:rPr>
          <w:rFonts w:asciiTheme="minorHAnsi" w:hAnsiTheme="minorHAnsi" w:cstheme="minorHAnsi"/>
        </w:rPr>
        <w:t xml:space="preserve"> (</w:t>
      </w:r>
      <w:r w:rsidR="007A6334" w:rsidRPr="00A44977">
        <w:rPr>
          <w:rFonts w:asciiTheme="minorHAnsi" w:hAnsiTheme="minorHAnsi" w:cstheme="minorHAnsi"/>
          <w:b/>
          <w:bCs/>
        </w:rPr>
        <w:t xml:space="preserve">Figure </w:t>
      </w:r>
      <w:r w:rsidR="00FC446C" w:rsidRPr="00A44977">
        <w:rPr>
          <w:rFonts w:asciiTheme="minorHAnsi" w:hAnsiTheme="minorHAnsi" w:cstheme="minorHAnsi"/>
          <w:b/>
          <w:bCs/>
        </w:rPr>
        <w:t>3</w:t>
      </w:r>
      <w:r w:rsidR="007A6334" w:rsidRPr="00A44977">
        <w:rPr>
          <w:rFonts w:asciiTheme="minorHAnsi" w:hAnsiTheme="minorHAnsi" w:cstheme="minorHAnsi"/>
        </w:rPr>
        <w:t>)</w:t>
      </w:r>
      <w:r w:rsidR="004C7614" w:rsidRPr="004C7614">
        <w:rPr>
          <w:rFonts w:asciiTheme="minorHAnsi" w:hAnsiTheme="minorHAnsi" w:cstheme="minorHAnsi"/>
        </w:rPr>
        <w:t>.</w:t>
      </w:r>
      <w:r w:rsidR="00D61F0B" w:rsidRPr="00A44977">
        <w:rPr>
          <w:rFonts w:asciiTheme="minorHAnsi" w:hAnsiTheme="minorHAnsi" w:cstheme="minorHAnsi"/>
        </w:rPr>
        <w:t xml:space="preserve"> </w:t>
      </w:r>
      <w:r w:rsidR="007A6334" w:rsidRPr="00A44977">
        <w:rPr>
          <w:rFonts w:asciiTheme="minorHAnsi" w:hAnsiTheme="minorHAnsi" w:cstheme="minorHAnsi"/>
        </w:rPr>
        <w:t>R</w:t>
      </w:r>
      <w:r w:rsidR="00D61F0B" w:rsidRPr="00A44977">
        <w:rPr>
          <w:rFonts w:asciiTheme="minorHAnsi" w:hAnsiTheme="minorHAnsi" w:cstheme="minorHAnsi"/>
        </w:rPr>
        <w:t>eplac</w:t>
      </w:r>
      <w:r w:rsidR="007A6334" w:rsidRPr="00A44977">
        <w:rPr>
          <w:rFonts w:asciiTheme="minorHAnsi" w:hAnsiTheme="minorHAnsi" w:cstheme="minorHAnsi"/>
        </w:rPr>
        <w:t>e</w:t>
      </w:r>
      <w:r w:rsidR="00D61F0B" w:rsidRPr="00A44977">
        <w:rPr>
          <w:rFonts w:asciiTheme="minorHAnsi" w:hAnsiTheme="minorHAnsi" w:cstheme="minorHAnsi"/>
        </w:rPr>
        <w:t xml:space="preserve"> water </w:t>
      </w:r>
      <w:r w:rsidR="007A6334" w:rsidRPr="00A44977">
        <w:rPr>
          <w:rFonts w:asciiTheme="minorHAnsi" w:hAnsiTheme="minorHAnsi" w:cstheme="minorHAnsi"/>
        </w:rPr>
        <w:t>regularly</w:t>
      </w:r>
      <w:r w:rsidR="00734D63" w:rsidRPr="00A44977">
        <w:rPr>
          <w:rFonts w:asciiTheme="minorHAnsi" w:hAnsiTheme="minorHAnsi" w:cstheme="minorHAnsi"/>
        </w:rPr>
        <w:t xml:space="preserve"> </w:t>
      </w:r>
      <w:r w:rsidR="00F71232" w:rsidRPr="00A44977">
        <w:rPr>
          <w:rFonts w:asciiTheme="minorHAnsi" w:hAnsiTheme="minorHAnsi" w:cstheme="minorHAnsi"/>
        </w:rPr>
        <w:t>for a period of 20 days</w:t>
      </w:r>
      <w:r w:rsidR="004C7614" w:rsidRPr="004C7614">
        <w:rPr>
          <w:rFonts w:asciiTheme="minorHAnsi" w:hAnsiTheme="minorHAnsi" w:cstheme="minorHAnsi"/>
        </w:rPr>
        <w:t>.</w:t>
      </w:r>
      <w:r w:rsidR="007A6334" w:rsidRPr="00A44977">
        <w:rPr>
          <w:rFonts w:asciiTheme="minorHAnsi" w:hAnsiTheme="minorHAnsi" w:cstheme="minorHAnsi"/>
        </w:rPr>
        <w:t xml:space="preserve"> </w:t>
      </w:r>
    </w:p>
    <w:p w14:paraId="402BBF91" w14:textId="77777777" w:rsidR="00550921" w:rsidRPr="00A44977" w:rsidRDefault="00550921" w:rsidP="004C7614">
      <w:pPr>
        <w:pBdr>
          <w:top w:val="nil"/>
          <w:left w:val="nil"/>
          <w:bottom w:val="nil"/>
          <w:right w:val="nil"/>
          <w:between w:val="nil"/>
        </w:pBdr>
        <w:rPr>
          <w:rFonts w:asciiTheme="minorHAnsi" w:hAnsiTheme="minorHAnsi" w:cstheme="minorHAnsi"/>
        </w:rPr>
      </w:pPr>
    </w:p>
    <w:p w14:paraId="0260FAC2" w14:textId="649EB34E" w:rsidR="00295841" w:rsidRPr="00A44977" w:rsidRDefault="00B8410C" w:rsidP="004C7614">
      <w:pPr>
        <w:pBdr>
          <w:top w:val="nil"/>
          <w:left w:val="nil"/>
          <w:bottom w:val="nil"/>
          <w:right w:val="nil"/>
          <w:between w:val="nil"/>
        </w:pBdr>
        <w:rPr>
          <w:rFonts w:asciiTheme="minorHAnsi" w:hAnsiTheme="minorHAnsi" w:cstheme="minorHAnsi"/>
        </w:rPr>
      </w:pPr>
      <w:r w:rsidRPr="00A44977">
        <w:rPr>
          <w:rFonts w:asciiTheme="minorHAnsi" w:hAnsiTheme="minorHAnsi" w:cstheme="minorHAnsi"/>
        </w:rPr>
        <w:t xml:space="preserve">NOTE: </w:t>
      </w:r>
      <w:r w:rsidR="00734D63" w:rsidRPr="00A44977">
        <w:rPr>
          <w:rFonts w:asciiTheme="minorHAnsi" w:hAnsiTheme="minorHAnsi" w:cstheme="minorHAnsi"/>
        </w:rPr>
        <w:t>The leaching process applies to any experimental wood under test, including treated or natural woods</w:t>
      </w:r>
      <w:r w:rsidR="004C7614" w:rsidRPr="004C7614">
        <w:rPr>
          <w:rFonts w:asciiTheme="minorHAnsi" w:hAnsiTheme="minorHAnsi" w:cstheme="minorHAnsi"/>
        </w:rPr>
        <w:t>.</w:t>
      </w:r>
      <w:r w:rsidR="00550921" w:rsidRPr="00A44977">
        <w:rPr>
          <w:rFonts w:asciiTheme="minorHAnsi" w:hAnsiTheme="minorHAnsi" w:cstheme="minorHAnsi"/>
        </w:rPr>
        <w:t xml:space="preserve"> </w:t>
      </w:r>
    </w:p>
    <w:p w14:paraId="1488E95F" w14:textId="77777777" w:rsidR="00FC446C" w:rsidRPr="00A44977" w:rsidRDefault="00FC446C" w:rsidP="004C7614">
      <w:pPr>
        <w:pBdr>
          <w:top w:val="nil"/>
          <w:left w:val="nil"/>
          <w:bottom w:val="nil"/>
          <w:right w:val="nil"/>
          <w:between w:val="nil"/>
        </w:pBdr>
        <w:contextualSpacing/>
        <w:rPr>
          <w:rFonts w:asciiTheme="minorHAnsi" w:hAnsiTheme="minorHAnsi" w:cstheme="minorHAnsi"/>
        </w:rPr>
      </w:pPr>
    </w:p>
    <w:p w14:paraId="0DC9DE64" w14:textId="3B21A377" w:rsidR="00FC446C" w:rsidRPr="00A44977" w:rsidRDefault="00FC446C" w:rsidP="004C7614">
      <w:pPr>
        <w:pBdr>
          <w:top w:val="nil"/>
          <w:left w:val="nil"/>
          <w:bottom w:val="nil"/>
          <w:right w:val="nil"/>
          <w:between w:val="nil"/>
        </w:pBdr>
        <w:contextualSpacing/>
        <w:rPr>
          <w:rFonts w:asciiTheme="minorHAnsi" w:hAnsiTheme="minorHAnsi" w:cstheme="minorHAnsi"/>
        </w:rPr>
      </w:pPr>
      <w:r w:rsidRPr="00A44977">
        <w:rPr>
          <w:rFonts w:asciiTheme="minorHAnsi" w:hAnsiTheme="minorHAnsi" w:cstheme="minorHAnsi"/>
        </w:rPr>
        <w:t xml:space="preserve">[Place </w:t>
      </w:r>
      <w:r w:rsidRPr="00A44977">
        <w:rPr>
          <w:rFonts w:asciiTheme="minorHAnsi" w:hAnsiTheme="minorHAnsi" w:cstheme="minorHAnsi"/>
          <w:b/>
          <w:bCs/>
        </w:rPr>
        <w:t>Figure 3</w:t>
      </w:r>
      <w:r w:rsidRPr="00A44977">
        <w:rPr>
          <w:rFonts w:asciiTheme="minorHAnsi" w:hAnsiTheme="minorHAnsi" w:cstheme="minorHAnsi"/>
        </w:rPr>
        <w:t xml:space="preserve"> here]</w:t>
      </w:r>
    </w:p>
    <w:p w14:paraId="3FA514F4" w14:textId="77777777" w:rsidR="00FC446C" w:rsidRPr="00A44977" w:rsidRDefault="00FC446C" w:rsidP="004C7614">
      <w:pPr>
        <w:pBdr>
          <w:top w:val="nil"/>
          <w:left w:val="nil"/>
          <w:bottom w:val="nil"/>
          <w:right w:val="nil"/>
          <w:between w:val="nil"/>
        </w:pBdr>
        <w:contextualSpacing/>
        <w:rPr>
          <w:rFonts w:asciiTheme="minorHAnsi" w:hAnsiTheme="minorHAnsi" w:cstheme="minorHAnsi"/>
        </w:rPr>
      </w:pPr>
    </w:p>
    <w:p w14:paraId="5BA54324" w14:textId="7E78C9A8" w:rsidR="00D61F0B" w:rsidRPr="00A44977" w:rsidRDefault="00D61F0B" w:rsidP="004C7614">
      <w:pPr>
        <w:pStyle w:val="ListParagraph"/>
        <w:numPr>
          <w:ilvl w:val="0"/>
          <w:numId w:val="8"/>
        </w:numPr>
        <w:pBdr>
          <w:top w:val="nil"/>
          <w:left w:val="nil"/>
          <w:bottom w:val="nil"/>
          <w:right w:val="nil"/>
          <w:between w:val="nil"/>
        </w:pBdr>
        <w:ind w:left="0" w:firstLine="0"/>
        <w:rPr>
          <w:rFonts w:asciiTheme="minorHAnsi" w:hAnsiTheme="minorHAnsi" w:cstheme="minorHAnsi"/>
          <w:b/>
          <w:bCs/>
        </w:rPr>
      </w:pPr>
      <w:r w:rsidRPr="00A44977">
        <w:rPr>
          <w:rFonts w:asciiTheme="minorHAnsi" w:hAnsiTheme="minorHAnsi" w:cstheme="minorHAnsi"/>
          <w:b/>
          <w:bCs/>
        </w:rPr>
        <w:t xml:space="preserve">Extracting </w:t>
      </w:r>
      <w:r w:rsidR="00C33C51" w:rsidRPr="00A44977">
        <w:rPr>
          <w:rFonts w:asciiTheme="minorHAnsi" w:hAnsiTheme="minorHAnsi" w:cstheme="minorHAnsi"/>
          <w:b/>
          <w:bCs/>
        </w:rPr>
        <w:t>G</w:t>
      </w:r>
      <w:r w:rsidR="00EB1E70" w:rsidRPr="00A44977">
        <w:rPr>
          <w:rFonts w:asciiTheme="minorHAnsi" w:hAnsiTheme="minorHAnsi" w:cstheme="minorHAnsi"/>
          <w:b/>
          <w:bCs/>
        </w:rPr>
        <w:t>ribble</w:t>
      </w:r>
    </w:p>
    <w:p w14:paraId="40A2CA73" w14:textId="77777777" w:rsidR="00550921" w:rsidRPr="00A44977" w:rsidRDefault="00550921" w:rsidP="004C7614">
      <w:pPr>
        <w:pBdr>
          <w:top w:val="nil"/>
          <w:left w:val="nil"/>
          <w:bottom w:val="nil"/>
          <w:right w:val="nil"/>
          <w:between w:val="nil"/>
        </w:pBdr>
        <w:contextualSpacing/>
        <w:rPr>
          <w:rFonts w:asciiTheme="minorHAnsi" w:hAnsiTheme="minorHAnsi" w:cstheme="minorHAnsi"/>
          <w:b/>
          <w:bCs/>
        </w:rPr>
      </w:pPr>
    </w:p>
    <w:p w14:paraId="3EC63208" w14:textId="2A131922" w:rsidR="00550921" w:rsidRPr="00A44977" w:rsidRDefault="00B8410C" w:rsidP="004C7614">
      <w:pPr>
        <w:pStyle w:val="ListParagraph"/>
        <w:numPr>
          <w:ilvl w:val="1"/>
          <w:numId w:val="8"/>
        </w:numPr>
        <w:pBdr>
          <w:top w:val="nil"/>
          <w:left w:val="nil"/>
          <w:bottom w:val="nil"/>
          <w:right w:val="nil"/>
          <w:between w:val="nil"/>
        </w:pBdr>
        <w:ind w:left="0" w:firstLine="0"/>
        <w:rPr>
          <w:rFonts w:asciiTheme="minorHAnsi" w:hAnsiTheme="minorHAnsi" w:cstheme="minorHAnsi"/>
        </w:rPr>
      </w:pPr>
      <w:r w:rsidRPr="00A44977">
        <w:rPr>
          <w:rFonts w:asciiTheme="minorHAnsi" w:hAnsiTheme="minorHAnsi" w:cstheme="minorHAnsi"/>
        </w:rPr>
        <w:t>E</w:t>
      </w:r>
      <w:r w:rsidR="00D61F0B" w:rsidRPr="00A44977">
        <w:rPr>
          <w:rFonts w:asciiTheme="minorHAnsi" w:hAnsiTheme="minorHAnsi" w:cstheme="minorHAnsi"/>
        </w:rPr>
        <w:t xml:space="preserve">xtract individual specimens of </w:t>
      </w:r>
      <w:r w:rsidR="009A0713" w:rsidRPr="00A44977">
        <w:rPr>
          <w:rFonts w:asciiTheme="minorHAnsi" w:hAnsiTheme="minorHAnsi" w:cstheme="minorHAnsi"/>
        </w:rPr>
        <w:t>gribble</w:t>
      </w:r>
      <w:r w:rsidR="00D61F0B" w:rsidRPr="00A44977">
        <w:rPr>
          <w:rFonts w:asciiTheme="minorHAnsi" w:hAnsiTheme="minorHAnsi" w:cstheme="minorHAnsi"/>
        </w:rPr>
        <w:t xml:space="preserve"> from an infested wood block</w:t>
      </w:r>
      <w:r w:rsidR="004C7614" w:rsidRPr="004C7614">
        <w:rPr>
          <w:rFonts w:asciiTheme="minorHAnsi" w:hAnsiTheme="minorHAnsi" w:cstheme="minorHAnsi"/>
        </w:rPr>
        <w:t>.</w:t>
      </w:r>
      <w:r w:rsidR="00D61F0B" w:rsidRPr="00A44977">
        <w:rPr>
          <w:rFonts w:asciiTheme="minorHAnsi" w:hAnsiTheme="minorHAnsi" w:cstheme="minorHAnsi"/>
        </w:rPr>
        <w:t xml:space="preserve"> </w:t>
      </w:r>
      <w:r w:rsidRPr="00A44977">
        <w:rPr>
          <w:rFonts w:asciiTheme="minorHAnsi" w:hAnsiTheme="minorHAnsi" w:cstheme="minorHAnsi"/>
        </w:rPr>
        <w:t>U</w:t>
      </w:r>
      <w:r w:rsidR="00D61F0B" w:rsidRPr="00A44977">
        <w:rPr>
          <w:rFonts w:asciiTheme="minorHAnsi" w:hAnsiTheme="minorHAnsi" w:cstheme="minorHAnsi"/>
        </w:rPr>
        <w:t>se a pair of fine forceps and a thin</w:t>
      </w:r>
      <w:r w:rsidR="004C7614">
        <w:rPr>
          <w:rFonts w:asciiTheme="minorHAnsi" w:hAnsiTheme="minorHAnsi" w:cstheme="minorHAnsi"/>
        </w:rPr>
        <w:t xml:space="preserve"> (</w:t>
      </w:r>
      <w:r w:rsidR="00D61F0B" w:rsidRPr="00A44977">
        <w:rPr>
          <w:rFonts w:asciiTheme="minorHAnsi" w:hAnsiTheme="minorHAnsi" w:cstheme="minorHAnsi"/>
        </w:rPr>
        <w:t>size 0</w:t>
      </w:r>
      <w:r w:rsidR="00FF10CF" w:rsidRPr="00A44977">
        <w:rPr>
          <w:rFonts w:asciiTheme="minorHAnsi" w:hAnsiTheme="minorHAnsi" w:cstheme="minorHAnsi"/>
        </w:rPr>
        <w:t>00</w:t>
      </w:r>
      <w:r w:rsidR="00D61F0B" w:rsidRPr="00A44977">
        <w:rPr>
          <w:rFonts w:asciiTheme="minorHAnsi" w:hAnsiTheme="minorHAnsi" w:cstheme="minorHAnsi"/>
        </w:rPr>
        <w:t>/0</w:t>
      </w:r>
      <w:r w:rsidR="004C7614" w:rsidRPr="004C7614">
        <w:rPr>
          <w:rFonts w:asciiTheme="minorHAnsi" w:hAnsiTheme="minorHAnsi" w:cstheme="minorHAnsi"/>
        </w:rPr>
        <w:t>.</w:t>
      </w:r>
      <w:r w:rsidR="00FF10CF" w:rsidRPr="00A44977">
        <w:rPr>
          <w:rFonts w:asciiTheme="minorHAnsi" w:hAnsiTheme="minorHAnsi" w:cstheme="minorHAnsi"/>
        </w:rPr>
        <w:t xml:space="preserve">4 </w:t>
      </w:r>
      <w:r w:rsidR="00D61F0B" w:rsidRPr="00A44977">
        <w:rPr>
          <w:rFonts w:asciiTheme="minorHAnsi" w:hAnsiTheme="minorHAnsi" w:cstheme="minorHAnsi"/>
        </w:rPr>
        <w:t>mm or smaller) paintbrush</w:t>
      </w:r>
      <w:r w:rsidR="004C7614" w:rsidRPr="004C7614">
        <w:rPr>
          <w:rFonts w:asciiTheme="minorHAnsi" w:hAnsiTheme="minorHAnsi" w:cstheme="minorHAnsi"/>
        </w:rPr>
        <w:t>.</w:t>
      </w:r>
      <w:r w:rsidR="00D61F0B" w:rsidRPr="00A44977">
        <w:rPr>
          <w:rFonts w:asciiTheme="minorHAnsi" w:hAnsiTheme="minorHAnsi" w:cstheme="minorHAnsi"/>
        </w:rPr>
        <w:t xml:space="preserve"> Carefully peel back any wood that is covering the</w:t>
      </w:r>
      <w:r w:rsidR="009A0713" w:rsidRPr="00A44977">
        <w:rPr>
          <w:rFonts w:asciiTheme="minorHAnsi" w:hAnsiTheme="minorHAnsi" w:cstheme="minorHAnsi"/>
        </w:rPr>
        <w:t xml:space="preserve"> gribble </w:t>
      </w:r>
      <w:r w:rsidR="00D61F0B" w:rsidRPr="00A44977">
        <w:rPr>
          <w:rFonts w:asciiTheme="minorHAnsi" w:hAnsiTheme="minorHAnsi" w:cstheme="minorHAnsi"/>
        </w:rPr>
        <w:t xml:space="preserve">burrow with the forceps </w:t>
      </w:r>
    </w:p>
    <w:p w14:paraId="1C5A44E2" w14:textId="77777777" w:rsidR="00550921" w:rsidRPr="00A44977" w:rsidRDefault="00550921" w:rsidP="004C7614">
      <w:pPr>
        <w:pStyle w:val="ListParagraph"/>
        <w:pBdr>
          <w:top w:val="nil"/>
          <w:left w:val="nil"/>
          <w:bottom w:val="nil"/>
          <w:right w:val="nil"/>
          <w:between w:val="nil"/>
        </w:pBdr>
        <w:ind w:left="0"/>
        <w:rPr>
          <w:rFonts w:asciiTheme="minorHAnsi" w:hAnsiTheme="minorHAnsi" w:cstheme="minorHAnsi"/>
        </w:rPr>
      </w:pPr>
    </w:p>
    <w:p w14:paraId="7EFA0DF4" w14:textId="63A2785A" w:rsidR="00550921" w:rsidRPr="00A44977" w:rsidRDefault="00B8410C" w:rsidP="004C7614">
      <w:pPr>
        <w:pStyle w:val="ListParagraph"/>
        <w:pBdr>
          <w:top w:val="nil"/>
          <w:left w:val="nil"/>
          <w:bottom w:val="nil"/>
          <w:right w:val="nil"/>
          <w:between w:val="nil"/>
        </w:pBdr>
        <w:ind w:left="0"/>
        <w:rPr>
          <w:rFonts w:asciiTheme="minorHAnsi" w:hAnsiTheme="minorHAnsi" w:cstheme="minorHAnsi"/>
        </w:rPr>
      </w:pPr>
      <w:r w:rsidRPr="00A44977">
        <w:rPr>
          <w:rFonts w:asciiTheme="minorHAnsi" w:hAnsiTheme="minorHAnsi" w:cstheme="minorHAnsi"/>
        </w:rPr>
        <w:t xml:space="preserve">NOTE: </w:t>
      </w:r>
      <w:r w:rsidR="00550921" w:rsidRPr="00A44977">
        <w:rPr>
          <w:rFonts w:asciiTheme="minorHAnsi" w:hAnsiTheme="minorHAnsi" w:cstheme="minorHAnsi"/>
        </w:rPr>
        <w:t>B</w:t>
      </w:r>
      <w:r w:rsidR="00D61F0B" w:rsidRPr="00A44977">
        <w:rPr>
          <w:rFonts w:asciiTheme="minorHAnsi" w:hAnsiTheme="minorHAnsi" w:cstheme="minorHAnsi"/>
        </w:rPr>
        <w:t>urrows are found on the surface of wood and can be identified by small holes</w:t>
      </w:r>
      <w:r w:rsidR="004C7614">
        <w:rPr>
          <w:rFonts w:asciiTheme="minorHAnsi" w:hAnsiTheme="minorHAnsi" w:cstheme="minorHAnsi"/>
        </w:rPr>
        <w:t xml:space="preserve"> (</w:t>
      </w:r>
      <w:r w:rsidR="00D61F0B" w:rsidRPr="00A44977">
        <w:rPr>
          <w:rFonts w:asciiTheme="minorHAnsi" w:hAnsiTheme="minorHAnsi" w:cstheme="minorHAnsi"/>
          <w:b/>
          <w:bCs/>
        </w:rPr>
        <w:t xml:space="preserve">Figure </w:t>
      </w:r>
      <w:r w:rsidR="00FC446C" w:rsidRPr="00A44977">
        <w:rPr>
          <w:rFonts w:asciiTheme="minorHAnsi" w:hAnsiTheme="minorHAnsi" w:cstheme="minorHAnsi"/>
          <w:b/>
          <w:bCs/>
        </w:rPr>
        <w:t>4</w:t>
      </w:r>
      <w:r w:rsidR="00D61F0B" w:rsidRPr="00A44977">
        <w:rPr>
          <w:rFonts w:asciiTheme="minorHAnsi" w:hAnsiTheme="minorHAnsi" w:cstheme="minorHAnsi"/>
        </w:rPr>
        <w:t>)</w:t>
      </w:r>
      <w:r w:rsidR="004C7614" w:rsidRPr="004C7614">
        <w:rPr>
          <w:rFonts w:asciiTheme="minorHAnsi" w:hAnsiTheme="minorHAnsi" w:cstheme="minorHAnsi"/>
        </w:rPr>
        <w:t>.</w:t>
      </w:r>
      <w:r w:rsidR="00D61F0B" w:rsidRPr="00A44977">
        <w:rPr>
          <w:rFonts w:asciiTheme="minorHAnsi" w:hAnsiTheme="minorHAnsi" w:cstheme="minorHAnsi"/>
        </w:rPr>
        <w:t xml:space="preserve"> </w:t>
      </w:r>
    </w:p>
    <w:p w14:paraId="640D185F" w14:textId="77777777" w:rsidR="00550921" w:rsidRPr="00A44977" w:rsidRDefault="00550921" w:rsidP="004C7614">
      <w:pPr>
        <w:pStyle w:val="ListParagraph"/>
        <w:pBdr>
          <w:top w:val="nil"/>
          <w:left w:val="nil"/>
          <w:bottom w:val="nil"/>
          <w:right w:val="nil"/>
          <w:between w:val="nil"/>
        </w:pBdr>
        <w:ind w:left="0"/>
        <w:rPr>
          <w:rFonts w:asciiTheme="minorHAnsi" w:hAnsiTheme="minorHAnsi" w:cstheme="minorHAnsi"/>
        </w:rPr>
      </w:pPr>
    </w:p>
    <w:p w14:paraId="544D3585" w14:textId="4A5A81EA" w:rsidR="00550921" w:rsidRPr="00A44977" w:rsidRDefault="00D61F0B" w:rsidP="004C7614">
      <w:pPr>
        <w:pStyle w:val="ListParagraph"/>
        <w:numPr>
          <w:ilvl w:val="1"/>
          <w:numId w:val="8"/>
        </w:numPr>
        <w:pBdr>
          <w:top w:val="nil"/>
          <w:left w:val="nil"/>
          <w:bottom w:val="nil"/>
          <w:right w:val="nil"/>
          <w:between w:val="nil"/>
        </w:pBdr>
        <w:ind w:left="0" w:firstLine="0"/>
        <w:rPr>
          <w:rFonts w:asciiTheme="minorHAnsi" w:hAnsiTheme="minorHAnsi" w:cstheme="minorHAnsi"/>
        </w:rPr>
      </w:pPr>
      <w:r w:rsidRPr="00A44977">
        <w:rPr>
          <w:rFonts w:asciiTheme="minorHAnsi" w:hAnsiTheme="minorHAnsi" w:cstheme="minorHAnsi"/>
        </w:rPr>
        <w:t xml:space="preserve">Once </w:t>
      </w:r>
      <w:r w:rsidR="009A0713" w:rsidRPr="00A44977">
        <w:rPr>
          <w:rFonts w:asciiTheme="minorHAnsi" w:hAnsiTheme="minorHAnsi" w:cstheme="minorHAnsi"/>
        </w:rPr>
        <w:t>gribble</w:t>
      </w:r>
      <w:r w:rsidRPr="00A44977">
        <w:rPr>
          <w:rFonts w:asciiTheme="minorHAnsi" w:hAnsiTheme="minorHAnsi" w:cstheme="minorHAnsi"/>
        </w:rPr>
        <w:t xml:space="preserve"> have been exposed, use </w:t>
      </w:r>
      <w:r w:rsidR="009A0713" w:rsidRPr="00A44977">
        <w:rPr>
          <w:rFonts w:asciiTheme="minorHAnsi" w:hAnsiTheme="minorHAnsi" w:cstheme="minorHAnsi"/>
        </w:rPr>
        <w:t xml:space="preserve">a </w:t>
      </w:r>
      <w:r w:rsidRPr="00A44977">
        <w:rPr>
          <w:rFonts w:asciiTheme="minorHAnsi" w:hAnsiTheme="minorHAnsi" w:cstheme="minorHAnsi"/>
        </w:rPr>
        <w:t xml:space="preserve">paintbrush to gently </w:t>
      </w:r>
      <w:r w:rsidR="00FF10CF" w:rsidRPr="00A44977">
        <w:rPr>
          <w:rFonts w:asciiTheme="minorHAnsi" w:hAnsiTheme="minorHAnsi" w:cstheme="minorHAnsi"/>
        </w:rPr>
        <w:t>pick</w:t>
      </w:r>
      <w:r w:rsidR="00F215A6" w:rsidRPr="00A44977">
        <w:rPr>
          <w:rFonts w:asciiTheme="minorHAnsi" w:hAnsiTheme="minorHAnsi" w:cstheme="minorHAnsi"/>
        </w:rPr>
        <w:t xml:space="preserve"> </w:t>
      </w:r>
      <w:r w:rsidR="00FF10CF" w:rsidRPr="00A44977">
        <w:rPr>
          <w:rFonts w:asciiTheme="minorHAnsi" w:hAnsiTheme="minorHAnsi" w:cstheme="minorHAnsi"/>
        </w:rPr>
        <w:t>up</w:t>
      </w:r>
      <w:r w:rsidRPr="00A44977">
        <w:rPr>
          <w:rFonts w:asciiTheme="minorHAnsi" w:hAnsiTheme="minorHAnsi" w:cstheme="minorHAnsi"/>
        </w:rPr>
        <w:t xml:space="preserve"> individuals from underneath and deposit in a petri dish filled with seawater</w:t>
      </w:r>
      <w:r w:rsidR="004C7614" w:rsidRPr="004C7614">
        <w:rPr>
          <w:rFonts w:asciiTheme="minorHAnsi" w:hAnsiTheme="minorHAnsi" w:cstheme="minorHAnsi"/>
        </w:rPr>
        <w:t>.</w:t>
      </w:r>
      <w:r w:rsidR="00425C29" w:rsidRPr="00A44977">
        <w:rPr>
          <w:rFonts w:asciiTheme="minorHAnsi" w:hAnsiTheme="minorHAnsi" w:cstheme="minorHAnsi"/>
        </w:rPr>
        <w:t xml:space="preserve"> Check gribble under a microscope to identify species and to ensure no damage was caused while extracting</w:t>
      </w:r>
      <w:r w:rsidR="004C7614" w:rsidRPr="004C7614">
        <w:rPr>
          <w:rFonts w:asciiTheme="minorHAnsi" w:hAnsiTheme="minorHAnsi" w:cstheme="minorHAnsi"/>
        </w:rPr>
        <w:t>.</w:t>
      </w:r>
      <w:r w:rsidR="00425C29" w:rsidRPr="00A44977">
        <w:rPr>
          <w:rFonts w:asciiTheme="minorHAnsi" w:hAnsiTheme="minorHAnsi" w:cstheme="minorHAnsi"/>
        </w:rPr>
        <w:t xml:space="preserve"> </w:t>
      </w:r>
    </w:p>
    <w:p w14:paraId="7C24A789" w14:textId="77777777" w:rsidR="00550921" w:rsidRPr="00A44977" w:rsidRDefault="00550921" w:rsidP="004C7614">
      <w:pPr>
        <w:pStyle w:val="ListParagraph"/>
        <w:pBdr>
          <w:top w:val="nil"/>
          <w:left w:val="nil"/>
          <w:bottom w:val="nil"/>
          <w:right w:val="nil"/>
          <w:between w:val="nil"/>
        </w:pBdr>
        <w:ind w:left="0"/>
        <w:rPr>
          <w:rFonts w:asciiTheme="minorHAnsi" w:hAnsiTheme="minorHAnsi" w:cstheme="minorHAnsi"/>
        </w:rPr>
      </w:pPr>
    </w:p>
    <w:p w14:paraId="54D0B20C" w14:textId="0C834024" w:rsidR="00550921" w:rsidRPr="00A44977" w:rsidRDefault="00B8410C" w:rsidP="004C7614">
      <w:pPr>
        <w:pStyle w:val="ListParagraph"/>
        <w:pBdr>
          <w:top w:val="nil"/>
          <w:left w:val="nil"/>
          <w:bottom w:val="nil"/>
          <w:right w:val="nil"/>
          <w:between w:val="nil"/>
        </w:pBdr>
        <w:ind w:left="0"/>
        <w:rPr>
          <w:rFonts w:asciiTheme="minorHAnsi" w:hAnsiTheme="minorHAnsi" w:cstheme="minorHAnsi"/>
        </w:rPr>
      </w:pPr>
      <w:r w:rsidRPr="00A44977">
        <w:rPr>
          <w:rFonts w:asciiTheme="minorHAnsi" w:hAnsiTheme="minorHAnsi" w:cstheme="minorHAnsi"/>
        </w:rPr>
        <w:t xml:space="preserve">NOTE: </w:t>
      </w:r>
      <w:r w:rsidR="00425C29" w:rsidRPr="00A44977">
        <w:rPr>
          <w:rFonts w:asciiTheme="minorHAnsi" w:hAnsiTheme="minorHAnsi" w:cstheme="minorHAnsi"/>
        </w:rPr>
        <w:t>Beating pleopods are a sign of vitality</w:t>
      </w:r>
      <w:r w:rsidR="004C7614" w:rsidRPr="004C7614">
        <w:rPr>
          <w:rFonts w:asciiTheme="minorHAnsi" w:hAnsiTheme="minorHAnsi" w:cstheme="minorHAnsi"/>
        </w:rPr>
        <w:t>.</w:t>
      </w:r>
      <w:r w:rsidR="00425C29" w:rsidRPr="00A44977">
        <w:rPr>
          <w:rFonts w:asciiTheme="minorHAnsi" w:hAnsiTheme="minorHAnsi" w:cstheme="minorHAnsi"/>
        </w:rPr>
        <w:t xml:space="preserve"> </w:t>
      </w:r>
    </w:p>
    <w:p w14:paraId="03826B11" w14:textId="77777777" w:rsidR="00550921" w:rsidRPr="00A44977" w:rsidRDefault="00550921" w:rsidP="004C7614">
      <w:pPr>
        <w:pStyle w:val="ListParagraph"/>
        <w:pBdr>
          <w:top w:val="nil"/>
          <w:left w:val="nil"/>
          <w:bottom w:val="nil"/>
          <w:right w:val="nil"/>
          <w:between w:val="nil"/>
        </w:pBdr>
        <w:ind w:left="0"/>
        <w:rPr>
          <w:rFonts w:asciiTheme="minorHAnsi" w:hAnsiTheme="minorHAnsi" w:cstheme="minorHAnsi"/>
        </w:rPr>
      </w:pPr>
    </w:p>
    <w:p w14:paraId="6E0D9684" w14:textId="1B247F28" w:rsidR="00D61F0B" w:rsidRPr="00A44977" w:rsidRDefault="00550921" w:rsidP="004C7614">
      <w:pPr>
        <w:pStyle w:val="ListParagraph"/>
        <w:numPr>
          <w:ilvl w:val="2"/>
          <w:numId w:val="8"/>
        </w:numPr>
        <w:pBdr>
          <w:top w:val="nil"/>
          <w:left w:val="nil"/>
          <w:bottom w:val="nil"/>
          <w:right w:val="nil"/>
          <w:between w:val="nil"/>
        </w:pBdr>
        <w:ind w:left="0" w:firstLine="0"/>
        <w:rPr>
          <w:rFonts w:asciiTheme="minorHAnsi" w:hAnsiTheme="minorHAnsi" w:cstheme="minorHAnsi"/>
        </w:rPr>
      </w:pPr>
      <w:r w:rsidRPr="00A44977">
        <w:rPr>
          <w:rFonts w:asciiTheme="minorHAnsi" w:hAnsiTheme="minorHAnsi" w:cstheme="minorHAnsi"/>
        </w:rPr>
        <w:t>Discard a</w:t>
      </w:r>
      <w:r w:rsidR="00425C29" w:rsidRPr="00A44977">
        <w:rPr>
          <w:rFonts w:asciiTheme="minorHAnsi" w:hAnsiTheme="minorHAnsi" w:cstheme="minorHAnsi"/>
        </w:rPr>
        <w:t xml:space="preserve">ny females brooding eggs </w:t>
      </w:r>
      <w:r w:rsidR="00F215A6" w:rsidRPr="00A44977">
        <w:rPr>
          <w:rFonts w:asciiTheme="minorHAnsi" w:hAnsiTheme="minorHAnsi" w:cstheme="minorHAnsi"/>
        </w:rPr>
        <w:t>as gravid females have a reduced feeding capacity</w:t>
      </w:r>
      <w:r w:rsidR="004C7614" w:rsidRPr="004C7614">
        <w:rPr>
          <w:rFonts w:asciiTheme="minorHAnsi" w:hAnsiTheme="minorHAnsi" w:cstheme="minorHAnsi"/>
        </w:rPr>
        <w:t>.</w:t>
      </w:r>
    </w:p>
    <w:p w14:paraId="7CA341B3" w14:textId="1E1C588E" w:rsidR="00072B5C" w:rsidRPr="00A44977" w:rsidRDefault="00072B5C" w:rsidP="004C7614">
      <w:pPr>
        <w:pBdr>
          <w:top w:val="nil"/>
          <w:left w:val="nil"/>
          <w:bottom w:val="nil"/>
          <w:right w:val="nil"/>
          <w:between w:val="nil"/>
        </w:pBdr>
        <w:contextualSpacing/>
        <w:rPr>
          <w:rFonts w:asciiTheme="minorHAnsi" w:hAnsiTheme="minorHAnsi" w:cstheme="minorHAnsi"/>
        </w:rPr>
      </w:pPr>
    </w:p>
    <w:p w14:paraId="3D21649F" w14:textId="77777777" w:rsidR="00072B5C" w:rsidRPr="00A44977" w:rsidRDefault="00072B5C" w:rsidP="004C7614">
      <w:pPr>
        <w:pBdr>
          <w:top w:val="nil"/>
          <w:left w:val="nil"/>
          <w:bottom w:val="nil"/>
          <w:right w:val="nil"/>
          <w:between w:val="nil"/>
        </w:pBdr>
        <w:contextualSpacing/>
        <w:rPr>
          <w:rFonts w:asciiTheme="minorHAnsi" w:hAnsiTheme="minorHAnsi" w:cstheme="minorHAnsi"/>
        </w:rPr>
      </w:pPr>
      <w:r w:rsidRPr="00A44977">
        <w:rPr>
          <w:rFonts w:asciiTheme="minorHAnsi" w:hAnsiTheme="minorHAnsi" w:cstheme="minorHAnsi"/>
        </w:rPr>
        <w:t xml:space="preserve">[Place </w:t>
      </w:r>
      <w:r w:rsidRPr="00A44977">
        <w:rPr>
          <w:rFonts w:asciiTheme="minorHAnsi" w:hAnsiTheme="minorHAnsi" w:cstheme="minorHAnsi"/>
          <w:b/>
          <w:bCs/>
        </w:rPr>
        <w:t xml:space="preserve">Figure 4 </w:t>
      </w:r>
      <w:r w:rsidRPr="00A44977">
        <w:rPr>
          <w:rFonts w:asciiTheme="minorHAnsi" w:hAnsiTheme="minorHAnsi" w:cstheme="minorHAnsi"/>
        </w:rPr>
        <w:t>here]</w:t>
      </w:r>
    </w:p>
    <w:p w14:paraId="0F0164C5" w14:textId="438394C3" w:rsidR="008A4AEF" w:rsidRPr="00A44977" w:rsidRDefault="008A4AEF" w:rsidP="004C7614">
      <w:pPr>
        <w:pBdr>
          <w:top w:val="nil"/>
          <w:left w:val="nil"/>
          <w:bottom w:val="nil"/>
          <w:right w:val="nil"/>
          <w:between w:val="nil"/>
        </w:pBdr>
        <w:contextualSpacing/>
        <w:rPr>
          <w:rFonts w:asciiTheme="minorHAnsi" w:hAnsiTheme="minorHAnsi" w:cstheme="minorHAnsi"/>
        </w:rPr>
      </w:pPr>
    </w:p>
    <w:p w14:paraId="29EEC359" w14:textId="72203AA1" w:rsidR="008A4AEF" w:rsidRPr="00A44977" w:rsidRDefault="008A4AEF" w:rsidP="004C7614">
      <w:pPr>
        <w:pStyle w:val="ListParagraph"/>
        <w:numPr>
          <w:ilvl w:val="1"/>
          <w:numId w:val="8"/>
        </w:numPr>
        <w:pBdr>
          <w:top w:val="nil"/>
          <w:left w:val="nil"/>
          <w:bottom w:val="nil"/>
          <w:right w:val="nil"/>
          <w:between w:val="nil"/>
        </w:pBdr>
        <w:ind w:left="0" w:firstLine="0"/>
        <w:rPr>
          <w:rFonts w:asciiTheme="minorHAnsi" w:hAnsiTheme="minorHAnsi" w:cstheme="minorHAnsi"/>
          <w:i/>
          <w:iCs/>
        </w:rPr>
      </w:pPr>
      <w:r w:rsidRPr="00A44977">
        <w:rPr>
          <w:rFonts w:asciiTheme="minorHAnsi" w:hAnsiTheme="minorHAnsi" w:cstheme="minorHAnsi"/>
        </w:rPr>
        <w:t xml:space="preserve">Identifying </w:t>
      </w:r>
      <w:proofErr w:type="spellStart"/>
      <w:r w:rsidRPr="00A44977">
        <w:rPr>
          <w:rFonts w:asciiTheme="minorHAnsi" w:hAnsiTheme="minorHAnsi" w:cstheme="minorHAnsi"/>
          <w:i/>
          <w:iCs/>
        </w:rPr>
        <w:t>Limnoria</w:t>
      </w:r>
      <w:proofErr w:type="spellEnd"/>
      <w:r w:rsidRPr="00A44977">
        <w:rPr>
          <w:rFonts w:asciiTheme="minorHAnsi" w:hAnsiTheme="minorHAnsi" w:cstheme="minorHAnsi"/>
          <w:i/>
          <w:iCs/>
        </w:rPr>
        <w:t xml:space="preserve"> </w:t>
      </w:r>
      <w:proofErr w:type="spellStart"/>
      <w:r w:rsidRPr="00A44977">
        <w:rPr>
          <w:rFonts w:asciiTheme="minorHAnsi" w:hAnsiTheme="minorHAnsi" w:cstheme="minorHAnsi"/>
          <w:i/>
          <w:iCs/>
        </w:rPr>
        <w:t>quadripunctata</w:t>
      </w:r>
      <w:proofErr w:type="spellEnd"/>
    </w:p>
    <w:p w14:paraId="1AD9A911" w14:textId="77777777" w:rsidR="00550921" w:rsidRPr="00A44977" w:rsidRDefault="00550921" w:rsidP="004C7614">
      <w:pPr>
        <w:pBdr>
          <w:top w:val="nil"/>
          <w:left w:val="nil"/>
          <w:bottom w:val="nil"/>
          <w:right w:val="nil"/>
          <w:between w:val="nil"/>
        </w:pBdr>
        <w:contextualSpacing/>
        <w:rPr>
          <w:rFonts w:asciiTheme="minorHAnsi" w:hAnsiTheme="minorHAnsi" w:cstheme="minorHAnsi"/>
          <w:i/>
          <w:iCs/>
        </w:rPr>
      </w:pPr>
    </w:p>
    <w:p w14:paraId="403556D0" w14:textId="3963C2C3" w:rsidR="008A4AEF" w:rsidRPr="00A44977" w:rsidRDefault="00550921" w:rsidP="004C7614">
      <w:pPr>
        <w:pStyle w:val="ListParagraph"/>
        <w:numPr>
          <w:ilvl w:val="2"/>
          <w:numId w:val="8"/>
        </w:numPr>
        <w:pBdr>
          <w:top w:val="nil"/>
          <w:left w:val="nil"/>
          <w:bottom w:val="nil"/>
          <w:right w:val="nil"/>
          <w:between w:val="nil"/>
        </w:pBdr>
        <w:ind w:left="0" w:firstLine="0"/>
        <w:rPr>
          <w:rFonts w:asciiTheme="minorHAnsi" w:hAnsiTheme="minorHAnsi" w:cstheme="minorHAnsi"/>
        </w:rPr>
      </w:pPr>
      <w:r w:rsidRPr="00A44977">
        <w:rPr>
          <w:rFonts w:asciiTheme="minorHAnsi" w:hAnsiTheme="minorHAnsi" w:cstheme="minorHAnsi"/>
        </w:rPr>
        <w:t>Identify</w:t>
      </w:r>
      <w:r w:rsidRPr="00A44977">
        <w:rPr>
          <w:rFonts w:asciiTheme="minorHAnsi" w:hAnsiTheme="minorHAnsi" w:cstheme="minorHAnsi"/>
          <w:i/>
          <w:iCs/>
        </w:rPr>
        <w:t xml:space="preserve"> </w:t>
      </w:r>
      <w:proofErr w:type="spellStart"/>
      <w:r w:rsidR="008A4AEF" w:rsidRPr="00A44977">
        <w:rPr>
          <w:rFonts w:asciiTheme="minorHAnsi" w:hAnsiTheme="minorHAnsi" w:cstheme="minorHAnsi"/>
          <w:i/>
          <w:iCs/>
        </w:rPr>
        <w:t>Limnoria</w:t>
      </w:r>
      <w:proofErr w:type="spellEnd"/>
      <w:r w:rsidR="008A4AEF" w:rsidRPr="00A44977">
        <w:rPr>
          <w:rFonts w:asciiTheme="minorHAnsi" w:hAnsiTheme="minorHAnsi" w:cstheme="minorHAnsi"/>
          <w:i/>
          <w:iCs/>
        </w:rPr>
        <w:t xml:space="preserve"> </w:t>
      </w:r>
      <w:proofErr w:type="spellStart"/>
      <w:r w:rsidR="008A4AEF" w:rsidRPr="00A44977">
        <w:rPr>
          <w:rFonts w:asciiTheme="minorHAnsi" w:hAnsiTheme="minorHAnsi" w:cstheme="minorHAnsi"/>
          <w:i/>
          <w:iCs/>
        </w:rPr>
        <w:t>quadripunctata</w:t>
      </w:r>
      <w:proofErr w:type="spellEnd"/>
      <w:r w:rsidR="008A4AEF" w:rsidRPr="00A44977">
        <w:rPr>
          <w:rFonts w:asciiTheme="minorHAnsi" w:hAnsiTheme="minorHAnsi" w:cstheme="minorHAnsi"/>
          <w:i/>
          <w:iCs/>
        </w:rPr>
        <w:t xml:space="preserve"> </w:t>
      </w:r>
      <w:r w:rsidR="008A4AEF" w:rsidRPr="00A44977">
        <w:rPr>
          <w:rFonts w:asciiTheme="minorHAnsi" w:hAnsiTheme="minorHAnsi" w:cstheme="minorHAnsi"/>
        </w:rPr>
        <w:t xml:space="preserve">under a stereomicroscope by the four distinct </w:t>
      </w:r>
      <w:r w:rsidR="00EB65FF" w:rsidRPr="00A44977">
        <w:rPr>
          <w:rFonts w:asciiTheme="minorHAnsi" w:hAnsiTheme="minorHAnsi" w:cstheme="minorHAnsi"/>
        </w:rPr>
        <w:t>tubercles</w:t>
      </w:r>
      <w:r w:rsidR="008A4AEF" w:rsidRPr="00A44977">
        <w:rPr>
          <w:rFonts w:asciiTheme="minorHAnsi" w:hAnsiTheme="minorHAnsi" w:cstheme="minorHAnsi"/>
        </w:rPr>
        <w:t>, arranged in a square pattern, on the animal</w:t>
      </w:r>
      <w:r w:rsidR="00EB65FF" w:rsidRPr="00A44977">
        <w:rPr>
          <w:rFonts w:asciiTheme="minorHAnsi" w:hAnsiTheme="minorHAnsi" w:cstheme="minorHAnsi"/>
        </w:rPr>
        <w:t>’</w:t>
      </w:r>
      <w:r w:rsidR="008A4AEF" w:rsidRPr="00A44977">
        <w:rPr>
          <w:rFonts w:asciiTheme="minorHAnsi" w:hAnsiTheme="minorHAnsi" w:cstheme="minorHAnsi"/>
        </w:rPr>
        <w:t xml:space="preserve">s </w:t>
      </w:r>
      <w:proofErr w:type="spellStart"/>
      <w:r w:rsidR="00EB65FF" w:rsidRPr="00A44977">
        <w:rPr>
          <w:rFonts w:asciiTheme="minorHAnsi" w:hAnsiTheme="minorHAnsi" w:cstheme="minorHAnsi"/>
        </w:rPr>
        <w:t>pleo</w:t>
      </w:r>
      <w:r w:rsidR="008A4AEF" w:rsidRPr="00A44977">
        <w:rPr>
          <w:rFonts w:asciiTheme="minorHAnsi" w:hAnsiTheme="minorHAnsi" w:cstheme="minorHAnsi"/>
        </w:rPr>
        <w:t>telson</w:t>
      </w:r>
      <w:proofErr w:type="spellEnd"/>
      <w:r w:rsidR="00A5252E" w:rsidRPr="00A44977">
        <w:rPr>
          <w:rFonts w:asciiTheme="minorHAnsi" w:hAnsiTheme="minorHAnsi" w:cstheme="minorHAnsi"/>
        </w:rPr>
        <w:t xml:space="preserve"> in addition to an</w:t>
      </w:r>
      <w:r w:rsidR="008A4AEF" w:rsidRPr="00A44977">
        <w:rPr>
          <w:rFonts w:asciiTheme="minorHAnsi" w:hAnsiTheme="minorHAnsi" w:cstheme="minorHAnsi"/>
        </w:rPr>
        <w:t xml:space="preserve"> X-shaped c</w:t>
      </w:r>
      <w:r w:rsidR="00106A96" w:rsidRPr="00A44977">
        <w:rPr>
          <w:rFonts w:asciiTheme="minorHAnsi" w:hAnsiTheme="minorHAnsi" w:cstheme="minorHAnsi"/>
        </w:rPr>
        <w:t>arina on the fifth pleonite</w:t>
      </w:r>
      <w:r w:rsidR="00EB65FF" w:rsidRPr="00A44977">
        <w:rPr>
          <w:rFonts w:asciiTheme="minorHAnsi" w:hAnsiTheme="minorHAnsi" w:cstheme="minorHAnsi"/>
          <w:vertAlign w:val="superscript"/>
        </w:rPr>
        <w:t>1</w:t>
      </w:r>
      <w:r w:rsidR="003009EA" w:rsidRPr="00A44977">
        <w:rPr>
          <w:rFonts w:asciiTheme="minorHAnsi" w:hAnsiTheme="minorHAnsi" w:cstheme="minorHAnsi"/>
          <w:vertAlign w:val="superscript"/>
        </w:rPr>
        <w:t>9</w:t>
      </w:r>
      <w:r w:rsidR="004C7614">
        <w:rPr>
          <w:rFonts w:asciiTheme="minorHAnsi" w:hAnsiTheme="minorHAnsi" w:cstheme="minorHAnsi"/>
        </w:rPr>
        <w:t xml:space="preserve"> (</w:t>
      </w:r>
      <w:r w:rsidR="00EB65FF" w:rsidRPr="00A44977">
        <w:rPr>
          <w:rFonts w:asciiTheme="minorHAnsi" w:hAnsiTheme="minorHAnsi" w:cstheme="minorHAnsi"/>
          <w:b/>
          <w:bCs/>
        </w:rPr>
        <w:t>Figure 5</w:t>
      </w:r>
      <w:r w:rsidR="00EB65FF" w:rsidRPr="00A44977">
        <w:rPr>
          <w:rFonts w:asciiTheme="minorHAnsi" w:hAnsiTheme="minorHAnsi" w:cstheme="minorHAnsi"/>
        </w:rPr>
        <w:t>)</w:t>
      </w:r>
      <w:r w:rsidR="004C7614" w:rsidRPr="004C7614">
        <w:rPr>
          <w:rFonts w:asciiTheme="minorHAnsi" w:hAnsiTheme="minorHAnsi" w:cstheme="minorHAnsi"/>
        </w:rPr>
        <w:t>.</w:t>
      </w:r>
    </w:p>
    <w:p w14:paraId="5736062C" w14:textId="5811CAC8" w:rsidR="00295841" w:rsidRPr="00A44977" w:rsidRDefault="00295841" w:rsidP="004C7614">
      <w:pPr>
        <w:pBdr>
          <w:top w:val="nil"/>
          <w:left w:val="nil"/>
          <w:bottom w:val="nil"/>
          <w:right w:val="nil"/>
          <w:between w:val="nil"/>
        </w:pBdr>
        <w:contextualSpacing/>
        <w:rPr>
          <w:rFonts w:asciiTheme="minorHAnsi" w:hAnsiTheme="minorHAnsi" w:cstheme="minorHAnsi"/>
          <w:b/>
          <w:bCs/>
        </w:rPr>
      </w:pPr>
    </w:p>
    <w:p w14:paraId="3BD6AC5B" w14:textId="163307BF" w:rsidR="00EB65FF" w:rsidRPr="00A44977" w:rsidRDefault="00EB65FF" w:rsidP="004C7614">
      <w:pPr>
        <w:pBdr>
          <w:top w:val="nil"/>
          <w:left w:val="nil"/>
          <w:bottom w:val="nil"/>
          <w:right w:val="nil"/>
          <w:between w:val="nil"/>
        </w:pBdr>
        <w:contextualSpacing/>
        <w:rPr>
          <w:rFonts w:asciiTheme="minorHAnsi" w:hAnsiTheme="minorHAnsi" w:cstheme="minorHAnsi"/>
        </w:rPr>
      </w:pPr>
      <w:r w:rsidRPr="00A44977">
        <w:rPr>
          <w:rFonts w:asciiTheme="minorHAnsi" w:hAnsiTheme="minorHAnsi" w:cstheme="minorHAnsi"/>
        </w:rPr>
        <w:t xml:space="preserve">[Place </w:t>
      </w:r>
      <w:r w:rsidRPr="00A44977">
        <w:rPr>
          <w:rFonts w:asciiTheme="minorHAnsi" w:hAnsiTheme="minorHAnsi" w:cstheme="minorHAnsi"/>
          <w:b/>
          <w:bCs/>
        </w:rPr>
        <w:t xml:space="preserve">Figure 5 </w:t>
      </w:r>
      <w:r w:rsidRPr="00A44977">
        <w:rPr>
          <w:rFonts w:asciiTheme="minorHAnsi" w:hAnsiTheme="minorHAnsi" w:cstheme="minorHAnsi"/>
        </w:rPr>
        <w:t>here]</w:t>
      </w:r>
    </w:p>
    <w:p w14:paraId="09607F3F" w14:textId="77777777" w:rsidR="00FC446C" w:rsidRPr="00A44977" w:rsidRDefault="00FC446C" w:rsidP="004C7614">
      <w:pPr>
        <w:pBdr>
          <w:top w:val="nil"/>
          <w:left w:val="nil"/>
          <w:bottom w:val="nil"/>
          <w:right w:val="nil"/>
          <w:between w:val="nil"/>
        </w:pBdr>
        <w:contextualSpacing/>
        <w:rPr>
          <w:rFonts w:asciiTheme="minorHAnsi" w:hAnsiTheme="minorHAnsi" w:cstheme="minorHAnsi"/>
        </w:rPr>
      </w:pPr>
    </w:p>
    <w:p w14:paraId="29B610AA" w14:textId="2E9D7DE8" w:rsidR="00D61F0B" w:rsidRPr="00A44977" w:rsidRDefault="00D61F0B" w:rsidP="004C7614">
      <w:pPr>
        <w:pStyle w:val="ListParagraph"/>
        <w:numPr>
          <w:ilvl w:val="0"/>
          <w:numId w:val="8"/>
        </w:numPr>
        <w:pBdr>
          <w:top w:val="nil"/>
          <w:left w:val="nil"/>
          <w:bottom w:val="nil"/>
          <w:right w:val="nil"/>
          <w:between w:val="nil"/>
        </w:pBdr>
        <w:ind w:left="0" w:firstLine="0"/>
        <w:rPr>
          <w:rFonts w:asciiTheme="minorHAnsi" w:hAnsiTheme="minorHAnsi" w:cstheme="minorHAnsi"/>
          <w:b/>
          <w:bCs/>
        </w:rPr>
      </w:pPr>
      <w:r w:rsidRPr="00A44977">
        <w:rPr>
          <w:rFonts w:asciiTheme="minorHAnsi" w:hAnsiTheme="minorHAnsi" w:cstheme="minorHAnsi"/>
          <w:b/>
          <w:bCs/>
        </w:rPr>
        <w:t xml:space="preserve">Preparing </w:t>
      </w:r>
      <w:r w:rsidR="00DA0354" w:rsidRPr="00A44977">
        <w:rPr>
          <w:rFonts w:asciiTheme="minorHAnsi" w:hAnsiTheme="minorHAnsi" w:cstheme="minorHAnsi"/>
          <w:b/>
          <w:bCs/>
        </w:rPr>
        <w:t>W</w:t>
      </w:r>
      <w:r w:rsidRPr="00A44977">
        <w:rPr>
          <w:rFonts w:asciiTheme="minorHAnsi" w:hAnsiTheme="minorHAnsi" w:cstheme="minorHAnsi"/>
          <w:b/>
          <w:bCs/>
        </w:rPr>
        <w:t xml:space="preserve">ell </w:t>
      </w:r>
      <w:r w:rsidR="00DA0354" w:rsidRPr="00A44977">
        <w:rPr>
          <w:rFonts w:asciiTheme="minorHAnsi" w:hAnsiTheme="minorHAnsi" w:cstheme="minorHAnsi"/>
          <w:b/>
          <w:bCs/>
        </w:rPr>
        <w:t>P</w:t>
      </w:r>
      <w:r w:rsidRPr="00A44977">
        <w:rPr>
          <w:rFonts w:asciiTheme="minorHAnsi" w:hAnsiTheme="minorHAnsi" w:cstheme="minorHAnsi"/>
          <w:b/>
          <w:bCs/>
        </w:rPr>
        <w:t>lates</w:t>
      </w:r>
    </w:p>
    <w:p w14:paraId="3D2ECA1B" w14:textId="77777777" w:rsidR="00A44977" w:rsidRPr="00A44977" w:rsidRDefault="00A44977" w:rsidP="004C7614">
      <w:pPr>
        <w:pStyle w:val="ListParagraph"/>
        <w:pBdr>
          <w:top w:val="nil"/>
          <w:left w:val="nil"/>
          <w:bottom w:val="nil"/>
          <w:right w:val="nil"/>
          <w:between w:val="nil"/>
        </w:pBdr>
        <w:ind w:left="0"/>
        <w:rPr>
          <w:rFonts w:asciiTheme="minorHAnsi" w:hAnsiTheme="minorHAnsi" w:cstheme="minorHAnsi"/>
        </w:rPr>
      </w:pPr>
    </w:p>
    <w:p w14:paraId="4975DB8C" w14:textId="2A66CF5E" w:rsidR="00A44977" w:rsidRPr="00A44977" w:rsidRDefault="00D61F0B" w:rsidP="004C7614">
      <w:pPr>
        <w:pStyle w:val="ListParagraph"/>
        <w:numPr>
          <w:ilvl w:val="1"/>
          <w:numId w:val="8"/>
        </w:numPr>
        <w:pBdr>
          <w:top w:val="nil"/>
          <w:left w:val="nil"/>
          <w:bottom w:val="nil"/>
          <w:right w:val="nil"/>
          <w:between w:val="nil"/>
        </w:pBdr>
        <w:ind w:left="0" w:firstLine="0"/>
        <w:rPr>
          <w:rFonts w:asciiTheme="minorHAnsi" w:hAnsiTheme="minorHAnsi" w:cstheme="minorHAnsi"/>
        </w:rPr>
      </w:pPr>
      <w:r w:rsidRPr="00A44977">
        <w:rPr>
          <w:rFonts w:asciiTheme="minorHAnsi" w:hAnsiTheme="minorHAnsi" w:cstheme="minorHAnsi"/>
        </w:rPr>
        <w:t>In multi-well plates with wells of diameter 20 mm, place one test stick and 5 m</w:t>
      </w:r>
      <w:r w:rsidR="00A44977" w:rsidRPr="00A44977">
        <w:rPr>
          <w:rFonts w:asciiTheme="minorHAnsi" w:hAnsiTheme="minorHAnsi" w:cstheme="minorHAnsi"/>
        </w:rPr>
        <w:t>L</w:t>
      </w:r>
      <w:r w:rsidRPr="00A44977">
        <w:rPr>
          <w:rFonts w:asciiTheme="minorHAnsi" w:hAnsiTheme="minorHAnsi" w:cstheme="minorHAnsi"/>
        </w:rPr>
        <w:t xml:space="preserve"> of </w:t>
      </w:r>
      <w:r w:rsidR="002061DA" w:rsidRPr="00A44977">
        <w:rPr>
          <w:rFonts w:asciiTheme="minorHAnsi" w:hAnsiTheme="minorHAnsi" w:cstheme="minorHAnsi"/>
        </w:rPr>
        <w:t xml:space="preserve">unfiltered </w:t>
      </w:r>
      <w:r w:rsidRPr="00A44977">
        <w:rPr>
          <w:rFonts w:asciiTheme="minorHAnsi" w:hAnsiTheme="minorHAnsi" w:cstheme="minorHAnsi"/>
        </w:rPr>
        <w:t>seawater</w:t>
      </w:r>
      <w:r w:rsidR="002061DA" w:rsidRPr="00A44977">
        <w:rPr>
          <w:rFonts w:asciiTheme="minorHAnsi" w:hAnsiTheme="minorHAnsi" w:cstheme="minorHAnsi"/>
        </w:rPr>
        <w:t>,</w:t>
      </w:r>
      <w:r w:rsidRPr="00A44977">
        <w:rPr>
          <w:rFonts w:asciiTheme="minorHAnsi" w:hAnsiTheme="minorHAnsi" w:cstheme="minorHAnsi"/>
        </w:rPr>
        <w:t xml:space="preserve"> </w:t>
      </w:r>
      <w:r w:rsidR="002061DA" w:rsidRPr="00A44977">
        <w:rPr>
          <w:rFonts w:asciiTheme="minorHAnsi" w:hAnsiTheme="minorHAnsi" w:cstheme="minorHAnsi"/>
        </w:rPr>
        <w:t xml:space="preserve">between 32-35 PSU, </w:t>
      </w:r>
      <w:r w:rsidRPr="00A44977">
        <w:rPr>
          <w:rFonts w:asciiTheme="minorHAnsi" w:hAnsiTheme="minorHAnsi" w:cstheme="minorHAnsi"/>
        </w:rPr>
        <w:t>per well</w:t>
      </w:r>
      <w:r w:rsidR="004C7614">
        <w:rPr>
          <w:rFonts w:asciiTheme="minorHAnsi" w:hAnsiTheme="minorHAnsi" w:cstheme="minorHAnsi"/>
        </w:rPr>
        <w:t xml:space="preserve"> (</w:t>
      </w:r>
      <w:r w:rsidRPr="00A44977">
        <w:rPr>
          <w:rFonts w:asciiTheme="minorHAnsi" w:hAnsiTheme="minorHAnsi" w:cstheme="minorHAnsi"/>
          <w:b/>
          <w:bCs/>
        </w:rPr>
        <w:t xml:space="preserve">Figure </w:t>
      </w:r>
      <w:r w:rsidR="00EB65FF" w:rsidRPr="00A44977">
        <w:rPr>
          <w:rFonts w:asciiTheme="minorHAnsi" w:hAnsiTheme="minorHAnsi" w:cstheme="minorHAnsi"/>
          <w:b/>
          <w:bCs/>
        </w:rPr>
        <w:t>6</w:t>
      </w:r>
      <w:r w:rsidRPr="00A44977">
        <w:rPr>
          <w:rFonts w:asciiTheme="minorHAnsi" w:hAnsiTheme="minorHAnsi" w:cstheme="minorHAnsi"/>
        </w:rPr>
        <w:t>)</w:t>
      </w:r>
      <w:r w:rsidR="004C7614" w:rsidRPr="004C7614">
        <w:rPr>
          <w:rFonts w:asciiTheme="minorHAnsi" w:hAnsiTheme="minorHAnsi" w:cstheme="minorHAnsi"/>
        </w:rPr>
        <w:t>.</w:t>
      </w:r>
      <w:r w:rsidRPr="00A44977">
        <w:rPr>
          <w:rFonts w:asciiTheme="minorHAnsi" w:hAnsiTheme="minorHAnsi" w:cstheme="minorHAnsi"/>
        </w:rPr>
        <w:t xml:space="preserve"> </w:t>
      </w:r>
    </w:p>
    <w:p w14:paraId="6F7784F1" w14:textId="2B7C6DE9" w:rsidR="00A44977" w:rsidRPr="00A44977" w:rsidRDefault="00A44977" w:rsidP="004C7614">
      <w:pPr>
        <w:pStyle w:val="ListParagraph"/>
        <w:pBdr>
          <w:top w:val="nil"/>
          <w:left w:val="nil"/>
          <w:bottom w:val="nil"/>
          <w:right w:val="nil"/>
          <w:between w:val="nil"/>
        </w:pBdr>
        <w:ind w:left="0"/>
        <w:rPr>
          <w:rFonts w:asciiTheme="minorHAnsi" w:hAnsiTheme="minorHAnsi" w:cstheme="minorHAnsi"/>
        </w:rPr>
      </w:pPr>
    </w:p>
    <w:p w14:paraId="222FB82C" w14:textId="0EEBB493" w:rsidR="00A44977" w:rsidRPr="00A44977" w:rsidRDefault="00A5252E" w:rsidP="004C7614">
      <w:pPr>
        <w:pStyle w:val="ListParagraph"/>
        <w:numPr>
          <w:ilvl w:val="1"/>
          <w:numId w:val="8"/>
        </w:numPr>
        <w:pBdr>
          <w:top w:val="nil"/>
          <w:left w:val="nil"/>
          <w:bottom w:val="nil"/>
          <w:right w:val="nil"/>
          <w:between w:val="nil"/>
        </w:pBdr>
        <w:ind w:left="0" w:firstLine="0"/>
        <w:rPr>
          <w:rFonts w:asciiTheme="minorHAnsi" w:hAnsiTheme="minorHAnsi" w:cstheme="minorHAnsi"/>
        </w:rPr>
      </w:pPr>
      <w:r w:rsidRPr="00A44977">
        <w:rPr>
          <w:rFonts w:asciiTheme="minorHAnsi" w:hAnsiTheme="minorHAnsi" w:cstheme="minorHAnsi"/>
        </w:rPr>
        <w:t xml:space="preserve">Place </w:t>
      </w:r>
      <w:bookmarkStart w:id="3" w:name="_Hlk79489920"/>
      <w:r w:rsidRPr="00A44977">
        <w:rPr>
          <w:rFonts w:asciiTheme="minorHAnsi" w:hAnsiTheme="minorHAnsi" w:cstheme="minorHAnsi"/>
        </w:rPr>
        <w:t xml:space="preserve">treatments/species of wood </w:t>
      </w:r>
      <w:r w:rsidR="005B7184" w:rsidRPr="00A44977">
        <w:rPr>
          <w:rFonts w:asciiTheme="minorHAnsi" w:hAnsiTheme="minorHAnsi" w:cstheme="minorHAnsi"/>
        </w:rPr>
        <w:t>systematical</w:t>
      </w:r>
      <w:r w:rsidRPr="00A44977">
        <w:rPr>
          <w:rFonts w:asciiTheme="minorHAnsi" w:hAnsiTheme="minorHAnsi" w:cstheme="minorHAnsi"/>
        </w:rPr>
        <w:t>ly throughout the well plate</w:t>
      </w:r>
      <w:r w:rsidR="005B7184" w:rsidRPr="00A44977">
        <w:rPr>
          <w:rFonts w:asciiTheme="minorHAnsi" w:hAnsiTheme="minorHAnsi" w:cstheme="minorHAnsi"/>
        </w:rPr>
        <w:t xml:space="preserve"> so that each type of wood is represented at least once per plate</w:t>
      </w:r>
      <w:r w:rsidR="004C7614" w:rsidRPr="004C7614">
        <w:rPr>
          <w:rFonts w:asciiTheme="minorHAnsi" w:hAnsiTheme="minorHAnsi" w:cstheme="minorHAnsi"/>
        </w:rPr>
        <w:t>.</w:t>
      </w:r>
      <w:r w:rsidRPr="00A44977">
        <w:rPr>
          <w:rFonts w:asciiTheme="minorHAnsi" w:hAnsiTheme="minorHAnsi" w:cstheme="minorHAnsi"/>
        </w:rPr>
        <w:t xml:space="preserve"> </w:t>
      </w:r>
      <w:bookmarkEnd w:id="3"/>
      <w:r w:rsidR="00D61F0B" w:rsidRPr="00A44977">
        <w:rPr>
          <w:rFonts w:asciiTheme="minorHAnsi" w:hAnsiTheme="minorHAnsi" w:cstheme="minorHAnsi"/>
        </w:rPr>
        <w:t xml:space="preserve">Add one </w:t>
      </w:r>
      <w:r w:rsidR="00FF10CF" w:rsidRPr="00A44977">
        <w:rPr>
          <w:rFonts w:asciiTheme="minorHAnsi" w:hAnsiTheme="minorHAnsi" w:cstheme="minorHAnsi"/>
        </w:rPr>
        <w:t>gribble</w:t>
      </w:r>
      <w:r w:rsidR="00D61F0B" w:rsidRPr="00A44977">
        <w:rPr>
          <w:rFonts w:asciiTheme="minorHAnsi" w:hAnsiTheme="minorHAnsi" w:cstheme="minorHAnsi"/>
        </w:rPr>
        <w:t xml:space="preserve"> per well</w:t>
      </w:r>
      <w:r w:rsidR="004C7614" w:rsidRPr="004C7614">
        <w:rPr>
          <w:rFonts w:asciiTheme="minorHAnsi" w:hAnsiTheme="minorHAnsi" w:cstheme="minorHAnsi"/>
        </w:rPr>
        <w:t>.</w:t>
      </w:r>
      <w:r w:rsidR="00FF10CF" w:rsidRPr="00A44977">
        <w:rPr>
          <w:rFonts w:asciiTheme="minorHAnsi" w:hAnsiTheme="minorHAnsi" w:cstheme="minorHAnsi"/>
        </w:rPr>
        <w:t xml:space="preserve"> </w:t>
      </w:r>
    </w:p>
    <w:p w14:paraId="35495262" w14:textId="77777777" w:rsidR="00A44977" w:rsidRPr="00A44977" w:rsidRDefault="00A44977" w:rsidP="004C7614">
      <w:pPr>
        <w:pStyle w:val="ListParagraph"/>
        <w:ind w:left="0"/>
        <w:rPr>
          <w:rFonts w:asciiTheme="minorHAnsi" w:hAnsiTheme="minorHAnsi" w:cstheme="minorHAnsi"/>
        </w:rPr>
      </w:pPr>
    </w:p>
    <w:p w14:paraId="4B40A313" w14:textId="35A1E064" w:rsidR="00A44977" w:rsidRPr="00A44977" w:rsidRDefault="00B8410C" w:rsidP="004C7614">
      <w:pPr>
        <w:pStyle w:val="ListParagraph"/>
        <w:pBdr>
          <w:top w:val="nil"/>
          <w:left w:val="nil"/>
          <w:bottom w:val="nil"/>
          <w:right w:val="nil"/>
          <w:between w:val="nil"/>
        </w:pBdr>
        <w:ind w:left="0"/>
        <w:rPr>
          <w:rFonts w:asciiTheme="minorHAnsi" w:hAnsiTheme="minorHAnsi" w:cstheme="minorHAnsi"/>
        </w:rPr>
      </w:pPr>
      <w:r w:rsidRPr="00A44977">
        <w:rPr>
          <w:rFonts w:asciiTheme="minorHAnsi" w:hAnsiTheme="minorHAnsi" w:cstheme="minorHAnsi"/>
        </w:rPr>
        <w:t xml:space="preserve">NOTE: </w:t>
      </w:r>
      <w:r w:rsidR="00FF10CF" w:rsidRPr="00A44977">
        <w:rPr>
          <w:rFonts w:asciiTheme="minorHAnsi" w:hAnsiTheme="minorHAnsi" w:cstheme="minorHAnsi"/>
        </w:rPr>
        <w:t xml:space="preserve">Temperature should be kept stable in an incubator at 20 </w:t>
      </w:r>
      <w:r w:rsidR="00A44977" w:rsidRPr="00A44977">
        <w:rPr>
          <w:rFonts w:asciiTheme="minorHAnsi" w:hAnsiTheme="minorHAnsi" w:cstheme="minorHAnsi"/>
        </w:rPr>
        <w:t>°</w:t>
      </w:r>
      <w:r w:rsidR="00FF10CF" w:rsidRPr="00A44977">
        <w:rPr>
          <w:rFonts w:asciiTheme="minorHAnsi" w:hAnsiTheme="minorHAnsi" w:cstheme="minorHAnsi"/>
        </w:rPr>
        <w:t xml:space="preserve">C ± </w:t>
      </w:r>
      <w:r w:rsidR="008D3416" w:rsidRPr="00A44977">
        <w:rPr>
          <w:rFonts w:asciiTheme="minorHAnsi" w:hAnsiTheme="minorHAnsi" w:cstheme="minorHAnsi"/>
        </w:rPr>
        <w:t>2</w:t>
      </w:r>
      <w:r w:rsidR="00FF10CF" w:rsidRPr="00A44977">
        <w:rPr>
          <w:rFonts w:asciiTheme="minorHAnsi" w:hAnsiTheme="minorHAnsi" w:cstheme="minorHAnsi"/>
        </w:rPr>
        <w:t xml:space="preserve"> </w:t>
      </w:r>
      <w:r w:rsidR="00A44977" w:rsidRPr="00A44977">
        <w:rPr>
          <w:rFonts w:asciiTheme="minorHAnsi" w:hAnsiTheme="minorHAnsi" w:cstheme="minorHAnsi"/>
        </w:rPr>
        <w:t>°</w:t>
      </w:r>
      <w:r w:rsidR="00FF10CF" w:rsidRPr="00A44977">
        <w:rPr>
          <w:rFonts w:asciiTheme="minorHAnsi" w:hAnsiTheme="minorHAnsi" w:cstheme="minorHAnsi"/>
        </w:rPr>
        <w:t>C</w:t>
      </w:r>
      <w:r w:rsidR="008D3416" w:rsidRPr="00A44977">
        <w:rPr>
          <w:rFonts w:asciiTheme="minorHAnsi" w:hAnsiTheme="minorHAnsi" w:cstheme="minorHAnsi"/>
        </w:rPr>
        <w:t xml:space="preserve"> for the species </w:t>
      </w:r>
      <w:r w:rsidR="008D3416" w:rsidRPr="00A44977">
        <w:rPr>
          <w:rFonts w:asciiTheme="minorHAnsi" w:hAnsiTheme="minorHAnsi" w:cstheme="minorHAnsi"/>
          <w:i/>
          <w:iCs/>
        </w:rPr>
        <w:t>L</w:t>
      </w:r>
      <w:r w:rsidR="004C7614" w:rsidRPr="004C7614">
        <w:rPr>
          <w:rFonts w:asciiTheme="minorHAnsi" w:hAnsiTheme="minorHAnsi" w:cstheme="minorHAnsi"/>
        </w:rPr>
        <w:t>.</w:t>
      </w:r>
      <w:r w:rsidR="008D3416" w:rsidRPr="00A44977">
        <w:rPr>
          <w:rFonts w:asciiTheme="minorHAnsi" w:hAnsiTheme="minorHAnsi" w:cstheme="minorHAnsi"/>
          <w:i/>
          <w:iCs/>
        </w:rPr>
        <w:t xml:space="preserve"> </w:t>
      </w:r>
      <w:proofErr w:type="spellStart"/>
      <w:r w:rsidR="008D3416" w:rsidRPr="00A44977">
        <w:rPr>
          <w:rFonts w:asciiTheme="minorHAnsi" w:hAnsiTheme="minorHAnsi" w:cstheme="minorHAnsi"/>
          <w:i/>
          <w:iCs/>
        </w:rPr>
        <w:t>quadripunctata</w:t>
      </w:r>
      <w:proofErr w:type="spellEnd"/>
      <w:r w:rsidR="008D3416" w:rsidRPr="00A44977">
        <w:rPr>
          <w:rFonts w:asciiTheme="minorHAnsi" w:hAnsiTheme="minorHAnsi" w:cstheme="minorHAnsi"/>
          <w:i/>
          <w:iCs/>
        </w:rPr>
        <w:t xml:space="preserve">, </w:t>
      </w:r>
      <w:r w:rsidR="008D3416" w:rsidRPr="00A44977">
        <w:rPr>
          <w:rFonts w:asciiTheme="minorHAnsi" w:hAnsiTheme="minorHAnsi" w:cstheme="minorHAnsi"/>
        </w:rPr>
        <w:t xml:space="preserve">other species of </w:t>
      </w:r>
      <w:proofErr w:type="spellStart"/>
      <w:r w:rsidR="008D3416" w:rsidRPr="00A44977">
        <w:rPr>
          <w:rFonts w:asciiTheme="minorHAnsi" w:hAnsiTheme="minorHAnsi" w:cstheme="minorHAnsi"/>
          <w:i/>
          <w:iCs/>
        </w:rPr>
        <w:t>Limnoria</w:t>
      </w:r>
      <w:proofErr w:type="spellEnd"/>
      <w:r w:rsidR="008D3416" w:rsidRPr="00A44977">
        <w:rPr>
          <w:rFonts w:asciiTheme="minorHAnsi" w:hAnsiTheme="minorHAnsi" w:cstheme="minorHAnsi"/>
        </w:rPr>
        <w:t xml:space="preserve"> can be used with </w:t>
      </w:r>
      <w:r w:rsidR="008D3416" w:rsidRPr="00A44977">
        <w:rPr>
          <w:rFonts w:asciiTheme="minorHAnsi" w:hAnsiTheme="minorHAnsi" w:cstheme="minorHAnsi"/>
          <w:bCs/>
        </w:rPr>
        <w:t>adjustments</w:t>
      </w:r>
      <w:r w:rsidR="008D3416" w:rsidRPr="00A44977">
        <w:rPr>
          <w:rFonts w:asciiTheme="minorHAnsi" w:hAnsiTheme="minorHAnsi" w:cstheme="minorHAnsi"/>
        </w:rPr>
        <w:t xml:space="preserve"> to the temperature made to suit the specific species</w:t>
      </w:r>
      <w:r w:rsidR="004C7614" w:rsidRPr="004C7614">
        <w:rPr>
          <w:rFonts w:asciiTheme="minorHAnsi" w:hAnsiTheme="minorHAnsi" w:cstheme="minorHAnsi"/>
        </w:rPr>
        <w:t>.</w:t>
      </w:r>
      <w:r w:rsidR="00A5252E" w:rsidRPr="00A44977">
        <w:rPr>
          <w:rFonts w:asciiTheme="minorHAnsi" w:hAnsiTheme="minorHAnsi" w:cstheme="minorHAnsi"/>
        </w:rPr>
        <w:t xml:space="preserve"> </w:t>
      </w:r>
    </w:p>
    <w:p w14:paraId="5B4F2B22" w14:textId="77777777" w:rsidR="00A44977" w:rsidRPr="00A44977" w:rsidRDefault="00A44977" w:rsidP="004C7614">
      <w:pPr>
        <w:pStyle w:val="ListParagraph"/>
        <w:ind w:left="0"/>
        <w:rPr>
          <w:rFonts w:asciiTheme="minorHAnsi" w:hAnsiTheme="minorHAnsi" w:cstheme="minorHAnsi"/>
        </w:rPr>
      </w:pPr>
    </w:p>
    <w:p w14:paraId="48AA028E" w14:textId="54A0B5F8" w:rsidR="00D61F0B" w:rsidRPr="00A44977" w:rsidRDefault="00A44977" w:rsidP="004C7614">
      <w:pPr>
        <w:pStyle w:val="ListParagraph"/>
        <w:numPr>
          <w:ilvl w:val="1"/>
          <w:numId w:val="8"/>
        </w:numPr>
        <w:pBdr>
          <w:top w:val="nil"/>
          <w:left w:val="nil"/>
          <w:bottom w:val="nil"/>
          <w:right w:val="nil"/>
          <w:between w:val="nil"/>
        </w:pBdr>
        <w:ind w:left="0" w:firstLine="0"/>
        <w:rPr>
          <w:rFonts w:asciiTheme="minorHAnsi" w:hAnsiTheme="minorHAnsi" w:cstheme="minorHAnsi"/>
        </w:rPr>
      </w:pPr>
      <w:r w:rsidRPr="00A44977">
        <w:rPr>
          <w:rFonts w:asciiTheme="minorHAnsi" w:hAnsiTheme="minorHAnsi" w:cstheme="minorHAnsi"/>
        </w:rPr>
        <w:t>Keep plates</w:t>
      </w:r>
      <w:r w:rsidR="00A5252E" w:rsidRPr="00A44977">
        <w:rPr>
          <w:rFonts w:asciiTheme="minorHAnsi" w:hAnsiTheme="minorHAnsi" w:cstheme="minorHAnsi"/>
        </w:rPr>
        <w:t xml:space="preserve"> in constant dark conditions as </w:t>
      </w:r>
      <w:r w:rsidRPr="00A44977">
        <w:rPr>
          <w:rFonts w:asciiTheme="minorHAnsi" w:hAnsiTheme="minorHAnsi" w:cstheme="minorHAnsi"/>
        </w:rPr>
        <w:t xml:space="preserve">the </w:t>
      </w:r>
      <w:r w:rsidR="00A5252E" w:rsidRPr="00A44977">
        <w:rPr>
          <w:rFonts w:asciiTheme="minorHAnsi" w:hAnsiTheme="minorHAnsi" w:cstheme="minorHAnsi"/>
        </w:rPr>
        <w:t xml:space="preserve">photoperiod does not </w:t>
      </w:r>
      <w:proofErr w:type="gramStart"/>
      <w:r w:rsidR="00A5252E" w:rsidRPr="00A44977">
        <w:rPr>
          <w:rFonts w:asciiTheme="minorHAnsi" w:hAnsiTheme="minorHAnsi" w:cstheme="minorHAnsi"/>
        </w:rPr>
        <w:t>have an effect on</w:t>
      </w:r>
      <w:proofErr w:type="gramEnd"/>
      <w:r w:rsidR="00A5252E" w:rsidRPr="00A44977">
        <w:rPr>
          <w:rFonts w:asciiTheme="minorHAnsi" w:hAnsiTheme="minorHAnsi" w:cstheme="minorHAnsi"/>
        </w:rPr>
        <w:t xml:space="preserve"> gribble feeding rate</w:t>
      </w:r>
      <w:r w:rsidR="006D4228" w:rsidRPr="00A44977">
        <w:rPr>
          <w:rFonts w:asciiTheme="minorHAnsi" w:hAnsiTheme="minorHAnsi" w:cstheme="minorHAnsi"/>
          <w:vertAlign w:val="superscript"/>
        </w:rPr>
        <w:t>15</w:t>
      </w:r>
      <w:r w:rsidR="004C7614" w:rsidRPr="004C7614">
        <w:rPr>
          <w:rFonts w:asciiTheme="minorHAnsi" w:hAnsiTheme="minorHAnsi" w:cstheme="minorHAnsi"/>
        </w:rPr>
        <w:t>.</w:t>
      </w:r>
    </w:p>
    <w:p w14:paraId="27C25BE1" w14:textId="664B87ED" w:rsidR="00FC446C" w:rsidRPr="00A44977" w:rsidRDefault="00FC446C" w:rsidP="004C7614">
      <w:pPr>
        <w:pBdr>
          <w:top w:val="nil"/>
          <w:left w:val="nil"/>
          <w:bottom w:val="nil"/>
          <w:right w:val="nil"/>
          <w:between w:val="nil"/>
        </w:pBdr>
        <w:contextualSpacing/>
        <w:rPr>
          <w:rFonts w:asciiTheme="minorHAnsi" w:hAnsiTheme="minorHAnsi" w:cstheme="minorHAnsi"/>
        </w:rPr>
      </w:pPr>
    </w:p>
    <w:p w14:paraId="7AAA69FB" w14:textId="2A5C3481" w:rsidR="00FC446C" w:rsidRPr="00A44977" w:rsidRDefault="00FC446C" w:rsidP="004C7614">
      <w:pPr>
        <w:pBdr>
          <w:top w:val="nil"/>
          <w:left w:val="nil"/>
          <w:bottom w:val="nil"/>
          <w:right w:val="nil"/>
          <w:between w:val="nil"/>
        </w:pBdr>
        <w:contextualSpacing/>
        <w:rPr>
          <w:rFonts w:asciiTheme="minorHAnsi" w:hAnsiTheme="minorHAnsi" w:cstheme="minorHAnsi"/>
        </w:rPr>
      </w:pPr>
      <w:r w:rsidRPr="00A44977">
        <w:rPr>
          <w:rFonts w:asciiTheme="minorHAnsi" w:hAnsiTheme="minorHAnsi" w:cstheme="minorHAnsi"/>
        </w:rPr>
        <w:t xml:space="preserve">[Place </w:t>
      </w:r>
      <w:r w:rsidRPr="00A44977">
        <w:rPr>
          <w:rFonts w:asciiTheme="minorHAnsi" w:hAnsiTheme="minorHAnsi" w:cstheme="minorHAnsi"/>
          <w:b/>
          <w:bCs/>
        </w:rPr>
        <w:t xml:space="preserve">Figure </w:t>
      </w:r>
      <w:r w:rsidR="00EB65FF" w:rsidRPr="00A44977">
        <w:rPr>
          <w:rFonts w:asciiTheme="minorHAnsi" w:hAnsiTheme="minorHAnsi" w:cstheme="minorHAnsi"/>
          <w:b/>
          <w:bCs/>
        </w:rPr>
        <w:t>6</w:t>
      </w:r>
      <w:r w:rsidRPr="00A44977">
        <w:rPr>
          <w:rFonts w:asciiTheme="minorHAnsi" w:hAnsiTheme="minorHAnsi" w:cstheme="minorHAnsi"/>
          <w:b/>
          <w:bCs/>
        </w:rPr>
        <w:t xml:space="preserve"> </w:t>
      </w:r>
      <w:r w:rsidRPr="00A44977">
        <w:rPr>
          <w:rFonts w:asciiTheme="minorHAnsi" w:hAnsiTheme="minorHAnsi" w:cstheme="minorHAnsi"/>
        </w:rPr>
        <w:t>here]</w:t>
      </w:r>
    </w:p>
    <w:p w14:paraId="22E5A0DC" w14:textId="77777777" w:rsidR="00405F9C" w:rsidRPr="00A44977" w:rsidRDefault="00405F9C" w:rsidP="004C7614">
      <w:pPr>
        <w:pBdr>
          <w:top w:val="nil"/>
          <w:left w:val="nil"/>
          <w:bottom w:val="nil"/>
          <w:right w:val="nil"/>
          <w:between w:val="nil"/>
        </w:pBdr>
        <w:contextualSpacing/>
        <w:rPr>
          <w:rFonts w:asciiTheme="minorHAnsi" w:hAnsiTheme="minorHAnsi" w:cstheme="minorHAnsi"/>
          <w:b/>
        </w:rPr>
      </w:pPr>
    </w:p>
    <w:p w14:paraId="148D0B39" w14:textId="0A918287" w:rsidR="00D61F0B" w:rsidRPr="00A44977" w:rsidRDefault="00D61F0B" w:rsidP="004C7614">
      <w:pPr>
        <w:pStyle w:val="ListParagraph"/>
        <w:numPr>
          <w:ilvl w:val="0"/>
          <w:numId w:val="8"/>
        </w:numPr>
        <w:pBdr>
          <w:top w:val="nil"/>
          <w:left w:val="nil"/>
          <w:bottom w:val="nil"/>
          <w:right w:val="nil"/>
          <w:between w:val="nil"/>
        </w:pBdr>
        <w:ind w:left="0" w:firstLine="0"/>
        <w:rPr>
          <w:rFonts w:asciiTheme="minorHAnsi" w:hAnsiTheme="minorHAnsi" w:cstheme="minorHAnsi"/>
          <w:b/>
          <w:bCs/>
        </w:rPr>
      </w:pPr>
      <w:r w:rsidRPr="00A44977">
        <w:rPr>
          <w:rFonts w:asciiTheme="minorHAnsi" w:hAnsiTheme="minorHAnsi" w:cstheme="minorHAnsi"/>
          <w:b/>
          <w:bCs/>
        </w:rPr>
        <w:t xml:space="preserve">Collecting and </w:t>
      </w:r>
      <w:r w:rsidR="00C33C51" w:rsidRPr="00A44977">
        <w:rPr>
          <w:rFonts w:asciiTheme="minorHAnsi" w:hAnsiTheme="minorHAnsi" w:cstheme="minorHAnsi"/>
          <w:b/>
          <w:bCs/>
        </w:rPr>
        <w:t>C</w:t>
      </w:r>
      <w:r w:rsidRPr="00A44977">
        <w:rPr>
          <w:rFonts w:asciiTheme="minorHAnsi" w:hAnsiTheme="minorHAnsi" w:cstheme="minorHAnsi"/>
          <w:b/>
          <w:bCs/>
        </w:rPr>
        <w:t xml:space="preserve">ounting </w:t>
      </w:r>
      <w:r w:rsidR="00C33C51" w:rsidRPr="00A44977">
        <w:rPr>
          <w:rFonts w:asciiTheme="minorHAnsi" w:hAnsiTheme="minorHAnsi" w:cstheme="minorHAnsi"/>
          <w:b/>
          <w:bCs/>
        </w:rPr>
        <w:t>F</w:t>
      </w:r>
      <w:r w:rsidRPr="00A44977">
        <w:rPr>
          <w:rFonts w:asciiTheme="minorHAnsi" w:hAnsiTheme="minorHAnsi" w:cstheme="minorHAnsi"/>
          <w:b/>
          <w:bCs/>
        </w:rPr>
        <w:t xml:space="preserve">aecal </w:t>
      </w:r>
      <w:r w:rsidR="00C33C51" w:rsidRPr="00A44977">
        <w:rPr>
          <w:rFonts w:asciiTheme="minorHAnsi" w:hAnsiTheme="minorHAnsi" w:cstheme="minorHAnsi"/>
          <w:b/>
          <w:bCs/>
        </w:rPr>
        <w:t>P</w:t>
      </w:r>
      <w:r w:rsidRPr="00A44977">
        <w:rPr>
          <w:rFonts w:asciiTheme="minorHAnsi" w:hAnsiTheme="minorHAnsi" w:cstheme="minorHAnsi"/>
          <w:b/>
          <w:bCs/>
        </w:rPr>
        <w:t>ellets</w:t>
      </w:r>
      <w:r w:rsidR="0066726A" w:rsidRPr="00A44977">
        <w:rPr>
          <w:rFonts w:asciiTheme="minorHAnsi" w:hAnsiTheme="minorHAnsi" w:cstheme="minorHAnsi"/>
          <w:b/>
          <w:bCs/>
        </w:rPr>
        <w:t xml:space="preserve"> and </w:t>
      </w:r>
      <w:r w:rsidR="00C33C51" w:rsidRPr="00A44977">
        <w:rPr>
          <w:rFonts w:asciiTheme="minorHAnsi" w:hAnsiTheme="minorHAnsi" w:cstheme="minorHAnsi"/>
          <w:b/>
          <w:bCs/>
        </w:rPr>
        <w:t>A</w:t>
      </w:r>
      <w:r w:rsidR="0066726A" w:rsidRPr="00A44977">
        <w:rPr>
          <w:rFonts w:asciiTheme="minorHAnsi" w:hAnsiTheme="minorHAnsi" w:cstheme="minorHAnsi"/>
          <w:b/>
          <w:bCs/>
        </w:rPr>
        <w:t xml:space="preserve">ssessing </w:t>
      </w:r>
      <w:r w:rsidR="00C33C51" w:rsidRPr="00A44977">
        <w:rPr>
          <w:rFonts w:asciiTheme="minorHAnsi" w:hAnsiTheme="minorHAnsi" w:cstheme="minorHAnsi"/>
          <w:b/>
          <w:bCs/>
        </w:rPr>
        <w:t>V</w:t>
      </w:r>
      <w:r w:rsidR="0066726A" w:rsidRPr="00A44977">
        <w:rPr>
          <w:rFonts w:asciiTheme="minorHAnsi" w:hAnsiTheme="minorHAnsi" w:cstheme="minorHAnsi"/>
          <w:b/>
          <w:bCs/>
        </w:rPr>
        <w:t>itality</w:t>
      </w:r>
      <w:r w:rsidR="004C7614" w:rsidRPr="004C7614">
        <w:rPr>
          <w:rFonts w:asciiTheme="minorHAnsi" w:hAnsiTheme="minorHAnsi" w:cstheme="minorHAnsi"/>
          <w:b/>
          <w:bCs/>
        </w:rPr>
        <w:t>.</w:t>
      </w:r>
    </w:p>
    <w:p w14:paraId="6848D70F" w14:textId="77777777" w:rsidR="00A44977" w:rsidRPr="00A44977" w:rsidRDefault="00A44977" w:rsidP="004C7614">
      <w:pPr>
        <w:pStyle w:val="ListParagraph"/>
        <w:pBdr>
          <w:top w:val="nil"/>
          <w:left w:val="nil"/>
          <w:bottom w:val="nil"/>
          <w:right w:val="nil"/>
          <w:between w:val="nil"/>
        </w:pBdr>
        <w:ind w:left="0"/>
        <w:rPr>
          <w:rFonts w:asciiTheme="minorHAnsi" w:hAnsiTheme="minorHAnsi" w:cstheme="minorHAnsi"/>
          <w:bCs/>
        </w:rPr>
      </w:pPr>
      <w:bookmarkStart w:id="4" w:name="_Hlk61521613"/>
    </w:p>
    <w:p w14:paraId="2634A419" w14:textId="1084A96A" w:rsidR="00A44977" w:rsidRPr="00A44977" w:rsidRDefault="00B8410C" w:rsidP="004C7614">
      <w:pPr>
        <w:pStyle w:val="ListParagraph"/>
        <w:numPr>
          <w:ilvl w:val="1"/>
          <w:numId w:val="8"/>
        </w:numPr>
        <w:pBdr>
          <w:top w:val="nil"/>
          <w:left w:val="nil"/>
          <w:bottom w:val="nil"/>
          <w:right w:val="nil"/>
          <w:between w:val="nil"/>
        </w:pBdr>
        <w:ind w:left="0" w:firstLine="0"/>
        <w:rPr>
          <w:rFonts w:asciiTheme="minorHAnsi" w:hAnsiTheme="minorHAnsi" w:cstheme="minorHAnsi"/>
          <w:bCs/>
        </w:rPr>
      </w:pPr>
      <w:r w:rsidRPr="00A44977">
        <w:rPr>
          <w:rFonts w:asciiTheme="minorHAnsi" w:hAnsiTheme="minorHAnsi" w:cstheme="minorHAnsi"/>
          <w:bCs/>
        </w:rPr>
        <w:t>Twice per week, r</w:t>
      </w:r>
      <w:r w:rsidR="00D61F0B" w:rsidRPr="00A44977">
        <w:rPr>
          <w:rFonts w:asciiTheme="minorHAnsi" w:hAnsiTheme="minorHAnsi" w:cstheme="minorHAnsi"/>
          <w:bCs/>
        </w:rPr>
        <w:t xml:space="preserve">emove the test stick and </w:t>
      </w:r>
      <w:r w:rsidR="00670AE4" w:rsidRPr="00A44977">
        <w:rPr>
          <w:rFonts w:asciiTheme="minorHAnsi" w:hAnsiTheme="minorHAnsi" w:cstheme="minorHAnsi"/>
          <w:bCs/>
        </w:rPr>
        <w:t xml:space="preserve">each </w:t>
      </w:r>
      <w:r w:rsidR="00FF10CF" w:rsidRPr="00A44977">
        <w:rPr>
          <w:rFonts w:asciiTheme="minorHAnsi" w:hAnsiTheme="minorHAnsi" w:cstheme="minorHAnsi"/>
          <w:bCs/>
        </w:rPr>
        <w:t>gribble</w:t>
      </w:r>
      <w:r w:rsidR="004C7614">
        <w:rPr>
          <w:rFonts w:asciiTheme="minorHAnsi" w:hAnsiTheme="minorHAnsi" w:cstheme="minorHAnsi"/>
          <w:bCs/>
        </w:rPr>
        <w:t xml:space="preserve"> (</w:t>
      </w:r>
      <w:r w:rsidR="00670AE4" w:rsidRPr="00A44977">
        <w:rPr>
          <w:rFonts w:asciiTheme="minorHAnsi" w:hAnsiTheme="minorHAnsi" w:cstheme="minorHAnsi"/>
          <w:bCs/>
        </w:rPr>
        <w:t xml:space="preserve">one per well) </w:t>
      </w:r>
      <w:r w:rsidR="00D61F0B" w:rsidRPr="00A44977">
        <w:rPr>
          <w:rFonts w:asciiTheme="minorHAnsi" w:hAnsiTheme="minorHAnsi" w:cstheme="minorHAnsi"/>
          <w:bCs/>
        </w:rPr>
        <w:t xml:space="preserve">from the well </w:t>
      </w:r>
      <w:r w:rsidR="00670AE4" w:rsidRPr="00A44977">
        <w:rPr>
          <w:rFonts w:asciiTheme="minorHAnsi" w:hAnsiTheme="minorHAnsi" w:cstheme="minorHAnsi"/>
          <w:bCs/>
        </w:rPr>
        <w:t xml:space="preserve">plate </w:t>
      </w:r>
      <w:r w:rsidR="00D61F0B" w:rsidRPr="00A44977">
        <w:rPr>
          <w:rFonts w:asciiTheme="minorHAnsi" w:hAnsiTheme="minorHAnsi" w:cstheme="minorHAnsi"/>
          <w:bCs/>
        </w:rPr>
        <w:t>and place into a fresh</w:t>
      </w:r>
      <w:r w:rsidR="009A0713" w:rsidRPr="00A44977">
        <w:rPr>
          <w:rFonts w:asciiTheme="minorHAnsi" w:hAnsiTheme="minorHAnsi" w:cstheme="minorHAnsi"/>
          <w:bCs/>
        </w:rPr>
        <w:t>ly</w:t>
      </w:r>
      <w:r w:rsidR="00D61F0B" w:rsidRPr="00A44977">
        <w:rPr>
          <w:rFonts w:asciiTheme="minorHAnsi" w:hAnsiTheme="minorHAnsi" w:cstheme="minorHAnsi"/>
          <w:bCs/>
        </w:rPr>
        <w:t xml:space="preserve"> pre</w:t>
      </w:r>
      <w:r w:rsidR="00215F23" w:rsidRPr="00A44977">
        <w:rPr>
          <w:rFonts w:asciiTheme="minorHAnsi" w:hAnsiTheme="minorHAnsi" w:cstheme="minorHAnsi"/>
          <w:bCs/>
        </w:rPr>
        <w:t>-</w:t>
      </w:r>
      <w:r w:rsidR="00D61F0B" w:rsidRPr="00A44977">
        <w:rPr>
          <w:rFonts w:asciiTheme="minorHAnsi" w:hAnsiTheme="minorHAnsi" w:cstheme="minorHAnsi"/>
          <w:bCs/>
        </w:rPr>
        <w:t>prepared well plate</w:t>
      </w:r>
      <w:r w:rsidR="004C7614">
        <w:rPr>
          <w:rFonts w:asciiTheme="minorHAnsi" w:hAnsiTheme="minorHAnsi" w:cstheme="minorHAnsi"/>
          <w:bCs/>
        </w:rPr>
        <w:t xml:space="preserve"> (</w:t>
      </w:r>
      <w:r w:rsidR="00D61F0B" w:rsidRPr="00A44977">
        <w:rPr>
          <w:rFonts w:asciiTheme="minorHAnsi" w:hAnsiTheme="minorHAnsi" w:cstheme="minorHAnsi"/>
          <w:bCs/>
        </w:rPr>
        <w:t>containing 5 m</w:t>
      </w:r>
      <w:r w:rsidR="00A44977" w:rsidRPr="00A44977">
        <w:rPr>
          <w:rFonts w:asciiTheme="minorHAnsi" w:hAnsiTheme="minorHAnsi" w:cstheme="minorHAnsi"/>
          <w:bCs/>
        </w:rPr>
        <w:t>L</w:t>
      </w:r>
      <w:r w:rsidR="00D61F0B" w:rsidRPr="00A44977">
        <w:rPr>
          <w:rFonts w:asciiTheme="minorHAnsi" w:hAnsiTheme="minorHAnsi" w:cstheme="minorHAnsi"/>
          <w:bCs/>
        </w:rPr>
        <w:t xml:space="preserve"> of seawater</w:t>
      </w:r>
      <w:r w:rsidR="009A0713" w:rsidRPr="00A44977">
        <w:rPr>
          <w:rFonts w:asciiTheme="minorHAnsi" w:hAnsiTheme="minorHAnsi" w:cstheme="minorHAnsi"/>
          <w:bCs/>
        </w:rPr>
        <w:t xml:space="preserve"> per well</w:t>
      </w:r>
      <w:r w:rsidR="008D3416" w:rsidRPr="00A44977">
        <w:rPr>
          <w:rFonts w:asciiTheme="minorHAnsi" w:hAnsiTheme="minorHAnsi" w:cstheme="minorHAnsi"/>
          <w:bCs/>
        </w:rPr>
        <w:t xml:space="preserve"> </w:t>
      </w:r>
      <w:r w:rsidR="008D3416" w:rsidRPr="00A44977">
        <w:rPr>
          <w:rFonts w:asciiTheme="minorHAnsi" w:hAnsiTheme="minorHAnsi" w:cstheme="minorHAnsi"/>
          <w:bCs/>
        </w:rPr>
        <w:lastRenderedPageBreak/>
        <w:t>[32-35 PSU, 18-22 °C]</w:t>
      </w:r>
      <w:r w:rsidR="00D61F0B" w:rsidRPr="00A44977">
        <w:rPr>
          <w:rFonts w:asciiTheme="minorHAnsi" w:hAnsiTheme="minorHAnsi" w:cstheme="minorHAnsi"/>
          <w:bCs/>
        </w:rPr>
        <w:t>)</w:t>
      </w:r>
      <w:r w:rsidR="004C7614" w:rsidRPr="004C7614">
        <w:rPr>
          <w:rFonts w:asciiTheme="minorHAnsi" w:hAnsiTheme="minorHAnsi" w:cstheme="minorHAnsi"/>
          <w:bCs/>
        </w:rPr>
        <w:t>.</w:t>
      </w:r>
      <w:r w:rsidR="009A0713" w:rsidRPr="00A44977">
        <w:rPr>
          <w:rFonts w:asciiTheme="minorHAnsi" w:hAnsiTheme="minorHAnsi" w:cstheme="minorHAnsi"/>
          <w:bCs/>
        </w:rPr>
        <w:t xml:space="preserve"> </w:t>
      </w:r>
    </w:p>
    <w:p w14:paraId="33E132E4" w14:textId="77777777" w:rsidR="00A44977" w:rsidRPr="00A44977" w:rsidRDefault="00A44977" w:rsidP="004C7614">
      <w:pPr>
        <w:pStyle w:val="ListParagraph"/>
        <w:pBdr>
          <w:top w:val="nil"/>
          <w:left w:val="nil"/>
          <w:bottom w:val="nil"/>
          <w:right w:val="nil"/>
          <w:between w:val="nil"/>
        </w:pBdr>
        <w:ind w:left="0"/>
        <w:rPr>
          <w:rFonts w:asciiTheme="minorHAnsi" w:hAnsiTheme="minorHAnsi" w:cstheme="minorHAnsi"/>
          <w:bCs/>
        </w:rPr>
      </w:pPr>
    </w:p>
    <w:p w14:paraId="03A69D29" w14:textId="339A7BF8" w:rsidR="00A44977" w:rsidRPr="00A44977" w:rsidRDefault="00F215A6" w:rsidP="004C7614">
      <w:pPr>
        <w:pStyle w:val="ListParagraph"/>
        <w:numPr>
          <w:ilvl w:val="1"/>
          <w:numId w:val="8"/>
        </w:numPr>
        <w:pBdr>
          <w:top w:val="nil"/>
          <w:left w:val="nil"/>
          <w:bottom w:val="nil"/>
          <w:right w:val="nil"/>
          <w:between w:val="nil"/>
        </w:pBdr>
        <w:ind w:left="0" w:firstLine="0"/>
        <w:rPr>
          <w:rFonts w:asciiTheme="minorHAnsi" w:hAnsiTheme="minorHAnsi" w:cstheme="minorHAnsi"/>
          <w:bCs/>
        </w:rPr>
      </w:pPr>
      <w:r w:rsidRPr="00A44977">
        <w:rPr>
          <w:rFonts w:asciiTheme="minorHAnsi" w:hAnsiTheme="minorHAnsi" w:cstheme="minorHAnsi"/>
          <w:bCs/>
        </w:rPr>
        <w:t>U</w:t>
      </w:r>
      <w:r w:rsidR="00D61F0B" w:rsidRPr="00A44977">
        <w:rPr>
          <w:rFonts w:asciiTheme="minorHAnsi" w:hAnsiTheme="minorHAnsi" w:cstheme="minorHAnsi"/>
          <w:bCs/>
        </w:rPr>
        <w:t>s</w:t>
      </w:r>
      <w:r w:rsidR="009A0713" w:rsidRPr="00A44977">
        <w:rPr>
          <w:rFonts w:asciiTheme="minorHAnsi" w:hAnsiTheme="minorHAnsi" w:cstheme="minorHAnsi"/>
          <w:bCs/>
        </w:rPr>
        <w:t>e a</w:t>
      </w:r>
      <w:r w:rsidR="00D61F0B" w:rsidRPr="00A44977">
        <w:rPr>
          <w:rFonts w:asciiTheme="minorHAnsi" w:hAnsiTheme="minorHAnsi" w:cstheme="minorHAnsi"/>
          <w:bCs/>
        </w:rPr>
        <w:t xml:space="preserve"> paintbrush to gently brush off any faecal pellets from the stick before transferring</w:t>
      </w:r>
      <w:r w:rsidRPr="00A44977">
        <w:rPr>
          <w:rFonts w:asciiTheme="minorHAnsi" w:hAnsiTheme="minorHAnsi" w:cstheme="minorHAnsi"/>
          <w:bCs/>
        </w:rPr>
        <w:t xml:space="preserve"> and retain the faecal pellets within the original well</w:t>
      </w:r>
      <w:r w:rsidR="004C7614" w:rsidRPr="004C7614">
        <w:rPr>
          <w:rFonts w:asciiTheme="minorHAnsi" w:hAnsiTheme="minorHAnsi" w:cstheme="minorHAnsi"/>
          <w:bCs/>
        </w:rPr>
        <w:t>.</w:t>
      </w:r>
    </w:p>
    <w:p w14:paraId="1F0170F9" w14:textId="77777777" w:rsidR="00A44977" w:rsidRPr="00A44977" w:rsidRDefault="00A44977" w:rsidP="004C7614">
      <w:pPr>
        <w:pStyle w:val="ListParagraph"/>
        <w:ind w:left="0"/>
        <w:rPr>
          <w:rFonts w:asciiTheme="minorHAnsi" w:hAnsiTheme="minorHAnsi" w:cstheme="minorHAnsi"/>
          <w:bCs/>
        </w:rPr>
      </w:pPr>
    </w:p>
    <w:p w14:paraId="1C06DD7A" w14:textId="3CD9442A" w:rsidR="0066726A" w:rsidRPr="00A44977" w:rsidRDefault="00B8410C" w:rsidP="004C7614">
      <w:pPr>
        <w:pStyle w:val="ListParagraph"/>
        <w:pBdr>
          <w:top w:val="nil"/>
          <w:left w:val="nil"/>
          <w:bottom w:val="nil"/>
          <w:right w:val="nil"/>
          <w:between w:val="nil"/>
        </w:pBdr>
        <w:ind w:left="0"/>
        <w:rPr>
          <w:rFonts w:asciiTheme="minorHAnsi" w:hAnsiTheme="minorHAnsi" w:cstheme="minorHAnsi"/>
          <w:bCs/>
        </w:rPr>
      </w:pPr>
      <w:r w:rsidRPr="00A44977">
        <w:rPr>
          <w:rFonts w:asciiTheme="minorHAnsi" w:hAnsiTheme="minorHAnsi" w:cstheme="minorHAnsi"/>
          <w:bCs/>
        </w:rPr>
        <w:t xml:space="preserve">NOTE: </w:t>
      </w:r>
      <w:r w:rsidR="0066726A" w:rsidRPr="00A44977">
        <w:rPr>
          <w:rFonts w:asciiTheme="minorHAnsi" w:hAnsiTheme="minorHAnsi" w:cstheme="minorHAnsi"/>
          <w:bCs/>
        </w:rPr>
        <w:t xml:space="preserve">Prior to transferring the gribble to a fresh well plate, </w:t>
      </w:r>
      <w:r w:rsidRPr="00A44977">
        <w:rPr>
          <w:rFonts w:asciiTheme="minorHAnsi" w:hAnsiTheme="minorHAnsi" w:cstheme="minorHAnsi"/>
          <w:bCs/>
        </w:rPr>
        <w:t>vitality can be assessed</w:t>
      </w:r>
      <w:r w:rsidR="00DA0354" w:rsidRPr="00A44977">
        <w:rPr>
          <w:rFonts w:asciiTheme="minorHAnsi" w:hAnsiTheme="minorHAnsi" w:cstheme="minorHAnsi"/>
          <w:bCs/>
        </w:rPr>
        <w:t xml:space="preserve"> on a scale of 1-5; 1= dead, 2 = passive, not on the wood, 3 = actively swimming or beating pleopods, not on the wood, 4 = crawling on the surface of the wood, 5 = burrowed into the wood</w:t>
      </w:r>
      <w:r w:rsidR="004C7614" w:rsidRPr="004C7614">
        <w:rPr>
          <w:rFonts w:asciiTheme="minorHAnsi" w:hAnsiTheme="minorHAnsi" w:cstheme="minorHAnsi"/>
          <w:bCs/>
        </w:rPr>
        <w:t>.</w:t>
      </w:r>
    </w:p>
    <w:p w14:paraId="0854FB85" w14:textId="77777777" w:rsidR="00C85ED9" w:rsidRPr="00A44977" w:rsidRDefault="00C85ED9" w:rsidP="004C7614">
      <w:pPr>
        <w:pBdr>
          <w:top w:val="nil"/>
          <w:left w:val="nil"/>
          <w:bottom w:val="nil"/>
          <w:right w:val="nil"/>
          <w:between w:val="nil"/>
        </w:pBdr>
        <w:contextualSpacing/>
        <w:rPr>
          <w:rFonts w:asciiTheme="minorHAnsi" w:hAnsiTheme="minorHAnsi" w:cstheme="minorHAnsi"/>
          <w:b/>
        </w:rPr>
      </w:pPr>
    </w:p>
    <w:p w14:paraId="141AEBE2" w14:textId="080BD19F" w:rsidR="00D61F0B" w:rsidRPr="00A44977" w:rsidRDefault="00D61F0B" w:rsidP="004C7614">
      <w:pPr>
        <w:pStyle w:val="ListParagraph"/>
        <w:numPr>
          <w:ilvl w:val="1"/>
          <w:numId w:val="8"/>
        </w:numPr>
        <w:pBdr>
          <w:top w:val="nil"/>
          <w:left w:val="nil"/>
          <w:bottom w:val="nil"/>
          <w:right w:val="nil"/>
          <w:between w:val="nil"/>
        </w:pBdr>
        <w:ind w:left="0" w:firstLine="0"/>
        <w:rPr>
          <w:rFonts w:asciiTheme="minorHAnsi" w:hAnsiTheme="minorHAnsi" w:cstheme="minorHAnsi"/>
        </w:rPr>
      </w:pPr>
      <w:r w:rsidRPr="00A44977">
        <w:rPr>
          <w:rFonts w:asciiTheme="minorHAnsi" w:hAnsiTheme="minorHAnsi" w:cstheme="minorHAnsi"/>
        </w:rPr>
        <w:t xml:space="preserve">Image </w:t>
      </w:r>
      <w:r w:rsidR="00C33C51" w:rsidRPr="00A44977">
        <w:rPr>
          <w:rFonts w:asciiTheme="minorHAnsi" w:hAnsiTheme="minorHAnsi" w:cstheme="minorHAnsi"/>
        </w:rPr>
        <w:t>P</w:t>
      </w:r>
      <w:r w:rsidRPr="00A44977">
        <w:rPr>
          <w:rFonts w:asciiTheme="minorHAnsi" w:hAnsiTheme="minorHAnsi" w:cstheme="minorHAnsi"/>
        </w:rPr>
        <w:t>rocessing</w:t>
      </w:r>
    </w:p>
    <w:p w14:paraId="5A337703" w14:textId="77777777" w:rsidR="00A44977" w:rsidRPr="00A44977" w:rsidRDefault="00A44977" w:rsidP="004C7614">
      <w:pPr>
        <w:pStyle w:val="ListParagraph"/>
        <w:pBdr>
          <w:top w:val="nil"/>
          <w:left w:val="nil"/>
          <w:bottom w:val="nil"/>
          <w:right w:val="nil"/>
          <w:between w:val="nil"/>
        </w:pBdr>
        <w:ind w:left="0"/>
        <w:rPr>
          <w:rFonts w:asciiTheme="minorHAnsi" w:hAnsiTheme="minorHAnsi" w:cstheme="minorHAnsi"/>
          <w:bCs/>
        </w:rPr>
      </w:pPr>
    </w:p>
    <w:p w14:paraId="294863B8" w14:textId="54EE2C42" w:rsidR="00A44977" w:rsidRPr="00A44977" w:rsidRDefault="00FF10CF" w:rsidP="004C7614">
      <w:pPr>
        <w:pStyle w:val="ListParagraph"/>
        <w:numPr>
          <w:ilvl w:val="2"/>
          <w:numId w:val="8"/>
        </w:numPr>
        <w:pBdr>
          <w:top w:val="nil"/>
          <w:left w:val="nil"/>
          <w:bottom w:val="nil"/>
          <w:right w:val="nil"/>
          <w:between w:val="nil"/>
        </w:pBdr>
        <w:ind w:left="0" w:firstLine="0"/>
        <w:rPr>
          <w:rFonts w:asciiTheme="minorHAnsi" w:hAnsiTheme="minorHAnsi" w:cstheme="minorHAnsi"/>
          <w:bCs/>
        </w:rPr>
      </w:pPr>
      <w:r w:rsidRPr="00A44977">
        <w:rPr>
          <w:rFonts w:asciiTheme="minorHAnsi" w:hAnsiTheme="minorHAnsi" w:cstheme="minorHAnsi"/>
          <w:bCs/>
        </w:rPr>
        <w:t xml:space="preserve">Use a fine paintbrush to separate any clumps </w:t>
      </w:r>
      <w:r w:rsidR="009A0713" w:rsidRPr="00A44977">
        <w:rPr>
          <w:rFonts w:asciiTheme="minorHAnsi" w:hAnsiTheme="minorHAnsi" w:cstheme="minorHAnsi"/>
          <w:bCs/>
        </w:rPr>
        <w:t xml:space="preserve">so that individual pellets are visible </w:t>
      </w:r>
      <w:r w:rsidRPr="00A44977">
        <w:rPr>
          <w:rFonts w:asciiTheme="minorHAnsi" w:hAnsiTheme="minorHAnsi" w:cstheme="minorHAnsi"/>
          <w:bCs/>
        </w:rPr>
        <w:t xml:space="preserve">and brush pellets away </w:t>
      </w:r>
      <w:r w:rsidRPr="00A44977">
        <w:rPr>
          <w:rFonts w:asciiTheme="minorHAnsi" w:hAnsiTheme="minorHAnsi" w:cstheme="minorHAnsi"/>
        </w:rPr>
        <w:t>from</w:t>
      </w:r>
      <w:r w:rsidRPr="00A44977">
        <w:rPr>
          <w:rFonts w:asciiTheme="minorHAnsi" w:hAnsiTheme="minorHAnsi" w:cstheme="minorHAnsi"/>
          <w:bCs/>
        </w:rPr>
        <w:t xml:space="preserve"> the very edges of the well</w:t>
      </w:r>
      <w:r w:rsidR="004C7614" w:rsidRPr="004C7614">
        <w:rPr>
          <w:rFonts w:asciiTheme="minorHAnsi" w:hAnsiTheme="minorHAnsi" w:cstheme="minorHAnsi"/>
          <w:bCs/>
        </w:rPr>
        <w:t>.</w:t>
      </w:r>
      <w:r w:rsidRPr="00A44977">
        <w:rPr>
          <w:rFonts w:asciiTheme="minorHAnsi" w:hAnsiTheme="minorHAnsi" w:cstheme="minorHAnsi"/>
          <w:bCs/>
        </w:rPr>
        <w:t xml:space="preserve"> </w:t>
      </w:r>
      <w:r w:rsidR="00D61F0B" w:rsidRPr="00A44977">
        <w:rPr>
          <w:rFonts w:asciiTheme="minorHAnsi" w:hAnsiTheme="minorHAnsi" w:cstheme="minorHAnsi"/>
          <w:bCs/>
        </w:rPr>
        <w:t xml:space="preserve">Take a detailed, photograph under a </w:t>
      </w:r>
      <w:r w:rsidR="006D4228" w:rsidRPr="00A44977">
        <w:rPr>
          <w:rFonts w:asciiTheme="minorHAnsi" w:hAnsiTheme="minorHAnsi" w:cstheme="minorHAnsi"/>
          <w:bCs/>
        </w:rPr>
        <w:t xml:space="preserve">stereo </w:t>
      </w:r>
      <w:r w:rsidR="00D61F0B" w:rsidRPr="00A44977">
        <w:rPr>
          <w:rFonts w:asciiTheme="minorHAnsi" w:hAnsiTheme="minorHAnsi" w:cstheme="minorHAnsi"/>
          <w:bCs/>
        </w:rPr>
        <w:t>microscope</w:t>
      </w:r>
      <w:r w:rsidR="006D4228" w:rsidRPr="00A44977">
        <w:rPr>
          <w:rFonts w:asciiTheme="minorHAnsi" w:hAnsiTheme="minorHAnsi" w:cstheme="minorHAnsi"/>
          <w:bCs/>
        </w:rPr>
        <w:t>, at magnification x</w:t>
      </w:r>
      <w:r w:rsidR="0061306B" w:rsidRPr="00A44977">
        <w:rPr>
          <w:rFonts w:asciiTheme="minorHAnsi" w:hAnsiTheme="minorHAnsi" w:cstheme="minorHAnsi"/>
          <w:bCs/>
        </w:rPr>
        <w:t>4</w:t>
      </w:r>
      <w:r w:rsidR="006D4228" w:rsidRPr="00A44977">
        <w:rPr>
          <w:rFonts w:asciiTheme="minorHAnsi" w:hAnsiTheme="minorHAnsi" w:cstheme="minorHAnsi"/>
          <w:bCs/>
        </w:rPr>
        <w:t xml:space="preserve"> </w:t>
      </w:r>
      <w:r w:rsidR="00D61F0B" w:rsidRPr="00A44977">
        <w:rPr>
          <w:rFonts w:asciiTheme="minorHAnsi" w:hAnsiTheme="minorHAnsi" w:cstheme="minorHAnsi"/>
          <w:bCs/>
        </w:rPr>
        <w:t>and upload to a computer</w:t>
      </w:r>
      <w:r w:rsidR="004C7614">
        <w:rPr>
          <w:rFonts w:asciiTheme="minorHAnsi" w:hAnsiTheme="minorHAnsi" w:cstheme="minorHAnsi"/>
          <w:bCs/>
        </w:rPr>
        <w:t xml:space="preserve"> (</w:t>
      </w:r>
      <w:r w:rsidR="00D61F0B" w:rsidRPr="00A44977">
        <w:rPr>
          <w:rFonts w:asciiTheme="minorHAnsi" w:hAnsiTheme="minorHAnsi" w:cstheme="minorHAnsi"/>
          <w:b/>
        </w:rPr>
        <w:t xml:space="preserve">Figure </w:t>
      </w:r>
      <w:r w:rsidR="00EB65FF" w:rsidRPr="00A44977">
        <w:rPr>
          <w:rFonts w:asciiTheme="minorHAnsi" w:hAnsiTheme="minorHAnsi" w:cstheme="minorHAnsi"/>
          <w:b/>
        </w:rPr>
        <w:t>7</w:t>
      </w:r>
      <w:r w:rsidR="00D61F0B" w:rsidRPr="00A44977">
        <w:rPr>
          <w:rFonts w:asciiTheme="minorHAnsi" w:hAnsiTheme="minorHAnsi" w:cstheme="minorHAnsi"/>
          <w:bCs/>
        </w:rPr>
        <w:t>)</w:t>
      </w:r>
      <w:r w:rsidR="004C7614" w:rsidRPr="004C7614">
        <w:rPr>
          <w:rFonts w:asciiTheme="minorHAnsi" w:hAnsiTheme="minorHAnsi" w:cstheme="minorHAnsi"/>
          <w:bCs/>
        </w:rPr>
        <w:t>.</w:t>
      </w:r>
      <w:r w:rsidR="00D61F0B" w:rsidRPr="00A44977">
        <w:rPr>
          <w:rFonts w:asciiTheme="minorHAnsi" w:hAnsiTheme="minorHAnsi" w:cstheme="minorHAnsi"/>
          <w:bCs/>
        </w:rPr>
        <w:t xml:space="preserve"> </w:t>
      </w:r>
    </w:p>
    <w:p w14:paraId="3DC4D737" w14:textId="77777777" w:rsidR="00A44977" w:rsidRPr="00A44977" w:rsidRDefault="00A44977" w:rsidP="004C7614">
      <w:pPr>
        <w:pStyle w:val="ListParagraph"/>
        <w:pBdr>
          <w:top w:val="nil"/>
          <w:left w:val="nil"/>
          <w:bottom w:val="nil"/>
          <w:right w:val="nil"/>
          <w:between w:val="nil"/>
        </w:pBdr>
        <w:ind w:left="0"/>
        <w:rPr>
          <w:rFonts w:asciiTheme="minorHAnsi" w:hAnsiTheme="minorHAnsi" w:cstheme="minorHAnsi"/>
          <w:bCs/>
        </w:rPr>
      </w:pPr>
    </w:p>
    <w:p w14:paraId="67D803E9" w14:textId="2CC84F4A" w:rsidR="00D61F0B" w:rsidRPr="00A44977" w:rsidRDefault="00B8410C" w:rsidP="004C7614">
      <w:pPr>
        <w:pStyle w:val="ListParagraph"/>
        <w:pBdr>
          <w:top w:val="nil"/>
          <w:left w:val="nil"/>
          <w:bottom w:val="nil"/>
          <w:right w:val="nil"/>
          <w:between w:val="nil"/>
        </w:pBdr>
        <w:ind w:left="0"/>
        <w:rPr>
          <w:rFonts w:asciiTheme="minorHAnsi" w:hAnsiTheme="minorHAnsi" w:cstheme="minorHAnsi"/>
          <w:bCs/>
        </w:rPr>
      </w:pPr>
      <w:r w:rsidRPr="00A44977">
        <w:rPr>
          <w:rFonts w:asciiTheme="minorHAnsi" w:hAnsiTheme="minorHAnsi" w:cstheme="minorHAnsi"/>
          <w:bCs/>
        </w:rPr>
        <w:t xml:space="preserve">NOTE: </w:t>
      </w:r>
      <w:r w:rsidR="009A0713" w:rsidRPr="00A44977">
        <w:rPr>
          <w:rFonts w:asciiTheme="minorHAnsi" w:hAnsiTheme="minorHAnsi" w:cstheme="minorHAnsi"/>
          <w:bCs/>
        </w:rPr>
        <w:t>Ensure the pellets are in focus and the background is uniform, with no shadows or light reflections on the surface of the water</w:t>
      </w:r>
      <w:r w:rsidR="004C7614" w:rsidRPr="004C7614">
        <w:rPr>
          <w:rFonts w:asciiTheme="minorHAnsi" w:hAnsiTheme="minorHAnsi" w:cstheme="minorHAnsi"/>
          <w:bCs/>
        </w:rPr>
        <w:t>.</w:t>
      </w:r>
    </w:p>
    <w:bookmarkEnd w:id="4"/>
    <w:p w14:paraId="56B6A51F" w14:textId="37E984EE" w:rsidR="006431D8" w:rsidRPr="00A44977" w:rsidRDefault="006431D8" w:rsidP="004C7614">
      <w:pPr>
        <w:pBdr>
          <w:top w:val="nil"/>
          <w:left w:val="nil"/>
          <w:bottom w:val="nil"/>
          <w:right w:val="nil"/>
          <w:between w:val="nil"/>
        </w:pBdr>
        <w:contextualSpacing/>
        <w:rPr>
          <w:rFonts w:asciiTheme="minorHAnsi" w:hAnsiTheme="minorHAnsi" w:cstheme="minorHAnsi"/>
          <w:bCs/>
        </w:rPr>
      </w:pPr>
    </w:p>
    <w:p w14:paraId="149D832B" w14:textId="066EC333" w:rsidR="006431D8" w:rsidRPr="00A44977" w:rsidRDefault="006431D8" w:rsidP="004C7614">
      <w:pPr>
        <w:pBdr>
          <w:top w:val="nil"/>
          <w:left w:val="nil"/>
          <w:bottom w:val="nil"/>
          <w:right w:val="nil"/>
          <w:between w:val="nil"/>
        </w:pBdr>
        <w:contextualSpacing/>
        <w:rPr>
          <w:rFonts w:asciiTheme="minorHAnsi" w:hAnsiTheme="minorHAnsi" w:cstheme="minorHAnsi"/>
          <w:bCs/>
        </w:rPr>
      </w:pPr>
      <w:r w:rsidRPr="00A44977">
        <w:rPr>
          <w:rFonts w:asciiTheme="minorHAnsi" w:hAnsiTheme="minorHAnsi" w:cstheme="minorHAnsi"/>
          <w:bCs/>
        </w:rPr>
        <w:t xml:space="preserve">[Place </w:t>
      </w:r>
      <w:r w:rsidRPr="00A44977">
        <w:rPr>
          <w:rFonts w:asciiTheme="minorHAnsi" w:hAnsiTheme="minorHAnsi" w:cstheme="minorHAnsi"/>
          <w:b/>
        </w:rPr>
        <w:t xml:space="preserve">Figure </w:t>
      </w:r>
      <w:r w:rsidR="00EB65FF" w:rsidRPr="00A44977">
        <w:rPr>
          <w:rFonts w:asciiTheme="minorHAnsi" w:hAnsiTheme="minorHAnsi" w:cstheme="minorHAnsi"/>
          <w:b/>
        </w:rPr>
        <w:t>7</w:t>
      </w:r>
      <w:r w:rsidRPr="00A44977">
        <w:rPr>
          <w:rFonts w:asciiTheme="minorHAnsi" w:hAnsiTheme="minorHAnsi" w:cstheme="minorHAnsi"/>
          <w:b/>
        </w:rPr>
        <w:t xml:space="preserve"> </w:t>
      </w:r>
      <w:r w:rsidRPr="00A44977">
        <w:rPr>
          <w:rFonts w:asciiTheme="minorHAnsi" w:hAnsiTheme="minorHAnsi" w:cstheme="minorHAnsi"/>
          <w:bCs/>
        </w:rPr>
        <w:t>here]</w:t>
      </w:r>
    </w:p>
    <w:p w14:paraId="4705F3FF" w14:textId="77777777" w:rsidR="00C85ED9" w:rsidRPr="00A44977" w:rsidRDefault="00C85ED9" w:rsidP="004C7614">
      <w:pPr>
        <w:pBdr>
          <w:top w:val="nil"/>
          <w:left w:val="nil"/>
          <w:bottom w:val="nil"/>
          <w:right w:val="nil"/>
          <w:between w:val="nil"/>
        </w:pBdr>
        <w:contextualSpacing/>
        <w:rPr>
          <w:rFonts w:asciiTheme="minorHAnsi" w:hAnsiTheme="minorHAnsi" w:cstheme="minorHAnsi"/>
          <w:b/>
        </w:rPr>
      </w:pPr>
    </w:p>
    <w:p w14:paraId="651AE513" w14:textId="78C9B347" w:rsidR="00D61F0B" w:rsidRPr="00A44977" w:rsidRDefault="00862612" w:rsidP="004C7614">
      <w:pPr>
        <w:pStyle w:val="ListParagraph"/>
        <w:numPr>
          <w:ilvl w:val="2"/>
          <w:numId w:val="8"/>
        </w:numPr>
        <w:pBdr>
          <w:top w:val="nil"/>
          <w:left w:val="nil"/>
          <w:bottom w:val="nil"/>
          <w:right w:val="nil"/>
          <w:between w:val="nil"/>
        </w:pBdr>
        <w:ind w:left="0" w:firstLine="0"/>
        <w:rPr>
          <w:rFonts w:asciiTheme="minorHAnsi" w:hAnsiTheme="minorHAnsi" w:cstheme="minorHAnsi"/>
        </w:rPr>
      </w:pPr>
      <w:bookmarkStart w:id="5" w:name="_Hlk61521591"/>
      <w:r w:rsidRPr="00A44977">
        <w:rPr>
          <w:rFonts w:asciiTheme="minorHAnsi" w:hAnsiTheme="minorHAnsi" w:cstheme="minorHAnsi"/>
        </w:rPr>
        <w:t xml:space="preserve">Process to </w:t>
      </w:r>
      <w:r w:rsidR="00C33C51" w:rsidRPr="00A44977">
        <w:rPr>
          <w:rFonts w:asciiTheme="minorHAnsi" w:hAnsiTheme="minorHAnsi" w:cstheme="minorHAnsi"/>
        </w:rPr>
        <w:t>G</w:t>
      </w:r>
      <w:r w:rsidRPr="00A44977">
        <w:rPr>
          <w:rFonts w:asciiTheme="minorHAnsi" w:hAnsiTheme="minorHAnsi" w:cstheme="minorHAnsi"/>
        </w:rPr>
        <w:t xml:space="preserve">enerate </w:t>
      </w:r>
      <w:r w:rsidR="00C33C51" w:rsidRPr="00A44977">
        <w:rPr>
          <w:rFonts w:asciiTheme="minorHAnsi" w:hAnsiTheme="minorHAnsi" w:cstheme="minorHAnsi"/>
        </w:rPr>
        <w:t>F</w:t>
      </w:r>
      <w:r w:rsidRPr="00A44977">
        <w:rPr>
          <w:rFonts w:asciiTheme="minorHAnsi" w:hAnsiTheme="minorHAnsi" w:cstheme="minorHAnsi"/>
        </w:rPr>
        <w:t xml:space="preserve">aecal </w:t>
      </w:r>
      <w:r w:rsidR="00C33C51" w:rsidRPr="00A44977">
        <w:rPr>
          <w:rFonts w:asciiTheme="minorHAnsi" w:hAnsiTheme="minorHAnsi" w:cstheme="minorHAnsi"/>
        </w:rPr>
        <w:t>P</w:t>
      </w:r>
      <w:r w:rsidRPr="00A44977">
        <w:rPr>
          <w:rFonts w:asciiTheme="minorHAnsi" w:hAnsiTheme="minorHAnsi" w:cstheme="minorHAnsi"/>
        </w:rPr>
        <w:t xml:space="preserve">ellet </w:t>
      </w:r>
      <w:r w:rsidR="00C33C51" w:rsidRPr="00A44977">
        <w:rPr>
          <w:rFonts w:asciiTheme="minorHAnsi" w:hAnsiTheme="minorHAnsi" w:cstheme="minorHAnsi"/>
        </w:rPr>
        <w:t>C</w:t>
      </w:r>
      <w:r w:rsidRPr="00A44977">
        <w:rPr>
          <w:rFonts w:asciiTheme="minorHAnsi" w:hAnsiTheme="minorHAnsi" w:cstheme="minorHAnsi"/>
        </w:rPr>
        <w:t xml:space="preserve">ount </w:t>
      </w:r>
      <w:r w:rsidR="00C33C51" w:rsidRPr="00A44977">
        <w:rPr>
          <w:rFonts w:asciiTheme="minorHAnsi" w:hAnsiTheme="minorHAnsi" w:cstheme="minorHAnsi"/>
        </w:rPr>
        <w:t>U</w:t>
      </w:r>
      <w:r w:rsidRPr="00A44977">
        <w:rPr>
          <w:rFonts w:asciiTheme="minorHAnsi" w:hAnsiTheme="minorHAnsi" w:cstheme="minorHAnsi"/>
        </w:rPr>
        <w:t>sing Image J</w:t>
      </w:r>
      <w:r w:rsidR="004C7614" w:rsidRPr="004C7614">
        <w:rPr>
          <w:rFonts w:asciiTheme="minorHAnsi" w:hAnsiTheme="minorHAnsi" w:cstheme="minorHAnsi"/>
        </w:rPr>
        <w:t>.</w:t>
      </w:r>
    </w:p>
    <w:p w14:paraId="63E81C9D" w14:textId="77777777" w:rsidR="00A44977" w:rsidRPr="00A44977" w:rsidRDefault="00A44977" w:rsidP="004C7614">
      <w:pPr>
        <w:pStyle w:val="ListParagraph"/>
        <w:pBdr>
          <w:top w:val="nil"/>
          <w:left w:val="nil"/>
          <w:bottom w:val="nil"/>
          <w:right w:val="nil"/>
          <w:between w:val="nil"/>
        </w:pBdr>
        <w:ind w:left="0"/>
        <w:rPr>
          <w:rFonts w:asciiTheme="minorHAnsi" w:hAnsiTheme="minorHAnsi" w:cstheme="minorHAnsi"/>
        </w:rPr>
      </w:pPr>
    </w:p>
    <w:p w14:paraId="52C86D21" w14:textId="31DF7C7F" w:rsidR="00A44977" w:rsidRPr="00A44977" w:rsidRDefault="00B8410C" w:rsidP="004C7614">
      <w:pPr>
        <w:pStyle w:val="ListParagraph"/>
        <w:numPr>
          <w:ilvl w:val="3"/>
          <w:numId w:val="8"/>
        </w:numPr>
        <w:pBdr>
          <w:top w:val="nil"/>
          <w:left w:val="nil"/>
          <w:bottom w:val="nil"/>
          <w:right w:val="nil"/>
          <w:between w:val="nil"/>
        </w:pBdr>
        <w:ind w:left="0" w:firstLine="0"/>
        <w:rPr>
          <w:rFonts w:asciiTheme="minorHAnsi" w:hAnsiTheme="minorHAnsi" w:cstheme="minorHAnsi"/>
          <w:bCs/>
        </w:rPr>
      </w:pPr>
      <w:r w:rsidRPr="00A44977">
        <w:rPr>
          <w:rFonts w:asciiTheme="minorHAnsi" w:hAnsiTheme="minorHAnsi" w:cstheme="minorHAnsi"/>
          <w:bCs/>
        </w:rPr>
        <w:t xml:space="preserve">Download </w:t>
      </w:r>
      <w:r w:rsidR="007A673F" w:rsidRPr="00A44977">
        <w:rPr>
          <w:rFonts w:asciiTheme="minorHAnsi" w:hAnsiTheme="minorHAnsi" w:cstheme="minorHAnsi"/>
          <w:bCs/>
        </w:rPr>
        <w:t>ImageJ</w:t>
      </w:r>
      <w:r w:rsidR="004C7614">
        <w:rPr>
          <w:rFonts w:asciiTheme="minorHAnsi" w:hAnsiTheme="minorHAnsi" w:cstheme="minorHAnsi"/>
          <w:bCs/>
        </w:rPr>
        <w:t xml:space="preserve"> (</w:t>
      </w:r>
      <w:r w:rsidR="004775AB" w:rsidRPr="00A44977">
        <w:rPr>
          <w:rFonts w:asciiTheme="minorHAnsi" w:hAnsiTheme="minorHAnsi" w:cstheme="minorHAnsi"/>
          <w:bCs/>
        </w:rPr>
        <w:t>latest version as of 03/08/21, 1</w:t>
      </w:r>
      <w:r w:rsidR="004C7614" w:rsidRPr="004C7614">
        <w:rPr>
          <w:rFonts w:asciiTheme="minorHAnsi" w:hAnsiTheme="minorHAnsi" w:cstheme="minorHAnsi"/>
          <w:bCs/>
        </w:rPr>
        <w:t>.</w:t>
      </w:r>
      <w:r w:rsidR="004775AB" w:rsidRPr="00A44977">
        <w:rPr>
          <w:rFonts w:asciiTheme="minorHAnsi" w:hAnsiTheme="minorHAnsi" w:cstheme="minorHAnsi"/>
          <w:bCs/>
        </w:rPr>
        <w:t>8</w:t>
      </w:r>
      <w:r w:rsidR="004C7614" w:rsidRPr="004C7614">
        <w:rPr>
          <w:rFonts w:asciiTheme="minorHAnsi" w:hAnsiTheme="minorHAnsi" w:cstheme="minorHAnsi"/>
          <w:bCs/>
        </w:rPr>
        <w:t>.</w:t>
      </w:r>
      <w:r w:rsidR="004775AB" w:rsidRPr="00A44977">
        <w:rPr>
          <w:rFonts w:asciiTheme="minorHAnsi" w:hAnsiTheme="minorHAnsi" w:cstheme="minorHAnsi"/>
          <w:bCs/>
        </w:rPr>
        <w:t>0_172)</w:t>
      </w:r>
      <w:r w:rsidR="00215F23" w:rsidRPr="00A44977">
        <w:rPr>
          <w:rFonts w:asciiTheme="minorHAnsi" w:hAnsiTheme="minorHAnsi" w:cstheme="minorHAnsi"/>
          <w:bCs/>
        </w:rPr>
        <w:t xml:space="preserve"> </w:t>
      </w:r>
      <w:r w:rsidR="00220F95" w:rsidRPr="00A44977">
        <w:rPr>
          <w:rFonts w:asciiTheme="minorHAnsi" w:hAnsiTheme="minorHAnsi" w:cstheme="minorHAnsi"/>
          <w:bCs/>
        </w:rPr>
        <w:t xml:space="preserve">from </w:t>
      </w:r>
      <w:hyperlink r:id="rId14" w:history="1">
        <w:r w:rsidR="00220F95" w:rsidRPr="00A44977">
          <w:rPr>
            <w:rStyle w:val="Hyperlink"/>
            <w:rFonts w:asciiTheme="minorHAnsi" w:hAnsiTheme="minorHAnsi" w:cstheme="minorHAnsi"/>
            <w:bCs/>
          </w:rPr>
          <w:t>https://imagej</w:t>
        </w:r>
        <w:r w:rsidR="004C7614" w:rsidRPr="004C7614">
          <w:rPr>
            <w:rStyle w:val="Hyperlink"/>
            <w:rFonts w:asciiTheme="minorHAnsi" w:hAnsiTheme="minorHAnsi" w:cstheme="minorHAnsi"/>
            <w:bCs/>
          </w:rPr>
          <w:t>.</w:t>
        </w:r>
        <w:r w:rsidR="00220F95" w:rsidRPr="00A44977">
          <w:rPr>
            <w:rStyle w:val="Hyperlink"/>
            <w:rFonts w:asciiTheme="minorHAnsi" w:hAnsiTheme="minorHAnsi" w:cstheme="minorHAnsi"/>
            <w:bCs/>
          </w:rPr>
          <w:t>nih</w:t>
        </w:r>
        <w:r w:rsidR="004C7614" w:rsidRPr="004C7614">
          <w:rPr>
            <w:rStyle w:val="Hyperlink"/>
            <w:rFonts w:asciiTheme="minorHAnsi" w:hAnsiTheme="minorHAnsi" w:cstheme="minorHAnsi"/>
            <w:bCs/>
          </w:rPr>
          <w:t>.</w:t>
        </w:r>
        <w:r w:rsidR="00220F95" w:rsidRPr="00A44977">
          <w:rPr>
            <w:rStyle w:val="Hyperlink"/>
            <w:rFonts w:asciiTheme="minorHAnsi" w:hAnsiTheme="minorHAnsi" w:cstheme="minorHAnsi"/>
            <w:bCs/>
          </w:rPr>
          <w:t>gov/ij/download</w:t>
        </w:r>
        <w:r w:rsidR="004C7614" w:rsidRPr="004C7614">
          <w:rPr>
            <w:rStyle w:val="Hyperlink"/>
            <w:rFonts w:asciiTheme="minorHAnsi" w:hAnsiTheme="minorHAnsi" w:cstheme="minorHAnsi"/>
            <w:bCs/>
          </w:rPr>
          <w:t>.</w:t>
        </w:r>
        <w:r w:rsidR="00220F95" w:rsidRPr="00A44977">
          <w:rPr>
            <w:rStyle w:val="Hyperlink"/>
            <w:rFonts w:asciiTheme="minorHAnsi" w:hAnsiTheme="minorHAnsi" w:cstheme="minorHAnsi"/>
            <w:bCs/>
          </w:rPr>
          <w:t>html</w:t>
        </w:r>
      </w:hyperlink>
      <w:r w:rsidR="00220F95" w:rsidRPr="00A44977">
        <w:rPr>
          <w:rFonts w:asciiTheme="minorHAnsi" w:hAnsiTheme="minorHAnsi" w:cstheme="minorHAnsi"/>
          <w:bCs/>
        </w:rPr>
        <w:t xml:space="preserve"> or run from </w:t>
      </w:r>
      <w:r w:rsidR="00A44977" w:rsidRPr="00A44977">
        <w:rPr>
          <w:rFonts w:asciiTheme="minorHAnsi" w:hAnsiTheme="minorHAnsi" w:cstheme="minorHAnsi"/>
          <w:bCs/>
        </w:rPr>
        <w:t>the</w:t>
      </w:r>
      <w:r w:rsidR="00220F95" w:rsidRPr="00A44977">
        <w:rPr>
          <w:rFonts w:asciiTheme="minorHAnsi" w:hAnsiTheme="minorHAnsi" w:cstheme="minorHAnsi"/>
          <w:bCs/>
        </w:rPr>
        <w:t xml:space="preserve"> computer’s browser</w:t>
      </w:r>
      <w:r w:rsidR="004C7614" w:rsidRPr="004C7614">
        <w:rPr>
          <w:rFonts w:asciiTheme="minorHAnsi" w:hAnsiTheme="minorHAnsi" w:cstheme="minorHAnsi"/>
          <w:bCs/>
        </w:rPr>
        <w:t>.</w:t>
      </w:r>
      <w:r w:rsidR="00220F95" w:rsidRPr="00A44977">
        <w:rPr>
          <w:rFonts w:asciiTheme="minorHAnsi" w:hAnsiTheme="minorHAnsi" w:cstheme="minorHAnsi"/>
          <w:bCs/>
        </w:rPr>
        <w:t xml:space="preserve"> </w:t>
      </w:r>
    </w:p>
    <w:p w14:paraId="4BA3913F" w14:textId="77777777" w:rsidR="00A44977" w:rsidRPr="00A44977" w:rsidRDefault="00A44977" w:rsidP="004C7614">
      <w:pPr>
        <w:pStyle w:val="ListParagraph"/>
        <w:pBdr>
          <w:top w:val="nil"/>
          <w:left w:val="nil"/>
          <w:bottom w:val="nil"/>
          <w:right w:val="nil"/>
          <w:between w:val="nil"/>
        </w:pBdr>
        <w:ind w:left="0"/>
        <w:rPr>
          <w:rFonts w:asciiTheme="minorHAnsi" w:hAnsiTheme="minorHAnsi" w:cstheme="minorHAnsi"/>
          <w:bCs/>
        </w:rPr>
      </w:pPr>
    </w:p>
    <w:p w14:paraId="0491646C" w14:textId="6C6E92A9" w:rsidR="00A44977" w:rsidRPr="00A44977" w:rsidRDefault="00220F95" w:rsidP="004C7614">
      <w:pPr>
        <w:pStyle w:val="ListParagraph"/>
        <w:numPr>
          <w:ilvl w:val="3"/>
          <w:numId w:val="8"/>
        </w:numPr>
        <w:pBdr>
          <w:top w:val="nil"/>
          <w:left w:val="nil"/>
          <w:bottom w:val="nil"/>
          <w:right w:val="nil"/>
          <w:between w:val="nil"/>
        </w:pBdr>
        <w:ind w:left="0" w:firstLine="0"/>
        <w:rPr>
          <w:rFonts w:asciiTheme="minorHAnsi" w:hAnsiTheme="minorHAnsi" w:cstheme="minorHAnsi"/>
          <w:bCs/>
        </w:rPr>
      </w:pPr>
      <w:r w:rsidRPr="00A44977">
        <w:rPr>
          <w:rFonts w:asciiTheme="minorHAnsi" w:hAnsiTheme="minorHAnsi" w:cstheme="minorHAnsi"/>
          <w:bCs/>
        </w:rPr>
        <w:t xml:space="preserve">Upload </w:t>
      </w:r>
      <w:r w:rsidR="00405905" w:rsidRPr="00A44977">
        <w:rPr>
          <w:rFonts w:asciiTheme="minorHAnsi" w:hAnsiTheme="minorHAnsi" w:cstheme="minorHAnsi"/>
          <w:bCs/>
        </w:rPr>
        <w:t xml:space="preserve">a </w:t>
      </w:r>
      <w:r w:rsidR="004D2FBC" w:rsidRPr="00A44977">
        <w:rPr>
          <w:rFonts w:asciiTheme="minorHAnsi" w:hAnsiTheme="minorHAnsi" w:cstheme="minorHAnsi"/>
          <w:bCs/>
        </w:rPr>
        <w:t xml:space="preserve">stack of images </w:t>
      </w:r>
      <w:r w:rsidRPr="00A44977">
        <w:rPr>
          <w:rFonts w:asciiTheme="minorHAnsi" w:hAnsiTheme="minorHAnsi" w:cstheme="minorHAnsi"/>
          <w:bCs/>
        </w:rPr>
        <w:t xml:space="preserve">by dragging and dropping or by selecting </w:t>
      </w:r>
      <w:r w:rsidR="004D2FBC" w:rsidRPr="00A44977">
        <w:rPr>
          <w:rFonts w:asciiTheme="minorHAnsi" w:hAnsiTheme="minorHAnsi" w:cstheme="minorHAnsi"/>
          <w:b/>
        </w:rPr>
        <w:t>File</w:t>
      </w:r>
      <w:r w:rsidR="004D2FBC" w:rsidRPr="00A44977">
        <w:rPr>
          <w:rFonts w:asciiTheme="minorHAnsi" w:hAnsiTheme="minorHAnsi" w:cstheme="minorHAnsi"/>
          <w:bCs/>
        </w:rPr>
        <w:t xml:space="preserve"> </w:t>
      </w:r>
      <w:r w:rsidR="00A44977" w:rsidRPr="00A44977">
        <w:rPr>
          <w:rFonts w:asciiTheme="minorHAnsi" w:hAnsiTheme="minorHAnsi" w:cstheme="minorHAnsi"/>
          <w:b/>
        </w:rPr>
        <w:t>|</w:t>
      </w:r>
      <w:r w:rsidR="004D2FBC" w:rsidRPr="00A44977">
        <w:rPr>
          <w:rFonts w:asciiTheme="minorHAnsi" w:hAnsiTheme="minorHAnsi" w:cstheme="minorHAnsi"/>
          <w:bCs/>
        </w:rPr>
        <w:t xml:space="preserve"> </w:t>
      </w:r>
      <w:r w:rsidR="004D2FBC" w:rsidRPr="00A44977">
        <w:rPr>
          <w:rFonts w:asciiTheme="minorHAnsi" w:hAnsiTheme="minorHAnsi" w:cstheme="minorHAnsi"/>
          <w:b/>
        </w:rPr>
        <w:t>Import</w:t>
      </w:r>
      <w:r w:rsidR="00E95430" w:rsidRPr="00A44977">
        <w:rPr>
          <w:rFonts w:asciiTheme="minorHAnsi" w:hAnsiTheme="minorHAnsi" w:cstheme="minorHAnsi"/>
          <w:b/>
        </w:rPr>
        <w:t xml:space="preserve"> </w:t>
      </w:r>
      <w:r w:rsidR="00A44977" w:rsidRPr="00A44977">
        <w:rPr>
          <w:rFonts w:asciiTheme="minorHAnsi" w:hAnsiTheme="minorHAnsi" w:cstheme="minorHAnsi"/>
          <w:b/>
        </w:rPr>
        <w:t>|</w:t>
      </w:r>
      <w:r w:rsidR="004D2FBC" w:rsidRPr="00A44977">
        <w:rPr>
          <w:rFonts w:asciiTheme="minorHAnsi" w:hAnsiTheme="minorHAnsi" w:cstheme="minorHAnsi"/>
          <w:b/>
        </w:rPr>
        <w:t xml:space="preserve"> Image sequence</w:t>
      </w:r>
      <w:r w:rsidR="00E95430" w:rsidRPr="00A44977">
        <w:rPr>
          <w:rFonts w:asciiTheme="minorHAnsi" w:hAnsiTheme="minorHAnsi" w:cstheme="minorHAnsi"/>
          <w:b/>
        </w:rPr>
        <w:t xml:space="preserve"> </w:t>
      </w:r>
      <w:r w:rsidR="00A44977" w:rsidRPr="00A44977">
        <w:rPr>
          <w:rFonts w:asciiTheme="minorHAnsi" w:hAnsiTheme="minorHAnsi" w:cstheme="minorHAnsi"/>
          <w:b/>
        </w:rPr>
        <w:t>|</w:t>
      </w:r>
      <w:r w:rsidR="004D2FBC" w:rsidRPr="00A44977">
        <w:rPr>
          <w:rFonts w:asciiTheme="minorHAnsi" w:hAnsiTheme="minorHAnsi" w:cstheme="minorHAnsi"/>
          <w:b/>
        </w:rPr>
        <w:t xml:space="preserve"> Browse</w:t>
      </w:r>
      <w:r w:rsidR="004C7614" w:rsidRPr="004C7614">
        <w:rPr>
          <w:rFonts w:asciiTheme="minorHAnsi" w:hAnsiTheme="minorHAnsi" w:cstheme="minorHAnsi"/>
          <w:bCs/>
        </w:rPr>
        <w:t>.</w:t>
      </w:r>
      <w:r w:rsidR="004D2FBC" w:rsidRPr="00A44977">
        <w:rPr>
          <w:rFonts w:asciiTheme="minorHAnsi" w:hAnsiTheme="minorHAnsi" w:cstheme="minorHAnsi"/>
          <w:bCs/>
        </w:rPr>
        <w:t xml:space="preserve"> </w:t>
      </w:r>
      <w:r w:rsidR="00E95430" w:rsidRPr="00A44977">
        <w:rPr>
          <w:rFonts w:asciiTheme="minorHAnsi" w:hAnsiTheme="minorHAnsi" w:cstheme="minorHAnsi"/>
          <w:bCs/>
        </w:rPr>
        <w:t xml:space="preserve">Do not change any parameters then select </w:t>
      </w:r>
      <w:r w:rsidR="00E95430" w:rsidRPr="00A44977">
        <w:rPr>
          <w:rFonts w:asciiTheme="minorHAnsi" w:hAnsiTheme="minorHAnsi" w:cstheme="minorHAnsi"/>
          <w:b/>
        </w:rPr>
        <w:t>Okay</w:t>
      </w:r>
      <w:r w:rsidR="004C7614" w:rsidRPr="004C7614">
        <w:rPr>
          <w:rFonts w:asciiTheme="minorHAnsi" w:hAnsiTheme="minorHAnsi" w:cstheme="minorHAnsi"/>
          <w:bCs/>
        </w:rPr>
        <w:t>.</w:t>
      </w:r>
      <w:r w:rsidR="006431D8" w:rsidRPr="00A44977">
        <w:rPr>
          <w:rFonts w:asciiTheme="minorHAnsi" w:hAnsiTheme="minorHAnsi" w:cstheme="minorHAnsi"/>
          <w:bCs/>
        </w:rPr>
        <w:t xml:space="preserve"> </w:t>
      </w:r>
    </w:p>
    <w:p w14:paraId="477637E3" w14:textId="77777777" w:rsidR="00A44977" w:rsidRPr="00A44977" w:rsidRDefault="00A44977" w:rsidP="004C7614">
      <w:pPr>
        <w:pStyle w:val="ListParagraph"/>
        <w:ind w:left="0"/>
        <w:rPr>
          <w:rFonts w:asciiTheme="minorHAnsi" w:hAnsiTheme="minorHAnsi" w:cstheme="minorHAnsi"/>
          <w:bCs/>
        </w:rPr>
      </w:pPr>
    </w:p>
    <w:p w14:paraId="52FC7242" w14:textId="299766DB" w:rsidR="00A44977" w:rsidRPr="00A44977" w:rsidRDefault="00405905" w:rsidP="004C7614">
      <w:pPr>
        <w:pStyle w:val="ListParagraph"/>
        <w:numPr>
          <w:ilvl w:val="3"/>
          <w:numId w:val="8"/>
        </w:numPr>
        <w:pBdr>
          <w:top w:val="nil"/>
          <w:left w:val="nil"/>
          <w:bottom w:val="nil"/>
          <w:right w:val="nil"/>
          <w:between w:val="nil"/>
        </w:pBdr>
        <w:ind w:left="0" w:firstLine="0"/>
        <w:rPr>
          <w:rFonts w:asciiTheme="minorHAnsi" w:hAnsiTheme="minorHAnsi" w:cstheme="minorHAnsi"/>
          <w:bCs/>
        </w:rPr>
      </w:pPr>
      <w:r w:rsidRPr="00A44977">
        <w:rPr>
          <w:rFonts w:asciiTheme="minorHAnsi" w:hAnsiTheme="minorHAnsi" w:cstheme="minorHAnsi"/>
          <w:bCs/>
        </w:rPr>
        <w:t>Next, u</w:t>
      </w:r>
      <w:r w:rsidR="00E95430" w:rsidRPr="00A44977">
        <w:rPr>
          <w:rFonts w:asciiTheme="minorHAnsi" w:hAnsiTheme="minorHAnsi" w:cstheme="minorHAnsi"/>
          <w:bCs/>
        </w:rPr>
        <w:t xml:space="preserve">se the circle tool to select the bottom section of the well </w:t>
      </w:r>
      <w:r w:rsidR="006431D8" w:rsidRPr="00A44977">
        <w:rPr>
          <w:rFonts w:asciiTheme="minorHAnsi" w:hAnsiTheme="minorHAnsi" w:cstheme="minorHAnsi"/>
          <w:bCs/>
        </w:rPr>
        <w:t>containing the faecal</w:t>
      </w:r>
      <w:r w:rsidR="00E95430" w:rsidRPr="00A44977">
        <w:rPr>
          <w:rFonts w:asciiTheme="minorHAnsi" w:hAnsiTheme="minorHAnsi" w:cstheme="minorHAnsi"/>
          <w:bCs/>
        </w:rPr>
        <w:t xml:space="preserve"> pellets</w:t>
      </w:r>
      <w:r w:rsidR="004C7614" w:rsidRPr="004C7614">
        <w:rPr>
          <w:rFonts w:asciiTheme="minorHAnsi" w:hAnsiTheme="minorHAnsi" w:cstheme="minorHAnsi"/>
          <w:bCs/>
        </w:rPr>
        <w:t>.</w:t>
      </w:r>
      <w:r w:rsidR="006431D8" w:rsidRPr="00A44977">
        <w:rPr>
          <w:rFonts w:asciiTheme="minorHAnsi" w:hAnsiTheme="minorHAnsi" w:cstheme="minorHAnsi"/>
          <w:bCs/>
        </w:rPr>
        <w:t xml:space="preserve"> </w:t>
      </w:r>
      <w:r w:rsidR="00B8410C" w:rsidRPr="00A44977">
        <w:rPr>
          <w:rFonts w:asciiTheme="minorHAnsi" w:hAnsiTheme="minorHAnsi" w:cstheme="minorHAnsi"/>
          <w:bCs/>
        </w:rPr>
        <w:t>R</w:t>
      </w:r>
      <w:r w:rsidR="00E95430" w:rsidRPr="00A44977">
        <w:rPr>
          <w:rFonts w:asciiTheme="minorHAnsi" w:hAnsiTheme="minorHAnsi" w:cstheme="minorHAnsi"/>
          <w:bCs/>
        </w:rPr>
        <w:t xml:space="preserve">emove the well edges, select </w:t>
      </w:r>
      <w:r w:rsidR="00E95430" w:rsidRPr="00A44977">
        <w:rPr>
          <w:rFonts w:asciiTheme="minorHAnsi" w:hAnsiTheme="minorHAnsi" w:cstheme="minorHAnsi"/>
          <w:b/>
        </w:rPr>
        <w:t xml:space="preserve">Edit </w:t>
      </w:r>
      <w:r w:rsidR="00A44977" w:rsidRPr="00A44977">
        <w:rPr>
          <w:rFonts w:asciiTheme="minorHAnsi" w:hAnsiTheme="minorHAnsi" w:cstheme="minorHAnsi"/>
          <w:b/>
        </w:rPr>
        <w:t>|</w:t>
      </w:r>
      <w:r w:rsidR="00E95430" w:rsidRPr="00A44977">
        <w:rPr>
          <w:rFonts w:asciiTheme="minorHAnsi" w:hAnsiTheme="minorHAnsi" w:cstheme="minorHAnsi"/>
          <w:b/>
        </w:rPr>
        <w:t xml:space="preserve"> Clear outside</w:t>
      </w:r>
      <w:r w:rsidR="004C7614" w:rsidRPr="004C7614">
        <w:rPr>
          <w:rFonts w:asciiTheme="minorHAnsi" w:hAnsiTheme="minorHAnsi" w:cstheme="minorHAnsi"/>
          <w:bCs/>
        </w:rPr>
        <w:t>.</w:t>
      </w:r>
      <w:r w:rsidR="006431D8" w:rsidRPr="00A44977">
        <w:rPr>
          <w:rFonts w:asciiTheme="minorHAnsi" w:hAnsiTheme="minorHAnsi" w:cstheme="minorHAnsi"/>
          <w:bCs/>
        </w:rPr>
        <w:t xml:space="preserve"> </w:t>
      </w:r>
      <w:r w:rsidR="00B8410C" w:rsidRPr="00A44977">
        <w:rPr>
          <w:rFonts w:asciiTheme="minorHAnsi" w:hAnsiTheme="minorHAnsi" w:cstheme="minorHAnsi"/>
          <w:bCs/>
        </w:rPr>
        <w:t>M</w:t>
      </w:r>
      <w:r w:rsidR="00626BF2" w:rsidRPr="00A44977">
        <w:rPr>
          <w:rFonts w:asciiTheme="minorHAnsi" w:hAnsiTheme="minorHAnsi" w:cstheme="minorHAnsi"/>
          <w:bCs/>
        </w:rPr>
        <w:t xml:space="preserve">ake the image binary, select </w:t>
      </w:r>
      <w:r w:rsidR="00E95430" w:rsidRPr="00A44977">
        <w:rPr>
          <w:rFonts w:asciiTheme="minorHAnsi" w:hAnsiTheme="minorHAnsi" w:cstheme="minorHAnsi"/>
          <w:b/>
        </w:rPr>
        <w:t xml:space="preserve">Process </w:t>
      </w:r>
      <w:r w:rsidR="00A44977" w:rsidRPr="00A44977">
        <w:rPr>
          <w:rFonts w:asciiTheme="minorHAnsi" w:hAnsiTheme="minorHAnsi" w:cstheme="minorHAnsi"/>
          <w:b/>
        </w:rPr>
        <w:t>|</w:t>
      </w:r>
      <w:r w:rsidR="00E95430" w:rsidRPr="00A44977">
        <w:rPr>
          <w:rFonts w:asciiTheme="minorHAnsi" w:hAnsiTheme="minorHAnsi" w:cstheme="minorHAnsi"/>
          <w:b/>
        </w:rPr>
        <w:t xml:space="preserve"> Make binary</w:t>
      </w:r>
      <w:r w:rsidR="004C7614" w:rsidRPr="004C7614">
        <w:rPr>
          <w:rFonts w:asciiTheme="minorHAnsi" w:hAnsiTheme="minorHAnsi" w:cstheme="minorHAnsi"/>
          <w:bCs/>
        </w:rPr>
        <w:t>.</w:t>
      </w:r>
      <w:r w:rsidR="00550921" w:rsidRPr="00A44977">
        <w:rPr>
          <w:rFonts w:asciiTheme="minorHAnsi" w:hAnsiTheme="minorHAnsi" w:cstheme="minorHAnsi"/>
          <w:bCs/>
        </w:rPr>
        <w:t xml:space="preserve"> </w:t>
      </w:r>
    </w:p>
    <w:p w14:paraId="3A54BA25" w14:textId="77777777" w:rsidR="00A44977" w:rsidRPr="00A44977" w:rsidRDefault="00A44977" w:rsidP="004C7614">
      <w:pPr>
        <w:pStyle w:val="ListParagraph"/>
        <w:ind w:left="0"/>
        <w:rPr>
          <w:rFonts w:asciiTheme="minorHAnsi" w:hAnsiTheme="minorHAnsi" w:cstheme="minorHAnsi"/>
          <w:bCs/>
        </w:rPr>
      </w:pPr>
    </w:p>
    <w:p w14:paraId="62E8806F" w14:textId="11127166" w:rsidR="00A44977" w:rsidRPr="00A44977" w:rsidRDefault="00626BF2" w:rsidP="004C7614">
      <w:pPr>
        <w:pStyle w:val="ListParagraph"/>
        <w:numPr>
          <w:ilvl w:val="3"/>
          <w:numId w:val="8"/>
        </w:numPr>
        <w:pBdr>
          <w:top w:val="nil"/>
          <w:left w:val="nil"/>
          <w:bottom w:val="nil"/>
          <w:right w:val="nil"/>
          <w:between w:val="nil"/>
        </w:pBdr>
        <w:ind w:left="0" w:firstLine="0"/>
        <w:rPr>
          <w:rFonts w:asciiTheme="minorHAnsi" w:hAnsiTheme="minorHAnsi" w:cstheme="minorHAnsi"/>
          <w:bCs/>
        </w:rPr>
      </w:pPr>
      <w:r w:rsidRPr="00A44977">
        <w:rPr>
          <w:rFonts w:asciiTheme="minorHAnsi" w:hAnsiTheme="minorHAnsi" w:cstheme="minorHAnsi"/>
          <w:bCs/>
        </w:rPr>
        <w:t xml:space="preserve">Calibrate by selecting </w:t>
      </w:r>
      <w:r w:rsidR="00E95430" w:rsidRPr="00A44977">
        <w:rPr>
          <w:rFonts w:asciiTheme="minorHAnsi" w:hAnsiTheme="minorHAnsi" w:cstheme="minorHAnsi"/>
          <w:b/>
        </w:rPr>
        <w:t xml:space="preserve">Analyse </w:t>
      </w:r>
      <w:r w:rsidR="00A44977" w:rsidRPr="00A44977">
        <w:rPr>
          <w:rFonts w:asciiTheme="minorHAnsi" w:hAnsiTheme="minorHAnsi" w:cstheme="minorHAnsi"/>
          <w:b/>
        </w:rPr>
        <w:t>|</w:t>
      </w:r>
      <w:r w:rsidR="00E95430" w:rsidRPr="00A44977">
        <w:rPr>
          <w:rFonts w:asciiTheme="minorHAnsi" w:hAnsiTheme="minorHAnsi" w:cstheme="minorHAnsi"/>
          <w:b/>
        </w:rPr>
        <w:t xml:space="preserve"> Set scale</w:t>
      </w:r>
      <w:r w:rsidR="00E95430" w:rsidRPr="00A44977">
        <w:rPr>
          <w:rFonts w:asciiTheme="minorHAnsi" w:hAnsiTheme="minorHAnsi" w:cstheme="minorHAnsi"/>
          <w:bCs/>
        </w:rPr>
        <w:t xml:space="preserve"> </w:t>
      </w:r>
      <w:r w:rsidRPr="00A44977">
        <w:rPr>
          <w:rFonts w:asciiTheme="minorHAnsi" w:hAnsiTheme="minorHAnsi" w:cstheme="minorHAnsi"/>
          <w:bCs/>
        </w:rPr>
        <w:t xml:space="preserve">and </w:t>
      </w:r>
      <w:r w:rsidR="00C7776D" w:rsidRPr="00A44977">
        <w:rPr>
          <w:rFonts w:asciiTheme="minorHAnsi" w:hAnsiTheme="minorHAnsi" w:cstheme="minorHAnsi"/>
          <w:bCs/>
        </w:rPr>
        <w:t>ch</w:t>
      </w:r>
      <w:r w:rsidR="00214C45" w:rsidRPr="00A44977">
        <w:rPr>
          <w:rFonts w:asciiTheme="minorHAnsi" w:hAnsiTheme="minorHAnsi" w:cstheme="minorHAnsi"/>
          <w:bCs/>
        </w:rPr>
        <w:t>o</w:t>
      </w:r>
      <w:r w:rsidR="00C7776D" w:rsidRPr="00A44977">
        <w:rPr>
          <w:rFonts w:asciiTheme="minorHAnsi" w:hAnsiTheme="minorHAnsi" w:cstheme="minorHAnsi"/>
          <w:bCs/>
        </w:rPr>
        <w:t xml:space="preserve">ose the number of pixels per </w:t>
      </w:r>
      <w:proofErr w:type="spellStart"/>
      <w:r w:rsidR="00004141" w:rsidRPr="00A44977">
        <w:rPr>
          <w:rFonts w:asciiTheme="minorHAnsi" w:hAnsiTheme="minorHAnsi" w:cstheme="minorHAnsi"/>
          <w:bCs/>
        </w:rPr>
        <w:t>millimet</w:t>
      </w:r>
      <w:r w:rsidR="00A44977" w:rsidRPr="00A44977">
        <w:rPr>
          <w:rFonts w:asciiTheme="minorHAnsi" w:hAnsiTheme="minorHAnsi" w:cstheme="minorHAnsi"/>
          <w:bCs/>
        </w:rPr>
        <w:t>er</w:t>
      </w:r>
      <w:proofErr w:type="spellEnd"/>
      <w:r w:rsidR="00C7776D" w:rsidRPr="00A44977">
        <w:rPr>
          <w:rFonts w:asciiTheme="minorHAnsi" w:hAnsiTheme="minorHAnsi" w:cstheme="minorHAnsi"/>
          <w:bCs/>
        </w:rPr>
        <w:t xml:space="preserve"> </w:t>
      </w:r>
      <w:r w:rsidR="00405905" w:rsidRPr="00A44977">
        <w:rPr>
          <w:rFonts w:asciiTheme="minorHAnsi" w:hAnsiTheme="minorHAnsi" w:cstheme="minorHAnsi"/>
          <w:bCs/>
        </w:rPr>
        <w:t>for</w:t>
      </w:r>
      <w:r w:rsidR="00C7776D" w:rsidRPr="00A44977">
        <w:rPr>
          <w:rFonts w:asciiTheme="minorHAnsi" w:hAnsiTheme="minorHAnsi" w:cstheme="minorHAnsi"/>
          <w:bCs/>
        </w:rPr>
        <w:t xml:space="preserve"> </w:t>
      </w:r>
      <w:r w:rsidR="00A44977" w:rsidRPr="00A44977">
        <w:rPr>
          <w:rFonts w:asciiTheme="minorHAnsi" w:hAnsiTheme="minorHAnsi" w:cstheme="minorHAnsi"/>
          <w:bCs/>
        </w:rPr>
        <w:t>the</w:t>
      </w:r>
      <w:r w:rsidR="00C7776D" w:rsidRPr="00A44977">
        <w:rPr>
          <w:rFonts w:asciiTheme="minorHAnsi" w:hAnsiTheme="minorHAnsi" w:cstheme="minorHAnsi"/>
          <w:bCs/>
        </w:rPr>
        <w:t xml:space="preserve"> image</w:t>
      </w:r>
      <w:r w:rsidR="004C7614">
        <w:rPr>
          <w:rFonts w:asciiTheme="minorHAnsi" w:hAnsiTheme="minorHAnsi" w:cstheme="minorHAnsi"/>
          <w:bCs/>
        </w:rPr>
        <w:t xml:space="preserve"> (</w:t>
      </w:r>
      <w:r w:rsidR="009D3849" w:rsidRPr="00A44977">
        <w:rPr>
          <w:rFonts w:asciiTheme="minorHAnsi" w:hAnsiTheme="minorHAnsi" w:cstheme="minorHAnsi"/>
          <w:bCs/>
        </w:rPr>
        <w:t>for example 10 pixels = 1</w:t>
      </w:r>
      <w:r w:rsidR="00214C45" w:rsidRPr="00A44977">
        <w:rPr>
          <w:rFonts w:asciiTheme="minorHAnsi" w:hAnsiTheme="minorHAnsi" w:cstheme="minorHAnsi"/>
          <w:bCs/>
        </w:rPr>
        <w:t xml:space="preserve"> </w:t>
      </w:r>
      <w:r w:rsidR="009D3849" w:rsidRPr="00A44977">
        <w:rPr>
          <w:rFonts w:asciiTheme="minorHAnsi" w:hAnsiTheme="minorHAnsi" w:cstheme="minorHAnsi"/>
          <w:bCs/>
        </w:rPr>
        <w:t>mm)</w:t>
      </w:r>
      <w:r w:rsidR="004C7614" w:rsidRPr="004C7614">
        <w:rPr>
          <w:rFonts w:asciiTheme="minorHAnsi" w:hAnsiTheme="minorHAnsi" w:cstheme="minorHAnsi"/>
          <w:bCs/>
        </w:rPr>
        <w:t>.</w:t>
      </w:r>
      <w:r w:rsidR="00550921" w:rsidRPr="00A44977">
        <w:rPr>
          <w:rFonts w:asciiTheme="minorHAnsi" w:hAnsiTheme="minorHAnsi" w:cstheme="minorHAnsi"/>
          <w:bCs/>
        </w:rPr>
        <w:t xml:space="preserve"> </w:t>
      </w:r>
      <w:r w:rsidR="00B8410C" w:rsidRPr="00A44977">
        <w:rPr>
          <w:rFonts w:asciiTheme="minorHAnsi" w:hAnsiTheme="minorHAnsi" w:cstheme="minorHAnsi"/>
          <w:bCs/>
        </w:rPr>
        <w:t>C</w:t>
      </w:r>
      <w:r w:rsidRPr="00A44977">
        <w:rPr>
          <w:rFonts w:asciiTheme="minorHAnsi" w:hAnsiTheme="minorHAnsi" w:cstheme="minorHAnsi"/>
          <w:bCs/>
        </w:rPr>
        <w:t xml:space="preserve">ount the pellets, select </w:t>
      </w:r>
      <w:r w:rsidR="00E95430" w:rsidRPr="00A44977">
        <w:rPr>
          <w:rFonts w:asciiTheme="minorHAnsi" w:hAnsiTheme="minorHAnsi" w:cstheme="minorHAnsi"/>
          <w:b/>
        </w:rPr>
        <w:t xml:space="preserve">Analyse </w:t>
      </w:r>
      <w:r w:rsidR="00A44977" w:rsidRPr="00A44977">
        <w:rPr>
          <w:rFonts w:asciiTheme="minorHAnsi" w:hAnsiTheme="minorHAnsi" w:cstheme="minorHAnsi"/>
          <w:b/>
        </w:rPr>
        <w:t>|</w:t>
      </w:r>
      <w:r w:rsidR="00E95430" w:rsidRPr="00A44977">
        <w:rPr>
          <w:rFonts w:asciiTheme="minorHAnsi" w:hAnsiTheme="minorHAnsi" w:cstheme="minorHAnsi"/>
          <w:b/>
        </w:rPr>
        <w:t xml:space="preserve"> Analyse particles</w:t>
      </w:r>
      <w:r w:rsidR="004C7614" w:rsidRPr="004C7614">
        <w:rPr>
          <w:rFonts w:asciiTheme="minorHAnsi" w:hAnsiTheme="minorHAnsi" w:cstheme="minorHAnsi"/>
          <w:bCs/>
        </w:rPr>
        <w:t>.</w:t>
      </w:r>
      <w:r w:rsidR="005C40E2" w:rsidRPr="00A44977">
        <w:rPr>
          <w:rFonts w:asciiTheme="minorHAnsi" w:hAnsiTheme="minorHAnsi" w:cstheme="minorHAnsi"/>
          <w:bCs/>
        </w:rPr>
        <w:t xml:space="preserve"> </w:t>
      </w:r>
    </w:p>
    <w:p w14:paraId="7907A5FA" w14:textId="77777777" w:rsidR="00A44977" w:rsidRPr="00A44977" w:rsidRDefault="00A44977" w:rsidP="004C7614">
      <w:pPr>
        <w:pStyle w:val="ListParagraph"/>
        <w:ind w:left="0"/>
        <w:rPr>
          <w:rFonts w:asciiTheme="minorHAnsi" w:hAnsiTheme="minorHAnsi" w:cstheme="minorHAnsi"/>
          <w:bCs/>
        </w:rPr>
      </w:pPr>
    </w:p>
    <w:p w14:paraId="17B7F306" w14:textId="3C0C53D0" w:rsidR="00A44977" w:rsidRPr="00A44977" w:rsidRDefault="005C40E2" w:rsidP="004C7614">
      <w:pPr>
        <w:pStyle w:val="ListParagraph"/>
        <w:numPr>
          <w:ilvl w:val="3"/>
          <w:numId w:val="8"/>
        </w:numPr>
        <w:pBdr>
          <w:top w:val="nil"/>
          <w:left w:val="nil"/>
          <w:bottom w:val="nil"/>
          <w:right w:val="nil"/>
          <w:between w:val="nil"/>
        </w:pBdr>
        <w:ind w:left="0" w:firstLine="0"/>
        <w:rPr>
          <w:rFonts w:asciiTheme="minorHAnsi" w:hAnsiTheme="minorHAnsi" w:cstheme="minorHAnsi"/>
          <w:bCs/>
        </w:rPr>
      </w:pPr>
      <w:r w:rsidRPr="00A44977">
        <w:rPr>
          <w:rFonts w:asciiTheme="minorHAnsi" w:hAnsiTheme="minorHAnsi" w:cstheme="minorHAnsi"/>
          <w:bCs/>
        </w:rPr>
        <w:t xml:space="preserve">In the box next to </w:t>
      </w:r>
      <w:r w:rsidRPr="00A44977">
        <w:rPr>
          <w:rFonts w:asciiTheme="minorHAnsi" w:hAnsiTheme="minorHAnsi" w:cstheme="minorHAnsi"/>
          <w:b/>
        </w:rPr>
        <w:t>Size</w:t>
      </w:r>
      <w:r w:rsidR="004C7614">
        <w:rPr>
          <w:rFonts w:asciiTheme="minorHAnsi" w:hAnsiTheme="minorHAnsi" w:cstheme="minorHAnsi"/>
          <w:b/>
        </w:rPr>
        <w:t xml:space="preserve"> (</w:t>
      </w:r>
      <w:r w:rsidRPr="00A44977">
        <w:rPr>
          <w:rFonts w:asciiTheme="minorHAnsi" w:hAnsiTheme="minorHAnsi" w:cstheme="minorHAnsi"/>
          <w:b/>
        </w:rPr>
        <w:t>unit</w:t>
      </w:r>
      <w:r w:rsidRPr="00A44977">
        <w:rPr>
          <w:rFonts w:asciiTheme="minorHAnsi" w:hAnsiTheme="minorHAnsi" w:cstheme="minorHAnsi"/>
          <w:b/>
          <w:vertAlign w:val="superscript"/>
        </w:rPr>
        <w:t>2</w:t>
      </w:r>
      <w:r w:rsidRPr="00A44977">
        <w:rPr>
          <w:rFonts w:asciiTheme="minorHAnsi" w:hAnsiTheme="minorHAnsi" w:cstheme="minorHAnsi"/>
          <w:b/>
        </w:rPr>
        <w:t>)</w:t>
      </w:r>
      <w:r w:rsidRPr="00A44977">
        <w:rPr>
          <w:rFonts w:asciiTheme="minorHAnsi" w:hAnsiTheme="minorHAnsi" w:cstheme="minorHAnsi"/>
          <w:bCs/>
        </w:rPr>
        <w:t>, select a lower threshold that is the same as the smallest size pellet, using the unit scale set earlier</w:t>
      </w:r>
      <w:r w:rsidR="004C7614">
        <w:rPr>
          <w:rFonts w:asciiTheme="minorHAnsi" w:hAnsiTheme="minorHAnsi" w:cstheme="minorHAnsi"/>
          <w:bCs/>
        </w:rPr>
        <w:t xml:space="preserve"> (</w:t>
      </w:r>
      <w:r w:rsidRPr="00A44977">
        <w:rPr>
          <w:rFonts w:asciiTheme="minorHAnsi" w:hAnsiTheme="minorHAnsi" w:cstheme="minorHAnsi"/>
          <w:bCs/>
        </w:rPr>
        <w:t>for example, if 10 pixels = 1</w:t>
      </w:r>
      <w:r w:rsidR="00214C45" w:rsidRPr="00A44977">
        <w:rPr>
          <w:rFonts w:asciiTheme="minorHAnsi" w:hAnsiTheme="minorHAnsi" w:cstheme="minorHAnsi"/>
          <w:bCs/>
        </w:rPr>
        <w:t xml:space="preserve"> </w:t>
      </w:r>
      <w:r w:rsidRPr="00A44977">
        <w:rPr>
          <w:rFonts w:asciiTheme="minorHAnsi" w:hAnsiTheme="minorHAnsi" w:cstheme="minorHAnsi"/>
          <w:bCs/>
        </w:rPr>
        <w:t>mm and the smallest pellet is 0</w:t>
      </w:r>
      <w:r w:rsidR="004C7614" w:rsidRPr="004C7614">
        <w:rPr>
          <w:rFonts w:asciiTheme="minorHAnsi" w:hAnsiTheme="minorHAnsi" w:cstheme="minorHAnsi"/>
          <w:bCs/>
        </w:rPr>
        <w:t>.</w:t>
      </w:r>
      <w:r w:rsidRPr="00A44977">
        <w:rPr>
          <w:rFonts w:asciiTheme="minorHAnsi" w:hAnsiTheme="minorHAnsi" w:cstheme="minorHAnsi"/>
          <w:bCs/>
        </w:rPr>
        <w:t>5</w:t>
      </w:r>
      <w:r w:rsidR="00214C45" w:rsidRPr="00A44977">
        <w:rPr>
          <w:rFonts w:asciiTheme="minorHAnsi" w:hAnsiTheme="minorHAnsi" w:cstheme="minorHAnsi"/>
          <w:bCs/>
        </w:rPr>
        <w:t xml:space="preserve"> </w:t>
      </w:r>
      <w:r w:rsidRPr="00A44977">
        <w:rPr>
          <w:rFonts w:asciiTheme="minorHAnsi" w:hAnsiTheme="minorHAnsi" w:cstheme="minorHAnsi"/>
          <w:bCs/>
        </w:rPr>
        <w:t>mm, cho</w:t>
      </w:r>
      <w:r w:rsidR="00214C45" w:rsidRPr="00A44977">
        <w:rPr>
          <w:rFonts w:asciiTheme="minorHAnsi" w:hAnsiTheme="minorHAnsi" w:cstheme="minorHAnsi"/>
          <w:bCs/>
        </w:rPr>
        <w:t>o</w:t>
      </w:r>
      <w:r w:rsidRPr="00A44977">
        <w:rPr>
          <w:rFonts w:asciiTheme="minorHAnsi" w:hAnsiTheme="minorHAnsi" w:cstheme="minorHAnsi"/>
          <w:bCs/>
        </w:rPr>
        <w:t>se 5-infinity)</w:t>
      </w:r>
      <w:r w:rsidR="004C7614" w:rsidRPr="004C7614">
        <w:rPr>
          <w:rFonts w:asciiTheme="minorHAnsi" w:hAnsiTheme="minorHAnsi" w:cstheme="minorHAnsi"/>
          <w:bCs/>
        </w:rPr>
        <w:t>.</w:t>
      </w:r>
      <w:r w:rsidR="00B24D19" w:rsidRPr="00A44977">
        <w:rPr>
          <w:rFonts w:asciiTheme="minorHAnsi" w:hAnsiTheme="minorHAnsi" w:cstheme="minorHAnsi"/>
          <w:bCs/>
        </w:rPr>
        <w:t xml:space="preserve"> </w:t>
      </w:r>
    </w:p>
    <w:p w14:paraId="198D840C" w14:textId="77777777" w:rsidR="00A44977" w:rsidRPr="00A44977" w:rsidRDefault="00A44977" w:rsidP="004C7614">
      <w:pPr>
        <w:pStyle w:val="ListParagraph"/>
        <w:ind w:left="0"/>
        <w:rPr>
          <w:rFonts w:asciiTheme="minorHAnsi" w:hAnsiTheme="minorHAnsi" w:cstheme="minorHAnsi"/>
          <w:bCs/>
        </w:rPr>
      </w:pPr>
    </w:p>
    <w:p w14:paraId="7C736F8C" w14:textId="2BB5C0A8" w:rsidR="006431D8" w:rsidRPr="00A44977" w:rsidRDefault="00C7776D" w:rsidP="004C7614">
      <w:pPr>
        <w:pStyle w:val="ListParagraph"/>
        <w:numPr>
          <w:ilvl w:val="3"/>
          <w:numId w:val="8"/>
        </w:numPr>
        <w:pBdr>
          <w:top w:val="nil"/>
          <w:left w:val="nil"/>
          <w:bottom w:val="nil"/>
          <w:right w:val="nil"/>
          <w:between w:val="nil"/>
        </w:pBdr>
        <w:ind w:left="0" w:firstLine="0"/>
        <w:rPr>
          <w:rFonts w:asciiTheme="minorHAnsi" w:hAnsiTheme="minorHAnsi" w:cstheme="minorHAnsi"/>
          <w:bCs/>
        </w:rPr>
      </w:pPr>
      <w:r w:rsidRPr="00A44977">
        <w:rPr>
          <w:rFonts w:asciiTheme="minorHAnsi" w:hAnsiTheme="minorHAnsi" w:cstheme="minorHAnsi"/>
          <w:bCs/>
        </w:rPr>
        <w:t>I</w:t>
      </w:r>
      <w:r w:rsidRPr="00A44977">
        <w:rPr>
          <w:rFonts w:cstheme="minorHAnsi"/>
          <w:bCs/>
        </w:rPr>
        <w:t xml:space="preserve">n the </w:t>
      </w:r>
      <w:r w:rsidRPr="00A44977">
        <w:rPr>
          <w:rFonts w:cstheme="minorHAnsi"/>
          <w:b/>
        </w:rPr>
        <w:t>Show</w:t>
      </w:r>
      <w:r w:rsidRPr="00A44977">
        <w:rPr>
          <w:rFonts w:cstheme="minorHAnsi"/>
          <w:bCs/>
        </w:rPr>
        <w:t xml:space="preserve"> drop down box, s</w:t>
      </w:r>
      <w:r w:rsidR="00E95430" w:rsidRPr="00A44977">
        <w:rPr>
          <w:rFonts w:cstheme="minorHAnsi"/>
          <w:bCs/>
        </w:rPr>
        <w:t>e</w:t>
      </w:r>
      <w:r w:rsidRPr="00A44977">
        <w:rPr>
          <w:rFonts w:cstheme="minorHAnsi"/>
          <w:bCs/>
        </w:rPr>
        <w:t>lect</w:t>
      </w:r>
      <w:r w:rsidR="00E95430" w:rsidRPr="00A44977">
        <w:rPr>
          <w:rFonts w:cstheme="minorHAnsi"/>
          <w:bCs/>
        </w:rPr>
        <w:t xml:space="preserve"> </w:t>
      </w:r>
      <w:r w:rsidRPr="00A44977">
        <w:rPr>
          <w:rFonts w:cstheme="minorHAnsi"/>
          <w:b/>
        </w:rPr>
        <w:t>O</w:t>
      </w:r>
      <w:r w:rsidR="00E95430" w:rsidRPr="00A44977">
        <w:rPr>
          <w:rFonts w:cstheme="minorHAnsi"/>
          <w:b/>
        </w:rPr>
        <w:t>utlines</w:t>
      </w:r>
      <w:r w:rsidRPr="00A44977">
        <w:rPr>
          <w:rFonts w:cstheme="minorHAnsi"/>
          <w:bCs/>
        </w:rPr>
        <w:t xml:space="preserve"> </w:t>
      </w:r>
      <w:r w:rsidR="00E95430" w:rsidRPr="00A44977">
        <w:rPr>
          <w:rFonts w:cstheme="minorHAnsi"/>
          <w:bCs/>
        </w:rPr>
        <w:t xml:space="preserve">and then tick </w:t>
      </w:r>
      <w:r w:rsidR="00B24D19" w:rsidRPr="00A44977">
        <w:rPr>
          <w:rFonts w:cstheme="minorHAnsi"/>
          <w:b/>
        </w:rPr>
        <w:t>S</w:t>
      </w:r>
      <w:r w:rsidR="00E95430" w:rsidRPr="00A44977">
        <w:rPr>
          <w:rFonts w:cstheme="minorHAnsi"/>
          <w:b/>
        </w:rPr>
        <w:t>ummarise</w:t>
      </w:r>
      <w:r w:rsidRPr="00A44977">
        <w:rPr>
          <w:rFonts w:cstheme="minorHAnsi"/>
          <w:bCs/>
        </w:rPr>
        <w:t xml:space="preserve"> and press</w:t>
      </w:r>
      <w:r w:rsidR="00E95430" w:rsidRPr="00A44977">
        <w:rPr>
          <w:rFonts w:cstheme="minorHAnsi"/>
          <w:bCs/>
        </w:rPr>
        <w:t xml:space="preserve"> </w:t>
      </w:r>
      <w:r w:rsidR="00B24D19" w:rsidRPr="00A44977">
        <w:rPr>
          <w:rFonts w:cstheme="minorHAnsi"/>
          <w:b/>
        </w:rPr>
        <w:t>O</w:t>
      </w:r>
      <w:r w:rsidR="00E95430" w:rsidRPr="00A44977">
        <w:rPr>
          <w:rFonts w:cstheme="minorHAnsi"/>
          <w:b/>
        </w:rPr>
        <w:t>kay</w:t>
      </w:r>
      <w:r w:rsidR="004C7614">
        <w:rPr>
          <w:rFonts w:cstheme="minorHAnsi"/>
          <w:bCs/>
        </w:rPr>
        <w:t xml:space="preserve"> </w:t>
      </w:r>
      <w:r w:rsidR="004C7614">
        <w:rPr>
          <w:rFonts w:asciiTheme="minorHAnsi" w:hAnsiTheme="minorHAnsi" w:cstheme="minorHAnsi"/>
          <w:bCs/>
        </w:rPr>
        <w:t>(</w:t>
      </w:r>
      <w:r w:rsidR="006431D8" w:rsidRPr="00A44977">
        <w:rPr>
          <w:rFonts w:asciiTheme="minorHAnsi" w:hAnsiTheme="minorHAnsi" w:cstheme="minorHAnsi"/>
          <w:b/>
        </w:rPr>
        <w:t xml:space="preserve">Figure </w:t>
      </w:r>
      <w:r w:rsidR="00EB65FF" w:rsidRPr="00A44977">
        <w:rPr>
          <w:rFonts w:asciiTheme="minorHAnsi" w:hAnsiTheme="minorHAnsi" w:cstheme="minorHAnsi"/>
          <w:b/>
        </w:rPr>
        <w:t>8</w:t>
      </w:r>
      <w:r w:rsidR="006431D8" w:rsidRPr="00A44977">
        <w:rPr>
          <w:rFonts w:asciiTheme="minorHAnsi" w:hAnsiTheme="minorHAnsi" w:cstheme="minorHAnsi"/>
          <w:bCs/>
        </w:rPr>
        <w:t>)</w:t>
      </w:r>
      <w:r w:rsidR="004C7614" w:rsidRPr="004C7614">
        <w:rPr>
          <w:rFonts w:asciiTheme="minorHAnsi" w:hAnsiTheme="minorHAnsi" w:cstheme="minorHAnsi"/>
          <w:bCs/>
        </w:rPr>
        <w:t>.</w:t>
      </w:r>
    </w:p>
    <w:p w14:paraId="76E8D92F" w14:textId="77777777" w:rsidR="00A44977" w:rsidRPr="00A44977" w:rsidRDefault="00A44977" w:rsidP="004C7614">
      <w:pPr>
        <w:pBdr>
          <w:top w:val="nil"/>
          <w:left w:val="nil"/>
          <w:bottom w:val="nil"/>
          <w:right w:val="nil"/>
          <w:between w:val="nil"/>
        </w:pBdr>
        <w:rPr>
          <w:rFonts w:asciiTheme="minorHAnsi" w:hAnsiTheme="minorHAnsi" w:cstheme="minorHAnsi"/>
          <w:bCs/>
        </w:rPr>
      </w:pPr>
    </w:p>
    <w:p w14:paraId="7FFE718B" w14:textId="42F52934" w:rsidR="00312393" w:rsidRPr="00A44977" w:rsidRDefault="00A44977" w:rsidP="004C7614">
      <w:pPr>
        <w:pBdr>
          <w:top w:val="nil"/>
          <w:left w:val="nil"/>
          <w:bottom w:val="nil"/>
          <w:right w:val="nil"/>
          <w:between w:val="nil"/>
        </w:pBdr>
        <w:contextualSpacing/>
        <w:rPr>
          <w:rFonts w:asciiTheme="minorHAnsi" w:hAnsiTheme="minorHAnsi" w:cstheme="minorHAnsi"/>
          <w:bCs/>
        </w:rPr>
      </w:pPr>
      <w:r w:rsidRPr="00A44977">
        <w:rPr>
          <w:rFonts w:asciiTheme="minorHAnsi" w:hAnsiTheme="minorHAnsi" w:cstheme="minorHAnsi"/>
          <w:bCs/>
        </w:rPr>
        <w:t xml:space="preserve">NOTE: </w:t>
      </w:r>
      <w:r w:rsidR="00312393" w:rsidRPr="00A44977">
        <w:rPr>
          <w:rFonts w:asciiTheme="minorHAnsi" w:hAnsiTheme="minorHAnsi" w:cstheme="minorHAnsi"/>
          <w:bCs/>
        </w:rPr>
        <w:t>Further information can be found at</w:t>
      </w:r>
      <w:r w:rsidR="00C7776D" w:rsidRPr="00A44977">
        <w:rPr>
          <w:rFonts w:asciiTheme="minorHAnsi" w:hAnsiTheme="minorHAnsi" w:cstheme="minorHAnsi"/>
          <w:bCs/>
        </w:rPr>
        <w:t xml:space="preserve"> </w:t>
      </w:r>
      <w:hyperlink r:id="rId15" w:history="1">
        <w:r w:rsidR="00C7776D" w:rsidRPr="00A44977">
          <w:rPr>
            <w:rStyle w:val="Hyperlink"/>
            <w:rFonts w:asciiTheme="minorHAnsi" w:hAnsiTheme="minorHAnsi" w:cstheme="minorHAnsi"/>
            <w:bCs/>
          </w:rPr>
          <w:t>https://imagej</w:t>
        </w:r>
        <w:r w:rsidR="004C7614" w:rsidRPr="004C7614">
          <w:rPr>
            <w:rStyle w:val="Hyperlink"/>
            <w:rFonts w:asciiTheme="minorHAnsi" w:hAnsiTheme="minorHAnsi" w:cstheme="minorHAnsi"/>
            <w:bCs/>
          </w:rPr>
          <w:t>.</w:t>
        </w:r>
        <w:r w:rsidR="00C7776D" w:rsidRPr="00A44977">
          <w:rPr>
            <w:rStyle w:val="Hyperlink"/>
            <w:rFonts w:asciiTheme="minorHAnsi" w:hAnsiTheme="minorHAnsi" w:cstheme="minorHAnsi"/>
            <w:bCs/>
          </w:rPr>
          <w:t>nih</w:t>
        </w:r>
        <w:r w:rsidR="004C7614" w:rsidRPr="004C7614">
          <w:rPr>
            <w:rStyle w:val="Hyperlink"/>
            <w:rFonts w:asciiTheme="minorHAnsi" w:hAnsiTheme="minorHAnsi" w:cstheme="minorHAnsi"/>
            <w:bCs/>
          </w:rPr>
          <w:t>.</w:t>
        </w:r>
        <w:r w:rsidR="00C7776D" w:rsidRPr="00A44977">
          <w:rPr>
            <w:rStyle w:val="Hyperlink"/>
            <w:rFonts w:asciiTheme="minorHAnsi" w:hAnsiTheme="minorHAnsi" w:cstheme="minorHAnsi"/>
            <w:bCs/>
          </w:rPr>
          <w:t>gov/ij/docs/guide/index</w:t>
        </w:r>
        <w:r w:rsidR="004C7614" w:rsidRPr="004C7614">
          <w:rPr>
            <w:rStyle w:val="Hyperlink"/>
            <w:rFonts w:asciiTheme="minorHAnsi" w:hAnsiTheme="minorHAnsi" w:cstheme="minorHAnsi"/>
            <w:bCs/>
          </w:rPr>
          <w:t>.</w:t>
        </w:r>
        <w:r w:rsidR="00C7776D" w:rsidRPr="00A44977">
          <w:rPr>
            <w:rStyle w:val="Hyperlink"/>
            <w:rFonts w:asciiTheme="minorHAnsi" w:hAnsiTheme="minorHAnsi" w:cstheme="minorHAnsi"/>
            <w:bCs/>
          </w:rPr>
          <w:t>html</w:t>
        </w:r>
      </w:hyperlink>
      <w:r w:rsidR="00312393" w:rsidRPr="00A44977">
        <w:rPr>
          <w:rFonts w:asciiTheme="minorHAnsi" w:hAnsiTheme="minorHAnsi" w:cstheme="minorHAnsi"/>
          <w:bCs/>
        </w:rPr>
        <w:t xml:space="preserve"> </w:t>
      </w:r>
    </w:p>
    <w:bookmarkEnd w:id="5"/>
    <w:p w14:paraId="6A477BA6" w14:textId="535F7D13" w:rsidR="006431D8" w:rsidRPr="00A44977" w:rsidRDefault="006431D8" w:rsidP="004C7614">
      <w:pPr>
        <w:pBdr>
          <w:top w:val="nil"/>
          <w:left w:val="nil"/>
          <w:bottom w:val="nil"/>
          <w:right w:val="nil"/>
          <w:between w:val="nil"/>
        </w:pBdr>
        <w:contextualSpacing/>
        <w:rPr>
          <w:rFonts w:asciiTheme="minorHAnsi" w:hAnsiTheme="minorHAnsi" w:cstheme="minorHAnsi"/>
          <w:bCs/>
        </w:rPr>
      </w:pPr>
    </w:p>
    <w:p w14:paraId="114E1FB7" w14:textId="3275CD5B" w:rsidR="006431D8" w:rsidRPr="00A44977" w:rsidRDefault="006431D8" w:rsidP="004C7614">
      <w:pPr>
        <w:pBdr>
          <w:top w:val="nil"/>
          <w:left w:val="nil"/>
          <w:bottom w:val="nil"/>
          <w:right w:val="nil"/>
          <w:between w:val="nil"/>
        </w:pBdr>
        <w:contextualSpacing/>
        <w:rPr>
          <w:rFonts w:asciiTheme="minorHAnsi" w:hAnsiTheme="minorHAnsi" w:cstheme="minorHAnsi"/>
          <w:bCs/>
        </w:rPr>
      </w:pPr>
      <w:r w:rsidRPr="00A44977">
        <w:rPr>
          <w:rFonts w:asciiTheme="minorHAnsi" w:hAnsiTheme="minorHAnsi" w:cstheme="minorHAnsi"/>
          <w:bCs/>
        </w:rPr>
        <w:t xml:space="preserve">[Place </w:t>
      </w:r>
      <w:r w:rsidRPr="00A44977">
        <w:rPr>
          <w:rFonts w:asciiTheme="minorHAnsi" w:hAnsiTheme="minorHAnsi" w:cstheme="minorHAnsi"/>
          <w:b/>
        </w:rPr>
        <w:t xml:space="preserve">Figure </w:t>
      </w:r>
      <w:r w:rsidR="00EB65FF" w:rsidRPr="00A44977">
        <w:rPr>
          <w:rFonts w:asciiTheme="minorHAnsi" w:hAnsiTheme="minorHAnsi" w:cstheme="minorHAnsi"/>
          <w:b/>
        </w:rPr>
        <w:t>8</w:t>
      </w:r>
      <w:r w:rsidRPr="00A44977">
        <w:rPr>
          <w:rFonts w:asciiTheme="minorHAnsi" w:hAnsiTheme="minorHAnsi" w:cstheme="minorHAnsi"/>
          <w:b/>
        </w:rPr>
        <w:t xml:space="preserve"> </w:t>
      </w:r>
      <w:r w:rsidRPr="00A44977">
        <w:rPr>
          <w:rFonts w:asciiTheme="minorHAnsi" w:hAnsiTheme="minorHAnsi" w:cstheme="minorHAnsi"/>
          <w:bCs/>
        </w:rPr>
        <w:t>here]</w:t>
      </w:r>
    </w:p>
    <w:p w14:paraId="7A9F4741" w14:textId="77777777" w:rsidR="00C85ED9" w:rsidRPr="00A44977" w:rsidRDefault="00C85ED9" w:rsidP="004C7614">
      <w:pPr>
        <w:pBdr>
          <w:top w:val="nil"/>
          <w:left w:val="nil"/>
          <w:bottom w:val="nil"/>
          <w:right w:val="nil"/>
          <w:between w:val="nil"/>
        </w:pBdr>
        <w:contextualSpacing/>
        <w:rPr>
          <w:rFonts w:asciiTheme="minorHAnsi" w:hAnsiTheme="minorHAnsi" w:cstheme="minorHAnsi"/>
          <w:b/>
        </w:rPr>
      </w:pPr>
    </w:p>
    <w:p w14:paraId="19E46AE8" w14:textId="3E32FF0C" w:rsidR="009A0713" w:rsidRPr="00A44977" w:rsidRDefault="009A0713" w:rsidP="004C7614">
      <w:pPr>
        <w:pStyle w:val="ListParagraph"/>
        <w:numPr>
          <w:ilvl w:val="1"/>
          <w:numId w:val="8"/>
        </w:numPr>
        <w:pBdr>
          <w:top w:val="nil"/>
          <w:left w:val="nil"/>
          <w:bottom w:val="nil"/>
          <w:right w:val="nil"/>
          <w:between w:val="nil"/>
        </w:pBdr>
        <w:ind w:left="0" w:firstLine="0"/>
        <w:rPr>
          <w:rFonts w:asciiTheme="minorHAnsi" w:hAnsiTheme="minorHAnsi" w:cstheme="minorHAnsi"/>
        </w:rPr>
      </w:pPr>
      <w:r w:rsidRPr="00A44977">
        <w:rPr>
          <w:rFonts w:asciiTheme="minorHAnsi" w:hAnsiTheme="minorHAnsi" w:cstheme="minorHAnsi"/>
        </w:rPr>
        <w:lastRenderedPageBreak/>
        <w:t xml:space="preserve">Data </w:t>
      </w:r>
      <w:r w:rsidR="00D21A82" w:rsidRPr="00A44977">
        <w:rPr>
          <w:rFonts w:asciiTheme="minorHAnsi" w:hAnsiTheme="minorHAnsi" w:cstheme="minorHAnsi"/>
        </w:rPr>
        <w:t>A</w:t>
      </w:r>
      <w:r w:rsidRPr="00A44977">
        <w:rPr>
          <w:rFonts w:asciiTheme="minorHAnsi" w:hAnsiTheme="minorHAnsi" w:cstheme="minorHAnsi"/>
        </w:rPr>
        <w:t>nalysis</w:t>
      </w:r>
    </w:p>
    <w:p w14:paraId="1D970486" w14:textId="77777777" w:rsidR="00A44977" w:rsidRPr="00A44977" w:rsidRDefault="00A44977" w:rsidP="004C7614">
      <w:pPr>
        <w:pStyle w:val="ListParagraph"/>
        <w:pBdr>
          <w:top w:val="nil"/>
          <w:left w:val="nil"/>
          <w:bottom w:val="nil"/>
          <w:right w:val="nil"/>
          <w:between w:val="nil"/>
        </w:pBdr>
        <w:ind w:left="0"/>
        <w:rPr>
          <w:rFonts w:asciiTheme="minorHAnsi" w:hAnsiTheme="minorHAnsi" w:cstheme="minorHAnsi"/>
          <w:bCs/>
        </w:rPr>
      </w:pPr>
    </w:p>
    <w:p w14:paraId="0FC1633C" w14:textId="2021A652" w:rsidR="00A44977" w:rsidRPr="00A44977" w:rsidRDefault="00F215A6" w:rsidP="004C7614">
      <w:pPr>
        <w:pStyle w:val="ListParagraph"/>
        <w:numPr>
          <w:ilvl w:val="2"/>
          <w:numId w:val="8"/>
        </w:numPr>
        <w:pBdr>
          <w:top w:val="nil"/>
          <w:left w:val="nil"/>
          <w:bottom w:val="nil"/>
          <w:right w:val="nil"/>
          <w:between w:val="nil"/>
        </w:pBdr>
        <w:ind w:left="0" w:firstLine="0"/>
        <w:rPr>
          <w:rFonts w:asciiTheme="minorHAnsi" w:hAnsiTheme="minorHAnsi" w:cstheme="minorHAnsi"/>
          <w:bCs/>
        </w:rPr>
      </w:pPr>
      <w:r w:rsidRPr="00A44977">
        <w:rPr>
          <w:rFonts w:asciiTheme="minorHAnsi" w:hAnsiTheme="minorHAnsi" w:cstheme="minorHAnsi"/>
          <w:bCs/>
        </w:rPr>
        <w:t xml:space="preserve">Convert pellet counts to </w:t>
      </w:r>
      <w:r w:rsidR="009A0713" w:rsidRPr="00A44977">
        <w:rPr>
          <w:rFonts w:asciiTheme="minorHAnsi" w:hAnsiTheme="minorHAnsi" w:cstheme="minorHAnsi"/>
          <w:bCs/>
        </w:rPr>
        <w:t>pellets per day</w:t>
      </w:r>
      <w:r w:rsidR="00A44977" w:rsidRPr="00A44977">
        <w:rPr>
          <w:rFonts w:asciiTheme="minorHAnsi" w:hAnsiTheme="minorHAnsi" w:cstheme="minorHAnsi"/>
          <w:bCs/>
        </w:rPr>
        <w:t>,</w:t>
      </w:r>
      <w:r w:rsidR="009A0713" w:rsidRPr="00A44977">
        <w:rPr>
          <w:rFonts w:asciiTheme="minorHAnsi" w:hAnsiTheme="minorHAnsi" w:cstheme="minorHAnsi"/>
          <w:bCs/>
        </w:rPr>
        <w:t xml:space="preserve"> which </w:t>
      </w:r>
      <w:r w:rsidRPr="00A44977">
        <w:rPr>
          <w:rFonts w:asciiTheme="minorHAnsi" w:hAnsiTheme="minorHAnsi" w:cstheme="minorHAnsi"/>
          <w:bCs/>
        </w:rPr>
        <w:t>gives and indirect measure of</w:t>
      </w:r>
      <w:r w:rsidR="009A0713" w:rsidRPr="00A44977">
        <w:rPr>
          <w:rFonts w:asciiTheme="minorHAnsi" w:hAnsiTheme="minorHAnsi" w:cstheme="minorHAnsi"/>
          <w:bCs/>
        </w:rPr>
        <w:t xml:space="preserve"> feeding rate</w:t>
      </w:r>
      <w:r w:rsidR="004C7614" w:rsidRPr="004C7614">
        <w:rPr>
          <w:rFonts w:asciiTheme="minorHAnsi" w:hAnsiTheme="minorHAnsi" w:cstheme="minorHAnsi"/>
          <w:bCs/>
        </w:rPr>
        <w:t>.</w:t>
      </w:r>
      <w:r w:rsidR="009A0713" w:rsidRPr="00A44977">
        <w:rPr>
          <w:rFonts w:asciiTheme="minorHAnsi" w:hAnsiTheme="minorHAnsi" w:cstheme="minorHAnsi"/>
          <w:bCs/>
        </w:rPr>
        <w:t xml:space="preserve"> Discard data from any moulting individuals on days that moulting occurred</w:t>
      </w:r>
      <w:r w:rsidR="004C7614">
        <w:rPr>
          <w:rFonts w:asciiTheme="minorHAnsi" w:hAnsiTheme="minorHAnsi" w:cstheme="minorHAnsi"/>
          <w:bCs/>
        </w:rPr>
        <w:t xml:space="preserve"> (</w:t>
      </w:r>
      <w:r w:rsidR="009A0713" w:rsidRPr="00A44977">
        <w:rPr>
          <w:rFonts w:asciiTheme="minorHAnsi" w:hAnsiTheme="minorHAnsi" w:cstheme="minorHAnsi"/>
          <w:b/>
        </w:rPr>
        <w:t xml:space="preserve">Figure </w:t>
      </w:r>
      <w:r w:rsidR="00EB65FF" w:rsidRPr="00A44977">
        <w:rPr>
          <w:rFonts w:asciiTheme="minorHAnsi" w:hAnsiTheme="minorHAnsi" w:cstheme="minorHAnsi"/>
          <w:b/>
        </w:rPr>
        <w:t>9</w:t>
      </w:r>
      <w:r w:rsidR="009A0713" w:rsidRPr="00A44977">
        <w:rPr>
          <w:rFonts w:asciiTheme="minorHAnsi" w:hAnsiTheme="minorHAnsi" w:cstheme="minorHAnsi"/>
          <w:bCs/>
        </w:rPr>
        <w:t>)</w:t>
      </w:r>
      <w:r w:rsidR="004C7614" w:rsidRPr="004C7614">
        <w:rPr>
          <w:rFonts w:asciiTheme="minorHAnsi" w:hAnsiTheme="minorHAnsi" w:cstheme="minorHAnsi"/>
          <w:bCs/>
        </w:rPr>
        <w:t>.</w:t>
      </w:r>
    </w:p>
    <w:p w14:paraId="5DC9D07A" w14:textId="77777777" w:rsidR="00A44977" w:rsidRPr="00A44977" w:rsidRDefault="00A44977" w:rsidP="004C7614">
      <w:pPr>
        <w:pStyle w:val="ListParagraph"/>
        <w:pBdr>
          <w:top w:val="nil"/>
          <w:left w:val="nil"/>
          <w:bottom w:val="nil"/>
          <w:right w:val="nil"/>
          <w:between w:val="nil"/>
        </w:pBdr>
        <w:ind w:left="0"/>
        <w:rPr>
          <w:rFonts w:asciiTheme="minorHAnsi" w:hAnsiTheme="minorHAnsi" w:cstheme="minorHAnsi"/>
          <w:bCs/>
        </w:rPr>
      </w:pPr>
    </w:p>
    <w:p w14:paraId="57D57F41" w14:textId="15E8B369" w:rsidR="009A0713" w:rsidRPr="00A44977" w:rsidRDefault="00B8410C" w:rsidP="004C7614">
      <w:pPr>
        <w:pStyle w:val="ListParagraph"/>
        <w:pBdr>
          <w:top w:val="nil"/>
          <w:left w:val="nil"/>
          <w:bottom w:val="nil"/>
          <w:right w:val="nil"/>
          <w:between w:val="nil"/>
        </w:pBdr>
        <w:ind w:left="0"/>
        <w:rPr>
          <w:rFonts w:asciiTheme="minorHAnsi" w:hAnsiTheme="minorHAnsi" w:cstheme="minorHAnsi"/>
          <w:bCs/>
        </w:rPr>
      </w:pPr>
      <w:r w:rsidRPr="00A44977">
        <w:rPr>
          <w:rFonts w:asciiTheme="minorHAnsi" w:hAnsiTheme="minorHAnsi" w:cstheme="minorHAnsi"/>
          <w:bCs/>
        </w:rPr>
        <w:t xml:space="preserve">NOTE: </w:t>
      </w:r>
      <w:r w:rsidR="00AA613B" w:rsidRPr="00A44977">
        <w:rPr>
          <w:rFonts w:asciiTheme="minorHAnsi" w:hAnsiTheme="minorHAnsi" w:cstheme="minorHAnsi"/>
          <w:bCs/>
        </w:rPr>
        <w:t xml:space="preserve">Moulting </w:t>
      </w:r>
      <w:r w:rsidR="00AA613B" w:rsidRPr="00A44977">
        <w:rPr>
          <w:rFonts w:asciiTheme="minorHAnsi" w:hAnsiTheme="minorHAnsi" w:cstheme="minorHAnsi"/>
        </w:rPr>
        <w:t>occurs</w:t>
      </w:r>
      <w:r w:rsidR="00AA613B" w:rsidRPr="00A44977">
        <w:rPr>
          <w:rFonts w:asciiTheme="minorHAnsi" w:hAnsiTheme="minorHAnsi" w:cstheme="minorHAnsi"/>
          <w:bCs/>
        </w:rPr>
        <w:t xml:space="preserve"> over 1-3 days and can be identified when a full moult of the exoskeleton can be seen</w:t>
      </w:r>
      <w:r w:rsidR="004C7614" w:rsidRPr="004C7614">
        <w:rPr>
          <w:rFonts w:asciiTheme="minorHAnsi" w:hAnsiTheme="minorHAnsi" w:cstheme="minorHAnsi"/>
          <w:bCs/>
        </w:rPr>
        <w:t>.</w:t>
      </w:r>
    </w:p>
    <w:p w14:paraId="2237D090" w14:textId="5248EB58" w:rsidR="0076263A" w:rsidRPr="00A44977" w:rsidRDefault="0076263A" w:rsidP="004C7614">
      <w:pPr>
        <w:pBdr>
          <w:top w:val="nil"/>
          <w:left w:val="nil"/>
          <w:bottom w:val="nil"/>
          <w:right w:val="nil"/>
          <w:between w:val="nil"/>
        </w:pBdr>
        <w:contextualSpacing/>
        <w:rPr>
          <w:rFonts w:asciiTheme="minorHAnsi" w:hAnsiTheme="minorHAnsi" w:cstheme="minorHAnsi"/>
          <w:bCs/>
        </w:rPr>
      </w:pPr>
    </w:p>
    <w:p w14:paraId="162C5875" w14:textId="1E35F1A6" w:rsidR="003F5ADF" w:rsidRPr="00A44977" w:rsidRDefault="0076263A" w:rsidP="004C7614">
      <w:pPr>
        <w:pBdr>
          <w:top w:val="nil"/>
          <w:left w:val="nil"/>
          <w:bottom w:val="nil"/>
          <w:right w:val="nil"/>
          <w:between w:val="nil"/>
        </w:pBdr>
        <w:rPr>
          <w:rFonts w:asciiTheme="minorHAnsi" w:hAnsiTheme="minorHAnsi" w:cstheme="minorHAnsi"/>
          <w:b/>
        </w:rPr>
      </w:pPr>
      <w:r w:rsidRPr="00A44977">
        <w:rPr>
          <w:rFonts w:asciiTheme="minorHAnsi" w:hAnsiTheme="minorHAnsi" w:cstheme="minorHAnsi"/>
          <w:bCs/>
        </w:rPr>
        <w:t xml:space="preserve">[Place </w:t>
      </w:r>
      <w:r w:rsidRPr="00A44977">
        <w:rPr>
          <w:rFonts w:asciiTheme="minorHAnsi" w:hAnsiTheme="minorHAnsi" w:cstheme="minorHAnsi"/>
          <w:b/>
        </w:rPr>
        <w:t xml:space="preserve">Figure </w:t>
      </w:r>
      <w:r w:rsidR="00EB65FF" w:rsidRPr="00A44977">
        <w:rPr>
          <w:rFonts w:asciiTheme="minorHAnsi" w:hAnsiTheme="minorHAnsi" w:cstheme="minorHAnsi"/>
          <w:b/>
        </w:rPr>
        <w:t>9</w:t>
      </w:r>
      <w:r w:rsidRPr="00A44977">
        <w:rPr>
          <w:rFonts w:asciiTheme="minorHAnsi" w:hAnsiTheme="minorHAnsi" w:cstheme="minorHAnsi"/>
          <w:bCs/>
        </w:rPr>
        <w:t xml:space="preserve"> here]</w:t>
      </w:r>
    </w:p>
    <w:p w14:paraId="17964A8F" w14:textId="77777777" w:rsidR="00C7776D" w:rsidRPr="00A44977" w:rsidRDefault="00C7776D" w:rsidP="004C7614">
      <w:pPr>
        <w:pBdr>
          <w:top w:val="nil"/>
          <w:left w:val="nil"/>
          <w:bottom w:val="nil"/>
          <w:right w:val="nil"/>
          <w:between w:val="nil"/>
        </w:pBdr>
        <w:contextualSpacing/>
        <w:rPr>
          <w:rFonts w:asciiTheme="minorHAnsi" w:hAnsiTheme="minorHAnsi" w:cstheme="minorHAnsi"/>
          <w:bCs/>
          <w:vertAlign w:val="superscript"/>
        </w:rPr>
      </w:pPr>
    </w:p>
    <w:p w14:paraId="206677F1" w14:textId="03C17125" w:rsidR="00B24D19" w:rsidRPr="00A44977" w:rsidRDefault="00D61F0B" w:rsidP="004C7614">
      <w:pPr>
        <w:pBdr>
          <w:top w:val="nil"/>
          <w:left w:val="nil"/>
          <w:bottom w:val="nil"/>
          <w:right w:val="nil"/>
          <w:between w:val="nil"/>
        </w:pBdr>
        <w:contextualSpacing/>
        <w:rPr>
          <w:rFonts w:asciiTheme="minorHAnsi" w:hAnsiTheme="minorHAnsi" w:cstheme="minorHAnsi"/>
          <w:b/>
        </w:rPr>
      </w:pPr>
      <w:r w:rsidRPr="00A44977">
        <w:rPr>
          <w:rFonts w:asciiTheme="minorHAnsi" w:hAnsiTheme="minorHAnsi" w:cstheme="minorHAnsi"/>
          <w:b/>
        </w:rPr>
        <w:t>REPRESENTATIVE RESULTS:</w:t>
      </w:r>
      <w:r w:rsidR="00F141DE" w:rsidRPr="00A44977">
        <w:rPr>
          <w:rFonts w:asciiTheme="minorHAnsi" w:hAnsiTheme="minorHAnsi" w:cstheme="minorHAnsi"/>
          <w:b/>
        </w:rPr>
        <w:t xml:space="preserve"> </w:t>
      </w:r>
    </w:p>
    <w:p w14:paraId="519B6AE2" w14:textId="2669495F" w:rsidR="00425C29" w:rsidRPr="00A44977" w:rsidRDefault="00425C29" w:rsidP="004C7614">
      <w:pPr>
        <w:contextualSpacing/>
      </w:pPr>
      <w:r w:rsidRPr="00A44977">
        <w:t xml:space="preserve">A feeding experiment of </w:t>
      </w:r>
      <w:r w:rsidR="004F52D7" w:rsidRPr="00A44977">
        <w:rPr>
          <w:i/>
          <w:iCs/>
        </w:rPr>
        <w:t>L</w:t>
      </w:r>
      <w:r w:rsidR="004C7614" w:rsidRPr="004C7614">
        <w:t>.</w:t>
      </w:r>
      <w:r w:rsidRPr="00A44977">
        <w:rPr>
          <w:i/>
          <w:iCs/>
        </w:rPr>
        <w:t xml:space="preserve"> </w:t>
      </w:r>
      <w:proofErr w:type="spellStart"/>
      <w:r w:rsidRPr="00A44977">
        <w:rPr>
          <w:i/>
          <w:iCs/>
        </w:rPr>
        <w:t>quadripunctata</w:t>
      </w:r>
      <w:proofErr w:type="spellEnd"/>
      <w:r w:rsidRPr="00A44977">
        <w:t xml:space="preserve"> was conducted over 20 days</w:t>
      </w:r>
      <w:r w:rsidR="0034705A" w:rsidRPr="00A44977">
        <w:t>,</w:t>
      </w:r>
      <w:r w:rsidRPr="00A44977">
        <w:t xml:space="preserve"> using f</w:t>
      </w:r>
      <w:r w:rsidR="00FF603B" w:rsidRPr="00A44977">
        <w:t>ive</w:t>
      </w:r>
      <w:r w:rsidRPr="00A44977">
        <w:t xml:space="preserve"> different wood </w:t>
      </w:r>
      <w:r w:rsidR="00FF603B" w:rsidRPr="00A44977">
        <w:t>types</w:t>
      </w:r>
      <w:r w:rsidR="004C7614">
        <w:t xml:space="preserve"> (</w:t>
      </w:r>
      <w:proofErr w:type="gramStart"/>
      <w:r w:rsidR="00C52A48" w:rsidRPr="00A44977">
        <w:t>Scots</w:t>
      </w:r>
      <w:proofErr w:type="gramEnd"/>
      <w:r w:rsidR="00C52A48" w:rsidRPr="00A44977">
        <w:t xml:space="preserve"> pine</w:t>
      </w:r>
      <w:r w:rsidR="004C7614">
        <w:t xml:space="preserve"> (</w:t>
      </w:r>
      <w:r w:rsidR="0026622C" w:rsidRPr="00A44977">
        <w:rPr>
          <w:i/>
          <w:iCs/>
        </w:rPr>
        <w:t>Pinus sylvestris</w:t>
      </w:r>
      <w:r w:rsidR="008D3416" w:rsidRPr="00A44977">
        <w:rPr>
          <w:i/>
          <w:iCs/>
        </w:rPr>
        <w:t xml:space="preserve"> </w:t>
      </w:r>
      <w:r w:rsidR="008D3416" w:rsidRPr="00A44977">
        <w:t>L</w:t>
      </w:r>
      <w:r w:rsidR="0026622C" w:rsidRPr="00A44977">
        <w:t>)</w:t>
      </w:r>
      <w:r w:rsidR="00C52A48" w:rsidRPr="00A44977">
        <w:t xml:space="preserve"> sapwood, </w:t>
      </w:r>
      <w:r w:rsidR="00FF603B" w:rsidRPr="00A44977">
        <w:t>and heartwood of beech</w:t>
      </w:r>
      <w:r w:rsidR="004C7614">
        <w:t xml:space="preserve"> (</w:t>
      </w:r>
      <w:r w:rsidR="0026622C" w:rsidRPr="00A44977">
        <w:rPr>
          <w:i/>
          <w:iCs/>
        </w:rPr>
        <w:t>Fagus sylvatica</w:t>
      </w:r>
      <w:r w:rsidR="008D3416" w:rsidRPr="00A44977">
        <w:rPr>
          <w:i/>
          <w:iCs/>
        </w:rPr>
        <w:t xml:space="preserve"> </w:t>
      </w:r>
      <w:r w:rsidR="008D3416" w:rsidRPr="00A44977">
        <w:t>L</w:t>
      </w:r>
      <w:r w:rsidR="0026622C" w:rsidRPr="00A44977">
        <w:t>)</w:t>
      </w:r>
      <w:r w:rsidR="00FF603B" w:rsidRPr="00A44977">
        <w:t>, e</w:t>
      </w:r>
      <w:r w:rsidRPr="00A44977">
        <w:t>kki</w:t>
      </w:r>
      <w:r w:rsidR="004C7614">
        <w:t xml:space="preserve"> (</w:t>
      </w:r>
      <w:proofErr w:type="spellStart"/>
      <w:r w:rsidR="0026622C" w:rsidRPr="00A44977">
        <w:rPr>
          <w:i/>
          <w:iCs/>
        </w:rPr>
        <w:t>Lophira</w:t>
      </w:r>
      <w:proofErr w:type="spellEnd"/>
      <w:r w:rsidR="0026622C" w:rsidRPr="00A44977">
        <w:rPr>
          <w:i/>
          <w:iCs/>
        </w:rPr>
        <w:t xml:space="preserve"> </w:t>
      </w:r>
      <w:proofErr w:type="spellStart"/>
      <w:r w:rsidR="0026622C" w:rsidRPr="00A44977">
        <w:rPr>
          <w:i/>
          <w:iCs/>
        </w:rPr>
        <w:t>alata</w:t>
      </w:r>
      <w:proofErr w:type="spellEnd"/>
      <w:r w:rsidR="008D3416" w:rsidRPr="00A44977">
        <w:rPr>
          <w:i/>
          <w:iCs/>
        </w:rPr>
        <w:t xml:space="preserve"> </w:t>
      </w:r>
      <w:r w:rsidR="008D3416" w:rsidRPr="00A44977">
        <w:t>Banks ex C</w:t>
      </w:r>
      <w:r w:rsidR="004C7614" w:rsidRPr="004C7614">
        <w:t>.</w:t>
      </w:r>
      <w:r w:rsidR="008D3416" w:rsidRPr="00A44977">
        <w:t xml:space="preserve"> F </w:t>
      </w:r>
      <w:proofErr w:type="spellStart"/>
      <w:r w:rsidR="008D3416" w:rsidRPr="00A44977">
        <w:t>Gaertn</w:t>
      </w:r>
      <w:proofErr w:type="spellEnd"/>
      <w:r w:rsidR="0026622C" w:rsidRPr="00A44977">
        <w:t>)</w:t>
      </w:r>
      <w:r w:rsidRPr="00A44977">
        <w:t xml:space="preserve">, </w:t>
      </w:r>
      <w:r w:rsidR="00FF603B" w:rsidRPr="00A44977">
        <w:t>s</w:t>
      </w:r>
      <w:r w:rsidRPr="00A44977">
        <w:t>weet chestnut</w:t>
      </w:r>
      <w:r w:rsidR="004C7614">
        <w:t xml:space="preserve"> (</w:t>
      </w:r>
      <w:r w:rsidR="0026622C" w:rsidRPr="00A44977">
        <w:rPr>
          <w:i/>
          <w:iCs/>
        </w:rPr>
        <w:t>Castanea sativa</w:t>
      </w:r>
      <w:r w:rsidR="008D3416" w:rsidRPr="00A44977">
        <w:rPr>
          <w:i/>
          <w:iCs/>
        </w:rPr>
        <w:t xml:space="preserve"> </w:t>
      </w:r>
      <w:r w:rsidR="008D3416" w:rsidRPr="00A44977">
        <w:t>Mil</w:t>
      </w:r>
      <w:r w:rsidR="0026622C" w:rsidRPr="00A44977">
        <w:t>)</w:t>
      </w:r>
      <w:r w:rsidRPr="00A44977">
        <w:t xml:space="preserve">, and </w:t>
      </w:r>
      <w:r w:rsidR="00FF603B" w:rsidRPr="00A44977">
        <w:t>t</w:t>
      </w:r>
      <w:r w:rsidRPr="00A44977">
        <w:t>urpentine</w:t>
      </w:r>
      <w:r w:rsidR="004C7614">
        <w:t xml:space="preserve"> (</w:t>
      </w:r>
      <w:proofErr w:type="spellStart"/>
      <w:r w:rsidR="0026622C" w:rsidRPr="00A44977">
        <w:rPr>
          <w:i/>
          <w:iCs/>
        </w:rPr>
        <w:t>Syncarpia</w:t>
      </w:r>
      <w:proofErr w:type="spellEnd"/>
      <w:r w:rsidR="0026622C" w:rsidRPr="00A44977">
        <w:rPr>
          <w:i/>
          <w:iCs/>
        </w:rPr>
        <w:t xml:space="preserve"> </w:t>
      </w:r>
      <w:proofErr w:type="spellStart"/>
      <w:r w:rsidR="0026622C" w:rsidRPr="00A44977">
        <w:rPr>
          <w:i/>
          <w:iCs/>
        </w:rPr>
        <w:t>glomulifera</w:t>
      </w:r>
      <w:proofErr w:type="spellEnd"/>
      <w:r w:rsidR="004C7614">
        <w:rPr>
          <w:i/>
          <w:iCs/>
        </w:rPr>
        <w:t xml:space="preserve"> </w:t>
      </w:r>
      <w:r w:rsidR="004C7614">
        <w:t>(</w:t>
      </w:r>
      <w:r w:rsidR="008D3416" w:rsidRPr="00A44977">
        <w:t>Sm</w:t>
      </w:r>
      <w:r w:rsidR="004C7614" w:rsidRPr="004C7614">
        <w:t>.</w:t>
      </w:r>
      <w:r w:rsidR="008D3416" w:rsidRPr="00A44977">
        <w:t xml:space="preserve">) </w:t>
      </w:r>
      <w:proofErr w:type="spellStart"/>
      <w:r w:rsidR="008D3416" w:rsidRPr="00A44977">
        <w:t>Neid</w:t>
      </w:r>
      <w:proofErr w:type="spellEnd"/>
      <w:r w:rsidR="0026622C" w:rsidRPr="00A44977">
        <w:t>)</w:t>
      </w:r>
      <w:r w:rsidRPr="00A44977">
        <w:t>)</w:t>
      </w:r>
      <w:r w:rsidR="004C7614">
        <w:t xml:space="preserve"> (</w:t>
      </w:r>
      <w:r w:rsidR="00FF603B" w:rsidRPr="00A44977">
        <w:t xml:space="preserve">See </w:t>
      </w:r>
      <w:r w:rsidR="00A44977" w:rsidRPr="00A44977">
        <w:rPr>
          <w:b/>
          <w:bCs/>
        </w:rPr>
        <w:t>Table of Materials</w:t>
      </w:r>
      <w:r w:rsidR="00FF603B" w:rsidRPr="00A44977">
        <w:t>)</w:t>
      </w:r>
      <w:r w:rsidR="00B0444E" w:rsidRPr="00A44977">
        <w:t>, in November 2020</w:t>
      </w:r>
      <w:r w:rsidR="004C7614" w:rsidRPr="004C7614">
        <w:t>.</w:t>
      </w:r>
      <w:r w:rsidR="00B0444E" w:rsidRPr="00A44977">
        <w:t xml:space="preserve"> </w:t>
      </w:r>
      <w:r w:rsidR="005B7184" w:rsidRPr="00A44977">
        <w:t xml:space="preserve">Eight replicate sticks were used per wood species and one specimen of </w:t>
      </w:r>
      <w:proofErr w:type="spellStart"/>
      <w:r w:rsidR="005B7184" w:rsidRPr="00A44977">
        <w:rPr>
          <w:i/>
          <w:iCs/>
        </w:rPr>
        <w:t>Limnoria</w:t>
      </w:r>
      <w:proofErr w:type="spellEnd"/>
      <w:r w:rsidR="005B7184" w:rsidRPr="00A44977">
        <w:rPr>
          <w:i/>
          <w:iCs/>
        </w:rPr>
        <w:t xml:space="preserve"> </w:t>
      </w:r>
      <w:proofErr w:type="spellStart"/>
      <w:r w:rsidR="005B7184" w:rsidRPr="00A44977">
        <w:rPr>
          <w:i/>
          <w:iCs/>
        </w:rPr>
        <w:t>quadripunctata</w:t>
      </w:r>
      <w:proofErr w:type="spellEnd"/>
      <w:r w:rsidR="005B7184" w:rsidRPr="00A44977">
        <w:t xml:space="preserve"> was fed per stick</w:t>
      </w:r>
      <w:r w:rsidR="004C7614" w:rsidRPr="004C7614">
        <w:t>.</w:t>
      </w:r>
      <w:r w:rsidR="005B7184" w:rsidRPr="00A44977">
        <w:t xml:space="preserve"> </w:t>
      </w:r>
      <w:r w:rsidR="001345E6" w:rsidRPr="00A44977">
        <w:t xml:space="preserve">All </w:t>
      </w:r>
      <w:proofErr w:type="gramStart"/>
      <w:r w:rsidR="001345E6" w:rsidRPr="00A44977">
        <w:t>gribble</w:t>
      </w:r>
      <w:proofErr w:type="gramEnd"/>
      <w:r w:rsidR="001345E6" w:rsidRPr="00A44977">
        <w:t xml:space="preserve"> were acquired from stocks that are maintained in aquaria at the Institute of Marine Sciences, University of Portsmouth, UK</w:t>
      </w:r>
      <w:r w:rsidR="004C7614" w:rsidRPr="004C7614">
        <w:t>.</w:t>
      </w:r>
      <w:r w:rsidR="001345E6" w:rsidRPr="00A44977">
        <w:t xml:space="preserve"> Stocks are regularly supplemented with wild collections from the south coast of England</w:t>
      </w:r>
      <w:r w:rsidR="004C7614" w:rsidRPr="004C7614">
        <w:t>.</w:t>
      </w:r>
      <w:r w:rsidR="001345E6" w:rsidRPr="00A44977">
        <w:t xml:space="preserve"> Animals are well acclimati</w:t>
      </w:r>
      <w:r w:rsidR="00A44977" w:rsidRPr="00A44977">
        <w:t>z</w:t>
      </w:r>
      <w:r w:rsidR="001345E6" w:rsidRPr="00A44977">
        <w:t>ed to the stable and consistent culture conditions prior to the experiment</w:t>
      </w:r>
      <w:r w:rsidR="004C7614" w:rsidRPr="004C7614">
        <w:t>.</w:t>
      </w:r>
      <w:r w:rsidR="001345E6" w:rsidRPr="00A44977">
        <w:t xml:space="preserve"> </w:t>
      </w:r>
      <w:r w:rsidR="00B0444E" w:rsidRPr="00A44977">
        <w:t>W</w:t>
      </w:r>
      <w:r w:rsidRPr="00A44977">
        <w:t>ood sticks</w:t>
      </w:r>
      <w:r w:rsidR="004C7614">
        <w:t xml:space="preserve"> (</w:t>
      </w:r>
      <w:r w:rsidRPr="00A44977">
        <w:rPr>
          <w:rFonts w:cstheme="minorHAnsi"/>
          <w:bCs/>
        </w:rPr>
        <w:t xml:space="preserve">20 mm x 4 mm x 2 mm) were leached in </w:t>
      </w:r>
      <w:r w:rsidR="00B0444E" w:rsidRPr="00A44977">
        <w:rPr>
          <w:rFonts w:cstheme="minorHAnsi"/>
          <w:bCs/>
        </w:rPr>
        <w:t>sea</w:t>
      </w:r>
      <w:r w:rsidRPr="00A44977">
        <w:rPr>
          <w:rFonts w:cstheme="minorHAnsi"/>
          <w:bCs/>
        </w:rPr>
        <w:t>water for two weeks prior to the feeding trial</w:t>
      </w:r>
      <w:r w:rsidR="004C7614" w:rsidRPr="004C7614">
        <w:t>.</w:t>
      </w:r>
      <w:r w:rsidR="001345E6" w:rsidRPr="00A44977">
        <w:t xml:space="preserve"> One gribble, one test stick and 5 m</w:t>
      </w:r>
      <w:r w:rsidR="00A44977" w:rsidRPr="00A44977">
        <w:t>L</w:t>
      </w:r>
      <w:r w:rsidR="001345E6" w:rsidRPr="00A44977">
        <w:t xml:space="preserve"> of seawater were placed per well in a 12 multi-well plate and kept in an incubator at stable conditions of 20</w:t>
      </w:r>
      <w:r w:rsidR="00A44977" w:rsidRPr="00A44977">
        <w:t xml:space="preserve"> </w:t>
      </w:r>
      <w:r w:rsidR="001345E6" w:rsidRPr="00A44977">
        <w:t>°C</w:t>
      </w:r>
      <w:r w:rsidR="004C7614">
        <w:t xml:space="preserve"> (</w:t>
      </w:r>
      <w:r w:rsidR="001345E6" w:rsidRPr="00A44977">
        <w:t>±</w:t>
      </w:r>
      <w:r w:rsidR="00A44977" w:rsidRPr="00A44977">
        <w:t xml:space="preserve"> </w:t>
      </w:r>
      <w:r w:rsidR="001345E6" w:rsidRPr="00A44977">
        <w:t>0</w:t>
      </w:r>
      <w:r w:rsidR="004C7614" w:rsidRPr="004C7614">
        <w:t>.</w:t>
      </w:r>
      <w:r w:rsidR="001345E6" w:rsidRPr="00A44977">
        <w:t>2</w:t>
      </w:r>
      <w:r w:rsidR="00A44977" w:rsidRPr="00A44977">
        <w:t xml:space="preserve"> </w:t>
      </w:r>
      <w:r w:rsidR="001345E6" w:rsidRPr="00A44977">
        <w:t xml:space="preserve">°C) </w:t>
      </w:r>
      <w:r w:rsidR="00734D63" w:rsidRPr="00A44977">
        <w:t>and in constant dark conditions</w:t>
      </w:r>
      <w:r w:rsidR="004C7614" w:rsidRPr="004C7614">
        <w:t>.</w:t>
      </w:r>
      <w:r w:rsidRPr="00A44977">
        <w:t xml:space="preserve"> Faecal pellets were counted and collected every 2 to 5 days</w:t>
      </w:r>
      <w:r w:rsidR="0034705A" w:rsidRPr="00A44977">
        <w:t>,</w:t>
      </w:r>
      <w:r w:rsidRPr="00A44977">
        <w:t xml:space="preserve"> with full water changes at each collection</w:t>
      </w:r>
      <w:r w:rsidR="004C7614" w:rsidRPr="004C7614">
        <w:t>.</w:t>
      </w:r>
      <w:r w:rsidRPr="00A44977">
        <w:t xml:space="preserve"> Eight replicates of each </w:t>
      </w:r>
      <w:r w:rsidR="00FF603B" w:rsidRPr="00A44977">
        <w:t xml:space="preserve">wood </w:t>
      </w:r>
      <w:r w:rsidRPr="00A44977">
        <w:t xml:space="preserve">species were used, giving a total of forty sticks </w:t>
      </w:r>
      <w:r w:rsidR="00B0444E" w:rsidRPr="00A44977">
        <w:t>with</w:t>
      </w:r>
      <w:r w:rsidRPr="00A44977">
        <w:t xml:space="preserve"> one individual gribble</w:t>
      </w:r>
      <w:r w:rsidR="00B0444E" w:rsidRPr="00A44977">
        <w:t xml:space="preserve"> each</w:t>
      </w:r>
      <w:r w:rsidR="004C7614" w:rsidRPr="004C7614">
        <w:t>.</w:t>
      </w:r>
      <w:r w:rsidR="001345E6" w:rsidRPr="00A44977">
        <w:t xml:space="preserve"> Seawater used for leaching wood and used throughout the experiment </w:t>
      </w:r>
      <w:r w:rsidR="00734D63" w:rsidRPr="00A44977">
        <w:t>was obtained directly from the aquarium used to rear specimens</w:t>
      </w:r>
      <w:r w:rsidR="004C7614" w:rsidRPr="004C7614">
        <w:t>.</w:t>
      </w:r>
      <w:r w:rsidR="00734D63" w:rsidRPr="00A44977">
        <w:t xml:space="preserve"> S</w:t>
      </w:r>
      <w:r w:rsidR="001345E6" w:rsidRPr="00A44977">
        <w:t>eawater conditions are stable in the aquarium and stable in the incubator</w:t>
      </w:r>
      <w:r w:rsidR="004C7614" w:rsidRPr="004C7614">
        <w:t>.</w:t>
      </w:r>
      <w:r w:rsidR="001345E6" w:rsidRPr="00A44977">
        <w:t xml:space="preserve"> Evaporation</w:t>
      </w:r>
      <w:r w:rsidR="00734D63" w:rsidRPr="00A44977">
        <w:t xml:space="preserve"> from the small volume of water used per well</w:t>
      </w:r>
      <w:r w:rsidR="001345E6" w:rsidRPr="00A44977">
        <w:t xml:space="preserve"> is minimised by</w:t>
      </w:r>
      <w:r w:rsidR="00734D63" w:rsidRPr="00A44977">
        <w:t xml:space="preserve"> the</w:t>
      </w:r>
      <w:r w:rsidR="001345E6" w:rsidRPr="00A44977">
        <w:t xml:space="preserve"> lid design </w:t>
      </w:r>
      <w:r w:rsidR="00734D63" w:rsidRPr="00A44977">
        <w:t xml:space="preserve">of the well plates </w:t>
      </w:r>
      <w:r w:rsidR="001345E6" w:rsidRPr="00A44977">
        <w:t xml:space="preserve">and </w:t>
      </w:r>
      <w:r w:rsidR="00734D63" w:rsidRPr="00A44977">
        <w:t>full water changes occurring</w:t>
      </w:r>
      <w:r w:rsidR="001345E6" w:rsidRPr="00A44977">
        <w:t xml:space="preserve"> every </w:t>
      </w:r>
      <w:r w:rsidR="00734D63" w:rsidRPr="00A44977">
        <w:t>2-5 days</w:t>
      </w:r>
      <w:r w:rsidR="004C7614" w:rsidRPr="004C7614">
        <w:t>.</w:t>
      </w:r>
    </w:p>
    <w:p w14:paraId="3148370C" w14:textId="77777777" w:rsidR="00A44977" w:rsidRPr="00A44977" w:rsidRDefault="00A44977" w:rsidP="004C7614">
      <w:pPr>
        <w:contextualSpacing/>
      </w:pPr>
    </w:p>
    <w:p w14:paraId="7FC9B727" w14:textId="0A29917F" w:rsidR="0026622C" w:rsidRPr="00A44977" w:rsidRDefault="0026622C" w:rsidP="004C7614">
      <w:pPr>
        <w:contextualSpacing/>
      </w:pPr>
      <w:r w:rsidRPr="00A44977">
        <w:t>Pellets were counted automatically using Image J</w:t>
      </w:r>
      <w:r w:rsidR="004C7614">
        <w:t xml:space="preserve"> (</w:t>
      </w:r>
      <w:r w:rsidRPr="00A44977">
        <w:t>version 1</w:t>
      </w:r>
      <w:r w:rsidR="004C7614" w:rsidRPr="004C7614">
        <w:t>.</w:t>
      </w:r>
      <w:r w:rsidRPr="00A44977">
        <w:t>8</w:t>
      </w:r>
      <w:r w:rsidR="004C7614" w:rsidRPr="004C7614">
        <w:t>.</w:t>
      </w:r>
      <w:r w:rsidRPr="00A44977">
        <w:t>0_112)</w:t>
      </w:r>
      <w:r w:rsidR="004C7614" w:rsidRPr="004C7614">
        <w:t>.</w:t>
      </w:r>
    </w:p>
    <w:p w14:paraId="46F7AC39" w14:textId="77777777" w:rsidR="00A44977" w:rsidRPr="00A44977" w:rsidRDefault="00A44977" w:rsidP="004C7614">
      <w:pPr>
        <w:contextualSpacing/>
      </w:pPr>
    </w:p>
    <w:p w14:paraId="2E91948E" w14:textId="21E82E80" w:rsidR="008D2ECC" w:rsidRPr="00A44977" w:rsidRDefault="00425C29" w:rsidP="004C7614">
      <w:pPr>
        <w:contextualSpacing/>
        <w:rPr>
          <w:rFonts w:cstheme="minorHAnsi"/>
        </w:rPr>
      </w:pPr>
      <w:r w:rsidRPr="00A44977">
        <w:rPr>
          <w:rFonts w:cstheme="minorHAnsi"/>
        </w:rPr>
        <w:t xml:space="preserve">Gribble </w:t>
      </w:r>
      <w:r w:rsidR="00FF603B" w:rsidRPr="00A44977">
        <w:rPr>
          <w:rFonts w:cstheme="minorHAnsi"/>
        </w:rPr>
        <w:t>feeding on</w:t>
      </w:r>
      <w:r w:rsidRPr="00A44977">
        <w:rPr>
          <w:rFonts w:cstheme="minorHAnsi"/>
        </w:rPr>
        <w:t xml:space="preserve"> </w:t>
      </w:r>
      <w:proofErr w:type="gramStart"/>
      <w:r w:rsidRPr="00A44977">
        <w:rPr>
          <w:rFonts w:cstheme="minorHAnsi"/>
        </w:rPr>
        <w:t>Scots</w:t>
      </w:r>
      <w:proofErr w:type="gramEnd"/>
      <w:r w:rsidRPr="00A44977">
        <w:rPr>
          <w:rFonts w:cstheme="minorHAnsi"/>
        </w:rPr>
        <w:t xml:space="preserve"> pine </w:t>
      </w:r>
      <w:r w:rsidR="00653698" w:rsidRPr="00A44977">
        <w:rPr>
          <w:rFonts w:cstheme="minorHAnsi"/>
        </w:rPr>
        <w:t xml:space="preserve">sapwood </w:t>
      </w:r>
      <w:r w:rsidRPr="00A44977">
        <w:rPr>
          <w:rFonts w:cstheme="minorHAnsi"/>
        </w:rPr>
        <w:t>wood as a control, produced the most faecal pellets per day consistently</w:t>
      </w:r>
      <w:r w:rsidR="005D3BCB" w:rsidRPr="00A44977">
        <w:rPr>
          <w:rFonts w:cstheme="minorHAnsi"/>
        </w:rPr>
        <w:t>, apart from at Day 20 where pellet production was overtaken by beech</w:t>
      </w:r>
      <w:r w:rsidR="004C7614" w:rsidRPr="004C7614">
        <w:rPr>
          <w:rFonts w:cstheme="minorHAnsi"/>
        </w:rPr>
        <w:t>.</w:t>
      </w:r>
      <w:r w:rsidR="005D3BCB" w:rsidRPr="00A44977">
        <w:rPr>
          <w:rFonts w:cstheme="minorHAnsi"/>
        </w:rPr>
        <w:t xml:space="preserve"> Ekki produced the lowest faecal pellets per day of all the wood species tested</w:t>
      </w:r>
      <w:r w:rsidR="004C7614" w:rsidRPr="004C7614">
        <w:rPr>
          <w:rFonts w:cstheme="minorHAnsi"/>
        </w:rPr>
        <w:t>.</w:t>
      </w:r>
      <w:r w:rsidR="005D3BCB" w:rsidRPr="00A44977">
        <w:rPr>
          <w:rFonts w:cstheme="minorHAnsi"/>
        </w:rPr>
        <w:t xml:space="preserve"> The second highest faecal pellet production was seen on beech, followed by sweet chestnut and turpentine</w:t>
      </w:r>
      <w:r w:rsidR="004C7614" w:rsidRPr="004C7614">
        <w:rPr>
          <w:rFonts w:cstheme="minorHAnsi"/>
        </w:rPr>
        <w:t>.</w:t>
      </w:r>
      <w:r w:rsidR="005D3BCB" w:rsidRPr="00A44977">
        <w:rPr>
          <w:rFonts w:cstheme="minorHAnsi"/>
        </w:rPr>
        <w:t xml:space="preserve"> There was an increase in faecal pellet production in all species from Day 5 to Day 7</w:t>
      </w:r>
      <w:r w:rsidR="004C7614" w:rsidRPr="004C7614">
        <w:rPr>
          <w:rFonts w:cstheme="minorHAnsi"/>
        </w:rPr>
        <w:t>.</w:t>
      </w:r>
      <w:r w:rsidR="005D3BCB" w:rsidRPr="00A44977">
        <w:rPr>
          <w:rFonts w:cstheme="minorHAnsi"/>
        </w:rPr>
        <w:t xml:space="preserve"> Pellet production dropped in all species, other than </w:t>
      </w:r>
      <w:r w:rsidR="0034705A" w:rsidRPr="00A44977">
        <w:rPr>
          <w:rFonts w:cstheme="minorHAnsi"/>
        </w:rPr>
        <w:t>e</w:t>
      </w:r>
      <w:r w:rsidR="005D3BCB" w:rsidRPr="00A44977">
        <w:rPr>
          <w:rFonts w:cstheme="minorHAnsi"/>
        </w:rPr>
        <w:t>kki, between Day 7 and Day 12, possibly due to the increased time between water changes</w:t>
      </w:r>
      <w:r w:rsidR="004C7614" w:rsidRPr="004C7614">
        <w:rPr>
          <w:rFonts w:cstheme="minorHAnsi"/>
        </w:rPr>
        <w:t>.</w:t>
      </w:r>
      <w:r w:rsidR="005D3BCB" w:rsidRPr="00A44977">
        <w:rPr>
          <w:rFonts w:cstheme="minorHAnsi"/>
        </w:rPr>
        <w:t xml:space="preserve"> After this, faecal pellet production remained </w:t>
      </w:r>
      <w:proofErr w:type="gramStart"/>
      <w:r w:rsidR="005D3BCB" w:rsidRPr="00A44977">
        <w:rPr>
          <w:rFonts w:cstheme="minorHAnsi"/>
        </w:rPr>
        <w:t>fairly consistent</w:t>
      </w:r>
      <w:proofErr w:type="gramEnd"/>
      <w:r w:rsidR="005D3BCB" w:rsidRPr="00A44977">
        <w:rPr>
          <w:rFonts w:cstheme="minorHAnsi"/>
        </w:rPr>
        <w:t xml:space="preserve"> among each of the wood species</w:t>
      </w:r>
      <w:r w:rsidR="004C7614" w:rsidRPr="004C7614">
        <w:rPr>
          <w:rFonts w:cstheme="minorHAnsi"/>
        </w:rPr>
        <w:t>.</w:t>
      </w:r>
      <w:r w:rsidR="005D3BCB" w:rsidRPr="00A44977">
        <w:rPr>
          <w:rFonts w:cstheme="minorHAnsi"/>
        </w:rPr>
        <w:t xml:space="preserve"> From Day 14, </w:t>
      </w:r>
      <w:proofErr w:type="gramStart"/>
      <w:r w:rsidR="005D3BCB" w:rsidRPr="00A44977">
        <w:rPr>
          <w:rFonts w:cstheme="minorHAnsi"/>
        </w:rPr>
        <w:t>Scots</w:t>
      </w:r>
      <w:proofErr w:type="gramEnd"/>
      <w:r w:rsidR="005D3BCB" w:rsidRPr="00A44977">
        <w:rPr>
          <w:rFonts w:cstheme="minorHAnsi"/>
        </w:rPr>
        <w:t xml:space="preserve"> pine decreased in daily faecal pellet production, while beech increased</w:t>
      </w:r>
      <w:r w:rsidR="004C7614">
        <w:rPr>
          <w:rFonts w:cstheme="minorHAnsi"/>
        </w:rPr>
        <w:t xml:space="preserve"> (</w:t>
      </w:r>
      <w:r w:rsidR="00BA2AD4" w:rsidRPr="00A44977">
        <w:rPr>
          <w:rFonts w:cstheme="minorHAnsi"/>
          <w:b/>
          <w:bCs/>
        </w:rPr>
        <w:t xml:space="preserve">Figure </w:t>
      </w:r>
      <w:r w:rsidR="00EB65FF" w:rsidRPr="00A44977">
        <w:rPr>
          <w:rFonts w:cstheme="minorHAnsi"/>
          <w:b/>
          <w:bCs/>
        </w:rPr>
        <w:t>10</w:t>
      </w:r>
      <w:r w:rsidR="00BA2AD4" w:rsidRPr="00A44977">
        <w:rPr>
          <w:rFonts w:cstheme="minorHAnsi"/>
        </w:rPr>
        <w:t>)</w:t>
      </w:r>
      <w:r w:rsidR="004C7614" w:rsidRPr="004C7614">
        <w:rPr>
          <w:rFonts w:cstheme="minorHAnsi"/>
        </w:rPr>
        <w:t>.</w:t>
      </w:r>
      <w:r w:rsidR="005D3BCB" w:rsidRPr="00A44977">
        <w:rPr>
          <w:rFonts w:cstheme="minorHAnsi"/>
        </w:rPr>
        <w:t xml:space="preserve"> </w:t>
      </w:r>
    </w:p>
    <w:p w14:paraId="6FF68EB9" w14:textId="77777777" w:rsidR="008502FA" w:rsidRPr="00A44977" w:rsidRDefault="008502FA" w:rsidP="004C7614">
      <w:pPr>
        <w:pBdr>
          <w:top w:val="nil"/>
          <w:left w:val="nil"/>
          <w:bottom w:val="nil"/>
          <w:right w:val="nil"/>
          <w:between w:val="nil"/>
        </w:pBdr>
        <w:contextualSpacing/>
        <w:rPr>
          <w:rFonts w:asciiTheme="minorHAnsi" w:hAnsiTheme="minorHAnsi" w:cstheme="minorHAnsi"/>
          <w:b/>
        </w:rPr>
      </w:pPr>
    </w:p>
    <w:p w14:paraId="7F375E4E" w14:textId="35E201E8" w:rsidR="0066726A" w:rsidRPr="00A44977" w:rsidRDefault="0066726A" w:rsidP="004C7614">
      <w:pPr>
        <w:pBdr>
          <w:top w:val="nil"/>
          <w:left w:val="nil"/>
          <w:bottom w:val="nil"/>
          <w:right w:val="nil"/>
          <w:between w:val="nil"/>
        </w:pBdr>
        <w:contextualSpacing/>
        <w:rPr>
          <w:rFonts w:asciiTheme="minorHAnsi" w:hAnsiTheme="minorHAnsi" w:cstheme="minorHAnsi"/>
          <w:bCs/>
        </w:rPr>
      </w:pPr>
      <w:r w:rsidRPr="00A44977">
        <w:rPr>
          <w:rFonts w:asciiTheme="minorHAnsi" w:hAnsiTheme="minorHAnsi" w:cstheme="minorHAnsi"/>
          <w:bCs/>
        </w:rPr>
        <w:t xml:space="preserve">[Place </w:t>
      </w:r>
      <w:r w:rsidRPr="00A44977">
        <w:rPr>
          <w:rFonts w:asciiTheme="minorHAnsi" w:hAnsiTheme="minorHAnsi" w:cstheme="minorHAnsi"/>
          <w:b/>
        </w:rPr>
        <w:t xml:space="preserve">Figure </w:t>
      </w:r>
      <w:r w:rsidR="00EB65FF" w:rsidRPr="00A44977">
        <w:rPr>
          <w:rFonts w:asciiTheme="minorHAnsi" w:hAnsiTheme="minorHAnsi" w:cstheme="minorHAnsi"/>
          <w:b/>
        </w:rPr>
        <w:t>10</w:t>
      </w:r>
      <w:r w:rsidRPr="00A44977">
        <w:rPr>
          <w:rFonts w:asciiTheme="minorHAnsi" w:hAnsiTheme="minorHAnsi" w:cstheme="minorHAnsi"/>
          <w:b/>
        </w:rPr>
        <w:t xml:space="preserve"> </w:t>
      </w:r>
      <w:r w:rsidRPr="00A44977">
        <w:rPr>
          <w:rFonts w:asciiTheme="minorHAnsi" w:hAnsiTheme="minorHAnsi" w:cstheme="minorHAnsi"/>
          <w:bCs/>
        </w:rPr>
        <w:t>here]</w:t>
      </w:r>
    </w:p>
    <w:p w14:paraId="6D4CA7EA" w14:textId="30D2B611" w:rsidR="008502FA" w:rsidRPr="00A44977" w:rsidRDefault="008502FA" w:rsidP="004C7614">
      <w:pPr>
        <w:pBdr>
          <w:top w:val="nil"/>
          <w:left w:val="nil"/>
          <w:bottom w:val="nil"/>
          <w:right w:val="nil"/>
          <w:between w:val="nil"/>
        </w:pBdr>
        <w:contextualSpacing/>
        <w:rPr>
          <w:rFonts w:cstheme="minorHAnsi"/>
        </w:rPr>
      </w:pPr>
    </w:p>
    <w:p w14:paraId="7EEEEA40" w14:textId="1384965D" w:rsidR="007D23DB" w:rsidRPr="00A44977" w:rsidRDefault="001D5E82" w:rsidP="004C7614">
      <w:pPr>
        <w:pBdr>
          <w:top w:val="nil"/>
          <w:left w:val="nil"/>
          <w:bottom w:val="nil"/>
          <w:right w:val="nil"/>
          <w:between w:val="nil"/>
        </w:pBdr>
        <w:contextualSpacing/>
        <w:rPr>
          <w:rFonts w:cstheme="minorHAnsi"/>
        </w:rPr>
      </w:pPr>
      <w:r w:rsidRPr="00A44977">
        <w:rPr>
          <w:rFonts w:cstheme="minorHAnsi"/>
        </w:rPr>
        <w:t xml:space="preserve">The highest vitality of 5 was seen in most individuals feeding on </w:t>
      </w:r>
      <w:proofErr w:type="gramStart"/>
      <w:r w:rsidRPr="00A44977">
        <w:rPr>
          <w:rFonts w:cstheme="minorHAnsi"/>
        </w:rPr>
        <w:t>Scots</w:t>
      </w:r>
      <w:proofErr w:type="gramEnd"/>
      <w:r w:rsidRPr="00A44977">
        <w:rPr>
          <w:rFonts w:cstheme="minorHAnsi"/>
        </w:rPr>
        <w:t xml:space="preserve"> pine wood</w:t>
      </w:r>
      <w:r w:rsidR="00E53297" w:rsidRPr="00A44977">
        <w:rPr>
          <w:rFonts w:cstheme="minorHAnsi"/>
        </w:rPr>
        <w:t>,</w:t>
      </w:r>
      <w:r w:rsidRPr="00A44977">
        <w:rPr>
          <w:rFonts w:cstheme="minorHAnsi"/>
        </w:rPr>
        <w:t xml:space="preserve"> other than the one dead individual</w:t>
      </w:r>
      <w:r w:rsidR="004C7614" w:rsidRPr="004C7614">
        <w:rPr>
          <w:rFonts w:cstheme="minorHAnsi"/>
        </w:rPr>
        <w:t>.</w:t>
      </w:r>
      <w:r w:rsidRPr="00A44977">
        <w:rPr>
          <w:rFonts w:cstheme="minorHAnsi"/>
        </w:rPr>
        <w:t xml:space="preserve"> 5 indicates animals that have burrowed into the </w:t>
      </w:r>
      <w:proofErr w:type="gramStart"/>
      <w:r w:rsidRPr="00A44977">
        <w:rPr>
          <w:rFonts w:cstheme="minorHAnsi"/>
        </w:rPr>
        <w:t>wood</w:t>
      </w:r>
      <w:proofErr w:type="gramEnd"/>
      <w:r w:rsidRPr="00A44977">
        <w:rPr>
          <w:rFonts w:cstheme="minorHAnsi"/>
        </w:rPr>
        <w:t xml:space="preserve"> and</w:t>
      </w:r>
      <w:r w:rsidR="00F442BF" w:rsidRPr="00A44977">
        <w:rPr>
          <w:rFonts w:cstheme="minorHAnsi"/>
        </w:rPr>
        <w:t xml:space="preserve"> this</w:t>
      </w:r>
      <w:r w:rsidRPr="00A44977">
        <w:rPr>
          <w:rFonts w:cstheme="minorHAnsi"/>
        </w:rPr>
        <w:t xml:space="preserve"> was </w:t>
      </w:r>
      <w:r w:rsidRPr="00A44977">
        <w:rPr>
          <w:rFonts w:cstheme="minorHAnsi"/>
        </w:rPr>
        <w:lastRenderedPageBreak/>
        <w:t>seen only on Scots pine sapwood and beech heartwood</w:t>
      </w:r>
      <w:r w:rsidR="004C7614" w:rsidRPr="004C7614">
        <w:rPr>
          <w:rFonts w:cstheme="minorHAnsi"/>
        </w:rPr>
        <w:t>.</w:t>
      </w:r>
      <w:r w:rsidRPr="00A44977">
        <w:rPr>
          <w:rFonts w:cstheme="minorHAnsi"/>
        </w:rPr>
        <w:t xml:space="preserve"> By Day 12 for </w:t>
      </w:r>
      <w:proofErr w:type="gramStart"/>
      <w:r w:rsidRPr="00A44977">
        <w:rPr>
          <w:rFonts w:cstheme="minorHAnsi"/>
        </w:rPr>
        <w:t>Scots</w:t>
      </w:r>
      <w:proofErr w:type="gramEnd"/>
      <w:r w:rsidRPr="00A44977">
        <w:rPr>
          <w:rFonts w:cstheme="minorHAnsi"/>
        </w:rPr>
        <w:t xml:space="preserve"> pine and Day 20 for beech, all living individuals had burrowed into the wood</w:t>
      </w:r>
      <w:r w:rsidR="004C7614" w:rsidRPr="004C7614">
        <w:rPr>
          <w:rFonts w:cstheme="minorHAnsi"/>
        </w:rPr>
        <w:t>.</w:t>
      </w:r>
      <w:r w:rsidRPr="00A44977">
        <w:rPr>
          <w:rFonts w:cstheme="minorHAnsi"/>
        </w:rPr>
        <w:t xml:space="preserve"> Sweet chestnut had the highest percent mortality but did not increase over time</w:t>
      </w:r>
      <w:r w:rsidR="004C7614" w:rsidRPr="004C7614">
        <w:rPr>
          <w:rFonts w:cstheme="minorHAnsi"/>
        </w:rPr>
        <w:t>.</w:t>
      </w:r>
      <w:r w:rsidRPr="00A44977">
        <w:rPr>
          <w:rFonts w:cstheme="minorHAnsi"/>
        </w:rPr>
        <w:t xml:space="preserve"> </w:t>
      </w:r>
      <w:r w:rsidR="0037784E" w:rsidRPr="00A44977">
        <w:rPr>
          <w:rFonts w:cstheme="minorHAnsi"/>
        </w:rPr>
        <w:t>The remainder of living individuals stayed at a vitality of 4</w:t>
      </w:r>
      <w:r w:rsidR="004C7614">
        <w:rPr>
          <w:rFonts w:cstheme="minorHAnsi"/>
        </w:rPr>
        <w:t xml:space="preserve"> (</w:t>
      </w:r>
      <w:r w:rsidR="0037784E" w:rsidRPr="00A44977">
        <w:rPr>
          <w:rFonts w:cstheme="minorHAnsi"/>
        </w:rPr>
        <w:t>crawling on the wood surface), apart from at Day 14 where two individuals were off the wood</w:t>
      </w:r>
      <w:r w:rsidR="004C7614">
        <w:rPr>
          <w:rFonts w:cstheme="minorHAnsi"/>
        </w:rPr>
        <w:t xml:space="preserve"> (</w:t>
      </w:r>
      <w:r w:rsidR="0037784E" w:rsidRPr="00A44977">
        <w:rPr>
          <w:rFonts w:cstheme="minorHAnsi"/>
        </w:rPr>
        <w:t>vitality of 3)</w:t>
      </w:r>
      <w:r w:rsidR="004C7614" w:rsidRPr="004C7614">
        <w:rPr>
          <w:rFonts w:cstheme="minorHAnsi"/>
        </w:rPr>
        <w:t>.</w:t>
      </w:r>
      <w:r w:rsidR="0037784E" w:rsidRPr="00A44977">
        <w:rPr>
          <w:rFonts w:cstheme="minorHAnsi"/>
        </w:rPr>
        <w:t xml:space="preserve"> Ekki and turpentine also had </w:t>
      </w:r>
      <w:proofErr w:type="gramStart"/>
      <w:r w:rsidR="0037784E" w:rsidRPr="00A44977">
        <w:rPr>
          <w:rFonts w:cstheme="minorHAnsi"/>
        </w:rPr>
        <w:t>the majority of</w:t>
      </w:r>
      <w:proofErr w:type="gramEnd"/>
      <w:r w:rsidR="0037784E" w:rsidRPr="00A44977">
        <w:rPr>
          <w:rFonts w:cstheme="minorHAnsi"/>
        </w:rPr>
        <w:t xml:space="preserve"> individuals at a vitality of 4 over the duration of the experiment</w:t>
      </w:r>
      <w:r w:rsidR="0034705A" w:rsidRPr="00A44977">
        <w:rPr>
          <w:rFonts w:cstheme="minorHAnsi"/>
        </w:rPr>
        <w:t>,</w:t>
      </w:r>
      <w:r w:rsidR="0037784E" w:rsidRPr="00A44977">
        <w:rPr>
          <w:rFonts w:cstheme="minorHAnsi"/>
        </w:rPr>
        <w:t xml:space="preserve"> apart from at Day 14</w:t>
      </w:r>
      <w:r w:rsidR="0034705A" w:rsidRPr="00A44977">
        <w:rPr>
          <w:rFonts w:cstheme="minorHAnsi"/>
        </w:rPr>
        <w:t xml:space="preserve"> and Day 5 for turpentine</w:t>
      </w:r>
      <w:r w:rsidR="004C7614" w:rsidRPr="004C7614">
        <w:rPr>
          <w:rFonts w:cstheme="minorHAnsi"/>
        </w:rPr>
        <w:t>.</w:t>
      </w:r>
      <w:r w:rsidR="0037784E" w:rsidRPr="00A44977">
        <w:rPr>
          <w:rFonts w:cstheme="minorHAnsi"/>
        </w:rPr>
        <w:t xml:space="preserve"> Mortality did not show an increase over time across any of the wood species</w:t>
      </w:r>
      <w:r w:rsidR="004C7614" w:rsidRPr="004C7614">
        <w:rPr>
          <w:rFonts w:cstheme="minorHAnsi"/>
        </w:rPr>
        <w:t>.</w:t>
      </w:r>
      <w:r w:rsidR="0037784E" w:rsidRPr="00A44977">
        <w:rPr>
          <w:rFonts w:cstheme="minorHAnsi"/>
        </w:rPr>
        <w:t xml:space="preserve"> Only burrowing was seen to increase on </w:t>
      </w:r>
      <w:proofErr w:type="gramStart"/>
      <w:r w:rsidR="0037784E" w:rsidRPr="00A44977">
        <w:rPr>
          <w:rFonts w:cstheme="minorHAnsi"/>
        </w:rPr>
        <w:t>Scots</w:t>
      </w:r>
      <w:proofErr w:type="gramEnd"/>
      <w:r w:rsidR="0037784E" w:rsidRPr="00A44977">
        <w:rPr>
          <w:rFonts w:cstheme="minorHAnsi"/>
        </w:rPr>
        <w:t xml:space="preserve"> pine and beech while the other three wood species mostly remained at a vitality of 4</w:t>
      </w:r>
      <w:r w:rsidR="004C7614">
        <w:rPr>
          <w:rFonts w:cstheme="minorHAnsi"/>
        </w:rPr>
        <w:t xml:space="preserve"> (</w:t>
      </w:r>
      <w:r w:rsidR="00EB65FF" w:rsidRPr="00A44977">
        <w:rPr>
          <w:rFonts w:cstheme="minorHAnsi"/>
          <w:b/>
          <w:bCs/>
        </w:rPr>
        <w:t>Figure 11</w:t>
      </w:r>
      <w:r w:rsidR="00EB65FF" w:rsidRPr="00A44977">
        <w:rPr>
          <w:rFonts w:cstheme="minorHAnsi"/>
        </w:rPr>
        <w:t>)</w:t>
      </w:r>
      <w:r w:rsidR="004C7614" w:rsidRPr="004C7614">
        <w:rPr>
          <w:rFonts w:cstheme="minorHAnsi"/>
        </w:rPr>
        <w:t>.</w:t>
      </w:r>
    </w:p>
    <w:p w14:paraId="5AC160C3" w14:textId="77777777" w:rsidR="00BA2AD4" w:rsidRPr="00A44977" w:rsidRDefault="00BA2AD4" w:rsidP="004C7614">
      <w:pPr>
        <w:pBdr>
          <w:top w:val="nil"/>
          <w:left w:val="nil"/>
          <w:bottom w:val="nil"/>
          <w:right w:val="nil"/>
          <w:between w:val="nil"/>
        </w:pBdr>
        <w:contextualSpacing/>
        <w:rPr>
          <w:rFonts w:cstheme="minorHAnsi"/>
        </w:rPr>
      </w:pPr>
    </w:p>
    <w:p w14:paraId="5BC786B7" w14:textId="303242BA" w:rsidR="007D23DB" w:rsidRPr="00A44977" w:rsidRDefault="007D23DB" w:rsidP="004C7614">
      <w:pPr>
        <w:pBdr>
          <w:top w:val="nil"/>
          <w:left w:val="nil"/>
          <w:bottom w:val="nil"/>
          <w:right w:val="nil"/>
          <w:between w:val="nil"/>
        </w:pBdr>
        <w:contextualSpacing/>
        <w:rPr>
          <w:rFonts w:asciiTheme="minorHAnsi" w:hAnsiTheme="minorHAnsi" w:cstheme="minorHAnsi"/>
          <w:bCs/>
        </w:rPr>
      </w:pPr>
      <w:r w:rsidRPr="00A44977">
        <w:rPr>
          <w:rFonts w:asciiTheme="minorHAnsi" w:hAnsiTheme="minorHAnsi" w:cstheme="minorHAnsi"/>
          <w:bCs/>
        </w:rPr>
        <w:t xml:space="preserve">[Place </w:t>
      </w:r>
      <w:r w:rsidRPr="00A44977">
        <w:rPr>
          <w:rFonts w:asciiTheme="minorHAnsi" w:hAnsiTheme="minorHAnsi" w:cstheme="minorHAnsi"/>
          <w:b/>
        </w:rPr>
        <w:t>Figure 1</w:t>
      </w:r>
      <w:r w:rsidR="00EB65FF" w:rsidRPr="00A44977">
        <w:rPr>
          <w:rFonts w:asciiTheme="minorHAnsi" w:hAnsiTheme="minorHAnsi" w:cstheme="minorHAnsi"/>
          <w:b/>
        </w:rPr>
        <w:t>1</w:t>
      </w:r>
      <w:r w:rsidRPr="00A44977">
        <w:rPr>
          <w:rFonts w:asciiTheme="minorHAnsi" w:hAnsiTheme="minorHAnsi" w:cstheme="minorHAnsi"/>
          <w:b/>
        </w:rPr>
        <w:t xml:space="preserve"> </w:t>
      </w:r>
      <w:r w:rsidRPr="00A44977">
        <w:rPr>
          <w:rFonts w:asciiTheme="minorHAnsi" w:hAnsiTheme="minorHAnsi" w:cstheme="minorHAnsi"/>
          <w:bCs/>
        </w:rPr>
        <w:t>here]</w:t>
      </w:r>
    </w:p>
    <w:p w14:paraId="0DFFF0D0" w14:textId="2EC61C60" w:rsidR="00343567" w:rsidRPr="00A44977" w:rsidRDefault="00343567" w:rsidP="004C7614">
      <w:pPr>
        <w:pBdr>
          <w:top w:val="nil"/>
          <w:left w:val="nil"/>
          <w:bottom w:val="nil"/>
          <w:right w:val="nil"/>
          <w:between w:val="nil"/>
        </w:pBdr>
        <w:contextualSpacing/>
        <w:rPr>
          <w:rFonts w:asciiTheme="minorHAnsi" w:hAnsiTheme="minorHAnsi" w:cstheme="minorHAnsi"/>
          <w:bCs/>
        </w:rPr>
      </w:pPr>
    </w:p>
    <w:p w14:paraId="013B6D4A" w14:textId="3C2446E3" w:rsidR="00343567" w:rsidRPr="00A44977" w:rsidRDefault="00343567" w:rsidP="004C7614">
      <w:pPr>
        <w:pBdr>
          <w:top w:val="nil"/>
          <w:left w:val="nil"/>
          <w:bottom w:val="nil"/>
          <w:right w:val="nil"/>
          <w:between w:val="nil"/>
        </w:pBdr>
        <w:contextualSpacing/>
        <w:rPr>
          <w:rFonts w:asciiTheme="minorHAnsi" w:hAnsiTheme="minorHAnsi" w:cstheme="minorHAnsi"/>
          <w:bCs/>
        </w:rPr>
      </w:pPr>
      <w:r w:rsidRPr="00A44977">
        <w:rPr>
          <w:rFonts w:asciiTheme="minorHAnsi" w:hAnsiTheme="minorHAnsi" w:cstheme="minorHAnsi"/>
          <w:bCs/>
        </w:rPr>
        <w:t>Results from this testing method can be used to identify wood types or treatments that have an increased resistance to marine wood-borer damage</w:t>
      </w:r>
      <w:r w:rsidR="004C7614" w:rsidRPr="004C7614">
        <w:rPr>
          <w:rFonts w:asciiTheme="minorHAnsi" w:hAnsiTheme="minorHAnsi" w:cstheme="minorHAnsi"/>
          <w:bCs/>
        </w:rPr>
        <w:t>.</w:t>
      </w:r>
      <w:r w:rsidRPr="00A44977">
        <w:rPr>
          <w:rFonts w:asciiTheme="minorHAnsi" w:hAnsiTheme="minorHAnsi" w:cstheme="minorHAnsi"/>
          <w:bCs/>
        </w:rPr>
        <w:t xml:space="preserve"> </w:t>
      </w:r>
      <w:r w:rsidR="00B4579A" w:rsidRPr="00A44977">
        <w:rPr>
          <w:rFonts w:asciiTheme="minorHAnsi" w:hAnsiTheme="minorHAnsi" w:cstheme="minorHAnsi"/>
          <w:bCs/>
        </w:rPr>
        <w:t>Then</w:t>
      </w:r>
      <w:r w:rsidR="00DC30D9" w:rsidRPr="00A44977">
        <w:rPr>
          <w:rFonts w:asciiTheme="minorHAnsi" w:hAnsiTheme="minorHAnsi" w:cstheme="minorHAnsi"/>
          <w:bCs/>
        </w:rPr>
        <w:t>, marine field trials, as described in the European Standard EN 275, can be conducted and durability can be graded</w:t>
      </w:r>
      <w:r w:rsidR="004C7614">
        <w:rPr>
          <w:rFonts w:asciiTheme="minorHAnsi" w:hAnsiTheme="minorHAnsi" w:cstheme="minorHAnsi"/>
          <w:bCs/>
        </w:rPr>
        <w:t xml:space="preserve"> (</w:t>
      </w:r>
      <w:r w:rsidR="00DC30D9" w:rsidRPr="00A44977">
        <w:rPr>
          <w:bCs/>
        </w:rPr>
        <w:t xml:space="preserve">0= ‘no attack’, 1= ‘slight attack’, 2= ‘moderate attack’, 3= ‘severe attack’, 4=’failure’ </w:t>
      </w:r>
      <w:r w:rsidR="00DB271F" w:rsidRPr="004C7614">
        <w:rPr>
          <w:bCs/>
          <w:vertAlign w:val="superscript"/>
        </w:rPr>
        <w:t>20</w:t>
      </w:r>
      <w:r w:rsidR="00DB271F">
        <w:rPr>
          <w:bCs/>
        </w:rPr>
        <w:t>)</w:t>
      </w:r>
      <w:r w:rsidR="00DC30D9" w:rsidRPr="00A44977">
        <w:rPr>
          <w:bCs/>
        </w:rPr>
        <w:t xml:space="preserve"> in addition to comparison to non-durable control wood</w:t>
      </w:r>
      <w:r w:rsidR="004C7614" w:rsidRPr="004C7614">
        <w:rPr>
          <w:bCs/>
        </w:rPr>
        <w:t>.</w:t>
      </w:r>
    </w:p>
    <w:p w14:paraId="4337A94A" w14:textId="4590B5EE" w:rsidR="007A673F" w:rsidRPr="00A44977" w:rsidRDefault="007A673F" w:rsidP="004C7614">
      <w:pPr>
        <w:pBdr>
          <w:top w:val="nil"/>
          <w:left w:val="nil"/>
          <w:bottom w:val="nil"/>
          <w:right w:val="nil"/>
          <w:between w:val="nil"/>
        </w:pBdr>
        <w:contextualSpacing/>
        <w:rPr>
          <w:rFonts w:asciiTheme="minorHAnsi" w:hAnsiTheme="minorHAnsi" w:cstheme="minorHAnsi"/>
          <w:b/>
        </w:rPr>
      </w:pPr>
    </w:p>
    <w:p w14:paraId="06CC7131" w14:textId="28D7AE0C" w:rsidR="00E17329" w:rsidRPr="00A44977" w:rsidRDefault="00E17329" w:rsidP="004C7614">
      <w:pPr>
        <w:contextualSpacing/>
        <w:rPr>
          <w:rFonts w:asciiTheme="minorHAnsi" w:hAnsiTheme="minorHAnsi" w:cstheme="minorHAnsi"/>
          <w:b/>
          <w:bCs/>
        </w:rPr>
      </w:pPr>
      <w:r w:rsidRPr="00A44977">
        <w:rPr>
          <w:rFonts w:asciiTheme="minorHAnsi" w:hAnsiTheme="minorHAnsi" w:cstheme="minorHAnsi"/>
          <w:b/>
          <w:bCs/>
        </w:rPr>
        <w:t>Figure 1: Test sticks used in short-term laboratory testing to assess gribble feeding rates</w:t>
      </w:r>
      <w:r w:rsidR="004C7614" w:rsidRPr="004C7614">
        <w:rPr>
          <w:rFonts w:asciiTheme="minorHAnsi" w:hAnsiTheme="minorHAnsi" w:cstheme="minorHAnsi"/>
          <w:b/>
          <w:bCs/>
        </w:rPr>
        <w:t>.</w:t>
      </w:r>
      <w:r w:rsidRPr="00A44977">
        <w:rPr>
          <w:rFonts w:asciiTheme="minorHAnsi" w:hAnsiTheme="minorHAnsi" w:cstheme="minorHAnsi"/>
          <w:b/>
          <w:bCs/>
        </w:rPr>
        <w:t xml:space="preserve"> </w:t>
      </w:r>
    </w:p>
    <w:p w14:paraId="6C1F2A2F" w14:textId="18AABF6B" w:rsidR="00E17329" w:rsidRPr="00A44977" w:rsidRDefault="00E17329" w:rsidP="004C7614">
      <w:pPr>
        <w:contextualSpacing/>
        <w:rPr>
          <w:rFonts w:asciiTheme="minorHAnsi" w:hAnsiTheme="minorHAnsi" w:cstheme="minorHAnsi"/>
        </w:rPr>
      </w:pPr>
      <w:r w:rsidRPr="00A44977">
        <w:rPr>
          <w:rFonts w:asciiTheme="minorHAnsi" w:hAnsiTheme="minorHAnsi" w:cstheme="minorHAnsi"/>
        </w:rPr>
        <w:t>Test wood sticks sized 2 mm x 4 mm x 20 mm</w:t>
      </w:r>
      <w:r w:rsidR="004C7614" w:rsidRPr="004C7614">
        <w:rPr>
          <w:rFonts w:asciiTheme="minorHAnsi" w:hAnsiTheme="minorHAnsi" w:cstheme="minorHAnsi"/>
        </w:rPr>
        <w:t>.</w:t>
      </w:r>
      <w:r w:rsidRPr="00A44977">
        <w:rPr>
          <w:rFonts w:asciiTheme="minorHAnsi" w:hAnsiTheme="minorHAnsi" w:cstheme="minorHAnsi"/>
          <w:b/>
          <w:bCs/>
        </w:rPr>
        <w:t xml:space="preserve"> </w:t>
      </w:r>
      <w:r w:rsidRPr="00A44977">
        <w:rPr>
          <w:rFonts w:asciiTheme="minorHAnsi" w:hAnsiTheme="minorHAnsi" w:cstheme="minorHAnsi"/>
        </w:rPr>
        <w:t xml:space="preserve">From left to right: </w:t>
      </w:r>
      <w:r w:rsidR="00075724" w:rsidRPr="00A44977">
        <w:rPr>
          <w:rFonts w:asciiTheme="minorHAnsi" w:hAnsiTheme="minorHAnsi" w:cstheme="minorHAnsi"/>
        </w:rPr>
        <w:t xml:space="preserve">ekki, turpentine, sweet chestnut and beech heartwood and </w:t>
      </w:r>
      <w:proofErr w:type="gramStart"/>
      <w:r w:rsidRPr="00A44977">
        <w:rPr>
          <w:rFonts w:asciiTheme="minorHAnsi" w:hAnsiTheme="minorHAnsi" w:cstheme="minorHAnsi"/>
        </w:rPr>
        <w:t>Scots</w:t>
      </w:r>
      <w:proofErr w:type="gramEnd"/>
      <w:r w:rsidRPr="00A44977">
        <w:rPr>
          <w:rFonts w:asciiTheme="minorHAnsi" w:hAnsiTheme="minorHAnsi" w:cstheme="minorHAnsi"/>
        </w:rPr>
        <w:t xml:space="preserve"> pine sapwood</w:t>
      </w:r>
      <w:r w:rsidR="004C7614" w:rsidRPr="004C7614">
        <w:rPr>
          <w:rFonts w:asciiTheme="minorHAnsi" w:hAnsiTheme="minorHAnsi" w:cstheme="minorHAnsi"/>
        </w:rPr>
        <w:t>.</w:t>
      </w:r>
      <w:r w:rsidRPr="00A44977">
        <w:rPr>
          <w:rFonts w:asciiTheme="minorHAnsi" w:hAnsiTheme="minorHAnsi" w:cstheme="minorHAnsi"/>
        </w:rPr>
        <w:t xml:space="preserve"> Scale bar 4 mm</w:t>
      </w:r>
      <w:r w:rsidR="004C7614" w:rsidRPr="004C7614">
        <w:rPr>
          <w:rFonts w:asciiTheme="minorHAnsi" w:hAnsiTheme="minorHAnsi" w:cstheme="minorHAnsi"/>
        </w:rPr>
        <w:t>.</w:t>
      </w:r>
    </w:p>
    <w:p w14:paraId="1513D4D2" w14:textId="1021CDB6" w:rsidR="00E17329" w:rsidRPr="00A44977" w:rsidRDefault="00E17329" w:rsidP="004C7614">
      <w:pPr>
        <w:contextualSpacing/>
        <w:rPr>
          <w:rFonts w:asciiTheme="minorHAnsi" w:hAnsiTheme="minorHAnsi" w:cstheme="minorHAnsi"/>
        </w:rPr>
      </w:pPr>
    </w:p>
    <w:p w14:paraId="31111D2E" w14:textId="26FB45B4" w:rsidR="00E17329" w:rsidRPr="00A44977" w:rsidRDefault="00E17329" w:rsidP="004C7614">
      <w:pPr>
        <w:pBdr>
          <w:between w:val="nil"/>
        </w:pBdr>
        <w:contextualSpacing/>
        <w:rPr>
          <w:rFonts w:asciiTheme="minorHAnsi" w:hAnsiTheme="minorHAnsi" w:cstheme="minorHAnsi"/>
          <w:b/>
          <w:bCs/>
        </w:rPr>
      </w:pPr>
      <w:r w:rsidRPr="00A44977">
        <w:rPr>
          <w:rFonts w:asciiTheme="minorHAnsi" w:hAnsiTheme="minorHAnsi" w:cstheme="minorHAnsi"/>
          <w:b/>
          <w:bCs/>
        </w:rPr>
        <w:t>Figure 2: Equipment used to vacuum impregnate wood sticks with seawater, in preparation for feeding to gribbles during a laboratory feeding assay</w:t>
      </w:r>
      <w:r w:rsidR="004C7614" w:rsidRPr="004C7614">
        <w:rPr>
          <w:rFonts w:asciiTheme="minorHAnsi" w:hAnsiTheme="minorHAnsi" w:cstheme="minorHAnsi"/>
          <w:b/>
          <w:bCs/>
        </w:rPr>
        <w:t>.</w:t>
      </w:r>
    </w:p>
    <w:p w14:paraId="78993F61" w14:textId="77B538A6" w:rsidR="00E17329" w:rsidRPr="00A44977" w:rsidRDefault="00E17329" w:rsidP="004C7614">
      <w:pPr>
        <w:pStyle w:val="ListParagraph"/>
        <w:pBdr>
          <w:between w:val="nil"/>
        </w:pBdr>
        <w:ind w:left="0"/>
        <w:rPr>
          <w:rFonts w:asciiTheme="minorHAnsi" w:hAnsiTheme="minorHAnsi" w:cstheme="minorHAnsi"/>
        </w:rPr>
      </w:pPr>
      <w:r w:rsidRPr="00A44977">
        <w:rPr>
          <w:rFonts w:asciiTheme="minorHAnsi" w:hAnsiTheme="minorHAnsi" w:cstheme="minorHAnsi"/>
        </w:rPr>
        <w:t>A) Vacuum desiccator; B) Pump; C) Pressure gauge for the vacuum desiccator; D) The three-way valve leading to the vacuum desiccator, pump and to open air or seawater</w:t>
      </w:r>
      <w:r w:rsidR="004C7614">
        <w:rPr>
          <w:rFonts w:asciiTheme="minorHAnsi" w:hAnsiTheme="minorHAnsi" w:cstheme="minorHAnsi"/>
        </w:rPr>
        <w:t xml:space="preserve"> (</w:t>
      </w:r>
      <w:r w:rsidR="004C28AB" w:rsidRPr="00A44977">
        <w:rPr>
          <w:rFonts w:asciiTheme="minorHAnsi" w:hAnsiTheme="minorHAnsi" w:cstheme="minorHAnsi"/>
        </w:rPr>
        <w:t>orange tube)</w:t>
      </w:r>
      <w:r w:rsidR="004C7614" w:rsidRPr="004C7614">
        <w:rPr>
          <w:rFonts w:asciiTheme="minorHAnsi" w:hAnsiTheme="minorHAnsi" w:cstheme="minorHAnsi"/>
        </w:rPr>
        <w:t>.</w:t>
      </w:r>
      <w:r w:rsidR="004C28AB" w:rsidRPr="00A44977">
        <w:rPr>
          <w:rFonts w:asciiTheme="minorHAnsi" w:hAnsiTheme="minorHAnsi" w:cstheme="minorHAnsi"/>
        </w:rPr>
        <w:t xml:space="preserve"> </w:t>
      </w:r>
    </w:p>
    <w:p w14:paraId="43F6AC59" w14:textId="77777777" w:rsidR="00E17329" w:rsidRPr="00A44977" w:rsidRDefault="00E17329" w:rsidP="004C7614">
      <w:pPr>
        <w:pBdr>
          <w:between w:val="nil"/>
        </w:pBdr>
        <w:contextualSpacing/>
        <w:rPr>
          <w:rFonts w:asciiTheme="minorHAnsi" w:hAnsiTheme="minorHAnsi" w:cstheme="minorHAnsi"/>
          <w:b/>
          <w:bCs/>
        </w:rPr>
      </w:pPr>
    </w:p>
    <w:p w14:paraId="2A216BFE" w14:textId="26030D91" w:rsidR="00E17329" w:rsidRPr="00A44977" w:rsidRDefault="00E17329" w:rsidP="004C7614">
      <w:pPr>
        <w:pBdr>
          <w:between w:val="nil"/>
        </w:pBdr>
        <w:contextualSpacing/>
        <w:rPr>
          <w:rFonts w:asciiTheme="minorHAnsi" w:hAnsiTheme="minorHAnsi" w:cstheme="minorHAnsi"/>
          <w:b/>
          <w:bCs/>
        </w:rPr>
      </w:pPr>
      <w:r w:rsidRPr="00A44977">
        <w:rPr>
          <w:rFonts w:asciiTheme="minorHAnsi" w:hAnsiTheme="minorHAnsi" w:cstheme="minorHAnsi"/>
          <w:b/>
          <w:bCs/>
        </w:rPr>
        <w:t>Figure 3: Leachate from wood sticks for preparation for feeding to gribbles during a laboratory feeding assay</w:t>
      </w:r>
      <w:r w:rsidR="004C7614" w:rsidRPr="004C7614">
        <w:rPr>
          <w:rFonts w:asciiTheme="minorHAnsi" w:hAnsiTheme="minorHAnsi" w:cstheme="minorHAnsi"/>
          <w:b/>
          <w:bCs/>
        </w:rPr>
        <w:t>.</w:t>
      </w:r>
    </w:p>
    <w:p w14:paraId="5F38BD92" w14:textId="01638AD5" w:rsidR="00E17329" w:rsidRPr="00A44977" w:rsidRDefault="00E17329" w:rsidP="004C7614">
      <w:pPr>
        <w:pBdr>
          <w:between w:val="nil"/>
        </w:pBdr>
        <w:contextualSpacing/>
      </w:pPr>
      <w:r w:rsidRPr="00A44977">
        <w:t>Wood that was fully submerged in seawater contained in a 50 ml Falcon tube, with regular water change</w:t>
      </w:r>
      <w:r w:rsidR="004C7614">
        <w:t xml:space="preserve"> (</w:t>
      </w:r>
      <w:r w:rsidRPr="00A44977">
        <w:t>1-3 days), produced distinctly coloured leachate</w:t>
      </w:r>
      <w:r w:rsidR="004C7614" w:rsidRPr="004C7614">
        <w:t>.</w:t>
      </w:r>
      <w:r w:rsidRPr="00A44977">
        <w:t xml:space="preserve"> </w:t>
      </w:r>
      <w:r w:rsidRPr="00A44977">
        <w:rPr>
          <w:rFonts w:asciiTheme="minorHAnsi" w:hAnsiTheme="minorHAnsi" w:cstheme="minorHAnsi"/>
        </w:rPr>
        <w:t>From left to right leachate from</w:t>
      </w:r>
      <w:r w:rsidR="003420D7" w:rsidRPr="00A44977">
        <w:rPr>
          <w:rFonts w:asciiTheme="minorHAnsi" w:hAnsiTheme="minorHAnsi" w:cstheme="minorHAnsi"/>
        </w:rPr>
        <w:t xml:space="preserve"> heartwood of</w:t>
      </w:r>
      <w:r w:rsidRPr="00A44977">
        <w:rPr>
          <w:rFonts w:asciiTheme="minorHAnsi" w:hAnsiTheme="minorHAnsi" w:cstheme="minorHAnsi"/>
        </w:rPr>
        <w:t xml:space="preserve">; </w:t>
      </w:r>
      <w:r w:rsidR="00CE7853" w:rsidRPr="00A44977">
        <w:rPr>
          <w:rFonts w:asciiTheme="minorHAnsi" w:hAnsiTheme="minorHAnsi" w:cstheme="minorHAnsi"/>
        </w:rPr>
        <w:t>sweet chestnut, turpentine, ekki, and beech</w:t>
      </w:r>
      <w:r w:rsidR="003420D7" w:rsidRPr="00A44977">
        <w:rPr>
          <w:rFonts w:asciiTheme="minorHAnsi" w:hAnsiTheme="minorHAnsi" w:cstheme="minorHAnsi"/>
        </w:rPr>
        <w:t xml:space="preserve"> </w:t>
      </w:r>
      <w:r w:rsidR="00CE7853" w:rsidRPr="00A44977">
        <w:rPr>
          <w:rFonts w:asciiTheme="minorHAnsi" w:hAnsiTheme="minorHAnsi" w:cstheme="minorHAnsi"/>
        </w:rPr>
        <w:t xml:space="preserve">and </w:t>
      </w:r>
      <w:proofErr w:type="gramStart"/>
      <w:r w:rsidR="00CE7853" w:rsidRPr="00A44977">
        <w:rPr>
          <w:rFonts w:asciiTheme="minorHAnsi" w:hAnsiTheme="minorHAnsi" w:cstheme="minorHAnsi"/>
        </w:rPr>
        <w:t>S</w:t>
      </w:r>
      <w:r w:rsidRPr="00A44977">
        <w:rPr>
          <w:rFonts w:asciiTheme="minorHAnsi" w:hAnsiTheme="minorHAnsi" w:cstheme="minorHAnsi"/>
        </w:rPr>
        <w:t>cots</w:t>
      </w:r>
      <w:proofErr w:type="gramEnd"/>
      <w:r w:rsidRPr="00A44977">
        <w:rPr>
          <w:rFonts w:asciiTheme="minorHAnsi" w:hAnsiTheme="minorHAnsi" w:cstheme="minorHAnsi"/>
        </w:rPr>
        <w:t xml:space="preserve"> pine sapwood</w:t>
      </w:r>
      <w:r w:rsidR="004C7614" w:rsidRPr="004C7614">
        <w:rPr>
          <w:rFonts w:asciiTheme="minorHAnsi" w:hAnsiTheme="minorHAnsi" w:cstheme="minorHAnsi"/>
        </w:rPr>
        <w:t>.</w:t>
      </w:r>
    </w:p>
    <w:p w14:paraId="240C8969" w14:textId="77777777" w:rsidR="00E17329" w:rsidRPr="00A44977" w:rsidRDefault="00E17329" w:rsidP="004C7614">
      <w:pPr>
        <w:contextualSpacing/>
        <w:rPr>
          <w:rFonts w:asciiTheme="minorHAnsi" w:hAnsiTheme="minorHAnsi" w:cstheme="minorHAnsi"/>
          <w:b/>
          <w:bCs/>
        </w:rPr>
      </w:pPr>
    </w:p>
    <w:p w14:paraId="1ECD8320" w14:textId="22D7EF22" w:rsidR="00E17329" w:rsidRPr="00A44977" w:rsidRDefault="00E17329" w:rsidP="004C7614">
      <w:pPr>
        <w:contextualSpacing/>
        <w:rPr>
          <w:rFonts w:asciiTheme="minorHAnsi" w:hAnsiTheme="minorHAnsi" w:cstheme="minorHAnsi"/>
          <w:b/>
          <w:bCs/>
        </w:rPr>
      </w:pPr>
      <w:r w:rsidRPr="00A44977">
        <w:rPr>
          <w:rFonts w:asciiTheme="minorHAnsi" w:hAnsiTheme="minorHAnsi" w:cstheme="minorHAnsi"/>
          <w:b/>
          <w:bCs/>
        </w:rPr>
        <w:t>Figure 4: Image of a gribble burrow with two typical ventilation holes</w:t>
      </w:r>
      <w:r w:rsidR="004C7614" w:rsidRPr="004C7614">
        <w:rPr>
          <w:rFonts w:asciiTheme="minorHAnsi" w:hAnsiTheme="minorHAnsi" w:cstheme="minorHAnsi"/>
          <w:b/>
          <w:bCs/>
        </w:rPr>
        <w:t>.</w:t>
      </w:r>
    </w:p>
    <w:p w14:paraId="4D2C2A7B" w14:textId="2315651C" w:rsidR="00E17329" w:rsidRPr="00A44977" w:rsidRDefault="00E17329" w:rsidP="004C7614">
      <w:pPr>
        <w:pBdr>
          <w:between w:val="nil"/>
        </w:pBdr>
        <w:contextualSpacing/>
        <w:rPr>
          <w:rFonts w:asciiTheme="minorHAnsi" w:hAnsiTheme="minorHAnsi" w:cstheme="minorHAnsi"/>
        </w:rPr>
      </w:pPr>
      <w:r w:rsidRPr="00A44977">
        <w:rPr>
          <w:rFonts w:asciiTheme="minorHAnsi" w:hAnsiTheme="minorHAnsi" w:cstheme="minorHAnsi"/>
          <w:i/>
        </w:rPr>
        <w:t>L</w:t>
      </w:r>
      <w:r w:rsidR="004C7614" w:rsidRPr="004C7614">
        <w:rPr>
          <w:rFonts w:asciiTheme="minorHAnsi" w:hAnsiTheme="minorHAnsi" w:cstheme="minorHAnsi"/>
        </w:rPr>
        <w:t>.</w:t>
      </w:r>
      <w:r w:rsidRPr="00A44977">
        <w:rPr>
          <w:rFonts w:asciiTheme="minorHAnsi" w:hAnsiTheme="minorHAnsi" w:cstheme="minorHAnsi"/>
          <w:i/>
        </w:rPr>
        <w:t xml:space="preserve"> </w:t>
      </w:r>
      <w:proofErr w:type="spellStart"/>
      <w:r w:rsidRPr="00A44977">
        <w:rPr>
          <w:rFonts w:asciiTheme="minorHAnsi" w:hAnsiTheme="minorHAnsi" w:cstheme="minorHAnsi"/>
          <w:i/>
        </w:rPr>
        <w:t>quadripunctata</w:t>
      </w:r>
      <w:proofErr w:type="spellEnd"/>
      <w:r w:rsidRPr="00A44977">
        <w:rPr>
          <w:rFonts w:asciiTheme="minorHAnsi" w:hAnsiTheme="minorHAnsi" w:cstheme="minorHAnsi"/>
        </w:rPr>
        <w:t xml:space="preserve"> burrow on a stick of Radiata pine wood, sized 2 mm x 4 mm x 20 mm</w:t>
      </w:r>
      <w:r w:rsidR="004C7614" w:rsidRPr="004C7614">
        <w:rPr>
          <w:rFonts w:asciiTheme="minorHAnsi" w:hAnsiTheme="minorHAnsi" w:cstheme="minorHAnsi"/>
        </w:rPr>
        <w:t>.</w:t>
      </w:r>
      <w:r w:rsidRPr="00A44977">
        <w:rPr>
          <w:rFonts w:asciiTheme="minorHAnsi" w:hAnsiTheme="minorHAnsi" w:cstheme="minorHAnsi"/>
        </w:rPr>
        <w:t xml:space="preserve"> Two smaller ventilation holes can be seen next to the burrow entrance</w:t>
      </w:r>
      <w:r w:rsidR="004C7614" w:rsidRPr="004C7614">
        <w:rPr>
          <w:rFonts w:asciiTheme="minorHAnsi" w:hAnsiTheme="minorHAnsi" w:cstheme="minorHAnsi"/>
        </w:rPr>
        <w:t>.</w:t>
      </w:r>
      <w:r w:rsidRPr="00A44977">
        <w:rPr>
          <w:rFonts w:asciiTheme="minorHAnsi" w:hAnsiTheme="minorHAnsi" w:cstheme="minorHAnsi"/>
        </w:rPr>
        <w:t xml:space="preserve"> Scale bar 2 mm</w:t>
      </w:r>
      <w:r w:rsidR="004C7614" w:rsidRPr="004C7614">
        <w:rPr>
          <w:rFonts w:asciiTheme="minorHAnsi" w:hAnsiTheme="minorHAnsi" w:cstheme="minorHAnsi"/>
        </w:rPr>
        <w:t>.</w:t>
      </w:r>
    </w:p>
    <w:p w14:paraId="7387E294" w14:textId="77777777" w:rsidR="00E17329" w:rsidRPr="00A44977" w:rsidRDefault="00E17329" w:rsidP="004C7614">
      <w:pPr>
        <w:pBdr>
          <w:between w:val="nil"/>
        </w:pBdr>
        <w:contextualSpacing/>
        <w:rPr>
          <w:rFonts w:asciiTheme="minorHAnsi" w:hAnsiTheme="minorHAnsi" w:cstheme="minorHAnsi"/>
          <w:b/>
          <w:bCs/>
        </w:rPr>
      </w:pPr>
    </w:p>
    <w:p w14:paraId="41C04DCD" w14:textId="26141F6D" w:rsidR="00EB65FF" w:rsidRPr="00A44977" w:rsidRDefault="00EB65FF" w:rsidP="004C7614">
      <w:pPr>
        <w:pBdr>
          <w:between w:val="nil"/>
        </w:pBdr>
        <w:contextualSpacing/>
        <w:rPr>
          <w:rFonts w:asciiTheme="minorHAnsi" w:hAnsiTheme="minorHAnsi" w:cstheme="minorHAnsi"/>
          <w:b/>
          <w:bCs/>
        </w:rPr>
      </w:pPr>
      <w:r w:rsidRPr="00A44977">
        <w:rPr>
          <w:rFonts w:asciiTheme="minorHAnsi" w:hAnsiTheme="minorHAnsi" w:cstheme="minorHAnsi"/>
          <w:b/>
          <w:bCs/>
        </w:rPr>
        <w:t>Figure 5</w:t>
      </w:r>
      <w:r w:rsidR="006D4228" w:rsidRPr="00A44977">
        <w:rPr>
          <w:rFonts w:asciiTheme="minorHAnsi" w:hAnsiTheme="minorHAnsi" w:cstheme="minorHAnsi"/>
          <w:b/>
          <w:bCs/>
        </w:rPr>
        <w:t xml:space="preserve">: </w:t>
      </w:r>
      <w:proofErr w:type="spellStart"/>
      <w:r w:rsidR="00075724" w:rsidRPr="00A44977">
        <w:rPr>
          <w:rFonts w:asciiTheme="minorHAnsi" w:hAnsiTheme="minorHAnsi" w:cstheme="minorHAnsi"/>
          <w:b/>
          <w:bCs/>
          <w:i/>
          <w:iCs/>
        </w:rPr>
        <w:t>Limnoria</w:t>
      </w:r>
      <w:proofErr w:type="spellEnd"/>
      <w:r w:rsidR="00075724" w:rsidRPr="00A44977">
        <w:rPr>
          <w:rFonts w:asciiTheme="minorHAnsi" w:hAnsiTheme="minorHAnsi" w:cstheme="minorHAnsi"/>
          <w:b/>
          <w:bCs/>
          <w:i/>
          <w:iCs/>
        </w:rPr>
        <w:t xml:space="preserve"> </w:t>
      </w:r>
      <w:proofErr w:type="spellStart"/>
      <w:r w:rsidR="00075724" w:rsidRPr="00A44977">
        <w:rPr>
          <w:rFonts w:asciiTheme="minorHAnsi" w:hAnsiTheme="minorHAnsi" w:cstheme="minorHAnsi"/>
          <w:b/>
          <w:bCs/>
          <w:i/>
          <w:iCs/>
        </w:rPr>
        <w:t>quadripunctata</w:t>
      </w:r>
      <w:proofErr w:type="spellEnd"/>
      <w:r w:rsidR="00075724" w:rsidRPr="00A44977">
        <w:rPr>
          <w:rFonts w:asciiTheme="minorHAnsi" w:hAnsiTheme="minorHAnsi" w:cstheme="minorHAnsi"/>
          <w:b/>
          <w:bCs/>
          <w:i/>
          <w:iCs/>
        </w:rPr>
        <w:t xml:space="preserve"> </w:t>
      </w:r>
      <w:r w:rsidR="00075724" w:rsidRPr="00A44977">
        <w:rPr>
          <w:rFonts w:asciiTheme="minorHAnsi" w:hAnsiTheme="minorHAnsi" w:cstheme="minorHAnsi"/>
          <w:b/>
          <w:bCs/>
        </w:rPr>
        <w:t>identifying features</w:t>
      </w:r>
      <w:r w:rsidR="004C7614" w:rsidRPr="004C7614">
        <w:rPr>
          <w:rFonts w:asciiTheme="minorHAnsi" w:hAnsiTheme="minorHAnsi" w:cstheme="minorHAnsi"/>
          <w:b/>
          <w:bCs/>
        </w:rPr>
        <w:t>.</w:t>
      </w:r>
    </w:p>
    <w:p w14:paraId="51AC3D6C" w14:textId="74B4392D" w:rsidR="00BE40E3" w:rsidRPr="00A44977" w:rsidRDefault="00BE40E3" w:rsidP="004C7614">
      <w:pPr>
        <w:pBdr>
          <w:between w:val="nil"/>
        </w:pBdr>
        <w:contextualSpacing/>
        <w:rPr>
          <w:rFonts w:asciiTheme="minorHAnsi" w:hAnsiTheme="minorHAnsi" w:cstheme="minorHAnsi"/>
        </w:rPr>
      </w:pPr>
      <w:r w:rsidRPr="00A44977">
        <w:rPr>
          <w:rFonts w:asciiTheme="minorHAnsi" w:hAnsiTheme="minorHAnsi" w:cstheme="minorHAnsi"/>
        </w:rPr>
        <w:t xml:space="preserve">Image of dorsal surface </w:t>
      </w:r>
      <w:proofErr w:type="spellStart"/>
      <w:r w:rsidRPr="00A44977">
        <w:rPr>
          <w:rFonts w:asciiTheme="minorHAnsi" w:hAnsiTheme="minorHAnsi" w:cstheme="minorHAnsi"/>
          <w:i/>
          <w:iCs/>
        </w:rPr>
        <w:t>Limnoria</w:t>
      </w:r>
      <w:proofErr w:type="spellEnd"/>
      <w:r w:rsidRPr="00A44977">
        <w:rPr>
          <w:rFonts w:asciiTheme="minorHAnsi" w:hAnsiTheme="minorHAnsi" w:cstheme="minorHAnsi"/>
          <w:i/>
          <w:iCs/>
        </w:rPr>
        <w:t xml:space="preserve"> </w:t>
      </w:r>
      <w:proofErr w:type="spellStart"/>
      <w:r w:rsidRPr="00A44977">
        <w:rPr>
          <w:rFonts w:asciiTheme="minorHAnsi" w:hAnsiTheme="minorHAnsi" w:cstheme="minorHAnsi"/>
          <w:i/>
          <w:iCs/>
        </w:rPr>
        <w:t>quadripunctata</w:t>
      </w:r>
      <w:proofErr w:type="spellEnd"/>
      <w:r w:rsidRPr="00A44977">
        <w:rPr>
          <w:rFonts w:asciiTheme="minorHAnsi" w:hAnsiTheme="minorHAnsi" w:cstheme="minorHAnsi"/>
          <w:i/>
          <w:iCs/>
        </w:rPr>
        <w:t>,</w:t>
      </w:r>
      <w:r w:rsidRPr="00A44977">
        <w:rPr>
          <w:rFonts w:asciiTheme="minorHAnsi" w:hAnsiTheme="minorHAnsi" w:cstheme="minorHAnsi"/>
        </w:rPr>
        <w:t xml:space="preserve"> taken on a stereomicroscope at X</w:t>
      </w:r>
      <w:r w:rsidR="00072ECE" w:rsidRPr="00A44977">
        <w:rPr>
          <w:rFonts w:asciiTheme="minorHAnsi" w:hAnsiTheme="minorHAnsi" w:cstheme="minorHAnsi"/>
        </w:rPr>
        <w:t>20</w:t>
      </w:r>
      <w:r w:rsidRPr="00A44977">
        <w:rPr>
          <w:rFonts w:asciiTheme="minorHAnsi" w:hAnsiTheme="minorHAnsi" w:cstheme="minorHAnsi"/>
        </w:rPr>
        <w:t xml:space="preserve"> magnification</w:t>
      </w:r>
      <w:r w:rsidR="004C7614" w:rsidRPr="004C7614">
        <w:rPr>
          <w:rFonts w:asciiTheme="minorHAnsi" w:hAnsiTheme="minorHAnsi" w:cstheme="minorHAnsi"/>
        </w:rPr>
        <w:t>.</w:t>
      </w:r>
      <w:r w:rsidRPr="00A44977">
        <w:rPr>
          <w:rFonts w:asciiTheme="minorHAnsi" w:hAnsiTheme="minorHAnsi" w:cstheme="minorHAnsi"/>
        </w:rPr>
        <w:t xml:space="preserve"> Identifying features shown </w:t>
      </w:r>
      <w:r w:rsidR="00ED1C2F" w:rsidRPr="00A44977">
        <w:rPr>
          <w:rFonts w:asciiTheme="minorHAnsi" w:hAnsiTheme="minorHAnsi" w:cstheme="minorHAnsi"/>
        </w:rPr>
        <w:t>by</w:t>
      </w:r>
      <w:r w:rsidRPr="00A44977">
        <w:rPr>
          <w:rFonts w:asciiTheme="minorHAnsi" w:hAnsiTheme="minorHAnsi" w:cstheme="minorHAnsi"/>
        </w:rPr>
        <w:t xml:space="preserve"> red </w:t>
      </w:r>
      <w:r w:rsidR="00ED1C2F" w:rsidRPr="00A44977">
        <w:rPr>
          <w:rFonts w:asciiTheme="minorHAnsi" w:hAnsiTheme="minorHAnsi" w:cstheme="minorHAnsi"/>
        </w:rPr>
        <w:t>arrow</w:t>
      </w:r>
      <w:r w:rsidRPr="00A44977">
        <w:rPr>
          <w:rFonts w:asciiTheme="minorHAnsi" w:hAnsiTheme="minorHAnsi" w:cstheme="minorHAnsi"/>
        </w:rPr>
        <w:t xml:space="preserve"> - indicates the X- shaped carina and blue </w:t>
      </w:r>
      <w:r w:rsidR="00ED1C2F" w:rsidRPr="00A44977">
        <w:rPr>
          <w:rFonts w:asciiTheme="minorHAnsi" w:hAnsiTheme="minorHAnsi" w:cstheme="minorHAnsi"/>
        </w:rPr>
        <w:t>arrow</w:t>
      </w:r>
      <w:r w:rsidRPr="00A44977">
        <w:rPr>
          <w:rFonts w:asciiTheme="minorHAnsi" w:hAnsiTheme="minorHAnsi" w:cstheme="minorHAnsi"/>
        </w:rPr>
        <w:t xml:space="preserve"> – indicates four tubercles on </w:t>
      </w:r>
      <w:proofErr w:type="spellStart"/>
      <w:r w:rsidRPr="00A44977">
        <w:rPr>
          <w:rFonts w:asciiTheme="minorHAnsi" w:hAnsiTheme="minorHAnsi" w:cstheme="minorHAnsi"/>
        </w:rPr>
        <w:t>pleotelson</w:t>
      </w:r>
      <w:proofErr w:type="spellEnd"/>
      <w:r w:rsidR="004C7614" w:rsidRPr="004C7614">
        <w:rPr>
          <w:rFonts w:asciiTheme="minorHAnsi" w:hAnsiTheme="minorHAnsi" w:cstheme="minorHAnsi"/>
        </w:rPr>
        <w:t>.</w:t>
      </w:r>
      <w:r w:rsidRPr="00A44977">
        <w:rPr>
          <w:rFonts w:asciiTheme="minorHAnsi" w:hAnsiTheme="minorHAnsi" w:cstheme="minorHAnsi"/>
        </w:rPr>
        <w:t xml:space="preserve"> Scale bar 1 mm</w:t>
      </w:r>
      <w:r w:rsidR="004C7614" w:rsidRPr="004C7614">
        <w:rPr>
          <w:rFonts w:asciiTheme="minorHAnsi" w:hAnsiTheme="minorHAnsi" w:cstheme="minorHAnsi"/>
        </w:rPr>
        <w:t>.</w:t>
      </w:r>
    </w:p>
    <w:p w14:paraId="7EA4BFC3" w14:textId="77777777" w:rsidR="00EB65FF" w:rsidRPr="00A44977" w:rsidRDefault="00EB65FF" w:rsidP="004C7614">
      <w:pPr>
        <w:pBdr>
          <w:between w:val="nil"/>
        </w:pBdr>
        <w:contextualSpacing/>
        <w:rPr>
          <w:rFonts w:asciiTheme="minorHAnsi" w:hAnsiTheme="minorHAnsi" w:cstheme="minorHAnsi"/>
          <w:b/>
          <w:bCs/>
        </w:rPr>
      </w:pPr>
    </w:p>
    <w:p w14:paraId="326691F1" w14:textId="16E6B0A9" w:rsidR="00E17329" w:rsidRPr="00A44977" w:rsidRDefault="00E17329" w:rsidP="004C7614">
      <w:pPr>
        <w:pBdr>
          <w:between w:val="nil"/>
        </w:pBdr>
        <w:contextualSpacing/>
        <w:rPr>
          <w:rFonts w:asciiTheme="minorHAnsi" w:hAnsiTheme="minorHAnsi" w:cstheme="minorHAnsi"/>
          <w:b/>
          <w:bCs/>
        </w:rPr>
      </w:pPr>
      <w:r w:rsidRPr="00A44977">
        <w:rPr>
          <w:rFonts w:asciiTheme="minorHAnsi" w:hAnsiTheme="minorHAnsi" w:cstheme="minorHAnsi"/>
          <w:b/>
          <w:bCs/>
        </w:rPr>
        <w:t xml:space="preserve">Figure </w:t>
      </w:r>
      <w:r w:rsidR="00EB65FF" w:rsidRPr="00A44977">
        <w:rPr>
          <w:rFonts w:asciiTheme="minorHAnsi" w:hAnsiTheme="minorHAnsi" w:cstheme="minorHAnsi"/>
          <w:b/>
          <w:bCs/>
        </w:rPr>
        <w:t>6</w:t>
      </w:r>
      <w:r w:rsidRPr="00A44977">
        <w:rPr>
          <w:rFonts w:asciiTheme="minorHAnsi" w:hAnsiTheme="minorHAnsi" w:cstheme="minorHAnsi"/>
          <w:b/>
          <w:bCs/>
        </w:rPr>
        <w:t>: Experimental set up for gribble feeding assay</w:t>
      </w:r>
      <w:r w:rsidR="004C7614" w:rsidRPr="004C7614">
        <w:rPr>
          <w:rFonts w:asciiTheme="minorHAnsi" w:hAnsiTheme="minorHAnsi" w:cstheme="minorHAnsi"/>
          <w:b/>
          <w:bCs/>
        </w:rPr>
        <w:t>.</w:t>
      </w:r>
    </w:p>
    <w:p w14:paraId="23F99B8D" w14:textId="63C99917" w:rsidR="00E17329" w:rsidRPr="00A44977" w:rsidRDefault="00E17329" w:rsidP="004C7614">
      <w:pPr>
        <w:contextualSpacing/>
        <w:rPr>
          <w:rFonts w:asciiTheme="minorHAnsi" w:hAnsiTheme="minorHAnsi" w:cstheme="minorHAnsi"/>
        </w:rPr>
      </w:pPr>
      <w:r w:rsidRPr="00A44977">
        <w:rPr>
          <w:rFonts w:asciiTheme="minorHAnsi" w:hAnsiTheme="minorHAnsi" w:cstheme="minorHAnsi"/>
        </w:rPr>
        <w:t>An example of a 12 multi-well plate used in the laboratory testing of gribble feeding rate</w:t>
      </w:r>
      <w:r w:rsidR="004C7614" w:rsidRPr="004C7614">
        <w:rPr>
          <w:rFonts w:asciiTheme="minorHAnsi" w:hAnsiTheme="minorHAnsi" w:cstheme="minorHAnsi"/>
        </w:rPr>
        <w:t>.</w:t>
      </w:r>
      <w:r w:rsidRPr="00A44977">
        <w:rPr>
          <w:rFonts w:asciiTheme="minorHAnsi" w:hAnsiTheme="minorHAnsi" w:cstheme="minorHAnsi"/>
        </w:rPr>
        <w:t xml:space="preserve"> Each well contains 5 ml seawater and one test stick</w:t>
      </w:r>
      <w:r w:rsidR="004C7614">
        <w:rPr>
          <w:rFonts w:asciiTheme="minorHAnsi" w:hAnsiTheme="minorHAnsi" w:cstheme="minorHAnsi"/>
        </w:rPr>
        <w:t xml:space="preserve"> (</w:t>
      </w:r>
      <w:r w:rsidRPr="00A44977">
        <w:rPr>
          <w:rFonts w:asciiTheme="minorHAnsi" w:hAnsiTheme="minorHAnsi" w:cstheme="minorHAnsi"/>
        </w:rPr>
        <w:t>20 mm x 4 mm x 2 mm) of different wood species; Scots Pine sapwood and ekki, beech, sweet chestnut, and turpentine heartwood</w:t>
      </w:r>
      <w:r w:rsidR="004C7614" w:rsidRPr="004C7614">
        <w:rPr>
          <w:rFonts w:asciiTheme="minorHAnsi" w:hAnsiTheme="minorHAnsi" w:cstheme="minorHAnsi"/>
        </w:rPr>
        <w:t>.</w:t>
      </w:r>
      <w:r w:rsidRPr="00A44977">
        <w:rPr>
          <w:rFonts w:asciiTheme="minorHAnsi" w:hAnsiTheme="minorHAnsi" w:cstheme="minorHAnsi"/>
        </w:rPr>
        <w:t xml:space="preserve"> Scale bar 20 mm</w:t>
      </w:r>
      <w:r w:rsidR="004C7614" w:rsidRPr="004C7614">
        <w:rPr>
          <w:rFonts w:asciiTheme="minorHAnsi" w:hAnsiTheme="minorHAnsi" w:cstheme="minorHAnsi"/>
        </w:rPr>
        <w:t>.</w:t>
      </w:r>
    </w:p>
    <w:p w14:paraId="5124159A" w14:textId="77777777" w:rsidR="00E17329" w:rsidRPr="00A44977" w:rsidRDefault="00E17329" w:rsidP="004C7614">
      <w:pPr>
        <w:pBdr>
          <w:between w:val="nil"/>
        </w:pBdr>
        <w:contextualSpacing/>
        <w:rPr>
          <w:rFonts w:asciiTheme="minorHAnsi" w:hAnsiTheme="minorHAnsi" w:cstheme="minorHAnsi"/>
          <w:b/>
          <w:bCs/>
        </w:rPr>
      </w:pPr>
    </w:p>
    <w:p w14:paraId="39D13143" w14:textId="3423CEB4" w:rsidR="00E17329" w:rsidRPr="00A44977" w:rsidRDefault="00E17329" w:rsidP="004C7614">
      <w:pPr>
        <w:pBdr>
          <w:between w:val="nil"/>
        </w:pBdr>
        <w:contextualSpacing/>
        <w:rPr>
          <w:rFonts w:asciiTheme="minorHAnsi" w:hAnsiTheme="minorHAnsi" w:cstheme="minorHAnsi"/>
          <w:b/>
          <w:bCs/>
        </w:rPr>
      </w:pPr>
      <w:r w:rsidRPr="00A44977">
        <w:rPr>
          <w:rFonts w:asciiTheme="minorHAnsi" w:hAnsiTheme="minorHAnsi" w:cstheme="minorHAnsi"/>
          <w:b/>
          <w:bCs/>
        </w:rPr>
        <w:t xml:space="preserve">Figure </w:t>
      </w:r>
      <w:r w:rsidR="00EB65FF" w:rsidRPr="00A44977">
        <w:rPr>
          <w:rFonts w:asciiTheme="minorHAnsi" w:hAnsiTheme="minorHAnsi" w:cstheme="minorHAnsi"/>
          <w:b/>
          <w:bCs/>
        </w:rPr>
        <w:t>7</w:t>
      </w:r>
      <w:r w:rsidRPr="00A44977">
        <w:rPr>
          <w:rFonts w:asciiTheme="minorHAnsi" w:hAnsiTheme="minorHAnsi" w:cstheme="minorHAnsi"/>
          <w:b/>
          <w:bCs/>
        </w:rPr>
        <w:t>: Image of gribble faecal pellets</w:t>
      </w:r>
      <w:r w:rsidR="004C7614" w:rsidRPr="004C7614">
        <w:rPr>
          <w:rFonts w:asciiTheme="minorHAnsi" w:hAnsiTheme="minorHAnsi" w:cstheme="minorHAnsi"/>
          <w:b/>
          <w:bCs/>
        </w:rPr>
        <w:t>.</w:t>
      </w:r>
    </w:p>
    <w:p w14:paraId="295BA44B" w14:textId="262CC6F6" w:rsidR="00E17329" w:rsidRPr="00A44977" w:rsidRDefault="00E17329" w:rsidP="004C7614">
      <w:pPr>
        <w:pBdr>
          <w:between w:val="nil"/>
        </w:pBdr>
        <w:contextualSpacing/>
        <w:rPr>
          <w:rFonts w:asciiTheme="minorHAnsi" w:hAnsiTheme="minorHAnsi" w:cstheme="minorHAnsi"/>
        </w:rPr>
      </w:pPr>
      <w:r w:rsidRPr="00A44977">
        <w:rPr>
          <w:rFonts w:asciiTheme="minorHAnsi" w:hAnsiTheme="minorHAnsi" w:cstheme="minorHAnsi"/>
          <w:i/>
          <w:iCs/>
        </w:rPr>
        <w:t>L</w:t>
      </w:r>
      <w:r w:rsidR="004C7614" w:rsidRPr="004C7614">
        <w:rPr>
          <w:rFonts w:asciiTheme="minorHAnsi" w:hAnsiTheme="minorHAnsi" w:cstheme="minorHAnsi"/>
        </w:rPr>
        <w:t>.</w:t>
      </w:r>
      <w:r w:rsidRPr="00A44977">
        <w:rPr>
          <w:rFonts w:asciiTheme="minorHAnsi" w:hAnsiTheme="minorHAnsi" w:cstheme="minorHAnsi"/>
          <w:i/>
          <w:iCs/>
        </w:rPr>
        <w:t xml:space="preserve"> </w:t>
      </w:r>
      <w:proofErr w:type="spellStart"/>
      <w:r w:rsidRPr="00A44977">
        <w:rPr>
          <w:rFonts w:asciiTheme="minorHAnsi" w:hAnsiTheme="minorHAnsi" w:cstheme="minorHAnsi"/>
          <w:i/>
          <w:iCs/>
        </w:rPr>
        <w:t>quadripunctata</w:t>
      </w:r>
      <w:proofErr w:type="spellEnd"/>
      <w:r w:rsidRPr="00A44977">
        <w:rPr>
          <w:rFonts w:asciiTheme="minorHAnsi" w:hAnsiTheme="minorHAnsi" w:cstheme="minorHAnsi"/>
        </w:rPr>
        <w:t xml:space="preserve"> faecal pellets</w:t>
      </w:r>
      <w:r w:rsidR="004C7614">
        <w:rPr>
          <w:rFonts w:asciiTheme="minorHAnsi" w:hAnsiTheme="minorHAnsi" w:cstheme="minorHAnsi"/>
        </w:rPr>
        <w:t xml:space="preserve"> (</w:t>
      </w:r>
      <w:r w:rsidRPr="00A44977">
        <w:rPr>
          <w:rFonts w:asciiTheme="minorHAnsi" w:hAnsiTheme="minorHAnsi" w:cstheme="minorHAnsi"/>
        </w:rPr>
        <w:t>small, cylindrical, brown pellets) from feeding on Radiata pine wood in one well of a multi-well plate</w:t>
      </w:r>
      <w:r w:rsidR="004C7614" w:rsidRPr="004C7614">
        <w:rPr>
          <w:rFonts w:asciiTheme="minorHAnsi" w:hAnsiTheme="minorHAnsi" w:cstheme="minorHAnsi"/>
        </w:rPr>
        <w:t>.</w:t>
      </w:r>
      <w:r w:rsidR="00CE7853" w:rsidRPr="00A44977">
        <w:rPr>
          <w:rFonts w:asciiTheme="minorHAnsi" w:hAnsiTheme="minorHAnsi" w:cstheme="minorHAnsi"/>
        </w:rPr>
        <w:t xml:space="preserve"> </w:t>
      </w:r>
      <w:r w:rsidR="0055727D" w:rsidRPr="00A44977">
        <w:rPr>
          <w:rFonts w:asciiTheme="minorHAnsi" w:hAnsiTheme="minorHAnsi" w:cstheme="minorHAnsi"/>
        </w:rPr>
        <w:t xml:space="preserve">Taken at </w:t>
      </w:r>
      <w:r w:rsidR="002A118F" w:rsidRPr="00A44977">
        <w:rPr>
          <w:rFonts w:asciiTheme="minorHAnsi" w:hAnsiTheme="minorHAnsi" w:cstheme="minorHAnsi"/>
        </w:rPr>
        <w:t>X</w:t>
      </w:r>
      <w:r w:rsidR="00072ECE" w:rsidRPr="00A44977">
        <w:rPr>
          <w:rFonts w:asciiTheme="minorHAnsi" w:hAnsiTheme="minorHAnsi" w:cstheme="minorHAnsi"/>
        </w:rPr>
        <w:t>4</w:t>
      </w:r>
      <w:r w:rsidR="0055727D" w:rsidRPr="00A44977">
        <w:rPr>
          <w:rFonts w:asciiTheme="minorHAnsi" w:hAnsiTheme="minorHAnsi" w:cstheme="minorHAnsi"/>
        </w:rPr>
        <w:t xml:space="preserve"> magnification</w:t>
      </w:r>
      <w:r w:rsidR="004C7614" w:rsidRPr="004C7614">
        <w:rPr>
          <w:rFonts w:asciiTheme="minorHAnsi" w:hAnsiTheme="minorHAnsi" w:cstheme="minorHAnsi"/>
        </w:rPr>
        <w:t>.</w:t>
      </w:r>
      <w:r w:rsidR="0055727D" w:rsidRPr="00A44977">
        <w:rPr>
          <w:rFonts w:asciiTheme="minorHAnsi" w:hAnsiTheme="minorHAnsi" w:cstheme="minorHAnsi"/>
        </w:rPr>
        <w:t xml:space="preserve"> </w:t>
      </w:r>
      <w:r w:rsidRPr="00A44977">
        <w:rPr>
          <w:rFonts w:asciiTheme="minorHAnsi" w:hAnsiTheme="minorHAnsi" w:cstheme="minorHAnsi"/>
        </w:rPr>
        <w:t>Image</w:t>
      </w:r>
      <w:r w:rsidR="00CE7853" w:rsidRPr="00A44977">
        <w:rPr>
          <w:rFonts w:asciiTheme="minorHAnsi" w:hAnsiTheme="minorHAnsi" w:cstheme="minorHAnsi"/>
        </w:rPr>
        <w:t>s</w:t>
      </w:r>
      <w:r w:rsidRPr="00A44977">
        <w:rPr>
          <w:rFonts w:asciiTheme="minorHAnsi" w:hAnsiTheme="minorHAnsi" w:cstheme="minorHAnsi"/>
        </w:rPr>
        <w:t xml:space="preserve"> prior to</w:t>
      </w:r>
      <w:r w:rsidR="00EC5DB4" w:rsidRPr="00A44977">
        <w:rPr>
          <w:rFonts w:asciiTheme="minorHAnsi" w:hAnsiTheme="minorHAnsi" w:cstheme="minorHAnsi"/>
        </w:rPr>
        <w:t xml:space="preserve"> manipulation for</w:t>
      </w:r>
      <w:r w:rsidRPr="00A44977">
        <w:rPr>
          <w:rFonts w:asciiTheme="minorHAnsi" w:hAnsiTheme="minorHAnsi" w:cstheme="minorHAnsi"/>
        </w:rPr>
        <w:t xml:space="preserve"> image analysis</w:t>
      </w:r>
      <w:r w:rsidR="004C7614">
        <w:rPr>
          <w:rFonts w:asciiTheme="minorHAnsi" w:hAnsiTheme="minorHAnsi" w:cstheme="minorHAnsi"/>
        </w:rPr>
        <w:t xml:space="preserve"> (</w:t>
      </w:r>
      <w:r w:rsidRPr="00A44977">
        <w:rPr>
          <w:rFonts w:asciiTheme="minorHAnsi" w:hAnsiTheme="minorHAnsi" w:cstheme="minorHAnsi"/>
        </w:rPr>
        <w:t>see Figure 7)</w:t>
      </w:r>
      <w:r w:rsidR="004C7614" w:rsidRPr="004C7614">
        <w:rPr>
          <w:rFonts w:asciiTheme="minorHAnsi" w:hAnsiTheme="minorHAnsi" w:cstheme="minorHAnsi"/>
        </w:rPr>
        <w:t>.</w:t>
      </w:r>
      <w:r w:rsidRPr="00A44977">
        <w:rPr>
          <w:rFonts w:asciiTheme="minorHAnsi" w:hAnsiTheme="minorHAnsi" w:cstheme="minorHAnsi"/>
        </w:rPr>
        <w:t xml:space="preserve"> </w:t>
      </w:r>
      <w:r w:rsidR="00CE7853" w:rsidRPr="00A44977">
        <w:rPr>
          <w:rFonts w:asciiTheme="minorHAnsi" w:hAnsiTheme="minorHAnsi" w:cstheme="minorHAnsi"/>
        </w:rPr>
        <w:t>A) Example of a suitable image to be used for automated counting in Image J</w:t>
      </w:r>
      <w:r w:rsidR="004C7614" w:rsidRPr="004C7614">
        <w:rPr>
          <w:rFonts w:asciiTheme="minorHAnsi" w:hAnsiTheme="minorHAnsi" w:cstheme="minorHAnsi"/>
        </w:rPr>
        <w:t>.</w:t>
      </w:r>
      <w:r w:rsidR="00CE7853" w:rsidRPr="00A44977">
        <w:rPr>
          <w:rFonts w:asciiTheme="minorHAnsi" w:hAnsiTheme="minorHAnsi" w:cstheme="minorHAnsi"/>
        </w:rPr>
        <w:t xml:space="preserve"> Pellets are sufficiently spread out and away from the edges of the well</w:t>
      </w:r>
      <w:r w:rsidR="004C7614" w:rsidRPr="004C7614">
        <w:rPr>
          <w:rFonts w:asciiTheme="minorHAnsi" w:hAnsiTheme="minorHAnsi" w:cstheme="minorHAnsi"/>
        </w:rPr>
        <w:t>.</w:t>
      </w:r>
      <w:r w:rsidR="00CE7853" w:rsidRPr="00A44977">
        <w:rPr>
          <w:rFonts w:asciiTheme="minorHAnsi" w:hAnsiTheme="minorHAnsi" w:cstheme="minorHAnsi"/>
        </w:rPr>
        <w:t xml:space="preserve"> The well is centred and there are no obstructions or reflections</w:t>
      </w:r>
      <w:r w:rsidR="004C7614" w:rsidRPr="004C7614">
        <w:rPr>
          <w:rFonts w:asciiTheme="minorHAnsi" w:hAnsiTheme="minorHAnsi" w:cstheme="minorHAnsi"/>
        </w:rPr>
        <w:t>.</w:t>
      </w:r>
      <w:r w:rsidR="00CE7853" w:rsidRPr="00A44977">
        <w:rPr>
          <w:rFonts w:asciiTheme="minorHAnsi" w:hAnsiTheme="minorHAnsi" w:cstheme="minorHAnsi"/>
        </w:rPr>
        <w:t xml:space="preserve"> B) </w:t>
      </w:r>
      <w:r w:rsidR="00EC5DB4" w:rsidRPr="00A44977">
        <w:rPr>
          <w:rFonts w:asciiTheme="minorHAnsi" w:hAnsiTheme="minorHAnsi" w:cstheme="minorHAnsi"/>
        </w:rPr>
        <w:t>An example of an image that is unsuitable for image analysis</w:t>
      </w:r>
      <w:r w:rsidR="004C7614" w:rsidRPr="004C7614">
        <w:rPr>
          <w:rFonts w:asciiTheme="minorHAnsi" w:hAnsiTheme="minorHAnsi" w:cstheme="minorHAnsi"/>
        </w:rPr>
        <w:t>.</w:t>
      </w:r>
      <w:r w:rsidR="00EC5DB4" w:rsidRPr="00A44977">
        <w:rPr>
          <w:rFonts w:asciiTheme="minorHAnsi" w:hAnsiTheme="minorHAnsi" w:cstheme="minorHAnsi"/>
        </w:rPr>
        <w:t xml:space="preserve"> The well is off-centre, cutting off the bottom half</w:t>
      </w:r>
      <w:r w:rsidR="004C7614" w:rsidRPr="004C7614">
        <w:rPr>
          <w:rFonts w:asciiTheme="minorHAnsi" w:hAnsiTheme="minorHAnsi" w:cstheme="minorHAnsi"/>
        </w:rPr>
        <w:t>.</w:t>
      </w:r>
      <w:r w:rsidR="00EC5DB4" w:rsidRPr="00A44977">
        <w:rPr>
          <w:rFonts w:asciiTheme="minorHAnsi" w:hAnsiTheme="minorHAnsi" w:cstheme="minorHAnsi"/>
        </w:rPr>
        <w:t xml:space="preserve"> Blue</w:t>
      </w:r>
      <w:r w:rsidR="004C7614">
        <w:rPr>
          <w:rFonts w:asciiTheme="minorHAnsi" w:hAnsiTheme="minorHAnsi" w:cstheme="minorHAnsi"/>
        </w:rPr>
        <w:t xml:space="preserve"> (</w:t>
      </w:r>
      <w:r w:rsidR="00EC5DB4" w:rsidRPr="00A44977">
        <w:rPr>
          <w:rFonts w:asciiTheme="minorHAnsi" w:hAnsiTheme="minorHAnsi" w:cstheme="minorHAnsi"/>
        </w:rPr>
        <w:t>dotted) circle shows light reflection off the surface of the water</w:t>
      </w:r>
      <w:r w:rsidR="004C7614" w:rsidRPr="004C7614">
        <w:rPr>
          <w:rFonts w:asciiTheme="minorHAnsi" w:hAnsiTheme="minorHAnsi" w:cstheme="minorHAnsi"/>
        </w:rPr>
        <w:t>.</w:t>
      </w:r>
      <w:r w:rsidR="00EC5DB4" w:rsidRPr="00A44977">
        <w:rPr>
          <w:rFonts w:asciiTheme="minorHAnsi" w:hAnsiTheme="minorHAnsi" w:cstheme="minorHAnsi"/>
        </w:rPr>
        <w:t xml:space="preserve"> Orange</w:t>
      </w:r>
      <w:r w:rsidR="004C7614">
        <w:rPr>
          <w:rFonts w:asciiTheme="minorHAnsi" w:hAnsiTheme="minorHAnsi" w:cstheme="minorHAnsi"/>
        </w:rPr>
        <w:t xml:space="preserve"> (</w:t>
      </w:r>
      <w:r w:rsidR="00EC5DB4" w:rsidRPr="00A44977">
        <w:rPr>
          <w:rFonts w:asciiTheme="minorHAnsi" w:hAnsiTheme="minorHAnsi" w:cstheme="minorHAnsi"/>
        </w:rPr>
        <w:t>solid) circle shows pellets that are clumped too closely together and too near the edge of the well</w:t>
      </w:r>
      <w:r w:rsidR="004C7614" w:rsidRPr="004C7614">
        <w:rPr>
          <w:rFonts w:asciiTheme="minorHAnsi" w:hAnsiTheme="minorHAnsi" w:cstheme="minorHAnsi"/>
        </w:rPr>
        <w:t>.</w:t>
      </w:r>
      <w:r w:rsidR="00EC5DB4" w:rsidRPr="00A44977">
        <w:rPr>
          <w:rFonts w:asciiTheme="minorHAnsi" w:hAnsiTheme="minorHAnsi" w:cstheme="minorHAnsi"/>
        </w:rPr>
        <w:t xml:space="preserve"> Red</w:t>
      </w:r>
      <w:r w:rsidR="004C7614">
        <w:rPr>
          <w:rFonts w:asciiTheme="minorHAnsi" w:hAnsiTheme="minorHAnsi" w:cstheme="minorHAnsi"/>
        </w:rPr>
        <w:t xml:space="preserve"> (</w:t>
      </w:r>
      <w:r w:rsidR="00EC5DB4" w:rsidRPr="00A44977">
        <w:rPr>
          <w:rFonts w:asciiTheme="minorHAnsi" w:hAnsiTheme="minorHAnsi" w:cstheme="minorHAnsi"/>
        </w:rPr>
        <w:t>dashed) circle shows a wood chip that was not removed</w:t>
      </w:r>
      <w:r w:rsidR="004C7614" w:rsidRPr="004C7614">
        <w:rPr>
          <w:rFonts w:asciiTheme="minorHAnsi" w:hAnsiTheme="minorHAnsi" w:cstheme="minorHAnsi"/>
        </w:rPr>
        <w:t>.</w:t>
      </w:r>
      <w:r w:rsidR="00EC5DB4" w:rsidRPr="00A44977">
        <w:rPr>
          <w:rFonts w:asciiTheme="minorHAnsi" w:hAnsiTheme="minorHAnsi" w:cstheme="minorHAnsi"/>
        </w:rPr>
        <w:t xml:space="preserve"> </w:t>
      </w:r>
      <w:r w:rsidRPr="00A44977">
        <w:rPr>
          <w:rFonts w:asciiTheme="minorHAnsi" w:hAnsiTheme="minorHAnsi" w:cstheme="minorHAnsi"/>
        </w:rPr>
        <w:t>Scale bar 5 mm</w:t>
      </w:r>
      <w:r w:rsidR="004C7614" w:rsidRPr="004C7614">
        <w:rPr>
          <w:rFonts w:asciiTheme="minorHAnsi" w:hAnsiTheme="minorHAnsi" w:cstheme="minorHAnsi"/>
        </w:rPr>
        <w:t>.</w:t>
      </w:r>
    </w:p>
    <w:p w14:paraId="50FC1E07" w14:textId="77777777" w:rsidR="00E17329" w:rsidRPr="00A44977" w:rsidRDefault="00E17329" w:rsidP="004C7614">
      <w:pPr>
        <w:pBdr>
          <w:between w:val="nil"/>
        </w:pBdr>
        <w:contextualSpacing/>
        <w:rPr>
          <w:rFonts w:asciiTheme="minorHAnsi" w:hAnsiTheme="minorHAnsi" w:cstheme="minorHAnsi"/>
          <w:b/>
        </w:rPr>
      </w:pPr>
    </w:p>
    <w:p w14:paraId="3BBA99A1" w14:textId="1C5C2E2E" w:rsidR="00E17329" w:rsidRPr="00A44977" w:rsidRDefault="00E17329" w:rsidP="004C7614">
      <w:pPr>
        <w:pBdr>
          <w:between w:val="nil"/>
        </w:pBdr>
        <w:contextualSpacing/>
        <w:rPr>
          <w:rFonts w:asciiTheme="minorHAnsi" w:hAnsiTheme="minorHAnsi" w:cstheme="minorHAnsi"/>
          <w:b/>
        </w:rPr>
      </w:pPr>
      <w:r w:rsidRPr="00A44977">
        <w:rPr>
          <w:rFonts w:asciiTheme="minorHAnsi" w:hAnsiTheme="minorHAnsi" w:cstheme="minorHAnsi"/>
          <w:b/>
        </w:rPr>
        <w:t xml:space="preserve">Figure </w:t>
      </w:r>
      <w:r w:rsidR="00EB65FF" w:rsidRPr="00A44977">
        <w:rPr>
          <w:rFonts w:asciiTheme="minorHAnsi" w:hAnsiTheme="minorHAnsi" w:cstheme="minorHAnsi"/>
          <w:b/>
        </w:rPr>
        <w:t>8</w:t>
      </w:r>
      <w:r w:rsidRPr="00A44977">
        <w:rPr>
          <w:rFonts w:asciiTheme="minorHAnsi" w:hAnsiTheme="minorHAnsi" w:cstheme="minorHAnsi"/>
          <w:b/>
        </w:rPr>
        <w:t>: A flow diagram of the process used in ImageJ to count faecal pellets</w:t>
      </w:r>
      <w:r w:rsidR="004C7614" w:rsidRPr="004C7614">
        <w:rPr>
          <w:rFonts w:asciiTheme="minorHAnsi" w:hAnsiTheme="minorHAnsi" w:cstheme="minorHAnsi"/>
          <w:b/>
        </w:rPr>
        <w:t>.</w:t>
      </w:r>
    </w:p>
    <w:p w14:paraId="00A47ACD" w14:textId="245453B7" w:rsidR="00E17329" w:rsidRPr="00A44977" w:rsidRDefault="00E17329" w:rsidP="004C7614">
      <w:pPr>
        <w:pBdr>
          <w:between w:val="nil"/>
        </w:pBdr>
        <w:contextualSpacing/>
        <w:rPr>
          <w:rFonts w:asciiTheme="minorHAnsi" w:hAnsiTheme="minorHAnsi" w:cstheme="minorHAnsi"/>
          <w:bCs/>
        </w:rPr>
      </w:pPr>
      <w:r w:rsidRPr="00A44977">
        <w:rPr>
          <w:rFonts w:asciiTheme="minorHAnsi" w:hAnsiTheme="minorHAnsi" w:cstheme="minorHAnsi"/>
          <w:bCs/>
        </w:rPr>
        <w:t>A) Importing an image sequence in the File tab of ImageJ</w:t>
      </w:r>
      <w:r w:rsidR="004C7614" w:rsidRPr="004C7614">
        <w:rPr>
          <w:rFonts w:asciiTheme="minorHAnsi" w:hAnsiTheme="minorHAnsi" w:cstheme="minorHAnsi"/>
          <w:bCs/>
        </w:rPr>
        <w:t>.</w:t>
      </w:r>
      <w:r w:rsidRPr="00A44977">
        <w:rPr>
          <w:rFonts w:asciiTheme="minorHAnsi" w:hAnsiTheme="minorHAnsi" w:cstheme="minorHAnsi"/>
          <w:bCs/>
        </w:rPr>
        <w:t xml:space="preserve"> B) The browse button in the ‘Import Image Sequence’ dialog box to import a sequence of images from a local device</w:t>
      </w:r>
      <w:r w:rsidR="004C7614" w:rsidRPr="004C7614">
        <w:rPr>
          <w:rFonts w:asciiTheme="minorHAnsi" w:hAnsiTheme="minorHAnsi" w:cstheme="minorHAnsi"/>
          <w:bCs/>
        </w:rPr>
        <w:t>.</w:t>
      </w:r>
      <w:r w:rsidRPr="00A44977">
        <w:rPr>
          <w:rFonts w:asciiTheme="minorHAnsi" w:hAnsiTheme="minorHAnsi" w:cstheme="minorHAnsi"/>
          <w:bCs/>
        </w:rPr>
        <w:t xml:space="preserve"> C) Using the circle tool to select area containing faecal pellets D) Clear outside button in the edit tab area to remove outside of selected area</w:t>
      </w:r>
      <w:r w:rsidR="004C7614" w:rsidRPr="004C7614">
        <w:rPr>
          <w:rFonts w:asciiTheme="minorHAnsi" w:hAnsiTheme="minorHAnsi" w:cstheme="minorHAnsi"/>
          <w:bCs/>
        </w:rPr>
        <w:t>.</w:t>
      </w:r>
      <w:r w:rsidRPr="00A44977">
        <w:rPr>
          <w:rFonts w:asciiTheme="minorHAnsi" w:hAnsiTheme="minorHAnsi" w:cstheme="minorHAnsi"/>
          <w:bCs/>
        </w:rPr>
        <w:t xml:space="preserve"> E) Make binary button in the process tab</w:t>
      </w:r>
      <w:r w:rsidR="004C7614" w:rsidRPr="004C7614">
        <w:rPr>
          <w:rFonts w:asciiTheme="minorHAnsi" w:hAnsiTheme="minorHAnsi" w:cstheme="minorHAnsi"/>
          <w:bCs/>
        </w:rPr>
        <w:t>.</w:t>
      </w:r>
      <w:r w:rsidRPr="00A44977">
        <w:rPr>
          <w:rFonts w:asciiTheme="minorHAnsi" w:hAnsiTheme="minorHAnsi" w:cstheme="minorHAnsi"/>
          <w:bCs/>
        </w:rPr>
        <w:t xml:space="preserve"> F) Set scale button in the Analyse tab</w:t>
      </w:r>
      <w:r w:rsidR="004C7614" w:rsidRPr="004C7614">
        <w:rPr>
          <w:rFonts w:asciiTheme="minorHAnsi" w:hAnsiTheme="minorHAnsi" w:cstheme="minorHAnsi"/>
          <w:bCs/>
        </w:rPr>
        <w:t>.</w:t>
      </w:r>
      <w:r w:rsidRPr="00A44977">
        <w:rPr>
          <w:rFonts w:asciiTheme="minorHAnsi" w:hAnsiTheme="minorHAnsi" w:cstheme="minorHAnsi"/>
          <w:bCs/>
        </w:rPr>
        <w:t xml:space="preserve"> Distance in pixels is equivalent to the number of pixels to one unit of measurement</w:t>
      </w:r>
      <w:r w:rsidR="004C7614">
        <w:rPr>
          <w:rFonts w:asciiTheme="minorHAnsi" w:hAnsiTheme="minorHAnsi" w:cstheme="minorHAnsi"/>
          <w:bCs/>
        </w:rPr>
        <w:t xml:space="preserve"> (</w:t>
      </w:r>
      <w:r w:rsidRPr="00A44977">
        <w:rPr>
          <w:rFonts w:asciiTheme="minorHAnsi" w:hAnsiTheme="minorHAnsi" w:cstheme="minorHAnsi"/>
          <w:bCs/>
        </w:rPr>
        <w:t>mm)</w:t>
      </w:r>
      <w:r w:rsidR="004C7614" w:rsidRPr="004C7614">
        <w:rPr>
          <w:rFonts w:asciiTheme="minorHAnsi" w:hAnsiTheme="minorHAnsi" w:cstheme="minorHAnsi"/>
          <w:bCs/>
        </w:rPr>
        <w:t>.</w:t>
      </w:r>
      <w:r w:rsidRPr="00A44977">
        <w:rPr>
          <w:rFonts w:asciiTheme="minorHAnsi" w:hAnsiTheme="minorHAnsi" w:cstheme="minorHAnsi"/>
          <w:bCs/>
        </w:rPr>
        <w:t xml:space="preserve"> G) Analyse particles button in the Analyse tab</w:t>
      </w:r>
      <w:r w:rsidR="004C7614" w:rsidRPr="004C7614">
        <w:rPr>
          <w:rFonts w:asciiTheme="minorHAnsi" w:hAnsiTheme="minorHAnsi" w:cstheme="minorHAnsi"/>
          <w:bCs/>
        </w:rPr>
        <w:t>.</w:t>
      </w:r>
      <w:r w:rsidRPr="00A44977">
        <w:rPr>
          <w:rFonts w:asciiTheme="minorHAnsi" w:hAnsiTheme="minorHAnsi" w:cstheme="minorHAnsi"/>
          <w:bCs/>
        </w:rPr>
        <w:t xml:space="preserve"> Size</w:t>
      </w:r>
      <w:r w:rsidR="004C7614">
        <w:rPr>
          <w:rFonts w:asciiTheme="minorHAnsi" w:hAnsiTheme="minorHAnsi" w:cstheme="minorHAnsi"/>
          <w:bCs/>
        </w:rPr>
        <w:t xml:space="preserve"> (</w:t>
      </w:r>
      <w:r w:rsidRPr="00A44977">
        <w:rPr>
          <w:rFonts w:asciiTheme="minorHAnsi" w:hAnsiTheme="minorHAnsi" w:cstheme="minorHAnsi"/>
          <w:bCs/>
        </w:rPr>
        <w:t>unit^2) set to the lower threshold of faecal pellet size, in pixels, to infinity</w:t>
      </w:r>
      <w:r w:rsidR="004C7614" w:rsidRPr="004C7614">
        <w:rPr>
          <w:rFonts w:asciiTheme="minorHAnsi" w:hAnsiTheme="minorHAnsi" w:cstheme="minorHAnsi"/>
          <w:bCs/>
        </w:rPr>
        <w:t>.</w:t>
      </w:r>
      <w:r w:rsidRPr="00A44977">
        <w:rPr>
          <w:rFonts w:asciiTheme="minorHAnsi" w:hAnsiTheme="minorHAnsi" w:cstheme="minorHAnsi"/>
          <w:bCs/>
        </w:rPr>
        <w:t xml:space="preserve"> Show ‘outlines’ and ‘summarise’ are selected</w:t>
      </w:r>
      <w:r w:rsidR="004C7614" w:rsidRPr="004C7614">
        <w:rPr>
          <w:rFonts w:asciiTheme="minorHAnsi" w:hAnsiTheme="minorHAnsi" w:cstheme="minorHAnsi"/>
          <w:bCs/>
        </w:rPr>
        <w:t>.</w:t>
      </w:r>
      <w:r w:rsidRPr="00A44977">
        <w:rPr>
          <w:rFonts w:asciiTheme="minorHAnsi" w:hAnsiTheme="minorHAnsi" w:cstheme="minorHAnsi"/>
          <w:bCs/>
        </w:rPr>
        <w:t xml:space="preserve"> </w:t>
      </w:r>
    </w:p>
    <w:p w14:paraId="1834EAFC" w14:textId="77777777" w:rsidR="00E17329" w:rsidRPr="00A44977" w:rsidRDefault="00E17329" w:rsidP="004C7614">
      <w:pPr>
        <w:pBdr>
          <w:between w:val="nil"/>
        </w:pBdr>
        <w:contextualSpacing/>
        <w:rPr>
          <w:rFonts w:asciiTheme="minorHAnsi" w:hAnsiTheme="minorHAnsi" w:cstheme="minorHAnsi"/>
          <w:b/>
        </w:rPr>
      </w:pPr>
    </w:p>
    <w:p w14:paraId="4107BE9F" w14:textId="25504ED8" w:rsidR="00E17329" w:rsidRPr="00A44977" w:rsidRDefault="00E17329" w:rsidP="004C7614">
      <w:pPr>
        <w:pBdr>
          <w:between w:val="nil"/>
        </w:pBdr>
        <w:contextualSpacing/>
        <w:rPr>
          <w:rFonts w:asciiTheme="minorHAnsi" w:hAnsiTheme="minorHAnsi" w:cstheme="minorHAnsi"/>
          <w:b/>
        </w:rPr>
      </w:pPr>
      <w:r w:rsidRPr="00A44977">
        <w:rPr>
          <w:rFonts w:asciiTheme="minorHAnsi" w:hAnsiTheme="minorHAnsi" w:cstheme="minorHAnsi"/>
          <w:b/>
        </w:rPr>
        <w:t xml:space="preserve">Figure </w:t>
      </w:r>
      <w:r w:rsidR="00EB65FF" w:rsidRPr="00A44977">
        <w:rPr>
          <w:rFonts w:asciiTheme="minorHAnsi" w:hAnsiTheme="minorHAnsi" w:cstheme="minorHAnsi"/>
          <w:b/>
        </w:rPr>
        <w:t>9</w:t>
      </w:r>
      <w:r w:rsidRPr="00A44977">
        <w:rPr>
          <w:rFonts w:asciiTheme="minorHAnsi" w:hAnsiTheme="minorHAnsi" w:cstheme="minorHAnsi"/>
          <w:b/>
        </w:rPr>
        <w:t>: Example of a gribble moult</w:t>
      </w:r>
      <w:r w:rsidR="004C7614" w:rsidRPr="004C7614">
        <w:rPr>
          <w:rFonts w:asciiTheme="minorHAnsi" w:hAnsiTheme="minorHAnsi" w:cstheme="minorHAnsi"/>
          <w:b/>
        </w:rPr>
        <w:t>.</w:t>
      </w:r>
    </w:p>
    <w:p w14:paraId="12B3B75C" w14:textId="0C684C1B" w:rsidR="00E17329" w:rsidRPr="00A44977" w:rsidRDefault="00E17329" w:rsidP="004C7614">
      <w:pPr>
        <w:contextualSpacing/>
        <w:rPr>
          <w:rFonts w:asciiTheme="minorHAnsi" w:hAnsiTheme="minorHAnsi" w:cstheme="minorHAnsi"/>
        </w:rPr>
      </w:pPr>
      <w:r w:rsidRPr="00A44977">
        <w:rPr>
          <w:rFonts w:asciiTheme="minorHAnsi" w:hAnsiTheme="minorHAnsi" w:cstheme="minorHAnsi"/>
        </w:rPr>
        <w:t>Gribble</w:t>
      </w:r>
      <w:r w:rsidR="004C7614">
        <w:rPr>
          <w:rFonts w:asciiTheme="minorHAnsi" w:hAnsiTheme="minorHAnsi" w:cstheme="minorHAnsi"/>
        </w:rPr>
        <w:t xml:space="preserve"> (</w:t>
      </w:r>
      <w:r w:rsidRPr="00A44977">
        <w:rPr>
          <w:rFonts w:asciiTheme="minorHAnsi" w:hAnsiTheme="minorHAnsi" w:cstheme="minorHAnsi"/>
          <w:i/>
        </w:rPr>
        <w:t>L</w:t>
      </w:r>
      <w:r w:rsidR="004C7614" w:rsidRPr="004C7614">
        <w:rPr>
          <w:rFonts w:asciiTheme="minorHAnsi" w:hAnsiTheme="minorHAnsi" w:cstheme="minorHAnsi"/>
        </w:rPr>
        <w:t>.</w:t>
      </w:r>
      <w:r w:rsidRPr="00A44977">
        <w:rPr>
          <w:rFonts w:asciiTheme="minorHAnsi" w:hAnsiTheme="minorHAnsi" w:cstheme="minorHAnsi"/>
          <w:i/>
        </w:rPr>
        <w:t xml:space="preserve"> </w:t>
      </w:r>
      <w:proofErr w:type="spellStart"/>
      <w:r w:rsidRPr="00A44977">
        <w:rPr>
          <w:rFonts w:asciiTheme="minorHAnsi" w:hAnsiTheme="minorHAnsi" w:cstheme="minorHAnsi"/>
          <w:i/>
        </w:rPr>
        <w:t>quadripunctata</w:t>
      </w:r>
      <w:proofErr w:type="spellEnd"/>
      <w:r w:rsidRPr="00A44977">
        <w:rPr>
          <w:rFonts w:asciiTheme="minorHAnsi" w:hAnsiTheme="minorHAnsi" w:cstheme="minorHAnsi"/>
          <w:i/>
        </w:rPr>
        <w:t>)</w:t>
      </w:r>
      <w:r w:rsidRPr="00A44977">
        <w:rPr>
          <w:rFonts w:asciiTheme="minorHAnsi" w:hAnsiTheme="minorHAnsi" w:cstheme="minorHAnsi"/>
        </w:rPr>
        <w:t xml:space="preserve"> moulting, on a Radiata pine wood test stick sized 20 mm x 4 mm x 2 mm</w:t>
      </w:r>
      <w:r w:rsidR="004C7614" w:rsidRPr="004C7614">
        <w:rPr>
          <w:rFonts w:asciiTheme="minorHAnsi" w:hAnsiTheme="minorHAnsi" w:cstheme="minorHAnsi"/>
        </w:rPr>
        <w:t>.</w:t>
      </w:r>
      <w:r w:rsidRPr="00A44977">
        <w:rPr>
          <w:rFonts w:asciiTheme="minorHAnsi" w:hAnsiTheme="minorHAnsi" w:cstheme="minorHAnsi"/>
        </w:rPr>
        <w:t xml:space="preserve"> Moults are indicated by red circles</w:t>
      </w:r>
      <w:r w:rsidR="004C7614" w:rsidRPr="004C7614">
        <w:rPr>
          <w:rFonts w:asciiTheme="minorHAnsi" w:hAnsiTheme="minorHAnsi" w:cstheme="minorHAnsi"/>
        </w:rPr>
        <w:t>.</w:t>
      </w:r>
      <w:r w:rsidRPr="00A44977">
        <w:rPr>
          <w:rFonts w:asciiTheme="minorHAnsi" w:hAnsiTheme="minorHAnsi" w:cstheme="minorHAnsi"/>
        </w:rPr>
        <w:t xml:space="preserve"> Scale bar 2 mm</w:t>
      </w:r>
      <w:r w:rsidR="004C7614" w:rsidRPr="004C7614">
        <w:rPr>
          <w:rFonts w:asciiTheme="minorHAnsi" w:hAnsiTheme="minorHAnsi" w:cstheme="minorHAnsi"/>
        </w:rPr>
        <w:t>.</w:t>
      </w:r>
    </w:p>
    <w:p w14:paraId="4C099A95" w14:textId="77777777" w:rsidR="00E17329" w:rsidRPr="00A44977" w:rsidRDefault="00E17329" w:rsidP="004C7614">
      <w:pPr>
        <w:contextualSpacing/>
        <w:rPr>
          <w:rFonts w:asciiTheme="minorHAnsi" w:hAnsiTheme="minorHAnsi" w:cstheme="minorHAnsi"/>
        </w:rPr>
      </w:pPr>
    </w:p>
    <w:p w14:paraId="73EBDC25" w14:textId="4164AE45" w:rsidR="00E17329" w:rsidRPr="00A44977" w:rsidRDefault="00E17329" w:rsidP="004C7614">
      <w:pPr>
        <w:contextualSpacing/>
        <w:rPr>
          <w:rFonts w:asciiTheme="minorHAnsi" w:hAnsiTheme="minorHAnsi" w:cstheme="minorHAnsi"/>
        </w:rPr>
      </w:pPr>
      <w:r w:rsidRPr="00A44977">
        <w:rPr>
          <w:rFonts w:asciiTheme="minorHAnsi" w:hAnsiTheme="minorHAnsi" w:cstheme="minorHAnsi"/>
          <w:b/>
        </w:rPr>
        <w:t xml:space="preserve">Figure </w:t>
      </w:r>
      <w:r w:rsidR="00EB65FF" w:rsidRPr="00A44977">
        <w:rPr>
          <w:rFonts w:asciiTheme="minorHAnsi" w:hAnsiTheme="minorHAnsi" w:cstheme="minorHAnsi"/>
          <w:b/>
        </w:rPr>
        <w:t>10</w:t>
      </w:r>
      <w:r w:rsidRPr="00A44977">
        <w:rPr>
          <w:rFonts w:asciiTheme="minorHAnsi" w:hAnsiTheme="minorHAnsi" w:cstheme="minorHAnsi"/>
          <w:b/>
        </w:rPr>
        <w:t xml:space="preserve">: </w:t>
      </w:r>
      <w:r w:rsidR="00C6301C" w:rsidRPr="00A44977">
        <w:rPr>
          <w:b/>
          <w:bCs/>
        </w:rPr>
        <w:t>N</w:t>
      </w:r>
      <w:r w:rsidRPr="00A44977">
        <w:rPr>
          <w:b/>
          <w:bCs/>
        </w:rPr>
        <w:t>umber of faecal pellets per day</w:t>
      </w:r>
      <w:r w:rsidR="004C7614">
        <w:rPr>
          <w:b/>
          <w:bCs/>
        </w:rPr>
        <w:t xml:space="preserve"> (</w:t>
      </w:r>
      <w:r w:rsidR="00670AE4" w:rsidRPr="00A44977">
        <w:rPr>
          <w:b/>
          <w:bCs/>
        </w:rPr>
        <w:t>n=4</w:t>
      </w:r>
      <w:r w:rsidR="00EC5DB4" w:rsidRPr="00A44977">
        <w:rPr>
          <w:b/>
          <w:bCs/>
        </w:rPr>
        <w:t>0</w:t>
      </w:r>
      <w:r w:rsidR="00670AE4" w:rsidRPr="00A44977">
        <w:rPr>
          <w:b/>
          <w:bCs/>
        </w:rPr>
        <w:t>)</w:t>
      </w:r>
      <w:r w:rsidR="004C7614">
        <w:rPr>
          <w:b/>
          <w:bCs/>
        </w:rPr>
        <w:t xml:space="preserve"> (</w:t>
      </w:r>
      <w:r w:rsidRPr="00A44977">
        <w:rPr>
          <w:b/>
          <w:bCs/>
        </w:rPr>
        <w:t xml:space="preserve">mean ± SE) produced by </w:t>
      </w:r>
      <w:r w:rsidRPr="00A44977">
        <w:rPr>
          <w:rFonts w:cstheme="minorHAnsi"/>
          <w:b/>
          <w:bCs/>
          <w:i/>
          <w:iCs/>
        </w:rPr>
        <w:t>L</w:t>
      </w:r>
      <w:r w:rsidR="004C7614" w:rsidRPr="004C7614">
        <w:rPr>
          <w:rFonts w:cstheme="minorHAnsi"/>
          <w:b/>
          <w:bCs/>
        </w:rPr>
        <w:t>.</w:t>
      </w:r>
      <w:r w:rsidRPr="00A44977">
        <w:rPr>
          <w:rFonts w:cstheme="minorHAnsi"/>
          <w:b/>
          <w:bCs/>
          <w:i/>
          <w:iCs/>
        </w:rPr>
        <w:t xml:space="preserve"> </w:t>
      </w:r>
      <w:proofErr w:type="spellStart"/>
      <w:r w:rsidRPr="00A44977">
        <w:rPr>
          <w:rFonts w:cstheme="minorHAnsi"/>
          <w:b/>
          <w:bCs/>
          <w:i/>
          <w:iCs/>
        </w:rPr>
        <w:t>quadripunctata</w:t>
      </w:r>
      <w:proofErr w:type="spellEnd"/>
      <w:r w:rsidRPr="00A44977">
        <w:rPr>
          <w:rFonts w:cstheme="minorHAnsi"/>
          <w:b/>
          <w:bCs/>
          <w:i/>
          <w:iCs/>
        </w:rPr>
        <w:t xml:space="preserve"> </w:t>
      </w:r>
      <w:r w:rsidRPr="00A44977">
        <w:rPr>
          <w:rFonts w:cstheme="minorHAnsi"/>
          <w:b/>
          <w:bCs/>
        </w:rPr>
        <w:t>using different wood species, over 20 days</w:t>
      </w:r>
      <w:r w:rsidR="004C7614" w:rsidRPr="004C7614">
        <w:rPr>
          <w:rFonts w:cstheme="minorHAnsi"/>
          <w:b/>
          <w:bCs/>
        </w:rPr>
        <w:t>.</w:t>
      </w:r>
      <w:r w:rsidRPr="00A44977">
        <w:rPr>
          <w:rFonts w:cstheme="minorHAnsi"/>
          <w:b/>
          <w:bCs/>
        </w:rPr>
        <w:t xml:space="preserve"> </w:t>
      </w:r>
      <w:r w:rsidRPr="00A44977">
        <w:rPr>
          <w:rFonts w:cstheme="minorHAnsi"/>
        </w:rPr>
        <w:t xml:space="preserve">Turpentine, sweet chestnut, beech and ekki heartwood tested, with </w:t>
      </w:r>
      <w:proofErr w:type="gramStart"/>
      <w:r w:rsidRPr="00A44977">
        <w:rPr>
          <w:rFonts w:cstheme="minorHAnsi"/>
        </w:rPr>
        <w:t>Scots</w:t>
      </w:r>
      <w:proofErr w:type="gramEnd"/>
      <w:r w:rsidRPr="00A44977">
        <w:rPr>
          <w:rFonts w:cstheme="minorHAnsi"/>
        </w:rPr>
        <w:t xml:space="preserve"> pine sapwood used as a control</w:t>
      </w:r>
      <w:r w:rsidR="004C7614" w:rsidRPr="004C7614">
        <w:rPr>
          <w:rFonts w:cstheme="minorHAnsi"/>
        </w:rPr>
        <w:t>.</w:t>
      </w:r>
    </w:p>
    <w:p w14:paraId="24829406" w14:textId="77777777" w:rsidR="00E17329" w:rsidRPr="00A44977" w:rsidRDefault="00E17329" w:rsidP="004C7614">
      <w:pPr>
        <w:pBdr>
          <w:between w:val="nil"/>
        </w:pBdr>
        <w:contextualSpacing/>
        <w:rPr>
          <w:rFonts w:asciiTheme="minorHAnsi" w:hAnsiTheme="minorHAnsi" w:cstheme="minorHAnsi"/>
          <w:b/>
        </w:rPr>
      </w:pPr>
    </w:p>
    <w:p w14:paraId="3A696763" w14:textId="61FC86ED" w:rsidR="00E17329" w:rsidRPr="00A44977" w:rsidRDefault="00E17329" w:rsidP="004C7614">
      <w:pPr>
        <w:pBdr>
          <w:between w:val="nil"/>
        </w:pBdr>
        <w:contextualSpacing/>
        <w:rPr>
          <w:b/>
          <w:bCs/>
        </w:rPr>
      </w:pPr>
      <w:r w:rsidRPr="00A44977">
        <w:rPr>
          <w:rFonts w:asciiTheme="minorHAnsi" w:hAnsiTheme="minorHAnsi" w:cstheme="minorHAnsi"/>
          <w:b/>
        </w:rPr>
        <w:t>Figure 1</w:t>
      </w:r>
      <w:r w:rsidR="00EB65FF" w:rsidRPr="00A44977">
        <w:rPr>
          <w:rFonts w:asciiTheme="minorHAnsi" w:hAnsiTheme="minorHAnsi" w:cstheme="minorHAnsi"/>
          <w:b/>
        </w:rPr>
        <w:t>1</w:t>
      </w:r>
      <w:r w:rsidRPr="00A44977">
        <w:rPr>
          <w:rFonts w:asciiTheme="minorHAnsi" w:hAnsiTheme="minorHAnsi" w:cstheme="minorHAnsi"/>
          <w:b/>
        </w:rPr>
        <w:t>: Vitality of individuals over time, as a percentage of replicates, feeding on different wood species</w:t>
      </w:r>
      <w:r w:rsidR="004C7614" w:rsidRPr="004C7614">
        <w:rPr>
          <w:rFonts w:asciiTheme="minorHAnsi" w:hAnsiTheme="minorHAnsi" w:cstheme="minorHAnsi"/>
          <w:b/>
        </w:rPr>
        <w:t>.</w:t>
      </w:r>
    </w:p>
    <w:p w14:paraId="78B002D3" w14:textId="29A7AD35" w:rsidR="00E17329" w:rsidRPr="00A44977" w:rsidRDefault="00E17329" w:rsidP="004C7614">
      <w:pPr>
        <w:pBdr>
          <w:between w:val="nil"/>
        </w:pBdr>
        <w:contextualSpacing/>
        <w:rPr>
          <w:rFonts w:cstheme="minorHAnsi"/>
        </w:rPr>
      </w:pPr>
      <w:r w:rsidRPr="00A44977">
        <w:rPr>
          <w:rFonts w:cstheme="minorHAnsi"/>
        </w:rPr>
        <w:t xml:space="preserve">Turpentine, sweet chestnut, beech and ekki heartwood tested, with </w:t>
      </w:r>
      <w:proofErr w:type="gramStart"/>
      <w:r w:rsidRPr="00A44977">
        <w:rPr>
          <w:rFonts w:cstheme="minorHAnsi"/>
        </w:rPr>
        <w:t>Scots</w:t>
      </w:r>
      <w:proofErr w:type="gramEnd"/>
      <w:r w:rsidRPr="00A44977">
        <w:rPr>
          <w:rFonts w:cstheme="minorHAnsi"/>
        </w:rPr>
        <w:t xml:space="preserve"> pine sapwood used as a control</w:t>
      </w:r>
      <w:r w:rsidR="004C7614" w:rsidRPr="004C7614">
        <w:rPr>
          <w:rFonts w:cstheme="minorHAnsi"/>
        </w:rPr>
        <w:t>.</w:t>
      </w:r>
      <w:r w:rsidRPr="00A44977">
        <w:rPr>
          <w:rFonts w:cstheme="minorHAnsi"/>
        </w:rPr>
        <w:t xml:space="preserve"> Of eight replicates per wood species, the percentage at different vitalities were plotted over the 20-day experimental period</w:t>
      </w:r>
      <w:r w:rsidR="004C7614" w:rsidRPr="004C7614">
        <w:rPr>
          <w:rFonts w:cstheme="minorHAnsi"/>
        </w:rPr>
        <w:t>.</w:t>
      </w:r>
      <w:r w:rsidRPr="00A44977">
        <w:rPr>
          <w:rFonts w:cstheme="minorHAnsi"/>
        </w:rPr>
        <w:t xml:space="preserve"> Dark blue represents a vitality of 5</w:t>
      </w:r>
      <w:r w:rsidR="004C7614">
        <w:rPr>
          <w:rFonts w:cstheme="minorHAnsi"/>
        </w:rPr>
        <w:t xml:space="preserve"> (</w:t>
      </w:r>
      <w:r w:rsidRPr="00A44977">
        <w:rPr>
          <w:rFonts w:cstheme="minorHAnsi"/>
        </w:rPr>
        <w:t>burrowing), light blue a vitality of 4</w:t>
      </w:r>
      <w:r w:rsidR="004C7614">
        <w:rPr>
          <w:rFonts w:cstheme="minorHAnsi"/>
        </w:rPr>
        <w:t xml:space="preserve"> (</w:t>
      </w:r>
      <w:r w:rsidRPr="00A44977">
        <w:rPr>
          <w:rFonts w:cstheme="minorHAnsi"/>
        </w:rPr>
        <w:t>on wood), grey a vitality of 3</w:t>
      </w:r>
      <w:r w:rsidR="004C7614">
        <w:rPr>
          <w:rFonts w:cstheme="minorHAnsi"/>
        </w:rPr>
        <w:t xml:space="preserve"> (</w:t>
      </w:r>
      <w:r w:rsidRPr="00A44977">
        <w:rPr>
          <w:rFonts w:cstheme="minorHAnsi"/>
        </w:rPr>
        <w:t>off wood but active), purple a vitality of 2</w:t>
      </w:r>
      <w:r w:rsidR="004C7614">
        <w:rPr>
          <w:rFonts w:cstheme="minorHAnsi"/>
        </w:rPr>
        <w:t xml:space="preserve"> (</w:t>
      </w:r>
      <w:r w:rsidRPr="00A44977">
        <w:rPr>
          <w:rFonts w:cstheme="minorHAnsi"/>
        </w:rPr>
        <w:t>off wood and passive) and black shows a vitality of 1 or dead individuals</w:t>
      </w:r>
      <w:r w:rsidR="004C7614" w:rsidRPr="004C7614">
        <w:rPr>
          <w:rFonts w:cstheme="minorHAnsi"/>
        </w:rPr>
        <w:t>.</w:t>
      </w:r>
    </w:p>
    <w:p w14:paraId="3140320A" w14:textId="77777777" w:rsidR="00E17329" w:rsidRPr="00A44977" w:rsidRDefault="00E17329" w:rsidP="004C7614">
      <w:pPr>
        <w:pBdr>
          <w:top w:val="nil"/>
          <w:left w:val="nil"/>
          <w:bottom w:val="nil"/>
          <w:right w:val="nil"/>
          <w:between w:val="nil"/>
        </w:pBdr>
        <w:contextualSpacing/>
        <w:rPr>
          <w:rFonts w:asciiTheme="minorHAnsi" w:hAnsiTheme="minorHAnsi" w:cstheme="minorHAnsi"/>
          <w:b/>
        </w:rPr>
      </w:pPr>
    </w:p>
    <w:p w14:paraId="12BA994E" w14:textId="14FC61CA" w:rsidR="00D61F0B" w:rsidRPr="00A44977" w:rsidRDefault="00D61F0B" w:rsidP="004C7614">
      <w:pPr>
        <w:pBdr>
          <w:top w:val="nil"/>
          <w:left w:val="nil"/>
          <w:bottom w:val="nil"/>
          <w:right w:val="nil"/>
          <w:between w:val="nil"/>
        </w:pBdr>
        <w:contextualSpacing/>
        <w:rPr>
          <w:rFonts w:asciiTheme="minorHAnsi" w:hAnsiTheme="minorHAnsi" w:cstheme="minorHAnsi"/>
          <w:b/>
        </w:rPr>
      </w:pPr>
      <w:r w:rsidRPr="00A44977">
        <w:rPr>
          <w:rFonts w:asciiTheme="minorHAnsi" w:hAnsiTheme="minorHAnsi" w:cstheme="minorHAnsi"/>
          <w:b/>
        </w:rPr>
        <w:t xml:space="preserve">DISCUSSION: </w:t>
      </w:r>
    </w:p>
    <w:p w14:paraId="1B97EF00" w14:textId="54327425" w:rsidR="00D61F0B" w:rsidRPr="00A44977" w:rsidRDefault="0038287C" w:rsidP="004C7614">
      <w:pPr>
        <w:contextualSpacing/>
        <w:rPr>
          <w:rFonts w:asciiTheme="minorHAnsi" w:hAnsiTheme="minorHAnsi" w:cstheme="minorHAnsi"/>
        </w:rPr>
      </w:pPr>
      <w:r w:rsidRPr="00A44977">
        <w:rPr>
          <w:rFonts w:asciiTheme="minorHAnsi" w:hAnsiTheme="minorHAnsi" w:cstheme="minorHAnsi"/>
        </w:rPr>
        <w:t>Prior to selecting gribble specimens</w:t>
      </w:r>
      <w:r w:rsidR="00182D4D" w:rsidRPr="00A44977">
        <w:rPr>
          <w:rFonts w:asciiTheme="minorHAnsi" w:hAnsiTheme="minorHAnsi" w:cstheme="minorHAnsi"/>
        </w:rPr>
        <w:t xml:space="preserve"> to be used in the feeding experiment</w:t>
      </w:r>
      <w:r w:rsidRPr="00A44977">
        <w:rPr>
          <w:rFonts w:asciiTheme="minorHAnsi" w:hAnsiTheme="minorHAnsi" w:cstheme="minorHAnsi"/>
        </w:rPr>
        <w:t xml:space="preserve">, individuals should be screened to assess </w:t>
      </w:r>
      <w:r w:rsidR="00182D4D" w:rsidRPr="00A44977">
        <w:rPr>
          <w:rFonts w:asciiTheme="minorHAnsi" w:hAnsiTheme="minorHAnsi" w:cstheme="minorHAnsi"/>
        </w:rPr>
        <w:t>their suitability</w:t>
      </w:r>
      <w:r w:rsidR="004C7614" w:rsidRPr="004C7614">
        <w:rPr>
          <w:rFonts w:asciiTheme="minorHAnsi" w:hAnsiTheme="minorHAnsi" w:cstheme="minorHAnsi"/>
        </w:rPr>
        <w:t>.</w:t>
      </w:r>
      <w:r w:rsidR="00026705" w:rsidRPr="00A44977">
        <w:rPr>
          <w:rFonts w:asciiTheme="minorHAnsi" w:hAnsiTheme="minorHAnsi" w:cstheme="minorHAnsi"/>
        </w:rPr>
        <w:t xml:space="preserve"> </w:t>
      </w:r>
      <w:r w:rsidR="00D61F0B" w:rsidRPr="00A44977">
        <w:rPr>
          <w:rFonts w:asciiTheme="minorHAnsi" w:hAnsiTheme="minorHAnsi" w:cstheme="minorHAnsi"/>
        </w:rPr>
        <w:t xml:space="preserve">There can be some variation in feeding rate between individuals due to size so </w:t>
      </w:r>
      <w:r w:rsidR="00F438BD" w:rsidRPr="00A44977">
        <w:rPr>
          <w:rFonts w:asciiTheme="minorHAnsi" w:hAnsiTheme="minorHAnsi" w:cstheme="minorHAnsi"/>
        </w:rPr>
        <w:t xml:space="preserve">only </w:t>
      </w:r>
      <w:r w:rsidR="00D61F0B" w:rsidRPr="00A44977">
        <w:rPr>
          <w:rFonts w:asciiTheme="minorHAnsi" w:hAnsiTheme="minorHAnsi" w:cstheme="minorHAnsi"/>
        </w:rPr>
        <w:t>specimens</w:t>
      </w:r>
      <w:r w:rsidR="00F438BD" w:rsidRPr="00A44977">
        <w:rPr>
          <w:rFonts w:asciiTheme="minorHAnsi" w:hAnsiTheme="minorHAnsi" w:cstheme="minorHAnsi"/>
        </w:rPr>
        <w:t xml:space="preserve"> that have achieved full adult should be used</w:t>
      </w:r>
      <w:r w:rsidR="004C7614" w:rsidRPr="004C7614">
        <w:rPr>
          <w:rFonts w:asciiTheme="minorHAnsi" w:hAnsiTheme="minorHAnsi" w:cstheme="minorHAnsi"/>
        </w:rPr>
        <w:t>.</w:t>
      </w:r>
      <w:r w:rsidR="00F438BD" w:rsidRPr="00A44977">
        <w:rPr>
          <w:rFonts w:asciiTheme="minorHAnsi" w:hAnsiTheme="minorHAnsi" w:cstheme="minorHAnsi"/>
        </w:rPr>
        <w:t xml:space="preserve"> No significant difference between feeding rate of individuals between 1</w:t>
      </w:r>
      <w:r w:rsidR="004C7614" w:rsidRPr="004C7614">
        <w:rPr>
          <w:rFonts w:asciiTheme="minorHAnsi" w:hAnsiTheme="minorHAnsi" w:cstheme="minorHAnsi"/>
        </w:rPr>
        <w:t>.</w:t>
      </w:r>
      <w:r w:rsidR="00F438BD" w:rsidRPr="00A44977">
        <w:rPr>
          <w:rFonts w:asciiTheme="minorHAnsi" w:hAnsiTheme="minorHAnsi" w:cstheme="minorHAnsi"/>
        </w:rPr>
        <w:t>5 mm and 3 mm length was detected by</w:t>
      </w:r>
      <w:r w:rsidR="00FA13DF" w:rsidRPr="00A44977">
        <w:rPr>
          <w:rFonts w:asciiTheme="minorHAnsi" w:hAnsiTheme="minorHAnsi" w:cstheme="minorHAnsi"/>
          <w:vertAlign w:val="superscript"/>
        </w:rPr>
        <w:t>1</w:t>
      </w:r>
      <w:r w:rsidR="003009EA" w:rsidRPr="00A44977">
        <w:rPr>
          <w:rFonts w:asciiTheme="minorHAnsi" w:hAnsiTheme="minorHAnsi" w:cstheme="minorHAnsi"/>
          <w:vertAlign w:val="superscript"/>
        </w:rPr>
        <w:t>7</w:t>
      </w:r>
      <w:r w:rsidR="004C7614" w:rsidRPr="004C7614">
        <w:rPr>
          <w:rFonts w:asciiTheme="minorHAnsi" w:hAnsiTheme="minorHAnsi" w:cstheme="minorHAnsi"/>
        </w:rPr>
        <w:t>.</w:t>
      </w:r>
      <w:r w:rsidR="00D61F0B" w:rsidRPr="00A44977">
        <w:rPr>
          <w:rFonts w:asciiTheme="minorHAnsi" w:hAnsiTheme="minorHAnsi" w:cstheme="minorHAnsi"/>
        </w:rPr>
        <w:t xml:space="preserve"> Female </w:t>
      </w:r>
      <w:proofErr w:type="spellStart"/>
      <w:r w:rsidR="00D61F0B" w:rsidRPr="00A44977">
        <w:rPr>
          <w:rFonts w:asciiTheme="minorHAnsi" w:hAnsiTheme="minorHAnsi" w:cstheme="minorHAnsi"/>
          <w:i/>
          <w:iCs/>
        </w:rPr>
        <w:t>Limnoria</w:t>
      </w:r>
      <w:proofErr w:type="spellEnd"/>
      <w:r w:rsidR="00D61F0B" w:rsidRPr="00A44977">
        <w:rPr>
          <w:rFonts w:asciiTheme="minorHAnsi" w:hAnsiTheme="minorHAnsi" w:cstheme="minorHAnsi"/>
        </w:rPr>
        <w:t xml:space="preserve"> brood their eggs, during which time</w:t>
      </w:r>
      <w:r w:rsidR="00F438BD" w:rsidRPr="00A44977">
        <w:rPr>
          <w:rFonts w:asciiTheme="minorHAnsi" w:hAnsiTheme="minorHAnsi" w:cstheme="minorHAnsi"/>
        </w:rPr>
        <w:t xml:space="preserve"> </w:t>
      </w:r>
      <w:r w:rsidR="00D61F0B" w:rsidRPr="00A44977">
        <w:rPr>
          <w:rFonts w:asciiTheme="minorHAnsi" w:hAnsiTheme="minorHAnsi" w:cstheme="minorHAnsi"/>
        </w:rPr>
        <w:t>have a reduced feeding rate</w:t>
      </w:r>
      <w:r w:rsidR="004C7614" w:rsidRPr="004C7614">
        <w:rPr>
          <w:rFonts w:asciiTheme="minorHAnsi" w:hAnsiTheme="minorHAnsi" w:cstheme="minorHAnsi"/>
        </w:rPr>
        <w:t>.</w:t>
      </w:r>
      <w:r w:rsidR="00D61F0B" w:rsidRPr="00A44977">
        <w:rPr>
          <w:rFonts w:asciiTheme="minorHAnsi" w:hAnsiTheme="minorHAnsi" w:cstheme="minorHAnsi"/>
        </w:rPr>
        <w:t xml:space="preserve"> </w:t>
      </w:r>
      <w:r w:rsidR="00862C51" w:rsidRPr="00A44977">
        <w:rPr>
          <w:rFonts w:asciiTheme="minorHAnsi" w:hAnsiTheme="minorHAnsi" w:cstheme="minorHAnsi"/>
        </w:rPr>
        <w:t>T</w:t>
      </w:r>
      <w:r w:rsidR="00D61F0B" w:rsidRPr="00A44977">
        <w:rPr>
          <w:rFonts w:asciiTheme="minorHAnsi" w:hAnsiTheme="minorHAnsi" w:cstheme="minorHAnsi"/>
        </w:rPr>
        <w:t>herefore</w:t>
      </w:r>
      <w:r w:rsidR="00862C51" w:rsidRPr="00A44977">
        <w:rPr>
          <w:rFonts w:asciiTheme="minorHAnsi" w:hAnsiTheme="minorHAnsi" w:cstheme="minorHAnsi"/>
        </w:rPr>
        <w:t>,</w:t>
      </w:r>
      <w:r w:rsidR="00D61F0B" w:rsidRPr="00A44977">
        <w:rPr>
          <w:rFonts w:asciiTheme="minorHAnsi" w:hAnsiTheme="minorHAnsi" w:cstheme="minorHAnsi"/>
        </w:rPr>
        <w:t xml:space="preserve"> </w:t>
      </w:r>
      <w:r w:rsidR="008617AE" w:rsidRPr="00A44977">
        <w:rPr>
          <w:rFonts w:asciiTheme="minorHAnsi" w:hAnsiTheme="minorHAnsi" w:cstheme="minorHAnsi"/>
        </w:rPr>
        <w:t xml:space="preserve">any </w:t>
      </w:r>
      <w:r w:rsidR="00D61F0B" w:rsidRPr="00A44977">
        <w:rPr>
          <w:rFonts w:asciiTheme="minorHAnsi" w:hAnsiTheme="minorHAnsi" w:cstheme="minorHAnsi"/>
        </w:rPr>
        <w:t>brooding females</w:t>
      </w:r>
      <w:r w:rsidR="008617AE" w:rsidRPr="00A44977">
        <w:rPr>
          <w:rFonts w:asciiTheme="minorHAnsi" w:hAnsiTheme="minorHAnsi" w:cstheme="minorHAnsi"/>
        </w:rPr>
        <w:t xml:space="preserve"> </w:t>
      </w:r>
      <w:r w:rsidR="00F438BD" w:rsidRPr="00A44977">
        <w:rPr>
          <w:rFonts w:asciiTheme="minorHAnsi" w:hAnsiTheme="minorHAnsi" w:cstheme="minorHAnsi"/>
        </w:rPr>
        <w:t xml:space="preserve">should be checked for and discarded </w:t>
      </w:r>
      <w:r w:rsidR="008617AE" w:rsidRPr="00A44977">
        <w:rPr>
          <w:rFonts w:asciiTheme="minorHAnsi" w:hAnsiTheme="minorHAnsi" w:cstheme="minorHAnsi"/>
        </w:rPr>
        <w:t>while selecting specimens</w:t>
      </w:r>
      <w:r w:rsidR="004C7614" w:rsidRPr="004C7614">
        <w:rPr>
          <w:rFonts w:asciiTheme="minorHAnsi" w:hAnsiTheme="minorHAnsi" w:cstheme="minorHAnsi"/>
        </w:rPr>
        <w:t>.</w:t>
      </w:r>
      <w:r w:rsidR="00D61F0B" w:rsidRPr="00A44977">
        <w:rPr>
          <w:rFonts w:asciiTheme="minorHAnsi" w:hAnsiTheme="minorHAnsi" w:cstheme="minorHAnsi"/>
        </w:rPr>
        <w:t xml:space="preserve"> </w:t>
      </w:r>
      <w:r w:rsidR="00862C51" w:rsidRPr="00A44977">
        <w:rPr>
          <w:rFonts w:asciiTheme="minorHAnsi" w:hAnsiTheme="minorHAnsi" w:cstheme="minorHAnsi"/>
        </w:rPr>
        <w:t>Similarly</w:t>
      </w:r>
      <w:r w:rsidR="007A673F" w:rsidRPr="00A44977">
        <w:rPr>
          <w:rFonts w:asciiTheme="minorHAnsi" w:hAnsiTheme="minorHAnsi" w:cstheme="minorHAnsi"/>
        </w:rPr>
        <w:t>,</w:t>
      </w:r>
      <w:r w:rsidR="00D61F0B" w:rsidRPr="00A44977">
        <w:rPr>
          <w:rFonts w:asciiTheme="minorHAnsi" w:hAnsiTheme="minorHAnsi" w:cstheme="minorHAnsi"/>
        </w:rPr>
        <w:t xml:space="preserve"> moulting individuals will also have a reduced feeding rate</w:t>
      </w:r>
      <w:r w:rsidR="003009EA" w:rsidRPr="00A44977">
        <w:rPr>
          <w:rFonts w:asciiTheme="minorHAnsi" w:hAnsiTheme="minorHAnsi" w:cstheme="minorHAnsi"/>
          <w:vertAlign w:val="superscript"/>
        </w:rPr>
        <w:t>2</w:t>
      </w:r>
      <w:r w:rsidR="00DC30D9" w:rsidRPr="00A44977">
        <w:rPr>
          <w:rFonts w:asciiTheme="minorHAnsi" w:hAnsiTheme="minorHAnsi" w:cstheme="minorHAnsi"/>
          <w:vertAlign w:val="superscript"/>
        </w:rPr>
        <w:t>1</w:t>
      </w:r>
      <w:r w:rsidR="004C7614" w:rsidRPr="004C7614">
        <w:rPr>
          <w:rFonts w:asciiTheme="minorHAnsi" w:hAnsiTheme="minorHAnsi" w:cstheme="minorHAnsi"/>
        </w:rPr>
        <w:t>.</w:t>
      </w:r>
      <w:r w:rsidR="00D61F0B" w:rsidRPr="00A44977">
        <w:rPr>
          <w:rFonts w:asciiTheme="minorHAnsi" w:hAnsiTheme="minorHAnsi" w:cstheme="minorHAnsi"/>
        </w:rPr>
        <w:t xml:space="preserve"> </w:t>
      </w:r>
      <w:r w:rsidR="0034705A" w:rsidRPr="00A44977">
        <w:rPr>
          <w:rFonts w:asciiTheme="minorHAnsi" w:hAnsiTheme="minorHAnsi" w:cstheme="minorHAnsi"/>
        </w:rPr>
        <w:t>T</w:t>
      </w:r>
      <w:r w:rsidR="00D61F0B" w:rsidRPr="00A44977">
        <w:rPr>
          <w:rFonts w:asciiTheme="minorHAnsi" w:hAnsiTheme="minorHAnsi" w:cstheme="minorHAnsi"/>
        </w:rPr>
        <w:t>herefore, faecal pellet counts on days when individuals are moulting</w:t>
      </w:r>
      <w:r w:rsidR="00862C51" w:rsidRPr="00A44977">
        <w:rPr>
          <w:rFonts w:asciiTheme="minorHAnsi" w:hAnsiTheme="minorHAnsi" w:cstheme="minorHAnsi"/>
        </w:rPr>
        <w:t xml:space="preserve"> should be discarded</w:t>
      </w:r>
      <w:r w:rsidR="00FA13DF" w:rsidRPr="00A44977">
        <w:rPr>
          <w:vertAlign w:val="superscript"/>
        </w:rPr>
        <w:t>1</w:t>
      </w:r>
      <w:r w:rsidR="003009EA" w:rsidRPr="00A44977">
        <w:rPr>
          <w:vertAlign w:val="superscript"/>
        </w:rPr>
        <w:t>7</w:t>
      </w:r>
      <w:r w:rsidR="004C7614" w:rsidRPr="004C7614">
        <w:t>.</w:t>
      </w:r>
      <w:r w:rsidR="00AA613B" w:rsidRPr="00A44977">
        <w:t xml:space="preserve"> </w:t>
      </w:r>
      <w:r w:rsidR="00AA613B" w:rsidRPr="00A44977">
        <w:lastRenderedPageBreak/>
        <w:t>As moulting occurs for more than a day, moults are counted when a full exoskeleton moult can be seen on pellet collection days</w:t>
      </w:r>
      <w:r w:rsidR="004C7614" w:rsidRPr="004C7614">
        <w:t>.</w:t>
      </w:r>
      <w:r w:rsidR="009074EA" w:rsidRPr="00A44977">
        <w:t xml:space="preserve"> </w:t>
      </w:r>
      <w:proofErr w:type="spellStart"/>
      <w:r w:rsidR="00D61F0B" w:rsidRPr="00A44977">
        <w:rPr>
          <w:rFonts w:asciiTheme="minorHAnsi" w:hAnsiTheme="minorHAnsi" w:cstheme="minorHAnsi"/>
          <w:i/>
          <w:iCs/>
        </w:rPr>
        <w:t>Limnoria</w:t>
      </w:r>
      <w:proofErr w:type="spellEnd"/>
      <w:r w:rsidR="00D61F0B" w:rsidRPr="00A44977">
        <w:rPr>
          <w:rFonts w:asciiTheme="minorHAnsi" w:hAnsiTheme="minorHAnsi" w:cstheme="minorHAnsi"/>
          <w:i/>
          <w:iCs/>
        </w:rPr>
        <w:t xml:space="preserve">, </w:t>
      </w:r>
      <w:r w:rsidR="00D61F0B" w:rsidRPr="00A44977">
        <w:rPr>
          <w:rFonts w:asciiTheme="minorHAnsi" w:hAnsiTheme="minorHAnsi" w:cstheme="minorHAnsi"/>
        </w:rPr>
        <w:t>when creating their burrows, have an increased faecal pellet production and will also produce more frass</w:t>
      </w:r>
      <w:r w:rsidR="004C7614">
        <w:rPr>
          <w:rFonts w:asciiTheme="minorHAnsi" w:hAnsiTheme="minorHAnsi" w:cstheme="minorHAnsi"/>
        </w:rPr>
        <w:t xml:space="preserve"> (</w:t>
      </w:r>
      <w:r w:rsidR="00862C51" w:rsidRPr="00A44977">
        <w:rPr>
          <w:rFonts w:asciiTheme="minorHAnsi" w:hAnsiTheme="minorHAnsi" w:cstheme="minorHAnsi"/>
        </w:rPr>
        <w:t>personal</w:t>
      </w:r>
      <w:r w:rsidR="001610AA" w:rsidRPr="00A44977">
        <w:rPr>
          <w:rFonts w:asciiTheme="minorHAnsi" w:hAnsiTheme="minorHAnsi" w:cstheme="minorHAnsi"/>
        </w:rPr>
        <w:t xml:space="preserve"> observation)</w:t>
      </w:r>
      <w:r w:rsidR="007A673F" w:rsidRPr="00A44977">
        <w:rPr>
          <w:rFonts w:asciiTheme="minorHAnsi" w:hAnsiTheme="minorHAnsi" w:cstheme="minorHAnsi"/>
        </w:rPr>
        <w:t>; fine wood waste that is not incorporated into the faecal pellets</w:t>
      </w:r>
      <w:r w:rsidR="00DF5246" w:rsidRPr="00A44977">
        <w:rPr>
          <w:vertAlign w:val="superscript"/>
        </w:rPr>
        <w:t>2</w:t>
      </w:r>
      <w:r w:rsidR="00DC30D9" w:rsidRPr="00A44977">
        <w:rPr>
          <w:vertAlign w:val="superscript"/>
        </w:rPr>
        <w:t>2</w:t>
      </w:r>
      <w:r w:rsidR="004C7614" w:rsidRPr="004C7614">
        <w:rPr>
          <w:rFonts w:asciiTheme="minorHAnsi" w:hAnsiTheme="minorHAnsi" w:cstheme="minorHAnsi"/>
        </w:rPr>
        <w:t>.</w:t>
      </w:r>
      <w:r w:rsidR="00D61F0B" w:rsidRPr="00A44977">
        <w:rPr>
          <w:rFonts w:asciiTheme="minorHAnsi" w:hAnsiTheme="minorHAnsi" w:cstheme="minorHAnsi"/>
        </w:rPr>
        <w:t xml:space="preserve"> The high levels of frass can interfere with identification of faecal pellets but can carefully be removed </w:t>
      </w:r>
      <w:r w:rsidR="00F438BD" w:rsidRPr="00A44977">
        <w:rPr>
          <w:rFonts w:asciiTheme="minorHAnsi" w:hAnsiTheme="minorHAnsi" w:cstheme="minorHAnsi"/>
        </w:rPr>
        <w:t>under stereomicroscope observation, using</w:t>
      </w:r>
      <w:r w:rsidR="00D61F0B" w:rsidRPr="00A44977">
        <w:rPr>
          <w:rFonts w:asciiTheme="minorHAnsi" w:hAnsiTheme="minorHAnsi" w:cstheme="minorHAnsi"/>
        </w:rPr>
        <w:t xml:space="preserve"> a pipette or fine paintbrush, </w:t>
      </w:r>
      <w:r w:rsidR="00F438BD" w:rsidRPr="00A44977">
        <w:rPr>
          <w:rFonts w:asciiTheme="minorHAnsi" w:hAnsiTheme="minorHAnsi" w:cstheme="minorHAnsi"/>
        </w:rPr>
        <w:t>prior to image capture for automatic counting</w:t>
      </w:r>
      <w:r w:rsidR="004C7614" w:rsidRPr="004C7614">
        <w:rPr>
          <w:rFonts w:asciiTheme="minorHAnsi" w:hAnsiTheme="minorHAnsi" w:cstheme="minorHAnsi"/>
        </w:rPr>
        <w:t>.</w:t>
      </w:r>
      <w:r w:rsidR="0034705A" w:rsidRPr="00A44977">
        <w:rPr>
          <w:rFonts w:asciiTheme="minorHAnsi" w:hAnsiTheme="minorHAnsi" w:cstheme="minorHAnsi"/>
        </w:rPr>
        <w:t xml:space="preserve"> Alternatively,</w:t>
      </w:r>
      <w:r w:rsidR="001610AA" w:rsidRPr="00A44977">
        <w:rPr>
          <w:rFonts w:asciiTheme="minorHAnsi" w:hAnsiTheme="minorHAnsi" w:cstheme="minorHAnsi"/>
        </w:rPr>
        <w:t xml:space="preserve"> </w:t>
      </w:r>
      <w:r w:rsidR="00FF1D19" w:rsidRPr="00A44977">
        <w:rPr>
          <w:rFonts w:asciiTheme="minorHAnsi" w:hAnsiTheme="minorHAnsi" w:cstheme="minorHAnsi"/>
        </w:rPr>
        <w:t xml:space="preserve">pellets can be </w:t>
      </w:r>
      <w:r w:rsidR="00F438BD" w:rsidRPr="00A44977">
        <w:rPr>
          <w:rFonts w:asciiTheme="minorHAnsi" w:hAnsiTheme="minorHAnsi" w:cstheme="minorHAnsi"/>
        </w:rPr>
        <w:t>counted</w:t>
      </w:r>
      <w:r w:rsidR="001610AA" w:rsidRPr="00A44977">
        <w:rPr>
          <w:rFonts w:asciiTheme="minorHAnsi" w:hAnsiTheme="minorHAnsi" w:cstheme="minorHAnsi"/>
        </w:rPr>
        <w:t xml:space="preserve"> manually</w:t>
      </w:r>
      <w:r w:rsidR="004C7614" w:rsidRPr="004C7614">
        <w:rPr>
          <w:rFonts w:asciiTheme="minorHAnsi" w:hAnsiTheme="minorHAnsi" w:cstheme="minorHAnsi"/>
        </w:rPr>
        <w:t>.</w:t>
      </w:r>
      <w:r w:rsidR="00550921" w:rsidRPr="00A44977">
        <w:rPr>
          <w:rFonts w:asciiTheme="minorHAnsi" w:hAnsiTheme="minorHAnsi" w:cstheme="minorHAnsi"/>
        </w:rPr>
        <w:t xml:space="preserve"> </w:t>
      </w:r>
    </w:p>
    <w:p w14:paraId="2EB8862D" w14:textId="77777777" w:rsidR="00D61F0B" w:rsidRPr="00A44977" w:rsidRDefault="00D61F0B" w:rsidP="004C7614">
      <w:pPr>
        <w:contextualSpacing/>
        <w:rPr>
          <w:rFonts w:asciiTheme="minorHAnsi" w:hAnsiTheme="minorHAnsi" w:cstheme="minorHAnsi"/>
        </w:rPr>
      </w:pPr>
    </w:p>
    <w:p w14:paraId="78004882" w14:textId="2A256B77" w:rsidR="00D61F0B" w:rsidRPr="00A44977" w:rsidRDefault="00D61F0B" w:rsidP="004C7614">
      <w:pPr>
        <w:contextualSpacing/>
        <w:rPr>
          <w:rFonts w:asciiTheme="minorHAnsi" w:hAnsiTheme="minorHAnsi" w:cstheme="minorHAnsi"/>
        </w:rPr>
      </w:pPr>
      <w:r w:rsidRPr="00A44977">
        <w:rPr>
          <w:rFonts w:asciiTheme="minorHAnsi" w:hAnsiTheme="minorHAnsi" w:cstheme="minorHAnsi"/>
        </w:rPr>
        <w:t>The software ImageJ requires</w:t>
      </w:r>
      <w:r w:rsidR="00D86D18" w:rsidRPr="00A44977">
        <w:rPr>
          <w:rFonts w:asciiTheme="minorHAnsi" w:hAnsiTheme="minorHAnsi" w:cstheme="minorHAnsi"/>
        </w:rPr>
        <w:t xml:space="preserve"> </w:t>
      </w:r>
      <w:r w:rsidR="006D4228" w:rsidRPr="00A44977">
        <w:rPr>
          <w:rFonts w:asciiTheme="minorHAnsi" w:hAnsiTheme="minorHAnsi" w:cstheme="minorHAnsi"/>
        </w:rPr>
        <w:t>quality</w:t>
      </w:r>
      <w:r w:rsidR="00381B28" w:rsidRPr="00A44977">
        <w:rPr>
          <w:rFonts w:asciiTheme="minorHAnsi" w:hAnsiTheme="minorHAnsi" w:cstheme="minorHAnsi"/>
        </w:rPr>
        <w:t xml:space="preserve"> in-focus</w:t>
      </w:r>
      <w:r w:rsidRPr="00A44977">
        <w:rPr>
          <w:rFonts w:asciiTheme="minorHAnsi" w:hAnsiTheme="minorHAnsi" w:cstheme="minorHAnsi"/>
        </w:rPr>
        <w:t xml:space="preserve"> </w:t>
      </w:r>
      <w:r w:rsidR="00381B28" w:rsidRPr="00A44977">
        <w:rPr>
          <w:rFonts w:asciiTheme="minorHAnsi" w:hAnsiTheme="minorHAnsi" w:cstheme="minorHAnsi"/>
        </w:rPr>
        <w:t>images for image processing</w:t>
      </w:r>
      <w:r w:rsidR="004C7614" w:rsidRPr="004C7614">
        <w:rPr>
          <w:rFonts w:asciiTheme="minorHAnsi" w:hAnsiTheme="minorHAnsi" w:cstheme="minorHAnsi"/>
        </w:rPr>
        <w:t>.</w:t>
      </w:r>
      <w:r w:rsidR="006D4228" w:rsidRPr="00A44977">
        <w:rPr>
          <w:rFonts w:asciiTheme="minorHAnsi" w:hAnsiTheme="minorHAnsi" w:cstheme="minorHAnsi"/>
        </w:rPr>
        <w:t xml:space="preserve"> </w:t>
      </w:r>
      <w:r w:rsidR="00F438BD" w:rsidRPr="00A44977">
        <w:rPr>
          <w:rFonts w:asciiTheme="minorHAnsi" w:hAnsiTheme="minorHAnsi" w:cstheme="minorHAnsi"/>
        </w:rPr>
        <w:t xml:space="preserve">To this end, images should be captured in which </w:t>
      </w:r>
      <w:r w:rsidRPr="00A44977">
        <w:rPr>
          <w:rFonts w:asciiTheme="minorHAnsi" w:hAnsiTheme="minorHAnsi" w:cstheme="minorHAnsi"/>
        </w:rPr>
        <w:t>faecal pellets are</w:t>
      </w:r>
      <w:r w:rsidR="002C239B" w:rsidRPr="00A44977">
        <w:rPr>
          <w:rFonts w:asciiTheme="minorHAnsi" w:hAnsiTheme="minorHAnsi" w:cstheme="minorHAnsi"/>
        </w:rPr>
        <w:t xml:space="preserve"> not obstructed by the well </w:t>
      </w:r>
      <w:r w:rsidR="006105ED" w:rsidRPr="00A44977">
        <w:rPr>
          <w:rFonts w:asciiTheme="minorHAnsi" w:hAnsiTheme="minorHAnsi" w:cstheme="minorHAnsi"/>
        </w:rPr>
        <w:t>walls and</w:t>
      </w:r>
      <w:r w:rsidR="002C239B" w:rsidRPr="00A44977">
        <w:rPr>
          <w:rFonts w:asciiTheme="minorHAnsi" w:hAnsiTheme="minorHAnsi" w:cstheme="minorHAnsi"/>
        </w:rPr>
        <w:t xml:space="preserve"> </w:t>
      </w:r>
      <w:r w:rsidR="006105ED" w:rsidRPr="00A44977">
        <w:rPr>
          <w:rFonts w:asciiTheme="minorHAnsi" w:hAnsiTheme="minorHAnsi" w:cstheme="minorHAnsi"/>
        </w:rPr>
        <w:t>a</w:t>
      </w:r>
      <w:r w:rsidR="002C239B" w:rsidRPr="00A44977">
        <w:rPr>
          <w:rFonts w:asciiTheme="minorHAnsi" w:hAnsiTheme="minorHAnsi" w:cstheme="minorHAnsi"/>
        </w:rPr>
        <w:t xml:space="preserve"> paintbrush </w:t>
      </w:r>
      <w:r w:rsidR="00F438BD" w:rsidRPr="00A44977">
        <w:rPr>
          <w:rFonts w:asciiTheme="minorHAnsi" w:hAnsiTheme="minorHAnsi" w:cstheme="minorHAnsi"/>
        </w:rPr>
        <w:t xml:space="preserve">should be used </w:t>
      </w:r>
      <w:r w:rsidR="002C239B" w:rsidRPr="00A44977">
        <w:rPr>
          <w:rFonts w:asciiTheme="minorHAnsi" w:hAnsiTheme="minorHAnsi" w:cstheme="minorHAnsi"/>
        </w:rPr>
        <w:t>to separate individual faecal pellets</w:t>
      </w:r>
      <w:r w:rsidR="004C7614" w:rsidRPr="004C7614">
        <w:rPr>
          <w:rFonts w:asciiTheme="minorHAnsi" w:hAnsiTheme="minorHAnsi" w:cstheme="minorHAnsi"/>
        </w:rPr>
        <w:t>.</w:t>
      </w:r>
      <w:r w:rsidR="007A673F" w:rsidRPr="00A44977">
        <w:rPr>
          <w:rFonts w:asciiTheme="minorHAnsi" w:hAnsiTheme="minorHAnsi" w:cstheme="minorHAnsi"/>
        </w:rPr>
        <w:t xml:space="preserve"> T</w:t>
      </w:r>
      <w:r w:rsidRPr="00A44977">
        <w:rPr>
          <w:rFonts w:asciiTheme="minorHAnsi" w:hAnsiTheme="minorHAnsi" w:cstheme="minorHAnsi"/>
        </w:rPr>
        <w:t xml:space="preserve">he background </w:t>
      </w:r>
      <w:r w:rsidR="007A673F" w:rsidRPr="00A44977">
        <w:rPr>
          <w:rFonts w:asciiTheme="minorHAnsi" w:hAnsiTheme="minorHAnsi" w:cstheme="minorHAnsi"/>
        </w:rPr>
        <w:t>of the image must be</w:t>
      </w:r>
      <w:r w:rsidRPr="00A44977">
        <w:rPr>
          <w:rFonts w:asciiTheme="minorHAnsi" w:hAnsiTheme="minorHAnsi" w:cstheme="minorHAnsi"/>
        </w:rPr>
        <w:t xml:space="preserve"> uniform</w:t>
      </w:r>
      <w:r w:rsidR="007A673F" w:rsidRPr="00A44977">
        <w:rPr>
          <w:rFonts w:asciiTheme="minorHAnsi" w:hAnsiTheme="minorHAnsi" w:cstheme="minorHAnsi"/>
        </w:rPr>
        <w:t xml:space="preserve"> with no areas of light or shadow</w:t>
      </w:r>
      <w:r w:rsidR="004C7614" w:rsidRPr="004C7614">
        <w:rPr>
          <w:rFonts w:asciiTheme="minorHAnsi" w:hAnsiTheme="minorHAnsi" w:cstheme="minorHAnsi"/>
        </w:rPr>
        <w:t>.</w:t>
      </w:r>
      <w:r w:rsidR="007A673F" w:rsidRPr="00A44977">
        <w:rPr>
          <w:rFonts w:asciiTheme="minorHAnsi" w:hAnsiTheme="minorHAnsi" w:cstheme="minorHAnsi"/>
        </w:rPr>
        <w:t xml:space="preserve"> </w:t>
      </w:r>
      <w:r w:rsidR="00F438BD" w:rsidRPr="00A44977">
        <w:rPr>
          <w:rFonts w:asciiTheme="minorHAnsi" w:hAnsiTheme="minorHAnsi" w:cstheme="minorHAnsi"/>
        </w:rPr>
        <w:t>Which would</w:t>
      </w:r>
      <w:r w:rsidR="007A673F" w:rsidRPr="00A44977">
        <w:rPr>
          <w:rFonts w:asciiTheme="minorHAnsi" w:hAnsiTheme="minorHAnsi" w:cstheme="minorHAnsi"/>
        </w:rPr>
        <w:t xml:space="preserve"> interfere when the image is transformed to binary for processing in ImageJ</w:t>
      </w:r>
      <w:r w:rsidR="004C7614" w:rsidRPr="004C7614">
        <w:rPr>
          <w:rFonts w:asciiTheme="minorHAnsi" w:hAnsiTheme="minorHAnsi" w:cstheme="minorHAnsi"/>
        </w:rPr>
        <w:t>.</w:t>
      </w:r>
      <w:r w:rsidR="007A673F" w:rsidRPr="00A44977">
        <w:rPr>
          <w:rFonts w:asciiTheme="minorHAnsi" w:hAnsiTheme="minorHAnsi" w:cstheme="minorHAnsi"/>
        </w:rPr>
        <w:t xml:space="preserve"> </w:t>
      </w:r>
      <w:r w:rsidR="006D4228" w:rsidRPr="00A44977">
        <w:rPr>
          <w:rFonts w:asciiTheme="minorHAnsi" w:hAnsiTheme="minorHAnsi" w:cstheme="minorHAnsi"/>
        </w:rPr>
        <w:t>There is no need to adjust contrast or light prior to image processing</w:t>
      </w:r>
      <w:r w:rsidR="004C7614" w:rsidRPr="004C7614">
        <w:rPr>
          <w:rFonts w:asciiTheme="minorHAnsi" w:hAnsiTheme="minorHAnsi" w:cstheme="minorHAnsi"/>
        </w:rPr>
        <w:t>.</w:t>
      </w:r>
      <w:r w:rsidR="006D4228" w:rsidRPr="00A44977">
        <w:rPr>
          <w:rFonts w:asciiTheme="minorHAnsi" w:hAnsiTheme="minorHAnsi" w:cstheme="minorHAnsi"/>
        </w:rPr>
        <w:t xml:space="preserve"> </w:t>
      </w:r>
      <w:r w:rsidR="001610AA" w:rsidRPr="00A44977">
        <w:rPr>
          <w:rFonts w:asciiTheme="minorHAnsi" w:hAnsiTheme="minorHAnsi" w:cstheme="minorHAnsi"/>
        </w:rPr>
        <w:t xml:space="preserve">When importing a stack of images, all photographs must be taken in the same </w:t>
      </w:r>
      <w:proofErr w:type="gramStart"/>
      <w:r w:rsidR="001610AA" w:rsidRPr="00A44977">
        <w:rPr>
          <w:rFonts w:asciiTheme="minorHAnsi" w:hAnsiTheme="minorHAnsi" w:cstheme="minorHAnsi"/>
        </w:rPr>
        <w:t>plane</w:t>
      </w:r>
      <w:proofErr w:type="gramEnd"/>
      <w:r w:rsidR="001610AA" w:rsidRPr="00A44977">
        <w:rPr>
          <w:rFonts w:asciiTheme="minorHAnsi" w:hAnsiTheme="minorHAnsi" w:cstheme="minorHAnsi"/>
        </w:rPr>
        <w:t xml:space="preserve"> so no errors occur while processing</w:t>
      </w:r>
      <w:r w:rsidR="004C7614" w:rsidRPr="004C7614">
        <w:rPr>
          <w:rFonts w:asciiTheme="minorHAnsi" w:hAnsiTheme="minorHAnsi" w:cstheme="minorHAnsi"/>
        </w:rPr>
        <w:t>.</w:t>
      </w:r>
    </w:p>
    <w:p w14:paraId="6A33EB3F" w14:textId="4C4A8AD1" w:rsidR="00D61F0B" w:rsidRPr="00A44977" w:rsidRDefault="00D61F0B" w:rsidP="004C7614">
      <w:pPr>
        <w:contextualSpacing/>
        <w:rPr>
          <w:rFonts w:asciiTheme="minorHAnsi" w:hAnsiTheme="minorHAnsi" w:cstheme="minorHAnsi"/>
        </w:rPr>
      </w:pPr>
    </w:p>
    <w:p w14:paraId="4FCA5D2A" w14:textId="52C79B8E" w:rsidR="001610AA" w:rsidRPr="00A44977" w:rsidRDefault="001610AA" w:rsidP="004C7614">
      <w:pPr>
        <w:contextualSpacing/>
      </w:pPr>
      <w:r w:rsidRPr="00A44977">
        <w:t>Vacuum impregnating wood with seawater causes the wood to sink and become readily accessible to the gribble</w:t>
      </w:r>
      <w:r w:rsidR="004C7614" w:rsidRPr="004C7614">
        <w:t>.</w:t>
      </w:r>
      <w:r w:rsidRPr="00A44977">
        <w:t xml:space="preserve"> Leaching wood prior to exposing it to gribbles will remove any</w:t>
      </w:r>
      <w:r w:rsidR="000E4821" w:rsidRPr="00A44977">
        <w:t xml:space="preserve"> </w:t>
      </w:r>
      <w:r w:rsidR="005657E2" w:rsidRPr="00A44977">
        <w:t>water-soluble</w:t>
      </w:r>
      <w:r w:rsidR="000E4821" w:rsidRPr="00A44977">
        <w:t xml:space="preserve"> </w:t>
      </w:r>
      <w:r w:rsidR="001E2C8A" w:rsidRPr="00A44977">
        <w:t>extractives that</w:t>
      </w:r>
      <w:r w:rsidRPr="00A44977">
        <w:t xml:space="preserve"> may impact their feeding rate or cause mortality</w:t>
      </w:r>
      <w:r w:rsidR="00CD526B" w:rsidRPr="00A44977">
        <w:rPr>
          <w:vertAlign w:val="superscript"/>
        </w:rPr>
        <w:t>1</w:t>
      </w:r>
      <w:r w:rsidR="003009EA" w:rsidRPr="00A44977">
        <w:rPr>
          <w:vertAlign w:val="superscript"/>
        </w:rPr>
        <w:t>2</w:t>
      </w:r>
      <w:r w:rsidR="004C7614" w:rsidRPr="004C7614">
        <w:t>.</w:t>
      </w:r>
      <w:r w:rsidRPr="00A44977">
        <w:t xml:space="preserve"> </w:t>
      </w:r>
      <w:r w:rsidR="000E4821" w:rsidRPr="00A44977">
        <w:t>Mortality due to extractives in the water is not representative of mortality to be expected in the sea, where extractives will become rapidly diluted</w:t>
      </w:r>
      <w:r w:rsidR="004C7614" w:rsidRPr="004C7614">
        <w:t>.</w:t>
      </w:r>
      <w:r w:rsidR="000E4821" w:rsidRPr="00A44977">
        <w:t xml:space="preserve"> </w:t>
      </w:r>
      <w:r w:rsidRPr="00A44977">
        <w:t>Well plates should be kept at a constant temperature that is the optimal for the gribble species being tested</w:t>
      </w:r>
      <w:r w:rsidR="004C7614" w:rsidRPr="004C7614">
        <w:t>.</w:t>
      </w:r>
      <w:r w:rsidRPr="00A44977">
        <w:t xml:space="preserve"> The common southern British species, </w:t>
      </w:r>
      <w:r w:rsidR="004F52D7" w:rsidRPr="00A44977">
        <w:rPr>
          <w:i/>
          <w:iCs/>
        </w:rPr>
        <w:t>L</w:t>
      </w:r>
      <w:r w:rsidR="004C7614" w:rsidRPr="004C7614">
        <w:t>.</w:t>
      </w:r>
      <w:r w:rsidRPr="00A44977">
        <w:rPr>
          <w:i/>
          <w:iCs/>
        </w:rPr>
        <w:t xml:space="preserve"> </w:t>
      </w:r>
      <w:proofErr w:type="spellStart"/>
      <w:r w:rsidRPr="00A44977">
        <w:rPr>
          <w:i/>
          <w:iCs/>
        </w:rPr>
        <w:t>quadripunctata</w:t>
      </w:r>
      <w:proofErr w:type="spellEnd"/>
      <w:r w:rsidRPr="00A44977">
        <w:t xml:space="preserve">, </w:t>
      </w:r>
      <w:r w:rsidR="000E4821" w:rsidRPr="00A44977">
        <w:t xml:space="preserve">feeds well between 15 and 25 </w:t>
      </w:r>
      <w:r w:rsidR="000E4821" w:rsidRPr="00A44977">
        <w:sym w:font="Symbol" w:char="F0B0"/>
      </w:r>
      <w:r w:rsidR="000E4821" w:rsidRPr="00A44977">
        <w:t xml:space="preserve">C and </w:t>
      </w:r>
      <w:r w:rsidRPr="00A44977">
        <w:t>has an optimum feeding rate at 20</w:t>
      </w:r>
      <w:r w:rsidR="00011C48" w:rsidRPr="00A44977">
        <w:t xml:space="preserve"> </w:t>
      </w:r>
      <w:r w:rsidRPr="00A44977">
        <w:sym w:font="Symbol" w:char="F0B0"/>
      </w:r>
      <w:r w:rsidRPr="00A44977">
        <w:t>C</w:t>
      </w:r>
      <w:r w:rsidR="00FA13DF" w:rsidRPr="00A44977">
        <w:rPr>
          <w:color w:val="000000"/>
          <w:shd w:val="clear" w:color="auto" w:fill="FFFFFF"/>
          <w:vertAlign w:val="superscript"/>
        </w:rPr>
        <w:t>1</w:t>
      </w:r>
      <w:r w:rsidR="003009EA" w:rsidRPr="00A44977">
        <w:rPr>
          <w:color w:val="000000"/>
          <w:shd w:val="clear" w:color="auto" w:fill="FFFFFF"/>
          <w:vertAlign w:val="superscript"/>
        </w:rPr>
        <w:t>7</w:t>
      </w:r>
      <w:r w:rsidR="00DF5246" w:rsidRPr="00A44977">
        <w:rPr>
          <w:color w:val="000000"/>
          <w:shd w:val="clear" w:color="auto" w:fill="FFFFFF"/>
          <w:vertAlign w:val="superscript"/>
        </w:rPr>
        <w:t xml:space="preserve"> </w:t>
      </w:r>
      <w:r w:rsidRPr="00A44977">
        <w:t xml:space="preserve">so well plates </w:t>
      </w:r>
      <w:r w:rsidR="000E4821" w:rsidRPr="00A44977">
        <w:t>can</w:t>
      </w:r>
      <w:r w:rsidRPr="00A44977">
        <w:t xml:space="preserve"> be</w:t>
      </w:r>
      <w:r w:rsidR="000E4821" w:rsidRPr="00A44977">
        <w:t xml:space="preserve"> conveniently</w:t>
      </w:r>
      <w:r w:rsidRPr="00A44977">
        <w:t xml:space="preserve"> kept in an incubator at a constant 20</w:t>
      </w:r>
      <w:r w:rsidR="000E4821" w:rsidRPr="00A44977">
        <w:t xml:space="preserve"> </w:t>
      </w:r>
      <w:r w:rsidRPr="00A44977">
        <w:sym w:font="Symbol" w:char="F0B0"/>
      </w:r>
      <w:r w:rsidRPr="00A44977">
        <w:t>C ±</w:t>
      </w:r>
      <w:r w:rsidR="00A44977">
        <w:t xml:space="preserve"> </w:t>
      </w:r>
      <w:r w:rsidRPr="00A44977">
        <w:t>0</w:t>
      </w:r>
      <w:r w:rsidR="004C7614" w:rsidRPr="004C7614">
        <w:t>.</w:t>
      </w:r>
      <w:r w:rsidRPr="00A44977">
        <w:t>5</w:t>
      </w:r>
      <w:r w:rsidR="000E4821" w:rsidRPr="00A44977">
        <w:t xml:space="preserve"> </w:t>
      </w:r>
      <w:r w:rsidRPr="00A44977">
        <w:sym w:font="Symbol" w:char="F0B0"/>
      </w:r>
      <w:r w:rsidRPr="00A44977">
        <w:t>C</w:t>
      </w:r>
      <w:r w:rsidR="004C7614" w:rsidRPr="004C7614">
        <w:t>.</w:t>
      </w:r>
      <w:r w:rsidR="000E4821" w:rsidRPr="00A44977">
        <w:t xml:space="preserve"> </w:t>
      </w:r>
    </w:p>
    <w:p w14:paraId="7D0C4229" w14:textId="77777777" w:rsidR="000E4821" w:rsidRPr="00A44977" w:rsidRDefault="000E4821" w:rsidP="004C7614">
      <w:pPr>
        <w:contextualSpacing/>
      </w:pPr>
    </w:p>
    <w:p w14:paraId="2164F930" w14:textId="4919EC46" w:rsidR="001610AA" w:rsidRPr="00A44977" w:rsidRDefault="009B4FA4" w:rsidP="004C7614">
      <w:pPr>
        <w:contextualSpacing/>
      </w:pPr>
      <w:r w:rsidRPr="00A44977">
        <w:rPr>
          <w:bCs/>
        </w:rPr>
        <w:t>Assessing</w:t>
      </w:r>
      <w:r w:rsidR="001610AA" w:rsidRPr="00A44977">
        <w:rPr>
          <w:bCs/>
        </w:rPr>
        <w:t xml:space="preserve"> the vitality of the feeding gribble </w:t>
      </w:r>
      <w:r w:rsidR="000E4821" w:rsidRPr="00A44977">
        <w:rPr>
          <w:bCs/>
        </w:rPr>
        <w:t>detects sublethal or pre-lethal effects of wood</w:t>
      </w:r>
      <w:r w:rsidR="001610AA" w:rsidRPr="00A44977">
        <w:rPr>
          <w:bCs/>
        </w:rPr>
        <w:t xml:space="preserve"> treatments</w:t>
      </w:r>
      <w:r w:rsidR="000E4821" w:rsidRPr="00A44977">
        <w:rPr>
          <w:bCs/>
        </w:rPr>
        <w:t xml:space="preserve"> or naturally durable timbers</w:t>
      </w:r>
      <w:r w:rsidR="004C7614" w:rsidRPr="004C7614">
        <w:rPr>
          <w:bCs/>
        </w:rPr>
        <w:t>.</w:t>
      </w:r>
      <w:r w:rsidR="001610AA" w:rsidRPr="00A44977">
        <w:rPr>
          <w:bCs/>
        </w:rPr>
        <w:t xml:space="preserve"> </w:t>
      </w:r>
      <w:r w:rsidR="001610AA" w:rsidRPr="00A44977">
        <w:t xml:space="preserve">A high vitality of 5 indicates that the gribble is demonstrating natural behaviour by burrowing into the wood </w:t>
      </w:r>
      <w:r w:rsidR="000E4821" w:rsidRPr="00A44977">
        <w:t>and suffers no adverse effect from contact with it</w:t>
      </w:r>
      <w:r w:rsidR="004C7614" w:rsidRPr="004C7614">
        <w:t>.</w:t>
      </w:r>
      <w:r w:rsidR="001610AA" w:rsidRPr="00A44977">
        <w:t xml:space="preserve"> A vitality of 4 shows that while not having burrowed into the wood, the gribble is still comfortable to crawl along its surface</w:t>
      </w:r>
      <w:r w:rsidR="004C7614" w:rsidRPr="004C7614">
        <w:t>.</w:t>
      </w:r>
      <w:r w:rsidR="001610AA" w:rsidRPr="00A44977">
        <w:t xml:space="preserve"> </w:t>
      </w:r>
      <w:r w:rsidR="00011C48" w:rsidRPr="00A44977">
        <w:t>A score of 3 is given to gribble that are not on the wood, but instead actively swimming in the water or are stationary but with rapidly beating legs and pleopods</w:t>
      </w:r>
      <w:r w:rsidR="004C7614" w:rsidRPr="004C7614">
        <w:t>.</w:t>
      </w:r>
      <w:r w:rsidR="00011C48" w:rsidRPr="00A44977">
        <w:t xml:space="preserve"> </w:t>
      </w:r>
      <w:r w:rsidR="001610AA" w:rsidRPr="00A44977">
        <w:t>A low vitality of 2 means that the gribble is exposed and/or has little energy</w:t>
      </w:r>
      <w:r w:rsidR="004C7614" w:rsidRPr="004C7614">
        <w:t>.</w:t>
      </w:r>
      <w:r w:rsidR="001610AA" w:rsidRPr="00A44977">
        <w:t xml:space="preserve"> This may come about from a prolonged period of low feeding rate or from extractives either leaching into the water or becoming accessible during fee</w:t>
      </w:r>
      <w:r w:rsidR="00FF1D19" w:rsidRPr="00A44977">
        <w:t>ding</w:t>
      </w:r>
      <w:r w:rsidR="004C7614" w:rsidRPr="004C7614">
        <w:t>.</w:t>
      </w:r>
      <w:r w:rsidR="00FF1D19" w:rsidRPr="00A44977">
        <w:t xml:space="preserve"> If high mortality is seen after</w:t>
      </w:r>
      <w:r w:rsidR="001610AA" w:rsidRPr="00A44977">
        <w:t xml:space="preserve"> 7-8</w:t>
      </w:r>
      <w:r w:rsidR="00FF1D19" w:rsidRPr="00A44977">
        <w:t xml:space="preserve"> weeks, this may</w:t>
      </w:r>
      <w:r w:rsidR="001610AA" w:rsidRPr="00A44977">
        <w:t xml:space="preserve"> be due to starvation</w:t>
      </w:r>
      <w:r w:rsidR="00011C48" w:rsidRPr="00A44977">
        <w:t>,</w:t>
      </w:r>
      <w:r w:rsidR="001610AA" w:rsidRPr="00A44977">
        <w:t xml:space="preserve"> as starved gribbles</w:t>
      </w:r>
      <w:r w:rsidR="004C7614">
        <w:t xml:space="preserve"> (</w:t>
      </w:r>
      <w:r w:rsidR="001610AA" w:rsidRPr="00A44977">
        <w:t>kept in wells with just 5</w:t>
      </w:r>
      <w:r w:rsidR="00011C48" w:rsidRPr="00A44977">
        <w:t xml:space="preserve"> </w:t>
      </w:r>
      <w:r w:rsidR="001610AA" w:rsidRPr="00A44977">
        <w:t>ml of seawater and no wood) can survive for this long</w:t>
      </w:r>
      <w:r w:rsidR="004C7614">
        <w:t xml:space="preserve"> (</w:t>
      </w:r>
      <w:r w:rsidR="00011C48" w:rsidRPr="00A44977">
        <w:t>personal observation)</w:t>
      </w:r>
      <w:r w:rsidR="004C7614" w:rsidRPr="004C7614">
        <w:t>.</w:t>
      </w:r>
    </w:p>
    <w:p w14:paraId="39B8739D" w14:textId="77777777" w:rsidR="001610AA" w:rsidRPr="00A44977" w:rsidRDefault="001610AA" w:rsidP="004C7614">
      <w:pPr>
        <w:contextualSpacing/>
      </w:pPr>
    </w:p>
    <w:p w14:paraId="29E2C819" w14:textId="0B7368FF" w:rsidR="001610AA" w:rsidRPr="00A44977" w:rsidRDefault="001610AA" w:rsidP="004C7614">
      <w:pPr>
        <w:contextualSpacing/>
      </w:pPr>
      <w:r w:rsidRPr="00A44977">
        <w:t>The benefits of using a short-term laboratory assay</w:t>
      </w:r>
      <w:r w:rsidR="00011C48" w:rsidRPr="00A44977">
        <w:t xml:space="preserve"> as</w:t>
      </w:r>
      <w:r w:rsidRPr="00A44977">
        <w:t xml:space="preserve"> opposed to longer-term marine field trials</w:t>
      </w:r>
      <w:r w:rsidR="00011C48" w:rsidRPr="00A44977">
        <w:t>,</w:t>
      </w:r>
      <w:r w:rsidRPr="00A44977">
        <w:t xml:space="preserve"> is that novel treatments and </w:t>
      </w:r>
      <w:r w:rsidR="002C239B" w:rsidRPr="00A44977">
        <w:t xml:space="preserve">wood </w:t>
      </w:r>
      <w:r w:rsidRPr="00A44977">
        <w:t>products can be rapidly tested to identify their potential to be used commercially</w:t>
      </w:r>
      <w:r w:rsidR="004C7614" w:rsidRPr="004C7614">
        <w:t>.</w:t>
      </w:r>
      <w:r w:rsidRPr="00A44977">
        <w:t xml:space="preserve"> </w:t>
      </w:r>
      <w:r w:rsidR="000E4821" w:rsidRPr="00A44977">
        <w:t>Furthermore, such assays can facilitate rapid optimization of treatment processes</w:t>
      </w:r>
      <w:r w:rsidR="004C7614" w:rsidRPr="004C7614">
        <w:t>.</w:t>
      </w:r>
      <w:r w:rsidR="000E4821" w:rsidRPr="00A44977">
        <w:t xml:space="preserve"> </w:t>
      </w:r>
      <w:r w:rsidRPr="00A44977">
        <w:t>If a significantly lower faecal pellet production is seen compared to a control wood, then testing can be supplemented by marine trials</w:t>
      </w:r>
      <w:r w:rsidR="004C7614" w:rsidRPr="004C7614">
        <w:t>.</w:t>
      </w:r>
      <w:r w:rsidRPr="00A44977">
        <w:t xml:space="preserve"> </w:t>
      </w:r>
      <w:bookmarkStart w:id="6" w:name="_Hlk79491149"/>
      <w:proofErr w:type="spellStart"/>
      <w:r w:rsidR="00B91D3D" w:rsidRPr="00A44977">
        <w:t>Slevin</w:t>
      </w:r>
      <w:proofErr w:type="spellEnd"/>
      <w:r w:rsidR="00B91D3D" w:rsidRPr="00A44977">
        <w:t xml:space="preserve"> </w:t>
      </w:r>
      <w:r w:rsidR="00B91D3D" w:rsidRPr="00A44977">
        <w:rPr>
          <w:i/>
        </w:rPr>
        <w:t>et al</w:t>
      </w:r>
      <w:r w:rsidR="004C7614" w:rsidRPr="004C7614">
        <w:t>.</w:t>
      </w:r>
      <w:r w:rsidR="00B91D3D" w:rsidRPr="00A44977">
        <w:t>, 2015</w:t>
      </w:r>
      <w:r w:rsidR="00DB271F">
        <w:rPr>
          <w:vertAlign w:val="superscript"/>
        </w:rPr>
        <w:t>23</w:t>
      </w:r>
      <w:r w:rsidR="00B91D3D" w:rsidRPr="00A44977">
        <w:t xml:space="preserve"> and Westin </w:t>
      </w:r>
      <w:r w:rsidR="00B91D3D" w:rsidRPr="00A44977">
        <w:rPr>
          <w:i/>
        </w:rPr>
        <w:t>et al</w:t>
      </w:r>
      <w:r w:rsidR="004C7614" w:rsidRPr="004C7614">
        <w:t>.</w:t>
      </w:r>
      <w:r w:rsidR="00B91D3D" w:rsidRPr="00A44977">
        <w:t>, 2016</w:t>
      </w:r>
      <w:r w:rsidR="00DB271F">
        <w:rPr>
          <w:vertAlign w:val="superscript"/>
        </w:rPr>
        <w:t>24</w:t>
      </w:r>
      <w:r w:rsidR="00B91D3D" w:rsidRPr="00A44977">
        <w:t xml:space="preserve"> demonstrate a good correlation between laboratory and field assessments through testing the same wood in two different settings, indicating a</w:t>
      </w:r>
      <w:r w:rsidR="00C9003F" w:rsidRPr="00A44977">
        <w:t xml:space="preserve"> capable</w:t>
      </w:r>
      <w:r w:rsidR="00B91D3D" w:rsidRPr="00A44977">
        <w:t xml:space="preserve"> predictive ability of the former</w:t>
      </w:r>
      <w:r w:rsidR="004C7614" w:rsidRPr="004C7614">
        <w:t>.</w:t>
      </w:r>
      <w:r w:rsidR="00B91D3D" w:rsidRPr="00A44977">
        <w:t xml:space="preserve"> </w:t>
      </w:r>
      <w:r w:rsidRPr="00A44977">
        <w:t>A short-term assay can be run for several weeks</w:t>
      </w:r>
      <w:r w:rsidR="004C7614" w:rsidRPr="004C7614">
        <w:t>.</w:t>
      </w:r>
      <w:r w:rsidRPr="00A44977">
        <w:t xml:space="preserve"> Starved gribbles can survive for 7-8 weeks when kept in well aerated water without wood</w:t>
      </w:r>
      <w:r w:rsidR="004C7614">
        <w:t xml:space="preserve"> (</w:t>
      </w:r>
      <w:r w:rsidR="002C239B" w:rsidRPr="00A44977">
        <w:t xml:space="preserve">personal </w:t>
      </w:r>
      <w:r w:rsidRPr="00A44977">
        <w:t>observations)</w:t>
      </w:r>
      <w:r w:rsidR="004437CA" w:rsidRPr="00A44977">
        <w:t xml:space="preserve"> which may provide additional comparison if investigating the mortality </w:t>
      </w:r>
      <w:r w:rsidR="004437CA" w:rsidRPr="00A44977">
        <w:lastRenderedPageBreak/>
        <w:t>response to different types of woods</w:t>
      </w:r>
      <w:r w:rsidR="004C7614" w:rsidRPr="004C7614">
        <w:t>.</w:t>
      </w:r>
      <w:r w:rsidR="004437CA" w:rsidRPr="00A44977">
        <w:t xml:space="preserve"> However, through recent, unpublished observations, there is no significant fluctuation in faecal pellet production over </w:t>
      </w:r>
      <w:proofErr w:type="gramStart"/>
      <w:r w:rsidR="004437CA" w:rsidRPr="00A44977">
        <w:t>a time period</w:t>
      </w:r>
      <w:proofErr w:type="gramEnd"/>
      <w:r w:rsidR="004437CA" w:rsidRPr="00A44977">
        <w:t xml:space="preserve"> longer than 20 days, other than when mortality begins to occur</w:t>
      </w:r>
      <w:r w:rsidR="004C7614" w:rsidRPr="004C7614">
        <w:t>.</w:t>
      </w:r>
      <w:r w:rsidR="004437CA" w:rsidRPr="00A44977">
        <w:t xml:space="preserve"> </w:t>
      </w:r>
      <w:r w:rsidR="00E4455A" w:rsidRPr="00A44977">
        <w:t>In addition</w:t>
      </w:r>
      <w:r w:rsidR="000B51D9" w:rsidRPr="00A44977">
        <w:t xml:space="preserve">, previous methods, such as that used by Borges </w:t>
      </w:r>
      <w:r w:rsidR="000B51D9" w:rsidRPr="00A44977">
        <w:rPr>
          <w:i/>
          <w:iCs/>
        </w:rPr>
        <w:t>et al</w:t>
      </w:r>
      <w:r w:rsidR="004C7614" w:rsidRPr="004C7614">
        <w:t>.</w:t>
      </w:r>
      <w:r w:rsidR="000B51D9" w:rsidRPr="00A44977">
        <w:t>, 2008 and 2009, runs for 15 days</w:t>
      </w:r>
      <w:r w:rsidR="004C7614" w:rsidRPr="004C7614">
        <w:t>.</w:t>
      </w:r>
      <w:r w:rsidR="000B51D9" w:rsidRPr="00A44977">
        <w:t xml:space="preserve"> </w:t>
      </w:r>
      <w:r w:rsidR="004437CA" w:rsidRPr="00A44977">
        <w:t>Therefore, 20 days is a sufficient time for a rapid laboratory-based test to provide indication of wood durability</w:t>
      </w:r>
      <w:r w:rsidR="004C7614" w:rsidRPr="004C7614">
        <w:t>.</w:t>
      </w:r>
      <w:r w:rsidR="004437CA" w:rsidRPr="00A44977">
        <w:t xml:space="preserve"> </w:t>
      </w:r>
      <w:bookmarkEnd w:id="6"/>
    </w:p>
    <w:p w14:paraId="7C2342B7" w14:textId="77777777" w:rsidR="001610AA" w:rsidRPr="00A44977" w:rsidRDefault="001610AA" w:rsidP="004C7614">
      <w:pPr>
        <w:contextualSpacing/>
      </w:pPr>
    </w:p>
    <w:p w14:paraId="5DC019D9" w14:textId="26D37E22" w:rsidR="0025744B" w:rsidRPr="00A44977" w:rsidRDefault="001610AA" w:rsidP="004C7614">
      <w:pPr>
        <w:contextualSpacing/>
        <w:rPr>
          <w:rFonts w:asciiTheme="minorHAnsi" w:hAnsiTheme="minorHAnsi" w:cstheme="minorHAnsi"/>
        </w:rPr>
      </w:pPr>
      <w:r w:rsidRPr="00A44977">
        <w:t xml:space="preserve">While this method is suitable for </w:t>
      </w:r>
      <w:r w:rsidR="009B4FA4" w:rsidRPr="00A44977">
        <w:t xml:space="preserve">short-term </w:t>
      </w:r>
      <w:r w:rsidR="000E4821" w:rsidRPr="00A44977">
        <w:t>trials</w:t>
      </w:r>
      <w:r w:rsidR="009B4FA4" w:rsidRPr="00A44977">
        <w:t>,</w:t>
      </w:r>
      <w:r w:rsidRPr="00A44977">
        <w:t xml:space="preserve"> </w:t>
      </w:r>
      <w:r w:rsidR="000E4821" w:rsidRPr="00A44977">
        <w:t>findings</w:t>
      </w:r>
      <w:r w:rsidRPr="00A44977">
        <w:t xml:space="preserve"> should be </w:t>
      </w:r>
      <w:r w:rsidR="000E4821" w:rsidRPr="00A44977">
        <w:t>complemented by long-term</w:t>
      </w:r>
      <w:r w:rsidRPr="00A44977">
        <w:t xml:space="preserve"> marine field experiments</w:t>
      </w:r>
      <w:r w:rsidR="004C7614" w:rsidRPr="004C7614">
        <w:t>.</w:t>
      </w:r>
      <w:r w:rsidRPr="00A44977">
        <w:t xml:space="preserve"> Laboratory conditions cannot replicate the variety of biotic and abiotic factors that may affect wood in the marine environment</w:t>
      </w:r>
      <w:r w:rsidR="004C7614" w:rsidRPr="004C7614">
        <w:t>.</w:t>
      </w:r>
      <w:r w:rsidRPr="00A44977">
        <w:t xml:space="preserve"> Biofouling organisms, along with other species of marine </w:t>
      </w:r>
      <w:proofErr w:type="gramStart"/>
      <w:r w:rsidRPr="00A44977">
        <w:t>wood-borers</w:t>
      </w:r>
      <w:proofErr w:type="gramEnd"/>
      <w:r w:rsidR="004C7614">
        <w:t xml:space="preserve"> (</w:t>
      </w:r>
      <w:r w:rsidRPr="00A44977">
        <w:t>such as shipworms</w:t>
      </w:r>
      <w:r w:rsidR="006105ED" w:rsidRPr="00A44977">
        <w:t>)</w:t>
      </w:r>
      <w:r w:rsidRPr="00A44977">
        <w:t xml:space="preserve"> may still be present and cause damage to the wood</w:t>
      </w:r>
      <w:r w:rsidR="00A5252E" w:rsidRPr="00A44977">
        <w:rPr>
          <w:vertAlign w:val="superscript"/>
        </w:rPr>
        <w:t>2</w:t>
      </w:r>
      <w:r w:rsidR="00DC30D9" w:rsidRPr="00A44977">
        <w:rPr>
          <w:vertAlign w:val="superscript"/>
        </w:rPr>
        <w:t>5</w:t>
      </w:r>
      <w:r w:rsidR="00D764F1" w:rsidRPr="00A44977">
        <w:rPr>
          <w:vertAlign w:val="superscript"/>
        </w:rPr>
        <w:t>,</w:t>
      </w:r>
      <w:r w:rsidR="00C55605" w:rsidRPr="00A44977">
        <w:rPr>
          <w:vertAlign w:val="superscript"/>
        </w:rPr>
        <w:t>2</w:t>
      </w:r>
      <w:r w:rsidR="00DC30D9" w:rsidRPr="00A44977">
        <w:rPr>
          <w:vertAlign w:val="superscript"/>
        </w:rPr>
        <w:t>6</w:t>
      </w:r>
      <w:r w:rsidR="004C7614" w:rsidRPr="004C7614">
        <w:t>.</w:t>
      </w:r>
      <w:r w:rsidRPr="00A44977">
        <w:t xml:space="preserve"> In addition, abrasion from wa</w:t>
      </w:r>
      <w:r w:rsidR="000E4821" w:rsidRPr="00A44977">
        <w:t>ve-thrown shingle or sand</w:t>
      </w:r>
      <w:r w:rsidRPr="00A44977">
        <w:t xml:space="preserve"> can wear wood down, which may then become accessible for gribbles</w:t>
      </w:r>
      <w:r w:rsidR="00C55605" w:rsidRPr="00A44977">
        <w:rPr>
          <w:vertAlign w:val="superscript"/>
        </w:rPr>
        <w:t>2</w:t>
      </w:r>
      <w:r w:rsidR="00DC30D9" w:rsidRPr="00A44977">
        <w:rPr>
          <w:vertAlign w:val="superscript"/>
        </w:rPr>
        <w:t>7</w:t>
      </w:r>
      <w:r w:rsidR="004C7614" w:rsidRPr="004C7614">
        <w:t>.</w:t>
      </w:r>
      <w:r w:rsidRPr="00A44977">
        <w:t xml:space="preserve"> However, a standard laboratory method can provide an initial screening of new products which show promise for marine applications</w:t>
      </w:r>
      <w:r w:rsidR="004C7614" w:rsidRPr="004C7614">
        <w:t>.</w:t>
      </w:r>
      <w:r w:rsidRPr="00A44977">
        <w:t xml:space="preserve"> By assessing the faecal pellet production</w:t>
      </w:r>
      <w:r w:rsidR="00B91D3D" w:rsidRPr="00A44977">
        <w:t xml:space="preserve"> and vitality</w:t>
      </w:r>
      <w:r w:rsidRPr="00A44977">
        <w:t xml:space="preserve">, woods that are </w:t>
      </w:r>
      <w:r w:rsidR="000E4821" w:rsidRPr="00A44977">
        <w:t>better</w:t>
      </w:r>
      <w:r w:rsidRPr="00A44977">
        <w:t xml:space="preserve"> at reducing gribble feeding rate can be identified</w:t>
      </w:r>
      <w:r w:rsidR="004C7614" w:rsidRPr="004C7614">
        <w:t>.</w:t>
      </w:r>
      <w:r w:rsidR="002A118F" w:rsidRPr="00A44977">
        <w:t xml:space="preserve"> </w:t>
      </w:r>
    </w:p>
    <w:p w14:paraId="1A073B0B" w14:textId="77777777" w:rsidR="001610AA" w:rsidRPr="00A44977" w:rsidRDefault="001610AA" w:rsidP="004C7614">
      <w:pPr>
        <w:contextualSpacing/>
        <w:rPr>
          <w:rFonts w:asciiTheme="minorHAnsi" w:hAnsiTheme="minorHAnsi" w:cstheme="minorHAnsi"/>
        </w:rPr>
      </w:pPr>
    </w:p>
    <w:p w14:paraId="7E1EC7B9" w14:textId="79AF6097" w:rsidR="0025744B" w:rsidRPr="00A44977" w:rsidRDefault="0025744B" w:rsidP="004C7614">
      <w:pPr>
        <w:contextualSpacing/>
        <w:rPr>
          <w:rFonts w:asciiTheme="minorHAnsi" w:hAnsiTheme="minorHAnsi" w:cstheme="minorHAnsi"/>
        </w:rPr>
      </w:pPr>
      <w:r w:rsidRPr="00A44977">
        <w:rPr>
          <w:rFonts w:asciiTheme="minorHAnsi" w:hAnsiTheme="minorHAnsi" w:cstheme="minorHAnsi"/>
        </w:rPr>
        <w:t>Due to the regulations and restrictions of wood preservatives</w:t>
      </w:r>
      <w:r w:rsidR="00023E84" w:rsidRPr="00A44977">
        <w:rPr>
          <w:rFonts w:asciiTheme="minorHAnsi" w:hAnsiTheme="minorHAnsi" w:cstheme="minorHAnsi"/>
        </w:rPr>
        <w:t>,</w:t>
      </w:r>
      <w:r w:rsidRPr="00A44977">
        <w:rPr>
          <w:rFonts w:asciiTheme="minorHAnsi" w:hAnsiTheme="minorHAnsi" w:cstheme="minorHAnsi"/>
        </w:rPr>
        <w:t xml:space="preserve"> such as CCA and creosote, it is important to find novel products to replace these treatments</w:t>
      </w:r>
      <w:r w:rsidR="004C7614" w:rsidRPr="004C7614">
        <w:rPr>
          <w:rFonts w:asciiTheme="minorHAnsi" w:hAnsiTheme="minorHAnsi" w:cstheme="minorHAnsi"/>
        </w:rPr>
        <w:t>.</w:t>
      </w:r>
      <w:r w:rsidRPr="00A44977">
        <w:rPr>
          <w:rFonts w:asciiTheme="minorHAnsi" w:hAnsiTheme="minorHAnsi" w:cstheme="minorHAnsi"/>
        </w:rPr>
        <w:t xml:space="preserve"> Timber is subject to high levels of biodegradation in the marine environment but is still one of the most renewable construction materials available and retains its strength and structure well in seawater</w:t>
      </w:r>
      <w:r w:rsidR="00C55605" w:rsidRPr="00A44977">
        <w:rPr>
          <w:rFonts w:asciiTheme="minorHAnsi" w:hAnsiTheme="minorHAnsi" w:cstheme="minorHAnsi"/>
          <w:vertAlign w:val="superscript"/>
        </w:rPr>
        <w:t>2</w:t>
      </w:r>
      <w:r w:rsidR="00DC30D9" w:rsidRPr="00A44977">
        <w:rPr>
          <w:rFonts w:asciiTheme="minorHAnsi" w:hAnsiTheme="minorHAnsi" w:cstheme="minorHAnsi"/>
          <w:vertAlign w:val="superscript"/>
        </w:rPr>
        <w:t>7</w:t>
      </w:r>
      <w:r w:rsidR="00D764F1" w:rsidRPr="00A44977">
        <w:rPr>
          <w:rFonts w:asciiTheme="minorHAnsi" w:hAnsiTheme="minorHAnsi" w:cstheme="minorHAnsi"/>
          <w:vertAlign w:val="superscript"/>
        </w:rPr>
        <w:t>,</w:t>
      </w:r>
      <w:r w:rsidR="00C55605" w:rsidRPr="00A44977">
        <w:rPr>
          <w:rFonts w:asciiTheme="minorHAnsi" w:hAnsiTheme="minorHAnsi" w:cstheme="minorHAnsi"/>
          <w:vertAlign w:val="superscript"/>
        </w:rPr>
        <w:t>2</w:t>
      </w:r>
      <w:r w:rsidR="00DC30D9" w:rsidRPr="00A44977">
        <w:rPr>
          <w:rFonts w:asciiTheme="minorHAnsi" w:hAnsiTheme="minorHAnsi" w:cstheme="minorHAnsi"/>
          <w:vertAlign w:val="superscript"/>
        </w:rPr>
        <w:t>8</w:t>
      </w:r>
      <w:r w:rsidR="004C7614" w:rsidRPr="004C7614">
        <w:rPr>
          <w:rFonts w:asciiTheme="minorHAnsi" w:hAnsiTheme="minorHAnsi" w:cstheme="minorHAnsi"/>
        </w:rPr>
        <w:t>.</w:t>
      </w:r>
      <w:r w:rsidRPr="00A44977">
        <w:rPr>
          <w:rFonts w:asciiTheme="minorHAnsi" w:hAnsiTheme="minorHAnsi" w:cstheme="minorHAnsi"/>
        </w:rPr>
        <w:t xml:space="preserve"> Not only will timber that is resistant to biodegradation reduce </w:t>
      </w:r>
      <w:r w:rsidR="00023E84" w:rsidRPr="00A44977">
        <w:rPr>
          <w:rFonts w:asciiTheme="minorHAnsi" w:hAnsiTheme="minorHAnsi" w:cstheme="minorHAnsi"/>
        </w:rPr>
        <w:t>costs but</w:t>
      </w:r>
      <w:r w:rsidRPr="00A44977">
        <w:rPr>
          <w:rFonts w:asciiTheme="minorHAnsi" w:hAnsiTheme="minorHAnsi" w:cstheme="minorHAnsi"/>
        </w:rPr>
        <w:t xml:space="preserve"> </w:t>
      </w:r>
      <w:r w:rsidR="001B339D" w:rsidRPr="00A44977">
        <w:rPr>
          <w:rFonts w:asciiTheme="minorHAnsi" w:hAnsiTheme="minorHAnsi" w:cstheme="minorHAnsi"/>
        </w:rPr>
        <w:t xml:space="preserve">will also </w:t>
      </w:r>
      <w:r w:rsidRPr="00A44977">
        <w:rPr>
          <w:rFonts w:asciiTheme="minorHAnsi" w:hAnsiTheme="minorHAnsi" w:cstheme="minorHAnsi"/>
        </w:rPr>
        <w:t xml:space="preserve">be more environmentally friendly than using alternative materials such as </w:t>
      </w:r>
      <w:r w:rsidR="009D0BAF" w:rsidRPr="00A44977">
        <w:rPr>
          <w:rFonts w:asciiTheme="minorHAnsi" w:hAnsiTheme="minorHAnsi" w:cstheme="minorHAnsi"/>
        </w:rPr>
        <w:t>concrete or</w:t>
      </w:r>
      <w:r w:rsidR="000E4821" w:rsidRPr="00A44977">
        <w:rPr>
          <w:rFonts w:asciiTheme="minorHAnsi" w:hAnsiTheme="minorHAnsi" w:cstheme="minorHAnsi"/>
        </w:rPr>
        <w:t xml:space="preserve"> steel, which require high energy input during manufacture</w:t>
      </w:r>
      <w:r w:rsidR="003009EA" w:rsidRPr="00A44977">
        <w:rPr>
          <w:rFonts w:asciiTheme="minorHAnsi" w:hAnsiTheme="minorHAnsi" w:cstheme="minorHAnsi"/>
          <w:vertAlign w:val="superscript"/>
        </w:rPr>
        <w:t>2</w:t>
      </w:r>
      <w:r w:rsidR="00DC30D9" w:rsidRPr="00A44977">
        <w:rPr>
          <w:rFonts w:asciiTheme="minorHAnsi" w:hAnsiTheme="minorHAnsi" w:cstheme="minorHAnsi"/>
          <w:vertAlign w:val="superscript"/>
        </w:rPr>
        <w:t>9</w:t>
      </w:r>
      <w:r w:rsidR="001C1BF8" w:rsidRPr="00A44977">
        <w:rPr>
          <w:rFonts w:asciiTheme="minorHAnsi" w:hAnsiTheme="minorHAnsi" w:cstheme="minorHAnsi"/>
          <w:vertAlign w:val="superscript"/>
        </w:rPr>
        <w:t>,</w:t>
      </w:r>
      <w:r w:rsidR="00DC30D9" w:rsidRPr="00A44977">
        <w:rPr>
          <w:rFonts w:asciiTheme="minorHAnsi" w:hAnsiTheme="minorHAnsi" w:cstheme="minorHAnsi"/>
          <w:vertAlign w:val="superscript"/>
        </w:rPr>
        <w:t>30</w:t>
      </w:r>
      <w:r w:rsidR="000E4821" w:rsidRPr="00A44977">
        <w:rPr>
          <w:rFonts w:asciiTheme="minorHAnsi" w:hAnsiTheme="minorHAnsi" w:cstheme="minorHAnsi"/>
        </w:rPr>
        <w:t xml:space="preserve">, or broad-spectrum biocide </w:t>
      </w:r>
      <w:r w:rsidRPr="00A44977">
        <w:rPr>
          <w:rFonts w:asciiTheme="minorHAnsi" w:hAnsiTheme="minorHAnsi" w:cstheme="minorHAnsi"/>
        </w:rPr>
        <w:t xml:space="preserve">preservatives that </w:t>
      </w:r>
      <w:r w:rsidR="005628B8" w:rsidRPr="00A44977">
        <w:rPr>
          <w:rFonts w:asciiTheme="minorHAnsi" w:hAnsiTheme="minorHAnsi" w:cstheme="minorHAnsi"/>
        </w:rPr>
        <w:t>may</w:t>
      </w:r>
      <w:r w:rsidRPr="00A44977">
        <w:rPr>
          <w:rFonts w:asciiTheme="minorHAnsi" w:hAnsiTheme="minorHAnsi" w:cstheme="minorHAnsi"/>
        </w:rPr>
        <w:t xml:space="preserve"> leach out </w:t>
      </w:r>
      <w:r w:rsidR="005628B8" w:rsidRPr="00A44977">
        <w:rPr>
          <w:rFonts w:asciiTheme="minorHAnsi" w:hAnsiTheme="minorHAnsi" w:cstheme="minorHAnsi"/>
        </w:rPr>
        <w:t xml:space="preserve">and </w:t>
      </w:r>
      <w:r w:rsidRPr="00A44977">
        <w:rPr>
          <w:rFonts w:asciiTheme="minorHAnsi" w:hAnsiTheme="minorHAnsi" w:cstheme="minorHAnsi"/>
        </w:rPr>
        <w:t>affect the surrounding ecosystem</w:t>
      </w:r>
      <w:r w:rsidR="00C9003F" w:rsidRPr="00A44977">
        <w:rPr>
          <w:rFonts w:asciiTheme="minorHAnsi" w:hAnsiTheme="minorHAnsi" w:cstheme="minorHAnsi"/>
          <w:vertAlign w:val="superscript"/>
        </w:rPr>
        <w:t>3</w:t>
      </w:r>
      <w:r w:rsidR="00DC30D9" w:rsidRPr="00A44977">
        <w:rPr>
          <w:rFonts w:asciiTheme="minorHAnsi" w:hAnsiTheme="minorHAnsi" w:cstheme="minorHAnsi"/>
          <w:vertAlign w:val="superscript"/>
        </w:rPr>
        <w:t>1</w:t>
      </w:r>
      <w:r w:rsidR="00AA613B" w:rsidRPr="00A44977">
        <w:rPr>
          <w:rFonts w:asciiTheme="minorHAnsi" w:hAnsiTheme="minorHAnsi" w:cstheme="minorHAnsi"/>
          <w:vertAlign w:val="superscript"/>
        </w:rPr>
        <w:t>-</w:t>
      </w:r>
      <w:r w:rsidR="003009EA" w:rsidRPr="00A44977">
        <w:rPr>
          <w:rFonts w:asciiTheme="minorHAnsi" w:hAnsiTheme="minorHAnsi" w:cstheme="minorHAnsi"/>
          <w:vertAlign w:val="superscript"/>
        </w:rPr>
        <w:t>3</w:t>
      </w:r>
      <w:r w:rsidR="00DC30D9" w:rsidRPr="00A44977">
        <w:rPr>
          <w:rFonts w:asciiTheme="minorHAnsi" w:hAnsiTheme="minorHAnsi" w:cstheme="minorHAnsi"/>
          <w:vertAlign w:val="superscript"/>
        </w:rPr>
        <w:t>7</w:t>
      </w:r>
      <w:r w:rsidR="004C7614" w:rsidRPr="004C7614">
        <w:rPr>
          <w:rFonts w:asciiTheme="minorHAnsi" w:hAnsiTheme="minorHAnsi" w:cstheme="minorHAnsi"/>
        </w:rPr>
        <w:t>.</w:t>
      </w:r>
      <w:r w:rsidR="00550921" w:rsidRPr="00A44977">
        <w:rPr>
          <w:rFonts w:asciiTheme="minorHAnsi" w:hAnsiTheme="minorHAnsi" w:cstheme="minorHAnsi"/>
        </w:rPr>
        <w:t xml:space="preserve"> </w:t>
      </w:r>
    </w:p>
    <w:p w14:paraId="14E149D4" w14:textId="77777777" w:rsidR="00AA4B6C" w:rsidRPr="00A44977" w:rsidRDefault="00AA4B6C" w:rsidP="004C7614">
      <w:pPr>
        <w:contextualSpacing/>
        <w:rPr>
          <w:rFonts w:asciiTheme="minorHAnsi" w:hAnsiTheme="minorHAnsi" w:cstheme="minorHAnsi"/>
        </w:rPr>
      </w:pPr>
    </w:p>
    <w:p w14:paraId="64D4B0B1" w14:textId="77777777" w:rsidR="00D61F0B" w:rsidRPr="00A44977" w:rsidRDefault="00D61F0B" w:rsidP="004C7614">
      <w:pPr>
        <w:pBdr>
          <w:top w:val="nil"/>
          <w:left w:val="nil"/>
          <w:bottom w:val="nil"/>
          <w:right w:val="nil"/>
          <w:between w:val="nil"/>
        </w:pBdr>
        <w:contextualSpacing/>
        <w:rPr>
          <w:rFonts w:asciiTheme="minorHAnsi" w:hAnsiTheme="minorHAnsi" w:cstheme="minorHAnsi"/>
        </w:rPr>
      </w:pPr>
      <w:r w:rsidRPr="00A44977">
        <w:rPr>
          <w:rFonts w:asciiTheme="minorHAnsi" w:hAnsiTheme="minorHAnsi" w:cstheme="minorHAnsi"/>
          <w:b/>
        </w:rPr>
        <w:t xml:space="preserve">ACKNOWLEDGMENTS: </w:t>
      </w:r>
    </w:p>
    <w:p w14:paraId="21CEC10D" w14:textId="1F31C86D" w:rsidR="005D77A0" w:rsidRPr="00A44977" w:rsidRDefault="00626BF2" w:rsidP="004C7614">
      <w:pPr>
        <w:pStyle w:val="ECWMBodytext"/>
        <w:contextualSpacing/>
        <w:rPr>
          <w:rFonts w:asciiTheme="minorHAnsi" w:hAnsiTheme="minorHAnsi" w:cstheme="minorHAnsi"/>
          <w:szCs w:val="24"/>
        </w:rPr>
      </w:pPr>
      <w:r w:rsidRPr="00A44977">
        <w:rPr>
          <w:rFonts w:asciiTheme="minorHAnsi" w:hAnsiTheme="minorHAnsi" w:cstheme="minorHAnsi"/>
          <w:szCs w:val="24"/>
        </w:rPr>
        <w:t xml:space="preserve">Thank you to </w:t>
      </w:r>
      <w:r w:rsidR="005628B8" w:rsidRPr="00A44977">
        <w:rPr>
          <w:rFonts w:asciiTheme="minorHAnsi" w:hAnsiTheme="minorHAnsi" w:cstheme="minorHAnsi"/>
          <w:szCs w:val="24"/>
        </w:rPr>
        <w:t>t</w:t>
      </w:r>
      <w:r w:rsidRPr="00A44977">
        <w:rPr>
          <w:rFonts w:asciiTheme="minorHAnsi" w:hAnsiTheme="minorHAnsi" w:cstheme="minorHAnsi"/>
          <w:szCs w:val="24"/>
        </w:rPr>
        <w:t>he Research Council of Norway</w:t>
      </w:r>
      <w:r w:rsidR="004C7614">
        <w:rPr>
          <w:rFonts w:asciiTheme="minorHAnsi" w:hAnsiTheme="minorHAnsi" w:cstheme="minorHAnsi"/>
          <w:szCs w:val="24"/>
        </w:rPr>
        <w:t xml:space="preserve"> (</w:t>
      </w:r>
      <w:r w:rsidR="00395D24" w:rsidRPr="00A44977">
        <w:rPr>
          <w:rFonts w:asciiTheme="minorHAnsi" w:hAnsiTheme="minorHAnsi" w:cstheme="minorHAnsi"/>
          <w:szCs w:val="24"/>
        </w:rPr>
        <w:t>Oslo Regional Fund</w:t>
      </w:r>
      <w:r w:rsidR="001E1224" w:rsidRPr="00A44977">
        <w:rPr>
          <w:rFonts w:asciiTheme="minorHAnsi" w:hAnsiTheme="minorHAnsi" w:cstheme="minorHAnsi"/>
          <w:szCs w:val="24"/>
        </w:rPr>
        <w:t xml:space="preserve">, </w:t>
      </w:r>
      <w:proofErr w:type="spellStart"/>
      <w:r w:rsidR="001E1224" w:rsidRPr="00A44977">
        <w:rPr>
          <w:rFonts w:asciiTheme="minorHAnsi" w:hAnsiTheme="minorHAnsi" w:cstheme="minorHAnsi"/>
          <w:szCs w:val="24"/>
        </w:rPr>
        <w:t>Alcofur</w:t>
      </w:r>
      <w:proofErr w:type="spellEnd"/>
      <w:r w:rsidR="001E1224" w:rsidRPr="00A44977">
        <w:rPr>
          <w:rFonts w:asciiTheme="minorHAnsi" w:hAnsiTheme="minorHAnsi" w:cstheme="minorHAnsi"/>
          <w:szCs w:val="24"/>
        </w:rPr>
        <w:t xml:space="preserve"> </w:t>
      </w:r>
      <w:proofErr w:type="spellStart"/>
      <w:r w:rsidR="001E1224" w:rsidRPr="00A44977">
        <w:rPr>
          <w:rFonts w:asciiTheme="minorHAnsi" w:hAnsiTheme="minorHAnsi" w:cstheme="minorHAnsi"/>
          <w:szCs w:val="24"/>
        </w:rPr>
        <w:t>rffofjor</w:t>
      </w:r>
      <w:proofErr w:type="spellEnd"/>
      <w:r w:rsidR="001E1224" w:rsidRPr="00A44977">
        <w:rPr>
          <w:rFonts w:asciiTheme="minorHAnsi" w:hAnsiTheme="minorHAnsi" w:cstheme="minorHAnsi"/>
          <w:szCs w:val="24"/>
        </w:rPr>
        <w:t xml:space="preserve"> 269707</w:t>
      </w:r>
      <w:r w:rsidR="00395D24" w:rsidRPr="00A44977">
        <w:rPr>
          <w:rFonts w:asciiTheme="minorHAnsi" w:hAnsiTheme="minorHAnsi" w:cstheme="minorHAnsi"/>
          <w:szCs w:val="24"/>
        </w:rPr>
        <w:t>)</w:t>
      </w:r>
      <w:r w:rsidRPr="00A44977">
        <w:rPr>
          <w:rFonts w:asciiTheme="minorHAnsi" w:hAnsiTheme="minorHAnsi" w:cstheme="minorHAnsi"/>
          <w:szCs w:val="24"/>
        </w:rPr>
        <w:t xml:space="preserve"> and the University of Portsmouth</w:t>
      </w:r>
      <w:r w:rsidR="004C7614">
        <w:rPr>
          <w:rFonts w:asciiTheme="minorHAnsi" w:hAnsiTheme="minorHAnsi" w:cstheme="minorHAnsi"/>
          <w:szCs w:val="24"/>
        </w:rPr>
        <w:t xml:space="preserve"> (</w:t>
      </w:r>
      <w:r w:rsidR="001E1224" w:rsidRPr="00A44977">
        <w:rPr>
          <w:rFonts w:asciiTheme="minorHAnsi" w:hAnsiTheme="minorHAnsi" w:cstheme="minorHAnsi"/>
          <w:szCs w:val="24"/>
        </w:rPr>
        <w:t xml:space="preserve">Faculty of Science </w:t>
      </w:r>
      <w:r w:rsidR="00395D24" w:rsidRPr="00A44977">
        <w:rPr>
          <w:rFonts w:asciiTheme="minorHAnsi" w:hAnsiTheme="minorHAnsi" w:cstheme="minorHAnsi"/>
          <w:szCs w:val="24"/>
        </w:rPr>
        <w:t>PhD</w:t>
      </w:r>
      <w:r w:rsidR="006823AE" w:rsidRPr="00A44977">
        <w:rPr>
          <w:rFonts w:asciiTheme="minorHAnsi" w:hAnsiTheme="minorHAnsi" w:cstheme="minorHAnsi"/>
          <w:szCs w:val="24"/>
        </w:rPr>
        <w:t xml:space="preserve"> research</w:t>
      </w:r>
      <w:r w:rsidR="00395D24" w:rsidRPr="00A44977">
        <w:rPr>
          <w:rFonts w:asciiTheme="minorHAnsi" w:hAnsiTheme="minorHAnsi" w:cstheme="minorHAnsi"/>
          <w:szCs w:val="24"/>
        </w:rPr>
        <w:t xml:space="preserve"> bursary) </w:t>
      </w:r>
      <w:r w:rsidRPr="00A44977">
        <w:rPr>
          <w:rFonts w:asciiTheme="minorHAnsi" w:hAnsiTheme="minorHAnsi" w:cstheme="minorHAnsi"/>
          <w:szCs w:val="24"/>
        </w:rPr>
        <w:t xml:space="preserve">for providing funding </w:t>
      </w:r>
      <w:r w:rsidR="005628B8" w:rsidRPr="00A44977">
        <w:rPr>
          <w:rFonts w:asciiTheme="minorHAnsi" w:hAnsiTheme="minorHAnsi" w:cstheme="minorHAnsi"/>
          <w:szCs w:val="24"/>
        </w:rPr>
        <w:t xml:space="preserve">for the </w:t>
      </w:r>
      <w:r w:rsidRPr="00A44977">
        <w:rPr>
          <w:rFonts w:asciiTheme="minorHAnsi" w:hAnsiTheme="minorHAnsi" w:cstheme="minorHAnsi"/>
          <w:szCs w:val="24"/>
        </w:rPr>
        <w:t>studies</w:t>
      </w:r>
      <w:r w:rsidR="005628B8" w:rsidRPr="00A44977">
        <w:rPr>
          <w:rFonts w:asciiTheme="minorHAnsi" w:hAnsiTheme="minorHAnsi" w:cstheme="minorHAnsi"/>
          <w:szCs w:val="24"/>
        </w:rPr>
        <w:t xml:space="preserve"> of L</w:t>
      </w:r>
      <w:r w:rsidR="00023E84" w:rsidRPr="00A44977">
        <w:rPr>
          <w:rFonts w:asciiTheme="minorHAnsi" w:hAnsiTheme="minorHAnsi" w:cstheme="minorHAnsi"/>
          <w:szCs w:val="24"/>
        </w:rPr>
        <w:t xml:space="preserve">ucy </w:t>
      </w:r>
      <w:r w:rsidR="005628B8" w:rsidRPr="00A44977">
        <w:rPr>
          <w:rFonts w:asciiTheme="minorHAnsi" w:hAnsiTheme="minorHAnsi" w:cstheme="minorHAnsi"/>
          <w:szCs w:val="24"/>
        </w:rPr>
        <w:t>M</w:t>
      </w:r>
      <w:r w:rsidR="00023E84" w:rsidRPr="00A44977">
        <w:rPr>
          <w:rFonts w:asciiTheme="minorHAnsi" w:hAnsiTheme="minorHAnsi" w:cstheme="minorHAnsi"/>
          <w:szCs w:val="24"/>
        </w:rPr>
        <w:t>artin</w:t>
      </w:r>
      <w:r w:rsidR="004C7614" w:rsidRPr="004C7614">
        <w:rPr>
          <w:rFonts w:asciiTheme="minorHAnsi" w:hAnsiTheme="minorHAnsi" w:cstheme="minorHAnsi"/>
          <w:szCs w:val="24"/>
        </w:rPr>
        <w:t>.</w:t>
      </w:r>
      <w:r w:rsidRPr="00A44977">
        <w:rPr>
          <w:rFonts w:asciiTheme="minorHAnsi" w:hAnsiTheme="minorHAnsi" w:cstheme="minorHAnsi"/>
          <w:szCs w:val="24"/>
        </w:rPr>
        <w:t xml:space="preserve"> </w:t>
      </w:r>
      <w:r w:rsidR="0066726A" w:rsidRPr="00A44977">
        <w:rPr>
          <w:rFonts w:asciiTheme="minorHAnsi" w:hAnsiTheme="minorHAnsi" w:cstheme="minorHAnsi"/>
          <w:szCs w:val="24"/>
        </w:rPr>
        <w:t>Also, to</w:t>
      </w:r>
      <w:r w:rsidR="002C239B" w:rsidRPr="00A44977">
        <w:rPr>
          <w:rFonts w:asciiTheme="minorHAnsi" w:hAnsiTheme="minorHAnsi" w:cstheme="minorHAnsi"/>
          <w:szCs w:val="24"/>
        </w:rPr>
        <w:t xml:space="preserve"> Gervais </w:t>
      </w:r>
      <w:r w:rsidR="005628B8" w:rsidRPr="00A44977">
        <w:rPr>
          <w:rFonts w:asciiTheme="minorHAnsi" w:hAnsiTheme="minorHAnsi" w:cstheme="minorHAnsi"/>
          <w:szCs w:val="24"/>
        </w:rPr>
        <w:t>S</w:t>
      </w:r>
      <w:r w:rsidR="004C7614" w:rsidRPr="004C7614">
        <w:rPr>
          <w:rFonts w:asciiTheme="minorHAnsi" w:hAnsiTheme="minorHAnsi" w:cstheme="minorHAnsi"/>
          <w:szCs w:val="24"/>
        </w:rPr>
        <w:t>.</w:t>
      </w:r>
      <w:r w:rsidR="005628B8" w:rsidRPr="00A44977">
        <w:rPr>
          <w:rFonts w:asciiTheme="minorHAnsi" w:hAnsiTheme="minorHAnsi" w:cstheme="minorHAnsi"/>
          <w:szCs w:val="24"/>
        </w:rPr>
        <w:t xml:space="preserve"> </w:t>
      </w:r>
      <w:r w:rsidR="002C239B" w:rsidRPr="00A44977">
        <w:rPr>
          <w:rFonts w:asciiTheme="minorHAnsi" w:hAnsiTheme="minorHAnsi" w:cstheme="minorHAnsi"/>
          <w:szCs w:val="24"/>
        </w:rPr>
        <w:t xml:space="preserve">Sawyer </w:t>
      </w:r>
      <w:r w:rsidR="0066726A" w:rsidRPr="00A44977">
        <w:rPr>
          <w:rFonts w:asciiTheme="minorHAnsi" w:hAnsiTheme="minorHAnsi" w:cstheme="minorHAnsi"/>
          <w:szCs w:val="24"/>
        </w:rPr>
        <w:t>who provided the wood</w:t>
      </w:r>
      <w:r w:rsidR="005628B8" w:rsidRPr="00A44977">
        <w:rPr>
          <w:rFonts w:asciiTheme="minorHAnsi" w:hAnsiTheme="minorHAnsi" w:cstheme="minorHAnsi"/>
          <w:szCs w:val="24"/>
        </w:rPr>
        <w:t xml:space="preserve"> used to generate the representative results</w:t>
      </w:r>
      <w:r w:rsidR="004C7614" w:rsidRPr="004C7614">
        <w:rPr>
          <w:rFonts w:asciiTheme="minorHAnsi" w:hAnsiTheme="minorHAnsi" w:cstheme="minorHAnsi"/>
          <w:szCs w:val="24"/>
        </w:rPr>
        <w:t>.</w:t>
      </w:r>
      <w:r w:rsidR="005628B8" w:rsidRPr="00A44977">
        <w:rPr>
          <w:rFonts w:asciiTheme="minorHAnsi" w:hAnsiTheme="minorHAnsi" w:cstheme="minorHAnsi"/>
          <w:szCs w:val="24"/>
        </w:rPr>
        <w:t xml:space="preserve"> Turpentine was provided by Prof</w:t>
      </w:r>
      <w:r w:rsidR="004C7614" w:rsidRPr="004C7614">
        <w:rPr>
          <w:rFonts w:asciiTheme="minorHAnsi" w:hAnsiTheme="minorHAnsi" w:cstheme="minorHAnsi"/>
          <w:szCs w:val="24"/>
        </w:rPr>
        <w:t>.</w:t>
      </w:r>
      <w:r w:rsidR="005628B8" w:rsidRPr="00A44977">
        <w:rPr>
          <w:rFonts w:asciiTheme="minorHAnsi" w:hAnsiTheme="minorHAnsi" w:cstheme="minorHAnsi"/>
          <w:szCs w:val="24"/>
        </w:rPr>
        <w:t xml:space="preserve"> Philip Evans of the University of British Columbia</w:t>
      </w:r>
      <w:r w:rsidR="004C7614" w:rsidRPr="004C7614">
        <w:rPr>
          <w:rFonts w:asciiTheme="minorHAnsi" w:hAnsiTheme="minorHAnsi" w:cstheme="minorHAnsi"/>
          <w:szCs w:val="24"/>
        </w:rPr>
        <w:t>.</w:t>
      </w:r>
      <w:r w:rsidR="005628B8" w:rsidRPr="00A44977">
        <w:rPr>
          <w:rFonts w:asciiTheme="minorHAnsi" w:hAnsiTheme="minorHAnsi" w:cstheme="minorHAnsi"/>
          <w:szCs w:val="24"/>
        </w:rPr>
        <w:t xml:space="preserve"> </w:t>
      </w:r>
    </w:p>
    <w:p w14:paraId="030E82F1" w14:textId="77777777" w:rsidR="0066726A" w:rsidRPr="00A44977" w:rsidRDefault="0066726A" w:rsidP="004C7614">
      <w:pPr>
        <w:pStyle w:val="ECWMBodytext"/>
        <w:contextualSpacing/>
        <w:rPr>
          <w:rFonts w:asciiTheme="minorHAnsi" w:hAnsiTheme="minorHAnsi" w:cstheme="minorHAnsi"/>
          <w:szCs w:val="24"/>
        </w:rPr>
      </w:pPr>
    </w:p>
    <w:p w14:paraId="41F4FF17" w14:textId="50B9E569" w:rsidR="00D61F0B" w:rsidRPr="00A44977" w:rsidRDefault="00D61F0B" w:rsidP="004C7614">
      <w:pPr>
        <w:pBdr>
          <w:top w:val="nil"/>
          <w:left w:val="nil"/>
          <w:bottom w:val="nil"/>
          <w:right w:val="nil"/>
          <w:between w:val="nil"/>
        </w:pBdr>
        <w:contextualSpacing/>
        <w:rPr>
          <w:rFonts w:asciiTheme="minorHAnsi" w:hAnsiTheme="minorHAnsi" w:cstheme="minorHAnsi"/>
        </w:rPr>
      </w:pPr>
      <w:r w:rsidRPr="00A44977">
        <w:rPr>
          <w:rFonts w:asciiTheme="minorHAnsi" w:hAnsiTheme="minorHAnsi" w:cstheme="minorHAnsi"/>
          <w:b/>
        </w:rPr>
        <w:t xml:space="preserve">DISCLOSURES: </w:t>
      </w:r>
    </w:p>
    <w:p w14:paraId="485CA69B" w14:textId="3C569B91" w:rsidR="0025744B" w:rsidRPr="00A44977" w:rsidRDefault="005628B8" w:rsidP="004C7614">
      <w:pPr>
        <w:contextualSpacing/>
        <w:rPr>
          <w:rFonts w:asciiTheme="minorHAnsi" w:hAnsiTheme="minorHAnsi" w:cstheme="minorHAnsi"/>
        </w:rPr>
      </w:pPr>
      <w:r w:rsidRPr="00A44977">
        <w:rPr>
          <w:rFonts w:asciiTheme="minorHAnsi" w:hAnsiTheme="minorHAnsi" w:cstheme="minorHAnsi"/>
        </w:rPr>
        <w:t>The authors have no conflicts of interest related to this study</w:t>
      </w:r>
      <w:r w:rsidR="004C7614" w:rsidRPr="004C7614">
        <w:rPr>
          <w:rFonts w:asciiTheme="minorHAnsi" w:hAnsiTheme="minorHAnsi" w:cstheme="minorHAnsi"/>
        </w:rPr>
        <w:t>.</w:t>
      </w:r>
    </w:p>
    <w:p w14:paraId="78DDE2A2" w14:textId="0FB7BCBB" w:rsidR="001E2C8A" w:rsidRPr="00A44977" w:rsidRDefault="001E2C8A" w:rsidP="004C7614">
      <w:pPr>
        <w:contextualSpacing/>
        <w:rPr>
          <w:rFonts w:asciiTheme="minorHAnsi" w:hAnsiTheme="minorHAnsi" w:cstheme="minorHAnsi"/>
          <w:b/>
        </w:rPr>
      </w:pPr>
    </w:p>
    <w:p w14:paraId="453BA179" w14:textId="77777777" w:rsidR="00DE46FC" w:rsidRPr="00A44977" w:rsidRDefault="005D77A0" w:rsidP="004C7614">
      <w:pPr>
        <w:contextualSpacing/>
        <w:rPr>
          <w:rFonts w:asciiTheme="minorHAnsi" w:hAnsiTheme="minorHAnsi" w:cstheme="minorHAnsi"/>
        </w:rPr>
      </w:pPr>
      <w:r w:rsidRPr="00A44977">
        <w:rPr>
          <w:rFonts w:asciiTheme="minorHAnsi" w:hAnsiTheme="minorHAnsi" w:cstheme="minorHAnsi"/>
          <w:b/>
        </w:rPr>
        <w:t>TABLE OF MATERIALS</w:t>
      </w:r>
      <w:r w:rsidR="00B77D60" w:rsidRPr="00A44977">
        <w:rPr>
          <w:rFonts w:asciiTheme="minorHAnsi" w:hAnsiTheme="minorHAnsi" w:cstheme="minorHAnsi"/>
          <w:b/>
        </w:rPr>
        <w:t>:</w:t>
      </w:r>
    </w:p>
    <w:p w14:paraId="0B492727" w14:textId="6559E88F" w:rsidR="00D61F0B" w:rsidRPr="00A44977" w:rsidRDefault="00D61F0B" w:rsidP="004C7614">
      <w:pPr>
        <w:contextualSpacing/>
        <w:rPr>
          <w:rStyle w:val="Hyperlink"/>
          <w:rFonts w:asciiTheme="minorHAnsi" w:hAnsiTheme="minorHAnsi" w:cstheme="minorHAnsi"/>
          <w:color w:val="auto"/>
          <w:u w:val="none"/>
        </w:rPr>
      </w:pPr>
      <w:r w:rsidRPr="00A44977">
        <w:rPr>
          <w:rFonts w:asciiTheme="minorHAnsi" w:hAnsiTheme="minorHAnsi" w:cstheme="minorHAnsi"/>
          <w:b/>
        </w:rPr>
        <w:t>REFERENCES:</w:t>
      </w:r>
      <w:hyperlink r:id="rId16" w:history="1"/>
    </w:p>
    <w:p w14:paraId="7E611459" w14:textId="75DF1B0C" w:rsidR="002C7EE7" w:rsidRPr="00A44977" w:rsidRDefault="002C7EE7" w:rsidP="004C7614">
      <w:pPr>
        <w:pStyle w:val="ListParagraph"/>
        <w:numPr>
          <w:ilvl w:val="0"/>
          <w:numId w:val="7"/>
        </w:numPr>
        <w:ind w:left="0" w:firstLine="0"/>
        <w:rPr>
          <w:rFonts w:asciiTheme="minorHAnsi" w:hAnsiTheme="minorHAnsi" w:cstheme="minorHAnsi"/>
          <w:shd w:val="clear" w:color="auto" w:fill="FFFFFF"/>
        </w:rPr>
      </w:pPr>
      <w:bookmarkStart w:id="7" w:name="_Hlk81258391"/>
      <w:r w:rsidRPr="00A44977">
        <w:rPr>
          <w:rFonts w:asciiTheme="minorHAnsi" w:hAnsiTheme="minorHAnsi" w:cstheme="minorHAnsi"/>
          <w:shd w:val="clear" w:color="auto" w:fill="FFFFFF"/>
        </w:rPr>
        <w:t>Morrell, J</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J</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Protection of wood-based materials</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In: </w:t>
      </w:r>
      <w:r w:rsidRPr="00A44977">
        <w:rPr>
          <w:rFonts w:asciiTheme="minorHAnsi" w:hAnsiTheme="minorHAnsi" w:cstheme="minorHAnsi"/>
          <w:i/>
          <w:iCs/>
        </w:rPr>
        <w:t>Handbook of environmental degradation of materials</w:t>
      </w:r>
      <w:r w:rsidRPr="00A44977">
        <w:rPr>
          <w:rFonts w:asciiTheme="minorHAnsi" w:hAnsiTheme="minorHAnsi" w:cstheme="minorHAnsi"/>
          <w:shd w:val="clear" w:color="auto" w:fill="FFFFFF"/>
        </w:rPr>
        <w:t>, 3rd ed</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ed M</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w:t>
      </w:r>
      <w:proofErr w:type="spellStart"/>
      <w:r w:rsidRPr="00A44977">
        <w:rPr>
          <w:rFonts w:asciiTheme="minorHAnsi" w:hAnsiTheme="minorHAnsi" w:cstheme="minorHAnsi"/>
          <w:shd w:val="clear" w:color="auto" w:fill="FFFFFF"/>
        </w:rPr>
        <w:t>Kutz</w:t>
      </w:r>
      <w:proofErr w:type="spellEnd"/>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343-368</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Elsevier Science and Technology Books, Oxford</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2018)</w:t>
      </w:r>
      <w:r w:rsidR="004C7614" w:rsidRPr="004C7614">
        <w:rPr>
          <w:rFonts w:asciiTheme="minorHAnsi" w:hAnsiTheme="minorHAnsi" w:cstheme="minorHAnsi"/>
          <w:shd w:val="clear" w:color="auto" w:fill="FFFFFF"/>
        </w:rPr>
        <w:t>.</w:t>
      </w:r>
    </w:p>
    <w:p w14:paraId="3748A202" w14:textId="5CCE5154" w:rsidR="002C7EE7" w:rsidRPr="00A44977" w:rsidRDefault="002C7EE7" w:rsidP="004C7614">
      <w:pPr>
        <w:pStyle w:val="ListParagraph"/>
        <w:numPr>
          <w:ilvl w:val="0"/>
          <w:numId w:val="7"/>
        </w:numPr>
        <w:ind w:left="0" w:firstLine="0"/>
        <w:rPr>
          <w:rFonts w:asciiTheme="minorHAnsi" w:hAnsiTheme="minorHAnsi" w:cstheme="minorHAnsi"/>
        </w:rPr>
      </w:pPr>
      <w:proofErr w:type="spellStart"/>
      <w:r w:rsidRPr="00A44977">
        <w:rPr>
          <w:rFonts w:asciiTheme="minorHAnsi" w:hAnsiTheme="minorHAnsi" w:cstheme="minorHAnsi"/>
          <w:shd w:val="clear" w:color="auto" w:fill="FFFFFF"/>
        </w:rPr>
        <w:t>Distel</w:t>
      </w:r>
      <w:proofErr w:type="spellEnd"/>
      <w:r w:rsidRPr="00A44977">
        <w:rPr>
          <w:rFonts w:asciiTheme="minorHAnsi" w:hAnsiTheme="minorHAnsi" w:cstheme="minorHAnsi"/>
          <w:shd w:val="clear" w:color="auto" w:fill="FFFFFF"/>
        </w:rPr>
        <w:t>, D</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L</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The biology of marine wood boring bivalves and their bacterial endosymbionts</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In: </w:t>
      </w:r>
      <w:r w:rsidRPr="00A44977">
        <w:rPr>
          <w:rFonts w:asciiTheme="minorHAnsi" w:hAnsiTheme="minorHAnsi" w:cstheme="minorHAnsi"/>
          <w:i/>
          <w:iCs/>
        </w:rPr>
        <w:t>Wood deterioration and preservation</w:t>
      </w:r>
      <w:r w:rsidRPr="00A44977">
        <w:rPr>
          <w:rFonts w:asciiTheme="minorHAnsi" w:hAnsiTheme="minorHAnsi" w:cstheme="minorHAnsi"/>
          <w:shd w:val="clear" w:color="auto" w:fill="FFFFFF"/>
        </w:rPr>
        <w:t>, ed</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B</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Goodell, D</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w:t>
      </w:r>
      <w:proofErr w:type="gramStart"/>
      <w:r w:rsidRPr="00A44977">
        <w:rPr>
          <w:rFonts w:asciiTheme="minorHAnsi" w:hAnsiTheme="minorHAnsi" w:cstheme="minorHAnsi"/>
          <w:shd w:val="clear" w:color="auto" w:fill="FFFFFF"/>
        </w:rPr>
        <w:t>Nicholas</w:t>
      </w:r>
      <w:proofErr w:type="gramEnd"/>
      <w:r w:rsidRPr="00A44977">
        <w:rPr>
          <w:rFonts w:asciiTheme="minorHAnsi" w:hAnsiTheme="minorHAnsi" w:cstheme="minorHAnsi"/>
          <w:shd w:val="clear" w:color="auto" w:fill="FFFFFF"/>
        </w:rPr>
        <w:t xml:space="preserve"> and T</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Schultz, 253-271</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American Chemical Society, Washington, D</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C</w:t>
      </w:r>
      <w:r w:rsidR="004C7614" w:rsidRPr="004C7614">
        <w:rPr>
          <w:rFonts w:asciiTheme="minorHAnsi" w:hAnsiTheme="minorHAnsi" w:cstheme="minorHAnsi"/>
          <w:shd w:val="clear" w:color="auto" w:fill="FFFFFF"/>
        </w:rPr>
        <w:t>.</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2003)</w:t>
      </w:r>
      <w:r w:rsidR="004C7614" w:rsidRPr="004C7614">
        <w:rPr>
          <w:rFonts w:asciiTheme="minorHAnsi" w:hAnsiTheme="minorHAnsi" w:cstheme="minorHAnsi"/>
          <w:shd w:val="clear" w:color="auto" w:fill="FFFFFF"/>
        </w:rPr>
        <w:t>.</w:t>
      </w:r>
    </w:p>
    <w:p w14:paraId="3F1BEAC6" w14:textId="17A0EED8" w:rsidR="002C7EE7" w:rsidRPr="00A44977" w:rsidRDefault="002C7EE7" w:rsidP="004C7614">
      <w:pPr>
        <w:pStyle w:val="ListParagraph"/>
        <w:numPr>
          <w:ilvl w:val="0"/>
          <w:numId w:val="7"/>
        </w:numPr>
        <w:ind w:left="0" w:firstLine="0"/>
        <w:rPr>
          <w:rFonts w:asciiTheme="minorHAnsi" w:hAnsiTheme="minorHAnsi" w:cstheme="minorHAnsi"/>
          <w:shd w:val="clear" w:color="auto" w:fill="FFFFFF"/>
        </w:rPr>
      </w:pPr>
      <w:proofErr w:type="spellStart"/>
      <w:r w:rsidRPr="00A44977">
        <w:rPr>
          <w:rFonts w:asciiTheme="minorHAnsi" w:hAnsiTheme="minorHAnsi" w:cstheme="minorHAnsi"/>
          <w:shd w:val="clear" w:color="auto" w:fill="FFFFFF"/>
        </w:rPr>
        <w:t>Buslov</w:t>
      </w:r>
      <w:proofErr w:type="spellEnd"/>
      <w:r w:rsidRPr="00A44977">
        <w:rPr>
          <w:rFonts w:asciiTheme="minorHAnsi" w:hAnsiTheme="minorHAnsi" w:cstheme="minorHAnsi"/>
          <w:shd w:val="clear" w:color="auto" w:fill="FFFFFF"/>
        </w:rPr>
        <w:t>, V</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Scola, P</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w:t>
      </w:r>
      <w:proofErr w:type="gramStart"/>
      <w:r w:rsidRPr="00A44977">
        <w:rPr>
          <w:rFonts w:asciiTheme="minorHAnsi" w:hAnsiTheme="minorHAnsi" w:cstheme="minorHAnsi"/>
          <w:shd w:val="clear" w:color="auto" w:fill="FFFFFF"/>
        </w:rPr>
        <w:t>Inspection</w:t>
      </w:r>
      <w:proofErr w:type="gramEnd"/>
      <w:r w:rsidRPr="00A44977">
        <w:rPr>
          <w:rFonts w:asciiTheme="minorHAnsi" w:hAnsiTheme="minorHAnsi" w:cstheme="minorHAnsi"/>
          <w:shd w:val="clear" w:color="auto" w:fill="FFFFFF"/>
        </w:rPr>
        <w:t xml:space="preserve"> and structural evaluation of timber pier: case study</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w:t>
      </w:r>
      <w:r w:rsidRPr="00A44977">
        <w:rPr>
          <w:rFonts w:asciiTheme="minorHAnsi" w:hAnsiTheme="minorHAnsi" w:cstheme="minorHAnsi"/>
          <w:i/>
          <w:iCs/>
          <w:shd w:val="clear" w:color="auto" w:fill="FFFFFF"/>
        </w:rPr>
        <w:t>Journal of Structural Engineering</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w:t>
      </w:r>
      <w:r w:rsidRPr="00A44977">
        <w:rPr>
          <w:rFonts w:asciiTheme="minorHAnsi" w:hAnsiTheme="minorHAnsi" w:cstheme="minorHAnsi"/>
          <w:b/>
          <w:bCs/>
          <w:shd w:val="clear" w:color="auto" w:fill="FFFFFF"/>
        </w:rPr>
        <w:t>117</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9), 2725-2741</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1991)</w:t>
      </w:r>
      <w:r w:rsidR="004C7614" w:rsidRPr="004C7614">
        <w:rPr>
          <w:rFonts w:asciiTheme="minorHAnsi" w:hAnsiTheme="minorHAnsi" w:cstheme="minorHAnsi"/>
          <w:shd w:val="clear" w:color="auto" w:fill="FFFFFF"/>
        </w:rPr>
        <w:t>.</w:t>
      </w:r>
    </w:p>
    <w:p w14:paraId="4F976F45" w14:textId="0099FB70" w:rsidR="003A6D2E" w:rsidRPr="00A44977" w:rsidRDefault="006B356B" w:rsidP="004C7614">
      <w:pPr>
        <w:pStyle w:val="ListParagraph"/>
        <w:numPr>
          <w:ilvl w:val="0"/>
          <w:numId w:val="7"/>
        </w:numPr>
        <w:ind w:left="0" w:firstLine="0"/>
        <w:rPr>
          <w:rFonts w:asciiTheme="minorHAnsi" w:hAnsiTheme="minorHAnsi" w:cstheme="minorHAnsi"/>
          <w:shd w:val="clear" w:color="auto" w:fill="FFFFFF"/>
        </w:rPr>
      </w:pPr>
      <w:r w:rsidRPr="00A44977">
        <w:rPr>
          <w:rFonts w:asciiTheme="minorHAnsi" w:hAnsiTheme="minorHAnsi" w:cstheme="minorHAnsi"/>
          <w:shd w:val="clear" w:color="auto" w:fill="FFFFFF"/>
        </w:rPr>
        <w:t xml:space="preserve">US EPA – Office of prevention, </w:t>
      </w:r>
      <w:proofErr w:type="gramStart"/>
      <w:r w:rsidRPr="00A44977">
        <w:rPr>
          <w:rFonts w:asciiTheme="minorHAnsi" w:hAnsiTheme="minorHAnsi" w:cstheme="minorHAnsi"/>
          <w:shd w:val="clear" w:color="auto" w:fill="FFFFFF"/>
        </w:rPr>
        <w:t>pesticides</w:t>
      </w:r>
      <w:proofErr w:type="gramEnd"/>
      <w:r w:rsidRPr="00A44977">
        <w:rPr>
          <w:rFonts w:asciiTheme="minorHAnsi" w:hAnsiTheme="minorHAnsi" w:cstheme="minorHAnsi"/>
          <w:shd w:val="clear" w:color="auto" w:fill="FFFFFF"/>
        </w:rPr>
        <w:t xml:space="preserve"> and toxic substances</w:t>
      </w:r>
      <w:r w:rsidR="004C7614" w:rsidRPr="004C7614">
        <w:rPr>
          <w:rFonts w:asciiTheme="minorHAnsi" w:hAnsiTheme="minorHAnsi" w:cstheme="minorHAnsi"/>
          <w:shd w:val="clear" w:color="auto" w:fill="FFFFFF"/>
        </w:rPr>
        <w:t>.</w:t>
      </w:r>
      <w:r w:rsidR="003A6D2E" w:rsidRPr="00A44977">
        <w:rPr>
          <w:rFonts w:asciiTheme="minorHAnsi" w:hAnsiTheme="minorHAnsi" w:cstheme="minorHAnsi"/>
          <w:shd w:val="clear" w:color="auto" w:fill="FFFFFF"/>
        </w:rPr>
        <w:t xml:space="preserve"> Registration Eligibility Decision for Chromated Arsenicals</w:t>
      </w:r>
      <w:r w:rsidR="004C7614" w:rsidRPr="004C7614">
        <w:rPr>
          <w:rFonts w:asciiTheme="minorHAnsi" w:hAnsiTheme="minorHAnsi" w:cstheme="minorHAnsi"/>
          <w:shd w:val="clear" w:color="auto" w:fill="FFFFFF"/>
        </w:rPr>
        <w:t>.</w:t>
      </w:r>
      <w:r w:rsidR="003A6D2E" w:rsidRPr="00A44977">
        <w:rPr>
          <w:rFonts w:asciiTheme="minorHAnsi" w:hAnsiTheme="minorHAnsi" w:cstheme="minorHAnsi"/>
          <w:shd w:val="clear" w:color="auto" w:fill="FFFFFF"/>
        </w:rPr>
        <w:t xml:space="preserve"> </w:t>
      </w:r>
      <w:r w:rsidRPr="00A44977">
        <w:rPr>
          <w:rFonts w:asciiTheme="minorHAnsi" w:hAnsiTheme="minorHAnsi" w:cstheme="minorHAnsi"/>
          <w:i/>
          <w:iCs/>
          <w:shd w:val="clear" w:color="auto" w:fill="FFFFFF"/>
        </w:rPr>
        <w:t>List A</w:t>
      </w:r>
      <w:r w:rsidR="003A6D2E" w:rsidRPr="00A44977">
        <w:rPr>
          <w:rFonts w:asciiTheme="minorHAnsi" w:hAnsiTheme="minorHAnsi" w:cstheme="minorHAnsi"/>
          <w:i/>
          <w:iCs/>
          <w:shd w:val="clear" w:color="auto" w:fill="FFFFFF"/>
        </w:rPr>
        <w:t>,</w:t>
      </w:r>
      <w:r w:rsidRPr="00A44977">
        <w:rPr>
          <w:rFonts w:asciiTheme="minorHAnsi" w:hAnsiTheme="minorHAnsi" w:cstheme="minorHAnsi"/>
          <w:i/>
          <w:iCs/>
          <w:shd w:val="clear" w:color="auto" w:fill="FFFFFF"/>
        </w:rPr>
        <w:t xml:space="preserve"> Case No</w:t>
      </w:r>
      <w:r w:rsidR="004C7614" w:rsidRPr="004C7614">
        <w:rPr>
          <w:rFonts w:asciiTheme="minorHAnsi" w:hAnsiTheme="minorHAnsi" w:cstheme="minorHAnsi"/>
          <w:shd w:val="clear" w:color="auto" w:fill="FFFFFF"/>
        </w:rPr>
        <w:t>.</w:t>
      </w:r>
      <w:r w:rsidRPr="00A44977">
        <w:rPr>
          <w:rFonts w:asciiTheme="minorHAnsi" w:hAnsiTheme="minorHAnsi" w:cstheme="minorHAnsi"/>
          <w:i/>
          <w:iCs/>
          <w:shd w:val="clear" w:color="auto" w:fill="FFFFFF"/>
        </w:rPr>
        <w:t xml:space="preserve"> 0132</w:t>
      </w:r>
      <w:r w:rsidR="004C7614" w:rsidRPr="004C7614">
        <w:rPr>
          <w:rFonts w:asciiTheme="minorHAnsi" w:hAnsiTheme="minorHAnsi" w:cstheme="minorHAnsi"/>
          <w:shd w:val="clear" w:color="auto" w:fill="FFFFFF"/>
        </w:rPr>
        <w:t>.</w:t>
      </w:r>
      <w:r w:rsidR="003A6D2E" w:rsidRPr="00A44977">
        <w:rPr>
          <w:rFonts w:asciiTheme="minorHAnsi" w:hAnsiTheme="minorHAnsi" w:cstheme="minorHAnsi"/>
          <w:i/>
          <w:iCs/>
          <w:shd w:val="clear" w:color="auto" w:fill="FFFFFF"/>
        </w:rPr>
        <w:t xml:space="preserve"> </w:t>
      </w:r>
      <w:r w:rsidR="003A6D2E" w:rsidRPr="00A44977">
        <w:rPr>
          <w:rFonts w:asciiTheme="minorHAnsi" w:hAnsiTheme="minorHAnsi" w:cstheme="minorHAnsi"/>
          <w:shd w:val="clear" w:color="auto" w:fill="FFFFFF"/>
        </w:rPr>
        <w:t>800-807</w:t>
      </w:r>
      <w:r w:rsidR="004C7614">
        <w:rPr>
          <w:rFonts w:asciiTheme="minorHAnsi" w:hAnsiTheme="minorHAnsi" w:cstheme="minorHAnsi"/>
          <w:shd w:val="clear" w:color="auto" w:fill="FFFFFF"/>
        </w:rPr>
        <w:t xml:space="preserve"> (</w:t>
      </w:r>
      <w:r w:rsidR="00997B33" w:rsidRPr="00A44977">
        <w:rPr>
          <w:rFonts w:asciiTheme="minorHAnsi" w:hAnsiTheme="minorHAnsi" w:cstheme="minorHAnsi"/>
          <w:shd w:val="clear" w:color="auto" w:fill="FFFFFF"/>
        </w:rPr>
        <w:t>2008</w:t>
      </w:r>
      <w:r w:rsidR="00390CBF" w:rsidRPr="00A44977">
        <w:rPr>
          <w:rFonts w:asciiTheme="minorHAnsi" w:hAnsiTheme="minorHAnsi" w:cstheme="minorHAnsi"/>
          <w:shd w:val="clear" w:color="auto" w:fill="FFFFFF"/>
        </w:rPr>
        <w:t>)</w:t>
      </w:r>
      <w:r w:rsidR="004C7614" w:rsidRPr="004C7614">
        <w:rPr>
          <w:rFonts w:asciiTheme="minorHAnsi" w:hAnsiTheme="minorHAnsi" w:cstheme="minorHAnsi"/>
          <w:shd w:val="clear" w:color="auto" w:fill="FFFFFF"/>
        </w:rPr>
        <w:t>.</w:t>
      </w:r>
      <w:r w:rsidR="003A6D2E" w:rsidRPr="00A44977">
        <w:rPr>
          <w:rFonts w:asciiTheme="minorHAnsi" w:hAnsiTheme="minorHAnsi" w:cstheme="minorHAnsi"/>
          <w:shd w:val="clear" w:color="auto" w:fill="FFFFFF"/>
        </w:rPr>
        <w:t xml:space="preserve"> </w:t>
      </w:r>
      <w:hyperlink r:id="rId17" w:history="1">
        <w:r w:rsidR="008A5523" w:rsidRPr="00A44977">
          <w:rPr>
            <w:rStyle w:val="Hyperlink"/>
            <w:rFonts w:asciiTheme="minorHAnsi" w:hAnsiTheme="minorHAnsi" w:cstheme="minorHAnsi"/>
            <w:shd w:val="clear" w:color="auto" w:fill="FFFFFF"/>
          </w:rPr>
          <w:t>https://swap</w:t>
        </w:r>
        <w:r w:rsidR="004C7614" w:rsidRPr="004C7614">
          <w:rPr>
            <w:rStyle w:val="Hyperlink"/>
            <w:rFonts w:asciiTheme="minorHAnsi" w:hAnsiTheme="minorHAnsi" w:cstheme="minorHAnsi"/>
            <w:shd w:val="clear" w:color="auto" w:fill="FFFFFF"/>
          </w:rPr>
          <w:t>.</w:t>
        </w:r>
        <w:r w:rsidR="008A5523" w:rsidRPr="00A44977">
          <w:rPr>
            <w:rStyle w:val="Hyperlink"/>
            <w:rFonts w:asciiTheme="minorHAnsi" w:hAnsiTheme="minorHAnsi" w:cstheme="minorHAnsi"/>
            <w:shd w:val="clear" w:color="auto" w:fill="FFFFFF"/>
          </w:rPr>
          <w:t>stanford</w:t>
        </w:r>
        <w:r w:rsidR="004C7614" w:rsidRPr="004C7614">
          <w:rPr>
            <w:rStyle w:val="Hyperlink"/>
            <w:rFonts w:asciiTheme="minorHAnsi" w:hAnsiTheme="minorHAnsi" w:cstheme="minorHAnsi"/>
            <w:shd w:val="clear" w:color="auto" w:fill="FFFFFF"/>
          </w:rPr>
          <w:t>.</w:t>
        </w:r>
        <w:r w:rsidR="008A5523" w:rsidRPr="00A44977">
          <w:rPr>
            <w:rStyle w:val="Hyperlink"/>
            <w:rFonts w:asciiTheme="minorHAnsi" w:hAnsiTheme="minorHAnsi" w:cstheme="minorHAnsi"/>
            <w:shd w:val="clear" w:color="auto" w:fill="FFFFFF"/>
          </w:rPr>
          <w:t>edu/20110202084343/http://www</w:t>
        </w:r>
        <w:r w:rsidR="004C7614" w:rsidRPr="004C7614">
          <w:rPr>
            <w:rStyle w:val="Hyperlink"/>
            <w:rFonts w:asciiTheme="minorHAnsi" w:hAnsiTheme="minorHAnsi" w:cstheme="minorHAnsi"/>
            <w:shd w:val="clear" w:color="auto" w:fill="FFFFFF"/>
          </w:rPr>
          <w:t>.</w:t>
        </w:r>
        <w:r w:rsidR="008A5523" w:rsidRPr="00A44977">
          <w:rPr>
            <w:rStyle w:val="Hyperlink"/>
            <w:rFonts w:asciiTheme="minorHAnsi" w:hAnsiTheme="minorHAnsi" w:cstheme="minorHAnsi"/>
            <w:shd w:val="clear" w:color="auto" w:fill="FFFFFF"/>
          </w:rPr>
          <w:t>epa</w:t>
        </w:r>
        <w:r w:rsidR="004C7614" w:rsidRPr="004C7614">
          <w:rPr>
            <w:rStyle w:val="Hyperlink"/>
            <w:rFonts w:asciiTheme="minorHAnsi" w:hAnsiTheme="minorHAnsi" w:cstheme="minorHAnsi"/>
            <w:shd w:val="clear" w:color="auto" w:fill="FFFFFF"/>
          </w:rPr>
          <w:t>.</w:t>
        </w:r>
        <w:r w:rsidR="008A5523" w:rsidRPr="00A44977">
          <w:rPr>
            <w:rStyle w:val="Hyperlink"/>
            <w:rFonts w:asciiTheme="minorHAnsi" w:hAnsiTheme="minorHAnsi" w:cstheme="minorHAnsi"/>
            <w:shd w:val="clear" w:color="auto" w:fill="FFFFFF"/>
          </w:rPr>
          <w:t>gov/oppsrrd1/reregistration/REDs/cca_red</w:t>
        </w:r>
        <w:r w:rsidR="004C7614" w:rsidRPr="004C7614">
          <w:rPr>
            <w:rStyle w:val="Hyperlink"/>
            <w:rFonts w:asciiTheme="minorHAnsi" w:hAnsiTheme="minorHAnsi" w:cstheme="minorHAnsi"/>
            <w:shd w:val="clear" w:color="auto" w:fill="FFFFFF"/>
          </w:rPr>
          <w:t>.</w:t>
        </w:r>
        <w:r w:rsidR="008A5523" w:rsidRPr="00A44977">
          <w:rPr>
            <w:rStyle w:val="Hyperlink"/>
            <w:rFonts w:asciiTheme="minorHAnsi" w:hAnsiTheme="minorHAnsi" w:cstheme="minorHAnsi"/>
            <w:shd w:val="clear" w:color="auto" w:fill="FFFFFF"/>
          </w:rPr>
          <w:t>pdf</w:t>
        </w:r>
      </w:hyperlink>
      <w:r w:rsidR="008A5523" w:rsidRPr="00A44977">
        <w:rPr>
          <w:rFonts w:asciiTheme="minorHAnsi" w:hAnsiTheme="minorHAnsi" w:cstheme="minorHAnsi"/>
          <w:shd w:val="clear" w:color="auto" w:fill="FFFFFF"/>
        </w:rPr>
        <w:t xml:space="preserve"> </w:t>
      </w:r>
    </w:p>
    <w:p w14:paraId="5411F414" w14:textId="6A6406FE" w:rsidR="003A6D2E" w:rsidRPr="00A44977" w:rsidRDefault="006B356B" w:rsidP="004C7614">
      <w:pPr>
        <w:pStyle w:val="ListParagraph"/>
        <w:numPr>
          <w:ilvl w:val="0"/>
          <w:numId w:val="7"/>
        </w:numPr>
        <w:ind w:left="0" w:firstLine="0"/>
        <w:rPr>
          <w:rFonts w:asciiTheme="minorHAnsi" w:hAnsiTheme="minorHAnsi" w:cstheme="minorHAnsi"/>
          <w:shd w:val="clear" w:color="auto" w:fill="FFFFFF"/>
        </w:rPr>
      </w:pPr>
      <w:r w:rsidRPr="00A44977">
        <w:rPr>
          <w:rFonts w:asciiTheme="minorHAnsi" w:hAnsiTheme="minorHAnsi" w:cstheme="minorHAnsi"/>
          <w:shd w:val="clear" w:color="auto" w:fill="FFFFFF"/>
        </w:rPr>
        <w:t>Australian pesticides and veterinary medicines authority</w:t>
      </w:r>
      <w:r w:rsidR="004C7614" w:rsidRPr="004C7614">
        <w:rPr>
          <w:rFonts w:asciiTheme="minorHAnsi" w:hAnsiTheme="minorHAnsi" w:cstheme="minorHAnsi"/>
          <w:shd w:val="clear" w:color="auto" w:fill="FFFFFF"/>
        </w:rPr>
        <w:t>.</w:t>
      </w:r>
      <w:r w:rsidR="00CD526B" w:rsidRPr="00A44977">
        <w:rPr>
          <w:rFonts w:asciiTheme="minorHAnsi" w:hAnsiTheme="minorHAnsi" w:cstheme="minorHAnsi"/>
          <w:shd w:val="clear" w:color="auto" w:fill="FFFFFF"/>
        </w:rPr>
        <w:t xml:space="preserve"> A</w:t>
      </w:r>
      <w:r w:rsidR="008A5523" w:rsidRPr="00A44977">
        <w:rPr>
          <w:rFonts w:asciiTheme="minorHAnsi" w:hAnsiTheme="minorHAnsi" w:cstheme="minorHAnsi"/>
          <w:shd w:val="clear" w:color="auto" w:fill="FFFFFF"/>
        </w:rPr>
        <w:t>rsenic timber treatments</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CCA</w:t>
      </w:r>
      <w:r w:rsidR="008A5523" w:rsidRPr="00A44977">
        <w:rPr>
          <w:rFonts w:asciiTheme="minorHAnsi" w:hAnsiTheme="minorHAnsi" w:cstheme="minorHAnsi"/>
          <w:shd w:val="clear" w:color="auto" w:fill="FFFFFF"/>
        </w:rPr>
        <w:t xml:space="preserve"> and arsenic trioxide) review scope document</w:t>
      </w:r>
      <w:r w:rsidR="00997B33" w:rsidRPr="00A44977">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w:t>
      </w:r>
      <w:r w:rsidRPr="00A44977">
        <w:rPr>
          <w:rFonts w:asciiTheme="minorHAnsi" w:hAnsiTheme="minorHAnsi" w:cstheme="minorHAnsi"/>
          <w:i/>
          <w:shd w:val="clear" w:color="auto" w:fill="FFFFFF"/>
        </w:rPr>
        <w:t>Review series 03</w:t>
      </w:r>
      <w:r w:rsidR="004C7614" w:rsidRPr="004C7614">
        <w:rPr>
          <w:rFonts w:asciiTheme="minorHAnsi" w:hAnsiTheme="minorHAnsi" w:cstheme="minorHAnsi"/>
          <w:shd w:val="clear" w:color="auto" w:fill="FFFFFF"/>
        </w:rPr>
        <w:t>.</w:t>
      </w:r>
      <w:r w:rsidRPr="00A44977">
        <w:rPr>
          <w:rFonts w:asciiTheme="minorHAnsi" w:hAnsiTheme="minorHAnsi" w:cstheme="minorHAnsi"/>
          <w:i/>
          <w:shd w:val="clear" w:color="auto" w:fill="FFFFFF"/>
        </w:rPr>
        <w:t>1</w:t>
      </w:r>
      <w:r w:rsidR="004C7614" w:rsidRPr="004C7614">
        <w:rPr>
          <w:rFonts w:asciiTheme="minorHAnsi" w:hAnsiTheme="minorHAnsi" w:cstheme="minorHAnsi"/>
          <w:shd w:val="clear" w:color="auto" w:fill="FFFFFF"/>
        </w:rPr>
        <w:t>.</w:t>
      </w:r>
      <w:r w:rsidRPr="00A44977">
        <w:rPr>
          <w:rFonts w:asciiTheme="minorHAnsi" w:hAnsiTheme="minorHAnsi" w:cstheme="minorHAnsi"/>
          <w:i/>
          <w:shd w:val="clear" w:color="auto" w:fill="FFFFFF"/>
        </w:rPr>
        <w:t xml:space="preserve"> </w:t>
      </w:r>
      <w:r w:rsidRPr="00A44977">
        <w:rPr>
          <w:rFonts w:asciiTheme="minorHAnsi" w:hAnsiTheme="minorHAnsi" w:cstheme="minorHAnsi"/>
          <w:shd w:val="clear" w:color="auto" w:fill="FFFFFF"/>
        </w:rPr>
        <w:t>ISSN number 1443 2528</w:t>
      </w:r>
      <w:r w:rsidR="004C7614">
        <w:rPr>
          <w:rFonts w:asciiTheme="minorHAnsi" w:hAnsiTheme="minorHAnsi" w:cstheme="minorHAnsi"/>
          <w:shd w:val="clear" w:color="auto" w:fill="FFFFFF"/>
        </w:rPr>
        <w:t xml:space="preserve"> (</w:t>
      </w:r>
      <w:r w:rsidR="00997B33" w:rsidRPr="00A44977">
        <w:rPr>
          <w:rFonts w:asciiTheme="minorHAnsi" w:hAnsiTheme="minorHAnsi" w:cstheme="minorHAnsi"/>
          <w:shd w:val="clear" w:color="auto" w:fill="FFFFFF"/>
        </w:rPr>
        <w:t>2003</w:t>
      </w:r>
      <w:r w:rsidR="00390CBF" w:rsidRPr="00A44977">
        <w:rPr>
          <w:rFonts w:asciiTheme="minorHAnsi" w:hAnsiTheme="minorHAnsi" w:cstheme="minorHAnsi"/>
          <w:shd w:val="clear" w:color="auto" w:fill="FFFFFF"/>
        </w:rPr>
        <w:t>)</w:t>
      </w:r>
      <w:r w:rsidR="004C7614" w:rsidRPr="004C7614">
        <w:rPr>
          <w:rFonts w:asciiTheme="minorHAnsi" w:hAnsiTheme="minorHAnsi" w:cstheme="minorHAnsi"/>
          <w:shd w:val="clear" w:color="auto" w:fill="FFFFFF"/>
        </w:rPr>
        <w:t>.</w:t>
      </w:r>
      <w:r w:rsidR="008A5523" w:rsidRPr="00A44977">
        <w:rPr>
          <w:rFonts w:asciiTheme="minorHAnsi" w:hAnsiTheme="minorHAnsi" w:cstheme="minorHAnsi"/>
          <w:shd w:val="clear" w:color="auto" w:fill="FFFFFF"/>
        </w:rPr>
        <w:t xml:space="preserve"> </w:t>
      </w:r>
      <w:hyperlink r:id="rId18" w:history="1">
        <w:r w:rsidR="008A5523" w:rsidRPr="00A44977">
          <w:rPr>
            <w:rStyle w:val="Hyperlink"/>
            <w:rFonts w:asciiTheme="minorHAnsi" w:hAnsiTheme="minorHAnsi" w:cstheme="minorHAnsi"/>
            <w:shd w:val="clear" w:color="auto" w:fill="FFFFFF"/>
          </w:rPr>
          <w:t>https://apvma</w:t>
        </w:r>
        <w:r w:rsidR="004C7614" w:rsidRPr="004C7614">
          <w:rPr>
            <w:rStyle w:val="Hyperlink"/>
            <w:rFonts w:asciiTheme="minorHAnsi" w:hAnsiTheme="minorHAnsi" w:cstheme="minorHAnsi"/>
            <w:shd w:val="clear" w:color="auto" w:fill="FFFFFF"/>
          </w:rPr>
          <w:t>.</w:t>
        </w:r>
        <w:r w:rsidR="008A5523" w:rsidRPr="00A44977">
          <w:rPr>
            <w:rStyle w:val="Hyperlink"/>
            <w:rFonts w:asciiTheme="minorHAnsi" w:hAnsiTheme="minorHAnsi" w:cstheme="minorHAnsi"/>
            <w:shd w:val="clear" w:color="auto" w:fill="FFFFFF"/>
          </w:rPr>
          <w:t>gov</w:t>
        </w:r>
        <w:r w:rsidR="004C7614" w:rsidRPr="004C7614">
          <w:rPr>
            <w:rStyle w:val="Hyperlink"/>
            <w:rFonts w:asciiTheme="minorHAnsi" w:hAnsiTheme="minorHAnsi" w:cstheme="minorHAnsi"/>
            <w:shd w:val="clear" w:color="auto" w:fill="FFFFFF"/>
          </w:rPr>
          <w:t>.</w:t>
        </w:r>
        <w:r w:rsidR="008A5523" w:rsidRPr="00A44977">
          <w:rPr>
            <w:rStyle w:val="Hyperlink"/>
            <w:rFonts w:asciiTheme="minorHAnsi" w:hAnsiTheme="minorHAnsi" w:cstheme="minorHAnsi"/>
            <w:shd w:val="clear" w:color="auto" w:fill="FFFFFF"/>
          </w:rPr>
          <w:t>au/sites/default/files/publication/14296-arsenic-timber-review-scope</w:t>
        </w:r>
        <w:r w:rsidR="004C7614" w:rsidRPr="004C7614">
          <w:rPr>
            <w:rStyle w:val="Hyperlink"/>
            <w:rFonts w:asciiTheme="minorHAnsi" w:hAnsiTheme="minorHAnsi" w:cstheme="minorHAnsi"/>
            <w:shd w:val="clear" w:color="auto" w:fill="FFFFFF"/>
          </w:rPr>
          <w:t>.</w:t>
        </w:r>
        <w:r w:rsidR="008A5523" w:rsidRPr="00A44977">
          <w:rPr>
            <w:rStyle w:val="Hyperlink"/>
            <w:rFonts w:asciiTheme="minorHAnsi" w:hAnsiTheme="minorHAnsi" w:cstheme="minorHAnsi"/>
            <w:shd w:val="clear" w:color="auto" w:fill="FFFFFF"/>
          </w:rPr>
          <w:t>pdf</w:t>
        </w:r>
      </w:hyperlink>
      <w:r w:rsidR="008A5523" w:rsidRPr="00A44977">
        <w:rPr>
          <w:rFonts w:asciiTheme="minorHAnsi" w:hAnsiTheme="minorHAnsi" w:cstheme="minorHAnsi"/>
          <w:shd w:val="clear" w:color="auto" w:fill="FFFFFF"/>
        </w:rPr>
        <w:t xml:space="preserve"> </w:t>
      </w:r>
    </w:p>
    <w:p w14:paraId="7D138838" w14:textId="475C68AA" w:rsidR="00CD526B" w:rsidRPr="00A44977" w:rsidRDefault="00CD526B" w:rsidP="004C7614">
      <w:pPr>
        <w:pStyle w:val="ListParagraph"/>
        <w:numPr>
          <w:ilvl w:val="0"/>
          <w:numId w:val="7"/>
        </w:numPr>
        <w:ind w:left="0" w:firstLine="0"/>
        <w:rPr>
          <w:rFonts w:asciiTheme="minorHAnsi" w:hAnsiTheme="minorHAnsi" w:cstheme="minorHAnsi"/>
          <w:shd w:val="clear" w:color="auto" w:fill="FFFFFF"/>
        </w:rPr>
      </w:pPr>
      <w:r w:rsidRPr="00A44977">
        <w:rPr>
          <w:rFonts w:asciiTheme="minorHAnsi" w:hAnsiTheme="minorHAnsi" w:cstheme="minorHAnsi"/>
          <w:shd w:val="clear" w:color="auto" w:fill="FFFFFF"/>
        </w:rPr>
        <w:t>Official Journal of the European Communities</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w:t>
      </w:r>
      <w:r w:rsidR="006B356B" w:rsidRPr="00A44977">
        <w:rPr>
          <w:rFonts w:asciiTheme="minorHAnsi" w:hAnsiTheme="minorHAnsi" w:cstheme="minorHAnsi"/>
          <w:shd w:val="clear" w:color="auto" w:fill="FFFFFF"/>
        </w:rPr>
        <w:t xml:space="preserve">Commission directive </w:t>
      </w:r>
      <w:r w:rsidRPr="00A44977">
        <w:rPr>
          <w:rFonts w:asciiTheme="minorHAnsi" w:hAnsiTheme="minorHAnsi" w:cstheme="minorHAnsi"/>
          <w:shd w:val="clear" w:color="auto" w:fill="FFFFFF"/>
        </w:rPr>
        <w:t>2003/2/EC of 6 January 2003 relating to restrictions on the marketing and use of arsenic</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tenth adaptation to technical progress to Council Directive 76/769/EEC)</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Text with EEA relevance)</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2003)</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w:t>
      </w:r>
      <w:hyperlink r:id="rId19" w:history="1">
        <w:r w:rsidR="00390CBF" w:rsidRPr="00A44977">
          <w:rPr>
            <w:rStyle w:val="Hyperlink"/>
            <w:rFonts w:asciiTheme="minorHAnsi" w:hAnsiTheme="minorHAnsi" w:cstheme="minorHAnsi"/>
            <w:shd w:val="clear" w:color="auto" w:fill="FFFFFF"/>
          </w:rPr>
          <w:t>https://www</w:t>
        </w:r>
        <w:r w:rsidR="004C7614" w:rsidRPr="004C7614">
          <w:rPr>
            <w:rStyle w:val="Hyperlink"/>
            <w:rFonts w:asciiTheme="minorHAnsi" w:hAnsiTheme="minorHAnsi" w:cstheme="minorHAnsi"/>
            <w:shd w:val="clear" w:color="auto" w:fill="FFFFFF"/>
          </w:rPr>
          <w:t>.</w:t>
        </w:r>
        <w:r w:rsidR="00390CBF" w:rsidRPr="00A44977">
          <w:rPr>
            <w:rStyle w:val="Hyperlink"/>
            <w:rFonts w:asciiTheme="minorHAnsi" w:hAnsiTheme="minorHAnsi" w:cstheme="minorHAnsi"/>
            <w:shd w:val="clear" w:color="auto" w:fill="FFFFFF"/>
          </w:rPr>
          <w:t>legislation</w:t>
        </w:r>
        <w:r w:rsidR="004C7614" w:rsidRPr="004C7614">
          <w:rPr>
            <w:rStyle w:val="Hyperlink"/>
            <w:rFonts w:asciiTheme="minorHAnsi" w:hAnsiTheme="minorHAnsi" w:cstheme="minorHAnsi"/>
            <w:shd w:val="clear" w:color="auto" w:fill="FFFFFF"/>
          </w:rPr>
          <w:t>.</w:t>
        </w:r>
        <w:r w:rsidR="00390CBF" w:rsidRPr="00A44977">
          <w:rPr>
            <w:rStyle w:val="Hyperlink"/>
            <w:rFonts w:asciiTheme="minorHAnsi" w:hAnsiTheme="minorHAnsi" w:cstheme="minorHAnsi"/>
            <w:shd w:val="clear" w:color="auto" w:fill="FFFFFF"/>
          </w:rPr>
          <w:t>gov</w:t>
        </w:r>
        <w:r w:rsidR="004C7614" w:rsidRPr="004C7614">
          <w:rPr>
            <w:rStyle w:val="Hyperlink"/>
            <w:rFonts w:asciiTheme="minorHAnsi" w:hAnsiTheme="minorHAnsi" w:cstheme="minorHAnsi"/>
            <w:shd w:val="clear" w:color="auto" w:fill="FFFFFF"/>
          </w:rPr>
          <w:t>.</w:t>
        </w:r>
        <w:r w:rsidR="00390CBF" w:rsidRPr="00A44977">
          <w:rPr>
            <w:rStyle w:val="Hyperlink"/>
            <w:rFonts w:asciiTheme="minorHAnsi" w:hAnsiTheme="minorHAnsi" w:cstheme="minorHAnsi"/>
            <w:shd w:val="clear" w:color="auto" w:fill="FFFFFF"/>
          </w:rPr>
          <w:t>uk/eudr/2003/2/adopted</w:t>
        </w:r>
      </w:hyperlink>
      <w:r w:rsidR="00550921" w:rsidRPr="00A44977">
        <w:rPr>
          <w:rStyle w:val="Hyperlink"/>
          <w:rFonts w:asciiTheme="minorHAnsi" w:hAnsiTheme="minorHAnsi" w:cstheme="minorHAnsi"/>
          <w:color w:val="auto"/>
          <w:shd w:val="clear" w:color="auto" w:fill="FFFFFF"/>
        </w:rPr>
        <w:t xml:space="preserve"> </w:t>
      </w:r>
    </w:p>
    <w:p w14:paraId="11C5B7AF" w14:textId="1E0313C8" w:rsidR="00CD526B" w:rsidRPr="00A44977" w:rsidRDefault="00CD526B" w:rsidP="004C7614">
      <w:pPr>
        <w:pStyle w:val="ListParagraph"/>
        <w:numPr>
          <w:ilvl w:val="0"/>
          <w:numId w:val="7"/>
        </w:numPr>
        <w:ind w:left="0" w:firstLine="0"/>
        <w:rPr>
          <w:rFonts w:asciiTheme="minorHAnsi" w:hAnsiTheme="minorHAnsi" w:cstheme="minorHAnsi"/>
          <w:shd w:val="clear" w:color="auto" w:fill="FFFFFF"/>
        </w:rPr>
      </w:pPr>
      <w:r w:rsidRPr="00A44977">
        <w:rPr>
          <w:rFonts w:asciiTheme="minorHAnsi" w:hAnsiTheme="minorHAnsi" w:cstheme="minorHAnsi"/>
          <w:shd w:val="clear" w:color="auto" w:fill="FFFFFF"/>
        </w:rPr>
        <w:t>Environmental Protection England and Wales</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The Hazardous Waste</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England and Wales) Regulations 2005 No</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894</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2005)</w:t>
      </w:r>
      <w:r w:rsidR="004C7614" w:rsidRPr="004C7614">
        <w:rPr>
          <w:rFonts w:asciiTheme="minorHAnsi" w:hAnsiTheme="minorHAnsi" w:cstheme="minorHAnsi"/>
          <w:shd w:val="clear" w:color="auto" w:fill="FFFFFF"/>
        </w:rPr>
        <w:t>.</w:t>
      </w:r>
      <w:r w:rsidRPr="00A44977">
        <w:t xml:space="preserve"> </w:t>
      </w:r>
      <w:hyperlink r:id="rId20" w:history="1">
        <w:r w:rsidRPr="00A44977">
          <w:rPr>
            <w:rStyle w:val="Hyperlink"/>
            <w:rFonts w:asciiTheme="minorHAnsi" w:hAnsiTheme="minorHAnsi" w:cstheme="minorHAnsi"/>
            <w:shd w:val="clear" w:color="auto" w:fill="FFFFFF"/>
          </w:rPr>
          <w:t>https://www</w:t>
        </w:r>
        <w:r w:rsidR="004C7614" w:rsidRPr="004C7614">
          <w:rPr>
            <w:rStyle w:val="Hyperlink"/>
            <w:rFonts w:asciiTheme="minorHAnsi" w:hAnsiTheme="minorHAnsi" w:cstheme="minorHAnsi"/>
            <w:shd w:val="clear" w:color="auto" w:fill="FFFFFF"/>
          </w:rPr>
          <w:t>.</w:t>
        </w:r>
        <w:r w:rsidRPr="00A44977">
          <w:rPr>
            <w:rStyle w:val="Hyperlink"/>
            <w:rFonts w:asciiTheme="minorHAnsi" w:hAnsiTheme="minorHAnsi" w:cstheme="minorHAnsi"/>
            <w:shd w:val="clear" w:color="auto" w:fill="FFFFFF"/>
          </w:rPr>
          <w:t>legislation</w:t>
        </w:r>
        <w:r w:rsidR="004C7614" w:rsidRPr="004C7614">
          <w:rPr>
            <w:rStyle w:val="Hyperlink"/>
            <w:rFonts w:asciiTheme="minorHAnsi" w:hAnsiTheme="minorHAnsi" w:cstheme="minorHAnsi"/>
            <w:shd w:val="clear" w:color="auto" w:fill="FFFFFF"/>
          </w:rPr>
          <w:t>.</w:t>
        </w:r>
        <w:r w:rsidRPr="00A44977">
          <w:rPr>
            <w:rStyle w:val="Hyperlink"/>
            <w:rFonts w:asciiTheme="minorHAnsi" w:hAnsiTheme="minorHAnsi" w:cstheme="minorHAnsi"/>
            <w:shd w:val="clear" w:color="auto" w:fill="FFFFFF"/>
          </w:rPr>
          <w:t>gov</w:t>
        </w:r>
        <w:r w:rsidR="004C7614" w:rsidRPr="004C7614">
          <w:rPr>
            <w:rStyle w:val="Hyperlink"/>
            <w:rFonts w:asciiTheme="minorHAnsi" w:hAnsiTheme="minorHAnsi" w:cstheme="minorHAnsi"/>
            <w:shd w:val="clear" w:color="auto" w:fill="FFFFFF"/>
          </w:rPr>
          <w:t>.</w:t>
        </w:r>
        <w:r w:rsidRPr="00A44977">
          <w:rPr>
            <w:rStyle w:val="Hyperlink"/>
            <w:rFonts w:asciiTheme="minorHAnsi" w:hAnsiTheme="minorHAnsi" w:cstheme="minorHAnsi"/>
            <w:shd w:val="clear" w:color="auto" w:fill="FFFFFF"/>
          </w:rPr>
          <w:t>uk/uksi/2005/894/contents/made</w:t>
        </w:r>
      </w:hyperlink>
    </w:p>
    <w:p w14:paraId="595563FB" w14:textId="7CC8390E" w:rsidR="002C7EE7" w:rsidRPr="00A44977" w:rsidRDefault="002C7EE7" w:rsidP="004C7614">
      <w:pPr>
        <w:pStyle w:val="ListParagraph"/>
        <w:numPr>
          <w:ilvl w:val="0"/>
          <w:numId w:val="7"/>
        </w:numPr>
        <w:ind w:left="0" w:firstLine="0"/>
        <w:rPr>
          <w:rFonts w:asciiTheme="minorHAnsi" w:hAnsiTheme="minorHAnsi" w:cstheme="minorHAnsi"/>
          <w:shd w:val="clear" w:color="auto" w:fill="FFFFFF"/>
        </w:rPr>
      </w:pPr>
      <w:proofErr w:type="spellStart"/>
      <w:r w:rsidRPr="00A44977">
        <w:rPr>
          <w:rFonts w:asciiTheme="minorHAnsi" w:hAnsiTheme="minorHAnsi" w:cstheme="minorHAnsi"/>
          <w:shd w:val="clear" w:color="auto" w:fill="FFFFFF"/>
        </w:rPr>
        <w:t>Palanti</w:t>
      </w:r>
      <w:proofErr w:type="spellEnd"/>
      <w:r w:rsidRPr="00A44977">
        <w:rPr>
          <w:rFonts w:asciiTheme="minorHAnsi" w:hAnsiTheme="minorHAnsi" w:cstheme="minorHAnsi"/>
          <w:shd w:val="clear" w:color="auto" w:fill="FFFFFF"/>
        </w:rPr>
        <w:t>, S</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Cragg, S</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M</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w:t>
      </w:r>
      <w:proofErr w:type="spellStart"/>
      <w:r w:rsidRPr="00A44977">
        <w:rPr>
          <w:rFonts w:asciiTheme="minorHAnsi" w:hAnsiTheme="minorHAnsi" w:cstheme="minorHAnsi"/>
          <w:shd w:val="clear" w:color="auto" w:fill="FFFFFF"/>
        </w:rPr>
        <w:t>Plarre</w:t>
      </w:r>
      <w:proofErr w:type="spellEnd"/>
      <w:r w:rsidRPr="00A44977">
        <w:rPr>
          <w:rFonts w:asciiTheme="minorHAnsi" w:hAnsiTheme="minorHAnsi" w:cstheme="minorHAnsi"/>
          <w:shd w:val="clear" w:color="auto" w:fill="FFFFFF"/>
        </w:rPr>
        <w:t>, R</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Resistance against marine borers: About the revision of EN 275 and the attempt for a new laboratory standard for </w:t>
      </w:r>
      <w:proofErr w:type="spellStart"/>
      <w:r w:rsidRPr="00A44977">
        <w:rPr>
          <w:rFonts w:asciiTheme="minorHAnsi" w:hAnsiTheme="minorHAnsi" w:cstheme="minorHAnsi"/>
          <w:i/>
          <w:iCs/>
          <w:shd w:val="clear" w:color="auto" w:fill="FFFFFF"/>
        </w:rPr>
        <w:t>Limnoria</w:t>
      </w:r>
      <w:proofErr w:type="spellEnd"/>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w:t>
      </w:r>
      <w:r w:rsidRPr="00A44977">
        <w:rPr>
          <w:rFonts w:asciiTheme="minorHAnsi" w:hAnsiTheme="minorHAnsi" w:cstheme="minorHAnsi"/>
          <w:i/>
          <w:iCs/>
          <w:shd w:val="clear" w:color="auto" w:fill="FFFFFF"/>
        </w:rPr>
        <w:t>International Research Group on Wood Preservation, Document No</w:t>
      </w:r>
      <w:r w:rsidR="004C7614" w:rsidRPr="004C7614">
        <w:rPr>
          <w:rFonts w:asciiTheme="minorHAnsi" w:hAnsiTheme="minorHAnsi" w:cstheme="minorHAnsi"/>
          <w:shd w:val="clear" w:color="auto" w:fill="FFFFFF"/>
        </w:rPr>
        <w:t>.</w:t>
      </w:r>
      <w:r w:rsidRPr="00A44977">
        <w:rPr>
          <w:rFonts w:asciiTheme="minorHAnsi" w:hAnsiTheme="minorHAnsi" w:cstheme="minorHAnsi"/>
          <w:i/>
          <w:iCs/>
          <w:shd w:val="clear" w:color="auto" w:fill="FFFFFF"/>
        </w:rPr>
        <w:t xml:space="preserve"> IRG/WP 20-20669</w:t>
      </w:r>
      <w:r w:rsidR="004C7614">
        <w:rPr>
          <w:rFonts w:asciiTheme="minorHAnsi" w:hAnsiTheme="minorHAnsi" w:cstheme="minorHAnsi"/>
          <w:i/>
          <w:iCs/>
          <w:shd w:val="clear" w:color="auto" w:fill="FFFFFF"/>
        </w:rPr>
        <w:t xml:space="preserve"> (</w:t>
      </w:r>
      <w:r w:rsidRPr="00A44977">
        <w:rPr>
          <w:rFonts w:asciiTheme="minorHAnsi" w:hAnsiTheme="minorHAnsi" w:cstheme="minorHAnsi"/>
          <w:shd w:val="clear" w:color="auto" w:fill="FFFFFF"/>
        </w:rPr>
        <w:t>2020)</w:t>
      </w:r>
      <w:r w:rsidR="004C7614" w:rsidRPr="004C7614">
        <w:rPr>
          <w:rFonts w:asciiTheme="minorHAnsi" w:hAnsiTheme="minorHAnsi" w:cstheme="minorHAnsi"/>
          <w:shd w:val="clear" w:color="auto" w:fill="FFFFFF"/>
        </w:rPr>
        <w:t>.</w:t>
      </w:r>
      <w:hyperlink r:id="rId21" w:history="1"/>
    </w:p>
    <w:p w14:paraId="215901BA" w14:textId="20C1493E" w:rsidR="00B3004A" w:rsidRPr="00A44977" w:rsidRDefault="00B3004A" w:rsidP="004C7614">
      <w:pPr>
        <w:pStyle w:val="ListParagraph"/>
        <w:numPr>
          <w:ilvl w:val="0"/>
          <w:numId w:val="7"/>
        </w:numPr>
        <w:ind w:left="0" w:firstLine="0"/>
        <w:rPr>
          <w:shd w:val="clear" w:color="auto" w:fill="FFFFFF"/>
        </w:rPr>
      </w:pPr>
      <w:r w:rsidRPr="00A44977">
        <w:rPr>
          <w:shd w:val="clear" w:color="auto" w:fill="FFFFFF"/>
        </w:rPr>
        <w:t>EN 275:1992</w:t>
      </w:r>
      <w:r w:rsidR="004C7614" w:rsidRPr="004C7614">
        <w:rPr>
          <w:shd w:val="clear" w:color="auto" w:fill="FFFFFF"/>
        </w:rPr>
        <w:t>.</w:t>
      </w:r>
      <w:r w:rsidRPr="00A44977">
        <w:rPr>
          <w:shd w:val="clear" w:color="auto" w:fill="FFFFFF"/>
        </w:rPr>
        <w:t xml:space="preserve"> Wood preservatives</w:t>
      </w:r>
      <w:r w:rsidR="003A0D92" w:rsidRPr="00A44977">
        <w:rPr>
          <w:shd w:val="clear" w:color="auto" w:fill="FFFFFF"/>
        </w:rPr>
        <w:t>- Determination of the protective effectiveness against marine wood borers</w:t>
      </w:r>
      <w:r w:rsidR="004C7614" w:rsidRPr="004C7614">
        <w:rPr>
          <w:shd w:val="clear" w:color="auto" w:fill="FFFFFF"/>
        </w:rPr>
        <w:t>.</w:t>
      </w:r>
      <w:r w:rsidR="003A0D92" w:rsidRPr="00A44977">
        <w:rPr>
          <w:shd w:val="clear" w:color="auto" w:fill="FFFFFF"/>
        </w:rPr>
        <w:t xml:space="preserve"> </w:t>
      </w:r>
      <w:r w:rsidR="003A0D92" w:rsidRPr="00A44977">
        <w:rPr>
          <w:i/>
          <w:iCs/>
          <w:shd w:val="clear" w:color="auto" w:fill="FFFFFF"/>
        </w:rPr>
        <w:t>The European Commission for Standardization</w:t>
      </w:r>
      <w:r w:rsidR="004C7614">
        <w:rPr>
          <w:i/>
          <w:iCs/>
          <w:shd w:val="clear" w:color="auto" w:fill="FFFFFF"/>
        </w:rPr>
        <w:t xml:space="preserve"> (</w:t>
      </w:r>
      <w:r w:rsidR="003A0D92" w:rsidRPr="00A44977">
        <w:rPr>
          <w:i/>
          <w:iCs/>
          <w:shd w:val="clear" w:color="auto" w:fill="FFFFFF"/>
        </w:rPr>
        <w:t>CEN)</w:t>
      </w:r>
      <w:r w:rsidR="004C7614">
        <w:rPr>
          <w:i/>
          <w:iCs/>
          <w:shd w:val="clear" w:color="auto" w:fill="FFFFFF"/>
        </w:rPr>
        <w:t xml:space="preserve"> (</w:t>
      </w:r>
      <w:r w:rsidR="003A0D92" w:rsidRPr="00A44977">
        <w:rPr>
          <w:shd w:val="clear" w:color="auto" w:fill="FFFFFF"/>
        </w:rPr>
        <w:t>1992)</w:t>
      </w:r>
      <w:r w:rsidR="004C7614" w:rsidRPr="004C7614">
        <w:rPr>
          <w:shd w:val="clear" w:color="auto" w:fill="FFFFFF"/>
        </w:rPr>
        <w:t>.</w:t>
      </w:r>
    </w:p>
    <w:p w14:paraId="5FFF70A4" w14:textId="200500A9" w:rsidR="00DF5246" w:rsidRPr="00A44977" w:rsidRDefault="001C1BF8" w:rsidP="004C7614">
      <w:pPr>
        <w:pStyle w:val="ListParagraph"/>
        <w:numPr>
          <w:ilvl w:val="0"/>
          <w:numId w:val="7"/>
        </w:numPr>
        <w:ind w:left="0" w:firstLine="0"/>
        <w:rPr>
          <w:rFonts w:asciiTheme="minorHAnsi" w:hAnsiTheme="minorHAnsi" w:cstheme="minorHAnsi"/>
          <w:shd w:val="clear" w:color="auto" w:fill="FFFFFF"/>
        </w:rPr>
      </w:pPr>
      <w:r w:rsidRPr="00A44977">
        <w:rPr>
          <w:rFonts w:asciiTheme="minorHAnsi" w:hAnsiTheme="minorHAnsi" w:cstheme="minorHAnsi"/>
          <w:shd w:val="clear" w:color="auto" w:fill="FFFFFF"/>
        </w:rPr>
        <w:t>European Commission</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Communication and Information Resource Centre for Administrations, Businesses and Citizens</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Directive 98/8/EC concerning the placing of biocidal products on the market</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2010)</w:t>
      </w:r>
      <w:r w:rsidR="004C7614" w:rsidRPr="004C7614">
        <w:rPr>
          <w:rFonts w:asciiTheme="minorHAnsi" w:hAnsiTheme="minorHAnsi" w:cstheme="minorHAnsi"/>
          <w:shd w:val="clear" w:color="auto" w:fill="FFFFFF"/>
        </w:rPr>
        <w:t>.</w:t>
      </w:r>
    </w:p>
    <w:p w14:paraId="1175F780" w14:textId="72A913BF" w:rsidR="002C7EE7" w:rsidRPr="00A44977" w:rsidRDefault="002C7EE7" w:rsidP="004C7614">
      <w:pPr>
        <w:pStyle w:val="ListParagraph"/>
        <w:numPr>
          <w:ilvl w:val="0"/>
          <w:numId w:val="7"/>
        </w:numPr>
        <w:ind w:left="0" w:firstLine="0"/>
        <w:rPr>
          <w:shd w:val="clear" w:color="auto" w:fill="FFFFFF"/>
        </w:rPr>
      </w:pPr>
      <w:proofErr w:type="spellStart"/>
      <w:r w:rsidRPr="00A44977">
        <w:rPr>
          <w:shd w:val="clear" w:color="auto" w:fill="FFFFFF"/>
        </w:rPr>
        <w:t>Mantanis</w:t>
      </w:r>
      <w:proofErr w:type="spellEnd"/>
      <w:r w:rsidRPr="00A44977">
        <w:rPr>
          <w:shd w:val="clear" w:color="auto" w:fill="FFFFFF"/>
        </w:rPr>
        <w:t>, G</w:t>
      </w:r>
      <w:r w:rsidR="004C7614" w:rsidRPr="004C7614">
        <w:rPr>
          <w:shd w:val="clear" w:color="auto" w:fill="FFFFFF"/>
        </w:rPr>
        <w:t>.</w:t>
      </w:r>
      <w:r w:rsidRPr="00A44977">
        <w:rPr>
          <w:shd w:val="clear" w:color="auto" w:fill="FFFFFF"/>
        </w:rPr>
        <w:t xml:space="preserve"> I</w:t>
      </w:r>
      <w:r w:rsidR="004C7614" w:rsidRPr="004C7614">
        <w:rPr>
          <w:shd w:val="clear" w:color="auto" w:fill="FFFFFF"/>
        </w:rPr>
        <w:t>.</w:t>
      </w:r>
      <w:r w:rsidRPr="00A44977">
        <w:rPr>
          <w:shd w:val="clear" w:color="auto" w:fill="FFFFFF"/>
        </w:rPr>
        <w:t xml:space="preserve"> Chemical modification of wood by acetylation or </w:t>
      </w:r>
      <w:proofErr w:type="spellStart"/>
      <w:r w:rsidRPr="00A44977">
        <w:rPr>
          <w:shd w:val="clear" w:color="auto" w:fill="FFFFFF"/>
        </w:rPr>
        <w:t>furfurylation</w:t>
      </w:r>
      <w:proofErr w:type="spellEnd"/>
      <w:r w:rsidRPr="00A44977">
        <w:rPr>
          <w:shd w:val="clear" w:color="auto" w:fill="FFFFFF"/>
        </w:rPr>
        <w:t>: A review of the present scaled-up technologies</w:t>
      </w:r>
      <w:r w:rsidR="004C7614" w:rsidRPr="004C7614">
        <w:rPr>
          <w:shd w:val="clear" w:color="auto" w:fill="FFFFFF"/>
        </w:rPr>
        <w:t>.</w:t>
      </w:r>
      <w:r w:rsidRPr="00A44977">
        <w:rPr>
          <w:shd w:val="clear" w:color="auto" w:fill="FFFFFF"/>
        </w:rPr>
        <w:t> </w:t>
      </w:r>
      <w:proofErr w:type="spellStart"/>
      <w:r w:rsidRPr="00A44977">
        <w:rPr>
          <w:i/>
          <w:iCs/>
          <w:shd w:val="clear" w:color="auto" w:fill="FFFFFF"/>
        </w:rPr>
        <w:t>BioResources</w:t>
      </w:r>
      <w:proofErr w:type="spellEnd"/>
      <w:r w:rsidR="004C7614" w:rsidRPr="004C7614">
        <w:rPr>
          <w:shd w:val="clear" w:color="auto" w:fill="FFFFFF"/>
        </w:rPr>
        <w:t>.</w:t>
      </w:r>
      <w:r w:rsidRPr="00A44977">
        <w:rPr>
          <w:shd w:val="clear" w:color="auto" w:fill="FFFFFF"/>
        </w:rPr>
        <w:t> </w:t>
      </w:r>
      <w:r w:rsidRPr="00A44977">
        <w:rPr>
          <w:b/>
          <w:bCs/>
          <w:shd w:val="clear" w:color="auto" w:fill="FFFFFF"/>
        </w:rPr>
        <w:t>12</w:t>
      </w:r>
      <w:r w:rsidR="004C7614">
        <w:rPr>
          <w:shd w:val="clear" w:color="auto" w:fill="FFFFFF"/>
        </w:rPr>
        <w:t xml:space="preserve"> (</w:t>
      </w:r>
      <w:r w:rsidRPr="00A44977">
        <w:rPr>
          <w:shd w:val="clear" w:color="auto" w:fill="FFFFFF"/>
        </w:rPr>
        <w:t>2), 4478-4489</w:t>
      </w:r>
      <w:r w:rsidR="004C7614">
        <w:rPr>
          <w:shd w:val="clear" w:color="auto" w:fill="FFFFFF"/>
        </w:rPr>
        <w:t xml:space="preserve"> (</w:t>
      </w:r>
      <w:r w:rsidRPr="00A44977">
        <w:rPr>
          <w:shd w:val="clear" w:color="auto" w:fill="FFFFFF"/>
        </w:rPr>
        <w:t>2017)</w:t>
      </w:r>
      <w:r w:rsidR="004C7614" w:rsidRPr="004C7614">
        <w:rPr>
          <w:shd w:val="clear" w:color="auto" w:fill="FFFFFF"/>
        </w:rPr>
        <w:t>.</w:t>
      </w:r>
    </w:p>
    <w:p w14:paraId="739EDF79" w14:textId="66A34153" w:rsidR="002C7EE7" w:rsidRPr="00A44977" w:rsidRDefault="002C7EE7" w:rsidP="004C7614">
      <w:pPr>
        <w:pStyle w:val="ListParagraph"/>
        <w:numPr>
          <w:ilvl w:val="0"/>
          <w:numId w:val="7"/>
        </w:numPr>
        <w:ind w:left="0" w:firstLine="0"/>
        <w:rPr>
          <w:color w:val="000000"/>
          <w:shd w:val="clear" w:color="auto" w:fill="FFFFFF"/>
        </w:rPr>
      </w:pPr>
      <w:r w:rsidRPr="00A44977">
        <w:rPr>
          <w:color w:val="000000"/>
          <w:shd w:val="clear" w:color="auto" w:fill="FFFFFF"/>
        </w:rPr>
        <w:t>Borges, L</w:t>
      </w:r>
      <w:r w:rsidR="004C7614" w:rsidRPr="004C7614">
        <w:rPr>
          <w:color w:val="000000"/>
          <w:shd w:val="clear" w:color="auto" w:fill="FFFFFF"/>
        </w:rPr>
        <w:t>.</w:t>
      </w:r>
      <w:r w:rsidRPr="00A44977">
        <w:rPr>
          <w:color w:val="000000"/>
          <w:shd w:val="clear" w:color="auto" w:fill="FFFFFF"/>
        </w:rPr>
        <w:t xml:space="preserve"> M</w:t>
      </w:r>
      <w:r w:rsidR="004C7614" w:rsidRPr="004C7614">
        <w:rPr>
          <w:color w:val="000000"/>
          <w:shd w:val="clear" w:color="auto" w:fill="FFFFFF"/>
        </w:rPr>
        <w:t>.</w:t>
      </w:r>
      <w:r w:rsidRPr="00A44977">
        <w:rPr>
          <w:color w:val="000000"/>
          <w:shd w:val="clear" w:color="auto" w:fill="FFFFFF"/>
        </w:rPr>
        <w:t xml:space="preserve"> S</w:t>
      </w:r>
      <w:r w:rsidR="004C7614" w:rsidRPr="004C7614">
        <w:rPr>
          <w:color w:val="000000"/>
          <w:shd w:val="clear" w:color="auto" w:fill="FFFFFF"/>
        </w:rPr>
        <w:t>.</w:t>
      </w:r>
      <w:r w:rsidRPr="00A44977">
        <w:rPr>
          <w:color w:val="000000"/>
          <w:shd w:val="clear" w:color="auto" w:fill="FFFFFF"/>
        </w:rPr>
        <w:t>, Cragg, S</w:t>
      </w:r>
      <w:r w:rsidR="004C7614" w:rsidRPr="004C7614">
        <w:rPr>
          <w:color w:val="000000"/>
          <w:shd w:val="clear" w:color="auto" w:fill="FFFFFF"/>
        </w:rPr>
        <w:t>.</w:t>
      </w:r>
      <w:r w:rsidRPr="00A44977">
        <w:rPr>
          <w:color w:val="000000"/>
          <w:shd w:val="clear" w:color="auto" w:fill="FFFFFF"/>
        </w:rPr>
        <w:t xml:space="preserve"> M</w:t>
      </w:r>
      <w:r w:rsidR="004C7614" w:rsidRPr="004C7614">
        <w:rPr>
          <w:color w:val="000000"/>
          <w:shd w:val="clear" w:color="auto" w:fill="FFFFFF"/>
        </w:rPr>
        <w:t>.</w:t>
      </w:r>
      <w:r w:rsidRPr="00A44977">
        <w:rPr>
          <w:color w:val="000000"/>
          <w:shd w:val="clear" w:color="auto" w:fill="FFFFFF"/>
        </w:rPr>
        <w:t xml:space="preserve">, </w:t>
      </w:r>
      <w:proofErr w:type="spellStart"/>
      <w:r w:rsidRPr="00A44977">
        <w:rPr>
          <w:color w:val="000000"/>
          <w:shd w:val="clear" w:color="auto" w:fill="FFFFFF"/>
        </w:rPr>
        <w:t>Bergot</w:t>
      </w:r>
      <w:proofErr w:type="spellEnd"/>
      <w:r w:rsidRPr="00A44977">
        <w:rPr>
          <w:color w:val="000000"/>
          <w:shd w:val="clear" w:color="auto" w:fill="FFFFFF"/>
        </w:rPr>
        <w:t>, J</w:t>
      </w:r>
      <w:r w:rsidR="004C7614" w:rsidRPr="004C7614">
        <w:rPr>
          <w:color w:val="000000"/>
          <w:shd w:val="clear" w:color="auto" w:fill="FFFFFF"/>
        </w:rPr>
        <w:t>.</w:t>
      </w:r>
      <w:r w:rsidRPr="00A44977">
        <w:rPr>
          <w:color w:val="000000"/>
          <w:shd w:val="clear" w:color="auto" w:fill="FFFFFF"/>
        </w:rPr>
        <w:t>, Williams, J</w:t>
      </w:r>
      <w:r w:rsidR="004C7614" w:rsidRPr="004C7614">
        <w:rPr>
          <w:color w:val="000000"/>
          <w:shd w:val="clear" w:color="auto" w:fill="FFFFFF"/>
        </w:rPr>
        <w:t>.</w:t>
      </w:r>
      <w:r w:rsidRPr="00A44977">
        <w:rPr>
          <w:color w:val="000000"/>
          <w:shd w:val="clear" w:color="auto" w:fill="FFFFFF"/>
        </w:rPr>
        <w:t xml:space="preserve"> R</w:t>
      </w:r>
      <w:r w:rsidR="004C7614" w:rsidRPr="004C7614">
        <w:rPr>
          <w:color w:val="000000"/>
          <w:shd w:val="clear" w:color="auto" w:fill="FFFFFF"/>
        </w:rPr>
        <w:t>.</w:t>
      </w:r>
      <w:r w:rsidRPr="00A44977">
        <w:rPr>
          <w:color w:val="000000"/>
          <w:shd w:val="clear" w:color="auto" w:fill="FFFFFF"/>
        </w:rPr>
        <w:t xml:space="preserve">, </w:t>
      </w:r>
      <w:proofErr w:type="spellStart"/>
      <w:r w:rsidRPr="00A44977">
        <w:rPr>
          <w:color w:val="000000"/>
          <w:shd w:val="clear" w:color="auto" w:fill="FFFFFF"/>
        </w:rPr>
        <w:t>Shayler</w:t>
      </w:r>
      <w:proofErr w:type="spellEnd"/>
      <w:r w:rsidRPr="00A44977">
        <w:rPr>
          <w:color w:val="000000"/>
          <w:shd w:val="clear" w:color="auto" w:fill="FFFFFF"/>
        </w:rPr>
        <w:t>, B</w:t>
      </w:r>
      <w:r w:rsidR="004C7614" w:rsidRPr="004C7614">
        <w:rPr>
          <w:color w:val="000000"/>
          <w:shd w:val="clear" w:color="auto" w:fill="FFFFFF"/>
        </w:rPr>
        <w:t>.</w:t>
      </w:r>
      <w:r w:rsidRPr="00A44977">
        <w:rPr>
          <w:color w:val="000000"/>
          <w:shd w:val="clear" w:color="auto" w:fill="FFFFFF"/>
        </w:rPr>
        <w:t>, Sawyer, G</w:t>
      </w:r>
      <w:r w:rsidR="004C7614" w:rsidRPr="004C7614">
        <w:rPr>
          <w:color w:val="000000"/>
          <w:shd w:val="clear" w:color="auto" w:fill="FFFFFF"/>
        </w:rPr>
        <w:t>.</w:t>
      </w:r>
      <w:r w:rsidRPr="00A44977">
        <w:rPr>
          <w:color w:val="000000"/>
          <w:shd w:val="clear" w:color="auto" w:fill="FFFFFF"/>
        </w:rPr>
        <w:t xml:space="preserve"> S</w:t>
      </w:r>
      <w:r w:rsidR="004C7614" w:rsidRPr="004C7614">
        <w:rPr>
          <w:color w:val="000000"/>
          <w:shd w:val="clear" w:color="auto" w:fill="FFFFFF"/>
        </w:rPr>
        <w:t>.</w:t>
      </w:r>
      <w:r w:rsidRPr="00A44977">
        <w:rPr>
          <w:color w:val="000000"/>
          <w:shd w:val="clear" w:color="auto" w:fill="FFFFFF"/>
        </w:rPr>
        <w:t xml:space="preserve"> </w:t>
      </w:r>
      <w:bookmarkStart w:id="8" w:name="_Hlk81395798"/>
      <w:r w:rsidRPr="00A44977">
        <w:rPr>
          <w:color w:val="000000"/>
          <w:shd w:val="clear" w:color="auto" w:fill="FFFFFF"/>
        </w:rPr>
        <w:t xml:space="preserve">Laboratory screening of tropical hardwoods for natural resistance to the marine borer </w:t>
      </w:r>
      <w:proofErr w:type="spellStart"/>
      <w:r w:rsidRPr="00A44977">
        <w:rPr>
          <w:i/>
          <w:iCs/>
          <w:color w:val="000000"/>
          <w:shd w:val="clear" w:color="auto" w:fill="FFFFFF"/>
        </w:rPr>
        <w:t>Limnoria</w:t>
      </w:r>
      <w:proofErr w:type="spellEnd"/>
      <w:r w:rsidRPr="00A44977">
        <w:rPr>
          <w:i/>
          <w:iCs/>
          <w:color w:val="000000"/>
          <w:shd w:val="clear" w:color="auto" w:fill="FFFFFF"/>
        </w:rPr>
        <w:t xml:space="preserve"> </w:t>
      </w:r>
      <w:proofErr w:type="spellStart"/>
      <w:r w:rsidRPr="00A44977">
        <w:rPr>
          <w:i/>
          <w:iCs/>
          <w:color w:val="000000"/>
          <w:shd w:val="clear" w:color="auto" w:fill="FFFFFF"/>
        </w:rPr>
        <w:t>quadripunctata</w:t>
      </w:r>
      <w:proofErr w:type="spellEnd"/>
      <w:r w:rsidRPr="00A44977">
        <w:rPr>
          <w:color w:val="000000"/>
          <w:shd w:val="clear" w:color="auto" w:fill="FFFFFF"/>
        </w:rPr>
        <w:t>: The role of leachable and non-leachable factors</w:t>
      </w:r>
      <w:bookmarkEnd w:id="8"/>
      <w:r w:rsidR="004C7614" w:rsidRPr="004C7614">
        <w:rPr>
          <w:color w:val="000000"/>
          <w:shd w:val="clear" w:color="auto" w:fill="FFFFFF"/>
        </w:rPr>
        <w:t>.</w:t>
      </w:r>
      <w:r w:rsidRPr="00A44977">
        <w:rPr>
          <w:color w:val="000000"/>
          <w:shd w:val="clear" w:color="auto" w:fill="FFFFFF"/>
        </w:rPr>
        <w:t xml:space="preserve"> </w:t>
      </w:r>
      <w:proofErr w:type="spellStart"/>
      <w:r w:rsidRPr="00A44977">
        <w:rPr>
          <w:i/>
          <w:iCs/>
          <w:color w:val="000000"/>
        </w:rPr>
        <w:t>Holzforschung</w:t>
      </w:r>
      <w:proofErr w:type="spellEnd"/>
      <w:r w:rsidR="004C7614" w:rsidRPr="004C7614">
        <w:rPr>
          <w:color w:val="000000"/>
          <w:shd w:val="clear" w:color="auto" w:fill="FFFFFF"/>
        </w:rPr>
        <w:t>.</w:t>
      </w:r>
      <w:r w:rsidRPr="00A44977">
        <w:rPr>
          <w:color w:val="000000"/>
          <w:shd w:val="clear" w:color="auto" w:fill="FFFFFF"/>
        </w:rPr>
        <w:t xml:space="preserve"> </w:t>
      </w:r>
      <w:r w:rsidRPr="00A44977">
        <w:rPr>
          <w:b/>
          <w:bCs/>
          <w:color w:val="000000"/>
          <w:shd w:val="clear" w:color="auto" w:fill="FFFFFF"/>
        </w:rPr>
        <w:t>62</w:t>
      </w:r>
      <w:r w:rsidR="004C7614">
        <w:rPr>
          <w:color w:val="000000"/>
          <w:shd w:val="clear" w:color="auto" w:fill="FFFFFF"/>
        </w:rPr>
        <w:t xml:space="preserve"> (</w:t>
      </w:r>
      <w:r w:rsidRPr="00A44977">
        <w:rPr>
          <w:color w:val="000000"/>
          <w:shd w:val="clear" w:color="auto" w:fill="FFFFFF"/>
        </w:rPr>
        <w:t>1), 99-111</w:t>
      </w:r>
      <w:r w:rsidR="004C7614">
        <w:rPr>
          <w:color w:val="000000"/>
          <w:shd w:val="clear" w:color="auto" w:fill="FFFFFF"/>
        </w:rPr>
        <w:t xml:space="preserve"> (</w:t>
      </w:r>
      <w:r w:rsidRPr="00A44977">
        <w:rPr>
          <w:color w:val="000000"/>
          <w:shd w:val="clear" w:color="auto" w:fill="FFFFFF"/>
        </w:rPr>
        <w:t>2008)</w:t>
      </w:r>
      <w:r w:rsidR="004C7614" w:rsidRPr="004C7614">
        <w:rPr>
          <w:color w:val="000000"/>
          <w:shd w:val="clear" w:color="auto" w:fill="FFFFFF"/>
        </w:rPr>
        <w:t>.</w:t>
      </w:r>
    </w:p>
    <w:p w14:paraId="0DAE8EF1" w14:textId="1D43C252" w:rsidR="002C7EE7" w:rsidRPr="00A44977" w:rsidRDefault="002C7EE7" w:rsidP="004C7614">
      <w:pPr>
        <w:pStyle w:val="ListParagraph"/>
        <w:numPr>
          <w:ilvl w:val="0"/>
          <w:numId w:val="7"/>
        </w:numPr>
        <w:ind w:left="0" w:firstLine="0"/>
        <w:rPr>
          <w:rFonts w:asciiTheme="minorHAnsi" w:hAnsiTheme="minorHAnsi" w:cstheme="minorHAnsi"/>
          <w:shd w:val="clear" w:color="auto" w:fill="FFFFFF"/>
        </w:rPr>
      </w:pPr>
      <w:r w:rsidRPr="00A44977">
        <w:rPr>
          <w:rFonts w:asciiTheme="minorHAnsi" w:hAnsiTheme="minorHAnsi" w:cstheme="minorHAnsi"/>
          <w:shd w:val="clear" w:color="auto" w:fill="FFFFFF"/>
        </w:rPr>
        <w:t>Cragg, S</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M</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Pitman, A</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Henderson, S</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Developments in the understanding of the biology of marine wood boring crustaceans and in methods of controlling them</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w:t>
      </w:r>
      <w:r w:rsidRPr="00A44977">
        <w:rPr>
          <w:rFonts w:asciiTheme="minorHAnsi" w:hAnsiTheme="minorHAnsi" w:cstheme="minorHAnsi"/>
          <w:i/>
          <w:iCs/>
        </w:rPr>
        <w:t>International Biodeterioration &amp; Biodegradation</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w:t>
      </w:r>
      <w:r w:rsidRPr="00A44977">
        <w:rPr>
          <w:rFonts w:asciiTheme="minorHAnsi" w:hAnsiTheme="minorHAnsi" w:cstheme="minorHAnsi"/>
          <w:b/>
          <w:bCs/>
          <w:shd w:val="clear" w:color="auto" w:fill="FFFFFF"/>
        </w:rPr>
        <w:t>43</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4), 197-205</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1999)</w:t>
      </w:r>
      <w:r w:rsidR="004C7614" w:rsidRPr="004C7614">
        <w:rPr>
          <w:rFonts w:asciiTheme="minorHAnsi" w:hAnsiTheme="minorHAnsi" w:cstheme="minorHAnsi"/>
          <w:shd w:val="clear" w:color="auto" w:fill="FFFFFF"/>
        </w:rPr>
        <w:t>.</w:t>
      </w:r>
    </w:p>
    <w:p w14:paraId="196113F5" w14:textId="1A1B2CB3" w:rsidR="00997B33" w:rsidRPr="00A44977" w:rsidRDefault="00997B33" w:rsidP="004C7614">
      <w:pPr>
        <w:pStyle w:val="ListParagraph"/>
        <w:numPr>
          <w:ilvl w:val="0"/>
          <w:numId w:val="7"/>
        </w:numPr>
        <w:ind w:left="0" w:firstLine="0"/>
        <w:rPr>
          <w:rFonts w:asciiTheme="minorHAnsi" w:hAnsiTheme="minorHAnsi" w:cstheme="minorHAnsi"/>
          <w:shd w:val="clear" w:color="auto" w:fill="FFFFFF"/>
        </w:rPr>
      </w:pPr>
      <w:bookmarkStart w:id="9" w:name="_Hlk80886950"/>
      <w:r w:rsidRPr="00A44977">
        <w:rPr>
          <w:rFonts w:asciiTheme="minorHAnsi" w:hAnsiTheme="minorHAnsi" w:cstheme="minorHAnsi"/>
          <w:shd w:val="clear" w:color="auto" w:fill="FFFFFF"/>
        </w:rPr>
        <w:t>Cookson, L</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J</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Vic, M</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D</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C</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Additions to the taxonomy of the </w:t>
      </w:r>
      <w:proofErr w:type="spellStart"/>
      <w:r w:rsidRPr="00A44977">
        <w:rPr>
          <w:rFonts w:asciiTheme="minorHAnsi" w:hAnsiTheme="minorHAnsi" w:cstheme="minorHAnsi"/>
          <w:shd w:val="clear" w:color="auto" w:fill="FFFFFF"/>
        </w:rPr>
        <w:t>Limnoriidae</w:t>
      </w:r>
      <w:proofErr w:type="spellEnd"/>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w:t>
      </w:r>
      <w:r w:rsidRPr="00A44977">
        <w:rPr>
          <w:rFonts w:asciiTheme="minorHAnsi" w:hAnsiTheme="minorHAnsi" w:cstheme="minorHAnsi"/>
          <w:i/>
          <w:iCs/>
          <w:shd w:val="clear" w:color="auto" w:fill="FFFFFF"/>
        </w:rPr>
        <w:t>Memoirs of the Museum of Victoria</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w:t>
      </w:r>
      <w:r w:rsidRPr="00A44977">
        <w:rPr>
          <w:rFonts w:asciiTheme="minorHAnsi" w:hAnsiTheme="minorHAnsi" w:cstheme="minorHAnsi"/>
          <w:b/>
          <w:bCs/>
          <w:shd w:val="clear" w:color="auto" w:fill="FFFFFF"/>
        </w:rPr>
        <w:t>56</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1), 129-143</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1997)</w:t>
      </w:r>
      <w:r w:rsidR="004C7614" w:rsidRPr="004C7614">
        <w:rPr>
          <w:rFonts w:asciiTheme="minorHAnsi" w:hAnsiTheme="minorHAnsi" w:cstheme="minorHAnsi"/>
          <w:shd w:val="clear" w:color="auto" w:fill="FFFFFF"/>
        </w:rPr>
        <w:t>.</w:t>
      </w:r>
    </w:p>
    <w:p w14:paraId="47661588" w14:textId="07A0B19D" w:rsidR="00390CBF" w:rsidRPr="00A44977" w:rsidRDefault="00390CBF" w:rsidP="004C7614">
      <w:pPr>
        <w:pStyle w:val="ListParagraph"/>
        <w:numPr>
          <w:ilvl w:val="0"/>
          <w:numId w:val="7"/>
        </w:numPr>
        <w:ind w:left="0" w:firstLine="0"/>
        <w:rPr>
          <w:rFonts w:asciiTheme="minorHAnsi" w:hAnsiTheme="minorHAnsi" w:cstheme="minorHAnsi"/>
          <w:shd w:val="clear" w:color="auto" w:fill="FFFFFF"/>
        </w:rPr>
      </w:pPr>
      <w:r w:rsidRPr="00A44977">
        <w:rPr>
          <w:rFonts w:asciiTheme="minorHAnsi" w:hAnsiTheme="minorHAnsi" w:cstheme="minorHAnsi"/>
          <w:color w:val="000000"/>
          <w:shd w:val="clear" w:color="auto" w:fill="FFFFFF"/>
        </w:rPr>
        <w:t>Cookson, L</w:t>
      </w:r>
      <w:r w:rsidR="004C7614" w:rsidRPr="004C7614">
        <w:rPr>
          <w:rFonts w:asciiTheme="minorHAnsi" w:hAnsiTheme="minorHAnsi" w:cstheme="minorHAnsi"/>
          <w:color w:val="000000"/>
          <w:shd w:val="clear" w:color="auto" w:fill="FFFFFF"/>
        </w:rPr>
        <w:t>.</w:t>
      </w:r>
      <w:r w:rsidRPr="00A44977">
        <w:rPr>
          <w:rFonts w:asciiTheme="minorHAnsi" w:hAnsiTheme="minorHAnsi" w:cstheme="minorHAnsi"/>
          <w:color w:val="000000"/>
          <w:shd w:val="clear" w:color="auto" w:fill="FFFFFF"/>
        </w:rPr>
        <w:t xml:space="preserve"> Australasian species of </w:t>
      </w:r>
      <w:proofErr w:type="spellStart"/>
      <w:r w:rsidRPr="00A44977">
        <w:rPr>
          <w:rFonts w:asciiTheme="minorHAnsi" w:hAnsiTheme="minorHAnsi" w:cstheme="minorHAnsi"/>
          <w:color w:val="000000"/>
          <w:shd w:val="clear" w:color="auto" w:fill="FFFFFF"/>
        </w:rPr>
        <w:t>Limnoriidae</w:t>
      </w:r>
      <w:proofErr w:type="spellEnd"/>
      <w:r w:rsidR="004C7614">
        <w:rPr>
          <w:rFonts w:asciiTheme="minorHAnsi" w:hAnsiTheme="minorHAnsi" w:cstheme="minorHAnsi"/>
          <w:color w:val="000000"/>
          <w:shd w:val="clear" w:color="auto" w:fill="FFFFFF"/>
        </w:rPr>
        <w:t xml:space="preserve"> (</w:t>
      </w:r>
      <w:r w:rsidRPr="00A44977">
        <w:rPr>
          <w:rFonts w:asciiTheme="minorHAnsi" w:hAnsiTheme="minorHAnsi" w:cstheme="minorHAnsi"/>
          <w:color w:val="000000"/>
          <w:shd w:val="clear" w:color="auto" w:fill="FFFFFF"/>
        </w:rPr>
        <w:t>Crustacea: Isopoda)</w:t>
      </w:r>
      <w:r w:rsidR="004C7614" w:rsidRPr="004C7614">
        <w:rPr>
          <w:rFonts w:asciiTheme="minorHAnsi" w:hAnsiTheme="minorHAnsi" w:cstheme="minorHAnsi"/>
          <w:color w:val="000000"/>
          <w:shd w:val="clear" w:color="auto" w:fill="FFFFFF"/>
        </w:rPr>
        <w:t>.</w:t>
      </w:r>
      <w:r w:rsidRPr="00A44977">
        <w:rPr>
          <w:rFonts w:asciiTheme="minorHAnsi" w:hAnsiTheme="minorHAnsi" w:cstheme="minorHAnsi"/>
          <w:color w:val="000000"/>
          <w:shd w:val="clear" w:color="auto" w:fill="FFFFFF"/>
        </w:rPr>
        <w:t> </w:t>
      </w:r>
      <w:r w:rsidRPr="00A44977">
        <w:rPr>
          <w:rFonts w:asciiTheme="minorHAnsi" w:hAnsiTheme="minorHAnsi" w:cstheme="minorHAnsi"/>
          <w:i/>
          <w:iCs/>
          <w:color w:val="000000"/>
          <w:shd w:val="clear" w:color="auto" w:fill="FFFFFF"/>
        </w:rPr>
        <w:t>Memoirs of the Museum of Victoria</w:t>
      </w:r>
      <w:r w:rsidR="004C7614" w:rsidRPr="004C7614">
        <w:rPr>
          <w:rFonts w:asciiTheme="minorHAnsi" w:hAnsiTheme="minorHAnsi" w:cstheme="minorHAnsi"/>
          <w:color w:val="000000"/>
          <w:shd w:val="clear" w:color="auto" w:fill="FFFFFF"/>
        </w:rPr>
        <w:t>.</w:t>
      </w:r>
      <w:r w:rsidRPr="00A44977">
        <w:rPr>
          <w:rFonts w:asciiTheme="minorHAnsi" w:hAnsiTheme="minorHAnsi" w:cstheme="minorHAnsi"/>
          <w:color w:val="000000"/>
          <w:shd w:val="clear" w:color="auto" w:fill="FFFFFF"/>
        </w:rPr>
        <w:t xml:space="preserve"> </w:t>
      </w:r>
      <w:r w:rsidRPr="00A44977">
        <w:rPr>
          <w:rFonts w:asciiTheme="minorHAnsi" w:hAnsiTheme="minorHAnsi" w:cstheme="minorHAnsi"/>
          <w:b/>
          <w:color w:val="000000"/>
          <w:shd w:val="clear" w:color="auto" w:fill="FFFFFF"/>
        </w:rPr>
        <w:t>52</w:t>
      </w:r>
      <w:r w:rsidR="004C7614">
        <w:rPr>
          <w:rFonts w:asciiTheme="minorHAnsi" w:hAnsiTheme="minorHAnsi" w:cstheme="minorHAnsi"/>
          <w:color w:val="000000"/>
          <w:shd w:val="clear" w:color="auto" w:fill="FFFFFF"/>
        </w:rPr>
        <w:t xml:space="preserve"> (</w:t>
      </w:r>
      <w:r w:rsidRPr="00A44977">
        <w:rPr>
          <w:rFonts w:asciiTheme="minorHAnsi" w:hAnsiTheme="minorHAnsi" w:cstheme="minorHAnsi"/>
          <w:color w:val="000000"/>
          <w:shd w:val="clear" w:color="auto" w:fill="FFFFFF"/>
        </w:rPr>
        <w:t>2), 137-262</w:t>
      </w:r>
      <w:r w:rsidR="004C7614">
        <w:rPr>
          <w:rFonts w:asciiTheme="minorHAnsi" w:hAnsiTheme="minorHAnsi" w:cstheme="minorHAnsi"/>
          <w:color w:val="000000"/>
          <w:shd w:val="clear" w:color="auto" w:fill="FFFFFF"/>
        </w:rPr>
        <w:t xml:space="preserve"> (</w:t>
      </w:r>
      <w:r w:rsidRPr="00A44977">
        <w:rPr>
          <w:rFonts w:asciiTheme="minorHAnsi" w:hAnsiTheme="minorHAnsi" w:cstheme="minorHAnsi"/>
          <w:color w:val="000000"/>
          <w:shd w:val="clear" w:color="auto" w:fill="FFFFFF"/>
        </w:rPr>
        <w:t>1991)</w:t>
      </w:r>
      <w:r w:rsidR="004C7614" w:rsidRPr="004C7614">
        <w:rPr>
          <w:rFonts w:asciiTheme="minorHAnsi" w:hAnsiTheme="minorHAnsi" w:cstheme="minorHAnsi"/>
          <w:color w:val="000000"/>
          <w:shd w:val="clear" w:color="auto" w:fill="FFFFFF"/>
        </w:rPr>
        <w:t>.</w:t>
      </w:r>
      <w:bookmarkEnd w:id="9"/>
    </w:p>
    <w:p w14:paraId="4DCBB4B2" w14:textId="0ACA2378" w:rsidR="00C55605" w:rsidRPr="00A44977" w:rsidRDefault="00C55605" w:rsidP="004C7614">
      <w:pPr>
        <w:pStyle w:val="ListParagraph"/>
        <w:numPr>
          <w:ilvl w:val="0"/>
          <w:numId w:val="7"/>
        </w:numPr>
        <w:ind w:left="0" w:firstLine="0"/>
        <w:rPr>
          <w:rFonts w:asciiTheme="minorHAnsi" w:hAnsiTheme="minorHAnsi" w:cstheme="minorHAnsi"/>
          <w:shd w:val="clear" w:color="auto" w:fill="FFFFFF"/>
        </w:rPr>
      </w:pPr>
      <w:r w:rsidRPr="00A44977">
        <w:rPr>
          <w:rFonts w:asciiTheme="minorHAnsi" w:hAnsiTheme="minorHAnsi" w:cstheme="minorHAnsi"/>
          <w:shd w:val="clear" w:color="auto" w:fill="FFFFFF"/>
        </w:rPr>
        <w:t>Jones, L</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T</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The geographical and vertical distribution of British </w:t>
      </w:r>
      <w:proofErr w:type="spellStart"/>
      <w:r w:rsidRPr="00A44977">
        <w:rPr>
          <w:rFonts w:asciiTheme="minorHAnsi" w:hAnsiTheme="minorHAnsi" w:cstheme="minorHAnsi"/>
          <w:shd w:val="clear" w:color="auto" w:fill="FFFFFF"/>
        </w:rPr>
        <w:t>Limnoria</w:t>
      </w:r>
      <w:proofErr w:type="spellEnd"/>
      <w:r w:rsidRPr="00A44977">
        <w:rPr>
          <w:rFonts w:asciiTheme="minorHAnsi" w:hAnsiTheme="minorHAnsi" w:cstheme="minorHAnsi"/>
          <w:shd w:val="clear" w:color="auto" w:fill="FFFFFF"/>
        </w:rPr>
        <w:t xml:space="preserve"> [Crustacea: Isopoda]</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w:t>
      </w:r>
      <w:r w:rsidRPr="00A44977">
        <w:rPr>
          <w:rFonts w:asciiTheme="minorHAnsi" w:hAnsiTheme="minorHAnsi" w:cstheme="minorHAnsi"/>
          <w:i/>
          <w:iCs/>
          <w:shd w:val="clear" w:color="auto" w:fill="FFFFFF"/>
        </w:rPr>
        <w:t>Journal of the Marine Biological Association of the United Kingdom</w:t>
      </w:r>
      <w:r w:rsidRPr="00A44977">
        <w:rPr>
          <w:rFonts w:asciiTheme="minorHAnsi" w:hAnsiTheme="minorHAnsi" w:cstheme="minorHAnsi"/>
          <w:shd w:val="clear" w:color="auto" w:fill="FFFFFF"/>
        </w:rPr>
        <w:t>, </w:t>
      </w:r>
      <w:r w:rsidRPr="00A44977">
        <w:rPr>
          <w:rFonts w:asciiTheme="minorHAnsi" w:hAnsiTheme="minorHAnsi" w:cstheme="minorHAnsi"/>
          <w:b/>
          <w:bCs/>
          <w:shd w:val="clear" w:color="auto" w:fill="FFFFFF"/>
        </w:rPr>
        <w:t>43</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3), 589-603</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1963)</w:t>
      </w:r>
      <w:r w:rsidR="004C7614" w:rsidRPr="004C7614">
        <w:rPr>
          <w:rFonts w:asciiTheme="minorHAnsi" w:hAnsiTheme="minorHAnsi" w:cstheme="minorHAnsi"/>
          <w:shd w:val="clear" w:color="auto" w:fill="FFFFFF"/>
        </w:rPr>
        <w:t>.</w:t>
      </w:r>
    </w:p>
    <w:p w14:paraId="2121A286" w14:textId="7D8599F8" w:rsidR="00FA13DF" w:rsidRPr="00A44977" w:rsidRDefault="00FA13DF" w:rsidP="004C7614">
      <w:pPr>
        <w:pStyle w:val="ListParagraph"/>
        <w:numPr>
          <w:ilvl w:val="0"/>
          <w:numId w:val="7"/>
        </w:numPr>
        <w:ind w:left="0" w:firstLine="0"/>
        <w:rPr>
          <w:rFonts w:asciiTheme="minorHAnsi" w:hAnsiTheme="minorHAnsi" w:cstheme="minorHAnsi"/>
          <w:shd w:val="clear" w:color="auto" w:fill="FFFFFF"/>
        </w:rPr>
      </w:pPr>
      <w:r w:rsidRPr="00A44977">
        <w:rPr>
          <w:rFonts w:asciiTheme="minorHAnsi" w:hAnsiTheme="minorHAnsi" w:cstheme="minorHAnsi"/>
          <w:shd w:val="clear" w:color="auto" w:fill="FFFFFF"/>
        </w:rPr>
        <w:t>Borges, L</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M</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S</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Cragg, S</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M</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Busch, S</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A laboratory assay for measuring feeding and mortality of the marine wood borer </w:t>
      </w:r>
      <w:proofErr w:type="spellStart"/>
      <w:r w:rsidRPr="00A44977">
        <w:rPr>
          <w:rFonts w:asciiTheme="minorHAnsi" w:hAnsiTheme="minorHAnsi" w:cstheme="minorHAnsi"/>
          <w:i/>
          <w:shd w:val="clear" w:color="auto" w:fill="FFFFFF"/>
        </w:rPr>
        <w:t>Limnoria</w:t>
      </w:r>
      <w:proofErr w:type="spellEnd"/>
      <w:r w:rsidRPr="00A44977">
        <w:rPr>
          <w:rFonts w:asciiTheme="minorHAnsi" w:hAnsiTheme="minorHAnsi" w:cstheme="minorHAnsi"/>
          <w:shd w:val="clear" w:color="auto" w:fill="FFFFFF"/>
        </w:rPr>
        <w:t xml:space="preserve"> under forced feeding conditions: A basis for a standard test method</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w:t>
      </w:r>
      <w:r w:rsidRPr="00A44977">
        <w:rPr>
          <w:rFonts w:asciiTheme="minorHAnsi" w:hAnsiTheme="minorHAnsi" w:cstheme="minorHAnsi"/>
          <w:i/>
          <w:iCs/>
          <w:shd w:val="clear" w:color="auto" w:fill="FFFFFF"/>
        </w:rPr>
        <w:t>International Biodeterioration &amp; Biodegradation</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w:t>
      </w:r>
      <w:r w:rsidRPr="00A44977">
        <w:rPr>
          <w:rFonts w:asciiTheme="minorHAnsi" w:hAnsiTheme="minorHAnsi" w:cstheme="minorHAnsi"/>
          <w:b/>
          <w:bCs/>
          <w:shd w:val="clear" w:color="auto" w:fill="FFFFFF"/>
        </w:rPr>
        <w:t>63</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3), 289-296</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2009)</w:t>
      </w:r>
      <w:r w:rsidR="004C7614" w:rsidRPr="004C7614">
        <w:rPr>
          <w:rFonts w:asciiTheme="minorHAnsi" w:hAnsiTheme="minorHAnsi" w:cstheme="minorHAnsi"/>
          <w:shd w:val="clear" w:color="auto" w:fill="FFFFFF"/>
        </w:rPr>
        <w:t>.</w:t>
      </w:r>
    </w:p>
    <w:p w14:paraId="255B8B79" w14:textId="45FF31CA" w:rsidR="00A842A5" w:rsidRPr="00A44977" w:rsidRDefault="00A842A5" w:rsidP="004C7614">
      <w:pPr>
        <w:pStyle w:val="ListParagraph"/>
        <w:numPr>
          <w:ilvl w:val="0"/>
          <w:numId w:val="7"/>
        </w:numPr>
        <w:ind w:left="0" w:firstLine="0"/>
        <w:rPr>
          <w:rFonts w:asciiTheme="minorHAnsi" w:hAnsiTheme="minorHAnsi" w:cstheme="minorHAnsi"/>
          <w:shd w:val="clear" w:color="auto" w:fill="FFFFFF"/>
        </w:rPr>
      </w:pPr>
      <w:r w:rsidRPr="00A44977">
        <w:rPr>
          <w:rFonts w:asciiTheme="minorHAnsi" w:hAnsiTheme="minorHAnsi" w:cstheme="minorHAnsi"/>
          <w:shd w:val="clear" w:color="auto" w:fill="FFFFFF"/>
        </w:rPr>
        <w:t>BS EN 35</w:t>
      </w:r>
      <w:r w:rsidR="003A0D92" w:rsidRPr="00A44977">
        <w:rPr>
          <w:rFonts w:asciiTheme="minorHAnsi" w:hAnsiTheme="minorHAnsi" w:cstheme="minorHAnsi"/>
          <w:shd w:val="clear" w:color="auto" w:fill="FFFFFF"/>
        </w:rPr>
        <w:t>0:2016</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Durability of wood and wood-based pro</w:t>
      </w:r>
      <w:r w:rsidR="003A0D92" w:rsidRPr="00A44977">
        <w:rPr>
          <w:rFonts w:asciiTheme="minorHAnsi" w:hAnsiTheme="minorHAnsi" w:cstheme="minorHAnsi"/>
          <w:shd w:val="clear" w:color="auto" w:fill="FFFFFF"/>
        </w:rPr>
        <w:t xml:space="preserve">ducts – Testing and classification of the durability to biological agents of wood and wood-based materials, </w:t>
      </w:r>
      <w:r w:rsidR="003A0D92" w:rsidRPr="00A44977">
        <w:rPr>
          <w:rFonts w:asciiTheme="minorHAnsi" w:hAnsiTheme="minorHAnsi" w:cstheme="minorHAnsi"/>
          <w:i/>
          <w:iCs/>
          <w:shd w:val="clear" w:color="auto" w:fill="FFFFFF"/>
        </w:rPr>
        <w:t>BSI Standards Publication</w:t>
      </w:r>
      <w:r w:rsidR="004C7614">
        <w:rPr>
          <w:rFonts w:asciiTheme="minorHAnsi" w:hAnsiTheme="minorHAnsi" w:cstheme="minorHAnsi"/>
          <w:shd w:val="clear" w:color="auto" w:fill="FFFFFF"/>
        </w:rPr>
        <w:t xml:space="preserve"> (</w:t>
      </w:r>
      <w:r w:rsidR="003A0D92" w:rsidRPr="00A44977">
        <w:rPr>
          <w:rFonts w:asciiTheme="minorHAnsi" w:hAnsiTheme="minorHAnsi" w:cstheme="minorHAnsi"/>
          <w:shd w:val="clear" w:color="auto" w:fill="FFFFFF"/>
        </w:rPr>
        <w:t>2016</w:t>
      </w:r>
      <w:r w:rsidR="00997B33" w:rsidRPr="00A44977">
        <w:rPr>
          <w:rFonts w:asciiTheme="minorHAnsi" w:hAnsiTheme="minorHAnsi" w:cstheme="minorHAnsi"/>
          <w:shd w:val="clear" w:color="auto" w:fill="FFFFFF"/>
        </w:rPr>
        <w:t>)</w:t>
      </w:r>
      <w:r w:rsidR="004C7614" w:rsidRPr="004C7614">
        <w:rPr>
          <w:rFonts w:asciiTheme="minorHAnsi" w:hAnsiTheme="minorHAnsi" w:cstheme="minorHAnsi"/>
          <w:shd w:val="clear" w:color="auto" w:fill="FFFFFF"/>
        </w:rPr>
        <w:t>.</w:t>
      </w:r>
      <w:r w:rsidR="00E547DD" w:rsidRPr="00A44977">
        <w:rPr>
          <w:rFonts w:asciiTheme="minorHAnsi" w:hAnsiTheme="minorHAnsi" w:cstheme="minorHAnsi"/>
          <w:shd w:val="clear" w:color="auto" w:fill="FFFFFF"/>
        </w:rPr>
        <w:t xml:space="preserve"> </w:t>
      </w:r>
    </w:p>
    <w:p w14:paraId="32D32CB1" w14:textId="6FE40D08" w:rsidR="00A5252E" w:rsidRPr="00A44977" w:rsidRDefault="00A5252E" w:rsidP="004C7614">
      <w:pPr>
        <w:pStyle w:val="ListParagraph"/>
        <w:numPr>
          <w:ilvl w:val="0"/>
          <w:numId w:val="7"/>
        </w:numPr>
        <w:ind w:left="0" w:firstLine="0"/>
        <w:rPr>
          <w:rFonts w:asciiTheme="minorHAnsi" w:hAnsiTheme="minorHAnsi" w:cstheme="minorHAnsi"/>
          <w:shd w:val="clear" w:color="auto" w:fill="FFFFFF"/>
        </w:rPr>
      </w:pPr>
      <w:bookmarkStart w:id="10" w:name="_Hlk80887008"/>
      <w:r w:rsidRPr="00A44977">
        <w:rPr>
          <w:rFonts w:asciiTheme="minorHAnsi" w:hAnsiTheme="minorHAnsi" w:cs="Open Sans"/>
          <w:color w:val="000000"/>
          <w:shd w:val="clear" w:color="auto" w:fill="FFFFFF"/>
        </w:rPr>
        <w:t>Menzies, R</w:t>
      </w:r>
      <w:r w:rsidR="004C7614" w:rsidRPr="004C7614">
        <w:rPr>
          <w:rFonts w:asciiTheme="minorHAnsi" w:hAnsiTheme="minorHAnsi" w:cs="Open Sans"/>
          <w:color w:val="000000"/>
          <w:shd w:val="clear" w:color="auto" w:fill="FFFFFF"/>
        </w:rPr>
        <w:t>.</w:t>
      </w:r>
      <w:r w:rsidRPr="00A44977">
        <w:rPr>
          <w:rFonts w:asciiTheme="minorHAnsi" w:hAnsiTheme="minorHAnsi" w:cs="Open Sans"/>
          <w:color w:val="000000"/>
          <w:shd w:val="clear" w:color="auto" w:fill="FFFFFF"/>
        </w:rPr>
        <w:t> </w:t>
      </w:r>
      <w:r w:rsidRPr="00A44977">
        <w:rPr>
          <w:rFonts w:asciiTheme="minorHAnsi" w:hAnsiTheme="minorHAnsi" w:cs="Open Sans"/>
          <w:i/>
          <w:iCs/>
          <w:color w:val="000000"/>
          <w:shd w:val="clear" w:color="auto" w:fill="FFFFFF"/>
        </w:rPr>
        <w:t xml:space="preserve">The phylogeny, systematics, distribution, and natural history of </w:t>
      </w:r>
      <w:proofErr w:type="spellStart"/>
      <w:r w:rsidRPr="00A44977">
        <w:rPr>
          <w:rFonts w:asciiTheme="minorHAnsi" w:hAnsiTheme="minorHAnsi" w:cs="Open Sans"/>
          <w:i/>
          <w:iCs/>
          <w:color w:val="000000"/>
          <w:shd w:val="clear" w:color="auto" w:fill="FFFFFF"/>
        </w:rPr>
        <w:t>limnoria</w:t>
      </w:r>
      <w:proofErr w:type="spellEnd"/>
      <w:r w:rsidR="004C7614" w:rsidRPr="004C7614">
        <w:rPr>
          <w:rFonts w:asciiTheme="minorHAnsi" w:hAnsiTheme="minorHAnsi" w:cs="Open Sans"/>
          <w:color w:val="000000"/>
          <w:shd w:val="clear" w:color="auto" w:fill="FFFFFF"/>
        </w:rPr>
        <w:t>.</w:t>
      </w:r>
      <w:r w:rsidRPr="00A44977">
        <w:rPr>
          <w:rFonts w:asciiTheme="minorHAnsi" w:hAnsiTheme="minorHAnsi" w:cs="Open Sans"/>
          <w:color w:val="000000"/>
          <w:shd w:val="clear" w:color="auto" w:fill="FFFFFF"/>
        </w:rPr>
        <w:t xml:space="preserve"> [Doctoral dissertation, University of Southern California]</w:t>
      </w:r>
      <w:r w:rsidR="004C7614" w:rsidRPr="004C7614">
        <w:rPr>
          <w:rFonts w:asciiTheme="minorHAnsi" w:hAnsiTheme="minorHAnsi" w:cs="Open Sans"/>
          <w:color w:val="000000"/>
          <w:shd w:val="clear" w:color="auto" w:fill="FFFFFF"/>
        </w:rPr>
        <w:t>.</w:t>
      </w:r>
      <w:r w:rsidRPr="00A44977">
        <w:rPr>
          <w:rFonts w:asciiTheme="minorHAnsi" w:hAnsiTheme="minorHAnsi" w:cs="Open Sans"/>
          <w:color w:val="000000"/>
          <w:shd w:val="clear" w:color="auto" w:fill="FFFFFF"/>
        </w:rPr>
        <w:t xml:space="preserve"> 196-208</w:t>
      </w:r>
      <w:r w:rsidR="004C7614">
        <w:rPr>
          <w:rFonts w:asciiTheme="minorHAnsi" w:hAnsiTheme="minorHAnsi" w:cs="Open Sans"/>
          <w:color w:val="000000"/>
          <w:shd w:val="clear" w:color="auto" w:fill="FFFFFF"/>
        </w:rPr>
        <w:t xml:space="preserve"> (</w:t>
      </w:r>
      <w:r w:rsidRPr="00A44977">
        <w:rPr>
          <w:rFonts w:asciiTheme="minorHAnsi" w:hAnsiTheme="minorHAnsi" w:cs="Open Sans"/>
          <w:color w:val="000000"/>
          <w:shd w:val="clear" w:color="auto" w:fill="FFFFFF"/>
        </w:rPr>
        <w:t>1951)</w:t>
      </w:r>
      <w:r w:rsidR="004C7614" w:rsidRPr="004C7614">
        <w:rPr>
          <w:rFonts w:asciiTheme="minorHAnsi" w:hAnsiTheme="minorHAnsi" w:cs="Open Sans"/>
          <w:color w:val="000000"/>
          <w:shd w:val="clear" w:color="auto" w:fill="FFFFFF"/>
        </w:rPr>
        <w:t>.</w:t>
      </w:r>
      <w:r w:rsidRPr="00A44977">
        <w:rPr>
          <w:rFonts w:asciiTheme="minorHAnsi" w:hAnsiTheme="minorHAnsi" w:cs="Open Sans"/>
          <w:color w:val="000000"/>
          <w:shd w:val="clear" w:color="auto" w:fill="FFFFFF"/>
        </w:rPr>
        <w:t xml:space="preserve"> </w:t>
      </w:r>
    </w:p>
    <w:p w14:paraId="7E76FEC5" w14:textId="4711C935" w:rsidR="00DC30D9" w:rsidRPr="00A44977" w:rsidRDefault="00DC30D9" w:rsidP="004C7614">
      <w:pPr>
        <w:pStyle w:val="CommentText"/>
        <w:numPr>
          <w:ilvl w:val="0"/>
          <w:numId w:val="7"/>
        </w:numPr>
        <w:ind w:left="0" w:firstLine="0"/>
        <w:contextualSpacing/>
        <w:rPr>
          <w:rFonts w:asciiTheme="minorHAnsi" w:eastAsiaTheme="minorHAnsi" w:hAnsiTheme="minorHAnsi" w:cstheme="minorHAnsi"/>
          <w:sz w:val="24"/>
          <w:szCs w:val="24"/>
          <w:shd w:val="clear" w:color="auto" w:fill="FFFFFF"/>
        </w:rPr>
      </w:pPr>
      <w:bookmarkStart w:id="11" w:name="_Hlk80886838"/>
      <w:bookmarkEnd w:id="10"/>
      <w:proofErr w:type="spellStart"/>
      <w:r w:rsidRPr="00A44977">
        <w:rPr>
          <w:rFonts w:cstheme="minorHAnsi"/>
          <w:sz w:val="24"/>
          <w:szCs w:val="24"/>
          <w:shd w:val="clear" w:color="auto" w:fill="FFFFFF"/>
        </w:rPr>
        <w:t>Palanti</w:t>
      </w:r>
      <w:proofErr w:type="spellEnd"/>
      <w:r w:rsidRPr="00A44977">
        <w:rPr>
          <w:rFonts w:cstheme="minorHAnsi"/>
          <w:sz w:val="24"/>
          <w:szCs w:val="24"/>
          <w:shd w:val="clear" w:color="auto" w:fill="FFFFFF"/>
        </w:rPr>
        <w:t>, S</w:t>
      </w:r>
      <w:r w:rsidR="004C7614" w:rsidRPr="004C7614">
        <w:rPr>
          <w:rFonts w:cstheme="minorHAnsi"/>
          <w:sz w:val="24"/>
          <w:szCs w:val="24"/>
          <w:shd w:val="clear" w:color="auto" w:fill="FFFFFF"/>
        </w:rPr>
        <w:t>.</w:t>
      </w:r>
      <w:r w:rsidRPr="00A44977">
        <w:rPr>
          <w:rFonts w:cstheme="minorHAnsi"/>
          <w:sz w:val="24"/>
          <w:szCs w:val="24"/>
          <w:shd w:val="clear" w:color="auto" w:fill="FFFFFF"/>
        </w:rPr>
        <w:t xml:space="preserve">, </w:t>
      </w:r>
      <w:proofErr w:type="spellStart"/>
      <w:r w:rsidRPr="00A44977">
        <w:rPr>
          <w:rFonts w:cstheme="minorHAnsi"/>
          <w:sz w:val="24"/>
          <w:szCs w:val="24"/>
          <w:shd w:val="clear" w:color="auto" w:fill="FFFFFF"/>
        </w:rPr>
        <w:t>Feci</w:t>
      </w:r>
      <w:proofErr w:type="spellEnd"/>
      <w:r w:rsidRPr="00A44977">
        <w:rPr>
          <w:rFonts w:cstheme="minorHAnsi"/>
          <w:sz w:val="24"/>
          <w:szCs w:val="24"/>
          <w:shd w:val="clear" w:color="auto" w:fill="FFFFFF"/>
        </w:rPr>
        <w:t>, E</w:t>
      </w:r>
      <w:r w:rsidR="004C7614" w:rsidRPr="004C7614">
        <w:rPr>
          <w:rFonts w:cstheme="minorHAnsi"/>
          <w:sz w:val="24"/>
          <w:szCs w:val="24"/>
          <w:shd w:val="clear" w:color="auto" w:fill="FFFFFF"/>
        </w:rPr>
        <w:t>.</w:t>
      </w:r>
      <w:r w:rsidRPr="00A44977">
        <w:rPr>
          <w:rFonts w:cstheme="minorHAnsi"/>
          <w:sz w:val="24"/>
          <w:szCs w:val="24"/>
          <w:shd w:val="clear" w:color="auto" w:fill="FFFFFF"/>
        </w:rPr>
        <w:t xml:space="preserve">, </w:t>
      </w:r>
      <w:proofErr w:type="spellStart"/>
      <w:r w:rsidRPr="00A44977">
        <w:rPr>
          <w:rFonts w:cstheme="minorHAnsi"/>
          <w:sz w:val="24"/>
          <w:szCs w:val="24"/>
          <w:shd w:val="clear" w:color="auto" w:fill="FFFFFF"/>
        </w:rPr>
        <w:t>Anichini</w:t>
      </w:r>
      <w:proofErr w:type="spellEnd"/>
      <w:r w:rsidRPr="00A44977">
        <w:rPr>
          <w:rFonts w:cstheme="minorHAnsi"/>
          <w:sz w:val="24"/>
          <w:szCs w:val="24"/>
          <w:shd w:val="clear" w:color="auto" w:fill="FFFFFF"/>
        </w:rPr>
        <w:t>, M</w:t>
      </w:r>
      <w:r w:rsidR="004C7614" w:rsidRPr="004C7614">
        <w:rPr>
          <w:rFonts w:cstheme="minorHAnsi"/>
          <w:sz w:val="24"/>
          <w:szCs w:val="24"/>
          <w:shd w:val="clear" w:color="auto" w:fill="FFFFFF"/>
        </w:rPr>
        <w:t>.</w:t>
      </w:r>
      <w:r w:rsidRPr="00A44977">
        <w:rPr>
          <w:rFonts w:cstheme="minorHAnsi"/>
          <w:sz w:val="24"/>
          <w:szCs w:val="24"/>
          <w:shd w:val="clear" w:color="auto" w:fill="FFFFFF"/>
        </w:rPr>
        <w:t xml:space="preserve"> Comparison between four tropical wood species for </w:t>
      </w:r>
      <w:r w:rsidRPr="00A44977">
        <w:rPr>
          <w:rFonts w:cstheme="minorHAnsi"/>
          <w:sz w:val="24"/>
          <w:szCs w:val="24"/>
          <w:shd w:val="clear" w:color="auto" w:fill="FFFFFF"/>
        </w:rPr>
        <w:lastRenderedPageBreak/>
        <w:t>their resistance to marine borers</w:t>
      </w:r>
      <w:r w:rsidR="004C7614">
        <w:rPr>
          <w:rFonts w:cstheme="minorHAnsi"/>
          <w:sz w:val="24"/>
          <w:szCs w:val="24"/>
          <w:shd w:val="clear" w:color="auto" w:fill="FFFFFF"/>
        </w:rPr>
        <w:t xml:space="preserve"> (</w:t>
      </w:r>
      <w:r w:rsidRPr="00A44977">
        <w:rPr>
          <w:rFonts w:cstheme="minorHAnsi"/>
          <w:sz w:val="24"/>
          <w:szCs w:val="24"/>
          <w:shd w:val="clear" w:color="auto" w:fill="FFFFFF"/>
        </w:rPr>
        <w:t xml:space="preserve">Teredo </w:t>
      </w:r>
      <w:proofErr w:type="spellStart"/>
      <w:r w:rsidRPr="00A44977">
        <w:rPr>
          <w:rFonts w:cstheme="minorHAnsi"/>
          <w:sz w:val="24"/>
          <w:szCs w:val="24"/>
          <w:shd w:val="clear" w:color="auto" w:fill="FFFFFF"/>
        </w:rPr>
        <w:t>spp</w:t>
      </w:r>
      <w:proofErr w:type="spellEnd"/>
      <w:r w:rsidRPr="00A44977">
        <w:rPr>
          <w:rFonts w:cstheme="minorHAnsi"/>
          <w:sz w:val="24"/>
          <w:szCs w:val="24"/>
          <w:shd w:val="clear" w:color="auto" w:fill="FFFFFF"/>
        </w:rPr>
        <w:t xml:space="preserve"> and </w:t>
      </w:r>
      <w:proofErr w:type="spellStart"/>
      <w:r w:rsidRPr="00A44977">
        <w:rPr>
          <w:rFonts w:cstheme="minorHAnsi"/>
          <w:sz w:val="24"/>
          <w:szCs w:val="24"/>
          <w:shd w:val="clear" w:color="auto" w:fill="FFFFFF"/>
        </w:rPr>
        <w:t>Limnoria</w:t>
      </w:r>
      <w:proofErr w:type="spellEnd"/>
      <w:r w:rsidRPr="00A44977">
        <w:rPr>
          <w:rFonts w:cstheme="minorHAnsi"/>
          <w:sz w:val="24"/>
          <w:szCs w:val="24"/>
          <w:shd w:val="clear" w:color="auto" w:fill="FFFFFF"/>
        </w:rPr>
        <w:t xml:space="preserve"> </w:t>
      </w:r>
      <w:proofErr w:type="spellStart"/>
      <w:r w:rsidRPr="00A44977">
        <w:rPr>
          <w:rFonts w:cstheme="minorHAnsi"/>
          <w:sz w:val="24"/>
          <w:szCs w:val="24"/>
          <w:shd w:val="clear" w:color="auto" w:fill="FFFFFF"/>
        </w:rPr>
        <w:t>spp</w:t>
      </w:r>
      <w:proofErr w:type="spellEnd"/>
      <w:r w:rsidRPr="00A44977">
        <w:rPr>
          <w:rFonts w:cstheme="minorHAnsi"/>
          <w:sz w:val="24"/>
          <w:szCs w:val="24"/>
          <w:shd w:val="clear" w:color="auto" w:fill="FFFFFF"/>
        </w:rPr>
        <w:t>) in the Strait of Messina</w:t>
      </w:r>
      <w:r w:rsidR="004C7614" w:rsidRPr="004C7614">
        <w:rPr>
          <w:rFonts w:cstheme="minorHAnsi"/>
          <w:sz w:val="24"/>
          <w:szCs w:val="24"/>
          <w:shd w:val="clear" w:color="auto" w:fill="FFFFFF"/>
        </w:rPr>
        <w:t>.</w:t>
      </w:r>
      <w:r w:rsidRPr="00A44977">
        <w:rPr>
          <w:rFonts w:cstheme="minorHAnsi"/>
          <w:sz w:val="24"/>
          <w:szCs w:val="24"/>
          <w:shd w:val="clear" w:color="auto" w:fill="FFFFFF"/>
        </w:rPr>
        <w:t> </w:t>
      </w:r>
      <w:r w:rsidRPr="00A44977">
        <w:rPr>
          <w:rFonts w:cstheme="minorHAnsi"/>
          <w:i/>
          <w:iCs/>
          <w:sz w:val="24"/>
          <w:szCs w:val="24"/>
          <w:shd w:val="clear" w:color="auto" w:fill="FFFFFF"/>
        </w:rPr>
        <w:t>International Biodeterioration &amp; Biodegradation</w:t>
      </w:r>
      <w:r w:rsidR="004C7614" w:rsidRPr="004C7614">
        <w:rPr>
          <w:rFonts w:cstheme="minorHAnsi"/>
          <w:sz w:val="24"/>
          <w:szCs w:val="24"/>
          <w:shd w:val="clear" w:color="auto" w:fill="FFFFFF"/>
        </w:rPr>
        <w:t>.</w:t>
      </w:r>
      <w:r w:rsidRPr="00A44977">
        <w:rPr>
          <w:rFonts w:cstheme="minorHAnsi"/>
          <w:sz w:val="24"/>
          <w:szCs w:val="24"/>
          <w:shd w:val="clear" w:color="auto" w:fill="FFFFFF"/>
        </w:rPr>
        <w:t> </w:t>
      </w:r>
      <w:r w:rsidRPr="00A44977">
        <w:rPr>
          <w:rFonts w:cstheme="minorHAnsi"/>
          <w:b/>
          <w:iCs/>
          <w:sz w:val="24"/>
          <w:szCs w:val="24"/>
          <w:shd w:val="clear" w:color="auto" w:fill="FFFFFF"/>
        </w:rPr>
        <w:t>104</w:t>
      </w:r>
      <w:r w:rsidRPr="00A44977">
        <w:rPr>
          <w:rFonts w:cstheme="minorHAnsi"/>
          <w:sz w:val="24"/>
          <w:szCs w:val="24"/>
          <w:shd w:val="clear" w:color="auto" w:fill="FFFFFF"/>
        </w:rPr>
        <w:t>, 472-476</w:t>
      </w:r>
      <w:r w:rsidR="004C7614">
        <w:rPr>
          <w:rFonts w:cstheme="minorHAnsi"/>
          <w:sz w:val="24"/>
          <w:szCs w:val="24"/>
          <w:shd w:val="clear" w:color="auto" w:fill="FFFFFF"/>
        </w:rPr>
        <w:t xml:space="preserve"> (</w:t>
      </w:r>
      <w:r w:rsidRPr="00A44977">
        <w:rPr>
          <w:rFonts w:cstheme="minorHAnsi"/>
          <w:sz w:val="24"/>
          <w:szCs w:val="24"/>
          <w:shd w:val="clear" w:color="auto" w:fill="FFFFFF"/>
        </w:rPr>
        <w:t>2015)</w:t>
      </w:r>
      <w:r w:rsidR="004C7614" w:rsidRPr="004C7614">
        <w:rPr>
          <w:rFonts w:cstheme="minorHAnsi"/>
          <w:sz w:val="24"/>
          <w:szCs w:val="24"/>
          <w:shd w:val="clear" w:color="auto" w:fill="FFFFFF"/>
        </w:rPr>
        <w:t>.</w:t>
      </w:r>
    </w:p>
    <w:p w14:paraId="296661CA" w14:textId="32D244D4" w:rsidR="00FA13DF" w:rsidRPr="00A44977" w:rsidRDefault="00FA13DF" w:rsidP="004C7614">
      <w:pPr>
        <w:pStyle w:val="ListParagraph"/>
        <w:numPr>
          <w:ilvl w:val="0"/>
          <w:numId w:val="7"/>
        </w:numPr>
        <w:ind w:left="0" w:firstLine="0"/>
        <w:rPr>
          <w:rFonts w:asciiTheme="minorHAnsi" w:hAnsiTheme="minorHAnsi" w:cstheme="minorHAnsi"/>
          <w:shd w:val="clear" w:color="auto" w:fill="FFFFFF"/>
        </w:rPr>
      </w:pPr>
      <w:proofErr w:type="spellStart"/>
      <w:r w:rsidRPr="00A44977">
        <w:rPr>
          <w:rFonts w:asciiTheme="minorHAnsi" w:hAnsiTheme="minorHAnsi" w:cstheme="minorHAnsi"/>
          <w:shd w:val="clear" w:color="auto" w:fill="FFFFFF"/>
        </w:rPr>
        <w:t>Delgery</w:t>
      </w:r>
      <w:proofErr w:type="spellEnd"/>
      <w:r w:rsidRPr="00A44977">
        <w:rPr>
          <w:rFonts w:asciiTheme="minorHAnsi" w:hAnsiTheme="minorHAnsi" w:cstheme="minorHAnsi"/>
          <w:shd w:val="clear" w:color="auto" w:fill="FFFFFF"/>
        </w:rPr>
        <w:t>, C</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C</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Cragg, S</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M</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Busch, S</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Morgan, E</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Effects of the epibiotic heterotrich ciliate </w:t>
      </w:r>
      <w:proofErr w:type="spellStart"/>
      <w:r w:rsidRPr="00A44977">
        <w:rPr>
          <w:rFonts w:asciiTheme="minorHAnsi" w:hAnsiTheme="minorHAnsi" w:cstheme="minorHAnsi"/>
          <w:i/>
          <w:iCs/>
          <w:shd w:val="clear" w:color="auto" w:fill="FFFFFF"/>
        </w:rPr>
        <w:t>Mirofolliculina</w:t>
      </w:r>
      <w:proofErr w:type="spellEnd"/>
      <w:r w:rsidRPr="00A44977">
        <w:rPr>
          <w:rFonts w:asciiTheme="minorHAnsi" w:hAnsiTheme="minorHAnsi" w:cstheme="minorHAnsi"/>
          <w:i/>
          <w:iCs/>
          <w:shd w:val="clear" w:color="auto" w:fill="FFFFFF"/>
        </w:rPr>
        <w:t xml:space="preserve"> </w:t>
      </w:r>
      <w:proofErr w:type="spellStart"/>
      <w:r w:rsidRPr="00A44977">
        <w:rPr>
          <w:rFonts w:asciiTheme="minorHAnsi" w:hAnsiTheme="minorHAnsi" w:cstheme="minorHAnsi"/>
          <w:i/>
          <w:iCs/>
          <w:shd w:val="clear" w:color="auto" w:fill="FFFFFF"/>
        </w:rPr>
        <w:t>limnoriae</w:t>
      </w:r>
      <w:proofErr w:type="spellEnd"/>
      <w:r w:rsidRPr="00A44977">
        <w:rPr>
          <w:rFonts w:asciiTheme="minorHAnsi" w:hAnsiTheme="minorHAnsi" w:cstheme="minorHAnsi"/>
          <w:shd w:val="clear" w:color="auto" w:fill="FFFFFF"/>
        </w:rPr>
        <w:t xml:space="preserve"> and moulting on the faecal pellet production by the wood-boring isopods </w:t>
      </w:r>
      <w:proofErr w:type="spellStart"/>
      <w:r w:rsidRPr="00A44977">
        <w:rPr>
          <w:rFonts w:asciiTheme="minorHAnsi" w:hAnsiTheme="minorHAnsi" w:cstheme="minorHAnsi"/>
          <w:i/>
          <w:iCs/>
          <w:shd w:val="clear" w:color="auto" w:fill="FFFFFF"/>
        </w:rPr>
        <w:t>Limnoria</w:t>
      </w:r>
      <w:proofErr w:type="spellEnd"/>
      <w:r w:rsidRPr="00A44977">
        <w:rPr>
          <w:rFonts w:asciiTheme="minorHAnsi" w:hAnsiTheme="minorHAnsi" w:cstheme="minorHAnsi"/>
          <w:i/>
          <w:iCs/>
          <w:shd w:val="clear" w:color="auto" w:fill="FFFFFF"/>
        </w:rPr>
        <w:t xml:space="preserve"> </w:t>
      </w:r>
      <w:proofErr w:type="spellStart"/>
      <w:r w:rsidRPr="00A44977">
        <w:rPr>
          <w:rFonts w:asciiTheme="minorHAnsi" w:hAnsiTheme="minorHAnsi" w:cstheme="minorHAnsi"/>
          <w:i/>
          <w:iCs/>
          <w:shd w:val="clear" w:color="auto" w:fill="FFFFFF"/>
        </w:rPr>
        <w:t>tripunctata</w:t>
      </w:r>
      <w:proofErr w:type="spellEnd"/>
      <w:r w:rsidRPr="00A44977">
        <w:rPr>
          <w:rFonts w:asciiTheme="minorHAnsi" w:hAnsiTheme="minorHAnsi" w:cstheme="minorHAnsi"/>
          <w:i/>
          <w:iCs/>
          <w:shd w:val="clear" w:color="auto" w:fill="FFFFFF"/>
        </w:rPr>
        <w:t xml:space="preserve"> </w:t>
      </w:r>
      <w:r w:rsidRPr="00A44977">
        <w:rPr>
          <w:rFonts w:asciiTheme="minorHAnsi" w:hAnsiTheme="minorHAnsi" w:cstheme="minorHAnsi"/>
          <w:shd w:val="clear" w:color="auto" w:fill="FFFFFF"/>
        </w:rPr>
        <w:t xml:space="preserve">and </w:t>
      </w:r>
      <w:proofErr w:type="spellStart"/>
      <w:r w:rsidRPr="00A44977">
        <w:rPr>
          <w:rFonts w:asciiTheme="minorHAnsi" w:hAnsiTheme="minorHAnsi" w:cstheme="minorHAnsi"/>
          <w:i/>
          <w:iCs/>
          <w:shd w:val="clear" w:color="auto" w:fill="FFFFFF"/>
        </w:rPr>
        <w:t>Limnoria</w:t>
      </w:r>
      <w:proofErr w:type="spellEnd"/>
      <w:r w:rsidRPr="00A44977">
        <w:rPr>
          <w:rFonts w:asciiTheme="minorHAnsi" w:hAnsiTheme="minorHAnsi" w:cstheme="minorHAnsi"/>
          <w:i/>
          <w:iCs/>
          <w:shd w:val="clear" w:color="auto" w:fill="FFFFFF"/>
        </w:rPr>
        <w:t xml:space="preserve"> </w:t>
      </w:r>
      <w:proofErr w:type="spellStart"/>
      <w:r w:rsidRPr="00A44977">
        <w:rPr>
          <w:rFonts w:asciiTheme="minorHAnsi" w:hAnsiTheme="minorHAnsi" w:cstheme="minorHAnsi"/>
          <w:i/>
          <w:iCs/>
          <w:shd w:val="clear" w:color="auto" w:fill="FFFFFF"/>
        </w:rPr>
        <w:t>quadripunctata</w:t>
      </w:r>
      <w:proofErr w:type="spellEnd"/>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w:t>
      </w:r>
      <w:r w:rsidRPr="00A44977">
        <w:rPr>
          <w:rFonts w:asciiTheme="minorHAnsi" w:hAnsiTheme="minorHAnsi" w:cstheme="minorHAnsi"/>
          <w:i/>
          <w:iCs/>
          <w:shd w:val="clear" w:color="auto" w:fill="FFFFFF"/>
        </w:rPr>
        <w:t>Journal of Experimental Marine Biology and Ecology</w:t>
      </w:r>
      <w:r w:rsidR="004C7614" w:rsidRPr="004C7614">
        <w:rPr>
          <w:rFonts w:asciiTheme="minorHAnsi" w:hAnsiTheme="minorHAnsi" w:cstheme="minorHAnsi"/>
          <w:shd w:val="clear" w:color="auto" w:fill="FFFFFF"/>
        </w:rPr>
        <w:t>.</w:t>
      </w:r>
      <w:r w:rsidRPr="00A44977">
        <w:rPr>
          <w:rFonts w:asciiTheme="minorHAnsi" w:hAnsiTheme="minorHAnsi" w:cstheme="minorHAnsi"/>
          <w:i/>
          <w:iCs/>
          <w:shd w:val="clear" w:color="auto" w:fill="FFFFFF"/>
        </w:rPr>
        <w:t xml:space="preserve"> </w:t>
      </w:r>
      <w:r w:rsidRPr="00A44977">
        <w:rPr>
          <w:rFonts w:asciiTheme="minorHAnsi" w:hAnsiTheme="minorHAnsi" w:cstheme="minorHAnsi"/>
          <w:b/>
          <w:bCs/>
          <w:shd w:val="clear" w:color="auto" w:fill="FFFFFF"/>
        </w:rPr>
        <w:t>334</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2), 165-173</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2006)</w:t>
      </w:r>
      <w:r w:rsidR="004C7614" w:rsidRPr="004C7614">
        <w:rPr>
          <w:rFonts w:asciiTheme="minorHAnsi" w:hAnsiTheme="minorHAnsi" w:cstheme="minorHAnsi"/>
          <w:shd w:val="clear" w:color="auto" w:fill="FFFFFF"/>
        </w:rPr>
        <w:t>.</w:t>
      </w:r>
    </w:p>
    <w:bookmarkEnd w:id="11"/>
    <w:p w14:paraId="44CAE018" w14:textId="0578332F" w:rsidR="00C9003F" w:rsidRPr="00A44977" w:rsidRDefault="00FA13DF" w:rsidP="004C7614">
      <w:pPr>
        <w:pStyle w:val="ListParagraph"/>
        <w:numPr>
          <w:ilvl w:val="0"/>
          <w:numId w:val="7"/>
        </w:numPr>
        <w:ind w:left="0" w:firstLine="0"/>
        <w:rPr>
          <w:shd w:val="clear" w:color="auto" w:fill="FFFFFF"/>
        </w:rPr>
      </w:pPr>
      <w:r w:rsidRPr="00A44977">
        <w:rPr>
          <w:shd w:val="clear" w:color="auto" w:fill="FFFFFF"/>
        </w:rPr>
        <w:t>Morrell, J</w:t>
      </w:r>
      <w:r w:rsidR="004C7614" w:rsidRPr="004C7614">
        <w:rPr>
          <w:shd w:val="clear" w:color="auto" w:fill="FFFFFF"/>
        </w:rPr>
        <w:t>.</w:t>
      </w:r>
      <w:r w:rsidRPr="00A44977">
        <w:rPr>
          <w:shd w:val="clear" w:color="auto" w:fill="FFFFFF"/>
        </w:rPr>
        <w:t xml:space="preserve"> J</w:t>
      </w:r>
      <w:r w:rsidR="004C7614" w:rsidRPr="004C7614">
        <w:rPr>
          <w:shd w:val="clear" w:color="auto" w:fill="FFFFFF"/>
        </w:rPr>
        <w:t>.</w:t>
      </w:r>
      <w:r w:rsidRPr="00A44977">
        <w:rPr>
          <w:shd w:val="clear" w:color="auto" w:fill="FFFFFF"/>
        </w:rPr>
        <w:t xml:space="preserve">, </w:t>
      </w:r>
      <w:proofErr w:type="spellStart"/>
      <w:r w:rsidRPr="00A44977">
        <w:rPr>
          <w:shd w:val="clear" w:color="auto" w:fill="FFFFFF"/>
        </w:rPr>
        <w:t>Helsing</w:t>
      </w:r>
      <w:proofErr w:type="spellEnd"/>
      <w:r w:rsidRPr="00A44977">
        <w:rPr>
          <w:shd w:val="clear" w:color="auto" w:fill="FFFFFF"/>
        </w:rPr>
        <w:t>, G</w:t>
      </w:r>
      <w:r w:rsidR="004C7614" w:rsidRPr="004C7614">
        <w:rPr>
          <w:shd w:val="clear" w:color="auto" w:fill="FFFFFF"/>
        </w:rPr>
        <w:t>.</w:t>
      </w:r>
      <w:r w:rsidRPr="00A44977">
        <w:rPr>
          <w:shd w:val="clear" w:color="auto" w:fill="FFFFFF"/>
        </w:rPr>
        <w:t xml:space="preserve"> G</w:t>
      </w:r>
      <w:r w:rsidR="004C7614" w:rsidRPr="004C7614">
        <w:rPr>
          <w:shd w:val="clear" w:color="auto" w:fill="FFFFFF"/>
        </w:rPr>
        <w:t>.</w:t>
      </w:r>
      <w:r w:rsidRPr="00A44977">
        <w:rPr>
          <w:shd w:val="clear" w:color="auto" w:fill="FFFFFF"/>
        </w:rPr>
        <w:t>, Graham, R</w:t>
      </w:r>
      <w:r w:rsidR="004C7614" w:rsidRPr="004C7614">
        <w:rPr>
          <w:shd w:val="clear" w:color="auto" w:fill="FFFFFF"/>
        </w:rPr>
        <w:t>.</w:t>
      </w:r>
      <w:r w:rsidRPr="00A44977">
        <w:rPr>
          <w:shd w:val="clear" w:color="auto" w:fill="FFFFFF"/>
        </w:rPr>
        <w:t xml:space="preserve"> D</w:t>
      </w:r>
      <w:r w:rsidR="004C7614" w:rsidRPr="004C7614">
        <w:rPr>
          <w:shd w:val="clear" w:color="auto" w:fill="FFFFFF"/>
        </w:rPr>
        <w:t>.</w:t>
      </w:r>
      <w:r w:rsidRPr="00A44977">
        <w:rPr>
          <w:shd w:val="clear" w:color="auto" w:fill="FFFFFF"/>
        </w:rPr>
        <w:t xml:space="preserve"> Marine wood maintenance manual: a guide for proper use of Douglas-fir in marine exposures</w:t>
      </w:r>
      <w:r w:rsidR="004C7614" w:rsidRPr="004C7614">
        <w:rPr>
          <w:shd w:val="clear" w:color="auto" w:fill="FFFFFF"/>
        </w:rPr>
        <w:t>.</w:t>
      </w:r>
      <w:r w:rsidRPr="00A44977">
        <w:rPr>
          <w:shd w:val="clear" w:color="auto" w:fill="FFFFFF"/>
        </w:rPr>
        <w:t xml:space="preserve"> </w:t>
      </w:r>
      <w:r w:rsidRPr="00A44977">
        <w:rPr>
          <w:i/>
          <w:iCs/>
          <w:shd w:val="clear" w:color="auto" w:fill="FFFFFF"/>
        </w:rPr>
        <w:t>Forest Research Laboratory</w:t>
      </w:r>
      <w:r w:rsidRPr="00A44977">
        <w:rPr>
          <w:shd w:val="clear" w:color="auto" w:fill="FFFFFF"/>
        </w:rPr>
        <w:t>, Oregon State University, Corvallis</w:t>
      </w:r>
      <w:r w:rsidR="004C7614" w:rsidRPr="004C7614">
        <w:rPr>
          <w:shd w:val="clear" w:color="auto" w:fill="FFFFFF"/>
        </w:rPr>
        <w:t>.</w:t>
      </w:r>
      <w:r w:rsidRPr="00A44977">
        <w:rPr>
          <w:shd w:val="clear" w:color="auto" w:fill="FFFFFF"/>
        </w:rPr>
        <w:t xml:space="preserve"> Research Bulletin 48</w:t>
      </w:r>
      <w:r w:rsidR="004C7614">
        <w:rPr>
          <w:shd w:val="clear" w:color="auto" w:fill="FFFFFF"/>
        </w:rPr>
        <w:t xml:space="preserve"> (</w:t>
      </w:r>
      <w:r w:rsidRPr="00A44977">
        <w:rPr>
          <w:shd w:val="clear" w:color="auto" w:fill="FFFFFF"/>
        </w:rPr>
        <w:t>1984)</w:t>
      </w:r>
      <w:r w:rsidR="004C7614" w:rsidRPr="004C7614">
        <w:rPr>
          <w:shd w:val="clear" w:color="auto" w:fill="FFFFFF"/>
        </w:rPr>
        <w:t>.</w:t>
      </w:r>
    </w:p>
    <w:p w14:paraId="38E189EE" w14:textId="21E71287" w:rsidR="00C9003F" w:rsidRPr="00A44977" w:rsidRDefault="00C9003F" w:rsidP="004C7614">
      <w:pPr>
        <w:pStyle w:val="CommentText"/>
        <w:numPr>
          <w:ilvl w:val="0"/>
          <w:numId w:val="7"/>
        </w:numPr>
        <w:ind w:left="0" w:firstLine="0"/>
        <w:contextualSpacing/>
        <w:rPr>
          <w:rFonts w:asciiTheme="minorHAnsi" w:eastAsiaTheme="minorHAnsi" w:hAnsiTheme="minorHAnsi" w:cstheme="minorHAnsi"/>
          <w:sz w:val="24"/>
          <w:szCs w:val="24"/>
          <w:shd w:val="clear" w:color="auto" w:fill="FFFFFF"/>
        </w:rPr>
      </w:pPr>
      <w:proofErr w:type="spellStart"/>
      <w:r w:rsidRPr="00A44977">
        <w:rPr>
          <w:rFonts w:cstheme="minorHAnsi"/>
          <w:sz w:val="24"/>
          <w:szCs w:val="24"/>
          <w:shd w:val="clear" w:color="auto" w:fill="FFFFFF"/>
        </w:rPr>
        <w:t>Slevin</w:t>
      </w:r>
      <w:proofErr w:type="spellEnd"/>
      <w:r w:rsidRPr="00A44977">
        <w:rPr>
          <w:rFonts w:cstheme="minorHAnsi"/>
          <w:sz w:val="24"/>
          <w:szCs w:val="24"/>
          <w:shd w:val="clear" w:color="auto" w:fill="FFFFFF"/>
        </w:rPr>
        <w:t>, C</w:t>
      </w:r>
      <w:r w:rsidR="004C7614" w:rsidRPr="004C7614">
        <w:rPr>
          <w:rFonts w:cstheme="minorHAnsi"/>
          <w:sz w:val="24"/>
          <w:szCs w:val="24"/>
          <w:shd w:val="clear" w:color="auto" w:fill="FFFFFF"/>
        </w:rPr>
        <w:t>.</w:t>
      </w:r>
      <w:r w:rsidRPr="00A44977">
        <w:rPr>
          <w:rFonts w:cstheme="minorHAnsi"/>
          <w:sz w:val="24"/>
          <w:szCs w:val="24"/>
          <w:shd w:val="clear" w:color="auto" w:fill="FFFFFF"/>
        </w:rPr>
        <w:t xml:space="preserve"> R</w:t>
      </w:r>
      <w:r w:rsidR="004C7614" w:rsidRPr="004C7614">
        <w:rPr>
          <w:rFonts w:cstheme="minorHAnsi"/>
          <w:sz w:val="24"/>
          <w:szCs w:val="24"/>
          <w:shd w:val="clear" w:color="auto" w:fill="FFFFFF"/>
        </w:rPr>
        <w:t>.</w:t>
      </w:r>
      <w:r w:rsidRPr="00A44977">
        <w:rPr>
          <w:rFonts w:cstheme="minorHAnsi"/>
          <w:sz w:val="24"/>
          <w:szCs w:val="24"/>
          <w:shd w:val="clear" w:color="auto" w:fill="FFFFFF"/>
        </w:rPr>
        <w:t>, Westin, M</w:t>
      </w:r>
      <w:r w:rsidR="004C7614" w:rsidRPr="004C7614">
        <w:rPr>
          <w:rFonts w:cstheme="minorHAnsi"/>
          <w:sz w:val="24"/>
          <w:szCs w:val="24"/>
          <w:shd w:val="clear" w:color="auto" w:fill="FFFFFF"/>
        </w:rPr>
        <w:t>.</w:t>
      </w:r>
      <w:r w:rsidRPr="00A44977">
        <w:rPr>
          <w:rFonts w:cstheme="minorHAnsi"/>
          <w:sz w:val="24"/>
          <w:szCs w:val="24"/>
          <w:shd w:val="clear" w:color="auto" w:fill="FFFFFF"/>
        </w:rPr>
        <w:t xml:space="preserve">, </w:t>
      </w:r>
      <w:proofErr w:type="spellStart"/>
      <w:r w:rsidRPr="00A44977">
        <w:rPr>
          <w:rFonts w:cstheme="minorHAnsi"/>
          <w:sz w:val="24"/>
          <w:szCs w:val="24"/>
          <w:shd w:val="clear" w:color="auto" w:fill="FFFFFF"/>
        </w:rPr>
        <w:t>Lande</w:t>
      </w:r>
      <w:proofErr w:type="spellEnd"/>
      <w:r w:rsidRPr="00A44977">
        <w:rPr>
          <w:rFonts w:cstheme="minorHAnsi"/>
          <w:sz w:val="24"/>
          <w:szCs w:val="24"/>
          <w:shd w:val="clear" w:color="auto" w:fill="FFFFFF"/>
        </w:rPr>
        <w:t>, S</w:t>
      </w:r>
      <w:r w:rsidR="004C7614" w:rsidRPr="004C7614">
        <w:rPr>
          <w:rFonts w:cstheme="minorHAnsi"/>
          <w:sz w:val="24"/>
          <w:szCs w:val="24"/>
          <w:shd w:val="clear" w:color="auto" w:fill="FFFFFF"/>
        </w:rPr>
        <w:t>.</w:t>
      </w:r>
      <w:r w:rsidRPr="00A44977">
        <w:rPr>
          <w:rFonts w:cstheme="minorHAnsi"/>
          <w:sz w:val="24"/>
          <w:szCs w:val="24"/>
          <w:shd w:val="clear" w:color="auto" w:fill="FFFFFF"/>
        </w:rPr>
        <w:t>, Cragg, S</w:t>
      </w:r>
      <w:r w:rsidR="004C7614" w:rsidRPr="004C7614">
        <w:rPr>
          <w:rFonts w:cstheme="minorHAnsi"/>
          <w:sz w:val="24"/>
          <w:szCs w:val="24"/>
          <w:shd w:val="clear" w:color="auto" w:fill="FFFFFF"/>
        </w:rPr>
        <w:t>.</w:t>
      </w:r>
      <w:r w:rsidRPr="00A44977">
        <w:rPr>
          <w:rFonts w:cstheme="minorHAnsi"/>
          <w:sz w:val="24"/>
          <w:szCs w:val="24"/>
          <w:shd w:val="clear" w:color="auto" w:fill="FFFFFF"/>
        </w:rPr>
        <w:t xml:space="preserve"> Laboratory and marine trials of resistance of </w:t>
      </w:r>
      <w:proofErr w:type="spellStart"/>
      <w:r w:rsidRPr="00A44977">
        <w:rPr>
          <w:rFonts w:cstheme="minorHAnsi"/>
          <w:sz w:val="24"/>
          <w:szCs w:val="24"/>
          <w:shd w:val="clear" w:color="auto" w:fill="FFFFFF"/>
        </w:rPr>
        <w:t>furfurylated</w:t>
      </w:r>
      <w:proofErr w:type="spellEnd"/>
      <w:r w:rsidRPr="00A44977">
        <w:rPr>
          <w:rFonts w:cstheme="minorHAnsi"/>
          <w:sz w:val="24"/>
          <w:szCs w:val="24"/>
          <w:shd w:val="clear" w:color="auto" w:fill="FFFFFF"/>
        </w:rPr>
        <w:t xml:space="preserve"> wood to marine borers</w:t>
      </w:r>
      <w:r w:rsidR="004C7614" w:rsidRPr="004C7614">
        <w:rPr>
          <w:rFonts w:cstheme="minorHAnsi"/>
          <w:sz w:val="24"/>
          <w:szCs w:val="24"/>
          <w:shd w:val="clear" w:color="auto" w:fill="FFFFFF"/>
        </w:rPr>
        <w:t>.</w:t>
      </w:r>
      <w:r w:rsidRPr="00A44977">
        <w:rPr>
          <w:rFonts w:cstheme="minorHAnsi"/>
          <w:sz w:val="24"/>
          <w:szCs w:val="24"/>
          <w:shd w:val="clear" w:color="auto" w:fill="FFFFFF"/>
        </w:rPr>
        <w:t xml:space="preserve"> In </w:t>
      </w:r>
      <w:r w:rsidRPr="00A44977">
        <w:rPr>
          <w:rFonts w:cstheme="minorHAnsi"/>
          <w:i/>
          <w:iCs/>
          <w:sz w:val="24"/>
          <w:szCs w:val="24"/>
          <w:shd w:val="clear" w:color="auto" w:fill="FFFFFF"/>
        </w:rPr>
        <w:t>Eighth European Conference on Wood Modification</w:t>
      </w:r>
      <w:r w:rsidRPr="00A44977">
        <w:rPr>
          <w:rFonts w:cstheme="minorHAnsi"/>
          <w:sz w:val="24"/>
          <w:szCs w:val="24"/>
          <w:shd w:val="clear" w:color="auto" w:fill="FFFFFF"/>
        </w:rPr>
        <w:t>, 464-471</w:t>
      </w:r>
      <w:r w:rsidR="004C7614" w:rsidRPr="004C7614">
        <w:rPr>
          <w:rFonts w:cstheme="minorHAnsi"/>
          <w:sz w:val="24"/>
          <w:szCs w:val="24"/>
          <w:shd w:val="clear" w:color="auto" w:fill="FFFFFF"/>
        </w:rPr>
        <w:t>.</w:t>
      </w:r>
      <w:r w:rsidRPr="00A44977">
        <w:rPr>
          <w:rFonts w:cstheme="minorHAnsi"/>
          <w:sz w:val="24"/>
          <w:szCs w:val="24"/>
          <w:shd w:val="clear" w:color="auto" w:fill="FFFFFF"/>
        </w:rPr>
        <w:t xml:space="preserve"> Aalto University</w:t>
      </w:r>
      <w:r w:rsidR="004C7614">
        <w:rPr>
          <w:rFonts w:cstheme="minorHAnsi"/>
          <w:sz w:val="24"/>
          <w:szCs w:val="24"/>
          <w:shd w:val="clear" w:color="auto" w:fill="FFFFFF"/>
        </w:rPr>
        <w:t xml:space="preserve"> (</w:t>
      </w:r>
      <w:r w:rsidRPr="00A44977">
        <w:rPr>
          <w:rFonts w:cstheme="minorHAnsi"/>
          <w:sz w:val="24"/>
          <w:szCs w:val="24"/>
          <w:shd w:val="clear" w:color="auto" w:fill="FFFFFF"/>
        </w:rPr>
        <w:t>2015)</w:t>
      </w:r>
      <w:r w:rsidR="004C7614" w:rsidRPr="004C7614">
        <w:rPr>
          <w:rFonts w:cstheme="minorHAnsi"/>
          <w:sz w:val="24"/>
          <w:szCs w:val="24"/>
          <w:shd w:val="clear" w:color="auto" w:fill="FFFFFF"/>
        </w:rPr>
        <w:t>.</w:t>
      </w:r>
    </w:p>
    <w:p w14:paraId="37BE4389" w14:textId="53E2D2F6" w:rsidR="00C9003F" w:rsidRPr="00A44977" w:rsidRDefault="00C9003F" w:rsidP="004C7614">
      <w:pPr>
        <w:pStyle w:val="ListParagraph"/>
        <w:numPr>
          <w:ilvl w:val="0"/>
          <w:numId w:val="7"/>
        </w:numPr>
        <w:ind w:left="0" w:firstLine="0"/>
        <w:rPr>
          <w:rFonts w:asciiTheme="minorHAnsi" w:eastAsiaTheme="minorHAnsi" w:hAnsiTheme="minorHAnsi" w:cstheme="minorHAnsi"/>
          <w:bCs/>
        </w:rPr>
      </w:pPr>
      <w:r w:rsidRPr="00A44977">
        <w:rPr>
          <w:rFonts w:cstheme="minorHAnsi"/>
          <w:bCs/>
        </w:rPr>
        <w:t xml:space="preserve">Westin, M </w:t>
      </w:r>
      <w:r w:rsidRPr="00A44977">
        <w:rPr>
          <w:rFonts w:cstheme="minorHAnsi"/>
          <w:bCs/>
          <w:i/>
        </w:rPr>
        <w:t>et al</w:t>
      </w:r>
      <w:r w:rsidR="004C7614" w:rsidRPr="004C7614">
        <w:rPr>
          <w:rFonts w:cstheme="minorHAnsi"/>
          <w:bCs/>
        </w:rPr>
        <w:t>.</w:t>
      </w:r>
      <w:r w:rsidRPr="00A44977">
        <w:rPr>
          <w:rFonts w:cstheme="minorHAnsi"/>
          <w:bCs/>
        </w:rPr>
        <w:t xml:space="preserve"> Marine borer resistance of acetylated and </w:t>
      </w:r>
      <w:proofErr w:type="spellStart"/>
      <w:r w:rsidRPr="00A44977">
        <w:rPr>
          <w:rFonts w:cstheme="minorHAnsi"/>
          <w:bCs/>
        </w:rPr>
        <w:t>furfurylated</w:t>
      </w:r>
      <w:proofErr w:type="spellEnd"/>
      <w:r w:rsidRPr="00A44977">
        <w:rPr>
          <w:rFonts w:cstheme="minorHAnsi"/>
          <w:bCs/>
        </w:rPr>
        <w:t xml:space="preserve"> wood – results from up to 16 years of field exposure</w:t>
      </w:r>
      <w:r w:rsidR="004C7614" w:rsidRPr="004C7614">
        <w:rPr>
          <w:rFonts w:cstheme="minorHAnsi"/>
          <w:bCs/>
        </w:rPr>
        <w:t>.</w:t>
      </w:r>
      <w:r w:rsidRPr="00A44977">
        <w:rPr>
          <w:rFonts w:cstheme="minorHAnsi"/>
          <w:bCs/>
        </w:rPr>
        <w:t xml:space="preserve"> </w:t>
      </w:r>
      <w:r w:rsidRPr="00A44977">
        <w:rPr>
          <w:rFonts w:cstheme="minorHAnsi"/>
          <w:bCs/>
          <w:i/>
        </w:rPr>
        <w:t>International Research Group on Wood Preservation, Document No</w:t>
      </w:r>
      <w:r w:rsidR="004C7614" w:rsidRPr="004C7614">
        <w:rPr>
          <w:rFonts w:cstheme="minorHAnsi"/>
          <w:bCs/>
        </w:rPr>
        <w:t>.</w:t>
      </w:r>
      <w:r w:rsidRPr="00A44977">
        <w:rPr>
          <w:rFonts w:cstheme="minorHAnsi"/>
          <w:bCs/>
          <w:i/>
        </w:rPr>
        <w:t xml:space="preserve"> IRG/WP 16-40756</w:t>
      </w:r>
      <w:r w:rsidR="004C7614">
        <w:rPr>
          <w:rFonts w:cstheme="minorHAnsi"/>
          <w:bCs/>
          <w:i/>
        </w:rPr>
        <w:t xml:space="preserve"> (</w:t>
      </w:r>
      <w:r w:rsidRPr="00A44977">
        <w:rPr>
          <w:rFonts w:cstheme="minorHAnsi"/>
          <w:bCs/>
        </w:rPr>
        <w:t>2016)</w:t>
      </w:r>
      <w:r w:rsidR="004C7614" w:rsidRPr="004C7614">
        <w:rPr>
          <w:rFonts w:cstheme="minorHAnsi"/>
          <w:bCs/>
        </w:rPr>
        <w:t>.</w:t>
      </w:r>
    </w:p>
    <w:p w14:paraId="1DB36676" w14:textId="69FA115A" w:rsidR="00FA13DF" w:rsidRPr="00A44977" w:rsidRDefault="00FA13DF" w:rsidP="004C7614">
      <w:pPr>
        <w:pStyle w:val="BodyText"/>
        <w:numPr>
          <w:ilvl w:val="0"/>
          <w:numId w:val="7"/>
        </w:numPr>
        <w:spacing w:line="240" w:lineRule="auto"/>
        <w:ind w:left="0" w:firstLine="0"/>
        <w:contextualSpacing/>
        <w:jc w:val="both"/>
        <w:rPr>
          <w:rFonts w:asciiTheme="minorHAnsi" w:hAnsiTheme="minorHAnsi" w:cstheme="minorHAnsi"/>
          <w:b w:val="0"/>
          <w:bCs w:val="0"/>
          <w:sz w:val="24"/>
          <w:shd w:val="clear" w:color="auto" w:fill="FFFFFF"/>
        </w:rPr>
      </w:pPr>
      <w:r w:rsidRPr="00A44977">
        <w:rPr>
          <w:rFonts w:asciiTheme="minorHAnsi" w:hAnsiTheme="minorHAnsi" w:cstheme="minorHAnsi"/>
          <w:b w:val="0"/>
          <w:bCs w:val="0"/>
          <w:sz w:val="24"/>
          <w:shd w:val="clear" w:color="auto" w:fill="FFFFFF"/>
        </w:rPr>
        <w:t>Westin, M</w:t>
      </w:r>
      <w:r w:rsidR="004C7614" w:rsidRPr="004C7614">
        <w:rPr>
          <w:rFonts w:asciiTheme="minorHAnsi" w:hAnsiTheme="minorHAnsi" w:cstheme="minorHAnsi"/>
          <w:b w:val="0"/>
          <w:bCs w:val="0"/>
          <w:sz w:val="24"/>
          <w:shd w:val="clear" w:color="auto" w:fill="FFFFFF"/>
        </w:rPr>
        <w:t>.</w:t>
      </w:r>
      <w:r w:rsidRPr="00A44977">
        <w:rPr>
          <w:rFonts w:asciiTheme="minorHAnsi" w:hAnsiTheme="minorHAnsi" w:cstheme="minorHAnsi"/>
          <w:b w:val="0"/>
          <w:bCs w:val="0"/>
          <w:sz w:val="24"/>
          <w:shd w:val="clear" w:color="auto" w:fill="FFFFFF"/>
        </w:rPr>
        <w:t>, Rapp, A</w:t>
      </w:r>
      <w:r w:rsidR="004C7614" w:rsidRPr="004C7614">
        <w:rPr>
          <w:rFonts w:asciiTheme="minorHAnsi" w:hAnsiTheme="minorHAnsi" w:cstheme="minorHAnsi"/>
          <w:b w:val="0"/>
          <w:bCs w:val="0"/>
          <w:sz w:val="24"/>
          <w:shd w:val="clear" w:color="auto" w:fill="FFFFFF"/>
        </w:rPr>
        <w:t>.</w:t>
      </w:r>
      <w:r w:rsidRPr="00A44977">
        <w:rPr>
          <w:rFonts w:asciiTheme="minorHAnsi" w:hAnsiTheme="minorHAnsi" w:cstheme="minorHAnsi"/>
          <w:b w:val="0"/>
          <w:bCs w:val="0"/>
          <w:sz w:val="24"/>
          <w:shd w:val="clear" w:color="auto" w:fill="FFFFFF"/>
        </w:rPr>
        <w:t>, Nilsson, T</w:t>
      </w:r>
      <w:r w:rsidR="004C7614" w:rsidRPr="004C7614">
        <w:rPr>
          <w:rFonts w:asciiTheme="minorHAnsi" w:hAnsiTheme="minorHAnsi" w:cstheme="minorHAnsi"/>
          <w:b w:val="0"/>
          <w:bCs w:val="0"/>
          <w:sz w:val="24"/>
          <w:shd w:val="clear" w:color="auto" w:fill="FFFFFF"/>
        </w:rPr>
        <w:t>.</w:t>
      </w:r>
      <w:r w:rsidRPr="00A44977">
        <w:rPr>
          <w:rFonts w:asciiTheme="minorHAnsi" w:hAnsiTheme="minorHAnsi" w:cstheme="minorHAnsi"/>
          <w:b w:val="0"/>
          <w:bCs w:val="0"/>
          <w:sz w:val="24"/>
          <w:shd w:val="clear" w:color="auto" w:fill="FFFFFF"/>
        </w:rPr>
        <w:t xml:space="preserve"> Field test of resistance of modified wood to marine borers</w:t>
      </w:r>
      <w:r w:rsidR="004C7614" w:rsidRPr="004C7614">
        <w:rPr>
          <w:rFonts w:asciiTheme="minorHAnsi" w:hAnsiTheme="minorHAnsi" w:cstheme="minorHAnsi"/>
          <w:b w:val="0"/>
          <w:bCs w:val="0"/>
          <w:sz w:val="24"/>
          <w:shd w:val="clear" w:color="auto" w:fill="FFFFFF"/>
        </w:rPr>
        <w:t>.</w:t>
      </w:r>
      <w:r w:rsidRPr="00A44977">
        <w:rPr>
          <w:rFonts w:asciiTheme="minorHAnsi" w:hAnsiTheme="minorHAnsi" w:cstheme="minorHAnsi"/>
          <w:b w:val="0"/>
          <w:bCs w:val="0"/>
          <w:sz w:val="24"/>
          <w:shd w:val="clear" w:color="auto" w:fill="FFFFFF"/>
        </w:rPr>
        <w:t> </w:t>
      </w:r>
      <w:r w:rsidRPr="00A44977">
        <w:rPr>
          <w:rFonts w:asciiTheme="minorHAnsi" w:hAnsiTheme="minorHAnsi" w:cstheme="minorHAnsi"/>
          <w:b w:val="0"/>
          <w:bCs w:val="0"/>
          <w:i/>
          <w:iCs/>
          <w:sz w:val="24"/>
          <w:shd w:val="clear" w:color="auto" w:fill="FFFFFF"/>
        </w:rPr>
        <w:t>Wood Material Science and Engineering</w:t>
      </w:r>
      <w:r w:rsidR="004C7614" w:rsidRPr="004C7614">
        <w:rPr>
          <w:rFonts w:asciiTheme="minorHAnsi" w:hAnsiTheme="minorHAnsi" w:cstheme="minorHAnsi"/>
          <w:b w:val="0"/>
          <w:bCs w:val="0"/>
          <w:sz w:val="24"/>
          <w:shd w:val="clear" w:color="auto" w:fill="FFFFFF"/>
        </w:rPr>
        <w:t>.</w:t>
      </w:r>
      <w:r w:rsidRPr="00A44977">
        <w:rPr>
          <w:rFonts w:asciiTheme="minorHAnsi" w:hAnsiTheme="minorHAnsi" w:cstheme="minorHAnsi"/>
          <w:b w:val="0"/>
          <w:bCs w:val="0"/>
          <w:sz w:val="24"/>
          <w:shd w:val="clear" w:color="auto" w:fill="FFFFFF"/>
        </w:rPr>
        <w:t> </w:t>
      </w:r>
      <w:r w:rsidRPr="00A44977">
        <w:rPr>
          <w:rFonts w:asciiTheme="minorHAnsi" w:hAnsiTheme="minorHAnsi" w:cstheme="minorHAnsi"/>
          <w:bCs w:val="0"/>
          <w:sz w:val="24"/>
          <w:shd w:val="clear" w:color="auto" w:fill="FFFFFF"/>
        </w:rPr>
        <w:t>1</w:t>
      </w:r>
      <w:r w:rsidR="004C7614">
        <w:rPr>
          <w:rFonts w:asciiTheme="minorHAnsi" w:hAnsiTheme="minorHAnsi" w:cstheme="minorHAnsi"/>
          <w:b w:val="0"/>
          <w:bCs w:val="0"/>
          <w:sz w:val="24"/>
          <w:shd w:val="clear" w:color="auto" w:fill="FFFFFF"/>
        </w:rPr>
        <w:t xml:space="preserve"> (</w:t>
      </w:r>
      <w:r w:rsidRPr="00A44977">
        <w:rPr>
          <w:rFonts w:asciiTheme="minorHAnsi" w:hAnsiTheme="minorHAnsi" w:cstheme="minorHAnsi"/>
          <w:b w:val="0"/>
          <w:bCs w:val="0"/>
          <w:sz w:val="24"/>
          <w:shd w:val="clear" w:color="auto" w:fill="FFFFFF"/>
        </w:rPr>
        <w:t>1), 34-38</w:t>
      </w:r>
      <w:r w:rsidR="004C7614">
        <w:rPr>
          <w:rFonts w:asciiTheme="minorHAnsi" w:hAnsiTheme="minorHAnsi" w:cstheme="minorHAnsi"/>
          <w:b w:val="0"/>
          <w:bCs w:val="0"/>
          <w:sz w:val="24"/>
          <w:shd w:val="clear" w:color="auto" w:fill="FFFFFF"/>
        </w:rPr>
        <w:t xml:space="preserve"> (</w:t>
      </w:r>
      <w:r w:rsidRPr="00A44977">
        <w:rPr>
          <w:rFonts w:asciiTheme="minorHAnsi" w:hAnsiTheme="minorHAnsi" w:cstheme="minorHAnsi"/>
          <w:b w:val="0"/>
          <w:bCs w:val="0"/>
          <w:sz w:val="24"/>
          <w:shd w:val="clear" w:color="auto" w:fill="FFFFFF"/>
        </w:rPr>
        <w:t>2006)</w:t>
      </w:r>
      <w:r w:rsidR="004C7614" w:rsidRPr="004C7614">
        <w:rPr>
          <w:rFonts w:asciiTheme="minorHAnsi" w:hAnsiTheme="minorHAnsi" w:cstheme="minorHAnsi"/>
          <w:b w:val="0"/>
          <w:bCs w:val="0"/>
          <w:sz w:val="24"/>
          <w:shd w:val="clear" w:color="auto" w:fill="FFFFFF"/>
        </w:rPr>
        <w:t>.</w:t>
      </w:r>
    </w:p>
    <w:p w14:paraId="5CCA9A3F" w14:textId="2926A98D" w:rsidR="00D764F1" w:rsidRPr="00A44977" w:rsidRDefault="00D764F1" w:rsidP="004C7614">
      <w:pPr>
        <w:pStyle w:val="ListParagraph"/>
        <w:numPr>
          <w:ilvl w:val="0"/>
          <w:numId w:val="7"/>
        </w:numPr>
        <w:ind w:left="0" w:firstLine="0"/>
        <w:rPr>
          <w:b/>
          <w:bCs/>
          <w:color w:val="000000"/>
          <w:shd w:val="clear" w:color="auto" w:fill="FFFFFF"/>
        </w:rPr>
      </w:pPr>
      <w:r w:rsidRPr="00A44977">
        <w:rPr>
          <w:color w:val="000000"/>
          <w:shd w:val="clear" w:color="auto" w:fill="FFFFFF"/>
        </w:rPr>
        <w:t>Borges, L</w:t>
      </w:r>
      <w:r w:rsidR="004C7614" w:rsidRPr="004C7614">
        <w:rPr>
          <w:color w:val="000000"/>
          <w:shd w:val="clear" w:color="auto" w:fill="FFFFFF"/>
        </w:rPr>
        <w:t>.</w:t>
      </w:r>
      <w:r w:rsidRPr="00A44977">
        <w:rPr>
          <w:color w:val="000000"/>
          <w:shd w:val="clear" w:color="auto" w:fill="FFFFFF"/>
        </w:rPr>
        <w:t xml:space="preserve"> M</w:t>
      </w:r>
      <w:r w:rsidR="004C7614" w:rsidRPr="004C7614">
        <w:rPr>
          <w:color w:val="000000"/>
          <w:shd w:val="clear" w:color="auto" w:fill="FFFFFF"/>
        </w:rPr>
        <w:t>.</w:t>
      </w:r>
      <w:r w:rsidRPr="00A44977">
        <w:rPr>
          <w:color w:val="000000"/>
          <w:shd w:val="clear" w:color="auto" w:fill="FFFFFF"/>
        </w:rPr>
        <w:t xml:space="preserve"> S</w:t>
      </w:r>
      <w:r w:rsidR="004C7614" w:rsidRPr="004C7614">
        <w:rPr>
          <w:color w:val="000000"/>
          <w:shd w:val="clear" w:color="auto" w:fill="FFFFFF"/>
        </w:rPr>
        <w:t>.</w:t>
      </w:r>
      <w:r w:rsidRPr="00A44977">
        <w:rPr>
          <w:color w:val="000000"/>
          <w:shd w:val="clear" w:color="auto" w:fill="FFFFFF"/>
        </w:rPr>
        <w:t xml:space="preserve"> Biodegradation of wood exposed in the marine environment: Evaluation of the hazard posed by marine </w:t>
      </w:r>
      <w:proofErr w:type="gramStart"/>
      <w:r w:rsidRPr="00A44977">
        <w:rPr>
          <w:color w:val="000000"/>
          <w:shd w:val="clear" w:color="auto" w:fill="FFFFFF"/>
        </w:rPr>
        <w:t>wood-borers</w:t>
      </w:r>
      <w:proofErr w:type="gramEnd"/>
      <w:r w:rsidRPr="00A44977">
        <w:rPr>
          <w:color w:val="000000"/>
          <w:shd w:val="clear" w:color="auto" w:fill="FFFFFF"/>
        </w:rPr>
        <w:t xml:space="preserve"> in fifteen European sites</w:t>
      </w:r>
      <w:r w:rsidR="004C7614" w:rsidRPr="004C7614">
        <w:rPr>
          <w:color w:val="000000"/>
          <w:shd w:val="clear" w:color="auto" w:fill="FFFFFF"/>
        </w:rPr>
        <w:t>.</w:t>
      </w:r>
      <w:r w:rsidRPr="00A44977">
        <w:rPr>
          <w:color w:val="000000"/>
          <w:shd w:val="clear" w:color="auto" w:fill="FFFFFF"/>
        </w:rPr>
        <w:t> </w:t>
      </w:r>
      <w:r w:rsidRPr="00A44977">
        <w:rPr>
          <w:i/>
          <w:iCs/>
          <w:color w:val="000000"/>
          <w:shd w:val="clear" w:color="auto" w:fill="FFFFFF"/>
        </w:rPr>
        <w:t>International Biodeterioration &amp; Biodegradation</w:t>
      </w:r>
      <w:r w:rsidR="004C7614" w:rsidRPr="004C7614">
        <w:rPr>
          <w:color w:val="000000"/>
          <w:shd w:val="clear" w:color="auto" w:fill="FFFFFF"/>
        </w:rPr>
        <w:t>.</w:t>
      </w:r>
      <w:r w:rsidRPr="00A44977">
        <w:rPr>
          <w:color w:val="000000"/>
          <w:shd w:val="clear" w:color="auto" w:fill="FFFFFF"/>
        </w:rPr>
        <w:t xml:space="preserve"> </w:t>
      </w:r>
      <w:r w:rsidRPr="00A44977">
        <w:rPr>
          <w:b/>
          <w:bCs/>
          <w:color w:val="000000"/>
          <w:shd w:val="clear" w:color="auto" w:fill="FFFFFF"/>
        </w:rPr>
        <w:t>96</w:t>
      </w:r>
      <w:r w:rsidR="004C7614">
        <w:rPr>
          <w:color w:val="000000"/>
          <w:shd w:val="clear" w:color="auto" w:fill="FFFFFF"/>
        </w:rPr>
        <w:t xml:space="preserve"> (</w:t>
      </w:r>
      <w:r w:rsidRPr="00A44977">
        <w:rPr>
          <w:color w:val="000000"/>
          <w:shd w:val="clear" w:color="auto" w:fill="FFFFFF"/>
        </w:rPr>
        <w:t>1), 97-104</w:t>
      </w:r>
      <w:r w:rsidR="004C7614">
        <w:rPr>
          <w:color w:val="000000"/>
          <w:shd w:val="clear" w:color="auto" w:fill="FFFFFF"/>
        </w:rPr>
        <w:t xml:space="preserve"> (</w:t>
      </w:r>
      <w:r w:rsidRPr="00A44977">
        <w:rPr>
          <w:color w:val="000000"/>
          <w:shd w:val="clear" w:color="auto" w:fill="FFFFFF"/>
        </w:rPr>
        <w:t>2014)</w:t>
      </w:r>
      <w:r w:rsidR="004C7614" w:rsidRPr="004C7614">
        <w:rPr>
          <w:color w:val="000000"/>
          <w:shd w:val="clear" w:color="auto" w:fill="FFFFFF"/>
        </w:rPr>
        <w:t>.</w:t>
      </w:r>
    </w:p>
    <w:p w14:paraId="43DAF008" w14:textId="7A418869" w:rsidR="00FA13DF" w:rsidRPr="00A44977" w:rsidRDefault="00FA13DF" w:rsidP="004C7614">
      <w:pPr>
        <w:pStyle w:val="BodyText"/>
        <w:numPr>
          <w:ilvl w:val="0"/>
          <w:numId w:val="7"/>
        </w:numPr>
        <w:spacing w:line="240" w:lineRule="auto"/>
        <w:ind w:left="0" w:firstLine="0"/>
        <w:contextualSpacing/>
        <w:jc w:val="both"/>
        <w:rPr>
          <w:rFonts w:asciiTheme="minorHAnsi" w:hAnsiTheme="minorHAnsi" w:cstheme="minorHAnsi"/>
          <w:b w:val="0"/>
          <w:sz w:val="24"/>
        </w:rPr>
      </w:pPr>
      <w:proofErr w:type="spellStart"/>
      <w:r w:rsidRPr="00A44977">
        <w:rPr>
          <w:rFonts w:asciiTheme="minorHAnsi" w:hAnsiTheme="minorHAnsi" w:cstheme="minorHAnsi"/>
          <w:b w:val="0"/>
          <w:sz w:val="24"/>
        </w:rPr>
        <w:t>Treu</w:t>
      </w:r>
      <w:proofErr w:type="spellEnd"/>
      <w:r w:rsidRPr="00A44977">
        <w:rPr>
          <w:rFonts w:asciiTheme="minorHAnsi" w:hAnsiTheme="minorHAnsi" w:cstheme="minorHAnsi"/>
          <w:b w:val="0"/>
          <w:sz w:val="24"/>
        </w:rPr>
        <w:t>, A</w:t>
      </w:r>
      <w:r w:rsidR="004C7614" w:rsidRPr="004C7614">
        <w:rPr>
          <w:rFonts w:asciiTheme="minorHAnsi" w:hAnsiTheme="minorHAnsi" w:cstheme="minorHAnsi"/>
          <w:b w:val="0"/>
          <w:sz w:val="24"/>
        </w:rPr>
        <w:t>.</w:t>
      </w:r>
      <w:r w:rsidRPr="00A44977">
        <w:rPr>
          <w:rFonts w:asciiTheme="minorHAnsi" w:hAnsiTheme="minorHAnsi" w:cstheme="minorHAnsi"/>
          <w:b w:val="0"/>
          <w:sz w:val="24"/>
        </w:rPr>
        <w:t>,</w:t>
      </w:r>
      <w:r w:rsidR="00D8244D" w:rsidRPr="00A44977">
        <w:rPr>
          <w:rFonts w:asciiTheme="minorHAnsi" w:hAnsiTheme="minorHAnsi" w:cstheme="minorHAnsi"/>
          <w:b w:val="0"/>
          <w:sz w:val="24"/>
        </w:rPr>
        <w:t xml:space="preserve"> </w:t>
      </w:r>
      <w:r w:rsidR="00D8244D" w:rsidRPr="00A44977">
        <w:rPr>
          <w:rFonts w:asciiTheme="minorHAnsi" w:hAnsiTheme="minorHAnsi" w:cstheme="minorHAnsi"/>
          <w:b w:val="0"/>
          <w:i/>
          <w:sz w:val="24"/>
        </w:rPr>
        <w:t>et al</w:t>
      </w:r>
      <w:r w:rsidR="004C7614" w:rsidRPr="004C7614">
        <w:rPr>
          <w:rFonts w:asciiTheme="minorHAnsi" w:hAnsiTheme="minorHAnsi" w:cstheme="minorHAnsi"/>
          <w:b w:val="0"/>
          <w:sz w:val="24"/>
        </w:rPr>
        <w:t>.</w:t>
      </w:r>
      <w:r w:rsidRPr="00A44977">
        <w:rPr>
          <w:rFonts w:asciiTheme="minorHAnsi" w:hAnsiTheme="minorHAnsi" w:cstheme="minorHAnsi"/>
          <w:b w:val="0"/>
          <w:sz w:val="24"/>
        </w:rPr>
        <w:t xml:space="preserve"> Durability and protection of timber structures in marine environments in Europe: An overview</w:t>
      </w:r>
      <w:r w:rsidR="004C7614" w:rsidRPr="004C7614">
        <w:rPr>
          <w:rFonts w:asciiTheme="minorHAnsi" w:hAnsiTheme="minorHAnsi" w:cstheme="minorHAnsi"/>
          <w:b w:val="0"/>
          <w:sz w:val="24"/>
        </w:rPr>
        <w:t>.</w:t>
      </w:r>
      <w:r w:rsidRPr="00A44977">
        <w:rPr>
          <w:rFonts w:asciiTheme="minorHAnsi" w:hAnsiTheme="minorHAnsi" w:cstheme="minorHAnsi"/>
          <w:b w:val="0"/>
          <w:sz w:val="24"/>
        </w:rPr>
        <w:t xml:space="preserve"> </w:t>
      </w:r>
      <w:proofErr w:type="spellStart"/>
      <w:r w:rsidRPr="00A44977">
        <w:rPr>
          <w:rFonts w:asciiTheme="minorHAnsi" w:hAnsiTheme="minorHAnsi" w:cstheme="minorHAnsi"/>
          <w:b w:val="0"/>
          <w:i/>
          <w:iCs/>
          <w:sz w:val="24"/>
        </w:rPr>
        <w:t>BioResources</w:t>
      </w:r>
      <w:proofErr w:type="spellEnd"/>
      <w:r w:rsidR="004C7614" w:rsidRPr="004C7614">
        <w:rPr>
          <w:rFonts w:asciiTheme="minorHAnsi" w:hAnsiTheme="minorHAnsi" w:cstheme="minorHAnsi"/>
          <w:b w:val="0"/>
          <w:sz w:val="24"/>
        </w:rPr>
        <w:t>.</w:t>
      </w:r>
      <w:r w:rsidRPr="00A44977">
        <w:rPr>
          <w:rFonts w:asciiTheme="minorHAnsi" w:hAnsiTheme="minorHAnsi" w:cstheme="minorHAnsi"/>
          <w:b w:val="0"/>
          <w:sz w:val="24"/>
        </w:rPr>
        <w:t xml:space="preserve"> </w:t>
      </w:r>
      <w:r w:rsidRPr="00A44977">
        <w:rPr>
          <w:rFonts w:asciiTheme="minorHAnsi" w:hAnsiTheme="minorHAnsi" w:cstheme="minorHAnsi"/>
          <w:bCs w:val="0"/>
          <w:sz w:val="24"/>
        </w:rPr>
        <w:t>14</w:t>
      </w:r>
      <w:r w:rsidR="004C7614">
        <w:rPr>
          <w:rFonts w:asciiTheme="minorHAnsi" w:hAnsiTheme="minorHAnsi" w:cstheme="minorHAnsi"/>
          <w:b w:val="0"/>
          <w:sz w:val="24"/>
        </w:rPr>
        <w:t xml:space="preserve"> (</w:t>
      </w:r>
      <w:r w:rsidRPr="00A44977">
        <w:rPr>
          <w:rFonts w:asciiTheme="minorHAnsi" w:hAnsiTheme="minorHAnsi" w:cstheme="minorHAnsi"/>
          <w:b w:val="0"/>
          <w:sz w:val="24"/>
        </w:rPr>
        <w:t>4), 10161-10184</w:t>
      </w:r>
      <w:r w:rsidR="004C7614">
        <w:rPr>
          <w:rFonts w:asciiTheme="minorHAnsi" w:hAnsiTheme="minorHAnsi" w:cstheme="minorHAnsi"/>
          <w:b w:val="0"/>
          <w:sz w:val="24"/>
        </w:rPr>
        <w:t xml:space="preserve"> (</w:t>
      </w:r>
      <w:r w:rsidRPr="00A44977">
        <w:rPr>
          <w:rFonts w:asciiTheme="minorHAnsi" w:hAnsiTheme="minorHAnsi" w:cstheme="minorHAnsi"/>
          <w:b w:val="0"/>
          <w:sz w:val="24"/>
        </w:rPr>
        <w:t>2019)</w:t>
      </w:r>
      <w:r w:rsidR="004C7614" w:rsidRPr="004C7614">
        <w:rPr>
          <w:rFonts w:asciiTheme="minorHAnsi" w:hAnsiTheme="minorHAnsi" w:cstheme="minorHAnsi"/>
          <w:b w:val="0"/>
          <w:sz w:val="24"/>
        </w:rPr>
        <w:t>.</w:t>
      </w:r>
      <w:r w:rsidRPr="00A44977">
        <w:rPr>
          <w:rFonts w:asciiTheme="minorHAnsi" w:hAnsiTheme="minorHAnsi" w:cstheme="minorHAnsi"/>
          <w:b w:val="0"/>
          <w:sz w:val="24"/>
        </w:rPr>
        <w:t xml:space="preserve"> </w:t>
      </w:r>
    </w:p>
    <w:p w14:paraId="37428DB8" w14:textId="1734FB88" w:rsidR="00D764F1" w:rsidRPr="00A44977" w:rsidRDefault="00D764F1" w:rsidP="004C7614">
      <w:pPr>
        <w:pStyle w:val="BodyText"/>
        <w:numPr>
          <w:ilvl w:val="0"/>
          <w:numId w:val="7"/>
        </w:numPr>
        <w:spacing w:line="240" w:lineRule="auto"/>
        <w:ind w:left="0" w:firstLine="0"/>
        <w:contextualSpacing/>
        <w:jc w:val="both"/>
        <w:rPr>
          <w:rFonts w:asciiTheme="minorHAnsi" w:hAnsiTheme="minorHAnsi" w:cstheme="minorHAnsi"/>
          <w:b w:val="0"/>
          <w:bCs w:val="0"/>
          <w:sz w:val="24"/>
        </w:rPr>
      </w:pPr>
      <w:r w:rsidRPr="00A44977">
        <w:rPr>
          <w:rFonts w:asciiTheme="minorHAnsi" w:hAnsiTheme="minorHAnsi" w:cstheme="minorHAnsi"/>
          <w:b w:val="0"/>
          <w:sz w:val="24"/>
          <w:shd w:val="clear" w:color="auto" w:fill="FFFFFF"/>
        </w:rPr>
        <w:t>Williams, J</w:t>
      </w:r>
      <w:r w:rsidR="004C7614" w:rsidRPr="004C7614">
        <w:rPr>
          <w:rFonts w:asciiTheme="minorHAnsi" w:hAnsiTheme="minorHAnsi" w:cstheme="minorHAnsi"/>
          <w:b w:val="0"/>
          <w:sz w:val="24"/>
          <w:shd w:val="clear" w:color="auto" w:fill="FFFFFF"/>
        </w:rPr>
        <w:t>.</w:t>
      </w:r>
      <w:r w:rsidRPr="00A44977">
        <w:rPr>
          <w:rFonts w:asciiTheme="minorHAnsi" w:hAnsiTheme="minorHAnsi" w:cstheme="minorHAnsi"/>
          <w:b w:val="0"/>
          <w:sz w:val="24"/>
          <w:shd w:val="clear" w:color="auto" w:fill="FFFFFF"/>
        </w:rPr>
        <w:t xml:space="preserve"> R</w:t>
      </w:r>
      <w:r w:rsidR="004C7614" w:rsidRPr="004C7614">
        <w:rPr>
          <w:rFonts w:asciiTheme="minorHAnsi" w:hAnsiTheme="minorHAnsi" w:cstheme="minorHAnsi"/>
          <w:b w:val="0"/>
          <w:sz w:val="24"/>
          <w:shd w:val="clear" w:color="auto" w:fill="FFFFFF"/>
        </w:rPr>
        <w:t>.</w:t>
      </w:r>
      <w:r w:rsidRPr="00A44977">
        <w:rPr>
          <w:rFonts w:asciiTheme="minorHAnsi" w:hAnsiTheme="minorHAnsi" w:cstheme="minorHAnsi"/>
          <w:b w:val="0"/>
          <w:sz w:val="24"/>
          <w:shd w:val="clear" w:color="auto" w:fill="FFFFFF"/>
        </w:rPr>
        <w:t>, Sawyer, G</w:t>
      </w:r>
      <w:r w:rsidR="004C7614" w:rsidRPr="004C7614">
        <w:rPr>
          <w:rFonts w:asciiTheme="minorHAnsi" w:hAnsiTheme="minorHAnsi" w:cstheme="minorHAnsi"/>
          <w:b w:val="0"/>
          <w:sz w:val="24"/>
          <w:shd w:val="clear" w:color="auto" w:fill="FFFFFF"/>
        </w:rPr>
        <w:t>.</w:t>
      </w:r>
      <w:r w:rsidRPr="00A44977">
        <w:rPr>
          <w:rFonts w:asciiTheme="minorHAnsi" w:hAnsiTheme="minorHAnsi" w:cstheme="minorHAnsi"/>
          <w:b w:val="0"/>
          <w:sz w:val="24"/>
          <w:shd w:val="clear" w:color="auto" w:fill="FFFFFF"/>
        </w:rPr>
        <w:t xml:space="preserve"> S</w:t>
      </w:r>
      <w:r w:rsidR="004C7614" w:rsidRPr="004C7614">
        <w:rPr>
          <w:rFonts w:asciiTheme="minorHAnsi" w:hAnsiTheme="minorHAnsi" w:cstheme="minorHAnsi"/>
          <w:b w:val="0"/>
          <w:sz w:val="24"/>
          <w:shd w:val="clear" w:color="auto" w:fill="FFFFFF"/>
        </w:rPr>
        <w:t>.</w:t>
      </w:r>
      <w:r w:rsidRPr="00A44977">
        <w:rPr>
          <w:rFonts w:asciiTheme="minorHAnsi" w:hAnsiTheme="minorHAnsi" w:cstheme="minorHAnsi"/>
          <w:b w:val="0"/>
          <w:sz w:val="24"/>
          <w:shd w:val="clear" w:color="auto" w:fill="FFFFFF"/>
        </w:rPr>
        <w:t>, Cragg, S</w:t>
      </w:r>
      <w:r w:rsidR="004C7614" w:rsidRPr="004C7614">
        <w:rPr>
          <w:rFonts w:asciiTheme="minorHAnsi" w:hAnsiTheme="minorHAnsi" w:cstheme="minorHAnsi"/>
          <w:b w:val="0"/>
          <w:sz w:val="24"/>
          <w:shd w:val="clear" w:color="auto" w:fill="FFFFFF"/>
        </w:rPr>
        <w:t>.</w:t>
      </w:r>
      <w:r w:rsidRPr="00A44977">
        <w:rPr>
          <w:rFonts w:asciiTheme="minorHAnsi" w:hAnsiTheme="minorHAnsi" w:cstheme="minorHAnsi"/>
          <w:b w:val="0"/>
          <w:sz w:val="24"/>
          <w:shd w:val="clear" w:color="auto" w:fill="FFFFFF"/>
        </w:rPr>
        <w:t xml:space="preserve"> M</w:t>
      </w:r>
      <w:r w:rsidR="004C7614" w:rsidRPr="004C7614">
        <w:rPr>
          <w:rFonts w:asciiTheme="minorHAnsi" w:hAnsiTheme="minorHAnsi" w:cstheme="minorHAnsi"/>
          <w:b w:val="0"/>
          <w:sz w:val="24"/>
          <w:shd w:val="clear" w:color="auto" w:fill="FFFFFF"/>
        </w:rPr>
        <w:t>.</w:t>
      </w:r>
      <w:r w:rsidRPr="00A44977">
        <w:rPr>
          <w:rFonts w:asciiTheme="minorHAnsi" w:hAnsiTheme="minorHAnsi" w:cstheme="minorHAnsi"/>
          <w:b w:val="0"/>
          <w:sz w:val="24"/>
          <w:shd w:val="clear" w:color="auto" w:fill="FFFFFF"/>
        </w:rPr>
        <w:t xml:space="preserve">, </w:t>
      </w:r>
      <w:proofErr w:type="spellStart"/>
      <w:r w:rsidRPr="00A44977">
        <w:rPr>
          <w:rFonts w:asciiTheme="minorHAnsi" w:hAnsiTheme="minorHAnsi" w:cstheme="minorHAnsi"/>
          <w:b w:val="0"/>
          <w:sz w:val="24"/>
          <w:shd w:val="clear" w:color="auto" w:fill="FFFFFF"/>
        </w:rPr>
        <w:t>Simm</w:t>
      </w:r>
      <w:proofErr w:type="spellEnd"/>
      <w:r w:rsidRPr="00A44977">
        <w:rPr>
          <w:rFonts w:asciiTheme="minorHAnsi" w:hAnsiTheme="minorHAnsi" w:cstheme="minorHAnsi"/>
          <w:b w:val="0"/>
          <w:sz w:val="24"/>
          <w:shd w:val="clear" w:color="auto" w:fill="FFFFFF"/>
        </w:rPr>
        <w:t>, J</w:t>
      </w:r>
      <w:r w:rsidR="004C7614" w:rsidRPr="004C7614">
        <w:rPr>
          <w:rFonts w:asciiTheme="minorHAnsi" w:hAnsiTheme="minorHAnsi" w:cstheme="minorHAnsi"/>
          <w:b w:val="0"/>
          <w:sz w:val="24"/>
          <w:shd w:val="clear" w:color="auto" w:fill="FFFFFF"/>
        </w:rPr>
        <w:t>.</w:t>
      </w:r>
      <w:r w:rsidRPr="00A44977">
        <w:rPr>
          <w:rFonts w:asciiTheme="minorHAnsi" w:hAnsiTheme="minorHAnsi" w:cstheme="minorHAnsi"/>
          <w:b w:val="0"/>
          <w:sz w:val="24"/>
          <w:shd w:val="clear" w:color="auto" w:fill="FFFFFF"/>
        </w:rPr>
        <w:t xml:space="preserve"> A questionnaire survey to establish the perceptions of UK specifiers concerning the key material attributes of timber for use in marine and freshwater engineering</w:t>
      </w:r>
      <w:r w:rsidR="004C7614" w:rsidRPr="004C7614">
        <w:rPr>
          <w:rFonts w:asciiTheme="minorHAnsi" w:hAnsiTheme="minorHAnsi" w:cstheme="minorHAnsi"/>
          <w:b w:val="0"/>
          <w:sz w:val="24"/>
          <w:shd w:val="clear" w:color="auto" w:fill="FFFFFF"/>
        </w:rPr>
        <w:t>.</w:t>
      </w:r>
      <w:r w:rsidRPr="00A44977">
        <w:rPr>
          <w:rFonts w:asciiTheme="minorHAnsi" w:hAnsiTheme="minorHAnsi" w:cstheme="minorHAnsi"/>
          <w:b w:val="0"/>
          <w:sz w:val="24"/>
          <w:shd w:val="clear" w:color="auto" w:fill="FFFFFF"/>
        </w:rPr>
        <w:t> </w:t>
      </w:r>
      <w:r w:rsidRPr="00A44977">
        <w:rPr>
          <w:rFonts w:asciiTheme="minorHAnsi" w:hAnsiTheme="minorHAnsi" w:cstheme="minorHAnsi"/>
          <w:b w:val="0"/>
          <w:i/>
          <w:iCs/>
          <w:sz w:val="24"/>
          <w:shd w:val="clear" w:color="auto" w:fill="FFFFFF"/>
        </w:rPr>
        <w:t>Journal of the Institute of Wood Science</w:t>
      </w:r>
      <w:r w:rsidR="004C7614" w:rsidRPr="004C7614">
        <w:rPr>
          <w:rFonts w:asciiTheme="minorHAnsi" w:hAnsiTheme="minorHAnsi" w:cstheme="minorHAnsi"/>
          <w:b w:val="0"/>
          <w:sz w:val="24"/>
          <w:shd w:val="clear" w:color="auto" w:fill="FFFFFF"/>
        </w:rPr>
        <w:t>.</w:t>
      </w:r>
      <w:r w:rsidRPr="00A44977">
        <w:rPr>
          <w:rFonts w:asciiTheme="minorHAnsi" w:hAnsiTheme="minorHAnsi" w:cstheme="minorHAnsi"/>
          <w:b w:val="0"/>
          <w:sz w:val="24"/>
          <w:shd w:val="clear" w:color="auto" w:fill="FFFFFF"/>
        </w:rPr>
        <w:t> </w:t>
      </w:r>
      <w:r w:rsidRPr="00A44977">
        <w:rPr>
          <w:rFonts w:asciiTheme="minorHAnsi" w:hAnsiTheme="minorHAnsi" w:cstheme="minorHAnsi"/>
          <w:iCs/>
          <w:sz w:val="24"/>
          <w:shd w:val="clear" w:color="auto" w:fill="FFFFFF"/>
        </w:rPr>
        <w:t>17</w:t>
      </w:r>
      <w:r w:rsidR="004C7614">
        <w:rPr>
          <w:rFonts w:asciiTheme="minorHAnsi" w:hAnsiTheme="minorHAnsi" w:cstheme="minorHAnsi"/>
          <w:iCs/>
          <w:sz w:val="24"/>
          <w:shd w:val="clear" w:color="auto" w:fill="FFFFFF"/>
        </w:rPr>
        <w:t xml:space="preserve"> </w:t>
      </w:r>
      <w:r w:rsidR="004C7614">
        <w:rPr>
          <w:rFonts w:asciiTheme="minorHAnsi" w:hAnsiTheme="minorHAnsi" w:cstheme="minorHAnsi"/>
          <w:b w:val="0"/>
          <w:sz w:val="24"/>
          <w:shd w:val="clear" w:color="auto" w:fill="FFFFFF"/>
        </w:rPr>
        <w:t>(</w:t>
      </w:r>
      <w:r w:rsidRPr="00A44977">
        <w:rPr>
          <w:rFonts w:asciiTheme="minorHAnsi" w:hAnsiTheme="minorHAnsi" w:cstheme="minorHAnsi"/>
          <w:b w:val="0"/>
          <w:sz w:val="24"/>
          <w:shd w:val="clear" w:color="auto" w:fill="FFFFFF"/>
        </w:rPr>
        <w:t>1), 41-50</w:t>
      </w:r>
      <w:r w:rsidR="004C7614">
        <w:rPr>
          <w:rFonts w:asciiTheme="minorHAnsi" w:hAnsiTheme="minorHAnsi" w:cstheme="minorHAnsi"/>
          <w:b w:val="0"/>
          <w:sz w:val="24"/>
          <w:shd w:val="clear" w:color="auto" w:fill="FFFFFF"/>
        </w:rPr>
        <w:t xml:space="preserve"> (</w:t>
      </w:r>
      <w:r w:rsidRPr="00A44977">
        <w:rPr>
          <w:rFonts w:asciiTheme="minorHAnsi" w:hAnsiTheme="minorHAnsi" w:cstheme="minorHAnsi"/>
          <w:b w:val="0"/>
          <w:sz w:val="24"/>
          <w:shd w:val="clear" w:color="auto" w:fill="FFFFFF"/>
        </w:rPr>
        <w:t>2005)</w:t>
      </w:r>
      <w:r w:rsidR="004C7614" w:rsidRPr="004C7614">
        <w:rPr>
          <w:rFonts w:asciiTheme="minorHAnsi" w:hAnsiTheme="minorHAnsi" w:cstheme="minorHAnsi"/>
          <w:b w:val="0"/>
          <w:sz w:val="24"/>
          <w:shd w:val="clear" w:color="auto" w:fill="FFFFFF"/>
        </w:rPr>
        <w:t>.</w:t>
      </w:r>
    </w:p>
    <w:p w14:paraId="1E196B4F" w14:textId="3773A80C" w:rsidR="00CD526B" w:rsidRPr="00A44977" w:rsidRDefault="00853383" w:rsidP="004C7614">
      <w:pPr>
        <w:pStyle w:val="ListParagraph"/>
        <w:numPr>
          <w:ilvl w:val="0"/>
          <w:numId w:val="7"/>
        </w:numPr>
        <w:ind w:left="0" w:firstLine="0"/>
        <w:rPr>
          <w:rFonts w:asciiTheme="minorHAnsi" w:hAnsiTheme="minorHAnsi" w:cstheme="minorHAnsi"/>
        </w:rPr>
      </w:pPr>
      <w:r w:rsidRPr="00A44977">
        <w:rPr>
          <w:rFonts w:asciiTheme="minorHAnsi" w:hAnsiTheme="minorHAnsi" w:cstheme="minorHAnsi"/>
          <w:shd w:val="clear" w:color="auto" w:fill="FFFFFF"/>
        </w:rPr>
        <w:t>Purnell, P</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The carbon footprint of reinforced concrete</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w:t>
      </w:r>
      <w:r w:rsidRPr="00A44977">
        <w:rPr>
          <w:rFonts w:asciiTheme="minorHAnsi" w:hAnsiTheme="minorHAnsi" w:cstheme="minorHAnsi"/>
          <w:i/>
          <w:iCs/>
          <w:shd w:val="clear" w:color="auto" w:fill="FFFFFF"/>
        </w:rPr>
        <w:t xml:space="preserve">Advances in </w:t>
      </w:r>
      <w:r w:rsidR="004C7614" w:rsidRPr="00A44977">
        <w:rPr>
          <w:rFonts w:asciiTheme="minorHAnsi" w:hAnsiTheme="minorHAnsi" w:cstheme="minorHAnsi"/>
          <w:i/>
          <w:iCs/>
          <w:shd w:val="clear" w:color="auto" w:fill="FFFFFF"/>
        </w:rPr>
        <w:t>Cement Re</w:t>
      </w:r>
      <w:r w:rsidRPr="00A44977">
        <w:rPr>
          <w:rFonts w:asciiTheme="minorHAnsi" w:hAnsiTheme="minorHAnsi" w:cstheme="minorHAnsi"/>
          <w:i/>
          <w:iCs/>
          <w:shd w:val="clear" w:color="auto" w:fill="FFFFFF"/>
        </w:rPr>
        <w:t>search</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w:t>
      </w:r>
      <w:r w:rsidRPr="00A44977">
        <w:rPr>
          <w:rFonts w:asciiTheme="minorHAnsi" w:hAnsiTheme="minorHAnsi" w:cstheme="minorHAnsi"/>
          <w:b/>
          <w:iCs/>
          <w:shd w:val="clear" w:color="auto" w:fill="FFFFFF"/>
        </w:rPr>
        <w:t>25</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6), 362-368</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2013)</w:t>
      </w:r>
      <w:r w:rsidR="004C7614" w:rsidRPr="004C7614">
        <w:rPr>
          <w:rFonts w:asciiTheme="minorHAnsi" w:hAnsiTheme="minorHAnsi" w:cstheme="minorHAnsi"/>
          <w:shd w:val="clear" w:color="auto" w:fill="FFFFFF"/>
        </w:rPr>
        <w:t>.</w:t>
      </w:r>
    </w:p>
    <w:p w14:paraId="41F2317C" w14:textId="31C89A63" w:rsidR="001C1BF8" w:rsidRPr="00A44977" w:rsidRDefault="001C1BF8" w:rsidP="004C7614">
      <w:pPr>
        <w:pStyle w:val="ListParagraph"/>
        <w:numPr>
          <w:ilvl w:val="0"/>
          <w:numId w:val="7"/>
        </w:numPr>
        <w:ind w:left="0" w:firstLine="0"/>
        <w:rPr>
          <w:rFonts w:asciiTheme="minorHAnsi" w:hAnsiTheme="minorHAnsi" w:cstheme="minorHAnsi"/>
        </w:rPr>
      </w:pPr>
      <w:r w:rsidRPr="00A44977">
        <w:rPr>
          <w:rFonts w:asciiTheme="minorHAnsi" w:hAnsiTheme="minorHAnsi" w:cstheme="minorHAnsi"/>
          <w:shd w:val="clear" w:color="auto" w:fill="FFFFFF"/>
        </w:rPr>
        <w:t>Hill, C</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A</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S</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The environmental consequences concerning the use of timber in the built environment</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w:t>
      </w:r>
      <w:r w:rsidRPr="00A44977">
        <w:rPr>
          <w:rFonts w:asciiTheme="minorHAnsi" w:hAnsiTheme="minorHAnsi" w:cstheme="minorHAnsi"/>
          <w:i/>
          <w:iCs/>
          <w:shd w:val="clear" w:color="auto" w:fill="FFFFFF"/>
        </w:rPr>
        <w:t>Frontiers in Built Environment</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w:t>
      </w:r>
      <w:r w:rsidRPr="00A44977">
        <w:rPr>
          <w:rFonts w:asciiTheme="minorHAnsi" w:hAnsiTheme="minorHAnsi" w:cstheme="minorHAnsi"/>
          <w:b/>
          <w:bCs/>
          <w:shd w:val="clear" w:color="auto" w:fill="FFFFFF"/>
        </w:rPr>
        <w:t>5</w:t>
      </w:r>
      <w:r w:rsidRPr="00A44977">
        <w:rPr>
          <w:rFonts w:asciiTheme="minorHAnsi" w:hAnsiTheme="minorHAnsi" w:cstheme="minorHAnsi"/>
          <w:shd w:val="clear" w:color="auto" w:fill="FFFFFF"/>
        </w:rPr>
        <w:t>, 129</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2019)</w:t>
      </w:r>
      <w:r w:rsidR="004C7614" w:rsidRPr="004C7614">
        <w:rPr>
          <w:rFonts w:asciiTheme="minorHAnsi" w:hAnsiTheme="minorHAnsi" w:cstheme="minorHAnsi"/>
          <w:shd w:val="clear" w:color="auto" w:fill="FFFFFF"/>
        </w:rPr>
        <w:t>.</w:t>
      </w:r>
    </w:p>
    <w:p w14:paraId="5CA8240A" w14:textId="4D7FA318" w:rsidR="00E17329" w:rsidRPr="00A44977" w:rsidRDefault="00E17329" w:rsidP="004C7614">
      <w:pPr>
        <w:pStyle w:val="ListParagraph"/>
        <w:numPr>
          <w:ilvl w:val="0"/>
          <w:numId w:val="7"/>
        </w:numPr>
        <w:ind w:left="0" w:firstLine="0"/>
        <w:rPr>
          <w:rFonts w:asciiTheme="minorHAnsi" w:hAnsiTheme="minorHAnsi" w:cstheme="minorHAnsi"/>
          <w:shd w:val="clear" w:color="auto" w:fill="FFFFFF"/>
        </w:rPr>
      </w:pPr>
      <w:r w:rsidRPr="00A44977">
        <w:rPr>
          <w:rFonts w:asciiTheme="minorHAnsi" w:hAnsiTheme="minorHAnsi" w:cstheme="minorHAnsi"/>
          <w:shd w:val="clear" w:color="auto" w:fill="FFFFFF"/>
        </w:rPr>
        <w:t>Mercer, T</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G</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w:t>
      </w:r>
      <w:r w:rsidR="00C04769" w:rsidRPr="00A44977">
        <w:rPr>
          <w:rFonts w:asciiTheme="minorHAnsi" w:hAnsiTheme="minorHAnsi" w:cstheme="minorHAnsi"/>
          <w:shd w:val="clear" w:color="auto" w:fill="FFFFFF"/>
        </w:rPr>
        <w:t xml:space="preserve"> </w:t>
      </w:r>
      <w:proofErr w:type="spellStart"/>
      <w:r w:rsidRPr="00A44977">
        <w:rPr>
          <w:rFonts w:asciiTheme="minorHAnsi" w:hAnsiTheme="minorHAnsi" w:cstheme="minorHAnsi"/>
          <w:shd w:val="clear" w:color="auto" w:fill="FFFFFF"/>
        </w:rPr>
        <w:t>Frostick</w:t>
      </w:r>
      <w:proofErr w:type="spellEnd"/>
      <w:r w:rsidRPr="00A44977">
        <w:rPr>
          <w:rFonts w:asciiTheme="minorHAnsi" w:hAnsiTheme="minorHAnsi" w:cstheme="minorHAnsi"/>
          <w:shd w:val="clear" w:color="auto" w:fill="FFFFFF"/>
        </w:rPr>
        <w:t>, L</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E</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Leaching characteristics of CCA-treated wood waste: a UK study</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w:t>
      </w:r>
      <w:r w:rsidRPr="00A44977">
        <w:rPr>
          <w:rFonts w:asciiTheme="minorHAnsi" w:hAnsiTheme="minorHAnsi" w:cstheme="minorHAnsi"/>
          <w:i/>
          <w:iCs/>
          <w:shd w:val="clear" w:color="auto" w:fill="FFFFFF"/>
        </w:rPr>
        <w:t>Science of the Total Environment</w:t>
      </w:r>
      <w:r w:rsidRPr="00A44977">
        <w:rPr>
          <w:rFonts w:asciiTheme="minorHAnsi" w:hAnsiTheme="minorHAnsi" w:cstheme="minorHAnsi"/>
          <w:shd w:val="clear" w:color="auto" w:fill="FFFFFF"/>
        </w:rPr>
        <w:t>, </w:t>
      </w:r>
      <w:r w:rsidRPr="00A44977">
        <w:rPr>
          <w:rFonts w:asciiTheme="minorHAnsi" w:hAnsiTheme="minorHAnsi" w:cstheme="minorHAnsi"/>
          <w:b/>
          <w:iCs/>
          <w:shd w:val="clear" w:color="auto" w:fill="FFFFFF"/>
        </w:rPr>
        <w:t>427</w:t>
      </w:r>
      <w:r w:rsidRPr="00A44977">
        <w:rPr>
          <w:rFonts w:asciiTheme="minorHAnsi" w:hAnsiTheme="minorHAnsi" w:cstheme="minorHAnsi"/>
          <w:shd w:val="clear" w:color="auto" w:fill="FFFFFF"/>
        </w:rPr>
        <w:t>, 165-174</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2012)</w:t>
      </w:r>
      <w:r w:rsidR="004C7614" w:rsidRPr="004C7614">
        <w:rPr>
          <w:rFonts w:asciiTheme="minorHAnsi" w:hAnsiTheme="minorHAnsi" w:cstheme="minorHAnsi"/>
          <w:shd w:val="clear" w:color="auto" w:fill="FFFFFF"/>
        </w:rPr>
        <w:t>.</w:t>
      </w:r>
    </w:p>
    <w:p w14:paraId="26C1A559" w14:textId="4B847B37" w:rsidR="00AA613B" w:rsidRPr="00A44977" w:rsidRDefault="00AA613B" w:rsidP="004C7614">
      <w:pPr>
        <w:pStyle w:val="ListParagraph"/>
        <w:numPr>
          <w:ilvl w:val="0"/>
          <w:numId w:val="7"/>
        </w:numPr>
        <w:ind w:left="0" w:firstLine="0"/>
        <w:rPr>
          <w:rFonts w:asciiTheme="minorHAnsi" w:hAnsiTheme="minorHAnsi" w:cstheme="minorHAnsi"/>
          <w:shd w:val="clear" w:color="auto" w:fill="FFFFFF"/>
        </w:rPr>
      </w:pPr>
      <w:r w:rsidRPr="00A44977">
        <w:rPr>
          <w:rFonts w:asciiTheme="minorHAnsi" w:hAnsiTheme="minorHAnsi" w:cstheme="minorHAnsi"/>
          <w:shd w:val="clear" w:color="auto" w:fill="FFFFFF"/>
        </w:rPr>
        <w:t>Brown, C</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J</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Eaton, R</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A</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Thorp, C</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H</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Effects of chromated copper arsenate</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CCA) wood preservative on early fouling community formation</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w:t>
      </w:r>
      <w:r w:rsidRPr="00A44977">
        <w:rPr>
          <w:rFonts w:asciiTheme="minorHAnsi" w:hAnsiTheme="minorHAnsi" w:cstheme="minorHAnsi"/>
          <w:i/>
          <w:iCs/>
          <w:shd w:val="clear" w:color="auto" w:fill="FFFFFF"/>
        </w:rPr>
        <w:t>Marine Pollution Bulletin</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w:t>
      </w:r>
      <w:r w:rsidRPr="00A44977">
        <w:rPr>
          <w:rFonts w:asciiTheme="minorHAnsi" w:hAnsiTheme="minorHAnsi" w:cstheme="minorHAnsi"/>
          <w:b/>
          <w:bCs/>
          <w:shd w:val="clear" w:color="auto" w:fill="FFFFFF"/>
        </w:rPr>
        <w:t>42</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11), 1103-1113</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2001)</w:t>
      </w:r>
      <w:r w:rsidR="004C7614" w:rsidRPr="004C7614">
        <w:rPr>
          <w:rFonts w:asciiTheme="minorHAnsi" w:hAnsiTheme="minorHAnsi" w:cstheme="minorHAnsi"/>
          <w:shd w:val="clear" w:color="auto" w:fill="FFFFFF"/>
        </w:rPr>
        <w:t>.</w:t>
      </w:r>
    </w:p>
    <w:p w14:paraId="70E867C7" w14:textId="23F10341" w:rsidR="008A4AEF" w:rsidRPr="00A44977" w:rsidRDefault="008A4AEF" w:rsidP="004C7614">
      <w:pPr>
        <w:pStyle w:val="ListParagraph"/>
        <w:numPr>
          <w:ilvl w:val="0"/>
          <w:numId w:val="7"/>
        </w:numPr>
        <w:ind w:left="0" w:firstLine="0"/>
        <w:rPr>
          <w:rFonts w:asciiTheme="minorHAnsi" w:hAnsiTheme="minorHAnsi" w:cstheme="minorHAnsi"/>
          <w:shd w:val="clear" w:color="auto" w:fill="FFFFFF"/>
        </w:rPr>
      </w:pPr>
      <w:r w:rsidRPr="00A44977">
        <w:rPr>
          <w:rFonts w:asciiTheme="minorHAnsi" w:hAnsiTheme="minorHAnsi" w:cstheme="minorHAnsi"/>
          <w:shd w:val="clear" w:color="auto" w:fill="FFFFFF"/>
        </w:rPr>
        <w:t>Brown, C</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J</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Eaton, R</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A</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Toxicity of chromated copper arsenate</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CCA)-treated wood to non-target marine fouling communities in Langstone Harbour, Portsmouth, UK</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w:t>
      </w:r>
      <w:r w:rsidRPr="00A44977">
        <w:rPr>
          <w:rFonts w:asciiTheme="minorHAnsi" w:hAnsiTheme="minorHAnsi" w:cstheme="minorHAnsi"/>
          <w:i/>
          <w:iCs/>
          <w:shd w:val="clear" w:color="auto" w:fill="FFFFFF"/>
        </w:rPr>
        <w:t xml:space="preserve">Marine </w:t>
      </w:r>
      <w:r w:rsidR="004C7614" w:rsidRPr="00A44977">
        <w:rPr>
          <w:rFonts w:asciiTheme="minorHAnsi" w:hAnsiTheme="minorHAnsi" w:cstheme="minorHAnsi"/>
          <w:i/>
          <w:iCs/>
          <w:shd w:val="clear" w:color="auto" w:fill="FFFFFF"/>
        </w:rPr>
        <w:t>Pollution Bulletin</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w:t>
      </w:r>
      <w:r w:rsidRPr="00A44977">
        <w:rPr>
          <w:rFonts w:asciiTheme="minorHAnsi" w:hAnsiTheme="minorHAnsi" w:cstheme="minorHAnsi"/>
          <w:b/>
          <w:bCs/>
          <w:shd w:val="clear" w:color="auto" w:fill="FFFFFF"/>
        </w:rPr>
        <w:t>42</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4), 310-318</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2001)</w:t>
      </w:r>
      <w:r w:rsidR="004C7614" w:rsidRPr="004C7614">
        <w:rPr>
          <w:rFonts w:asciiTheme="minorHAnsi" w:hAnsiTheme="minorHAnsi" w:cstheme="minorHAnsi"/>
          <w:shd w:val="clear" w:color="auto" w:fill="FFFFFF"/>
        </w:rPr>
        <w:t>.</w:t>
      </w:r>
    </w:p>
    <w:p w14:paraId="44604409" w14:textId="2D1148F0" w:rsidR="003009EA" w:rsidRPr="00A44977" w:rsidRDefault="00015058" w:rsidP="004C7614">
      <w:pPr>
        <w:pStyle w:val="ListParagraph"/>
        <w:numPr>
          <w:ilvl w:val="0"/>
          <w:numId w:val="7"/>
        </w:numPr>
        <w:ind w:left="0" w:firstLine="0"/>
        <w:rPr>
          <w:rFonts w:asciiTheme="minorHAnsi" w:hAnsiTheme="minorHAnsi" w:cstheme="minorHAnsi"/>
          <w:shd w:val="clear" w:color="auto" w:fill="FFFFFF"/>
        </w:rPr>
      </w:pPr>
      <w:r w:rsidRPr="00A44977">
        <w:rPr>
          <w:rFonts w:asciiTheme="minorHAnsi" w:hAnsiTheme="minorHAnsi" w:cstheme="minorHAnsi"/>
          <w:shd w:val="clear" w:color="auto" w:fill="FFFFFF"/>
        </w:rPr>
        <w:t>Brown</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C</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J</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Albuquerque, R</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M</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Cragg, S</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M</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Eaton, R</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A</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Effects of CCA</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copper-chrome-arsenic) preservative treatment of wood on the settlement and recruitment of wood of barnacles and tube building polychaete worms</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w:t>
      </w:r>
      <w:r w:rsidRPr="00A44977">
        <w:rPr>
          <w:rFonts w:asciiTheme="minorHAnsi" w:hAnsiTheme="minorHAnsi" w:cstheme="minorHAnsi"/>
          <w:i/>
          <w:shd w:val="clear" w:color="auto" w:fill="FFFFFF"/>
        </w:rPr>
        <w:t>Biofouling</w:t>
      </w:r>
      <w:r w:rsidR="004C7614" w:rsidRPr="004C7614">
        <w:rPr>
          <w:rFonts w:asciiTheme="minorHAnsi" w:hAnsiTheme="minorHAnsi" w:cstheme="minorHAnsi"/>
          <w:shd w:val="clear" w:color="auto" w:fill="FFFFFF"/>
        </w:rPr>
        <w:t>.</w:t>
      </w:r>
      <w:r w:rsidRPr="00A44977">
        <w:rPr>
          <w:rFonts w:asciiTheme="minorHAnsi" w:hAnsiTheme="minorHAnsi" w:cstheme="minorHAnsi"/>
          <w:i/>
          <w:shd w:val="clear" w:color="auto" w:fill="FFFFFF"/>
        </w:rPr>
        <w:t xml:space="preserve"> </w:t>
      </w:r>
      <w:r w:rsidRPr="00A44977">
        <w:rPr>
          <w:rFonts w:asciiTheme="minorHAnsi" w:hAnsiTheme="minorHAnsi" w:cstheme="minorHAnsi"/>
          <w:b/>
          <w:shd w:val="clear" w:color="auto" w:fill="FFFFFF"/>
        </w:rPr>
        <w:t>15</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1-3), 151-164</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2000)</w:t>
      </w:r>
      <w:r w:rsidR="004C7614" w:rsidRPr="004C7614">
        <w:rPr>
          <w:rFonts w:asciiTheme="minorHAnsi" w:hAnsiTheme="minorHAnsi" w:cstheme="minorHAnsi"/>
          <w:shd w:val="clear" w:color="auto" w:fill="FFFFFF"/>
        </w:rPr>
        <w:t>.</w:t>
      </w:r>
    </w:p>
    <w:p w14:paraId="1F8E08A4" w14:textId="50AAF0E3" w:rsidR="003009EA" w:rsidRPr="00A44977" w:rsidRDefault="00015058" w:rsidP="004C7614">
      <w:pPr>
        <w:pStyle w:val="ListParagraph"/>
        <w:numPr>
          <w:ilvl w:val="0"/>
          <w:numId w:val="7"/>
        </w:numPr>
        <w:ind w:left="0" w:firstLine="0"/>
        <w:rPr>
          <w:rFonts w:asciiTheme="minorHAnsi" w:hAnsiTheme="minorHAnsi" w:cstheme="minorHAnsi"/>
          <w:shd w:val="clear" w:color="auto" w:fill="FFFFFF"/>
        </w:rPr>
      </w:pPr>
      <w:r w:rsidRPr="00A44977">
        <w:rPr>
          <w:rFonts w:asciiTheme="minorHAnsi" w:hAnsiTheme="minorHAnsi" w:cstheme="minorHAnsi"/>
          <w:shd w:val="clear" w:color="auto" w:fill="FFFFFF"/>
        </w:rPr>
        <w:t>Lebow, S</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T</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Foster, D</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O</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Lebow, P</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K</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Release of copper, </w:t>
      </w:r>
      <w:proofErr w:type="gramStart"/>
      <w:r w:rsidRPr="00A44977">
        <w:rPr>
          <w:rFonts w:asciiTheme="minorHAnsi" w:hAnsiTheme="minorHAnsi" w:cstheme="minorHAnsi"/>
          <w:shd w:val="clear" w:color="auto" w:fill="FFFFFF"/>
        </w:rPr>
        <w:t>chromium</w:t>
      </w:r>
      <w:proofErr w:type="gramEnd"/>
      <w:r w:rsidRPr="00A44977">
        <w:rPr>
          <w:rFonts w:asciiTheme="minorHAnsi" w:hAnsiTheme="minorHAnsi" w:cstheme="minorHAnsi"/>
          <w:shd w:val="clear" w:color="auto" w:fill="FFFFFF"/>
        </w:rPr>
        <w:t xml:space="preserve"> and arsenic from treated southern pine exposed in seawater and freshwater</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w:t>
      </w:r>
      <w:r w:rsidRPr="00A44977">
        <w:rPr>
          <w:rFonts w:asciiTheme="minorHAnsi" w:hAnsiTheme="minorHAnsi" w:cstheme="minorHAnsi"/>
          <w:i/>
          <w:shd w:val="clear" w:color="auto" w:fill="FFFFFF"/>
        </w:rPr>
        <w:t>Forest Products Journal</w:t>
      </w:r>
      <w:r w:rsidR="004C7614" w:rsidRPr="004C7614">
        <w:rPr>
          <w:rFonts w:asciiTheme="minorHAnsi" w:hAnsiTheme="minorHAnsi" w:cstheme="minorHAnsi"/>
          <w:shd w:val="clear" w:color="auto" w:fill="FFFFFF"/>
        </w:rPr>
        <w:t>.</w:t>
      </w:r>
      <w:r w:rsidRPr="00A44977">
        <w:rPr>
          <w:rFonts w:asciiTheme="minorHAnsi" w:hAnsiTheme="minorHAnsi" w:cstheme="minorHAnsi"/>
          <w:i/>
          <w:shd w:val="clear" w:color="auto" w:fill="FFFFFF"/>
        </w:rPr>
        <w:t xml:space="preserve"> </w:t>
      </w:r>
      <w:r w:rsidRPr="00A44977">
        <w:rPr>
          <w:rFonts w:asciiTheme="minorHAnsi" w:hAnsiTheme="minorHAnsi" w:cstheme="minorHAnsi"/>
          <w:b/>
          <w:shd w:val="clear" w:color="auto" w:fill="FFFFFF"/>
        </w:rPr>
        <w:t>49</w:t>
      </w:r>
      <w:r w:rsidR="004C7614">
        <w:rPr>
          <w:rFonts w:asciiTheme="minorHAnsi" w:hAnsiTheme="minorHAnsi" w:cstheme="minorHAnsi"/>
          <w:shd w:val="clear" w:color="auto" w:fill="FFFFFF"/>
        </w:rPr>
        <w:t xml:space="preserve"> (</w:t>
      </w:r>
      <w:r w:rsidRPr="00A44977">
        <w:rPr>
          <w:rFonts w:asciiTheme="minorHAnsi" w:hAnsiTheme="minorHAnsi" w:cstheme="minorHAnsi"/>
          <w:shd w:val="clear" w:color="auto" w:fill="FFFFFF"/>
        </w:rPr>
        <w:t>7),</w:t>
      </w:r>
      <w:r w:rsidR="00C04769" w:rsidRPr="00A44977">
        <w:rPr>
          <w:rFonts w:asciiTheme="minorHAnsi" w:hAnsiTheme="minorHAnsi" w:cstheme="minorHAnsi"/>
          <w:shd w:val="clear" w:color="auto" w:fill="FFFFFF"/>
        </w:rPr>
        <w:t xml:space="preserve"> 80-89</w:t>
      </w:r>
      <w:r w:rsidR="004C7614">
        <w:rPr>
          <w:rFonts w:asciiTheme="minorHAnsi" w:hAnsiTheme="minorHAnsi" w:cstheme="minorHAnsi"/>
          <w:shd w:val="clear" w:color="auto" w:fill="FFFFFF"/>
        </w:rPr>
        <w:t xml:space="preserve"> (</w:t>
      </w:r>
      <w:r w:rsidR="00C04769" w:rsidRPr="00A44977">
        <w:rPr>
          <w:rFonts w:asciiTheme="minorHAnsi" w:hAnsiTheme="minorHAnsi" w:cstheme="minorHAnsi"/>
          <w:shd w:val="clear" w:color="auto" w:fill="FFFFFF"/>
        </w:rPr>
        <w:t>1999)</w:t>
      </w:r>
      <w:r w:rsidR="004C7614" w:rsidRPr="004C7614">
        <w:rPr>
          <w:rFonts w:asciiTheme="minorHAnsi" w:hAnsiTheme="minorHAnsi" w:cstheme="minorHAnsi"/>
          <w:shd w:val="clear" w:color="auto" w:fill="FFFFFF"/>
        </w:rPr>
        <w:t>.</w:t>
      </w:r>
      <w:r w:rsidR="00550921" w:rsidRPr="00A44977">
        <w:rPr>
          <w:rFonts w:asciiTheme="minorHAnsi" w:hAnsiTheme="minorHAnsi" w:cstheme="minorHAnsi"/>
          <w:shd w:val="clear" w:color="auto" w:fill="FFFFFF"/>
        </w:rPr>
        <w:t xml:space="preserve"> </w:t>
      </w:r>
    </w:p>
    <w:p w14:paraId="5FF445BA" w14:textId="5B2D47C2" w:rsidR="003009EA" w:rsidRPr="00A44977" w:rsidRDefault="00E74758" w:rsidP="004C7614">
      <w:pPr>
        <w:pStyle w:val="ListParagraph"/>
        <w:numPr>
          <w:ilvl w:val="0"/>
          <w:numId w:val="7"/>
        </w:numPr>
        <w:ind w:left="0" w:firstLine="0"/>
        <w:rPr>
          <w:rFonts w:asciiTheme="minorHAnsi" w:hAnsiTheme="minorHAnsi" w:cstheme="minorHAnsi"/>
          <w:shd w:val="clear" w:color="auto" w:fill="FFFFFF"/>
        </w:rPr>
      </w:pPr>
      <w:r w:rsidRPr="00A44977">
        <w:rPr>
          <w:rFonts w:asciiTheme="minorHAnsi" w:hAnsiTheme="minorHAnsi" w:cstheme="minorHAnsi"/>
          <w:shd w:val="clear" w:color="auto" w:fill="FFFFFF"/>
        </w:rPr>
        <w:t>Smith, P</w:t>
      </w:r>
      <w:r w:rsidR="004C7614" w:rsidRPr="004C7614">
        <w:rPr>
          <w:rFonts w:asciiTheme="minorHAnsi" w:hAnsiTheme="minorHAnsi" w:cstheme="minorHAnsi"/>
          <w:shd w:val="clear" w:color="auto" w:fill="FFFFFF"/>
        </w:rPr>
        <w:t>.</w:t>
      </w:r>
      <w:r w:rsidRPr="00A44977">
        <w:rPr>
          <w:rFonts w:asciiTheme="minorHAnsi" w:hAnsiTheme="minorHAnsi" w:cstheme="minorHAnsi"/>
          <w:shd w:val="clear" w:color="auto" w:fill="FFFFFF"/>
        </w:rPr>
        <w:t xml:space="preserve"> T</w:t>
      </w:r>
      <w:r w:rsidR="004C7614" w:rsidRPr="004C7614">
        <w:rPr>
          <w:rFonts w:asciiTheme="minorHAnsi" w:hAnsiTheme="minorHAnsi" w:cstheme="minorHAnsi"/>
          <w:shd w:val="clear" w:color="auto" w:fill="FFFFFF"/>
        </w:rPr>
        <w:t>.</w:t>
      </w:r>
      <w:r w:rsidR="00BB5C24" w:rsidRPr="00A44977">
        <w:rPr>
          <w:rFonts w:asciiTheme="minorHAnsi" w:hAnsiTheme="minorHAnsi" w:cstheme="minorHAnsi"/>
          <w:shd w:val="clear" w:color="auto" w:fill="FFFFFF"/>
        </w:rPr>
        <w:t xml:space="preserve"> Risk to human health and estuarine posed by pulling out creosote-treated timber on oyster farms</w:t>
      </w:r>
      <w:r w:rsidR="004C7614" w:rsidRPr="004C7614">
        <w:rPr>
          <w:rFonts w:asciiTheme="minorHAnsi" w:hAnsiTheme="minorHAnsi" w:cstheme="minorHAnsi"/>
          <w:shd w:val="clear" w:color="auto" w:fill="FFFFFF"/>
        </w:rPr>
        <w:t>.</w:t>
      </w:r>
      <w:r w:rsidR="00BB5C24" w:rsidRPr="00A44977">
        <w:rPr>
          <w:rFonts w:asciiTheme="minorHAnsi" w:hAnsiTheme="minorHAnsi" w:cstheme="minorHAnsi"/>
          <w:shd w:val="clear" w:color="auto" w:fill="FFFFFF"/>
        </w:rPr>
        <w:t xml:space="preserve"> </w:t>
      </w:r>
      <w:r w:rsidR="00BB5C24" w:rsidRPr="00A44977">
        <w:rPr>
          <w:rFonts w:asciiTheme="minorHAnsi" w:hAnsiTheme="minorHAnsi" w:cstheme="minorHAnsi"/>
          <w:i/>
          <w:shd w:val="clear" w:color="auto" w:fill="FFFFFF"/>
        </w:rPr>
        <w:t>Aquatic Toxicology</w:t>
      </w:r>
      <w:r w:rsidR="004C7614" w:rsidRPr="004C7614">
        <w:rPr>
          <w:rFonts w:asciiTheme="minorHAnsi" w:hAnsiTheme="minorHAnsi" w:cstheme="minorHAnsi"/>
          <w:shd w:val="clear" w:color="auto" w:fill="FFFFFF"/>
        </w:rPr>
        <w:t>.</w:t>
      </w:r>
      <w:r w:rsidR="00BB5C24" w:rsidRPr="00A44977">
        <w:rPr>
          <w:rFonts w:asciiTheme="minorHAnsi" w:hAnsiTheme="minorHAnsi" w:cstheme="minorHAnsi"/>
          <w:i/>
          <w:shd w:val="clear" w:color="auto" w:fill="FFFFFF"/>
        </w:rPr>
        <w:t xml:space="preserve"> </w:t>
      </w:r>
      <w:r w:rsidR="00BB5C24" w:rsidRPr="00A44977">
        <w:rPr>
          <w:rFonts w:asciiTheme="minorHAnsi" w:hAnsiTheme="minorHAnsi" w:cstheme="minorHAnsi"/>
          <w:b/>
          <w:shd w:val="clear" w:color="auto" w:fill="FFFFFF"/>
        </w:rPr>
        <w:t>86</w:t>
      </w:r>
      <w:r w:rsidR="004C7614">
        <w:rPr>
          <w:rFonts w:asciiTheme="minorHAnsi" w:hAnsiTheme="minorHAnsi" w:cstheme="minorHAnsi"/>
          <w:shd w:val="clear" w:color="auto" w:fill="FFFFFF"/>
        </w:rPr>
        <w:t xml:space="preserve"> (</w:t>
      </w:r>
      <w:r w:rsidR="00C04769" w:rsidRPr="00A44977">
        <w:rPr>
          <w:rFonts w:asciiTheme="minorHAnsi" w:hAnsiTheme="minorHAnsi" w:cstheme="minorHAnsi"/>
          <w:shd w:val="clear" w:color="auto" w:fill="FFFFFF"/>
        </w:rPr>
        <w:t>2)</w:t>
      </w:r>
      <w:r w:rsidR="00BB5C24" w:rsidRPr="00A44977">
        <w:rPr>
          <w:rFonts w:asciiTheme="minorHAnsi" w:hAnsiTheme="minorHAnsi" w:cstheme="minorHAnsi"/>
          <w:shd w:val="clear" w:color="auto" w:fill="FFFFFF"/>
        </w:rPr>
        <w:t>, 287-298</w:t>
      </w:r>
      <w:r w:rsidR="004C7614">
        <w:rPr>
          <w:rFonts w:asciiTheme="minorHAnsi" w:hAnsiTheme="minorHAnsi" w:cstheme="minorHAnsi"/>
          <w:shd w:val="clear" w:color="auto" w:fill="FFFFFF"/>
        </w:rPr>
        <w:t xml:space="preserve"> (</w:t>
      </w:r>
      <w:r w:rsidR="00BB5C24" w:rsidRPr="00A44977">
        <w:rPr>
          <w:rFonts w:asciiTheme="minorHAnsi" w:hAnsiTheme="minorHAnsi" w:cstheme="minorHAnsi"/>
          <w:shd w:val="clear" w:color="auto" w:fill="FFFFFF"/>
        </w:rPr>
        <w:t>2008)</w:t>
      </w:r>
      <w:r w:rsidR="004C7614" w:rsidRPr="004C7614">
        <w:rPr>
          <w:rFonts w:asciiTheme="minorHAnsi" w:hAnsiTheme="minorHAnsi" w:cstheme="minorHAnsi"/>
          <w:shd w:val="clear" w:color="auto" w:fill="FFFFFF"/>
        </w:rPr>
        <w:t>.</w:t>
      </w:r>
    </w:p>
    <w:p w14:paraId="035CEBC6" w14:textId="5C131D1B" w:rsidR="004E49D1" w:rsidRPr="00A44977" w:rsidRDefault="004E49D1" w:rsidP="004C7614">
      <w:pPr>
        <w:pStyle w:val="CommentText"/>
        <w:numPr>
          <w:ilvl w:val="0"/>
          <w:numId w:val="7"/>
        </w:numPr>
        <w:ind w:left="0" w:firstLine="0"/>
        <w:contextualSpacing/>
        <w:rPr>
          <w:rFonts w:cstheme="minorHAnsi"/>
          <w:sz w:val="24"/>
          <w:szCs w:val="24"/>
          <w:shd w:val="clear" w:color="auto" w:fill="FFFFFF"/>
        </w:rPr>
      </w:pPr>
      <w:r w:rsidRPr="00A44977">
        <w:rPr>
          <w:rFonts w:cstheme="minorHAnsi"/>
          <w:sz w:val="24"/>
          <w:szCs w:val="24"/>
          <w:shd w:val="clear" w:color="auto" w:fill="FFFFFF"/>
        </w:rPr>
        <w:t>Brown, C</w:t>
      </w:r>
      <w:r w:rsidR="004C7614" w:rsidRPr="004C7614">
        <w:rPr>
          <w:rFonts w:cstheme="minorHAnsi"/>
          <w:sz w:val="24"/>
          <w:szCs w:val="24"/>
          <w:shd w:val="clear" w:color="auto" w:fill="FFFFFF"/>
        </w:rPr>
        <w:t>.</w:t>
      </w:r>
      <w:r w:rsidRPr="00A44977">
        <w:rPr>
          <w:rFonts w:cstheme="minorHAnsi"/>
          <w:sz w:val="24"/>
          <w:szCs w:val="24"/>
          <w:shd w:val="clear" w:color="auto" w:fill="FFFFFF"/>
        </w:rPr>
        <w:t xml:space="preserve"> J</w:t>
      </w:r>
      <w:r w:rsidR="004C7614" w:rsidRPr="004C7614">
        <w:rPr>
          <w:rFonts w:cstheme="minorHAnsi"/>
          <w:sz w:val="24"/>
          <w:szCs w:val="24"/>
          <w:shd w:val="clear" w:color="auto" w:fill="FFFFFF"/>
        </w:rPr>
        <w:t>.</w:t>
      </w:r>
      <w:r w:rsidRPr="00A44977">
        <w:rPr>
          <w:rFonts w:cstheme="minorHAnsi"/>
          <w:sz w:val="24"/>
          <w:szCs w:val="24"/>
          <w:shd w:val="clear" w:color="auto" w:fill="FFFFFF"/>
        </w:rPr>
        <w:t>, et al</w:t>
      </w:r>
      <w:r w:rsidR="004C7614" w:rsidRPr="004C7614">
        <w:rPr>
          <w:rFonts w:cstheme="minorHAnsi"/>
          <w:sz w:val="24"/>
          <w:szCs w:val="24"/>
          <w:shd w:val="clear" w:color="auto" w:fill="FFFFFF"/>
        </w:rPr>
        <w:t>.</w:t>
      </w:r>
      <w:r w:rsidRPr="00A44977">
        <w:rPr>
          <w:rFonts w:cstheme="minorHAnsi"/>
          <w:sz w:val="24"/>
          <w:szCs w:val="24"/>
          <w:shd w:val="clear" w:color="auto" w:fill="FFFFFF"/>
        </w:rPr>
        <w:t xml:space="preserve"> Assessment of Effects of Chromated Copper Arsenate</w:t>
      </w:r>
      <w:r w:rsidR="004C7614">
        <w:rPr>
          <w:rFonts w:cstheme="minorHAnsi"/>
          <w:sz w:val="24"/>
          <w:szCs w:val="24"/>
          <w:shd w:val="clear" w:color="auto" w:fill="FFFFFF"/>
        </w:rPr>
        <w:t xml:space="preserve"> (</w:t>
      </w:r>
      <w:r w:rsidRPr="00A44977">
        <w:rPr>
          <w:rFonts w:cstheme="minorHAnsi"/>
          <w:sz w:val="24"/>
          <w:szCs w:val="24"/>
          <w:shd w:val="clear" w:color="auto" w:fill="FFFFFF"/>
        </w:rPr>
        <w:t>CCA)—</w:t>
      </w:r>
      <w:r w:rsidRPr="00A44977">
        <w:rPr>
          <w:rFonts w:cstheme="minorHAnsi"/>
          <w:sz w:val="24"/>
          <w:szCs w:val="24"/>
          <w:shd w:val="clear" w:color="auto" w:fill="FFFFFF"/>
        </w:rPr>
        <w:lastRenderedPageBreak/>
        <w:t>Treated Timber on Nontarget Epibiota by Investigation of Fouling Community Development at Seven European Sites</w:t>
      </w:r>
      <w:r w:rsidR="004C7614" w:rsidRPr="004C7614">
        <w:rPr>
          <w:rFonts w:cstheme="minorHAnsi"/>
          <w:sz w:val="24"/>
          <w:szCs w:val="24"/>
          <w:shd w:val="clear" w:color="auto" w:fill="FFFFFF"/>
        </w:rPr>
        <w:t>.</w:t>
      </w:r>
      <w:r w:rsidRPr="00A44977">
        <w:rPr>
          <w:rFonts w:cstheme="minorHAnsi"/>
          <w:sz w:val="24"/>
          <w:szCs w:val="24"/>
          <w:shd w:val="clear" w:color="auto" w:fill="FFFFFF"/>
        </w:rPr>
        <w:t> </w:t>
      </w:r>
      <w:r w:rsidRPr="00A44977">
        <w:rPr>
          <w:rFonts w:cstheme="minorHAnsi"/>
          <w:i/>
          <w:iCs/>
          <w:sz w:val="24"/>
          <w:szCs w:val="24"/>
          <w:shd w:val="clear" w:color="auto" w:fill="FFFFFF"/>
        </w:rPr>
        <w:t>Archives of</w:t>
      </w:r>
      <w:r w:rsidR="004C7614" w:rsidRPr="00A44977">
        <w:rPr>
          <w:rFonts w:cstheme="minorHAnsi"/>
          <w:i/>
          <w:iCs/>
          <w:sz w:val="24"/>
          <w:szCs w:val="24"/>
          <w:shd w:val="clear" w:color="auto" w:fill="FFFFFF"/>
        </w:rPr>
        <w:t xml:space="preserve"> Environmental Contamination </w:t>
      </w:r>
      <w:r w:rsidR="004C7614">
        <w:rPr>
          <w:rFonts w:cstheme="minorHAnsi"/>
          <w:i/>
          <w:iCs/>
          <w:sz w:val="24"/>
          <w:szCs w:val="24"/>
          <w:shd w:val="clear" w:color="auto" w:fill="FFFFFF"/>
        </w:rPr>
        <w:t>a</w:t>
      </w:r>
      <w:r w:rsidR="004C7614" w:rsidRPr="00A44977">
        <w:rPr>
          <w:rFonts w:cstheme="minorHAnsi"/>
          <w:i/>
          <w:iCs/>
          <w:sz w:val="24"/>
          <w:szCs w:val="24"/>
          <w:shd w:val="clear" w:color="auto" w:fill="FFFFFF"/>
        </w:rPr>
        <w:t>nd Toxicology</w:t>
      </w:r>
      <w:r w:rsidR="004C7614" w:rsidRPr="004C7614">
        <w:rPr>
          <w:rFonts w:cstheme="minorHAnsi"/>
          <w:sz w:val="24"/>
          <w:szCs w:val="24"/>
          <w:shd w:val="clear" w:color="auto" w:fill="FFFFFF"/>
        </w:rPr>
        <w:t>.</w:t>
      </w:r>
      <w:r w:rsidRPr="00A44977">
        <w:rPr>
          <w:rFonts w:cstheme="minorHAnsi"/>
          <w:sz w:val="24"/>
          <w:szCs w:val="24"/>
          <w:shd w:val="clear" w:color="auto" w:fill="FFFFFF"/>
        </w:rPr>
        <w:t> </w:t>
      </w:r>
      <w:r w:rsidRPr="00A44977">
        <w:rPr>
          <w:rFonts w:cstheme="minorHAnsi"/>
          <w:b/>
          <w:iCs/>
          <w:sz w:val="24"/>
          <w:szCs w:val="24"/>
          <w:shd w:val="clear" w:color="auto" w:fill="FFFFFF"/>
        </w:rPr>
        <w:t>45</w:t>
      </w:r>
      <w:r w:rsidR="004C7614">
        <w:rPr>
          <w:rFonts w:cstheme="minorHAnsi"/>
          <w:sz w:val="24"/>
          <w:szCs w:val="24"/>
          <w:shd w:val="clear" w:color="auto" w:fill="FFFFFF"/>
        </w:rPr>
        <w:t xml:space="preserve"> (</w:t>
      </w:r>
      <w:r w:rsidRPr="00A44977">
        <w:rPr>
          <w:rFonts w:cstheme="minorHAnsi"/>
          <w:sz w:val="24"/>
          <w:szCs w:val="24"/>
          <w:shd w:val="clear" w:color="auto" w:fill="FFFFFF"/>
        </w:rPr>
        <w:t>1), 0037-0047</w:t>
      </w:r>
      <w:r w:rsidR="004C7614">
        <w:rPr>
          <w:rFonts w:cstheme="minorHAnsi"/>
          <w:sz w:val="24"/>
          <w:szCs w:val="24"/>
          <w:shd w:val="clear" w:color="auto" w:fill="FFFFFF"/>
        </w:rPr>
        <w:t xml:space="preserve"> (</w:t>
      </w:r>
      <w:r w:rsidRPr="00A44977">
        <w:rPr>
          <w:rFonts w:cstheme="minorHAnsi"/>
          <w:sz w:val="24"/>
          <w:szCs w:val="24"/>
          <w:shd w:val="clear" w:color="auto" w:fill="FFFFFF"/>
        </w:rPr>
        <w:t>2003)</w:t>
      </w:r>
      <w:r w:rsidR="004C7614" w:rsidRPr="004C7614">
        <w:rPr>
          <w:rFonts w:cstheme="minorHAnsi"/>
          <w:sz w:val="24"/>
          <w:szCs w:val="24"/>
          <w:shd w:val="clear" w:color="auto" w:fill="FFFFFF"/>
        </w:rPr>
        <w:t>.</w:t>
      </w:r>
    </w:p>
    <w:bookmarkEnd w:id="7"/>
    <w:p w14:paraId="65768643" w14:textId="77777777" w:rsidR="009B4FA4" w:rsidRPr="00A44977" w:rsidRDefault="009B4FA4" w:rsidP="004C7614">
      <w:pPr>
        <w:contextualSpacing/>
        <w:rPr>
          <w:rFonts w:asciiTheme="minorHAnsi" w:hAnsiTheme="minorHAnsi" w:cstheme="minorHAnsi"/>
        </w:rPr>
      </w:pPr>
    </w:p>
    <w:sectPr w:rsidR="009B4FA4" w:rsidRPr="00A44977" w:rsidSect="0055092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528CF" w14:textId="77777777" w:rsidR="003801E3" w:rsidRDefault="003801E3" w:rsidP="00947D16">
      <w:r>
        <w:separator/>
      </w:r>
    </w:p>
  </w:endnote>
  <w:endnote w:type="continuationSeparator" w:id="0">
    <w:p w14:paraId="0D56EC03" w14:textId="77777777" w:rsidR="003801E3" w:rsidRDefault="003801E3" w:rsidP="0094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23097" w14:textId="77777777" w:rsidR="003801E3" w:rsidRDefault="003801E3" w:rsidP="00947D16">
      <w:r>
        <w:separator/>
      </w:r>
    </w:p>
  </w:footnote>
  <w:footnote w:type="continuationSeparator" w:id="0">
    <w:p w14:paraId="15864EC0" w14:textId="77777777" w:rsidR="003801E3" w:rsidRDefault="003801E3" w:rsidP="00947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0815"/>
    <w:multiLevelType w:val="multilevel"/>
    <w:tmpl w:val="BB2AB4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DA3DC4"/>
    <w:multiLevelType w:val="hybridMultilevel"/>
    <w:tmpl w:val="5E5EC5D8"/>
    <w:lvl w:ilvl="0" w:tplc="A03243D6">
      <w:start w:val="1"/>
      <w:numFmt w:val="decimal"/>
      <w:lvlText w:val="%1-"/>
      <w:lvlJc w:val="left"/>
      <w:pPr>
        <w:ind w:left="810" w:hanging="360"/>
      </w:pPr>
      <w:rPr>
        <w:rFonts w:hint="default"/>
        <w:b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B829B0"/>
    <w:multiLevelType w:val="hybridMultilevel"/>
    <w:tmpl w:val="FD24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B5385"/>
    <w:multiLevelType w:val="hybridMultilevel"/>
    <w:tmpl w:val="A9EAF24E"/>
    <w:lvl w:ilvl="0" w:tplc="21D654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5E332F"/>
    <w:multiLevelType w:val="hybridMultilevel"/>
    <w:tmpl w:val="AFE8FBB8"/>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7A104A"/>
    <w:multiLevelType w:val="hybridMultilevel"/>
    <w:tmpl w:val="6472F876"/>
    <w:lvl w:ilvl="0" w:tplc="2DA6A1AA">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2961641"/>
    <w:multiLevelType w:val="hybridMultilevel"/>
    <w:tmpl w:val="89D2B9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3E3460"/>
    <w:multiLevelType w:val="hybridMultilevel"/>
    <w:tmpl w:val="E36A1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removePersonalInformation/>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F0B"/>
    <w:rsid w:val="000037E3"/>
    <w:rsid w:val="00004141"/>
    <w:rsid w:val="00011C48"/>
    <w:rsid w:val="00015058"/>
    <w:rsid w:val="00021498"/>
    <w:rsid w:val="00023A60"/>
    <w:rsid w:val="00023E84"/>
    <w:rsid w:val="00025E3B"/>
    <w:rsid w:val="00026705"/>
    <w:rsid w:val="000714B8"/>
    <w:rsid w:val="00071B04"/>
    <w:rsid w:val="00072B5C"/>
    <w:rsid w:val="00072ECE"/>
    <w:rsid w:val="00075724"/>
    <w:rsid w:val="000851FB"/>
    <w:rsid w:val="00094BFC"/>
    <w:rsid w:val="000B51D9"/>
    <w:rsid w:val="000B621E"/>
    <w:rsid w:val="000C3B6F"/>
    <w:rsid w:val="000E0141"/>
    <w:rsid w:val="000E4821"/>
    <w:rsid w:val="000E50A3"/>
    <w:rsid w:val="000F2669"/>
    <w:rsid w:val="00106A96"/>
    <w:rsid w:val="001345E6"/>
    <w:rsid w:val="00154D3D"/>
    <w:rsid w:val="001610AA"/>
    <w:rsid w:val="00173F43"/>
    <w:rsid w:val="00182D4D"/>
    <w:rsid w:val="001B2F4E"/>
    <w:rsid w:val="001B339D"/>
    <w:rsid w:val="001B52C3"/>
    <w:rsid w:val="001C1BF8"/>
    <w:rsid w:val="001D141E"/>
    <w:rsid w:val="001D2C90"/>
    <w:rsid w:val="001D5E82"/>
    <w:rsid w:val="001E1224"/>
    <w:rsid w:val="001E2C8A"/>
    <w:rsid w:val="001E5D8D"/>
    <w:rsid w:val="001E6E84"/>
    <w:rsid w:val="002061DA"/>
    <w:rsid w:val="00214C45"/>
    <w:rsid w:val="00215F23"/>
    <w:rsid w:val="00220F95"/>
    <w:rsid w:val="00245220"/>
    <w:rsid w:val="00252571"/>
    <w:rsid w:val="00256C1D"/>
    <w:rsid w:val="0025744B"/>
    <w:rsid w:val="0026622C"/>
    <w:rsid w:val="00271407"/>
    <w:rsid w:val="002760F7"/>
    <w:rsid w:val="002776FE"/>
    <w:rsid w:val="00295841"/>
    <w:rsid w:val="002A118F"/>
    <w:rsid w:val="002A705E"/>
    <w:rsid w:val="002C239B"/>
    <w:rsid w:val="002C5139"/>
    <w:rsid w:val="002C630A"/>
    <w:rsid w:val="002C7EE7"/>
    <w:rsid w:val="002D29DA"/>
    <w:rsid w:val="002F4418"/>
    <w:rsid w:val="003009EA"/>
    <w:rsid w:val="0031238E"/>
    <w:rsid w:val="00312393"/>
    <w:rsid w:val="00320EB2"/>
    <w:rsid w:val="00322B16"/>
    <w:rsid w:val="00334295"/>
    <w:rsid w:val="003420D7"/>
    <w:rsid w:val="00343567"/>
    <w:rsid w:val="00344B6B"/>
    <w:rsid w:val="0034705A"/>
    <w:rsid w:val="0036186C"/>
    <w:rsid w:val="00362BFD"/>
    <w:rsid w:val="0037784E"/>
    <w:rsid w:val="003801E3"/>
    <w:rsid w:val="003809C8"/>
    <w:rsid w:val="00381B28"/>
    <w:rsid w:val="0038287C"/>
    <w:rsid w:val="00386755"/>
    <w:rsid w:val="00390CBF"/>
    <w:rsid w:val="00395D24"/>
    <w:rsid w:val="003A0D92"/>
    <w:rsid w:val="003A6D2E"/>
    <w:rsid w:val="003C1987"/>
    <w:rsid w:val="003D34D3"/>
    <w:rsid w:val="003E1888"/>
    <w:rsid w:val="003F5ADF"/>
    <w:rsid w:val="00405905"/>
    <w:rsid w:val="00405F9C"/>
    <w:rsid w:val="004166E8"/>
    <w:rsid w:val="00425C29"/>
    <w:rsid w:val="00440944"/>
    <w:rsid w:val="00441561"/>
    <w:rsid w:val="00441FF9"/>
    <w:rsid w:val="004437CA"/>
    <w:rsid w:val="00451BF9"/>
    <w:rsid w:val="00466397"/>
    <w:rsid w:val="00472459"/>
    <w:rsid w:val="004775AB"/>
    <w:rsid w:val="004961E1"/>
    <w:rsid w:val="004A011D"/>
    <w:rsid w:val="004B253E"/>
    <w:rsid w:val="004C28AB"/>
    <w:rsid w:val="004C6EE1"/>
    <w:rsid w:val="004C7614"/>
    <w:rsid w:val="004D2FBC"/>
    <w:rsid w:val="004D3AD2"/>
    <w:rsid w:val="004E49D1"/>
    <w:rsid w:val="004F0CE0"/>
    <w:rsid w:val="004F46FC"/>
    <w:rsid w:val="004F52D7"/>
    <w:rsid w:val="0051443F"/>
    <w:rsid w:val="00514887"/>
    <w:rsid w:val="00534B9B"/>
    <w:rsid w:val="00550921"/>
    <w:rsid w:val="0055727D"/>
    <w:rsid w:val="005576F7"/>
    <w:rsid w:val="005628B8"/>
    <w:rsid w:val="00563D01"/>
    <w:rsid w:val="005657E2"/>
    <w:rsid w:val="00580770"/>
    <w:rsid w:val="005A1D77"/>
    <w:rsid w:val="005B46E4"/>
    <w:rsid w:val="005B4E58"/>
    <w:rsid w:val="005B7184"/>
    <w:rsid w:val="005C40E2"/>
    <w:rsid w:val="005C4CF8"/>
    <w:rsid w:val="005D3BCB"/>
    <w:rsid w:val="005D6B2C"/>
    <w:rsid w:val="005D77A0"/>
    <w:rsid w:val="005E2E3D"/>
    <w:rsid w:val="005E2E68"/>
    <w:rsid w:val="006105ED"/>
    <w:rsid w:val="0061306B"/>
    <w:rsid w:val="00626BF2"/>
    <w:rsid w:val="006431D8"/>
    <w:rsid w:val="00650E8D"/>
    <w:rsid w:val="00653698"/>
    <w:rsid w:val="0066726A"/>
    <w:rsid w:val="00670AE4"/>
    <w:rsid w:val="00671C70"/>
    <w:rsid w:val="00673C17"/>
    <w:rsid w:val="006823AE"/>
    <w:rsid w:val="006862BF"/>
    <w:rsid w:val="00686A9F"/>
    <w:rsid w:val="006B0B9D"/>
    <w:rsid w:val="006B356B"/>
    <w:rsid w:val="006D3ECD"/>
    <w:rsid w:val="006D4228"/>
    <w:rsid w:val="00711127"/>
    <w:rsid w:val="00734D63"/>
    <w:rsid w:val="007405FC"/>
    <w:rsid w:val="0076263A"/>
    <w:rsid w:val="007638C5"/>
    <w:rsid w:val="007831A0"/>
    <w:rsid w:val="007A487B"/>
    <w:rsid w:val="007A6334"/>
    <w:rsid w:val="007A673F"/>
    <w:rsid w:val="007A7780"/>
    <w:rsid w:val="007B3EDE"/>
    <w:rsid w:val="007B3FB1"/>
    <w:rsid w:val="007B58F7"/>
    <w:rsid w:val="007C1FFB"/>
    <w:rsid w:val="007D23DB"/>
    <w:rsid w:val="007E66D0"/>
    <w:rsid w:val="00806535"/>
    <w:rsid w:val="0082547D"/>
    <w:rsid w:val="00840755"/>
    <w:rsid w:val="00845749"/>
    <w:rsid w:val="008502FA"/>
    <w:rsid w:val="00853383"/>
    <w:rsid w:val="008617AE"/>
    <w:rsid w:val="00862612"/>
    <w:rsid w:val="00862C51"/>
    <w:rsid w:val="00880CBB"/>
    <w:rsid w:val="00890DE4"/>
    <w:rsid w:val="0089700F"/>
    <w:rsid w:val="0089725B"/>
    <w:rsid w:val="008A2A21"/>
    <w:rsid w:val="008A4AEF"/>
    <w:rsid w:val="008A5523"/>
    <w:rsid w:val="008A5838"/>
    <w:rsid w:val="008A6425"/>
    <w:rsid w:val="008B195B"/>
    <w:rsid w:val="008B512E"/>
    <w:rsid w:val="008D2ECC"/>
    <w:rsid w:val="008D3416"/>
    <w:rsid w:val="008E784D"/>
    <w:rsid w:val="008F49CA"/>
    <w:rsid w:val="008F5639"/>
    <w:rsid w:val="00902AB4"/>
    <w:rsid w:val="009074EA"/>
    <w:rsid w:val="0094058B"/>
    <w:rsid w:val="00947D16"/>
    <w:rsid w:val="00962DEC"/>
    <w:rsid w:val="00974C60"/>
    <w:rsid w:val="00977F76"/>
    <w:rsid w:val="00983A92"/>
    <w:rsid w:val="00987035"/>
    <w:rsid w:val="0099662C"/>
    <w:rsid w:val="00996A6B"/>
    <w:rsid w:val="00997B33"/>
    <w:rsid w:val="009A0713"/>
    <w:rsid w:val="009B0BE0"/>
    <w:rsid w:val="009B4FA4"/>
    <w:rsid w:val="009C6167"/>
    <w:rsid w:val="009D0BAF"/>
    <w:rsid w:val="009D3849"/>
    <w:rsid w:val="00A04C28"/>
    <w:rsid w:val="00A057B7"/>
    <w:rsid w:val="00A139C1"/>
    <w:rsid w:val="00A377F3"/>
    <w:rsid w:val="00A42781"/>
    <w:rsid w:val="00A44977"/>
    <w:rsid w:val="00A47E4D"/>
    <w:rsid w:val="00A5252E"/>
    <w:rsid w:val="00A842A5"/>
    <w:rsid w:val="00AA2666"/>
    <w:rsid w:val="00AA4B6C"/>
    <w:rsid w:val="00AA613B"/>
    <w:rsid w:val="00AA62EF"/>
    <w:rsid w:val="00AB0136"/>
    <w:rsid w:val="00AD66E3"/>
    <w:rsid w:val="00B0444E"/>
    <w:rsid w:val="00B24D19"/>
    <w:rsid w:val="00B26845"/>
    <w:rsid w:val="00B3004A"/>
    <w:rsid w:val="00B32D43"/>
    <w:rsid w:val="00B40393"/>
    <w:rsid w:val="00B4579A"/>
    <w:rsid w:val="00B67E84"/>
    <w:rsid w:val="00B7348E"/>
    <w:rsid w:val="00B77D60"/>
    <w:rsid w:val="00B80261"/>
    <w:rsid w:val="00B8410C"/>
    <w:rsid w:val="00B91D3D"/>
    <w:rsid w:val="00BA2AD4"/>
    <w:rsid w:val="00BA5B11"/>
    <w:rsid w:val="00BB13FF"/>
    <w:rsid w:val="00BB5C24"/>
    <w:rsid w:val="00BB73CA"/>
    <w:rsid w:val="00BC2550"/>
    <w:rsid w:val="00BC4981"/>
    <w:rsid w:val="00BC5B65"/>
    <w:rsid w:val="00BE228B"/>
    <w:rsid w:val="00BE40E3"/>
    <w:rsid w:val="00BE65C5"/>
    <w:rsid w:val="00C04769"/>
    <w:rsid w:val="00C1187F"/>
    <w:rsid w:val="00C33C51"/>
    <w:rsid w:val="00C52A48"/>
    <w:rsid w:val="00C546E1"/>
    <w:rsid w:val="00C55605"/>
    <w:rsid w:val="00C6301C"/>
    <w:rsid w:val="00C668FC"/>
    <w:rsid w:val="00C7776D"/>
    <w:rsid w:val="00C85ED9"/>
    <w:rsid w:val="00C9003F"/>
    <w:rsid w:val="00C924BB"/>
    <w:rsid w:val="00C94D65"/>
    <w:rsid w:val="00CB4EB5"/>
    <w:rsid w:val="00CB5D7F"/>
    <w:rsid w:val="00CC3BDF"/>
    <w:rsid w:val="00CC543A"/>
    <w:rsid w:val="00CD526B"/>
    <w:rsid w:val="00CE7853"/>
    <w:rsid w:val="00CF37D5"/>
    <w:rsid w:val="00D16B18"/>
    <w:rsid w:val="00D20A6B"/>
    <w:rsid w:val="00D21A82"/>
    <w:rsid w:val="00D32F10"/>
    <w:rsid w:val="00D61F0B"/>
    <w:rsid w:val="00D764F1"/>
    <w:rsid w:val="00D77CF9"/>
    <w:rsid w:val="00D8244D"/>
    <w:rsid w:val="00D86D18"/>
    <w:rsid w:val="00D920DD"/>
    <w:rsid w:val="00DA0354"/>
    <w:rsid w:val="00DA6D90"/>
    <w:rsid w:val="00DB271F"/>
    <w:rsid w:val="00DC2BC1"/>
    <w:rsid w:val="00DC30D9"/>
    <w:rsid w:val="00DD19A3"/>
    <w:rsid w:val="00DD1B4D"/>
    <w:rsid w:val="00DD5CDA"/>
    <w:rsid w:val="00DD67D8"/>
    <w:rsid w:val="00DE3699"/>
    <w:rsid w:val="00DE3909"/>
    <w:rsid w:val="00DE46FC"/>
    <w:rsid w:val="00DF45CD"/>
    <w:rsid w:val="00DF5246"/>
    <w:rsid w:val="00E03A7D"/>
    <w:rsid w:val="00E07030"/>
    <w:rsid w:val="00E17329"/>
    <w:rsid w:val="00E32BC0"/>
    <w:rsid w:val="00E4455A"/>
    <w:rsid w:val="00E46002"/>
    <w:rsid w:val="00E53297"/>
    <w:rsid w:val="00E547DD"/>
    <w:rsid w:val="00E65080"/>
    <w:rsid w:val="00E70200"/>
    <w:rsid w:val="00E71BBC"/>
    <w:rsid w:val="00E72675"/>
    <w:rsid w:val="00E74758"/>
    <w:rsid w:val="00E95430"/>
    <w:rsid w:val="00EB1E70"/>
    <w:rsid w:val="00EB65FF"/>
    <w:rsid w:val="00EC1741"/>
    <w:rsid w:val="00EC5DB4"/>
    <w:rsid w:val="00ED1C2F"/>
    <w:rsid w:val="00EE1BE0"/>
    <w:rsid w:val="00EE4001"/>
    <w:rsid w:val="00F117A0"/>
    <w:rsid w:val="00F12007"/>
    <w:rsid w:val="00F141DE"/>
    <w:rsid w:val="00F215A6"/>
    <w:rsid w:val="00F3476F"/>
    <w:rsid w:val="00F438BD"/>
    <w:rsid w:val="00F442BF"/>
    <w:rsid w:val="00F5764D"/>
    <w:rsid w:val="00F71232"/>
    <w:rsid w:val="00F741EC"/>
    <w:rsid w:val="00F77CA7"/>
    <w:rsid w:val="00F932F4"/>
    <w:rsid w:val="00FA13DF"/>
    <w:rsid w:val="00FB6836"/>
    <w:rsid w:val="00FC03F4"/>
    <w:rsid w:val="00FC446C"/>
    <w:rsid w:val="00FD1A4F"/>
    <w:rsid w:val="00FE2D65"/>
    <w:rsid w:val="00FE4B8A"/>
    <w:rsid w:val="00FF10CF"/>
    <w:rsid w:val="00FF1D19"/>
    <w:rsid w:val="00FF37D1"/>
    <w:rsid w:val="00FF6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CEE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0B"/>
    <w:pPr>
      <w:widowControl w:val="0"/>
      <w:spacing w:after="0" w:line="240" w:lineRule="auto"/>
      <w:jc w:val="both"/>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1F0B"/>
    <w:rPr>
      <w:color w:val="0563C1" w:themeColor="hyperlink"/>
      <w:u w:val="single"/>
    </w:rPr>
  </w:style>
  <w:style w:type="paragraph" w:customStyle="1" w:styleId="ECWMAddresses">
    <w:name w:val="ECWM Addresses"/>
    <w:basedOn w:val="Normal"/>
    <w:rsid w:val="00D61F0B"/>
    <w:pPr>
      <w:widowControl/>
      <w:spacing w:after="120"/>
      <w:jc w:val="center"/>
    </w:pPr>
    <w:rPr>
      <w:rFonts w:ascii="Arial" w:eastAsia="Times New Roman" w:hAnsi="Arial" w:cs="Times New Roman"/>
      <w:sz w:val="20"/>
    </w:rPr>
  </w:style>
  <w:style w:type="paragraph" w:styleId="ListParagraph">
    <w:name w:val="List Paragraph"/>
    <w:basedOn w:val="Normal"/>
    <w:uiPriority w:val="34"/>
    <w:qFormat/>
    <w:rsid w:val="00D61F0B"/>
    <w:pPr>
      <w:ind w:left="720"/>
      <w:contextualSpacing/>
    </w:pPr>
  </w:style>
  <w:style w:type="table" w:styleId="GridTable1Light">
    <w:name w:val="Grid Table 1 Light"/>
    <w:basedOn w:val="TableNormal"/>
    <w:uiPriority w:val="46"/>
    <w:rsid w:val="00DE390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220F95"/>
    <w:rPr>
      <w:color w:val="605E5C"/>
      <w:shd w:val="clear" w:color="auto" w:fill="E1DFDD"/>
    </w:rPr>
  </w:style>
  <w:style w:type="table" w:styleId="PlainTable5">
    <w:name w:val="Plain Table 5"/>
    <w:basedOn w:val="TableNormal"/>
    <w:uiPriority w:val="45"/>
    <w:rsid w:val="004166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EB1E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E70"/>
    <w:rPr>
      <w:rFonts w:ascii="Segoe UI" w:eastAsia="Calibri" w:hAnsi="Segoe UI" w:cs="Segoe UI"/>
      <w:sz w:val="18"/>
      <w:szCs w:val="18"/>
      <w:lang w:val="en-US"/>
    </w:rPr>
  </w:style>
  <w:style w:type="paragraph" w:customStyle="1" w:styleId="ECWMBodytext">
    <w:name w:val="ECWM Body text"/>
    <w:rsid w:val="005D77A0"/>
    <w:pPr>
      <w:spacing w:after="0" w:line="240" w:lineRule="auto"/>
      <w:jc w:val="both"/>
    </w:pPr>
    <w:rPr>
      <w:rFonts w:ascii="Times New Roman" w:eastAsia="Times New Roman" w:hAnsi="Times New Roman" w:cs="Times New Roman"/>
      <w:sz w:val="24"/>
      <w:szCs w:val="20"/>
    </w:rPr>
  </w:style>
  <w:style w:type="paragraph" w:styleId="BodyText">
    <w:name w:val="Body Text"/>
    <w:basedOn w:val="Normal"/>
    <w:link w:val="BodyTextChar"/>
    <w:rsid w:val="009B4FA4"/>
    <w:pPr>
      <w:widowControl/>
      <w:spacing w:line="480" w:lineRule="auto"/>
      <w:jc w:val="center"/>
    </w:pPr>
    <w:rPr>
      <w:rFonts w:ascii="Times New Roman" w:eastAsia="Times New Roman" w:hAnsi="Times New Roman" w:cs="Times New Roman"/>
      <w:b/>
      <w:bCs/>
      <w:sz w:val="32"/>
      <w:lang w:eastAsia="sv-SE"/>
    </w:rPr>
  </w:style>
  <w:style w:type="character" w:customStyle="1" w:styleId="BodyTextChar">
    <w:name w:val="Body Text Char"/>
    <w:basedOn w:val="DefaultParagraphFont"/>
    <w:link w:val="BodyText"/>
    <w:rsid w:val="009B4FA4"/>
    <w:rPr>
      <w:rFonts w:ascii="Times New Roman" w:eastAsia="Times New Roman" w:hAnsi="Times New Roman" w:cs="Times New Roman"/>
      <w:b/>
      <w:bCs/>
      <w:sz w:val="32"/>
      <w:szCs w:val="24"/>
      <w:lang w:eastAsia="sv-SE"/>
    </w:rPr>
  </w:style>
  <w:style w:type="character" w:customStyle="1" w:styleId="UnresolvedMention2">
    <w:name w:val="Unresolved Mention2"/>
    <w:basedOn w:val="DefaultParagraphFont"/>
    <w:uiPriority w:val="99"/>
    <w:semiHidden/>
    <w:unhideWhenUsed/>
    <w:rsid w:val="007C1FFB"/>
    <w:rPr>
      <w:color w:val="605E5C"/>
      <w:shd w:val="clear" w:color="auto" w:fill="E1DFDD"/>
    </w:rPr>
  </w:style>
  <w:style w:type="character" w:styleId="CommentReference">
    <w:name w:val="annotation reference"/>
    <w:basedOn w:val="DefaultParagraphFont"/>
    <w:uiPriority w:val="99"/>
    <w:semiHidden/>
    <w:unhideWhenUsed/>
    <w:rsid w:val="000C3B6F"/>
    <w:rPr>
      <w:sz w:val="16"/>
      <w:szCs w:val="16"/>
    </w:rPr>
  </w:style>
  <w:style w:type="paragraph" w:styleId="CommentText">
    <w:name w:val="annotation text"/>
    <w:basedOn w:val="Normal"/>
    <w:link w:val="CommentTextChar"/>
    <w:uiPriority w:val="99"/>
    <w:unhideWhenUsed/>
    <w:rsid w:val="000C3B6F"/>
    <w:rPr>
      <w:sz w:val="20"/>
      <w:szCs w:val="20"/>
    </w:rPr>
  </w:style>
  <w:style w:type="character" w:customStyle="1" w:styleId="CommentTextChar">
    <w:name w:val="Comment Text Char"/>
    <w:basedOn w:val="DefaultParagraphFont"/>
    <w:link w:val="CommentText"/>
    <w:uiPriority w:val="99"/>
    <w:rsid w:val="000C3B6F"/>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0C3B6F"/>
    <w:rPr>
      <w:b/>
      <w:bCs/>
    </w:rPr>
  </w:style>
  <w:style w:type="character" w:customStyle="1" w:styleId="CommentSubjectChar">
    <w:name w:val="Comment Subject Char"/>
    <w:basedOn w:val="CommentTextChar"/>
    <w:link w:val="CommentSubject"/>
    <w:uiPriority w:val="99"/>
    <w:semiHidden/>
    <w:rsid w:val="000C3B6F"/>
    <w:rPr>
      <w:rFonts w:ascii="Calibri" w:eastAsia="Calibri" w:hAnsi="Calibri" w:cs="Calibri"/>
      <w:b/>
      <w:bCs/>
      <w:sz w:val="20"/>
      <w:szCs w:val="20"/>
      <w:lang w:val="en-US"/>
    </w:rPr>
  </w:style>
  <w:style w:type="paragraph" w:styleId="Header">
    <w:name w:val="header"/>
    <w:basedOn w:val="Normal"/>
    <w:link w:val="HeaderChar"/>
    <w:uiPriority w:val="99"/>
    <w:unhideWhenUsed/>
    <w:rsid w:val="00947D16"/>
    <w:pPr>
      <w:tabs>
        <w:tab w:val="center" w:pos="4513"/>
        <w:tab w:val="right" w:pos="9026"/>
      </w:tabs>
    </w:pPr>
  </w:style>
  <w:style w:type="character" w:customStyle="1" w:styleId="HeaderChar">
    <w:name w:val="Header Char"/>
    <w:basedOn w:val="DefaultParagraphFont"/>
    <w:link w:val="Header"/>
    <w:uiPriority w:val="99"/>
    <w:rsid w:val="00947D16"/>
    <w:rPr>
      <w:rFonts w:ascii="Calibri" w:eastAsia="Calibri" w:hAnsi="Calibri" w:cs="Calibri"/>
      <w:sz w:val="24"/>
      <w:szCs w:val="24"/>
    </w:rPr>
  </w:style>
  <w:style w:type="paragraph" w:styleId="Footer">
    <w:name w:val="footer"/>
    <w:basedOn w:val="Normal"/>
    <w:link w:val="FooterChar"/>
    <w:uiPriority w:val="99"/>
    <w:unhideWhenUsed/>
    <w:rsid w:val="00947D16"/>
    <w:pPr>
      <w:tabs>
        <w:tab w:val="center" w:pos="4513"/>
        <w:tab w:val="right" w:pos="9026"/>
      </w:tabs>
    </w:pPr>
  </w:style>
  <w:style w:type="character" w:customStyle="1" w:styleId="FooterChar">
    <w:name w:val="Footer Char"/>
    <w:basedOn w:val="DefaultParagraphFont"/>
    <w:link w:val="Footer"/>
    <w:uiPriority w:val="99"/>
    <w:rsid w:val="00947D16"/>
    <w:rPr>
      <w:rFonts w:ascii="Calibri" w:eastAsia="Calibri" w:hAnsi="Calibri" w:cs="Calibri"/>
      <w:sz w:val="24"/>
      <w:szCs w:val="24"/>
    </w:rPr>
  </w:style>
  <w:style w:type="character" w:customStyle="1" w:styleId="UnresolvedMention3">
    <w:name w:val="Unresolved Mention3"/>
    <w:basedOn w:val="DefaultParagraphFont"/>
    <w:uiPriority w:val="99"/>
    <w:semiHidden/>
    <w:unhideWhenUsed/>
    <w:rsid w:val="00390CBF"/>
    <w:rPr>
      <w:color w:val="605E5C"/>
      <w:shd w:val="clear" w:color="auto" w:fill="E1DFDD"/>
    </w:rPr>
  </w:style>
  <w:style w:type="character" w:styleId="FollowedHyperlink">
    <w:name w:val="FollowedHyperlink"/>
    <w:basedOn w:val="DefaultParagraphFont"/>
    <w:uiPriority w:val="99"/>
    <w:semiHidden/>
    <w:unhideWhenUsed/>
    <w:rsid w:val="006B356B"/>
    <w:rPr>
      <w:color w:val="954F72" w:themeColor="followedHyperlink"/>
      <w:u w:val="single"/>
    </w:rPr>
  </w:style>
  <w:style w:type="paragraph" w:styleId="List">
    <w:name w:val="List"/>
    <w:basedOn w:val="BodyText"/>
    <w:unhideWhenUsed/>
    <w:rsid w:val="00F741EC"/>
    <w:pPr>
      <w:tabs>
        <w:tab w:val="left" w:pos="720"/>
      </w:tabs>
      <w:spacing w:after="80" w:line="240" w:lineRule="auto"/>
      <w:ind w:left="714" w:hanging="357"/>
      <w:jc w:val="left"/>
    </w:pPr>
    <w:rPr>
      <w:b w:val="0"/>
      <w:bCs w:val="0"/>
      <w:sz w:val="20"/>
      <w:szCs w:val="20"/>
      <w:lang w:val="en-US" w:eastAsia="en-US"/>
    </w:rPr>
  </w:style>
  <w:style w:type="character" w:styleId="LineNumber">
    <w:name w:val="line number"/>
    <w:basedOn w:val="DefaultParagraphFont"/>
    <w:uiPriority w:val="99"/>
    <w:semiHidden/>
    <w:unhideWhenUsed/>
    <w:rsid w:val="00550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3074">
      <w:bodyDiv w:val="1"/>
      <w:marLeft w:val="0"/>
      <w:marRight w:val="0"/>
      <w:marTop w:val="0"/>
      <w:marBottom w:val="0"/>
      <w:divBdr>
        <w:top w:val="none" w:sz="0" w:space="0" w:color="auto"/>
        <w:left w:val="none" w:sz="0" w:space="0" w:color="auto"/>
        <w:bottom w:val="none" w:sz="0" w:space="0" w:color="auto"/>
        <w:right w:val="none" w:sz="0" w:space="0" w:color="auto"/>
      </w:divBdr>
    </w:div>
    <w:div w:id="589629371">
      <w:bodyDiv w:val="1"/>
      <w:marLeft w:val="0"/>
      <w:marRight w:val="0"/>
      <w:marTop w:val="0"/>
      <w:marBottom w:val="0"/>
      <w:divBdr>
        <w:top w:val="none" w:sz="0" w:space="0" w:color="auto"/>
        <w:left w:val="none" w:sz="0" w:space="0" w:color="auto"/>
        <w:bottom w:val="none" w:sz="0" w:space="0" w:color="auto"/>
        <w:right w:val="none" w:sz="0" w:space="0" w:color="auto"/>
      </w:divBdr>
    </w:div>
    <w:div w:id="1264150148">
      <w:bodyDiv w:val="1"/>
      <w:marLeft w:val="0"/>
      <w:marRight w:val="0"/>
      <w:marTop w:val="0"/>
      <w:marBottom w:val="0"/>
      <w:divBdr>
        <w:top w:val="none" w:sz="0" w:space="0" w:color="auto"/>
        <w:left w:val="none" w:sz="0" w:space="0" w:color="auto"/>
        <w:bottom w:val="none" w:sz="0" w:space="0" w:color="auto"/>
        <w:right w:val="none" w:sz="0" w:space="0" w:color="auto"/>
      </w:divBdr>
    </w:div>
    <w:div w:id="1284113540">
      <w:bodyDiv w:val="1"/>
      <w:marLeft w:val="0"/>
      <w:marRight w:val="0"/>
      <w:marTop w:val="0"/>
      <w:marBottom w:val="0"/>
      <w:divBdr>
        <w:top w:val="none" w:sz="0" w:space="0" w:color="auto"/>
        <w:left w:val="none" w:sz="0" w:space="0" w:color="auto"/>
        <w:bottom w:val="none" w:sz="0" w:space="0" w:color="auto"/>
        <w:right w:val="none" w:sz="0" w:space="0" w:color="auto"/>
      </w:divBdr>
    </w:div>
    <w:div w:id="1486123461">
      <w:bodyDiv w:val="1"/>
      <w:marLeft w:val="0"/>
      <w:marRight w:val="0"/>
      <w:marTop w:val="0"/>
      <w:marBottom w:val="0"/>
      <w:divBdr>
        <w:top w:val="none" w:sz="0" w:space="0" w:color="auto"/>
        <w:left w:val="none" w:sz="0" w:space="0" w:color="auto"/>
        <w:bottom w:val="none" w:sz="0" w:space="0" w:color="auto"/>
        <w:right w:val="none" w:sz="0" w:space="0" w:color="auto"/>
      </w:divBdr>
    </w:div>
    <w:div w:id="1943612668">
      <w:bodyDiv w:val="1"/>
      <w:marLeft w:val="0"/>
      <w:marRight w:val="0"/>
      <w:marTop w:val="0"/>
      <w:marBottom w:val="0"/>
      <w:divBdr>
        <w:top w:val="none" w:sz="0" w:space="0" w:color="auto"/>
        <w:left w:val="none" w:sz="0" w:space="0" w:color="auto"/>
        <w:bottom w:val="none" w:sz="0" w:space="0" w:color="auto"/>
        <w:right w:val="none" w:sz="0" w:space="0" w:color="auto"/>
      </w:divBdr>
    </w:div>
    <w:div w:id="205928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y.martin@port.ac.uk" TargetMode="External"/><Relationship Id="rId13" Type="http://schemas.openxmlformats.org/officeDocument/2006/relationships/hyperlink" Target="mailto:simon.cragg@port.ac.uk" TargetMode="External"/><Relationship Id="rId18" Type="http://schemas.openxmlformats.org/officeDocument/2006/relationships/hyperlink" Target="https://apvma.gov.au/sites/default/files/publication/14296-arsenic-timber-review-scope.pdf" TargetMode="External"/><Relationship Id="rId3" Type="http://schemas.openxmlformats.org/officeDocument/2006/relationships/styles" Target="styles.xml"/><Relationship Id="rId21" Type="http://schemas.openxmlformats.org/officeDocument/2006/relationships/hyperlink" Target="https://doi.org/10.1016/C2016-0-02081-8" TargetMode="External"/><Relationship Id="rId7" Type="http://schemas.openxmlformats.org/officeDocument/2006/relationships/endnotes" Target="endnotes.xml"/><Relationship Id="rId12" Type="http://schemas.openxmlformats.org/officeDocument/2006/relationships/hyperlink" Target="mailto:mou.akter@myport.ac.uk" TargetMode="External"/><Relationship Id="rId17" Type="http://schemas.openxmlformats.org/officeDocument/2006/relationships/hyperlink" Target="https://swap.stanford.edu/20110202084343/http://www.epa.gov/oppsrrd1/reregistration/REDs/cca_red.pdf" TargetMode="External"/><Relationship Id="rId2" Type="http://schemas.openxmlformats.org/officeDocument/2006/relationships/numbering" Target="numbering.xml"/><Relationship Id="rId16" Type="http://schemas.openxmlformats.org/officeDocument/2006/relationships/hyperlink" Target="https://doi.org/10.1515/HF.2007.035" TargetMode="External"/><Relationship Id="rId20" Type="http://schemas.openxmlformats.org/officeDocument/2006/relationships/hyperlink" Target="https://www.legislation.gov.uk/uksi/2005/894/contents/ma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ham.malyon@port.ac.uk" TargetMode="External"/><Relationship Id="rId5" Type="http://schemas.openxmlformats.org/officeDocument/2006/relationships/webSettings" Target="webSettings.xml"/><Relationship Id="rId15" Type="http://schemas.openxmlformats.org/officeDocument/2006/relationships/hyperlink" Target="https://imagej.nih.gov/ij/docs/guide/index.html" TargetMode="External"/><Relationship Id="rId23" Type="http://schemas.openxmlformats.org/officeDocument/2006/relationships/theme" Target="theme/theme1.xml"/><Relationship Id="rId10" Type="http://schemas.openxmlformats.org/officeDocument/2006/relationships/hyperlink" Target="mailto:marc.martin@port.ac.uk" TargetMode="External"/><Relationship Id="rId19" Type="http://schemas.openxmlformats.org/officeDocument/2006/relationships/hyperlink" Target="https://www.legislation.gov.uk/eudr/2003/2/adopted" TargetMode="External"/><Relationship Id="rId4" Type="http://schemas.openxmlformats.org/officeDocument/2006/relationships/settings" Target="settings.xml"/><Relationship Id="rId9" Type="http://schemas.openxmlformats.org/officeDocument/2006/relationships/hyperlink" Target="mailto:reuben.shipway@port.ac.uk" TargetMode="External"/><Relationship Id="rId14" Type="http://schemas.openxmlformats.org/officeDocument/2006/relationships/hyperlink" Target="https://imagej.nih.gov/ij/download.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D0602-9CC0-48E2-88BF-3B5F3C64B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5511</Words>
  <Characters>31413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2021-09-20T12:25:00Z</dcterms:created>
  <dcterms:modified xsi:type="dcterms:W3CDTF">2021-10-06T15:16:00Z</dcterms:modified>
</cp:coreProperties>
</file>