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B170C" w14:textId="0DCF71CB" w:rsidR="001C6BED" w:rsidRPr="00D635DE" w:rsidRDefault="0019619F" w:rsidP="007E57E0">
      <w:pPr>
        <w:spacing w:after="0" w:line="240" w:lineRule="auto"/>
        <w:jc w:val="both"/>
        <w:rPr>
          <w:rFonts w:asciiTheme="minorHAnsi" w:hAnsiTheme="minorHAnsi" w:cstheme="minorHAnsi"/>
          <w:szCs w:val="24"/>
        </w:rPr>
      </w:pPr>
      <w:r w:rsidRPr="007E57E0">
        <w:rPr>
          <w:rFonts w:asciiTheme="minorHAnsi" w:eastAsiaTheme="majorEastAsia" w:hAnsiTheme="minorHAnsi" w:cstheme="minorHAnsi"/>
          <w:b/>
          <w:szCs w:val="24"/>
        </w:rPr>
        <w:t>TITLE</w:t>
      </w:r>
      <w:r w:rsidRPr="00D635DE">
        <w:rPr>
          <w:rFonts w:asciiTheme="minorHAnsi" w:hAnsiTheme="minorHAnsi" w:cstheme="minorHAnsi"/>
          <w:szCs w:val="24"/>
        </w:rPr>
        <w:t>:</w:t>
      </w:r>
    </w:p>
    <w:p w14:paraId="573E19D5" w14:textId="7D909D81" w:rsidR="001C6BED" w:rsidRDefault="00545604" w:rsidP="00D22482">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A Scalable Method </w:t>
      </w:r>
      <w:r w:rsidR="00FE4D94" w:rsidRPr="00D635DE">
        <w:rPr>
          <w:rFonts w:asciiTheme="minorHAnsi" w:hAnsiTheme="minorHAnsi" w:cstheme="minorHAnsi"/>
          <w:szCs w:val="24"/>
        </w:rPr>
        <w:t xml:space="preserve">to </w:t>
      </w:r>
      <w:r w:rsidR="00D50781" w:rsidRPr="00D635DE">
        <w:rPr>
          <w:rFonts w:asciiTheme="minorHAnsi" w:hAnsiTheme="minorHAnsi" w:cstheme="minorHAnsi"/>
          <w:szCs w:val="24"/>
        </w:rPr>
        <w:t>S</w:t>
      </w:r>
      <w:r w:rsidR="00FE4D94" w:rsidRPr="00D635DE">
        <w:rPr>
          <w:rFonts w:asciiTheme="minorHAnsi" w:hAnsiTheme="minorHAnsi" w:cstheme="minorHAnsi"/>
          <w:szCs w:val="24"/>
        </w:rPr>
        <w:t>tudy</w:t>
      </w:r>
      <w:r w:rsidRPr="00D635DE">
        <w:rPr>
          <w:rFonts w:asciiTheme="minorHAnsi" w:hAnsiTheme="minorHAnsi" w:cstheme="minorHAnsi"/>
          <w:szCs w:val="24"/>
        </w:rPr>
        <w:t xml:space="preserve"> Neuronal Survival in Primary Neuronal Culture with Single</w:t>
      </w:r>
      <w:r w:rsidR="00D50781" w:rsidRPr="00D635DE">
        <w:rPr>
          <w:rFonts w:asciiTheme="minorHAnsi" w:hAnsiTheme="minorHAnsi" w:cstheme="minorHAnsi"/>
          <w:szCs w:val="24"/>
        </w:rPr>
        <w:t>-c</w:t>
      </w:r>
      <w:r w:rsidRPr="00D635DE">
        <w:rPr>
          <w:rFonts w:asciiTheme="minorHAnsi" w:hAnsiTheme="minorHAnsi" w:cstheme="minorHAnsi"/>
          <w:szCs w:val="24"/>
        </w:rPr>
        <w:t>ell and Real</w:t>
      </w:r>
      <w:r w:rsidR="00D50781" w:rsidRPr="00D635DE">
        <w:rPr>
          <w:rFonts w:asciiTheme="minorHAnsi" w:hAnsiTheme="minorHAnsi" w:cstheme="minorHAnsi"/>
          <w:szCs w:val="24"/>
        </w:rPr>
        <w:t>-t</w:t>
      </w:r>
      <w:r w:rsidRPr="00D635DE">
        <w:rPr>
          <w:rFonts w:asciiTheme="minorHAnsi" w:hAnsiTheme="minorHAnsi" w:cstheme="minorHAnsi"/>
          <w:szCs w:val="24"/>
        </w:rPr>
        <w:t xml:space="preserve">ime </w:t>
      </w:r>
      <w:proofErr w:type="gramStart"/>
      <w:r w:rsidRPr="00D635DE">
        <w:rPr>
          <w:rFonts w:asciiTheme="minorHAnsi" w:hAnsiTheme="minorHAnsi" w:cstheme="minorHAnsi"/>
          <w:szCs w:val="24"/>
        </w:rPr>
        <w:t>Resolution</w:t>
      </w:r>
      <w:proofErr w:type="gramEnd"/>
    </w:p>
    <w:p w14:paraId="2FF74BA2" w14:textId="77777777" w:rsidR="007E57E0" w:rsidRPr="00D635DE" w:rsidRDefault="007E57E0" w:rsidP="00D635DE">
      <w:pPr>
        <w:spacing w:after="0" w:line="240" w:lineRule="auto"/>
        <w:jc w:val="both"/>
        <w:rPr>
          <w:rFonts w:asciiTheme="minorHAnsi" w:hAnsiTheme="minorHAnsi" w:cstheme="minorHAnsi"/>
          <w:szCs w:val="24"/>
        </w:rPr>
      </w:pPr>
    </w:p>
    <w:p w14:paraId="209EFE69" w14:textId="77777777" w:rsidR="00EF1166" w:rsidRPr="00D635DE" w:rsidRDefault="00EF1166" w:rsidP="00D635DE">
      <w:pPr>
        <w:pStyle w:val="Heading1"/>
      </w:pPr>
      <w:r w:rsidRPr="00D635DE">
        <w:t xml:space="preserve">AUTHORS AND AFFILIATIONS: </w:t>
      </w:r>
    </w:p>
    <w:p w14:paraId="69696772" w14:textId="6FFD00E6" w:rsidR="00EF1166" w:rsidRPr="00D635DE" w:rsidRDefault="008B0E06" w:rsidP="00D635DE">
      <w:pPr>
        <w:spacing w:after="0" w:line="240" w:lineRule="auto"/>
        <w:jc w:val="both"/>
        <w:rPr>
          <w:rFonts w:asciiTheme="minorHAnsi" w:hAnsiTheme="minorHAnsi" w:cstheme="minorHAnsi"/>
          <w:szCs w:val="24"/>
          <w:vertAlign w:val="superscript"/>
          <w:lang w:val="es-ES"/>
        </w:rPr>
      </w:pPr>
      <w:r w:rsidRPr="00D635DE">
        <w:rPr>
          <w:rFonts w:asciiTheme="minorHAnsi" w:hAnsiTheme="minorHAnsi" w:cstheme="minorHAnsi"/>
          <w:szCs w:val="24"/>
          <w:lang w:val="es-ES"/>
        </w:rPr>
        <w:t>Ángela Rodríguez-Prieto</w:t>
      </w:r>
      <w:r w:rsidRPr="00D635DE">
        <w:rPr>
          <w:rFonts w:asciiTheme="minorHAnsi" w:hAnsiTheme="minorHAnsi" w:cstheme="minorHAnsi"/>
          <w:szCs w:val="24"/>
          <w:vertAlign w:val="superscript"/>
          <w:lang w:val="es-ES"/>
        </w:rPr>
        <w:t>1*</w:t>
      </w:r>
      <w:r w:rsidRPr="00D635DE">
        <w:rPr>
          <w:rFonts w:asciiTheme="minorHAnsi" w:hAnsiTheme="minorHAnsi" w:cstheme="minorHAnsi"/>
          <w:szCs w:val="24"/>
          <w:lang w:val="es-ES"/>
        </w:rPr>
        <w:t>, Ana González-Manteiga</w:t>
      </w:r>
      <w:r w:rsidRPr="00D635DE">
        <w:rPr>
          <w:rFonts w:asciiTheme="minorHAnsi" w:hAnsiTheme="minorHAnsi" w:cstheme="minorHAnsi"/>
          <w:szCs w:val="24"/>
          <w:vertAlign w:val="superscript"/>
          <w:lang w:val="es-ES"/>
        </w:rPr>
        <w:t>1*</w:t>
      </w:r>
      <w:r w:rsidRPr="00D635DE">
        <w:rPr>
          <w:rFonts w:asciiTheme="minorHAnsi" w:hAnsiTheme="minorHAnsi" w:cstheme="minorHAnsi"/>
          <w:szCs w:val="24"/>
          <w:lang w:val="es-ES"/>
        </w:rPr>
        <w:t>, Yaiza Domínguez-Canterla</w:t>
      </w:r>
      <w:r w:rsidRPr="00D635DE">
        <w:rPr>
          <w:rFonts w:asciiTheme="minorHAnsi" w:hAnsiTheme="minorHAnsi" w:cstheme="minorHAnsi"/>
          <w:szCs w:val="24"/>
          <w:vertAlign w:val="superscript"/>
          <w:lang w:val="es-ES"/>
        </w:rPr>
        <w:t>1</w:t>
      </w:r>
      <w:r w:rsidRPr="00D635DE">
        <w:rPr>
          <w:rFonts w:asciiTheme="minorHAnsi" w:hAnsiTheme="minorHAnsi" w:cstheme="minorHAnsi"/>
          <w:szCs w:val="24"/>
          <w:lang w:val="es-ES"/>
        </w:rPr>
        <w:t>, Carmen Navarro-González</w:t>
      </w:r>
      <w:r w:rsidRPr="00D635DE">
        <w:rPr>
          <w:rFonts w:asciiTheme="minorHAnsi" w:hAnsiTheme="minorHAnsi" w:cstheme="minorHAnsi"/>
          <w:szCs w:val="24"/>
          <w:vertAlign w:val="superscript"/>
          <w:lang w:val="es-ES"/>
        </w:rPr>
        <w:t>1</w:t>
      </w:r>
      <w:r w:rsidRPr="00D635DE">
        <w:rPr>
          <w:rFonts w:asciiTheme="minorHAnsi" w:hAnsiTheme="minorHAnsi" w:cstheme="minorHAnsi"/>
          <w:szCs w:val="24"/>
          <w:lang w:val="es-ES"/>
        </w:rPr>
        <w:t>, Pietro Fazzari</w:t>
      </w:r>
      <w:r w:rsidRPr="00D635DE">
        <w:rPr>
          <w:rFonts w:asciiTheme="minorHAnsi" w:hAnsiTheme="minorHAnsi" w:cstheme="minorHAnsi"/>
          <w:szCs w:val="24"/>
          <w:vertAlign w:val="superscript"/>
          <w:lang w:val="es-ES"/>
        </w:rPr>
        <w:t>1</w:t>
      </w:r>
    </w:p>
    <w:p w14:paraId="21208C85" w14:textId="77777777" w:rsidR="00D27857" w:rsidRPr="00D635DE" w:rsidRDefault="00D27857" w:rsidP="00D635DE">
      <w:pPr>
        <w:spacing w:after="0" w:line="240" w:lineRule="auto"/>
        <w:jc w:val="both"/>
        <w:rPr>
          <w:rFonts w:asciiTheme="minorHAnsi" w:hAnsiTheme="minorHAnsi" w:cstheme="minorHAnsi"/>
          <w:szCs w:val="24"/>
          <w:lang w:val="es-ES"/>
        </w:rPr>
      </w:pPr>
    </w:p>
    <w:p w14:paraId="28BC76C4" w14:textId="3A810436" w:rsidR="008B0E06" w:rsidRPr="00D635DE" w:rsidRDefault="008B0E06"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vertAlign w:val="superscript"/>
        </w:rPr>
        <w:t>1</w:t>
      </w:r>
      <w:r w:rsidRPr="00D635DE">
        <w:rPr>
          <w:rFonts w:asciiTheme="minorHAnsi" w:hAnsiTheme="minorHAnsi" w:cstheme="minorHAnsi"/>
          <w:szCs w:val="24"/>
        </w:rPr>
        <w:t>Lab</w:t>
      </w:r>
      <w:r w:rsidR="00D27857" w:rsidRPr="00D635DE">
        <w:rPr>
          <w:rFonts w:asciiTheme="minorHAnsi" w:hAnsiTheme="minorHAnsi" w:cstheme="minorHAnsi"/>
          <w:szCs w:val="24"/>
        </w:rPr>
        <w:t>oratory</w:t>
      </w:r>
      <w:r w:rsidRPr="00D635DE">
        <w:rPr>
          <w:rFonts w:asciiTheme="minorHAnsi" w:hAnsiTheme="minorHAnsi" w:cstheme="minorHAnsi"/>
          <w:szCs w:val="24"/>
        </w:rPr>
        <w:t xml:space="preserve"> of Cortical Circuits in Health and Disease, Centro de </w:t>
      </w:r>
      <w:proofErr w:type="spellStart"/>
      <w:r w:rsidRPr="00D635DE">
        <w:rPr>
          <w:rFonts w:asciiTheme="minorHAnsi" w:hAnsiTheme="minorHAnsi" w:cstheme="minorHAnsi"/>
          <w:szCs w:val="24"/>
        </w:rPr>
        <w:t>Investigación</w:t>
      </w:r>
      <w:proofErr w:type="spellEnd"/>
      <w:r w:rsidRPr="00D635DE">
        <w:rPr>
          <w:rFonts w:asciiTheme="minorHAnsi" w:hAnsiTheme="minorHAnsi" w:cstheme="minorHAnsi"/>
          <w:szCs w:val="24"/>
        </w:rPr>
        <w:t xml:space="preserve"> Príncipe Felipe, Valencia, Spain</w:t>
      </w:r>
    </w:p>
    <w:p w14:paraId="32A7AEE6" w14:textId="77777777" w:rsidR="00D27857" w:rsidRPr="00D635DE" w:rsidRDefault="00D27857" w:rsidP="00D635DE">
      <w:pPr>
        <w:spacing w:after="0" w:line="240" w:lineRule="auto"/>
        <w:jc w:val="both"/>
        <w:rPr>
          <w:rFonts w:asciiTheme="minorHAnsi" w:hAnsiTheme="minorHAnsi" w:cstheme="minorHAnsi"/>
          <w:szCs w:val="24"/>
        </w:rPr>
      </w:pPr>
    </w:p>
    <w:p w14:paraId="47F4F87E" w14:textId="77777777" w:rsidR="00EF1166" w:rsidRPr="00D635DE" w:rsidRDefault="00EF1166"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*These authors contributed equally.</w:t>
      </w:r>
    </w:p>
    <w:p w14:paraId="1BEDDB68" w14:textId="77777777" w:rsidR="00EF1166" w:rsidRPr="00D635DE" w:rsidRDefault="00EF1166" w:rsidP="00D635DE">
      <w:pPr>
        <w:spacing w:after="0" w:line="240" w:lineRule="auto"/>
        <w:jc w:val="both"/>
        <w:rPr>
          <w:rFonts w:asciiTheme="minorHAnsi" w:hAnsiTheme="minorHAnsi" w:cstheme="minorHAnsi"/>
          <w:szCs w:val="24"/>
        </w:rPr>
      </w:pPr>
    </w:p>
    <w:p w14:paraId="0F06F243" w14:textId="77777777" w:rsidR="00EF1166" w:rsidRPr="00D635DE" w:rsidRDefault="00EF1166" w:rsidP="00D635DE">
      <w:pPr>
        <w:spacing w:after="0" w:line="240" w:lineRule="auto"/>
        <w:jc w:val="both"/>
        <w:rPr>
          <w:rFonts w:asciiTheme="minorHAnsi" w:hAnsiTheme="minorHAnsi" w:cstheme="minorHAnsi"/>
          <w:b/>
          <w:bCs/>
          <w:szCs w:val="24"/>
        </w:rPr>
      </w:pPr>
      <w:r w:rsidRPr="00D635DE">
        <w:rPr>
          <w:rFonts w:asciiTheme="minorHAnsi" w:hAnsiTheme="minorHAnsi" w:cstheme="minorHAnsi"/>
          <w:b/>
          <w:bCs/>
          <w:szCs w:val="24"/>
        </w:rPr>
        <w:t>Email addresses of co-authors:</w:t>
      </w:r>
    </w:p>
    <w:p w14:paraId="482FA8A1" w14:textId="4EA89C6E" w:rsidR="00F452CA" w:rsidRPr="00D635DE" w:rsidRDefault="00AA3DD2" w:rsidP="00D635DE">
      <w:pPr>
        <w:spacing w:after="0" w:line="240" w:lineRule="auto"/>
        <w:jc w:val="both"/>
        <w:rPr>
          <w:rFonts w:asciiTheme="minorHAnsi" w:hAnsiTheme="minorHAnsi" w:cstheme="minorHAnsi"/>
          <w:szCs w:val="24"/>
          <w:lang w:val="es-ES"/>
        </w:rPr>
      </w:pPr>
      <w:hyperlink r:id="rId8" w:history="1"/>
      <w:r w:rsidR="00F452CA" w:rsidRPr="00D635DE">
        <w:rPr>
          <w:rFonts w:asciiTheme="minorHAnsi" w:hAnsiTheme="minorHAnsi" w:cstheme="minorHAnsi"/>
          <w:szCs w:val="24"/>
          <w:lang w:val="es-ES"/>
        </w:rPr>
        <w:t>Ángela Rodríguez-Prieto</w:t>
      </w:r>
      <w:r w:rsidR="00F452CA" w:rsidRPr="00D635DE">
        <w:rPr>
          <w:rFonts w:asciiTheme="minorHAnsi" w:hAnsiTheme="minorHAnsi" w:cstheme="minorHAnsi"/>
          <w:szCs w:val="24"/>
          <w:lang w:val="es-ES"/>
        </w:rPr>
        <w:tab/>
      </w:r>
      <w:r w:rsidR="00F452CA" w:rsidRPr="00D635DE">
        <w:rPr>
          <w:rFonts w:asciiTheme="minorHAnsi" w:hAnsiTheme="minorHAnsi" w:cstheme="minorHAnsi"/>
          <w:szCs w:val="24"/>
          <w:lang w:val="es-ES"/>
        </w:rPr>
        <w:tab/>
      </w:r>
      <w:r w:rsidR="00F32AC1" w:rsidRPr="00D635DE">
        <w:rPr>
          <w:rFonts w:asciiTheme="minorHAnsi" w:hAnsiTheme="minorHAnsi" w:cstheme="minorHAnsi"/>
          <w:szCs w:val="24"/>
          <w:lang w:val="es-ES"/>
        </w:rPr>
        <w:tab/>
      </w:r>
      <w:r w:rsidR="00F452CA" w:rsidRPr="00D635DE">
        <w:rPr>
          <w:rFonts w:asciiTheme="minorHAnsi" w:hAnsiTheme="minorHAnsi" w:cstheme="minorHAnsi"/>
          <w:szCs w:val="24"/>
          <w:lang w:val="es-ES"/>
        </w:rPr>
        <w:t>(</w:t>
      </w:r>
      <w:hyperlink r:id="rId9" w:history="1">
        <w:r w:rsidR="00F452CA" w:rsidRPr="00D635DE">
          <w:rPr>
            <w:rStyle w:val="Hyperlink"/>
            <w:rFonts w:asciiTheme="minorHAnsi" w:hAnsiTheme="minorHAnsi" w:cstheme="minorHAnsi"/>
            <w:color w:val="auto"/>
            <w:szCs w:val="24"/>
            <w:lang w:val="es-ES"/>
          </w:rPr>
          <w:t>arodriguez@cipf.es</w:t>
        </w:r>
      </w:hyperlink>
      <w:r w:rsidR="00F452CA" w:rsidRPr="00D635DE">
        <w:rPr>
          <w:rFonts w:asciiTheme="minorHAnsi" w:hAnsiTheme="minorHAnsi" w:cstheme="minorHAnsi"/>
          <w:szCs w:val="24"/>
          <w:lang w:val="es-ES"/>
        </w:rPr>
        <w:t>)</w:t>
      </w:r>
    </w:p>
    <w:p w14:paraId="3F880897" w14:textId="6908EFF5" w:rsidR="00F452CA" w:rsidRPr="00D635DE" w:rsidRDefault="00F452CA" w:rsidP="00D635DE">
      <w:pPr>
        <w:spacing w:after="0" w:line="240" w:lineRule="auto"/>
        <w:jc w:val="both"/>
        <w:rPr>
          <w:rFonts w:asciiTheme="minorHAnsi" w:hAnsiTheme="minorHAnsi" w:cstheme="minorHAnsi"/>
          <w:szCs w:val="24"/>
          <w:lang w:val="es-ES"/>
        </w:rPr>
      </w:pPr>
      <w:r w:rsidRPr="00D635DE">
        <w:rPr>
          <w:rFonts w:asciiTheme="minorHAnsi" w:hAnsiTheme="minorHAnsi" w:cstheme="minorHAnsi"/>
          <w:szCs w:val="24"/>
          <w:lang w:val="es-ES"/>
        </w:rPr>
        <w:t>Ana González-</w:t>
      </w:r>
      <w:proofErr w:type="spellStart"/>
      <w:r w:rsidRPr="00D635DE">
        <w:rPr>
          <w:rFonts w:asciiTheme="minorHAnsi" w:hAnsiTheme="minorHAnsi" w:cstheme="minorHAnsi"/>
          <w:szCs w:val="24"/>
          <w:lang w:val="es-ES"/>
        </w:rPr>
        <w:t>Manteiga</w:t>
      </w:r>
      <w:proofErr w:type="spellEnd"/>
      <w:r w:rsidRPr="00D635DE">
        <w:rPr>
          <w:rFonts w:asciiTheme="minorHAnsi" w:hAnsiTheme="minorHAnsi" w:cstheme="minorHAnsi"/>
          <w:szCs w:val="24"/>
          <w:lang w:val="es-ES"/>
        </w:rPr>
        <w:tab/>
      </w:r>
      <w:r w:rsidRPr="00D635DE">
        <w:rPr>
          <w:rFonts w:asciiTheme="minorHAnsi" w:hAnsiTheme="minorHAnsi" w:cstheme="minorHAnsi"/>
          <w:szCs w:val="24"/>
          <w:lang w:val="es-ES"/>
        </w:rPr>
        <w:tab/>
      </w:r>
      <w:r w:rsidR="00F32AC1" w:rsidRPr="00D635DE">
        <w:rPr>
          <w:rFonts w:asciiTheme="minorHAnsi" w:hAnsiTheme="minorHAnsi" w:cstheme="minorHAnsi"/>
          <w:szCs w:val="24"/>
          <w:lang w:val="es-ES"/>
        </w:rPr>
        <w:tab/>
      </w:r>
      <w:r w:rsidRPr="00D635DE">
        <w:rPr>
          <w:rFonts w:asciiTheme="minorHAnsi" w:hAnsiTheme="minorHAnsi" w:cstheme="minorHAnsi"/>
          <w:szCs w:val="24"/>
          <w:lang w:val="es-ES"/>
        </w:rPr>
        <w:t>(</w:t>
      </w:r>
      <w:hyperlink r:id="rId10" w:history="1">
        <w:r w:rsidRPr="00D635DE">
          <w:rPr>
            <w:rStyle w:val="Hyperlink"/>
            <w:rFonts w:asciiTheme="minorHAnsi" w:hAnsiTheme="minorHAnsi" w:cstheme="minorHAnsi"/>
            <w:color w:val="auto"/>
            <w:szCs w:val="24"/>
            <w:lang w:val="es-ES"/>
          </w:rPr>
          <w:t>agonzalez@cipf.es</w:t>
        </w:r>
      </w:hyperlink>
      <w:r w:rsidRPr="00D635DE">
        <w:rPr>
          <w:rFonts w:asciiTheme="minorHAnsi" w:hAnsiTheme="minorHAnsi" w:cstheme="minorHAnsi"/>
          <w:szCs w:val="24"/>
          <w:lang w:val="es-ES"/>
        </w:rPr>
        <w:t>)</w:t>
      </w:r>
    </w:p>
    <w:p w14:paraId="0E8FB0FC" w14:textId="260A38D5" w:rsidR="00F452CA" w:rsidRPr="00D635DE" w:rsidRDefault="00F452CA" w:rsidP="00D635DE">
      <w:pPr>
        <w:spacing w:after="0" w:line="240" w:lineRule="auto"/>
        <w:jc w:val="both"/>
        <w:rPr>
          <w:rFonts w:asciiTheme="minorHAnsi" w:hAnsiTheme="minorHAnsi" w:cstheme="minorHAnsi"/>
          <w:szCs w:val="24"/>
          <w:lang w:val="es-ES"/>
        </w:rPr>
      </w:pPr>
      <w:r w:rsidRPr="00D635DE">
        <w:rPr>
          <w:rFonts w:asciiTheme="minorHAnsi" w:hAnsiTheme="minorHAnsi" w:cstheme="minorHAnsi"/>
          <w:szCs w:val="24"/>
          <w:lang w:val="es-ES"/>
        </w:rPr>
        <w:t>Yaiza Domínguez-Canterla</w:t>
      </w:r>
      <w:r w:rsidRPr="00D635DE">
        <w:rPr>
          <w:rFonts w:asciiTheme="minorHAnsi" w:hAnsiTheme="minorHAnsi" w:cstheme="minorHAnsi"/>
          <w:szCs w:val="24"/>
          <w:lang w:val="es-ES"/>
        </w:rPr>
        <w:tab/>
      </w:r>
      <w:r w:rsidRPr="00D635DE">
        <w:rPr>
          <w:rFonts w:asciiTheme="minorHAnsi" w:hAnsiTheme="minorHAnsi" w:cstheme="minorHAnsi"/>
          <w:szCs w:val="24"/>
          <w:lang w:val="es-ES"/>
        </w:rPr>
        <w:tab/>
      </w:r>
      <w:r w:rsidR="002346A9" w:rsidRPr="00D635DE">
        <w:rPr>
          <w:rFonts w:asciiTheme="minorHAnsi" w:hAnsiTheme="minorHAnsi" w:cstheme="minorHAnsi"/>
          <w:szCs w:val="24"/>
          <w:lang w:val="es-ES"/>
        </w:rPr>
        <w:tab/>
      </w:r>
      <w:r w:rsidRPr="00D635DE">
        <w:rPr>
          <w:rFonts w:asciiTheme="minorHAnsi" w:hAnsiTheme="minorHAnsi" w:cstheme="minorHAnsi"/>
          <w:szCs w:val="24"/>
          <w:lang w:val="es-ES"/>
        </w:rPr>
        <w:t>(</w:t>
      </w:r>
      <w:hyperlink r:id="rId11" w:history="1">
        <w:r w:rsidR="00E740D9" w:rsidRPr="00D635DE">
          <w:rPr>
            <w:rStyle w:val="Hyperlink"/>
            <w:rFonts w:asciiTheme="minorHAnsi" w:hAnsiTheme="minorHAnsi" w:cstheme="minorHAnsi"/>
            <w:color w:val="auto"/>
            <w:szCs w:val="24"/>
            <w:lang w:val="es-ES"/>
          </w:rPr>
          <w:t>ydominguez@cipf.es</w:t>
        </w:r>
      </w:hyperlink>
      <w:r w:rsidR="00E740D9" w:rsidRPr="00D635DE">
        <w:rPr>
          <w:rFonts w:asciiTheme="minorHAnsi" w:hAnsiTheme="minorHAnsi" w:cstheme="minorHAnsi"/>
          <w:szCs w:val="24"/>
          <w:lang w:val="es-ES"/>
        </w:rPr>
        <w:t>)</w:t>
      </w:r>
    </w:p>
    <w:p w14:paraId="20783F4F" w14:textId="6272710C" w:rsidR="00E740D9" w:rsidRPr="00D635DE" w:rsidRDefault="00E740D9"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Carmen Navarro-González</w:t>
      </w:r>
      <w:r w:rsidRPr="00D635DE">
        <w:rPr>
          <w:rFonts w:asciiTheme="minorHAnsi" w:hAnsiTheme="minorHAnsi" w:cstheme="minorHAnsi"/>
          <w:szCs w:val="24"/>
        </w:rPr>
        <w:tab/>
      </w:r>
      <w:r w:rsidRPr="00D635DE">
        <w:rPr>
          <w:rFonts w:asciiTheme="minorHAnsi" w:hAnsiTheme="minorHAnsi" w:cstheme="minorHAnsi"/>
          <w:szCs w:val="24"/>
        </w:rPr>
        <w:tab/>
      </w:r>
      <w:r w:rsidR="002346A9" w:rsidRPr="00D635DE">
        <w:rPr>
          <w:rFonts w:asciiTheme="minorHAnsi" w:hAnsiTheme="minorHAnsi" w:cstheme="minorHAnsi"/>
          <w:szCs w:val="24"/>
        </w:rPr>
        <w:tab/>
      </w:r>
      <w:r w:rsidRPr="00D635DE">
        <w:rPr>
          <w:rFonts w:asciiTheme="minorHAnsi" w:hAnsiTheme="minorHAnsi" w:cstheme="minorHAnsi"/>
          <w:szCs w:val="24"/>
        </w:rPr>
        <w:t>(</w:t>
      </w:r>
      <w:hyperlink r:id="rId12" w:history="1">
        <w:r w:rsidRPr="00D635DE">
          <w:rPr>
            <w:rStyle w:val="Hyperlink"/>
            <w:rFonts w:asciiTheme="minorHAnsi" w:hAnsiTheme="minorHAnsi" w:cstheme="minorHAnsi"/>
            <w:color w:val="auto"/>
            <w:szCs w:val="24"/>
          </w:rPr>
          <w:t>cnavarrog@cipf.es</w:t>
        </w:r>
      </w:hyperlink>
      <w:r w:rsidRPr="00D635DE">
        <w:rPr>
          <w:rFonts w:asciiTheme="minorHAnsi" w:hAnsiTheme="minorHAnsi" w:cstheme="minorHAnsi"/>
          <w:szCs w:val="24"/>
        </w:rPr>
        <w:t>)</w:t>
      </w:r>
    </w:p>
    <w:p w14:paraId="1E93CEFC" w14:textId="77777777" w:rsidR="00F452CA" w:rsidRPr="00D635DE" w:rsidRDefault="00F452CA" w:rsidP="00D635DE">
      <w:pPr>
        <w:spacing w:after="0" w:line="240" w:lineRule="auto"/>
        <w:jc w:val="both"/>
        <w:rPr>
          <w:rFonts w:asciiTheme="minorHAnsi" w:hAnsiTheme="minorHAnsi" w:cstheme="minorHAnsi"/>
          <w:szCs w:val="24"/>
        </w:rPr>
      </w:pPr>
    </w:p>
    <w:p w14:paraId="4919BB40" w14:textId="77777777" w:rsidR="00EF1166" w:rsidRPr="00D635DE" w:rsidRDefault="00EF1166" w:rsidP="00D635DE">
      <w:pPr>
        <w:spacing w:after="0" w:line="240" w:lineRule="auto"/>
        <w:jc w:val="both"/>
        <w:rPr>
          <w:rFonts w:asciiTheme="minorHAnsi" w:hAnsiTheme="minorHAnsi" w:cstheme="minorHAnsi"/>
          <w:b/>
          <w:bCs/>
          <w:szCs w:val="24"/>
        </w:rPr>
      </w:pPr>
      <w:r w:rsidRPr="00D635DE">
        <w:rPr>
          <w:rFonts w:asciiTheme="minorHAnsi" w:hAnsiTheme="minorHAnsi" w:cstheme="minorHAnsi"/>
          <w:b/>
          <w:bCs/>
          <w:szCs w:val="24"/>
        </w:rPr>
        <w:t xml:space="preserve">Corresponding author: </w:t>
      </w:r>
    </w:p>
    <w:p w14:paraId="0E646946" w14:textId="52CA89E4" w:rsidR="00E740D9" w:rsidRPr="00D635DE" w:rsidRDefault="00AA3DD2" w:rsidP="00D635DE">
      <w:pPr>
        <w:spacing w:after="0" w:line="240" w:lineRule="auto"/>
        <w:jc w:val="both"/>
        <w:rPr>
          <w:rFonts w:asciiTheme="minorHAnsi" w:hAnsiTheme="minorHAnsi" w:cstheme="minorHAnsi"/>
          <w:szCs w:val="24"/>
          <w:lang w:val="es-ES"/>
        </w:rPr>
      </w:pPr>
      <w:hyperlink r:id="rId13" w:history="1"/>
      <w:r w:rsidR="00E740D9" w:rsidRPr="00D635DE">
        <w:rPr>
          <w:rFonts w:asciiTheme="minorHAnsi" w:hAnsiTheme="minorHAnsi" w:cstheme="minorHAnsi"/>
          <w:szCs w:val="24"/>
          <w:lang w:val="es-ES"/>
        </w:rPr>
        <w:t xml:space="preserve">Pietro </w:t>
      </w:r>
      <w:proofErr w:type="spellStart"/>
      <w:r w:rsidR="00E740D9" w:rsidRPr="00D635DE">
        <w:rPr>
          <w:rFonts w:asciiTheme="minorHAnsi" w:hAnsiTheme="minorHAnsi" w:cstheme="minorHAnsi"/>
          <w:szCs w:val="24"/>
          <w:lang w:val="es-ES"/>
        </w:rPr>
        <w:t>Fazzari</w:t>
      </w:r>
      <w:proofErr w:type="spellEnd"/>
      <w:r w:rsidR="00E740D9" w:rsidRPr="00D635DE">
        <w:rPr>
          <w:rFonts w:asciiTheme="minorHAnsi" w:hAnsiTheme="minorHAnsi" w:cstheme="minorHAnsi"/>
          <w:szCs w:val="24"/>
          <w:lang w:val="es-ES"/>
        </w:rPr>
        <w:tab/>
      </w:r>
      <w:r w:rsidR="00E740D9" w:rsidRPr="00D635DE">
        <w:rPr>
          <w:rFonts w:asciiTheme="minorHAnsi" w:hAnsiTheme="minorHAnsi" w:cstheme="minorHAnsi"/>
          <w:szCs w:val="24"/>
          <w:lang w:val="es-ES"/>
        </w:rPr>
        <w:tab/>
      </w:r>
      <w:r w:rsidR="00E740D9" w:rsidRPr="00D635DE">
        <w:rPr>
          <w:rFonts w:asciiTheme="minorHAnsi" w:hAnsiTheme="minorHAnsi" w:cstheme="minorHAnsi"/>
          <w:szCs w:val="24"/>
          <w:lang w:val="es-ES"/>
        </w:rPr>
        <w:tab/>
      </w:r>
      <w:r w:rsidR="00E740D9" w:rsidRPr="00D635DE">
        <w:rPr>
          <w:rFonts w:asciiTheme="minorHAnsi" w:hAnsiTheme="minorHAnsi" w:cstheme="minorHAnsi"/>
          <w:szCs w:val="24"/>
          <w:lang w:val="es-ES"/>
        </w:rPr>
        <w:tab/>
      </w:r>
      <w:r w:rsidR="002346A9" w:rsidRPr="00D635DE">
        <w:rPr>
          <w:rFonts w:asciiTheme="minorHAnsi" w:hAnsiTheme="minorHAnsi" w:cstheme="minorHAnsi"/>
          <w:szCs w:val="24"/>
          <w:lang w:val="es-ES"/>
        </w:rPr>
        <w:tab/>
      </w:r>
      <w:r w:rsidR="00E740D9" w:rsidRPr="00D635DE">
        <w:rPr>
          <w:rFonts w:asciiTheme="minorHAnsi" w:hAnsiTheme="minorHAnsi" w:cstheme="minorHAnsi"/>
          <w:szCs w:val="24"/>
          <w:lang w:val="es-ES"/>
        </w:rPr>
        <w:t>(</w:t>
      </w:r>
      <w:hyperlink r:id="rId14" w:history="1">
        <w:r w:rsidR="00A31013" w:rsidRPr="00D635DE">
          <w:rPr>
            <w:rStyle w:val="Hyperlink"/>
            <w:rFonts w:asciiTheme="minorHAnsi" w:hAnsiTheme="minorHAnsi" w:cstheme="minorHAnsi"/>
            <w:color w:val="auto"/>
            <w:szCs w:val="24"/>
            <w:lang w:val="es-ES"/>
          </w:rPr>
          <w:t>pfazzari@cipf.es</w:t>
        </w:r>
      </w:hyperlink>
      <w:r w:rsidR="000964BC" w:rsidRPr="00D635DE">
        <w:rPr>
          <w:rFonts w:asciiTheme="minorHAnsi" w:hAnsiTheme="minorHAnsi" w:cstheme="minorHAnsi"/>
          <w:szCs w:val="24"/>
          <w:lang w:val="es-ES"/>
        </w:rPr>
        <w:t>)</w:t>
      </w:r>
    </w:p>
    <w:p w14:paraId="14B6808F" w14:textId="77777777" w:rsidR="00E740D9" w:rsidRPr="00D635DE" w:rsidRDefault="00E740D9" w:rsidP="00D635DE">
      <w:pPr>
        <w:spacing w:after="0" w:line="240" w:lineRule="auto"/>
        <w:jc w:val="both"/>
        <w:rPr>
          <w:rFonts w:asciiTheme="minorHAnsi" w:hAnsiTheme="minorHAnsi" w:cstheme="minorHAnsi"/>
          <w:szCs w:val="24"/>
          <w:lang w:val="es-ES"/>
        </w:rPr>
      </w:pPr>
    </w:p>
    <w:p w14:paraId="2EFB52A4" w14:textId="42EA4604" w:rsidR="00EF1166" w:rsidRPr="00D635DE" w:rsidRDefault="00EF1166" w:rsidP="00D635DE">
      <w:pPr>
        <w:pStyle w:val="Heading1"/>
        <w:rPr>
          <w:lang w:val="en-US"/>
        </w:rPr>
      </w:pPr>
      <w:r w:rsidRPr="00D635DE">
        <w:rPr>
          <w:lang w:val="en-US"/>
        </w:rPr>
        <w:t xml:space="preserve">KEYWORDS: </w:t>
      </w:r>
    </w:p>
    <w:p w14:paraId="7A9E3C5C" w14:textId="5D63380E" w:rsidR="00493A88" w:rsidRPr="00D635DE" w:rsidRDefault="00743AC4"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Primary n</w:t>
      </w:r>
      <w:r w:rsidR="005B7C6B" w:rsidRPr="00D635DE">
        <w:rPr>
          <w:rFonts w:asciiTheme="minorHAnsi" w:hAnsiTheme="minorHAnsi" w:cstheme="minorHAnsi"/>
          <w:szCs w:val="24"/>
        </w:rPr>
        <w:t xml:space="preserve">euronal culture, hypoxia, </w:t>
      </w:r>
      <w:r w:rsidR="005B7C6B" w:rsidRPr="00D635DE">
        <w:rPr>
          <w:rFonts w:asciiTheme="minorHAnsi" w:hAnsiTheme="minorHAnsi" w:cstheme="minorHAnsi"/>
          <w:i/>
          <w:szCs w:val="24"/>
        </w:rPr>
        <w:t xml:space="preserve">in vitro, </w:t>
      </w:r>
      <w:r w:rsidR="005B7C6B" w:rsidRPr="00D635DE">
        <w:rPr>
          <w:rFonts w:asciiTheme="minorHAnsi" w:hAnsiTheme="minorHAnsi" w:cstheme="minorHAnsi"/>
          <w:szCs w:val="24"/>
        </w:rPr>
        <w:t xml:space="preserve">electroporation, </w:t>
      </w:r>
      <w:r w:rsidR="00FC6CD6" w:rsidRPr="00D635DE">
        <w:rPr>
          <w:rFonts w:asciiTheme="minorHAnsi" w:hAnsiTheme="minorHAnsi" w:cstheme="minorHAnsi"/>
          <w:szCs w:val="24"/>
        </w:rPr>
        <w:t>neuronal survival</w:t>
      </w:r>
      <w:r w:rsidR="00EA42E3" w:rsidRPr="00D635DE">
        <w:rPr>
          <w:rFonts w:asciiTheme="minorHAnsi" w:hAnsiTheme="minorHAnsi" w:cstheme="minorHAnsi"/>
          <w:szCs w:val="24"/>
        </w:rPr>
        <w:t>, Oxygen Glucose Deprivation</w:t>
      </w:r>
    </w:p>
    <w:p w14:paraId="426A6394" w14:textId="77777777" w:rsidR="00F77D91" w:rsidRPr="00D635DE" w:rsidRDefault="00F77D91" w:rsidP="00D635DE">
      <w:pPr>
        <w:spacing w:after="0" w:line="240" w:lineRule="auto"/>
        <w:jc w:val="both"/>
        <w:rPr>
          <w:rFonts w:asciiTheme="minorHAnsi" w:hAnsiTheme="minorHAnsi" w:cstheme="minorHAnsi"/>
          <w:szCs w:val="24"/>
        </w:rPr>
      </w:pPr>
    </w:p>
    <w:p w14:paraId="237E8D02" w14:textId="24C90D28" w:rsidR="00EF1166" w:rsidRPr="00D635DE" w:rsidRDefault="00EF1166" w:rsidP="00D635DE">
      <w:pPr>
        <w:pStyle w:val="Heading1"/>
        <w:rPr>
          <w:lang w:val="en-US"/>
        </w:rPr>
      </w:pPr>
      <w:r w:rsidRPr="00D635DE">
        <w:rPr>
          <w:lang w:val="en-US"/>
        </w:rPr>
        <w:t xml:space="preserve">SUMMARY: </w:t>
      </w:r>
    </w:p>
    <w:p w14:paraId="73771986" w14:textId="382E5AD4" w:rsidR="005660AA" w:rsidRPr="00D635DE" w:rsidRDefault="00394961" w:rsidP="00D635DE">
      <w:pPr>
        <w:spacing w:after="0" w:line="240" w:lineRule="auto"/>
        <w:jc w:val="both"/>
        <w:rPr>
          <w:rFonts w:asciiTheme="minorHAnsi" w:hAnsiTheme="minorHAnsi" w:cstheme="minorHAnsi"/>
          <w:szCs w:val="24"/>
        </w:rPr>
      </w:pPr>
      <w:r>
        <w:rPr>
          <w:rFonts w:asciiTheme="minorHAnsi" w:hAnsiTheme="minorHAnsi" w:cstheme="minorHAnsi"/>
          <w:szCs w:val="24"/>
        </w:rPr>
        <w:t>Here, w</w:t>
      </w:r>
      <w:r w:rsidR="003934E8" w:rsidRPr="00D635DE">
        <w:rPr>
          <w:rFonts w:asciiTheme="minorHAnsi" w:hAnsiTheme="minorHAnsi" w:cstheme="minorHAnsi"/>
          <w:szCs w:val="24"/>
        </w:rPr>
        <w:t xml:space="preserve">e present </w:t>
      </w:r>
      <w:r w:rsidR="00EB5017" w:rsidRPr="00D635DE">
        <w:rPr>
          <w:rFonts w:asciiTheme="minorHAnsi" w:hAnsiTheme="minorHAnsi" w:cstheme="minorHAnsi"/>
          <w:szCs w:val="24"/>
        </w:rPr>
        <w:t>a simple, potent</w:t>
      </w:r>
      <w:r w:rsidR="00F77D91" w:rsidRPr="00D635DE">
        <w:rPr>
          <w:rFonts w:asciiTheme="minorHAnsi" w:hAnsiTheme="minorHAnsi" w:cstheme="minorHAnsi"/>
          <w:szCs w:val="24"/>
        </w:rPr>
        <w:t>,</w:t>
      </w:r>
      <w:r w:rsidR="00EB5017" w:rsidRPr="00D635DE">
        <w:rPr>
          <w:rFonts w:asciiTheme="minorHAnsi" w:hAnsiTheme="minorHAnsi" w:cstheme="minorHAnsi"/>
          <w:szCs w:val="24"/>
        </w:rPr>
        <w:t xml:space="preserve"> and versatile</w:t>
      </w:r>
      <w:r w:rsidR="003934E8" w:rsidRPr="00D635DE">
        <w:rPr>
          <w:rFonts w:asciiTheme="minorHAnsi" w:hAnsiTheme="minorHAnsi" w:cstheme="minorHAnsi"/>
          <w:szCs w:val="24"/>
        </w:rPr>
        <w:t xml:space="preserve"> methodology to investigate neuronal survival upon cytotoxic stress in primary cortical neurons with cellular resolution in real time or in</w:t>
      </w:r>
      <w:r w:rsidR="00F77D91" w:rsidRPr="00D635DE">
        <w:rPr>
          <w:rFonts w:asciiTheme="minorHAnsi" w:hAnsiTheme="minorHAnsi" w:cstheme="minorHAnsi"/>
          <w:szCs w:val="24"/>
        </w:rPr>
        <w:t xml:space="preserve"> </w:t>
      </w:r>
      <w:r w:rsidR="003934E8" w:rsidRPr="00D635DE">
        <w:rPr>
          <w:rFonts w:asciiTheme="minorHAnsi" w:hAnsiTheme="minorHAnsi" w:cstheme="minorHAnsi"/>
          <w:szCs w:val="24"/>
        </w:rPr>
        <w:t>fixed material.</w:t>
      </w:r>
    </w:p>
    <w:p w14:paraId="08CD4D9E" w14:textId="77777777" w:rsidR="00F77D91" w:rsidRPr="00D635DE" w:rsidRDefault="00F77D91" w:rsidP="00D635DE">
      <w:pPr>
        <w:spacing w:after="0" w:line="240" w:lineRule="auto"/>
        <w:jc w:val="both"/>
        <w:rPr>
          <w:rFonts w:asciiTheme="minorHAnsi" w:hAnsiTheme="minorHAnsi" w:cstheme="minorHAnsi"/>
          <w:szCs w:val="24"/>
        </w:rPr>
      </w:pPr>
    </w:p>
    <w:p w14:paraId="616D9612" w14:textId="428C707C" w:rsidR="008816C5" w:rsidRPr="00D635DE" w:rsidRDefault="008816C5" w:rsidP="00D635DE">
      <w:pPr>
        <w:pStyle w:val="Heading1"/>
        <w:rPr>
          <w:lang w:val="en-US"/>
        </w:rPr>
      </w:pPr>
      <w:r w:rsidRPr="00D635DE">
        <w:rPr>
          <w:lang w:val="en-US"/>
        </w:rPr>
        <w:t xml:space="preserve">ABSTRACT: </w:t>
      </w:r>
    </w:p>
    <w:p w14:paraId="0D14CB8E" w14:textId="12182D1B" w:rsidR="00C630E0" w:rsidRPr="00D635DE" w:rsidRDefault="00C14B94"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Neuronal </w:t>
      </w:r>
      <w:r w:rsidR="00772B3F" w:rsidRPr="00D635DE">
        <w:rPr>
          <w:rFonts w:asciiTheme="minorHAnsi" w:hAnsiTheme="minorHAnsi" w:cstheme="minorHAnsi"/>
          <w:szCs w:val="24"/>
        </w:rPr>
        <w:t xml:space="preserve">loss </w:t>
      </w:r>
      <w:r w:rsidRPr="00D635DE">
        <w:rPr>
          <w:rFonts w:asciiTheme="minorHAnsi" w:hAnsiTheme="minorHAnsi" w:cstheme="minorHAnsi"/>
          <w:szCs w:val="24"/>
        </w:rPr>
        <w:t xml:space="preserve">is at the core of many </w:t>
      </w:r>
      <w:proofErr w:type="spellStart"/>
      <w:r w:rsidRPr="00D635DE">
        <w:rPr>
          <w:rFonts w:asciiTheme="minorHAnsi" w:hAnsiTheme="minorHAnsi" w:cstheme="minorHAnsi"/>
          <w:szCs w:val="24"/>
        </w:rPr>
        <w:t>neuropathologies</w:t>
      </w:r>
      <w:proofErr w:type="spellEnd"/>
      <w:r w:rsidR="003A7007">
        <w:rPr>
          <w:rFonts w:asciiTheme="minorHAnsi" w:hAnsiTheme="minorHAnsi" w:cstheme="minorHAnsi"/>
          <w:szCs w:val="24"/>
        </w:rPr>
        <w:t>,</w:t>
      </w:r>
      <w:r w:rsidRPr="00D635DE">
        <w:rPr>
          <w:rFonts w:asciiTheme="minorHAnsi" w:hAnsiTheme="minorHAnsi" w:cstheme="minorHAnsi"/>
          <w:szCs w:val="24"/>
        </w:rPr>
        <w:t xml:space="preserve"> including stroke, </w:t>
      </w:r>
      <w:r w:rsidR="00FA5B5E" w:rsidRPr="00D635DE">
        <w:rPr>
          <w:rFonts w:asciiTheme="minorHAnsi" w:hAnsiTheme="minorHAnsi" w:cstheme="minorHAnsi"/>
          <w:szCs w:val="24"/>
        </w:rPr>
        <w:t>Alzheimer’s disease</w:t>
      </w:r>
      <w:r w:rsidR="003D019E" w:rsidRPr="00D635DE">
        <w:rPr>
          <w:rFonts w:asciiTheme="minorHAnsi" w:hAnsiTheme="minorHAnsi" w:cstheme="minorHAnsi"/>
          <w:szCs w:val="24"/>
        </w:rPr>
        <w:t>,</w:t>
      </w:r>
      <w:r w:rsidRPr="00D635DE">
        <w:rPr>
          <w:rFonts w:asciiTheme="minorHAnsi" w:hAnsiTheme="minorHAnsi" w:cstheme="minorHAnsi"/>
          <w:szCs w:val="24"/>
        </w:rPr>
        <w:t xml:space="preserve"> and Parkinson</w:t>
      </w:r>
      <w:r w:rsidR="000C50A1" w:rsidRPr="00D635DE">
        <w:rPr>
          <w:rFonts w:asciiTheme="minorHAnsi" w:hAnsiTheme="minorHAnsi" w:cstheme="minorHAnsi"/>
          <w:szCs w:val="24"/>
        </w:rPr>
        <w:t>’s disease</w:t>
      </w:r>
      <w:r w:rsidRPr="00D635DE">
        <w:rPr>
          <w:rFonts w:asciiTheme="minorHAnsi" w:hAnsiTheme="minorHAnsi" w:cstheme="minorHAnsi"/>
          <w:szCs w:val="24"/>
        </w:rPr>
        <w:t xml:space="preserve">. </w:t>
      </w:r>
      <w:r w:rsidR="00D8232E" w:rsidRPr="00D635DE">
        <w:rPr>
          <w:rFonts w:asciiTheme="minorHAnsi" w:hAnsiTheme="minorHAnsi" w:cstheme="minorHAnsi"/>
          <w:szCs w:val="24"/>
        </w:rPr>
        <w:t>D</w:t>
      </w:r>
      <w:r w:rsidR="004F6BE8" w:rsidRPr="00D635DE">
        <w:rPr>
          <w:rFonts w:asciiTheme="minorHAnsi" w:hAnsiTheme="minorHAnsi" w:cstheme="minorHAnsi"/>
          <w:szCs w:val="24"/>
        </w:rPr>
        <w:t>ifferent methods were developed</w:t>
      </w:r>
      <w:r w:rsidR="00D8232E" w:rsidRPr="00D635DE">
        <w:rPr>
          <w:rFonts w:asciiTheme="minorHAnsi" w:hAnsiTheme="minorHAnsi" w:cstheme="minorHAnsi"/>
          <w:szCs w:val="24"/>
        </w:rPr>
        <w:t xml:space="preserve"> to study the process of neuronal survival upon cytotoxic stress</w:t>
      </w:r>
      <w:r w:rsidR="004F6BE8" w:rsidRPr="00D635DE">
        <w:rPr>
          <w:rFonts w:asciiTheme="minorHAnsi" w:hAnsiTheme="minorHAnsi" w:cstheme="minorHAnsi"/>
          <w:szCs w:val="24"/>
        </w:rPr>
        <w:t xml:space="preserve">. </w:t>
      </w:r>
      <w:r w:rsidR="00C349F5" w:rsidRPr="00D635DE">
        <w:rPr>
          <w:rFonts w:asciiTheme="minorHAnsi" w:hAnsiTheme="minorHAnsi" w:cstheme="minorHAnsi"/>
          <w:szCs w:val="24"/>
        </w:rPr>
        <w:t>Most methods are based on biochemical approaches that do not allow single</w:t>
      </w:r>
      <w:r w:rsidR="00CE158E" w:rsidRPr="00D635DE">
        <w:rPr>
          <w:rFonts w:asciiTheme="minorHAnsi" w:hAnsiTheme="minorHAnsi" w:cstheme="minorHAnsi"/>
          <w:szCs w:val="24"/>
        </w:rPr>
        <w:t>-</w:t>
      </w:r>
      <w:r w:rsidR="00C349F5" w:rsidRPr="00D635DE">
        <w:rPr>
          <w:rFonts w:asciiTheme="minorHAnsi" w:hAnsiTheme="minorHAnsi" w:cstheme="minorHAnsi"/>
          <w:szCs w:val="24"/>
        </w:rPr>
        <w:t xml:space="preserve">cell resolution or involve complex and costly methodologies. </w:t>
      </w:r>
      <w:r w:rsidR="00CE158E" w:rsidRPr="00D635DE">
        <w:rPr>
          <w:rFonts w:asciiTheme="minorHAnsi" w:hAnsiTheme="minorHAnsi" w:cstheme="minorHAnsi"/>
          <w:szCs w:val="24"/>
        </w:rPr>
        <w:t>P</w:t>
      </w:r>
      <w:r w:rsidR="00C349F5" w:rsidRPr="00D635DE">
        <w:rPr>
          <w:rFonts w:asciiTheme="minorHAnsi" w:hAnsiTheme="minorHAnsi" w:cstheme="minorHAnsi"/>
          <w:szCs w:val="24"/>
        </w:rPr>
        <w:t>resent</w:t>
      </w:r>
      <w:r w:rsidR="00CE158E" w:rsidRPr="00D635DE">
        <w:rPr>
          <w:rFonts w:asciiTheme="minorHAnsi" w:hAnsiTheme="minorHAnsi" w:cstheme="minorHAnsi"/>
          <w:szCs w:val="24"/>
        </w:rPr>
        <w:t>ed here is</w:t>
      </w:r>
      <w:r w:rsidR="00C349F5" w:rsidRPr="00D635DE">
        <w:rPr>
          <w:rFonts w:asciiTheme="minorHAnsi" w:hAnsiTheme="minorHAnsi" w:cstheme="minorHAnsi"/>
          <w:szCs w:val="24"/>
        </w:rPr>
        <w:t xml:space="preserve"> a versatile, inexpensive</w:t>
      </w:r>
      <w:r w:rsidR="00CE158E" w:rsidRPr="00D635DE">
        <w:rPr>
          <w:rFonts w:asciiTheme="minorHAnsi" w:hAnsiTheme="minorHAnsi" w:cstheme="minorHAnsi"/>
          <w:szCs w:val="24"/>
        </w:rPr>
        <w:t>,</w:t>
      </w:r>
      <w:r w:rsidR="00C349F5" w:rsidRPr="00D635DE">
        <w:rPr>
          <w:rFonts w:asciiTheme="minorHAnsi" w:hAnsiTheme="minorHAnsi" w:cstheme="minorHAnsi"/>
          <w:szCs w:val="24"/>
        </w:rPr>
        <w:t xml:space="preserve"> and effective </w:t>
      </w:r>
      <w:r w:rsidR="00772B3F" w:rsidRPr="00D635DE">
        <w:rPr>
          <w:rFonts w:asciiTheme="minorHAnsi" w:hAnsiTheme="minorHAnsi" w:cstheme="minorHAnsi"/>
          <w:szCs w:val="24"/>
        </w:rPr>
        <w:t xml:space="preserve">experimental paradigm </w:t>
      </w:r>
      <w:r w:rsidR="00C349F5" w:rsidRPr="00D635DE">
        <w:rPr>
          <w:rFonts w:asciiTheme="minorHAnsi" w:hAnsiTheme="minorHAnsi" w:cstheme="minorHAnsi"/>
          <w:szCs w:val="24"/>
        </w:rPr>
        <w:t>to study</w:t>
      </w:r>
      <w:r w:rsidR="007B4FEF" w:rsidRPr="00D635DE">
        <w:rPr>
          <w:rFonts w:asciiTheme="minorHAnsi" w:hAnsiTheme="minorHAnsi" w:cstheme="minorHAnsi"/>
          <w:szCs w:val="24"/>
        </w:rPr>
        <w:t xml:space="preserve"> neuronal survival</w:t>
      </w:r>
      <w:r w:rsidR="00F22227" w:rsidRPr="00D635DE">
        <w:rPr>
          <w:rFonts w:asciiTheme="minorHAnsi" w:hAnsiTheme="minorHAnsi" w:cstheme="minorHAnsi"/>
          <w:szCs w:val="24"/>
        </w:rPr>
        <w:t>. This method</w:t>
      </w:r>
      <w:r w:rsidR="007B4FEF" w:rsidRPr="00D635DE">
        <w:rPr>
          <w:rFonts w:asciiTheme="minorHAnsi" w:hAnsiTheme="minorHAnsi" w:cstheme="minorHAnsi"/>
          <w:szCs w:val="24"/>
        </w:rPr>
        <w:t xml:space="preserve"> take</w:t>
      </w:r>
      <w:r w:rsidR="00F22227" w:rsidRPr="00D635DE">
        <w:rPr>
          <w:rFonts w:asciiTheme="minorHAnsi" w:hAnsiTheme="minorHAnsi" w:cstheme="minorHAnsi"/>
          <w:szCs w:val="24"/>
        </w:rPr>
        <w:t>s</w:t>
      </w:r>
      <w:r w:rsidR="007B4FEF" w:rsidRPr="00D635DE">
        <w:rPr>
          <w:rFonts w:asciiTheme="minorHAnsi" w:hAnsiTheme="minorHAnsi" w:cstheme="minorHAnsi"/>
          <w:szCs w:val="24"/>
        </w:rPr>
        <w:t xml:space="preserve"> advantage of sparse fluorescent labeling of the neurons followed by live imaging and automated quantification. </w:t>
      </w:r>
      <w:r w:rsidR="00FE4D94" w:rsidRPr="00D635DE">
        <w:rPr>
          <w:rFonts w:asciiTheme="minorHAnsi" w:hAnsiTheme="minorHAnsi" w:cstheme="minorHAnsi"/>
          <w:szCs w:val="24"/>
        </w:rPr>
        <w:t>To this aim, the neurons are electroporated to express fluorescent markers</w:t>
      </w:r>
      <w:r w:rsidR="006D7A4C" w:rsidRPr="00D635DE">
        <w:rPr>
          <w:rFonts w:asciiTheme="minorHAnsi" w:hAnsiTheme="minorHAnsi" w:cstheme="minorHAnsi"/>
          <w:szCs w:val="24"/>
        </w:rPr>
        <w:t xml:space="preserve"> and co-cultured with non-electroporated neurons to </w:t>
      </w:r>
      <w:r w:rsidR="00FE4D94" w:rsidRPr="00D635DE">
        <w:rPr>
          <w:rFonts w:asciiTheme="minorHAnsi" w:hAnsiTheme="minorHAnsi" w:cstheme="minorHAnsi"/>
          <w:szCs w:val="24"/>
        </w:rPr>
        <w:t xml:space="preserve">easily regulate cell density and increase survival. </w:t>
      </w:r>
    </w:p>
    <w:p w14:paraId="2E6B2C2A" w14:textId="77777777" w:rsidR="00C630E0" w:rsidRPr="00D635DE" w:rsidRDefault="00C630E0" w:rsidP="00D635DE">
      <w:pPr>
        <w:spacing w:after="0" w:line="240" w:lineRule="auto"/>
        <w:jc w:val="both"/>
        <w:rPr>
          <w:rFonts w:asciiTheme="minorHAnsi" w:hAnsiTheme="minorHAnsi" w:cstheme="minorHAnsi"/>
          <w:szCs w:val="24"/>
        </w:rPr>
      </w:pPr>
    </w:p>
    <w:p w14:paraId="2FF1CE20" w14:textId="21A513AC" w:rsidR="00C14B94" w:rsidRPr="00D635DE" w:rsidRDefault="007E1124"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Sparse labeling by electroporation allows a simple and robust automated quantification. In addition, </w:t>
      </w:r>
      <w:r w:rsidR="007B4FEF" w:rsidRPr="00D635DE">
        <w:rPr>
          <w:rFonts w:asciiTheme="minorHAnsi" w:hAnsiTheme="minorHAnsi" w:cstheme="minorHAnsi"/>
          <w:szCs w:val="24"/>
        </w:rPr>
        <w:t>fl</w:t>
      </w:r>
      <w:r w:rsidR="00BE0C0F" w:rsidRPr="00D635DE">
        <w:rPr>
          <w:rFonts w:asciiTheme="minorHAnsi" w:hAnsiTheme="minorHAnsi" w:cstheme="minorHAnsi"/>
          <w:szCs w:val="24"/>
        </w:rPr>
        <w:t>uo</w:t>
      </w:r>
      <w:r w:rsidR="007B4FEF" w:rsidRPr="00D635DE">
        <w:rPr>
          <w:rFonts w:asciiTheme="minorHAnsi" w:hAnsiTheme="minorHAnsi" w:cstheme="minorHAnsi"/>
          <w:szCs w:val="24"/>
        </w:rPr>
        <w:t>rescent labeling can be combined with the co-expression of a gene of interest to study specific molecular pathways.</w:t>
      </w:r>
      <w:r w:rsidR="00D40F71" w:rsidRPr="00D635DE">
        <w:rPr>
          <w:rFonts w:asciiTheme="minorHAnsi" w:hAnsiTheme="minorHAnsi" w:cstheme="minorHAnsi"/>
          <w:szCs w:val="24"/>
        </w:rPr>
        <w:t xml:space="preserve"> Here, w</w:t>
      </w:r>
      <w:r w:rsidR="00037DF8" w:rsidRPr="00D635DE">
        <w:rPr>
          <w:rFonts w:asciiTheme="minorHAnsi" w:hAnsiTheme="minorHAnsi" w:cstheme="minorHAnsi"/>
          <w:szCs w:val="24"/>
        </w:rPr>
        <w:t>e present a model of stroke</w:t>
      </w:r>
      <w:r w:rsidR="00D40F71" w:rsidRPr="00D635DE">
        <w:rPr>
          <w:rFonts w:asciiTheme="minorHAnsi" w:hAnsiTheme="minorHAnsi" w:cstheme="minorHAnsi"/>
          <w:szCs w:val="24"/>
        </w:rPr>
        <w:t xml:space="preserve"> as a neurotoxic model</w:t>
      </w:r>
      <w:r w:rsidR="00037DF8" w:rsidRPr="00D635DE">
        <w:rPr>
          <w:rFonts w:asciiTheme="minorHAnsi" w:hAnsiTheme="minorHAnsi" w:cstheme="minorHAnsi"/>
          <w:szCs w:val="24"/>
        </w:rPr>
        <w:t>, namely</w:t>
      </w:r>
      <w:r w:rsidR="00D40F71" w:rsidRPr="00D635DE">
        <w:rPr>
          <w:rFonts w:asciiTheme="minorHAnsi" w:hAnsiTheme="minorHAnsi" w:cstheme="minorHAnsi"/>
          <w:szCs w:val="24"/>
        </w:rPr>
        <w:t>,</w:t>
      </w:r>
      <w:r w:rsidR="00037DF8" w:rsidRPr="00D635DE">
        <w:rPr>
          <w:rFonts w:asciiTheme="minorHAnsi" w:hAnsiTheme="minorHAnsi" w:cstheme="minorHAnsi"/>
          <w:szCs w:val="24"/>
        </w:rPr>
        <w:t xml:space="preserve"> the oxygen-glucose deprivation (OGD) assay, which </w:t>
      </w:r>
      <w:r w:rsidR="006842F7" w:rsidRPr="00D635DE">
        <w:rPr>
          <w:rFonts w:asciiTheme="minorHAnsi" w:hAnsiTheme="minorHAnsi" w:cstheme="minorHAnsi"/>
          <w:szCs w:val="24"/>
        </w:rPr>
        <w:t>was performed in</w:t>
      </w:r>
      <w:r w:rsidRPr="00D635DE">
        <w:rPr>
          <w:rFonts w:asciiTheme="minorHAnsi" w:hAnsiTheme="minorHAnsi" w:cstheme="minorHAnsi"/>
          <w:szCs w:val="24"/>
        </w:rPr>
        <w:t xml:space="preserve"> an affordable and robust</w:t>
      </w:r>
      <w:r w:rsidR="0029079E" w:rsidRPr="00D635DE">
        <w:rPr>
          <w:rFonts w:asciiTheme="minorHAnsi" w:hAnsiTheme="minorHAnsi" w:cstheme="minorHAnsi"/>
          <w:szCs w:val="24"/>
        </w:rPr>
        <w:t xml:space="preserve"> homemade hypoxic chamber</w:t>
      </w:r>
      <w:r w:rsidRPr="00D635DE">
        <w:rPr>
          <w:rFonts w:asciiTheme="minorHAnsi" w:hAnsiTheme="minorHAnsi" w:cstheme="minorHAnsi"/>
          <w:szCs w:val="24"/>
        </w:rPr>
        <w:t xml:space="preserve">. Finally, </w:t>
      </w:r>
      <w:r w:rsidR="0029079E" w:rsidRPr="00D635DE">
        <w:rPr>
          <w:rFonts w:asciiTheme="minorHAnsi" w:hAnsiTheme="minorHAnsi" w:cstheme="minorHAnsi"/>
          <w:szCs w:val="24"/>
        </w:rPr>
        <w:t xml:space="preserve">two different workflows </w:t>
      </w:r>
      <w:r w:rsidR="006842F7" w:rsidRPr="00D635DE">
        <w:rPr>
          <w:rFonts w:asciiTheme="minorHAnsi" w:hAnsiTheme="minorHAnsi" w:cstheme="minorHAnsi"/>
          <w:szCs w:val="24"/>
        </w:rPr>
        <w:t xml:space="preserve">are </w:t>
      </w:r>
      <w:r w:rsidR="006842F7" w:rsidRPr="00D635DE">
        <w:rPr>
          <w:rFonts w:asciiTheme="minorHAnsi" w:hAnsiTheme="minorHAnsi" w:cstheme="minorHAnsi"/>
          <w:szCs w:val="24"/>
        </w:rPr>
        <w:lastRenderedPageBreak/>
        <w:t xml:space="preserve">described </w:t>
      </w:r>
      <w:r w:rsidR="0029079E" w:rsidRPr="00D635DE">
        <w:rPr>
          <w:rFonts w:asciiTheme="minorHAnsi" w:hAnsiTheme="minorHAnsi" w:cstheme="minorHAnsi"/>
          <w:szCs w:val="24"/>
        </w:rPr>
        <w:t xml:space="preserve">using IN </w:t>
      </w:r>
      <w:r w:rsidRPr="00D635DE">
        <w:rPr>
          <w:rFonts w:asciiTheme="minorHAnsi" w:hAnsiTheme="minorHAnsi" w:cstheme="minorHAnsi"/>
          <w:szCs w:val="24"/>
        </w:rPr>
        <w:t>Cell Analyzer</w:t>
      </w:r>
      <w:r w:rsidR="0029079E" w:rsidRPr="00D635DE">
        <w:rPr>
          <w:rFonts w:asciiTheme="minorHAnsi" w:hAnsiTheme="minorHAnsi" w:cstheme="minorHAnsi"/>
          <w:szCs w:val="24"/>
        </w:rPr>
        <w:t xml:space="preserve"> 2200 or </w:t>
      </w:r>
      <w:r w:rsidR="006842F7" w:rsidRPr="00D635DE">
        <w:rPr>
          <w:rFonts w:asciiTheme="minorHAnsi" w:hAnsiTheme="minorHAnsi" w:cstheme="minorHAnsi"/>
          <w:szCs w:val="24"/>
        </w:rPr>
        <w:t xml:space="preserve">the </w:t>
      </w:r>
      <w:r w:rsidR="0029079E" w:rsidRPr="00D635DE">
        <w:rPr>
          <w:rFonts w:asciiTheme="minorHAnsi" w:hAnsiTheme="minorHAnsi" w:cstheme="minorHAnsi"/>
          <w:szCs w:val="24"/>
        </w:rPr>
        <w:t>open</w:t>
      </w:r>
      <w:r w:rsidR="006842F7" w:rsidRPr="00D635DE">
        <w:rPr>
          <w:rFonts w:asciiTheme="minorHAnsi" w:hAnsiTheme="minorHAnsi" w:cstheme="minorHAnsi"/>
          <w:szCs w:val="24"/>
        </w:rPr>
        <w:t>-</w:t>
      </w:r>
      <w:r w:rsidR="0029079E" w:rsidRPr="00D635DE">
        <w:rPr>
          <w:rFonts w:asciiTheme="minorHAnsi" w:hAnsiTheme="minorHAnsi" w:cstheme="minorHAnsi"/>
          <w:szCs w:val="24"/>
        </w:rPr>
        <w:t>source ImageJ for image analysis</w:t>
      </w:r>
      <w:r w:rsidR="006842F7" w:rsidRPr="00D635DE">
        <w:rPr>
          <w:rFonts w:asciiTheme="minorHAnsi" w:hAnsiTheme="minorHAnsi" w:cstheme="minorHAnsi"/>
          <w:szCs w:val="24"/>
        </w:rPr>
        <w:t xml:space="preserve"> for</w:t>
      </w:r>
      <w:r w:rsidR="0029079E" w:rsidRPr="00D635DE">
        <w:rPr>
          <w:rFonts w:asciiTheme="minorHAnsi" w:hAnsiTheme="minorHAnsi" w:cstheme="minorHAnsi"/>
          <w:szCs w:val="24"/>
        </w:rPr>
        <w:t xml:space="preserve"> semi-automatic data processing. </w:t>
      </w:r>
      <w:r w:rsidRPr="00D635DE">
        <w:rPr>
          <w:rFonts w:asciiTheme="minorHAnsi" w:hAnsiTheme="minorHAnsi" w:cstheme="minorHAnsi"/>
          <w:szCs w:val="24"/>
        </w:rPr>
        <w:t>T</w:t>
      </w:r>
      <w:r w:rsidR="007B4FEF" w:rsidRPr="00D635DE">
        <w:rPr>
          <w:rFonts w:asciiTheme="minorHAnsi" w:hAnsiTheme="minorHAnsi" w:cstheme="minorHAnsi"/>
          <w:szCs w:val="24"/>
        </w:rPr>
        <w:t xml:space="preserve">his workflow can be easily adapted to different experimental models of toxicity and scaled up </w:t>
      </w:r>
      <w:r w:rsidR="006842F7" w:rsidRPr="00D635DE">
        <w:rPr>
          <w:rFonts w:asciiTheme="minorHAnsi" w:hAnsiTheme="minorHAnsi" w:cstheme="minorHAnsi"/>
          <w:szCs w:val="24"/>
        </w:rPr>
        <w:t>for</w:t>
      </w:r>
      <w:r w:rsidR="007B4FEF" w:rsidRPr="00D635DE">
        <w:rPr>
          <w:rFonts w:asciiTheme="minorHAnsi" w:hAnsiTheme="minorHAnsi" w:cstheme="minorHAnsi"/>
          <w:szCs w:val="24"/>
        </w:rPr>
        <w:t xml:space="preserve"> high-throughput screening</w:t>
      </w:r>
      <w:r w:rsidR="00454621" w:rsidRPr="00D635DE">
        <w:rPr>
          <w:rFonts w:asciiTheme="minorHAnsi" w:hAnsiTheme="minorHAnsi" w:cstheme="minorHAnsi"/>
          <w:szCs w:val="24"/>
        </w:rPr>
        <w:t>.</w:t>
      </w:r>
      <w:r w:rsidR="009D540C" w:rsidRPr="00D635DE">
        <w:rPr>
          <w:rFonts w:asciiTheme="minorHAnsi" w:hAnsiTheme="minorHAnsi" w:cstheme="minorHAnsi"/>
          <w:szCs w:val="24"/>
        </w:rPr>
        <w:t xml:space="preserve"> In conclusion, the described protocol provides an approachable, affordable</w:t>
      </w:r>
      <w:r w:rsidR="006842F7" w:rsidRPr="00D635DE">
        <w:rPr>
          <w:rFonts w:asciiTheme="minorHAnsi" w:hAnsiTheme="minorHAnsi" w:cstheme="minorHAnsi"/>
          <w:szCs w:val="24"/>
        </w:rPr>
        <w:t>,</w:t>
      </w:r>
      <w:r w:rsidR="009D540C" w:rsidRPr="00D635DE">
        <w:rPr>
          <w:rFonts w:asciiTheme="minorHAnsi" w:hAnsiTheme="minorHAnsi" w:cstheme="minorHAnsi"/>
          <w:szCs w:val="24"/>
        </w:rPr>
        <w:t xml:space="preserve"> and effective </w:t>
      </w:r>
      <w:r w:rsidR="009D540C" w:rsidRPr="00D635DE">
        <w:rPr>
          <w:rFonts w:asciiTheme="minorHAnsi" w:hAnsiTheme="minorHAnsi" w:cstheme="minorHAnsi"/>
          <w:i/>
          <w:szCs w:val="24"/>
        </w:rPr>
        <w:t>in vitro</w:t>
      </w:r>
      <w:r w:rsidR="009D540C" w:rsidRPr="00D635DE">
        <w:rPr>
          <w:rFonts w:asciiTheme="minorHAnsi" w:hAnsiTheme="minorHAnsi" w:cstheme="minorHAnsi"/>
          <w:szCs w:val="24"/>
        </w:rPr>
        <w:t xml:space="preserve"> model of neurotoxicity</w:t>
      </w:r>
      <w:r w:rsidR="006842F7" w:rsidRPr="00D635DE">
        <w:rPr>
          <w:rFonts w:asciiTheme="minorHAnsi" w:hAnsiTheme="minorHAnsi" w:cstheme="minorHAnsi"/>
          <w:szCs w:val="24"/>
        </w:rPr>
        <w:t>,</w:t>
      </w:r>
      <w:r w:rsidR="009D540C" w:rsidRPr="00D635DE">
        <w:rPr>
          <w:rFonts w:asciiTheme="minorHAnsi" w:hAnsiTheme="minorHAnsi" w:cstheme="minorHAnsi"/>
          <w:szCs w:val="24"/>
        </w:rPr>
        <w:t xml:space="preserve"> which can be suitable for testing the role</w:t>
      </w:r>
      <w:r w:rsidR="006842F7" w:rsidRPr="00D635DE">
        <w:rPr>
          <w:rFonts w:asciiTheme="minorHAnsi" w:hAnsiTheme="minorHAnsi" w:cstheme="minorHAnsi"/>
          <w:szCs w:val="24"/>
        </w:rPr>
        <w:t>s</w:t>
      </w:r>
      <w:r w:rsidR="009D540C" w:rsidRPr="00D635DE">
        <w:rPr>
          <w:rFonts w:asciiTheme="minorHAnsi" w:hAnsiTheme="minorHAnsi" w:cstheme="minorHAnsi"/>
          <w:szCs w:val="24"/>
        </w:rPr>
        <w:t xml:space="preserve"> of specific genes and pathways in live imaging and for high</w:t>
      </w:r>
      <w:r w:rsidR="006842F7" w:rsidRPr="00D635DE">
        <w:rPr>
          <w:rFonts w:asciiTheme="minorHAnsi" w:hAnsiTheme="minorHAnsi" w:cstheme="minorHAnsi"/>
          <w:szCs w:val="24"/>
        </w:rPr>
        <w:t>-</w:t>
      </w:r>
      <w:r w:rsidR="009D540C" w:rsidRPr="00D635DE">
        <w:rPr>
          <w:rFonts w:asciiTheme="minorHAnsi" w:hAnsiTheme="minorHAnsi" w:cstheme="minorHAnsi"/>
          <w:szCs w:val="24"/>
        </w:rPr>
        <w:t>throughput drug screening.</w:t>
      </w:r>
    </w:p>
    <w:p w14:paraId="06890FEF" w14:textId="77777777" w:rsidR="000C50A1" w:rsidRPr="00D635DE" w:rsidRDefault="000C50A1" w:rsidP="00D635DE">
      <w:pPr>
        <w:spacing w:after="0" w:line="240" w:lineRule="auto"/>
        <w:jc w:val="both"/>
        <w:rPr>
          <w:rFonts w:asciiTheme="minorHAnsi" w:hAnsiTheme="minorHAnsi" w:cstheme="minorHAnsi"/>
          <w:szCs w:val="24"/>
        </w:rPr>
      </w:pPr>
    </w:p>
    <w:p w14:paraId="129F16E4" w14:textId="627D981D" w:rsidR="008816C5" w:rsidRPr="00D635DE" w:rsidRDefault="008816C5" w:rsidP="00D635DE">
      <w:pPr>
        <w:pStyle w:val="Heading1"/>
        <w:rPr>
          <w:lang w:val="en-US"/>
        </w:rPr>
      </w:pPr>
      <w:r w:rsidRPr="00D635DE">
        <w:rPr>
          <w:lang w:val="en-US"/>
        </w:rPr>
        <w:t xml:space="preserve">INTRODUCTION: </w:t>
      </w:r>
    </w:p>
    <w:p w14:paraId="0EC6C98B" w14:textId="676B97A2" w:rsidR="00D343F4" w:rsidRPr="00D635DE" w:rsidRDefault="00D343F4"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The study of neuronal disorders requires experimental models that are amenable to genetic, molecular</w:t>
      </w:r>
      <w:r w:rsidR="00036CCB" w:rsidRPr="00D635DE">
        <w:rPr>
          <w:rFonts w:asciiTheme="minorHAnsi" w:hAnsiTheme="minorHAnsi" w:cstheme="minorHAnsi"/>
          <w:szCs w:val="24"/>
        </w:rPr>
        <w:t>,</w:t>
      </w:r>
      <w:r w:rsidRPr="00D635DE">
        <w:rPr>
          <w:rFonts w:asciiTheme="minorHAnsi" w:hAnsiTheme="minorHAnsi" w:cstheme="minorHAnsi"/>
          <w:szCs w:val="24"/>
        </w:rPr>
        <w:t xml:space="preserve"> and cellular analys</w:t>
      </w:r>
      <w:r w:rsidR="00036CCB" w:rsidRPr="00D635DE">
        <w:rPr>
          <w:rFonts w:asciiTheme="minorHAnsi" w:hAnsiTheme="minorHAnsi" w:cstheme="minorHAnsi"/>
          <w:szCs w:val="24"/>
        </w:rPr>
        <w:t>e</w:t>
      </w:r>
      <w:r w:rsidRPr="00D635DE">
        <w:rPr>
          <w:rFonts w:asciiTheme="minorHAnsi" w:hAnsiTheme="minorHAnsi" w:cstheme="minorHAnsi"/>
          <w:szCs w:val="24"/>
        </w:rPr>
        <w:t xml:space="preserve">s. </w:t>
      </w:r>
      <w:r w:rsidR="00036CCB" w:rsidRPr="00D635DE">
        <w:rPr>
          <w:rFonts w:asciiTheme="minorHAnsi" w:hAnsiTheme="minorHAnsi" w:cstheme="minorHAnsi"/>
          <w:szCs w:val="24"/>
        </w:rPr>
        <w:t>P</w:t>
      </w:r>
      <w:r w:rsidRPr="00D635DE">
        <w:rPr>
          <w:rFonts w:asciiTheme="minorHAnsi" w:hAnsiTheme="minorHAnsi" w:cstheme="minorHAnsi"/>
          <w:szCs w:val="24"/>
        </w:rPr>
        <w:t xml:space="preserve">rimary cortical neurons </w:t>
      </w:r>
      <w:r w:rsidR="00036CCB" w:rsidRPr="00D635DE">
        <w:rPr>
          <w:rFonts w:asciiTheme="minorHAnsi" w:hAnsiTheme="minorHAnsi" w:cstheme="minorHAnsi"/>
          <w:szCs w:val="24"/>
        </w:rPr>
        <w:t>are</w:t>
      </w:r>
      <w:r w:rsidRPr="00D635DE">
        <w:rPr>
          <w:rFonts w:asciiTheme="minorHAnsi" w:hAnsiTheme="minorHAnsi" w:cstheme="minorHAnsi"/>
          <w:szCs w:val="24"/>
        </w:rPr>
        <w:t xml:space="preserve"> a very potent model </w:t>
      </w:r>
      <w:r w:rsidR="00A41886" w:rsidRPr="00D635DE">
        <w:rPr>
          <w:rFonts w:asciiTheme="minorHAnsi" w:hAnsiTheme="minorHAnsi" w:cstheme="minorHAnsi"/>
          <w:szCs w:val="24"/>
        </w:rPr>
        <w:t>for</w:t>
      </w:r>
      <w:r w:rsidRPr="00D635DE">
        <w:rPr>
          <w:rFonts w:asciiTheme="minorHAnsi" w:hAnsiTheme="minorHAnsi" w:cstheme="minorHAnsi"/>
          <w:szCs w:val="24"/>
        </w:rPr>
        <w:t xml:space="preserve"> study</w:t>
      </w:r>
      <w:r w:rsidR="00A41886" w:rsidRPr="00D635DE">
        <w:rPr>
          <w:rFonts w:asciiTheme="minorHAnsi" w:hAnsiTheme="minorHAnsi" w:cstheme="minorHAnsi"/>
          <w:szCs w:val="24"/>
        </w:rPr>
        <w:t>ing</w:t>
      </w:r>
      <w:r w:rsidRPr="00D635DE">
        <w:rPr>
          <w:rFonts w:asciiTheme="minorHAnsi" w:hAnsiTheme="minorHAnsi" w:cstheme="minorHAnsi"/>
          <w:szCs w:val="24"/>
        </w:rPr>
        <w:t xml:space="preserve"> neuronal survival and toxicit</w:t>
      </w:r>
      <w:r w:rsidR="000105A4" w:rsidRPr="00D635DE">
        <w:rPr>
          <w:rFonts w:asciiTheme="minorHAnsi" w:hAnsiTheme="minorHAnsi" w:cstheme="minorHAnsi"/>
          <w:szCs w:val="24"/>
        </w:rPr>
        <w:t>y</w:t>
      </w:r>
      <w:r w:rsidR="003440A1" w:rsidRPr="00D635DE">
        <w:rPr>
          <w:rStyle w:val="FootnoteReference"/>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{"citationItems":[{"id":"ITEM-1","itemData":{"DOI":"10.21769/BioProtoc.2551","author":[{"dropping-particle":"","family":"Ivan L. Salazar, Miranda Mele, Margarida V. Caldeira, Rui O. Costa, Bárbara Correia, Simone Frisari and Carlos B. Duarte1, 3","given":"*","non-dropping-particle":"","parse-names":false,"suffix":""}],"container-title":"bio-protocol","id":"ITEM-1","issue":"18","issued":{"date-parts":[["2017"]]},"title":"Preparation of Primary Cultures of Embryonic Rat Hippocampal and Cerebrocortical Neurons","type":"article-journal","volume":"7"},"uris":["http://www.mendeley.com/documents/?uuid=e957367c-31bf-4387-b67f-cccdff44f3bb","http://www.mendeley.com/documents/?uuid=c8686618-1c6a-4d42-af14-04e2f1f2259f","http://www.mendeley.com/documents/?uuid=337b3545-1351-4ebd-89c4-f4893f082564","http://www.mendeley.com/documents/?uuid=e7413f44-1140-4931-8273-d9b5be615114"]},{"id":"ITEM-2","itemData":{"DOI":"10.1038/nprot.2006.356","ISSN":"17542189","PMID":"17406484","abstract":"We provide protocols for preparing low-density dissociated-cell cultures of hippocampal neurons from embryonic rats or mice. The neurons are cultured on polylysine-treated coverslips, which are suspended above an astrocyte feeder layer and maintained in serum-free medium. When cultured according to this protocol, hippocampal neurons become appropriately polarized, develop extensive axonal and dendritic arbors and form numerous, functional synaptic connections with one another. Hippocampal cultures have been used widely for visualizing the subcellular localization of endogenous or expressed proteins, for imaging protein trafficking and for defining the molecular mechanisms underlying the development of neuronal polarity, dendritic growth and synapse formation. Preparation of glial feeder cultures must begin 2 weeks in advance, and it takes 5 d to prepare coverslips as a substrate for neuronal growth. Dissecting the hippocampus and plating hippocampal neurons takes 2-3 h.","author":[{"dropping-particle":"","family":"Kaech","given":"Stefanie","non-dropping-particle":"","parse-names":false,"suffix":""},{"dropping-particle":"","family":"Banker","given":"Gary","non-dropping-particle":"","parse-names":false,"suffix":""}],"container-title":"Nature Protocols","id":"ITEM-2","issue":"5","issued":{"date-parts":[["2006","12"]]},"page":"2406-2415","publisher":"Nat Protoc","title":"Culturing hippocampal neurons","type":"article-journal","volume":"1"},"uris":["http://www.mendeley.com/documents/?uuid=21437085-e742-3ed4-84f4-287ac57b9ebd"]},{"id":"ITEM-3","itemData":{"DOI":"10.7554/eLife.02196","ISSN":"2050-084X","PMID":"24891237","abstract":"Neuregulin 1 (NRG1) and the γ-secretase subunit APH1B have been previously implicated as genetic risk factors for schizophrenia and schizophrenia relevant deficits have been observed in rodent models with loss of function mutations in either gene. Here we show that the Aph1b-γ-secretase is selectively involved in Nrg1 intracellular signalling. We found that Aph1b-deficient mice display a decrease in excitatory synaptic markers. Electrophysiological recordings show that Aph1b is required for excitatory synaptic transmission and plasticity. Furthermore, gain and loss of function and genetic rescue experiments indicate that Nrg1 intracellular signalling promotes dendritic spine formation downstream of Aph1b-γ-secretase in vitro and in vivo. In conclusion, our study sheds light on the physiological role of Aph1b-γ-secretase in brain and provides a new mechanistic perspective on the relevance of NRG1 processing in schizophrenia.","author":[{"dropping-particle":"","family":"Fazzari","given":"Pietro","non-dropping-particle":"","parse-names":false,"suffix":""},{"dropping-particle":"","family":"Snellinx","given":"An","non-dropping-particle":"","parse-names":false,"suffix":""},{"dropping-particle":"","family":"Sabanov","given":"Victor","non-dropping-particle":"","parse-names":false,"suffix":""},{"dropping-particle":"","family":"Ahmed","given":"Tariq","non-dropping-particle":"","parse-names":false,"suffix":""},{"dropping-particle":"","family":"Serneels","given":"Lutgarde","non-dropping-particle":"","parse-names":false,"suffix":""},{"dropping-particle":"","family":"Gartner","given":"Annette","non-dropping-particle":"","parse-names":false,"suffix":""},{"dropping-particle":"","family":"Shariati","given":"S. Ali M","non-dropping-particle":"","parse-names":false,"suffix":""},{"dropping-particle":"","family":"Balschun","given":"Detlef","non-dropping-particle":"","parse-names":false,"suffix":""},{"dropping-particle":"","family":"Strooper","given":"Bart","non-dropping-particle":"De","parse-names":false,"suffix":""}],"container-title":"eLife","id":"ITEM-3","issue":"3","issued":{"date-parts":[["2014","6","2"]]},"publisher":"eLife Sciences Publications Ltd","title":"Cell autonomous regulation of hippocampal circuitry via Aph1b-γ-secretase/neuregulin 1 signalling","type":"article-journal","volume":"2014"},"uris":["http://www.mendeley.com/documents/?uuid=189c114c-d3df-481d-adbb-acf6cbf67f52"]},{"id":"ITEM-4","itemData":{"DOI":"10.1155/2019/3930186","ISBN":"0000004731","ISSN":"1942-0900","abstract":" The schizophrenia risk gene NRG1 controls the formation of excitatory and inhibitory synapses in cortical circuits. While the expression of different NRG1 isoforms occurs during development, adult neurons primarily express the CRD-NRG1 isoform characterized by a highly conserved intracellular domain (NRG1-ICD). We and others have demonstrated that Nrg1 intracellular signaling promotes dendrite elongation and excitatory connections during neuronal development. However, the role of Nrg1 intracellular signaling in adult neurons and pathological conditions remains largely unaddressed. Here, we investigated the role of Nrg1 intracellular signaling in neuroprotection and stroke. Our bioinformatic analysis revealed the evolutionary conservation of the NRG1-ICD and a decrease in NRG1 expression with age in the human frontal cortex. Hence, we first evaluated whether Nrg1 signaling may affect pathological hallmarks in an in vitro model of neuronal senescence; however, our data failed to reveal a role for Nrg1 in the activation of the stress-related pathway p38 MAPK and DNA damage. Previous studies demonstrated that the soluble EGF domain of Nrg1 alleviated brain ischemia, a pathological process involving the generation of free radicals, reactive oxygen species (ROS), and excitotoxicity. Hence, we tested the hypothesis that Nrg1 intracellular signaling could be neuroprotective in stroke. We discovered that Nrg1 expression significantly increased neuronal survival upon oxygen-glucose deprivation (OGD), an established in vitro model for stroke. Notably, the specific activation of Nrg1 intracellular signaling by expression of the Nrg1-ICD protected neurons from OGD. Additionally, time-lapse experiments confirmed that Nrg1 intracellular signaling increased the survival of neurons exposed to OGD. Finally, we investigated the relevance of Nrg1 intracellular signaling in stroke in vivo . Using viral vectors, we expressed the Nrg1-ICD in cortical neurons and subsequently challenged them by a focal hemorrhagic stroke; our data indicated that Nrg1 intracellular signaling improved neuronal survival in the infarcted area. Altogether, these data highlight Nrg1 intracellular signaling as neuroprotective upon ischemic lesion both in vitro and in vivo . Given the complexity of the neurotoxic effects of stroke and the involvement of various mechanisms, such as the generation of ROS, excitotoxicity, and inflammation, further studies are required to determine the molecular bases of…","author":[{"dropping-particle":"","family":"Navarro-González","given":"Carmen","non-dropping-particle":"","parse-names":false,"suffix":""},{"dropping-particle":"","family":"Huerga-Gómez","given":"Alba","non-dropping-particle":"","parse-names":false,"suffix":""},{"dropping-particle":"","family":"Fazzari","given":"Pietro","non-dropping-particle":"","parse-names":false,"suffix":""}],"container-title":"Oxidative Medicine and Cellular Longevity","id":"ITEM-4","issued":{"date-parts":[["2019"]]},"page":"1-15","title":"Nrg1 Intracellular Signaling Is Neuroprotective upon Stroke","type":"article-journal","volume":"2019"},"uris":["http://www.mendeley.com/documents/?uuid=a8eb41c5-51ab-4231-a6cc-bf0851270669"]}],"mendeley":{"formattedCitation":"&lt;sup&gt;1–4&lt;/sup&gt;","plainTextFormattedCitation":"1–4","previouslyFormattedCitation":"&lt;sup&gt;1–4&lt;/sup&gt;"},"properties":{"noteIndex":0},"schema":"https://github.com/citation-style-language/schema/raw/master/csl-citation.json"}</w:instrText>
      </w:r>
      <w:r w:rsidR="003440A1" w:rsidRPr="00D635DE">
        <w:rPr>
          <w:rStyle w:val="FootnoteReference"/>
          <w:rFonts w:asciiTheme="minorHAnsi" w:hAnsiTheme="minorHAnsi" w:cstheme="minorHAnsi"/>
          <w:szCs w:val="24"/>
        </w:rPr>
        <w:fldChar w:fldCharType="separate"/>
      </w:r>
      <w:r w:rsidR="00EC636A" w:rsidRPr="00D635DE">
        <w:rPr>
          <w:rFonts w:asciiTheme="minorHAnsi" w:hAnsiTheme="minorHAnsi" w:cstheme="minorHAnsi"/>
          <w:bCs/>
          <w:noProof/>
          <w:szCs w:val="24"/>
          <w:vertAlign w:val="superscript"/>
        </w:rPr>
        <w:t>1–4</w:t>
      </w:r>
      <w:r w:rsidR="003440A1" w:rsidRPr="00D635DE">
        <w:rPr>
          <w:rStyle w:val="FootnoteReference"/>
          <w:rFonts w:asciiTheme="minorHAnsi" w:hAnsiTheme="minorHAnsi" w:cstheme="minorHAnsi"/>
          <w:szCs w:val="24"/>
        </w:rPr>
        <w:fldChar w:fldCharType="end"/>
      </w:r>
      <w:r w:rsidRPr="00D635DE">
        <w:rPr>
          <w:rFonts w:asciiTheme="minorHAnsi" w:hAnsiTheme="minorHAnsi" w:cstheme="minorHAnsi"/>
          <w:szCs w:val="24"/>
        </w:rPr>
        <w:t>. Under the appropriate conditions</w:t>
      </w:r>
      <w:r w:rsidR="006A42A4" w:rsidRPr="00D635DE">
        <w:rPr>
          <w:rFonts w:asciiTheme="minorHAnsi" w:hAnsiTheme="minorHAnsi" w:cstheme="minorHAnsi"/>
          <w:szCs w:val="24"/>
        </w:rPr>
        <w:t>,</w:t>
      </w:r>
      <w:r w:rsidRPr="00D635DE">
        <w:rPr>
          <w:rFonts w:asciiTheme="minorHAnsi" w:hAnsiTheme="minorHAnsi" w:cstheme="minorHAnsi"/>
          <w:szCs w:val="24"/>
        </w:rPr>
        <w:t xml:space="preserve"> primary neurons will progressively develop synaptic contacts and present hallmarks of mature neuron</w:t>
      </w:r>
      <w:r w:rsidR="00437200" w:rsidRPr="00D635DE">
        <w:rPr>
          <w:rFonts w:asciiTheme="minorHAnsi" w:hAnsiTheme="minorHAnsi" w:cstheme="minorHAnsi"/>
          <w:szCs w:val="24"/>
        </w:rPr>
        <w:t>s</w:t>
      </w:r>
      <w:r w:rsidRPr="00D635DE">
        <w:rPr>
          <w:rFonts w:asciiTheme="minorHAnsi" w:hAnsiTheme="minorHAnsi" w:cstheme="minorHAnsi"/>
          <w:szCs w:val="24"/>
        </w:rPr>
        <w:t>. Therefore, this model is more reliable than immortalized cell lines in modeling the physiology of the neurons and</w:t>
      </w:r>
      <w:r w:rsidR="00A31FD6" w:rsidRPr="00D635DE">
        <w:rPr>
          <w:rFonts w:asciiTheme="minorHAnsi" w:hAnsiTheme="minorHAnsi" w:cstheme="minorHAnsi"/>
          <w:szCs w:val="24"/>
        </w:rPr>
        <w:t xml:space="preserve"> </w:t>
      </w:r>
      <w:r w:rsidRPr="00D635DE">
        <w:rPr>
          <w:rFonts w:asciiTheme="minorHAnsi" w:hAnsiTheme="minorHAnsi" w:cstheme="minorHAnsi"/>
          <w:szCs w:val="24"/>
        </w:rPr>
        <w:t>more amenable to manipulations than animal models. However, in comparison to cell line</w:t>
      </w:r>
      <w:r w:rsidR="007F7F36" w:rsidRPr="00D635DE">
        <w:rPr>
          <w:rFonts w:asciiTheme="minorHAnsi" w:hAnsiTheme="minorHAnsi" w:cstheme="minorHAnsi"/>
          <w:szCs w:val="24"/>
        </w:rPr>
        <w:t>s</w:t>
      </w:r>
      <w:r w:rsidR="006A42A4" w:rsidRPr="00D635DE">
        <w:rPr>
          <w:rFonts w:asciiTheme="minorHAnsi" w:hAnsiTheme="minorHAnsi" w:cstheme="minorHAnsi"/>
          <w:szCs w:val="24"/>
        </w:rPr>
        <w:t>,</w:t>
      </w:r>
      <w:r w:rsidRPr="00D635DE">
        <w:rPr>
          <w:rFonts w:asciiTheme="minorHAnsi" w:hAnsiTheme="minorHAnsi" w:cstheme="minorHAnsi"/>
          <w:szCs w:val="24"/>
        </w:rPr>
        <w:t xml:space="preserve"> primary cortical neurons are difficult to transfect and relatively fragile. Moreover, the intricate morphology of cortical neurons</w:t>
      </w:r>
      <w:r w:rsidR="00123FC7" w:rsidRPr="00D635DE">
        <w:rPr>
          <w:rFonts w:asciiTheme="minorHAnsi" w:hAnsiTheme="minorHAnsi" w:cstheme="minorHAnsi"/>
          <w:szCs w:val="24"/>
        </w:rPr>
        <w:t xml:space="preserve"> </w:t>
      </w:r>
      <w:r w:rsidRPr="00D635DE">
        <w:rPr>
          <w:rFonts w:asciiTheme="minorHAnsi" w:hAnsiTheme="minorHAnsi" w:cstheme="minorHAnsi"/>
          <w:szCs w:val="24"/>
        </w:rPr>
        <w:t>may complicate the imaging and analysis</w:t>
      </w:r>
      <w:r w:rsidR="00123FC7" w:rsidRPr="00D635DE">
        <w:rPr>
          <w:rFonts w:asciiTheme="minorHAnsi" w:hAnsiTheme="minorHAnsi" w:cstheme="minorHAnsi"/>
          <w:szCs w:val="24"/>
        </w:rPr>
        <w:t xml:space="preserve"> in high-density cultures. </w:t>
      </w:r>
      <w:r w:rsidR="00B11D34" w:rsidRPr="00D635DE">
        <w:rPr>
          <w:rFonts w:asciiTheme="minorHAnsi" w:hAnsiTheme="minorHAnsi" w:cstheme="minorHAnsi"/>
          <w:szCs w:val="24"/>
        </w:rPr>
        <w:t>Conversely, l</w:t>
      </w:r>
      <w:r w:rsidR="00EF4E44" w:rsidRPr="00D635DE">
        <w:rPr>
          <w:rFonts w:asciiTheme="minorHAnsi" w:hAnsiTheme="minorHAnsi" w:cstheme="minorHAnsi"/>
          <w:szCs w:val="24"/>
        </w:rPr>
        <w:t>ow</w:t>
      </w:r>
      <w:r w:rsidR="00437200" w:rsidRPr="00D635DE">
        <w:rPr>
          <w:rFonts w:asciiTheme="minorHAnsi" w:hAnsiTheme="minorHAnsi" w:cstheme="minorHAnsi"/>
          <w:szCs w:val="24"/>
        </w:rPr>
        <w:t>-</w:t>
      </w:r>
      <w:r w:rsidR="00EF4E44" w:rsidRPr="00D635DE">
        <w:rPr>
          <w:rFonts w:asciiTheme="minorHAnsi" w:hAnsiTheme="minorHAnsi" w:cstheme="minorHAnsi"/>
          <w:szCs w:val="24"/>
        </w:rPr>
        <w:t>density primary neuronal cultures are easier to analyz</w:t>
      </w:r>
      <w:r w:rsidR="00443A15" w:rsidRPr="00D635DE">
        <w:rPr>
          <w:rFonts w:asciiTheme="minorHAnsi" w:hAnsiTheme="minorHAnsi" w:cstheme="minorHAnsi"/>
          <w:szCs w:val="24"/>
        </w:rPr>
        <w:t>e</w:t>
      </w:r>
      <w:r w:rsidR="00EF4E44" w:rsidRPr="00D635DE">
        <w:rPr>
          <w:rFonts w:asciiTheme="minorHAnsi" w:hAnsiTheme="minorHAnsi" w:cstheme="minorHAnsi"/>
          <w:szCs w:val="24"/>
        </w:rPr>
        <w:t xml:space="preserve"> but tend to be more fragile.</w:t>
      </w:r>
    </w:p>
    <w:p w14:paraId="6AC0061D" w14:textId="77777777" w:rsidR="00437200" w:rsidRPr="00D635DE" w:rsidRDefault="00437200" w:rsidP="00D635DE">
      <w:pPr>
        <w:spacing w:after="0" w:line="240" w:lineRule="auto"/>
        <w:jc w:val="both"/>
        <w:rPr>
          <w:rFonts w:asciiTheme="minorHAnsi" w:hAnsiTheme="minorHAnsi" w:cstheme="minorHAnsi"/>
          <w:szCs w:val="24"/>
        </w:rPr>
      </w:pPr>
    </w:p>
    <w:p w14:paraId="44FF9153" w14:textId="4938B9F4" w:rsidR="00D343F4" w:rsidRPr="00D635DE" w:rsidRDefault="00D343F4"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Taking all of this into account,</w:t>
      </w:r>
      <w:r w:rsidR="00437200" w:rsidRPr="00D635DE">
        <w:rPr>
          <w:rFonts w:asciiTheme="minorHAnsi" w:hAnsiTheme="minorHAnsi" w:cstheme="minorHAnsi"/>
          <w:szCs w:val="24"/>
        </w:rPr>
        <w:t xml:space="preserve"> this paper</w:t>
      </w:r>
      <w:r w:rsidR="007F7F36" w:rsidRPr="00D635DE">
        <w:rPr>
          <w:rFonts w:asciiTheme="minorHAnsi" w:hAnsiTheme="minorHAnsi" w:cstheme="minorHAnsi"/>
          <w:szCs w:val="24"/>
        </w:rPr>
        <w:t xml:space="preserve"> present</w:t>
      </w:r>
      <w:r w:rsidR="00437200" w:rsidRPr="00D635DE">
        <w:rPr>
          <w:rFonts w:asciiTheme="minorHAnsi" w:hAnsiTheme="minorHAnsi" w:cstheme="minorHAnsi"/>
          <w:szCs w:val="24"/>
        </w:rPr>
        <w:t>s</w:t>
      </w:r>
      <w:r w:rsidRPr="00D635DE">
        <w:rPr>
          <w:rFonts w:asciiTheme="minorHAnsi" w:hAnsiTheme="minorHAnsi" w:cstheme="minorHAnsi"/>
          <w:szCs w:val="24"/>
        </w:rPr>
        <w:t xml:space="preserve"> an affordable, versatile</w:t>
      </w:r>
      <w:r w:rsidR="00437200" w:rsidRPr="00D635DE">
        <w:rPr>
          <w:rFonts w:asciiTheme="minorHAnsi" w:hAnsiTheme="minorHAnsi" w:cstheme="minorHAnsi"/>
          <w:szCs w:val="24"/>
        </w:rPr>
        <w:t>,</w:t>
      </w:r>
      <w:r w:rsidRPr="00D635DE">
        <w:rPr>
          <w:rFonts w:asciiTheme="minorHAnsi" w:hAnsiTheme="minorHAnsi" w:cstheme="minorHAnsi"/>
          <w:szCs w:val="24"/>
        </w:rPr>
        <w:t xml:space="preserve"> and scalable </w:t>
      </w:r>
      <w:r w:rsidRPr="00D635DE">
        <w:rPr>
          <w:rFonts w:asciiTheme="minorHAnsi" w:hAnsiTheme="minorHAnsi" w:cstheme="minorHAnsi"/>
          <w:i/>
          <w:szCs w:val="24"/>
        </w:rPr>
        <w:t>in vitro</w:t>
      </w:r>
      <w:r w:rsidRPr="00D635DE">
        <w:rPr>
          <w:rFonts w:asciiTheme="minorHAnsi" w:hAnsiTheme="minorHAnsi" w:cstheme="minorHAnsi"/>
          <w:szCs w:val="24"/>
        </w:rPr>
        <w:t xml:space="preserve"> </w:t>
      </w:r>
      <w:r w:rsidR="007F7F36" w:rsidRPr="00D635DE">
        <w:rPr>
          <w:rFonts w:asciiTheme="minorHAnsi" w:hAnsiTheme="minorHAnsi" w:cstheme="minorHAnsi"/>
          <w:szCs w:val="24"/>
        </w:rPr>
        <w:t>workflow to model and investigate</w:t>
      </w:r>
      <w:r w:rsidRPr="00D635DE">
        <w:rPr>
          <w:rFonts w:asciiTheme="minorHAnsi" w:hAnsiTheme="minorHAnsi" w:cstheme="minorHAnsi"/>
          <w:szCs w:val="24"/>
        </w:rPr>
        <w:t xml:space="preserve"> neuronal survival</w:t>
      </w:r>
      <w:r w:rsidR="001D08CE" w:rsidRPr="00D635DE">
        <w:rPr>
          <w:rFonts w:asciiTheme="minorHAnsi" w:hAnsiTheme="minorHAnsi" w:cstheme="minorHAnsi"/>
          <w:szCs w:val="24"/>
        </w:rPr>
        <w:t xml:space="preserve"> (</w:t>
      </w:r>
      <w:r w:rsidR="001D08CE" w:rsidRPr="00D635DE">
        <w:rPr>
          <w:rFonts w:asciiTheme="minorHAnsi" w:hAnsiTheme="minorHAnsi" w:cstheme="minorHAnsi"/>
          <w:b/>
          <w:bCs/>
          <w:szCs w:val="24"/>
        </w:rPr>
        <w:t>Figure 1</w:t>
      </w:r>
      <w:r w:rsidR="001D08CE" w:rsidRPr="00D635DE">
        <w:rPr>
          <w:rFonts w:asciiTheme="minorHAnsi" w:hAnsiTheme="minorHAnsi" w:cstheme="minorHAnsi"/>
          <w:szCs w:val="24"/>
        </w:rPr>
        <w:t>)</w:t>
      </w:r>
      <w:r w:rsidR="003F682F" w:rsidRPr="00D635DE">
        <w:rPr>
          <w:rFonts w:asciiTheme="minorHAnsi" w:hAnsiTheme="minorHAnsi" w:cstheme="minorHAnsi"/>
          <w:szCs w:val="24"/>
        </w:rPr>
        <w:t xml:space="preserve">. </w:t>
      </w:r>
      <w:r w:rsidR="007F7F36" w:rsidRPr="00D635DE">
        <w:rPr>
          <w:rFonts w:asciiTheme="minorHAnsi" w:hAnsiTheme="minorHAnsi" w:cstheme="minorHAnsi"/>
          <w:szCs w:val="24"/>
        </w:rPr>
        <w:t>Key points of this</w:t>
      </w:r>
      <w:r w:rsidRPr="00D635DE">
        <w:rPr>
          <w:rFonts w:asciiTheme="minorHAnsi" w:hAnsiTheme="minorHAnsi" w:cstheme="minorHAnsi"/>
          <w:szCs w:val="24"/>
        </w:rPr>
        <w:t xml:space="preserve"> protocol </w:t>
      </w:r>
      <w:r w:rsidR="007F7F36" w:rsidRPr="00D635DE">
        <w:rPr>
          <w:rFonts w:asciiTheme="minorHAnsi" w:hAnsiTheme="minorHAnsi" w:cstheme="minorHAnsi"/>
          <w:szCs w:val="24"/>
        </w:rPr>
        <w:t>are</w:t>
      </w:r>
      <w:r w:rsidRPr="00D635DE">
        <w:rPr>
          <w:rFonts w:asciiTheme="minorHAnsi" w:hAnsiTheme="minorHAnsi" w:cstheme="minorHAnsi"/>
          <w:szCs w:val="24"/>
        </w:rPr>
        <w:t xml:space="preserve"> </w:t>
      </w:r>
      <w:proofErr w:type="spellStart"/>
      <w:r w:rsidR="007E1DD0" w:rsidRPr="00D635DE">
        <w:rPr>
          <w:rFonts w:asciiTheme="minorHAnsi" w:hAnsiTheme="minorHAnsi" w:cstheme="minorHAnsi"/>
          <w:szCs w:val="24"/>
        </w:rPr>
        <w:t>i</w:t>
      </w:r>
      <w:proofErr w:type="spellEnd"/>
      <w:r w:rsidR="007E1DD0" w:rsidRPr="00D635DE">
        <w:rPr>
          <w:rFonts w:asciiTheme="minorHAnsi" w:hAnsiTheme="minorHAnsi" w:cstheme="minorHAnsi"/>
          <w:szCs w:val="24"/>
        </w:rPr>
        <w:t xml:space="preserve">) </w:t>
      </w:r>
      <w:r w:rsidRPr="00D635DE">
        <w:rPr>
          <w:rFonts w:asciiTheme="minorHAnsi" w:hAnsiTheme="minorHAnsi" w:cstheme="minorHAnsi"/>
          <w:szCs w:val="24"/>
        </w:rPr>
        <w:t xml:space="preserve">the method of </w:t>
      </w:r>
      <w:r w:rsidRPr="00D635DE">
        <w:rPr>
          <w:rFonts w:asciiTheme="minorHAnsi" w:hAnsiTheme="minorHAnsi" w:cstheme="minorHAnsi"/>
          <w:i/>
          <w:szCs w:val="24"/>
        </w:rPr>
        <w:t>in vitro</w:t>
      </w:r>
      <w:r w:rsidRPr="00D635DE">
        <w:rPr>
          <w:rFonts w:asciiTheme="minorHAnsi" w:hAnsiTheme="minorHAnsi" w:cstheme="minorHAnsi"/>
          <w:szCs w:val="24"/>
        </w:rPr>
        <w:t xml:space="preserve"> </w:t>
      </w:r>
      <w:r w:rsidR="007F7F36" w:rsidRPr="00D635DE">
        <w:rPr>
          <w:rFonts w:asciiTheme="minorHAnsi" w:hAnsiTheme="minorHAnsi" w:cstheme="minorHAnsi"/>
          <w:szCs w:val="24"/>
        </w:rPr>
        <w:t xml:space="preserve">electroporation of the </w:t>
      </w:r>
      <w:r w:rsidRPr="00D635DE">
        <w:rPr>
          <w:rFonts w:asciiTheme="minorHAnsi" w:hAnsiTheme="minorHAnsi" w:cstheme="minorHAnsi"/>
          <w:szCs w:val="24"/>
        </w:rPr>
        <w:t>neurons</w:t>
      </w:r>
      <w:r w:rsidR="009821C8" w:rsidRPr="00D635DE">
        <w:rPr>
          <w:rFonts w:asciiTheme="minorHAnsi" w:hAnsiTheme="minorHAnsi" w:cstheme="minorHAnsi"/>
          <w:szCs w:val="24"/>
        </w:rPr>
        <w:t xml:space="preserve"> </w:t>
      </w:r>
      <w:r w:rsidR="00CF7D11" w:rsidRPr="00D635DE">
        <w:rPr>
          <w:rFonts w:asciiTheme="minorHAnsi" w:hAnsiTheme="minorHAnsi" w:cstheme="minorHAnsi"/>
          <w:szCs w:val="24"/>
        </w:rPr>
        <w:t>with</w:t>
      </w:r>
      <w:r w:rsidR="009821C8" w:rsidRPr="00D635DE">
        <w:rPr>
          <w:rFonts w:asciiTheme="minorHAnsi" w:hAnsiTheme="minorHAnsi" w:cstheme="minorHAnsi"/>
          <w:szCs w:val="24"/>
        </w:rPr>
        <w:t xml:space="preserve"> a fluorescent marker to</w:t>
      </w:r>
      <w:r w:rsidR="0077156B" w:rsidRPr="00D635DE">
        <w:rPr>
          <w:rFonts w:asciiTheme="minorHAnsi" w:hAnsiTheme="minorHAnsi" w:cstheme="minorHAnsi"/>
          <w:szCs w:val="24"/>
        </w:rPr>
        <w:t xml:space="preserve"> allow</w:t>
      </w:r>
      <w:r w:rsidR="009821C8" w:rsidRPr="00D635DE">
        <w:rPr>
          <w:rFonts w:asciiTheme="minorHAnsi" w:hAnsiTheme="minorHAnsi" w:cstheme="minorHAnsi"/>
          <w:szCs w:val="24"/>
        </w:rPr>
        <w:t xml:space="preserve"> </w:t>
      </w:r>
      <w:r w:rsidR="0077156B" w:rsidRPr="00D635DE">
        <w:rPr>
          <w:rFonts w:asciiTheme="minorHAnsi" w:hAnsiTheme="minorHAnsi" w:cstheme="minorHAnsi"/>
          <w:szCs w:val="24"/>
        </w:rPr>
        <w:t xml:space="preserve">sparse labeling and </w:t>
      </w:r>
      <w:r w:rsidR="009821C8" w:rsidRPr="00D635DE">
        <w:rPr>
          <w:rFonts w:asciiTheme="minorHAnsi" w:hAnsiTheme="minorHAnsi" w:cstheme="minorHAnsi"/>
          <w:szCs w:val="24"/>
        </w:rPr>
        <w:t>imaging of live cells;</w:t>
      </w:r>
      <w:r w:rsidRPr="00D635DE">
        <w:rPr>
          <w:rFonts w:asciiTheme="minorHAnsi" w:hAnsiTheme="minorHAnsi" w:cstheme="minorHAnsi"/>
          <w:szCs w:val="24"/>
        </w:rPr>
        <w:t xml:space="preserve"> </w:t>
      </w:r>
      <w:r w:rsidR="007E1DD0" w:rsidRPr="00D635DE">
        <w:rPr>
          <w:rFonts w:asciiTheme="minorHAnsi" w:hAnsiTheme="minorHAnsi" w:cstheme="minorHAnsi"/>
          <w:szCs w:val="24"/>
        </w:rPr>
        <w:t xml:space="preserve">ii) </w:t>
      </w:r>
      <w:r w:rsidR="00885E68" w:rsidRPr="00D635DE">
        <w:rPr>
          <w:rFonts w:asciiTheme="minorHAnsi" w:hAnsiTheme="minorHAnsi" w:cstheme="minorHAnsi"/>
          <w:szCs w:val="24"/>
        </w:rPr>
        <w:t>its versatility in</w:t>
      </w:r>
      <w:r w:rsidRPr="00D635DE">
        <w:rPr>
          <w:rFonts w:asciiTheme="minorHAnsi" w:hAnsiTheme="minorHAnsi" w:cstheme="minorHAnsi"/>
          <w:szCs w:val="24"/>
        </w:rPr>
        <w:t xml:space="preserve"> different models of cytotoxicity</w:t>
      </w:r>
      <w:r w:rsidR="009821C8" w:rsidRPr="00D635DE">
        <w:rPr>
          <w:rFonts w:asciiTheme="minorHAnsi" w:hAnsiTheme="minorHAnsi" w:cstheme="minorHAnsi"/>
          <w:szCs w:val="24"/>
        </w:rPr>
        <w:t>;</w:t>
      </w:r>
      <w:r w:rsidRPr="00D635DE">
        <w:rPr>
          <w:rFonts w:asciiTheme="minorHAnsi" w:hAnsiTheme="minorHAnsi" w:cstheme="minorHAnsi"/>
          <w:szCs w:val="24"/>
        </w:rPr>
        <w:t xml:space="preserve"> </w:t>
      </w:r>
      <w:r w:rsidR="00437200" w:rsidRPr="00D635DE">
        <w:rPr>
          <w:rFonts w:asciiTheme="minorHAnsi" w:hAnsiTheme="minorHAnsi" w:cstheme="minorHAnsi"/>
          <w:szCs w:val="24"/>
        </w:rPr>
        <w:t xml:space="preserve">and </w:t>
      </w:r>
      <w:r w:rsidR="007E1DD0" w:rsidRPr="00D635DE">
        <w:rPr>
          <w:rFonts w:asciiTheme="minorHAnsi" w:hAnsiTheme="minorHAnsi" w:cstheme="minorHAnsi"/>
          <w:szCs w:val="24"/>
        </w:rPr>
        <w:t xml:space="preserve">iii) </w:t>
      </w:r>
      <w:r w:rsidR="007F7F36" w:rsidRPr="00D635DE">
        <w:rPr>
          <w:rFonts w:asciiTheme="minorHAnsi" w:hAnsiTheme="minorHAnsi" w:cstheme="minorHAnsi"/>
          <w:szCs w:val="24"/>
        </w:rPr>
        <w:t xml:space="preserve">the </w:t>
      </w:r>
      <w:r w:rsidRPr="00D635DE">
        <w:rPr>
          <w:rFonts w:asciiTheme="minorHAnsi" w:hAnsiTheme="minorHAnsi" w:cstheme="minorHAnsi"/>
          <w:szCs w:val="24"/>
        </w:rPr>
        <w:t>semi-automat</w:t>
      </w:r>
      <w:r w:rsidR="007F7F36" w:rsidRPr="00D635DE">
        <w:rPr>
          <w:rFonts w:asciiTheme="minorHAnsi" w:hAnsiTheme="minorHAnsi" w:cstheme="minorHAnsi"/>
          <w:szCs w:val="24"/>
        </w:rPr>
        <w:t>ed</w:t>
      </w:r>
      <w:r w:rsidRPr="00D635DE">
        <w:rPr>
          <w:rFonts w:asciiTheme="minorHAnsi" w:hAnsiTheme="minorHAnsi" w:cstheme="minorHAnsi"/>
          <w:szCs w:val="24"/>
        </w:rPr>
        <w:t xml:space="preserve"> or automated analysis. </w:t>
      </w:r>
    </w:p>
    <w:p w14:paraId="6CD82A59" w14:textId="77777777" w:rsidR="00437200" w:rsidRPr="00D635DE" w:rsidRDefault="00437200" w:rsidP="00D635DE">
      <w:pPr>
        <w:spacing w:after="0" w:line="240" w:lineRule="auto"/>
        <w:jc w:val="both"/>
        <w:rPr>
          <w:rFonts w:asciiTheme="minorHAnsi" w:hAnsiTheme="minorHAnsi" w:cstheme="minorHAnsi"/>
          <w:szCs w:val="24"/>
        </w:rPr>
      </w:pPr>
    </w:p>
    <w:p w14:paraId="186BE142" w14:textId="7D3E7868" w:rsidR="00E73BFA" w:rsidRPr="00D635DE" w:rsidRDefault="009821C8"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T</w:t>
      </w:r>
      <w:r w:rsidR="00D343F4" w:rsidRPr="00D635DE">
        <w:rPr>
          <w:rFonts w:asciiTheme="minorHAnsi" w:hAnsiTheme="minorHAnsi" w:cstheme="minorHAnsi"/>
          <w:szCs w:val="24"/>
        </w:rPr>
        <w:t xml:space="preserve">he electroporation system </w:t>
      </w:r>
      <w:r w:rsidR="00E20CE7" w:rsidRPr="00D635DE">
        <w:rPr>
          <w:rFonts w:asciiTheme="minorHAnsi" w:hAnsiTheme="minorHAnsi" w:cstheme="minorHAnsi"/>
          <w:szCs w:val="24"/>
        </w:rPr>
        <w:t xml:space="preserve">(see the </w:t>
      </w:r>
      <w:r w:rsidR="00E20CE7" w:rsidRPr="00D635DE">
        <w:rPr>
          <w:rFonts w:asciiTheme="minorHAnsi" w:hAnsiTheme="minorHAnsi" w:cstheme="minorHAnsi"/>
          <w:b/>
          <w:bCs/>
          <w:szCs w:val="24"/>
        </w:rPr>
        <w:t>Table of Materials</w:t>
      </w:r>
      <w:r w:rsidR="00E20CE7" w:rsidRPr="00D635DE">
        <w:rPr>
          <w:rFonts w:asciiTheme="minorHAnsi" w:hAnsiTheme="minorHAnsi" w:cstheme="minorHAnsi"/>
          <w:szCs w:val="24"/>
        </w:rPr>
        <w:t>)</w:t>
      </w:r>
      <w:r w:rsidR="00D343F4" w:rsidRPr="00D635DE">
        <w:rPr>
          <w:rFonts w:asciiTheme="minorHAnsi" w:hAnsiTheme="minorHAnsi" w:cstheme="minorHAnsi"/>
          <w:szCs w:val="24"/>
        </w:rPr>
        <w:t xml:space="preserve"> provides an open </w:t>
      </w:r>
      <w:r w:rsidR="00322F2C" w:rsidRPr="00D635DE">
        <w:rPr>
          <w:rFonts w:asciiTheme="minorHAnsi" w:hAnsiTheme="minorHAnsi" w:cstheme="minorHAnsi"/>
          <w:szCs w:val="24"/>
        </w:rPr>
        <w:t xml:space="preserve">and inexpensive </w:t>
      </w:r>
      <w:r w:rsidR="00D343F4" w:rsidRPr="00D635DE">
        <w:rPr>
          <w:rFonts w:asciiTheme="minorHAnsi" w:hAnsiTheme="minorHAnsi" w:cstheme="minorHAnsi"/>
          <w:szCs w:val="24"/>
        </w:rPr>
        <w:t>procedure that does not involve kits and specific solutions</w:t>
      </w:r>
      <w:r w:rsidR="003440A1" w:rsidRPr="00D635DE">
        <w:rPr>
          <w:rStyle w:val="FootnoteReference"/>
          <w:rFonts w:asciiTheme="minorHAnsi" w:hAnsiTheme="minorHAnsi" w:cstheme="minorHAnsi"/>
          <w:szCs w:val="24"/>
        </w:rPr>
        <w:fldChar w:fldCharType="begin" w:fldLock="1"/>
      </w:r>
      <w:r w:rsidR="00100B75" w:rsidRPr="00D635DE">
        <w:rPr>
          <w:rFonts w:asciiTheme="minorHAnsi" w:hAnsiTheme="minorHAnsi" w:cstheme="minorHAnsi"/>
          <w:szCs w:val="24"/>
        </w:rPr>
        <w:instrText>ADDIN CSL_CITATION {"citationItems":[{"id":"ITEM-1","itemData":{"author":[{"dropping-particle":"","family":"NEPAGENE Co. Ldt.","given":"","non-dropping-particle":"","parse-names":false,"suffix":""}],"id":"ITEM-1","issued":{"date-parts":[["0"]]},"publisher":"NEPAGENE Co. Ldt.","title":"NEPA21 Transfection of Cell Suspensions Using Cuvettes","type":"article"},"uris":["http://www.mendeley.com/documents/?uuid=c8d35854-d52e-43a9-aac0-f44f36d6ca52","http://www.mendeley.com/documents/?uuid=0178cc04-c39f-499d-a9d3-10f165841198","http://www.mendeley.com/documents/?uuid=c0801c73-8dc6-479b-9717-15d0ee540654","http://www.mendeley.com/documents/?uuid=fb8af8d8-91fe-436c-9a0d-b3c92550af28"]},{"id":"ITEM-2","itemData":{"DOI":"10.1007/978-1-4939-9837-1_4","ISSN":"19406029","PMID":"31512206","abstract":"The CRISPR/Cas9 system has enjoyed enormous success and has now become the standard method of generating gene-modified mouse models. The tools for predicting the activity of CRISPR reagents in the mouse embryo are currently limited and not particularly accurate in predicting if a given reagent will be active. Given the time and cost of generating genetically modified mice, it is highly desirable to use CRISPR reagents that are known to be active in the mouse embryo. In this chapter, we provide a detailed procedure for empirically testing the activity of CRISPR reagents via electroporation into cultured preimplantation mouse embryos. This platform has proven to be rapid, efficient, and applicable to a variety of mouse strains, and can be used for assessing on- and off-target activity through a variety of molecular assays.","author":[{"dropping-particle":"","family":"Larson","given":"Melissa A.","non-dropping-particle":"","parse-names":false,"suffix":""},{"dropping-particle":"","family":"Gibson","given":"Katelin A.","non-dropping-particle":"","parse-names":false,"suffix":""},{"dropping-particle":"","family":"Vivian","given":"Jay L.","non-dropping-particle":"","parse-names":false,"suffix":""}],"container-title":"Methods in Molecular Biology","id":"ITEM-2","issued":{"date-parts":[["2020"]]},"page":"47-57","publisher":"Humana Press Inc.","title":"In Vivo Validation of CRISPR Reagents in Preimplantation Mouse Embryos","type":"chapter","volume":"2066"},"uris":["http://www.mendeley.com/documents/?uuid=cdc0210b-54a9-3eec-872b-144886b0812a"]},{"id":"ITEM-3","itemData":{"DOI":"10.1155/2019/3930186","ISBN":"0000004731","ISSN":"1942-0900","abstract":" The schizophrenia risk gene NRG1 controls the formation of excitatory and inhibitory synapses in cortical circuits. While the expression of different NRG1 isoforms occurs during development, adult neurons primarily express the CRD-NRG1 isoform characterized by a highly conserved intracellular domain (NRG1-ICD). We and others have demonstrated that Nrg1 intracellular signaling promotes dendrite elongation and excitatory connections during neuronal development. However, the role of Nrg1 intracellular signaling in adult neurons and pathological conditions remains largely unaddressed. Here, we investigated the role of Nrg1 intracellular signaling in neuroprotection and stroke. Our bioinformatic analysis revealed the evolutionary conservation of the NRG1-ICD and a decrease in NRG1 expression with age in the human frontal cortex. Hence, we first evaluated whether Nrg1 signaling may affect pathological hallmarks in an in vitro model of neuronal senescence; however, our data failed to reveal a role for Nrg1 in the activation of the stress-related pathway p38 MAPK and DNA damage. Previous studies demonstrated that the soluble EGF domain of Nrg1 alleviated brain ischemia, a pathological process involving the generation of free radicals, reactive oxygen species (ROS), and excitotoxicity. Hence, we tested the hypothesis that Nrg1 intracellular signaling could be neuroprotective in stroke. We discovered that Nrg1 expression significantly increased neuronal survival upon oxygen-glucose deprivation (OGD), an established in vitro model for stroke. Notably, the specific activation of Nrg1 intracellular signaling by expression of the Nrg1-ICD protected neurons from OGD. Additionally, time-lapse experiments confirmed that Nrg1 intracellular signaling increased the survival of neurons exposed to OGD. Finally, we investigated the relevance of Nrg1 intracellular signaling in stroke in vivo . Using viral vectors, we expressed the Nrg1-ICD in cortical neurons and subsequently challenged them by a focal hemorrhagic stroke; our data indicated that Nrg1 intracellular signaling improved neuronal survival in the infarcted area. Altogether, these data highlight Nrg1 intracellular signaling as neuroprotective upon ischemic lesion both in vitro and in vivo . Given the complexity of the neurotoxic effects of stroke and the involvement of various mechanisms, such as the generation of ROS, excitotoxicity, and inflammation, further studies are required to determine the molecular bases of…","author":[{"dropping-particle":"","family":"Navarro-González","given":"Carmen","non-dropping-particle":"","parse-names":false,"suffix":""},{"dropping-particle":"","family":"Huerga-Gómez","given":"Alba","non-dropping-particle":"","parse-names":false,"suffix":""},{"dropping-particle":"","family":"Fazzari","given":"Pietro","non-dropping-particle":"","parse-names":false,"suffix":""}],"container-title":"Oxidative Medicine and Cellular Longevity","id":"ITEM-3","issued":{"date-parts":[["2019"]]},"page":"1-15","title":"Nrg1 Intracellular Signaling Is Neuroprotective upon Stroke","type":"article-journal","volume":"2019"},"uris":["http://www.mendeley.com/documents/?uuid=a8eb41c5-51ab-4231-a6cc-bf0851270669"]}],"mendeley":{"formattedCitation":"&lt;sup&gt;4–6&lt;/sup&gt;","plainTextFormattedCitation":"4–6","previouslyFormattedCitation":"&lt;sup&gt;4–6&lt;/sup&gt;"},"properties":{"noteIndex":0},"schema":"https://github.com/citation-style-language/schema/raw/master/csl-citation.json"}</w:instrText>
      </w:r>
      <w:r w:rsidR="003440A1" w:rsidRPr="00D635DE">
        <w:rPr>
          <w:rStyle w:val="FootnoteReference"/>
          <w:rFonts w:asciiTheme="minorHAnsi" w:hAnsiTheme="minorHAnsi" w:cstheme="minorHAnsi"/>
          <w:szCs w:val="24"/>
        </w:rPr>
        <w:fldChar w:fldCharType="separate"/>
      </w:r>
      <w:r w:rsidR="008318E1" w:rsidRPr="00D635DE">
        <w:rPr>
          <w:rFonts w:asciiTheme="minorHAnsi" w:hAnsiTheme="minorHAnsi" w:cstheme="minorHAnsi"/>
          <w:noProof/>
          <w:szCs w:val="24"/>
          <w:vertAlign w:val="superscript"/>
        </w:rPr>
        <w:t>4–6</w:t>
      </w:r>
      <w:r w:rsidR="003440A1" w:rsidRPr="00D635DE">
        <w:rPr>
          <w:rStyle w:val="FootnoteReference"/>
          <w:rFonts w:asciiTheme="minorHAnsi" w:hAnsiTheme="minorHAnsi" w:cstheme="minorHAnsi"/>
          <w:szCs w:val="24"/>
        </w:rPr>
        <w:fldChar w:fldCharType="end"/>
      </w:r>
      <w:r w:rsidR="000F0DF8" w:rsidRPr="00D635DE">
        <w:rPr>
          <w:rFonts w:asciiTheme="minorHAnsi" w:hAnsiTheme="minorHAnsi" w:cstheme="minorHAnsi"/>
          <w:szCs w:val="24"/>
        </w:rPr>
        <w:t>.</w:t>
      </w:r>
      <w:r w:rsidR="002F179E" w:rsidRPr="00D635DE">
        <w:rPr>
          <w:rFonts w:asciiTheme="minorHAnsi" w:hAnsiTheme="minorHAnsi" w:cstheme="minorHAnsi"/>
          <w:szCs w:val="24"/>
        </w:rPr>
        <w:t xml:space="preserve"> </w:t>
      </w:r>
      <w:r w:rsidR="000F0DF8" w:rsidRPr="00D635DE">
        <w:rPr>
          <w:rFonts w:asciiTheme="minorHAnsi" w:hAnsiTheme="minorHAnsi" w:cstheme="minorHAnsi"/>
          <w:szCs w:val="24"/>
        </w:rPr>
        <w:t>Moreover, this</w:t>
      </w:r>
      <w:r w:rsidR="00D343F4" w:rsidRPr="00D635DE">
        <w:rPr>
          <w:rFonts w:asciiTheme="minorHAnsi" w:hAnsiTheme="minorHAnsi" w:cstheme="minorHAnsi"/>
          <w:szCs w:val="24"/>
        </w:rPr>
        <w:t xml:space="preserve"> method can be easily adapted </w:t>
      </w:r>
      <w:r w:rsidR="000F0DF8" w:rsidRPr="00D635DE">
        <w:rPr>
          <w:rFonts w:asciiTheme="minorHAnsi" w:hAnsiTheme="minorHAnsi" w:cstheme="minorHAnsi"/>
          <w:szCs w:val="24"/>
        </w:rPr>
        <w:t>to obtain</w:t>
      </w:r>
      <w:r w:rsidR="00D343F4" w:rsidRPr="00D635DE">
        <w:rPr>
          <w:rFonts w:asciiTheme="minorHAnsi" w:hAnsiTheme="minorHAnsi" w:cstheme="minorHAnsi"/>
          <w:szCs w:val="24"/>
        </w:rPr>
        <w:t xml:space="preserve"> an optim</w:t>
      </w:r>
      <w:r w:rsidR="000F0DF8" w:rsidRPr="00D635DE">
        <w:rPr>
          <w:rFonts w:asciiTheme="minorHAnsi" w:hAnsiTheme="minorHAnsi" w:cstheme="minorHAnsi"/>
          <w:szCs w:val="24"/>
        </w:rPr>
        <w:t>al</w:t>
      </w:r>
      <w:r w:rsidR="00D343F4" w:rsidRPr="00D635DE">
        <w:rPr>
          <w:rFonts w:asciiTheme="minorHAnsi" w:hAnsiTheme="minorHAnsi" w:cstheme="minorHAnsi"/>
          <w:szCs w:val="24"/>
        </w:rPr>
        <w:t xml:space="preserve"> transformation efficiency </w:t>
      </w:r>
      <w:r w:rsidR="000F0DF8" w:rsidRPr="00D635DE">
        <w:rPr>
          <w:rFonts w:asciiTheme="minorHAnsi" w:hAnsiTheme="minorHAnsi" w:cstheme="minorHAnsi"/>
          <w:szCs w:val="24"/>
        </w:rPr>
        <w:t>and density of transfected neurons</w:t>
      </w:r>
      <w:r w:rsidR="00E73BFA" w:rsidRPr="00D635DE">
        <w:rPr>
          <w:rFonts w:asciiTheme="minorHAnsi" w:hAnsiTheme="minorHAnsi" w:cstheme="minorHAnsi"/>
          <w:szCs w:val="24"/>
        </w:rPr>
        <w:t>,</w:t>
      </w:r>
      <w:r w:rsidR="000F0DF8" w:rsidRPr="00D635DE">
        <w:rPr>
          <w:rFonts w:asciiTheme="minorHAnsi" w:hAnsiTheme="minorHAnsi" w:cstheme="minorHAnsi"/>
          <w:szCs w:val="24"/>
        </w:rPr>
        <w:t xml:space="preserve"> mixing electroporated with non-electroporated cells</w:t>
      </w:r>
      <w:r w:rsidR="00D343F4" w:rsidRPr="00D635DE">
        <w:rPr>
          <w:rFonts w:asciiTheme="minorHAnsi" w:hAnsiTheme="minorHAnsi" w:cstheme="minorHAnsi"/>
          <w:szCs w:val="24"/>
        </w:rPr>
        <w:t>.</w:t>
      </w:r>
      <w:r w:rsidR="000F0DF8" w:rsidRPr="00D635DE">
        <w:rPr>
          <w:rFonts w:asciiTheme="minorHAnsi" w:hAnsiTheme="minorHAnsi" w:cstheme="minorHAnsi"/>
          <w:szCs w:val="24"/>
        </w:rPr>
        <w:t xml:space="preserve"> </w:t>
      </w:r>
      <w:r w:rsidR="00AD3C40" w:rsidRPr="00D635DE">
        <w:rPr>
          <w:rFonts w:asciiTheme="minorHAnsi" w:hAnsiTheme="minorHAnsi" w:cstheme="minorHAnsi"/>
          <w:szCs w:val="24"/>
        </w:rPr>
        <w:t xml:space="preserve">The co-culture with naïve (non-electroporated) neurons </w:t>
      </w:r>
      <w:r w:rsidR="00FA5B5E" w:rsidRPr="00D635DE">
        <w:rPr>
          <w:rFonts w:asciiTheme="minorHAnsi" w:hAnsiTheme="minorHAnsi" w:cstheme="minorHAnsi"/>
          <w:szCs w:val="24"/>
        </w:rPr>
        <w:t>significantly improves</w:t>
      </w:r>
      <w:r w:rsidR="00AD3C40" w:rsidRPr="00D635DE">
        <w:rPr>
          <w:rFonts w:asciiTheme="minorHAnsi" w:hAnsiTheme="minorHAnsi" w:cstheme="minorHAnsi"/>
          <w:szCs w:val="24"/>
        </w:rPr>
        <w:t xml:space="preserve"> the viability of </w:t>
      </w:r>
      <w:r w:rsidR="00E73BFA" w:rsidRPr="00D635DE">
        <w:rPr>
          <w:rFonts w:asciiTheme="minorHAnsi" w:hAnsiTheme="minorHAnsi" w:cstheme="minorHAnsi"/>
          <w:szCs w:val="24"/>
        </w:rPr>
        <w:t xml:space="preserve">the </w:t>
      </w:r>
      <w:r w:rsidR="00AD3C40" w:rsidRPr="00D635DE">
        <w:rPr>
          <w:rFonts w:asciiTheme="minorHAnsi" w:hAnsiTheme="minorHAnsi" w:cstheme="minorHAnsi"/>
          <w:szCs w:val="24"/>
        </w:rPr>
        <w:t>electroporated cells</w:t>
      </w:r>
      <w:r w:rsidR="00E122FB" w:rsidRPr="00D635DE">
        <w:rPr>
          <w:rFonts w:asciiTheme="minorHAnsi" w:hAnsiTheme="minorHAnsi" w:cstheme="minorHAnsi"/>
          <w:szCs w:val="24"/>
        </w:rPr>
        <w:t xml:space="preserve"> compared to low</w:t>
      </w:r>
      <w:r w:rsidR="00E73BFA" w:rsidRPr="00D635DE">
        <w:rPr>
          <w:rFonts w:asciiTheme="minorHAnsi" w:hAnsiTheme="minorHAnsi" w:cstheme="minorHAnsi"/>
          <w:szCs w:val="24"/>
        </w:rPr>
        <w:t>-</w:t>
      </w:r>
      <w:r w:rsidR="00E122FB" w:rsidRPr="00D635DE">
        <w:rPr>
          <w:rFonts w:asciiTheme="minorHAnsi" w:hAnsiTheme="minorHAnsi" w:cstheme="minorHAnsi"/>
          <w:szCs w:val="24"/>
        </w:rPr>
        <w:t>density cultures</w:t>
      </w:r>
      <w:r w:rsidR="00AD3C40" w:rsidRPr="00D635DE">
        <w:rPr>
          <w:rFonts w:asciiTheme="minorHAnsi" w:hAnsiTheme="minorHAnsi" w:cstheme="minorHAnsi"/>
          <w:szCs w:val="24"/>
        </w:rPr>
        <w:t xml:space="preserve">. Moreover, it </w:t>
      </w:r>
      <w:r w:rsidR="00D343F4" w:rsidRPr="00D635DE">
        <w:rPr>
          <w:rFonts w:asciiTheme="minorHAnsi" w:hAnsiTheme="minorHAnsi" w:cstheme="minorHAnsi"/>
          <w:szCs w:val="24"/>
        </w:rPr>
        <w:t>enables sparse labeling</w:t>
      </w:r>
      <w:r w:rsidR="00BA6CC2" w:rsidRPr="00D635DE">
        <w:rPr>
          <w:rFonts w:asciiTheme="minorHAnsi" w:hAnsiTheme="minorHAnsi" w:cstheme="minorHAnsi"/>
          <w:szCs w:val="24"/>
        </w:rPr>
        <w:t xml:space="preserve"> with an adjustable density of </w:t>
      </w:r>
      <w:r w:rsidR="00E73BFA" w:rsidRPr="00D635DE">
        <w:rPr>
          <w:rFonts w:asciiTheme="minorHAnsi" w:hAnsiTheme="minorHAnsi" w:cstheme="minorHAnsi"/>
          <w:szCs w:val="24"/>
        </w:rPr>
        <w:t xml:space="preserve">the </w:t>
      </w:r>
      <w:r w:rsidR="00BA6CC2" w:rsidRPr="00D635DE">
        <w:rPr>
          <w:rFonts w:asciiTheme="minorHAnsi" w:hAnsiTheme="minorHAnsi" w:cstheme="minorHAnsi"/>
          <w:szCs w:val="24"/>
        </w:rPr>
        <w:t>electroporated neurons</w:t>
      </w:r>
      <w:r w:rsidR="00E73BFA" w:rsidRPr="00D635DE">
        <w:rPr>
          <w:rFonts w:asciiTheme="minorHAnsi" w:hAnsiTheme="minorHAnsi" w:cstheme="minorHAnsi"/>
          <w:szCs w:val="24"/>
        </w:rPr>
        <w:t>,</w:t>
      </w:r>
      <w:r w:rsidR="00BA6CC2" w:rsidRPr="00D635DE">
        <w:rPr>
          <w:rFonts w:asciiTheme="minorHAnsi" w:hAnsiTheme="minorHAnsi" w:cstheme="minorHAnsi"/>
          <w:szCs w:val="24"/>
        </w:rPr>
        <w:t xml:space="preserve"> maintaining a consistent level of gene expression. </w:t>
      </w:r>
      <w:r w:rsidR="00E73BFA" w:rsidRPr="00D635DE">
        <w:rPr>
          <w:rFonts w:asciiTheme="minorHAnsi" w:hAnsiTheme="minorHAnsi" w:cstheme="minorHAnsi"/>
          <w:szCs w:val="24"/>
        </w:rPr>
        <w:t>It is important to aim for</w:t>
      </w:r>
      <w:r w:rsidR="00BA6CC2" w:rsidRPr="00D635DE">
        <w:rPr>
          <w:rFonts w:asciiTheme="minorHAnsi" w:hAnsiTheme="minorHAnsi" w:cstheme="minorHAnsi"/>
          <w:szCs w:val="24"/>
        </w:rPr>
        <w:t xml:space="preserve"> 3</w:t>
      </w:r>
      <w:r w:rsidR="00E73BFA" w:rsidRPr="00D635DE">
        <w:rPr>
          <w:rFonts w:asciiTheme="minorHAnsi" w:hAnsiTheme="minorHAnsi" w:cstheme="minorHAnsi"/>
          <w:szCs w:val="24"/>
        </w:rPr>
        <w:t>–</w:t>
      </w:r>
      <w:r w:rsidR="00BA6CC2" w:rsidRPr="00D635DE">
        <w:rPr>
          <w:rFonts w:asciiTheme="minorHAnsi" w:hAnsiTheme="minorHAnsi" w:cstheme="minorHAnsi"/>
          <w:szCs w:val="24"/>
        </w:rPr>
        <w:t xml:space="preserve">5% of electroporated neurons in survival assays. </w:t>
      </w:r>
    </w:p>
    <w:p w14:paraId="37E1BA7C" w14:textId="77777777" w:rsidR="00E73BFA" w:rsidRPr="00D635DE" w:rsidRDefault="00E73BFA" w:rsidP="00D635DE">
      <w:pPr>
        <w:spacing w:after="0" w:line="240" w:lineRule="auto"/>
        <w:jc w:val="both"/>
        <w:rPr>
          <w:rFonts w:asciiTheme="minorHAnsi" w:hAnsiTheme="minorHAnsi" w:cstheme="minorHAnsi"/>
          <w:szCs w:val="24"/>
        </w:rPr>
      </w:pPr>
    </w:p>
    <w:p w14:paraId="4C0D832D" w14:textId="52A7BF17" w:rsidR="00377953" w:rsidRPr="00D635DE" w:rsidRDefault="00BA6CC2"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Having sparse labeling </w:t>
      </w:r>
      <w:r w:rsidR="007C2A83">
        <w:rPr>
          <w:rFonts w:asciiTheme="minorHAnsi" w:hAnsiTheme="minorHAnsi" w:cstheme="minorHAnsi"/>
          <w:szCs w:val="24"/>
        </w:rPr>
        <w:t>essentially</w:t>
      </w:r>
      <w:r w:rsidRPr="00D635DE">
        <w:rPr>
          <w:rFonts w:asciiTheme="minorHAnsi" w:hAnsiTheme="minorHAnsi" w:cstheme="minorHAnsi"/>
          <w:szCs w:val="24"/>
        </w:rPr>
        <w:t xml:space="preserve"> facilitate</w:t>
      </w:r>
      <w:r w:rsidR="00C6126F" w:rsidRPr="00D635DE">
        <w:rPr>
          <w:rFonts w:asciiTheme="minorHAnsi" w:hAnsiTheme="minorHAnsi" w:cstheme="minorHAnsi"/>
          <w:szCs w:val="24"/>
        </w:rPr>
        <w:t>s</w:t>
      </w:r>
      <w:r w:rsidRPr="00D635DE">
        <w:rPr>
          <w:rFonts w:asciiTheme="minorHAnsi" w:hAnsiTheme="minorHAnsi" w:cstheme="minorHAnsi"/>
          <w:szCs w:val="24"/>
        </w:rPr>
        <w:t xml:space="preserve"> the automation of the image analysis</w:t>
      </w:r>
      <w:r w:rsidR="0091436C" w:rsidRPr="00D635DE">
        <w:rPr>
          <w:rFonts w:asciiTheme="minorHAnsi" w:hAnsiTheme="minorHAnsi" w:cstheme="minorHAnsi"/>
          <w:szCs w:val="24"/>
        </w:rPr>
        <w:t xml:space="preserve"> because the cells are </w:t>
      </w:r>
      <w:r w:rsidR="00E73BFA" w:rsidRPr="00D635DE">
        <w:rPr>
          <w:rFonts w:asciiTheme="minorHAnsi" w:hAnsiTheme="minorHAnsi" w:cstheme="minorHAnsi"/>
          <w:szCs w:val="24"/>
        </w:rPr>
        <w:t>well-</w:t>
      </w:r>
      <w:r w:rsidR="0091436C" w:rsidRPr="00D635DE">
        <w:rPr>
          <w:rFonts w:asciiTheme="minorHAnsi" w:hAnsiTheme="minorHAnsi" w:cstheme="minorHAnsi"/>
          <w:szCs w:val="24"/>
        </w:rPr>
        <w:t>separated and easily distinguishable</w:t>
      </w:r>
      <w:r w:rsidR="00D343F4" w:rsidRPr="00D635DE">
        <w:rPr>
          <w:rFonts w:asciiTheme="minorHAnsi" w:hAnsiTheme="minorHAnsi" w:cstheme="minorHAnsi"/>
          <w:szCs w:val="24"/>
        </w:rPr>
        <w:t>.</w:t>
      </w:r>
      <w:r w:rsidR="00AD3C40" w:rsidRPr="00D635DE">
        <w:rPr>
          <w:rFonts w:asciiTheme="minorHAnsi" w:hAnsiTheme="minorHAnsi" w:cstheme="minorHAnsi"/>
          <w:szCs w:val="24"/>
        </w:rPr>
        <w:t xml:space="preserve"> Notably,</w:t>
      </w:r>
      <w:r w:rsidR="00726764" w:rsidRPr="00D635DE">
        <w:rPr>
          <w:rFonts w:asciiTheme="minorHAnsi" w:hAnsiTheme="minorHAnsi" w:cstheme="minorHAnsi"/>
          <w:szCs w:val="24"/>
        </w:rPr>
        <w:t xml:space="preserve"> this experimental paradigm may be adapted to test </w:t>
      </w:r>
      <w:r w:rsidR="00AD3C40" w:rsidRPr="00D635DE">
        <w:rPr>
          <w:rFonts w:asciiTheme="minorHAnsi" w:hAnsiTheme="minorHAnsi" w:cstheme="minorHAnsi"/>
          <w:szCs w:val="24"/>
        </w:rPr>
        <w:t xml:space="preserve">multiple </w:t>
      </w:r>
      <w:r w:rsidR="00AD3C40" w:rsidRPr="00D635DE">
        <w:rPr>
          <w:rFonts w:asciiTheme="minorHAnsi" w:hAnsiTheme="minorHAnsi" w:cstheme="minorHAnsi"/>
          <w:iCs/>
          <w:szCs w:val="24"/>
        </w:rPr>
        <w:t>genes</w:t>
      </w:r>
      <w:r w:rsidR="00E73BFA" w:rsidRPr="00D635DE">
        <w:rPr>
          <w:rFonts w:asciiTheme="minorHAnsi" w:hAnsiTheme="minorHAnsi" w:cstheme="minorHAnsi"/>
          <w:iCs/>
          <w:szCs w:val="24"/>
        </w:rPr>
        <w:t xml:space="preserve"> </w:t>
      </w:r>
      <w:r w:rsidR="00AD3C40" w:rsidRPr="00D635DE">
        <w:rPr>
          <w:rFonts w:asciiTheme="minorHAnsi" w:hAnsiTheme="minorHAnsi" w:cstheme="minorHAnsi"/>
          <w:iCs/>
          <w:szCs w:val="24"/>
        </w:rPr>
        <w:t>of</w:t>
      </w:r>
      <w:r w:rsidR="00E73BFA" w:rsidRPr="00D635DE">
        <w:rPr>
          <w:rFonts w:asciiTheme="minorHAnsi" w:hAnsiTheme="minorHAnsi" w:cstheme="minorHAnsi"/>
          <w:iCs/>
          <w:szCs w:val="24"/>
        </w:rPr>
        <w:t xml:space="preserve"> </w:t>
      </w:r>
      <w:r w:rsidR="00AD3C40" w:rsidRPr="00D635DE">
        <w:rPr>
          <w:rFonts w:asciiTheme="minorHAnsi" w:hAnsiTheme="minorHAnsi" w:cstheme="minorHAnsi"/>
          <w:iCs/>
          <w:szCs w:val="24"/>
        </w:rPr>
        <w:t>interest</w:t>
      </w:r>
      <w:r w:rsidR="00AD3C40" w:rsidRPr="00D635DE">
        <w:rPr>
          <w:rFonts w:asciiTheme="minorHAnsi" w:hAnsiTheme="minorHAnsi" w:cstheme="minorHAnsi"/>
          <w:szCs w:val="24"/>
        </w:rPr>
        <w:t xml:space="preserve"> </w:t>
      </w:r>
      <w:r w:rsidR="00E73BFA" w:rsidRPr="00D635DE">
        <w:rPr>
          <w:rFonts w:asciiTheme="minorHAnsi" w:hAnsiTheme="minorHAnsi" w:cstheme="minorHAnsi"/>
          <w:szCs w:val="24"/>
        </w:rPr>
        <w:t xml:space="preserve">by </w:t>
      </w:r>
      <w:r w:rsidR="00AD3C40" w:rsidRPr="00D635DE">
        <w:rPr>
          <w:rFonts w:asciiTheme="minorHAnsi" w:hAnsiTheme="minorHAnsi" w:cstheme="minorHAnsi"/>
          <w:szCs w:val="24"/>
        </w:rPr>
        <w:t xml:space="preserve">simultaneously co-culturing neurons </w:t>
      </w:r>
      <w:r w:rsidR="00726764" w:rsidRPr="00D635DE">
        <w:rPr>
          <w:rFonts w:asciiTheme="minorHAnsi" w:hAnsiTheme="minorHAnsi" w:cstheme="minorHAnsi"/>
          <w:szCs w:val="24"/>
        </w:rPr>
        <w:t>co-electroporated</w:t>
      </w:r>
      <w:r w:rsidR="00AD3C40" w:rsidRPr="00D635DE">
        <w:rPr>
          <w:rFonts w:asciiTheme="minorHAnsi" w:hAnsiTheme="minorHAnsi" w:cstheme="minorHAnsi"/>
          <w:szCs w:val="24"/>
        </w:rPr>
        <w:t xml:space="preserve"> </w:t>
      </w:r>
      <w:r w:rsidR="00726764" w:rsidRPr="00D635DE">
        <w:rPr>
          <w:rFonts w:asciiTheme="minorHAnsi" w:hAnsiTheme="minorHAnsi" w:cstheme="minorHAnsi"/>
          <w:szCs w:val="24"/>
        </w:rPr>
        <w:t>with</w:t>
      </w:r>
      <w:r w:rsidR="00AD3C40" w:rsidRPr="00D635DE">
        <w:rPr>
          <w:rFonts w:asciiTheme="minorHAnsi" w:hAnsiTheme="minorHAnsi" w:cstheme="minorHAnsi"/>
          <w:szCs w:val="24"/>
        </w:rPr>
        <w:t xml:space="preserve"> different</w:t>
      </w:r>
      <w:r w:rsidR="00C46833" w:rsidRPr="00D635DE">
        <w:rPr>
          <w:rFonts w:asciiTheme="minorHAnsi" w:hAnsiTheme="minorHAnsi" w:cstheme="minorHAnsi"/>
          <w:szCs w:val="24"/>
        </w:rPr>
        <w:t xml:space="preserve"> cytosolic</w:t>
      </w:r>
      <w:r w:rsidR="00AD3C40" w:rsidRPr="00D635DE">
        <w:rPr>
          <w:rFonts w:asciiTheme="minorHAnsi" w:hAnsiTheme="minorHAnsi" w:cstheme="minorHAnsi"/>
          <w:szCs w:val="24"/>
        </w:rPr>
        <w:t xml:space="preserve"> fluorescent marker</w:t>
      </w:r>
      <w:r w:rsidR="00C46833" w:rsidRPr="00D635DE">
        <w:rPr>
          <w:rFonts w:asciiTheme="minorHAnsi" w:hAnsiTheme="minorHAnsi" w:cstheme="minorHAnsi"/>
          <w:szCs w:val="24"/>
        </w:rPr>
        <w:t>s</w:t>
      </w:r>
      <w:r w:rsidR="00AD3C40" w:rsidRPr="00D635DE">
        <w:rPr>
          <w:rFonts w:asciiTheme="minorHAnsi" w:hAnsiTheme="minorHAnsi" w:cstheme="minorHAnsi"/>
          <w:szCs w:val="24"/>
        </w:rPr>
        <w:t xml:space="preserve"> (e.g.</w:t>
      </w:r>
      <w:r w:rsidR="00E73BFA" w:rsidRPr="00D635DE">
        <w:rPr>
          <w:rFonts w:asciiTheme="minorHAnsi" w:hAnsiTheme="minorHAnsi" w:cstheme="minorHAnsi"/>
          <w:szCs w:val="24"/>
        </w:rPr>
        <w:t>,</w:t>
      </w:r>
      <w:r w:rsidR="00AD3C40" w:rsidRPr="00D635DE">
        <w:rPr>
          <w:rFonts w:asciiTheme="minorHAnsi" w:hAnsiTheme="minorHAnsi" w:cstheme="minorHAnsi"/>
          <w:szCs w:val="24"/>
        </w:rPr>
        <w:t xml:space="preserve"> </w:t>
      </w:r>
      <w:r w:rsidR="00E73BFA" w:rsidRPr="00D635DE">
        <w:rPr>
          <w:rFonts w:asciiTheme="minorHAnsi" w:hAnsiTheme="minorHAnsi" w:cstheme="minorHAnsi"/>
          <w:szCs w:val="24"/>
        </w:rPr>
        <w:t>cyan fluorescent protein</w:t>
      </w:r>
      <w:r w:rsidR="00AD3C40" w:rsidRPr="00D635DE">
        <w:rPr>
          <w:rFonts w:asciiTheme="minorHAnsi" w:hAnsiTheme="minorHAnsi" w:cstheme="minorHAnsi"/>
          <w:szCs w:val="24"/>
        </w:rPr>
        <w:t xml:space="preserve">, </w:t>
      </w:r>
      <w:r w:rsidR="00E73BFA" w:rsidRPr="00D635DE">
        <w:rPr>
          <w:rFonts w:asciiTheme="minorHAnsi" w:hAnsiTheme="minorHAnsi" w:cstheme="minorHAnsi"/>
          <w:szCs w:val="24"/>
        </w:rPr>
        <w:t>red fluorescent protein (</w:t>
      </w:r>
      <w:r w:rsidR="00AD3C40" w:rsidRPr="00D635DE">
        <w:rPr>
          <w:rFonts w:asciiTheme="minorHAnsi" w:hAnsiTheme="minorHAnsi" w:cstheme="minorHAnsi"/>
          <w:szCs w:val="24"/>
        </w:rPr>
        <w:t>RFP</w:t>
      </w:r>
      <w:r w:rsidR="00E73BFA" w:rsidRPr="00D635DE">
        <w:rPr>
          <w:rFonts w:asciiTheme="minorHAnsi" w:hAnsiTheme="minorHAnsi" w:cstheme="minorHAnsi"/>
          <w:szCs w:val="24"/>
        </w:rPr>
        <w:t>)</w:t>
      </w:r>
      <w:r w:rsidR="00AD3C40" w:rsidRPr="00D635DE">
        <w:rPr>
          <w:rFonts w:asciiTheme="minorHAnsi" w:hAnsiTheme="minorHAnsi" w:cstheme="minorHAnsi"/>
          <w:szCs w:val="24"/>
        </w:rPr>
        <w:t xml:space="preserve">, </w:t>
      </w:r>
      <w:r w:rsidR="00E73BFA" w:rsidRPr="00D635DE">
        <w:rPr>
          <w:rFonts w:asciiTheme="minorHAnsi" w:hAnsiTheme="minorHAnsi" w:cstheme="minorHAnsi"/>
          <w:szCs w:val="24"/>
        </w:rPr>
        <w:t>green fluorescent protein (</w:t>
      </w:r>
      <w:r w:rsidR="00AD3C40" w:rsidRPr="00D635DE">
        <w:rPr>
          <w:rFonts w:asciiTheme="minorHAnsi" w:hAnsiTheme="minorHAnsi" w:cstheme="minorHAnsi"/>
          <w:szCs w:val="24"/>
        </w:rPr>
        <w:t>GFP</w:t>
      </w:r>
      <w:r w:rsidR="00E73BFA" w:rsidRPr="00D635DE">
        <w:rPr>
          <w:rFonts w:asciiTheme="minorHAnsi" w:hAnsiTheme="minorHAnsi" w:cstheme="minorHAnsi"/>
          <w:szCs w:val="24"/>
        </w:rPr>
        <w:t>)</w:t>
      </w:r>
      <w:r w:rsidR="00AD3C40" w:rsidRPr="00D635DE">
        <w:rPr>
          <w:rFonts w:asciiTheme="minorHAnsi" w:hAnsiTheme="minorHAnsi" w:cstheme="minorHAnsi"/>
          <w:szCs w:val="24"/>
        </w:rPr>
        <w:t>)</w:t>
      </w:r>
      <w:r w:rsidR="00E73BFA" w:rsidRPr="00D635DE">
        <w:rPr>
          <w:rFonts w:asciiTheme="minorHAnsi" w:hAnsiTheme="minorHAnsi" w:cstheme="minorHAnsi"/>
          <w:szCs w:val="24"/>
        </w:rPr>
        <w:t xml:space="preserve"> in the same well</w:t>
      </w:r>
      <w:r w:rsidR="00AD3C40" w:rsidRPr="00D635DE">
        <w:rPr>
          <w:rFonts w:asciiTheme="minorHAnsi" w:hAnsiTheme="minorHAnsi" w:cstheme="minorHAnsi"/>
          <w:szCs w:val="24"/>
        </w:rPr>
        <w:t>.</w:t>
      </w:r>
      <w:r w:rsidR="00C544E4" w:rsidRPr="00D635DE">
        <w:rPr>
          <w:rFonts w:asciiTheme="minorHAnsi" w:hAnsiTheme="minorHAnsi" w:cstheme="minorHAnsi"/>
          <w:szCs w:val="24"/>
        </w:rPr>
        <w:t xml:space="preserve"> </w:t>
      </w:r>
      <w:proofErr w:type="gramStart"/>
      <w:r w:rsidR="00EF4E44" w:rsidRPr="00D635DE">
        <w:rPr>
          <w:rFonts w:asciiTheme="minorHAnsi" w:hAnsiTheme="minorHAnsi" w:cstheme="minorHAnsi"/>
          <w:szCs w:val="24"/>
        </w:rPr>
        <w:t>Similar to</w:t>
      </w:r>
      <w:proofErr w:type="gramEnd"/>
      <w:r w:rsidR="00EF4E44" w:rsidRPr="00D635DE">
        <w:rPr>
          <w:rFonts w:asciiTheme="minorHAnsi" w:hAnsiTheme="minorHAnsi" w:cstheme="minorHAnsi"/>
          <w:szCs w:val="24"/>
        </w:rPr>
        <w:t xml:space="preserve"> other cytotoxicity assays</w:t>
      </w:r>
      <w:r w:rsidR="001C5BC4" w:rsidRPr="00D635DE">
        <w:rPr>
          <w:rFonts w:asciiTheme="minorHAnsi" w:hAnsiTheme="minorHAnsi" w:cstheme="minorHAnsi"/>
          <w:szCs w:val="24"/>
        </w:rPr>
        <w:t xml:space="preserve"> (e.g.</w:t>
      </w:r>
      <w:r w:rsidR="00E73BFA" w:rsidRPr="00D635DE">
        <w:rPr>
          <w:rFonts w:asciiTheme="minorHAnsi" w:hAnsiTheme="minorHAnsi" w:cstheme="minorHAnsi"/>
          <w:szCs w:val="24"/>
        </w:rPr>
        <w:t>,</w:t>
      </w:r>
      <w:r w:rsidR="00D243B0" w:rsidRPr="00D635DE">
        <w:rPr>
          <w:rFonts w:asciiTheme="minorHAnsi" w:hAnsiTheme="minorHAnsi" w:cstheme="minorHAnsi"/>
          <w:szCs w:val="24"/>
        </w:rPr>
        <w:t xml:space="preserve"> </w:t>
      </w:r>
      <w:r w:rsidR="001C5BC4" w:rsidRPr="00D635DE">
        <w:rPr>
          <w:rFonts w:asciiTheme="minorHAnsi" w:hAnsiTheme="minorHAnsi" w:cstheme="minorHAnsi"/>
          <w:szCs w:val="24"/>
        </w:rPr>
        <w:t>propidium iodide or lactate dehydrogenase)</w:t>
      </w:r>
      <w:r w:rsidR="00E73BFA" w:rsidRPr="00D635DE">
        <w:rPr>
          <w:rFonts w:asciiTheme="minorHAnsi" w:hAnsiTheme="minorHAnsi" w:cstheme="minorHAnsi"/>
          <w:szCs w:val="24"/>
        </w:rPr>
        <w:t>,</w:t>
      </w:r>
      <w:r w:rsidR="001C5BC4" w:rsidRPr="00D635DE">
        <w:rPr>
          <w:rFonts w:asciiTheme="minorHAnsi" w:hAnsiTheme="minorHAnsi" w:cstheme="minorHAnsi"/>
          <w:szCs w:val="24"/>
        </w:rPr>
        <w:t xml:space="preserve"> </w:t>
      </w:r>
      <w:r w:rsidR="00E73BFA" w:rsidRPr="00D635DE">
        <w:rPr>
          <w:rFonts w:asciiTheme="minorHAnsi" w:hAnsiTheme="minorHAnsi" w:cstheme="minorHAnsi"/>
          <w:szCs w:val="24"/>
        </w:rPr>
        <w:t>the</w:t>
      </w:r>
      <w:r w:rsidR="001C5BC4" w:rsidRPr="00D635DE">
        <w:rPr>
          <w:rFonts w:asciiTheme="minorHAnsi" w:hAnsiTheme="minorHAnsi" w:cstheme="minorHAnsi"/>
          <w:szCs w:val="24"/>
        </w:rPr>
        <w:t xml:space="preserve"> </w:t>
      </w:r>
      <w:r w:rsidR="00C46833" w:rsidRPr="00D635DE">
        <w:rPr>
          <w:rFonts w:asciiTheme="minorHAnsi" w:hAnsiTheme="minorHAnsi" w:cstheme="minorHAnsi"/>
          <w:szCs w:val="24"/>
        </w:rPr>
        <w:t xml:space="preserve">assay </w:t>
      </w:r>
      <w:r w:rsidR="00E73BFA" w:rsidRPr="00D635DE">
        <w:rPr>
          <w:rFonts w:asciiTheme="minorHAnsi" w:hAnsiTheme="minorHAnsi" w:cstheme="minorHAnsi"/>
          <w:szCs w:val="24"/>
        </w:rPr>
        <w:t xml:space="preserve">described herein </w:t>
      </w:r>
      <w:r w:rsidR="00C46833" w:rsidRPr="00D635DE">
        <w:rPr>
          <w:rFonts w:asciiTheme="minorHAnsi" w:hAnsiTheme="minorHAnsi" w:cstheme="minorHAnsi"/>
          <w:szCs w:val="24"/>
        </w:rPr>
        <w:t>is based on the fact that neuronal death is accompanied by rupturing of the cell membrane</w:t>
      </w:r>
      <w:r w:rsidR="001C5BC4" w:rsidRPr="00D635DE">
        <w:rPr>
          <w:rFonts w:asciiTheme="minorHAnsi" w:hAnsiTheme="minorHAnsi" w:cstheme="minorHAnsi"/>
          <w:szCs w:val="24"/>
        </w:rPr>
        <w:t xml:space="preserve">. This provokes the release of </w:t>
      </w:r>
      <w:r w:rsidR="00C46833" w:rsidRPr="00D635DE">
        <w:rPr>
          <w:rFonts w:asciiTheme="minorHAnsi" w:hAnsiTheme="minorHAnsi" w:cstheme="minorHAnsi"/>
          <w:szCs w:val="24"/>
        </w:rPr>
        <w:t>cytosolic protein</w:t>
      </w:r>
      <w:r w:rsidR="001C5BC4" w:rsidRPr="00D635DE">
        <w:rPr>
          <w:rFonts w:asciiTheme="minorHAnsi" w:hAnsiTheme="minorHAnsi" w:cstheme="minorHAnsi"/>
          <w:szCs w:val="24"/>
        </w:rPr>
        <w:t>s</w:t>
      </w:r>
      <w:r w:rsidR="00C46833" w:rsidRPr="00D635DE">
        <w:rPr>
          <w:rFonts w:asciiTheme="minorHAnsi" w:hAnsiTheme="minorHAnsi" w:cstheme="minorHAnsi"/>
          <w:szCs w:val="24"/>
        </w:rPr>
        <w:t xml:space="preserve"> by diffusion</w:t>
      </w:r>
      <w:r w:rsidR="001C5BC4" w:rsidRPr="00D635DE">
        <w:rPr>
          <w:rFonts w:asciiTheme="minorHAnsi" w:hAnsiTheme="minorHAnsi" w:cstheme="minorHAnsi"/>
          <w:szCs w:val="24"/>
        </w:rPr>
        <w:t xml:space="preserve"> and</w:t>
      </w:r>
      <w:r w:rsidR="00DB5ADF">
        <w:rPr>
          <w:rFonts w:asciiTheme="minorHAnsi" w:hAnsiTheme="minorHAnsi" w:cstheme="minorHAnsi"/>
          <w:szCs w:val="24"/>
        </w:rPr>
        <w:t>,</w:t>
      </w:r>
      <w:r w:rsidR="001C5BC4" w:rsidRPr="00D635DE">
        <w:rPr>
          <w:rFonts w:asciiTheme="minorHAnsi" w:hAnsiTheme="minorHAnsi" w:cstheme="minorHAnsi"/>
          <w:szCs w:val="24"/>
        </w:rPr>
        <w:t xml:space="preserve"> consequently</w:t>
      </w:r>
      <w:r w:rsidR="00E64AEE" w:rsidRPr="00D635DE">
        <w:rPr>
          <w:rFonts w:asciiTheme="minorHAnsi" w:hAnsiTheme="minorHAnsi" w:cstheme="minorHAnsi"/>
          <w:szCs w:val="24"/>
        </w:rPr>
        <w:t>,</w:t>
      </w:r>
      <w:r w:rsidR="001C5BC4" w:rsidRPr="00D635DE">
        <w:rPr>
          <w:rFonts w:asciiTheme="minorHAnsi" w:hAnsiTheme="minorHAnsi" w:cstheme="minorHAnsi"/>
          <w:szCs w:val="24"/>
        </w:rPr>
        <w:t xml:space="preserve"> the loss </w:t>
      </w:r>
      <w:r w:rsidR="00110135" w:rsidRPr="00D635DE">
        <w:rPr>
          <w:rFonts w:asciiTheme="minorHAnsi" w:hAnsiTheme="minorHAnsi" w:cstheme="minorHAnsi"/>
          <w:szCs w:val="24"/>
        </w:rPr>
        <w:t xml:space="preserve">of </w:t>
      </w:r>
      <w:r w:rsidR="001C5BC4" w:rsidRPr="00D635DE">
        <w:rPr>
          <w:rFonts w:asciiTheme="minorHAnsi" w:hAnsiTheme="minorHAnsi" w:cstheme="minorHAnsi"/>
          <w:szCs w:val="24"/>
        </w:rPr>
        <w:t>GFP fluorescence</w:t>
      </w:r>
      <w:r w:rsidR="00C46833" w:rsidRPr="00D635DE">
        <w:rPr>
          <w:rFonts w:asciiTheme="minorHAnsi" w:hAnsiTheme="minorHAnsi" w:cstheme="minorHAnsi"/>
          <w:szCs w:val="24"/>
        </w:rPr>
        <w:t>.</w:t>
      </w:r>
    </w:p>
    <w:p w14:paraId="56B1EF5C" w14:textId="77777777" w:rsidR="00110135" w:rsidRPr="00D635DE" w:rsidRDefault="00110135" w:rsidP="00D635DE">
      <w:pPr>
        <w:spacing w:after="0" w:line="240" w:lineRule="auto"/>
        <w:jc w:val="both"/>
        <w:rPr>
          <w:rFonts w:asciiTheme="minorHAnsi" w:hAnsiTheme="minorHAnsi" w:cstheme="minorHAnsi"/>
          <w:szCs w:val="24"/>
        </w:rPr>
      </w:pPr>
    </w:p>
    <w:p w14:paraId="5953A72C" w14:textId="09B5D3EE" w:rsidR="00D343F4" w:rsidRPr="00D635DE" w:rsidRDefault="00377953"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A</w:t>
      </w:r>
      <w:r w:rsidR="00A60949" w:rsidRPr="00D635DE">
        <w:rPr>
          <w:rFonts w:asciiTheme="minorHAnsi" w:hAnsiTheme="minorHAnsi" w:cstheme="minorHAnsi"/>
          <w:szCs w:val="24"/>
        </w:rPr>
        <w:t xml:space="preserve">n </w:t>
      </w:r>
      <w:r w:rsidR="00A60949" w:rsidRPr="00D635DE">
        <w:rPr>
          <w:rFonts w:asciiTheme="minorHAnsi" w:hAnsiTheme="minorHAnsi" w:cstheme="minorHAnsi"/>
          <w:i/>
          <w:szCs w:val="24"/>
        </w:rPr>
        <w:t>in vitro</w:t>
      </w:r>
      <w:r w:rsidRPr="00D635DE">
        <w:rPr>
          <w:rFonts w:asciiTheme="minorHAnsi" w:hAnsiTheme="minorHAnsi" w:cstheme="minorHAnsi"/>
          <w:szCs w:val="24"/>
        </w:rPr>
        <w:t xml:space="preserve"> model </w:t>
      </w:r>
      <w:r w:rsidR="00A60949" w:rsidRPr="00D635DE">
        <w:rPr>
          <w:rFonts w:asciiTheme="minorHAnsi" w:hAnsiTheme="minorHAnsi" w:cstheme="minorHAnsi"/>
          <w:szCs w:val="24"/>
        </w:rPr>
        <w:t>of</w:t>
      </w:r>
      <w:r w:rsidR="00043A4E" w:rsidRPr="00D635DE">
        <w:rPr>
          <w:rFonts w:asciiTheme="minorHAnsi" w:hAnsiTheme="minorHAnsi" w:cstheme="minorHAnsi"/>
          <w:szCs w:val="24"/>
        </w:rPr>
        <w:t xml:space="preserve"> stroke, namely the </w:t>
      </w:r>
      <w:r w:rsidR="00D343F4" w:rsidRPr="00D635DE">
        <w:rPr>
          <w:rFonts w:asciiTheme="minorHAnsi" w:hAnsiTheme="minorHAnsi" w:cstheme="minorHAnsi"/>
          <w:szCs w:val="24"/>
        </w:rPr>
        <w:t>OGD</w:t>
      </w:r>
      <w:r w:rsidR="00E64AEE" w:rsidRPr="00D635DE">
        <w:rPr>
          <w:rFonts w:asciiTheme="minorHAnsi" w:hAnsiTheme="minorHAnsi" w:cstheme="minorHAnsi"/>
          <w:szCs w:val="24"/>
        </w:rPr>
        <w:t xml:space="preserve"> model</w:t>
      </w:r>
      <w:r w:rsidR="00214568" w:rsidRPr="00D635DE">
        <w:rPr>
          <w:rFonts w:asciiTheme="minorHAnsi" w:hAnsiTheme="minorHAnsi" w:cstheme="minorHAnsi"/>
          <w:szCs w:val="24"/>
        </w:rPr>
        <w:t>, is presented as an example of neurotoxicity</w:t>
      </w:r>
      <w:r w:rsidR="00043A4E" w:rsidRPr="00D635DE">
        <w:rPr>
          <w:rStyle w:val="FootnoteReference"/>
          <w:rFonts w:asciiTheme="minorHAnsi" w:hAnsiTheme="minorHAnsi" w:cstheme="minorHAnsi"/>
          <w:szCs w:val="24"/>
        </w:rPr>
        <w:fldChar w:fldCharType="begin" w:fldLock="1"/>
      </w:r>
      <w:r w:rsidR="00043A4E" w:rsidRPr="00D635DE">
        <w:rPr>
          <w:rFonts w:asciiTheme="minorHAnsi" w:hAnsiTheme="minorHAnsi" w:cstheme="minorHAnsi"/>
          <w:szCs w:val="24"/>
        </w:rPr>
        <w:instrText>ADDIN CSL_CITATION {"citationItems":[{"id":"ITEM-1","itemData":{"DOI":"10.1007/978-1-4939-2152-2_15","ISSN":"1940-6029","PMID":"25431067","abstract":"Oxygen-glucose deprivation (OGD ) is widely used as an in vitro model for stroke, showing similarities with the in vivo models of brain ischemia. In order to perform OGD, cell or tissue cultures, such as primary neurons or organotypic slices, and acutely prepared tissue slices are usually incubated in a glucose-free medium under a deoxygenated atmosphere, for example in a hypoxic chamber. Here, we describe the step-by-step procedure to expose cultures and acute slices to OGD, focusing on the most suitable methods for assessing cellular death and/or viability. OGD is a simple yet highly useful technique, not only for the elucidation of the role of key cellular and molecular mechanisms underlying brain ischemia, but also for the development of novel neuroprotective strategies.","author":[{"dropping-particle":"","family":"Tasca","given":"Carla I.","non-dropping-particle":"","parse-names":false,"suffix":""},{"dropping-particle":"","family":"Dal-Cim","given":"Tharine","non-dropping-particle":"","parse-names":false,"suffix":""},{"dropping-particle":"","family":"Cimarosti","given":"Helena","non-dropping-particle":"","parse-names":false,"suffix":""}],"container-title":"Methods in molecular biology (Clifton, N.J.)","id":"ITEM-1","issued":{"date-parts":[["2015"]]},"page":"197-210","title":"In Vitro Oxygen-Glucose Deprivation to Study Ischemic Cell Death","type":"chapter","volume":"1254"},"uris":["http://www.mendeley.com/documents/?uuid=5cf203fb-55d1-49f2-a6d8-755f736c58a9"]},{"id":"ITEM-2","itemData":{"DOI":"10.1016/j.physbeh.2017.03.040","ISSN":"1873507X","author":[{"dropping-particle":"","family":"Holloway, P. M., &amp; Gavins","given":"F. N. E.","non-dropping-particle":"","parse-names":false,"suffix":""}],"container-title":"Physiology and Behavior","id":"ITEM-2","issue":"2","issued":{"date-parts":[["2016"]]},"page":"561-569","title":"Modeling Ischemic Stroke In Vitro: The Status Quo and Future Perspectives","type":"article-journal","volume":"47"},"uris":["http://www.mendeley.com/documents/?uuid=56527f89-29c0-4a85-bc4d-22829aeaa917","http://www.mendeley.com/documents/?uuid=37ba5571-a9c1-41ee-b1a2-b9d17ac7f707","http://www.mendeley.com/documents/?uuid=31390c62-b9eb-4ba2-a2da-c9c642827323"]},{"id":"ITEM-3","itemData":{"DOI":"10.1007/s00401-017-1667-0","ISSN":"14320533","PMID":"28064357","abstract":"The vast majority of cerebral stroke cases are caused by transient or permanent occlusion of a cerebral blood vessel (“ischemic stroke”) eventually leading to brain infarction. The final infarct size and the neurological outcome depend on a multitude of factors such as the duration and severity of ischemia, the existence of collateral systems and an adequate systemic blood pressure, etiology and localization of the infarct, but also on age, sex, comorbidities with the respective multimedication and genetic background. Thus, ischemic stroke is a highly complex and heterogeneous disorder. It is immediately obvious that experimental models of stroke can cover only individual specific aspects of this multifaceted disease. A basic understanding of the principal molecular pathways induced by ischemia-like conditions comes already from in vitro studies. One of the most frequently used in vivo models in stroke research is the endovascular suture or filament model in rodents with occlusion of the middle cerebral artery (MCA), which causes reproducible infarcts in the MCA territory. It does not require craniectomy and allows reperfusion by withdrawal of the occluding filament. Although promptly restored blood flow is far from the pathophysiology of spontaneous human stroke, it more closely mimics the therapeutic situation of mechanical thrombectomy which is expected to be increasingly applied to stroke patients. Direct transient or permanent occlusion of cerebral arteries represents an alternative approach but requires craniectomy. Application of endothelin-1, a potent vasoconstrictor, allows induction of transient focal ischemia in nearly any brain region and is frequently used to model lacunar stroke. Circumscribed and highly reproducible cortical lesions are characteristic of photothrombotic stroke where infarcts are induced by photoactivation of a systemically given dye through the intact skull. The major shortcoming of this model is near complete lack of a penumbra. The two models mimicking human stroke most closely are various embolic stroke models and spontaneous stroke models. Closeness to reality has its price and goes along with higher variability of infarct size and location as well as unpredictable stroke onset in spontaneous models versus unpredictable reperfusion in embolic clot models.","author":[{"dropping-particle":"","family":"Sommer","given":"Clemens J.","non-dropping-particle":"","parse-names":false,"suffix":""}],"container-title":"Acta Neuropathologica","id":"ITEM-3","issue":"2","issued":{"date-parts":[["2017"]]},"page":"245-261","publisher":"Springer Berlin Heidelberg","title":"Ischemic stroke: experimental models and reality","type":"article-journal","volume":"133"},"uris":["http://www.mendeley.com/documents/?uuid=4ddf9351-cb39-4ade-be9e-459598bf9879","http://www.mendeley.com/documents/?uuid=f2057826-082c-45b3-8e29-b5fb18c281a6","http://www.mendeley.com/documents/?uuid=bb55ee48-5d6a-4a94-9d91-542320ef1e74"]}],"mendeley":{"formattedCitation":"&lt;sup&gt;7–9&lt;/sup&gt;","plainTextFormattedCitation":"7–9","previouslyFormattedCitation":"&lt;sup&gt;7–9&lt;/sup&gt;"},"properties":{"noteIndex":0},"schema":"https://github.com/citation-style-language/schema/raw/master/csl-citation.json"}</w:instrText>
      </w:r>
      <w:r w:rsidR="00043A4E" w:rsidRPr="00D635DE">
        <w:rPr>
          <w:rStyle w:val="FootnoteReference"/>
          <w:rFonts w:asciiTheme="minorHAnsi" w:hAnsiTheme="minorHAnsi" w:cstheme="minorHAnsi"/>
          <w:szCs w:val="24"/>
        </w:rPr>
        <w:fldChar w:fldCharType="separate"/>
      </w:r>
      <w:r w:rsidR="00043A4E" w:rsidRPr="00D635DE">
        <w:rPr>
          <w:rFonts w:asciiTheme="minorHAnsi" w:hAnsiTheme="minorHAnsi" w:cstheme="minorHAnsi"/>
          <w:bCs/>
          <w:noProof/>
          <w:szCs w:val="24"/>
          <w:vertAlign w:val="superscript"/>
        </w:rPr>
        <w:t>7–9</w:t>
      </w:r>
      <w:r w:rsidR="00043A4E" w:rsidRPr="00D635DE">
        <w:rPr>
          <w:rStyle w:val="FootnoteReference"/>
          <w:rFonts w:asciiTheme="minorHAnsi" w:hAnsiTheme="minorHAnsi" w:cstheme="minorHAnsi"/>
          <w:szCs w:val="24"/>
        </w:rPr>
        <w:fldChar w:fldCharType="end"/>
      </w:r>
      <w:r w:rsidR="00A411F6" w:rsidRPr="00D635DE">
        <w:rPr>
          <w:rFonts w:asciiTheme="minorHAnsi" w:hAnsiTheme="minorHAnsi" w:cstheme="minorHAnsi"/>
          <w:szCs w:val="24"/>
        </w:rPr>
        <w:t xml:space="preserve">. </w:t>
      </w:r>
      <w:r w:rsidR="00A6201E" w:rsidRPr="00D635DE">
        <w:rPr>
          <w:rFonts w:asciiTheme="minorHAnsi" w:hAnsiTheme="minorHAnsi" w:cstheme="minorHAnsi"/>
          <w:szCs w:val="24"/>
        </w:rPr>
        <w:t xml:space="preserve">This protocol entails exposing the primary neurons to </w:t>
      </w:r>
      <w:r w:rsidR="0092138F" w:rsidRPr="00D635DE">
        <w:rPr>
          <w:rFonts w:asciiTheme="minorHAnsi" w:hAnsiTheme="minorHAnsi" w:cstheme="minorHAnsi"/>
          <w:szCs w:val="24"/>
        </w:rPr>
        <w:t xml:space="preserve">a </w:t>
      </w:r>
      <w:r w:rsidR="00A6201E" w:rsidRPr="00D635DE">
        <w:rPr>
          <w:rFonts w:asciiTheme="minorHAnsi" w:hAnsiTheme="minorHAnsi" w:cstheme="minorHAnsi"/>
          <w:szCs w:val="24"/>
        </w:rPr>
        <w:t>salt buffer</w:t>
      </w:r>
      <w:r w:rsidR="00043A4E" w:rsidRPr="00D635DE">
        <w:rPr>
          <w:rFonts w:asciiTheme="minorHAnsi" w:hAnsiTheme="minorHAnsi" w:cstheme="minorHAnsi"/>
          <w:szCs w:val="24"/>
        </w:rPr>
        <w:t xml:space="preserve"> </w:t>
      </w:r>
      <w:proofErr w:type="gramStart"/>
      <w:r w:rsidR="00043A4E" w:rsidRPr="00D635DE">
        <w:rPr>
          <w:rFonts w:asciiTheme="minorHAnsi" w:hAnsiTheme="minorHAnsi" w:cstheme="minorHAnsi"/>
          <w:szCs w:val="24"/>
        </w:rPr>
        <w:t>similar to</w:t>
      </w:r>
      <w:proofErr w:type="gramEnd"/>
      <w:r w:rsidR="00043A4E" w:rsidRPr="00D635DE">
        <w:rPr>
          <w:rFonts w:asciiTheme="minorHAnsi" w:hAnsiTheme="minorHAnsi" w:cstheme="minorHAnsi"/>
          <w:szCs w:val="24"/>
        </w:rPr>
        <w:t xml:space="preserve"> an artificial cerebrospinal fluid but deprived of oxygen and glucose. </w:t>
      </w:r>
      <w:r w:rsidR="00D343F4" w:rsidRPr="00D635DE">
        <w:rPr>
          <w:rFonts w:asciiTheme="minorHAnsi" w:hAnsiTheme="minorHAnsi" w:cstheme="minorHAnsi"/>
          <w:szCs w:val="24"/>
        </w:rPr>
        <w:t xml:space="preserve">Although this model </w:t>
      </w:r>
      <w:r w:rsidR="00D264DB" w:rsidRPr="00D635DE">
        <w:rPr>
          <w:rFonts w:asciiTheme="minorHAnsi" w:hAnsiTheme="minorHAnsi" w:cstheme="minorHAnsi"/>
          <w:szCs w:val="24"/>
        </w:rPr>
        <w:t xml:space="preserve">has </w:t>
      </w:r>
      <w:r w:rsidR="00D264DB" w:rsidRPr="00D635DE">
        <w:rPr>
          <w:rFonts w:asciiTheme="minorHAnsi" w:hAnsiTheme="minorHAnsi" w:cstheme="minorHAnsi"/>
          <w:szCs w:val="24"/>
        </w:rPr>
        <w:lastRenderedPageBreak/>
        <w:t xml:space="preserve">been presented </w:t>
      </w:r>
      <w:r w:rsidR="00D343F4" w:rsidRPr="00D635DE">
        <w:rPr>
          <w:rFonts w:asciiTheme="minorHAnsi" w:hAnsiTheme="minorHAnsi" w:cstheme="minorHAnsi"/>
          <w:szCs w:val="24"/>
        </w:rPr>
        <w:t>as</w:t>
      </w:r>
      <w:r w:rsidR="00322F2C" w:rsidRPr="00D635DE">
        <w:rPr>
          <w:rFonts w:asciiTheme="minorHAnsi" w:hAnsiTheme="minorHAnsi" w:cstheme="minorHAnsi"/>
          <w:szCs w:val="24"/>
        </w:rPr>
        <w:t xml:space="preserve"> an example of </w:t>
      </w:r>
      <w:r w:rsidR="00D343F4" w:rsidRPr="00D635DE">
        <w:rPr>
          <w:rFonts w:asciiTheme="minorHAnsi" w:hAnsiTheme="minorHAnsi" w:cstheme="minorHAnsi"/>
          <w:szCs w:val="24"/>
        </w:rPr>
        <w:t xml:space="preserve">neurotoxic </w:t>
      </w:r>
      <w:r w:rsidRPr="00D635DE">
        <w:rPr>
          <w:rFonts w:asciiTheme="minorHAnsi" w:hAnsiTheme="minorHAnsi" w:cstheme="minorHAnsi"/>
          <w:szCs w:val="24"/>
        </w:rPr>
        <w:t>stress</w:t>
      </w:r>
      <w:r w:rsidR="00D343F4" w:rsidRPr="00D635DE">
        <w:rPr>
          <w:rFonts w:asciiTheme="minorHAnsi" w:hAnsiTheme="minorHAnsi" w:cstheme="minorHAnsi"/>
          <w:szCs w:val="24"/>
        </w:rPr>
        <w:t>, different cytotoxic conditions can be tested</w:t>
      </w:r>
      <w:r w:rsidRPr="00D635DE">
        <w:rPr>
          <w:rFonts w:asciiTheme="minorHAnsi" w:hAnsiTheme="minorHAnsi" w:cstheme="minorHAnsi"/>
          <w:szCs w:val="24"/>
        </w:rPr>
        <w:t xml:space="preserve"> with the same workflow</w:t>
      </w:r>
      <w:r w:rsidR="00E45515" w:rsidRPr="00D635DE">
        <w:rPr>
          <w:rStyle w:val="FootnoteReference"/>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{"citationItems":[{"id":"ITEM-1","itemData":{"DOI":"10.1016/j.physbeh.2017.03.040","ISSN":"1873507X","author":[{"dropping-particle":"","family":"Holloway, P. M., &amp; Gavins","given":"F. N. E.","non-dropping-particle":"","parse-names":false,"suffix":""}],"container-title":"Physiology and Behavior","id":"ITEM-1","issue":"2","issued":{"date-parts":[["2016"]]},"page":"561-569","title":"Modeling Ischemic Stroke In Vitro: The Status Quo and Future Perspectives","type":"article-journal","volume":"47"},"uris":["http://www.mendeley.com/documents/?uuid=31390c62-b9eb-4ba2-a2da-c9c642827323","http://www.mendeley.com/documents/?uuid=37ba5571-a9c1-41ee-b1a2-b9d17ac7f707","http://www.mendeley.com/documents/?uuid=56527f89-29c0-4a85-bc4d-22829aeaa917"]},{"id":"ITEM-2","itemData":{"DOI":"10.1007/s00401-017-1667-0","ISSN":"14320533","PMID":"28064357","abstract":"The vast majority of cerebral stroke cases are caused by transient or permanent occlusion of a cerebral blood vessel (“ischemic stroke”) eventually leading to brain infarction. The final infarct size and the neurological outcome depend on a multitude of factors such as the duration and severity of ischemia, the existence of collateral systems and an adequate systemic blood pressure, etiology and localization of the infarct, but also on age, sex, comorbidities with the respective multimedication and genetic background. Thus, ischemic stroke is a highly complex and heterogeneous disorder. It is immediately obvious that experimental models of stroke can cover only individual specific aspects of this multifaceted disease. A basic understanding of the principal molecular pathways induced by ischemia-like conditions comes already from in vitro studies. One of the most frequently used in vivo models in stroke research is the endovascular suture or filament model in rodents with occlusion of the middle cerebral artery (MCA), which causes reproducible infarcts in the MCA territory. It does not require craniectomy and allows reperfusion by withdrawal of the occluding filament. Although promptly restored blood flow is far from the pathophysiology of spontaneous human stroke, it more closely mimics the therapeutic situation of mechanical thrombectomy which is expected to be increasingly applied to stroke patients. Direct transient or permanent occlusion of cerebral arteries represents an alternative approach but requires craniectomy. Application of endothelin-1, a potent vasoconstrictor, allows induction of transient focal ischemia in nearly any brain region and is frequently used to model lacunar stroke. Circumscribed and highly reproducible cortical lesions are characteristic of photothrombotic stroke where infarcts are induced by photoactivation of a systemically given dye through the intact skull. The major shortcoming of this model is near complete lack of a penumbra. The two models mimicking human stroke most closely are various embolic stroke models and spontaneous stroke models. Closeness to reality has its price and goes along with higher variability of infarct size and location as well as unpredictable stroke onset in spontaneous models versus unpredictable reperfusion in embolic clot models.","author":[{"dropping-particle":"","family":"Sommer","given":"Clemens J.","non-dropping-particle":"","parse-names":false,"suffix":""}],"container-title":"Acta Neuropathologica","id":"ITEM-2","issue":"2","issued":{"date-parts":[["2017"]]},"page":"245-261","publisher":"Springer Berlin Heidelberg","title":"Ischemic stroke: experimental models and reality","type":"article-journal","volume":"133"},"uris":["http://www.mendeley.com/documents/?uuid=bb55ee48-5d6a-4a94-9d91-542320ef1e74","http://www.mendeley.com/documents/?uuid=f2057826-082c-45b3-8e29-b5fb18c281a6","http://www.mendeley.com/documents/?uuid=4ddf9351-cb39-4ade-be9e-459598bf9879","http://www.mendeley.com/documents/?uuid=41f38789-00db-4512-8643-89f035bf7c75","http://www.mendeley.com/documents/?uuid=223fef4b-3a55-40ae-ac6e-afc6699272ea"]}],"mendeley":{"formattedCitation":"&lt;sup&gt;8, 9&lt;/sup&gt;","plainTextFormattedCitation":"8, 9","previouslyFormattedCitation":"&lt;sup&gt;8, 9&lt;/sup&gt;"},"properties":{"noteIndex":0},"schema":"https://github.com/citation-style-language/schema/raw/master/csl-citation.json"}</w:instrText>
      </w:r>
      <w:r w:rsidR="00E45515" w:rsidRPr="00D635DE">
        <w:rPr>
          <w:rStyle w:val="FootnoteReference"/>
          <w:rFonts w:asciiTheme="minorHAnsi" w:hAnsiTheme="minorHAnsi" w:cstheme="minorHAnsi"/>
          <w:szCs w:val="24"/>
        </w:rPr>
        <w:fldChar w:fldCharType="separate"/>
      </w:r>
      <w:r w:rsidR="008318E1" w:rsidRPr="00D635DE">
        <w:rPr>
          <w:rFonts w:asciiTheme="minorHAnsi" w:hAnsiTheme="minorHAnsi" w:cstheme="minorHAnsi"/>
          <w:noProof/>
          <w:szCs w:val="24"/>
          <w:vertAlign w:val="superscript"/>
        </w:rPr>
        <w:t>8,9</w:t>
      </w:r>
      <w:r w:rsidR="00E45515" w:rsidRPr="00D635DE">
        <w:rPr>
          <w:rStyle w:val="FootnoteReference"/>
          <w:rFonts w:asciiTheme="minorHAnsi" w:hAnsiTheme="minorHAnsi" w:cstheme="minorHAnsi"/>
          <w:szCs w:val="24"/>
        </w:rPr>
        <w:fldChar w:fldCharType="end"/>
      </w:r>
      <w:r w:rsidR="00D343F4" w:rsidRPr="00D635DE">
        <w:rPr>
          <w:rFonts w:asciiTheme="minorHAnsi" w:hAnsiTheme="minorHAnsi" w:cstheme="minorHAnsi"/>
          <w:szCs w:val="24"/>
        </w:rPr>
        <w:t xml:space="preserve">. </w:t>
      </w:r>
      <w:r w:rsidR="0091436C" w:rsidRPr="00D635DE">
        <w:rPr>
          <w:rFonts w:asciiTheme="minorHAnsi" w:hAnsiTheme="minorHAnsi" w:cstheme="minorHAnsi"/>
          <w:szCs w:val="24"/>
        </w:rPr>
        <w:t>Finally</w:t>
      </w:r>
      <w:r w:rsidR="00D343F4" w:rsidRPr="00D635DE">
        <w:rPr>
          <w:rFonts w:asciiTheme="minorHAnsi" w:hAnsiTheme="minorHAnsi" w:cstheme="minorHAnsi"/>
          <w:szCs w:val="24"/>
        </w:rPr>
        <w:t xml:space="preserve">, </w:t>
      </w:r>
      <w:r w:rsidRPr="00D635DE">
        <w:rPr>
          <w:rFonts w:asciiTheme="minorHAnsi" w:hAnsiTheme="minorHAnsi" w:cstheme="minorHAnsi"/>
          <w:szCs w:val="24"/>
        </w:rPr>
        <w:t>s</w:t>
      </w:r>
      <w:r w:rsidR="00D343F4" w:rsidRPr="00D635DE">
        <w:rPr>
          <w:rFonts w:asciiTheme="minorHAnsi" w:hAnsiTheme="minorHAnsi" w:cstheme="minorHAnsi"/>
          <w:szCs w:val="24"/>
        </w:rPr>
        <w:t xml:space="preserve">parse labeling easily enables </w:t>
      </w:r>
      <w:r w:rsidR="00EC1F69">
        <w:rPr>
          <w:rFonts w:asciiTheme="minorHAnsi" w:hAnsiTheme="minorHAnsi" w:cstheme="minorHAnsi"/>
          <w:szCs w:val="24"/>
        </w:rPr>
        <w:t xml:space="preserve">the </w:t>
      </w:r>
      <w:r w:rsidR="00B72E38" w:rsidRPr="00D635DE">
        <w:rPr>
          <w:rFonts w:asciiTheme="minorHAnsi" w:hAnsiTheme="minorHAnsi" w:cstheme="minorHAnsi"/>
          <w:szCs w:val="24"/>
        </w:rPr>
        <w:t>develop</w:t>
      </w:r>
      <w:r w:rsidR="00D264DB" w:rsidRPr="00D635DE">
        <w:rPr>
          <w:rFonts w:asciiTheme="minorHAnsi" w:hAnsiTheme="minorHAnsi" w:cstheme="minorHAnsi"/>
          <w:szCs w:val="24"/>
        </w:rPr>
        <w:t>ment of</w:t>
      </w:r>
      <w:r w:rsidR="00D343F4" w:rsidRPr="00D635DE">
        <w:rPr>
          <w:rFonts w:asciiTheme="minorHAnsi" w:hAnsiTheme="minorHAnsi" w:cstheme="minorHAnsi"/>
          <w:szCs w:val="24"/>
        </w:rPr>
        <w:t xml:space="preserve"> </w:t>
      </w:r>
      <w:r w:rsidRPr="00D635DE">
        <w:rPr>
          <w:rFonts w:asciiTheme="minorHAnsi" w:hAnsiTheme="minorHAnsi" w:cstheme="minorHAnsi"/>
          <w:szCs w:val="24"/>
        </w:rPr>
        <w:t>automated imaging analysis. Here,</w:t>
      </w:r>
      <w:r w:rsidR="00D264DB" w:rsidRPr="00D635DE">
        <w:rPr>
          <w:rFonts w:asciiTheme="minorHAnsi" w:hAnsiTheme="minorHAnsi" w:cstheme="minorHAnsi"/>
          <w:szCs w:val="24"/>
        </w:rPr>
        <w:t xml:space="preserve"> </w:t>
      </w:r>
      <w:r w:rsidRPr="00D635DE">
        <w:rPr>
          <w:rFonts w:asciiTheme="minorHAnsi" w:hAnsiTheme="minorHAnsi" w:cstheme="minorHAnsi"/>
          <w:szCs w:val="24"/>
        </w:rPr>
        <w:t xml:space="preserve">a protocol </w:t>
      </w:r>
      <w:r w:rsidR="00D264DB" w:rsidRPr="00D635DE">
        <w:rPr>
          <w:rFonts w:asciiTheme="minorHAnsi" w:hAnsiTheme="minorHAnsi" w:cstheme="minorHAnsi"/>
          <w:szCs w:val="24"/>
        </w:rPr>
        <w:t xml:space="preserve">was established </w:t>
      </w:r>
      <w:r w:rsidR="00D343F4" w:rsidRPr="00D635DE">
        <w:rPr>
          <w:rFonts w:asciiTheme="minorHAnsi" w:hAnsiTheme="minorHAnsi" w:cstheme="minorHAnsi"/>
          <w:szCs w:val="24"/>
        </w:rPr>
        <w:t>b</w:t>
      </w:r>
      <w:r w:rsidR="00D264DB" w:rsidRPr="00D635DE">
        <w:rPr>
          <w:rFonts w:asciiTheme="minorHAnsi" w:hAnsiTheme="minorHAnsi" w:cstheme="minorHAnsi"/>
          <w:szCs w:val="24"/>
        </w:rPr>
        <w:t>ased on</w:t>
      </w:r>
      <w:r w:rsidR="00D343F4" w:rsidRPr="00D635DE">
        <w:rPr>
          <w:rFonts w:asciiTheme="minorHAnsi" w:hAnsiTheme="minorHAnsi" w:cstheme="minorHAnsi"/>
          <w:szCs w:val="24"/>
        </w:rPr>
        <w:t xml:space="preserve"> </w:t>
      </w:r>
      <w:r w:rsidRPr="00D635DE">
        <w:rPr>
          <w:rFonts w:asciiTheme="minorHAnsi" w:hAnsiTheme="minorHAnsi" w:cstheme="minorHAnsi"/>
          <w:szCs w:val="24"/>
        </w:rPr>
        <w:t xml:space="preserve">standard </w:t>
      </w:r>
      <w:r w:rsidR="00D343F4" w:rsidRPr="00D635DE">
        <w:rPr>
          <w:rFonts w:asciiTheme="minorHAnsi" w:hAnsiTheme="minorHAnsi" w:cstheme="minorHAnsi"/>
          <w:szCs w:val="24"/>
        </w:rPr>
        <w:t xml:space="preserve">immunofluorescence </w:t>
      </w:r>
      <w:r w:rsidRPr="00D635DE">
        <w:rPr>
          <w:rFonts w:asciiTheme="minorHAnsi" w:hAnsiTheme="minorHAnsi" w:cstheme="minorHAnsi"/>
          <w:szCs w:val="24"/>
        </w:rPr>
        <w:t>and Imag</w:t>
      </w:r>
      <w:r w:rsidR="009821C8" w:rsidRPr="00D635DE">
        <w:rPr>
          <w:rFonts w:asciiTheme="minorHAnsi" w:hAnsiTheme="minorHAnsi" w:cstheme="minorHAnsi"/>
          <w:szCs w:val="24"/>
        </w:rPr>
        <w:t>e</w:t>
      </w:r>
      <w:r w:rsidRPr="00D635DE">
        <w:rPr>
          <w:rFonts w:asciiTheme="minorHAnsi" w:hAnsiTheme="minorHAnsi" w:cstheme="minorHAnsi"/>
          <w:szCs w:val="24"/>
        </w:rPr>
        <w:t>J analysis</w:t>
      </w:r>
      <w:r w:rsidR="00D264DB" w:rsidRPr="00D635DE">
        <w:rPr>
          <w:rFonts w:asciiTheme="minorHAnsi" w:hAnsiTheme="minorHAnsi" w:cstheme="minorHAnsi"/>
          <w:szCs w:val="24"/>
        </w:rPr>
        <w:t xml:space="preserve"> in a smaller setup</w:t>
      </w:r>
      <w:r w:rsidRPr="00D635DE">
        <w:rPr>
          <w:rFonts w:asciiTheme="minorHAnsi" w:hAnsiTheme="minorHAnsi" w:cstheme="minorHAnsi"/>
          <w:szCs w:val="24"/>
        </w:rPr>
        <w:t>. Next,</w:t>
      </w:r>
      <w:r w:rsidR="00D343F4" w:rsidRPr="00D635DE">
        <w:rPr>
          <w:rFonts w:asciiTheme="minorHAnsi" w:hAnsiTheme="minorHAnsi" w:cstheme="minorHAnsi"/>
          <w:szCs w:val="24"/>
        </w:rPr>
        <w:t xml:space="preserve"> </w:t>
      </w:r>
      <w:r w:rsidRPr="00D635DE">
        <w:rPr>
          <w:rFonts w:asciiTheme="minorHAnsi" w:hAnsiTheme="minorHAnsi" w:cstheme="minorHAnsi"/>
          <w:szCs w:val="24"/>
        </w:rPr>
        <w:t xml:space="preserve">this workflow </w:t>
      </w:r>
      <w:r w:rsidR="00D264DB" w:rsidRPr="00D635DE">
        <w:rPr>
          <w:rFonts w:asciiTheme="minorHAnsi" w:hAnsiTheme="minorHAnsi" w:cstheme="minorHAnsi"/>
          <w:szCs w:val="24"/>
        </w:rPr>
        <w:t xml:space="preserve">was adapted and scaled up </w:t>
      </w:r>
      <w:r w:rsidR="00D343F4" w:rsidRPr="00D635DE">
        <w:rPr>
          <w:rFonts w:asciiTheme="minorHAnsi" w:hAnsiTheme="minorHAnsi" w:cstheme="minorHAnsi"/>
          <w:szCs w:val="24"/>
        </w:rPr>
        <w:t xml:space="preserve">using a cell imaging system that allows </w:t>
      </w:r>
      <w:r w:rsidR="00A31FD6" w:rsidRPr="00D635DE">
        <w:rPr>
          <w:rFonts w:asciiTheme="minorHAnsi" w:hAnsiTheme="minorHAnsi" w:cstheme="minorHAnsi"/>
          <w:szCs w:val="24"/>
        </w:rPr>
        <w:t xml:space="preserve">an automatized analysis </w:t>
      </w:r>
      <w:r w:rsidRPr="00D635DE">
        <w:rPr>
          <w:rFonts w:asciiTheme="minorHAnsi" w:hAnsiTheme="minorHAnsi" w:cstheme="minorHAnsi"/>
          <w:szCs w:val="24"/>
        </w:rPr>
        <w:t>in live</w:t>
      </w:r>
      <w:r w:rsidR="00A31FD6" w:rsidRPr="00D635DE">
        <w:rPr>
          <w:rFonts w:asciiTheme="minorHAnsi" w:hAnsiTheme="minorHAnsi" w:cstheme="minorHAnsi"/>
          <w:szCs w:val="24"/>
        </w:rPr>
        <w:t xml:space="preserve"> </w:t>
      </w:r>
      <w:r w:rsidRPr="00D635DE">
        <w:rPr>
          <w:rFonts w:asciiTheme="minorHAnsi" w:hAnsiTheme="minorHAnsi" w:cstheme="minorHAnsi"/>
          <w:szCs w:val="24"/>
        </w:rPr>
        <w:t>imaging in mid- and high-throughput</w:t>
      </w:r>
      <w:r w:rsidR="00743DB6" w:rsidRPr="00D635DE">
        <w:rPr>
          <w:rFonts w:asciiTheme="minorHAnsi" w:hAnsiTheme="minorHAnsi" w:cstheme="minorHAnsi"/>
          <w:szCs w:val="24"/>
        </w:rPr>
        <w:t xml:space="preserve"> modes</w:t>
      </w:r>
      <w:r w:rsidR="00D343F4" w:rsidRPr="00D635DE">
        <w:rPr>
          <w:rFonts w:asciiTheme="minorHAnsi" w:hAnsiTheme="minorHAnsi" w:cstheme="minorHAnsi"/>
          <w:szCs w:val="24"/>
        </w:rPr>
        <w:t xml:space="preserve">. In conclusion, </w:t>
      </w:r>
      <w:r w:rsidR="00743DB6" w:rsidRPr="00D635DE">
        <w:rPr>
          <w:rFonts w:asciiTheme="minorHAnsi" w:hAnsiTheme="minorHAnsi" w:cstheme="minorHAnsi"/>
          <w:szCs w:val="24"/>
        </w:rPr>
        <w:t>this paper</w:t>
      </w:r>
      <w:r w:rsidR="00D343F4" w:rsidRPr="00D635DE">
        <w:rPr>
          <w:rFonts w:asciiTheme="minorHAnsi" w:hAnsiTheme="minorHAnsi" w:cstheme="minorHAnsi"/>
          <w:szCs w:val="24"/>
        </w:rPr>
        <w:t xml:space="preserve"> present</w:t>
      </w:r>
      <w:r w:rsidR="00743DB6" w:rsidRPr="00D635DE">
        <w:rPr>
          <w:rFonts w:asciiTheme="minorHAnsi" w:hAnsiTheme="minorHAnsi" w:cstheme="minorHAnsi"/>
          <w:szCs w:val="24"/>
        </w:rPr>
        <w:t>s</w:t>
      </w:r>
      <w:r w:rsidR="00D343F4" w:rsidRPr="00D635DE">
        <w:rPr>
          <w:rFonts w:asciiTheme="minorHAnsi" w:hAnsiTheme="minorHAnsi" w:cstheme="minorHAnsi"/>
          <w:szCs w:val="24"/>
        </w:rPr>
        <w:t xml:space="preserve"> a flexible, </w:t>
      </w:r>
      <w:r w:rsidR="00A31FD6" w:rsidRPr="00D635DE">
        <w:rPr>
          <w:rFonts w:asciiTheme="minorHAnsi" w:hAnsiTheme="minorHAnsi" w:cstheme="minorHAnsi"/>
          <w:szCs w:val="24"/>
        </w:rPr>
        <w:t>affordable</w:t>
      </w:r>
      <w:r w:rsidR="00743DB6" w:rsidRPr="00D635DE">
        <w:rPr>
          <w:rFonts w:asciiTheme="minorHAnsi" w:hAnsiTheme="minorHAnsi" w:cstheme="minorHAnsi"/>
          <w:szCs w:val="24"/>
        </w:rPr>
        <w:t>,</w:t>
      </w:r>
      <w:r w:rsidR="0043211D" w:rsidRPr="00D635DE">
        <w:rPr>
          <w:rFonts w:asciiTheme="minorHAnsi" w:hAnsiTheme="minorHAnsi" w:cstheme="minorHAnsi"/>
          <w:szCs w:val="24"/>
        </w:rPr>
        <w:t xml:space="preserve"> and scalable</w:t>
      </w:r>
      <w:r w:rsidR="00D343F4" w:rsidRPr="00D635DE">
        <w:rPr>
          <w:rFonts w:asciiTheme="minorHAnsi" w:hAnsiTheme="minorHAnsi" w:cstheme="minorHAnsi"/>
          <w:szCs w:val="24"/>
        </w:rPr>
        <w:t xml:space="preserve"> methodology to study neuronal survival </w:t>
      </w:r>
      <w:r w:rsidR="00743DB6" w:rsidRPr="00D635DE">
        <w:rPr>
          <w:rFonts w:asciiTheme="minorHAnsi" w:hAnsiTheme="minorHAnsi" w:cstheme="minorHAnsi"/>
          <w:szCs w:val="24"/>
        </w:rPr>
        <w:t>in</w:t>
      </w:r>
      <w:r w:rsidR="00D343F4" w:rsidRPr="00D635DE">
        <w:rPr>
          <w:rFonts w:asciiTheme="minorHAnsi" w:hAnsiTheme="minorHAnsi" w:cstheme="minorHAnsi"/>
          <w:szCs w:val="24"/>
        </w:rPr>
        <w:t xml:space="preserve"> different experimental models of toxicity</w:t>
      </w:r>
      <w:r w:rsidR="0043211D" w:rsidRPr="00D635DE">
        <w:rPr>
          <w:rFonts w:asciiTheme="minorHAnsi" w:hAnsiTheme="minorHAnsi" w:cstheme="minorHAnsi"/>
          <w:szCs w:val="24"/>
        </w:rPr>
        <w:t xml:space="preserve"> </w:t>
      </w:r>
      <w:r w:rsidR="00706DE7" w:rsidRPr="00D635DE">
        <w:rPr>
          <w:rFonts w:asciiTheme="minorHAnsi" w:hAnsiTheme="minorHAnsi" w:cstheme="minorHAnsi"/>
          <w:szCs w:val="24"/>
        </w:rPr>
        <w:t>using</w:t>
      </w:r>
      <w:r w:rsidR="00D343F4" w:rsidRPr="00D635DE">
        <w:rPr>
          <w:rFonts w:asciiTheme="minorHAnsi" w:hAnsiTheme="minorHAnsi" w:cstheme="minorHAnsi"/>
          <w:szCs w:val="24"/>
        </w:rPr>
        <w:t xml:space="preserve"> live imaging and automated quantification. </w:t>
      </w:r>
    </w:p>
    <w:p w14:paraId="6990121A" w14:textId="77777777" w:rsidR="001B2E75" w:rsidRPr="00D635DE" w:rsidRDefault="001B2E75" w:rsidP="00D635DE">
      <w:pPr>
        <w:spacing w:after="0" w:line="240" w:lineRule="auto"/>
        <w:jc w:val="both"/>
        <w:rPr>
          <w:rFonts w:asciiTheme="minorHAnsi" w:hAnsiTheme="minorHAnsi" w:cstheme="minorHAnsi"/>
          <w:szCs w:val="24"/>
        </w:rPr>
      </w:pPr>
    </w:p>
    <w:p w14:paraId="32773CC8" w14:textId="01CE343A" w:rsidR="008816C5" w:rsidRPr="00D635DE" w:rsidRDefault="008816C5" w:rsidP="00D635DE">
      <w:pPr>
        <w:pStyle w:val="Heading1"/>
        <w:rPr>
          <w:lang w:val="en-US"/>
        </w:rPr>
      </w:pPr>
      <w:r w:rsidRPr="00D635DE">
        <w:rPr>
          <w:lang w:val="en-US"/>
        </w:rPr>
        <w:t xml:space="preserve">PROTOCOL: </w:t>
      </w:r>
    </w:p>
    <w:p w14:paraId="74501BA9" w14:textId="77777777" w:rsidR="00706DE7" w:rsidRPr="00D635DE" w:rsidRDefault="00706DE7" w:rsidP="00D635DE">
      <w:pPr>
        <w:spacing w:after="0" w:line="240" w:lineRule="auto"/>
        <w:jc w:val="both"/>
        <w:rPr>
          <w:rFonts w:asciiTheme="minorHAnsi" w:hAnsiTheme="minorHAnsi" w:cstheme="minorHAnsi"/>
          <w:szCs w:val="24"/>
        </w:rPr>
      </w:pPr>
    </w:p>
    <w:p w14:paraId="0D48693E" w14:textId="066BE353" w:rsidR="00706DE7" w:rsidRPr="00D635DE" w:rsidRDefault="00631F58"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All procedures using animals</w:t>
      </w:r>
      <w:r w:rsidR="00706DE7" w:rsidRPr="00D635DE">
        <w:rPr>
          <w:rFonts w:asciiTheme="minorHAnsi" w:hAnsiTheme="minorHAnsi" w:cstheme="minorHAnsi"/>
          <w:szCs w:val="24"/>
        </w:rPr>
        <w:t xml:space="preserve"> should be supervised by the bioethical animal committee of the institute and performed in compliance with local regulations. </w:t>
      </w:r>
      <w:r w:rsidRPr="00D635DE">
        <w:rPr>
          <w:rFonts w:asciiTheme="minorHAnsi" w:hAnsiTheme="minorHAnsi" w:cstheme="minorHAnsi"/>
          <w:szCs w:val="24"/>
        </w:rPr>
        <w:t>The</w:t>
      </w:r>
      <w:r w:rsidR="00706DE7" w:rsidRPr="00D635DE">
        <w:rPr>
          <w:rFonts w:asciiTheme="minorHAnsi" w:hAnsiTheme="minorHAnsi" w:cstheme="minorHAnsi"/>
          <w:szCs w:val="24"/>
        </w:rPr>
        <w:t xml:space="preserve"> procedures presented here</w:t>
      </w:r>
      <w:r w:rsidRPr="00D635DE">
        <w:rPr>
          <w:rFonts w:asciiTheme="minorHAnsi" w:hAnsiTheme="minorHAnsi" w:cstheme="minorHAnsi"/>
          <w:szCs w:val="24"/>
        </w:rPr>
        <w:t>in</w:t>
      </w:r>
      <w:r w:rsidR="00706DE7" w:rsidRPr="00D635DE">
        <w:rPr>
          <w:rFonts w:asciiTheme="minorHAnsi" w:hAnsiTheme="minorHAnsi" w:cstheme="minorHAnsi"/>
          <w:szCs w:val="24"/>
        </w:rPr>
        <w:t xml:space="preserve"> were approved by the delegated authority and comply with the regulations in Spain and Europe. </w:t>
      </w:r>
    </w:p>
    <w:p w14:paraId="5EB64925" w14:textId="77777777" w:rsidR="00706DE7" w:rsidRPr="00D635DE" w:rsidRDefault="00706DE7" w:rsidP="00D635DE">
      <w:pPr>
        <w:spacing w:after="0" w:line="240" w:lineRule="auto"/>
        <w:jc w:val="both"/>
        <w:rPr>
          <w:rFonts w:asciiTheme="minorHAnsi" w:hAnsiTheme="minorHAnsi" w:cstheme="minorHAnsi"/>
          <w:szCs w:val="24"/>
        </w:rPr>
      </w:pPr>
    </w:p>
    <w:p w14:paraId="2363980E" w14:textId="73FC97C7" w:rsidR="008816C5" w:rsidRPr="00D635DE" w:rsidRDefault="008816C5" w:rsidP="00D635DE">
      <w:pPr>
        <w:pStyle w:val="Heading2"/>
        <w:jc w:val="both"/>
        <w:rPr>
          <w:rFonts w:asciiTheme="minorHAnsi" w:hAnsiTheme="minorHAnsi" w:cstheme="minorHAnsi"/>
          <w:szCs w:val="24"/>
        </w:rPr>
      </w:pPr>
      <w:r w:rsidRPr="00D635DE">
        <w:rPr>
          <w:rFonts w:asciiTheme="minorHAnsi" w:hAnsiTheme="minorHAnsi" w:cstheme="minorHAnsi"/>
          <w:szCs w:val="24"/>
        </w:rPr>
        <w:t>P</w:t>
      </w:r>
      <w:r w:rsidR="00631F58" w:rsidRPr="00D635DE">
        <w:rPr>
          <w:rFonts w:asciiTheme="minorHAnsi" w:hAnsiTheme="minorHAnsi" w:cstheme="minorHAnsi"/>
          <w:szCs w:val="24"/>
        </w:rPr>
        <w:t>rimary neuronal culture</w:t>
      </w:r>
    </w:p>
    <w:p w14:paraId="49FB73F2" w14:textId="77777777" w:rsidR="00100B73" w:rsidRPr="00D635DE" w:rsidRDefault="00100B73" w:rsidP="00D635DE">
      <w:pPr>
        <w:spacing w:after="0" w:line="240" w:lineRule="auto"/>
        <w:jc w:val="both"/>
        <w:rPr>
          <w:rFonts w:asciiTheme="minorHAnsi" w:hAnsiTheme="minorHAnsi" w:cstheme="minorHAnsi"/>
          <w:szCs w:val="24"/>
        </w:rPr>
      </w:pPr>
    </w:p>
    <w:p w14:paraId="10C62C88" w14:textId="6A7C2E8C" w:rsidR="002F3111" w:rsidRPr="00D635DE" w:rsidRDefault="002F3111"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NOTE: All the steps are performed inside the culture hood, using sterile material</w:t>
      </w:r>
      <w:r w:rsidR="00100B73" w:rsidRPr="00D635DE">
        <w:rPr>
          <w:rFonts w:asciiTheme="minorHAnsi" w:hAnsiTheme="minorHAnsi" w:cstheme="minorHAnsi"/>
          <w:szCs w:val="24"/>
        </w:rPr>
        <w:t>s</w:t>
      </w:r>
      <w:r w:rsidRPr="00D635DE">
        <w:rPr>
          <w:rFonts w:asciiTheme="minorHAnsi" w:hAnsiTheme="minorHAnsi" w:cstheme="minorHAnsi"/>
          <w:szCs w:val="24"/>
        </w:rPr>
        <w:t xml:space="preserve"> and solutions to maintain sterile conditions.</w:t>
      </w:r>
    </w:p>
    <w:p w14:paraId="3912A034" w14:textId="77777777" w:rsidR="00100B73" w:rsidRPr="00D635DE" w:rsidRDefault="00100B73" w:rsidP="00D635DE">
      <w:pPr>
        <w:spacing w:after="0" w:line="240" w:lineRule="auto"/>
        <w:jc w:val="both"/>
        <w:rPr>
          <w:rFonts w:asciiTheme="minorHAnsi" w:hAnsiTheme="minorHAnsi" w:cstheme="minorHAnsi"/>
          <w:szCs w:val="24"/>
        </w:rPr>
      </w:pPr>
    </w:p>
    <w:p w14:paraId="613AA9DE" w14:textId="03C3E4C2" w:rsidR="00037DF8" w:rsidRPr="00D635DE" w:rsidRDefault="008816C5" w:rsidP="00D635DE">
      <w:pPr>
        <w:pStyle w:val="Heading3"/>
        <w:numPr>
          <w:ilvl w:val="1"/>
          <w:numId w:val="13"/>
        </w:numPr>
        <w:rPr>
          <w:rFonts w:asciiTheme="minorHAnsi" w:hAnsiTheme="minorHAnsi" w:cstheme="minorHAnsi"/>
        </w:rPr>
      </w:pPr>
      <w:r w:rsidRPr="00D635DE">
        <w:rPr>
          <w:rFonts w:asciiTheme="minorHAnsi" w:hAnsiTheme="minorHAnsi" w:cstheme="minorHAnsi"/>
        </w:rPr>
        <w:t>Poly-L-</w:t>
      </w:r>
      <w:r w:rsidR="00100B73" w:rsidRPr="00D635DE">
        <w:rPr>
          <w:rFonts w:asciiTheme="minorHAnsi" w:hAnsiTheme="minorHAnsi" w:cstheme="minorHAnsi"/>
        </w:rPr>
        <w:t>l</w:t>
      </w:r>
      <w:r w:rsidRPr="00D635DE">
        <w:rPr>
          <w:rFonts w:asciiTheme="minorHAnsi" w:hAnsiTheme="minorHAnsi" w:cstheme="minorHAnsi"/>
        </w:rPr>
        <w:t xml:space="preserve">ysine </w:t>
      </w:r>
      <w:r w:rsidR="004A3ED5" w:rsidRPr="00D635DE">
        <w:rPr>
          <w:rFonts w:asciiTheme="minorHAnsi" w:hAnsiTheme="minorHAnsi" w:cstheme="minorHAnsi"/>
        </w:rPr>
        <w:t xml:space="preserve">(PLL) </w:t>
      </w:r>
      <w:r w:rsidR="00100B73" w:rsidRPr="00D635DE">
        <w:rPr>
          <w:rFonts w:asciiTheme="minorHAnsi" w:hAnsiTheme="minorHAnsi" w:cstheme="minorHAnsi"/>
        </w:rPr>
        <w:t>c</w:t>
      </w:r>
      <w:r w:rsidRPr="00D635DE">
        <w:rPr>
          <w:rFonts w:asciiTheme="minorHAnsi" w:hAnsiTheme="minorHAnsi" w:cstheme="minorHAnsi"/>
        </w:rPr>
        <w:t>oating</w:t>
      </w:r>
    </w:p>
    <w:p w14:paraId="7CDC4147" w14:textId="77777777" w:rsidR="00E53173" w:rsidRPr="00D635DE" w:rsidRDefault="00E53173" w:rsidP="00D635DE">
      <w:pPr>
        <w:pStyle w:val="ListParagraph"/>
        <w:keepNext/>
        <w:keepLines/>
        <w:spacing w:after="0" w:line="240" w:lineRule="auto"/>
        <w:ind w:left="0"/>
        <w:contextualSpacing w:val="0"/>
        <w:jc w:val="both"/>
        <w:outlineLvl w:val="2"/>
        <w:rPr>
          <w:rStyle w:val="Heading4Char"/>
          <w:rFonts w:asciiTheme="minorHAnsi" w:hAnsiTheme="minorHAnsi" w:cstheme="minorHAnsi"/>
          <w:vanish/>
          <w:szCs w:val="24"/>
        </w:rPr>
      </w:pPr>
    </w:p>
    <w:p w14:paraId="3EE45DEE" w14:textId="1364968C" w:rsidR="00100B73" w:rsidRPr="00D635DE" w:rsidRDefault="008816C5" w:rsidP="00D635DE">
      <w:pPr>
        <w:pStyle w:val="Heading4"/>
        <w:rPr>
          <w:rFonts w:asciiTheme="minorHAnsi" w:hAnsiTheme="minorHAnsi" w:cstheme="minorHAnsi"/>
          <w:szCs w:val="24"/>
        </w:rPr>
      </w:pPr>
      <w:r w:rsidRPr="00D635DE">
        <w:rPr>
          <w:rStyle w:val="Heading4Char"/>
          <w:rFonts w:asciiTheme="minorHAnsi" w:hAnsiTheme="minorHAnsi" w:cstheme="minorHAnsi"/>
          <w:szCs w:val="24"/>
        </w:rPr>
        <w:t xml:space="preserve">Wash </w:t>
      </w:r>
      <w:r w:rsidR="006C6DFE" w:rsidRPr="00D635DE">
        <w:rPr>
          <w:rStyle w:val="Heading4Char"/>
          <w:rFonts w:asciiTheme="minorHAnsi" w:hAnsiTheme="minorHAnsi" w:cstheme="minorHAnsi"/>
          <w:szCs w:val="24"/>
        </w:rPr>
        <w:t xml:space="preserve">the </w:t>
      </w:r>
      <w:r w:rsidRPr="00D635DE">
        <w:rPr>
          <w:rStyle w:val="Heading4Char"/>
          <w:rFonts w:asciiTheme="minorHAnsi" w:hAnsiTheme="minorHAnsi" w:cstheme="minorHAnsi"/>
          <w:szCs w:val="24"/>
        </w:rPr>
        <w:t>coverslips (CVs</w:t>
      </w:r>
      <w:r w:rsidR="00100B73" w:rsidRPr="00D635DE">
        <w:rPr>
          <w:rStyle w:val="Heading4Char"/>
          <w:rFonts w:asciiTheme="minorHAnsi" w:hAnsiTheme="minorHAnsi" w:cstheme="minorHAnsi"/>
          <w:szCs w:val="24"/>
        </w:rPr>
        <w:t>,</w:t>
      </w:r>
      <w:r w:rsidR="00545017" w:rsidRPr="00D635DE">
        <w:rPr>
          <w:rStyle w:val="Heading4Char"/>
          <w:rFonts w:asciiTheme="minorHAnsi" w:hAnsiTheme="minorHAnsi" w:cstheme="minorHAnsi"/>
          <w:szCs w:val="24"/>
        </w:rPr>
        <w:t xml:space="preserve"> 15 mm</w:t>
      </w:r>
      <w:r w:rsidRPr="00D635DE">
        <w:rPr>
          <w:rStyle w:val="Heading4Char"/>
          <w:rFonts w:asciiTheme="minorHAnsi" w:hAnsiTheme="minorHAnsi" w:cstheme="minorHAnsi"/>
          <w:szCs w:val="24"/>
        </w:rPr>
        <w:t xml:space="preserve">) in </w:t>
      </w:r>
      <w:r w:rsidR="00100B73" w:rsidRPr="00D635DE">
        <w:rPr>
          <w:rStyle w:val="Heading4Char"/>
          <w:rFonts w:asciiTheme="minorHAnsi" w:hAnsiTheme="minorHAnsi" w:cstheme="minorHAnsi"/>
          <w:szCs w:val="24"/>
        </w:rPr>
        <w:t xml:space="preserve">70% </w:t>
      </w:r>
      <w:r w:rsidRPr="00D635DE">
        <w:rPr>
          <w:rStyle w:val="Heading4Char"/>
          <w:rFonts w:asciiTheme="minorHAnsi" w:hAnsiTheme="minorHAnsi" w:cstheme="minorHAnsi"/>
          <w:szCs w:val="24"/>
        </w:rPr>
        <w:t>ethanol overnight</w:t>
      </w:r>
      <w:r w:rsidR="00FE6992" w:rsidRPr="00D635DE">
        <w:rPr>
          <w:rStyle w:val="Heading4Char"/>
          <w:rFonts w:asciiTheme="minorHAnsi" w:hAnsiTheme="minorHAnsi" w:cstheme="minorHAnsi"/>
          <w:szCs w:val="24"/>
        </w:rPr>
        <w:t xml:space="preserve"> (o/n)</w:t>
      </w:r>
      <w:r w:rsidRPr="00D635DE">
        <w:rPr>
          <w:rStyle w:val="Heading4Char"/>
          <w:rFonts w:asciiTheme="minorHAnsi" w:hAnsiTheme="minorHAnsi" w:cstheme="minorHAnsi"/>
          <w:szCs w:val="24"/>
        </w:rPr>
        <w:t xml:space="preserve"> in an orbital shaker</w:t>
      </w:r>
      <w:r w:rsidRPr="00D635DE">
        <w:rPr>
          <w:rFonts w:asciiTheme="minorHAnsi" w:hAnsiTheme="minorHAnsi" w:cstheme="minorHAnsi"/>
          <w:szCs w:val="24"/>
        </w:rPr>
        <w:t xml:space="preserve">. </w:t>
      </w:r>
    </w:p>
    <w:p w14:paraId="43E5F8AC" w14:textId="77777777" w:rsidR="00100B73" w:rsidRPr="00D635DE" w:rsidRDefault="00100B73" w:rsidP="00D635DE">
      <w:pPr>
        <w:snapToGrid w:val="0"/>
        <w:spacing w:after="0" w:line="240" w:lineRule="auto"/>
        <w:jc w:val="both"/>
        <w:rPr>
          <w:rFonts w:asciiTheme="minorHAnsi" w:hAnsiTheme="minorHAnsi" w:cstheme="minorHAnsi"/>
          <w:szCs w:val="24"/>
        </w:rPr>
      </w:pPr>
    </w:p>
    <w:p w14:paraId="4B49A1E6" w14:textId="491CD108"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w:t>
      </w:r>
      <w:r w:rsidR="006C6DFE" w:rsidRPr="00D635DE">
        <w:rPr>
          <w:rFonts w:asciiTheme="minorHAnsi" w:hAnsiTheme="minorHAnsi" w:cstheme="minorHAnsi"/>
          <w:szCs w:val="24"/>
        </w:rPr>
        <w:t xml:space="preserve">The speed of the orbital shaker should be enough to move the CV </w:t>
      </w:r>
      <w:r w:rsidR="00100B73" w:rsidRPr="00D635DE">
        <w:rPr>
          <w:rFonts w:asciiTheme="minorHAnsi" w:hAnsiTheme="minorHAnsi" w:cstheme="minorHAnsi"/>
          <w:szCs w:val="24"/>
        </w:rPr>
        <w:t xml:space="preserve">gently </w:t>
      </w:r>
      <w:r w:rsidR="006C6DFE" w:rsidRPr="00D635DE">
        <w:rPr>
          <w:rFonts w:asciiTheme="minorHAnsi" w:hAnsiTheme="minorHAnsi" w:cstheme="minorHAnsi"/>
          <w:szCs w:val="24"/>
        </w:rPr>
        <w:t xml:space="preserve">but not too fast to avoid damaging or scratching the CVs. The specific RPM will vary depending on the model of the shaker. </w:t>
      </w:r>
      <w:r w:rsidRPr="00D635DE">
        <w:rPr>
          <w:rFonts w:asciiTheme="minorHAnsi" w:hAnsiTheme="minorHAnsi" w:cstheme="minorHAnsi"/>
          <w:szCs w:val="24"/>
        </w:rPr>
        <w:t>CVs can be stored in ethanol for long periods</w:t>
      </w:r>
      <w:r w:rsidR="00772A10" w:rsidRPr="00D635DE">
        <w:rPr>
          <w:rFonts w:asciiTheme="minorHAnsi" w:hAnsiTheme="minorHAnsi" w:cstheme="minorHAnsi"/>
          <w:szCs w:val="24"/>
        </w:rPr>
        <w:t xml:space="preserve"> (months)</w:t>
      </w:r>
      <w:r w:rsidRPr="00D635DE">
        <w:rPr>
          <w:rFonts w:asciiTheme="minorHAnsi" w:hAnsiTheme="minorHAnsi" w:cstheme="minorHAnsi"/>
          <w:szCs w:val="24"/>
        </w:rPr>
        <w:t>.</w:t>
      </w:r>
    </w:p>
    <w:p w14:paraId="12BA1B2C" w14:textId="77777777" w:rsidR="00DB1296" w:rsidRPr="00D635DE" w:rsidRDefault="00DB1296" w:rsidP="00D635DE">
      <w:pPr>
        <w:spacing w:after="0" w:line="240" w:lineRule="auto"/>
        <w:jc w:val="both"/>
        <w:rPr>
          <w:rFonts w:asciiTheme="minorHAnsi" w:hAnsiTheme="minorHAnsi" w:cstheme="minorHAnsi"/>
          <w:szCs w:val="24"/>
        </w:rPr>
      </w:pPr>
    </w:p>
    <w:p w14:paraId="62D4C0E8" w14:textId="15AEFFBF" w:rsidR="008816C5" w:rsidRPr="00D635DE" w:rsidRDefault="00790870" w:rsidP="00D635DE">
      <w:pPr>
        <w:pStyle w:val="Heading4"/>
        <w:rPr>
          <w:rFonts w:asciiTheme="minorHAnsi" w:hAnsiTheme="minorHAnsi" w:cstheme="minorHAnsi"/>
          <w:szCs w:val="24"/>
        </w:rPr>
      </w:pPr>
      <w:r w:rsidRPr="00D635DE">
        <w:rPr>
          <w:rFonts w:asciiTheme="minorHAnsi" w:hAnsiTheme="minorHAnsi" w:cstheme="minorHAnsi"/>
          <w:szCs w:val="24"/>
        </w:rPr>
        <w:t xml:space="preserve">Remove the </w:t>
      </w:r>
      <w:r w:rsidR="008816C5" w:rsidRPr="00D635DE">
        <w:rPr>
          <w:rFonts w:asciiTheme="minorHAnsi" w:hAnsiTheme="minorHAnsi" w:cstheme="minorHAnsi"/>
          <w:szCs w:val="24"/>
        </w:rPr>
        <w:t xml:space="preserve">ethanol and wash twice with </w:t>
      </w:r>
      <w:r w:rsidRPr="00D635DE">
        <w:rPr>
          <w:rFonts w:asciiTheme="minorHAnsi" w:hAnsiTheme="minorHAnsi" w:cstheme="minorHAnsi"/>
          <w:szCs w:val="24"/>
        </w:rPr>
        <w:t>deionized water</w:t>
      </w:r>
      <w:r w:rsidR="008816C5" w:rsidRPr="00D635DE">
        <w:rPr>
          <w:rFonts w:asciiTheme="minorHAnsi" w:hAnsiTheme="minorHAnsi" w:cstheme="minorHAnsi"/>
          <w:szCs w:val="24"/>
        </w:rPr>
        <w:t xml:space="preserve"> for 10 min each. </w:t>
      </w:r>
    </w:p>
    <w:p w14:paraId="35A91CCC" w14:textId="77777777" w:rsidR="00825B11" w:rsidRPr="00D635DE" w:rsidRDefault="00825B11" w:rsidP="00D635DE">
      <w:pPr>
        <w:spacing w:after="0" w:line="240" w:lineRule="auto"/>
        <w:jc w:val="both"/>
        <w:rPr>
          <w:rFonts w:asciiTheme="minorHAnsi" w:hAnsiTheme="minorHAnsi" w:cstheme="minorHAnsi"/>
          <w:szCs w:val="24"/>
        </w:rPr>
      </w:pPr>
    </w:p>
    <w:p w14:paraId="7823B6DA" w14:textId="6693DC15"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Let the CVs dry out at room temperature (RT) in a 100 mm </w:t>
      </w:r>
      <w:r w:rsidR="00825B11" w:rsidRPr="00D635DE">
        <w:rPr>
          <w:rFonts w:asciiTheme="minorHAnsi" w:hAnsiTheme="minorHAnsi" w:cstheme="minorHAnsi"/>
          <w:szCs w:val="24"/>
        </w:rPr>
        <w:t>P</w:t>
      </w:r>
      <w:r w:rsidRPr="00D635DE">
        <w:rPr>
          <w:rFonts w:asciiTheme="minorHAnsi" w:hAnsiTheme="minorHAnsi" w:cstheme="minorHAnsi"/>
          <w:szCs w:val="24"/>
        </w:rPr>
        <w:t xml:space="preserve">etri dish (13 CVs/plate approximately). </w:t>
      </w:r>
      <w:r w:rsidR="00825B11" w:rsidRPr="00D635DE">
        <w:rPr>
          <w:rFonts w:asciiTheme="minorHAnsi" w:hAnsiTheme="minorHAnsi" w:cstheme="minorHAnsi"/>
          <w:szCs w:val="24"/>
        </w:rPr>
        <w:t xml:space="preserve">Ensure that the </w:t>
      </w:r>
      <w:r w:rsidRPr="00D635DE">
        <w:rPr>
          <w:rFonts w:asciiTheme="minorHAnsi" w:hAnsiTheme="minorHAnsi" w:cstheme="minorHAnsi"/>
          <w:szCs w:val="24"/>
        </w:rPr>
        <w:t xml:space="preserve">CVs </w:t>
      </w:r>
      <w:r w:rsidR="00825B11" w:rsidRPr="00D635DE">
        <w:rPr>
          <w:rFonts w:asciiTheme="minorHAnsi" w:hAnsiTheme="minorHAnsi" w:cstheme="minorHAnsi"/>
          <w:szCs w:val="24"/>
        </w:rPr>
        <w:t xml:space="preserve">do not </w:t>
      </w:r>
      <w:r w:rsidRPr="00D635DE">
        <w:rPr>
          <w:rFonts w:asciiTheme="minorHAnsi" w:hAnsiTheme="minorHAnsi" w:cstheme="minorHAnsi"/>
          <w:szCs w:val="24"/>
        </w:rPr>
        <w:t xml:space="preserve">touch </w:t>
      </w:r>
      <w:r w:rsidR="00825B11" w:rsidRPr="00D635DE">
        <w:rPr>
          <w:rFonts w:asciiTheme="minorHAnsi" w:hAnsiTheme="minorHAnsi" w:cstheme="minorHAnsi"/>
          <w:szCs w:val="24"/>
        </w:rPr>
        <w:t>each other</w:t>
      </w:r>
      <w:r w:rsidRPr="00D635DE">
        <w:rPr>
          <w:rFonts w:asciiTheme="minorHAnsi" w:hAnsiTheme="minorHAnsi" w:cstheme="minorHAnsi"/>
          <w:szCs w:val="24"/>
        </w:rPr>
        <w:t xml:space="preserve"> or the </w:t>
      </w:r>
      <w:r w:rsidR="00E53173" w:rsidRPr="00D635DE">
        <w:rPr>
          <w:rFonts w:asciiTheme="minorHAnsi" w:hAnsiTheme="minorHAnsi" w:cstheme="minorHAnsi"/>
          <w:szCs w:val="24"/>
        </w:rPr>
        <w:t xml:space="preserve">edges of the </w:t>
      </w:r>
      <w:r w:rsidRPr="00D635DE">
        <w:rPr>
          <w:rFonts w:asciiTheme="minorHAnsi" w:hAnsiTheme="minorHAnsi" w:cstheme="minorHAnsi"/>
          <w:szCs w:val="24"/>
        </w:rPr>
        <w:t xml:space="preserve">plate. </w:t>
      </w:r>
    </w:p>
    <w:p w14:paraId="1754F202" w14:textId="77777777" w:rsidR="00825B11" w:rsidRPr="00D635DE" w:rsidRDefault="00825B11" w:rsidP="00D635DE">
      <w:pPr>
        <w:spacing w:after="0" w:line="240" w:lineRule="auto"/>
        <w:jc w:val="both"/>
        <w:rPr>
          <w:rFonts w:asciiTheme="minorHAnsi" w:hAnsiTheme="minorHAnsi" w:cstheme="minorHAnsi"/>
          <w:szCs w:val="24"/>
        </w:rPr>
      </w:pPr>
    </w:p>
    <w:p w14:paraId="0D2AC714" w14:textId="6A4C3DF3"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Dry CVs can be stored at </w:t>
      </w:r>
      <w:r w:rsidR="009C5D32" w:rsidRPr="00D635DE">
        <w:rPr>
          <w:rFonts w:asciiTheme="minorHAnsi" w:hAnsiTheme="minorHAnsi" w:cstheme="minorHAnsi"/>
          <w:szCs w:val="24"/>
        </w:rPr>
        <w:t>RT</w:t>
      </w:r>
      <w:r w:rsidRPr="00D635DE">
        <w:rPr>
          <w:rFonts w:asciiTheme="minorHAnsi" w:hAnsiTheme="minorHAnsi" w:cstheme="minorHAnsi"/>
          <w:szCs w:val="24"/>
        </w:rPr>
        <w:t xml:space="preserve"> for long periods</w:t>
      </w:r>
      <w:r w:rsidR="00772A10" w:rsidRPr="00D635DE">
        <w:rPr>
          <w:rFonts w:asciiTheme="minorHAnsi" w:hAnsiTheme="minorHAnsi" w:cstheme="minorHAnsi"/>
          <w:szCs w:val="24"/>
        </w:rPr>
        <w:t xml:space="preserve"> (months)</w:t>
      </w:r>
      <w:r w:rsidRPr="00D635DE">
        <w:rPr>
          <w:rFonts w:asciiTheme="minorHAnsi" w:hAnsiTheme="minorHAnsi" w:cstheme="minorHAnsi"/>
          <w:szCs w:val="24"/>
        </w:rPr>
        <w:t>.</w:t>
      </w:r>
    </w:p>
    <w:p w14:paraId="09F1810D" w14:textId="77777777" w:rsidR="00825B11" w:rsidRPr="00D635DE" w:rsidRDefault="00825B11" w:rsidP="00D635DE">
      <w:pPr>
        <w:spacing w:after="0" w:line="240" w:lineRule="auto"/>
        <w:jc w:val="both"/>
        <w:rPr>
          <w:rFonts w:asciiTheme="minorHAnsi" w:hAnsiTheme="minorHAnsi" w:cstheme="minorHAnsi"/>
          <w:szCs w:val="24"/>
        </w:rPr>
      </w:pPr>
    </w:p>
    <w:p w14:paraId="5B956DFE" w14:textId="2D77A28D" w:rsidR="00A0188B"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Prepare the</w:t>
      </w:r>
      <w:r w:rsidR="00825B11" w:rsidRPr="00D635DE">
        <w:rPr>
          <w:rFonts w:asciiTheme="minorHAnsi" w:hAnsiTheme="minorHAnsi" w:cstheme="minorHAnsi"/>
          <w:szCs w:val="24"/>
        </w:rPr>
        <w:t xml:space="preserve"> 5 mg/mL </w:t>
      </w:r>
      <w:r w:rsidR="004A3ED5" w:rsidRPr="00D635DE">
        <w:rPr>
          <w:rFonts w:asciiTheme="minorHAnsi" w:hAnsiTheme="minorHAnsi" w:cstheme="minorHAnsi"/>
          <w:szCs w:val="24"/>
        </w:rPr>
        <w:t>PLL</w:t>
      </w:r>
      <w:r w:rsidR="00825B11" w:rsidRPr="00D635DE">
        <w:rPr>
          <w:rFonts w:asciiTheme="minorHAnsi" w:hAnsiTheme="minorHAnsi" w:cstheme="minorHAnsi"/>
          <w:szCs w:val="24"/>
        </w:rPr>
        <w:t xml:space="preserve"> </w:t>
      </w:r>
      <w:r w:rsidRPr="00D635DE">
        <w:rPr>
          <w:rFonts w:asciiTheme="minorHAnsi" w:hAnsiTheme="minorHAnsi" w:cstheme="minorHAnsi"/>
          <w:szCs w:val="24"/>
        </w:rPr>
        <w:t>stock solution in water, make aliquots</w:t>
      </w:r>
      <w:r w:rsidR="00FB05F5" w:rsidRPr="00D635DE">
        <w:rPr>
          <w:rFonts w:asciiTheme="minorHAnsi" w:hAnsiTheme="minorHAnsi" w:cstheme="minorHAnsi"/>
          <w:szCs w:val="24"/>
        </w:rPr>
        <w:t>,</w:t>
      </w:r>
      <w:r w:rsidRPr="00D635DE">
        <w:rPr>
          <w:rFonts w:asciiTheme="minorHAnsi" w:hAnsiTheme="minorHAnsi" w:cstheme="minorHAnsi"/>
          <w:szCs w:val="24"/>
        </w:rPr>
        <w:t xml:space="preserve"> and store them at -20</w:t>
      </w:r>
      <w:r w:rsidR="00FB05F5" w:rsidRPr="00D635DE">
        <w:rPr>
          <w:rFonts w:asciiTheme="minorHAnsi" w:hAnsiTheme="minorHAnsi" w:cstheme="minorHAnsi"/>
          <w:szCs w:val="24"/>
        </w:rPr>
        <w:t xml:space="preserve"> °</w:t>
      </w:r>
      <w:r w:rsidRPr="00D635DE">
        <w:rPr>
          <w:rFonts w:asciiTheme="minorHAnsi" w:hAnsiTheme="minorHAnsi" w:cstheme="minorHAnsi"/>
          <w:szCs w:val="24"/>
        </w:rPr>
        <w:t xml:space="preserve">C. Dilute the stock solution in </w:t>
      </w:r>
      <w:r w:rsidR="0095565B" w:rsidRPr="00D635DE">
        <w:rPr>
          <w:rFonts w:asciiTheme="minorHAnsi" w:hAnsiTheme="minorHAnsi" w:cstheme="minorHAnsi"/>
          <w:szCs w:val="24"/>
        </w:rPr>
        <w:t xml:space="preserve">1x </w:t>
      </w:r>
      <w:r w:rsidRPr="00D635DE">
        <w:rPr>
          <w:rFonts w:asciiTheme="minorHAnsi" w:hAnsiTheme="minorHAnsi" w:cstheme="minorHAnsi"/>
          <w:szCs w:val="24"/>
        </w:rPr>
        <w:t>PBS</w:t>
      </w:r>
      <w:r w:rsidR="00074976" w:rsidRPr="00D635DE">
        <w:rPr>
          <w:rFonts w:asciiTheme="minorHAnsi" w:hAnsiTheme="minorHAnsi" w:cstheme="minorHAnsi"/>
          <w:szCs w:val="24"/>
        </w:rPr>
        <w:t xml:space="preserve"> </w:t>
      </w:r>
      <w:r w:rsidRPr="00D635DE">
        <w:rPr>
          <w:rFonts w:asciiTheme="minorHAnsi" w:hAnsiTheme="minorHAnsi" w:cstheme="minorHAnsi"/>
          <w:szCs w:val="24"/>
        </w:rPr>
        <w:t xml:space="preserve">to </w:t>
      </w:r>
      <w:r w:rsidR="00A0188B" w:rsidRPr="00D635DE">
        <w:rPr>
          <w:rFonts w:asciiTheme="minorHAnsi" w:hAnsiTheme="minorHAnsi" w:cstheme="minorHAnsi"/>
          <w:szCs w:val="24"/>
        </w:rPr>
        <w:t>a working</w:t>
      </w:r>
      <w:r w:rsidRPr="00D635DE">
        <w:rPr>
          <w:rFonts w:asciiTheme="minorHAnsi" w:hAnsiTheme="minorHAnsi" w:cstheme="minorHAnsi"/>
          <w:szCs w:val="24"/>
        </w:rPr>
        <w:t xml:space="preserve"> concentration </w:t>
      </w:r>
      <w:r w:rsidR="00A0188B" w:rsidRPr="00D635DE">
        <w:rPr>
          <w:rFonts w:asciiTheme="minorHAnsi" w:hAnsiTheme="minorHAnsi" w:cstheme="minorHAnsi"/>
          <w:szCs w:val="24"/>
        </w:rPr>
        <w:t xml:space="preserve">of </w:t>
      </w:r>
      <w:r w:rsidRPr="00D635DE">
        <w:rPr>
          <w:rFonts w:asciiTheme="minorHAnsi" w:hAnsiTheme="minorHAnsi" w:cstheme="minorHAnsi"/>
          <w:szCs w:val="24"/>
        </w:rPr>
        <w:t>0</w:t>
      </w:r>
      <w:r w:rsidR="006C6DFE" w:rsidRPr="00D635DE">
        <w:rPr>
          <w:rFonts w:asciiTheme="minorHAnsi" w:hAnsiTheme="minorHAnsi" w:cstheme="minorHAnsi"/>
          <w:szCs w:val="24"/>
        </w:rPr>
        <w:t>.</w:t>
      </w:r>
      <w:r w:rsidRPr="00D635DE">
        <w:rPr>
          <w:rFonts w:asciiTheme="minorHAnsi" w:hAnsiTheme="minorHAnsi" w:cstheme="minorHAnsi"/>
          <w:szCs w:val="24"/>
        </w:rPr>
        <w:t>1 mg/</w:t>
      </w:r>
      <w:proofErr w:type="spellStart"/>
      <w:r w:rsidRPr="00D635DE">
        <w:rPr>
          <w:rFonts w:asciiTheme="minorHAnsi" w:hAnsiTheme="minorHAnsi" w:cstheme="minorHAnsi"/>
          <w:szCs w:val="24"/>
        </w:rPr>
        <w:t>m</w:t>
      </w:r>
      <w:r w:rsidR="00A0188B" w:rsidRPr="00D635DE">
        <w:rPr>
          <w:rFonts w:asciiTheme="minorHAnsi" w:hAnsiTheme="minorHAnsi" w:cstheme="minorHAnsi"/>
          <w:szCs w:val="24"/>
        </w:rPr>
        <w:t>L</w:t>
      </w:r>
      <w:r w:rsidRPr="00D635DE">
        <w:rPr>
          <w:rFonts w:asciiTheme="minorHAnsi" w:hAnsiTheme="minorHAnsi" w:cstheme="minorHAnsi"/>
          <w:szCs w:val="24"/>
        </w:rPr>
        <w:t>.</w:t>
      </w:r>
      <w:proofErr w:type="spellEnd"/>
      <w:r w:rsidR="00772A10" w:rsidRPr="00D635DE">
        <w:rPr>
          <w:rFonts w:asciiTheme="minorHAnsi" w:hAnsiTheme="minorHAnsi" w:cstheme="minorHAnsi"/>
          <w:szCs w:val="24"/>
        </w:rPr>
        <w:t xml:space="preserve"> </w:t>
      </w:r>
    </w:p>
    <w:p w14:paraId="64CC754C" w14:textId="77777777" w:rsidR="00A0188B" w:rsidRPr="00D635DE" w:rsidRDefault="00A0188B" w:rsidP="00D635DE">
      <w:pPr>
        <w:pStyle w:val="Heading4"/>
        <w:numPr>
          <w:ilvl w:val="0"/>
          <w:numId w:val="0"/>
        </w:numPr>
        <w:rPr>
          <w:rFonts w:asciiTheme="minorHAnsi" w:hAnsiTheme="minorHAnsi" w:cstheme="minorHAnsi"/>
          <w:szCs w:val="24"/>
        </w:rPr>
      </w:pPr>
    </w:p>
    <w:p w14:paraId="3D2403BC" w14:textId="669C2EA8" w:rsidR="008816C5" w:rsidRPr="00D635DE" w:rsidRDefault="00A0188B"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w:t>
      </w:r>
      <w:r w:rsidR="00772A10" w:rsidRPr="00D635DE">
        <w:rPr>
          <w:rFonts w:asciiTheme="minorHAnsi" w:hAnsiTheme="minorHAnsi" w:cstheme="minorHAnsi"/>
          <w:szCs w:val="24"/>
        </w:rPr>
        <w:t xml:space="preserve">Higher concentrations </w:t>
      </w:r>
      <w:r w:rsidRPr="00D635DE">
        <w:rPr>
          <w:rFonts w:asciiTheme="minorHAnsi" w:hAnsiTheme="minorHAnsi" w:cstheme="minorHAnsi"/>
          <w:szCs w:val="24"/>
        </w:rPr>
        <w:t xml:space="preserve">of </w:t>
      </w:r>
      <w:r w:rsidR="00772A10" w:rsidRPr="00D635DE">
        <w:rPr>
          <w:rFonts w:asciiTheme="minorHAnsi" w:hAnsiTheme="minorHAnsi" w:cstheme="minorHAnsi"/>
          <w:szCs w:val="24"/>
        </w:rPr>
        <w:t>up to 1 mg/m</w:t>
      </w:r>
      <w:r w:rsidRPr="00D635DE">
        <w:rPr>
          <w:rFonts w:asciiTheme="minorHAnsi" w:hAnsiTheme="minorHAnsi" w:cstheme="minorHAnsi"/>
          <w:szCs w:val="24"/>
        </w:rPr>
        <w:t>L PLL</w:t>
      </w:r>
      <w:r w:rsidR="00772A10" w:rsidRPr="00D635DE">
        <w:rPr>
          <w:rFonts w:asciiTheme="minorHAnsi" w:hAnsiTheme="minorHAnsi" w:cstheme="minorHAnsi"/>
          <w:szCs w:val="24"/>
        </w:rPr>
        <w:t xml:space="preserve"> may be tested.</w:t>
      </w:r>
      <w:r w:rsidR="008816C5" w:rsidRPr="00D635DE">
        <w:rPr>
          <w:rFonts w:asciiTheme="minorHAnsi" w:hAnsiTheme="minorHAnsi" w:cstheme="minorHAnsi"/>
          <w:szCs w:val="24"/>
        </w:rPr>
        <w:t xml:space="preserve"> </w:t>
      </w:r>
    </w:p>
    <w:p w14:paraId="5771BE5D" w14:textId="77777777" w:rsidR="0095565B" w:rsidRPr="00D635DE" w:rsidRDefault="0095565B" w:rsidP="00D635DE">
      <w:pPr>
        <w:spacing w:after="0" w:line="240" w:lineRule="auto"/>
        <w:jc w:val="both"/>
        <w:rPr>
          <w:rFonts w:asciiTheme="minorHAnsi" w:hAnsiTheme="minorHAnsi" w:cstheme="minorHAnsi"/>
          <w:szCs w:val="24"/>
        </w:rPr>
      </w:pPr>
    </w:p>
    <w:p w14:paraId="29B0295A" w14:textId="3CF62ACA" w:rsidR="008816C5" w:rsidRPr="00D635DE" w:rsidRDefault="00BB05CE" w:rsidP="00D635DE">
      <w:pPr>
        <w:pStyle w:val="Heading4"/>
        <w:rPr>
          <w:rFonts w:asciiTheme="minorHAnsi" w:hAnsiTheme="minorHAnsi" w:cstheme="minorHAnsi"/>
          <w:szCs w:val="24"/>
        </w:rPr>
      </w:pPr>
      <w:r w:rsidRPr="00D635DE">
        <w:rPr>
          <w:rFonts w:asciiTheme="minorHAnsi" w:hAnsiTheme="minorHAnsi" w:cstheme="minorHAnsi"/>
          <w:szCs w:val="24"/>
        </w:rPr>
        <w:t>Add</w:t>
      </w:r>
      <w:r w:rsidR="008816C5" w:rsidRPr="00D635DE">
        <w:rPr>
          <w:rFonts w:asciiTheme="minorHAnsi" w:hAnsiTheme="minorHAnsi" w:cstheme="minorHAnsi"/>
          <w:szCs w:val="24"/>
        </w:rPr>
        <w:t xml:space="preserve"> the minimal volume of </w:t>
      </w:r>
      <w:r w:rsidR="004A3ED5" w:rsidRPr="00D635DE">
        <w:rPr>
          <w:rFonts w:asciiTheme="minorHAnsi" w:hAnsiTheme="minorHAnsi" w:cstheme="minorHAnsi"/>
          <w:szCs w:val="24"/>
        </w:rPr>
        <w:t xml:space="preserve">PLL </w:t>
      </w:r>
      <w:r w:rsidR="008816C5" w:rsidRPr="00D635DE">
        <w:rPr>
          <w:rFonts w:asciiTheme="minorHAnsi" w:hAnsiTheme="minorHAnsi" w:cstheme="minorHAnsi"/>
          <w:szCs w:val="24"/>
        </w:rPr>
        <w:t>to cover the surface of the CVs</w:t>
      </w:r>
      <w:r w:rsidR="004A3ED5" w:rsidRPr="00D635DE">
        <w:rPr>
          <w:rFonts w:asciiTheme="minorHAnsi" w:hAnsiTheme="minorHAnsi" w:cstheme="minorHAnsi"/>
          <w:szCs w:val="24"/>
        </w:rPr>
        <w:t xml:space="preserve"> (see optimal volumes of </w:t>
      </w:r>
      <w:r w:rsidR="00E706D8" w:rsidRPr="00D635DE">
        <w:rPr>
          <w:rFonts w:asciiTheme="minorHAnsi" w:hAnsiTheme="minorHAnsi" w:cstheme="minorHAnsi"/>
          <w:szCs w:val="24"/>
        </w:rPr>
        <w:t>PLL</w:t>
      </w:r>
      <w:r w:rsidR="004A3ED5" w:rsidRPr="00D635DE">
        <w:rPr>
          <w:rFonts w:asciiTheme="minorHAnsi" w:hAnsiTheme="minorHAnsi" w:cstheme="minorHAnsi"/>
          <w:szCs w:val="24"/>
        </w:rPr>
        <w:t xml:space="preserve"> in </w:t>
      </w:r>
      <w:r w:rsidRPr="00D635DE">
        <w:rPr>
          <w:rFonts w:asciiTheme="minorHAnsi" w:hAnsiTheme="minorHAnsi" w:cstheme="minorHAnsi"/>
          <w:b/>
          <w:bCs/>
          <w:szCs w:val="24"/>
        </w:rPr>
        <w:t>T</w:t>
      </w:r>
      <w:r w:rsidR="004A3ED5" w:rsidRPr="00D635DE">
        <w:rPr>
          <w:rFonts w:asciiTheme="minorHAnsi" w:hAnsiTheme="minorHAnsi" w:cstheme="minorHAnsi"/>
          <w:b/>
          <w:bCs/>
          <w:szCs w:val="24"/>
        </w:rPr>
        <w:t>able 1</w:t>
      </w:r>
      <w:r w:rsidR="004A3ED5" w:rsidRPr="00D635DE">
        <w:rPr>
          <w:rFonts w:asciiTheme="minorHAnsi" w:hAnsiTheme="minorHAnsi" w:cstheme="minorHAnsi"/>
          <w:szCs w:val="24"/>
        </w:rPr>
        <w:t>)</w:t>
      </w:r>
      <w:r w:rsidR="008816C5" w:rsidRPr="00D635DE">
        <w:rPr>
          <w:rFonts w:asciiTheme="minorHAnsi" w:hAnsiTheme="minorHAnsi" w:cstheme="minorHAnsi"/>
          <w:szCs w:val="24"/>
        </w:rPr>
        <w:t xml:space="preserve">. Add </w:t>
      </w:r>
      <w:r w:rsidRPr="00D635DE">
        <w:rPr>
          <w:rFonts w:asciiTheme="minorHAnsi" w:hAnsiTheme="minorHAnsi" w:cstheme="minorHAnsi"/>
          <w:szCs w:val="24"/>
        </w:rPr>
        <w:t>the PLL solution</w:t>
      </w:r>
      <w:r w:rsidR="008816C5" w:rsidRPr="00D635DE">
        <w:rPr>
          <w:rFonts w:asciiTheme="minorHAnsi" w:hAnsiTheme="minorHAnsi" w:cstheme="minorHAnsi"/>
          <w:szCs w:val="24"/>
        </w:rPr>
        <w:t xml:space="preserve"> drop</w:t>
      </w:r>
      <w:r w:rsidRPr="00D635DE">
        <w:rPr>
          <w:rFonts w:asciiTheme="minorHAnsi" w:hAnsiTheme="minorHAnsi" w:cstheme="minorHAnsi"/>
          <w:szCs w:val="24"/>
        </w:rPr>
        <w:t>wise</w:t>
      </w:r>
      <w:r w:rsidR="008816C5" w:rsidRPr="00D635DE">
        <w:rPr>
          <w:rFonts w:asciiTheme="minorHAnsi" w:hAnsiTheme="minorHAnsi" w:cstheme="minorHAnsi"/>
          <w:szCs w:val="24"/>
        </w:rPr>
        <w:t xml:space="preserve"> to facilitate the formation of a </w:t>
      </w:r>
      <w:r w:rsidR="00772A10" w:rsidRPr="00D635DE">
        <w:rPr>
          <w:rFonts w:asciiTheme="minorHAnsi" w:hAnsiTheme="minorHAnsi" w:cstheme="minorHAnsi"/>
          <w:szCs w:val="24"/>
        </w:rPr>
        <w:t>droplet</w:t>
      </w:r>
      <w:r w:rsidR="008816C5" w:rsidRPr="00D635DE">
        <w:rPr>
          <w:rFonts w:asciiTheme="minorHAnsi" w:hAnsiTheme="minorHAnsi" w:cstheme="minorHAnsi"/>
          <w:szCs w:val="24"/>
        </w:rPr>
        <w:t xml:space="preserve">. </w:t>
      </w:r>
    </w:p>
    <w:p w14:paraId="0B3DDFFE" w14:textId="77777777" w:rsidR="00BB05CE" w:rsidRPr="00D635DE" w:rsidRDefault="00BB05CE" w:rsidP="00D635DE">
      <w:pPr>
        <w:spacing w:after="0" w:line="240" w:lineRule="auto"/>
        <w:jc w:val="both"/>
        <w:rPr>
          <w:rFonts w:asciiTheme="minorHAnsi" w:hAnsiTheme="minorHAnsi" w:cstheme="minorHAnsi"/>
          <w:szCs w:val="24"/>
        </w:rPr>
      </w:pPr>
    </w:p>
    <w:p w14:paraId="662F244E" w14:textId="2EA63837"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w:t>
      </w:r>
      <w:r w:rsidR="000D7A91" w:rsidRPr="00D635DE">
        <w:rPr>
          <w:rFonts w:asciiTheme="minorHAnsi" w:hAnsiTheme="minorHAnsi" w:cstheme="minorHAnsi"/>
          <w:szCs w:val="24"/>
        </w:rPr>
        <w:t xml:space="preserve">Plating neurons on CVs is required for immunofluorescence. </w:t>
      </w:r>
      <w:r w:rsidR="006C6DFE" w:rsidRPr="00D635DE">
        <w:rPr>
          <w:rFonts w:asciiTheme="minorHAnsi" w:hAnsiTheme="minorHAnsi" w:cstheme="minorHAnsi"/>
          <w:szCs w:val="24"/>
        </w:rPr>
        <w:t>For time-lapse imaging (e.g.</w:t>
      </w:r>
      <w:r w:rsidR="00712F3B">
        <w:rPr>
          <w:rFonts w:asciiTheme="minorHAnsi" w:hAnsiTheme="minorHAnsi" w:cstheme="minorHAnsi"/>
          <w:szCs w:val="24"/>
        </w:rPr>
        <w:t>,</w:t>
      </w:r>
      <w:r w:rsidR="006C6DFE" w:rsidRPr="00D635DE">
        <w:rPr>
          <w:rFonts w:asciiTheme="minorHAnsi" w:hAnsiTheme="minorHAnsi" w:cstheme="minorHAnsi"/>
          <w:szCs w:val="24"/>
        </w:rPr>
        <w:t xml:space="preserve"> for the IN Cell), c</w:t>
      </w:r>
      <w:r w:rsidRPr="00D635DE">
        <w:rPr>
          <w:rFonts w:asciiTheme="minorHAnsi" w:hAnsiTheme="minorHAnsi" w:cstheme="minorHAnsi"/>
          <w:szCs w:val="24"/>
        </w:rPr>
        <w:t xml:space="preserve">ells </w:t>
      </w:r>
      <w:r w:rsidR="006C6DFE" w:rsidRPr="00D635DE">
        <w:rPr>
          <w:rFonts w:asciiTheme="minorHAnsi" w:hAnsiTheme="minorHAnsi" w:cstheme="minorHAnsi"/>
          <w:szCs w:val="24"/>
        </w:rPr>
        <w:t>are</w:t>
      </w:r>
      <w:r w:rsidRPr="00D635DE">
        <w:rPr>
          <w:rFonts w:asciiTheme="minorHAnsi" w:hAnsiTheme="minorHAnsi" w:cstheme="minorHAnsi"/>
          <w:szCs w:val="24"/>
        </w:rPr>
        <w:t xml:space="preserve"> plated directly over the well without CVs</w:t>
      </w:r>
      <w:r w:rsidR="000D7A91" w:rsidRPr="00D635DE">
        <w:rPr>
          <w:rFonts w:asciiTheme="minorHAnsi" w:hAnsiTheme="minorHAnsi" w:cstheme="minorHAnsi"/>
          <w:szCs w:val="24"/>
        </w:rPr>
        <w:t xml:space="preserve"> because the CVs may move during the time-lapse.</w:t>
      </w:r>
      <w:r w:rsidRPr="00D635DE">
        <w:rPr>
          <w:rFonts w:asciiTheme="minorHAnsi" w:hAnsiTheme="minorHAnsi" w:cstheme="minorHAnsi"/>
          <w:szCs w:val="24"/>
        </w:rPr>
        <w:t xml:space="preserve"> </w:t>
      </w:r>
      <w:r w:rsidR="000D7A91" w:rsidRPr="00D635DE">
        <w:rPr>
          <w:rFonts w:asciiTheme="minorHAnsi" w:hAnsiTheme="minorHAnsi" w:cstheme="minorHAnsi"/>
          <w:szCs w:val="24"/>
        </w:rPr>
        <w:t>I</w:t>
      </w:r>
      <w:r w:rsidRPr="00D635DE">
        <w:rPr>
          <w:rFonts w:asciiTheme="minorHAnsi" w:hAnsiTheme="minorHAnsi" w:cstheme="minorHAnsi"/>
          <w:szCs w:val="24"/>
        </w:rPr>
        <w:t>n that case</w:t>
      </w:r>
      <w:r w:rsidR="005A6F72" w:rsidRPr="00D635DE">
        <w:rPr>
          <w:rFonts w:asciiTheme="minorHAnsi" w:hAnsiTheme="minorHAnsi" w:cstheme="minorHAnsi"/>
          <w:szCs w:val="24"/>
        </w:rPr>
        <w:t>,</w:t>
      </w:r>
      <w:r w:rsidRPr="00D635DE">
        <w:rPr>
          <w:rFonts w:asciiTheme="minorHAnsi" w:hAnsiTheme="minorHAnsi" w:cstheme="minorHAnsi"/>
          <w:szCs w:val="24"/>
        </w:rPr>
        <w:t xml:space="preserve"> </w:t>
      </w:r>
      <w:r w:rsidR="005A6F72" w:rsidRPr="00D635DE">
        <w:rPr>
          <w:rFonts w:asciiTheme="minorHAnsi" w:hAnsiTheme="minorHAnsi" w:cstheme="minorHAnsi"/>
          <w:szCs w:val="24"/>
        </w:rPr>
        <w:t xml:space="preserve">add </w:t>
      </w:r>
      <w:r w:rsidRPr="00D635DE">
        <w:rPr>
          <w:rFonts w:asciiTheme="minorHAnsi" w:hAnsiTheme="minorHAnsi" w:cstheme="minorHAnsi"/>
          <w:szCs w:val="24"/>
        </w:rPr>
        <w:t xml:space="preserve">the minimal volume of </w:t>
      </w:r>
      <w:r w:rsidR="004A3ED5" w:rsidRPr="00D635DE">
        <w:rPr>
          <w:rFonts w:asciiTheme="minorHAnsi" w:hAnsiTheme="minorHAnsi" w:cstheme="minorHAnsi"/>
          <w:szCs w:val="24"/>
        </w:rPr>
        <w:t>PLL</w:t>
      </w:r>
      <w:r w:rsidRPr="00D635DE">
        <w:rPr>
          <w:rFonts w:asciiTheme="minorHAnsi" w:hAnsiTheme="minorHAnsi" w:cstheme="minorHAnsi"/>
          <w:szCs w:val="24"/>
        </w:rPr>
        <w:t xml:space="preserve"> to cover the surface of </w:t>
      </w:r>
      <w:r w:rsidR="00977391" w:rsidRPr="00D635DE">
        <w:rPr>
          <w:rFonts w:asciiTheme="minorHAnsi" w:hAnsiTheme="minorHAnsi" w:cstheme="minorHAnsi"/>
          <w:szCs w:val="24"/>
        </w:rPr>
        <w:t xml:space="preserve">each </w:t>
      </w:r>
      <w:r w:rsidRPr="00D635DE">
        <w:rPr>
          <w:rFonts w:asciiTheme="minorHAnsi" w:hAnsiTheme="minorHAnsi" w:cstheme="minorHAnsi"/>
          <w:szCs w:val="24"/>
        </w:rPr>
        <w:t>well</w:t>
      </w:r>
      <w:r w:rsidR="00977391" w:rsidRPr="00D635DE">
        <w:rPr>
          <w:rFonts w:asciiTheme="minorHAnsi" w:hAnsiTheme="minorHAnsi" w:cstheme="minorHAnsi"/>
          <w:szCs w:val="24"/>
        </w:rPr>
        <w:t>.</w:t>
      </w:r>
      <w:r w:rsidRPr="00D635DE">
        <w:rPr>
          <w:rFonts w:asciiTheme="minorHAnsi" w:hAnsiTheme="minorHAnsi" w:cstheme="minorHAnsi"/>
          <w:szCs w:val="24"/>
        </w:rPr>
        <w:t xml:space="preserve"> </w:t>
      </w:r>
    </w:p>
    <w:p w14:paraId="7503267A" w14:textId="77777777" w:rsidR="00FF680B" w:rsidRPr="00D635DE" w:rsidRDefault="00FF680B" w:rsidP="00D635DE">
      <w:pPr>
        <w:spacing w:after="0" w:line="240" w:lineRule="auto"/>
        <w:jc w:val="both"/>
        <w:rPr>
          <w:rFonts w:asciiTheme="minorHAnsi" w:hAnsiTheme="minorHAnsi" w:cstheme="minorHAnsi"/>
          <w:szCs w:val="24"/>
        </w:rPr>
      </w:pPr>
    </w:p>
    <w:p w14:paraId="0B9A8445" w14:textId="01E1225D" w:rsidR="00456485" w:rsidRPr="00D635DE" w:rsidRDefault="005762B7"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Insert </w:t>
      </w:r>
      <w:r w:rsidR="00456485" w:rsidRPr="00D635DE">
        <w:rPr>
          <w:rFonts w:asciiTheme="minorHAnsi" w:hAnsiTheme="minorHAnsi" w:cstheme="minorHAnsi"/>
          <w:b/>
          <w:bCs/>
          <w:szCs w:val="24"/>
        </w:rPr>
        <w:t>Table 1</w:t>
      </w:r>
      <w:r w:rsidRPr="00D635DE">
        <w:rPr>
          <w:rFonts w:asciiTheme="minorHAnsi" w:hAnsiTheme="minorHAnsi" w:cstheme="minorHAnsi"/>
          <w:szCs w:val="24"/>
        </w:rPr>
        <w:t xml:space="preserve"> here</w:t>
      </w:r>
    </w:p>
    <w:p w14:paraId="3B1A514D" w14:textId="77777777" w:rsidR="00FF680B" w:rsidRPr="00D635DE" w:rsidRDefault="00FF680B" w:rsidP="00D635DE">
      <w:pPr>
        <w:spacing w:after="0" w:line="240" w:lineRule="auto"/>
        <w:jc w:val="both"/>
        <w:rPr>
          <w:rFonts w:asciiTheme="minorHAnsi" w:hAnsiTheme="minorHAnsi" w:cstheme="minorHAnsi"/>
          <w:szCs w:val="24"/>
        </w:rPr>
      </w:pPr>
    </w:p>
    <w:p w14:paraId="3990B088" w14:textId="74135930"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Incubate </w:t>
      </w:r>
      <w:r w:rsidR="00A51035" w:rsidRPr="00D635DE">
        <w:rPr>
          <w:rFonts w:asciiTheme="minorHAnsi" w:hAnsiTheme="minorHAnsi" w:cstheme="minorHAnsi"/>
          <w:szCs w:val="24"/>
        </w:rPr>
        <w:t xml:space="preserve">for </w:t>
      </w:r>
      <w:r w:rsidRPr="00D635DE">
        <w:rPr>
          <w:rFonts w:asciiTheme="minorHAnsi" w:hAnsiTheme="minorHAnsi" w:cstheme="minorHAnsi"/>
          <w:szCs w:val="24"/>
        </w:rPr>
        <w:t xml:space="preserve">a minimum of </w:t>
      </w:r>
      <w:r w:rsidR="00772A10" w:rsidRPr="00D635DE">
        <w:rPr>
          <w:rFonts w:asciiTheme="minorHAnsi" w:hAnsiTheme="minorHAnsi" w:cstheme="minorHAnsi"/>
          <w:szCs w:val="24"/>
        </w:rPr>
        <w:t>1</w:t>
      </w:r>
      <w:r w:rsidRPr="00D635DE">
        <w:rPr>
          <w:rFonts w:asciiTheme="minorHAnsi" w:hAnsiTheme="minorHAnsi" w:cstheme="minorHAnsi"/>
          <w:szCs w:val="24"/>
        </w:rPr>
        <w:t xml:space="preserve"> h at 37</w:t>
      </w:r>
      <w:r w:rsidR="00A51035" w:rsidRPr="00D635DE">
        <w:rPr>
          <w:rFonts w:asciiTheme="minorHAnsi" w:hAnsiTheme="minorHAnsi" w:cstheme="minorHAnsi"/>
          <w:szCs w:val="24"/>
        </w:rPr>
        <w:t xml:space="preserve"> °</w:t>
      </w:r>
      <w:r w:rsidRPr="00D635DE">
        <w:rPr>
          <w:rFonts w:asciiTheme="minorHAnsi" w:hAnsiTheme="minorHAnsi" w:cstheme="minorHAnsi"/>
          <w:szCs w:val="24"/>
        </w:rPr>
        <w:t xml:space="preserve">C. </w:t>
      </w:r>
    </w:p>
    <w:p w14:paraId="1234A45D" w14:textId="77777777" w:rsidR="00A51035" w:rsidRPr="00D635DE" w:rsidRDefault="00A51035" w:rsidP="00D635DE">
      <w:pPr>
        <w:spacing w:after="0" w:line="240" w:lineRule="auto"/>
        <w:jc w:val="both"/>
        <w:rPr>
          <w:rFonts w:asciiTheme="minorHAnsi" w:hAnsiTheme="minorHAnsi" w:cstheme="minorHAnsi"/>
          <w:szCs w:val="24"/>
        </w:rPr>
      </w:pPr>
    </w:p>
    <w:p w14:paraId="7ED13655" w14:textId="6A461209"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Incubation period could be </w:t>
      </w:r>
      <w:proofErr w:type="gramStart"/>
      <w:r w:rsidRPr="00D635DE">
        <w:rPr>
          <w:rFonts w:asciiTheme="minorHAnsi" w:hAnsiTheme="minorHAnsi" w:cstheme="minorHAnsi"/>
          <w:szCs w:val="24"/>
        </w:rPr>
        <w:t>as long as</w:t>
      </w:r>
      <w:proofErr w:type="gramEnd"/>
      <w:r w:rsidRPr="00D635DE">
        <w:rPr>
          <w:rFonts w:asciiTheme="minorHAnsi" w:hAnsiTheme="minorHAnsi" w:cstheme="minorHAnsi"/>
          <w:szCs w:val="24"/>
        </w:rPr>
        <w:t xml:space="preserve"> o/n.</w:t>
      </w:r>
    </w:p>
    <w:p w14:paraId="1D2EDB9B" w14:textId="77777777" w:rsidR="003D5201" w:rsidRPr="00D635DE" w:rsidRDefault="003D5201" w:rsidP="00D635DE">
      <w:pPr>
        <w:spacing w:after="0" w:line="240" w:lineRule="auto"/>
        <w:jc w:val="both"/>
        <w:rPr>
          <w:rFonts w:asciiTheme="minorHAnsi" w:hAnsiTheme="minorHAnsi" w:cstheme="minorHAnsi"/>
          <w:szCs w:val="24"/>
        </w:rPr>
      </w:pPr>
    </w:p>
    <w:p w14:paraId="3B1D6995" w14:textId="7280A6AD"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Remove the </w:t>
      </w:r>
      <w:r w:rsidR="009D63BB" w:rsidRPr="00D635DE">
        <w:rPr>
          <w:rFonts w:asciiTheme="minorHAnsi" w:hAnsiTheme="minorHAnsi" w:cstheme="minorHAnsi"/>
          <w:szCs w:val="24"/>
        </w:rPr>
        <w:t>PLL</w:t>
      </w:r>
      <w:r w:rsidRPr="00D635DE">
        <w:rPr>
          <w:rFonts w:asciiTheme="minorHAnsi" w:hAnsiTheme="minorHAnsi" w:cstheme="minorHAnsi"/>
          <w:szCs w:val="24"/>
        </w:rPr>
        <w:t xml:space="preserve"> from </w:t>
      </w:r>
      <w:r w:rsidR="003D5201" w:rsidRPr="00D635DE">
        <w:rPr>
          <w:rFonts w:asciiTheme="minorHAnsi" w:hAnsiTheme="minorHAnsi" w:cstheme="minorHAnsi"/>
          <w:szCs w:val="24"/>
        </w:rPr>
        <w:t xml:space="preserve">the </w:t>
      </w:r>
      <w:r w:rsidRPr="00D635DE">
        <w:rPr>
          <w:rFonts w:asciiTheme="minorHAnsi" w:hAnsiTheme="minorHAnsi" w:cstheme="minorHAnsi"/>
          <w:szCs w:val="24"/>
        </w:rPr>
        <w:t xml:space="preserve">CVs. Wash </w:t>
      </w:r>
      <w:r w:rsidR="002F3111" w:rsidRPr="00D635DE">
        <w:rPr>
          <w:rFonts w:asciiTheme="minorHAnsi" w:hAnsiTheme="minorHAnsi" w:cstheme="minorHAnsi"/>
          <w:szCs w:val="24"/>
        </w:rPr>
        <w:t>the CVs</w:t>
      </w:r>
      <w:r w:rsidRPr="00D635DE">
        <w:rPr>
          <w:rFonts w:asciiTheme="minorHAnsi" w:hAnsiTheme="minorHAnsi" w:cstheme="minorHAnsi"/>
          <w:szCs w:val="24"/>
        </w:rPr>
        <w:t xml:space="preserve"> </w:t>
      </w:r>
      <w:r w:rsidR="003D5201" w:rsidRPr="00D635DE">
        <w:rPr>
          <w:rFonts w:asciiTheme="minorHAnsi" w:hAnsiTheme="minorHAnsi" w:cstheme="minorHAnsi"/>
          <w:szCs w:val="24"/>
        </w:rPr>
        <w:t xml:space="preserve">twice </w:t>
      </w:r>
      <w:r w:rsidRPr="00D635DE">
        <w:rPr>
          <w:rFonts w:asciiTheme="minorHAnsi" w:hAnsiTheme="minorHAnsi" w:cstheme="minorHAnsi"/>
          <w:szCs w:val="24"/>
        </w:rPr>
        <w:t xml:space="preserve">with </w:t>
      </w:r>
      <w:r w:rsidR="003D5201" w:rsidRPr="00D635DE">
        <w:rPr>
          <w:rFonts w:asciiTheme="minorHAnsi" w:hAnsiTheme="minorHAnsi" w:cstheme="minorHAnsi"/>
          <w:szCs w:val="24"/>
        </w:rPr>
        <w:t xml:space="preserve">deionized water </w:t>
      </w:r>
      <w:r w:rsidR="00E007E0" w:rsidRPr="00D635DE">
        <w:rPr>
          <w:rFonts w:asciiTheme="minorHAnsi" w:hAnsiTheme="minorHAnsi" w:cstheme="minorHAnsi"/>
          <w:szCs w:val="24"/>
        </w:rPr>
        <w:t>for 10 min each</w:t>
      </w:r>
      <w:r w:rsidRPr="00D635DE">
        <w:rPr>
          <w:rFonts w:asciiTheme="minorHAnsi" w:hAnsiTheme="minorHAnsi" w:cstheme="minorHAnsi"/>
          <w:szCs w:val="24"/>
        </w:rPr>
        <w:t xml:space="preserve">. Let </w:t>
      </w:r>
      <w:r w:rsidR="003D5201" w:rsidRPr="00D635DE">
        <w:rPr>
          <w:rFonts w:asciiTheme="minorHAnsi" w:hAnsiTheme="minorHAnsi" w:cstheme="minorHAnsi"/>
          <w:szCs w:val="24"/>
        </w:rPr>
        <w:t>the</w:t>
      </w:r>
      <w:r w:rsidR="002F3111" w:rsidRPr="00D635DE">
        <w:rPr>
          <w:rFonts w:asciiTheme="minorHAnsi" w:hAnsiTheme="minorHAnsi" w:cstheme="minorHAnsi"/>
          <w:szCs w:val="24"/>
        </w:rPr>
        <w:t xml:space="preserve"> CVs</w:t>
      </w:r>
      <w:r w:rsidRPr="00D635DE">
        <w:rPr>
          <w:rFonts w:asciiTheme="minorHAnsi" w:hAnsiTheme="minorHAnsi" w:cstheme="minorHAnsi"/>
          <w:szCs w:val="24"/>
        </w:rPr>
        <w:t xml:space="preserve"> </w:t>
      </w:r>
      <w:r w:rsidR="003D5201" w:rsidRPr="00D635DE">
        <w:rPr>
          <w:rFonts w:asciiTheme="minorHAnsi" w:hAnsiTheme="minorHAnsi" w:cstheme="minorHAnsi"/>
          <w:szCs w:val="24"/>
        </w:rPr>
        <w:t xml:space="preserve">dry </w:t>
      </w:r>
      <w:r w:rsidRPr="00D635DE">
        <w:rPr>
          <w:rFonts w:asciiTheme="minorHAnsi" w:hAnsiTheme="minorHAnsi" w:cstheme="minorHAnsi"/>
          <w:szCs w:val="24"/>
        </w:rPr>
        <w:t>at RT.</w:t>
      </w:r>
    </w:p>
    <w:p w14:paraId="3B5B826E" w14:textId="2A8E9C3A" w:rsidR="003D5201" w:rsidRPr="00D635DE" w:rsidRDefault="003D5201" w:rsidP="00D635DE">
      <w:pPr>
        <w:spacing w:after="0" w:line="240" w:lineRule="auto"/>
        <w:jc w:val="both"/>
        <w:rPr>
          <w:rFonts w:asciiTheme="minorHAnsi" w:hAnsiTheme="minorHAnsi" w:cstheme="minorHAnsi"/>
          <w:szCs w:val="24"/>
        </w:rPr>
      </w:pPr>
    </w:p>
    <w:p w14:paraId="3C0C2D3F" w14:textId="7861D0F4" w:rsidR="003D5201" w:rsidRPr="00D635DE" w:rsidRDefault="003D5201"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NOTE: The PLL solution can be stored at 4 °C for reuse (3 times maximum).</w:t>
      </w:r>
    </w:p>
    <w:p w14:paraId="62A52E95" w14:textId="77777777" w:rsidR="003D671D" w:rsidRPr="00D635DE" w:rsidRDefault="003D671D" w:rsidP="00D635DE">
      <w:pPr>
        <w:spacing w:after="0" w:line="240" w:lineRule="auto"/>
        <w:jc w:val="both"/>
        <w:rPr>
          <w:rFonts w:asciiTheme="minorHAnsi" w:hAnsiTheme="minorHAnsi" w:cstheme="minorHAnsi"/>
          <w:szCs w:val="24"/>
        </w:rPr>
      </w:pPr>
    </w:p>
    <w:p w14:paraId="5F5F81D3" w14:textId="3C0A5877" w:rsidR="002F3111"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Store the </w:t>
      </w:r>
      <w:r w:rsidR="00E007E0" w:rsidRPr="00D635DE">
        <w:rPr>
          <w:rFonts w:asciiTheme="minorHAnsi" w:hAnsiTheme="minorHAnsi" w:cstheme="minorHAnsi"/>
          <w:szCs w:val="24"/>
        </w:rPr>
        <w:t xml:space="preserve">dried </w:t>
      </w:r>
      <w:r w:rsidRPr="00D635DE">
        <w:rPr>
          <w:rFonts w:asciiTheme="minorHAnsi" w:hAnsiTheme="minorHAnsi" w:cstheme="minorHAnsi"/>
          <w:szCs w:val="24"/>
        </w:rPr>
        <w:t xml:space="preserve">CVs inside </w:t>
      </w:r>
      <w:r w:rsidR="003D671D" w:rsidRPr="00D635DE">
        <w:rPr>
          <w:rFonts w:asciiTheme="minorHAnsi" w:hAnsiTheme="minorHAnsi" w:cstheme="minorHAnsi"/>
          <w:szCs w:val="24"/>
        </w:rPr>
        <w:t>a</w:t>
      </w:r>
      <w:r w:rsidRPr="00D635DE">
        <w:rPr>
          <w:rFonts w:asciiTheme="minorHAnsi" w:hAnsiTheme="minorHAnsi" w:cstheme="minorHAnsi"/>
          <w:szCs w:val="24"/>
        </w:rPr>
        <w:t xml:space="preserve"> </w:t>
      </w:r>
      <w:r w:rsidR="003D671D" w:rsidRPr="00D635DE">
        <w:rPr>
          <w:rFonts w:asciiTheme="minorHAnsi" w:hAnsiTheme="minorHAnsi" w:cstheme="minorHAnsi"/>
          <w:szCs w:val="24"/>
        </w:rPr>
        <w:t>P</w:t>
      </w:r>
      <w:r w:rsidRPr="00D635DE">
        <w:rPr>
          <w:rFonts w:asciiTheme="minorHAnsi" w:hAnsiTheme="minorHAnsi" w:cstheme="minorHAnsi"/>
          <w:szCs w:val="24"/>
        </w:rPr>
        <w:t>etri dish at 4</w:t>
      </w:r>
      <w:r w:rsidR="003D671D" w:rsidRPr="00D635DE">
        <w:rPr>
          <w:rFonts w:asciiTheme="minorHAnsi" w:hAnsiTheme="minorHAnsi" w:cstheme="minorHAnsi"/>
          <w:szCs w:val="24"/>
        </w:rPr>
        <w:t xml:space="preserve"> °</w:t>
      </w:r>
      <w:r w:rsidRPr="00D635DE">
        <w:rPr>
          <w:rFonts w:asciiTheme="minorHAnsi" w:hAnsiTheme="minorHAnsi" w:cstheme="minorHAnsi"/>
          <w:szCs w:val="24"/>
        </w:rPr>
        <w:t>C (</w:t>
      </w:r>
      <w:r w:rsidR="003D671D" w:rsidRPr="00D635DE">
        <w:rPr>
          <w:rFonts w:asciiTheme="minorHAnsi" w:hAnsiTheme="minorHAnsi" w:cstheme="minorHAnsi"/>
          <w:szCs w:val="24"/>
        </w:rPr>
        <w:t xml:space="preserve">for </w:t>
      </w:r>
      <w:r w:rsidRPr="00D635DE">
        <w:rPr>
          <w:rFonts w:asciiTheme="minorHAnsi" w:hAnsiTheme="minorHAnsi" w:cstheme="minorHAnsi"/>
          <w:szCs w:val="24"/>
        </w:rPr>
        <w:t>up to 7</w:t>
      </w:r>
      <w:r w:rsidR="003D671D" w:rsidRPr="00D635DE">
        <w:rPr>
          <w:rFonts w:asciiTheme="minorHAnsi" w:hAnsiTheme="minorHAnsi" w:cstheme="minorHAnsi"/>
          <w:szCs w:val="24"/>
        </w:rPr>
        <w:t>–</w:t>
      </w:r>
      <w:r w:rsidRPr="00D635DE">
        <w:rPr>
          <w:rFonts w:asciiTheme="minorHAnsi" w:hAnsiTheme="minorHAnsi" w:cstheme="minorHAnsi"/>
          <w:szCs w:val="24"/>
        </w:rPr>
        <w:t>10 days) or p</w:t>
      </w:r>
      <w:r w:rsidR="003D671D" w:rsidRPr="00D635DE">
        <w:rPr>
          <w:rFonts w:asciiTheme="minorHAnsi" w:hAnsiTheme="minorHAnsi" w:cstheme="minorHAnsi"/>
          <w:szCs w:val="24"/>
        </w:rPr>
        <w:t>lace them</w:t>
      </w:r>
      <w:r w:rsidRPr="00D635DE">
        <w:rPr>
          <w:rFonts w:asciiTheme="minorHAnsi" w:hAnsiTheme="minorHAnsi" w:cstheme="minorHAnsi"/>
          <w:szCs w:val="24"/>
        </w:rPr>
        <w:t xml:space="preserve"> inside the wells with plating medium (see composition in </w:t>
      </w:r>
      <w:r w:rsidRPr="00D635DE">
        <w:rPr>
          <w:rFonts w:asciiTheme="minorHAnsi" w:hAnsiTheme="minorHAnsi" w:cstheme="minorHAnsi"/>
          <w:b/>
          <w:bCs/>
          <w:szCs w:val="24"/>
        </w:rPr>
        <w:t xml:space="preserve">Table </w:t>
      </w:r>
      <w:r w:rsidR="009D63BB" w:rsidRPr="00D635DE">
        <w:rPr>
          <w:rFonts w:asciiTheme="minorHAnsi" w:hAnsiTheme="minorHAnsi" w:cstheme="minorHAnsi"/>
          <w:b/>
          <w:bCs/>
          <w:szCs w:val="24"/>
        </w:rPr>
        <w:t>2</w:t>
      </w:r>
      <w:r w:rsidR="004A3ED5" w:rsidRPr="00D635DE">
        <w:rPr>
          <w:rFonts w:asciiTheme="minorHAnsi" w:hAnsiTheme="minorHAnsi" w:cstheme="minorHAnsi"/>
          <w:szCs w:val="24"/>
        </w:rPr>
        <w:t xml:space="preserve"> and working volume</w:t>
      </w:r>
      <w:r w:rsidR="003D671D" w:rsidRPr="00D635DE">
        <w:rPr>
          <w:rFonts w:asciiTheme="minorHAnsi" w:hAnsiTheme="minorHAnsi" w:cstheme="minorHAnsi"/>
          <w:szCs w:val="24"/>
        </w:rPr>
        <w:t>s</w:t>
      </w:r>
      <w:r w:rsidR="004A3ED5" w:rsidRPr="00D635DE">
        <w:rPr>
          <w:rFonts w:asciiTheme="minorHAnsi" w:hAnsiTheme="minorHAnsi" w:cstheme="minorHAnsi"/>
          <w:szCs w:val="24"/>
        </w:rPr>
        <w:t xml:space="preserve"> in </w:t>
      </w:r>
      <w:r w:rsidR="004A3ED5" w:rsidRPr="00D635DE">
        <w:rPr>
          <w:rFonts w:asciiTheme="minorHAnsi" w:hAnsiTheme="minorHAnsi" w:cstheme="minorHAnsi"/>
          <w:b/>
          <w:bCs/>
          <w:szCs w:val="24"/>
        </w:rPr>
        <w:t xml:space="preserve">Table </w:t>
      </w:r>
      <w:r w:rsidR="009D63BB" w:rsidRPr="00D635DE">
        <w:rPr>
          <w:rFonts w:asciiTheme="minorHAnsi" w:hAnsiTheme="minorHAnsi" w:cstheme="minorHAnsi"/>
          <w:b/>
          <w:bCs/>
          <w:szCs w:val="24"/>
        </w:rPr>
        <w:t>3</w:t>
      </w:r>
      <w:r w:rsidR="004E594F" w:rsidRPr="00D635DE">
        <w:rPr>
          <w:rFonts w:asciiTheme="minorHAnsi" w:hAnsiTheme="minorHAnsi" w:cstheme="minorHAnsi"/>
          <w:szCs w:val="24"/>
        </w:rPr>
        <w:t>)</w:t>
      </w:r>
      <w:r w:rsidRPr="00D635DE">
        <w:rPr>
          <w:rFonts w:asciiTheme="minorHAnsi" w:hAnsiTheme="minorHAnsi" w:cstheme="minorHAnsi"/>
          <w:szCs w:val="24"/>
        </w:rPr>
        <w:t xml:space="preserve">. </w:t>
      </w:r>
      <w:r w:rsidR="00037DF8" w:rsidRPr="00D635DE">
        <w:rPr>
          <w:rFonts w:asciiTheme="minorHAnsi" w:hAnsiTheme="minorHAnsi" w:cstheme="minorHAnsi"/>
          <w:szCs w:val="24"/>
        </w:rPr>
        <w:t>A</w:t>
      </w:r>
      <w:r w:rsidR="00835009" w:rsidRPr="00D635DE">
        <w:rPr>
          <w:rFonts w:asciiTheme="minorHAnsi" w:hAnsiTheme="minorHAnsi" w:cstheme="minorHAnsi"/>
          <w:szCs w:val="24"/>
        </w:rPr>
        <w:t xml:space="preserve">dd plating medium directly to the wells of 12-well plates </w:t>
      </w:r>
      <w:r w:rsidR="006128D6" w:rsidRPr="00D635DE">
        <w:rPr>
          <w:rFonts w:asciiTheme="minorHAnsi" w:hAnsiTheme="minorHAnsi" w:cstheme="minorHAnsi"/>
          <w:szCs w:val="24"/>
        </w:rPr>
        <w:t>(</w:t>
      </w:r>
      <w:r w:rsidR="006128D6" w:rsidRPr="00D635DE">
        <w:rPr>
          <w:rFonts w:asciiTheme="minorHAnsi" w:hAnsiTheme="minorHAnsi" w:cstheme="minorHAnsi"/>
          <w:b/>
          <w:bCs/>
          <w:szCs w:val="24"/>
        </w:rPr>
        <w:t>Table 3</w:t>
      </w:r>
      <w:r w:rsidR="006128D6" w:rsidRPr="00D635DE">
        <w:rPr>
          <w:rFonts w:asciiTheme="minorHAnsi" w:hAnsiTheme="minorHAnsi" w:cstheme="minorHAnsi"/>
          <w:szCs w:val="24"/>
        </w:rPr>
        <w:t xml:space="preserve">). </w:t>
      </w:r>
    </w:p>
    <w:p w14:paraId="29725228" w14:textId="146B616F" w:rsidR="00B91695" w:rsidRPr="00D635DE" w:rsidRDefault="00B91695" w:rsidP="00D635DE">
      <w:pPr>
        <w:spacing w:after="0" w:line="240" w:lineRule="auto"/>
        <w:jc w:val="both"/>
        <w:rPr>
          <w:rFonts w:asciiTheme="minorHAnsi" w:hAnsiTheme="minorHAnsi" w:cstheme="minorHAnsi"/>
          <w:szCs w:val="24"/>
        </w:rPr>
      </w:pPr>
    </w:p>
    <w:p w14:paraId="0BB7C623" w14:textId="70DF9BC2" w:rsidR="007E57E0" w:rsidRPr="00FA64B7" w:rsidRDefault="00B91695" w:rsidP="007E57E0">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Neurons are very sensitive to the quality of the fetal bovine serum (FBS). </w:t>
      </w:r>
      <w:r w:rsidR="00B7063C" w:rsidRPr="00D635DE">
        <w:rPr>
          <w:rFonts w:asciiTheme="minorHAnsi" w:hAnsiTheme="minorHAnsi" w:cstheme="minorHAnsi"/>
          <w:szCs w:val="24"/>
        </w:rPr>
        <w:t xml:space="preserve">Different batches of </w:t>
      </w:r>
      <w:r w:rsidR="00456485" w:rsidRPr="00D635DE">
        <w:rPr>
          <w:rFonts w:asciiTheme="minorHAnsi" w:hAnsiTheme="minorHAnsi" w:cstheme="minorHAnsi"/>
          <w:szCs w:val="24"/>
        </w:rPr>
        <w:t>FBS</w:t>
      </w:r>
      <w:r w:rsidRPr="00D635DE">
        <w:rPr>
          <w:rFonts w:asciiTheme="minorHAnsi" w:hAnsiTheme="minorHAnsi" w:cstheme="minorHAnsi"/>
          <w:szCs w:val="24"/>
        </w:rPr>
        <w:t xml:space="preserve"> </w:t>
      </w:r>
      <w:r w:rsidR="00456485" w:rsidRPr="00D635DE">
        <w:rPr>
          <w:rFonts w:asciiTheme="minorHAnsi" w:hAnsiTheme="minorHAnsi" w:cstheme="minorHAnsi"/>
          <w:szCs w:val="24"/>
        </w:rPr>
        <w:t xml:space="preserve">should be tested to </w:t>
      </w:r>
      <w:r w:rsidRPr="00D635DE">
        <w:rPr>
          <w:rFonts w:asciiTheme="minorHAnsi" w:hAnsiTheme="minorHAnsi" w:cstheme="minorHAnsi"/>
          <w:szCs w:val="24"/>
        </w:rPr>
        <w:t>identify</w:t>
      </w:r>
      <w:r w:rsidR="00456485" w:rsidRPr="00D635DE">
        <w:rPr>
          <w:rFonts w:asciiTheme="minorHAnsi" w:hAnsiTheme="minorHAnsi" w:cstheme="minorHAnsi"/>
          <w:szCs w:val="24"/>
        </w:rPr>
        <w:t xml:space="preserve"> the </w:t>
      </w:r>
      <w:r w:rsidRPr="00D635DE">
        <w:rPr>
          <w:rFonts w:asciiTheme="minorHAnsi" w:hAnsiTheme="minorHAnsi" w:cstheme="minorHAnsi"/>
          <w:szCs w:val="24"/>
        </w:rPr>
        <w:t>batch</w:t>
      </w:r>
      <w:r w:rsidR="00456485" w:rsidRPr="00D635DE">
        <w:rPr>
          <w:rFonts w:asciiTheme="minorHAnsi" w:hAnsiTheme="minorHAnsi" w:cstheme="minorHAnsi"/>
          <w:szCs w:val="24"/>
        </w:rPr>
        <w:t xml:space="preserve"> in </w:t>
      </w:r>
      <w:r w:rsidR="000C25FE" w:rsidRPr="00D635DE">
        <w:rPr>
          <w:rFonts w:asciiTheme="minorHAnsi" w:hAnsiTheme="minorHAnsi" w:cstheme="minorHAnsi"/>
          <w:szCs w:val="24"/>
        </w:rPr>
        <w:t>which the cells look healthier</w:t>
      </w:r>
      <w:r w:rsidR="00E706D8" w:rsidRPr="00D635DE">
        <w:rPr>
          <w:rFonts w:asciiTheme="minorHAnsi" w:hAnsiTheme="minorHAnsi" w:cstheme="minorHAnsi"/>
          <w:szCs w:val="24"/>
        </w:rPr>
        <w:t>.</w:t>
      </w:r>
      <w:r w:rsidR="00B7063C" w:rsidRPr="00D635DE">
        <w:rPr>
          <w:rFonts w:asciiTheme="minorHAnsi" w:hAnsiTheme="minorHAnsi" w:cstheme="minorHAnsi"/>
          <w:szCs w:val="24"/>
        </w:rPr>
        <w:t xml:space="preserve"> Once a good lot of FBS is identified, </w:t>
      </w:r>
      <w:r w:rsidR="00A66559" w:rsidRPr="00D635DE">
        <w:rPr>
          <w:rFonts w:asciiTheme="minorHAnsi" w:hAnsiTheme="minorHAnsi" w:cstheme="minorHAnsi"/>
          <w:szCs w:val="24"/>
        </w:rPr>
        <w:t>it is recommended</w:t>
      </w:r>
      <w:r w:rsidR="00B7063C" w:rsidRPr="00D635DE">
        <w:rPr>
          <w:rFonts w:asciiTheme="minorHAnsi" w:hAnsiTheme="minorHAnsi" w:cstheme="minorHAnsi"/>
          <w:szCs w:val="24"/>
        </w:rPr>
        <w:t xml:space="preserve"> to </w:t>
      </w:r>
      <w:r w:rsidR="00A66559" w:rsidRPr="00D635DE">
        <w:rPr>
          <w:rFonts w:asciiTheme="minorHAnsi" w:hAnsiTheme="minorHAnsi" w:cstheme="minorHAnsi"/>
          <w:szCs w:val="24"/>
        </w:rPr>
        <w:t>obtain</w:t>
      </w:r>
      <w:r w:rsidR="00B7063C" w:rsidRPr="00D635DE">
        <w:rPr>
          <w:rFonts w:asciiTheme="minorHAnsi" w:hAnsiTheme="minorHAnsi" w:cstheme="minorHAnsi"/>
          <w:szCs w:val="24"/>
        </w:rPr>
        <w:t xml:space="preserve"> a large amount and store it at -80</w:t>
      </w:r>
      <w:r w:rsidR="00A66559" w:rsidRPr="00D635DE">
        <w:rPr>
          <w:rFonts w:asciiTheme="minorHAnsi" w:hAnsiTheme="minorHAnsi" w:cstheme="minorHAnsi"/>
          <w:szCs w:val="24"/>
        </w:rPr>
        <w:t xml:space="preserve"> °</w:t>
      </w:r>
      <w:r w:rsidR="00B7063C" w:rsidRPr="00D635DE">
        <w:rPr>
          <w:rFonts w:asciiTheme="minorHAnsi" w:hAnsiTheme="minorHAnsi" w:cstheme="minorHAnsi"/>
          <w:szCs w:val="24"/>
        </w:rPr>
        <w:t xml:space="preserve">C. </w:t>
      </w:r>
      <w:r w:rsidR="007E57E0" w:rsidRPr="00FA64B7">
        <w:rPr>
          <w:rFonts w:asciiTheme="minorHAnsi" w:hAnsiTheme="minorHAnsi" w:cstheme="minorHAnsi"/>
          <w:szCs w:val="24"/>
        </w:rPr>
        <w:t>This protocol could be adapted for other type</w:t>
      </w:r>
      <w:r w:rsidR="008F66E7">
        <w:rPr>
          <w:rFonts w:asciiTheme="minorHAnsi" w:hAnsiTheme="minorHAnsi" w:cstheme="minorHAnsi"/>
          <w:szCs w:val="24"/>
        </w:rPr>
        <w:t>s</w:t>
      </w:r>
      <w:r w:rsidR="007E57E0" w:rsidRPr="00FA64B7">
        <w:rPr>
          <w:rFonts w:asciiTheme="minorHAnsi" w:hAnsiTheme="minorHAnsi" w:cstheme="minorHAnsi"/>
          <w:szCs w:val="24"/>
        </w:rPr>
        <w:t xml:space="preserve"> of CVs and plates (see the different working volumes in </w:t>
      </w:r>
      <w:r w:rsidR="007E57E0" w:rsidRPr="00FA64B7">
        <w:rPr>
          <w:rFonts w:asciiTheme="minorHAnsi" w:hAnsiTheme="minorHAnsi" w:cstheme="minorHAnsi"/>
          <w:b/>
          <w:bCs/>
          <w:szCs w:val="24"/>
        </w:rPr>
        <w:t>Table 3</w:t>
      </w:r>
      <w:r w:rsidR="007E57E0" w:rsidRPr="00FA64B7">
        <w:rPr>
          <w:rFonts w:asciiTheme="minorHAnsi" w:hAnsiTheme="minorHAnsi" w:cstheme="minorHAnsi"/>
          <w:szCs w:val="24"/>
        </w:rPr>
        <w:t>).</w:t>
      </w:r>
    </w:p>
    <w:p w14:paraId="4408AF47" w14:textId="77777777" w:rsidR="00A66559" w:rsidRPr="00D635DE" w:rsidRDefault="00A66559" w:rsidP="00D635DE">
      <w:pPr>
        <w:spacing w:after="0" w:line="240" w:lineRule="auto"/>
        <w:jc w:val="both"/>
        <w:rPr>
          <w:rFonts w:asciiTheme="minorHAnsi" w:hAnsiTheme="minorHAnsi" w:cstheme="minorHAnsi"/>
          <w:szCs w:val="24"/>
        </w:rPr>
      </w:pPr>
    </w:p>
    <w:p w14:paraId="248350BF" w14:textId="77777777" w:rsidR="00B91695" w:rsidRPr="00D635DE" w:rsidRDefault="00B91695"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Insert </w:t>
      </w:r>
      <w:r w:rsidRPr="00D635DE">
        <w:rPr>
          <w:rFonts w:asciiTheme="minorHAnsi" w:hAnsiTheme="minorHAnsi" w:cstheme="minorHAnsi"/>
          <w:b/>
          <w:bCs/>
          <w:szCs w:val="24"/>
        </w:rPr>
        <w:t>Table 2</w:t>
      </w:r>
      <w:r w:rsidRPr="00D635DE">
        <w:rPr>
          <w:rFonts w:asciiTheme="minorHAnsi" w:hAnsiTheme="minorHAnsi" w:cstheme="minorHAnsi"/>
          <w:szCs w:val="24"/>
        </w:rPr>
        <w:t xml:space="preserve"> here </w:t>
      </w:r>
    </w:p>
    <w:p w14:paraId="436F796B" w14:textId="77777777" w:rsidR="00B91695" w:rsidRPr="00D635DE" w:rsidRDefault="00B91695" w:rsidP="00D635DE">
      <w:pPr>
        <w:spacing w:after="0" w:line="240" w:lineRule="auto"/>
        <w:jc w:val="both"/>
        <w:rPr>
          <w:rFonts w:asciiTheme="minorHAnsi" w:hAnsiTheme="minorHAnsi" w:cstheme="minorHAnsi"/>
          <w:szCs w:val="24"/>
        </w:rPr>
      </w:pPr>
    </w:p>
    <w:p w14:paraId="609EA0E7" w14:textId="60719906" w:rsidR="006D1783" w:rsidRPr="00D635DE" w:rsidRDefault="00A66559"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Insert </w:t>
      </w:r>
      <w:r w:rsidR="006D1783" w:rsidRPr="00D635DE">
        <w:rPr>
          <w:rFonts w:asciiTheme="minorHAnsi" w:hAnsiTheme="minorHAnsi" w:cstheme="minorHAnsi"/>
          <w:b/>
          <w:bCs/>
          <w:szCs w:val="24"/>
        </w:rPr>
        <w:t>T</w:t>
      </w:r>
      <w:r w:rsidR="00A31013" w:rsidRPr="00D635DE">
        <w:rPr>
          <w:rFonts w:asciiTheme="minorHAnsi" w:hAnsiTheme="minorHAnsi" w:cstheme="minorHAnsi"/>
          <w:b/>
          <w:bCs/>
          <w:szCs w:val="24"/>
        </w:rPr>
        <w:t>able</w:t>
      </w:r>
      <w:r w:rsidR="006D1783" w:rsidRPr="00D635DE">
        <w:rPr>
          <w:rFonts w:asciiTheme="minorHAnsi" w:hAnsiTheme="minorHAnsi" w:cstheme="minorHAnsi"/>
          <w:b/>
          <w:bCs/>
          <w:szCs w:val="24"/>
        </w:rPr>
        <w:t xml:space="preserve"> 3</w:t>
      </w:r>
      <w:r w:rsidRPr="00D635DE">
        <w:rPr>
          <w:rFonts w:asciiTheme="minorHAnsi" w:hAnsiTheme="minorHAnsi" w:cstheme="minorHAnsi"/>
          <w:szCs w:val="24"/>
        </w:rPr>
        <w:t xml:space="preserve"> here </w:t>
      </w:r>
    </w:p>
    <w:p w14:paraId="625F36FE" w14:textId="47D6AA36" w:rsidR="008816C5" w:rsidRPr="00D635DE" w:rsidRDefault="008816C5" w:rsidP="00D635DE">
      <w:pPr>
        <w:pStyle w:val="Heading4"/>
        <w:numPr>
          <w:ilvl w:val="0"/>
          <w:numId w:val="0"/>
        </w:numPr>
        <w:rPr>
          <w:rFonts w:asciiTheme="minorHAnsi" w:hAnsiTheme="minorHAnsi" w:cstheme="minorHAnsi"/>
          <w:szCs w:val="24"/>
        </w:rPr>
      </w:pPr>
    </w:p>
    <w:p w14:paraId="61D9796E" w14:textId="5D7AA635"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t>Preparation of the neuronal culture</w:t>
      </w:r>
    </w:p>
    <w:p w14:paraId="0EB2F1A5" w14:textId="77777777" w:rsidR="006128D6" w:rsidRPr="00D635DE" w:rsidRDefault="006128D6" w:rsidP="00D635DE">
      <w:pPr>
        <w:spacing w:after="0" w:line="240" w:lineRule="auto"/>
        <w:jc w:val="both"/>
        <w:rPr>
          <w:rFonts w:asciiTheme="minorHAnsi" w:hAnsiTheme="minorHAnsi" w:cstheme="minorHAnsi"/>
          <w:szCs w:val="24"/>
        </w:rPr>
      </w:pPr>
    </w:p>
    <w:p w14:paraId="79C71E1F" w14:textId="777C9272"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Prewarm (37</w:t>
      </w:r>
      <w:r w:rsidR="004F77DD" w:rsidRPr="00D635DE">
        <w:rPr>
          <w:rFonts w:asciiTheme="minorHAnsi" w:hAnsiTheme="minorHAnsi" w:cstheme="minorHAnsi"/>
          <w:szCs w:val="24"/>
        </w:rPr>
        <w:t xml:space="preserve"> °</w:t>
      </w:r>
      <w:r w:rsidRPr="00D635DE">
        <w:rPr>
          <w:rFonts w:asciiTheme="minorHAnsi" w:hAnsiTheme="minorHAnsi" w:cstheme="minorHAnsi"/>
          <w:szCs w:val="24"/>
        </w:rPr>
        <w:t>C) and equilibrate (</w:t>
      </w:r>
      <w:r w:rsidR="004F77DD" w:rsidRPr="00D635DE">
        <w:rPr>
          <w:rFonts w:asciiTheme="minorHAnsi" w:hAnsiTheme="minorHAnsi" w:cstheme="minorHAnsi"/>
          <w:szCs w:val="24"/>
        </w:rPr>
        <w:t xml:space="preserve">in a </w:t>
      </w:r>
      <w:r w:rsidRPr="00D635DE">
        <w:rPr>
          <w:rFonts w:asciiTheme="minorHAnsi" w:hAnsiTheme="minorHAnsi" w:cstheme="minorHAnsi"/>
          <w:szCs w:val="24"/>
        </w:rPr>
        <w:t>5%</w:t>
      </w:r>
      <w:r w:rsidR="0031735C" w:rsidRPr="00D635DE">
        <w:rPr>
          <w:rFonts w:asciiTheme="minorHAnsi" w:hAnsiTheme="minorHAnsi" w:cstheme="minorHAnsi"/>
          <w:szCs w:val="24"/>
        </w:rPr>
        <w:t xml:space="preserve"> </w:t>
      </w:r>
      <w:r w:rsidRPr="00D635DE">
        <w:rPr>
          <w:rFonts w:asciiTheme="minorHAnsi" w:hAnsiTheme="minorHAnsi" w:cstheme="minorHAnsi"/>
          <w:szCs w:val="24"/>
        </w:rPr>
        <w:t>CO</w:t>
      </w:r>
      <w:r w:rsidRPr="00D635DE">
        <w:rPr>
          <w:rFonts w:asciiTheme="minorHAnsi" w:hAnsiTheme="minorHAnsi" w:cstheme="minorHAnsi"/>
          <w:szCs w:val="24"/>
          <w:vertAlign w:val="subscript"/>
        </w:rPr>
        <w:t>2</w:t>
      </w:r>
      <w:r w:rsidR="004F77DD" w:rsidRPr="00D635DE">
        <w:rPr>
          <w:rFonts w:asciiTheme="minorHAnsi" w:hAnsiTheme="minorHAnsi" w:cstheme="minorHAnsi"/>
          <w:szCs w:val="24"/>
          <w:vertAlign w:val="subscript"/>
        </w:rPr>
        <w:t xml:space="preserve"> </w:t>
      </w:r>
      <w:r w:rsidR="004F77DD" w:rsidRPr="00D635DE">
        <w:rPr>
          <w:rFonts w:asciiTheme="minorHAnsi" w:hAnsiTheme="minorHAnsi" w:cstheme="minorHAnsi"/>
          <w:szCs w:val="24"/>
        </w:rPr>
        <w:t>atmosphere</w:t>
      </w:r>
      <w:r w:rsidRPr="00D635DE">
        <w:rPr>
          <w:rFonts w:asciiTheme="minorHAnsi" w:hAnsiTheme="minorHAnsi" w:cstheme="minorHAnsi"/>
          <w:szCs w:val="24"/>
        </w:rPr>
        <w:t xml:space="preserve">) </w:t>
      </w:r>
      <w:r w:rsidR="004F77DD" w:rsidRPr="00D635DE">
        <w:rPr>
          <w:rFonts w:asciiTheme="minorHAnsi" w:hAnsiTheme="minorHAnsi" w:cstheme="minorHAnsi"/>
          <w:szCs w:val="24"/>
        </w:rPr>
        <w:t xml:space="preserve">the </w:t>
      </w:r>
      <w:r w:rsidR="00FB3B42" w:rsidRPr="00D635DE">
        <w:rPr>
          <w:rFonts w:asciiTheme="minorHAnsi" w:hAnsiTheme="minorHAnsi" w:cstheme="minorHAnsi"/>
          <w:szCs w:val="24"/>
        </w:rPr>
        <w:t xml:space="preserve">plating medium, </w:t>
      </w:r>
      <w:r w:rsidRPr="00D635DE">
        <w:rPr>
          <w:rFonts w:asciiTheme="minorHAnsi" w:hAnsiTheme="minorHAnsi" w:cstheme="minorHAnsi"/>
          <w:szCs w:val="24"/>
        </w:rPr>
        <w:t>neuronal me</w:t>
      </w:r>
      <w:r w:rsidR="00E41BFA" w:rsidRPr="00D635DE">
        <w:rPr>
          <w:rFonts w:asciiTheme="minorHAnsi" w:hAnsiTheme="minorHAnsi" w:cstheme="minorHAnsi"/>
          <w:szCs w:val="24"/>
        </w:rPr>
        <w:t>dium</w:t>
      </w:r>
      <w:r w:rsidR="004F77DD" w:rsidRPr="00D635DE">
        <w:rPr>
          <w:rFonts w:asciiTheme="minorHAnsi" w:hAnsiTheme="minorHAnsi" w:cstheme="minorHAnsi"/>
          <w:szCs w:val="24"/>
        </w:rPr>
        <w:t>,</w:t>
      </w:r>
      <w:r w:rsidR="00FB3B42" w:rsidRPr="00D635DE">
        <w:rPr>
          <w:rFonts w:asciiTheme="minorHAnsi" w:hAnsiTheme="minorHAnsi" w:cstheme="minorHAnsi"/>
          <w:szCs w:val="24"/>
        </w:rPr>
        <w:t xml:space="preserve"> and </w:t>
      </w:r>
      <w:r w:rsidR="00037DF8" w:rsidRPr="00D635DE">
        <w:rPr>
          <w:rFonts w:asciiTheme="minorHAnsi" w:hAnsiTheme="minorHAnsi" w:cstheme="minorHAnsi"/>
          <w:szCs w:val="24"/>
        </w:rPr>
        <w:t xml:space="preserve">electroporation </w:t>
      </w:r>
      <w:r w:rsidR="00FB3B42" w:rsidRPr="00D635DE">
        <w:rPr>
          <w:rFonts w:asciiTheme="minorHAnsi" w:hAnsiTheme="minorHAnsi" w:cstheme="minorHAnsi"/>
          <w:szCs w:val="24"/>
        </w:rPr>
        <w:t>medium</w:t>
      </w:r>
      <w:r w:rsidR="00E41BFA" w:rsidRPr="00D635DE">
        <w:rPr>
          <w:rFonts w:asciiTheme="minorHAnsi" w:hAnsiTheme="minorHAnsi" w:cstheme="minorHAnsi"/>
          <w:szCs w:val="24"/>
        </w:rPr>
        <w:t xml:space="preserve"> (see composition in </w:t>
      </w:r>
      <w:r w:rsidR="00E41BFA" w:rsidRPr="00D635DE">
        <w:rPr>
          <w:rFonts w:asciiTheme="minorHAnsi" w:hAnsiTheme="minorHAnsi" w:cstheme="minorHAnsi"/>
          <w:b/>
          <w:bCs/>
          <w:szCs w:val="24"/>
        </w:rPr>
        <w:t xml:space="preserve">Table </w:t>
      </w:r>
      <w:r w:rsidR="00FB3B42" w:rsidRPr="00D635DE">
        <w:rPr>
          <w:rFonts w:asciiTheme="minorHAnsi" w:hAnsiTheme="minorHAnsi" w:cstheme="minorHAnsi"/>
          <w:b/>
          <w:bCs/>
          <w:szCs w:val="24"/>
        </w:rPr>
        <w:t>2</w:t>
      </w:r>
      <w:r w:rsidRPr="00D635DE">
        <w:rPr>
          <w:rFonts w:asciiTheme="minorHAnsi" w:hAnsiTheme="minorHAnsi" w:cstheme="minorHAnsi"/>
          <w:szCs w:val="24"/>
        </w:rPr>
        <w:t xml:space="preserve">) in a partially opened </w:t>
      </w:r>
      <w:proofErr w:type="gramStart"/>
      <w:r w:rsidRPr="00D635DE">
        <w:rPr>
          <w:rFonts w:asciiTheme="minorHAnsi" w:hAnsiTheme="minorHAnsi" w:cstheme="minorHAnsi"/>
          <w:szCs w:val="24"/>
        </w:rPr>
        <w:t>bottle</w:t>
      </w:r>
      <w:proofErr w:type="gramEnd"/>
      <w:r w:rsidRPr="00D635DE">
        <w:rPr>
          <w:rFonts w:asciiTheme="minorHAnsi" w:hAnsiTheme="minorHAnsi" w:cstheme="minorHAnsi"/>
          <w:szCs w:val="24"/>
        </w:rPr>
        <w:t xml:space="preserve"> inside the cell incubator for a minimum of 2</w:t>
      </w:r>
      <w:r w:rsidR="00762059" w:rsidRPr="00D635DE">
        <w:rPr>
          <w:rFonts w:asciiTheme="minorHAnsi" w:hAnsiTheme="minorHAnsi" w:cstheme="minorHAnsi"/>
          <w:szCs w:val="24"/>
        </w:rPr>
        <w:t xml:space="preserve"> </w:t>
      </w:r>
      <w:r w:rsidRPr="00D635DE">
        <w:rPr>
          <w:rFonts w:asciiTheme="minorHAnsi" w:hAnsiTheme="minorHAnsi" w:cstheme="minorHAnsi"/>
          <w:szCs w:val="24"/>
        </w:rPr>
        <w:t xml:space="preserve">h. Let the trypsin </w:t>
      </w:r>
      <w:r w:rsidR="00323AF3" w:rsidRPr="00D635DE">
        <w:rPr>
          <w:rFonts w:asciiTheme="minorHAnsi" w:hAnsiTheme="minorHAnsi" w:cstheme="minorHAnsi"/>
          <w:szCs w:val="24"/>
        </w:rPr>
        <w:t xml:space="preserve">warm up </w:t>
      </w:r>
      <w:r w:rsidRPr="00D635DE">
        <w:rPr>
          <w:rFonts w:asciiTheme="minorHAnsi" w:hAnsiTheme="minorHAnsi" w:cstheme="minorHAnsi"/>
          <w:szCs w:val="24"/>
        </w:rPr>
        <w:t>at RT.</w:t>
      </w:r>
      <w:r w:rsidR="00E14A26" w:rsidRPr="00D635DE">
        <w:rPr>
          <w:rFonts w:asciiTheme="minorHAnsi" w:hAnsiTheme="minorHAnsi" w:cstheme="minorHAnsi"/>
          <w:szCs w:val="24"/>
        </w:rPr>
        <w:t xml:space="preserve"> </w:t>
      </w:r>
      <w:r w:rsidRPr="00D635DE">
        <w:rPr>
          <w:rFonts w:asciiTheme="minorHAnsi" w:hAnsiTheme="minorHAnsi" w:cstheme="minorHAnsi"/>
          <w:szCs w:val="24"/>
        </w:rPr>
        <w:t xml:space="preserve">Pre-warm </w:t>
      </w:r>
      <w:r w:rsidR="00E14A26" w:rsidRPr="00D635DE">
        <w:rPr>
          <w:rFonts w:asciiTheme="minorHAnsi" w:hAnsiTheme="minorHAnsi" w:cstheme="minorHAnsi"/>
          <w:szCs w:val="24"/>
        </w:rPr>
        <w:t>the 1x Hank’s Balanced Salt Solution (</w:t>
      </w:r>
      <w:r w:rsidRPr="00D635DE">
        <w:rPr>
          <w:rFonts w:asciiTheme="minorHAnsi" w:hAnsiTheme="minorHAnsi" w:cstheme="minorHAnsi"/>
          <w:szCs w:val="24"/>
        </w:rPr>
        <w:t>HBSS</w:t>
      </w:r>
      <w:r w:rsidR="00E14A26" w:rsidRPr="00D635DE">
        <w:rPr>
          <w:rFonts w:asciiTheme="minorHAnsi" w:hAnsiTheme="minorHAnsi" w:cstheme="minorHAnsi"/>
          <w:szCs w:val="24"/>
        </w:rPr>
        <w:t>)</w:t>
      </w:r>
      <w:r w:rsidRPr="00D635DE">
        <w:rPr>
          <w:rFonts w:asciiTheme="minorHAnsi" w:hAnsiTheme="minorHAnsi" w:cstheme="minorHAnsi"/>
          <w:szCs w:val="24"/>
        </w:rPr>
        <w:t xml:space="preserve"> at 37</w:t>
      </w:r>
      <w:r w:rsidR="00E14A26" w:rsidRPr="00D635DE">
        <w:rPr>
          <w:rFonts w:asciiTheme="minorHAnsi" w:hAnsiTheme="minorHAnsi" w:cstheme="minorHAnsi"/>
          <w:szCs w:val="24"/>
        </w:rPr>
        <w:t xml:space="preserve"> °</w:t>
      </w:r>
      <w:r w:rsidRPr="00D635DE">
        <w:rPr>
          <w:rFonts w:asciiTheme="minorHAnsi" w:hAnsiTheme="minorHAnsi" w:cstheme="minorHAnsi"/>
          <w:szCs w:val="24"/>
        </w:rPr>
        <w:t xml:space="preserve">C in </w:t>
      </w:r>
      <w:r w:rsidR="00E14A26" w:rsidRPr="00D635DE">
        <w:rPr>
          <w:rFonts w:asciiTheme="minorHAnsi" w:hAnsiTheme="minorHAnsi" w:cstheme="minorHAnsi"/>
          <w:szCs w:val="24"/>
        </w:rPr>
        <w:t>a</w:t>
      </w:r>
      <w:r w:rsidRPr="00D635DE">
        <w:rPr>
          <w:rFonts w:asciiTheme="minorHAnsi" w:hAnsiTheme="minorHAnsi" w:cstheme="minorHAnsi"/>
          <w:szCs w:val="24"/>
        </w:rPr>
        <w:t xml:space="preserve"> water bath.</w:t>
      </w:r>
    </w:p>
    <w:p w14:paraId="1B019535" w14:textId="77777777" w:rsidR="003B51E6" w:rsidRPr="00D635DE" w:rsidRDefault="003B51E6" w:rsidP="00D635DE">
      <w:pPr>
        <w:spacing w:after="0" w:line="240" w:lineRule="auto"/>
        <w:jc w:val="both"/>
        <w:rPr>
          <w:rFonts w:asciiTheme="minorHAnsi" w:hAnsiTheme="minorHAnsi" w:cstheme="minorHAnsi"/>
          <w:szCs w:val="24"/>
        </w:rPr>
      </w:pPr>
    </w:p>
    <w:p w14:paraId="66DB80D2" w14:textId="2E8C41C2"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Preset the electroporation parameters (</w:t>
      </w:r>
      <w:r w:rsidR="003B51E6" w:rsidRPr="00D635DE">
        <w:rPr>
          <w:rFonts w:asciiTheme="minorHAnsi" w:hAnsiTheme="minorHAnsi" w:cstheme="minorHAnsi"/>
          <w:b/>
          <w:bCs/>
          <w:szCs w:val="24"/>
        </w:rPr>
        <w:t>T</w:t>
      </w:r>
      <w:r w:rsidRPr="00D635DE">
        <w:rPr>
          <w:rFonts w:asciiTheme="minorHAnsi" w:hAnsiTheme="minorHAnsi" w:cstheme="minorHAnsi"/>
          <w:b/>
          <w:bCs/>
          <w:szCs w:val="24"/>
        </w:rPr>
        <w:t xml:space="preserve">able </w:t>
      </w:r>
      <w:r w:rsidR="00420FE1" w:rsidRPr="00D635DE">
        <w:rPr>
          <w:rFonts w:asciiTheme="minorHAnsi" w:hAnsiTheme="minorHAnsi" w:cstheme="minorHAnsi"/>
          <w:b/>
          <w:bCs/>
          <w:szCs w:val="24"/>
        </w:rPr>
        <w:t>4</w:t>
      </w:r>
      <w:r w:rsidRPr="00D635DE">
        <w:rPr>
          <w:rFonts w:asciiTheme="minorHAnsi" w:hAnsiTheme="minorHAnsi" w:cstheme="minorHAnsi"/>
          <w:szCs w:val="24"/>
        </w:rPr>
        <w:t>)</w:t>
      </w:r>
      <w:r w:rsidR="00FB003A" w:rsidRPr="00D635DE">
        <w:rPr>
          <w:rFonts w:asciiTheme="minorHAnsi" w:hAnsiTheme="minorHAnsi" w:cstheme="minorHAnsi"/>
          <w:szCs w:val="24"/>
        </w:rPr>
        <w:t>.</w:t>
      </w:r>
    </w:p>
    <w:p w14:paraId="2BA0756D" w14:textId="77777777" w:rsidR="003B51E6" w:rsidRPr="00D635DE" w:rsidRDefault="003B51E6" w:rsidP="00D635DE">
      <w:pPr>
        <w:spacing w:after="0" w:line="240" w:lineRule="auto"/>
        <w:jc w:val="both"/>
        <w:rPr>
          <w:rFonts w:asciiTheme="minorHAnsi" w:hAnsiTheme="minorHAnsi" w:cstheme="minorHAnsi"/>
          <w:szCs w:val="24"/>
        </w:rPr>
      </w:pPr>
    </w:p>
    <w:p w14:paraId="02C1EB23" w14:textId="19F5CD80" w:rsidR="00CD00A7" w:rsidRPr="00D635DE" w:rsidRDefault="00E055AF"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Insert </w:t>
      </w:r>
      <w:r w:rsidR="0025248F" w:rsidRPr="00D635DE">
        <w:rPr>
          <w:rFonts w:asciiTheme="minorHAnsi" w:hAnsiTheme="minorHAnsi" w:cstheme="minorHAnsi"/>
          <w:b/>
          <w:bCs/>
          <w:szCs w:val="24"/>
        </w:rPr>
        <w:t>T</w:t>
      </w:r>
      <w:r w:rsidR="00A31013" w:rsidRPr="00D635DE">
        <w:rPr>
          <w:rFonts w:asciiTheme="minorHAnsi" w:hAnsiTheme="minorHAnsi" w:cstheme="minorHAnsi"/>
          <w:b/>
          <w:bCs/>
          <w:szCs w:val="24"/>
        </w:rPr>
        <w:t>able</w:t>
      </w:r>
      <w:r w:rsidR="0025248F" w:rsidRPr="00D635DE">
        <w:rPr>
          <w:rFonts w:asciiTheme="minorHAnsi" w:hAnsiTheme="minorHAnsi" w:cstheme="minorHAnsi"/>
          <w:b/>
          <w:bCs/>
          <w:szCs w:val="24"/>
        </w:rPr>
        <w:t xml:space="preserve"> 4</w:t>
      </w:r>
      <w:r w:rsidRPr="00D635DE">
        <w:rPr>
          <w:rFonts w:asciiTheme="minorHAnsi" w:hAnsiTheme="minorHAnsi" w:cstheme="minorHAnsi"/>
          <w:szCs w:val="24"/>
        </w:rPr>
        <w:t xml:space="preserve"> here </w:t>
      </w:r>
    </w:p>
    <w:p w14:paraId="08657606" w14:textId="77777777" w:rsidR="00E055AF" w:rsidRPr="00D635DE" w:rsidRDefault="00E055AF" w:rsidP="00D635DE">
      <w:pPr>
        <w:spacing w:after="0" w:line="240" w:lineRule="auto"/>
        <w:jc w:val="both"/>
        <w:rPr>
          <w:rFonts w:asciiTheme="minorHAnsi" w:hAnsiTheme="minorHAnsi" w:cstheme="minorHAnsi"/>
          <w:szCs w:val="24"/>
        </w:rPr>
      </w:pPr>
    </w:p>
    <w:p w14:paraId="206C0953" w14:textId="6E5C77F1" w:rsidR="00D26EE1" w:rsidRPr="00D635DE" w:rsidRDefault="00175C37" w:rsidP="00D635DE">
      <w:pPr>
        <w:pStyle w:val="Heading3"/>
        <w:rPr>
          <w:rFonts w:asciiTheme="minorHAnsi" w:hAnsiTheme="minorHAnsi" w:cstheme="minorHAnsi"/>
        </w:rPr>
      </w:pPr>
      <w:r w:rsidRPr="00D635DE">
        <w:rPr>
          <w:rFonts w:asciiTheme="minorHAnsi" w:hAnsiTheme="minorHAnsi" w:cstheme="minorHAnsi"/>
        </w:rPr>
        <w:t>Brain d</w:t>
      </w:r>
      <w:r w:rsidR="00FB003A" w:rsidRPr="00D635DE">
        <w:rPr>
          <w:rFonts w:asciiTheme="minorHAnsi" w:hAnsiTheme="minorHAnsi" w:cstheme="minorHAnsi"/>
        </w:rPr>
        <w:t>issection</w:t>
      </w:r>
      <w:r w:rsidR="00B65E92" w:rsidRPr="00D635DE">
        <w:rPr>
          <w:rFonts w:asciiTheme="minorHAnsi" w:hAnsiTheme="minorHAnsi" w:cstheme="minorHAnsi"/>
        </w:rPr>
        <w:t xml:space="preserve"> and harvesting </w:t>
      </w:r>
      <w:r w:rsidR="00734FA4" w:rsidRPr="00D635DE">
        <w:rPr>
          <w:rStyle w:val="Emphasis"/>
          <w:rFonts w:asciiTheme="minorHAnsi" w:hAnsiTheme="minorHAnsi" w:cstheme="minorHAnsi"/>
          <w:i w:val="0"/>
        </w:rPr>
        <w:t xml:space="preserve">CD-1 mouse </w:t>
      </w:r>
      <w:r w:rsidR="00734FA4" w:rsidRPr="00D635DE">
        <w:rPr>
          <w:rStyle w:val="Emphasis"/>
          <w:rFonts w:asciiTheme="minorHAnsi" w:hAnsiTheme="minorHAnsi" w:cstheme="minorHAnsi"/>
        </w:rPr>
        <w:t>e</w:t>
      </w:r>
      <w:r w:rsidR="00734FA4" w:rsidRPr="00D635DE">
        <w:rPr>
          <w:rFonts w:asciiTheme="minorHAnsi" w:hAnsiTheme="minorHAnsi" w:cstheme="minorHAnsi"/>
        </w:rPr>
        <w:t>mbryos</w:t>
      </w:r>
      <w:r w:rsidR="00734FA4" w:rsidRPr="00D635DE">
        <w:rPr>
          <w:rFonts w:asciiTheme="minorHAnsi" w:hAnsiTheme="minorHAnsi" w:cstheme="minorHAnsi"/>
          <w:i/>
        </w:rPr>
        <w:t xml:space="preserve"> at E15</w:t>
      </w:r>
      <w:r w:rsidR="00734FA4" w:rsidRPr="00D635DE">
        <w:rPr>
          <w:rFonts w:asciiTheme="minorHAnsi" w:hAnsiTheme="minorHAnsi" w:cstheme="minorHAnsi"/>
        </w:rPr>
        <w:t xml:space="preserve"> post</w:t>
      </w:r>
      <w:r w:rsidR="00B65E92" w:rsidRPr="00D635DE">
        <w:rPr>
          <w:rFonts w:asciiTheme="minorHAnsi" w:hAnsiTheme="minorHAnsi" w:cstheme="minorHAnsi"/>
        </w:rPr>
        <w:t>-</w:t>
      </w:r>
      <w:proofErr w:type="gramStart"/>
      <w:r w:rsidR="00734FA4" w:rsidRPr="00D635DE">
        <w:rPr>
          <w:rFonts w:asciiTheme="minorHAnsi" w:hAnsiTheme="minorHAnsi" w:cstheme="minorHAnsi"/>
        </w:rPr>
        <w:t>coitum</w:t>
      </w:r>
      <w:proofErr w:type="gramEnd"/>
    </w:p>
    <w:p w14:paraId="58356B26" w14:textId="77777777" w:rsidR="00773517" w:rsidRPr="00D635DE" w:rsidRDefault="00773517" w:rsidP="00D635DE">
      <w:pPr>
        <w:spacing w:after="0" w:line="240" w:lineRule="auto"/>
        <w:jc w:val="both"/>
        <w:rPr>
          <w:rFonts w:asciiTheme="minorHAnsi" w:hAnsiTheme="minorHAnsi" w:cstheme="minorHAnsi"/>
          <w:b/>
          <w:bCs/>
          <w:szCs w:val="24"/>
        </w:rPr>
      </w:pPr>
    </w:p>
    <w:p w14:paraId="1722E5A9" w14:textId="6C74F059" w:rsidR="008816C5" w:rsidRPr="00D635DE" w:rsidRDefault="005C5788" w:rsidP="00D635DE">
      <w:pPr>
        <w:pStyle w:val="Heading4"/>
        <w:rPr>
          <w:rFonts w:asciiTheme="minorHAnsi" w:hAnsiTheme="minorHAnsi" w:cstheme="minorHAnsi"/>
          <w:szCs w:val="24"/>
        </w:rPr>
      </w:pPr>
      <w:r w:rsidRPr="00D635DE">
        <w:rPr>
          <w:rFonts w:asciiTheme="minorHAnsi" w:hAnsiTheme="minorHAnsi" w:cstheme="minorHAnsi"/>
          <w:szCs w:val="24"/>
        </w:rPr>
        <w:t>Sacrifice t</w:t>
      </w:r>
      <w:r w:rsidR="008816C5" w:rsidRPr="00D635DE">
        <w:rPr>
          <w:rFonts w:asciiTheme="minorHAnsi" w:hAnsiTheme="minorHAnsi" w:cstheme="minorHAnsi"/>
          <w:szCs w:val="24"/>
        </w:rPr>
        <w:t>he pregnant female</w:t>
      </w:r>
      <w:r w:rsidR="00734FA4" w:rsidRPr="00D635DE">
        <w:rPr>
          <w:rFonts w:asciiTheme="minorHAnsi" w:hAnsiTheme="minorHAnsi" w:cstheme="minorHAnsi"/>
          <w:szCs w:val="24"/>
        </w:rPr>
        <w:t xml:space="preserve"> by </w:t>
      </w:r>
      <w:r w:rsidRPr="00D635DE">
        <w:rPr>
          <w:rFonts w:asciiTheme="minorHAnsi" w:hAnsiTheme="minorHAnsi" w:cstheme="minorHAnsi"/>
          <w:szCs w:val="24"/>
        </w:rPr>
        <w:t>c</w:t>
      </w:r>
      <w:r w:rsidR="00734FA4" w:rsidRPr="00D635DE">
        <w:rPr>
          <w:rFonts w:asciiTheme="minorHAnsi" w:hAnsiTheme="minorHAnsi" w:cstheme="minorHAnsi"/>
          <w:szCs w:val="24"/>
        </w:rPr>
        <w:t xml:space="preserve">ervical dislocation without </w:t>
      </w:r>
      <w:r w:rsidR="0092138F" w:rsidRPr="00D635DE">
        <w:rPr>
          <w:rFonts w:asciiTheme="minorHAnsi" w:hAnsiTheme="minorHAnsi" w:cstheme="minorHAnsi"/>
          <w:szCs w:val="24"/>
        </w:rPr>
        <w:t>sedation</w:t>
      </w:r>
      <w:r w:rsidR="00734FA4" w:rsidRPr="00D635DE">
        <w:rPr>
          <w:rFonts w:asciiTheme="minorHAnsi" w:hAnsiTheme="minorHAnsi" w:cstheme="minorHAnsi"/>
          <w:szCs w:val="24"/>
        </w:rPr>
        <w:t xml:space="preserve">. </w:t>
      </w:r>
      <w:r w:rsidR="008816C5" w:rsidRPr="00D635DE">
        <w:rPr>
          <w:rFonts w:asciiTheme="minorHAnsi" w:hAnsiTheme="minorHAnsi" w:cstheme="minorHAnsi"/>
          <w:szCs w:val="24"/>
        </w:rPr>
        <w:t>Sterilize the belly</w:t>
      </w:r>
      <w:r w:rsidR="00B7063C" w:rsidRPr="00D635DE">
        <w:rPr>
          <w:rFonts w:asciiTheme="minorHAnsi" w:hAnsiTheme="minorHAnsi" w:cstheme="minorHAnsi"/>
          <w:szCs w:val="24"/>
        </w:rPr>
        <w:t xml:space="preserve"> with </w:t>
      </w:r>
      <w:r w:rsidR="002108DE" w:rsidRPr="00D635DE">
        <w:rPr>
          <w:rFonts w:asciiTheme="minorHAnsi" w:hAnsiTheme="minorHAnsi" w:cstheme="minorHAnsi"/>
          <w:szCs w:val="24"/>
        </w:rPr>
        <w:t xml:space="preserve">70% </w:t>
      </w:r>
      <w:r w:rsidR="00767404" w:rsidRPr="00D635DE">
        <w:rPr>
          <w:rFonts w:asciiTheme="minorHAnsi" w:hAnsiTheme="minorHAnsi" w:cstheme="minorHAnsi"/>
          <w:szCs w:val="24"/>
        </w:rPr>
        <w:t>ethanol</w:t>
      </w:r>
      <w:r w:rsidR="002108DE" w:rsidRPr="00D635DE">
        <w:rPr>
          <w:rFonts w:asciiTheme="minorHAnsi" w:hAnsiTheme="minorHAnsi" w:cstheme="minorHAnsi"/>
          <w:szCs w:val="24"/>
        </w:rPr>
        <w:t xml:space="preserve">; </w:t>
      </w:r>
      <w:r w:rsidR="008816C5" w:rsidRPr="00D635DE">
        <w:rPr>
          <w:rFonts w:asciiTheme="minorHAnsi" w:hAnsiTheme="minorHAnsi" w:cstheme="minorHAnsi"/>
          <w:szCs w:val="24"/>
        </w:rPr>
        <w:t>cut and open</w:t>
      </w:r>
      <w:r w:rsidR="00B7063C" w:rsidRPr="00D635DE">
        <w:rPr>
          <w:rFonts w:asciiTheme="minorHAnsi" w:hAnsiTheme="minorHAnsi" w:cstheme="minorHAnsi"/>
          <w:szCs w:val="24"/>
        </w:rPr>
        <w:t xml:space="preserve"> the abdomen</w:t>
      </w:r>
      <w:r w:rsidR="00734FA4" w:rsidRPr="00D635DE">
        <w:rPr>
          <w:rFonts w:asciiTheme="minorHAnsi" w:hAnsiTheme="minorHAnsi" w:cstheme="minorHAnsi"/>
          <w:szCs w:val="24"/>
        </w:rPr>
        <w:t xml:space="preserve"> with sharp scissors</w:t>
      </w:r>
      <w:r w:rsidR="008816C5" w:rsidRPr="00D635DE">
        <w:rPr>
          <w:rFonts w:asciiTheme="minorHAnsi" w:hAnsiTheme="minorHAnsi" w:cstheme="minorHAnsi"/>
          <w:szCs w:val="24"/>
        </w:rPr>
        <w:t xml:space="preserve">. </w:t>
      </w:r>
    </w:p>
    <w:p w14:paraId="69B3F42D" w14:textId="77777777" w:rsidR="00222517" w:rsidRPr="00D635DE" w:rsidRDefault="00222517" w:rsidP="00D635DE">
      <w:pPr>
        <w:spacing w:after="0" w:line="240" w:lineRule="auto"/>
        <w:jc w:val="both"/>
        <w:rPr>
          <w:rFonts w:asciiTheme="minorHAnsi" w:hAnsiTheme="minorHAnsi" w:cstheme="minorHAnsi"/>
          <w:szCs w:val="24"/>
        </w:rPr>
      </w:pPr>
    </w:p>
    <w:p w14:paraId="30D130FA" w14:textId="02F961AA"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Extract the uterus and p</w:t>
      </w:r>
      <w:r w:rsidR="002108DE" w:rsidRPr="00D635DE">
        <w:rPr>
          <w:rFonts w:asciiTheme="minorHAnsi" w:hAnsiTheme="minorHAnsi" w:cstheme="minorHAnsi"/>
          <w:szCs w:val="24"/>
        </w:rPr>
        <w:t>lace it</w:t>
      </w:r>
      <w:r w:rsidRPr="00D635DE">
        <w:rPr>
          <w:rFonts w:asciiTheme="minorHAnsi" w:hAnsiTheme="minorHAnsi" w:cstheme="minorHAnsi"/>
          <w:szCs w:val="24"/>
        </w:rPr>
        <w:t xml:space="preserve"> </w:t>
      </w:r>
      <w:r w:rsidR="002108DE" w:rsidRPr="00D635DE">
        <w:rPr>
          <w:rFonts w:asciiTheme="minorHAnsi" w:hAnsiTheme="minorHAnsi" w:cstheme="minorHAnsi"/>
          <w:szCs w:val="24"/>
        </w:rPr>
        <w:t>in</w:t>
      </w:r>
      <w:r w:rsidRPr="00D635DE">
        <w:rPr>
          <w:rFonts w:asciiTheme="minorHAnsi" w:hAnsiTheme="minorHAnsi" w:cstheme="minorHAnsi"/>
          <w:szCs w:val="24"/>
        </w:rPr>
        <w:t xml:space="preserve"> a </w:t>
      </w:r>
      <w:r w:rsidR="002108DE" w:rsidRPr="00D635DE">
        <w:rPr>
          <w:rFonts w:asciiTheme="minorHAnsi" w:hAnsiTheme="minorHAnsi" w:cstheme="minorHAnsi"/>
          <w:szCs w:val="24"/>
        </w:rPr>
        <w:t>P</w:t>
      </w:r>
      <w:r w:rsidRPr="00D635DE">
        <w:rPr>
          <w:rFonts w:asciiTheme="minorHAnsi" w:hAnsiTheme="minorHAnsi" w:cstheme="minorHAnsi"/>
          <w:szCs w:val="24"/>
        </w:rPr>
        <w:t xml:space="preserve">etri dish with cold </w:t>
      </w:r>
      <w:r w:rsidR="002108DE" w:rsidRPr="00D635DE">
        <w:rPr>
          <w:rFonts w:asciiTheme="minorHAnsi" w:hAnsiTheme="minorHAnsi" w:cstheme="minorHAnsi"/>
          <w:szCs w:val="24"/>
        </w:rPr>
        <w:t xml:space="preserve">1x </w:t>
      </w:r>
      <w:r w:rsidRPr="00D635DE">
        <w:rPr>
          <w:rFonts w:asciiTheme="minorHAnsi" w:hAnsiTheme="minorHAnsi" w:cstheme="minorHAnsi"/>
          <w:szCs w:val="24"/>
        </w:rPr>
        <w:t>HBSS</w:t>
      </w:r>
      <w:r w:rsidR="00074976" w:rsidRPr="00D635DE">
        <w:rPr>
          <w:rFonts w:asciiTheme="minorHAnsi" w:hAnsiTheme="minorHAnsi" w:cstheme="minorHAnsi"/>
          <w:szCs w:val="24"/>
        </w:rPr>
        <w:t>. L</w:t>
      </w:r>
      <w:r w:rsidRPr="00D635DE">
        <w:rPr>
          <w:rFonts w:asciiTheme="minorHAnsi" w:hAnsiTheme="minorHAnsi" w:cstheme="minorHAnsi"/>
          <w:szCs w:val="24"/>
        </w:rPr>
        <w:t xml:space="preserve">eave </w:t>
      </w:r>
      <w:r w:rsidR="002108DE" w:rsidRPr="00D635DE">
        <w:rPr>
          <w:rFonts w:asciiTheme="minorHAnsi" w:hAnsiTheme="minorHAnsi" w:cstheme="minorHAnsi"/>
          <w:szCs w:val="24"/>
        </w:rPr>
        <w:t xml:space="preserve">it </w:t>
      </w:r>
      <w:r w:rsidRPr="00D635DE">
        <w:rPr>
          <w:rFonts w:asciiTheme="minorHAnsi" w:hAnsiTheme="minorHAnsi" w:cstheme="minorHAnsi"/>
          <w:szCs w:val="24"/>
        </w:rPr>
        <w:t xml:space="preserve">on ice inside the cell </w:t>
      </w:r>
      <w:r w:rsidR="002108DE" w:rsidRPr="00D635DE">
        <w:rPr>
          <w:rFonts w:asciiTheme="minorHAnsi" w:hAnsiTheme="minorHAnsi" w:cstheme="minorHAnsi"/>
          <w:szCs w:val="24"/>
        </w:rPr>
        <w:t xml:space="preserve">culture </w:t>
      </w:r>
      <w:r w:rsidRPr="00D635DE">
        <w:rPr>
          <w:rFonts w:asciiTheme="minorHAnsi" w:hAnsiTheme="minorHAnsi" w:cstheme="minorHAnsi"/>
          <w:szCs w:val="24"/>
        </w:rPr>
        <w:t>hood</w:t>
      </w:r>
      <w:r w:rsidR="00734FA4" w:rsidRPr="00D635DE">
        <w:rPr>
          <w:rFonts w:asciiTheme="minorHAnsi" w:hAnsiTheme="minorHAnsi" w:cstheme="minorHAnsi"/>
          <w:szCs w:val="24"/>
        </w:rPr>
        <w:t xml:space="preserve"> with common forceps</w:t>
      </w:r>
      <w:r w:rsidRPr="00D635DE">
        <w:rPr>
          <w:rFonts w:asciiTheme="minorHAnsi" w:hAnsiTheme="minorHAnsi" w:cstheme="minorHAnsi"/>
          <w:szCs w:val="24"/>
        </w:rPr>
        <w:t>.</w:t>
      </w:r>
    </w:p>
    <w:p w14:paraId="5CC00CF9" w14:textId="77777777" w:rsidR="002108DE" w:rsidRPr="00D635DE" w:rsidRDefault="002108DE" w:rsidP="00D635DE">
      <w:pPr>
        <w:spacing w:after="0" w:line="240" w:lineRule="auto"/>
        <w:jc w:val="both"/>
        <w:rPr>
          <w:rFonts w:asciiTheme="minorHAnsi" w:hAnsiTheme="minorHAnsi" w:cstheme="minorHAnsi"/>
          <w:szCs w:val="24"/>
        </w:rPr>
      </w:pPr>
    </w:p>
    <w:p w14:paraId="6450C394" w14:textId="3D8A49D7"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Extract an embryo from the uterus</w:t>
      </w:r>
      <w:r w:rsidR="00734FA4" w:rsidRPr="00D635DE">
        <w:rPr>
          <w:rFonts w:asciiTheme="minorHAnsi" w:hAnsiTheme="minorHAnsi" w:cstheme="minorHAnsi"/>
          <w:szCs w:val="24"/>
        </w:rPr>
        <w:t xml:space="preserve"> with the aid of</w:t>
      </w:r>
      <w:r w:rsidR="002108DE" w:rsidRPr="00D635DE">
        <w:rPr>
          <w:rFonts w:asciiTheme="minorHAnsi" w:hAnsiTheme="minorHAnsi" w:cstheme="minorHAnsi"/>
          <w:szCs w:val="24"/>
        </w:rPr>
        <w:t xml:space="preserve"> </w:t>
      </w:r>
      <w:r w:rsidR="00734FA4" w:rsidRPr="00D635DE">
        <w:rPr>
          <w:rFonts w:asciiTheme="minorHAnsi" w:hAnsiTheme="minorHAnsi" w:cstheme="minorHAnsi"/>
          <w:szCs w:val="24"/>
        </w:rPr>
        <w:t>forceps and scissors</w:t>
      </w:r>
      <w:r w:rsidRPr="00D635DE">
        <w:rPr>
          <w:rFonts w:asciiTheme="minorHAnsi" w:hAnsiTheme="minorHAnsi" w:cstheme="minorHAnsi"/>
          <w:szCs w:val="24"/>
        </w:rPr>
        <w:t xml:space="preserve"> and </w:t>
      </w:r>
      <w:r w:rsidR="00FB003A" w:rsidRPr="00D635DE">
        <w:rPr>
          <w:rFonts w:asciiTheme="minorHAnsi" w:hAnsiTheme="minorHAnsi" w:cstheme="minorHAnsi"/>
          <w:szCs w:val="24"/>
        </w:rPr>
        <w:t>decapitate it</w:t>
      </w:r>
      <w:r w:rsidR="00734FA4" w:rsidRPr="00D635DE">
        <w:rPr>
          <w:rFonts w:asciiTheme="minorHAnsi" w:hAnsiTheme="minorHAnsi" w:cstheme="minorHAnsi"/>
          <w:szCs w:val="24"/>
        </w:rPr>
        <w:t xml:space="preserve"> with</w:t>
      </w:r>
      <w:r w:rsidR="002108DE" w:rsidRPr="00D635DE">
        <w:rPr>
          <w:rFonts w:asciiTheme="minorHAnsi" w:hAnsiTheme="minorHAnsi" w:cstheme="minorHAnsi"/>
          <w:szCs w:val="24"/>
        </w:rPr>
        <w:t xml:space="preserve"> a single cut using</w:t>
      </w:r>
      <w:r w:rsidR="00734FA4" w:rsidRPr="00D635DE">
        <w:rPr>
          <w:rFonts w:asciiTheme="minorHAnsi" w:hAnsiTheme="minorHAnsi" w:cstheme="minorHAnsi"/>
          <w:szCs w:val="24"/>
        </w:rPr>
        <w:t xml:space="preserve"> scissors</w:t>
      </w:r>
      <w:r w:rsidR="00B110CF" w:rsidRPr="00D635DE">
        <w:rPr>
          <w:rFonts w:asciiTheme="minorHAnsi" w:hAnsiTheme="minorHAnsi" w:cstheme="minorHAnsi"/>
          <w:szCs w:val="24"/>
        </w:rPr>
        <w:t>.</w:t>
      </w:r>
    </w:p>
    <w:p w14:paraId="55672076" w14:textId="77777777" w:rsidR="002108DE" w:rsidRPr="00D635DE" w:rsidRDefault="002108DE" w:rsidP="00D635DE">
      <w:pPr>
        <w:spacing w:after="0" w:line="240" w:lineRule="auto"/>
        <w:jc w:val="both"/>
        <w:rPr>
          <w:rFonts w:asciiTheme="minorHAnsi" w:hAnsiTheme="minorHAnsi" w:cstheme="minorHAnsi"/>
          <w:szCs w:val="24"/>
        </w:rPr>
      </w:pPr>
    </w:p>
    <w:p w14:paraId="096C0007" w14:textId="785E63F7"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Hold the head </w:t>
      </w:r>
      <w:r w:rsidR="00C71DA1" w:rsidRPr="00D635DE">
        <w:rPr>
          <w:rFonts w:asciiTheme="minorHAnsi" w:hAnsiTheme="minorHAnsi" w:cstheme="minorHAnsi"/>
          <w:szCs w:val="24"/>
        </w:rPr>
        <w:t>and introduce</w:t>
      </w:r>
      <w:r w:rsidRPr="00D635DE">
        <w:rPr>
          <w:rFonts w:asciiTheme="minorHAnsi" w:hAnsiTheme="minorHAnsi" w:cstheme="minorHAnsi"/>
          <w:szCs w:val="24"/>
        </w:rPr>
        <w:t xml:space="preserve"> forceps</w:t>
      </w:r>
      <w:r w:rsidR="00734FA4" w:rsidRPr="00D635DE">
        <w:rPr>
          <w:rFonts w:asciiTheme="minorHAnsi" w:hAnsiTheme="minorHAnsi" w:cstheme="minorHAnsi"/>
          <w:szCs w:val="24"/>
        </w:rPr>
        <w:t xml:space="preserve"> (e.g.</w:t>
      </w:r>
      <w:r w:rsidR="00C71DA1" w:rsidRPr="00D635DE">
        <w:rPr>
          <w:rFonts w:asciiTheme="minorHAnsi" w:hAnsiTheme="minorHAnsi" w:cstheme="minorHAnsi"/>
          <w:szCs w:val="24"/>
        </w:rPr>
        <w:t>,</w:t>
      </w:r>
      <w:r w:rsidR="00734FA4" w:rsidRPr="00D635DE">
        <w:rPr>
          <w:rFonts w:asciiTheme="minorHAnsi" w:hAnsiTheme="minorHAnsi" w:cstheme="minorHAnsi"/>
          <w:szCs w:val="24"/>
        </w:rPr>
        <w:t xml:space="preserve"> Dumont </w:t>
      </w:r>
      <w:r w:rsidR="008E15A6" w:rsidRPr="00D635DE">
        <w:rPr>
          <w:rFonts w:asciiTheme="minorHAnsi" w:hAnsiTheme="minorHAnsi" w:cstheme="minorHAnsi"/>
          <w:szCs w:val="24"/>
        </w:rPr>
        <w:t>fine forceps</w:t>
      </w:r>
      <w:r w:rsidR="00734FA4" w:rsidRPr="00D635DE">
        <w:rPr>
          <w:rFonts w:asciiTheme="minorHAnsi" w:hAnsiTheme="minorHAnsi" w:cstheme="minorHAnsi"/>
          <w:szCs w:val="24"/>
        </w:rPr>
        <w:t>)</w:t>
      </w:r>
      <w:r w:rsidRPr="00D635DE">
        <w:rPr>
          <w:rFonts w:asciiTheme="minorHAnsi" w:hAnsiTheme="minorHAnsi" w:cstheme="minorHAnsi"/>
          <w:szCs w:val="24"/>
        </w:rPr>
        <w:t xml:space="preserve"> </w:t>
      </w:r>
      <w:r w:rsidR="00B7063C" w:rsidRPr="00D635DE">
        <w:rPr>
          <w:rFonts w:asciiTheme="minorHAnsi" w:hAnsiTheme="minorHAnsi" w:cstheme="minorHAnsi"/>
          <w:szCs w:val="24"/>
        </w:rPr>
        <w:t>in</w:t>
      </w:r>
      <w:r w:rsidR="00C71DA1" w:rsidRPr="00D635DE">
        <w:rPr>
          <w:rFonts w:asciiTheme="minorHAnsi" w:hAnsiTheme="minorHAnsi" w:cstheme="minorHAnsi"/>
          <w:szCs w:val="24"/>
        </w:rPr>
        <w:t>to</w:t>
      </w:r>
      <w:r w:rsidR="00B7063C" w:rsidRPr="00D635DE">
        <w:rPr>
          <w:rFonts w:asciiTheme="minorHAnsi" w:hAnsiTheme="minorHAnsi" w:cstheme="minorHAnsi"/>
          <w:szCs w:val="24"/>
        </w:rPr>
        <w:t xml:space="preserve"> </w:t>
      </w:r>
      <w:r w:rsidRPr="00D635DE">
        <w:rPr>
          <w:rFonts w:asciiTheme="minorHAnsi" w:hAnsiTheme="minorHAnsi" w:cstheme="minorHAnsi"/>
          <w:szCs w:val="24"/>
        </w:rPr>
        <w:t xml:space="preserve">the eye </w:t>
      </w:r>
      <w:r w:rsidR="00B7063C" w:rsidRPr="00D635DE">
        <w:rPr>
          <w:rFonts w:asciiTheme="minorHAnsi" w:hAnsiTheme="minorHAnsi" w:cstheme="minorHAnsi"/>
          <w:szCs w:val="24"/>
        </w:rPr>
        <w:t>orbit</w:t>
      </w:r>
      <w:r w:rsidRPr="00D635DE">
        <w:rPr>
          <w:rFonts w:asciiTheme="minorHAnsi" w:hAnsiTheme="minorHAnsi" w:cstheme="minorHAnsi"/>
          <w:szCs w:val="24"/>
        </w:rPr>
        <w:t xml:space="preserve">. </w:t>
      </w:r>
    </w:p>
    <w:p w14:paraId="58AA2CA4" w14:textId="77777777" w:rsidR="00C71DA1" w:rsidRPr="00D635DE" w:rsidRDefault="00C71DA1" w:rsidP="00D635DE">
      <w:pPr>
        <w:spacing w:after="0" w:line="240" w:lineRule="auto"/>
        <w:jc w:val="both"/>
        <w:rPr>
          <w:rFonts w:asciiTheme="minorHAnsi" w:hAnsiTheme="minorHAnsi" w:cstheme="minorHAnsi"/>
          <w:szCs w:val="24"/>
        </w:rPr>
      </w:pPr>
    </w:p>
    <w:p w14:paraId="0F49B84E" w14:textId="742095AD"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Us</w:t>
      </w:r>
      <w:r w:rsidR="00C71DA1" w:rsidRPr="00D635DE">
        <w:rPr>
          <w:rFonts w:asciiTheme="minorHAnsi" w:hAnsiTheme="minorHAnsi" w:cstheme="minorHAnsi"/>
          <w:szCs w:val="24"/>
        </w:rPr>
        <w:t>ing</w:t>
      </w:r>
      <w:r w:rsidRPr="00D635DE">
        <w:rPr>
          <w:rFonts w:asciiTheme="minorHAnsi" w:hAnsiTheme="minorHAnsi" w:cstheme="minorHAnsi"/>
          <w:szCs w:val="24"/>
        </w:rPr>
        <w:t xml:space="preserve"> the needle </w:t>
      </w:r>
      <w:r w:rsidR="008E15A6" w:rsidRPr="00D635DE">
        <w:rPr>
          <w:rFonts w:asciiTheme="minorHAnsi" w:hAnsiTheme="minorHAnsi" w:cstheme="minorHAnsi"/>
          <w:szCs w:val="24"/>
        </w:rPr>
        <w:t>(30</w:t>
      </w:r>
      <w:r w:rsidR="00C71DA1" w:rsidRPr="00D635DE">
        <w:rPr>
          <w:rFonts w:asciiTheme="minorHAnsi" w:hAnsiTheme="minorHAnsi" w:cstheme="minorHAnsi"/>
          <w:szCs w:val="24"/>
        </w:rPr>
        <w:t xml:space="preserve"> </w:t>
      </w:r>
      <w:r w:rsidR="008E15A6" w:rsidRPr="00D635DE">
        <w:rPr>
          <w:rFonts w:asciiTheme="minorHAnsi" w:hAnsiTheme="minorHAnsi" w:cstheme="minorHAnsi"/>
          <w:szCs w:val="24"/>
        </w:rPr>
        <w:t xml:space="preserve">G needle syringe) as a blade, cut </w:t>
      </w:r>
      <w:r w:rsidRPr="00D635DE">
        <w:rPr>
          <w:rFonts w:asciiTheme="minorHAnsi" w:hAnsiTheme="minorHAnsi" w:cstheme="minorHAnsi"/>
          <w:szCs w:val="24"/>
        </w:rPr>
        <w:t xml:space="preserve">the bregma and break through the posterior part of the head. </w:t>
      </w:r>
    </w:p>
    <w:p w14:paraId="05613888" w14:textId="77777777" w:rsidR="00C71DA1" w:rsidRPr="00D635DE" w:rsidRDefault="00C71DA1" w:rsidP="00D635DE">
      <w:pPr>
        <w:spacing w:after="0" w:line="240" w:lineRule="auto"/>
        <w:jc w:val="both"/>
        <w:rPr>
          <w:rFonts w:asciiTheme="minorHAnsi" w:hAnsiTheme="minorHAnsi" w:cstheme="minorHAnsi"/>
          <w:szCs w:val="24"/>
        </w:rPr>
      </w:pPr>
    </w:p>
    <w:p w14:paraId="1A303ED0" w14:textId="309C755C"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Introduce sharp force</w:t>
      </w:r>
      <w:r w:rsidR="008E15A6" w:rsidRPr="00D635DE">
        <w:rPr>
          <w:rFonts w:asciiTheme="minorHAnsi" w:hAnsiTheme="minorHAnsi" w:cstheme="minorHAnsi"/>
          <w:szCs w:val="24"/>
        </w:rPr>
        <w:t>p</w:t>
      </w:r>
      <w:r w:rsidRPr="00D635DE">
        <w:rPr>
          <w:rFonts w:asciiTheme="minorHAnsi" w:hAnsiTheme="minorHAnsi" w:cstheme="minorHAnsi"/>
          <w:szCs w:val="24"/>
        </w:rPr>
        <w:t xml:space="preserve">s through the incision </w:t>
      </w:r>
      <w:r w:rsidR="00C71DA1" w:rsidRPr="00D635DE">
        <w:rPr>
          <w:rFonts w:asciiTheme="minorHAnsi" w:hAnsiTheme="minorHAnsi" w:cstheme="minorHAnsi"/>
          <w:szCs w:val="24"/>
        </w:rPr>
        <w:t xml:space="preserve">vertically </w:t>
      </w:r>
      <w:r w:rsidRPr="00D635DE">
        <w:rPr>
          <w:rFonts w:asciiTheme="minorHAnsi" w:hAnsiTheme="minorHAnsi" w:cstheme="minorHAnsi"/>
          <w:szCs w:val="24"/>
        </w:rPr>
        <w:t xml:space="preserve">into the </w:t>
      </w:r>
      <w:proofErr w:type="gramStart"/>
      <w:r w:rsidRPr="00D635DE">
        <w:rPr>
          <w:rFonts w:asciiTheme="minorHAnsi" w:hAnsiTheme="minorHAnsi" w:cstheme="minorHAnsi"/>
          <w:szCs w:val="24"/>
        </w:rPr>
        <w:t>bregma</w:t>
      </w:r>
      <w:r w:rsidR="00C71DA1" w:rsidRPr="00D635DE">
        <w:rPr>
          <w:rFonts w:asciiTheme="minorHAnsi" w:hAnsiTheme="minorHAnsi" w:cstheme="minorHAnsi"/>
          <w:szCs w:val="24"/>
        </w:rPr>
        <w:t>,</w:t>
      </w:r>
      <w:r w:rsidRPr="00D635DE">
        <w:rPr>
          <w:rFonts w:asciiTheme="minorHAnsi" w:hAnsiTheme="minorHAnsi" w:cstheme="minorHAnsi"/>
          <w:szCs w:val="24"/>
        </w:rPr>
        <w:t xml:space="preserve"> and</w:t>
      </w:r>
      <w:proofErr w:type="gramEnd"/>
      <w:r w:rsidRPr="00D635DE">
        <w:rPr>
          <w:rFonts w:asciiTheme="minorHAnsi" w:hAnsiTheme="minorHAnsi" w:cstheme="minorHAnsi"/>
          <w:szCs w:val="24"/>
        </w:rPr>
        <w:t xml:space="preserve"> break the thin layer of skin of the anterior region. </w:t>
      </w:r>
      <w:r w:rsidR="00B110CF" w:rsidRPr="00D635DE">
        <w:rPr>
          <w:rFonts w:asciiTheme="minorHAnsi" w:hAnsiTheme="minorHAnsi" w:cstheme="minorHAnsi"/>
          <w:szCs w:val="24"/>
        </w:rPr>
        <w:t>Pull the forceps to f</w:t>
      </w:r>
      <w:r w:rsidRPr="00D635DE">
        <w:rPr>
          <w:rFonts w:asciiTheme="minorHAnsi" w:hAnsiTheme="minorHAnsi" w:cstheme="minorHAnsi"/>
          <w:szCs w:val="24"/>
        </w:rPr>
        <w:t xml:space="preserve">ollow the longitudinal fissure between the two hemispheres without damaging the cortex. </w:t>
      </w:r>
    </w:p>
    <w:p w14:paraId="5B5E8ABB" w14:textId="77777777" w:rsidR="00C71DA1" w:rsidRPr="00D635DE" w:rsidRDefault="00C71DA1" w:rsidP="00D635DE">
      <w:pPr>
        <w:spacing w:after="0" w:line="240" w:lineRule="auto"/>
        <w:jc w:val="both"/>
        <w:rPr>
          <w:rFonts w:asciiTheme="minorHAnsi" w:hAnsiTheme="minorHAnsi" w:cstheme="minorHAnsi"/>
          <w:szCs w:val="24"/>
        </w:rPr>
      </w:pPr>
    </w:p>
    <w:p w14:paraId="47E66710" w14:textId="0A3FF85C"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Use the small forceps </w:t>
      </w:r>
      <w:r w:rsidR="00C71DA1" w:rsidRPr="00D635DE">
        <w:rPr>
          <w:rFonts w:asciiTheme="minorHAnsi" w:hAnsiTheme="minorHAnsi" w:cstheme="minorHAnsi"/>
          <w:szCs w:val="24"/>
        </w:rPr>
        <w:t>at</w:t>
      </w:r>
      <w:r w:rsidRPr="00D635DE">
        <w:rPr>
          <w:rFonts w:asciiTheme="minorHAnsi" w:hAnsiTheme="minorHAnsi" w:cstheme="minorHAnsi"/>
          <w:szCs w:val="24"/>
        </w:rPr>
        <w:t xml:space="preserve"> a 45</w:t>
      </w:r>
      <w:r w:rsidR="00C71DA1" w:rsidRPr="00D635DE">
        <w:rPr>
          <w:rFonts w:asciiTheme="minorHAnsi" w:hAnsiTheme="minorHAnsi" w:cstheme="minorHAnsi"/>
          <w:szCs w:val="24"/>
        </w:rPr>
        <w:t>°</w:t>
      </w:r>
      <w:r w:rsidRPr="00D635DE">
        <w:rPr>
          <w:rFonts w:asciiTheme="minorHAnsi" w:hAnsiTheme="minorHAnsi" w:cstheme="minorHAnsi"/>
          <w:szCs w:val="24"/>
        </w:rPr>
        <w:t xml:space="preserve"> angle, from the anterior to the posterior part, </w:t>
      </w:r>
      <w:r w:rsidR="00C71DA1" w:rsidRPr="00D635DE">
        <w:rPr>
          <w:rFonts w:asciiTheme="minorHAnsi" w:hAnsiTheme="minorHAnsi" w:cstheme="minorHAnsi"/>
          <w:szCs w:val="24"/>
        </w:rPr>
        <w:t>to</w:t>
      </w:r>
      <w:r w:rsidRPr="00D635DE">
        <w:rPr>
          <w:rFonts w:asciiTheme="minorHAnsi" w:hAnsiTheme="minorHAnsi" w:cstheme="minorHAnsi"/>
          <w:szCs w:val="24"/>
        </w:rPr>
        <w:t xml:space="preserve"> remov</w:t>
      </w:r>
      <w:r w:rsidR="00C71DA1" w:rsidRPr="00D635DE">
        <w:rPr>
          <w:rFonts w:asciiTheme="minorHAnsi" w:hAnsiTheme="minorHAnsi" w:cstheme="minorHAnsi"/>
          <w:szCs w:val="24"/>
        </w:rPr>
        <w:t>e</w:t>
      </w:r>
      <w:r w:rsidRPr="00D635DE">
        <w:rPr>
          <w:rFonts w:asciiTheme="minorHAnsi" w:hAnsiTheme="minorHAnsi" w:cstheme="minorHAnsi"/>
          <w:szCs w:val="24"/>
        </w:rPr>
        <w:t xml:space="preserve"> the brain from the head. </w:t>
      </w:r>
    </w:p>
    <w:p w14:paraId="34274B79" w14:textId="77777777" w:rsidR="00C71DA1" w:rsidRPr="00D635DE" w:rsidRDefault="00C71DA1" w:rsidP="00D635DE">
      <w:pPr>
        <w:spacing w:after="0" w:line="240" w:lineRule="auto"/>
        <w:jc w:val="both"/>
        <w:rPr>
          <w:rFonts w:asciiTheme="minorHAnsi" w:hAnsiTheme="minorHAnsi" w:cstheme="minorHAnsi"/>
          <w:szCs w:val="24"/>
        </w:rPr>
      </w:pPr>
    </w:p>
    <w:p w14:paraId="6D0C9ECF" w14:textId="52693551"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Move the brain to a </w:t>
      </w:r>
      <w:r w:rsidR="0035025C" w:rsidRPr="00D635DE">
        <w:rPr>
          <w:rFonts w:asciiTheme="minorHAnsi" w:hAnsiTheme="minorHAnsi" w:cstheme="minorHAnsi"/>
          <w:szCs w:val="24"/>
        </w:rPr>
        <w:t>3.5 cm</w:t>
      </w:r>
      <w:r w:rsidRPr="00D635DE">
        <w:rPr>
          <w:rFonts w:asciiTheme="minorHAnsi" w:hAnsiTheme="minorHAnsi" w:cstheme="minorHAnsi"/>
          <w:szCs w:val="24"/>
        </w:rPr>
        <w:t xml:space="preserve"> </w:t>
      </w:r>
      <w:r w:rsidR="00C71DA1" w:rsidRPr="00D635DE">
        <w:rPr>
          <w:rFonts w:asciiTheme="minorHAnsi" w:hAnsiTheme="minorHAnsi" w:cstheme="minorHAnsi"/>
          <w:szCs w:val="24"/>
        </w:rPr>
        <w:t>P</w:t>
      </w:r>
      <w:r w:rsidRPr="00D635DE">
        <w:rPr>
          <w:rFonts w:asciiTheme="minorHAnsi" w:hAnsiTheme="minorHAnsi" w:cstheme="minorHAnsi"/>
          <w:szCs w:val="24"/>
        </w:rPr>
        <w:t xml:space="preserve">etri dish with </w:t>
      </w:r>
      <w:r w:rsidR="008E15A6" w:rsidRPr="00D635DE">
        <w:rPr>
          <w:rFonts w:asciiTheme="minorHAnsi" w:hAnsiTheme="minorHAnsi" w:cstheme="minorHAnsi"/>
          <w:szCs w:val="24"/>
        </w:rPr>
        <w:t>ice</w:t>
      </w:r>
      <w:r w:rsidR="00D3126F" w:rsidRPr="00D635DE">
        <w:rPr>
          <w:rFonts w:asciiTheme="minorHAnsi" w:hAnsiTheme="minorHAnsi" w:cstheme="minorHAnsi"/>
          <w:szCs w:val="24"/>
        </w:rPr>
        <w:t>-</w:t>
      </w:r>
      <w:r w:rsidRPr="00D635DE">
        <w:rPr>
          <w:rFonts w:asciiTheme="minorHAnsi" w:hAnsiTheme="minorHAnsi" w:cstheme="minorHAnsi"/>
          <w:szCs w:val="24"/>
        </w:rPr>
        <w:t xml:space="preserve">cold </w:t>
      </w:r>
      <w:r w:rsidR="00D3126F" w:rsidRPr="00D635DE">
        <w:rPr>
          <w:rFonts w:asciiTheme="minorHAnsi" w:hAnsiTheme="minorHAnsi" w:cstheme="minorHAnsi"/>
          <w:szCs w:val="24"/>
        </w:rPr>
        <w:t xml:space="preserve">1x </w:t>
      </w:r>
      <w:r w:rsidRPr="00D635DE">
        <w:rPr>
          <w:rFonts w:asciiTheme="minorHAnsi" w:hAnsiTheme="minorHAnsi" w:cstheme="minorHAnsi"/>
          <w:szCs w:val="24"/>
        </w:rPr>
        <w:t>HB</w:t>
      </w:r>
      <w:r w:rsidR="00FB003A" w:rsidRPr="00D635DE">
        <w:rPr>
          <w:rFonts w:asciiTheme="minorHAnsi" w:hAnsiTheme="minorHAnsi" w:cstheme="minorHAnsi"/>
          <w:szCs w:val="24"/>
        </w:rPr>
        <w:t>SS under a stereomicroscope.</w:t>
      </w:r>
      <w:r w:rsidRPr="00D635DE">
        <w:rPr>
          <w:rFonts w:asciiTheme="minorHAnsi" w:hAnsiTheme="minorHAnsi" w:cstheme="minorHAnsi"/>
          <w:szCs w:val="24"/>
        </w:rPr>
        <w:t xml:space="preserve"> </w:t>
      </w:r>
    </w:p>
    <w:p w14:paraId="18356EC7" w14:textId="77777777" w:rsidR="008816C5" w:rsidRPr="00D635DE" w:rsidRDefault="008816C5" w:rsidP="00D635DE">
      <w:pPr>
        <w:spacing w:after="0" w:line="240" w:lineRule="auto"/>
        <w:jc w:val="both"/>
        <w:rPr>
          <w:rFonts w:asciiTheme="minorHAnsi" w:hAnsiTheme="minorHAnsi" w:cstheme="minorHAnsi"/>
          <w:szCs w:val="24"/>
        </w:rPr>
      </w:pPr>
    </w:p>
    <w:p w14:paraId="000D42A8" w14:textId="77198101" w:rsidR="00D26EE1" w:rsidRPr="00D635DE" w:rsidRDefault="008816C5" w:rsidP="00D635DE">
      <w:pPr>
        <w:pStyle w:val="Heading3"/>
        <w:rPr>
          <w:rFonts w:asciiTheme="minorHAnsi" w:hAnsiTheme="minorHAnsi" w:cstheme="minorHAnsi"/>
        </w:rPr>
      </w:pPr>
      <w:r w:rsidRPr="00D635DE">
        <w:rPr>
          <w:rFonts w:asciiTheme="minorHAnsi" w:hAnsiTheme="minorHAnsi" w:cstheme="minorHAnsi"/>
        </w:rPr>
        <w:t>Dissect</w:t>
      </w:r>
      <w:r w:rsidR="00D3126F" w:rsidRPr="00D635DE">
        <w:rPr>
          <w:rFonts w:asciiTheme="minorHAnsi" w:hAnsiTheme="minorHAnsi" w:cstheme="minorHAnsi"/>
        </w:rPr>
        <w:t>ion of</w:t>
      </w:r>
      <w:r w:rsidRPr="00D635DE">
        <w:rPr>
          <w:rFonts w:asciiTheme="minorHAnsi" w:hAnsiTheme="minorHAnsi" w:cstheme="minorHAnsi"/>
        </w:rPr>
        <w:t xml:space="preserve"> cortices</w:t>
      </w:r>
    </w:p>
    <w:p w14:paraId="73A3CFAB" w14:textId="77777777" w:rsidR="00D3126F" w:rsidRPr="00D635DE" w:rsidRDefault="00D3126F" w:rsidP="00D635DE">
      <w:pPr>
        <w:spacing w:after="0" w:line="240" w:lineRule="auto"/>
        <w:jc w:val="both"/>
        <w:rPr>
          <w:rFonts w:asciiTheme="minorHAnsi" w:hAnsiTheme="minorHAnsi" w:cstheme="minorHAnsi"/>
          <w:szCs w:val="24"/>
        </w:rPr>
      </w:pPr>
    </w:p>
    <w:p w14:paraId="25B25737" w14:textId="0352C5B7" w:rsidR="009D1ADC" w:rsidRPr="00D635DE" w:rsidRDefault="001C5BC4"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NOTE: The protocol for neuronal culture is adapted from the procedure described by Dotti and Banker</w:t>
      </w:r>
      <w:r w:rsidR="006C6BBF" w:rsidRPr="00D635DE">
        <w:rPr>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{"citationItems":[{"id":"ITEM-1","itemData":{"DOI":"10.1038/330254a0","ISSN":"00280836","PMID":"3313064","abstract":"Despite the great diversity of shapes exhibited by different classes of nerve cells, nearly all neurons share one feature in that they have a single axon and several dendrites. The two types of processes differ in their morphology, in their rate of growth, in the macromolecular composition of their cytoskeletons and surface membranes, and in their synaptic polarity 1,2. When hippocampal neurons are dissociated from the embryonic brain and cultured, they reproducibly establish this basic form with a single axon and several dendrites, despite the absence of any spatially organized environmental cues, and without the need for cell to cell contact3-7. We have cut the axons of young hippocampal neurons within a day of their development: in some cases the initial axon regenerated, but more frequently one of the other processes, which if undisturbed would have become a dendrite, instead became the axon. Frequently the stump of the original axon persisted following the transection and subsequently became a dendrite. Evidently the neuronal processes that first develop in culture have the capacity to form either axons or dendrites. The acquisition of axonal characteristics by one neuronal process apparently inhibits the others from becoming axons, so they subsequently become dendrites. © 1987 Nature Publishing Group.","author":[{"dropping-particle":"","family":"Dotti","given":"Carlos G.","non-dropping-particle":"","parse-names":false,"suffix":""},{"dropping-particle":"","family":"Banker","given":"Gary A.","non-dropping-particle":"","parse-names":false,"suffix":""}],"container-title":"Nature","id":"ITEM-1","issue":"6145","issued":{"date-parts":[["1987"]]},"page":"254-256","publisher":"Nature","title":"Experimentally induced alteration in the polarity of developing neurons","type":"article-journal","volume":"330"},"uris":["http://www.mendeley.com/documents/?uuid=216378bf-657d-3357-9a10-64c1237a644f","http://www.mendeley.com/documents/?uuid=1b776586-1a54-4e13-a495-80abab43e688"]}],"mendeley":{"formattedCitation":"&lt;sup&gt;10&lt;/sup&gt;","plainTextFormattedCitation":"10","previouslyFormattedCitation":"&lt;sup&gt;10&lt;/sup&gt;"},"properties":{"noteIndex":0},"schema":"https://github.com/citation-style-language/schema/raw/master/csl-citation.json"}</w:instrText>
      </w:r>
      <w:r w:rsidR="006C6BBF" w:rsidRPr="00D635DE">
        <w:rPr>
          <w:rFonts w:asciiTheme="minorHAnsi" w:hAnsiTheme="minorHAnsi" w:cstheme="minorHAnsi"/>
          <w:szCs w:val="24"/>
        </w:rPr>
        <w:fldChar w:fldCharType="separate"/>
      </w:r>
      <w:r w:rsidR="008318E1" w:rsidRPr="00D635DE">
        <w:rPr>
          <w:rFonts w:asciiTheme="minorHAnsi" w:hAnsiTheme="minorHAnsi" w:cstheme="minorHAnsi"/>
          <w:noProof/>
          <w:szCs w:val="24"/>
          <w:vertAlign w:val="superscript"/>
        </w:rPr>
        <w:t>10</w:t>
      </w:r>
      <w:r w:rsidR="006C6BBF" w:rsidRPr="00D635DE">
        <w:rPr>
          <w:rFonts w:asciiTheme="minorHAnsi" w:hAnsiTheme="minorHAnsi" w:cstheme="minorHAnsi"/>
          <w:szCs w:val="24"/>
        </w:rPr>
        <w:fldChar w:fldCharType="end"/>
      </w:r>
      <w:r w:rsidRPr="00D635DE">
        <w:rPr>
          <w:rFonts w:asciiTheme="minorHAnsi" w:hAnsiTheme="minorHAnsi" w:cstheme="minorHAnsi"/>
          <w:szCs w:val="24"/>
        </w:rPr>
        <w:t>.</w:t>
      </w:r>
    </w:p>
    <w:p w14:paraId="1977AB7D" w14:textId="77777777" w:rsidR="005864FF" w:rsidRPr="00D635DE" w:rsidRDefault="005864FF" w:rsidP="00D635DE">
      <w:pPr>
        <w:spacing w:after="0" w:line="240" w:lineRule="auto"/>
        <w:jc w:val="both"/>
        <w:rPr>
          <w:rFonts w:asciiTheme="minorHAnsi" w:hAnsiTheme="minorHAnsi" w:cstheme="minorHAnsi"/>
          <w:szCs w:val="24"/>
        </w:rPr>
      </w:pPr>
    </w:p>
    <w:p w14:paraId="796FE5BC" w14:textId="16498DDA"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Use the </w:t>
      </w:r>
      <w:r w:rsidR="00F121A0" w:rsidRPr="00D635DE">
        <w:rPr>
          <w:rFonts w:asciiTheme="minorHAnsi" w:hAnsiTheme="minorHAnsi" w:cstheme="minorHAnsi"/>
          <w:szCs w:val="24"/>
        </w:rPr>
        <w:t xml:space="preserve">Dumont </w:t>
      </w:r>
      <w:r w:rsidRPr="00D635DE">
        <w:rPr>
          <w:rFonts w:asciiTheme="minorHAnsi" w:hAnsiTheme="minorHAnsi" w:cstheme="minorHAnsi"/>
          <w:szCs w:val="24"/>
        </w:rPr>
        <w:t>forceps</w:t>
      </w:r>
      <w:r w:rsidR="00F121A0" w:rsidRPr="00D635DE">
        <w:rPr>
          <w:rFonts w:asciiTheme="minorHAnsi" w:hAnsiTheme="minorHAnsi" w:cstheme="minorHAnsi"/>
          <w:szCs w:val="24"/>
        </w:rPr>
        <w:t xml:space="preserve"> (11 cm)</w:t>
      </w:r>
      <w:r w:rsidRPr="00D635DE">
        <w:rPr>
          <w:rFonts w:asciiTheme="minorHAnsi" w:hAnsiTheme="minorHAnsi" w:cstheme="minorHAnsi"/>
          <w:szCs w:val="24"/>
        </w:rPr>
        <w:t xml:space="preserve"> to hold the thalamus and a needle tilt</w:t>
      </w:r>
      <w:r w:rsidR="00C561E4" w:rsidRPr="00D635DE">
        <w:rPr>
          <w:rFonts w:asciiTheme="minorHAnsi" w:hAnsiTheme="minorHAnsi" w:cstheme="minorHAnsi"/>
          <w:szCs w:val="24"/>
        </w:rPr>
        <w:t>ed</w:t>
      </w:r>
      <w:r w:rsidRPr="00D635DE">
        <w:rPr>
          <w:rFonts w:asciiTheme="minorHAnsi" w:hAnsiTheme="minorHAnsi" w:cstheme="minorHAnsi"/>
          <w:szCs w:val="24"/>
        </w:rPr>
        <w:t xml:space="preserve"> at </w:t>
      </w:r>
      <w:r w:rsidR="00C561E4" w:rsidRPr="00D635DE">
        <w:rPr>
          <w:rFonts w:asciiTheme="minorHAnsi" w:hAnsiTheme="minorHAnsi" w:cstheme="minorHAnsi"/>
          <w:szCs w:val="24"/>
        </w:rPr>
        <w:t xml:space="preserve">a </w:t>
      </w:r>
      <w:r w:rsidRPr="00D635DE">
        <w:rPr>
          <w:rFonts w:asciiTheme="minorHAnsi" w:hAnsiTheme="minorHAnsi" w:cstheme="minorHAnsi"/>
          <w:szCs w:val="24"/>
        </w:rPr>
        <w:t>45</w:t>
      </w:r>
      <w:r w:rsidR="00C561E4" w:rsidRPr="00D635DE">
        <w:rPr>
          <w:rFonts w:asciiTheme="minorHAnsi" w:hAnsiTheme="minorHAnsi" w:cstheme="minorHAnsi"/>
          <w:szCs w:val="24"/>
        </w:rPr>
        <w:t>°</w:t>
      </w:r>
      <w:r w:rsidRPr="00D635DE">
        <w:rPr>
          <w:rFonts w:asciiTheme="minorHAnsi" w:hAnsiTheme="minorHAnsi" w:cstheme="minorHAnsi"/>
          <w:szCs w:val="24"/>
        </w:rPr>
        <w:t xml:space="preserve"> angle to separate the </w:t>
      </w:r>
      <w:r w:rsidR="00E95DEF" w:rsidRPr="00D635DE">
        <w:rPr>
          <w:rFonts w:asciiTheme="minorHAnsi" w:hAnsiTheme="minorHAnsi" w:cstheme="minorHAnsi"/>
          <w:szCs w:val="24"/>
        </w:rPr>
        <w:t xml:space="preserve">cortex </w:t>
      </w:r>
      <w:r w:rsidRPr="00D635DE">
        <w:rPr>
          <w:rFonts w:asciiTheme="minorHAnsi" w:hAnsiTheme="minorHAnsi" w:cstheme="minorHAnsi"/>
          <w:szCs w:val="24"/>
        </w:rPr>
        <w:t xml:space="preserve">of each hemisphere from the midbrain. </w:t>
      </w:r>
      <w:r w:rsidR="00C561E4" w:rsidRPr="00D635DE">
        <w:rPr>
          <w:rFonts w:asciiTheme="minorHAnsi" w:hAnsiTheme="minorHAnsi" w:cstheme="minorHAnsi"/>
          <w:szCs w:val="24"/>
        </w:rPr>
        <w:t>Ensure that t</w:t>
      </w:r>
      <w:r w:rsidRPr="00D635DE">
        <w:rPr>
          <w:rFonts w:asciiTheme="minorHAnsi" w:hAnsiTheme="minorHAnsi" w:cstheme="minorHAnsi"/>
          <w:szCs w:val="24"/>
        </w:rPr>
        <w:t>he cortex</w:t>
      </w:r>
      <w:r w:rsidR="00C561E4" w:rsidRPr="00D635DE">
        <w:rPr>
          <w:rFonts w:asciiTheme="minorHAnsi" w:hAnsiTheme="minorHAnsi" w:cstheme="minorHAnsi"/>
          <w:szCs w:val="24"/>
        </w:rPr>
        <w:t xml:space="preserve"> does</w:t>
      </w:r>
      <w:r w:rsidRPr="00D635DE">
        <w:rPr>
          <w:rFonts w:asciiTheme="minorHAnsi" w:hAnsiTheme="minorHAnsi" w:cstheme="minorHAnsi"/>
          <w:szCs w:val="24"/>
        </w:rPr>
        <w:t xml:space="preserve"> not show traces of other tissues</w:t>
      </w:r>
      <w:r w:rsidR="00C67CAE" w:rsidRPr="00D635DE">
        <w:rPr>
          <w:rFonts w:asciiTheme="minorHAnsi" w:hAnsiTheme="minorHAnsi" w:cstheme="minorHAnsi"/>
          <w:szCs w:val="24"/>
        </w:rPr>
        <w:t>;</w:t>
      </w:r>
      <w:r w:rsidRPr="00D635DE">
        <w:rPr>
          <w:rFonts w:asciiTheme="minorHAnsi" w:hAnsiTheme="minorHAnsi" w:cstheme="minorHAnsi"/>
          <w:szCs w:val="24"/>
        </w:rPr>
        <w:t xml:space="preserve"> use sharp forceps to remove the meninges. </w:t>
      </w:r>
    </w:p>
    <w:p w14:paraId="73615EAD" w14:textId="77777777" w:rsidR="00C67CAE" w:rsidRPr="00D635DE" w:rsidRDefault="00C67CAE" w:rsidP="00D635DE">
      <w:pPr>
        <w:spacing w:after="0" w:line="240" w:lineRule="auto"/>
        <w:jc w:val="both"/>
        <w:rPr>
          <w:rFonts w:asciiTheme="minorHAnsi" w:hAnsiTheme="minorHAnsi" w:cstheme="minorHAnsi"/>
          <w:szCs w:val="24"/>
        </w:rPr>
      </w:pPr>
    </w:p>
    <w:p w14:paraId="54CD4A64" w14:textId="722559CE"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w:t>
      </w:r>
      <w:r w:rsidR="006C3880" w:rsidRPr="00D635DE">
        <w:rPr>
          <w:rFonts w:asciiTheme="minorHAnsi" w:hAnsiTheme="minorHAnsi" w:cstheme="minorHAnsi"/>
          <w:szCs w:val="24"/>
        </w:rPr>
        <w:t xml:space="preserve">The meninges </w:t>
      </w:r>
      <w:r w:rsidR="009C5D2F" w:rsidRPr="00D635DE">
        <w:rPr>
          <w:rFonts w:asciiTheme="minorHAnsi" w:hAnsiTheme="minorHAnsi" w:cstheme="minorHAnsi"/>
          <w:szCs w:val="24"/>
        </w:rPr>
        <w:t xml:space="preserve">form a thin elastic membrane enveloping the brain and </w:t>
      </w:r>
      <w:r w:rsidR="006C3880" w:rsidRPr="00D635DE">
        <w:rPr>
          <w:rFonts w:asciiTheme="minorHAnsi" w:hAnsiTheme="minorHAnsi" w:cstheme="minorHAnsi"/>
          <w:szCs w:val="24"/>
        </w:rPr>
        <w:t xml:space="preserve">are easily recognized because of their red color. </w:t>
      </w:r>
      <w:r w:rsidRPr="00D635DE">
        <w:rPr>
          <w:rFonts w:asciiTheme="minorHAnsi" w:hAnsiTheme="minorHAnsi" w:cstheme="minorHAnsi"/>
          <w:szCs w:val="24"/>
        </w:rPr>
        <w:t xml:space="preserve">Making soft movements in </w:t>
      </w:r>
      <w:proofErr w:type="gramStart"/>
      <w:r w:rsidRPr="00D635DE">
        <w:rPr>
          <w:rFonts w:asciiTheme="minorHAnsi" w:hAnsiTheme="minorHAnsi" w:cstheme="minorHAnsi"/>
          <w:szCs w:val="24"/>
        </w:rPr>
        <w:t>zig-zag</w:t>
      </w:r>
      <w:proofErr w:type="gramEnd"/>
      <w:r w:rsidRPr="00D635DE">
        <w:rPr>
          <w:rFonts w:asciiTheme="minorHAnsi" w:hAnsiTheme="minorHAnsi" w:cstheme="minorHAnsi"/>
          <w:szCs w:val="24"/>
        </w:rPr>
        <w:t xml:space="preserve"> will help</w:t>
      </w:r>
      <w:r w:rsidR="00C67CAE" w:rsidRPr="00D635DE">
        <w:rPr>
          <w:rFonts w:asciiTheme="minorHAnsi" w:hAnsiTheme="minorHAnsi" w:cstheme="minorHAnsi"/>
          <w:szCs w:val="24"/>
        </w:rPr>
        <w:t xml:space="preserve"> remove the meninges</w:t>
      </w:r>
      <w:r w:rsidRPr="00D635DE">
        <w:rPr>
          <w:rFonts w:asciiTheme="minorHAnsi" w:hAnsiTheme="minorHAnsi" w:cstheme="minorHAnsi"/>
          <w:szCs w:val="24"/>
        </w:rPr>
        <w:t>. Make sure all the meninges have been removed</w:t>
      </w:r>
      <w:r w:rsidR="00C67CAE" w:rsidRPr="00D635DE">
        <w:rPr>
          <w:rFonts w:asciiTheme="minorHAnsi" w:hAnsiTheme="minorHAnsi" w:cstheme="minorHAnsi"/>
          <w:szCs w:val="24"/>
        </w:rPr>
        <w:t xml:space="preserve"> as </w:t>
      </w:r>
      <w:r w:rsidRPr="00D635DE">
        <w:rPr>
          <w:rFonts w:asciiTheme="minorHAnsi" w:hAnsiTheme="minorHAnsi" w:cstheme="minorHAnsi"/>
          <w:szCs w:val="24"/>
        </w:rPr>
        <w:t xml:space="preserve">they are toxic for the culture. </w:t>
      </w:r>
    </w:p>
    <w:p w14:paraId="19D055B4" w14:textId="77777777" w:rsidR="00C67CAE" w:rsidRPr="00D635DE" w:rsidRDefault="00C67CAE" w:rsidP="00D635DE">
      <w:pPr>
        <w:spacing w:after="0" w:line="240" w:lineRule="auto"/>
        <w:jc w:val="both"/>
        <w:rPr>
          <w:rFonts w:asciiTheme="minorHAnsi" w:hAnsiTheme="minorHAnsi" w:cstheme="minorHAnsi"/>
          <w:szCs w:val="24"/>
        </w:rPr>
      </w:pPr>
    </w:p>
    <w:p w14:paraId="62ABCA26" w14:textId="10DF6A1C"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Move the clean cortex to a clean </w:t>
      </w:r>
      <w:r w:rsidR="00F121A0" w:rsidRPr="00D635DE">
        <w:rPr>
          <w:rFonts w:asciiTheme="minorHAnsi" w:hAnsiTheme="minorHAnsi" w:cstheme="minorHAnsi"/>
          <w:szCs w:val="24"/>
        </w:rPr>
        <w:t xml:space="preserve">3.5 cm </w:t>
      </w:r>
      <w:r w:rsidR="00FD6B02" w:rsidRPr="00D635DE">
        <w:rPr>
          <w:rFonts w:asciiTheme="minorHAnsi" w:hAnsiTheme="minorHAnsi" w:cstheme="minorHAnsi"/>
          <w:szCs w:val="24"/>
        </w:rPr>
        <w:t>P</w:t>
      </w:r>
      <w:r w:rsidRPr="00D635DE">
        <w:rPr>
          <w:rFonts w:asciiTheme="minorHAnsi" w:hAnsiTheme="minorHAnsi" w:cstheme="minorHAnsi"/>
          <w:szCs w:val="24"/>
        </w:rPr>
        <w:t xml:space="preserve">etri dish with ice-cold </w:t>
      </w:r>
      <w:r w:rsidR="00194579" w:rsidRPr="00D635DE">
        <w:rPr>
          <w:rFonts w:asciiTheme="minorHAnsi" w:hAnsiTheme="minorHAnsi" w:cstheme="minorHAnsi"/>
          <w:szCs w:val="24"/>
        </w:rPr>
        <w:t xml:space="preserve">1x </w:t>
      </w:r>
      <w:r w:rsidRPr="00D635DE">
        <w:rPr>
          <w:rFonts w:asciiTheme="minorHAnsi" w:hAnsiTheme="minorHAnsi" w:cstheme="minorHAnsi"/>
          <w:szCs w:val="24"/>
        </w:rPr>
        <w:t xml:space="preserve">HBSS and place it on ice. </w:t>
      </w:r>
    </w:p>
    <w:p w14:paraId="7376FC40" w14:textId="77777777" w:rsidR="008816C5" w:rsidRPr="00D635DE" w:rsidRDefault="008816C5" w:rsidP="00D635DE">
      <w:pPr>
        <w:spacing w:after="0" w:line="240" w:lineRule="auto"/>
        <w:jc w:val="both"/>
        <w:rPr>
          <w:rFonts w:asciiTheme="minorHAnsi" w:hAnsiTheme="minorHAnsi" w:cstheme="minorHAnsi"/>
          <w:szCs w:val="24"/>
        </w:rPr>
      </w:pPr>
    </w:p>
    <w:p w14:paraId="36B82B65" w14:textId="21F88A08" w:rsidR="008816C5" w:rsidRPr="00D635DE" w:rsidRDefault="0038534C" w:rsidP="00D635DE">
      <w:pPr>
        <w:pStyle w:val="Heading3"/>
        <w:rPr>
          <w:rFonts w:asciiTheme="minorHAnsi" w:hAnsiTheme="minorHAnsi" w:cstheme="minorHAnsi"/>
        </w:rPr>
      </w:pPr>
      <w:r w:rsidRPr="00D635DE">
        <w:rPr>
          <w:rFonts w:asciiTheme="minorHAnsi" w:hAnsiTheme="minorHAnsi" w:cstheme="minorHAnsi"/>
        </w:rPr>
        <w:t>Disaggregation</w:t>
      </w:r>
    </w:p>
    <w:p w14:paraId="16DCECAF" w14:textId="77777777" w:rsidR="00194579" w:rsidRPr="00D635DE" w:rsidRDefault="00194579" w:rsidP="00D635DE">
      <w:pPr>
        <w:spacing w:after="0" w:line="240" w:lineRule="auto"/>
        <w:jc w:val="both"/>
        <w:rPr>
          <w:rFonts w:asciiTheme="minorHAnsi" w:hAnsiTheme="minorHAnsi" w:cstheme="minorHAnsi"/>
          <w:szCs w:val="24"/>
        </w:rPr>
      </w:pPr>
    </w:p>
    <w:p w14:paraId="52659D2E" w14:textId="4AF075A0"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Chop each cortex in</w:t>
      </w:r>
      <w:r w:rsidR="00784D53" w:rsidRPr="00D635DE">
        <w:rPr>
          <w:rFonts w:asciiTheme="minorHAnsi" w:hAnsiTheme="minorHAnsi" w:cstheme="minorHAnsi"/>
          <w:szCs w:val="24"/>
        </w:rPr>
        <w:t>to</w:t>
      </w:r>
      <w:r w:rsidRPr="00D635DE">
        <w:rPr>
          <w:rFonts w:asciiTheme="minorHAnsi" w:hAnsiTheme="minorHAnsi" w:cstheme="minorHAnsi"/>
          <w:szCs w:val="24"/>
        </w:rPr>
        <w:t xml:space="preserve"> two halves </w:t>
      </w:r>
      <w:r w:rsidR="002675FF" w:rsidRPr="00D635DE">
        <w:rPr>
          <w:rFonts w:asciiTheme="minorHAnsi" w:hAnsiTheme="minorHAnsi" w:cstheme="minorHAnsi"/>
          <w:szCs w:val="24"/>
        </w:rPr>
        <w:t>and use forceps or a sharp needle (30 G) to facilitate the effect of</w:t>
      </w:r>
      <w:r w:rsidRPr="00D635DE">
        <w:rPr>
          <w:rFonts w:asciiTheme="minorHAnsi" w:hAnsiTheme="minorHAnsi" w:cstheme="minorHAnsi"/>
          <w:szCs w:val="24"/>
        </w:rPr>
        <w:t xml:space="preserve"> trypsin</w:t>
      </w:r>
      <w:r w:rsidR="002675FF" w:rsidRPr="00D635DE">
        <w:rPr>
          <w:rFonts w:asciiTheme="minorHAnsi" w:hAnsiTheme="minorHAnsi" w:cstheme="minorHAnsi"/>
          <w:szCs w:val="24"/>
        </w:rPr>
        <w:t xml:space="preserve"> in the next step</w:t>
      </w:r>
      <w:r w:rsidRPr="00D635DE">
        <w:rPr>
          <w:rFonts w:asciiTheme="minorHAnsi" w:hAnsiTheme="minorHAnsi" w:cstheme="minorHAnsi"/>
          <w:szCs w:val="24"/>
        </w:rPr>
        <w:t xml:space="preserve">.  </w:t>
      </w:r>
    </w:p>
    <w:p w14:paraId="765D6D7D" w14:textId="77777777" w:rsidR="002675FF" w:rsidRPr="00D635DE" w:rsidRDefault="002675FF" w:rsidP="00D635DE">
      <w:pPr>
        <w:spacing w:after="0" w:line="240" w:lineRule="auto"/>
        <w:jc w:val="both"/>
        <w:rPr>
          <w:rFonts w:asciiTheme="minorHAnsi" w:hAnsiTheme="minorHAnsi" w:cstheme="minorHAnsi"/>
          <w:szCs w:val="24"/>
        </w:rPr>
      </w:pPr>
    </w:p>
    <w:p w14:paraId="1F4BBF3C" w14:textId="52170461"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Transfer the pieces to </w:t>
      </w:r>
      <w:r w:rsidR="002675FF" w:rsidRPr="00D635DE">
        <w:rPr>
          <w:rFonts w:asciiTheme="minorHAnsi" w:hAnsiTheme="minorHAnsi" w:cstheme="minorHAnsi"/>
          <w:szCs w:val="24"/>
        </w:rPr>
        <w:t>7 mL of</w:t>
      </w:r>
      <w:r w:rsidR="00F121A0" w:rsidRPr="00D635DE">
        <w:rPr>
          <w:rFonts w:asciiTheme="minorHAnsi" w:hAnsiTheme="minorHAnsi" w:cstheme="minorHAnsi"/>
          <w:szCs w:val="24"/>
        </w:rPr>
        <w:t xml:space="preserve"> trypsin-EDTA buffer at room temperature </w:t>
      </w:r>
      <w:r w:rsidR="002675FF" w:rsidRPr="00D635DE">
        <w:rPr>
          <w:rFonts w:asciiTheme="minorHAnsi" w:hAnsiTheme="minorHAnsi" w:cstheme="minorHAnsi"/>
          <w:szCs w:val="24"/>
        </w:rPr>
        <w:t xml:space="preserve">in a </w:t>
      </w:r>
      <w:r w:rsidRPr="00D635DE">
        <w:rPr>
          <w:rFonts w:asciiTheme="minorHAnsi" w:hAnsiTheme="minorHAnsi" w:cstheme="minorHAnsi"/>
          <w:szCs w:val="24"/>
        </w:rPr>
        <w:t>15 m</w:t>
      </w:r>
      <w:r w:rsidR="002675FF" w:rsidRPr="00D635DE">
        <w:rPr>
          <w:rFonts w:asciiTheme="minorHAnsi" w:hAnsiTheme="minorHAnsi" w:cstheme="minorHAnsi"/>
          <w:szCs w:val="24"/>
        </w:rPr>
        <w:t>L</w:t>
      </w:r>
      <w:r w:rsidRPr="00D635DE">
        <w:rPr>
          <w:rFonts w:asciiTheme="minorHAnsi" w:hAnsiTheme="minorHAnsi" w:cstheme="minorHAnsi"/>
          <w:szCs w:val="24"/>
        </w:rPr>
        <w:t xml:space="preserve"> tube </w:t>
      </w:r>
      <w:r w:rsidR="002675FF" w:rsidRPr="00D635DE">
        <w:rPr>
          <w:rFonts w:asciiTheme="minorHAnsi" w:hAnsiTheme="minorHAnsi" w:cstheme="minorHAnsi"/>
          <w:szCs w:val="24"/>
        </w:rPr>
        <w:t xml:space="preserve">using a </w:t>
      </w:r>
      <w:r w:rsidR="004F020C" w:rsidRPr="00D635DE">
        <w:rPr>
          <w:rFonts w:asciiTheme="minorHAnsi" w:hAnsiTheme="minorHAnsi" w:cstheme="minorHAnsi"/>
          <w:szCs w:val="24"/>
        </w:rPr>
        <w:t>P</w:t>
      </w:r>
      <w:r w:rsidRPr="00D635DE">
        <w:rPr>
          <w:rFonts w:asciiTheme="minorHAnsi" w:hAnsiTheme="minorHAnsi" w:cstheme="minorHAnsi"/>
          <w:szCs w:val="24"/>
        </w:rPr>
        <w:t xml:space="preserve">1000 pipette (cut </w:t>
      </w:r>
      <w:r w:rsidR="002675FF" w:rsidRPr="00D635DE">
        <w:rPr>
          <w:rFonts w:asciiTheme="minorHAnsi" w:hAnsiTheme="minorHAnsi" w:cstheme="minorHAnsi"/>
          <w:szCs w:val="24"/>
        </w:rPr>
        <w:t xml:space="preserve">off 3–4 mm of </w:t>
      </w:r>
      <w:r w:rsidRPr="00D635DE">
        <w:rPr>
          <w:rFonts w:asciiTheme="minorHAnsi" w:hAnsiTheme="minorHAnsi" w:cstheme="minorHAnsi"/>
          <w:szCs w:val="24"/>
        </w:rPr>
        <w:t>the tip). Wait until they sink to the bottom of the tip before releasing them</w:t>
      </w:r>
      <w:r w:rsidR="006C55CC" w:rsidRPr="00D635DE">
        <w:rPr>
          <w:rFonts w:asciiTheme="minorHAnsi" w:hAnsiTheme="minorHAnsi" w:cstheme="minorHAnsi"/>
          <w:szCs w:val="24"/>
        </w:rPr>
        <w:t xml:space="preserve"> from the pipette tip</w:t>
      </w:r>
      <w:r w:rsidRPr="00D635DE">
        <w:rPr>
          <w:rFonts w:asciiTheme="minorHAnsi" w:hAnsiTheme="minorHAnsi" w:cstheme="minorHAnsi"/>
          <w:szCs w:val="24"/>
        </w:rPr>
        <w:t>. Mix by tilting.</w:t>
      </w:r>
    </w:p>
    <w:p w14:paraId="08B3BF31" w14:textId="77777777" w:rsidR="006C55CC" w:rsidRPr="00D635DE" w:rsidRDefault="006C55CC" w:rsidP="00D635DE">
      <w:pPr>
        <w:spacing w:after="0" w:line="240" w:lineRule="auto"/>
        <w:jc w:val="both"/>
        <w:rPr>
          <w:rFonts w:asciiTheme="minorHAnsi" w:hAnsiTheme="minorHAnsi" w:cstheme="minorHAnsi"/>
          <w:szCs w:val="24"/>
        </w:rPr>
      </w:pPr>
    </w:p>
    <w:p w14:paraId="37F42C40" w14:textId="4620620F"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Incubate at 37</w:t>
      </w:r>
      <w:r w:rsidR="006C55CC" w:rsidRPr="00D635DE">
        <w:rPr>
          <w:rFonts w:asciiTheme="minorHAnsi" w:hAnsiTheme="minorHAnsi" w:cstheme="minorHAnsi"/>
          <w:szCs w:val="24"/>
        </w:rPr>
        <w:t xml:space="preserve"> °</w:t>
      </w:r>
      <w:r w:rsidRPr="00D635DE">
        <w:rPr>
          <w:rFonts w:asciiTheme="minorHAnsi" w:hAnsiTheme="minorHAnsi" w:cstheme="minorHAnsi"/>
          <w:szCs w:val="24"/>
        </w:rPr>
        <w:t xml:space="preserve">C for 12 min in </w:t>
      </w:r>
      <w:r w:rsidR="006C55CC" w:rsidRPr="00D635DE">
        <w:rPr>
          <w:rFonts w:asciiTheme="minorHAnsi" w:hAnsiTheme="minorHAnsi" w:cstheme="minorHAnsi"/>
          <w:szCs w:val="24"/>
        </w:rPr>
        <w:t>a</w:t>
      </w:r>
      <w:r w:rsidRPr="00D635DE">
        <w:rPr>
          <w:rFonts w:asciiTheme="minorHAnsi" w:hAnsiTheme="minorHAnsi" w:cstheme="minorHAnsi"/>
          <w:szCs w:val="24"/>
        </w:rPr>
        <w:t xml:space="preserve"> water bath. Mix by ti</w:t>
      </w:r>
      <w:r w:rsidR="008E411D" w:rsidRPr="00D635DE">
        <w:rPr>
          <w:rFonts w:asciiTheme="minorHAnsi" w:hAnsiTheme="minorHAnsi" w:cstheme="minorHAnsi"/>
          <w:szCs w:val="24"/>
        </w:rPr>
        <w:t>lt</w:t>
      </w:r>
      <w:r w:rsidRPr="00D635DE">
        <w:rPr>
          <w:rFonts w:asciiTheme="minorHAnsi" w:hAnsiTheme="minorHAnsi" w:cstheme="minorHAnsi"/>
          <w:szCs w:val="24"/>
        </w:rPr>
        <w:t>ing every 4</w:t>
      </w:r>
      <w:r w:rsidR="006C55CC" w:rsidRPr="00D635DE">
        <w:rPr>
          <w:rFonts w:asciiTheme="minorHAnsi" w:hAnsiTheme="minorHAnsi" w:cstheme="minorHAnsi"/>
          <w:szCs w:val="24"/>
        </w:rPr>
        <w:t>–</w:t>
      </w:r>
      <w:r w:rsidRPr="00D635DE">
        <w:rPr>
          <w:rFonts w:asciiTheme="minorHAnsi" w:hAnsiTheme="minorHAnsi" w:cstheme="minorHAnsi"/>
          <w:szCs w:val="24"/>
        </w:rPr>
        <w:t xml:space="preserve">5 min. </w:t>
      </w:r>
    </w:p>
    <w:p w14:paraId="1F93EB59" w14:textId="77777777" w:rsidR="004F020C" w:rsidRPr="00D635DE" w:rsidRDefault="004F020C" w:rsidP="00D635DE">
      <w:pPr>
        <w:spacing w:after="0" w:line="240" w:lineRule="auto"/>
        <w:jc w:val="both"/>
        <w:rPr>
          <w:rFonts w:asciiTheme="minorHAnsi" w:hAnsiTheme="minorHAnsi" w:cstheme="minorHAnsi"/>
          <w:szCs w:val="24"/>
        </w:rPr>
      </w:pPr>
    </w:p>
    <w:p w14:paraId="2D5269B8" w14:textId="004EE07A"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NOTE: Incubation time could vary from 12 to 15 min.</w:t>
      </w:r>
    </w:p>
    <w:p w14:paraId="6D065DE4" w14:textId="77777777" w:rsidR="004F020C" w:rsidRPr="00D635DE" w:rsidRDefault="004F020C" w:rsidP="00D635DE">
      <w:pPr>
        <w:spacing w:after="0" w:line="240" w:lineRule="auto"/>
        <w:jc w:val="both"/>
        <w:rPr>
          <w:rFonts w:asciiTheme="minorHAnsi" w:hAnsiTheme="minorHAnsi" w:cstheme="minorHAnsi"/>
          <w:szCs w:val="24"/>
        </w:rPr>
      </w:pPr>
    </w:p>
    <w:p w14:paraId="078E3BEE" w14:textId="5BBEF676"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Let the tissue sink by gravity and carefully remove the trypsin. Wash </w:t>
      </w:r>
      <w:r w:rsidR="004F020C" w:rsidRPr="00D635DE">
        <w:rPr>
          <w:rFonts w:asciiTheme="minorHAnsi" w:hAnsiTheme="minorHAnsi" w:cstheme="minorHAnsi"/>
          <w:szCs w:val="24"/>
        </w:rPr>
        <w:t xml:space="preserve">the tissue </w:t>
      </w:r>
      <w:r w:rsidRPr="00D635DE">
        <w:rPr>
          <w:rFonts w:asciiTheme="minorHAnsi" w:hAnsiTheme="minorHAnsi" w:cstheme="minorHAnsi"/>
          <w:szCs w:val="24"/>
        </w:rPr>
        <w:t>twice with 8 m</w:t>
      </w:r>
      <w:r w:rsidR="004F020C" w:rsidRPr="00D635DE">
        <w:rPr>
          <w:rFonts w:asciiTheme="minorHAnsi" w:hAnsiTheme="minorHAnsi" w:cstheme="minorHAnsi"/>
          <w:szCs w:val="24"/>
        </w:rPr>
        <w:t>L</w:t>
      </w:r>
      <w:r w:rsidRPr="00D635DE">
        <w:rPr>
          <w:rFonts w:asciiTheme="minorHAnsi" w:hAnsiTheme="minorHAnsi" w:cstheme="minorHAnsi"/>
          <w:szCs w:val="24"/>
        </w:rPr>
        <w:t xml:space="preserve"> of </w:t>
      </w:r>
      <w:r w:rsidR="004F020C" w:rsidRPr="00D635DE">
        <w:rPr>
          <w:rFonts w:asciiTheme="minorHAnsi" w:hAnsiTheme="minorHAnsi" w:cstheme="minorHAnsi"/>
          <w:szCs w:val="24"/>
        </w:rPr>
        <w:t xml:space="preserve">1x </w:t>
      </w:r>
      <w:r w:rsidRPr="00D635DE">
        <w:rPr>
          <w:rFonts w:asciiTheme="minorHAnsi" w:hAnsiTheme="minorHAnsi" w:cstheme="minorHAnsi"/>
          <w:szCs w:val="24"/>
        </w:rPr>
        <w:t>HBSS</w:t>
      </w:r>
      <w:r w:rsidR="004F020C" w:rsidRPr="00D635DE">
        <w:rPr>
          <w:rFonts w:asciiTheme="minorHAnsi" w:hAnsiTheme="minorHAnsi" w:cstheme="minorHAnsi"/>
          <w:szCs w:val="24"/>
        </w:rPr>
        <w:t xml:space="preserve"> and a</w:t>
      </w:r>
      <w:r w:rsidRPr="00D635DE">
        <w:rPr>
          <w:rFonts w:asciiTheme="minorHAnsi" w:hAnsiTheme="minorHAnsi" w:cstheme="minorHAnsi"/>
          <w:szCs w:val="24"/>
        </w:rPr>
        <w:t xml:space="preserve">gitate gently by tilting. Remove </w:t>
      </w:r>
      <w:r w:rsidR="004F020C" w:rsidRPr="00D635DE">
        <w:rPr>
          <w:rFonts w:asciiTheme="minorHAnsi" w:hAnsiTheme="minorHAnsi" w:cstheme="minorHAnsi"/>
          <w:szCs w:val="24"/>
        </w:rPr>
        <w:t xml:space="preserve">the 1x HBSS </w:t>
      </w:r>
      <w:r w:rsidRPr="00D635DE">
        <w:rPr>
          <w:rFonts w:asciiTheme="minorHAnsi" w:hAnsiTheme="minorHAnsi" w:cstheme="minorHAnsi"/>
          <w:szCs w:val="24"/>
        </w:rPr>
        <w:t xml:space="preserve">carefully </w:t>
      </w:r>
      <w:r w:rsidR="004F020C" w:rsidRPr="00D635DE">
        <w:rPr>
          <w:rFonts w:asciiTheme="minorHAnsi" w:hAnsiTheme="minorHAnsi" w:cstheme="minorHAnsi"/>
          <w:szCs w:val="24"/>
        </w:rPr>
        <w:t>using</w:t>
      </w:r>
      <w:r w:rsidRPr="00D635DE">
        <w:rPr>
          <w:rFonts w:asciiTheme="minorHAnsi" w:hAnsiTheme="minorHAnsi" w:cstheme="minorHAnsi"/>
          <w:szCs w:val="24"/>
        </w:rPr>
        <w:t xml:space="preserve"> a </w:t>
      </w:r>
      <w:r w:rsidR="004F020C" w:rsidRPr="00D635DE">
        <w:rPr>
          <w:rFonts w:asciiTheme="minorHAnsi" w:hAnsiTheme="minorHAnsi" w:cstheme="minorHAnsi"/>
          <w:szCs w:val="24"/>
        </w:rPr>
        <w:t>P</w:t>
      </w:r>
      <w:r w:rsidRPr="00D635DE">
        <w:rPr>
          <w:rFonts w:asciiTheme="minorHAnsi" w:hAnsiTheme="minorHAnsi" w:cstheme="minorHAnsi"/>
          <w:szCs w:val="24"/>
        </w:rPr>
        <w:t>1000</w:t>
      </w:r>
      <w:r w:rsidR="004F020C" w:rsidRPr="00D635DE">
        <w:rPr>
          <w:rFonts w:asciiTheme="minorHAnsi" w:hAnsiTheme="minorHAnsi" w:cstheme="minorHAnsi"/>
          <w:szCs w:val="24"/>
        </w:rPr>
        <w:t xml:space="preserve"> pipette</w:t>
      </w:r>
      <w:r w:rsidRPr="00D635DE">
        <w:rPr>
          <w:rFonts w:asciiTheme="minorHAnsi" w:hAnsiTheme="minorHAnsi" w:cstheme="minorHAnsi"/>
          <w:szCs w:val="24"/>
        </w:rPr>
        <w:t xml:space="preserve"> </w:t>
      </w:r>
      <w:r w:rsidR="004F020C" w:rsidRPr="00D635DE">
        <w:rPr>
          <w:rFonts w:asciiTheme="minorHAnsi" w:hAnsiTheme="minorHAnsi" w:cstheme="minorHAnsi"/>
          <w:szCs w:val="24"/>
        </w:rPr>
        <w:t>but using an uncut pipette tip</w:t>
      </w:r>
      <w:r w:rsidRPr="00D635DE">
        <w:rPr>
          <w:rFonts w:asciiTheme="minorHAnsi" w:hAnsiTheme="minorHAnsi" w:cstheme="minorHAnsi"/>
          <w:szCs w:val="24"/>
        </w:rPr>
        <w:t xml:space="preserve">. </w:t>
      </w:r>
    </w:p>
    <w:p w14:paraId="0B24A80F" w14:textId="77777777" w:rsidR="00D60B61" w:rsidRPr="00D635DE" w:rsidRDefault="00D60B61" w:rsidP="00D635DE">
      <w:pPr>
        <w:spacing w:after="0" w:line="240" w:lineRule="auto"/>
        <w:jc w:val="both"/>
        <w:rPr>
          <w:rFonts w:asciiTheme="minorHAnsi" w:hAnsiTheme="minorHAnsi" w:cstheme="minorHAnsi"/>
          <w:szCs w:val="24"/>
        </w:rPr>
      </w:pPr>
    </w:p>
    <w:p w14:paraId="1D701483" w14:textId="235B9EB8"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Wash </w:t>
      </w:r>
      <w:r w:rsidR="00D60B61" w:rsidRPr="00D635DE">
        <w:rPr>
          <w:rFonts w:asciiTheme="minorHAnsi" w:hAnsiTheme="minorHAnsi" w:cstheme="minorHAnsi"/>
          <w:szCs w:val="24"/>
        </w:rPr>
        <w:t xml:space="preserve">the tissue </w:t>
      </w:r>
      <w:r w:rsidRPr="00D635DE">
        <w:rPr>
          <w:rFonts w:asciiTheme="minorHAnsi" w:hAnsiTheme="minorHAnsi" w:cstheme="minorHAnsi"/>
          <w:szCs w:val="24"/>
        </w:rPr>
        <w:t>once with 5 m</w:t>
      </w:r>
      <w:r w:rsidR="00D60B61" w:rsidRPr="00D635DE">
        <w:rPr>
          <w:rFonts w:asciiTheme="minorHAnsi" w:hAnsiTheme="minorHAnsi" w:cstheme="minorHAnsi"/>
          <w:szCs w:val="24"/>
        </w:rPr>
        <w:t xml:space="preserve">L </w:t>
      </w:r>
      <w:r w:rsidRPr="00D635DE">
        <w:rPr>
          <w:rFonts w:asciiTheme="minorHAnsi" w:hAnsiTheme="minorHAnsi" w:cstheme="minorHAnsi"/>
          <w:szCs w:val="24"/>
        </w:rPr>
        <w:t>of plating medium. Agitate by tilting.</w:t>
      </w:r>
      <w:r w:rsidR="000A76AE" w:rsidRPr="00D635DE">
        <w:rPr>
          <w:rFonts w:asciiTheme="minorHAnsi" w:hAnsiTheme="minorHAnsi" w:cstheme="minorHAnsi"/>
          <w:szCs w:val="24"/>
        </w:rPr>
        <w:t xml:space="preserve"> </w:t>
      </w:r>
      <w:r w:rsidRPr="00D635DE">
        <w:rPr>
          <w:rFonts w:asciiTheme="minorHAnsi" w:hAnsiTheme="minorHAnsi" w:cstheme="minorHAnsi"/>
          <w:szCs w:val="24"/>
        </w:rPr>
        <w:t xml:space="preserve">Remove </w:t>
      </w:r>
      <w:r w:rsidR="00D60B61" w:rsidRPr="00D635DE">
        <w:rPr>
          <w:rFonts w:asciiTheme="minorHAnsi" w:hAnsiTheme="minorHAnsi" w:cstheme="minorHAnsi"/>
          <w:szCs w:val="24"/>
        </w:rPr>
        <w:t xml:space="preserve">the plating medium </w:t>
      </w:r>
      <w:r w:rsidRPr="00D635DE">
        <w:rPr>
          <w:rFonts w:asciiTheme="minorHAnsi" w:hAnsiTheme="minorHAnsi" w:cstheme="minorHAnsi"/>
          <w:szCs w:val="24"/>
        </w:rPr>
        <w:t xml:space="preserve">carefully </w:t>
      </w:r>
      <w:r w:rsidR="00D60B61" w:rsidRPr="00D635DE">
        <w:rPr>
          <w:rFonts w:asciiTheme="minorHAnsi" w:hAnsiTheme="minorHAnsi" w:cstheme="minorHAnsi"/>
          <w:szCs w:val="24"/>
        </w:rPr>
        <w:t>using</w:t>
      </w:r>
      <w:r w:rsidRPr="00D635DE">
        <w:rPr>
          <w:rFonts w:asciiTheme="minorHAnsi" w:hAnsiTheme="minorHAnsi" w:cstheme="minorHAnsi"/>
          <w:szCs w:val="24"/>
        </w:rPr>
        <w:t xml:space="preserve"> a P1000</w:t>
      </w:r>
      <w:r w:rsidR="00D60B61" w:rsidRPr="00D635DE">
        <w:rPr>
          <w:rFonts w:asciiTheme="minorHAnsi" w:hAnsiTheme="minorHAnsi" w:cstheme="minorHAnsi"/>
          <w:szCs w:val="24"/>
        </w:rPr>
        <w:t xml:space="preserve"> pipette</w:t>
      </w:r>
      <w:r w:rsidRPr="00D635DE">
        <w:rPr>
          <w:rFonts w:asciiTheme="minorHAnsi" w:hAnsiTheme="minorHAnsi" w:cstheme="minorHAnsi"/>
          <w:szCs w:val="24"/>
        </w:rPr>
        <w:t>.</w:t>
      </w:r>
    </w:p>
    <w:p w14:paraId="2A4CB97A" w14:textId="77777777" w:rsidR="00A85C38" w:rsidRPr="00D635DE" w:rsidRDefault="00A85C38" w:rsidP="00D635DE">
      <w:pPr>
        <w:spacing w:after="0" w:line="240" w:lineRule="auto"/>
        <w:jc w:val="both"/>
        <w:rPr>
          <w:rFonts w:asciiTheme="minorHAnsi" w:hAnsiTheme="minorHAnsi" w:cstheme="minorHAnsi"/>
          <w:szCs w:val="24"/>
        </w:rPr>
      </w:pPr>
    </w:p>
    <w:p w14:paraId="6FCF989D" w14:textId="4F9EA40B"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Add 1.5 m</w:t>
      </w:r>
      <w:r w:rsidR="00A85C38" w:rsidRPr="00D635DE">
        <w:rPr>
          <w:rFonts w:asciiTheme="minorHAnsi" w:hAnsiTheme="minorHAnsi" w:cstheme="minorHAnsi"/>
          <w:szCs w:val="24"/>
        </w:rPr>
        <w:t>L</w:t>
      </w:r>
      <w:r w:rsidRPr="00D635DE">
        <w:rPr>
          <w:rFonts w:asciiTheme="minorHAnsi" w:hAnsiTheme="minorHAnsi" w:cstheme="minorHAnsi"/>
          <w:szCs w:val="24"/>
        </w:rPr>
        <w:t xml:space="preserve"> of plating medium. Disaggregate the mix mechanically using </w:t>
      </w:r>
      <w:r w:rsidR="00D176C0" w:rsidRPr="00D635DE">
        <w:rPr>
          <w:rFonts w:asciiTheme="minorHAnsi" w:hAnsiTheme="minorHAnsi" w:cstheme="minorHAnsi"/>
          <w:szCs w:val="24"/>
        </w:rPr>
        <w:t xml:space="preserve">a </w:t>
      </w:r>
      <w:r w:rsidRPr="00D635DE">
        <w:rPr>
          <w:rFonts w:asciiTheme="minorHAnsi" w:hAnsiTheme="minorHAnsi" w:cstheme="minorHAnsi"/>
          <w:szCs w:val="24"/>
        </w:rPr>
        <w:t>P1000</w:t>
      </w:r>
      <w:r w:rsidR="00D176C0" w:rsidRPr="00D635DE">
        <w:rPr>
          <w:rFonts w:asciiTheme="minorHAnsi" w:hAnsiTheme="minorHAnsi" w:cstheme="minorHAnsi"/>
          <w:szCs w:val="24"/>
        </w:rPr>
        <w:t xml:space="preserve"> pipette by </w:t>
      </w:r>
      <w:r w:rsidRPr="00D635DE">
        <w:rPr>
          <w:rFonts w:asciiTheme="minorHAnsi" w:hAnsiTheme="minorHAnsi" w:cstheme="minorHAnsi"/>
          <w:szCs w:val="24"/>
        </w:rPr>
        <w:t>aspirat</w:t>
      </w:r>
      <w:r w:rsidR="00D176C0" w:rsidRPr="00D635DE">
        <w:rPr>
          <w:rFonts w:asciiTheme="minorHAnsi" w:hAnsiTheme="minorHAnsi" w:cstheme="minorHAnsi"/>
          <w:szCs w:val="24"/>
        </w:rPr>
        <w:t>ing the medium</w:t>
      </w:r>
      <w:r w:rsidRPr="00D635DE">
        <w:rPr>
          <w:rFonts w:asciiTheme="minorHAnsi" w:hAnsiTheme="minorHAnsi" w:cstheme="minorHAnsi"/>
          <w:szCs w:val="24"/>
        </w:rPr>
        <w:t xml:space="preserve"> from the bottom of the tube and releas</w:t>
      </w:r>
      <w:r w:rsidR="00D176C0" w:rsidRPr="00D635DE">
        <w:rPr>
          <w:rFonts w:asciiTheme="minorHAnsi" w:hAnsiTheme="minorHAnsi" w:cstheme="minorHAnsi"/>
          <w:szCs w:val="24"/>
        </w:rPr>
        <w:t>ing it</w:t>
      </w:r>
      <w:r w:rsidRPr="00D635DE">
        <w:rPr>
          <w:rFonts w:asciiTheme="minorHAnsi" w:hAnsiTheme="minorHAnsi" w:cstheme="minorHAnsi"/>
          <w:szCs w:val="24"/>
        </w:rPr>
        <w:t xml:space="preserve"> </w:t>
      </w:r>
      <w:r w:rsidR="00D176C0" w:rsidRPr="00D635DE">
        <w:rPr>
          <w:rFonts w:asciiTheme="minorHAnsi" w:hAnsiTheme="minorHAnsi" w:cstheme="minorHAnsi"/>
          <w:szCs w:val="24"/>
        </w:rPr>
        <w:t xml:space="preserve">gently </w:t>
      </w:r>
      <w:r w:rsidRPr="00D635DE">
        <w:rPr>
          <w:rFonts w:asciiTheme="minorHAnsi" w:hAnsiTheme="minorHAnsi" w:cstheme="minorHAnsi"/>
          <w:szCs w:val="24"/>
        </w:rPr>
        <w:t xml:space="preserve">over the </w:t>
      </w:r>
      <w:r w:rsidR="00DA546F" w:rsidRPr="00D635DE">
        <w:rPr>
          <w:rFonts w:asciiTheme="minorHAnsi" w:hAnsiTheme="minorHAnsi" w:cstheme="minorHAnsi"/>
          <w:szCs w:val="24"/>
        </w:rPr>
        <w:t>walls</w:t>
      </w:r>
      <w:r w:rsidR="00D176C0" w:rsidRPr="00D635DE">
        <w:rPr>
          <w:rFonts w:asciiTheme="minorHAnsi" w:hAnsiTheme="minorHAnsi" w:cstheme="minorHAnsi"/>
          <w:szCs w:val="24"/>
        </w:rPr>
        <w:t xml:space="preserve"> for a maximum of </w:t>
      </w:r>
      <w:r w:rsidRPr="00D635DE">
        <w:rPr>
          <w:rFonts w:asciiTheme="minorHAnsi" w:hAnsiTheme="minorHAnsi" w:cstheme="minorHAnsi"/>
          <w:szCs w:val="24"/>
        </w:rPr>
        <w:t>8</w:t>
      </w:r>
      <w:r w:rsidR="00D176C0" w:rsidRPr="00D635DE">
        <w:rPr>
          <w:rFonts w:asciiTheme="minorHAnsi" w:hAnsiTheme="minorHAnsi" w:cstheme="minorHAnsi"/>
          <w:szCs w:val="24"/>
        </w:rPr>
        <w:t>–</w:t>
      </w:r>
      <w:r w:rsidRPr="00D635DE">
        <w:rPr>
          <w:rFonts w:asciiTheme="minorHAnsi" w:hAnsiTheme="minorHAnsi" w:cstheme="minorHAnsi"/>
          <w:szCs w:val="24"/>
        </w:rPr>
        <w:t xml:space="preserve">12 times. </w:t>
      </w:r>
    </w:p>
    <w:p w14:paraId="47709189" w14:textId="77777777" w:rsidR="00D176C0" w:rsidRPr="00D635DE" w:rsidRDefault="00D176C0" w:rsidP="00D635DE">
      <w:pPr>
        <w:spacing w:after="0" w:line="240" w:lineRule="auto"/>
        <w:jc w:val="both"/>
        <w:rPr>
          <w:rFonts w:asciiTheme="minorHAnsi" w:hAnsiTheme="minorHAnsi" w:cstheme="minorHAnsi"/>
          <w:szCs w:val="24"/>
        </w:rPr>
      </w:pPr>
    </w:p>
    <w:p w14:paraId="16099FB8" w14:textId="580FCEFC"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Filter </w:t>
      </w:r>
      <w:r w:rsidR="00AF547C" w:rsidRPr="00D635DE">
        <w:rPr>
          <w:rFonts w:asciiTheme="minorHAnsi" w:hAnsiTheme="minorHAnsi" w:cstheme="minorHAnsi"/>
          <w:szCs w:val="24"/>
        </w:rPr>
        <w:t>through</w:t>
      </w:r>
      <w:r w:rsidRPr="00D635DE">
        <w:rPr>
          <w:rFonts w:asciiTheme="minorHAnsi" w:hAnsiTheme="minorHAnsi" w:cstheme="minorHAnsi"/>
          <w:szCs w:val="24"/>
        </w:rPr>
        <w:t xml:space="preserve"> a sterile cell strainer</w:t>
      </w:r>
      <w:r w:rsidR="009B5B47" w:rsidRPr="00D635DE">
        <w:rPr>
          <w:rFonts w:asciiTheme="minorHAnsi" w:hAnsiTheme="minorHAnsi" w:cstheme="minorHAnsi"/>
          <w:szCs w:val="24"/>
        </w:rPr>
        <w:t xml:space="preserve"> (70 µm)</w:t>
      </w:r>
      <w:r w:rsidRPr="00D635DE">
        <w:rPr>
          <w:rFonts w:asciiTheme="minorHAnsi" w:hAnsiTheme="minorHAnsi" w:cstheme="minorHAnsi"/>
          <w:szCs w:val="24"/>
        </w:rPr>
        <w:t xml:space="preserve"> placed on a 50 m</w:t>
      </w:r>
      <w:r w:rsidR="00AF547C" w:rsidRPr="00D635DE">
        <w:rPr>
          <w:rFonts w:asciiTheme="minorHAnsi" w:hAnsiTheme="minorHAnsi" w:cstheme="minorHAnsi"/>
          <w:szCs w:val="24"/>
        </w:rPr>
        <w:t>L</w:t>
      </w:r>
      <w:r w:rsidRPr="00D635DE">
        <w:rPr>
          <w:rFonts w:asciiTheme="minorHAnsi" w:hAnsiTheme="minorHAnsi" w:cstheme="minorHAnsi"/>
          <w:szCs w:val="24"/>
        </w:rPr>
        <w:t xml:space="preserve"> tube. Add</w:t>
      </w:r>
      <w:r w:rsidR="00AF547C" w:rsidRPr="00D635DE">
        <w:rPr>
          <w:rFonts w:asciiTheme="minorHAnsi" w:hAnsiTheme="minorHAnsi" w:cstheme="minorHAnsi"/>
          <w:szCs w:val="24"/>
        </w:rPr>
        <w:t xml:space="preserve"> 10 mL or other desired volume of</w:t>
      </w:r>
      <w:r w:rsidRPr="00D635DE">
        <w:rPr>
          <w:rFonts w:asciiTheme="minorHAnsi" w:hAnsiTheme="minorHAnsi" w:cstheme="minorHAnsi"/>
          <w:szCs w:val="24"/>
        </w:rPr>
        <w:t xml:space="preserve"> plating medium</w:t>
      </w:r>
      <w:r w:rsidR="00AF547C" w:rsidRPr="00D635DE">
        <w:rPr>
          <w:rFonts w:asciiTheme="minorHAnsi" w:hAnsiTheme="minorHAnsi" w:cstheme="minorHAnsi"/>
          <w:szCs w:val="24"/>
        </w:rPr>
        <w:t xml:space="preserve"> to the </w:t>
      </w:r>
      <w:r w:rsidR="00653343" w:rsidRPr="00D635DE">
        <w:rPr>
          <w:rFonts w:asciiTheme="minorHAnsi" w:hAnsiTheme="minorHAnsi" w:cstheme="minorHAnsi"/>
          <w:szCs w:val="24"/>
        </w:rPr>
        <w:t>tube</w:t>
      </w:r>
      <w:r w:rsidRPr="00D635DE">
        <w:rPr>
          <w:rFonts w:asciiTheme="minorHAnsi" w:hAnsiTheme="minorHAnsi" w:cstheme="minorHAnsi"/>
          <w:szCs w:val="24"/>
        </w:rPr>
        <w:t xml:space="preserve">. </w:t>
      </w:r>
    </w:p>
    <w:p w14:paraId="47F3CF38" w14:textId="77777777" w:rsidR="00AF547C" w:rsidRPr="00D635DE" w:rsidRDefault="00AF547C" w:rsidP="00D635DE">
      <w:pPr>
        <w:spacing w:after="0" w:line="240" w:lineRule="auto"/>
        <w:jc w:val="both"/>
        <w:rPr>
          <w:rFonts w:asciiTheme="minorHAnsi" w:hAnsiTheme="minorHAnsi" w:cstheme="minorHAnsi"/>
          <w:szCs w:val="24"/>
        </w:rPr>
      </w:pPr>
    </w:p>
    <w:p w14:paraId="3103C331" w14:textId="6573F60C" w:rsidR="007B307E" w:rsidRPr="00D635DE" w:rsidRDefault="00AF547C" w:rsidP="00D635DE">
      <w:pPr>
        <w:pStyle w:val="Heading4"/>
        <w:rPr>
          <w:rFonts w:asciiTheme="minorHAnsi" w:hAnsiTheme="minorHAnsi" w:cstheme="minorHAnsi"/>
          <w:szCs w:val="24"/>
        </w:rPr>
      </w:pPr>
      <w:r w:rsidRPr="00D635DE">
        <w:rPr>
          <w:rFonts w:asciiTheme="minorHAnsi" w:hAnsiTheme="minorHAnsi" w:cstheme="minorHAnsi"/>
          <w:szCs w:val="24"/>
        </w:rPr>
        <w:t>Introduce</w:t>
      </w:r>
      <w:r w:rsidR="007B307E" w:rsidRPr="00D635DE">
        <w:rPr>
          <w:rFonts w:asciiTheme="minorHAnsi" w:hAnsiTheme="minorHAnsi" w:cstheme="minorHAnsi"/>
          <w:szCs w:val="24"/>
        </w:rPr>
        <w:t xml:space="preserve"> 5 </w:t>
      </w:r>
      <w:r w:rsidR="00CC71ED" w:rsidRPr="00D635DE">
        <w:rPr>
          <w:rFonts w:asciiTheme="minorHAnsi" w:hAnsiTheme="minorHAnsi" w:cstheme="minorHAnsi"/>
          <w:szCs w:val="24"/>
        </w:rPr>
        <w:t>µ</w:t>
      </w:r>
      <w:r w:rsidRPr="00D635DE">
        <w:rPr>
          <w:rFonts w:asciiTheme="minorHAnsi" w:hAnsiTheme="minorHAnsi" w:cstheme="minorHAnsi"/>
          <w:szCs w:val="24"/>
        </w:rPr>
        <w:t>L</w:t>
      </w:r>
      <w:r w:rsidR="007B307E" w:rsidRPr="00D635DE">
        <w:rPr>
          <w:rFonts w:asciiTheme="minorHAnsi" w:hAnsiTheme="minorHAnsi" w:cstheme="minorHAnsi"/>
          <w:szCs w:val="24"/>
        </w:rPr>
        <w:t xml:space="preserve"> of </w:t>
      </w:r>
      <w:r w:rsidRPr="00D635DE">
        <w:rPr>
          <w:rFonts w:asciiTheme="minorHAnsi" w:hAnsiTheme="minorHAnsi" w:cstheme="minorHAnsi"/>
          <w:szCs w:val="24"/>
        </w:rPr>
        <w:t xml:space="preserve">the </w:t>
      </w:r>
      <w:r w:rsidR="007B307E" w:rsidRPr="00D635DE">
        <w:rPr>
          <w:rFonts w:asciiTheme="minorHAnsi" w:hAnsiTheme="minorHAnsi" w:cstheme="minorHAnsi"/>
          <w:szCs w:val="24"/>
        </w:rPr>
        <w:t>cell</w:t>
      </w:r>
      <w:r w:rsidRPr="00D635DE">
        <w:rPr>
          <w:rFonts w:asciiTheme="minorHAnsi" w:hAnsiTheme="minorHAnsi" w:cstheme="minorHAnsi"/>
          <w:szCs w:val="24"/>
        </w:rPr>
        <w:t xml:space="preserve"> suspension </w:t>
      </w:r>
      <w:r w:rsidR="00653343" w:rsidRPr="00D635DE">
        <w:rPr>
          <w:rFonts w:asciiTheme="minorHAnsi" w:hAnsiTheme="minorHAnsi" w:cstheme="minorHAnsi"/>
          <w:szCs w:val="24"/>
        </w:rPr>
        <w:t>into</w:t>
      </w:r>
      <w:r w:rsidR="007B307E" w:rsidRPr="00D635DE">
        <w:rPr>
          <w:rFonts w:asciiTheme="minorHAnsi" w:hAnsiTheme="minorHAnsi" w:cstheme="minorHAnsi"/>
          <w:szCs w:val="24"/>
        </w:rPr>
        <w:t xml:space="preserve"> the </w:t>
      </w:r>
      <w:r w:rsidR="008E15A6" w:rsidRPr="00D635DE">
        <w:rPr>
          <w:rFonts w:asciiTheme="minorHAnsi" w:hAnsiTheme="minorHAnsi" w:cstheme="minorHAnsi"/>
          <w:szCs w:val="24"/>
        </w:rPr>
        <w:t xml:space="preserve">cell counting </w:t>
      </w:r>
      <w:r w:rsidR="007B307E" w:rsidRPr="00D635DE">
        <w:rPr>
          <w:rFonts w:asciiTheme="minorHAnsi" w:hAnsiTheme="minorHAnsi" w:cstheme="minorHAnsi"/>
          <w:szCs w:val="24"/>
        </w:rPr>
        <w:t>chamber</w:t>
      </w:r>
      <w:r w:rsidR="006403FE" w:rsidRPr="00D635DE">
        <w:rPr>
          <w:rFonts w:asciiTheme="minorHAnsi" w:hAnsiTheme="minorHAnsi" w:cstheme="minorHAnsi"/>
          <w:szCs w:val="24"/>
        </w:rPr>
        <w:t>, add</w:t>
      </w:r>
      <w:r w:rsidR="007B307E" w:rsidRPr="00D635DE">
        <w:rPr>
          <w:rFonts w:asciiTheme="minorHAnsi" w:hAnsiTheme="minorHAnsi" w:cstheme="minorHAnsi"/>
          <w:szCs w:val="24"/>
        </w:rPr>
        <w:t xml:space="preserve"> 5 </w:t>
      </w:r>
      <w:r w:rsidR="00CC71ED" w:rsidRPr="00D635DE">
        <w:rPr>
          <w:rFonts w:asciiTheme="minorHAnsi" w:hAnsiTheme="minorHAnsi" w:cstheme="minorHAnsi"/>
          <w:szCs w:val="24"/>
        </w:rPr>
        <w:t>µ</w:t>
      </w:r>
      <w:r w:rsidR="006403FE" w:rsidRPr="00D635DE">
        <w:rPr>
          <w:rFonts w:asciiTheme="minorHAnsi" w:hAnsiTheme="minorHAnsi" w:cstheme="minorHAnsi"/>
          <w:szCs w:val="24"/>
        </w:rPr>
        <w:t>L</w:t>
      </w:r>
      <w:r w:rsidR="007B307E" w:rsidRPr="00D635DE">
        <w:rPr>
          <w:rFonts w:asciiTheme="minorHAnsi" w:hAnsiTheme="minorHAnsi" w:cstheme="minorHAnsi"/>
          <w:szCs w:val="24"/>
        </w:rPr>
        <w:t xml:space="preserve"> of </w:t>
      </w:r>
      <w:r w:rsidR="006403FE" w:rsidRPr="00D635DE">
        <w:rPr>
          <w:rFonts w:asciiTheme="minorHAnsi" w:hAnsiTheme="minorHAnsi" w:cstheme="minorHAnsi"/>
          <w:szCs w:val="24"/>
        </w:rPr>
        <w:t>t</w:t>
      </w:r>
      <w:r w:rsidR="007B307E" w:rsidRPr="00D635DE">
        <w:rPr>
          <w:rFonts w:asciiTheme="minorHAnsi" w:hAnsiTheme="minorHAnsi" w:cstheme="minorHAnsi"/>
          <w:szCs w:val="24"/>
        </w:rPr>
        <w:t>rypan blue (</w:t>
      </w:r>
      <w:r w:rsidR="00B133D0" w:rsidRPr="00D635DE">
        <w:rPr>
          <w:rFonts w:asciiTheme="minorHAnsi" w:hAnsiTheme="minorHAnsi" w:cstheme="minorHAnsi"/>
          <w:szCs w:val="24"/>
        </w:rPr>
        <w:t>0.4% w/</w:t>
      </w:r>
      <w:r w:rsidR="00700DA6" w:rsidRPr="00D635DE">
        <w:rPr>
          <w:rFonts w:asciiTheme="minorHAnsi" w:hAnsiTheme="minorHAnsi" w:cstheme="minorHAnsi"/>
          <w:szCs w:val="24"/>
        </w:rPr>
        <w:t>v</w:t>
      </w:r>
      <w:r w:rsidR="00B133D0" w:rsidRPr="00D635DE">
        <w:rPr>
          <w:rFonts w:asciiTheme="minorHAnsi" w:hAnsiTheme="minorHAnsi" w:cstheme="minorHAnsi"/>
          <w:szCs w:val="24"/>
        </w:rPr>
        <w:t>)</w:t>
      </w:r>
      <w:r w:rsidR="006403FE" w:rsidRPr="00D635DE">
        <w:rPr>
          <w:rFonts w:asciiTheme="minorHAnsi" w:hAnsiTheme="minorHAnsi" w:cstheme="minorHAnsi"/>
          <w:szCs w:val="24"/>
        </w:rPr>
        <w:t>,</w:t>
      </w:r>
      <w:r w:rsidR="007B307E" w:rsidRPr="00D635DE">
        <w:rPr>
          <w:rFonts w:asciiTheme="minorHAnsi" w:hAnsiTheme="minorHAnsi" w:cstheme="minorHAnsi"/>
          <w:szCs w:val="24"/>
        </w:rPr>
        <w:t xml:space="preserve"> and count the cells. </w:t>
      </w:r>
    </w:p>
    <w:p w14:paraId="78E393A4" w14:textId="77777777" w:rsidR="00097CB4" w:rsidRPr="00D635DE" w:rsidRDefault="00097CB4" w:rsidP="00D635DE">
      <w:pPr>
        <w:spacing w:after="0" w:line="240" w:lineRule="auto"/>
        <w:jc w:val="both"/>
        <w:rPr>
          <w:rFonts w:asciiTheme="minorHAnsi" w:hAnsiTheme="minorHAnsi" w:cstheme="minorHAnsi"/>
          <w:szCs w:val="24"/>
        </w:rPr>
      </w:pPr>
    </w:p>
    <w:p w14:paraId="0A41105E" w14:textId="6B810104" w:rsidR="008816C5" w:rsidRPr="00D635DE" w:rsidRDefault="00F64393" w:rsidP="00D635DE">
      <w:pPr>
        <w:pStyle w:val="Heading4"/>
        <w:rPr>
          <w:rFonts w:asciiTheme="minorHAnsi" w:hAnsiTheme="minorHAnsi" w:cstheme="minorHAnsi"/>
          <w:szCs w:val="24"/>
        </w:rPr>
      </w:pPr>
      <w:r w:rsidRPr="00333284">
        <w:rPr>
          <w:rFonts w:asciiTheme="minorHAnsi" w:hAnsiTheme="minorHAnsi" w:cstheme="minorHAnsi"/>
          <w:szCs w:val="24"/>
          <w:highlight w:val="green"/>
        </w:rPr>
        <w:t>Plate</w:t>
      </w:r>
      <w:r w:rsidR="00AE3646" w:rsidRPr="00333284">
        <w:rPr>
          <w:rFonts w:asciiTheme="minorHAnsi" w:hAnsiTheme="minorHAnsi" w:cstheme="minorHAnsi"/>
          <w:szCs w:val="24"/>
          <w:highlight w:val="green"/>
        </w:rPr>
        <w:t xml:space="preserve"> the</w:t>
      </w:r>
      <w:r w:rsidRPr="00333284">
        <w:rPr>
          <w:rFonts w:asciiTheme="minorHAnsi" w:hAnsiTheme="minorHAnsi" w:cstheme="minorHAnsi"/>
          <w:szCs w:val="24"/>
          <w:highlight w:val="green"/>
        </w:rPr>
        <w:t xml:space="preserve"> cells (</w:t>
      </w:r>
      <w:r w:rsidR="00AE3646" w:rsidRPr="00333284">
        <w:rPr>
          <w:rFonts w:asciiTheme="minorHAnsi" w:hAnsiTheme="minorHAnsi" w:cstheme="minorHAnsi"/>
          <w:szCs w:val="24"/>
          <w:highlight w:val="green"/>
        </w:rPr>
        <w:t xml:space="preserve">see </w:t>
      </w:r>
      <w:r w:rsidRPr="00333284">
        <w:rPr>
          <w:rFonts w:asciiTheme="minorHAnsi" w:hAnsiTheme="minorHAnsi" w:cstheme="minorHAnsi"/>
          <w:szCs w:val="24"/>
          <w:highlight w:val="green"/>
        </w:rPr>
        <w:t>s</w:t>
      </w:r>
      <w:r w:rsidR="003C766C" w:rsidRPr="00333284">
        <w:rPr>
          <w:rFonts w:asciiTheme="minorHAnsi" w:hAnsiTheme="minorHAnsi" w:cstheme="minorHAnsi"/>
          <w:szCs w:val="24"/>
          <w:highlight w:val="green"/>
        </w:rPr>
        <w:t>ection</w:t>
      </w:r>
      <w:r w:rsidRPr="00333284">
        <w:rPr>
          <w:rFonts w:asciiTheme="minorHAnsi" w:hAnsiTheme="minorHAnsi" w:cstheme="minorHAnsi"/>
          <w:szCs w:val="24"/>
          <w:highlight w:val="green"/>
        </w:rPr>
        <w:t xml:space="preserve"> 1.6) </w:t>
      </w:r>
      <w:r w:rsidR="00AE3646" w:rsidRPr="00333284">
        <w:rPr>
          <w:rFonts w:asciiTheme="minorHAnsi" w:hAnsiTheme="minorHAnsi" w:cstheme="minorHAnsi"/>
          <w:szCs w:val="24"/>
          <w:highlight w:val="green"/>
        </w:rPr>
        <w:t>by</w:t>
      </w:r>
      <w:r w:rsidRPr="00333284">
        <w:rPr>
          <w:rFonts w:asciiTheme="minorHAnsi" w:hAnsiTheme="minorHAnsi" w:cstheme="minorHAnsi"/>
          <w:szCs w:val="24"/>
          <w:highlight w:val="green"/>
        </w:rPr>
        <w:t xml:space="preserve"> t</w:t>
      </w:r>
      <w:r w:rsidR="008816C5" w:rsidRPr="00333284">
        <w:rPr>
          <w:rFonts w:asciiTheme="minorHAnsi" w:hAnsiTheme="minorHAnsi" w:cstheme="minorHAnsi"/>
          <w:szCs w:val="24"/>
          <w:highlight w:val="green"/>
        </w:rPr>
        <w:t>ransfer</w:t>
      </w:r>
      <w:r w:rsidR="00AE3646" w:rsidRPr="00333284">
        <w:rPr>
          <w:rFonts w:asciiTheme="minorHAnsi" w:hAnsiTheme="minorHAnsi" w:cstheme="minorHAnsi"/>
          <w:szCs w:val="24"/>
          <w:highlight w:val="green"/>
        </w:rPr>
        <w:t>ring</w:t>
      </w:r>
      <w:r w:rsidR="008816C5" w:rsidRPr="00333284">
        <w:rPr>
          <w:rFonts w:asciiTheme="minorHAnsi" w:hAnsiTheme="minorHAnsi" w:cstheme="minorHAnsi"/>
          <w:szCs w:val="24"/>
          <w:highlight w:val="green"/>
        </w:rPr>
        <w:t xml:space="preserve"> </w:t>
      </w:r>
      <w:r w:rsidR="003C766C" w:rsidRPr="00333284">
        <w:rPr>
          <w:rFonts w:asciiTheme="minorHAnsi" w:hAnsiTheme="minorHAnsi" w:cstheme="minorHAnsi"/>
          <w:szCs w:val="24"/>
          <w:highlight w:val="green"/>
        </w:rPr>
        <w:t>an</w:t>
      </w:r>
      <w:r w:rsidR="007B307E" w:rsidRPr="00333284">
        <w:rPr>
          <w:rFonts w:asciiTheme="minorHAnsi" w:hAnsiTheme="minorHAnsi" w:cstheme="minorHAnsi"/>
          <w:szCs w:val="24"/>
          <w:highlight w:val="green"/>
        </w:rPr>
        <w:t xml:space="preserve"> adequate volume of </w:t>
      </w:r>
      <w:r w:rsidR="003C766C" w:rsidRPr="00333284">
        <w:rPr>
          <w:rFonts w:asciiTheme="minorHAnsi" w:hAnsiTheme="minorHAnsi" w:cstheme="minorHAnsi"/>
          <w:szCs w:val="24"/>
          <w:highlight w:val="green"/>
        </w:rPr>
        <w:t xml:space="preserve">the </w:t>
      </w:r>
      <w:r w:rsidR="007B307E" w:rsidRPr="00333284">
        <w:rPr>
          <w:rFonts w:asciiTheme="minorHAnsi" w:hAnsiTheme="minorHAnsi" w:cstheme="minorHAnsi"/>
          <w:szCs w:val="24"/>
          <w:highlight w:val="green"/>
        </w:rPr>
        <w:t xml:space="preserve">cell suspension to have the desired number of cells for electroporation </w:t>
      </w:r>
      <w:r w:rsidR="00B133D0" w:rsidRPr="00333284">
        <w:rPr>
          <w:rFonts w:asciiTheme="minorHAnsi" w:hAnsiTheme="minorHAnsi" w:cstheme="minorHAnsi"/>
          <w:szCs w:val="24"/>
          <w:highlight w:val="green"/>
        </w:rPr>
        <w:t>(e.g.</w:t>
      </w:r>
      <w:r w:rsidR="00CA11AD" w:rsidRPr="00333284">
        <w:rPr>
          <w:rFonts w:asciiTheme="minorHAnsi" w:hAnsiTheme="minorHAnsi" w:cstheme="minorHAnsi"/>
          <w:szCs w:val="24"/>
          <w:highlight w:val="green"/>
        </w:rPr>
        <w:t>,</w:t>
      </w:r>
      <w:r w:rsidR="00B133D0" w:rsidRPr="00333284">
        <w:rPr>
          <w:rFonts w:asciiTheme="minorHAnsi" w:hAnsiTheme="minorHAnsi" w:cstheme="minorHAnsi"/>
          <w:szCs w:val="24"/>
          <w:highlight w:val="green"/>
        </w:rPr>
        <w:t xml:space="preserve"> 10</w:t>
      </w:r>
      <w:r w:rsidR="00B133D0" w:rsidRPr="00333284">
        <w:rPr>
          <w:rFonts w:asciiTheme="minorHAnsi" w:hAnsiTheme="minorHAnsi" w:cstheme="minorHAnsi"/>
          <w:szCs w:val="24"/>
          <w:highlight w:val="green"/>
          <w:vertAlign w:val="superscript"/>
        </w:rPr>
        <w:t xml:space="preserve">6 </w:t>
      </w:r>
      <w:r w:rsidR="00B133D0" w:rsidRPr="00333284">
        <w:rPr>
          <w:rFonts w:asciiTheme="minorHAnsi" w:hAnsiTheme="minorHAnsi" w:cstheme="minorHAnsi"/>
          <w:szCs w:val="24"/>
          <w:highlight w:val="green"/>
        </w:rPr>
        <w:t xml:space="preserve">cells) </w:t>
      </w:r>
      <w:r w:rsidR="003C766C" w:rsidRPr="00333284">
        <w:rPr>
          <w:rFonts w:asciiTheme="minorHAnsi" w:hAnsiTheme="minorHAnsi" w:cstheme="minorHAnsi"/>
          <w:szCs w:val="24"/>
          <w:highlight w:val="green"/>
        </w:rPr>
        <w:t>in</w:t>
      </w:r>
      <w:r w:rsidR="008816C5" w:rsidRPr="00333284">
        <w:rPr>
          <w:rFonts w:asciiTheme="minorHAnsi" w:hAnsiTheme="minorHAnsi" w:cstheme="minorHAnsi"/>
          <w:szCs w:val="24"/>
          <w:highlight w:val="green"/>
        </w:rPr>
        <w:t xml:space="preserve"> a 15 m</w:t>
      </w:r>
      <w:r w:rsidR="003C766C" w:rsidRPr="00333284">
        <w:rPr>
          <w:rFonts w:asciiTheme="minorHAnsi" w:hAnsiTheme="minorHAnsi" w:cstheme="minorHAnsi"/>
          <w:szCs w:val="24"/>
          <w:highlight w:val="green"/>
        </w:rPr>
        <w:t>L</w:t>
      </w:r>
      <w:r w:rsidR="008816C5" w:rsidRPr="00333284">
        <w:rPr>
          <w:rFonts w:asciiTheme="minorHAnsi" w:hAnsiTheme="minorHAnsi" w:cstheme="minorHAnsi"/>
          <w:szCs w:val="24"/>
          <w:highlight w:val="green"/>
        </w:rPr>
        <w:t xml:space="preserve"> </w:t>
      </w:r>
      <w:r w:rsidR="008E15A6" w:rsidRPr="00333284">
        <w:rPr>
          <w:rFonts w:asciiTheme="minorHAnsi" w:hAnsiTheme="minorHAnsi" w:cstheme="minorHAnsi"/>
          <w:szCs w:val="24"/>
          <w:highlight w:val="green"/>
        </w:rPr>
        <w:t xml:space="preserve">centrifuge </w:t>
      </w:r>
      <w:r w:rsidR="008816C5" w:rsidRPr="00333284">
        <w:rPr>
          <w:rFonts w:asciiTheme="minorHAnsi" w:hAnsiTheme="minorHAnsi" w:cstheme="minorHAnsi"/>
          <w:szCs w:val="24"/>
          <w:highlight w:val="green"/>
        </w:rPr>
        <w:t xml:space="preserve">tube. Centrifuge </w:t>
      </w:r>
      <w:r w:rsidR="00CC71ED" w:rsidRPr="00333284">
        <w:rPr>
          <w:rFonts w:asciiTheme="minorHAnsi" w:hAnsiTheme="minorHAnsi" w:cstheme="minorHAnsi"/>
          <w:szCs w:val="24"/>
          <w:highlight w:val="green"/>
        </w:rPr>
        <w:t>th</w:t>
      </w:r>
      <w:r w:rsidR="003C766C" w:rsidRPr="00333284">
        <w:rPr>
          <w:rFonts w:asciiTheme="minorHAnsi" w:hAnsiTheme="minorHAnsi" w:cstheme="minorHAnsi"/>
          <w:szCs w:val="24"/>
          <w:highlight w:val="green"/>
        </w:rPr>
        <w:t>e</w:t>
      </w:r>
      <w:r w:rsidR="00CC71ED" w:rsidRPr="00333284">
        <w:rPr>
          <w:rFonts w:asciiTheme="minorHAnsi" w:hAnsiTheme="minorHAnsi" w:cstheme="minorHAnsi"/>
          <w:szCs w:val="24"/>
          <w:highlight w:val="green"/>
        </w:rPr>
        <w:t xml:space="preserve"> cells </w:t>
      </w:r>
      <w:r w:rsidR="008816C5" w:rsidRPr="00333284">
        <w:rPr>
          <w:rFonts w:asciiTheme="minorHAnsi" w:hAnsiTheme="minorHAnsi" w:cstheme="minorHAnsi"/>
          <w:szCs w:val="24"/>
          <w:highlight w:val="green"/>
        </w:rPr>
        <w:t>at 250</w:t>
      </w:r>
      <w:r w:rsidR="003C766C" w:rsidRPr="00333284">
        <w:rPr>
          <w:rFonts w:asciiTheme="minorHAnsi" w:hAnsiTheme="minorHAnsi" w:cstheme="minorHAnsi"/>
          <w:szCs w:val="24"/>
          <w:highlight w:val="green"/>
        </w:rPr>
        <w:t xml:space="preserve"> × </w:t>
      </w:r>
      <w:r w:rsidR="008816C5" w:rsidRPr="00333284">
        <w:rPr>
          <w:rFonts w:asciiTheme="minorHAnsi" w:hAnsiTheme="minorHAnsi" w:cstheme="minorHAnsi"/>
          <w:i/>
          <w:szCs w:val="24"/>
          <w:highlight w:val="green"/>
        </w:rPr>
        <w:t>g</w:t>
      </w:r>
      <w:r w:rsidRPr="00333284">
        <w:rPr>
          <w:rFonts w:asciiTheme="minorHAnsi" w:hAnsiTheme="minorHAnsi" w:cstheme="minorHAnsi"/>
          <w:szCs w:val="24"/>
          <w:highlight w:val="green"/>
        </w:rPr>
        <w:t xml:space="preserve"> for</w:t>
      </w:r>
      <w:r w:rsidR="008816C5" w:rsidRPr="00333284">
        <w:rPr>
          <w:rFonts w:asciiTheme="minorHAnsi" w:hAnsiTheme="minorHAnsi" w:cstheme="minorHAnsi"/>
          <w:szCs w:val="24"/>
          <w:highlight w:val="green"/>
        </w:rPr>
        <w:t xml:space="preserve"> 5 min. </w:t>
      </w:r>
      <w:r w:rsidR="00D069A1" w:rsidRPr="00333284">
        <w:rPr>
          <w:rFonts w:asciiTheme="minorHAnsi" w:hAnsiTheme="minorHAnsi" w:cstheme="minorHAnsi"/>
          <w:szCs w:val="24"/>
          <w:highlight w:val="green"/>
        </w:rPr>
        <w:t>Proceed to</w:t>
      </w:r>
      <w:r w:rsidR="008816C5" w:rsidRPr="00333284">
        <w:rPr>
          <w:rFonts w:asciiTheme="minorHAnsi" w:hAnsiTheme="minorHAnsi" w:cstheme="minorHAnsi"/>
          <w:szCs w:val="24"/>
          <w:highlight w:val="green"/>
        </w:rPr>
        <w:t xml:space="preserve"> s</w:t>
      </w:r>
      <w:r w:rsidR="003C766C" w:rsidRPr="00333284">
        <w:rPr>
          <w:rFonts w:asciiTheme="minorHAnsi" w:hAnsiTheme="minorHAnsi" w:cstheme="minorHAnsi"/>
          <w:szCs w:val="24"/>
          <w:highlight w:val="green"/>
        </w:rPr>
        <w:t>ection</w:t>
      </w:r>
      <w:r w:rsidR="008816C5" w:rsidRPr="00333284">
        <w:rPr>
          <w:rFonts w:asciiTheme="minorHAnsi" w:hAnsiTheme="minorHAnsi" w:cstheme="minorHAnsi"/>
          <w:szCs w:val="24"/>
          <w:highlight w:val="green"/>
        </w:rPr>
        <w:t xml:space="preserve"> </w:t>
      </w:r>
      <w:r w:rsidR="007B307E" w:rsidRPr="00333284">
        <w:rPr>
          <w:rFonts w:asciiTheme="minorHAnsi" w:hAnsiTheme="minorHAnsi" w:cstheme="minorHAnsi"/>
          <w:szCs w:val="24"/>
          <w:highlight w:val="green"/>
        </w:rPr>
        <w:t>1</w:t>
      </w:r>
      <w:r w:rsidR="00094DA0" w:rsidRPr="00333284">
        <w:rPr>
          <w:rFonts w:asciiTheme="minorHAnsi" w:hAnsiTheme="minorHAnsi" w:cstheme="minorHAnsi"/>
          <w:szCs w:val="24"/>
          <w:highlight w:val="green"/>
        </w:rPr>
        <w:t>.6</w:t>
      </w:r>
      <w:r w:rsidR="008816C5" w:rsidRPr="00333284">
        <w:rPr>
          <w:rFonts w:asciiTheme="minorHAnsi" w:hAnsiTheme="minorHAnsi" w:cstheme="minorHAnsi"/>
          <w:szCs w:val="24"/>
          <w:highlight w:val="green"/>
        </w:rPr>
        <w:t>.</w:t>
      </w:r>
      <w:r w:rsidR="008816C5" w:rsidRPr="00D635DE">
        <w:rPr>
          <w:rFonts w:asciiTheme="minorHAnsi" w:hAnsiTheme="minorHAnsi" w:cstheme="minorHAnsi"/>
          <w:szCs w:val="24"/>
        </w:rPr>
        <w:t xml:space="preserve"> </w:t>
      </w:r>
    </w:p>
    <w:p w14:paraId="1CB7140C" w14:textId="77777777" w:rsidR="003C766C" w:rsidRPr="00D635DE" w:rsidRDefault="003C766C" w:rsidP="00D635DE">
      <w:pPr>
        <w:spacing w:after="0" w:line="240" w:lineRule="auto"/>
        <w:jc w:val="both"/>
        <w:rPr>
          <w:rFonts w:asciiTheme="minorHAnsi" w:hAnsiTheme="minorHAnsi" w:cstheme="minorHAnsi"/>
          <w:szCs w:val="24"/>
        </w:rPr>
      </w:pPr>
    </w:p>
    <w:p w14:paraId="1555ED57" w14:textId="224A6840"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t>Plating cells</w:t>
      </w:r>
    </w:p>
    <w:p w14:paraId="4018107F" w14:textId="77777777" w:rsidR="00C76A55" w:rsidRPr="00D635DE" w:rsidRDefault="00C76A55" w:rsidP="00D635DE">
      <w:pPr>
        <w:spacing w:after="0" w:line="240" w:lineRule="auto"/>
        <w:jc w:val="both"/>
        <w:rPr>
          <w:rFonts w:asciiTheme="minorHAnsi" w:hAnsiTheme="minorHAnsi" w:cstheme="minorHAnsi"/>
          <w:szCs w:val="24"/>
        </w:rPr>
      </w:pPr>
    </w:p>
    <w:p w14:paraId="1C7EDD47" w14:textId="7BE9F3AD"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Plate</w:t>
      </w:r>
      <w:r w:rsidR="00CA6634" w:rsidRPr="00D635DE">
        <w:rPr>
          <w:rFonts w:asciiTheme="minorHAnsi" w:hAnsiTheme="minorHAnsi" w:cstheme="minorHAnsi"/>
          <w:szCs w:val="24"/>
        </w:rPr>
        <w:t xml:space="preserve"> </w:t>
      </w:r>
      <w:r w:rsidR="001946D3" w:rsidRPr="00D635DE">
        <w:rPr>
          <w:rFonts w:asciiTheme="minorHAnsi" w:hAnsiTheme="minorHAnsi" w:cstheme="minorHAnsi"/>
          <w:szCs w:val="24"/>
        </w:rPr>
        <w:t xml:space="preserve">the desired density of </w:t>
      </w:r>
      <w:r w:rsidR="00CA6634" w:rsidRPr="00D635DE">
        <w:rPr>
          <w:rFonts w:asciiTheme="minorHAnsi" w:hAnsiTheme="minorHAnsi" w:cstheme="minorHAnsi"/>
          <w:szCs w:val="24"/>
        </w:rPr>
        <w:t>the uncentrifuged cell suspension</w:t>
      </w:r>
      <w:r w:rsidR="00B133D0" w:rsidRPr="00D635DE">
        <w:rPr>
          <w:rFonts w:asciiTheme="minorHAnsi" w:hAnsiTheme="minorHAnsi" w:cstheme="minorHAnsi"/>
          <w:szCs w:val="24"/>
        </w:rPr>
        <w:t xml:space="preserve"> from step 1.5.7</w:t>
      </w:r>
      <w:r w:rsidRPr="00D635DE">
        <w:rPr>
          <w:rFonts w:asciiTheme="minorHAnsi" w:hAnsiTheme="minorHAnsi" w:cstheme="minorHAnsi"/>
          <w:szCs w:val="24"/>
        </w:rPr>
        <w:t xml:space="preserve"> </w:t>
      </w:r>
      <w:r w:rsidR="00CA6634" w:rsidRPr="00D635DE">
        <w:rPr>
          <w:rFonts w:asciiTheme="minorHAnsi" w:hAnsiTheme="minorHAnsi" w:cstheme="minorHAnsi"/>
          <w:szCs w:val="24"/>
        </w:rPr>
        <w:t>i</w:t>
      </w:r>
      <w:r w:rsidRPr="00D635DE">
        <w:rPr>
          <w:rFonts w:asciiTheme="minorHAnsi" w:hAnsiTheme="minorHAnsi" w:cstheme="minorHAnsi"/>
          <w:szCs w:val="24"/>
        </w:rPr>
        <w:t>n each well containing the plating medi</w:t>
      </w:r>
      <w:r w:rsidR="001946D3" w:rsidRPr="00D635DE">
        <w:rPr>
          <w:rFonts w:asciiTheme="minorHAnsi" w:hAnsiTheme="minorHAnsi" w:cstheme="minorHAnsi"/>
          <w:szCs w:val="24"/>
        </w:rPr>
        <w:t>um</w:t>
      </w:r>
      <w:r w:rsidRPr="00D635DE">
        <w:rPr>
          <w:rFonts w:asciiTheme="minorHAnsi" w:hAnsiTheme="minorHAnsi" w:cstheme="minorHAnsi"/>
          <w:szCs w:val="24"/>
        </w:rPr>
        <w:t>.</w:t>
      </w:r>
    </w:p>
    <w:p w14:paraId="39205388" w14:textId="77777777" w:rsidR="00CA6634" w:rsidRPr="00D635DE" w:rsidRDefault="00CA6634" w:rsidP="00D635DE">
      <w:pPr>
        <w:spacing w:after="0" w:line="240" w:lineRule="auto"/>
        <w:jc w:val="both"/>
        <w:rPr>
          <w:rFonts w:asciiTheme="minorHAnsi" w:hAnsiTheme="minorHAnsi" w:cstheme="minorHAnsi"/>
          <w:szCs w:val="24"/>
        </w:rPr>
      </w:pPr>
    </w:p>
    <w:p w14:paraId="49FBA8E3" w14:textId="28FC976B"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In this protocol, </w:t>
      </w:r>
      <w:r w:rsidR="004A1A30" w:rsidRPr="00D635DE">
        <w:rPr>
          <w:rFonts w:asciiTheme="minorHAnsi" w:hAnsiTheme="minorHAnsi" w:cstheme="minorHAnsi"/>
          <w:szCs w:val="24"/>
        </w:rPr>
        <w:t>100</w:t>
      </w:r>
      <w:r w:rsidR="008F1BA1" w:rsidRPr="00D635DE">
        <w:rPr>
          <w:rFonts w:asciiTheme="minorHAnsi" w:hAnsiTheme="minorHAnsi" w:cstheme="minorHAnsi"/>
          <w:szCs w:val="24"/>
        </w:rPr>
        <w:t>,000</w:t>
      </w:r>
      <w:r w:rsidR="004A1A30" w:rsidRPr="00D635DE">
        <w:rPr>
          <w:rFonts w:asciiTheme="minorHAnsi" w:hAnsiTheme="minorHAnsi" w:cstheme="minorHAnsi"/>
          <w:szCs w:val="24"/>
        </w:rPr>
        <w:t xml:space="preserve"> to </w:t>
      </w:r>
      <w:r w:rsidR="006D5D26" w:rsidRPr="00D635DE">
        <w:rPr>
          <w:rFonts w:asciiTheme="minorHAnsi" w:hAnsiTheme="minorHAnsi" w:cstheme="minorHAnsi"/>
          <w:szCs w:val="24"/>
        </w:rPr>
        <w:t>200</w:t>
      </w:r>
      <w:r w:rsidR="008F1BA1" w:rsidRPr="00D635DE">
        <w:rPr>
          <w:rFonts w:asciiTheme="minorHAnsi" w:hAnsiTheme="minorHAnsi" w:cstheme="minorHAnsi"/>
          <w:szCs w:val="24"/>
        </w:rPr>
        <w:t>,000</w:t>
      </w:r>
      <w:r w:rsidRPr="00D635DE">
        <w:rPr>
          <w:rFonts w:asciiTheme="minorHAnsi" w:hAnsiTheme="minorHAnsi" w:cstheme="minorHAnsi"/>
          <w:szCs w:val="24"/>
        </w:rPr>
        <w:t xml:space="preserve"> cells/well </w:t>
      </w:r>
      <w:r w:rsidR="001946D3" w:rsidRPr="00D635DE">
        <w:rPr>
          <w:rFonts w:asciiTheme="minorHAnsi" w:hAnsiTheme="minorHAnsi" w:cstheme="minorHAnsi"/>
          <w:szCs w:val="24"/>
        </w:rPr>
        <w:t xml:space="preserve">were seeded </w:t>
      </w:r>
      <w:r w:rsidRPr="00D635DE">
        <w:rPr>
          <w:rFonts w:asciiTheme="minorHAnsi" w:hAnsiTheme="minorHAnsi" w:cstheme="minorHAnsi"/>
          <w:szCs w:val="24"/>
        </w:rPr>
        <w:t>in a 12</w:t>
      </w:r>
      <w:r w:rsidR="00B04EEC" w:rsidRPr="00D635DE">
        <w:rPr>
          <w:rFonts w:asciiTheme="minorHAnsi" w:hAnsiTheme="minorHAnsi" w:cstheme="minorHAnsi"/>
          <w:szCs w:val="24"/>
        </w:rPr>
        <w:t>-</w:t>
      </w:r>
      <w:r w:rsidRPr="00D635DE">
        <w:rPr>
          <w:rFonts w:asciiTheme="minorHAnsi" w:hAnsiTheme="minorHAnsi" w:cstheme="minorHAnsi"/>
          <w:szCs w:val="24"/>
        </w:rPr>
        <w:t>well plate.</w:t>
      </w:r>
      <w:r w:rsidR="00771046" w:rsidRPr="00D635DE">
        <w:rPr>
          <w:rFonts w:asciiTheme="minorHAnsi" w:hAnsiTheme="minorHAnsi" w:cstheme="minorHAnsi"/>
          <w:szCs w:val="24"/>
        </w:rPr>
        <w:t xml:space="preserve"> </w:t>
      </w:r>
      <w:r w:rsidR="00E963D9" w:rsidRPr="00D635DE">
        <w:rPr>
          <w:rFonts w:asciiTheme="minorHAnsi" w:hAnsiTheme="minorHAnsi" w:cstheme="minorHAnsi"/>
          <w:szCs w:val="24"/>
        </w:rPr>
        <w:t>As a reference, p</w:t>
      </w:r>
      <w:r w:rsidR="00771046" w:rsidRPr="00D635DE">
        <w:rPr>
          <w:rFonts w:asciiTheme="minorHAnsi" w:hAnsiTheme="minorHAnsi" w:cstheme="minorHAnsi"/>
          <w:szCs w:val="24"/>
        </w:rPr>
        <w:t xml:space="preserve">late at least 3 </w:t>
      </w:r>
      <w:r w:rsidR="00E963D9" w:rsidRPr="00D635DE">
        <w:rPr>
          <w:rFonts w:asciiTheme="minorHAnsi" w:hAnsiTheme="minorHAnsi" w:cstheme="minorHAnsi"/>
          <w:szCs w:val="24"/>
        </w:rPr>
        <w:t>CVs per</w:t>
      </w:r>
      <w:r w:rsidR="00771046" w:rsidRPr="00D635DE">
        <w:rPr>
          <w:rFonts w:asciiTheme="minorHAnsi" w:hAnsiTheme="minorHAnsi" w:cstheme="minorHAnsi"/>
          <w:szCs w:val="24"/>
        </w:rPr>
        <w:t xml:space="preserve"> experimental condition</w:t>
      </w:r>
      <w:r w:rsidR="00E963D9" w:rsidRPr="00D635DE">
        <w:rPr>
          <w:rFonts w:asciiTheme="minorHAnsi" w:hAnsiTheme="minorHAnsi" w:cstheme="minorHAnsi"/>
          <w:szCs w:val="24"/>
        </w:rPr>
        <w:t xml:space="preserve"> to account for experimental variability</w:t>
      </w:r>
      <w:r w:rsidR="00771046" w:rsidRPr="00D635DE">
        <w:rPr>
          <w:rFonts w:asciiTheme="minorHAnsi" w:hAnsiTheme="minorHAnsi" w:cstheme="minorHAnsi"/>
          <w:szCs w:val="24"/>
        </w:rPr>
        <w:t xml:space="preserve">. A typical experimental setting </w:t>
      </w:r>
      <w:r w:rsidR="00DA159A" w:rsidRPr="00D635DE">
        <w:rPr>
          <w:rFonts w:asciiTheme="minorHAnsi" w:hAnsiTheme="minorHAnsi" w:cstheme="minorHAnsi"/>
          <w:szCs w:val="24"/>
        </w:rPr>
        <w:t xml:space="preserve">may </w:t>
      </w:r>
      <w:r w:rsidR="00771046" w:rsidRPr="00D635DE">
        <w:rPr>
          <w:rFonts w:asciiTheme="minorHAnsi" w:hAnsiTheme="minorHAnsi" w:cstheme="minorHAnsi"/>
          <w:szCs w:val="24"/>
        </w:rPr>
        <w:t xml:space="preserve">entail imaging </w:t>
      </w:r>
      <w:r w:rsidR="00E963D9" w:rsidRPr="00D635DE">
        <w:rPr>
          <w:rFonts w:asciiTheme="minorHAnsi" w:hAnsiTheme="minorHAnsi" w:cstheme="minorHAnsi"/>
          <w:szCs w:val="24"/>
        </w:rPr>
        <w:t>4</w:t>
      </w:r>
      <w:r w:rsidR="000D77A1" w:rsidRPr="00D635DE">
        <w:rPr>
          <w:rFonts w:asciiTheme="minorHAnsi" w:hAnsiTheme="minorHAnsi" w:cstheme="minorHAnsi"/>
          <w:szCs w:val="24"/>
        </w:rPr>
        <w:t>–</w:t>
      </w:r>
      <w:r w:rsidR="00771046" w:rsidRPr="00D635DE">
        <w:rPr>
          <w:rFonts w:asciiTheme="minorHAnsi" w:hAnsiTheme="minorHAnsi" w:cstheme="minorHAnsi"/>
          <w:szCs w:val="24"/>
        </w:rPr>
        <w:t>5 field</w:t>
      </w:r>
      <w:r w:rsidR="00E963D9" w:rsidRPr="00D635DE">
        <w:rPr>
          <w:rFonts w:asciiTheme="minorHAnsi" w:hAnsiTheme="minorHAnsi" w:cstheme="minorHAnsi"/>
          <w:szCs w:val="24"/>
        </w:rPr>
        <w:t>s per CV</w:t>
      </w:r>
      <w:r w:rsidR="00DA159A" w:rsidRPr="00D635DE">
        <w:rPr>
          <w:rFonts w:asciiTheme="minorHAnsi" w:hAnsiTheme="minorHAnsi" w:cstheme="minorHAnsi"/>
          <w:szCs w:val="24"/>
        </w:rPr>
        <w:t xml:space="preserve"> (</w:t>
      </w:r>
      <w:r w:rsidR="00975D09" w:rsidRPr="00D635DE">
        <w:rPr>
          <w:rFonts w:asciiTheme="minorHAnsi" w:hAnsiTheme="minorHAnsi" w:cstheme="minorHAnsi"/>
          <w:szCs w:val="24"/>
        </w:rPr>
        <w:t>e.g.</w:t>
      </w:r>
      <w:r w:rsidR="000D77A1" w:rsidRPr="00D635DE">
        <w:rPr>
          <w:rFonts w:asciiTheme="minorHAnsi" w:hAnsiTheme="minorHAnsi" w:cstheme="minorHAnsi"/>
          <w:szCs w:val="24"/>
        </w:rPr>
        <w:t>,</w:t>
      </w:r>
      <w:r w:rsidR="00975D09" w:rsidRPr="00D635DE">
        <w:rPr>
          <w:rFonts w:asciiTheme="minorHAnsi" w:hAnsiTheme="minorHAnsi" w:cstheme="minorHAnsi"/>
          <w:szCs w:val="24"/>
        </w:rPr>
        <w:t xml:space="preserve"> </w:t>
      </w:r>
      <w:r w:rsidR="000D77A1" w:rsidRPr="00D635DE">
        <w:rPr>
          <w:rFonts w:asciiTheme="minorHAnsi" w:hAnsiTheme="minorHAnsi" w:cstheme="minorHAnsi"/>
          <w:szCs w:val="24"/>
        </w:rPr>
        <w:t xml:space="preserve">using a 20x </w:t>
      </w:r>
      <w:r w:rsidR="00DA159A" w:rsidRPr="00D635DE">
        <w:rPr>
          <w:rFonts w:asciiTheme="minorHAnsi" w:hAnsiTheme="minorHAnsi" w:cstheme="minorHAnsi"/>
          <w:szCs w:val="24"/>
        </w:rPr>
        <w:t xml:space="preserve">objective, each field </w:t>
      </w:r>
      <w:r w:rsidR="00927423" w:rsidRPr="00D635DE">
        <w:rPr>
          <w:rFonts w:asciiTheme="minorHAnsi" w:hAnsiTheme="minorHAnsi" w:cstheme="minorHAnsi"/>
          <w:szCs w:val="24"/>
        </w:rPr>
        <w:t xml:space="preserve">would be expected to be </w:t>
      </w:r>
      <w:r w:rsidR="00DA159A" w:rsidRPr="00D635DE">
        <w:rPr>
          <w:rFonts w:asciiTheme="minorHAnsi" w:hAnsiTheme="minorHAnsi" w:cstheme="minorHAnsi"/>
          <w:szCs w:val="24"/>
        </w:rPr>
        <w:t>~1.3 mm</w:t>
      </w:r>
      <w:r w:rsidR="00DA159A" w:rsidRPr="00D635DE">
        <w:rPr>
          <w:rFonts w:asciiTheme="minorHAnsi" w:hAnsiTheme="minorHAnsi" w:cstheme="minorHAnsi"/>
          <w:szCs w:val="24"/>
          <w:vertAlign w:val="superscript"/>
        </w:rPr>
        <w:t>2</w:t>
      </w:r>
      <w:r w:rsidR="00DA159A" w:rsidRPr="00D635DE">
        <w:rPr>
          <w:rFonts w:asciiTheme="minorHAnsi" w:hAnsiTheme="minorHAnsi" w:cstheme="minorHAnsi"/>
          <w:szCs w:val="24"/>
        </w:rPr>
        <w:t xml:space="preserve"> wide)</w:t>
      </w:r>
      <w:r w:rsidR="00E963D9" w:rsidRPr="00D635DE">
        <w:rPr>
          <w:rFonts w:asciiTheme="minorHAnsi" w:hAnsiTheme="minorHAnsi" w:cstheme="minorHAnsi"/>
          <w:szCs w:val="24"/>
        </w:rPr>
        <w:t xml:space="preserve">. </w:t>
      </w:r>
    </w:p>
    <w:p w14:paraId="1A02ED5F" w14:textId="77777777" w:rsidR="00E640DE" w:rsidRPr="00D635DE" w:rsidRDefault="00E640DE" w:rsidP="00D635DE">
      <w:pPr>
        <w:spacing w:after="0" w:line="240" w:lineRule="auto"/>
        <w:jc w:val="both"/>
        <w:rPr>
          <w:rFonts w:asciiTheme="minorHAnsi" w:hAnsiTheme="minorHAnsi" w:cstheme="minorHAnsi"/>
          <w:szCs w:val="24"/>
        </w:rPr>
      </w:pPr>
    </w:p>
    <w:p w14:paraId="568AD9DD" w14:textId="643E6184"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Move the plate </w:t>
      </w:r>
      <w:r w:rsidR="00C45363" w:rsidRPr="00D635DE">
        <w:rPr>
          <w:rFonts w:asciiTheme="minorHAnsi" w:hAnsiTheme="minorHAnsi" w:cstheme="minorHAnsi"/>
          <w:szCs w:val="24"/>
        </w:rPr>
        <w:t xml:space="preserve">in </w:t>
      </w:r>
      <w:r w:rsidRPr="00D635DE">
        <w:rPr>
          <w:rFonts w:asciiTheme="minorHAnsi" w:hAnsiTheme="minorHAnsi" w:cstheme="minorHAnsi"/>
          <w:szCs w:val="24"/>
        </w:rPr>
        <w:t xml:space="preserve">the </w:t>
      </w:r>
      <w:r w:rsidR="00C45363" w:rsidRPr="00D635DE">
        <w:rPr>
          <w:rFonts w:asciiTheme="minorHAnsi" w:hAnsiTheme="minorHAnsi" w:cstheme="minorHAnsi"/>
          <w:szCs w:val="24"/>
        </w:rPr>
        <w:t xml:space="preserve">cell culture </w:t>
      </w:r>
      <w:r w:rsidRPr="00D635DE">
        <w:rPr>
          <w:rFonts w:asciiTheme="minorHAnsi" w:hAnsiTheme="minorHAnsi" w:cstheme="minorHAnsi"/>
          <w:szCs w:val="24"/>
        </w:rPr>
        <w:t xml:space="preserve">hood in </w:t>
      </w:r>
      <w:r w:rsidR="008B6CFB" w:rsidRPr="00D635DE">
        <w:rPr>
          <w:rFonts w:asciiTheme="minorHAnsi" w:hAnsiTheme="minorHAnsi" w:cstheme="minorHAnsi"/>
          <w:szCs w:val="24"/>
        </w:rPr>
        <w:t>all</w:t>
      </w:r>
      <w:r w:rsidRPr="00D635DE">
        <w:rPr>
          <w:rFonts w:asciiTheme="minorHAnsi" w:hAnsiTheme="minorHAnsi" w:cstheme="minorHAnsi"/>
          <w:szCs w:val="24"/>
        </w:rPr>
        <w:t xml:space="preserve"> </w:t>
      </w:r>
      <w:r w:rsidR="00C45363" w:rsidRPr="00D635DE">
        <w:rPr>
          <w:rFonts w:asciiTheme="minorHAnsi" w:hAnsiTheme="minorHAnsi" w:cstheme="minorHAnsi"/>
          <w:szCs w:val="24"/>
        </w:rPr>
        <w:t xml:space="preserve">the </w:t>
      </w:r>
      <w:r w:rsidR="006D5D26" w:rsidRPr="00D635DE">
        <w:rPr>
          <w:rFonts w:asciiTheme="minorHAnsi" w:hAnsiTheme="minorHAnsi" w:cstheme="minorHAnsi"/>
          <w:szCs w:val="24"/>
        </w:rPr>
        <w:t xml:space="preserve">cardinal </w:t>
      </w:r>
      <w:r w:rsidRPr="00D635DE">
        <w:rPr>
          <w:rFonts w:asciiTheme="minorHAnsi" w:hAnsiTheme="minorHAnsi" w:cstheme="minorHAnsi"/>
          <w:szCs w:val="24"/>
        </w:rPr>
        <w:t>direction</w:t>
      </w:r>
      <w:r w:rsidR="008B6CFB" w:rsidRPr="00D635DE">
        <w:rPr>
          <w:rFonts w:asciiTheme="minorHAnsi" w:hAnsiTheme="minorHAnsi" w:cstheme="minorHAnsi"/>
          <w:szCs w:val="24"/>
        </w:rPr>
        <w:t>s</w:t>
      </w:r>
      <w:r w:rsidRPr="00D635DE">
        <w:rPr>
          <w:rFonts w:asciiTheme="minorHAnsi" w:hAnsiTheme="minorHAnsi" w:cstheme="minorHAnsi"/>
          <w:szCs w:val="24"/>
        </w:rPr>
        <w:t xml:space="preserve"> to distribute the cells uniformly. </w:t>
      </w:r>
    </w:p>
    <w:p w14:paraId="21A0070F" w14:textId="77777777" w:rsidR="00C45363" w:rsidRPr="00D635DE" w:rsidRDefault="00C45363" w:rsidP="00D635DE">
      <w:pPr>
        <w:spacing w:after="0" w:line="240" w:lineRule="auto"/>
        <w:jc w:val="both"/>
        <w:rPr>
          <w:rFonts w:asciiTheme="minorHAnsi" w:hAnsiTheme="minorHAnsi" w:cstheme="minorHAnsi"/>
          <w:szCs w:val="24"/>
        </w:rPr>
      </w:pPr>
    </w:p>
    <w:p w14:paraId="61C910BF" w14:textId="482FF904" w:rsidR="008816C5"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Electroporation</w:t>
      </w:r>
      <w:r w:rsidR="00C45363" w:rsidRPr="00D635DE">
        <w:rPr>
          <w:rFonts w:asciiTheme="minorHAnsi" w:hAnsiTheme="minorHAnsi" w:cstheme="minorHAnsi"/>
          <w:highlight w:val="green"/>
        </w:rPr>
        <w:t xml:space="preserve"> </w:t>
      </w:r>
    </w:p>
    <w:p w14:paraId="3FE6DAE2" w14:textId="77777777" w:rsidR="00C45363" w:rsidRPr="00D635DE" w:rsidRDefault="00C45363" w:rsidP="00D635DE">
      <w:pPr>
        <w:spacing w:after="0" w:line="240" w:lineRule="auto"/>
        <w:jc w:val="both"/>
        <w:rPr>
          <w:rFonts w:asciiTheme="minorHAnsi" w:hAnsiTheme="minorHAnsi" w:cstheme="minorHAnsi"/>
          <w:szCs w:val="24"/>
          <w:highlight w:val="green"/>
        </w:rPr>
      </w:pPr>
    </w:p>
    <w:p w14:paraId="79944C38" w14:textId="3B02E887" w:rsidR="008816C5" w:rsidRPr="00D635DE" w:rsidRDefault="00CD2BA1"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w:t>
      </w:r>
      <w:r w:rsidR="00ED7CA9" w:rsidRPr="00D635DE">
        <w:rPr>
          <w:rFonts w:asciiTheme="minorHAnsi" w:hAnsiTheme="minorHAnsi" w:cstheme="minorHAnsi"/>
          <w:szCs w:val="24"/>
        </w:rPr>
        <w:t>Other transfection system</w:t>
      </w:r>
      <w:r w:rsidR="00C45363" w:rsidRPr="00D635DE">
        <w:rPr>
          <w:rFonts w:asciiTheme="minorHAnsi" w:hAnsiTheme="minorHAnsi" w:cstheme="minorHAnsi"/>
          <w:szCs w:val="24"/>
        </w:rPr>
        <w:t>s</w:t>
      </w:r>
      <w:r w:rsidR="00ED7CA9" w:rsidRPr="00D635DE">
        <w:rPr>
          <w:rFonts w:asciiTheme="minorHAnsi" w:hAnsiTheme="minorHAnsi" w:cstheme="minorHAnsi"/>
          <w:szCs w:val="24"/>
        </w:rPr>
        <w:t xml:space="preserve"> may be used</w:t>
      </w:r>
      <w:r w:rsidRPr="00D635DE">
        <w:rPr>
          <w:rFonts w:asciiTheme="minorHAnsi" w:hAnsiTheme="minorHAnsi" w:cstheme="minorHAnsi"/>
          <w:szCs w:val="24"/>
        </w:rPr>
        <w:t>.</w:t>
      </w:r>
      <w:r w:rsidR="00ED7CA9" w:rsidRPr="00D635DE">
        <w:rPr>
          <w:rFonts w:asciiTheme="minorHAnsi" w:hAnsiTheme="minorHAnsi" w:cstheme="minorHAnsi"/>
          <w:szCs w:val="24"/>
        </w:rPr>
        <w:t xml:space="preserve"> The NEPA21 system</w:t>
      </w:r>
      <w:r w:rsidR="00C45363" w:rsidRPr="00D635DE">
        <w:rPr>
          <w:rFonts w:asciiTheme="minorHAnsi" w:hAnsiTheme="minorHAnsi" w:cstheme="minorHAnsi"/>
          <w:szCs w:val="24"/>
        </w:rPr>
        <w:t xml:space="preserve"> used in this protocol</w:t>
      </w:r>
      <w:r w:rsidR="00ED7CA9" w:rsidRPr="00D635DE">
        <w:rPr>
          <w:rFonts w:asciiTheme="minorHAnsi" w:hAnsiTheme="minorHAnsi" w:cstheme="minorHAnsi"/>
          <w:szCs w:val="24"/>
        </w:rPr>
        <w:t xml:space="preserve"> has the advantage of being an “open system</w:t>
      </w:r>
      <w:r w:rsidR="00D46FF5">
        <w:rPr>
          <w:rFonts w:asciiTheme="minorHAnsi" w:hAnsiTheme="minorHAnsi" w:cstheme="minorHAnsi"/>
          <w:szCs w:val="24"/>
        </w:rPr>
        <w:t>.</w:t>
      </w:r>
      <w:r w:rsidR="00ED7CA9" w:rsidRPr="00D635DE">
        <w:rPr>
          <w:rFonts w:asciiTheme="minorHAnsi" w:hAnsiTheme="minorHAnsi" w:cstheme="minorHAnsi"/>
          <w:szCs w:val="24"/>
        </w:rPr>
        <w:t>” The protocol ca</w:t>
      </w:r>
      <w:r w:rsidR="00B35B8F" w:rsidRPr="00D635DE">
        <w:rPr>
          <w:rFonts w:asciiTheme="minorHAnsi" w:hAnsiTheme="minorHAnsi" w:cstheme="minorHAnsi"/>
          <w:szCs w:val="24"/>
        </w:rPr>
        <w:t>n</w:t>
      </w:r>
      <w:r w:rsidR="00ED7CA9" w:rsidRPr="00D635DE">
        <w:rPr>
          <w:rFonts w:asciiTheme="minorHAnsi" w:hAnsiTheme="minorHAnsi" w:cstheme="minorHAnsi"/>
          <w:szCs w:val="24"/>
        </w:rPr>
        <w:t xml:space="preserve"> be modified by the user</w:t>
      </w:r>
      <w:r w:rsidR="00C11ECA">
        <w:rPr>
          <w:rFonts w:asciiTheme="minorHAnsi" w:hAnsiTheme="minorHAnsi" w:cstheme="minorHAnsi"/>
          <w:szCs w:val="24"/>
        </w:rPr>
        <w:t>,</w:t>
      </w:r>
      <w:r w:rsidR="00ED7CA9" w:rsidRPr="00D635DE">
        <w:rPr>
          <w:rFonts w:asciiTheme="minorHAnsi" w:hAnsiTheme="minorHAnsi" w:cstheme="minorHAnsi"/>
          <w:szCs w:val="24"/>
        </w:rPr>
        <w:t xml:space="preserve"> and it does not require specific reagents for the transfection of special cuvettes</w:t>
      </w:r>
      <w:r w:rsidR="00C45363" w:rsidRPr="00D635DE">
        <w:rPr>
          <w:rFonts w:asciiTheme="minorHAnsi" w:hAnsiTheme="minorHAnsi" w:cstheme="minorHAnsi"/>
          <w:szCs w:val="24"/>
        </w:rPr>
        <w:t xml:space="preserve"> used</w:t>
      </w:r>
      <w:r w:rsidR="00ED7CA9" w:rsidRPr="00D635DE">
        <w:rPr>
          <w:rFonts w:asciiTheme="minorHAnsi" w:hAnsiTheme="minorHAnsi" w:cstheme="minorHAnsi"/>
          <w:szCs w:val="24"/>
        </w:rPr>
        <w:t xml:space="preserve"> for the electroporation.</w:t>
      </w:r>
      <w:r w:rsidR="00421A03" w:rsidRPr="00D635DE">
        <w:rPr>
          <w:rFonts w:asciiTheme="minorHAnsi" w:hAnsiTheme="minorHAnsi" w:cstheme="minorHAnsi"/>
          <w:szCs w:val="24"/>
        </w:rPr>
        <w:t xml:space="preserve"> </w:t>
      </w:r>
      <w:r w:rsidR="008816C5" w:rsidRPr="00D635DE">
        <w:rPr>
          <w:rFonts w:asciiTheme="minorHAnsi" w:hAnsiTheme="minorHAnsi" w:cstheme="minorHAnsi"/>
          <w:szCs w:val="24"/>
        </w:rPr>
        <w:t xml:space="preserve">This protocol was modified from </w:t>
      </w:r>
      <w:r w:rsidR="003440A1" w:rsidRPr="00D635DE">
        <w:rPr>
          <w:rStyle w:val="FootnoteReference"/>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{"citationItems":[{"id":"ITEM-1","itemData":{"author":[{"dropping-particle":"","family":"NEPAGENE Co. Ldt.","given":"","non-dropping-particle":"","parse-names":false,"suffix":""}],"id":"ITEM-1","issued":{"date-parts":[["0"]]},"publisher":"NEPAGENE Co. Ldt.","title":"NEPA21 Transfection of Cell Suspensions Using Cuvettes","type":"article"},"uris":["http://www.mendeley.com/documents/?uuid=fb8af8d8-91fe-436c-9a0d-b3c92550af28","http://www.mendeley.com/documents/?uuid=c0801c73-8dc6-479b-9717-15d0ee540654","http://www.mendeley.com/documents/?uuid=0178cc04-c39f-499d-a9d3-10f165841198","http://www.mendeley.com/documents/?uuid=c8d35854-d52e-43a9-aac0-f44f36d6ca52"]}],"mendeley":{"formattedCitation":"&lt;sup&gt;5&lt;/sup&gt;","plainTextFormattedCitation":"5","previouslyFormattedCitation":"&lt;sup&gt;5&lt;/sup&gt;"},"properties":{"noteIndex":0},"schema":"https://github.com/citation-style-language/schema/raw/master/csl-citation.json"}</w:instrText>
      </w:r>
      <w:r w:rsidR="003440A1" w:rsidRPr="00D635DE">
        <w:rPr>
          <w:rStyle w:val="FootnoteReference"/>
          <w:rFonts w:asciiTheme="minorHAnsi" w:hAnsiTheme="minorHAnsi" w:cstheme="minorHAnsi"/>
          <w:szCs w:val="24"/>
        </w:rPr>
        <w:fldChar w:fldCharType="separate"/>
      </w:r>
      <w:r w:rsidR="00EC636A" w:rsidRPr="00D635DE">
        <w:rPr>
          <w:rFonts w:asciiTheme="minorHAnsi" w:hAnsiTheme="minorHAnsi" w:cstheme="minorHAnsi"/>
          <w:noProof/>
          <w:szCs w:val="24"/>
          <w:vertAlign w:val="superscript"/>
        </w:rPr>
        <w:t>5</w:t>
      </w:r>
      <w:r w:rsidR="003440A1" w:rsidRPr="00D635DE">
        <w:rPr>
          <w:rStyle w:val="FootnoteReference"/>
          <w:rFonts w:asciiTheme="minorHAnsi" w:hAnsiTheme="minorHAnsi" w:cstheme="minorHAnsi"/>
          <w:szCs w:val="24"/>
        </w:rPr>
        <w:fldChar w:fldCharType="end"/>
      </w:r>
      <w:r w:rsidR="00710B4C" w:rsidRPr="00D635DE">
        <w:rPr>
          <w:rFonts w:asciiTheme="minorHAnsi" w:hAnsiTheme="minorHAnsi" w:cstheme="minorHAnsi"/>
          <w:szCs w:val="24"/>
        </w:rPr>
        <w:t>.</w:t>
      </w:r>
      <w:r w:rsidR="008816C5" w:rsidRPr="00D635DE">
        <w:rPr>
          <w:rFonts w:asciiTheme="minorHAnsi" w:hAnsiTheme="minorHAnsi" w:cstheme="minorHAnsi"/>
          <w:szCs w:val="24"/>
        </w:rPr>
        <w:t xml:space="preserve"> </w:t>
      </w:r>
    </w:p>
    <w:p w14:paraId="75598675" w14:textId="77777777" w:rsidR="004B6AC8" w:rsidRPr="00D635DE" w:rsidRDefault="004B6AC8" w:rsidP="00D635DE">
      <w:pPr>
        <w:spacing w:after="0" w:line="240" w:lineRule="auto"/>
        <w:jc w:val="both"/>
        <w:rPr>
          <w:rFonts w:asciiTheme="minorHAnsi" w:hAnsiTheme="minorHAnsi" w:cstheme="minorHAnsi"/>
          <w:szCs w:val="24"/>
          <w:highlight w:val="green"/>
        </w:rPr>
      </w:pPr>
    </w:p>
    <w:p w14:paraId="493D0292" w14:textId="552766FE" w:rsidR="008816C5" w:rsidRPr="00D635DE" w:rsidRDefault="008816C5" w:rsidP="00D635DE">
      <w:pPr>
        <w:pStyle w:val="Heading4"/>
        <w:rPr>
          <w:rFonts w:asciiTheme="minorHAnsi" w:hAnsiTheme="minorHAnsi" w:cstheme="minorHAnsi"/>
          <w:szCs w:val="24"/>
          <w:highlight w:val="green"/>
        </w:rPr>
      </w:pPr>
      <w:r w:rsidRPr="00D635DE">
        <w:rPr>
          <w:rFonts w:asciiTheme="minorHAnsi" w:hAnsiTheme="minorHAnsi" w:cstheme="minorHAnsi"/>
          <w:szCs w:val="24"/>
          <w:highlight w:val="green"/>
        </w:rPr>
        <w:t xml:space="preserve">Continue from </w:t>
      </w:r>
      <w:r w:rsidR="006C6BBF" w:rsidRPr="00D635DE">
        <w:rPr>
          <w:rFonts w:asciiTheme="minorHAnsi" w:hAnsiTheme="minorHAnsi" w:cstheme="minorHAnsi"/>
          <w:szCs w:val="24"/>
          <w:highlight w:val="green"/>
        </w:rPr>
        <w:t xml:space="preserve">step </w:t>
      </w:r>
      <w:r w:rsidR="007B307E" w:rsidRPr="00D635DE">
        <w:rPr>
          <w:rFonts w:asciiTheme="minorHAnsi" w:hAnsiTheme="minorHAnsi" w:cstheme="minorHAnsi"/>
          <w:szCs w:val="24"/>
          <w:highlight w:val="green"/>
        </w:rPr>
        <w:t>1</w:t>
      </w:r>
      <w:r w:rsidRPr="00D635DE">
        <w:rPr>
          <w:rFonts w:asciiTheme="minorHAnsi" w:hAnsiTheme="minorHAnsi" w:cstheme="minorHAnsi"/>
          <w:szCs w:val="24"/>
          <w:highlight w:val="green"/>
        </w:rPr>
        <w:t>.</w:t>
      </w:r>
      <w:r w:rsidR="007B307E" w:rsidRPr="00D635DE">
        <w:rPr>
          <w:rFonts w:asciiTheme="minorHAnsi" w:hAnsiTheme="minorHAnsi" w:cstheme="minorHAnsi"/>
          <w:szCs w:val="24"/>
          <w:highlight w:val="green"/>
        </w:rPr>
        <w:t>5</w:t>
      </w:r>
      <w:r w:rsidRPr="00D635DE">
        <w:rPr>
          <w:rFonts w:asciiTheme="minorHAnsi" w:hAnsiTheme="minorHAnsi" w:cstheme="minorHAnsi"/>
          <w:szCs w:val="24"/>
          <w:highlight w:val="green"/>
        </w:rPr>
        <w:t>.</w:t>
      </w:r>
      <w:r w:rsidR="004B6AC8" w:rsidRPr="00D635DE">
        <w:rPr>
          <w:rFonts w:asciiTheme="minorHAnsi" w:hAnsiTheme="minorHAnsi" w:cstheme="minorHAnsi"/>
          <w:szCs w:val="24"/>
          <w:highlight w:val="green"/>
        </w:rPr>
        <w:t>9</w:t>
      </w:r>
      <w:r w:rsidRPr="00D635DE">
        <w:rPr>
          <w:rFonts w:asciiTheme="minorHAnsi" w:hAnsiTheme="minorHAnsi" w:cstheme="minorHAnsi"/>
          <w:szCs w:val="24"/>
          <w:highlight w:val="green"/>
        </w:rPr>
        <w:t>. Resuspend the</w:t>
      </w:r>
      <w:r w:rsidR="009C5E28" w:rsidRPr="00D635DE">
        <w:rPr>
          <w:rFonts w:asciiTheme="minorHAnsi" w:hAnsiTheme="minorHAnsi" w:cstheme="minorHAnsi"/>
          <w:szCs w:val="24"/>
          <w:highlight w:val="green"/>
        </w:rPr>
        <w:t xml:space="preserve"> cell</w:t>
      </w:r>
      <w:r w:rsidRPr="00D635DE">
        <w:rPr>
          <w:rFonts w:asciiTheme="minorHAnsi" w:hAnsiTheme="minorHAnsi" w:cstheme="minorHAnsi"/>
          <w:szCs w:val="24"/>
          <w:highlight w:val="green"/>
        </w:rPr>
        <w:t xml:space="preserve"> pellet with 5 m</w:t>
      </w:r>
      <w:r w:rsidR="00C326FA" w:rsidRPr="00D635DE">
        <w:rPr>
          <w:rFonts w:asciiTheme="minorHAnsi" w:hAnsiTheme="minorHAnsi" w:cstheme="minorHAnsi"/>
          <w:szCs w:val="24"/>
          <w:highlight w:val="green"/>
        </w:rPr>
        <w:t>L of</w:t>
      </w:r>
      <w:r w:rsidRPr="00D635DE">
        <w:rPr>
          <w:rFonts w:asciiTheme="minorHAnsi" w:hAnsiTheme="minorHAnsi" w:cstheme="minorHAnsi"/>
          <w:szCs w:val="24"/>
          <w:highlight w:val="green"/>
        </w:rPr>
        <w:t xml:space="preserve"> </w:t>
      </w:r>
      <w:r w:rsidR="00FB0F97" w:rsidRPr="00D635DE">
        <w:rPr>
          <w:rFonts w:asciiTheme="minorHAnsi" w:hAnsiTheme="minorHAnsi" w:cstheme="minorHAnsi"/>
          <w:szCs w:val="24"/>
          <w:highlight w:val="green"/>
        </w:rPr>
        <w:t>e</w:t>
      </w:r>
      <w:r w:rsidR="00B133D0" w:rsidRPr="00D635DE">
        <w:rPr>
          <w:rFonts w:asciiTheme="minorHAnsi" w:hAnsiTheme="minorHAnsi" w:cstheme="minorHAnsi"/>
          <w:szCs w:val="24"/>
          <w:highlight w:val="green"/>
        </w:rPr>
        <w:t>lectroporation medium</w:t>
      </w:r>
      <w:r w:rsidR="009C5E28" w:rsidRPr="00D635DE">
        <w:rPr>
          <w:rFonts w:asciiTheme="minorHAnsi" w:hAnsiTheme="minorHAnsi" w:cstheme="minorHAnsi"/>
          <w:szCs w:val="24"/>
          <w:highlight w:val="green"/>
        </w:rPr>
        <w:t xml:space="preserve"> in a 15 m</w:t>
      </w:r>
      <w:r w:rsidR="00C326FA" w:rsidRPr="00D635DE">
        <w:rPr>
          <w:rFonts w:asciiTheme="minorHAnsi" w:hAnsiTheme="minorHAnsi" w:cstheme="minorHAnsi"/>
          <w:szCs w:val="24"/>
          <w:highlight w:val="green"/>
        </w:rPr>
        <w:t>L</w:t>
      </w:r>
      <w:r w:rsidR="009C5E28" w:rsidRPr="00D635DE">
        <w:rPr>
          <w:rFonts w:asciiTheme="minorHAnsi" w:hAnsiTheme="minorHAnsi" w:cstheme="minorHAnsi"/>
          <w:szCs w:val="24"/>
          <w:highlight w:val="green"/>
        </w:rPr>
        <w:t xml:space="preserve"> tube.</w:t>
      </w:r>
      <w:r w:rsidRPr="00D635DE">
        <w:rPr>
          <w:rFonts w:asciiTheme="minorHAnsi" w:hAnsiTheme="minorHAnsi" w:cstheme="minorHAnsi"/>
          <w:szCs w:val="24"/>
          <w:highlight w:val="green"/>
        </w:rPr>
        <w:t xml:space="preserve"> Centrifuge </w:t>
      </w:r>
      <w:r w:rsidR="009C5E28" w:rsidRPr="00D635DE">
        <w:rPr>
          <w:rFonts w:asciiTheme="minorHAnsi" w:hAnsiTheme="minorHAnsi" w:cstheme="minorHAnsi"/>
          <w:szCs w:val="24"/>
          <w:highlight w:val="green"/>
        </w:rPr>
        <w:t xml:space="preserve">the tube </w:t>
      </w:r>
      <w:r w:rsidRPr="00D635DE">
        <w:rPr>
          <w:rFonts w:asciiTheme="minorHAnsi" w:hAnsiTheme="minorHAnsi" w:cstheme="minorHAnsi"/>
          <w:szCs w:val="24"/>
          <w:highlight w:val="green"/>
        </w:rPr>
        <w:t>at 250</w:t>
      </w:r>
      <w:r w:rsidR="002B7346" w:rsidRPr="00D635DE">
        <w:rPr>
          <w:rFonts w:asciiTheme="minorHAnsi" w:hAnsiTheme="minorHAnsi" w:cstheme="minorHAnsi"/>
          <w:szCs w:val="24"/>
          <w:highlight w:val="green"/>
        </w:rPr>
        <w:t xml:space="preserve"> × </w:t>
      </w:r>
      <w:r w:rsidRPr="00D635DE">
        <w:rPr>
          <w:rFonts w:asciiTheme="minorHAnsi" w:hAnsiTheme="minorHAnsi" w:cstheme="minorHAnsi"/>
          <w:szCs w:val="24"/>
          <w:highlight w:val="green"/>
        </w:rPr>
        <w:t>g</w:t>
      </w:r>
      <w:r w:rsidR="00A31A7A" w:rsidRPr="00D635DE">
        <w:rPr>
          <w:rFonts w:asciiTheme="minorHAnsi" w:hAnsiTheme="minorHAnsi" w:cstheme="minorHAnsi"/>
          <w:szCs w:val="24"/>
          <w:highlight w:val="green"/>
        </w:rPr>
        <w:t xml:space="preserve"> for</w:t>
      </w:r>
      <w:r w:rsidRPr="00D635DE">
        <w:rPr>
          <w:rFonts w:asciiTheme="minorHAnsi" w:hAnsiTheme="minorHAnsi" w:cstheme="minorHAnsi"/>
          <w:szCs w:val="24"/>
          <w:highlight w:val="green"/>
        </w:rPr>
        <w:t xml:space="preserve"> 5 min.</w:t>
      </w:r>
    </w:p>
    <w:p w14:paraId="45033639" w14:textId="77777777" w:rsidR="006D76CE" w:rsidRPr="00D635DE" w:rsidRDefault="006D76CE" w:rsidP="00D635DE">
      <w:pPr>
        <w:spacing w:after="0" w:line="240" w:lineRule="auto"/>
        <w:jc w:val="both"/>
        <w:rPr>
          <w:rFonts w:asciiTheme="minorHAnsi" w:hAnsiTheme="minorHAnsi" w:cstheme="minorHAnsi"/>
          <w:szCs w:val="24"/>
          <w:highlight w:val="green"/>
        </w:rPr>
      </w:pPr>
    </w:p>
    <w:p w14:paraId="25C8E798" w14:textId="4F0A8BC9" w:rsidR="008816C5" w:rsidRPr="00D635DE" w:rsidRDefault="008816C5" w:rsidP="00D635DE">
      <w:pPr>
        <w:pStyle w:val="Heading4"/>
        <w:rPr>
          <w:rFonts w:asciiTheme="minorHAnsi" w:hAnsiTheme="minorHAnsi" w:cstheme="minorHAnsi"/>
          <w:szCs w:val="24"/>
          <w:highlight w:val="green"/>
        </w:rPr>
      </w:pPr>
      <w:r w:rsidRPr="00D635DE">
        <w:rPr>
          <w:rFonts w:asciiTheme="minorHAnsi" w:hAnsiTheme="minorHAnsi" w:cstheme="minorHAnsi"/>
          <w:szCs w:val="24"/>
          <w:highlight w:val="green"/>
        </w:rPr>
        <w:t xml:space="preserve">Repeat step </w:t>
      </w:r>
      <w:r w:rsidR="007B307E" w:rsidRPr="00D635DE">
        <w:rPr>
          <w:rFonts w:asciiTheme="minorHAnsi" w:hAnsiTheme="minorHAnsi" w:cstheme="minorHAnsi"/>
          <w:szCs w:val="24"/>
          <w:highlight w:val="green"/>
        </w:rPr>
        <w:t>1.7.1.</w:t>
      </w:r>
      <w:r w:rsidR="006D76CE" w:rsidRPr="00D635DE">
        <w:rPr>
          <w:rFonts w:asciiTheme="minorHAnsi" w:hAnsiTheme="minorHAnsi" w:cstheme="minorHAnsi"/>
          <w:szCs w:val="24"/>
          <w:highlight w:val="green"/>
        </w:rPr>
        <w:t xml:space="preserve"> </w:t>
      </w:r>
      <w:r w:rsidRPr="00D635DE">
        <w:rPr>
          <w:rFonts w:asciiTheme="minorHAnsi" w:hAnsiTheme="minorHAnsi" w:cstheme="minorHAnsi"/>
          <w:szCs w:val="24"/>
          <w:highlight w:val="green"/>
        </w:rPr>
        <w:t xml:space="preserve">Resuspend with </w:t>
      </w:r>
      <w:r w:rsidR="001F54AA">
        <w:rPr>
          <w:rFonts w:asciiTheme="minorHAnsi" w:hAnsiTheme="minorHAnsi" w:cstheme="minorHAnsi"/>
          <w:szCs w:val="24"/>
          <w:highlight w:val="green"/>
        </w:rPr>
        <w:t>e</w:t>
      </w:r>
      <w:r w:rsidR="00B133D0" w:rsidRPr="00D635DE">
        <w:rPr>
          <w:rFonts w:asciiTheme="minorHAnsi" w:hAnsiTheme="minorHAnsi" w:cstheme="minorHAnsi"/>
          <w:szCs w:val="24"/>
          <w:highlight w:val="green"/>
        </w:rPr>
        <w:t>lectroporation medium</w:t>
      </w:r>
      <w:r w:rsidRPr="00D635DE">
        <w:rPr>
          <w:rFonts w:asciiTheme="minorHAnsi" w:hAnsiTheme="minorHAnsi" w:cstheme="minorHAnsi"/>
          <w:szCs w:val="24"/>
          <w:highlight w:val="green"/>
        </w:rPr>
        <w:t xml:space="preserve"> to</w:t>
      </w:r>
      <w:r w:rsidR="006D76CE" w:rsidRPr="00D635DE">
        <w:rPr>
          <w:rFonts w:asciiTheme="minorHAnsi" w:hAnsiTheme="minorHAnsi" w:cstheme="minorHAnsi"/>
          <w:szCs w:val="24"/>
          <w:highlight w:val="green"/>
        </w:rPr>
        <w:t xml:space="preserve"> obtain a concentration of</w:t>
      </w:r>
      <w:r w:rsidRPr="00D635DE">
        <w:rPr>
          <w:rFonts w:asciiTheme="minorHAnsi" w:hAnsiTheme="minorHAnsi" w:cstheme="minorHAnsi"/>
          <w:szCs w:val="24"/>
          <w:highlight w:val="green"/>
        </w:rPr>
        <w:t xml:space="preserve"> 1</w:t>
      </w:r>
      <w:r w:rsidR="006D76CE" w:rsidRPr="00D635DE">
        <w:rPr>
          <w:rFonts w:asciiTheme="minorHAnsi" w:hAnsiTheme="minorHAnsi" w:cstheme="minorHAnsi"/>
          <w:szCs w:val="24"/>
          <w:highlight w:val="green"/>
        </w:rPr>
        <w:t>0</w:t>
      </w:r>
      <w:r w:rsidR="006D76CE" w:rsidRPr="00D635DE">
        <w:rPr>
          <w:rFonts w:asciiTheme="minorHAnsi" w:hAnsiTheme="minorHAnsi" w:cstheme="minorHAnsi"/>
          <w:szCs w:val="24"/>
          <w:highlight w:val="green"/>
          <w:vertAlign w:val="superscript"/>
        </w:rPr>
        <w:t>6</w:t>
      </w:r>
      <w:r w:rsidRPr="00D635DE">
        <w:rPr>
          <w:rFonts w:asciiTheme="minorHAnsi" w:hAnsiTheme="minorHAnsi" w:cstheme="minorHAnsi"/>
          <w:szCs w:val="24"/>
          <w:highlight w:val="green"/>
        </w:rPr>
        <w:t xml:space="preserve"> cells/m</w:t>
      </w:r>
      <w:r w:rsidR="006D76CE" w:rsidRPr="00D635DE">
        <w:rPr>
          <w:rFonts w:asciiTheme="minorHAnsi" w:hAnsiTheme="minorHAnsi" w:cstheme="minorHAnsi"/>
          <w:szCs w:val="24"/>
          <w:highlight w:val="green"/>
        </w:rPr>
        <w:t>L</w:t>
      </w:r>
      <w:r w:rsidRPr="00D635DE">
        <w:rPr>
          <w:rFonts w:asciiTheme="minorHAnsi" w:hAnsiTheme="minorHAnsi" w:cstheme="minorHAnsi"/>
          <w:szCs w:val="24"/>
          <w:highlight w:val="green"/>
        </w:rPr>
        <w:t xml:space="preserve"> in each of the electroporation cuvettes. Mix the cells with the desired amount of DNA in the cuvette.</w:t>
      </w:r>
    </w:p>
    <w:p w14:paraId="40CA59A7" w14:textId="77777777" w:rsidR="006D76CE" w:rsidRPr="00D635DE" w:rsidRDefault="006D76CE" w:rsidP="00D635DE">
      <w:pPr>
        <w:spacing w:after="0" w:line="240" w:lineRule="auto"/>
        <w:jc w:val="both"/>
        <w:rPr>
          <w:rFonts w:asciiTheme="minorHAnsi" w:hAnsiTheme="minorHAnsi" w:cstheme="minorHAnsi"/>
          <w:szCs w:val="24"/>
          <w:highlight w:val="green"/>
        </w:rPr>
      </w:pPr>
    </w:p>
    <w:p w14:paraId="27696C5D" w14:textId="5DD4C571"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NOTE: For GFP</w:t>
      </w:r>
      <w:r w:rsidR="00A31A7A" w:rsidRPr="00D635DE">
        <w:rPr>
          <w:rFonts w:asciiTheme="minorHAnsi" w:hAnsiTheme="minorHAnsi" w:cstheme="minorHAnsi"/>
          <w:szCs w:val="24"/>
        </w:rPr>
        <w:t xml:space="preserve"> expression</w:t>
      </w:r>
      <w:r w:rsidR="006D76CE" w:rsidRPr="00D635DE">
        <w:rPr>
          <w:rFonts w:asciiTheme="minorHAnsi" w:hAnsiTheme="minorHAnsi" w:cstheme="minorHAnsi"/>
          <w:szCs w:val="24"/>
        </w:rPr>
        <w:t>,</w:t>
      </w:r>
      <w:r w:rsidRPr="00D635DE">
        <w:rPr>
          <w:rFonts w:asciiTheme="minorHAnsi" w:hAnsiTheme="minorHAnsi" w:cstheme="minorHAnsi"/>
          <w:szCs w:val="24"/>
        </w:rPr>
        <w:t xml:space="preserve"> 3 </w:t>
      </w:r>
      <w:r w:rsidR="00D62B4A" w:rsidRPr="00D635DE">
        <w:rPr>
          <w:rFonts w:asciiTheme="minorHAnsi" w:hAnsiTheme="minorHAnsi" w:cstheme="minorHAnsi"/>
          <w:szCs w:val="24"/>
        </w:rPr>
        <w:t>µ</w:t>
      </w:r>
      <w:r w:rsidRPr="00D635DE">
        <w:rPr>
          <w:rFonts w:asciiTheme="minorHAnsi" w:hAnsiTheme="minorHAnsi" w:cstheme="minorHAnsi"/>
          <w:szCs w:val="24"/>
        </w:rPr>
        <w:t xml:space="preserve">g </w:t>
      </w:r>
      <w:r w:rsidR="00A31A7A" w:rsidRPr="00D635DE">
        <w:rPr>
          <w:rFonts w:asciiTheme="minorHAnsi" w:hAnsiTheme="minorHAnsi" w:cstheme="minorHAnsi"/>
          <w:szCs w:val="24"/>
        </w:rPr>
        <w:t xml:space="preserve">of plasmid </w:t>
      </w:r>
      <w:r w:rsidR="006D76CE" w:rsidRPr="00D635DE">
        <w:rPr>
          <w:rFonts w:asciiTheme="minorHAnsi" w:hAnsiTheme="minorHAnsi" w:cstheme="minorHAnsi"/>
          <w:szCs w:val="24"/>
        </w:rPr>
        <w:t xml:space="preserve">was used </w:t>
      </w:r>
      <w:r w:rsidRPr="00D635DE">
        <w:rPr>
          <w:rFonts w:asciiTheme="minorHAnsi" w:hAnsiTheme="minorHAnsi" w:cstheme="minorHAnsi"/>
          <w:szCs w:val="24"/>
        </w:rPr>
        <w:t>per</w:t>
      </w:r>
      <w:r w:rsidR="00A31A7A" w:rsidRPr="00D635DE">
        <w:rPr>
          <w:rFonts w:asciiTheme="minorHAnsi" w:hAnsiTheme="minorHAnsi" w:cstheme="minorHAnsi"/>
          <w:szCs w:val="24"/>
        </w:rPr>
        <w:t xml:space="preserve"> </w:t>
      </w:r>
      <w:r w:rsidRPr="00D635DE">
        <w:rPr>
          <w:rFonts w:asciiTheme="minorHAnsi" w:hAnsiTheme="minorHAnsi" w:cstheme="minorHAnsi"/>
          <w:szCs w:val="24"/>
        </w:rPr>
        <w:t xml:space="preserve">million cells. </w:t>
      </w:r>
      <w:r w:rsidR="006D76CE" w:rsidRPr="00D635DE">
        <w:rPr>
          <w:rFonts w:asciiTheme="minorHAnsi" w:hAnsiTheme="minorHAnsi" w:cstheme="minorHAnsi"/>
          <w:szCs w:val="24"/>
        </w:rPr>
        <w:t>Because of the high variability, i</w:t>
      </w:r>
      <w:r w:rsidRPr="00D635DE">
        <w:rPr>
          <w:rFonts w:asciiTheme="minorHAnsi" w:hAnsiTheme="minorHAnsi" w:cstheme="minorHAnsi"/>
          <w:szCs w:val="24"/>
        </w:rPr>
        <w:t>t is recommended</w:t>
      </w:r>
      <w:r w:rsidR="00A31A7A" w:rsidRPr="00D635DE">
        <w:rPr>
          <w:rFonts w:asciiTheme="minorHAnsi" w:hAnsiTheme="minorHAnsi" w:cstheme="minorHAnsi"/>
          <w:szCs w:val="24"/>
        </w:rPr>
        <w:t xml:space="preserve"> to</w:t>
      </w:r>
      <w:r w:rsidRPr="00D635DE">
        <w:rPr>
          <w:rFonts w:asciiTheme="minorHAnsi" w:hAnsiTheme="minorHAnsi" w:cstheme="minorHAnsi"/>
          <w:szCs w:val="24"/>
        </w:rPr>
        <w:t xml:space="preserve"> test the </w:t>
      </w:r>
      <w:r w:rsidR="00A31A7A" w:rsidRPr="00D635DE">
        <w:rPr>
          <w:rFonts w:asciiTheme="minorHAnsi" w:hAnsiTheme="minorHAnsi" w:cstheme="minorHAnsi"/>
          <w:szCs w:val="24"/>
        </w:rPr>
        <w:t xml:space="preserve">optimal </w:t>
      </w:r>
      <w:r w:rsidRPr="00D635DE">
        <w:rPr>
          <w:rFonts w:asciiTheme="minorHAnsi" w:hAnsiTheme="minorHAnsi" w:cstheme="minorHAnsi"/>
          <w:szCs w:val="24"/>
        </w:rPr>
        <w:t>concentration for each plasmid.</w:t>
      </w:r>
      <w:r w:rsidR="004033F5" w:rsidRPr="00D635DE">
        <w:rPr>
          <w:rFonts w:asciiTheme="minorHAnsi" w:hAnsiTheme="minorHAnsi" w:cstheme="minorHAnsi"/>
          <w:szCs w:val="24"/>
        </w:rPr>
        <w:t xml:space="preserve"> Between 2 </w:t>
      </w:r>
      <w:r w:rsidR="006D76CE" w:rsidRPr="00D635DE">
        <w:rPr>
          <w:rFonts w:asciiTheme="minorHAnsi" w:hAnsiTheme="minorHAnsi" w:cstheme="minorHAnsi"/>
          <w:szCs w:val="24"/>
        </w:rPr>
        <w:lastRenderedPageBreak/>
        <w:t>and</w:t>
      </w:r>
      <w:r w:rsidR="004033F5" w:rsidRPr="00D635DE">
        <w:rPr>
          <w:rFonts w:asciiTheme="minorHAnsi" w:hAnsiTheme="minorHAnsi" w:cstheme="minorHAnsi"/>
          <w:szCs w:val="24"/>
        </w:rPr>
        <w:t xml:space="preserve"> 24 </w:t>
      </w:r>
      <w:r w:rsidR="00941513" w:rsidRPr="00D635DE">
        <w:rPr>
          <w:rFonts w:asciiTheme="minorHAnsi" w:hAnsiTheme="minorHAnsi" w:cstheme="minorHAnsi"/>
          <w:szCs w:val="24"/>
        </w:rPr>
        <w:t>µ</w:t>
      </w:r>
      <w:r w:rsidR="004033F5" w:rsidRPr="00D635DE">
        <w:rPr>
          <w:rFonts w:asciiTheme="minorHAnsi" w:hAnsiTheme="minorHAnsi" w:cstheme="minorHAnsi"/>
          <w:szCs w:val="24"/>
        </w:rPr>
        <w:t>g of plasmid per million cells have been tested.</w:t>
      </w:r>
      <w:r w:rsidRPr="00D635DE">
        <w:rPr>
          <w:rFonts w:asciiTheme="minorHAnsi" w:hAnsiTheme="minorHAnsi" w:cstheme="minorHAnsi"/>
          <w:szCs w:val="24"/>
        </w:rPr>
        <w:t xml:space="preserve"> </w:t>
      </w:r>
      <w:r w:rsidR="00A31A7A" w:rsidRPr="00D635DE">
        <w:rPr>
          <w:rFonts w:asciiTheme="minorHAnsi" w:hAnsiTheme="minorHAnsi" w:cstheme="minorHAnsi"/>
          <w:szCs w:val="24"/>
        </w:rPr>
        <w:t xml:space="preserve">Diverse plasmids can be </w:t>
      </w:r>
      <w:r w:rsidR="00C90757" w:rsidRPr="00D635DE">
        <w:rPr>
          <w:rFonts w:asciiTheme="minorHAnsi" w:hAnsiTheme="minorHAnsi" w:cstheme="minorHAnsi"/>
          <w:szCs w:val="24"/>
        </w:rPr>
        <w:t xml:space="preserve">combined </w:t>
      </w:r>
      <w:r w:rsidR="00A31A7A" w:rsidRPr="00D635DE">
        <w:rPr>
          <w:rFonts w:asciiTheme="minorHAnsi" w:hAnsiTheme="minorHAnsi" w:cstheme="minorHAnsi"/>
          <w:szCs w:val="24"/>
        </w:rPr>
        <w:t xml:space="preserve">in </w:t>
      </w:r>
      <w:r w:rsidR="00941513" w:rsidRPr="00D635DE">
        <w:rPr>
          <w:rFonts w:asciiTheme="minorHAnsi" w:hAnsiTheme="minorHAnsi" w:cstheme="minorHAnsi"/>
          <w:szCs w:val="24"/>
        </w:rPr>
        <w:t>th</w:t>
      </w:r>
      <w:r w:rsidR="00A31A7A" w:rsidRPr="00D635DE">
        <w:rPr>
          <w:rFonts w:asciiTheme="minorHAnsi" w:hAnsiTheme="minorHAnsi" w:cstheme="minorHAnsi"/>
          <w:szCs w:val="24"/>
        </w:rPr>
        <w:t xml:space="preserve">e same cuvette to perform a </w:t>
      </w:r>
      <w:proofErr w:type="gramStart"/>
      <w:r w:rsidR="00A31A7A" w:rsidRPr="00D635DE">
        <w:rPr>
          <w:rFonts w:asciiTheme="minorHAnsi" w:hAnsiTheme="minorHAnsi" w:cstheme="minorHAnsi"/>
          <w:szCs w:val="24"/>
        </w:rPr>
        <w:t>double</w:t>
      </w:r>
      <w:r w:rsidR="006D76CE" w:rsidRPr="00D635DE">
        <w:rPr>
          <w:rFonts w:asciiTheme="minorHAnsi" w:hAnsiTheme="minorHAnsi" w:cstheme="minorHAnsi"/>
          <w:szCs w:val="24"/>
        </w:rPr>
        <w:t>-</w:t>
      </w:r>
      <w:r w:rsidR="00A31A7A" w:rsidRPr="00D635DE">
        <w:rPr>
          <w:rFonts w:asciiTheme="minorHAnsi" w:hAnsiTheme="minorHAnsi" w:cstheme="minorHAnsi"/>
          <w:szCs w:val="24"/>
        </w:rPr>
        <w:t>transfection</w:t>
      </w:r>
      <w:proofErr w:type="gramEnd"/>
      <w:r w:rsidR="00A31A7A" w:rsidRPr="00D635DE">
        <w:rPr>
          <w:rFonts w:asciiTheme="minorHAnsi" w:hAnsiTheme="minorHAnsi" w:cstheme="minorHAnsi"/>
          <w:szCs w:val="24"/>
        </w:rPr>
        <w:t>.</w:t>
      </w:r>
      <w:r w:rsidR="00091139" w:rsidRPr="00D635DE">
        <w:rPr>
          <w:rFonts w:asciiTheme="minorHAnsi" w:hAnsiTheme="minorHAnsi" w:cstheme="minorHAnsi"/>
          <w:szCs w:val="24"/>
        </w:rPr>
        <w:t xml:space="preserve"> </w:t>
      </w:r>
      <w:r w:rsidR="00FD39CD" w:rsidRPr="00D635DE">
        <w:rPr>
          <w:rFonts w:asciiTheme="minorHAnsi" w:hAnsiTheme="minorHAnsi" w:cstheme="minorHAnsi"/>
          <w:szCs w:val="24"/>
        </w:rPr>
        <w:t xml:space="preserve">In </w:t>
      </w:r>
      <w:r w:rsidR="006D76CE" w:rsidRPr="00D635DE">
        <w:rPr>
          <w:rFonts w:asciiTheme="minorHAnsi" w:hAnsiTheme="minorHAnsi" w:cstheme="minorHAnsi"/>
          <w:szCs w:val="24"/>
        </w:rPr>
        <w:t xml:space="preserve">the </w:t>
      </w:r>
      <w:r w:rsidR="00FD39CD" w:rsidRPr="00D635DE">
        <w:rPr>
          <w:rFonts w:asciiTheme="minorHAnsi" w:hAnsiTheme="minorHAnsi" w:cstheme="minorHAnsi"/>
          <w:szCs w:val="24"/>
        </w:rPr>
        <w:t>case of co-transfection, transfect the gene</w:t>
      </w:r>
      <w:r w:rsidR="006D76CE" w:rsidRPr="00D635DE">
        <w:rPr>
          <w:rFonts w:asciiTheme="minorHAnsi" w:hAnsiTheme="minorHAnsi" w:cstheme="minorHAnsi"/>
          <w:szCs w:val="24"/>
        </w:rPr>
        <w:t xml:space="preserve"> </w:t>
      </w:r>
      <w:r w:rsidR="00FD39CD" w:rsidRPr="00D635DE">
        <w:rPr>
          <w:rFonts w:asciiTheme="minorHAnsi" w:hAnsiTheme="minorHAnsi" w:cstheme="minorHAnsi"/>
          <w:szCs w:val="24"/>
        </w:rPr>
        <w:t>of</w:t>
      </w:r>
      <w:r w:rsidR="006D76CE" w:rsidRPr="00D635DE">
        <w:rPr>
          <w:rFonts w:asciiTheme="minorHAnsi" w:hAnsiTheme="minorHAnsi" w:cstheme="minorHAnsi"/>
          <w:szCs w:val="24"/>
        </w:rPr>
        <w:t xml:space="preserve"> </w:t>
      </w:r>
      <w:r w:rsidR="00FD39CD" w:rsidRPr="00D635DE">
        <w:rPr>
          <w:rFonts w:asciiTheme="minorHAnsi" w:hAnsiTheme="minorHAnsi" w:cstheme="minorHAnsi"/>
          <w:szCs w:val="24"/>
        </w:rPr>
        <w:t>interest in excess as compared to GFP (e.g.</w:t>
      </w:r>
      <w:r w:rsidR="006D76CE" w:rsidRPr="00D635DE">
        <w:rPr>
          <w:rFonts w:asciiTheme="minorHAnsi" w:hAnsiTheme="minorHAnsi" w:cstheme="minorHAnsi"/>
          <w:szCs w:val="24"/>
        </w:rPr>
        <w:t>,</w:t>
      </w:r>
      <w:r w:rsidR="00FD39CD" w:rsidRPr="00D635DE">
        <w:rPr>
          <w:rFonts w:asciiTheme="minorHAnsi" w:hAnsiTheme="minorHAnsi" w:cstheme="minorHAnsi"/>
          <w:szCs w:val="24"/>
        </w:rPr>
        <w:t xml:space="preserve"> 3:1</w:t>
      </w:r>
      <w:r w:rsidR="006D76CE" w:rsidRPr="00D635DE">
        <w:rPr>
          <w:rFonts w:asciiTheme="minorHAnsi" w:hAnsiTheme="minorHAnsi" w:cstheme="minorHAnsi"/>
          <w:szCs w:val="24"/>
        </w:rPr>
        <w:t xml:space="preserve"> is an </w:t>
      </w:r>
      <w:r w:rsidR="00FD39CD" w:rsidRPr="00D635DE">
        <w:rPr>
          <w:rFonts w:asciiTheme="minorHAnsi" w:hAnsiTheme="minorHAnsi" w:cstheme="minorHAnsi"/>
          <w:szCs w:val="24"/>
        </w:rPr>
        <w:t xml:space="preserve">optimal ratio </w:t>
      </w:r>
      <w:r w:rsidR="006D76CE" w:rsidRPr="00D635DE">
        <w:rPr>
          <w:rFonts w:asciiTheme="minorHAnsi" w:hAnsiTheme="minorHAnsi" w:cstheme="minorHAnsi"/>
          <w:szCs w:val="24"/>
        </w:rPr>
        <w:t xml:space="preserve">that </w:t>
      </w:r>
      <w:r w:rsidR="00FD39CD" w:rsidRPr="00D635DE">
        <w:rPr>
          <w:rFonts w:asciiTheme="minorHAnsi" w:hAnsiTheme="minorHAnsi" w:cstheme="minorHAnsi"/>
          <w:szCs w:val="24"/>
        </w:rPr>
        <w:t>should be tested) to ensure that most GFP</w:t>
      </w:r>
      <w:r w:rsidR="006D76CE" w:rsidRPr="00D635DE">
        <w:rPr>
          <w:rFonts w:asciiTheme="minorHAnsi" w:hAnsiTheme="minorHAnsi" w:cstheme="minorHAnsi"/>
          <w:szCs w:val="24"/>
        </w:rPr>
        <w:t>-</w:t>
      </w:r>
      <w:r w:rsidR="00FD39CD" w:rsidRPr="00D635DE">
        <w:rPr>
          <w:rFonts w:asciiTheme="minorHAnsi" w:hAnsiTheme="minorHAnsi" w:cstheme="minorHAnsi"/>
          <w:szCs w:val="24"/>
        </w:rPr>
        <w:t>expressing cells co-express the gene</w:t>
      </w:r>
      <w:r w:rsidR="006D76CE" w:rsidRPr="00D635DE">
        <w:rPr>
          <w:rFonts w:asciiTheme="minorHAnsi" w:hAnsiTheme="minorHAnsi" w:cstheme="minorHAnsi"/>
          <w:szCs w:val="24"/>
        </w:rPr>
        <w:t xml:space="preserve"> </w:t>
      </w:r>
      <w:r w:rsidR="00FD39CD" w:rsidRPr="00D635DE">
        <w:rPr>
          <w:rFonts w:asciiTheme="minorHAnsi" w:hAnsiTheme="minorHAnsi" w:cstheme="minorHAnsi"/>
          <w:szCs w:val="24"/>
        </w:rPr>
        <w:t>of</w:t>
      </w:r>
      <w:r w:rsidR="006D76CE" w:rsidRPr="00D635DE">
        <w:rPr>
          <w:rFonts w:asciiTheme="minorHAnsi" w:hAnsiTheme="minorHAnsi" w:cstheme="minorHAnsi"/>
          <w:szCs w:val="24"/>
        </w:rPr>
        <w:t xml:space="preserve"> </w:t>
      </w:r>
      <w:r w:rsidR="00FD39CD" w:rsidRPr="00D635DE">
        <w:rPr>
          <w:rFonts w:asciiTheme="minorHAnsi" w:hAnsiTheme="minorHAnsi" w:cstheme="minorHAnsi"/>
          <w:szCs w:val="24"/>
        </w:rPr>
        <w:t>interest.</w:t>
      </w:r>
    </w:p>
    <w:p w14:paraId="43AA5D0A" w14:textId="77777777" w:rsidR="006D76CE" w:rsidRPr="00D635DE" w:rsidRDefault="006D76CE" w:rsidP="00D635DE">
      <w:pPr>
        <w:spacing w:after="0" w:line="240" w:lineRule="auto"/>
        <w:jc w:val="both"/>
        <w:rPr>
          <w:rFonts w:asciiTheme="minorHAnsi" w:hAnsiTheme="minorHAnsi" w:cstheme="minorHAnsi"/>
          <w:szCs w:val="24"/>
          <w:highlight w:val="green"/>
        </w:rPr>
      </w:pPr>
    </w:p>
    <w:p w14:paraId="2B214BA2" w14:textId="1ACD1C74" w:rsidR="009A05F6" w:rsidRPr="00D635DE" w:rsidRDefault="008816C5" w:rsidP="00D635DE">
      <w:pPr>
        <w:pStyle w:val="Heading4"/>
        <w:rPr>
          <w:rFonts w:asciiTheme="minorHAnsi" w:hAnsiTheme="minorHAnsi" w:cstheme="minorHAnsi"/>
          <w:szCs w:val="24"/>
          <w:highlight w:val="green"/>
        </w:rPr>
      </w:pPr>
      <w:r w:rsidRPr="00D635DE">
        <w:rPr>
          <w:rFonts w:asciiTheme="minorHAnsi" w:hAnsiTheme="minorHAnsi" w:cstheme="minorHAnsi"/>
          <w:szCs w:val="24"/>
          <w:highlight w:val="green"/>
        </w:rPr>
        <w:t xml:space="preserve">Place the cuvette into the </w:t>
      </w:r>
      <w:r w:rsidR="0083445E" w:rsidRPr="00D635DE">
        <w:rPr>
          <w:rFonts w:asciiTheme="minorHAnsi" w:hAnsiTheme="minorHAnsi" w:cstheme="minorHAnsi"/>
          <w:szCs w:val="24"/>
          <w:highlight w:val="green"/>
        </w:rPr>
        <w:t>c</w:t>
      </w:r>
      <w:r w:rsidRPr="00D635DE">
        <w:rPr>
          <w:rFonts w:asciiTheme="minorHAnsi" w:hAnsiTheme="minorHAnsi" w:cstheme="minorHAnsi"/>
          <w:szCs w:val="24"/>
          <w:highlight w:val="green"/>
        </w:rPr>
        <w:t xml:space="preserve">uvette </w:t>
      </w:r>
      <w:r w:rsidR="0083445E" w:rsidRPr="00D635DE">
        <w:rPr>
          <w:rFonts w:asciiTheme="minorHAnsi" w:hAnsiTheme="minorHAnsi" w:cstheme="minorHAnsi"/>
          <w:szCs w:val="24"/>
          <w:highlight w:val="green"/>
        </w:rPr>
        <w:t>c</w:t>
      </w:r>
      <w:r w:rsidRPr="00D635DE">
        <w:rPr>
          <w:rFonts w:asciiTheme="minorHAnsi" w:hAnsiTheme="minorHAnsi" w:cstheme="minorHAnsi"/>
          <w:szCs w:val="24"/>
          <w:highlight w:val="green"/>
        </w:rPr>
        <w:t>hamber</w:t>
      </w:r>
      <w:r w:rsidR="001C6ED2" w:rsidRPr="00D635DE">
        <w:rPr>
          <w:rFonts w:asciiTheme="minorHAnsi" w:hAnsiTheme="minorHAnsi" w:cstheme="minorHAnsi"/>
          <w:szCs w:val="24"/>
          <w:highlight w:val="green"/>
        </w:rPr>
        <w:t xml:space="preserve"> (</w:t>
      </w:r>
      <w:r w:rsidR="001C6ED2" w:rsidRPr="00D635DE">
        <w:rPr>
          <w:rFonts w:asciiTheme="minorHAnsi" w:hAnsiTheme="minorHAnsi" w:cstheme="minorHAnsi"/>
          <w:b/>
          <w:bCs/>
          <w:szCs w:val="24"/>
          <w:highlight w:val="green"/>
        </w:rPr>
        <w:t xml:space="preserve">Figure </w:t>
      </w:r>
      <w:r w:rsidR="00CD00A7" w:rsidRPr="00D635DE">
        <w:rPr>
          <w:rFonts w:asciiTheme="minorHAnsi" w:hAnsiTheme="minorHAnsi" w:cstheme="minorHAnsi"/>
          <w:b/>
          <w:bCs/>
          <w:szCs w:val="24"/>
          <w:highlight w:val="green"/>
        </w:rPr>
        <w:t>2</w:t>
      </w:r>
      <w:r w:rsidR="001C6ED2" w:rsidRPr="00D635DE">
        <w:rPr>
          <w:rFonts w:asciiTheme="minorHAnsi" w:hAnsiTheme="minorHAnsi" w:cstheme="minorHAnsi"/>
          <w:szCs w:val="24"/>
          <w:highlight w:val="green"/>
        </w:rPr>
        <w:t>)</w:t>
      </w:r>
      <w:r w:rsidRPr="00D635DE">
        <w:rPr>
          <w:rFonts w:asciiTheme="minorHAnsi" w:hAnsiTheme="minorHAnsi" w:cstheme="minorHAnsi"/>
          <w:szCs w:val="24"/>
          <w:highlight w:val="green"/>
        </w:rPr>
        <w:t xml:space="preserve">. Press the </w:t>
      </w:r>
      <w:r w:rsidRPr="00D635DE">
        <w:rPr>
          <w:rFonts w:asciiTheme="minorHAnsi" w:hAnsiTheme="minorHAnsi" w:cstheme="minorHAnsi"/>
          <w:b/>
          <w:bCs/>
          <w:szCs w:val="24"/>
          <w:highlight w:val="green"/>
        </w:rPr>
        <w:t>Star</w:t>
      </w:r>
      <w:r w:rsidR="00CA384F" w:rsidRPr="00D635DE">
        <w:rPr>
          <w:rFonts w:asciiTheme="minorHAnsi" w:hAnsiTheme="minorHAnsi" w:cstheme="minorHAnsi"/>
          <w:b/>
          <w:bCs/>
          <w:szCs w:val="24"/>
          <w:highlight w:val="green"/>
        </w:rPr>
        <w:t>t</w:t>
      </w:r>
      <w:r w:rsidRPr="00D635DE">
        <w:rPr>
          <w:rFonts w:asciiTheme="minorHAnsi" w:hAnsiTheme="minorHAnsi" w:cstheme="minorHAnsi"/>
          <w:szCs w:val="24"/>
          <w:highlight w:val="green"/>
        </w:rPr>
        <w:t xml:space="preserve"> button to execute the preset program (see electroporation conditions in </w:t>
      </w:r>
      <w:r w:rsidRPr="00D635DE">
        <w:rPr>
          <w:rFonts w:asciiTheme="minorHAnsi" w:hAnsiTheme="minorHAnsi" w:cstheme="minorHAnsi"/>
          <w:b/>
          <w:bCs/>
          <w:szCs w:val="24"/>
          <w:highlight w:val="green"/>
        </w:rPr>
        <w:t xml:space="preserve">Table </w:t>
      </w:r>
      <w:r w:rsidR="00420FE1" w:rsidRPr="00D635DE">
        <w:rPr>
          <w:rFonts w:asciiTheme="minorHAnsi" w:hAnsiTheme="minorHAnsi" w:cstheme="minorHAnsi"/>
          <w:b/>
          <w:bCs/>
          <w:szCs w:val="24"/>
          <w:highlight w:val="green"/>
        </w:rPr>
        <w:t>4</w:t>
      </w:r>
      <w:r w:rsidRPr="00D635DE">
        <w:rPr>
          <w:rFonts w:asciiTheme="minorHAnsi" w:hAnsiTheme="minorHAnsi" w:cstheme="minorHAnsi"/>
          <w:szCs w:val="24"/>
          <w:highlight w:val="green"/>
        </w:rPr>
        <w:t xml:space="preserve">). </w:t>
      </w:r>
      <w:r w:rsidR="009A05F6" w:rsidRPr="00D635DE">
        <w:rPr>
          <w:rFonts w:asciiTheme="minorHAnsi" w:hAnsiTheme="minorHAnsi" w:cstheme="minorHAnsi"/>
          <w:szCs w:val="24"/>
          <w:highlight w:val="green"/>
        </w:rPr>
        <w:t xml:space="preserve">Record the values of currents and joules displayed in the </w:t>
      </w:r>
      <w:r w:rsidR="009A05F6" w:rsidRPr="00D635DE">
        <w:rPr>
          <w:rFonts w:asciiTheme="minorHAnsi" w:hAnsiTheme="minorHAnsi" w:cstheme="minorHAnsi"/>
          <w:b/>
          <w:bCs/>
          <w:szCs w:val="24"/>
          <w:highlight w:val="green"/>
        </w:rPr>
        <w:t>Measurements</w:t>
      </w:r>
      <w:r w:rsidR="009A05F6" w:rsidRPr="00D635DE">
        <w:rPr>
          <w:rFonts w:asciiTheme="minorHAnsi" w:hAnsiTheme="minorHAnsi" w:cstheme="minorHAnsi"/>
          <w:szCs w:val="24"/>
          <w:highlight w:val="green"/>
        </w:rPr>
        <w:t xml:space="preserve"> frame. </w:t>
      </w:r>
    </w:p>
    <w:p w14:paraId="1E060EF2" w14:textId="77777777" w:rsidR="0083445E" w:rsidRPr="00D635DE" w:rsidRDefault="0083445E" w:rsidP="00D635DE">
      <w:pPr>
        <w:pStyle w:val="Heading4"/>
        <w:numPr>
          <w:ilvl w:val="0"/>
          <w:numId w:val="0"/>
        </w:numPr>
        <w:rPr>
          <w:rFonts w:asciiTheme="minorHAnsi" w:hAnsiTheme="minorHAnsi" w:cstheme="minorHAnsi"/>
          <w:szCs w:val="24"/>
          <w:highlight w:val="green"/>
        </w:rPr>
      </w:pPr>
    </w:p>
    <w:p w14:paraId="41ED2A20" w14:textId="7FD332B0" w:rsidR="008816C5" w:rsidRPr="00D635DE" w:rsidRDefault="0083445E"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w:t>
      </w:r>
      <w:r w:rsidR="00C61AB1">
        <w:rPr>
          <w:rFonts w:asciiTheme="minorHAnsi" w:hAnsiTheme="minorHAnsi" w:cstheme="minorHAnsi"/>
          <w:szCs w:val="24"/>
        </w:rPr>
        <w:t>The user may change s</w:t>
      </w:r>
      <w:r w:rsidR="00F72B0D" w:rsidRPr="00D635DE">
        <w:rPr>
          <w:rFonts w:asciiTheme="minorHAnsi" w:hAnsiTheme="minorHAnsi" w:cstheme="minorHAnsi"/>
          <w:szCs w:val="24"/>
        </w:rPr>
        <w:t>pecific conditions. For instance, decreasing the voltage may reduce the efficiency of transfection but increase neuronal survival.</w:t>
      </w:r>
      <w:r w:rsidRPr="00D635DE">
        <w:rPr>
          <w:rFonts w:asciiTheme="minorHAnsi" w:hAnsiTheme="minorHAnsi" w:cstheme="minorHAnsi"/>
          <w:szCs w:val="24"/>
        </w:rPr>
        <w:t xml:space="preserve"> </w:t>
      </w:r>
    </w:p>
    <w:p w14:paraId="6C31B84F" w14:textId="77777777" w:rsidR="009A05F6" w:rsidRPr="00D635DE" w:rsidRDefault="009A05F6" w:rsidP="00D635DE">
      <w:pPr>
        <w:spacing w:after="0" w:line="240" w:lineRule="auto"/>
        <w:jc w:val="both"/>
        <w:rPr>
          <w:rFonts w:asciiTheme="minorHAnsi" w:hAnsiTheme="minorHAnsi" w:cstheme="minorHAnsi"/>
          <w:szCs w:val="24"/>
          <w:highlight w:val="green"/>
        </w:rPr>
      </w:pPr>
    </w:p>
    <w:p w14:paraId="3D271578" w14:textId="28010B51" w:rsidR="008816C5" w:rsidRPr="00D635DE" w:rsidRDefault="008816C5" w:rsidP="00D635DE">
      <w:pPr>
        <w:pStyle w:val="Heading4"/>
        <w:rPr>
          <w:rFonts w:asciiTheme="minorHAnsi" w:hAnsiTheme="minorHAnsi" w:cstheme="minorHAnsi"/>
          <w:szCs w:val="24"/>
          <w:highlight w:val="green"/>
        </w:rPr>
      </w:pPr>
      <w:r w:rsidRPr="00D635DE">
        <w:rPr>
          <w:rFonts w:asciiTheme="minorHAnsi" w:hAnsiTheme="minorHAnsi" w:cstheme="minorHAnsi"/>
          <w:szCs w:val="24"/>
          <w:highlight w:val="green"/>
        </w:rPr>
        <w:t xml:space="preserve">Take the cuvette out of the </w:t>
      </w:r>
      <w:r w:rsidR="009A05F6" w:rsidRPr="00D635DE">
        <w:rPr>
          <w:rFonts w:asciiTheme="minorHAnsi" w:hAnsiTheme="minorHAnsi" w:cstheme="minorHAnsi"/>
          <w:szCs w:val="24"/>
          <w:highlight w:val="green"/>
        </w:rPr>
        <w:t>chamber</w:t>
      </w:r>
      <w:r w:rsidRPr="00D635DE">
        <w:rPr>
          <w:rFonts w:asciiTheme="minorHAnsi" w:hAnsiTheme="minorHAnsi" w:cstheme="minorHAnsi"/>
          <w:szCs w:val="24"/>
          <w:highlight w:val="green"/>
        </w:rPr>
        <w:t xml:space="preserve">. Add 500 </w:t>
      </w:r>
      <w:r w:rsidR="00D62B4A" w:rsidRPr="00D635DE">
        <w:rPr>
          <w:rFonts w:asciiTheme="minorHAnsi" w:hAnsiTheme="minorHAnsi" w:cstheme="minorHAnsi"/>
          <w:szCs w:val="24"/>
          <w:highlight w:val="green"/>
        </w:rPr>
        <w:t>µ</w:t>
      </w:r>
      <w:r w:rsidR="009A05F6" w:rsidRPr="00D635DE">
        <w:rPr>
          <w:rFonts w:asciiTheme="minorHAnsi" w:hAnsiTheme="minorHAnsi" w:cstheme="minorHAnsi"/>
          <w:szCs w:val="24"/>
          <w:highlight w:val="green"/>
        </w:rPr>
        <w:t>L</w:t>
      </w:r>
      <w:r w:rsidRPr="00D635DE">
        <w:rPr>
          <w:rFonts w:asciiTheme="minorHAnsi" w:hAnsiTheme="minorHAnsi" w:cstheme="minorHAnsi"/>
          <w:szCs w:val="24"/>
          <w:highlight w:val="green"/>
        </w:rPr>
        <w:t xml:space="preserve"> of </w:t>
      </w:r>
      <w:r w:rsidR="009A05F6" w:rsidRPr="00D635DE">
        <w:rPr>
          <w:rFonts w:asciiTheme="minorHAnsi" w:hAnsiTheme="minorHAnsi" w:cstheme="minorHAnsi"/>
          <w:szCs w:val="24"/>
          <w:highlight w:val="green"/>
        </w:rPr>
        <w:t xml:space="preserve">the </w:t>
      </w:r>
      <w:r w:rsidRPr="00D635DE">
        <w:rPr>
          <w:rFonts w:asciiTheme="minorHAnsi" w:hAnsiTheme="minorHAnsi" w:cstheme="minorHAnsi"/>
          <w:szCs w:val="24"/>
          <w:highlight w:val="green"/>
        </w:rPr>
        <w:t xml:space="preserve">plating medium into the cuvette </w:t>
      </w:r>
      <w:r w:rsidR="009A05F6" w:rsidRPr="00D635DE">
        <w:rPr>
          <w:rFonts w:asciiTheme="minorHAnsi" w:hAnsiTheme="minorHAnsi" w:cstheme="minorHAnsi"/>
          <w:szCs w:val="24"/>
          <w:highlight w:val="green"/>
        </w:rPr>
        <w:t>immediately</w:t>
      </w:r>
      <w:r w:rsidRPr="00D635DE">
        <w:rPr>
          <w:rFonts w:asciiTheme="minorHAnsi" w:hAnsiTheme="minorHAnsi" w:cstheme="minorHAnsi"/>
          <w:szCs w:val="24"/>
          <w:highlight w:val="green"/>
        </w:rPr>
        <w:t xml:space="preserve"> after the electroporation and </w:t>
      </w:r>
      <w:r w:rsidR="009A05F6" w:rsidRPr="00D635DE">
        <w:rPr>
          <w:rFonts w:asciiTheme="minorHAnsi" w:hAnsiTheme="minorHAnsi" w:cstheme="minorHAnsi"/>
          <w:szCs w:val="24"/>
          <w:highlight w:val="green"/>
        </w:rPr>
        <w:t xml:space="preserve">transfer </w:t>
      </w:r>
      <w:r w:rsidRPr="00D635DE">
        <w:rPr>
          <w:rFonts w:asciiTheme="minorHAnsi" w:hAnsiTheme="minorHAnsi" w:cstheme="minorHAnsi"/>
          <w:szCs w:val="24"/>
          <w:highlight w:val="green"/>
        </w:rPr>
        <w:t xml:space="preserve">the sample from the cuvette </w:t>
      </w:r>
      <w:r w:rsidR="009A05F6" w:rsidRPr="00D635DE">
        <w:rPr>
          <w:rFonts w:asciiTheme="minorHAnsi" w:hAnsiTheme="minorHAnsi" w:cstheme="minorHAnsi"/>
          <w:szCs w:val="24"/>
          <w:highlight w:val="green"/>
        </w:rPr>
        <w:t>in</w:t>
      </w:r>
      <w:r w:rsidRPr="00D635DE">
        <w:rPr>
          <w:rFonts w:asciiTheme="minorHAnsi" w:hAnsiTheme="minorHAnsi" w:cstheme="minorHAnsi"/>
          <w:szCs w:val="24"/>
          <w:highlight w:val="green"/>
        </w:rPr>
        <w:t xml:space="preserve">to a </w:t>
      </w:r>
      <w:r w:rsidR="00056DE3" w:rsidRPr="00D635DE">
        <w:rPr>
          <w:rFonts w:asciiTheme="minorHAnsi" w:hAnsiTheme="minorHAnsi" w:cstheme="minorHAnsi"/>
          <w:szCs w:val="24"/>
          <w:highlight w:val="green"/>
        </w:rPr>
        <w:t>1.5 m</w:t>
      </w:r>
      <w:r w:rsidR="009A05F6" w:rsidRPr="00D635DE">
        <w:rPr>
          <w:rFonts w:asciiTheme="minorHAnsi" w:hAnsiTheme="minorHAnsi" w:cstheme="minorHAnsi"/>
          <w:szCs w:val="24"/>
          <w:highlight w:val="green"/>
        </w:rPr>
        <w:t>L</w:t>
      </w:r>
      <w:r w:rsidR="00056DE3" w:rsidRPr="00D635DE">
        <w:rPr>
          <w:rFonts w:asciiTheme="minorHAnsi" w:hAnsiTheme="minorHAnsi" w:cstheme="minorHAnsi"/>
          <w:szCs w:val="24"/>
          <w:highlight w:val="green"/>
        </w:rPr>
        <w:t xml:space="preserve"> centrifuge</w:t>
      </w:r>
      <w:r w:rsidR="00D62B4A" w:rsidRPr="00D635DE">
        <w:rPr>
          <w:rFonts w:asciiTheme="minorHAnsi" w:hAnsiTheme="minorHAnsi" w:cstheme="minorHAnsi"/>
          <w:szCs w:val="24"/>
          <w:highlight w:val="green"/>
        </w:rPr>
        <w:t xml:space="preserve"> tube</w:t>
      </w:r>
      <w:r w:rsidR="009A05F6" w:rsidRPr="00D635DE">
        <w:rPr>
          <w:rFonts w:asciiTheme="minorHAnsi" w:hAnsiTheme="minorHAnsi" w:cstheme="minorHAnsi"/>
          <w:szCs w:val="24"/>
          <w:highlight w:val="green"/>
        </w:rPr>
        <w:t xml:space="preserve"> using a pipette</w:t>
      </w:r>
      <w:r w:rsidRPr="00D635DE">
        <w:rPr>
          <w:rFonts w:asciiTheme="minorHAnsi" w:hAnsiTheme="minorHAnsi" w:cstheme="minorHAnsi"/>
          <w:szCs w:val="24"/>
          <w:highlight w:val="green"/>
        </w:rPr>
        <w:t>.</w:t>
      </w:r>
    </w:p>
    <w:p w14:paraId="315E59A2" w14:textId="77777777" w:rsidR="006A179B" w:rsidRPr="00D635DE" w:rsidRDefault="006A179B" w:rsidP="00D635DE">
      <w:pPr>
        <w:spacing w:after="0" w:line="240" w:lineRule="auto"/>
        <w:jc w:val="both"/>
        <w:rPr>
          <w:rFonts w:asciiTheme="minorHAnsi" w:hAnsiTheme="minorHAnsi" w:cstheme="minorHAnsi"/>
          <w:szCs w:val="24"/>
          <w:highlight w:val="green"/>
        </w:rPr>
      </w:pPr>
    </w:p>
    <w:p w14:paraId="1F6F6461" w14:textId="0AE6172C"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The faster the </w:t>
      </w:r>
      <w:r w:rsidR="006A179B" w:rsidRPr="00D635DE">
        <w:rPr>
          <w:rFonts w:asciiTheme="minorHAnsi" w:hAnsiTheme="minorHAnsi" w:cstheme="minorHAnsi"/>
          <w:szCs w:val="24"/>
        </w:rPr>
        <w:t xml:space="preserve">addition of </w:t>
      </w:r>
      <w:r w:rsidRPr="00D635DE">
        <w:rPr>
          <w:rFonts w:asciiTheme="minorHAnsi" w:hAnsiTheme="minorHAnsi" w:cstheme="minorHAnsi"/>
          <w:szCs w:val="24"/>
        </w:rPr>
        <w:t xml:space="preserve">medium, the better </w:t>
      </w:r>
      <w:r w:rsidR="006A179B" w:rsidRPr="00D635DE">
        <w:rPr>
          <w:rFonts w:asciiTheme="minorHAnsi" w:hAnsiTheme="minorHAnsi" w:cstheme="minorHAnsi"/>
          <w:szCs w:val="24"/>
        </w:rPr>
        <w:t xml:space="preserve">the </w:t>
      </w:r>
      <w:r w:rsidRPr="00D635DE">
        <w:rPr>
          <w:rFonts w:asciiTheme="minorHAnsi" w:hAnsiTheme="minorHAnsi" w:cstheme="minorHAnsi"/>
          <w:szCs w:val="24"/>
        </w:rPr>
        <w:t>survival after electroporation as it helps to avoid cell damage.</w:t>
      </w:r>
    </w:p>
    <w:p w14:paraId="3417B6EC" w14:textId="77777777" w:rsidR="006A179B" w:rsidRPr="00D635DE" w:rsidRDefault="006A179B" w:rsidP="00D635DE">
      <w:pPr>
        <w:spacing w:after="0" w:line="240" w:lineRule="auto"/>
        <w:jc w:val="both"/>
        <w:rPr>
          <w:rFonts w:asciiTheme="minorHAnsi" w:hAnsiTheme="minorHAnsi" w:cstheme="minorHAnsi"/>
          <w:szCs w:val="24"/>
          <w:highlight w:val="green"/>
        </w:rPr>
      </w:pPr>
    </w:p>
    <w:p w14:paraId="0F6A912B" w14:textId="7C73691E" w:rsidR="008816C5" w:rsidRPr="00D635DE" w:rsidRDefault="008816C5" w:rsidP="00D635DE">
      <w:pPr>
        <w:pStyle w:val="Heading4"/>
        <w:rPr>
          <w:rFonts w:asciiTheme="minorHAnsi" w:hAnsiTheme="minorHAnsi" w:cstheme="minorHAnsi"/>
          <w:szCs w:val="24"/>
          <w:highlight w:val="green"/>
        </w:rPr>
      </w:pPr>
      <w:r w:rsidRPr="00D635DE">
        <w:rPr>
          <w:rFonts w:asciiTheme="minorHAnsi" w:hAnsiTheme="minorHAnsi" w:cstheme="minorHAnsi"/>
          <w:szCs w:val="24"/>
          <w:highlight w:val="green"/>
        </w:rPr>
        <w:t>Plate the</w:t>
      </w:r>
      <w:r w:rsidR="008B5E0E" w:rsidRPr="00D635DE">
        <w:rPr>
          <w:rFonts w:asciiTheme="minorHAnsi" w:hAnsiTheme="minorHAnsi" w:cstheme="minorHAnsi"/>
          <w:szCs w:val="24"/>
          <w:highlight w:val="green"/>
        </w:rPr>
        <w:t xml:space="preserve"> desired number of electroporated cells</w:t>
      </w:r>
      <w:r w:rsidR="00D62B4A" w:rsidRPr="00D635DE">
        <w:rPr>
          <w:rFonts w:asciiTheme="minorHAnsi" w:hAnsiTheme="minorHAnsi" w:cstheme="minorHAnsi"/>
          <w:szCs w:val="24"/>
          <w:highlight w:val="green"/>
        </w:rPr>
        <w:t xml:space="preserve"> in each well</w:t>
      </w:r>
      <w:r w:rsidRPr="00D635DE">
        <w:rPr>
          <w:rFonts w:asciiTheme="minorHAnsi" w:hAnsiTheme="minorHAnsi" w:cstheme="minorHAnsi"/>
          <w:szCs w:val="24"/>
          <w:highlight w:val="green"/>
        </w:rPr>
        <w:t xml:space="preserve">. </w:t>
      </w:r>
    </w:p>
    <w:p w14:paraId="67FDD0FA" w14:textId="77777777" w:rsidR="008B5E0E" w:rsidRPr="00D635DE" w:rsidRDefault="008B5E0E" w:rsidP="00D635DE">
      <w:pPr>
        <w:spacing w:after="0" w:line="240" w:lineRule="auto"/>
        <w:jc w:val="both"/>
        <w:rPr>
          <w:rFonts w:asciiTheme="minorHAnsi" w:hAnsiTheme="minorHAnsi" w:cstheme="minorHAnsi"/>
          <w:szCs w:val="24"/>
          <w:highlight w:val="green"/>
        </w:rPr>
      </w:pPr>
    </w:p>
    <w:p w14:paraId="7F09FEEE" w14:textId="18D31694" w:rsidR="00A921C4" w:rsidRPr="00D635DE" w:rsidRDefault="00F91EBE"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w:t>
      </w:r>
      <w:r w:rsidR="002B4AD2" w:rsidRPr="00D635DE">
        <w:rPr>
          <w:rFonts w:asciiTheme="minorHAnsi" w:hAnsiTheme="minorHAnsi" w:cstheme="minorHAnsi"/>
          <w:szCs w:val="24"/>
        </w:rPr>
        <w:t>P</w:t>
      </w:r>
      <w:r w:rsidR="004A1A30" w:rsidRPr="00D635DE">
        <w:rPr>
          <w:rFonts w:asciiTheme="minorHAnsi" w:hAnsiTheme="minorHAnsi" w:cstheme="minorHAnsi"/>
          <w:szCs w:val="24"/>
        </w:rPr>
        <w:t xml:space="preserve">late </w:t>
      </w:r>
      <w:r w:rsidR="008E38C6" w:rsidRPr="00D635DE">
        <w:rPr>
          <w:rFonts w:asciiTheme="minorHAnsi" w:hAnsiTheme="minorHAnsi" w:cstheme="minorHAnsi"/>
          <w:szCs w:val="24"/>
        </w:rPr>
        <w:t xml:space="preserve">from </w:t>
      </w:r>
      <w:r w:rsidR="00DA546F" w:rsidRPr="00D635DE">
        <w:rPr>
          <w:rFonts w:asciiTheme="minorHAnsi" w:hAnsiTheme="minorHAnsi" w:cstheme="minorHAnsi"/>
          <w:szCs w:val="24"/>
        </w:rPr>
        <w:t xml:space="preserve">20,000 </w:t>
      </w:r>
      <w:r w:rsidR="008E38C6" w:rsidRPr="00D635DE">
        <w:rPr>
          <w:rFonts w:asciiTheme="minorHAnsi" w:hAnsiTheme="minorHAnsi" w:cstheme="minorHAnsi"/>
          <w:szCs w:val="24"/>
        </w:rPr>
        <w:t xml:space="preserve">to </w:t>
      </w:r>
      <w:r w:rsidR="00D62B4A" w:rsidRPr="00D635DE">
        <w:rPr>
          <w:rFonts w:asciiTheme="minorHAnsi" w:hAnsiTheme="minorHAnsi" w:cstheme="minorHAnsi"/>
          <w:szCs w:val="24"/>
        </w:rPr>
        <w:t>100</w:t>
      </w:r>
      <w:r w:rsidR="00DA546F" w:rsidRPr="00D635DE">
        <w:rPr>
          <w:rFonts w:asciiTheme="minorHAnsi" w:hAnsiTheme="minorHAnsi" w:cstheme="minorHAnsi"/>
          <w:szCs w:val="24"/>
        </w:rPr>
        <w:t>,000</w:t>
      </w:r>
      <w:r w:rsidR="004A1A30" w:rsidRPr="00D635DE">
        <w:rPr>
          <w:rFonts w:asciiTheme="minorHAnsi" w:hAnsiTheme="minorHAnsi" w:cstheme="minorHAnsi"/>
          <w:szCs w:val="24"/>
        </w:rPr>
        <w:t xml:space="preserve"> cells in a 12</w:t>
      </w:r>
      <w:r w:rsidR="002B4AD2" w:rsidRPr="00D635DE">
        <w:rPr>
          <w:rFonts w:asciiTheme="minorHAnsi" w:hAnsiTheme="minorHAnsi" w:cstheme="minorHAnsi"/>
          <w:szCs w:val="24"/>
        </w:rPr>
        <w:t>-</w:t>
      </w:r>
      <w:r w:rsidR="004A1A30" w:rsidRPr="00D635DE">
        <w:rPr>
          <w:rFonts w:asciiTheme="minorHAnsi" w:hAnsiTheme="minorHAnsi" w:cstheme="minorHAnsi"/>
          <w:szCs w:val="24"/>
        </w:rPr>
        <w:t>well</w:t>
      </w:r>
      <w:r w:rsidR="002B4AD2" w:rsidRPr="00D635DE">
        <w:rPr>
          <w:rFonts w:asciiTheme="minorHAnsi" w:hAnsiTheme="minorHAnsi" w:cstheme="minorHAnsi"/>
          <w:szCs w:val="24"/>
        </w:rPr>
        <w:t xml:space="preserve"> </w:t>
      </w:r>
      <w:r w:rsidR="004A1A30" w:rsidRPr="00D635DE">
        <w:rPr>
          <w:rFonts w:asciiTheme="minorHAnsi" w:hAnsiTheme="minorHAnsi" w:cstheme="minorHAnsi"/>
          <w:szCs w:val="24"/>
        </w:rPr>
        <w:t>plate</w:t>
      </w:r>
      <w:r w:rsidR="008816C5" w:rsidRPr="00D635DE">
        <w:rPr>
          <w:rFonts w:asciiTheme="minorHAnsi" w:hAnsiTheme="minorHAnsi" w:cstheme="minorHAnsi"/>
          <w:szCs w:val="24"/>
        </w:rPr>
        <w:t>.</w:t>
      </w:r>
      <w:r w:rsidR="004A1A30" w:rsidRPr="00D635DE">
        <w:rPr>
          <w:rFonts w:asciiTheme="minorHAnsi" w:hAnsiTheme="minorHAnsi" w:cstheme="minorHAnsi"/>
          <w:szCs w:val="24"/>
        </w:rPr>
        <w:t xml:space="preserve"> </w:t>
      </w:r>
      <w:r w:rsidR="00451DCF" w:rsidRPr="00D635DE">
        <w:rPr>
          <w:rFonts w:asciiTheme="minorHAnsi" w:hAnsiTheme="minorHAnsi" w:cstheme="minorHAnsi"/>
          <w:szCs w:val="24"/>
        </w:rPr>
        <w:t>D</w:t>
      </w:r>
      <w:r w:rsidR="00944D6A" w:rsidRPr="00D635DE">
        <w:rPr>
          <w:rFonts w:asciiTheme="minorHAnsi" w:hAnsiTheme="minorHAnsi" w:cstheme="minorHAnsi"/>
          <w:szCs w:val="24"/>
        </w:rPr>
        <w:t>epending on the conditions</w:t>
      </w:r>
      <w:r w:rsidR="00451DCF" w:rsidRPr="00D635DE">
        <w:rPr>
          <w:rFonts w:asciiTheme="minorHAnsi" w:hAnsiTheme="minorHAnsi" w:cstheme="minorHAnsi"/>
          <w:szCs w:val="24"/>
        </w:rPr>
        <w:t>,</w:t>
      </w:r>
      <w:r w:rsidR="00944D6A" w:rsidRPr="00D635DE">
        <w:rPr>
          <w:rFonts w:asciiTheme="minorHAnsi" w:hAnsiTheme="minorHAnsi" w:cstheme="minorHAnsi"/>
          <w:szCs w:val="24"/>
        </w:rPr>
        <w:t xml:space="preserve"> </w:t>
      </w:r>
      <w:r w:rsidR="00451DCF" w:rsidRPr="00D635DE">
        <w:rPr>
          <w:rFonts w:asciiTheme="minorHAnsi" w:hAnsiTheme="minorHAnsi" w:cstheme="minorHAnsi"/>
          <w:szCs w:val="24"/>
        </w:rPr>
        <w:t>only 5–10% of the</w:t>
      </w:r>
      <w:r w:rsidR="004A1A30" w:rsidRPr="00D635DE">
        <w:rPr>
          <w:rFonts w:asciiTheme="minorHAnsi" w:hAnsiTheme="minorHAnsi" w:cstheme="minorHAnsi"/>
          <w:szCs w:val="24"/>
        </w:rPr>
        <w:t xml:space="preserve"> electropor</w:t>
      </w:r>
      <w:r w:rsidR="006C6BBF" w:rsidRPr="00D635DE">
        <w:rPr>
          <w:rFonts w:asciiTheme="minorHAnsi" w:hAnsiTheme="minorHAnsi" w:cstheme="minorHAnsi"/>
          <w:szCs w:val="24"/>
        </w:rPr>
        <w:t>ate</w:t>
      </w:r>
      <w:r w:rsidR="004A1A30" w:rsidRPr="00D635DE">
        <w:rPr>
          <w:rFonts w:asciiTheme="minorHAnsi" w:hAnsiTheme="minorHAnsi" w:cstheme="minorHAnsi"/>
          <w:szCs w:val="24"/>
        </w:rPr>
        <w:t>d cells</w:t>
      </w:r>
      <w:r w:rsidR="00944D6A" w:rsidRPr="00D635DE">
        <w:rPr>
          <w:rFonts w:asciiTheme="minorHAnsi" w:hAnsiTheme="minorHAnsi" w:cstheme="minorHAnsi"/>
          <w:szCs w:val="24"/>
        </w:rPr>
        <w:t xml:space="preserve"> may </w:t>
      </w:r>
      <w:r w:rsidR="00451DCF" w:rsidRPr="00D635DE">
        <w:rPr>
          <w:rFonts w:asciiTheme="minorHAnsi" w:hAnsiTheme="minorHAnsi" w:cstheme="minorHAnsi"/>
          <w:szCs w:val="24"/>
        </w:rPr>
        <w:t>survive</w:t>
      </w:r>
      <w:r w:rsidR="004A1A30" w:rsidRPr="00D635DE">
        <w:rPr>
          <w:rFonts w:asciiTheme="minorHAnsi" w:hAnsiTheme="minorHAnsi" w:cstheme="minorHAnsi"/>
          <w:szCs w:val="24"/>
        </w:rPr>
        <w:t>. The exact number should be tested and adapted by the user.</w:t>
      </w:r>
      <w:r w:rsidR="006552B9" w:rsidRPr="00D635DE">
        <w:rPr>
          <w:rFonts w:asciiTheme="minorHAnsi" w:hAnsiTheme="minorHAnsi" w:cstheme="minorHAnsi"/>
          <w:szCs w:val="24"/>
        </w:rPr>
        <w:t xml:space="preserve"> </w:t>
      </w:r>
    </w:p>
    <w:p w14:paraId="78DBB14F" w14:textId="77777777" w:rsidR="008B081F" w:rsidRPr="00D635DE" w:rsidRDefault="008B081F" w:rsidP="00D635DE">
      <w:pPr>
        <w:spacing w:after="0" w:line="240" w:lineRule="auto"/>
        <w:jc w:val="both"/>
        <w:rPr>
          <w:rFonts w:asciiTheme="minorHAnsi" w:hAnsiTheme="minorHAnsi" w:cstheme="minorHAnsi"/>
          <w:szCs w:val="24"/>
          <w:highlight w:val="green"/>
        </w:rPr>
      </w:pPr>
    </w:p>
    <w:p w14:paraId="41F2A0F0" w14:textId="77E21257" w:rsidR="00F72B0D" w:rsidRPr="00D635DE" w:rsidRDefault="00F72B0D" w:rsidP="00D635DE">
      <w:pPr>
        <w:pStyle w:val="Heading4"/>
        <w:rPr>
          <w:rFonts w:asciiTheme="minorHAnsi" w:hAnsiTheme="minorHAnsi" w:cstheme="minorHAnsi"/>
          <w:szCs w:val="24"/>
          <w:highlight w:val="green"/>
        </w:rPr>
      </w:pPr>
      <w:r w:rsidRPr="00D635DE">
        <w:rPr>
          <w:rFonts w:asciiTheme="minorHAnsi" w:hAnsiTheme="minorHAnsi" w:cstheme="minorHAnsi"/>
          <w:szCs w:val="24"/>
          <w:highlight w:val="green"/>
        </w:rPr>
        <w:t>Incubate for 2</w:t>
      </w:r>
      <w:r w:rsidR="001761F0" w:rsidRPr="00D635DE">
        <w:rPr>
          <w:rFonts w:asciiTheme="minorHAnsi" w:hAnsiTheme="minorHAnsi" w:cstheme="minorHAnsi"/>
          <w:szCs w:val="24"/>
          <w:highlight w:val="green"/>
        </w:rPr>
        <w:t>–</w:t>
      </w:r>
      <w:r w:rsidRPr="00D635DE">
        <w:rPr>
          <w:rFonts w:asciiTheme="minorHAnsi" w:hAnsiTheme="minorHAnsi" w:cstheme="minorHAnsi"/>
          <w:szCs w:val="24"/>
          <w:highlight w:val="green"/>
        </w:rPr>
        <w:t>4 h</w:t>
      </w:r>
      <w:r w:rsidR="00056DE3" w:rsidRPr="00D635DE">
        <w:rPr>
          <w:rFonts w:asciiTheme="minorHAnsi" w:hAnsiTheme="minorHAnsi" w:cstheme="minorHAnsi"/>
          <w:szCs w:val="24"/>
          <w:highlight w:val="green"/>
        </w:rPr>
        <w:t xml:space="preserve"> in standard conditions (37 </w:t>
      </w:r>
      <w:r w:rsidR="001761F0" w:rsidRPr="00D635DE">
        <w:rPr>
          <w:rFonts w:asciiTheme="minorHAnsi" w:hAnsiTheme="minorHAnsi" w:cstheme="minorHAnsi"/>
          <w:szCs w:val="24"/>
          <w:highlight w:val="green"/>
        </w:rPr>
        <w:t>°</w:t>
      </w:r>
      <w:r w:rsidR="00B46D3D" w:rsidRPr="00D635DE">
        <w:rPr>
          <w:rFonts w:asciiTheme="minorHAnsi" w:hAnsiTheme="minorHAnsi" w:cstheme="minorHAnsi"/>
          <w:szCs w:val="24"/>
          <w:highlight w:val="green"/>
        </w:rPr>
        <w:t>C</w:t>
      </w:r>
      <w:r w:rsidR="00056DE3" w:rsidRPr="00D635DE">
        <w:rPr>
          <w:rFonts w:asciiTheme="minorHAnsi" w:hAnsiTheme="minorHAnsi" w:cstheme="minorHAnsi"/>
          <w:szCs w:val="24"/>
          <w:highlight w:val="green"/>
        </w:rPr>
        <w:t>, 5% CO</w:t>
      </w:r>
      <w:r w:rsidR="00056DE3" w:rsidRPr="00D635DE">
        <w:rPr>
          <w:rFonts w:asciiTheme="minorHAnsi" w:hAnsiTheme="minorHAnsi" w:cstheme="minorHAnsi"/>
          <w:szCs w:val="24"/>
          <w:highlight w:val="green"/>
          <w:vertAlign w:val="subscript"/>
        </w:rPr>
        <w:t>2</w:t>
      </w:r>
      <w:r w:rsidR="00056DE3" w:rsidRPr="00D635DE">
        <w:rPr>
          <w:rFonts w:asciiTheme="minorHAnsi" w:hAnsiTheme="minorHAnsi" w:cstheme="minorHAnsi"/>
          <w:szCs w:val="24"/>
          <w:highlight w:val="green"/>
        </w:rPr>
        <w:t>, saturated humidity)</w:t>
      </w:r>
      <w:r w:rsidRPr="00D635DE">
        <w:rPr>
          <w:rFonts w:asciiTheme="minorHAnsi" w:hAnsiTheme="minorHAnsi" w:cstheme="minorHAnsi"/>
          <w:szCs w:val="24"/>
          <w:highlight w:val="green"/>
        </w:rPr>
        <w:t>.</w:t>
      </w:r>
    </w:p>
    <w:p w14:paraId="555197A8" w14:textId="77777777" w:rsidR="00D608B6" w:rsidRPr="00D635DE" w:rsidRDefault="00D608B6" w:rsidP="00D635DE">
      <w:pPr>
        <w:spacing w:after="0" w:line="240" w:lineRule="auto"/>
        <w:jc w:val="both"/>
        <w:rPr>
          <w:rFonts w:asciiTheme="minorHAnsi" w:hAnsiTheme="minorHAnsi" w:cstheme="minorHAnsi"/>
          <w:szCs w:val="24"/>
          <w:highlight w:val="green"/>
        </w:rPr>
      </w:pPr>
    </w:p>
    <w:p w14:paraId="1414DDEC" w14:textId="1C9BCFB9" w:rsidR="00F72B0D" w:rsidRPr="00D635DE" w:rsidRDefault="00F72B0D"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NOTE: After the incubation period</w:t>
      </w:r>
      <w:r w:rsidR="00D608B6" w:rsidRPr="00D635DE">
        <w:rPr>
          <w:rFonts w:asciiTheme="minorHAnsi" w:hAnsiTheme="minorHAnsi" w:cstheme="minorHAnsi"/>
          <w:szCs w:val="24"/>
        </w:rPr>
        <w:t>,</w:t>
      </w:r>
      <w:r w:rsidRPr="00D635DE">
        <w:rPr>
          <w:rFonts w:asciiTheme="minorHAnsi" w:hAnsiTheme="minorHAnsi" w:cstheme="minorHAnsi"/>
          <w:szCs w:val="24"/>
        </w:rPr>
        <w:t xml:space="preserve"> observe </w:t>
      </w:r>
      <w:r w:rsidR="00D608B6" w:rsidRPr="00D635DE">
        <w:rPr>
          <w:rFonts w:asciiTheme="minorHAnsi" w:hAnsiTheme="minorHAnsi" w:cstheme="minorHAnsi"/>
          <w:szCs w:val="24"/>
        </w:rPr>
        <w:t xml:space="preserve">the </w:t>
      </w:r>
      <w:r w:rsidRPr="00D635DE">
        <w:rPr>
          <w:rFonts w:asciiTheme="minorHAnsi" w:hAnsiTheme="minorHAnsi" w:cstheme="minorHAnsi"/>
          <w:szCs w:val="24"/>
        </w:rPr>
        <w:t xml:space="preserve">cells under the microscope. </w:t>
      </w:r>
      <w:r w:rsidR="00944D6A" w:rsidRPr="00D635DE">
        <w:rPr>
          <w:rFonts w:asciiTheme="minorHAnsi" w:hAnsiTheme="minorHAnsi" w:cstheme="minorHAnsi"/>
          <w:szCs w:val="24"/>
        </w:rPr>
        <w:t>If the culture is healthy, most</w:t>
      </w:r>
      <w:r w:rsidRPr="00D635DE">
        <w:rPr>
          <w:rFonts w:asciiTheme="minorHAnsi" w:hAnsiTheme="minorHAnsi" w:cstheme="minorHAnsi"/>
          <w:szCs w:val="24"/>
        </w:rPr>
        <w:t xml:space="preserve"> cells </w:t>
      </w:r>
      <w:r w:rsidR="00D608B6" w:rsidRPr="00D635DE">
        <w:rPr>
          <w:rFonts w:asciiTheme="minorHAnsi" w:hAnsiTheme="minorHAnsi" w:cstheme="minorHAnsi"/>
          <w:szCs w:val="24"/>
        </w:rPr>
        <w:t xml:space="preserve">would have </w:t>
      </w:r>
      <w:r w:rsidRPr="00D635DE">
        <w:rPr>
          <w:rFonts w:asciiTheme="minorHAnsi" w:hAnsiTheme="minorHAnsi" w:cstheme="minorHAnsi"/>
          <w:szCs w:val="24"/>
        </w:rPr>
        <w:t xml:space="preserve">adhered </w:t>
      </w:r>
      <w:r w:rsidR="00944D6A" w:rsidRPr="00D635DE">
        <w:rPr>
          <w:rFonts w:asciiTheme="minorHAnsi" w:hAnsiTheme="minorHAnsi" w:cstheme="minorHAnsi"/>
          <w:szCs w:val="24"/>
        </w:rPr>
        <w:t xml:space="preserve">to the surface and started </w:t>
      </w:r>
      <w:r w:rsidR="00D608B6" w:rsidRPr="00D635DE">
        <w:rPr>
          <w:rFonts w:asciiTheme="minorHAnsi" w:hAnsiTheme="minorHAnsi" w:cstheme="minorHAnsi"/>
          <w:szCs w:val="24"/>
        </w:rPr>
        <w:t>sprouting</w:t>
      </w:r>
      <w:r w:rsidR="00944D6A" w:rsidRPr="00D635DE">
        <w:rPr>
          <w:rFonts w:asciiTheme="minorHAnsi" w:hAnsiTheme="minorHAnsi" w:cstheme="minorHAnsi"/>
          <w:szCs w:val="24"/>
        </w:rPr>
        <w:t xml:space="preserve"> visible </w:t>
      </w:r>
      <w:r w:rsidRPr="00D635DE">
        <w:rPr>
          <w:rFonts w:asciiTheme="minorHAnsi" w:hAnsiTheme="minorHAnsi" w:cstheme="minorHAnsi"/>
          <w:szCs w:val="24"/>
        </w:rPr>
        <w:t xml:space="preserve">neurite </w:t>
      </w:r>
      <w:r w:rsidR="00944D6A" w:rsidRPr="00D635DE">
        <w:rPr>
          <w:rFonts w:asciiTheme="minorHAnsi" w:hAnsiTheme="minorHAnsi" w:cstheme="minorHAnsi"/>
          <w:szCs w:val="24"/>
        </w:rPr>
        <w:t>extension</w:t>
      </w:r>
      <w:r w:rsidR="00D608B6" w:rsidRPr="00D635DE">
        <w:rPr>
          <w:rFonts w:asciiTheme="minorHAnsi" w:hAnsiTheme="minorHAnsi" w:cstheme="minorHAnsi"/>
          <w:szCs w:val="24"/>
        </w:rPr>
        <w:t>s</w:t>
      </w:r>
      <w:r w:rsidRPr="00D635DE">
        <w:rPr>
          <w:rFonts w:asciiTheme="minorHAnsi" w:hAnsiTheme="minorHAnsi" w:cstheme="minorHAnsi"/>
          <w:szCs w:val="24"/>
        </w:rPr>
        <w:t>.</w:t>
      </w:r>
    </w:p>
    <w:p w14:paraId="0214AC12" w14:textId="77777777" w:rsidR="00D608B6" w:rsidRPr="00D635DE" w:rsidRDefault="00D608B6" w:rsidP="00D635DE">
      <w:pPr>
        <w:spacing w:after="0" w:line="240" w:lineRule="auto"/>
        <w:jc w:val="both"/>
        <w:rPr>
          <w:rFonts w:asciiTheme="minorHAnsi" w:hAnsiTheme="minorHAnsi" w:cstheme="minorHAnsi"/>
          <w:szCs w:val="24"/>
        </w:rPr>
      </w:pPr>
    </w:p>
    <w:p w14:paraId="7F926C30" w14:textId="511EDA48" w:rsidR="00F72B0D" w:rsidRPr="00D635DE" w:rsidRDefault="00F72B0D" w:rsidP="00D635DE">
      <w:pPr>
        <w:pStyle w:val="Heading4"/>
        <w:rPr>
          <w:rFonts w:asciiTheme="minorHAnsi" w:hAnsiTheme="minorHAnsi" w:cstheme="minorHAnsi"/>
          <w:szCs w:val="24"/>
        </w:rPr>
      </w:pPr>
      <w:r w:rsidRPr="00D635DE">
        <w:rPr>
          <w:rFonts w:asciiTheme="minorHAnsi" w:hAnsiTheme="minorHAnsi" w:cstheme="minorHAnsi"/>
          <w:szCs w:val="24"/>
        </w:rPr>
        <w:t>Change the plating medi</w:t>
      </w:r>
      <w:r w:rsidR="00B02D3D" w:rsidRPr="00D635DE">
        <w:rPr>
          <w:rFonts w:asciiTheme="minorHAnsi" w:hAnsiTheme="minorHAnsi" w:cstheme="minorHAnsi"/>
          <w:szCs w:val="24"/>
        </w:rPr>
        <w:t>um</w:t>
      </w:r>
      <w:r w:rsidRPr="00D635DE">
        <w:rPr>
          <w:rFonts w:asciiTheme="minorHAnsi" w:hAnsiTheme="minorHAnsi" w:cstheme="minorHAnsi"/>
          <w:szCs w:val="24"/>
        </w:rPr>
        <w:t xml:space="preserve"> to neuronal medi</w:t>
      </w:r>
      <w:r w:rsidR="00B02D3D" w:rsidRPr="00D635DE">
        <w:rPr>
          <w:rFonts w:asciiTheme="minorHAnsi" w:hAnsiTheme="minorHAnsi" w:cstheme="minorHAnsi"/>
          <w:szCs w:val="24"/>
        </w:rPr>
        <w:t>um</w:t>
      </w:r>
      <w:r w:rsidRPr="00D635DE">
        <w:rPr>
          <w:rFonts w:asciiTheme="minorHAnsi" w:hAnsiTheme="minorHAnsi" w:cstheme="minorHAnsi"/>
          <w:szCs w:val="24"/>
        </w:rPr>
        <w:t xml:space="preserve"> (</w:t>
      </w:r>
      <w:r w:rsidR="00B02D3D" w:rsidRPr="00D635DE">
        <w:rPr>
          <w:rFonts w:asciiTheme="minorHAnsi" w:hAnsiTheme="minorHAnsi" w:cstheme="minorHAnsi"/>
          <w:szCs w:val="24"/>
        </w:rPr>
        <w:t>volume</w:t>
      </w:r>
      <w:r w:rsidR="00A220A6" w:rsidRPr="00D635DE">
        <w:rPr>
          <w:rFonts w:asciiTheme="minorHAnsi" w:hAnsiTheme="minorHAnsi" w:cstheme="minorHAnsi"/>
          <w:szCs w:val="24"/>
        </w:rPr>
        <w:t>s</w:t>
      </w:r>
      <w:r w:rsidRPr="00D635DE">
        <w:rPr>
          <w:rFonts w:asciiTheme="minorHAnsi" w:hAnsiTheme="minorHAnsi" w:cstheme="minorHAnsi"/>
          <w:szCs w:val="24"/>
        </w:rPr>
        <w:t xml:space="preserve"> and </w:t>
      </w:r>
      <w:r w:rsidR="00B02D3D" w:rsidRPr="00D635DE">
        <w:rPr>
          <w:rFonts w:asciiTheme="minorHAnsi" w:hAnsiTheme="minorHAnsi" w:cstheme="minorHAnsi"/>
          <w:szCs w:val="24"/>
        </w:rPr>
        <w:t>composition</w:t>
      </w:r>
      <w:r w:rsidRPr="00D635DE">
        <w:rPr>
          <w:rFonts w:asciiTheme="minorHAnsi" w:hAnsiTheme="minorHAnsi" w:cstheme="minorHAnsi"/>
          <w:szCs w:val="24"/>
        </w:rPr>
        <w:t xml:space="preserve"> in </w:t>
      </w:r>
      <w:r w:rsidRPr="00D635DE">
        <w:rPr>
          <w:rFonts w:asciiTheme="minorHAnsi" w:hAnsiTheme="minorHAnsi" w:cstheme="minorHAnsi"/>
          <w:b/>
          <w:bCs/>
          <w:szCs w:val="24"/>
        </w:rPr>
        <w:t>Table 1</w:t>
      </w:r>
      <w:r w:rsidRPr="00D635DE">
        <w:rPr>
          <w:rFonts w:asciiTheme="minorHAnsi" w:hAnsiTheme="minorHAnsi" w:cstheme="minorHAnsi"/>
          <w:szCs w:val="24"/>
        </w:rPr>
        <w:t xml:space="preserve"> and </w:t>
      </w:r>
      <w:r w:rsidRPr="00D635DE">
        <w:rPr>
          <w:rFonts w:asciiTheme="minorHAnsi" w:hAnsiTheme="minorHAnsi" w:cstheme="minorHAnsi"/>
          <w:b/>
          <w:bCs/>
          <w:szCs w:val="24"/>
        </w:rPr>
        <w:t>Table 2</w:t>
      </w:r>
      <w:r w:rsidR="00B02D3D" w:rsidRPr="00D635DE">
        <w:rPr>
          <w:rFonts w:asciiTheme="minorHAnsi" w:hAnsiTheme="minorHAnsi" w:cstheme="minorHAnsi"/>
          <w:szCs w:val="24"/>
        </w:rPr>
        <w:t>, respectively</w:t>
      </w:r>
      <w:r w:rsidRPr="00D635DE">
        <w:rPr>
          <w:rFonts w:asciiTheme="minorHAnsi" w:hAnsiTheme="minorHAnsi" w:cstheme="minorHAnsi"/>
          <w:szCs w:val="24"/>
        </w:rPr>
        <w:t xml:space="preserve">). </w:t>
      </w:r>
    </w:p>
    <w:p w14:paraId="6D40A528" w14:textId="77777777" w:rsidR="00A220A6" w:rsidRPr="00D635DE" w:rsidRDefault="00A220A6" w:rsidP="00D635DE">
      <w:pPr>
        <w:spacing w:after="0" w:line="240" w:lineRule="auto"/>
        <w:jc w:val="both"/>
        <w:rPr>
          <w:rFonts w:asciiTheme="minorHAnsi" w:hAnsiTheme="minorHAnsi" w:cstheme="minorHAnsi"/>
          <w:szCs w:val="24"/>
        </w:rPr>
      </w:pPr>
    </w:p>
    <w:p w14:paraId="6B11E3DC" w14:textId="1A7AFCAE"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t>Maintaining cells</w:t>
      </w:r>
    </w:p>
    <w:p w14:paraId="3F541BC9" w14:textId="77777777" w:rsidR="008C5CA3" w:rsidRPr="00D635DE" w:rsidRDefault="008C5CA3" w:rsidP="00D635DE">
      <w:pPr>
        <w:spacing w:after="0" w:line="240" w:lineRule="auto"/>
        <w:jc w:val="both"/>
        <w:rPr>
          <w:rFonts w:asciiTheme="minorHAnsi" w:hAnsiTheme="minorHAnsi" w:cstheme="minorHAnsi"/>
          <w:szCs w:val="24"/>
        </w:rPr>
      </w:pPr>
    </w:p>
    <w:p w14:paraId="285F5B0C" w14:textId="11C19569" w:rsidR="008816C5" w:rsidRPr="00D635DE" w:rsidRDefault="00F72B0D" w:rsidP="00D635DE">
      <w:pPr>
        <w:pStyle w:val="Heading4"/>
        <w:rPr>
          <w:rFonts w:asciiTheme="minorHAnsi" w:hAnsiTheme="minorHAnsi" w:cstheme="minorHAnsi"/>
          <w:szCs w:val="24"/>
        </w:rPr>
      </w:pPr>
      <w:r w:rsidRPr="00D635DE">
        <w:rPr>
          <w:rFonts w:asciiTheme="minorHAnsi" w:hAnsiTheme="minorHAnsi" w:cstheme="minorHAnsi"/>
          <w:szCs w:val="24"/>
        </w:rPr>
        <w:t xml:space="preserve">To </w:t>
      </w:r>
      <w:r w:rsidR="008816C5" w:rsidRPr="00D635DE">
        <w:rPr>
          <w:rFonts w:asciiTheme="minorHAnsi" w:hAnsiTheme="minorHAnsi" w:cstheme="minorHAnsi"/>
          <w:szCs w:val="24"/>
        </w:rPr>
        <w:t>refresh</w:t>
      </w:r>
      <w:r w:rsidRPr="00D635DE">
        <w:rPr>
          <w:rFonts w:asciiTheme="minorHAnsi" w:hAnsiTheme="minorHAnsi" w:cstheme="minorHAnsi"/>
          <w:szCs w:val="24"/>
        </w:rPr>
        <w:t xml:space="preserve"> the medium</w:t>
      </w:r>
      <w:r w:rsidR="008C5CA3" w:rsidRPr="00D635DE">
        <w:rPr>
          <w:rFonts w:asciiTheme="minorHAnsi" w:hAnsiTheme="minorHAnsi" w:cstheme="minorHAnsi"/>
          <w:szCs w:val="24"/>
        </w:rPr>
        <w:t>,</w:t>
      </w:r>
      <w:r w:rsidR="00746A2B" w:rsidRPr="00D635DE">
        <w:rPr>
          <w:rFonts w:asciiTheme="minorHAnsi" w:hAnsiTheme="minorHAnsi" w:cstheme="minorHAnsi"/>
          <w:szCs w:val="24"/>
        </w:rPr>
        <w:t xml:space="preserve"> remove half of the medium and add an equal volume of fresh pre-equilibrated medium</w:t>
      </w:r>
      <w:r w:rsidRPr="00D635DE">
        <w:rPr>
          <w:rFonts w:asciiTheme="minorHAnsi" w:hAnsiTheme="minorHAnsi" w:cstheme="minorHAnsi"/>
          <w:szCs w:val="24"/>
        </w:rPr>
        <w:t xml:space="preserve"> </w:t>
      </w:r>
      <w:r w:rsidR="00A51B4B" w:rsidRPr="00D635DE">
        <w:rPr>
          <w:rFonts w:asciiTheme="minorHAnsi" w:hAnsiTheme="minorHAnsi" w:cstheme="minorHAnsi"/>
          <w:szCs w:val="24"/>
        </w:rPr>
        <w:t>after 7 days of culture</w:t>
      </w:r>
      <w:r w:rsidR="008816C5" w:rsidRPr="00D635DE">
        <w:rPr>
          <w:rFonts w:asciiTheme="minorHAnsi" w:hAnsiTheme="minorHAnsi" w:cstheme="minorHAnsi"/>
          <w:szCs w:val="24"/>
        </w:rPr>
        <w:t xml:space="preserve">. </w:t>
      </w:r>
    </w:p>
    <w:p w14:paraId="179B0C55" w14:textId="77777777" w:rsidR="0073376F" w:rsidRPr="00D635DE" w:rsidRDefault="0073376F" w:rsidP="00D635DE">
      <w:pPr>
        <w:spacing w:after="0" w:line="240" w:lineRule="auto"/>
        <w:jc w:val="both"/>
        <w:rPr>
          <w:rFonts w:asciiTheme="minorHAnsi" w:hAnsiTheme="minorHAnsi" w:cstheme="minorHAnsi"/>
          <w:szCs w:val="24"/>
        </w:rPr>
      </w:pPr>
    </w:p>
    <w:p w14:paraId="6D349307" w14:textId="146C58BB" w:rsidR="008816C5" w:rsidRPr="00D635DE" w:rsidRDefault="00473746" w:rsidP="00D635DE">
      <w:pPr>
        <w:pStyle w:val="Heading4"/>
        <w:rPr>
          <w:rFonts w:asciiTheme="minorHAnsi" w:hAnsiTheme="minorHAnsi" w:cstheme="minorHAnsi"/>
          <w:szCs w:val="24"/>
        </w:rPr>
      </w:pPr>
      <w:r>
        <w:rPr>
          <w:rFonts w:asciiTheme="minorHAnsi" w:hAnsiTheme="minorHAnsi" w:cstheme="minorHAnsi"/>
          <w:szCs w:val="24"/>
        </w:rPr>
        <w:t>On</w:t>
      </w:r>
      <w:r w:rsidR="00A51B4B" w:rsidRPr="00D635DE">
        <w:rPr>
          <w:rFonts w:asciiTheme="minorHAnsi" w:hAnsiTheme="minorHAnsi" w:cstheme="minorHAnsi"/>
          <w:szCs w:val="24"/>
        </w:rPr>
        <w:t xml:space="preserve"> day 10 of culture</w:t>
      </w:r>
      <w:r w:rsidR="008816C5" w:rsidRPr="00D635DE">
        <w:rPr>
          <w:rFonts w:asciiTheme="minorHAnsi" w:hAnsiTheme="minorHAnsi" w:cstheme="minorHAnsi"/>
          <w:szCs w:val="24"/>
        </w:rPr>
        <w:t xml:space="preserve">, replace half of the volume </w:t>
      </w:r>
      <w:r w:rsidR="00873A77" w:rsidRPr="00D635DE">
        <w:rPr>
          <w:rFonts w:asciiTheme="minorHAnsi" w:hAnsiTheme="minorHAnsi" w:cstheme="minorHAnsi"/>
          <w:szCs w:val="24"/>
        </w:rPr>
        <w:t xml:space="preserve">with fresh </w:t>
      </w:r>
      <w:r w:rsidR="008816C5" w:rsidRPr="00D635DE">
        <w:rPr>
          <w:rFonts w:asciiTheme="minorHAnsi" w:hAnsiTheme="minorHAnsi" w:cstheme="minorHAnsi"/>
          <w:szCs w:val="24"/>
        </w:rPr>
        <w:t xml:space="preserve">neuronal medium without </w:t>
      </w:r>
      <w:r w:rsidR="002F05A7" w:rsidRPr="00D635DE">
        <w:rPr>
          <w:rFonts w:asciiTheme="minorHAnsi" w:hAnsiTheme="minorHAnsi" w:cstheme="minorHAnsi"/>
          <w:szCs w:val="24"/>
        </w:rPr>
        <w:t xml:space="preserve">the </w:t>
      </w:r>
      <w:r w:rsidR="00D56796" w:rsidRPr="00D635DE">
        <w:rPr>
          <w:rFonts w:asciiTheme="minorHAnsi" w:hAnsiTheme="minorHAnsi" w:cstheme="minorHAnsi"/>
          <w:szCs w:val="24"/>
        </w:rPr>
        <w:t>glutamine supplement (</w:t>
      </w:r>
      <w:r w:rsidR="002F05A7" w:rsidRPr="00D635DE">
        <w:rPr>
          <w:rFonts w:asciiTheme="minorHAnsi" w:hAnsiTheme="minorHAnsi" w:cstheme="minorHAnsi"/>
          <w:szCs w:val="24"/>
        </w:rPr>
        <w:t xml:space="preserve">see the </w:t>
      </w:r>
      <w:r w:rsidR="002F05A7" w:rsidRPr="00D635DE">
        <w:rPr>
          <w:rFonts w:asciiTheme="minorHAnsi" w:hAnsiTheme="minorHAnsi" w:cstheme="minorHAnsi"/>
          <w:b/>
          <w:bCs/>
          <w:szCs w:val="24"/>
        </w:rPr>
        <w:t>Table of Materials</w:t>
      </w:r>
      <w:r w:rsidR="002F05A7" w:rsidRPr="00D635DE">
        <w:rPr>
          <w:rFonts w:asciiTheme="minorHAnsi" w:hAnsiTheme="minorHAnsi" w:cstheme="minorHAnsi"/>
          <w:szCs w:val="24"/>
        </w:rPr>
        <w:t>)</w:t>
      </w:r>
      <w:r w:rsidR="00873A77" w:rsidRPr="00D635DE">
        <w:rPr>
          <w:rFonts w:asciiTheme="minorHAnsi" w:hAnsiTheme="minorHAnsi" w:cstheme="minorHAnsi"/>
          <w:szCs w:val="24"/>
        </w:rPr>
        <w:t>. Repeat this step every other day after day 10.</w:t>
      </w:r>
    </w:p>
    <w:p w14:paraId="4030F1ED" w14:textId="77777777" w:rsidR="006C4156" w:rsidRPr="00D635DE" w:rsidRDefault="006C4156" w:rsidP="00D635DE">
      <w:pPr>
        <w:spacing w:after="0" w:line="240" w:lineRule="auto"/>
        <w:jc w:val="both"/>
        <w:rPr>
          <w:rFonts w:asciiTheme="minorHAnsi" w:hAnsiTheme="minorHAnsi" w:cstheme="minorHAnsi"/>
          <w:szCs w:val="24"/>
        </w:rPr>
      </w:pPr>
    </w:p>
    <w:p w14:paraId="14F9722D" w14:textId="498F85AE" w:rsidR="008816C5" w:rsidRPr="00D635DE" w:rsidRDefault="008816C5" w:rsidP="00D635DE">
      <w:pPr>
        <w:pStyle w:val="Heading4"/>
        <w:numPr>
          <w:ilvl w:val="0"/>
          <w:numId w:val="0"/>
        </w:numPr>
        <w:rPr>
          <w:rFonts w:asciiTheme="minorHAnsi" w:hAnsiTheme="minorHAnsi" w:cstheme="minorHAnsi"/>
          <w:szCs w:val="24"/>
        </w:rPr>
      </w:pPr>
      <w:r w:rsidRPr="00D635DE">
        <w:rPr>
          <w:rFonts w:asciiTheme="minorHAnsi" w:hAnsiTheme="minorHAnsi" w:cstheme="minorHAnsi"/>
          <w:szCs w:val="24"/>
        </w:rPr>
        <w:t xml:space="preserve">NOTE: </w:t>
      </w:r>
      <w:r w:rsidR="006C4156" w:rsidRPr="00D635DE">
        <w:rPr>
          <w:rFonts w:asciiTheme="minorHAnsi" w:hAnsiTheme="minorHAnsi" w:cstheme="minorHAnsi"/>
          <w:szCs w:val="24"/>
        </w:rPr>
        <w:t>A</w:t>
      </w:r>
      <w:r w:rsidRPr="00D635DE">
        <w:rPr>
          <w:rFonts w:asciiTheme="minorHAnsi" w:hAnsiTheme="minorHAnsi" w:cstheme="minorHAnsi"/>
          <w:szCs w:val="24"/>
        </w:rPr>
        <w:t>fter 10 days of culture</w:t>
      </w:r>
      <w:r w:rsidR="006C4156" w:rsidRPr="00D635DE">
        <w:rPr>
          <w:rFonts w:asciiTheme="minorHAnsi" w:hAnsiTheme="minorHAnsi" w:cstheme="minorHAnsi"/>
          <w:szCs w:val="24"/>
        </w:rPr>
        <w:t>, cells</w:t>
      </w:r>
      <w:r w:rsidRPr="00D635DE">
        <w:rPr>
          <w:rFonts w:asciiTheme="minorHAnsi" w:hAnsiTheme="minorHAnsi" w:cstheme="minorHAnsi"/>
          <w:szCs w:val="24"/>
        </w:rPr>
        <w:t xml:space="preserve"> produce glutamate by themselves.</w:t>
      </w:r>
      <w:r w:rsidR="00873A77" w:rsidRPr="00D635DE">
        <w:rPr>
          <w:rFonts w:asciiTheme="minorHAnsi" w:hAnsiTheme="minorHAnsi" w:cstheme="minorHAnsi"/>
          <w:szCs w:val="24"/>
        </w:rPr>
        <w:t xml:space="preserve"> </w:t>
      </w:r>
    </w:p>
    <w:p w14:paraId="409DDAED" w14:textId="77777777" w:rsidR="008816C5" w:rsidRPr="00D635DE" w:rsidRDefault="008816C5" w:rsidP="00D635DE">
      <w:pPr>
        <w:spacing w:after="0" w:line="240" w:lineRule="auto"/>
        <w:jc w:val="both"/>
        <w:rPr>
          <w:rFonts w:asciiTheme="minorHAnsi" w:hAnsiTheme="minorHAnsi" w:cstheme="minorHAnsi"/>
          <w:szCs w:val="24"/>
        </w:rPr>
      </w:pPr>
    </w:p>
    <w:p w14:paraId="02E480E1" w14:textId="220852BB" w:rsidR="008816C5" w:rsidRPr="00D635DE" w:rsidRDefault="008816C5" w:rsidP="00D635DE">
      <w:pPr>
        <w:pStyle w:val="Heading2"/>
        <w:numPr>
          <w:ilvl w:val="0"/>
          <w:numId w:val="28"/>
        </w:numPr>
        <w:ind w:left="0" w:firstLine="0"/>
        <w:jc w:val="both"/>
        <w:rPr>
          <w:rFonts w:asciiTheme="minorHAnsi" w:hAnsiTheme="minorHAnsi" w:cstheme="minorHAnsi"/>
          <w:szCs w:val="24"/>
          <w:highlight w:val="green"/>
        </w:rPr>
      </w:pPr>
      <w:r w:rsidRPr="00D635DE">
        <w:rPr>
          <w:rFonts w:asciiTheme="minorHAnsi" w:hAnsiTheme="minorHAnsi" w:cstheme="minorHAnsi"/>
          <w:szCs w:val="24"/>
          <w:highlight w:val="green"/>
        </w:rPr>
        <w:t>C</w:t>
      </w:r>
      <w:r w:rsidR="009C44E0" w:rsidRPr="00D635DE">
        <w:rPr>
          <w:rFonts w:asciiTheme="minorHAnsi" w:hAnsiTheme="minorHAnsi" w:cstheme="minorHAnsi"/>
          <w:szCs w:val="24"/>
          <w:highlight w:val="green"/>
        </w:rPr>
        <w:t>onstruction of the hypoxic chamber</w:t>
      </w:r>
    </w:p>
    <w:p w14:paraId="0B7EAEB6" w14:textId="77777777" w:rsidR="009C44E0" w:rsidRPr="00D635DE" w:rsidRDefault="009C44E0" w:rsidP="00D635DE">
      <w:pPr>
        <w:spacing w:after="0" w:line="240" w:lineRule="auto"/>
        <w:jc w:val="both"/>
        <w:rPr>
          <w:rFonts w:asciiTheme="minorHAnsi" w:hAnsiTheme="minorHAnsi" w:cstheme="minorHAnsi"/>
          <w:szCs w:val="24"/>
          <w:highlight w:val="green"/>
        </w:rPr>
      </w:pPr>
    </w:p>
    <w:p w14:paraId="1330F5DB" w14:textId="7F3DC55D" w:rsidR="008816C5" w:rsidRPr="00D635DE" w:rsidRDefault="00915E0A" w:rsidP="00D635DE">
      <w:pPr>
        <w:pStyle w:val="Heading3"/>
        <w:rPr>
          <w:rFonts w:asciiTheme="minorHAnsi" w:hAnsiTheme="minorHAnsi" w:cstheme="minorHAnsi"/>
          <w:highlight w:val="green"/>
        </w:rPr>
      </w:pPr>
      <w:r w:rsidRPr="00D635DE">
        <w:rPr>
          <w:rFonts w:asciiTheme="minorHAnsi" w:hAnsiTheme="minorHAnsi" w:cstheme="minorHAnsi"/>
          <w:highlight w:val="green"/>
        </w:rPr>
        <w:lastRenderedPageBreak/>
        <w:t>Use a</w:t>
      </w:r>
      <w:r w:rsidR="000F797A" w:rsidRPr="00D635DE">
        <w:rPr>
          <w:rFonts w:asciiTheme="minorHAnsi" w:hAnsiTheme="minorHAnsi" w:cstheme="minorHAnsi"/>
          <w:highlight w:val="green"/>
        </w:rPr>
        <w:t xml:space="preserve">ny hermetic container </w:t>
      </w:r>
      <w:r w:rsidR="00314CA7" w:rsidRPr="00D635DE">
        <w:rPr>
          <w:rFonts w:asciiTheme="minorHAnsi" w:hAnsiTheme="minorHAnsi" w:cstheme="minorHAnsi"/>
          <w:highlight w:val="green"/>
        </w:rPr>
        <w:t xml:space="preserve">with a screw lid or an equivalent sealing system </w:t>
      </w:r>
      <w:r w:rsidR="000F797A" w:rsidRPr="00D635DE">
        <w:rPr>
          <w:rFonts w:asciiTheme="minorHAnsi" w:hAnsiTheme="minorHAnsi" w:cstheme="minorHAnsi"/>
          <w:highlight w:val="green"/>
        </w:rPr>
        <w:t>for this purpose</w:t>
      </w:r>
      <w:r w:rsidR="00314CA7" w:rsidRPr="00D635DE">
        <w:rPr>
          <w:rFonts w:asciiTheme="minorHAnsi" w:hAnsiTheme="minorHAnsi" w:cstheme="minorHAnsi"/>
          <w:highlight w:val="green"/>
        </w:rPr>
        <w:t xml:space="preserve"> (</w:t>
      </w:r>
      <w:r w:rsidR="00314CA7" w:rsidRPr="00D635DE">
        <w:rPr>
          <w:rFonts w:asciiTheme="minorHAnsi" w:hAnsiTheme="minorHAnsi" w:cstheme="minorHAnsi"/>
          <w:b/>
          <w:bCs/>
          <w:highlight w:val="green"/>
        </w:rPr>
        <w:t>Figure 3A</w:t>
      </w:r>
      <w:r w:rsidR="00314CA7" w:rsidRPr="00D635DE">
        <w:rPr>
          <w:rFonts w:asciiTheme="minorHAnsi" w:hAnsiTheme="minorHAnsi" w:cstheme="minorHAnsi"/>
          <w:highlight w:val="green"/>
        </w:rPr>
        <w:t>)</w:t>
      </w:r>
      <w:r w:rsidR="000F797A" w:rsidRPr="00D635DE">
        <w:rPr>
          <w:rFonts w:asciiTheme="minorHAnsi" w:hAnsiTheme="minorHAnsi" w:cstheme="minorHAnsi"/>
          <w:highlight w:val="green"/>
        </w:rPr>
        <w:t xml:space="preserve">. </w:t>
      </w:r>
      <w:r w:rsidR="008816C5" w:rsidRPr="00D635DE">
        <w:rPr>
          <w:rFonts w:asciiTheme="minorHAnsi" w:hAnsiTheme="minorHAnsi" w:cstheme="minorHAnsi"/>
          <w:highlight w:val="green"/>
        </w:rPr>
        <w:t xml:space="preserve">Drill two holes in the wall of the </w:t>
      </w:r>
      <w:r w:rsidR="00314CA7" w:rsidRPr="00D635DE">
        <w:rPr>
          <w:rFonts w:asciiTheme="minorHAnsi" w:hAnsiTheme="minorHAnsi" w:cstheme="minorHAnsi"/>
          <w:highlight w:val="green"/>
        </w:rPr>
        <w:t xml:space="preserve">plastic container </w:t>
      </w:r>
      <w:r w:rsidR="008816C5" w:rsidRPr="00D635DE">
        <w:rPr>
          <w:rFonts w:asciiTheme="minorHAnsi" w:hAnsiTheme="minorHAnsi" w:cstheme="minorHAnsi"/>
          <w:highlight w:val="green"/>
        </w:rPr>
        <w:t xml:space="preserve">and introduce a plastic tube in each one. Seal them with silicone so </w:t>
      </w:r>
      <w:r w:rsidR="00314CA7" w:rsidRPr="00D635DE">
        <w:rPr>
          <w:rFonts w:asciiTheme="minorHAnsi" w:hAnsiTheme="minorHAnsi" w:cstheme="minorHAnsi"/>
          <w:highlight w:val="green"/>
        </w:rPr>
        <w:t xml:space="preserve">that </w:t>
      </w:r>
      <w:r w:rsidR="008816C5" w:rsidRPr="00D635DE">
        <w:rPr>
          <w:rFonts w:asciiTheme="minorHAnsi" w:hAnsiTheme="minorHAnsi" w:cstheme="minorHAnsi"/>
          <w:highlight w:val="green"/>
        </w:rPr>
        <w:t>the container is hermetic</w:t>
      </w:r>
      <w:r w:rsidR="00314CA7" w:rsidRPr="00D635DE">
        <w:rPr>
          <w:rFonts w:asciiTheme="minorHAnsi" w:hAnsiTheme="minorHAnsi" w:cstheme="minorHAnsi"/>
          <w:highlight w:val="green"/>
        </w:rPr>
        <w:t>ally sealed</w:t>
      </w:r>
      <w:r w:rsidR="008816C5" w:rsidRPr="00D635DE">
        <w:rPr>
          <w:rFonts w:asciiTheme="minorHAnsi" w:hAnsiTheme="minorHAnsi" w:cstheme="minorHAnsi"/>
          <w:highlight w:val="green"/>
        </w:rPr>
        <w:t xml:space="preserve"> (</w:t>
      </w:r>
      <w:r w:rsidR="008816C5" w:rsidRPr="00D635DE">
        <w:rPr>
          <w:rFonts w:asciiTheme="minorHAnsi" w:hAnsiTheme="minorHAnsi" w:cstheme="minorHAnsi"/>
          <w:b/>
          <w:bCs/>
          <w:highlight w:val="green"/>
        </w:rPr>
        <w:t xml:space="preserve">Figure </w:t>
      </w:r>
      <w:r w:rsidR="00E706D8" w:rsidRPr="00D635DE">
        <w:rPr>
          <w:rFonts w:asciiTheme="minorHAnsi" w:hAnsiTheme="minorHAnsi" w:cstheme="minorHAnsi"/>
          <w:b/>
          <w:bCs/>
          <w:highlight w:val="green"/>
        </w:rPr>
        <w:t>3</w:t>
      </w:r>
      <w:r w:rsidR="008816C5" w:rsidRPr="00D635DE">
        <w:rPr>
          <w:rFonts w:asciiTheme="minorHAnsi" w:hAnsiTheme="minorHAnsi" w:cstheme="minorHAnsi"/>
          <w:highlight w:val="green"/>
        </w:rPr>
        <w:t>).</w:t>
      </w:r>
    </w:p>
    <w:p w14:paraId="225F9C70" w14:textId="77777777" w:rsidR="00314CA7" w:rsidRPr="00D635DE" w:rsidRDefault="00314CA7" w:rsidP="00D635DE">
      <w:pPr>
        <w:spacing w:after="0" w:line="240" w:lineRule="auto"/>
        <w:jc w:val="both"/>
        <w:rPr>
          <w:rFonts w:asciiTheme="minorHAnsi" w:hAnsiTheme="minorHAnsi" w:cstheme="minorHAnsi"/>
          <w:szCs w:val="24"/>
          <w:highlight w:val="green"/>
        </w:rPr>
      </w:pPr>
    </w:p>
    <w:p w14:paraId="58549C4A" w14:textId="37E0082C" w:rsidR="008816C5" w:rsidRPr="00D635DE" w:rsidRDefault="008816C5" w:rsidP="00D635DE">
      <w:pPr>
        <w:pStyle w:val="Heading3"/>
        <w:numPr>
          <w:ilvl w:val="0"/>
          <w:numId w:val="0"/>
        </w:numPr>
        <w:rPr>
          <w:rFonts w:asciiTheme="minorHAnsi" w:hAnsiTheme="minorHAnsi" w:cstheme="minorHAnsi"/>
        </w:rPr>
      </w:pPr>
      <w:r w:rsidRPr="00D635DE">
        <w:rPr>
          <w:rFonts w:asciiTheme="minorHAnsi" w:hAnsiTheme="minorHAnsi" w:cstheme="minorHAnsi"/>
        </w:rPr>
        <w:t xml:space="preserve">NOTE: </w:t>
      </w:r>
      <w:r w:rsidR="00B1481C" w:rsidRPr="00D635DE">
        <w:rPr>
          <w:rFonts w:asciiTheme="minorHAnsi" w:hAnsiTheme="minorHAnsi" w:cstheme="minorHAnsi"/>
        </w:rPr>
        <w:t xml:space="preserve">Here, a cylindrical </w:t>
      </w:r>
      <w:r w:rsidR="00314CA7" w:rsidRPr="00D635DE">
        <w:rPr>
          <w:rFonts w:asciiTheme="minorHAnsi" w:hAnsiTheme="minorHAnsi" w:cstheme="minorHAnsi"/>
        </w:rPr>
        <w:t xml:space="preserve">plastic container </w:t>
      </w:r>
      <w:r w:rsidR="00B1481C" w:rsidRPr="00D635DE">
        <w:rPr>
          <w:rFonts w:asciiTheme="minorHAnsi" w:hAnsiTheme="minorHAnsi" w:cstheme="minorHAnsi"/>
        </w:rPr>
        <w:t>(size 1 liter) with a screw lid</w:t>
      </w:r>
      <w:r w:rsidR="00314CA7" w:rsidRPr="00D635DE">
        <w:rPr>
          <w:rFonts w:asciiTheme="minorHAnsi" w:hAnsiTheme="minorHAnsi" w:cstheme="minorHAnsi"/>
        </w:rPr>
        <w:t xml:space="preserve"> was used to construct the chamber</w:t>
      </w:r>
      <w:r w:rsidR="00B1481C" w:rsidRPr="00D635DE">
        <w:rPr>
          <w:rFonts w:asciiTheme="minorHAnsi" w:hAnsiTheme="minorHAnsi" w:cstheme="minorHAnsi"/>
        </w:rPr>
        <w:t xml:space="preserve">. </w:t>
      </w:r>
      <w:r w:rsidR="007E49CE" w:rsidRPr="00D635DE">
        <w:rPr>
          <w:rFonts w:asciiTheme="minorHAnsi" w:hAnsiTheme="minorHAnsi" w:cstheme="minorHAnsi"/>
        </w:rPr>
        <w:t>En</w:t>
      </w:r>
      <w:r w:rsidR="00873A77" w:rsidRPr="00D635DE">
        <w:rPr>
          <w:rFonts w:asciiTheme="minorHAnsi" w:hAnsiTheme="minorHAnsi" w:cstheme="minorHAnsi"/>
        </w:rPr>
        <w:t xml:space="preserve">sure that the </w:t>
      </w:r>
      <w:r w:rsidR="00314CA7" w:rsidRPr="00D635DE">
        <w:rPr>
          <w:rFonts w:asciiTheme="minorHAnsi" w:hAnsiTheme="minorHAnsi" w:cstheme="minorHAnsi"/>
        </w:rPr>
        <w:t>container</w:t>
      </w:r>
      <w:r w:rsidR="00873A77" w:rsidRPr="00D635DE">
        <w:rPr>
          <w:rFonts w:asciiTheme="minorHAnsi" w:hAnsiTheme="minorHAnsi" w:cstheme="minorHAnsi"/>
        </w:rPr>
        <w:t xml:space="preserve"> is big enough to </w:t>
      </w:r>
      <w:r w:rsidR="00C9711E" w:rsidRPr="00D635DE">
        <w:rPr>
          <w:rFonts w:asciiTheme="minorHAnsi" w:hAnsiTheme="minorHAnsi" w:cstheme="minorHAnsi"/>
        </w:rPr>
        <w:t>accommodate</w:t>
      </w:r>
      <w:r w:rsidR="00873A77" w:rsidRPr="00D635DE">
        <w:rPr>
          <w:rFonts w:asciiTheme="minorHAnsi" w:hAnsiTheme="minorHAnsi" w:cstheme="minorHAnsi"/>
        </w:rPr>
        <w:t xml:space="preserve"> the CVs required for the experiment. </w:t>
      </w:r>
      <w:r w:rsidRPr="00D635DE">
        <w:rPr>
          <w:rFonts w:asciiTheme="minorHAnsi" w:hAnsiTheme="minorHAnsi" w:cstheme="minorHAnsi"/>
        </w:rPr>
        <w:t xml:space="preserve">To treat more CVs in the same space, plastic platforms </w:t>
      </w:r>
      <w:r w:rsidR="00314CA7" w:rsidRPr="00D635DE">
        <w:rPr>
          <w:rFonts w:asciiTheme="minorHAnsi" w:hAnsiTheme="minorHAnsi" w:cstheme="minorHAnsi"/>
        </w:rPr>
        <w:t xml:space="preserve">can be </w:t>
      </w:r>
      <w:r w:rsidRPr="00D635DE">
        <w:rPr>
          <w:rFonts w:asciiTheme="minorHAnsi" w:hAnsiTheme="minorHAnsi" w:cstheme="minorHAnsi"/>
        </w:rPr>
        <w:t>stack</w:t>
      </w:r>
      <w:r w:rsidR="00314CA7" w:rsidRPr="00D635DE">
        <w:rPr>
          <w:rFonts w:asciiTheme="minorHAnsi" w:hAnsiTheme="minorHAnsi" w:cstheme="minorHAnsi"/>
        </w:rPr>
        <w:t>ed</w:t>
      </w:r>
      <w:r w:rsidRPr="00D635DE">
        <w:rPr>
          <w:rFonts w:asciiTheme="minorHAnsi" w:hAnsiTheme="minorHAnsi" w:cstheme="minorHAnsi"/>
        </w:rPr>
        <w:t xml:space="preserve"> on</w:t>
      </w:r>
      <w:r w:rsidR="00314CA7" w:rsidRPr="00D635DE">
        <w:rPr>
          <w:rFonts w:asciiTheme="minorHAnsi" w:hAnsiTheme="minorHAnsi" w:cstheme="minorHAnsi"/>
        </w:rPr>
        <w:t xml:space="preserve"> top of</w:t>
      </w:r>
      <w:r w:rsidRPr="00D635DE">
        <w:rPr>
          <w:rFonts w:asciiTheme="minorHAnsi" w:hAnsiTheme="minorHAnsi" w:cstheme="minorHAnsi"/>
        </w:rPr>
        <w:t xml:space="preserve"> each other (</w:t>
      </w:r>
      <w:r w:rsidRPr="00D635DE">
        <w:rPr>
          <w:rFonts w:asciiTheme="minorHAnsi" w:hAnsiTheme="minorHAnsi" w:cstheme="minorHAnsi"/>
          <w:b/>
          <w:bCs/>
        </w:rPr>
        <w:t xml:space="preserve">Figure </w:t>
      </w:r>
      <w:r w:rsidR="00BA671E" w:rsidRPr="00D635DE">
        <w:rPr>
          <w:rFonts w:asciiTheme="minorHAnsi" w:hAnsiTheme="minorHAnsi" w:cstheme="minorHAnsi"/>
          <w:b/>
          <w:bCs/>
        </w:rPr>
        <w:t>3</w:t>
      </w:r>
      <w:r w:rsidR="003C14D8" w:rsidRPr="00D635DE">
        <w:rPr>
          <w:rFonts w:asciiTheme="minorHAnsi" w:hAnsiTheme="minorHAnsi" w:cstheme="minorHAnsi"/>
          <w:b/>
          <w:bCs/>
        </w:rPr>
        <w:t>A</w:t>
      </w:r>
      <w:r w:rsidRPr="00D635DE">
        <w:rPr>
          <w:rFonts w:asciiTheme="minorHAnsi" w:hAnsiTheme="minorHAnsi" w:cstheme="minorHAnsi"/>
        </w:rPr>
        <w:t xml:space="preserve">). </w:t>
      </w:r>
    </w:p>
    <w:p w14:paraId="315A3D84" w14:textId="77777777" w:rsidR="00314CA7" w:rsidRPr="00D635DE" w:rsidRDefault="00314CA7" w:rsidP="00D635DE">
      <w:pPr>
        <w:spacing w:after="0" w:line="240" w:lineRule="auto"/>
        <w:jc w:val="both"/>
        <w:rPr>
          <w:rFonts w:asciiTheme="minorHAnsi" w:hAnsiTheme="minorHAnsi" w:cstheme="minorHAnsi"/>
          <w:szCs w:val="24"/>
          <w:highlight w:val="green"/>
        </w:rPr>
      </w:pPr>
    </w:p>
    <w:p w14:paraId="3800C0C4" w14:textId="4E5DCCA8" w:rsidR="008816C5" w:rsidRPr="00D635DE" w:rsidRDefault="00746A2B" w:rsidP="00D635DE">
      <w:pPr>
        <w:pStyle w:val="Heading3"/>
        <w:rPr>
          <w:rFonts w:asciiTheme="minorHAnsi" w:hAnsiTheme="minorHAnsi" w:cstheme="minorHAnsi"/>
          <w:highlight w:val="green"/>
        </w:rPr>
      </w:pPr>
      <w:r w:rsidRPr="00D635DE">
        <w:rPr>
          <w:rFonts w:asciiTheme="minorHAnsi" w:hAnsiTheme="minorHAnsi" w:cstheme="minorHAnsi"/>
          <w:highlight w:val="green"/>
        </w:rPr>
        <w:t>To prepare the bubbling chamber (see 3.2)</w:t>
      </w:r>
      <w:r w:rsidR="006F48A4" w:rsidRPr="00D635DE">
        <w:rPr>
          <w:rFonts w:asciiTheme="minorHAnsi" w:hAnsiTheme="minorHAnsi" w:cstheme="minorHAnsi"/>
          <w:highlight w:val="green"/>
        </w:rPr>
        <w:t>,</w:t>
      </w:r>
      <w:r w:rsidRPr="00D635DE">
        <w:rPr>
          <w:rFonts w:asciiTheme="minorHAnsi" w:hAnsiTheme="minorHAnsi" w:cstheme="minorHAnsi"/>
          <w:highlight w:val="green"/>
        </w:rPr>
        <w:t xml:space="preserve"> d</w:t>
      </w:r>
      <w:r w:rsidR="008816C5" w:rsidRPr="00D635DE">
        <w:rPr>
          <w:rFonts w:asciiTheme="minorHAnsi" w:hAnsiTheme="minorHAnsi" w:cstheme="minorHAnsi"/>
          <w:highlight w:val="green"/>
        </w:rPr>
        <w:t xml:space="preserve">rill </w:t>
      </w:r>
      <w:r w:rsidR="00A96621" w:rsidRPr="00D635DE">
        <w:rPr>
          <w:rFonts w:asciiTheme="minorHAnsi" w:hAnsiTheme="minorHAnsi" w:cstheme="minorHAnsi"/>
          <w:highlight w:val="green"/>
        </w:rPr>
        <w:t xml:space="preserve">a hole </w:t>
      </w:r>
      <w:r w:rsidR="00694029" w:rsidRPr="00D635DE">
        <w:rPr>
          <w:rFonts w:asciiTheme="minorHAnsi" w:hAnsiTheme="minorHAnsi" w:cstheme="minorHAnsi"/>
          <w:highlight w:val="green"/>
        </w:rPr>
        <w:t xml:space="preserve">into </w:t>
      </w:r>
      <w:r w:rsidR="008816C5" w:rsidRPr="00D635DE">
        <w:rPr>
          <w:rFonts w:asciiTheme="minorHAnsi" w:hAnsiTheme="minorHAnsi" w:cstheme="minorHAnsi"/>
          <w:highlight w:val="green"/>
        </w:rPr>
        <w:t xml:space="preserve">the </w:t>
      </w:r>
      <w:r w:rsidR="00A96621" w:rsidRPr="00D635DE">
        <w:rPr>
          <w:rFonts w:asciiTheme="minorHAnsi" w:hAnsiTheme="minorHAnsi" w:cstheme="minorHAnsi"/>
          <w:highlight w:val="green"/>
        </w:rPr>
        <w:t>cap</w:t>
      </w:r>
      <w:r w:rsidRPr="00D635DE">
        <w:rPr>
          <w:rFonts w:asciiTheme="minorHAnsi" w:hAnsiTheme="minorHAnsi" w:cstheme="minorHAnsi"/>
          <w:highlight w:val="green"/>
        </w:rPr>
        <w:t xml:space="preserve"> </w:t>
      </w:r>
      <w:r w:rsidR="00A92BFE" w:rsidRPr="00D635DE">
        <w:rPr>
          <w:rFonts w:asciiTheme="minorHAnsi" w:hAnsiTheme="minorHAnsi" w:cstheme="minorHAnsi"/>
          <w:highlight w:val="green"/>
        </w:rPr>
        <w:t xml:space="preserve">of </w:t>
      </w:r>
      <w:r w:rsidR="00727436" w:rsidRPr="00D635DE">
        <w:rPr>
          <w:rFonts w:asciiTheme="minorHAnsi" w:hAnsiTheme="minorHAnsi" w:cstheme="minorHAnsi"/>
          <w:highlight w:val="green"/>
        </w:rPr>
        <w:t>a</w:t>
      </w:r>
      <w:r w:rsidR="00A92BFE" w:rsidRPr="00D635DE">
        <w:rPr>
          <w:rFonts w:asciiTheme="minorHAnsi" w:hAnsiTheme="minorHAnsi" w:cstheme="minorHAnsi"/>
          <w:highlight w:val="green"/>
        </w:rPr>
        <w:t xml:space="preserve"> flask</w:t>
      </w:r>
      <w:r w:rsidR="00694029" w:rsidRPr="00D635DE">
        <w:rPr>
          <w:rFonts w:asciiTheme="minorHAnsi" w:hAnsiTheme="minorHAnsi" w:cstheme="minorHAnsi"/>
          <w:highlight w:val="green"/>
        </w:rPr>
        <w:t xml:space="preserve">, using </w:t>
      </w:r>
      <w:r w:rsidR="00B46D3D" w:rsidRPr="00D635DE">
        <w:rPr>
          <w:rFonts w:asciiTheme="minorHAnsi" w:hAnsiTheme="minorHAnsi" w:cstheme="minorHAnsi"/>
          <w:highlight w:val="green"/>
        </w:rPr>
        <w:t>any standard mechanical drill with a drill slightly smaller than the tube,</w:t>
      </w:r>
      <w:r w:rsidR="008816C5" w:rsidRPr="00D635DE">
        <w:rPr>
          <w:rFonts w:asciiTheme="minorHAnsi" w:hAnsiTheme="minorHAnsi" w:cstheme="minorHAnsi"/>
          <w:highlight w:val="green"/>
        </w:rPr>
        <w:t xml:space="preserve"> and introduce a plastic tube through </w:t>
      </w:r>
      <w:r w:rsidR="00694029" w:rsidRPr="00D635DE">
        <w:rPr>
          <w:rFonts w:asciiTheme="minorHAnsi" w:hAnsiTheme="minorHAnsi" w:cstheme="minorHAnsi"/>
          <w:highlight w:val="green"/>
        </w:rPr>
        <w:t>the hole</w:t>
      </w:r>
      <w:r w:rsidR="008816C5" w:rsidRPr="00D635DE">
        <w:rPr>
          <w:rFonts w:asciiTheme="minorHAnsi" w:hAnsiTheme="minorHAnsi" w:cstheme="minorHAnsi"/>
          <w:highlight w:val="green"/>
        </w:rPr>
        <w:t xml:space="preserve"> in</w:t>
      </w:r>
      <w:r w:rsidR="00694029" w:rsidRPr="00D635DE">
        <w:rPr>
          <w:rFonts w:asciiTheme="minorHAnsi" w:hAnsiTheme="minorHAnsi" w:cstheme="minorHAnsi"/>
          <w:highlight w:val="green"/>
        </w:rPr>
        <w:t>to</w:t>
      </w:r>
      <w:r w:rsidR="008816C5" w:rsidRPr="00D635DE">
        <w:rPr>
          <w:rFonts w:asciiTheme="minorHAnsi" w:hAnsiTheme="minorHAnsi" w:cstheme="minorHAnsi"/>
          <w:highlight w:val="green"/>
        </w:rPr>
        <w:t xml:space="preserve"> the flask. Seal the </w:t>
      </w:r>
      <w:r w:rsidR="00A92BFE" w:rsidRPr="00D635DE">
        <w:rPr>
          <w:rFonts w:asciiTheme="minorHAnsi" w:hAnsiTheme="minorHAnsi" w:cstheme="minorHAnsi"/>
          <w:highlight w:val="green"/>
        </w:rPr>
        <w:t>hole</w:t>
      </w:r>
      <w:r w:rsidR="008816C5" w:rsidRPr="00D635DE">
        <w:rPr>
          <w:rFonts w:asciiTheme="minorHAnsi" w:hAnsiTheme="minorHAnsi" w:cstheme="minorHAnsi"/>
          <w:highlight w:val="green"/>
        </w:rPr>
        <w:t xml:space="preserve"> with parafilm to maintain </w:t>
      </w:r>
      <w:r w:rsidR="00A92BFE" w:rsidRPr="00D635DE">
        <w:rPr>
          <w:rFonts w:asciiTheme="minorHAnsi" w:hAnsiTheme="minorHAnsi" w:cstheme="minorHAnsi"/>
          <w:highlight w:val="green"/>
        </w:rPr>
        <w:t xml:space="preserve">the </w:t>
      </w:r>
      <w:r w:rsidR="00E45515" w:rsidRPr="00D635DE">
        <w:rPr>
          <w:rFonts w:asciiTheme="minorHAnsi" w:hAnsiTheme="minorHAnsi" w:cstheme="minorHAnsi"/>
          <w:highlight w:val="green"/>
        </w:rPr>
        <w:t xml:space="preserve">hermetic </w:t>
      </w:r>
      <w:r w:rsidR="00A92BFE" w:rsidRPr="00D635DE">
        <w:rPr>
          <w:rFonts w:asciiTheme="minorHAnsi" w:hAnsiTheme="minorHAnsi" w:cstheme="minorHAnsi"/>
          <w:highlight w:val="green"/>
        </w:rPr>
        <w:t>seal</w:t>
      </w:r>
      <w:r w:rsidR="008816C5" w:rsidRPr="00D635DE">
        <w:rPr>
          <w:rFonts w:asciiTheme="minorHAnsi" w:hAnsiTheme="minorHAnsi" w:cstheme="minorHAnsi"/>
          <w:highlight w:val="green"/>
        </w:rPr>
        <w:t xml:space="preserve"> (</w:t>
      </w:r>
      <w:r w:rsidR="008816C5" w:rsidRPr="00D635DE">
        <w:rPr>
          <w:rFonts w:asciiTheme="minorHAnsi" w:hAnsiTheme="minorHAnsi" w:cstheme="minorHAnsi"/>
          <w:b/>
          <w:bCs/>
          <w:highlight w:val="green"/>
        </w:rPr>
        <w:t xml:space="preserve">Figure </w:t>
      </w:r>
      <w:r w:rsidR="00BA671E" w:rsidRPr="00D635DE">
        <w:rPr>
          <w:rFonts w:asciiTheme="minorHAnsi" w:hAnsiTheme="minorHAnsi" w:cstheme="minorHAnsi"/>
          <w:b/>
          <w:bCs/>
          <w:highlight w:val="green"/>
        </w:rPr>
        <w:t>3</w:t>
      </w:r>
      <w:r w:rsidR="00447996" w:rsidRPr="00D635DE">
        <w:rPr>
          <w:rFonts w:asciiTheme="minorHAnsi" w:hAnsiTheme="minorHAnsi" w:cstheme="minorHAnsi"/>
          <w:b/>
          <w:bCs/>
          <w:highlight w:val="green"/>
        </w:rPr>
        <w:t>B</w:t>
      </w:r>
      <w:r w:rsidR="008816C5" w:rsidRPr="00D635DE">
        <w:rPr>
          <w:rFonts w:asciiTheme="minorHAnsi" w:hAnsiTheme="minorHAnsi" w:cstheme="minorHAnsi"/>
          <w:highlight w:val="green"/>
        </w:rPr>
        <w:t>).</w:t>
      </w:r>
    </w:p>
    <w:p w14:paraId="0254CE65" w14:textId="77777777" w:rsidR="00A92BFE" w:rsidRPr="00D635DE" w:rsidRDefault="00A92BFE" w:rsidP="00D635DE">
      <w:pPr>
        <w:spacing w:after="0" w:line="240" w:lineRule="auto"/>
        <w:jc w:val="both"/>
        <w:rPr>
          <w:rFonts w:asciiTheme="minorHAnsi" w:hAnsiTheme="minorHAnsi" w:cstheme="minorHAnsi"/>
          <w:szCs w:val="24"/>
          <w:highlight w:val="green"/>
        </w:rPr>
      </w:pPr>
    </w:p>
    <w:p w14:paraId="0FEFEA6F" w14:textId="48B2F46E" w:rsidR="008816C5"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 xml:space="preserve">Sterilize </w:t>
      </w:r>
      <w:r w:rsidR="00DA72C0" w:rsidRPr="00D635DE">
        <w:rPr>
          <w:rFonts w:asciiTheme="minorHAnsi" w:hAnsiTheme="minorHAnsi" w:cstheme="minorHAnsi"/>
          <w:highlight w:val="green"/>
        </w:rPr>
        <w:t xml:space="preserve">the container and the flask </w:t>
      </w:r>
      <w:r w:rsidRPr="00D635DE">
        <w:rPr>
          <w:rFonts w:asciiTheme="minorHAnsi" w:hAnsiTheme="minorHAnsi" w:cstheme="minorHAnsi"/>
          <w:highlight w:val="green"/>
        </w:rPr>
        <w:t xml:space="preserve">with </w:t>
      </w:r>
      <w:r w:rsidR="00DA72C0" w:rsidRPr="00D635DE">
        <w:rPr>
          <w:rFonts w:asciiTheme="minorHAnsi" w:hAnsiTheme="minorHAnsi" w:cstheme="minorHAnsi"/>
          <w:highlight w:val="green"/>
        </w:rPr>
        <w:t>70%</w:t>
      </w:r>
      <w:r w:rsidRPr="00D635DE">
        <w:rPr>
          <w:rFonts w:asciiTheme="minorHAnsi" w:hAnsiTheme="minorHAnsi" w:cstheme="minorHAnsi"/>
          <w:highlight w:val="green"/>
        </w:rPr>
        <w:t xml:space="preserve"> </w:t>
      </w:r>
      <w:r w:rsidR="00DA72C0" w:rsidRPr="00D635DE">
        <w:rPr>
          <w:rFonts w:asciiTheme="minorHAnsi" w:hAnsiTheme="minorHAnsi" w:cstheme="minorHAnsi"/>
          <w:highlight w:val="green"/>
        </w:rPr>
        <w:t>ethanol</w:t>
      </w:r>
      <w:r w:rsidRPr="00D635DE">
        <w:rPr>
          <w:rFonts w:asciiTheme="minorHAnsi" w:hAnsiTheme="minorHAnsi" w:cstheme="minorHAnsi"/>
          <w:highlight w:val="green"/>
        </w:rPr>
        <w:t xml:space="preserve"> and </w:t>
      </w:r>
      <w:r w:rsidR="00DA72C0" w:rsidRPr="00D635DE">
        <w:rPr>
          <w:rFonts w:asciiTheme="minorHAnsi" w:hAnsiTheme="minorHAnsi" w:cstheme="minorHAnsi"/>
          <w:highlight w:val="green"/>
        </w:rPr>
        <w:t>irradiate with</w:t>
      </w:r>
      <w:r w:rsidRPr="00D635DE">
        <w:rPr>
          <w:rFonts w:asciiTheme="minorHAnsi" w:hAnsiTheme="minorHAnsi" w:cstheme="minorHAnsi"/>
          <w:highlight w:val="green"/>
        </w:rPr>
        <w:t xml:space="preserve"> </w:t>
      </w:r>
      <w:r w:rsidR="00DA72C0" w:rsidRPr="00D635DE">
        <w:rPr>
          <w:rFonts w:asciiTheme="minorHAnsi" w:hAnsiTheme="minorHAnsi" w:cstheme="minorHAnsi"/>
          <w:highlight w:val="green"/>
        </w:rPr>
        <w:t>ultraviolet light</w:t>
      </w:r>
      <w:r w:rsidRPr="00D635DE">
        <w:rPr>
          <w:rFonts w:asciiTheme="minorHAnsi" w:hAnsiTheme="minorHAnsi" w:cstheme="minorHAnsi"/>
          <w:highlight w:val="green"/>
        </w:rPr>
        <w:t xml:space="preserve"> </w:t>
      </w:r>
      <w:r w:rsidR="00DA72C0" w:rsidRPr="00D635DE">
        <w:rPr>
          <w:rFonts w:asciiTheme="minorHAnsi" w:hAnsiTheme="minorHAnsi" w:cstheme="minorHAnsi"/>
          <w:highlight w:val="green"/>
        </w:rPr>
        <w:t xml:space="preserve">for one </w:t>
      </w:r>
      <w:r w:rsidRPr="00D635DE">
        <w:rPr>
          <w:rFonts w:asciiTheme="minorHAnsi" w:hAnsiTheme="minorHAnsi" w:cstheme="minorHAnsi"/>
          <w:highlight w:val="green"/>
        </w:rPr>
        <w:t>cycle before using them.</w:t>
      </w:r>
    </w:p>
    <w:p w14:paraId="020165E4" w14:textId="77777777" w:rsidR="006A09F1" w:rsidRPr="00D635DE" w:rsidRDefault="006A09F1" w:rsidP="00D635DE">
      <w:pPr>
        <w:spacing w:after="0" w:line="240" w:lineRule="auto"/>
        <w:jc w:val="both"/>
        <w:rPr>
          <w:rFonts w:asciiTheme="minorHAnsi" w:hAnsiTheme="minorHAnsi" w:cstheme="minorHAnsi"/>
          <w:szCs w:val="24"/>
        </w:rPr>
      </w:pPr>
    </w:p>
    <w:p w14:paraId="0AAE8CD6" w14:textId="0D95A4F8" w:rsidR="008816C5" w:rsidRPr="00D635DE" w:rsidRDefault="00074BBA" w:rsidP="00D635DE">
      <w:pPr>
        <w:pStyle w:val="Heading2"/>
        <w:numPr>
          <w:ilvl w:val="0"/>
          <w:numId w:val="28"/>
        </w:numPr>
        <w:ind w:left="0" w:firstLine="0"/>
        <w:jc w:val="both"/>
        <w:rPr>
          <w:rFonts w:asciiTheme="minorHAnsi" w:hAnsiTheme="minorHAnsi" w:cstheme="minorHAnsi"/>
          <w:szCs w:val="24"/>
          <w:highlight w:val="green"/>
        </w:rPr>
      </w:pPr>
      <w:r w:rsidRPr="00D635DE">
        <w:rPr>
          <w:rFonts w:asciiTheme="minorHAnsi" w:hAnsiTheme="minorHAnsi" w:cstheme="minorHAnsi"/>
          <w:szCs w:val="24"/>
          <w:highlight w:val="green"/>
        </w:rPr>
        <w:t>O</w:t>
      </w:r>
      <w:r w:rsidR="00DA72C0" w:rsidRPr="00D635DE">
        <w:rPr>
          <w:rFonts w:asciiTheme="minorHAnsi" w:hAnsiTheme="minorHAnsi" w:cstheme="minorHAnsi"/>
          <w:szCs w:val="24"/>
          <w:highlight w:val="green"/>
        </w:rPr>
        <w:t>xygen-glucose deprivation</w:t>
      </w:r>
      <w:r w:rsidRPr="00D635DE">
        <w:rPr>
          <w:rFonts w:asciiTheme="minorHAnsi" w:hAnsiTheme="minorHAnsi" w:cstheme="minorHAnsi"/>
          <w:szCs w:val="24"/>
          <w:highlight w:val="green"/>
        </w:rPr>
        <w:t xml:space="preserve"> (OGD)</w:t>
      </w:r>
    </w:p>
    <w:p w14:paraId="1AA39BDA" w14:textId="77777777" w:rsidR="00DA72C0" w:rsidRPr="00D635DE" w:rsidRDefault="00DA72C0" w:rsidP="00D635DE">
      <w:pPr>
        <w:spacing w:after="0" w:line="240" w:lineRule="auto"/>
        <w:jc w:val="both"/>
        <w:rPr>
          <w:rFonts w:asciiTheme="minorHAnsi" w:hAnsiTheme="minorHAnsi" w:cstheme="minorHAnsi"/>
          <w:szCs w:val="24"/>
          <w:highlight w:val="green"/>
        </w:rPr>
      </w:pPr>
    </w:p>
    <w:p w14:paraId="52D15656" w14:textId="34FC88AF" w:rsidR="00FA5B5E" w:rsidRPr="00D635DE" w:rsidRDefault="00FA5B5E" w:rsidP="00D635DE">
      <w:pPr>
        <w:pStyle w:val="Heading3"/>
        <w:numPr>
          <w:ilvl w:val="0"/>
          <w:numId w:val="0"/>
        </w:numPr>
        <w:rPr>
          <w:rFonts w:asciiTheme="minorHAnsi" w:hAnsiTheme="minorHAnsi" w:cstheme="minorHAnsi"/>
        </w:rPr>
      </w:pPr>
      <w:r w:rsidRPr="00D635DE">
        <w:rPr>
          <w:rFonts w:asciiTheme="minorHAnsi" w:hAnsiTheme="minorHAnsi" w:cstheme="minorHAnsi"/>
        </w:rPr>
        <w:t xml:space="preserve">NOTE: </w:t>
      </w:r>
      <w:r w:rsidR="00FF3DA1" w:rsidRPr="00D635DE">
        <w:rPr>
          <w:rFonts w:asciiTheme="minorHAnsi" w:hAnsiTheme="minorHAnsi" w:cstheme="minorHAnsi"/>
        </w:rPr>
        <w:t>T</w:t>
      </w:r>
      <w:r w:rsidRPr="00D635DE">
        <w:rPr>
          <w:rFonts w:asciiTheme="minorHAnsi" w:hAnsiTheme="minorHAnsi" w:cstheme="minorHAnsi"/>
        </w:rPr>
        <w:t xml:space="preserve">he protocol for OGD is adapted from </w:t>
      </w:r>
      <w:proofErr w:type="spellStart"/>
      <w:r w:rsidRPr="00D635DE">
        <w:rPr>
          <w:rFonts w:asciiTheme="minorHAnsi" w:hAnsiTheme="minorHAnsi" w:cstheme="minorHAnsi"/>
        </w:rPr>
        <w:t>Tasca</w:t>
      </w:r>
      <w:proofErr w:type="spellEnd"/>
      <w:r w:rsidRPr="00D635DE">
        <w:rPr>
          <w:rFonts w:asciiTheme="minorHAnsi" w:hAnsiTheme="minorHAnsi" w:cstheme="minorHAnsi"/>
        </w:rPr>
        <w:t xml:space="preserve"> </w:t>
      </w:r>
      <w:r w:rsidRPr="00D635DE">
        <w:rPr>
          <w:rFonts w:asciiTheme="minorHAnsi" w:hAnsiTheme="minorHAnsi" w:cstheme="minorHAnsi"/>
          <w:iCs/>
        </w:rPr>
        <w:t>et al</w:t>
      </w:r>
      <w:r w:rsidRPr="00D635DE">
        <w:rPr>
          <w:rFonts w:asciiTheme="minorHAnsi" w:hAnsiTheme="minorHAnsi" w:cstheme="minorHAnsi"/>
        </w:rPr>
        <w:t>.</w:t>
      </w:r>
      <w:r w:rsidRPr="00D635DE">
        <w:rPr>
          <w:rFonts w:asciiTheme="minorHAnsi" w:hAnsiTheme="minorHAnsi" w:cstheme="minorHAnsi"/>
        </w:rPr>
        <w:fldChar w:fldCharType="begin" w:fldLock="1"/>
      </w:r>
      <w:r w:rsidR="008318E1" w:rsidRPr="00D635DE">
        <w:rPr>
          <w:rFonts w:asciiTheme="minorHAnsi" w:hAnsiTheme="minorHAnsi" w:cstheme="minorHAnsi"/>
        </w:rPr>
        <w:instrText>ADDIN CSL_CITATION {"citationItems":[{"id":"ITEM-1","itemData":{"DOI":"10.1007/978-1-4939-2152-2_15","ISSN":"1940-6029","PMID":"25431067","abstract":"Oxygen-glucose deprivation (OGD ) is widely used as an in vitro model for stroke, showing similarities with the in vivo models of brain ischemia. In order to perform OGD, cell or tissue cultures, such as primary neurons or organotypic slices, and acutely prepared tissue slices are usually incubated in a glucose-free medium under a deoxygenated atmosphere, for example in a hypoxic chamber. Here, we describe the step-by-step procedure to expose cultures and acute slices to OGD, focusing on the most suitable methods for assessing cellular death and/or viability. OGD is a simple yet highly useful technique, not only for the elucidation of the role of key cellular and molecular mechanisms underlying brain ischemia, but also for the development of novel neuroprotective strategies.","author":[{"dropping-particle":"","family":"Tasca","given":"Carla I.","non-dropping-particle":"","parse-names":false,"suffix":""},{"dropping-particle":"","family":"Dal-Cim","given":"Tharine","non-dropping-particle":"","parse-names":false,"suffix":""},{"dropping-particle":"","family":"Cimarosti","given":"Helena","non-dropping-particle":"","parse-names":false,"suffix":""}],"container-title":"Methods in molecular biology (Clifton, N.J.)","id":"ITEM-1","issued":{"date-parts":[["2015"]]},"page":"197-210","title":"In Vitro Oxygen-Glucose Deprivation to Study Ischemic Cell Death","type":"chapter","volume":"1254"},"uris":["http://www.mendeley.com/documents/?uuid=5cf203fb-55d1-49f2-a6d8-755f736c58a9"]}],"mendeley":{"formattedCitation":"&lt;sup&gt;7&lt;/sup&gt;","plainTextFormattedCitation":"7","previouslyFormattedCitation":"&lt;sup&gt;7&lt;/sup&gt;"},"properties":{"noteIndex":0},"schema":"https://github.com/citation-style-language/schema/raw/master/csl-citation.json"}</w:instrText>
      </w:r>
      <w:r w:rsidRPr="00D635DE">
        <w:rPr>
          <w:rFonts w:asciiTheme="minorHAnsi" w:hAnsiTheme="minorHAnsi" w:cstheme="minorHAnsi"/>
        </w:rPr>
        <w:fldChar w:fldCharType="separate"/>
      </w:r>
      <w:r w:rsidR="008318E1" w:rsidRPr="00D635DE">
        <w:rPr>
          <w:rFonts w:asciiTheme="minorHAnsi" w:hAnsiTheme="minorHAnsi" w:cstheme="minorHAnsi"/>
          <w:noProof/>
          <w:vertAlign w:val="superscript"/>
        </w:rPr>
        <w:t>7</w:t>
      </w:r>
      <w:r w:rsidRPr="00D635DE">
        <w:rPr>
          <w:rFonts w:asciiTheme="minorHAnsi" w:hAnsiTheme="minorHAnsi" w:cstheme="minorHAnsi"/>
        </w:rPr>
        <w:fldChar w:fldCharType="end"/>
      </w:r>
    </w:p>
    <w:p w14:paraId="2363E3B6" w14:textId="77777777" w:rsidR="00FF3DA1" w:rsidRPr="00D635DE" w:rsidRDefault="00FF3DA1" w:rsidP="00D635DE">
      <w:pPr>
        <w:spacing w:after="0" w:line="240" w:lineRule="auto"/>
        <w:jc w:val="both"/>
        <w:rPr>
          <w:rFonts w:asciiTheme="minorHAnsi" w:hAnsiTheme="minorHAnsi" w:cstheme="minorHAnsi"/>
          <w:szCs w:val="24"/>
          <w:highlight w:val="green"/>
        </w:rPr>
      </w:pPr>
    </w:p>
    <w:p w14:paraId="47C11D78" w14:textId="57147172" w:rsidR="00324ADE"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Prepare the OGD solution with phosphate solution</w:t>
      </w:r>
      <w:r w:rsidR="00FA5B5E" w:rsidRPr="00D635DE">
        <w:rPr>
          <w:rFonts w:asciiTheme="minorHAnsi" w:hAnsiTheme="minorHAnsi" w:cstheme="minorHAnsi"/>
          <w:highlight w:val="green"/>
        </w:rPr>
        <w:t xml:space="preserve"> </w:t>
      </w:r>
      <w:r w:rsidR="00FD5266" w:rsidRPr="00D635DE">
        <w:rPr>
          <w:rFonts w:asciiTheme="minorHAnsi" w:hAnsiTheme="minorHAnsi" w:cstheme="minorHAnsi"/>
          <w:highlight w:val="green"/>
        </w:rPr>
        <w:t>(</w:t>
      </w:r>
      <w:r w:rsidR="00FD5266" w:rsidRPr="00D635DE">
        <w:rPr>
          <w:rFonts w:asciiTheme="minorHAnsi" w:hAnsiTheme="minorHAnsi" w:cstheme="minorHAnsi"/>
          <w:b/>
          <w:bCs/>
          <w:highlight w:val="green"/>
        </w:rPr>
        <w:t xml:space="preserve">Table </w:t>
      </w:r>
      <w:r w:rsidR="00E706D8" w:rsidRPr="00D635DE">
        <w:rPr>
          <w:rFonts w:asciiTheme="minorHAnsi" w:hAnsiTheme="minorHAnsi" w:cstheme="minorHAnsi"/>
          <w:b/>
          <w:bCs/>
          <w:highlight w:val="green"/>
        </w:rPr>
        <w:t>2</w:t>
      </w:r>
      <w:r w:rsidR="00FD5266" w:rsidRPr="00D635DE">
        <w:rPr>
          <w:rFonts w:asciiTheme="minorHAnsi" w:hAnsiTheme="minorHAnsi" w:cstheme="minorHAnsi"/>
          <w:highlight w:val="green"/>
        </w:rPr>
        <w:t>)</w:t>
      </w:r>
      <w:r w:rsidR="00324ADE" w:rsidRPr="00D635DE">
        <w:rPr>
          <w:rFonts w:asciiTheme="minorHAnsi" w:hAnsiTheme="minorHAnsi" w:cstheme="minorHAnsi"/>
          <w:highlight w:val="green"/>
        </w:rPr>
        <w:t xml:space="preserve"> that has been</w:t>
      </w:r>
      <w:r w:rsidRPr="00D635DE">
        <w:rPr>
          <w:rFonts w:asciiTheme="minorHAnsi" w:hAnsiTheme="minorHAnsi" w:cstheme="minorHAnsi"/>
          <w:highlight w:val="green"/>
        </w:rPr>
        <w:t xml:space="preserve"> previously supplemented with antibiotics. </w:t>
      </w:r>
    </w:p>
    <w:p w14:paraId="1426758A" w14:textId="77777777" w:rsidR="00B133D0" w:rsidRPr="00D635DE" w:rsidRDefault="00B133D0" w:rsidP="00D635DE">
      <w:pPr>
        <w:pStyle w:val="Heading3"/>
        <w:numPr>
          <w:ilvl w:val="0"/>
          <w:numId w:val="0"/>
        </w:numPr>
        <w:rPr>
          <w:rFonts w:asciiTheme="minorHAnsi" w:hAnsiTheme="minorHAnsi" w:cstheme="minorHAnsi"/>
          <w:highlight w:val="green"/>
        </w:rPr>
      </w:pPr>
    </w:p>
    <w:p w14:paraId="655D9947" w14:textId="1664D22A" w:rsidR="008816C5" w:rsidRPr="00D635DE" w:rsidRDefault="00324ADE" w:rsidP="00D635DE">
      <w:pPr>
        <w:pStyle w:val="Heading3"/>
        <w:numPr>
          <w:ilvl w:val="0"/>
          <w:numId w:val="0"/>
        </w:numPr>
        <w:rPr>
          <w:rFonts w:asciiTheme="minorHAnsi" w:hAnsiTheme="minorHAnsi" w:cstheme="minorHAnsi"/>
        </w:rPr>
      </w:pPr>
      <w:r w:rsidRPr="00D635DE">
        <w:rPr>
          <w:rFonts w:asciiTheme="minorHAnsi" w:hAnsiTheme="minorHAnsi" w:cstheme="minorHAnsi"/>
        </w:rPr>
        <w:t xml:space="preserve">NOTE: </w:t>
      </w:r>
      <w:r w:rsidR="008816C5" w:rsidRPr="00D635DE">
        <w:rPr>
          <w:rFonts w:asciiTheme="minorHAnsi" w:hAnsiTheme="minorHAnsi" w:cstheme="minorHAnsi"/>
        </w:rPr>
        <w:t xml:space="preserve">For each 35 mm plate, </w:t>
      </w:r>
      <w:r w:rsidRPr="00D635DE">
        <w:rPr>
          <w:rFonts w:asciiTheme="minorHAnsi" w:hAnsiTheme="minorHAnsi" w:cstheme="minorHAnsi"/>
        </w:rPr>
        <w:t xml:space="preserve">use </w:t>
      </w:r>
      <w:r w:rsidR="008816C5" w:rsidRPr="00D635DE">
        <w:rPr>
          <w:rFonts w:asciiTheme="minorHAnsi" w:hAnsiTheme="minorHAnsi" w:cstheme="minorHAnsi"/>
        </w:rPr>
        <w:t>5 m</w:t>
      </w:r>
      <w:r w:rsidRPr="00D635DE">
        <w:rPr>
          <w:rFonts w:asciiTheme="minorHAnsi" w:hAnsiTheme="minorHAnsi" w:cstheme="minorHAnsi"/>
        </w:rPr>
        <w:t>L;</w:t>
      </w:r>
      <w:r w:rsidR="008816C5" w:rsidRPr="00D635DE">
        <w:rPr>
          <w:rFonts w:asciiTheme="minorHAnsi" w:hAnsiTheme="minorHAnsi" w:cstheme="minorHAnsi"/>
        </w:rPr>
        <w:t xml:space="preserve"> for </w:t>
      </w:r>
      <w:r w:rsidRPr="00D635DE">
        <w:rPr>
          <w:rFonts w:asciiTheme="minorHAnsi" w:hAnsiTheme="minorHAnsi" w:cstheme="minorHAnsi"/>
        </w:rPr>
        <w:t xml:space="preserve">a </w:t>
      </w:r>
      <w:r w:rsidR="008816C5" w:rsidRPr="00D635DE">
        <w:rPr>
          <w:rFonts w:asciiTheme="minorHAnsi" w:hAnsiTheme="minorHAnsi" w:cstheme="minorHAnsi"/>
        </w:rPr>
        <w:t>100 mm plate,</w:t>
      </w:r>
      <w:r w:rsidRPr="00D635DE">
        <w:rPr>
          <w:rFonts w:asciiTheme="minorHAnsi" w:hAnsiTheme="minorHAnsi" w:cstheme="minorHAnsi"/>
        </w:rPr>
        <w:t xml:space="preserve"> use</w:t>
      </w:r>
      <w:r w:rsidR="008816C5" w:rsidRPr="00D635DE">
        <w:rPr>
          <w:rFonts w:asciiTheme="minorHAnsi" w:hAnsiTheme="minorHAnsi" w:cstheme="minorHAnsi"/>
        </w:rPr>
        <w:t xml:space="preserve"> 10 </w:t>
      </w:r>
      <w:proofErr w:type="spellStart"/>
      <w:r w:rsidR="008816C5" w:rsidRPr="00D635DE">
        <w:rPr>
          <w:rFonts w:asciiTheme="minorHAnsi" w:hAnsiTheme="minorHAnsi" w:cstheme="minorHAnsi"/>
        </w:rPr>
        <w:t>m</w:t>
      </w:r>
      <w:r w:rsidRPr="00D635DE">
        <w:rPr>
          <w:rFonts w:asciiTheme="minorHAnsi" w:hAnsiTheme="minorHAnsi" w:cstheme="minorHAnsi"/>
        </w:rPr>
        <w:t>L</w:t>
      </w:r>
      <w:r w:rsidR="008816C5" w:rsidRPr="00D635DE">
        <w:rPr>
          <w:rFonts w:asciiTheme="minorHAnsi" w:hAnsiTheme="minorHAnsi" w:cstheme="minorHAnsi"/>
        </w:rPr>
        <w:t>.</w:t>
      </w:r>
      <w:proofErr w:type="spellEnd"/>
      <w:r w:rsidR="008816C5" w:rsidRPr="00D635DE">
        <w:rPr>
          <w:rFonts w:asciiTheme="minorHAnsi" w:hAnsiTheme="minorHAnsi" w:cstheme="minorHAnsi"/>
        </w:rPr>
        <w:t xml:space="preserve"> </w:t>
      </w:r>
    </w:p>
    <w:p w14:paraId="22629ED0" w14:textId="77777777" w:rsidR="00324ADE" w:rsidRPr="00D635DE" w:rsidRDefault="00324ADE" w:rsidP="00D635DE">
      <w:pPr>
        <w:spacing w:after="0" w:line="240" w:lineRule="auto"/>
        <w:jc w:val="both"/>
        <w:rPr>
          <w:rFonts w:asciiTheme="minorHAnsi" w:hAnsiTheme="minorHAnsi" w:cstheme="minorHAnsi"/>
          <w:szCs w:val="24"/>
          <w:highlight w:val="green"/>
        </w:rPr>
      </w:pPr>
    </w:p>
    <w:p w14:paraId="52CE17B8" w14:textId="0D1C869D" w:rsidR="008816C5"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 xml:space="preserve">Add the OGD solution inside the </w:t>
      </w:r>
      <w:r w:rsidR="00832E77" w:rsidRPr="00D635DE">
        <w:rPr>
          <w:rFonts w:asciiTheme="minorHAnsi" w:hAnsiTheme="minorHAnsi" w:cstheme="minorHAnsi"/>
          <w:highlight w:val="green"/>
        </w:rPr>
        <w:t>bubbling chamber (</w:t>
      </w:r>
      <w:r w:rsidR="00832E77" w:rsidRPr="00D635DE">
        <w:rPr>
          <w:rFonts w:asciiTheme="minorHAnsi" w:hAnsiTheme="minorHAnsi" w:cstheme="minorHAnsi"/>
          <w:b/>
          <w:bCs/>
          <w:highlight w:val="green"/>
        </w:rPr>
        <w:t>Figure 3B</w:t>
      </w:r>
      <w:r w:rsidR="00832E77" w:rsidRPr="00D635DE">
        <w:rPr>
          <w:rFonts w:asciiTheme="minorHAnsi" w:hAnsiTheme="minorHAnsi" w:cstheme="minorHAnsi"/>
          <w:highlight w:val="green"/>
        </w:rPr>
        <w:t>)</w:t>
      </w:r>
      <w:r w:rsidRPr="00D635DE">
        <w:rPr>
          <w:rFonts w:asciiTheme="minorHAnsi" w:hAnsiTheme="minorHAnsi" w:cstheme="minorHAnsi"/>
          <w:highlight w:val="green"/>
        </w:rPr>
        <w:t xml:space="preserve"> and place it inside </w:t>
      </w:r>
      <w:r w:rsidR="0030341C" w:rsidRPr="00D635DE">
        <w:rPr>
          <w:rFonts w:asciiTheme="minorHAnsi" w:hAnsiTheme="minorHAnsi" w:cstheme="minorHAnsi"/>
          <w:highlight w:val="green"/>
        </w:rPr>
        <w:t>a</w:t>
      </w:r>
      <w:r w:rsidRPr="00D635DE">
        <w:rPr>
          <w:rFonts w:asciiTheme="minorHAnsi" w:hAnsiTheme="minorHAnsi" w:cstheme="minorHAnsi"/>
          <w:highlight w:val="green"/>
        </w:rPr>
        <w:t xml:space="preserve"> </w:t>
      </w:r>
      <w:r w:rsidR="00832E77" w:rsidRPr="00D635DE">
        <w:rPr>
          <w:rFonts w:asciiTheme="minorHAnsi" w:hAnsiTheme="minorHAnsi" w:cstheme="minorHAnsi"/>
          <w:highlight w:val="green"/>
        </w:rPr>
        <w:t>water bath</w:t>
      </w:r>
      <w:r w:rsidRPr="00D635DE">
        <w:rPr>
          <w:rFonts w:asciiTheme="minorHAnsi" w:hAnsiTheme="minorHAnsi" w:cstheme="minorHAnsi"/>
          <w:highlight w:val="green"/>
        </w:rPr>
        <w:t xml:space="preserve"> (already prewarmed at 37</w:t>
      </w:r>
      <w:r w:rsidR="0030341C" w:rsidRPr="00D635DE">
        <w:rPr>
          <w:rFonts w:asciiTheme="minorHAnsi" w:hAnsiTheme="minorHAnsi" w:cstheme="minorHAnsi"/>
          <w:highlight w:val="green"/>
        </w:rPr>
        <w:t xml:space="preserve"> °</w:t>
      </w:r>
      <w:r w:rsidRPr="00D635DE">
        <w:rPr>
          <w:rFonts w:asciiTheme="minorHAnsi" w:hAnsiTheme="minorHAnsi" w:cstheme="minorHAnsi"/>
          <w:highlight w:val="green"/>
        </w:rPr>
        <w:t>C). Connect the flask with the nitrogen source</w:t>
      </w:r>
      <w:r w:rsidR="00160841" w:rsidRPr="00D635DE">
        <w:rPr>
          <w:rFonts w:asciiTheme="minorHAnsi" w:hAnsiTheme="minorHAnsi" w:cstheme="minorHAnsi"/>
          <w:highlight w:val="green"/>
        </w:rPr>
        <w:t xml:space="preserve"> (N</w:t>
      </w:r>
      <w:r w:rsidR="00160841" w:rsidRPr="00D635DE">
        <w:rPr>
          <w:rFonts w:asciiTheme="minorHAnsi" w:hAnsiTheme="minorHAnsi" w:cstheme="minorHAnsi"/>
          <w:highlight w:val="green"/>
          <w:vertAlign w:val="subscript"/>
        </w:rPr>
        <w:t>2</w:t>
      </w:r>
      <w:r w:rsidR="00160841" w:rsidRPr="00D635DE">
        <w:rPr>
          <w:rFonts w:asciiTheme="minorHAnsi" w:hAnsiTheme="minorHAnsi" w:cstheme="minorHAnsi"/>
          <w:highlight w:val="green"/>
        </w:rPr>
        <w:t>, 100%)</w:t>
      </w:r>
      <w:r w:rsidRPr="00D635DE">
        <w:rPr>
          <w:rFonts w:asciiTheme="minorHAnsi" w:hAnsiTheme="minorHAnsi" w:cstheme="minorHAnsi"/>
          <w:highlight w:val="green"/>
        </w:rPr>
        <w:t>.</w:t>
      </w:r>
    </w:p>
    <w:p w14:paraId="67410D7D" w14:textId="77777777" w:rsidR="00680183" w:rsidRPr="00D635DE" w:rsidRDefault="00680183" w:rsidP="00D635DE">
      <w:pPr>
        <w:spacing w:after="0" w:line="240" w:lineRule="auto"/>
        <w:jc w:val="both"/>
        <w:rPr>
          <w:rFonts w:asciiTheme="minorHAnsi" w:hAnsiTheme="minorHAnsi" w:cstheme="minorHAnsi"/>
          <w:szCs w:val="24"/>
          <w:highlight w:val="green"/>
        </w:rPr>
      </w:pPr>
    </w:p>
    <w:p w14:paraId="2E218989" w14:textId="41A49902" w:rsidR="00160841" w:rsidRPr="00D635DE" w:rsidRDefault="00160841"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NOTE: Please note that </w:t>
      </w:r>
      <w:r w:rsidR="0030341C" w:rsidRPr="00D635DE">
        <w:rPr>
          <w:rFonts w:asciiTheme="minorHAnsi" w:hAnsiTheme="minorHAnsi" w:cstheme="minorHAnsi"/>
          <w:szCs w:val="24"/>
        </w:rPr>
        <w:t xml:space="preserve">because the </w:t>
      </w:r>
      <w:r w:rsidRPr="00D635DE">
        <w:rPr>
          <w:rFonts w:asciiTheme="minorHAnsi" w:hAnsiTheme="minorHAnsi" w:cstheme="minorHAnsi"/>
          <w:szCs w:val="24"/>
        </w:rPr>
        <w:t>OGD solution contains HEPES as</w:t>
      </w:r>
      <w:r w:rsidR="0030341C" w:rsidRPr="00D635DE">
        <w:rPr>
          <w:rFonts w:asciiTheme="minorHAnsi" w:hAnsiTheme="minorHAnsi" w:cstheme="minorHAnsi"/>
          <w:szCs w:val="24"/>
        </w:rPr>
        <w:t xml:space="preserve"> the</w:t>
      </w:r>
      <w:r w:rsidRPr="00D635DE">
        <w:rPr>
          <w:rFonts w:asciiTheme="minorHAnsi" w:hAnsiTheme="minorHAnsi" w:cstheme="minorHAnsi"/>
          <w:szCs w:val="24"/>
        </w:rPr>
        <w:t xml:space="preserve"> buffer, it does not require CO</w:t>
      </w:r>
      <w:r w:rsidRPr="00D635DE">
        <w:rPr>
          <w:rFonts w:asciiTheme="minorHAnsi" w:hAnsiTheme="minorHAnsi" w:cstheme="minorHAnsi"/>
          <w:szCs w:val="24"/>
          <w:vertAlign w:val="subscript"/>
        </w:rPr>
        <w:t>2</w:t>
      </w:r>
      <w:r w:rsidRPr="00D635DE">
        <w:rPr>
          <w:rFonts w:asciiTheme="minorHAnsi" w:hAnsiTheme="minorHAnsi" w:cstheme="minorHAnsi"/>
          <w:szCs w:val="24"/>
        </w:rPr>
        <w:t xml:space="preserve">. If </w:t>
      </w:r>
      <w:r w:rsidR="0030341C" w:rsidRPr="00D635DE">
        <w:rPr>
          <w:rFonts w:asciiTheme="minorHAnsi" w:hAnsiTheme="minorHAnsi" w:cstheme="minorHAnsi"/>
          <w:szCs w:val="24"/>
        </w:rPr>
        <w:t>the</w:t>
      </w:r>
      <w:r w:rsidRPr="00D635DE">
        <w:rPr>
          <w:rFonts w:asciiTheme="minorHAnsi" w:hAnsiTheme="minorHAnsi" w:cstheme="minorHAnsi"/>
          <w:szCs w:val="24"/>
        </w:rPr>
        <w:t xml:space="preserve"> OGD solution is based on a bicarbonate buffering system,</w:t>
      </w:r>
      <w:r w:rsidR="000F797A" w:rsidRPr="00D635DE">
        <w:rPr>
          <w:rFonts w:asciiTheme="minorHAnsi" w:hAnsiTheme="minorHAnsi" w:cstheme="minorHAnsi"/>
          <w:szCs w:val="24"/>
        </w:rPr>
        <w:t xml:space="preserve"> </w:t>
      </w:r>
      <w:r w:rsidRPr="00D635DE">
        <w:rPr>
          <w:rFonts w:asciiTheme="minorHAnsi" w:hAnsiTheme="minorHAnsi" w:cstheme="minorHAnsi"/>
          <w:szCs w:val="24"/>
        </w:rPr>
        <w:t xml:space="preserve">use </w:t>
      </w:r>
      <w:r w:rsidR="00745522" w:rsidRPr="00D635DE">
        <w:rPr>
          <w:rFonts w:asciiTheme="minorHAnsi" w:hAnsiTheme="minorHAnsi" w:cstheme="minorHAnsi"/>
          <w:szCs w:val="24"/>
        </w:rPr>
        <w:t xml:space="preserve">5% </w:t>
      </w:r>
      <w:r w:rsidRPr="00D635DE">
        <w:rPr>
          <w:rFonts w:asciiTheme="minorHAnsi" w:hAnsiTheme="minorHAnsi" w:cstheme="minorHAnsi"/>
          <w:szCs w:val="24"/>
        </w:rPr>
        <w:t>CO</w:t>
      </w:r>
      <w:r w:rsidRPr="00D635DE">
        <w:rPr>
          <w:rFonts w:asciiTheme="minorHAnsi" w:hAnsiTheme="minorHAnsi" w:cstheme="minorHAnsi"/>
          <w:szCs w:val="24"/>
          <w:vertAlign w:val="subscript"/>
        </w:rPr>
        <w:t>2</w:t>
      </w:r>
      <w:r w:rsidRPr="00D635DE">
        <w:rPr>
          <w:rFonts w:asciiTheme="minorHAnsi" w:hAnsiTheme="minorHAnsi" w:cstheme="minorHAnsi"/>
          <w:szCs w:val="24"/>
        </w:rPr>
        <w:t xml:space="preserve"> and 95% N</w:t>
      </w:r>
      <w:r w:rsidRPr="00D635DE">
        <w:rPr>
          <w:rFonts w:asciiTheme="minorHAnsi" w:hAnsiTheme="minorHAnsi" w:cstheme="minorHAnsi"/>
          <w:szCs w:val="24"/>
          <w:vertAlign w:val="subscript"/>
        </w:rPr>
        <w:t>2</w:t>
      </w:r>
      <w:r w:rsidR="00745522" w:rsidRPr="00D635DE">
        <w:rPr>
          <w:rFonts w:asciiTheme="minorHAnsi" w:hAnsiTheme="minorHAnsi" w:cstheme="minorHAnsi"/>
          <w:szCs w:val="24"/>
        </w:rPr>
        <w:t xml:space="preserve"> to saturate the hypoxic solution and chamber.</w:t>
      </w:r>
      <w:r w:rsidR="000F797A" w:rsidRPr="00D635DE">
        <w:rPr>
          <w:rFonts w:asciiTheme="minorHAnsi" w:hAnsiTheme="minorHAnsi" w:cstheme="minorHAnsi"/>
          <w:szCs w:val="24"/>
        </w:rPr>
        <w:t xml:space="preserve"> </w:t>
      </w:r>
    </w:p>
    <w:p w14:paraId="60DD554D" w14:textId="77777777" w:rsidR="004511AA" w:rsidRPr="00D635DE" w:rsidRDefault="004511AA" w:rsidP="00D635DE">
      <w:pPr>
        <w:spacing w:after="0" w:line="240" w:lineRule="auto"/>
        <w:jc w:val="both"/>
        <w:rPr>
          <w:rFonts w:asciiTheme="minorHAnsi" w:hAnsiTheme="minorHAnsi" w:cstheme="minorHAnsi"/>
          <w:szCs w:val="24"/>
          <w:highlight w:val="green"/>
        </w:rPr>
      </w:pPr>
    </w:p>
    <w:p w14:paraId="4770BDB8" w14:textId="628EB5CB" w:rsidR="008816C5"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Saturate the OGD solution with gently bubbling nitrogen. Leave the solution in</w:t>
      </w:r>
      <w:r w:rsidR="00DF2BB8" w:rsidRPr="00D635DE">
        <w:rPr>
          <w:rFonts w:asciiTheme="minorHAnsi" w:hAnsiTheme="minorHAnsi" w:cstheme="minorHAnsi"/>
          <w:highlight w:val="green"/>
        </w:rPr>
        <w:t xml:space="preserve"> a</w:t>
      </w:r>
      <w:r w:rsidRPr="00D635DE">
        <w:rPr>
          <w:rFonts w:asciiTheme="minorHAnsi" w:hAnsiTheme="minorHAnsi" w:cstheme="minorHAnsi"/>
          <w:highlight w:val="green"/>
        </w:rPr>
        <w:t xml:space="preserve"> mild</w:t>
      </w:r>
      <w:r w:rsidR="00DF2BB8" w:rsidRPr="00D635DE">
        <w:rPr>
          <w:rFonts w:asciiTheme="minorHAnsi" w:hAnsiTheme="minorHAnsi" w:cstheme="minorHAnsi"/>
          <w:highlight w:val="green"/>
        </w:rPr>
        <w:t>ly</w:t>
      </w:r>
      <w:r w:rsidRPr="00D635DE">
        <w:rPr>
          <w:rFonts w:asciiTheme="minorHAnsi" w:hAnsiTheme="minorHAnsi" w:cstheme="minorHAnsi"/>
          <w:highlight w:val="green"/>
        </w:rPr>
        <w:t xml:space="preserve"> bubbling </w:t>
      </w:r>
      <w:r w:rsidR="00DF2BB8" w:rsidRPr="00D635DE">
        <w:rPr>
          <w:rFonts w:asciiTheme="minorHAnsi" w:hAnsiTheme="minorHAnsi" w:cstheme="minorHAnsi"/>
          <w:highlight w:val="green"/>
        </w:rPr>
        <w:t xml:space="preserve">state </w:t>
      </w:r>
      <w:r w:rsidRPr="00D635DE">
        <w:rPr>
          <w:rFonts w:asciiTheme="minorHAnsi" w:hAnsiTheme="minorHAnsi" w:cstheme="minorHAnsi"/>
          <w:highlight w:val="green"/>
        </w:rPr>
        <w:t xml:space="preserve">for </w:t>
      </w:r>
      <w:r w:rsidR="000F797A" w:rsidRPr="00D635DE">
        <w:rPr>
          <w:rFonts w:asciiTheme="minorHAnsi" w:hAnsiTheme="minorHAnsi" w:cstheme="minorHAnsi"/>
          <w:highlight w:val="green"/>
        </w:rPr>
        <w:t>20</w:t>
      </w:r>
      <w:r w:rsidR="00DF2BB8" w:rsidRPr="00D635DE">
        <w:rPr>
          <w:rFonts w:asciiTheme="minorHAnsi" w:hAnsiTheme="minorHAnsi" w:cstheme="minorHAnsi"/>
          <w:highlight w:val="green"/>
        </w:rPr>
        <w:t>–</w:t>
      </w:r>
      <w:r w:rsidRPr="00D635DE">
        <w:rPr>
          <w:rFonts w:asciiTheme="minorHAnsi" w:hAnsiTheme="minorHAnsi" w:cstheme="minorHAnsi"/>
          <w:highlight w:val="green"/>
        </w:rPr>
        <w:t>30 min.</w:t>
      </w:r>
    </w:p>
    <w:p w14:paraId="6E6236A4" w14:textId="77777777" w:rsidR="00DF2BB8" w:rsidRPr="00D635DE" w:rsidRDefault="00DF2BB8" w:rsidP="00D635DE">
      <w:pPr>
        <w:spacing w:after="0" w:line="240" w:lineRule="auto"/>
        <w:jc w:val="both"/>
        <w:rPr>
          <w:rFonts w:asciiTheme="minorHAnsi" w:hAnsiTheme="minorHAnsi" w:cstheme="minorHAnsi"/>
          <w:szCs w:val="24"/>
          <w:highlight w:val="green"/>
        </w:rPr>
      </w:pPr>
    </w:p>
    <w:p w14:paraId="4B2B0772" w14:textId="3D405D83" w:rsidR="008816C5"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 xml:space="preserve">Immediately </w:t>
      </w:r>
      <w:r w:rsidR="00DF2BB8" w:rsidRPr="00D635DE">
        <w:rPr>
          <w:rFonts w:asciiTheme="minorHAnsi" w:hAnsiTheme="minorHAnsi" w:cstheme="minorHAnsi"/>
          <w:highlight w:val="green"/>
        </w:rPr>
        <w:t xml:space="preserve">transfer </w:t>
      </w:r>
      <w:r w:rsidRPr="00D635DE">
        <w:rPr>
          <w:rFonts w:asciiTheme="minorHAnsi" w:hAnsiTheme="minorHAnsi" w:cstheme="minorHAnsi"/>
          <w:highlight w:val="green"/>
        </w:rPr>
        <w:t xml:space="preserve">the flask </w:t>
      </w:r>
      <w:r w:rsidR="00DF2BB8" w:rsidRPr="00D635DE">
        <w:rPr>
          <w:rFonts w:asciiTheme="minorHAnsi" w:hAnsiTheme="minorHAnsi" w:cstheme="minorHAnsi"/>
          <w:highlight w:val="green"/>
        </w:rPr>
        <w:t>to</w:t>
      </w:r>
      <w:r w:rsidRPr="00D635DE">
        <w:rPr>
          <w:rFonts w:asciiTheme="minorHAnsi" w:hAnsiTheme="minorHAnsi" w:cstheme="minorHAnsi"/>
          <w:highlight w:val="green"/>
        </w:rPr>
        <w:t xml:space="preserve"> the </w:t>
      </w:r>
      <w:r w:rsidR="00DF2BB8" w:rsidRPr="00D635DE">
        <w:rPr>
          <w:rFonts w:asciiTheme="minorHAnsi" w:hAnsiTheme="minorHAnsi" w:cstheme="minorHAnsi"/>
          <w:highlight w:val="green"/>
        </w:rPr>
        <w:t xml:space="preserve">cell </w:t>
      </w:r>
      <w:r w:rsidRPr="00D635DE">
        <w:rPr>
          <w:rFonts w:asciiTheme="minorHAnsi" w:hAnsiTheme="minorHAnsi" w:cstheme="minorHAnsi"/>
          <w:highlight w:val="green"/>
        </w:rPr>
        <w:t>culture hood and add 5 m</w:t>
      </w:r>
      <w:r w:rsidR="00DF2BB8" w:rsidRPr="00D635DE">
        <w:rPr>
          <w:rFonts w:asciiTheme="minorHAnsi" w:hAnsiTheme="minorHAnsi" w:cstheme="minorHAnsi"/>
          <w:highlight w:val="green"/>
        </w:rPr>
        <w:t>L</w:t>
      </w:r>
      <w:r w:rsidRPr="00D635DE">
        <w:rPr>
          <w:rFonts w:asciiTheme="minorHAnsi" w:hAnsiTheme="minorHAnsi" w:cstheme="minorHAnsi"/>
          <w:highlight w:val="green"/>
        </w:rPr>
        <w:t xml:space="preserve"> </w:t>
      </w:r>
      <w:r w:rsidR="00DF2BB8" w:rsidRPr="00D635DE">
        <w:rPr>
          <w:rFonts w:asciiTheme="minorHAnsi" w:hAnsiTheme="minorHAnsi" w:cstheme="minorHAnsi"/>
          <w:highlight w:val="green"/>
        </w:rPr>
        <w:t xml:space="preserve">of the OGD solution without oxygen </w:t>
      </w:r>
      <w:r w:rsidRPr="00D635DE">
        <w:rPr>
          <w:rFonts w:asciiTheme="minorHAnsi" w:hAnsiTheme="minorHAnsi" w:cstheme="minorHAnsi"/>
          <w:highlight w:val="green"/>
        </w:rPr>
        <w:t>in 35 mm plates or 10 m</w:t>
      </w:r>
      <w:r w:rsidR="00DF2BB8" w:rsidRPr="00D635DE">
        <w:rPr>
          <w:rFonts w:asciiTheme="minorHAnsi" w:hAnsiTheme="minorHAnsi" w:cstheme="minorHAnsi"/>
          <w:highlight w:val="green"/>
        </w:rPr>
        <w:t>L</w:t>
      </w:r>
      <w:r w:rsidRPr="00D635DE">
        <w:rPr>
          <w:rFonts w:asciiTheme="minorHAnsi" w:hAnsiTheme="minorHAnsi" w:cstheme="minorHAnsi"/>
          <w:highlight w:val="green"/>
        </w:rPr>
        <w:t xml:space="preserve"> in 100 mm culture plates.</w:t>
      </w:r>
    </w:p>
    <w:p w14:paraId="76473B79" w14:textId="77777777" w:rsidR="00E1092A" w:rsidRPr="00D635DE" w:rsidRDefault="00E1092A" w:rsidP="00D635DE">
      <w:pPr>
        <w:spacing w:after="0" w:line="240" w:lineRule="auto"/>
        <w:jc w:val="both"/>
        <w:rPr>
          <w:rFonts w:asciiTheme="minorHAnsi" w:hAnsiTheme="minorHAnsi" w:cstheme="minorHAnsi"/>
          <w:szCs w:val="24"/>
          <w:highlight w:val="green"/>
        </w:rPr>
      </w:pPr>
    </w:p>
    <w:p w14:paraId="4CC984D1" w14:textId="61DA06EC" w:rsidR="008816C5"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 xml:space="preserve">Move the CVs </w:t>
      </w:r>
      <w:r w:rsidR="00E1092A" w:rsidRPr="00D635DE">
        <w:rPr>
          <w:rFonts w:asciiTheme="minorHAnsi" w:hAnsiTheme="minorHAnsi" w:cstheme="minorHAnsi"/>
          <w:highlight w:val="green"/>
        </w:rPr>
        <w:t>with the cultured cells to</w:t>
      </w:r>
      <w:r w:rsidRPr="00D635DE">
        <w:rPr>
          <w:rFonts w:asciiTheme="minorHAnsi" w:hAnsiTheme="minorHAnsi" w:cstheme="minorHAnsi"/>
          <w:highlight w:val="green"/>
        </w:rPr>
        <w:t xml:space="preserve"> the plates with OGD</w:t>
      </w:r>
      <w:r w:rsidR="00E1092A" w:rsidRPr="00D635DE">
        <w:rPr>
          <w:rFonts w:asciiTheme="minorHAnsi" w:hAnsiTheme="minorHAnsi" w:cstheme="minorHAnsi"/>
          <w:highlight w:val="green"/>
        </w:rPr>
        <w:t>.</w:t>
      </w:r>
      <w:r w:rsidRPr="00D635DE">
        <w:rPr>
          <w:rFonts w:asciiTheme="minorHAnsi" w:hAnsiTheme="minorHAnsi" w:cstheme="minorHAnsi"/>
          <w:highlight w:val="green"/>
        </w:rPr>
        <w:t xml:space="preserve"> </w:t>
      </w:r>
      <w:r w:rsidR="00E1092A" w:rsidRPr="00D635DE">
        <w:rPr>
          <w:rFonts w:asciiTheme="minorHAnsi" w:hAnsiTheme="minorHAnsi" w:cstheme="minorHAnsi"/>
          <w:highlight w:val="green"/>
        </w:rPr>
        <w:t>W</w:t>
      </w:r>
      <w:r w:rsidRPr="00D635DE">
        <w:rPr>
          <w:rFonts w:asciiTheme="minorHAnsi" w:hAnsiTheme="minorHAnsi" w:cstheme="minorHAnsi"/>
          <w:highlight w:val="green"/>
        </w:rPr>
        <w:t xml:space="preserve">ithout covering the plates, </w:t>
      </w:r>
      <w:r w:rsidR="00E1092A" w:rsidRPr="00D635DE">
        <w:rPr>
          <w:rFonts w:asciiTheme="minorHAnsi" w:hAnsiTheme="minorHAnsi" w:cstheme="minorHAnsi"/>
          <w:highlight w:val="green"/>
        </w:rPr>
        <w:t>move</w:t>
      </w:r>
      <w:r w:rsidRPr="00D635DE">
        <w:rPr>
          <w:rFonts w:asciiTheme="minorHAnsi" w:hAnsiTheme="minorHAnsi" w:cstheme="minorHAnsi"/>
          <w:highlight w:val="green"/>
        </w:rPr>
        <w:t xml:space="preserve"> them in</w:t>
      </w:r>
      <w:r w:rsidR="00E1092A" w:rsidRPr="00D635DE">
        <w:rPr>
          <w:rFonts w:asciiTheme="minorHAnsi" w:hAnsiTheme="minorHAnsi" w:cstheme="minorHAnsi"/>
          <w:highlight w:val="green"/>
        </w:rPr>
        <w:t>to</w:t>
      </w:r>
      <w:r w:rsidRPr="00D635DE">
        <w:rPr>
          <w:rFonts w:asciiTheme="minorHAnsi" w:hAnsiTheme="minorHAnsi" w:cstheme="minorHAnsi"/>
          <w:highlight w:val="green"/>
        </w:rPr>
        <w:t xml:space="preserve"> the hypoxia chamber and close them firmly but carefully. </w:t>
      </w:r>
    </w:p>
    <w:p w14:paraId="08D89109" w14:textId="77777777" w:rsidR="00E1092A" w:rsidRPr="00D635DE" w:rsidRDefault="00E1092A" w:rsidP="00D635DE">
      <w:pPr>
        <w:spacing w:after="0" w:line="240" w:lineRule="auto"/>
        <w:jc w:val="both"/>
        <w:rPr>
          <w:rFonts w:asciiTheme="minorHAnsi" w:hAnsiTheme="minorHAnsi" w:cstheme="minorHAnsi"/>
          <w:szCs w:val="24"/>
          <w:highlight w:val="green"/>
        </w:rPr>
      </w:pPr>
    </w:p>
    <w:p w14:paraId="178ED97F" w14:textId="393316AF" w:rsidR="008816C5" w:rsidRPr="00D635DE" w:rsidRDefault="008816C5" w:rsidP="00D635DE">
      <w:pPr>
        <w:pStyle w:val="Heading3"/>
        <w:numPr>
          <w:ilvl w:val="0"/>
          <w:numId w:val="0"/>
        </w:numPr>
        <w:rPr>
          <w:rFonts w:asciiTheme="minorHAnsi" w:hAnsiTheme="minorHAnsi" w:cstheme="minorHAnsi"/>
        </w:rPr>
      </w:pPr>
      <w:r w:rsidRPr="00D635DE">
        <w:rPr>
          <w:rFonts w:asciiTheme="minorHAnsi" w:hAnsiTheme="minorHAnsi" w:cstheme="minorHAnsi"/>
        </w:rPr>
        <w:lastRenderedPageBreak/>
        <w:t xml:space="preserve">NOTE: </w:t>
      </w:r>
      <w:r w:rsidR="000C33A9" w:rsidRPr="00D635DE">
        <w:rPr>
          <w:rFonts w:asciiTheme="minorHAnsi" w:hAnsiTheme="minorHAnsi" w:cstheme="minorHAnsi"/>
        </w:rPr>
        <w:t>Steps 3.4 and 3.5</w:t>
      </w:r>
      <w:r w:rsidRPr="00D635DE">
        <w:rPr>
          <w:rFonts w:asciiTheme="minorHAnsi" w:hAnsiTheme="minorHAnsi" w:cstheme="minorHAnsi"/>
        </w:rPr>
        <w:t xml:space="preserve"> must be</w:t>
      </w:r>
      <w:r w:rsidR="000C33A9" w:rsidRPr="00D635DE">
        <w:rPr>
          <w:rFonts w:asciiTheme="minorHAnsi" w:hAnsiTheme="minorHAnsi" w:cstheme="minorHAnsi"/>
        </w:rPr>
        <w:t xml:space="preserve"> completed</w:t>
      </w:r>
      <w:r w:rsidRPr="00D635DE">
        <w:rPr>
          <w:rFonts w:asciiTheme="minorHAnsi" w:hAnsiTheme="minorHAnsi" w:cstheme="minorHAnsi"/>
        </w:rPr>
        <w:t xml:space="preserve"> as </w:t>
      </w:r>
      <w:r w:rsidR="002922CA" w:rsidRPr="00D635DE">
        <w:rPr>
          <w:rFonts w:asciiTheme="minorHAnsi" w:hAnsiTheme="minorHAnsi" w:cstheme="minorHAnsi"/>
        </w:rPr>
        <w:t xml:space="preserve">quickly </w:t>
      </w:r>
      <w:r w:rsidRPr="00D635DE">
        <w:rPr>
          <w:rFonts w:asciiTheme="minorHAnsi" w:hAnsiTheme="minorHAnsi" w:cstheme="minorHAnsi"/>
        </w:rPr>
        <w:t>as possible.</w:t>
      </w:r>
      <w:r w:rsidR="00CB5B74" w:rsidRPr="00D635DE">
        <w:rPr>
          <w:rFonts w:asciiTheme="minorHAnsi" w:hAnsiTheme="minorHAnsi" w:cstheme="minorHAnsi"/>
        </w:rPr>
        <w:t xml:space="preserve"> Maintain the c</w:t>
      </w:r>
      <w:r w:rsidRPr="00D635DE">
        <w:rPr>
          <w:rFonts w:asciiTheme="minorHAnsi" w:hAnsiTheme="minorHAnsi" w:cstheme="minorHAnsi"/>
        </w:rPr>
        <w:t>ontrol CVs (</w:t>
      </w:r>
      <w:r w:rsidR="0057162E" w:rsidRPr="00D635DE">
        <w:rPr>
          <w:rFonts w:asciiTheme="minorHAnsi" w:hAnsiTheme="minorHAnsi" w:cstheme="minorHAnsi"/>
        </w:rPr>
        <w:t xml:space="preserve">Neuronal Medium in </w:t>
      </w:r>
      <w:proofErr w:type="spellStart"/>
      <w:r w:rsidR="0057162E" w:rsidRPr="00D635DE">
        <w:rPr>
          <w:rFonts w:asciiTheme="minorHAnsi" w:hAnsiTheme="minorHAnsi" w:cstheme="minorHAnsi"/>
        </w:rPr>
        <w:t>normoxia</w:t>
      </w:r>
      <w:proofErr w:type="spellEnd"/>
      <w:r w:rsidRPr="00D635DE">
        <w:rPr>
          <w:rFonts w:asciiTheme="minorHAnsi" w:hAnsiTheme="minorHAnsi" w:cstheme="minorHAnsi"/>
        </w:rPr>
        <w:t>) in the well plates inside the incubator</w:t>
      </w:r>
      <w:r w:rsidR="006E0982" w:rsidRPr="00D635DE">
        <w:rPr>
          <w:rFonts w:asciiTheme="minorHAnsi" w:hAnsiTheme="minorHAnsi" w:cstheme="minorHAnsi"/>
        </w:rPr>
        <w:t xml:space="preserve">. Alternatively, </w:t>
      </w:r>
      <w:r w:rsidR="00CB5B74" w:rsidRPr="00D635DE">
        <w:rPr>
          <w:rFonts w:asciiTheme="minorHAnsi" w:hAnsiTheme="minorHAnsi" w:cstheme="minorHAnsi"/>
        </w:rPr>
        <w:t xml:space="preserve">expose the </w:t>
      </w:r>
      <w:r w:rsidR="00B27283" w:rsidRPr="00D635DE">
        <w:rPr>
          <w:rFonts w:asciiTheme="minorHAnsi" w:hAnsiTheme="minorHAnsi" w:cstheme="minorHAnsi"/>
        </w:rPr>
        <w:t xml:space="preserve">control neurons to </w:t>
      </w:r>
      <w:r w:rsidR="00CB5B74" w:rsidRPr="00D635DE">
        <w:rPr>
          <w:rFonts w:asciiTheme="minorHAnsi" w:hAnsiTheme="minorHAnsi" w:cstheme="minorHAnsi"/>
        </w:rPr>
        <w:t xml:space="preserve">the </w:t>
      </w:r>
      <w:proofErr w:type="spellStart"/>
      <w:r w:rsidR="00B27283" w:rsidRPr="00D635DE">
        <w:rPr>
          <w:rFonts w:asciiTheme="minorHAnsi" w:hAnsiTheme="minorHAnsi" w:cstheme="minorHAnsi"/>
        </w:rPr>
        <w:t>normoxic</w:t>
      </w:r>
      <w:proofErr w:type="spellEnd"/>
      <w:r w:rsidR="00B27283" w:rsidRPr="00D635DE">
        <w:rPr>
          <w:rFonts w:asciiTheme="minorHAnsi" w:hAnsiTheme="minorHAnsi" w:cstheme="minorHAnsi"/>
        </w:rPr>
        <w:t xml:space="preserve"> OGD </w:t>
      </w:r>
      <w:r w:rsidR="0092138F" w:rsidRPr="00D635DE">
        <w:rPr>
          <w:rFonts w:asciiTheme="minorHAnsi" w:hAnsiTheme="minorHAnsi" w:cstheme="minorHAnsi"/>
        </w:rPr>
        <w:t xml:space="preserve">medium </w:t>
      </w:r>
      <w:r w:rsidR="00040AB0" w:rsidRPr="00D635DE">
        <w:rPr>
          <w:rFonts w:asciiTheme="minorHAnsi" w:hAnsiTheme="minorHAnsi" w:cstheme="minorHAnsi"/>
        </w:rPr>
        <w:t>supplemented with</w:t>
      </w:r>
      <w:r w:rsidR="00B27283" w:rsidRPr="00D635DE">
        <w:rPr>
          <w:rFonts w:asciiTheme="minorHAnsi" w:hAnsiTheme="minorHAnsi" w:cstheme="minorHAnsi"/>
        </w:rPr>
        <w:t xml:space="preserve"> glucose</w:t>
      </w:r>
      <w:r w:rsidR="0092138F" w:rsidRPr="00D635DE">
        <w:rPr>
          <w:rFonts w:asciiTheme="minorHAnsi" w:hAnsiTheme="minorHAnsi" w:cstheme="minorHAnsi"/>
        </w:rPr>
        <w:t xml:space="preserve"> (</w:t>
      </w:r>
      <w:r w:rsidR="00040AB0" w:rsidRPr="00D635DE">
        <w:rPr>
          <w:rFonts w:asciiTheme="minorHAnsi" w:hAnsiTheme="minorHAnsi" w:cstheme="minorHAnsi"/>
        </w:rPr>
        <w:t>10 mM)</w:t>
      </w:r>
      <w:r w:rsidR="00CB5B74" w:rsidRPr="00D635DE">
        <w:rPr>
          <w:rFonts w:asciiTheme="minorHAnsi" w:hAnsiTheme="minorHAnsi" w:cstheme="minorHAnsi"/>
        </w:rPr>
        <w:t xml:space="preserve"> to examine </w:t>
      </w:r>
      <w:r w:rsidR="005A6014" w:rsidRPr="00D635DE">
        <w:rPr>
          <w:rFonts w:asciiTheme="minorHAnsi" w:hAnsiTheme="minorHAnsi" w:cstheme="minorHAnsi"/>
        </w:rPr>
        <w:t xml:space="preserve">the </w:t>
      </w:r>
      <w:r w:rsidR="00CB5B74" w:rsidRPr="00D635DE">
        <w:rPr>
          <w:rFonts w:asciiTheme="minorHAnsi" w:hAnsiTheme="minorHAnsi" w:cstheme="minorHAnsi"/>
        </w:rPr>
        <w:t>effects of hypoxia and glucose deprivation more selectively</w:t>
      </w:r>
      <w:r w:rsidR="00B27283" w:rsidRPr="00D635DE">
        <w:rPr>
          <w:rFonts w:asciiTheme="minorHAnsi" w:hAnsiTheme="minorHAnsi" w:cstheme="minorHAnsi"/>
        </w:rPr>
        <w:t>.</w:t>
      </w:r>
    </w:p>
    <w:p w14:paraId="50F1678E" w14:textId="77777777" w:rsidR="000C7020" w:rsidRPr="00D635DE" w:rsidRDefault="000C7020" w:rsidP="00D635DE">
      <w:pPr>
        <w:spacing w:after="0" w:line="240" w:lineRule="auto"/>
        <w:jc w:val="both"/>
        <w:rPr>
          <w:rFonts w:asciiTheme="minorHAnsi" w:hAnsiTheme="minorHAnsi" w:cstheme="minorHAnsi"/>
          <w:szCs w:val="24"/>
          <w:highlight w:val="green"/>
        </w:rPr>
      </w:pPr>
    </w:p>
    <w:p w14:paraId="5E3A9375" w14:textId="3566AA94" w:rsidR="008816C5"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 xml:space="preserve">Connect the nitrogen system to the hypoxia chamber and check that the tubes are open. </w:t>
      </w:r>
      <w:r w:rsidR="002922CA" w:rsidRPr="00D635DE">
        <w:rPr>
          <w:rFonts w:asciiTheme="minorHAnsi" w:hAnsiTheme="minorHAnsi" w:cstheme="minorHAnsi"/>
          <w:highlight w:val="green"/>
        </w:rPr>
        <w:t>Saturate the chamber with N</w:t>
      </w:r>
      <w:r w:rsidR="002922CA" w:rsidRPr="00D635DE">
        <w:rPr>
          <w:rFonts w:asciiTheme="minorHAnsi" w:hAnsiTheme="minorHAnsi" w:cstheme="minorHAnsi"/>
          <w:highlight w:val="green"/>
          <w:vertAlign w:val="subscript"/>
        </w:rPr>
        <w:t>2</w:t>
      </w:r>
      <w:r w:rsidR="002922CA" w:rsidRPr="00D635DE">
        <w:rPr>
          <w:rFonts w:asciiTheme="minorHAnsi" w:hAnsiTheme="minorHAnsi" w:cstheme="minorHAnsi"/>
          <w:highlight w:val="green"/>
        </w:rPr>
        <w:t xml:space="preserve"> for a few minutes at a pressure of 2</w:t>
      </w:r>
      <w:r w:rsidR="005B050B" w:rsidRPr="00D635DE">
        <w:rPr>
          <w:rFonts w:asciiTheme="minorHAnsi" w:hAnsiTheme="minorHAnsi" w:cstheme="minorHAnsi"/>
          <w:highlight w:val="green"/>
        </w:rPr>
        <w:t>–</w:t>
      </w:r>
      <w:r w:rsidR="002922CA" w:rsidRPr="00D635DE">
        <w:rPr>
          <w:rFonts w:asciiTheme="minorHAnsi" w:hAnsiTheme="minorHAnsi" w:cstheme="minorHAnsi"/>
          <w:highlight w:val="green"/>
        </w:rPr>
        <w:t xml:space="preserve">3 </w:t>
      </w:r>
      <w:r w:rsidR="006F18BE" w:rsidRPr="00D635DE">
        <w:rPr>
          <w:rFonts w:asciiTheme="minorHAnsi" w:hAnsiTheme="minorHAnsi" w:cstheme="minorHAnsi"/>
          <w:highlight w:val="green"/>
        </w:rPr>
        <w:t>bars (</w:t>
      </w:r>
      <w:r w:rsidR="00832E77" w:rsidRPr="00D635DE">
        <w:rPr>
          <w:rFonts w:asciiTheme="minorHAnsi" w:hAnsiTheme="minorHAnsi" w:cstheme="minorHAnsi"/>
          <w:highlight w:val="green"/>
        </w:rPr>
        <w:t>e.g</w:t>
      </w:r>
      <w:r w:rsidR="005B050B" w:rsidRPr="00D635DE">
        <w:rPr>
          <w:rFonts w:asciiTheme="minorHAnsi" w:hAnsiTheme="minorHAnsi" w:cstheme="minorHAnsi"/>
          <w:highlight w:val="green"/>
        </w:rPr>
        <w:t>.,</w:t>
      </w:r>
      <w:r w:rsidR="00832E77" w:rsidRPr="00D635DE">
        <w:rPr>
          <w:rFonts w:asciiTheme="minorHAnsi" w:hAnsiTheme="minorHAnsi" w:cstheme="minorHAnsi"/>
          <w:highlight w:val="green"/>
        </w:rPr>
        <w:t xml:space="preserve"> 2</w:t>
      </w:r>
      <w:r w:rsidR="005B050B" w:rsidRPr="00D635DE">
        <w:rPr>
          <w:rFonts w:asciiTheme="minorHAnsi" w:hAnsiTheme="minorHAnsi" w:cstheme="minorHAnsi"/>
          <w:highlight w:val="green"/>
        </w:rPr>
        <w:t>–</w:t>
      </w:r>
      <w:r w:rsidR="00832E77" w:rsidRPr="00D635DE">
        <w:rPr>
          <w:rFonts w:asciiTheme="minorHAnsi" w:hAnsiTheme="minorHAnsi" w:cstheme="minorHAnsi"/>
          <w:highlight w:val="green"/>
        </w:rPr>
        <w:t>3 min</w:t>
      </w:r>
      <w:r w:rsidR="006F18BE" w:rsidRPr="00D635DE">
        <w:rPr>
          <w:rFonts w:asciiTheme="minorHAnsi" w:hAnsiTheme="minorHAnsi" w:cstheme="minorHAnsi"/>
          <w:highlight w:val="green"/>
        </w:rPr>
        <w:t>; 1 bar</w:t>
      </w:r>
      <w:r w:rsidR="005B050B" w:rsidRPr="00D635DE">
        <w:rPr>
          <w:rFonts w:asciiTheme="minorHAnsi" w:hAnsiTheme="minorHAnsi" w:cstheme="minorHAnsi"/>
          <w:highlight w:val="green"/>
        </w:rPr>
        <w:t xml:space="preserve"> </w:t>
      </w:r>
      <w:r w:rsidR="006F18BE" w:rsidRPr="00D635DE">
        <w:rPr>
          <w:rFonts w:asciiTheme="minorHAnsi" w:hAnsiTheme="minorHAnsi" w:cstheme="minorHAnsi"/>
          <w:highlight w:val="green"/>
        </w:rPr>
        <w:t>=</w:t>
      </w:r>
      <w:r w:rsidR="005B050B" w:rsidRPr="00D635DE">
        <w:rPr>
          <w:rFonts w:asciiTheme="minorHAnsi" w:hAnsiTheme="minorHAnsi" w:cstheme="minorHAnsi"/>
          <w:highlight w:val="green"/>
        </w:rPr>
        <w:t xml:space="preserve"> </w:t>
      </w:r>
      <w:r w:rsidR="006F18BE" w:rsidRPr="00D635DE">
        <w:rPr>
          <w:rFonts w:asciiTheme="minorHAnsi" w:hAnsiTheme="minorHAnsi" w:cstheme="minorHAnsi"/>
          <w:highlight w:val="green"/>
        </w:rPr>
        <w:t>750 mmHg</w:t>
      </w:r>
      <w:r w:rsidR="00832E77" w:rsidRPr="00D635DE">
        <w:rPr>
          <w:rFonts w:asciiTheme="minorHAnsi" w:hAnsiTheme="minorHAnsi" w:cstheme="minorHAnsi"/>
          <w:highlight w:val="green"/>
        </w:rPr>
        <w:t>)</w:t>
      </w:r>
      <w:r w:rsidRPr="00D635DE">
        <w:rPr>
          <w:rFonts w:asciiTheme="minorHAnsi" w:hAnsiTheme="minorHAnsi" w:cstheme="minorHAnsi"/>
          <w:highlight w:val="green"/>
        </w:rPr>
        <w:t xml:space="preserve"> </w:t>
      </w:r>
      <w:r w:rsidR="00832E77" w:rsidRPr="00D635DE">
        <w:rPr>
          <w:rFonts w:asciiTheme="minorHAnsi" w:hAnsiTheme="minorHAnsi" w:cstheme="minorHAnsi"/>
          <w:highlight w:val="green"/>
        </w:rPr>
        <w:t>(</w:t>
      </w:r>
      <w:r w:rsidR="00832E77" w:rsidRPr="00D635DE">
        <w:rPr>
          <w:rFonts w:asciiTheme="minorHAnsi" w:hAnsiTheme="minorHAnsi" w:cstheme="minorHAnsi"/>
          <w:b/>
          <w:bCs/>
          <w:highlight w:val="green"/>
        </w:rPr>
        <w:t>Figure 3C</w:t>
      </w:r>
      <w:r w:rsidR="00832E77" w:rsidRPr="00D635DE">
        <w:rPr>
          <w:rFonts w:asciiTheme="minorHAnsi" w:hAnsiTheme="minorHAnsi" w:cstheme="minorHAnsi"/>
          <w:highlight w:val="green"/>
        </w:rPr>
        <w:t>)</w:t>
      </w:r>
      <w:r w:rsidR="002922CA" w:rsidRPr="00D635DE">
        <w:rPr>
          <w:rFonts w:asciiTheme="minorHAnsi" w:hAnsiTheme="minorHAnsi" w:cstheme="minorHAnsi"/>
          <w:highlight w:val="green"/>
        </w:rPr>
        <w:t>.</w:t>
      </w:r>
      <w:r w:rsidRPr="00D635DE">
        <w:rPr>
          <w:rFonts w:asciiTheme="minorHAnsi" w:hAnsiTheme="minorHAnsi" w:cstheme="minorHAnsi"/>
          <w:highlight w:val="green"/>
        </w:rPr>
        <w:t xml:space="preserve"> </w:t>
      </w:r>
    </w:p>
    <w:p w14:paraId="12DC3B04" w14:textId="77777777" w:rsidR="005B050B" w:rsidRPr="00D635DE" w:rsidRDefault="005B050B" w:rsidP="00D635DE">
      <w:pPr>
        <w:spacing w:after="0" w:line="240" w:lineRule="auto"/>
        <w:jc w:val="both"/>
        <w:rPr>
          <w:rFonts w:asciiTheme="minorHAnsi" w:hAnsiTheme="minorHAnsi" w:cstheme="minorHAnsi"/>
          <w:szCs w:val="24"/>
          <w:highlight w:val="green"/>
        </w:rPr>
      </w:pPr>
    </w:p>
    <w:p w14:paraId="0837E3CC" w14:textId="743E84B2" w:rsidR="008816C5" w:rsidRPr="00D635DE" w:rsidRDefault="006D5D26" w:rsidP="00D635DE">
      <w:pPr>
        <w:pStyle w:val="Heading3"/>
        <w:numPr>
          <w:ilvl w:val="0"/>
          <w:numId w:val="0"/>
        </w:numPr>
        <w:rPr>
          <w:rFonts w:asciiTheme="minorHAnsi" w:hAnsiTheme="minorHAnsi" w:cstheme="minorHAnsi"/>
        </w:rPr>
      </w:pPr>
      <w:r w:rsidRPr="00D635DE">
        <w:rPr>
          <w:rFonts w:asciiTheme="minorHAnsi" w:hAnsiTheme="minorHAnsi" w:cstheme="minorHAnsi"/>
        </w:rPr>
        <w:t xml:space="preserve">NOTE: </w:t>
      </w:r>
      <w:r w:rsidR="008816C5" w:rsidRPr="00D635DE">
        <w:rPr>
          <w:rFonts w:asciiTheme="minorHAnsi" w:hAnsiTheme="minorHAnsi" w:cstheme="minorHAnsi"/>
        </w:rPr>
        <w:t xml:space="preserve">Do not forget to bubble </w:t>
      </w:r>
      <w:r w:rsidR="00A8127A" w:rsidRPr="00D635DE">
        <w:rPr>
          <w:rFonts w:asciiTheme="minorHAnsi" w:hAnsiTheme="minorHAnsi" w:cstheme="minorHAnsi"/>
        </w:rPr>
        <w:t xml:space="preserve">the OGD solution </w:t>
      </w:r>
      <w:r w:rsidR="008816C5" w:rsidRPr="00D635DE">
        <w:rPr>
          <w:rFonts w:asciiTheme="minorHAnsi" w:hAnsiTheme="minorHAnsi" w:cstheme="minorHAnsi"/>
        </w:rPr>
        <w:t>again</w:t>
      </w:r>
      <w:r w:rsidR="00447996" w:rsidRPr="00D635DE">
        <w:rPr>
          <w:rFonts w:asciiTheme="minorHAnsi" w:hAnsiTheme="minorHAnsi" w:cstheme="minorHAnsi"/>
        </w:rPr>
        <w:t xml:space="preserve"> for 15 min</w:t>
      </w:r>
      <w:r w:rsidR="008816C5" w:rsidRPr="00D635DE">
        <w:rPr>
          <w:rFonts w:asciiTheme="minorHAnsi" w:hAnsiTheme="minorHAnsi" w:cstheme="minorHAnsi"/>
        </w:rPr>
        <w:t xml:space="preserve"> between </w:t>
      </w:r>
      <w:r w:rsidR="002922CA" w:rsidRPr="00D635DE">
        <w:rPr>
          <w:rFonts w:asciiTheme="minorHAnsi" w:hAnsiTheme="minorHAnsi" w:cstheme="minorHAnsi"/>
        </w:rPr>
        <w:t>multiple time points</w:t>
      </w:r>
      <w:r w:rsidR="008816C5" w:rsidRPr="00D635DE">
        <w:rPr>
          <w:rFonts w:asciiTheme="minorHAnsi" w:hAnsiTheme="minorHAnsi" w:cstheme="minorHAnsi"/>
        </w:rPr>
        <w:t>.</w:t>
      </w:r>
    </w:p>
    <w:p w14:paraId="333D1714" w14:textId="77777777" w:rsidR="00A8127A" w:rsidRPr="00D635DE" w:rsidRDefault="00A8127A" w:rsidP="00D635DE">
      <w:pPr>
        <w:spacing w:after="0" w:line="240" w:lineRule="auto"/>
        <w:jc w:val="both"/>
        <w:rPr>
          <w:rFonts w:asciiTheme="minorHAnsi" w:hAnsiTheme="minorHAnsi" w:cstheme="minorHAnsi"/>
          <w:szCs w:val="24"/>
          <w:highlight w:val="green"/>
        </w:rPr>
      </w:pPr>
    </w:p>
    <w:p w14:paraId="503CE373" w14:textId="38B90B69" w:rsidR="00066CA2"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Reduce the nitrogen pressure to</w:t>
      </w:r>
      <w:r w:rsidR="004A7A30" w:rsidRPr="00D635DE">
        <w:rPr>
          <w:rFonts w:asciiTheme="minorHAnsi" w:hAnsiTheme="minorHAnsi" w:cstheme="minorHAnsi"/>
          <w:highlight w:val="green"/>
        </w:rPr>
        <w:t xml:space="preserve"> 1.3</w:t>
      </w:r>
      <w:r w:rsidR="00ED4657" w:rsidRPr="00D635DE">
        <w:rPr>
          <w:rFonts w:asciiTheme="minorHAnsi" w:hAnsiTheme="minorHAnsi" w:cstheme="minorHAnsi"/>
          <w:highlight w:val="green"/>
        </w:rPr>
        <w:t>–</w:t>
      </w:r>
      <w:r w:rsidR="004A7A30" w:rsidRPr="00D635DE">
        <w:rPr>
          <w:rFonts w:asciiTheme="minorHAnsi" w:hAnsiTheme="minorHAnsi" w:cstheme="minorHAnsi"/>
          <w:highlight w:val="green"/>
        </w:rPr>
        <w:t>1.5 bars</w:t>
      </w:r>
      <w:r w:rsidRPr="00D635DE">
        <w:rPr>
          <w:rFonts w:asciiTheme="minorHAnsi" w:hAnsiTheme="minorHAnsi" w:cstheme="minorHAnsi"/>
          <w:highlight w:val="green"/>
        </w:rPr>
        <w:t xml:space="preserve"> and close both tubes of the hypoxia chamber</w:t>
      </w:r>
      <w:r w:rsidR="00662F8F" w:rsidRPr="00D635DE">
        <w:rPr>
          <w:rFonts w:asciiTheme="minorHAnsi" w:hAnsiTheme="minorHAnsi" w:cstheme="minorHAnsi"/>
          <w:highlight w:val="green"/>
        </w:rPr>
        <w:t xml:space="preserve"> (</w:t>
      </w:r>
      <w:r w:rsidR="00662F8F" w:rsidRPr="00D635DE">
        <w:rPr>
          <w:rFonts w:asciiTheme="minorHAnsi" w:hAnsiTheme="minorHAnsi" w:cstheme="minorHAnsi"/>
          <w:b/>
          <w:bCs/>
          <w:highlight w:val="green"/>
        </w:rPr>
        <w:t>Figure 3C</w:t>
      </w:r>
      <w:r w:rsidR="00662F8F" w:rsidRPr="00D635DE">
        <w:rPr>
          <w:rFonts w:asciiTheme="minorHAnsi" w:hAnsiTheme="minorHAnsi" w:cstheme="minorHAnsi"/>
          <w:highlight w:val="green"/>
        </w:rPr>
        <w:t>)</w:t>
      </w:r>
      <w:r w:rsidRPr="00D635DE">
        <w:rPr>
          <w:rFonts w:asciiTheme="minorHAnsi" w:hAnsiTheme="minorHAnsi" w:cstheme="minorHAnsi"/>
          <w:highlight w:val="green"/>
        </w:rPr>
        <w:t>. Leave the chamber in the incubator for the required time</w:t>
      </w:r>
      <w:r w:rsidR="00866294" w:rsidRPr="00D635DE">
        <w:rPr>
          <w:rFonts w:asciiTheme="minorHAnsi" w:hAnsiTheme="minorHAnsi" w:cstheme="minorHAnsi"/>
          <w:highlight w:val="green"/>
        </w:rPr>
        <w:t xml:space="preserve"> (</w:t>
      </w:r>
      <w:r w:rsidR="009170A8" w:rsidRPr="00D635DE">
        <w:rPr>
          <w:rFonts w:asciiTheme="minorHAnsi" w:hAnsiTheme="minorHAnsi" w:cstheme="minorHAnsi"/>
          <w:highlight w:val="green"/>
        </w:rPr>
        <w:t>e.g.,</w:t>
      </w:r>
      <w:r w:rsidRPr="00D635DE">
        <w:rPr>
          <w:rFonts w:asciiTheme="minorHAnsi" w:hAnsiTheme="minorHAnsi" w:cstheme="minorHAnsi"/>
          <w:highlight w:val="green"/>
        </w:rPr>
        <w:t xml:space="preserve"> 60 min</w:t>
      </w:r>
      <w:r w:rsidR="00866294" w:rsidRPr="00D635DE">
        <w:rPr>
          <w:rFonts w:asciiTheme="minorHAnsi" w:hAnsiTheme="minorHAnsi" w:cstheme="minorHAnsi"/>
          <w:highlight w:val="green"/>
        </w:rPr>
        <w:t>)</w:t>
      </w:r>
      <w:r w:rsidR="009170A8" w:rsidRPr="00D635DE">
        <w:rPr>
          <w:rFonts w:asciiTheme="minorHAnsi" w:hAnsiTheme="minorHAnsi" w:cstheme="minorHAnsi"/>
          <w:highlight w:val="green"/>
        </w:rPr>
        <w:t xml:space="preserve"> at </w:t>
      </w:r>
      <w:r w:rsidRPr="00D635DE">
        <w:rPr>
          <w:rFonts w:asciiTheme="minorHAnsi" w:hAnsiTheme="minorHAnsi" w:cstheme="minorHAnsi"/>
          <w:highlight w:val="green"/>
        </w:rPr>
        <w:t>37 °C, 5% CO</w:t>
      </w:r>
      <w:r w:rsidRPr="00D635DE">
        <w:rPr>
          <w:rFonts w:asciiTheme="minorHAnsi" w:hAnsiTheme="minorHAnsi" w:cstheme="minorHAnsi"/>
          <w:highlight w:val="green"/>
          <w:vertAlign w:val="subscript"/>
        </w:rPr>
        <w:t>2</w:t>
      </w:r>
      <w:r w:rsidRPr="00D635DE">
        <w:rPr>
          <w:rFonts w:asciiTheme="minorHAnsi" w:hAnsiTheme="minorHAnsi" w:cstheme="minorHAnsi"/>
          <w:highlight w:val="green"/>
        </w:rPr>
        <w:t>.</w:t>
      </w:r>
    </w:p>
    <w:p w14:paraId="546A7440" w14:textId="77777777" w:rsidR="00ED4657" w:rsidRPr="00D635DE" w:rsidRDefault="00ED4657" w:rsidP="00D635DE">
      <w:pPr>
        <w:spacing w:after="0" w:line="240" w:lineRule="auto"/>
        <w:jc w:val="both"/>
        <w:rPr>
          <w:rFonts w:asciiTheme="minorHAnsi" w:hAnsiTheme="minorHAnsi" w:cstheme="minorHAnsi"/>
          <w:szCs w:val="24"/>
        </w:rPr>
      </w:pPr>
    </w:p>
    <w:p w14:paraId="16CB6C9C" w14:textId="1A64ED89" w:rsidR="00066CA2" w:rsidRPr="00D635DE" w:rsidRDefault="00A003EF"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NOTE</w:t>
      </w:r>
      <w:r w:rsidR="00066CA2" w:rsidRPr="00D635DE">
        <w:rPr>
          <w:rFonts w:asciiTheme="minorHAnsi" w:hAnsiTheme="minorHAnsi" w:cstheme="minorHAnsi"/>
          <w:szCs w:val="24"/>
        </w:rPr>
        <w:t>:</w:t>
      </w:r>
      <w:r w:rsidRPr="00D635DE">
        <w:rPr>
          <w:rFonts w:asciiTheme="minorHAnsi" w:hAnsiTheme="minorHAnsi" w:cstheme="minorHAnsi"/>
          <w:szCs w:val="24"/>
        </w:rPr>
        <w:t xml:space="preserve"> OGD duration may require adjustment depending on the experimental condition and </w:t>
      </w:r>
      <w:r w:rsidR="00B334D8" w:rsidRPr="00D635DE">
        <w:rPr>
          <w:rFonts w:asciiTheme="minorHAnsi" w:hAnsiTheme="minorHAnsi" w:cstheme="minorHAnsi"/>
          <w:szCs w:val="24"/>
        </w:rPr>
        <w:t xml:space="preserve">the research </w:t>
      </w:r>
      <w:r w:rsidRPr="00D635DE">
        <w:rPr>
          <w:rFonts w:asciiTheme="minorHAnsi" w:hAnsiTheme="minorHAnsi" w:cstheme="minorHAnsi"/>
          <w:szCs w:val="24"/>
        </w:rPr>
        <w:t xml:space="preserve">goals. </w:t>
      </w:r>
      <w:r w:rsidR="00B334D8" w:rsidRPr="00D635DE">
        <w:rPr>
          <w:rFonts w:asciiTheme="minorHAnsi" w:hAnsiTheme="minorHAnsi" w:cstheme="minorHAnsi"/>
          <w:szCs w:val="24"/>
        </w:rPr>
        <w:t>A s</w:t>
      </w:r>
      <w:r w:rsidR="00066CA2" w:rsidRPr="00D635DE">
        <w:rPr>
          <w:rFonts w:asciiTheme="minorHAnsi" w:hAnsiTheme="minorHAnsi" w:cstheme="minorHAnsi"/>
          <w:szCs w:val="24"/>
        </w:rPr>
        <w:t>hort incubation time (e.g.</w:t>
      </w:r>
      <w:r w:rsidR="00B334D8" w:rsidRPr="00D635DE">
        <w:rPr>
          <w:rFonts w:asciiTheme="minorHAnsi" w:hAnsiTheme="minorHAnsi" w:cstheme="minorHAnsi"/>
          <w:szCs w:val="24"/>
        </w:rPr>
        <w:t>,</w:t>
      </w:r>
      <w:r w:rsidR="00066CA2" w:rsidRPr="00D635DE">
        <w:rPr>
          <w:rFonts w:asciiTheme="minorHAnsi" w:hAnsiTheme="minorHAnsi" w:cstheme="minorHAnsi"/>
          <w:szCs w:val="24"/>
        </w:rPr>
        <w:t xml:space="preserve"> 30 min)</w:t>
      </w:r>
      <w:r w:rsidRPr="00D635DE">
        <w:rPr>
          <w:rFonts w:asciiTheme="minorHAnsi" w:hAnsiTheme="minorHAnsi" w:cstheme="minorHAnsi"/>
          <w:szCs w:val="24"/>
        </w:rPr>
        <w:t xml:space="preserve"> would simulate mild hypoxia. </w:t>
      </w:r>
      <w:r w:rsidR="00B334D8" w:rsidRPr="00D635DE">
        <w:rPr>
          <w:rFonts w:asciiTheme="minorHAnsi" w:hAnsiTheme="minorHAnsi" w:cstheme="minorHAnsi"/>
          <w:szCs w:val="24"/>
        </w:rPr>
        <w:t>Two</w:t>
      </w:r>
      <w:r w:rsidRPr="00D635DE">
        <w:rPr>
          <w:rFonts w:asciiTheme="minorHAnsi" w:hAnsiTheme="minorHAnsi" w:cstheme="minorHAnsi"/>
          <w:szCs w:val="24"/>
        </w:rPr>
        <w:t xml:space="preserve"> hours of OGD are</w:t>
      </w:r>
      <w:r w:rsidR="00B334D8" w:rsidRPr="00D635DE">
        <w:rPr>
          <w:rFonts w:asciiTheme="minorHAnsi" w:hAnsiTheme="minorHAnsi" w:cstheme="minorHAnsi"/>
          <w:szCs w:val="24"/>
        </w:rPr>
        <w:t xml:space="preserve"> usually</w:t>
      </w:r>
      <w:r w:rsidRPr="00D635DE">
        <w:rPr>
          <w:rFonts w:asciiTheme="minorHAnsi" w:hAnsiTheme="minorHAnsi" w:cstheme="minorHAnsi"/>
          <w:szCs w:val="24"/>
        </w:rPr>
        <w:t xml:space="preserve"> very harsh </w:t>
      </w:r>
      <w:r w:rsidR="00B334D8" w:rsidRPr="00D635DE">
        <w:rPr>
          <w:rFonts w:asciiTheme="minorHAnsi" w:hAnsiTheme="minorHAnsi" w:cstheme="minorHAnsi"/>
          <w:szCs w:val="24"/>
        </w:rPr>
        <w:t xml:space="preserve">toward </w:t>
      </w:r>
      <w:r w:rsidRPr="00D635DE">
        <w:rPr>
          <w:rFonts w:asciiTheme="minorHAnsi" w:hAnsiTheme="minorHAnsi" w:cstheme="minorHAnsi"/>
          <w:szCs w:val="24"/>
        </w:rPr>
        <w:t>the neurons.</w:t>
      </w:r>
      <w:r w:rsidR="00B334D8" w:rsidRPr="00D635DE">
        <w:rPr>
          <w:rFonts w:asciiTheme="minorHAnsi" w:hAnsiTheme="minorHAnsi" w:cstheme="minorHAnsi"/>
          <w:szCs w:val="24"/>
        </w:rPr>
        <w:t xml:space="preserve"> It is recommended that</w:t>
      </w:r>
      <w:r w:rsidRPr="00D635DE">
        <w:rPr>
          <w:rFonts w:asciiTheme="minorHAnsi" w:hAnsiTheme="minorHAnsi" w:cstheme="minorHAnsi"/>
          <w:szCs w:val="24"/>
        </w:rPr>
        <w:t xml:space="preserve"> </w:t>
      </w:r>
      <w:r w:rsidR="00D975DE" w:rsidRPr="00D635DE">
        <w:rPr>
          <w:rFonts w:asciiTheme="minorHAnsi" w:hAnsiTheme="minorHAnsi" w:cstheme="minorHAnsi"/>
          <w:szCs w:val="24"/>
        </w:rPr>
        <w:t xml:space="preserve">an </w:t>
      </w:r>
      <w:r w:rsidRPr="00D635DE">
        <w:rPr>
          <w:rFonts w:asciiTheme="minorHAnsi" w:hAnsiTheme="minorHAnsi" w:cstheme="minorHAnsi"/>
          <w:szCs w:val="24"/>
        </w:rPr>
        <w:t xml:space="preserve">OGD </w:t>
      </w:r>
      <w:r w:rsidR="00D975DE" w:rsidRPr="00D635DE">
        <w:rPr>
          <w:rFonts w:asciiTheme="minorHAnsi" w:hAnsiTheme="minorHAnsi" w:cstheme="minorHAnsi"/>
          <w:szCs w:val="24"/>
        </w:rPr>
        <w:t>duration</w:t>
      </w:r>
      <w:r w:rsidR="00B334D8" w:rsidRPr="00D635DE">
        <w:rPr>
          <w:rFonts w:asciiTheme="minorHAnsi" w:hAnsiTheme="minorHAnsi" w:cstheme="minorHAnsi"/>
          <w:szCs w:val="24"/>
        </w:rPr>
        <w:t xml:space="preserve"> of </w:t>
      </w:r>
      <w:r w:rsidRPr="00D635DE">
        <w:rPr>
          <w:rFonts w:asciiTheme="minorHAnsi" w:hAnsiTheme="minorHAnsi" w:cstheme="minorHAnsi"/>
          <w:szCs w:val="24"/>
        </w:rPr>
        <w:t>45 to 90 min</w:t>
      </w:r>
      <w:r w:rsidR="00B334D8" w:rsidRPr="00D635DE">
        <w:rPr>
          <w:rFonts w:asciiTheme="minorHAnsi" w:hAnsiTheme="minorHAnsi" w:cstheme="minorHAnsi"/>
          <w:szCs w:val="24"/>
        </w:rPr>
        <w:t xml:space="preserve"> be tested before</w:t>
      </w:r>
      <w:r w:rsidR="00D975DE" w:rsidRPr="00D635DE">
        <w:rPr>
          <w:rFonts w:asciiTheme="minorHAnsi" w:hAnsiTheme="minorHAnsi" w:cstheme="minorHAnsi"/>
          <w:szCs w:val="24"/>
        </w:rPr>
        <w:t xml:space="preserve"> starting the study</w:t>
      </w:r>
      <w:r w:rsidRPr="00D635DE">
        <w:rPr>
          <w:rFonts w:asciiTheme="minorHAnsi" w:hAnsiTheme="minorHAnsi" w:cstheme="minorHAnsi"/>
          <w:szCs w:val="24"/>
        </w:rPr>
        <w:t>. Of course, the duration of the OGD will impact the total survival and the relative onset of neuronal death after recovery from OGD.</w:t>
      </w:r>
      <w:r w:rsidR="002A4027" w:rsidRPr="00D635DE">
        <w:rPr>
          <w:rFonts w:asciiTheme="minorHAnsi" w:hAnsiTheme="minorHAnsi" w:cstheme="minorHAnsi"/>
          <w:szCs w:val="24"/>
        </w:rPr>
        <w:t xml:space="preserve"> If </w:t>
      </w:r>
      <w:r w:rsidR="00D975DE" w:rsidRPr="00D635DE">
        <w:rPr>
          <w:rFonts w:asciiTheme="minorHAnsi" w:hAnsiTheme="minorHAnsi" w:cstheme="minorHAnsi"/>
          <w:szCs w:val="24"/>
        </w:rPr>
        <w:t>the</w:t>
      </w:r>
      <w:r w:rsidR="002A4027" w:rsidRPr="00D635DE">
        <w:rPr>
          <w:rFonts w:asciiTheme="minorHAnsi" w:hAnsiTheme="minorHAnsi" w:cstheme="minorHAnsi"/>
          <w:szCs w:val="24"/>
        </w:rPr>
        <w:t xml:space="preserve"> goal is to analyze neuronal death in real time, aim to achieve OGD conditions that would provoke cell death a few hours after recovery </w:t>
      </w:r>
      <w:r w:rsidR="00746A2B" w:rsidRPr="00D635DE">
        <w:rPr>
          <w:rFonts w:asciiTheme="minorHAnsi" w:hAnsiTheme="minorHAnsi" w:cstheme="minorHAnsi"/>
          <w:szCs w:val="24"/>
        </w:rPr>
        <w:t>from OGD</w:t>
      </w:r>
      <w:r w:rsidR="002A4027" w:rsidRPr="00D635DE">
        <w:rPr>
          <w:rFonts w:asciiTheme="minorHAnsi" w:hAnsiTheme="minorHAnsi" w:cstheme="minorHAnsi"/>
          <w:szCs w:val="24"/>
        </w:rPr>
        <w:t xml:space="preserve"> for a more effective analysis.</w:t>
      </w:r>
    </w:p>
    <w:p w14:paraId="106E3A4E" w14:textId="77777777" w:rsidR="001069DA" w:rsidRPr="00D635DE" w:rsidRDefault="001069DA" w:rsidP="00D635DE">
      <w:pPr>
        <w:spacing w:after="0" w:line="240" w:lineRule="auto"/>
        <w:jc w:val="both"/>
        <w:rPr>
          <w:rFonts w:asciiTheme="minorHAnsi" w:hAnsiTheme="minorHAnsi" w:cstheme="minorHAnsi"/>
          <w:szCs w:val="24"/>
        </w:rPr>
      </w:pPr>
    </w:p>
    <w:p w14:paraId="79079E5E" w14:textId="2CF95299" w:rsidR="008816C5" w:rsidRPr="00D635DE" w:rsidRDefault="008816C5" w:rsidP="00D635DE">
      <w:pPr>
        <w:pStyle w:val="Heading3"/>
        <w:rPr>
          <w:rFonts w:asciiTheme="minorHAnsi" w:hAnsiTheme="minorHAnsi" w:cstheme="minorHAnsi"/>
          <w:highlight w:val="green"/>
        </w:rPr>
      </w:pPr>
      <w:r w:rsidRPr="00D635DE">
        <w:rPr>
          <w:rFonts w:asciiTheme="minorHAnsi" w:hAnsiTheme="minorHAnsi" w:cstheme="minorHAnsi"/>
          <w:highlight w:val="green"/>
        </w:rPr>
        <w:t xml:space="preserve">Open the chamber and move the CVs </w:t>
      </w:r>
      <w:r w:rsidR="000A0509" w:rsidRPr="00D635DE">
        <w:rPr>
          <w:rFonts w:asciiTheme="minorHAnsi" w:hAnsiTheme="minorHAnsi" w:cstheme="minorHAnsi"/>
          <w:highlight w:val="green"/>
        </w:rPr>
        <w:t>to their original</w:t>
      </w:r>
      <w:r w:rsidR="00251AB4" w:rsidRPr="00D635DE">
        <w:rPr>
          <w:rFonts w:asciiTheme="minorHAnsi" w:hAnsiTheme="minorHAnsi" w:cstheme="minorHAnsi"/>
          <w:highlight w:val="green"/>
        </w:rPr>
        <w:t xml:space="preserve"> </w:t>
      </w:r>
      <w:proofErr w:type="spellStart"/>
      <w:r w:rsidR="00251AB4" w:rsidRPr="00D635DE">
        <w:rPr>
          <w:rFonts w:asciiTheme="minorHAnsi" w:hAnsiTheme="minorHAnsi" w:cstheme="minorHAnsi"/>
          <w:highlight w:val="green"/>
        </w:rPr>
        <w:t>multiwell</w:t>
      </w:r>
      <w:proofErr w:type="spellEnd"/>
      <w:r w:rsidR="00251AB4" w:rsidRPr="00D635DE">
        <w:rPr>
          <w:rFonts w:asciiTheme="minorHAnsi" w:hAnsiTheme="minorHAnsi" w:cstheme="minorHAnsi"/>
          <w:highlight w:val="green"/>
        </w:rPr>
        <w:t xml:space="preserve"> </w:t>
      </w:r>
      <w:r w:rsidR="000A0509" w:rsidRPr="00D635DE">
        <w:rPr>
          <w:rFonts w:asciiTheme="minorHAnsi" w:hAnsiTheme="minorHAnsi" w:cstheme="minorHAnsi"/>
          <w:highlight w:val="green"/>
        </w:rPr>
        <w:t>plate for recovery</w:t>
      </w:r>
      <w:r w:rsidR="00A003EF" w:rsidRPr="00D635DE">
        <w:rPr>
          <w:rFonts w:asciiTheme="minorHAnsi" w:hAnsiTheme="minorHAnsi" w:cstheme="minorHAnsi"/>
          <w:highlight w:val="green"/>
        </w:rPr>
        <w:t>. After this step</w:t>
      </w:r>
      <w:r w:rsidR="00287F52" w:rsidRPr="00D635DE">
        <w:rPr>
          <w:rFonts w:asciiTheme="minorHAnsi" w:hAnsiTheme="minorHAnsi" w:cstheme="minorHAnsi"/>
          <w:highlight w:val="green"/>
        </w:rPr>
        <w:t>,</w:t>
      </w:r>
      <w:r w:rsidR="00A003EF" w:rsidRPr="00D635DE">
        <w:rPr>
          <w:rFonts w:asciiTheme="minorHAnsi" w:hAnsiTheme="minorHAnsi" w:cstheme="minorHAnsi"/>
          <w:highlight w:val="green"/>
        </w:rPr>
        <w:t xml:space="preserve"> </w:t>
      </w:r>
      <w:r w:rsidR="002443D9" w:rsidRPr="00D635DE">
        <w:rPr>
          <w:rFonts w:asciiTheme="minorHAnsi" w:hAnsiTheme="minorHAnsi" w:cstheme="minorHAnsi"/>
          <w:highlight w:val="green"/>
        </w:rPr>
        <w:t xml:space="preserve">consider </w:t>
      </w:r>
      <w:r w:rsidR="00A003EF" w:rsidRPr="00D635DE">
        <w:rPr>
          <w:rFonts w:asciiTheme="minorHAnsi" w:hAnsiTheme="minorHAnsi" w:cstheme="minorHAnsi"/>
          <w:highlight w:val="green"/>
        </w:rPr>
        <w:t>two alternatives: 1) for small</w:t>
      </w:r>
      <w:r w:rsidR="002443D9" w:rsidRPr="00D635DE">
        <w:rPr>
          <w:rFonts w:asciiTheme="minorHAnsi" w:hAnsiTheme="minorHAnsi" w:cstheme="minorHAnsi"/>
          <w:highlight w:val="green"/>
        </w:rPr>
        <w:t>-</w:t>
      </w:r>
      <w:r w:rsidR="00A003EF" w:rsidRPr="00D635DE">
        <w:rPr>
          <w:rFonts w:asciiTheme="minorHAnsi" w:hAnsiTheme="minorHAnsi" w:cstheme="minorHAnsi"/>
          <w:highlight w:val="green"/>
        </w:rPr>
        <w:t>scale experiments,</w:t>
      </w:r>
      <w:r w:rsidR="002443D9" w:rsidRPr="00D635DE">
        <w:rPr>
          <w:rFonts w:asciiTheme="minorHAnsi" w:hAnsiTheme="minorHAnsi" w:cstheme="minorHAnsi"/>
          <w:highlight w:val="green"/>
        </w:rPr>
        <w:t xml:space="preserve"> proceed</w:t>
      </w:r>
      <w:r w:rsidR="002A4027" w:rsidRPr="00D635DE">
        <w:rPr>
          <w:rFonts w:asciiTheme="minorHAnsi" w:hAnsiTheme="minorHAnsi" w:cstheme="minorHAnsi"/>
          <w:highlight w:val="green"/>
        </w:rPr>
        <w:t xml:space="preserve"> to s</w:t>
      </w:r>
      <w:r w:rsidR="002443D9" w:rsidRPr="00D635DE">
        <w:rPr>
          <w:rFonts w:asciiTheme="minorHAnsi" w:hAnsiTheme="minorHAnsi" w:cstheme="minorHAnsi"/>
          <w:highlight w:val="green"/>
        </w:rPr>
        <w:t>ection</w:t>
      </w:r>
      <w:r w:rsidR="002A4027" w:rsidRPr="00D635DE">
        <w:rPr>
          <w:rFonts w:asciiTheme="minorHAnsi" w:hAnsiTheme="minorHAnsi" w:cstheme="minorHAnsi"/>
          <w:highlight w:val="green"/>
        </w:rPr>
        <w:t xml:space="preserve"> 4 for immunofluorescence and image analysis; 2) for high content screening</w:t>
      </w:r>
      <w:r w:rsidR="00F774E6" w:rsidRPr="00D635DE">
        <w:rPr>
          <w:rFonts w:asciiTheme="minorHAnsi" w:hAnsiTheme="minorHAnsi" w:cstheme="minorHAnsi"/>
          <w:highlight w:val="green"/>
        </w:rPr>
        <w:t xml:space="preserve">, </w:t>
      </w:r>
      <w:r w:rsidR="002443D9" w:rsidRPr="00D635DE">
        <w:rPr>
          <w:rFonts w:asciiTheme="minorHAnsi" w:hAnsiTheme="minorHAnsi" w:cstheme="minorHAnsi"/>
          <w:highlight w:val="green"/>
        </w:rPr>
        <w:t xml:space="preserve">proceed </w:t>
      </w:r>
      <w:r w:rsidR="002A4027" w:rsidRPr="00D635DE">
        <w:rPr>
          <w:rFonts w:asciiTheme="minorHAnsi" w:hAnsiTheme="minorHAnsi" w:cstheme="minorHAnsi"/>
          <w:highlight w:val="green"/>
        </w:rPr>
        <w:t>to s</w:t>
      </w:r>
      <w:r w:rsidR="002443D9" w:rsidRPr="00D635DE">
        <w:rPr>
          <w:rFonts w:asciiTheme="minorHAnsi" w:hAnsiTheme="minorHAnsi" w:cstheme="minorHAnsi"/>
          <w:highlight w:val="green"/>
        </w:rPr>
        <w:t>ection</w:t>
      </w:r>
      <w:r w:rsidR="002A4027" w:rsidRPr="00D635DE">
        <w:rPr>
          <w:rFonts w:asciiTheme="minorHAnsi" w:hAnsiTheme="minorHAnsi" w:cstheme="minorHAnsi"/>
          <w:highlight w:val="green"/>
        </w:rPr>
        <w:t xml:space="preserve"> 5 for the analysis in the </w:t>
      </w:r>
      <w:r w:rsidR="002443D9" w:rsidRPr="00D635DE">
        <w:rPr>
          <w:rFonts w:asciiTheme="minorHAnsi" w:hAnsiTheme="minorHAnsi" w:cstheme="minorHAnsi"/>
          <w:highlight w:val="green"/>
        </w:rPr>
        <w:t>c</w:t>
      </w:r>
      <w:r w:rsidR="00335F2A" w:rsidRPr="00D635DE">
        <w:rPr>
          <w:rFonts w:asciiTheme="minorHAnsi" w:hAnsiTheme="minorHAnsi" w:cstheme="minorHAnsi"/>
          <w:highlight w:val="green"/>
        </w:rPr>
        <w:t>ell</w:t>
      </w:r>
      <w:r w:rsidR="002A4027" w:rsidRPr="00D635DE">
        <w:rPr>
          <w:rFonts w:asciiTheme="minorHAnsi" w:hAnsiTheme="minorHAnsi" w:cstheme="minorHAnsi"/>
          <w:highlight w:val="green"/>
        </w:rPr>
        <w:t xml:space="preserve"> </w:t>
      </w:r>
      <w:r w:rsidR="002443D9" w:rsidRPr="00D635DE">
        <w:rPr>
          <w:rFonts w:asciiTheme="minorHAnsi" w:hAnsiTheme="minorHAnsi" w:cstheme="minorHAnsi"/>
          <w:highlight w:val="green"/>
        </w:rPr>
        <w:t>a</w:t>
      </w:r>
      <w:r w:rsidR="002A4027" w:rsidRPr="00D635DE">
        <w:rPr>
          <w:rFonts w:asciiTheme="minorHAnsi" w:hAnsiTheme="minorHAnsi" w:cstheme="minorHAnsi"/>
          <w:highlight w:val="green"/>
        </w:rPr>
        <w:t>nalyzer (or equivalent platform)</w:t>
      </w:r>
      <w:r w:rsidR="00447996" w:rsidRPr="00D635DE">
        <w:rPr>
          <w:rFonts w:asciiTheme="minorHAnsi" w:hAnsiTheme="minorHAnsi" w:cstheme="minorHAnsi"/>
          <w:highlight w:val="green"/>
        </w:rPr>
        <w:t>.</w:t>
      </w:r>
    </w:p>
    <w:p w14:paraId="102CCD8C" w14:textId="77777777" w:rsidR="00A37BB0" w:rsidRPr="00D635DE" w:rsidRDefault="00A37BB0" w:rsidP="00D635DE">
      <w:pPr>
        <w:spacing w:after="0" w:line="240" w:lineRule="auto"/>
        <w:jc w:val="both"/>
        <w:rPr>
          <w:rFonts w:asciiTheme="minorHAnsi" w:hAnsiTheme="minorHAnsi" w:cstheme="minorHAnsi"/>
          <w:szCs w:val="24"/>
          <w:highlight w:val="green"/>
        </w:rPr>
      </w:pPr>
    </w:p>
    <w:p w14:paraId="22F895A4" w14:textId="3C4F3D01" w:rsidR="00434958" w:rsidRPr="00D635DE" w:rsidRDefault="00434958"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NOTE: </w:t>
      </w:r>
      <w:r w:rsidR="005052B5">
        <w:rPr>
          <w:rFonts w:asciiTheme="minorHAnsi" w:hAnsiTheme="minorHAnsi" w:cstheme="minorHAnsi"/>
          <w:szCs w:val="24"/>
        </w:rPr>
        <w:t>L</w:t>
      </w:r>
      <w:r w:rsidRPr="00D635DE">
        <w:rPr>
          <w:rFonts w:asciiTheme="minorHAnsi" w:hAnsiTheme="minorHAnsi" w:cstheme="minorHAnsi"/>
          <w:szCs w:val="24"/>
        </w:rPr>
        <w:t xml:space="preserve">ive imaging provides a more flexible approach </w:t>
      </w:r>
      <w:r w:rsidR="00A37BB0" w:rsidRPr="00D635DE">
        <w:rPr>
          <w:rFonts w:asciiTheme="minorHAnsi" w:hAnsiTheme="minorHAnsi" w:cstheme="minorHAnsi"/>
          <w:szCs w:val="24"/>
        </w:rPr>
        <w:t>because</w:t>
      </w:r>
      <w:r w:rsidRPr="00D635DE">
        <w:rPr>
          <w:rFonts w:asciiTheme="minorHAnsi" w:hAnsiTheme="minorHAnsi" w:cstheme="minorHAnsi"/>
          <w:szCs w:val="24"/>
        </w:rPr>
        <w:t xml:space="preserve"> it allows real</w:t>
      </w:r>
      <w:r w:rsidR="00A37BB0" w:rsidRPr="00D635DE">
        <w:rPr>
          <w:rFonts w:asciiTheme="minorHAnsi" w:hAnsiTheme="minorHAnsi" w:cstheme="minorHAnsi"/>
          <w:szCs w:val="24"/>
        </w:rPr>
        <w:t>-</w:t>
      </w:r>
      <w:r w:rsidRPr="00D635DE">
        <w:rPr>
          <w:rFonts w:asciiTheme="minorHAnsi" w:hAnsiTheme="minorHAnsi" w:cstheme="minorHAnsi"/>
          <w:szCs w:val="24"/>
        </w:rPr>
        <w:t>time monitoring of the different experimental points.</w:t>
      </w:r>
    </w:p>
    <w:p w14:paraId="037F6E06" w14:textId="77777777" w:rsidR="00C814FE" w:rsidRPr="00D635DE" w:rsidRDefault="00C814FE" w:rsidP="00D635DE">
      <w:pPr>
        <w:spacing w:after="0" w:line="240" w:lineRule="auto"/>
        <w:jc w:val="both"/>
        <w:rPr>
          <w:rFonts w:asciiTheme="minorHAnsi" w:hAnsiTheme="minorHAnsi" w:cstheme="minorHAnsi"/>
          <w:szCs w:val="24"/>
        </w:rPr>
      </w:pPr>
    </w:p>
    <w:p w14:paraId="02AB10E0" w14:textId="3D7D8D61" w:rsidR="008816C5" w:rsidRPr="00D635DE" w:rsidRDefault="008E69DA" w:rsidP="00D635DE">
      <w:pPr>
        <w:pStyle w:val="Heading2"/>
        <w:numPr>
          <w:ilvl w:val="0"/>
          <w:numId w:val="28"/>
        </w:numPr>
        <w:ind w:left="0" w:firstLine="0"/>
        <w:jc w:val="both"/>
        <w:rPr>
          <w:rFonts w:asciiTheme="minorHAnsi" w:hAnsiTheme="minorHAnsi" w:cstheme="minorHAnsi"/>
          <w:szCs w:val="24"/>
        </w:rPr>
      </w:pPr>
      <w:r w:rsidRPr="00D635DE">
        <w:rPr>
          <w:rFonts w:asciiTheme="minorHAnsi" w:hAnsiTheme="minorHAnsi" w:cstheme="minorHAnsi"/>
          <w:szCs w:val="24"/>
        </w:rPr>
        <w:t>Analysis by standard immunofluorescence and ImageJ</w:t>
      </w:r>
    </w:p>
    <w:p w14:paraId="14A58F58" w14:textId="77777777" w:rsidR="00C814FE" w:rsidRPr="00D635DE" w:rsidRDefault="00C814FE" w:rsidP="00D635DE">
      <w:pPr>
        <w:spacing w:after="0" w:line="240" w:lineRule="auto"/>
        <w:jc w:val="both"/>
        <w:rPr>
          <w:rFonts w:asciiTheme="minorHAnsi" w:hAnsiTheme="minorHAnsi" w:cstheme="minorHAnsi"/>
          <w:szCs w:val="24"/>
        </w:rPr>
      </w:pPr>
    </w:p>
    <w:p w14:paraId="7C3D4F9B" w14:textId="4D195AD2" w:rsidR="002A4027" w:rsidRPr="00D635DE" w:rsidRDefault="00297AFE" w:rsidP="00D635DE">
      <w:pPr>
        <w:pStyle w:val="Heading3"/>
        <w:numPr>
          <w:ilvl w:val="0"/>
          <w:numId w:val="0"/>
        </w:numPr>
        <w:rPr>
          <w:rFonts w:asciiTheme="minorHAnsi" w:hAnsiTheme="minorHAnsi" w:cstheme="minorHAnsi"/>
        </w:rPr>
      </w:pPr>
      <w:r w:rsidRPr="00D635DE">
        <w:rPr>
          <w:rFonts w:asciiTheme="minorHAnsi" w:hAnsiTheme="minorHAnsi" w:cstheme="minorHAnsi"/>
        </w:rPr>
        <w:t xml:space="preserve">NOTE: </w:t>
      </w:r>
      <w:r w:rsidR="002A4027" w:rsidRPr="00D635DE">
        <w:rPr>
          <w:rFonts w:asciiTheme="minorHAnsi" w:hAnsiTheme="minorHAnsi" w:cstheme="minorHAnsi"/>
        </w:rPr>
        <w:t xml:space="preserve">Recovery time may vary from 1 to 24 h depending on the conditions. </w:t>
      </w:r>
    </w:p>
    <w:p w14:paraId="5F62EEA9" w14:textId="77777777" w:rsidR="00297AFE" w:rsidRPr="00D635DE" w:rsidRDefault="00297AFE" w:rsidP="00D635DE">
      <w:pPr>
        <w:spacing w:after="0" w:line="240" w:lineRule="auto"/>
        <w:jc w:val="both"/>
        <w:rPr>
          <w:rFonts w:asciiTheme="minorHAnsi" w:hAnsiTheme="minorHAnsi" w:cstheme="minorHAnsi"/>
          <w:szCs w:val="24"/>
        </w:rPr>
      </w:pPr>
    </w:p>
    <w:p w14:paraId="77B31D51" w14:textId="60BE0673" w:rsidR="008816C5" w:rsidRPr="00D635DE" w:rsidRDefault="00F06C0D" w:rsidP="00D635DE">
      <w:pPr>
        <w:pStyle w:val="Heading3"/>
        <w:rPr>
          <w:rFonts w:asciiTheme="minorHAnsi" w:hAnsiTheme="minorHAnsi" w:cstheme="minorHAnsi"/>
        </w:rPr>
      </w:pPr>
      <w:r w:rsidRPr="00D635DE">
        <w:rPr>
          <w:rFonts w:asciiTheme="minorHAnsi" w:hAnsiTheme="minorHAnsi" w:cstheme="minorHAnsi"/>
        </w:rPr>
        <w:t>W</w:t>
      </w:r>
      <w:r w:rsidR="008816C5" w:rsidRPr="00D635DE">
        <w:rPr>
          <w:rFonts w:asciiTheme="minorHAnsi" w:hAnsiTheme="minorHAnsi" w:cstheme="minorHAnsi"/>
        </w:rPr>
        <w:t xml:space="preserve">ash the neurons with </w:t>
      </w:r>
      <w:r w:rsidR="00297AFE" w:rsidRPr="00D635DE">
        <w:rPr>
          <w:rFonts w:asciiTheme="minorHAnsi" w:hAnsiTheme="minorHAnsi" w:cstheme="minorHAnsi"/>
        </w:rPr>
        <w:t xml:space="preserve">1x </w:t>
      </w:r>
      <w:r w:rsidR="008816C5" w:rsidRPr="00D635DE">
        <w:rPr>
          <w:rFonts w:asciiTheme="minorHAnsi" w:hAnsiTheme="minorHAnsi" w:cstheme="minorHAnsi"/>
        </w:rPr>
        <w:t>PBS for 10 min.</w:t>
      </w:r>
    </w:p>
    <w:p w14:paraId="4673C5FA" w14:textId="77777777" w:rsidR="00297AFE" w:rsidRPr="00D635DE" w:rsidRDefault="00297AFE" w:rsidP="00D635DE">
      <w:pPr>
        <w:spacing w:after="0" w:line="240" w:lineRule="auto"/>
        <w:jc w:val="both"/>
        <w:rPr>
          <w:rFonts w:asciiTheme="minorHAnsi" w:hAnsiTheme="minorHAnsi" w:cstheme="minorHAnsi"/>
          <w:szCs w:val="24"/>
        </w:rPr>
      </w:pPr>
    </w:p>
    <w:p w14:paraId="2D789242" w14:textId="750A53A6" w:rsidR="008816C5" w:rsidRPr="00D635DE" w:rsidRDefault="008816C5" w:rsidP="00D635DE">
      <w:pPr>
        <w:pStyle w:val="Heading3"/>
        <w:numPr>
          <w:ilvl w:val="0"/>
          <w:numId w:val="0"/>
        </w:numPr>
        <w:rPr>
          <w:rFonts w:asciiTheme="minorHAnsi" w:hAnsiTheme="minorHAnsi" w:cstheme="minorHAnsi"/>
        </w:rPr>
      </w:pPr>
      <w:r w:rsidRPr="00D635DE">
        <w:rPr>
          <w:rFonts w:asciiTheme="minorHAnsi" w:hAnsiTheme="minorHAnsi" w:cstheme="minorHAnsi"/>
        </w:rPr>
        <w:t xml:space="preserve">NOTE: This step is optional as there </w:t>
      </w:r>
      <w:r w:rsidR="000A0509" w:rsidRPr="00D635DE">
        <w:rPr>
          <w:rFonts w:asciiTheme="minorHAnsi" w:hAnsiTheme="minorHAnsi" w:cstheme="minorHAnsi"/>
        </w:rPr>
        <w:t>are</w:t>
      </w:r>
      <w:r w:rsidRPr="00D635DE">
        <w:rPr>
          <w:rFonts w:asciiTheme="minorHAnsi" w:hAnsiTheme="minorHAnsi" w:cstheme="minorHAnsi"/>
        </w:rPr>
        <w:t xml:space="preserve"> several ways to proceed and </w:t>
      </w:r>
      <w:r w:rsidR="000A0509" w:rsidRPr="00D635DE">
        <w:rPr>
          <w:rFonts w:asciiTheme="minorHAnsi" w:hAnsiTheme="minorHAnsi" w:cstheme="minorHAnsi"/>
        </w:rPr>
        <w:t>analyze</w:t>
      </w:r>
      <w:r w:rsidRPr="00D635DE">
        <w:rPr>
          <w:rFonts w:asciiTheme="minorHAnsi" w:hAnsiTheme="minorHAnsi" w:cstheme="minorHAnsi"/>
        </w:rPr>
        <w:t xml:space="preserve"> the images.</w:t>
      </w:r>
    </w:p>
    <w:p w14:paraId="4608CD65" w14:textId="77777777" w:rsidR="00297AFE" w:rsidRPr="00D635DE" w:rsidRDefault="00297AFE" w:rsidP="00D635DE">
      <w:pPr>
        <w:spacing w:after="0" w:line="240" w:lineRule="auto"/>
        <w:jc w:val="both"/>
        <w:rPr>
          <w:rFonts w:asciiTheme="minorHAnsi" w:hAnsiTheme="minorHAnsi" w:cstheme="minorHAnsi"/>
          <w:szCs w:val="24"/>
        </w:rPr>
      </w:pPr>
    </w:p>
    <w:p w14:paraId="74C6D311" w14:textId="0CDE3F35"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t xml:space="preserve">Fix the neurons with </w:t>
      </w:r>
      <w:r w:rsidR="00297AFE" w:rsidRPr="00D635DE">
        <w:rPr>
          <w:rFonts w:asciiTheme="minorHAnsi" w:hAnsiTheme="minorHAnsi" w:cstheme="minorHAnsi"/>
        </w:rPr>
        <w:t>4% paraformaldehyde</w:t>
      </w:r>
      <w:r w:rsidRPr="00D635DE">
        <w:rPr>
          <w:rFonts w:asciiTheme="minorHAnsi" w:hAnsiTheme="minorHAnsi" w:cstheme="minorHAnsi"/>
        </w:rPr>
        <w:t xml:space="preserve"> for 10 min at RT. Wash them</w:t>
      </w:r>
      <w:r w:rsidR="00297AFE" w:rsidRPr="00D635DE">
        <w:rPr>
          <w:rFonts w:asciiTheme="minorHAnsi" w:hAnsiTheme="minorHAnsi" w:cstheme="minorHAnsi"/>
        </w:rPr>
        <w:t xml:space="preserve"> three times</w:t>
      </w:r>
      <w:r w:rsidRPr="00D635DE">
        <w:rPr>
          <w:rFonts w:asciiTheme="minorHAnsi" w:hAnsiTheme="minorHAnsi" w:cstheme="minorHAnsi"/>
        </w:rPr>
        <w:t xml:space="preserve"> with </w:t>
      </w:r>
      <w:r w:rsidR="00297AFE" w:rsidRPr="00D635DE">
        <w:rPr>
          <w:rFonts w:asciiTheme="minorHAnsi" w:hAnsiTheme="minorHAnsi" w:cstheme="minorHAnsi"/>
        </w:rPr>
        <w:t xml:space="preserve">1x </w:t>
      </w:r>
      <w:r w:rsidRPr="00D635DE">
        <w:rPr>
          <w:rFonts w:asciiTheme="minorHAnsi" w:hAnsiTheme="minorHAnsi" w:cstheme="minorHAnsi"/>
        </w:rPr>
        <w:t>PBS for 10 min</w:t>
      </w:r>
      <w:r w:rsidR="00251AB4" w:rsidRPr="00D635DE">
        <w:rPr>
          <w:rFonts w:asciiTheme="minorHAnsi" w:hAnsiTheme="minorHAnsi" w:cstheme="minorHAnsi"/>
        </w:rPr>
        <w:t xml:space="preserve"> each wash</w:t>
      </w:r>
      <w:r w:rsidR="00C331F9" w:rsidRPr="00D635DE">
        <w:rPr>
          <w:rFonts w:asciiTheme="minorHAnsi" w:hAnsiTheme="minorHAnsi" w:cstheme="minorHAnsi"/>
        </w:rPr>
        <w:t>.</w:t>
      </w:r>
      <w:r w:rsidRPr="00D635DE">
        <w:rPr>
          <w:rFonts w:asciiTheme="minorHAnsi" w:hAnsiTheme="minorHAnsi" w:cstheme="minorHAnsi"/>
        </w:rPr>
        <w:t xml:space="preserve"> </w:t>
      </w:r>
    </w:p>
    <w:p w14:paraId="4BC40DA3" w14:textId="7AC2FF38" w:rsidR="000D3094" w:rsidRPr="00D635DE" w:rsidRDefault="000D3094" w:rsidP="00D635DE">
      <w:pPr>
        <w:spacing w:after="0" w:line="240" w:lineRule="auto"/>
        <w:jc w:val="both"/>
        <w:rPr>
          <w:rFonts w:asciiTheme="minorHAnsi" w:hAnsiTheme="minorHAnsi" w:cstheme="minorHAnsi"/>
          <w:szCs w:val="24"/>
        </w:rPr>
      </w:pPr>
    </w:p>
    <w:p w14:paraId="25C5F08C" w14:textId="73D44928" w:rsidR="000D3094" w:rsidRPr="00D635DE" w:rsidRDefault="000D3094"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NOTE: </w:t>
      </w:r>
      <w:r w:rsidR="004C054D">
        <w:rPr>
          <w:rFonts w:asciiTheme="minorHAnsi" w:hAnsiTheme="minorHAnsi" w:cstheme="minorHAnsi"/>
          <w:szCs w:val="24"/>
        </w:rPr>
        <w:t>As p</w:t>
      </w:r>
      <w:r w:rsidRPr="00D635DE">
        <w:rPr>
          <w:rFonts w:asciiTheme="minorHAnsi" w:hAnsiTheme="minorHAnsi" w:cstheme="minorHAnsi"/>
          <w:szCs w:val="24"/>
        </w:rPr>
        <w:t>araformaldehyde is toxic, work under a chemical hood</w:t>
      </w:r>
      <w:r w:rsidR="00CC04E0" w:rsidRPr="00D635DE">
        <w:rPr>
          <w:rFonts w:asciiTheme="minorHAnsi" w:hAnsiTheme="minorHAnsi" w:cstheme="minorHAnsi"/>
          <w:szCs w:val="24"/>
        </w:rPr>
        <w:t>.</w:t>
      </w:r>
    </w:p>
    <w:p w14:paraId="6A43CAB4" w14:textId="77777777" w:rsidR="00297AFE" w:rsidRPr="00D635DE" w:rsidRDefault="00297AFE" w:rsidP="00D635DE">
      <w:pPr>
        <w:spacing w:after="0" w:line="240" w:lineRule="auto"/>
        <w:jc w:val="both"/>
        <w:rPr>
          <w:rFonts w:asciiTheme="minorHAnsi" w:hAnsiTheme="minorHAnsi" w:cstheme="minorHAnsi"/>
          <w:szCs w:val="24"/>
        </w:rPr>
      </w:pPr>
    </w:p>
    <w:p w14:paraId="214A1194" w14:textId="14B0C697"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lastRenderedPageBreak/>
        <w:t xml:space="preserve">Permeabilize the neurons </w:t>
      </w:r>
      <w:r w:rsidR="00297AFE" w:rsidRPr="00D635DE">
        <w:rPr>
          <w:rFonts w:asciiTheme="minorHAnsi" w:hAnsiTheme="minorHAnsi" w:cstheme="minorHAnsi"/>
        </w:rPr>
        <w:t xml:space="preserve">by </w:t>
      </w:r>
      <w:r w:rsidRPr="00D635DE">
        <w:rPr>
          <w:rFonts w:asciiTheme="minorHAnsi" w:hAnsiTheme="minorHAnsi" w:cstheme="minorHAnsi"/>
        </w:rPr>
        <w:t>adding</w:t>
      </w:r>
      <w:r w:rsidR="00297AFE" w:rsidRPr="00D635DE">
        <w:rPr>
          <w:rFonts w:asciiTheme="minorHAnsi" w:hAnsiTheme="minorHAnsi" w:cstheme="minorHAnsi"/>
        </w:rPr>
        <w:t xml:space="preserve"> 1x</w:t>
      </w:r>
      <w:r w:rsidRPr="00D635DE">
        <w:rPr>
          <w:rFonts w:asciiTheme="minorHAnsi" w:hAnsiTheme="minorHAnsi" w:cstheme="minorHAnsi"/>
        </w:rPr>
        <w:t xml:space="preserve"> PBS containing 0.1% Trito</w:t>
      </w:r>
      <w:r w:rsidR="006D442E" w:rsidRPr="00D635DE">
        <w:rPr>
          <w:rFonts w:asciiTheme="minorHAnsi" w:hAnsiTheme="minorHAnsi" w:cstheme="minorHAnsi"/>
        </w:rPr>
        <w:t>n X-100</w:t>
      </w:r>
      <w:r w:rsidRPr="00D635DE">
        <w:rPr>
          <w:rFonts w:asciiTheme="minorHAnsi" w:hAnsiTheme="minorHAnsi" w:cstheme="minorHAnsi"/>
        </w:rPr>
        <w:t xml:space="preserve"> for 10 min.</w:t>
      </w:r>
      <w:r w:rsidR="006D442E" w:rsidRPr="00D635DE">
        <w:rPr>
          <w:rFonts w:asciiTheme="minorHAnsi" w:hAnsiTheme="minorHAnsi" w:cstheme="minorHAnsi"/>
        </w:rPr>
        <w:t xml:space="preserve"> </w:t>
      </w:r>
      <w:r w:rsidRPr="00D635DE">
        <w:rPr>
          <w:rFonts w:asciiTheme="minorHAnsi" w:hAnsiTheme="minorHAnsi" w:cstheme="minorHAnsi"/>
        </w:rPr>
        <w:t xml:space="preserve">Wash the cells quickly with </w:t>
      </w:r>
      <w:r w:rsidR="006D442E" w:rsidRPr="00D635DE">
        <w:rPr>
          <w:rFonts w:asciiTheme="minorHAnsi" w:hAnsiTheme="minorHAnsi" w:cstheme="minorHAnsi"/>
        </w:rPr>
        <w:t xml:space="preserve">1x </w:t>
      </w:r>
      <w:r w:rsidRPr="00D635DE">
        <w:rPr>
          <w:rFonts w:asciiTheme="minorHAnsi" w:hAnsiTheme="minorHAnsi" w:cstheme="minorHAnsi"/>
        </w:rPr>
        <w:t>PBS</w:t>
      </w:r>
      <w:r w:rsidR="004A251F" w:rsidRPr="00D635DE">
        <w:rPr>
          <w:rFonts w:asciiTheme="minorHAnsi" w:hAnsiTheme="minorHAnsi" w:cstheme="minorHAnsi"/>
        </w:rPr>
        <w:t xml:space="preserve">. </w:t>
      </w:r>
      <w:r w:rsidRPr="00D635DE">
        <w:rPr>
          <w:rFonts w:asciiTheme="minorHAnsi" w:hAnsiTheme="minorHAnsi" w:cstheme="minorHAnsi"/>
        </w:rPr>
        <w:t>Repeat the washing step twice for 10 min</w:t>
      </w:r>
      <w:r w:rsidR="00251AB4" w:rsidRPr="00D635DE">
        <w:rPr>
          <w:rFonts w:asciiTheme="minorHAnsi" w:hAnsiTheme="minorHAnsi" w:cstheme="minorHAnsi"/>
        </w:rPr>
        <w:t xml:space="preserve"> each wash</w:t>
      </w:r>
      <w:r w:rsidRPr="00D635DE">
        <w:rPr>
          <w:rFonts w:asciiTheme="minorHAnsi" w:hAnsiTheme="minorHAnsi" w:cstheme="minorHAnsi"/>
        </w:rPr>
        <w:t>.</w:t>
      </w:r>
    </w:p>
    <w:p w14:paraId="10AD4684" w14:textId="77777777" w:rsidR="00564017" w:rsidRPr="00D635DE" w:rsidRDefault="00564017" w:rsidP="00D635DE">
      <w:pPr>
        <w:spacing w:after="0" w:line="240" w:lineRule="auto"/>
        <w:jc w:val="both"/>
        <w:rPr>
          <w:rFonts w:asciiTheme="minorHAnsi" w:hAnsiTheme="minorHAnsi" w:cstheme="minorHAnsi"/>
          <w:szCs w:val="24"/>
        </w:rPr>
      </w:pPr>
    </w:p>
    <w:p w14:paraId="263B009C" w14:textId="74ECAC76" w:rsidR="00B43EF0" w:rsidRPr="00D635DE" w:rsidRDefault="008816C5" w:rsidP="00D635DE">
      <w:pPr>
        <w:pStyle w:val="Heading3"/>
        <w:rPr>
          <w:rFonts w:asciiTheme="minorHAnsi" w:hAnsiTheme="minorHAnsi" w:cstheme="minorHAnsi"/>
        </w:rPr>
      </w:pPr>
      <w:r w:rsidRPr="00D635DE">
        <w:rPr>
          <w:rFonts w:asciiTheme="minorHAnsi" w:hAnsiTheme="minorHAnsi" w:cstheme="minorHAnsi"/>
        </w:rPr>
        <w:t xml:space="preserve">Add </w:t>
      </w:r>
      <w:r w:rsidR="00B43EF0" w:rsidRPr="00D635DE">
        <w:rPr>
          <w:rFonts w:asciiTheme="minorHAnsi" w:hAnsiTheme="minorHAnsi" w:cstheme="minorHAnsi"/>
        </w:rPr>
        <w:t>350</w:t>
      </w:r>
      <w:r w:rsidRPr="00D635DE">
        <w:rPr>
          <w:rFonts w:asciiTheme="minorHAnsi" w:hAnsiTheme="minorHAnsi" w:cstheme="minorHAnsi"/>
        </w:rPr>
        <w:t xml:space="preserve"> µ</w:t>
      </w:r>
      <w:r w:rsidR="00896CEB" w:rsidRPr="00D635DE">
        <w:rPr>
          <w:rFonts w:asciiTheme="minorHAnsi" w:hAnsiTheme="minorHAnsi" w:cstheme="minorHAnsi"/>
        </w:rPr>
        <w:t>L</w:t>
      </w:r>
      <w:r w:rsidRPr="00D635DE">
        <w:rPr>
          <w:rFonts w:asciiTheme="minorHAnsi" w:hAnsiTheme="minorHAnsi" w:cstheme="minorHAnsi"/>
        </w:rPr>
        <w:t xml:space="preserve"> of blocking solution (</w:t>
      </w:r>
      <w:r w:rsidR="00896CEB" w:rsidRPr="00D635DE">
        <w:rPr>
          <w:rFonts w:asciiTheme="minorHAnsi" w:hAnsiTheme="minorHAnsi" w:cstheme="minorHAnsi"/>
        </w:rPr>
        <w:t xml:space="preserve">1x </w:t>
      </w:r>
      <w:r w:rsidRPr="00D635DE">
        <w:rPr>
          <w:rFonts w:asciiTheme="minorHAnsi" w:hAnsiTheme="minorHAnsi" w:cstheme="minorHAnsi"/>
        </w:rPr>
        <w:t>PBS</w:t>
      </w:r>
      <w:r w:rsidR="00896CEB" w:rsidRPr="00D635DE">
        <w:rPr>
          <w:rFonts w:asciiTheme="minorHAnsi" w:hAnsiTheme="minorHAnsi" w:cstheme="minorHAnsi"/>
        </w:rPr>
        <w:t xml:space="preserve"> </w:t>
      </w:r>
      <w:r w:rsidRPr="00D635DE">
        <w:rPr>
          <w:rFonts w:asciiTheme="minorHAnsi" w:hAnsiTheme="minorHAnsi" w:cstheme="minorHAnsi"/>
        </w:rPr>
        <w:t xml:space="preserve">containing 2% </w:t>
      </w:r>
      <w:r w:rsidR="00185988" w:rsidRPr="00D635DE">
        <w:rPr>
          <w:rFonts w:asciiTheme="minorHAnsi" w:hAnsiTheme="minorHAnsi" w:cstheme="minorHAnsi"/>
        </w:rPr>
        <w:t>bovine serum albumin</w:t>
      </w:r>
      <w:r w:rsidRPr="00D635DE">
        <w:rPr>
          <w:rFonts w:asciiTheme="minorHAnsi" w:hAnsiTheme="minorHAnsi" w:cstheme="minorHAnsi"/>
        </w:rPr>
        <w:t xml:space="preserve">) to the CVs and leave them for at least 30 min. </w:t>
      </w:r>
      <w:r w:rsidR="00C331F9" w:rsidRPr="00D635DE">
        <w:rPr>
          <w:rFonts w:asciiTheme="minorHAnsi" w:hAnsiTheme="minorHAnsi" w:cstheme="minorHAnsi"/>
        </w:rPr>
        <w:t>S</w:t>
      </w:r>
      <w:r w:rsidR="00B43EF0" w:rsidRPr="00D635DE">
        <w:rPr>
          <w:rFonts w:asciiTheme="minorHAnsi" w:hAnsiTheme="minorHAnsi" w:cstheme="minorHAnsi"/>
        </w:rPr>
        <w:t>pin the primary antibody (AB) stock</w:t>
      </w:r>
      <w:r w:rsidR="00B46D3D" w:rsidRPr="00D635DE">
        <w:rPr>
          <w:rFonts w:asciiTheme="minorHAnsi" w:hAnsiTheme="minorHAnsi" w:cstheme="minorHAnsi"/>
        </w:rPr>
        <w:t xml:space="preserve"> (</w:t>
      </w:r>
      <w:r w:rsidR="00251AB4" w:rsidRPr="00D635DE">
        <w:rPr>
          <w:rFonts w:asciiTheme="minorHAnsi" w:hAnsiTheme="minorHAnsi" w:cstheme="minorHAnsi"/>
        </w:rPr>
        <w:t xml:space="preserve">5 </w:t>
      </w:r>
      <w:r w:rsidR="00C17D7E" w:rsidRPr="00D635DE">
        <w:rPr>
          <w:rFonts w:asciiTheme="minorHAnsi" w:hAnsiTheme="minorHAnsi" w:cstheme="minorHAnsi"/>
        </w:rPr>
        <w:t xml:space="preserve">× </w:t>
      </w:r>
      <w:r w:rsidR="00251AB4" w:rsidRPr="00D635DE">
        <w:rPr>
          <w:rFonts w:asciiTheme="minorHAnsi" w:hAnsiTheme="minorHAnsi" w:cstheme="minorHAnsi"/>
          <w:i/>
          <w:iCs/>
        </w:rPr>
        <w:t>g</w:t>
      </w:r>
      <w:r w:rsidR="00B46D3D" w:rsidRPr="00D635DE">
        <w:rPr>
          <w:rFonts w:asciiTheme="minorHAnsi" w:hAnsiTheme="minorHAnsi" w:cstheme="minorHAnsi"/>
        </w:rPr>
        <w:t xml:space="preserve"> for 30 s)</w:t>
      </w:r>
      <w:r w:rsidR="00B43EF0" w:rsidRPr="00D635DE">
        <w:rPr>
          <w:rFonts w:asciiTheme="minorHAnsi" w:hAnsiTheme="minorHAnsi" w:cstheme="minorHAnsi"/>
        </w:rPr>
        <w:t xml:space="preserve"> and </w:t>
      </w:r>
      <w:r w:rsidR="00185988" w:rsidRPr="00D635DE">
        <w:rPr>
          <w:rFonts w:asciiTheme="minorHAnsi" w:hAnsiTheme="minorHAnsi" w:cstheme="minorHAnsi"/>
        </w:rPr>
        <w:t>mix it</w:t>
      </w:r>
      <w:r w:rsidR="00B43EF0" w:rsidRPr="00D635DE">
        <w:rPr>
          <w:rFonts w:asciiTheme="minorHAnsi" w:hAnsiTheme="minorHAnsi" w:cstheme="minorHAnsi"/>
        </w:rPr>
        <w:t xml:space="preserve"> </w:t>
      </w:r>
      <w:r w:rsidR="00185988" w:rsidRPr="00D635DE">
        <w:rPr>
          <w:rFonts w:asciiTheme="minorHAnsi" w:hAnsiTheme="minorHAnsi" w:cstheme="minorHAnsi"/>
        </w:rPr>
        <w:t>with</w:t>
      </w:r>
      <w:r w:rsidR="00B43EF0" w:rsidRPr="00D635DE">
        <w:rPr>
          <w:rFonts w:asciiTheme="minorHAnsi" w:hAnsiTheme="minorHAnsi" w:cstheme="minorHAnsi"/>
        </w:rPr>
        <w:t xml:space="preserve"> the blocking solution at the required dilution, </w:t>
      </w:r>
      <w:r w:rsidR="002B78E8" w:rsidRPr="00D635DE">
        <w:rPr>
          <w:rFonts w:asciiTheme="minorHAnsi" w:hAnsiTheme="minorHAnsi" w:cstheme="minorHAnsi"/>
        </w:rPr>
        <w:t>e.g.,</w:t>
      </w:r>
      <w:r w:rsidR="00B43EF0" w:rsidRPr="00D635DE">
        <w:rPr>
          <w:rFonts w:asciiTheme="minorHAnsi" w:hAnsiTheme="minorHAnsi" w:cstheme="minorHAnsi"/>
        </w:rPr>
        <w:t xml:space="preserve"> anti-GFP at 1:600. </w:t>
      </w:r>
    </w:p>
    <w:p w14:paraId="601AF738" w14:textId="77777777" w:rsidR="000359BF" w:rsidRPr="00D635DE" w:rsidRDefault="000359BF" w:rsidP="00D635DE">
      <w:pPr>
        <w:spacing w:after="0" w:line="240" w:lineRule="auto"/>
        <w:jc w:val="both"/>
        <w:rPr>
          <w:rFonts w:asciiTheme="minorHAnsi" w:hAnsiTheme="minorHAnsi" w:cstheme="minorHAnsi"/>
          <w:szCs w:val="24"/>
        </w:rPr>
      </w:pPr>
    </w:p>
    <w:p w14:paraId="76C9E6C8" w14:textId="0141931C" w:rsidR="008816C5" w:rsidRPr="00D635DE" w:rsidRDefault="00787AC1" w:rsidP="00D635DE">
      <w:pPr>
        <w:pStyle w:val="Heading4"/>
        <w:rPr>
          <w:rFonts w:asciiTheme="minorHAnsi" w:hAnsiTheme="minorHAnsi" w:cstheme="minorHAnsi"/>
          <w:szCs w:val="24"/>
        </w:rPr>
      </w:pPr>
      <w:r w:rsidRPr="00D635DE">
        <w:rPr>
          <w:rFonts w:asciiTheme="minorHAnsi" w:hAnsiTheme="minorHAnsi" w:cstheme="minorHAnsi"/>
          <w:szCs w:val="24"/>
        </w:rPr>
        <w:t xml:space="preserve">Transfer </w:t>
      </w:r>
      <w:r w:rsidR="008816C5" w:rsidRPr="00D635DE">
        <w:rPr>
          <w:rFonts w:asciiTheme="minorHAnsi" w:hAnsiTheme="minorHAnsi" w:cstheme="minorHAnsi"/>
          <w:szCs w:val="24"/>
        </w:rPr>
        <w:t xml:space="preserve">the coverslips </w:t>
      </w:r>
      <w:r w:rsidRPr="00D635DE">
        <w:rPr>
          <w:rFonts w:asciiTheme="minorHAnsi" w:hAnsiTheme="minorHAnsi" w:cstheme="minorHAnsi"/>
          <w:szCs w:val="24"/>
        </w:rPr>
        <w:t xml:space="preserve">to </w:t>
      </w:r>
      <w:r w:rsidR="008E69DA" w:rsidRPr="00D635DE">
        <w:rPr>
          <w:rFonts w:asciiTheme="minorHAnsi" w:hAnsiTheme="minorHAnsi" w:cstheme="minorHAnsi"/>
          <w:szCs w:val="24"/>
        </w:rPr>
        <w:t>parafilm</w:t>
      </w:r>
      <w:r w:rsidR="00B46D3D" w:rsidRPr="00D635DE">
        <w:rPr>
          <w:rFonts w:asciiTheme="minorHAnsi" w:hAnsiTheme="minorHAnsi" w:cstheme="minorHAnsi"/>
          <w:szCs w:val="24"/>
        </w:rPr>
        <w:t xml:space="preserve"> </w:t>
      </w:r>
      <w:r w:rsidRPr="00D635DE">
        <w:rPr>
          <w:rFonts w:asciiTheme="minorHAnsi" w:hAnsiTheme="minorHAnsi" w:cstheme="minorHAnsi"/>
          <w:szCs w:val="24"/>
        </w:rPr>
        <w:t>in</w:t>
      </w:r>
      <w:r w:rsidR="00B46D3D" w:rsidRPr="00D635DE">
        <w:rPr>
          <w:rFonts w:asciiTheme="minorHAnsi" w:hAnsiTheme="minorHAnsi" w:cstheme="minorHAnsi"/>
          <w:szCs w:val="24"/>
        </w:rPr>
        <w:t xml:space="preserve"> a </w:t>
      </w:r>
      <w:r w:rsidR="00C331F9" w:rsidRPr="00D635DE">
        <w:rPr>
          <w:rFonts w:asciiTheme="minorHAnsi" w:hAnsiTheme="minorHAnsi" w:cstheme="minorHAnsi"/>
          <w:szCs w:val="24"/>
        </w:rPr>
        <w:t>humidified</w:t>
      </w:r>
      <w:r w:rsidR="00B46D3D" w:rsidRPr="00D635DE">
        <w:rPr>
          <w:rFonts w:asciiTheme="minorHAnsi" w:hAnsiTheme="minorHAnsi" w:cstheme="minorHAnsi"/>
          <w:szCs w:val="24"/>
        </w:rPr>
        <w:t xml:space="preserve"> chamber (a box with water</w:t>
      </w:r>
      <w:r w:rsidRPr="00D635DE">
        <w:rPr>
          <w:rFonts w:asciiTheme="minorHAnsi" w:hAnsiTheme="minorHAnsi" w:cstheme="minorHAnsi"/>
          <w:szCs w:val="24"/>
        </w:rPr>
        <w:t>-</w:t>
      </w:r>
      <w:r w:rsidR="00B46D3D" w:rsidRPr="00D635DE">
        <w:rPr>
          <w:rFonts w:asciiTheme="minorHAnsi" w:hAnsiTheme="minorHAnsi" w:cstheme="minorHAnsi"/>
          <w:szCs w:val="24"/>
        </w:rPr>
        <w:t xml:space="preserve">soaked tissue </w:t>
      </w:r>
      <w:r w:rsidR="0058392F" w:rsidRPr="00D635DE">
        <w:rPr>
          <w:rFonts w:asciiTheme="minorHAnsi" w:hAnsiTheme="minorHAnsi" w:cstheme="minorHAnsi"/>
          <w:szCs w:val="24"/>
        </w:rPr>
        <w:t>to maintain</w:t>
      </w:r>
      <w:r w:rsidR="00B46D3D" w:rsidRPr="00D635DE">
        <w:rPr>
          <w:rFonts w:asciiTheme="minorHAnsi" w:hAnsiTheme="minorHAnsi" w:cstheme="minorHAnsi"/>
          <w:szCs w:val="24"/>
        </w:rPr>
        <w:t xml:space="preserve"> humidity and avoid evaporation)</w:t>
      </w:r>
      <w:r w:rsidR="008816C5" w:rsidRPr="00D635DE">
        <w:rPr>
          <w:rFonts w:asciiTheme="minorHAnsi" w:hAnsiTheme="minorHAnsi" w:cstheme="minorHAnsi"/>
          <w:szCs w:val="24"/>
        </w:rPr>
        <w:t>.</w:t>
      </w:r>
      <w:r w:rsidR="0058392F" w:rsidRPr="00D635DE">
        <w:rPr>
          <w:rFonts w:asciiTheme="minorHAnsi" w:hAnsiTheme="minorHAnsi" w:cstheme="minorHAnsi"/>
          <w:szCs w:val="24"/>
        </w:rPr>
        <w:t xml:space="preserve"> </w:t>
      </w:r>
      <w:r w:rsidR="008816C5" w:rsidRPr="00D635DE">
        <w:rPr>
          <w:rFonts w:asciiTheme="minorHAnsi" w:hAnsiTheme="minorHAnsi" w:cstheme="minorHAnsi"/>
          <w:szCs w:val="24"/>
        </w:rPr>
        <w:t xml:space="preserve">Depending on the size of the </w:t>
      </w:r>
      <w:r w:rsidR="00BF18AA">
        <w:rPr>
          <w:rFonts w:asciiTheme="minorHAnsi" w:hAnsiTheme="minorHAnsi" w:cstheme="minorHAnsi"/>
          <w:szCs w:val="24"/>
        </w:rPr>
        <w:t>CVs</w:t>
      </w:r>
      <w:r w:rsidR="008816C5" w:rsidRPr="00D635DE">
        <w:rPr>
          <w:rFonts w:asciiTheme="minorHAnsi" w:hAnsiTheme="minorHAnsi" w:cstheme="minorHAnsi"/>
          <w:szCs w:val="24"/>
        </w:rPr>
        <w:t xml:space="preserve">, carefully add </w:t>
      </w:r>
      <w:r w:rsidR="000A0509" w:rsidRPr="00D635DE">
        <w:rPr>
          <w:rFonts w:asciiTheme="minorHAnsi" w:hAnsiTheme="minorHAnsi" w:cstheme="minorHAnsi"/>
          <w:szCs w:val="24"/>
        </w:rPr>
        <w:t>6</w:t>
      </w:r>
      <w:r w:rsidR="008816C5" w:rsidRPr="00D635DE">
        <w:rPr>
          <w:rFonts w:asciiTheme="minorHAnsi" w:hAnsiTheme="minorHAnsi" w:cstheme="minorHAnsi"/>
          <w:szCs w:val="24"/>
        </w:rPr>
        <w:t xml:space="preserve">0 or </w:t>
      </w:r>
      <w:r w:rsidR="000A0509" w:rsidRPr="00D635DE">
        <w:rPr>
          <w:rFonts w:asciiTheme="minorHAnsi" w:hAnsiTheme="minorHAnsi" w:cstheme="minorHAnsi"/>
          <w:szCs w:val="24"/>
        </w:rPr>
        <w:t>8</w:t>
      </w:r>
      <w:r w:rsidR="008816C5" w:rsidRPr="00D635DE">
        <w:rPr>
          <w:rFonts w:asciiTheme="minorHAnsi" w:hAnsiTheme="minorHAnsi" w:cstheme="minorHAnsi"/>
          <w:szCs w:val="24"/>
        </w:rPr>
        <w:t>0 µ</w:t>
      </w:r>
      <w:r w:rsidR="00227081" w:rsidRPr="00D635DE">
        <w:rPr>
          <w:rFonts w:asciiTheme="minorHAnsi" w:hAnsiTheme="minorHAnsi" w:cstheme="minorHAnsi"/>
          <w:szCs w:val="24"/>
        </w:rPr>
        <w:t>L</w:t>
      </w:r>
      <w:r w:rsidR="008816C5" w:rsidRPr="00D635DE">
        <w:rPr>
          <w:rFonts w:asciiTheme="minorHAnsi" w:hAnsiTheme="minorHAnsi" w:cstheme="minorHAnsi"/>
          <w:szCs w:val="24"/>
        </w:rPr>
        <w:t xml:space="preserve"> of the primary antibody dilution to each </w:t>
      </w:r>
      <w:proofErr w:type="gramStart"/>
      <w:r w:rsidR="008816C5" w:rsidRPr="00D635DE">
        <w:rPr>
          <w:rFonts w:asciiTheme="minorHAnsi" w:hAnsiTheme="minorHAnsi" w:cstheme="minorHAnsi"/>
          <w:szCs w:val="24"/>
        </w:rPr>
        <w:t>CV</w:t>
      </w:r>
      <w:r w:rsidR="00227081" w:rsidRPr="00D635DE">
        <w:rPr>
          <w:rFonts w:asciiTheme="minorHAnsi" w:hAnsiTheme="minorHAnsi" w:cstheme="minorHAnsi"/>
          <w:szCs w:val="24"/>
        </w:rPr>
        <w:t>, and</w:t>
      </w:r>
      <w:proofErr w:type="gramEnd"/>
      <w:r w:rsidR="00227081" w:rsidRPr="00D635DE">
        <w:rPr>
          <w:rFonts w:asciiTheme="minorHAnsi" w:hAnsiTheme="minorHAnsi" w:cstheme="minorHAnsi"/>
          <w:szCs w:val="24"/>
        </w:rPr>
        <w:t xml:space="preserve"> ensure that the</w:t>
      </w:r>
      <w:r w:rsidR="008816C5" w:rsidRPr="00D635DE">
        <w:rPr>
          <w:rFonts w:asciiTheme="minorHAnsi" w:hAnsiTheme="minorHAnsi" w:cstheme="minorHAnsi"/>
          <w:szCs w:val="24"/>
        </w:rPr>
        <w:t xml:space="preserve"> cells are in contact with the antibody. </w:t>
      </w:r>
      <w:r w:rsidR="00DF6EE8" w:rsidRPr="00D635DE">
        <w:rPr>
          <w:rFonts w:asciiTheme="minorHAnsi" w:hAnsiTheme="minorHAnsi" w:cstheme="minorHAnsi"/>
          <w:szCs w:val="24"/>
        </w:rPr>
        <w:t>Incubate the CVs o/n at 4 °C.</w:t>
      </w:r>
    </w:p>
    <w:p w14:paraId="7E7790CD" w14:textId="77777777" w:rsidR="00227081" w:rsidRPr="00D635DE" w:rsidRDefault="00227081" w:rsidP="00D635DE">
      <w:pPr>
        <w:spacing w:after="0" w:line="240" w:lineRule="auto"/>
        <w:jc w:val="both"/>
        <w:rPr>
          <w:rFonts w:asciiTheme="minorHAnsi" w:hAnsiTheme="minorHAnsi" w:cstheme="minorHAnsi"/>
          <w:szCs w:val="24"/>
        </w:rPr>
      </w:pPr>
    </w:p>
    <w:p w14:paraId="7E39D9C1" w14:textId="24B1273D" w:rsidR="008816C5" w:rsidRPr="00D635DE" w:rsidRDefault="008816C5" w:rsidP="00D635DE">
      <w:pPr>
        <w:pStyle w:val="Heading3"/>
        <w:numPr>
          <w:ilvl w:val="0"/>
          <w:numId w:val="0"/>
        </w:numPr>
        <w:rPr>
          <w:rFonts w:asciiTheme="minorHAnsi" w:hAnsiTheme="minorHAnsi" w:cstheme="minorHAnsi"/>
        </w:rPr>
      </w:pPr>
      <w:r w:rsidRPr="00D635DE">
        <w:rPr>
          <w:rFonts w:asciiTheme="minorHAnsi" w:hAnsiTheme="minorHAnsi" w:cstheme="minorHAnsi"/>
        </w:rPr>
        <w:t xml:space="preserve">NOTE: A </w:t>
      </w:r>
      <w:r w:rsidR="00C331F9" w:rsidRPr="00D635DE">
        <w:rPr>
          <w:rFonts w:asciiTheme="minorHAnsi" w:hAnsiTheme="minorHAnsi" w:cstheme="minorHAnsi"/>
        </w:rPr>
        <w:t xml:space="preserve">droplet </w:t>
      </w:r>
      <w:r w:rsidR="005F1313" w:rsidRPr="00D635DE">
        <w:rPr>
          <w:rFonts w:asciiTheme="minorHAnsi" w:hAnsiTheme="minorHAnsi" w:cstheme="minorHAnsi"/>
        </w:rPr>
        <w:t>should be formed on the</w:t>
      </w:r>
      <w:r w:rsidRPr="00D635DE">
        <w:rPr>
          <w:rFonts w:asciiTheme="minorHAnsi" w:hAnsiTheme="minorHAnsi" w:cstheme="minorHAnsi"/>
        </w:rPr>
        <w:t xml:space="preserve"> CV</w:t>
      </w:r>
      <w:r w:rsidR="005F1313" w:rsidRPr="00D635DE">
        <w:rPr>
          <w:rFonts w:asciiTheme="minorHAnsi" w:hAnsiTheme="minorHAnsi" w:cstheme="minorHAnsi"/>
        </w:rPr>
        <w:t xml:space="preserve"> surface</w:t>
      </w:r>
      <w:r w:rsidRPr="00D635DE">
        <w:rPr>
          <w:rFonts w:asciiTheme="minorHAnsi" w:hAnsiTheme="minorHAnsi" w:cstheme="minorHAnsi"/>
        </w:rPr>
        <w:t xml:space="preserve"> to cover the </w:t>
      </w:r>
      <w:r w:rsidR="005F1313" w:rsidRPr="00D635DE">
        <w:rPr>
          <w:rFonts w:asciiTheme="minorHAnsi" w:hAnsiTheme="minorHAnsi" w:cstheme="minorHAnsi"/>
        </w:rPr>
        <w:t xml:space="preserve">entire </w:t>
      </w:r>
      <w:r w:rsidRPr="00D635DE">
        <w:rPr>
          <w:rFonts w:asciiTheme="minorHAnsi" w:hAnsiTheme="minorHAnsi" w:cstheme="minorHAnsi"/>
        </w:rPr>
        <w:t>CV</w:t>
      </w:r>
      <w:r w:rsidR="005F1313" w:rsidRPr="00D635DE">
        <w:rPr>
          <w:rFonts w:asciiTheme="minorHAnsi" w:hAnsiTheme="minorHAnsi" w:cstheme="minorHAnsi"/>
        </w:rPr>
        <w:t xml:space="preserve"> </w:t>
      </w:r>
      <w:r w:rsidRPr="00D635DE">
        <w:rPr>
          <w:rFonts w:asciiTheme="minorHAnsi" w:hAnsiTheme="minorHAnsi" w:cstheme="minorHAnsi"/>
        </w:rPr>
        <w:t>surface</w:t>
      </w:r>
      <w:r w:rsidR="00DF6EE8" w:rsidRPr="00D635DE">
        <w:rPr>
          <w:rFonts w:asciiTheme="minorHAnsi" w:hAnsiTheme="minorHAnsi" w:cstheme="minorHAnsi"/>
        </w:rPr>
        <w:t>.</w:t>
      </w:r>
      <w:r w:rsidRPr="00D635DE">
        <w:rPr>
          <w:rFonts w:asciiTheme="minorHAnsi" w:hAnsiTheme="minorHAnsi" w:cstheme="minorHAnsi"/>
        </w:rPr>
        <w:t xml:space="preserve"> </w:t>
      </w:r>
      <w:r w:rsidR="00DF6EE8" w:rsidRPr="00D635DE">
        <w:rPr>
          <w:rFonts w:asciiTheme="minorHAnsi" w:hAnsiTheme="minorHAnsi" w:cstheme="minorHAnsi"/>
        </w:rPr>
        <w:t>A</w:t>
      </w:r>
      <w:r w:rsidRPr="00D635DE">
        <w:rPr>
          <w:rFonts w:asciiTheme="minorHAnsi" w:hAnsiTheme="minorHAnsi" w:cstheme="minorHAnsi"/>
        </w:rPr>
        <w:t xml:space="preserve">void </w:t>
      </w:r>
      <w:r w:rsidR="00DF6EE8" w:rsidRPr="00D635DE">
        <w:rPr>
          <w:rFonts w:asciiTheme="minorHAnsi" w:hAnsiTheme="minorHAnsi" w:cstheme="minorHAnsi"/>
        </w:rPr>
        <w:t xml:space="preserve">disturbing the cells while </w:t>
      </w:r>
      <w:r w:rsidRPr="00D635DE">
        <w:rPr>
          <w:rFonts w:asciiTheme="minorHAnsi" w:hAnsiTheme="minorHAnsi" w:cstheme="minorHAnsi"/>
        </w:rPr>
        <w:t xml:space="preserve">pipetting </w:t>
      </w:r>
      <w:r w:rsidR="00DF6EE8" w:rsidRPr="00D635DE">
        <w:rPr>
          <w:rFonts w:asciiTheme="minorHAnsi" w:hAnsiTheme="minorHAnsi" w:cstheme="minorHAnsi"/>
        </w:rPr>
        <w:t>the antibody solution</w:t>
      </w:r>
      <w:r w:rsidRPr="00D635DE">
        <w:rPr>
          <w:rFonts w:asciiTheme="minorHAnsi" w:hAnsiTheme="minorHAnsi" w:cstheme="minorHAnsi"/>
        </w:rPr>
        <w:t xml:space="preserve"> o</w:t>
      </w:r>
      <w:r w:rsidR="00DF6EE8" w:rsidRPr="00D635DE">
        <w:rPr>
          <w:rFonts w:asciiTheme="minorHAnsi" w:hAnsiTheme="minorHAnsi" w:cstheme="minorHAnsi"/>
        </w:rPr>
        <w:t>n</w:t>
      </w:r>
      <w:r w:rsidRPr="00D635DE">
        <w:rPr>
          <w:rFonts w:asciiTheme="minorHAnsi" w:hAnsiTheme="minorHAnsi" w:cstheme="minorHAnsi"/>
        </w:rPr>
        <w:t xml:space="preserve"> the CVs.</w:t>
      </w:r>
      <w:r w:rsidR="00DF6EE8" w:rsidRPr="00D635DE">
        <w:rPr>
          <w:rFonts w:asciiTheme="minorHAnsi" w:hAnsiTheme="minorHAnsi" w:cstheme="minorHAnsi"/>
        </w:rPr>
        <w:t xml:space="preserve"> </w:t>
      </w:r>
      <w:r w:rsidRPr="00D635DE">
        <w:rPr>
          <w:rFonts w:asciiTheme="minorHAnsi" w:hAnsiTheme="minorHAnsi" w:cstheme="minorHAnsi"/>
        </w:rPr>
        <w:t>Incubation time could be reduced to 2</w:t>
      </w:r>
      <w:r w:rsidR="00DF6EE8" w:rsidRPr="00D635DE">
        <w:rPr>
          <w:rFonts w:asciiTheme="minorHAnsi" w:hAnsiTheme="minorHAnsi" w:cstheme="minorHAnsi"/>
        </w:rPr>
        <w:t xml:space="preserve"> </w:t>
      </w:r>
      <w:r w:rsidRPr="00D635DE">
        <w:rPr>
          <w:rFonts w:asciiTheme="minorHAnsi" w:hAnsiTheme="minorHAnsi" w:cstheme="minorHAnsi"/>
        </w:rPr>
        <w:t>h at RT.</w:t>
      </w:r>
    </w:p>
    <w:p w14:paraId="2D73F12F" w14:textId="77777777" w:rsidR="00DF6EE8" w:rsidRPr="00D635DE" w:rsidRDefault="00DF6EE8" w:rsidP="00D635DE">
      <w:pPr>
        <w:spacing w:after="0" w:line="240" w:lineRule="auto"/>
        <w:jc w:val="both"/>
        <w:rPr>
          <w:rFonts w:asciiTheme="minorHAnsi" w:hAnsiTheme="minorHAnsi" w:cstheme="minorHAnsi"/>
          <w:szCs w:val="24"/>
        </w:rPr>
      </w:pPr>
    </w:p>
    <w:p w14:paraId="0C63B4BB" w14:textId="2E82AD9E" w:rsidR="008816C5" w:rsidRPr="00D635DE" w:rsidRDefault="00D45713" w:rsidP="00D635DE">
      <w:pPr>
        <w:pStyle w:val="Heading3"/>
        <w:rPr>
          <w:rFonts w:asciiTheme="minorHAnsi" w:hAnsiTheme="minorHAnsi" w:cstheme="minorHAnsi"/>
        </w:rPr>
      </w:pPr>
      <w:r w:rsidRPr="00D635DE">
        <w:rPr>
          <w:rFonts w:asciiTheme="minorHAnsi" w:hAnsiTheme="minorHAnsi" w:cstheme="minorHAnsi"/>
        </w:rPr>
        <w:t>Wash</w:t>
      </w:r>
      <w:r w:rsidR="008816C5" w:rsidRPr="00D635DE">
        <w:rPr>
          <w:rFonts w:asciiTheme="minorHAnsi" w:hAnsiTheme="minorHAnsi" w:cstheme="minorHAnsi"/>
        </w:rPr>
        <w:t xml:space="preserve"> the </w:t>
      </w:r>
      <w:r w:rsidR="00B21DB4" w:rsidRPr="00D635DE">
        <w:rPr>
          <w:rFonts w:asciiTheme="minorHAnsi" w:hAnsiTheme="minorHAnsi" w:cstheme="minorHAnsi"/>
        </w:rPr>
        <w:t>CVs</w:t>
      </w:r>
      <w:r w:rsidR="008816C5" w:rsidRPr="00D635DE">
        <w:rPr>
          <w:rFonts w:asciiTheme="minorHAnsi" w:hAnsiTheme="minorHAnsi" w:cstheme="minorHAnsi"/>
        </w:rPr>
        <w:t xml:space="preserve"> with </w:t>
      </w:r>
      <w:r w:rsidR="00B21DB4" w:rsidRPr="00D635DE">
        <w:rPr>
          <w:rFonts w:asciiTheme="minorHAnsi" w:hAnsiTheme="minorHAnsi" w:cstheme="minorHAnsi"/>
        </w:rPr>
        <w:t xml:space="preserve">1x </w:t>
      </w:r>
      <w:r w:rsidR="008816C5" w:rsidRPr="00D635DE">
        <w:rPr>
          <w:rFonts w:asciiTheme="minorHAnsi" w:hAnsiTheme="minorHAnsi" w:cstheme="minorHAnsi"/>
        </w:rPr>
        <w:t>PBS for 10 min over the parafilm</w:t>
      </w:r>
      <w:r w:rsidR="00B21DB4" w:rsidRPr="00D635DE">
        <w:rPr>
          <w:rFonts w:asciiTheme="minorHAnsi" w:hAnsiTheme="minorHAnsi" w:cstheme="minorHAnsi"/>
        </w:rPr>
        <w:t>.</w:t>
      </w:r>
      <w:r w:rsidR="008816C5" w:rsidRPr="00D635DE">
        <w:rPr>
          <w:rFonts w:asciiTheme="minorHAnsi" w:hAnsiTheme="minorHAnsi" w:cstheme="minorHAnsi"/>
        </w:rPr>
        <w:t xml:space="preserve"> Repeat the washing step twice.</w:t>
      </w:r>
    </w:p>
    <w:p w14:paraId="40745853" w14:textId="77777777" w:rsidR="00B21DB4" w:rsidRPr="00D635DE" w:rsidRDefault="00B21DB4" w:rsidP="00D635DE">
      <w:pPr>
        <w:spacing w:after="0" w:line="240" w:lineRule="auto"/>
        <w:jc w:val="both"/>
        <w:rPr>
          <w:rFonts w:asciiTheme="minorHAnsi" w:hAnsiTheme="minorHAnsi" w:cstheme="minorHAnsi"/>
          <w:szCs w:val="24"/>
        </w:rPr>
      </w:pPr>
    </w:p>
    <w:p w14:paraId="691C1202" w14:textId="34016BBF"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t>Di</w:t>
      </w:r>
      <w:r w:rsidR="009C693A" w:rsidRPr="00D635DE">
        <w:rPr>
          <w:rFonts w:asciiTheme="minorHAnsi" w:hAnsiTheme="minorHAnsi" w:cstheme="minorHAnsi"/>
        </w:rPr>
        <w:t>lute</w:t>
      </w:r>
      <w:r w:rsidRPr="00D635DE">
        <w:rPr>
          <w:rFonts w:asciiTheme="minorHAnsi" w:hAnsiTheme="minorHAnsi" w:cstheme="minorHAnsi"/>
        </w:rPr>
        <w:t xml:space="preserve"> the secondary AB, </w:t>
      </w:r>
      <w:r w:rsidR="00B21DB4" w:rsidRPr="00D635DE">
        <w:rPr>
          <w:rFonts w:asciiTheme="minorHAnsi" w:hAnsiTheme="minorHAnsi" w:cstheme="minorHAnsi"/>
        </w:rPr>
        <w:t>e.g.,</w:t>
      </w:r>
      <w:r w:rsidRPr="00D635DE">
        <w:rPr>
          <w:rFonts w:asciiTheme="minorHAnsi" w:hAnsiTheme="minorHAnsi" w:cstheme="minorHAnsi"/>
        </w:rPr>
        <w:t xml:space="preserve"> Alexa 488 (1:500), and </w:t>
      </w:r>
      <w:r w:rsidR="00C503BA" w:rsidRPr="00D635DE">
        <w:rPr>
          <w:rFonts w:asciiTheme="minorHAnsi" w:hAnsiTheme="minorHAnsi" w:cstheme="minorHAnsi"/>
          <w:shd w:val="clear" w:color="auto" w:fill="FFFFFF"/>
        </w:rPr>
        <w:t>4′,6-diamidino-2-phenylindole (</w:t>
      </w:r>
      <w:r w:rsidRPr="00D635DE">
        <w:rPr>
          <w:rFonts w:asciiTheme="minorHAnsi" w:hAnsiTheme="minorHAnsi" w:cstheme="minorHAnsi"/>
        </w:rPr>
        <w:t>DAPI</w:t>
      </w:r>
      <w:r w:rsidR="00C503BA" w:rsidRPr="00D635DE">
        <w:rPr>
          <w:rFonts w:asciiTheme="minorHAnsi" w:hAnsiTheme="minorHAnsi" w:cstheme="minorHAnsi"/>
        </w:rPr>
        <w:t xml:space="preserve">, </w:t>
      </w:r>
      <w:r w:rsidRPr="00D635DE">
        <w:rPr>
          <w:rFonts w:asciiTheme="minorHAnsi" w:hAnsiTheme="minorHAnsi" w:cstheme="minorHAnsi"/>
        </w:rPr>
        <w:t>1:2</w:t>
      </w:r>
      <w:r w:rsidR="009C693A" w:rsidRPr="00D635DE">
        <w:rPr>
          <w:rFonts w:asciiTheme="minorHAnsi" w:hAnsiTheme="minorHAnsi" w:cstheme="minorHAnsi"/>
        </w:rPr>
        <w:t>,</w:t>
      </w:r>
      <w:r w:rsidRPr="00D635DE">
        <w:rPr>
          <w:rFonts w:asciiTheme="minorHAnsi" w:hAnsiTheme="minorHAnsi" w:cstheme="minorHAnsi"/>
        </w:rPr>
        <w:t xml:space="preserve">000) in blocking solution. Depending on the size of the </w:t>
      </w:r>
      <w:r w:rsidR="00EA680F" w:rsidRPr="00D635DE">
        <w:rPr>
          <w:rFonts w:asciiTheme="minorHAnsi" w:hAnsiTheme="minorHAnsi" w:cstheme="minorHAnsi"/>
        </w:rPr>
        <w:t>CVs</w:t>
      </w:r>
      <w:r w:rsidRPr="00D635DE">
        <w:rPr>
          <w:rFonts w:asciiTheme="minorHAnsi" w:hAnsiTheme="minorHAnsi" w:cstheme="minorHAnsi"/>
        </w:rPr>
        <w:t xml:space="preserve">, add a </w:t>
      </w:r>
      <w:r w:rsidR="00F5026E" w:rsidRPr="00D635DE">
        <w:rPr>
          <w:rFonts w:asciiTheme="minorHAnsi" w:hAnsiTheme="minorHAnsi" w:cstheme="minorHAnsi"/>
        </w:rPr>
        <w:t>6</w:t>
      </w:r>
      <w:r w:rsidRPr="00D635DE">
        <w:rPr>
          <w:rFonts w:asciiTheme="minorHAnsi" w:hAnsiTheme="minorHAnsi" w:cstheme="minorHAnsi"/>
        </w:rPr>
        <w:t>0</w:t>
      </w:r>
      <w:r w:rsidR="00180EDA" w:rsidRPr="00D635DE">
        <w:rPr>
          <w:rFonts w:asciiTheme="minorHAnsi" w:hAnsiTheme="minorHAnsi" w:cstheme="minorHAnsi"/>
        </w:rPr>
        <w:t>-</w:t>
      </w:r>
      <w:r w:rsidR="00F5026E" w:rsidRPr="00D635DE">
        <w:rPr>
          <w:rFonts w:asciiTheme="minorHAnsi" w:hAnsiTheme="minorHAnsi" w:cstheme="minorHAnsi"/>
        </w:rPr>
        <w:t>8</w:t>
      </w:r>
      <w:r w:rsidRPr="00D635DE">
        <w:rPr>
          <w:rFonts w:asciiTheme="minorHAnsi" w:hAnsiTheme="minorHAnsi" w:cstheme="minorHAnsi"/>
        </w:rPr>
        <w:t>0 µ</w:t>
      </w:r>
      <w:r w:rsidR="009C693A" w:rsidRPr="00D635DE">
        <w:rPr>
          <w:rFonts w:asciiTheme="minorHAnsi" w:hAnsiTheme="minorHAnsi" w:cstheme="minorHAnsi"/>
        </w:rPr>
        <w:t>L droplet</w:t>
      </w:r>
      <w:r w:rsidRPr="00D635DE">
        <w:rPr>
          <w:rFonts w:asciiTheme="minorHAnsi" w:hAnsiTheme="minorHAnsi" w:cstheme="minorHAnsi"/>
        </w:rPr>
        <w:t xml:space="preserve"> of the </w:t>
      </w:r>
      <w:r w:rsidR="009C693A" w:rsidRPr="00D635DE">
        <w:rPr>
          <w:rFonts w:asciiTheme="minorHAnsi" w:hAnsiTheme="minorHAnsi" w:cstheme="minorHAnsi"/>
        </w:rPr>
        <w:t xml:space="preserve">secondary </w:t>
      </w:r>
      <w:r w:rsidRPr="00D635DE">
        <w:rPr>
          <w:rFonts w:asciiTheme="minorHAnsi" w:hAnsiTheme="minorHAnsi" w:cstheme="minorHAnsi"/>
        </w:rPr>
        <w:t>AB solution on the cells. Incubate the</w:t>
      </w:r>
      <w:r w:rsidR="009C693A" w:rsidRPr="00D635DE">
        <w:rPr>
          <w:rFonts w:asciiTheme="minorHAnsi" w:hAnsiTheme="minorHAnsi" w:cstheme="minorHAnsi"/>
        </w:rPr>
        <w:t xml:space="preserve"> CVs</w:t>
      </w:r>
      <w:r w:rsidRPr="00D635DE">
        <w:rPr>
          <w:rFonts w:asciiTheme="minorHAnsi" w:hAnsiTheme="minorHAnsi" w:cstheme="minorHAnsi"/>
        </w:rPr>
        <w:t xml:space="preserve"> for 1 h </w:t>
      </w:r>
      <w:r w:rsidR="00074BBA" w:rsidRPr="00D635DE">
        <w:rPr>
          <w:rFonts w:asciiTheme="minorHAnsi" w:hAnsiTheme="minorHAnsi" w:cstheme="minorHAnsi"/>
        </w:rPr>
        <w:t xml:space="preserve">in </w:t>
      </w:r>
      <w:r w:rsidR="009C693A" w:rsidRPr="00D635DE">
        <w:rPr>
          <w:rFonts w:asciiTheme="minorHAnsi" w:hAnsiTheme="minorHAnsi" w:cstheme="minorHAnsi"/>
        </w:rPr>
        <w:t xml:space="preserve">the </w:t>
      </w:r>
      <w:r w:rsidR="00074BBA" w:rsidRPr="00D635DE">
        <w:rPr>
          <w:rFonts w:asciiTheme="minorHAnsi" w:hAnsiTheme="minorHAnsi" w:cstheme="minorHAnsi"/>
        </w:rPr>
        <w:t>dark at RT.</w:t>
      </w:r>
      <w:r w:rsidR="009C693A" w:rsidRPr="00D635DE">
        <w:rPr>
          <w:rFonts w:asciiTheme="minorHAnsi" w:hAnsiTheme="minorHAnsi" w:cstheme="minorHAnsi"/>
        </w:rPr>
        <w:t xml:space="preserve"> </w:t>
      </w:r>
      <w:r w:rsidRPr="00D635DE">
        <w:rPr>
          <w:rFonts w:asciiTheme="minorHAnsi" w:hAnsiTheme="minorHAnsi" w:cstheme="minorHAnsi"/>
        </w:rPr>
        <w:t xml:space="preserve">Wash the secondary AB and DAPI from the neurons with </w:t>
      </w:r>
      <w:r w:rsidR="009C693A" w:rsidRPr="00D635DE">
        <w:rPr>
          <w:rFonts w:asciiTheme="minorHAnsi" w:hAnsiTheme="minorHAnsi" w:cstheme="minorHAnsi"/>
        </w:rPr>
        <w:t xml:space="preserve">1x </w:t>
      </w:r>
      <w:r w:rsidRPr="00D635DE">
        <w:rPr>
          <w:rFonts w:asciiTheme="minorHAnsi" w:hAnsiTheme="minorHAnsi" w:cstheme="minorHAnsi"/>
        </w:rPr>
        <w:t>PBS for 10 min</w:t>
      </w:r>
      <w:r w:rsidR="009C693A" w:rsidRPr="00D635DE">
        <w:rPr>
          <w:rFonts w:asciiTheme="minorHAnsi" w:hAnsiTheme="minorHAnsi" w:cstheme="minorHAnsi"/>
        </w:rPr>
        <w:t xml:space="preserve"> and r</w:t>
      </w:r>
      <w:r w:rsidRPr="00D635DE">
        <w:rPr>
          <w:rFonts w:asciiTheme="minorHAnsi" w:hAnsiTheme="minorHAnsi" w:cstheme="minorHAnsi"/>
        </w:rPr>
        <w:t xml:space="preserve">epeat this step twice. </w:t>
      </w:r>
    </w:p>
    <w:p w14:paraId="0EBEAF82" w14:textId="77777777" w:rsidR="009C693A" w:rsidRPr="00D635DE" w:rsidRDefault="009C693A" w:rsidP="00D635DE">
      <w:pPr>
        <w:spacing w:after="0" w:line="240" w:lineRule="auto"/>
        <w:jc w:val="both"/>
        <w:rPr>
          <w:rFonts w:asciiTheme="minorHAnsi" w:hAnsiTheme="minorHAnsi" w:cstheme="minorHAnsi"/>
          <w:szCs w:val="24"/>
        </w:rPr>
      </w:pPr>
    </w:p>
    <w:p w14:paraId="48959951" w14:textId="58FC8AB6" w:rsidR="001C6ED2" w:rsidRPr="00D635DE" w:rsidRDefault="008816C5" w:rsidP="00D635DE">
      <w:pPr>
        <w:pStyle w:val="Heading3"/>
        <w:rPr>
          <w:rFonts w:asciiTheme="minorHAnsi" w:hAnsiTheme="minorHAnsi" w:cstheme="minorHAnsi"/>
        </w:rPr>
      </w:pPr>
      <w:r w:rsidRPr="00D635DE">
        <w:rPr>
          <w:rFonts w:asciiTheme="minorHAnsi" w:hAnsiTheme="minorHAnsi" w:cstheme="minorHAnsi"/>
        </w:rPr>
        <w:t xml:space="preserve">Mount the CVs </w:t>
      </w:r>
      <w:r w:rsidR="00B65EEA" w:rsidRPr="00D635DE">
        <w:rPr>
          <w:rFonts w:asciiTheme="minorHAnsi" w:hAnsiTheme="minorHAnsi" w:cstheme="minorHAnsi"/>
        </w:rPr>
        <w:t xml:space="preserve">in </w:t>
      </w:r>
      <w:r w:rsidR="00C331F9" w:rsidRPr="00D635DE">
        <w:rPr>
          <w:rFonts w:asciiTheme="minorHAnsi" w:hAnsiTheme="minorHAnsi" w:cstheme="minorHAnsi"/>
        </w:rPr>
        <w:t>mounting medi</w:t>
      </w:r>
      <w:r w:rsidR="00B65EEA" w:rsidRPr="00D635DE">
        <w:rPr>
          <w:rFonts w:asciiTheme="minorHAnsi" w:hAnsiTheme="minorHAnsi" w:cstheme="minorHAnsi"/>
        </w:rPr>
        <w:t>um</w:t>
      </w:r>
      <w:r w:rsidR="00313D3E" w:rsidRPr="00D635DE">
        <w:rPr>
          <w:rFonts w:asciiTheme="minorHAnsi" w:hAnsiTheme="minorHAnsi" w:cstheme="minorHAnsi"/>
        </w:rPr>
        <w:t xml:space="preserve"> (see the </w:t>
      </w:r>
      <w:r w:rsidR="00313D3E" w:rsidRPr="00D635DE">
        <w:rPr>
          <w:rFonts w:asciiTheme="minorHAnsi" w:hAnsiTheme="minorHAnsi" w:cstheme="minorHAnsi"/>
          <w:b/>
          <w:bCs/>
        </w:rPr>
        <w:t>Table of Materials</w:t>
      </w:r>
      <w:r w:rsidR="00313D3E" w:rsidRPr="00D635DE">
        <w:rPr>
          <w:rFonts w:asciiTheme="minorHAnsi" w:hAnsiTheme="minorHAnsi" w:cstheme="minorHAnsi"/>
        </w:rPr>
        <w:t>)</w:t>
      </w:r>
      <w:r w:rsidR="00C331F9" w:rsidRPr="00D635DE">
        <w:rPr>
          <w:rFonts w:asciiTheme="minorHAnsi" w:hAnsiTheme="minorHAnsi" w:cstheme="minorHAnsi"/>
        </w:rPr>
        <w:t xml:space="preserve"> for immunofluorescence</w:t>
      </w:r>
      <w:r w:rsidR="00313D3E" w:rsidRPr="00D635DE">
        <w:rPr>
          <w:rFonts w:asciiTheme="minorHAnsi" w:hAnsiTheme="minorHAnsi" w:cstheme="minorHAnsi"/>
        </w:rPr>
        <w:t xml:space="preserve"> analysis </w:t>
      </w:r>
      <w:r w:rsidRPr="00D635DE">
        <w:rPr>
          <w:rFonts w:asciiTheme="minorHAnsi" w:hAnsiTheme="minorHAnsi" w:cstheme="minorHAnsi"/>
        </w:rPr>
        <w:t xml:space="preserve">and store them in </w:t>
      </w:r>
      <w:r w:rsidR="00313D3E" w:rsidRPr="00D635DE">
        <w:rPr>
          <w:rFonts w:asciiTheme="minorHAnsi" w:hAnsiTheme="minorHAnsi" w:cstheme="minorHAnsi"/>
        </w:rPr>
        <w:t xml:space="preserve">the </w:t>
      </w:r>
      <w:r w:rsidRPr="00D635DE">
        <w:rPr>
          <w:rFonts w:asciiTheme="minorHAnsi" w:hAnsiTheme="minorHAnsi" w:cstheme="minorHAnsi"/>
        </w:rPr>
        <w:t xml:space="preserve">dark at 4 °C </w:t>
      </w:r>
      <w:r w:rsidR="00CA571F" w:rsidRPr="00D635DE">
        <w:rPr>
          <w:rFonts w:asciiTheme="minorHAnsi" w:hAnsiTheme="minorHAnsi" w:cstheme="minorHAnsi"/>
        </w:rPr>
        <w:t>after drying</w:t>
      </w:r>
      <w:r w:rsidRPr="00D635DE">
        <w:rPr>
          <w:rFonts w:asciiTheme="minorHAnsi" w:hAnsiTheme="minorHAnsi" w:cstheme="minorHAnsi"/>
        </w:rPr>
        <w:t xml:space="preserve">.  </w:t>
      </w:r>
    </w:p>
    <w:p w14:paraId="367C2CAF" w14:textId="77777777" w:rsidR="00CA571F" w:rsidRPr="00D635DE" w:rsidRDefault="00CA571F" w:rsidP="00D635DE">
      <w:pPr>
        <w:spacing w:after="0" w:line="240" w:lineRule="auto"/>
        <w:jc w:val="both"/>
        <w:rPr>
          <w:rFonts w:asciiTheme="minorHAnsi" w:hAnsiTheme="minorHAnsi" w:cstheme="minorHAnsi"/>
          <w:szCs w:val="24"/>
        </w:rPr>
      </w:pPr>
    </w:p>
    <w:p w14:paraId="20BAEB3A" w14:textId="77777777" w:rsidR="00933CA5" w:rsidRPr="00D635DE" w:rsidRDefault="008816C5" w:rsidP="00D635DE">
      <w:pPr>
        <w:pStyle w:val="Heading3"/>
        <w:rPr>
          <w:rFonts w:asciiTheme="minorHAnsi" w:hAnsiTheme="minorHAnsi" w:cstheme="minorHAnsi"/>
        </w:rPr>
      </w:pPr>
      <w:r w:rsidRPr="00D635DE">
        <w:rPr>
          <w:rFonts w:asciiTheme="minorHAnsi" w:hAnsiTheme="minorHAnsi" w:cstheme="minorHAnsi"/>
        </w:rPr>
        <w:t>Image capturing</w:t>
      </w:r>
      <w:r w:rsidR="00826D54" w:rsidRPr="00D635DE">
        <w:rPr>
          <w:rFonts w:asciiTheme="minorHAnsi" w:hAnsiTheme="minorHAnsi" w:cstheme="minorHAnsi"/>
        </w:rPr>
        <w:t xml:space="preserve"> and analysis</w:t>
      </w:r>
      <w:r w:rsidR="001C6ED2" w:rsidRPr="00D635DE">
        <w:rPr>
          <w:rFonts w:asciiTheme="minorHAnsi" w:hAnsiTheme="minorHAnsi" w:cstheme="minorHAnsi"/>
        </w:rPr>
        <w:t xml:space="preserve">. </w:t>
      </w:r>
    </w:p>
    <w:p w14:paraId="45D1B7E5" w14:textId="77777777" w:rsidR="00933CA5" w:rsidRPr="00D635DE" w:rsidRDefault="00933CA5" w:rsidP="00D635DE">
      <w:pPr>
        <w:pStyle w:val="Heading3"/>
        <w:numPr>
          <w:ilvl w:val="0"/>
          <w:numId w:val="0"/>
        </w:numPr>
        <w:rPr>
          <w:rFonts w:asciiTheme="minorHAnsi" w:hAnsiTheme="minorHAnsi" w:cstheme="minorHAnsi"/>
        </w:rPr>
      </w:pPr>
    </w:p>
    <w:p w14:paraId="4E28F28B" w14:textId="4D891AC7" w:rsidR="00826D54" w:rsidRPr="00D635DE" w:rsidRDefault="00F43094" w:rsidP="00D635DE">
      <w:pPr>
        <w:pStyle w:val="Heading3"/>
        <w:numPr>
          <w:ilvl w:val="0"/>
          <w:numId w:val="0"/>
        </w:numPr>
        <w:rPr>
          <w:rFonts w:asciiTheme="minorHAnsi" w:hAnsiTheme="minorHAnsi" w:cstheme="minorHAnsi"/>
        </w:rPr>
      </w:pPr>
      <w:r w:rsidRPr="00D635DE">
        <w:rPr>
          <w:rFonts w:asciiTheme="minorHAnsi" w:hAnsiTheme="minorHAnsi" w:cstheme="minorHAnsi"/>
        </w:rPr>
        <w:t xml:space="preserve">NOTE: </w:t>
      </w:r>
      <w:r w:rsidR="00B215AF" w:rsidRPr="00D635DE">
        <w:rPr>
          <w:rFonts w:asciiTheme="minorHAnsi" w:hAnsiTheme="minorHAnsi" w:cstheme="minorHAnsi"/>
        </w:rPr>
        <w:t xml:space="preserve">An </w:t>
      </w:r>
      <w:r w:rsidR="001C6ED2" w:rsidRPr="00D635DE">
        <w:rPr>
          <w:rFonts w:asciiTheme="minorHAnsi" w:hAnsiTheme="minorHAnsi" w:cstheme="minorHAnsi"/>
        </w:rPr>
        <w:t xml:space="preserve">inverted microscope </w:t>
      </w:r>
      <w:r w:rsidR="00B215AF" w:rsidRPr="00D635DE">
        <w:rPr>
          <w:rFonts w:asciiTheme="minorHAnsi" w:hAnsiTheme="minorHAnsi" w:cstheme="minorHAnsi"/>
        </w:rPr>
        <w:t xml:space="preserve">was used </w:t>
      </w:r>
      <w:r w:rsidR="001C6ED2" w:rsidRPr="00D635DE">
        <w:rPr>
          <w:rFonts w:asciiTheme="minorHAnsi" w:hAnsiTheme="minorHAnsi" w:cstheme="minorHAnsi"/>
        </w:rPr>
        <w:t>to take the images at 20x</w:t>
      </w:r>
      <w:r w:rsidR="00826D54" w:rsidRPr="00D635DE">
        <w:rPr>
          <w:rFonts w:asciiTheme="minorHAnsi" w:hAnsiTheme="minorHAnsi" w:cstheme="minorHAnsi"/>
        </w:rPr>
        <w:t xml:space="preserve"> (</w:t>
      </w:r>
      <w:r w:rsidR="00826D54" w:rsidRPr="00D635DE">
        <w:rPr>
          <w:rFonts w:asciiTheme="minorHAnsi" w:hAnsiTheme="minorHAnsi" w:cstheme="minorHAnsi"/>
          <w:b/>
          <w:bCs/>
        </w:rPr>
        <w:t>Figure 4A</w:t>
      </w:r>
      <w:r w:rsidR="00623AC2" w:rsidRPr="00D635DE">
        <w:rPr>
          <w:rFonts w:asciiTheme="minorHAnsi" w:hAnsiTheme="minorHAnsi" w:cstheme="minorHAnsi"/>
        </w:rPr>
        <w:t>,</w:t>
      </w:r>
      <w:r w:rsidR="00623AC2" w:rsidRPr="00D635DE">
        <w:rPr>
          <w:rFonts w:asciiTheme="minorHAnsi" w:hAnsiTheme="minorHAnsi" w:cstheme="minorHAnsi"/>
          <w:b/>
          <w:bCs/>
        </w:rPr>
        <w:t xml:space="preserve"> </w:t>
      </w:r>
      <w:r w:rsidR="00623AC2" w:rsidRPr="00D635DE">
        <w:rPr>
          <w:rFonts w:asciiTheme="minorHAnsi" w:hAnsiTheme="minorHAnsi" w:cstheme="minorHAnsi"/>
        </w:rPr>
        <w:t>see the</w:t>
      </w:r>
      <w:r w:rsidR="00623AC2" w:rsidRPr="00D635DE">
        <w:rPr>
          <w:rFonts w:asciiTheme="minorHAnsi" w:hAnsiTheme="minorHAnsi" w:cstheme="minorHAnsi"/>
          <w:b/>
          <w:bCs/>
        </w:rPr>
        <w:t xml:space="preserve"> Table of Materials</w:t>
      </w:r>
      <w:r w:rsidR="00826D54" w:rsidRPr="00D635DE">
        <w:rPr>
          <w:rFonts w:asciiTheme="minorHAnsi" w:hAnsiTheme="minorHAnsi" w:cstheme="minorHAnsi"/>
        </w:rPr>
        <w:t>)</w:t>
      </w:r>
      <w:r w:rsidR="00840DD3" w:rsidRPr="00D635DE">
        <w:rPr>
          <w:rFonts w:asciiTheme="minorHAnsi" w:hAnsiTheme="minorHAnsi" w:cstheme="minorHAnsi"/>
        </w:rPr>
        <w:t>.</w:t>
      </w:r>
    </w:p>
    <w:p w14:paraId="49BDA132" w14:textId="77777777" w:rsidR="00623AC2" w:rsidRPr="00D635DE" w:rsidRDefault="00623AC2" w:rsidP="00D635DE">
      <w:pPr>
        <w:spacing w:after="0" w:line="240" w:lineRule="auto"/>
        <w:jc w:val="both"/>
        <w:rPr>
          <w:rFonts w:asciiTheme="minorHAnsi" w:hAnsiTheme="minorHAnsi" w:cstheme="minorHAnsi"/>
          <w:szCs w:val="24"/>
        </w:rPr>
      </w:pPr>
    </w:p>
    <w:p w14:paraId="105DC36D" w14:textId="6718C3C8" w:rsidR="00826D54" w:rsidRPr="00D635DE" w:rsidRDefault="00826D54" w:rsidP="00D635DE">
      <w:pPr>
        <w:pStyle w:val="Heading4"/>
        <w:rPr>
          <w:rFonts w:asciiTheme="minorHAnsi" w:hAnsiTheme="minorHAnsi" w:cstheme="minorHAnsi"/>
          <w:szCs w:val="24"/>
        </w:rPr>
      </w:pPr>
      <w:r w:rsidRPr="00D635DE">
        <w:rPr>
          <w:rFonts w:asciiTheme="minorHAnsi" w:hAnsiTheme="minorHAnsi" w:cstheme="minorHAnsi"/>
          <w:szCs w:val="24"/>
        </w:rPr>
        <w:t>Use the open</w:t>
      </w:r>
      <w:r w:rsidR="00623AC2" w:rsidRPr="00D635DE">
        <w:rPr>
          <w:rFonts w:asciiTheme="minorHAnsi" w:hAnsiTheme="minorHAnsi" w:cstheme="minorHAnsi"/>
          <w:szCs w:val="24"/>
        </w:rPr>
        <w:t>-</w:t>
      </w:r>
      <w:r w:rsidRPr="00D635DE">
        <w:rPr>
          <w:rFonts w:asciiTheme="minorHAnsi" w:hAnsiTheme="minorHAnsi" w:cstheme="minorHAnsi"/>
          <w:szCs w:val="24"/>
        </w:rPr>
        <w:t>source ImageJ software to analyze the images and obtain the mask for the GFP channel</w:t>
      </w:r>
      <w:r w:rsidR="000034B2" w:rsidRPr="00D635DE">
        <w:rPr>
          <w:rFonts w:asciiTheme="minorHAnsi" w:hAnsiTheme="minorHAnsi" w:cstheme="minorHAnsi"/>
          <w:szCs w:val="24"/>
        </w:rPr>
        <w:t xml:space="preserve"> (</w:t>
      </w:r>
      <w:r w:rsidR="000034B2" w:rsidRPr="00D635DE">
        <w:rPr>
          <w:rFonts w:asciiTheme="minorHAnsi" w:hAnsiTheme="minorHAnsi" w:cstheme="minorHAnsi"/>
          <w:b/>
          <w:bCs/>
          <w:szCs w:val="24"/>
        </w:rPr>
        <w:t>Figure 4</w:t>
      </w:r>
      <w:r w:rsidR="00623AC2" w:rsidRPr="00D635DE">
        <w:rPr>
          <w:rFonts w:asciiTheme="minorHAnsi" w:hAnsiTheme="minorHAnsi" w:cstheme="minorHAnsi"/>
          <w:szCs w:val="24"/>
        </w:rPr>
        <w:t>C</w:t>
      </w:r>
      <w:r w:rsidR="000034B2" w:rsidRPr="00D635DE">
        <w:rPr>
          <w:rFonts w:asciiTheme="minorHAnsi" w:hAnsiTheme="minorHAnsi" w:cstheme="minorHAnsi"/>
          <w:szCs w:val="24"/>
        </w:rPr>
        <w:t>)</w:t>
      </w:r>
      <w:r w:rsidRPr="00D635DE">
        <w:rPr>
          <w:rFonts w:asciiTheme="minorHAnsi" w:hAnsiTheme="minorHAnsi" w:cstheme="minorHAnsi"/>
          <w:szCs w:val="24"/>
        </w:rPr>
        <w:t>.</w:t>
      </w:r>
    </w:p>
    <w:p w14:paraId="2041A3F5" w14:textId="77777777" w:rsidR="00623AC2" w:rsidRPr="00D635DE" w:rsidRDefault="00623AC2" w:rsidP="00D635DE">
      <w:pPr>
        <w:spacing w:after="0" w:line="240" w:lineRule="auto"/>
        <w:jc w:val="both"/>
        <w:rPr>
          <w:rFonts w:asciiTheme="minorHAnsi" w:hAnsiTheme="minorHAnsi" w:cstheme="minorHAnsi"/>
          <w:szCs w:val="24"/>
        </w:rPr>
      </w:pPr>
    </w:p>
    <w:p w14:paraId="62F1B337" w14:textId="1F2D1966" w:rsidR="00E22E84" w:rsidRPr="00D635DE" w:rsidRDefault="00E22E84" w:rsidP="00D635DE">
      <w:pPr>
        <w:pStyle w:val="Heading3"/>
        <w:numPr>
          <w:ilvl w:val="0"/>
          <w:numId w:val="0"/>
        </w:numPr>
        <w:rPr>
          <w:rStyle w:val="Hyperlink"/>
          <w:rFonts w:asciiTheme="minorHAnsi" w:hAnsiTheme="minorHAnsi" w:cstheme="minorHAnsi"/>
          <w:color w:val="auto"/>
        </w:rPr>
      </w:pPr>
      <w:r w:rsidRPr="00D635DE">
        <w:rPr>
          <w:rFonts w:asciiTheme="minorHAnsi" w:hAnsiTheme="minorHAnsi" w:cstheme="minorHAnsi"/>
        </w:rPr>
        <w:lastRenderedPageBreak/>
        <w:t>NOTE: There are several ways of imaging and analyzing the neurons, depending on equipment availability and the experiment</w:t>
      </w:r>
      <w:r w:rsidR="00367EB5" w:rsidRPr="00D635DE">
        <w:rPr>
          <w:rFonts w:asciiTheme="minorHAnsi" w:hAnsiTheme="minorHAnsi" w:cstheme="minorHAnsi"/>
        </w:rPr>
        <w:t>al format</w:t>
      </w:r>
      <w:r w:rsidRPr="00D635DE">
        <w:rPr>
          <w:rFonts w:asciiTheme="minorHAnsi" w:hAnsiTheme="minorHAnsi" w:cstheme="minorHAnsi"/>
        </w:rPr>
        <w:t>. The following workflow is provided as a basic example</w:t>
      </w:r>
      <w:r w:rsidR="00643892" w:rsidRPr="00D635DE">
        <w:rPr>
          <w:rFonts w:asciiTheme="minorHAnsi" w:hAnsiTheme="minorHAnsi" w:cstheme="minorHAnsi"/>
        </w:rPr>
        <w:t xml:space="preserve"> wherein the objective is to identify the soma of individual GFP-expressing neurons present in the image</w:t>
      </w:r>
      <w:r w:rsidRPr="00D635DE">
        <w:rPr>
          <w:rFonts w:asciiTheme="minorHAnsi" w:hAnsiTheme="minorHAnsi" w:cstheme="minorHAnsi"/>
        </w:rPr>
        <w:t>. The specific values presented here</w:t>
      </w:r>
      <w:r w:rsidR="00E5263F" w:rsidRPr="00D635DE">
        <w:rPr>
          <w:rFonts w:asciiTheme="minorHAnsi" w:hAnsiTheme="minorHAnsi" w:cstheme="minorHAnsi"/>
        </w:rPr>
        <w:t>,</w:t>
      </w:r>
      <w:r w:rsidRPr="00D635DE">
        <w:rPr>
          <w:rFonts w:asciiTheme="minorHAnsi" w:hAnsiTheme="minorHAnsi" w:cstheme="minorHAnsi"/>
        </w:rPr>
        <w:t xml:space="preserve"> such as the threshold value and particle size</w:t>
      </w:r>
      <w:r w:rsidR="00E5263F" w:rsidRPr="00D635DE">
        <w:rPr>
          <w:rFonts w:asciiTheme="minorHAnsi" w:hAnsiTheme="minorHAnsi" w:cstheme="minorHAnsi"/>
        </w:rPr>
        <w:t>,</w:t>
      </w:r>
      <w:r w:rsidRPr="00D635DE">
        <w:rPr>
          <w:rFonts w:asciiTheme="minorHAnsi" w:hAnsiTheme="minorHAnsi" w:cstheme="minorHAnsi"/>
        </w:rPr>
        <w:t xml:space="preserve"> should be tested by the user based on the</w:t>
      </w:r>
      <w:r w:rsidR="00E5263F" w:rsidRPr="00D635DE">
        <w:rPr>
          <w:rFonts w:asciiTheme="minorHAnsi" w:hAnsiTheme="minorHAnsi" w:cstheme="minorHAnsi"/>
        </w:rPr>
        <w:t>ir</w:t>
      </w:r>
      <w:r w:rsidRPr="00D635DE">
        <w:rPr>
          <w:rFonts w:asciiTheme="minorHAnsi" w:hAnsiTheme="minorHAnsi" w:cstheme="minorHAnsi"/>
        </w:rPr>
        <w:t xml:space="preserve"> specific experimental conditions. In addition, different filters and processing steps may be added. For instance, the ImageJ filters </w:t>
      </w:r>
      <w:r w:rsidRPr="00D635DE">
        <w:rPr>
          <w:rFonts w:asciiTheme="minorHAnsi" w:hAnsiTheme="minorHAnsi" w:cstheme="minorHAnsi"/>
          <w:b/>
          <w:bCs/>
        </w:rPr>
        <w:t>Subtract Background</w:t>
      </w:r>
      <w:r w:rsidRPr="00D635DE">
        <w:rPr>
          <w:rFonts w:asciiTheme="minorHAnsi" w:hAnsiTheme="minorHAnsi" w:cstheme="minorHAnsi"/>
        </w:rPr>
        <w:t xml:space="preserve"> and </w:t>
      </w:r>
      <w:proofErr w:type="spellStart"/>
      <w:r w:rsidRPr="00D635DE">
        <w:rPr>
          <w:rFonts w:asciiTheme="minorHAnsi" w:hAnsiTheme="minorHAnsi" w:cstheme="minorHAnsi"/>
          <w:b/>
          <w:bCs/>
        </w:rPr>
        <w:t>Despeckle</w:t>
      </w:r>
      <w:proofErr w:type="spellEnd"/>
      <w:r w:rsidRPr="00D635DE">
        <w:rPr>
          <w:rFonts w:asciiTheme="minorHAnsi" w:hAnsiTheme="minorHAnsi" w:cstheme="minorHAnsi"/>
        </w:rPr>
        <w:t xml:space="preserve"> often help </w:t>
      </w:r>
      <w:r w:rsidR="00E5263F" w:rsidRPr="00D635DE">
        <w:rPr>
          <w:rFonts w:asciiTheme="minorHAnsi" w:hAnsiTheme="minorHAnsi" w:cstheme="minorHAnsi"/>
        </w:rPr>
        <w:t xml:space="preserve">in </w:t>
      </w:r>
      <w:r w:rsidRPr="00D635DE">
        <w:rPr>
          <w:rFonts w:asciiTheme="minorHAnsi" w:hAnsiTheme="minorHAnsi" w:cstheme="minorHAnsi"/>
        </w:rPr>
        <w:t xml:space="preserve">cleaning the image at the beginning of the processing. Optimization of the workflow </w:t>
      </w:r>
      <w:r w:rsidR="00E5263F" w:rsidRPr="00D635DE">
        <w:rPr>
          <w:rFonts w:asciiTheme="minorHAnsi" w:hAnsiTheme="minorHAnsi" w:cstheme="minorHAnsi"/>
        </w:rPr>
        <w:t>for</w:t>
      </w:r>
      <w:r w:rsidRPr="00D635DE">
        <w:rPr>
          <w:rFonts w:asciiTheme="minorHAnsi" w:hAnsiTheme="minorHAnsi" w:cstheme="minorHAnsi"/>
        </w:rPr>
        <w:t xml:space="preserve"> specific experimental conditions require</w:t>
      </w:r>
      <w:r w:rsidR="00E5263F" w:rsidRPr="00D635DE">
        <w:rPr>
          <w:rFonts w:asciiTheme="minorHAnsi" w:hAnsiTheme="minorHAnsi" w:cstheme="minorHAnsi"/>
        </w:rPr>
        <w:t>s</w:t>
      </w:r>
      <w:r w:rsidRPr="00D635DE">
        <w:rPr>
          <w:rFonts w:asciiTheme="minorHAnsi" w:hAnsiTheme="minorHAnsi" w:cstheme="minorHAnsi"/>
        </w:rPr>
        <w:t xml:space="preserve"> previous experience in image analysis and the knowledge of basic concepts of quantitative image analysis. </w:t>
      </w:r>
      <w:r w:rsidR="00E5263F" w:rsidRPr="00D635DE">
        <w:rPr>
          <w:rFonts w:asciiTheme="minorHAnsi" w:hAnsiTheme="minorHAnsi" w:cstheme="minorHAnsi"/>
        </w:rPr>
        <w:t>As a</w:t>
      </w:r>
      <w:r w:rsidRPr="00D635DE">
        <w:rPr>
          <w:rFonts w:asciiTheme="minorHAnsi" w:hAnsiTheme="minorHAnsi" w:cstheme="minorHAnsi"/>
        </w:rPr>
        <w:t>n in</w:t>
      </w:r>
      <w:r w:rsidR="00E5263F" w:rsidRPr="00D635DE">
        <w:rPr>
          <w:rFonts w:asciiTheme="minorHAnsi" w:hAnsiTheme="minorHAnsi" w:cstheme="minorHAnsi"/>
        </w:rPr>
        <w:t>-</w:t>
      </w:r>
      <w:r w:rsidRPr="00D635DE">
        <w:rPr>
          <w:rFonts w:asciiTheme="minorHAnsi" w:hAnsiTheme="minorHAnsi" w:cstheme="minorHAnsi"/>
        </w:rPr>
        <w:t>depth guide on image analysis is out of the scope of the current protocol</w:t>
      </w:r>
      <w:r w:rsidR="00E5263F" w:rsidRPr="00D635DE">
        <w:rPr>
          <w:rFonts w:asciiTheme="minorHAnsi" w:hAnsiTheme="minorHAnsi" w:cstheme="minorHAnsi"/>
        </w:rPr>
        <w:t xml:space="preserve">, </w:t>
      </w:r>
      <w:r w:rsidRPr="00D635DE">
        <w:rPr>
          <w:rFonts w:asciiTheme="minorHAnsi" w:hAnsiTheme="minorHAnsi" w:cstheme="minorHAnsi"/>
        </w:rPr>
        <w:t>we recommend the following resources:</w:t>
      </w:r>
      <w:r w:rsidR="00643892" w:rsidRPr="00D635DE">
        <w:rPr>
          <w:rFonts w:asciiTheme="minorHAnsi" w:hAnsiTheme="minorHAnsi" w:cstheme="minorHAnsi"/>
        </w:rPr>
        <w:t xml:space="preserve"> </w:t>
      </w:r>
      <w:r w:rsidRPr="00D635DE">
        <w:rPr>
          <w:rFonts w:asciiTheme="minorHAnsi" w:hAnsiTheme="minorHAnsi" w:cstheme="minorHAnsi"/>
        </w:rPr>
        <w:t xml:space="preserve">ImageJ user guide, </w:t>
      </w:r>
      <w:hyperlink r:id="rId15" w:history="1">
        <w:r w:rsidRPr="00D635DE">
          <w:rPr>
            <w:rStyle w:val="Hyperlink"/>
            <w:rFonts w:asciiTheme="minorHAnsi" w:hAnsiTheme="minorHAnsi" w:cstheme="minorHAnsi"/>
            <w:color w:val="auto"/>
          </w:rPr>
          <w:t>https://imagej.nih.gov/ij/docs/guide/</w:t>
        </w:r>
      </w:hyperlink>
      <w:r w:rsidR="00AC2B73" w:rsidRPr="00D635DE">
        <w:rPr>
          <w:rFonts w:asciiTheme="minorHAnsi" w:hAnsiTheme="minorHAnsi" w:cstheme="minorHAnsi"/>
        </w:rPr>
        <w:t>; for e</w:t>
      </w:r>
      <w:r w:rsidRPr="00D635DE">
        <w:rPr>
          <w:rFonts w:asciiTheme="minorHAnsi" w:hAnsiTheme="minorHAnsi" w:cstheme="minorHAnsi"/>
        </w:rPr>
        <w:t xml:space="preserve">xamples and tutorials, </w:t>
      </w:r>
      <w:hyperlink r:id="rId16" w:history="1">
        <w:r w:rsidRPr="00D635DE">
          <w:rPr>
            <w:rStyle w:val="Hyperlink"/>
            <w:rFonts w:asciiTheme="minorHAnsi" w:hAnsiTheme="minorHAnsi" w:cstheme="minorHAnsi"/>
            <w:color w:val="auto"/>
          </w:rPr>
          <w:t>https://imagej.nih.gov/ij/docs/examples/index.html</w:t>
        </w:r>
      </w:hyperlink>
      <w:r w:rsidR="00AC2B73" w:rsidRPr="00D635DE">
        <w:rPr>
          <w:rStyle w:val="Hyperlink"/>
          <w:rFonts w:asciiTheme="minorHAnsi" w:hAnsiTheme="minorHAnsi" w:cstheme="minorHAnsi"/>
          <w:color w:val="auto"/>
        </w:rPr>
        <w:t xml:space="preserve">; </w:t>
      </w:r>
      <w:r w:rsidRPr="00D635DE">
        <w:rPr>
          <w:rFonts w:asciiTheme="minorHAnsi" w:hAnsiTheme="minorHAnsi" w:cstheme="minorHAnsi"/>
        </w:rPr>
        <w:t xml:space="preserve">MBF ImageJ bundle, </w:t>
      </w:r>
      <w:hyperlink r:id="rId17" w:history="1">
        <w:r w:rsidRPr="00D635DE">
          <w:rPr>
            <w:rStyle w:val="Hyperlink"/>
            <w:rFonts w:asciiTheme="minorHAnsi" w:hAnsiTheme="minorHAnsi" w:cstheme="minorHAnsi"/>
            <w:color w:val="auto"/>
          </w:rPr>
          <w:t>https://imagej.net/mbf/index.htm</w:t>
        </w:r>
      </w:hyperlink>
      <w:r w:rsidR="00AC2B73" w:rsidRPr="00D635DE">
        <w:rPr>
          <w:rStyle w:val="Hyperlink"/>
          <w:rFonts w:asciiTheme="minorHAnsi" w:hAnsiTheme="minorHAnsi" w:cstheme="minorHAnsi"/>
          <w:color w:val="auto"/>
        </w:rPr>
        <w:t>.</w:t>
      </w:r>
    </w:p>
    <w:p w14:paraId="4AD52D80" w14:textId="77777777" w:rsidR="00AC2B73" w:rsidRPr="00D635DE" w:rsidRDefault="00AC2B73" w:rsidP="00D635DE">
      <w:pPr>
        <w:spacing w:after="0" w:line="240" w:lineRule="auto"/>
        <w:jc w:val="both"/>
        <w:rPr>
          <w:rFonts w:asciiTheme="minorHAnsi" w:hAnsiTheme="minorHAnsi" w:cstheme="minorHAnsi"/>
          <w:szCs w:val="24"/>
        </w:rPr>
      </w:pPr>
    </w:p>
    <w:p w14:paraId="596142F1" w14:textId="31CF2DE1" w:rsidR="00826D54" w:rsidRPr="00D635DE" w:rsidRDefault="008B4F65" w:rsidP="00D635DE">
      <w:pPr>
        <w:pStyle w:val="Heading4"/>
        <w:rPr>
          <w:rFonts w:asciiTheme="minorHAnsi" w:hAnsiTheme="minorHAnsi" w:cstheme="minorHAnsi"/>
          <w:szCs w:val="24"/>
        </w:rPr>
      </w:pPr>
      <w:r w:rsidRPr="00D635DE">
        <w:rPr>
          <w:rFonts w:asciiTheme="minorHAnsi" w:hAnsiTheme="minorHAnsi" w:cstheme="minorHAnsi"/>
          <w:szCs w:val="24"/>
        </w:rPr>
        <w:t>For s</w:t>
      </w:r>
      <w:r w:rsidR="00826D54" w:rsidRPr="00D635DE">
        <w:rPr>
          <w:rFonts w:asciiTheme="minorHAnsi" w:hAnsiTheme="minorHAnsi" w:cstheme="minorHAnsi"/>
          <w:szCs w:val="24"/>
        </w:rPr>
        <w:t>egmentation</w:t>
      </w:r>
      <w:r w:rsidRPr="00D635DE">
        <w:rPr>
          <w:rFonts w:asciiTheme="minorHAnsi" w:hAnsiTheme="minorHAnsi" w:cstheme="minorHAnsi"/>
          <w:szCs w:val="24"/>
        </w:rPr>
        <w:t>, s</w:t>
      </w:r>
      <w:r w:rsidR="00826D54" w:rsidRPr="00D635DE">
        <w:rPr>
          <w:rFonts w:asciiTheme="minorHAnsi" w:hAnsiTheme="minorHAnsi" w:cstheme="minorHAnsi"/>
          <w:szCs w:val="24"/>
        </w:rPr>
        <w:t xml:space="preserve">elect the </w:t>
      </w:r>
      <w:r w:rsidR="00826D54" w:rsidRPr="00D635DE">
        <w:rPr>
          <w:rFonts w:asciiTheme="minorHAnsi" w:hAnsiTheme="minorHAnsi" w:cstheme="minorHAnsi"/>
          <w:b/>
          <w:bCs/>
          <w:szCs w:val="24"/>
        </w:rPr>
        <w:t>Intensity</w:t>
      </w:r>
      <w:r w:rsidR="00826D54" w:rsidRPr="00D635DE">
        <w:rPr>
          <w:rFonts w:asciiTheme="minorHAnsi" w:hAnsiTheme="minorHAnsi" w:cstheme="minorHAnsi"/>
          <w:szCs w:val="24"/>
        </w:rPr>
        <w:t xml:space="preserve"> segmentation with </w:t>
      </w:r>
      <w:r w:rsidR="00E420AF" w:rsidRPr="00D635DE">
        <w:rPr>
          <w:rFonts w:asciiTheme="minorHAnsi" w:hAnsiTheme="minorHAnsi" w:cstheme="minorHAnsi"/>
          <w:szCs w:val="24"/>
        </w:rPr>
        <w:t>the necessary</w:t>
      </w:r>
      <w:r w:rsidR="00826D54" w:rsidRPr="00D635DE">
        <w:rPr>
          <w:rFonts w:asciiTheme="minorHAnsi" w:hAnsiTheme="minorHAnsi" w:cstheme="minorHAnsi"/>
          <w:szCs w:val="24"/>
        </w:rPr>
        <w:t xml:space="preserve"> parameters</w:t>
      </w:r>
      <w:r w:rsidR="002F3BA2" w:rsidRPr="00D635DE">
        <w:rPr>
          <w:rFonts w:asciiTheme="minorHAnsi" w:hAnsiTheme="minorHAnsi" w:cstheme="minorHAnsi"/>
          <w:szCs w:val="24"/>
        </w:rPr>
        <w:t xml:space="preserve"> to isolate the soma</w:t>
      </w:r>
      <w:r w:rsidR="00E420AF" w:rsidRPr="00D635DE">
        <w:rPr>
          <w:rFonts w:asciiTheme="minorHAnsi" w:hAnsiTheme="minorHAnsi" w:cstheme="minorHAnsi"/>
          <w:szCs w:val="24"/>
        </w:rPr>
        <w:t>,</w:t>
      </w:r>
      <w:r w:rsidR="002F3BA2" w:rsidRPr="00D635DE">
        <w:rPr>
          <w:rFonts w:asciiTheme="minorHAnsi" w:hAnsiTheme="minorHAnsi" w:cstheme="minorHAnsi"/>
          <w:szCs w:val="24"/>
        </w:rPr>
        <w:t xml:space="preserve"> which is the brightest region of the neurons</w:t>
      </w:r>
      <w:r w:rsidR="00E420AF" w:rsidRPr="00D635DE">
        <w:rPr>
          <w:rFonts w:asciiTheme="minorHAnsi" w:hAnsiTheme="minorHAnsi" w:cstheme="minorHAnsi"/>
          <w:szCs w:val="24"/>
        </w:rPr>
        <w:t xml:space="preserve">.: </w:t>
      </w:r>
      <w:r w:rsidR="00BA488C" w:rsidRPr="00D635DE">
        <w:rPr>
          <w:rFonts w:asciiTheme="minorHAnsi" w:hAnsiTheme="minorHAnsi" w:cstheme="minorHAnsi"/>
          <w:b/>
          <w:bCs/>
          <w:szCs w:val="24"/>
        </w:rPr>
        <w:t>Menu</w:t>
      </w:r>
      <w:r w:rsidR="00E420AF" w:rsidRPr="00D635DE">
        <w:rPr>
          <w:rFonts w:asciiTheme="minorHAnsi" w:hAnsiTheme="minorHAnsi" w:cstheme="minorHAnsi"/>
          <w:b/>
          <w:bCs/>
          <w:szCs w:val="24"/>
        </w:rPr>
        <w:t xml:space="preserve"> | </w:t>
      </w:r>
      <w:r w:rsidR="00BA488C" w:rsidRPr="00D635DE">
        <w:rPr>
          <w:rFonts w:asciiTheme="minorHAnsi" w:hAnsiTheme="minorHAnsi" w:cstheme="minorHAnsi"/>
          <w:b/>
          <w:bCs/>
          <w:szCs w:val="24"/>
        </w:rPr>
        <w:t>Image</w:t>
      </w:r>
      <w:r w:rsidR="00E420AF" w:rsidRPr="00D635DE">
        <w:rPr>
          <w:rFonts w:asciiTheme="minorHAnsi" w:hAnsiTheme="minorHAnsi" w:cstheme="minorHAnsi"/>
          <w:b/>
          <w:bCs/>
          <w:szCs w:val="24"/>
        </w:rPr>
        <w:t xml:space="preserve"> | </w:t>
      </w:r>
      <w:r w:rsidR="00BA488C" w:rsidRPr="00D635DE">
        <w:rPr>
          <w:rFonts w:asciiTheme="minorHAnsi" w:hAnsiTheme="minorHAnsi" w:cstheme="minorHAnsi"/>
          <w:b/>
          <w:bCs/>
          <w:szCs w:val="24"/>
        </w:rPr>
        <w:t xml:space="preserve">Adjust </w:t>
      </w:r>
      <w:r w:rsidR="00E420AF" w:rsidRPr="00D635DE">
        <w:rPr>
          <w:rFonts w:asciiTheme="minorHAnsi" w:hAnsiTheme="minorHAnsi" w:cstheme="minorHAnsi"/>
          <w:b/>
          <w:bCs/>
          <w:szCs w:val="24"/>
        </w:rPr>
        <w:t xml:space="preserve">| </w:t>
      </w:r>
      <w:r w:rsidR="00BA488C" w:rsidRPr="00D635DE">
        <w:rPr>
          <w:rFonts w:asciiTheme="minorHAnsi" w:hAnsiTheme="minorHAnsi" w:cstheme="minorHAnsi"/>
          <w:b/>
          <w:bCs/>
          <w:szCs w:val="24"/>
        </w:rPr>
        <w:t>Threshold</w:t>
      </w:r>
      <w:r w:rsidR="007C71CC" w:rsidRPr="00D635DE">
        <w:rPr>
          <w:rFonts w:asciiTheme="minorHAnsi" w:hAnsiTheme="minorHAnsi" w:cstheme="minorHAnsi"/>
          <w:b/>
          <w:bCs/>
          <w:szCs w:val="24"/>
        </w:rPr>
        <w:t xml:space="preserve"> | </w:t>
      </w:r>
      <w:r w:rsidR="00500132" w:rsidRPr="00D635DE">
        <w:rPr>
          <w:rFonts w:asciiTheme="minorHAnsi" w:hAnsiTheme="minorHAnsi" w:cstheme="minorHAnsi"/>
          <w:b/>
          <w:bCs/>
          <w:szCs w:val="24"/>
        </w:rPr>
        <w:t xml:space="preserve">Set </w:t>
      </w:r>
      <w:r w:rsidR="00826D54" w:rsidRPr="00D635DE">
        <w:rPr>
          <w:rFonts w:asciiTheme="minorHAnsi" w:hAnsiTheme="minorHAnsi" w:cstheme="minorHAnsi"/>
          <w:b/>
          <w:bCs/>
          <w:szCs w:val="24"/>
        </w:rPr>
        <w:t>min threshold</w:t>
      </w:r>
      <w:r w:rsidR="007C71CC" w:rsidRPr="00D635DE">
        <w:rPr>
          <w:rFonts w:asciiTheme="minorHAnsi" w:hAnsiTheme="minorHAnsi" w:cstheme="minorHAnsi"/>
          <w:b/>
          <w:bCs/>
          <w:szCs w:val="24"/>
        </w:rPr>
        <w:t xml:space="preserve"> </w:t>
      </w:r>
      <w:r w:rsidR="007C71CC" w:rsidRPr="00D635DE">
        <w:rPr>
          <w:rFonts w:asciiTheme="minorHAnsi" w:hAnsiTheme="minorHAnsi" w:cstheme="minorHAnsi"/>
          <w:szCs w:val="24"/>
        </w:rPr>
        <w:t xml:space="preserve">(e.g., </w:t>
      </w:r>
      <w:r w:rsidR="00826D54" w:rsidRPr="00D635DE">
        <w:rPr>
          <w:rFonts w:asciiTheme="minorHAnsi" w:hAnsiTheme="minorHAnsi" w:cstheme="minorHAnsi"/>
          <w:szCs w:val="24"/>
        </w:rPr>
        <w:t>100</w:t>
      </w:r>
      <w:r w:rsidR="007C71CC" w:rsidRPr="00D635DE">
        <w:rPr>
          <w:rFonts w:asciiTheme="minorHAnsi" w:hAnsiTheme="minorHAnsi" w:cstheme="minorHAnsi"/>
          <w:szCs w:val="24"/>
        </w:rPr>
        <w:t xml:space="preserve">) </w:t>
      </w:r>
      <w:r w:rsidR="007C71CC" w:rsidRPr="00D635DE">
        <w:rPr>
          <w:rFonts w:asciiTheme="minorHAnsi" w:hAnsiTheme="minorHAnsi" w:cstheme="minorHAnsi"/>
          <w:b/>
          <w:bCs/>
          <w:szCs w:val="24"/>
        </w:rPr>
        <w:t>|</w:t>
      </w:r>
      <w:r w:rsidR="006E7886" w:rsidRPr="00D635DE">
        <w:rPr>
          <w:rFonts w:asciiTheme="minorHAnsi" w:hAnsiTheme="minorHAnsi" w:cstheme="minorHAnsi"/>
          <w:b/>
          <w:bCs/>
          <w:szCs w:val="24"/>
        </w:rPr>
        <w:t xml:space="preserve"> </w:t>
      </w:r>
      <w:r w:rsidR="000C17DB" w:rsidRPr="00D635DE">
        <w:rPr>
          <w:rFonts w:asciiTheme="minorHAnsi" w:hAnsiTheme="minorHAnsi" w:cstheme="minorHAnsi"/>
          <w:b/>
          <w:bCs/>
          <w:szCs w:val="24"/>
        </w:rPr>
        <w:t xml:space="preserve">click </w:t>
      </w:r>
      <w:r w:rsidR="007C71CC" w:rsidRPr="00D635DE">
        <w:rPr>
          <w:rFonts w:asciiTheme="minorHAnsi" w:hAnsiTheme="minorHAnsi" w:cstheme="minorHAnsi"/>
          <w:b/>
          <w:bCs/>
          <w:szCs w:val="24"/>
        </w:rPr>
        <w:t xml:space="preserve">on </w:t>
      </w:r>
      <w:r w:rsidR="006E7886" w:rsidRPr="00D635DE">
        <w:rPr>
          <w:rFonts w:asciiTheme="minorHAnsi" w:hAnsiTheme="minorHAnsi" w:cstheme="minorHAnsi"/>
          <w:b/>
          <w:bCs/>
          <w:szCs w:val="24"/>
        </w:rPr>
        <w:t>Apply</w:t>
      </w:r>
      <w:r w:rsidR="00826D54" w:rsidRPr="00D635DE">
        <w:rPr>
          <w:rFonts w:asciiTheme="minorHAnsi" w:hAnsiTheme="minorHAnsi" w:cstheme="minorHAnsi"/>
          <w:szCs w:val="24"/>
        </w:rPr>
        <w:t>.</w:t>
      </w:r>
      <w:r w:rsidR="00BA488C" w:rsidRPr="00D635DE">
        <w:rPr>
          <w:rFonts w:asciiTheme="minorHAnsi" w:hAnsiTheme="minorHAnsi" w:cstheme="minorHAnsi"/>
          <w:szCs w:val="24"/>
        </w:rPr>
        <w:t xml:space="preserve"> </w:t>
      </w:r>
    </w:p>
    <w:p w14:paraId="7C93D03E" w14:textId="77777777" w:rsidR="007C71CC" w:rsidRPr="00D635DE" w:rsidRDefault="007C71CC" w:rsidP="00D635DE">
      <w:pPr>
        <w:spacing w:after="0" w:line="240" w:lineRule="auto"/>
        <w:jc w:val="both"/>
        <w:rPr>
          <w:rFonts w:asciiTheme="minorHAnsi" w:hAnsiTheme="minorHAnsi" w:cstheme="minorHAnsi"/>
          <w:szCs w:val="24"/>
        </w:rPr>
      </w:pPr>
    </w:p>
    <w:p w14:paraId="46687B71" w14:textId="117E2A07" w:rsidR="00826D54" w:rsidRPr="00D635DE" w:rsidRDefault="00D005FF" w:rsidP="00D635DE">
      <w:pPr>
        <w:pStyle w:val="Heading4"/>
        <w:rPr>
          <w:rFonts w:asciiTheme="minorHAnsi" w:hAnsiTheme="minorHAnsi" w:cstheme="minorHAnsi"/>
          <w:szCs w:val="24"/>
          <w:shd w:val="clear" w:color="auto" w:fill="FFFFFF"/>
        </w:rPr>
      </w:pPr>
      <w:r w:rsidRPr="00D635DE">
        <w:rPr>
          <w:rFonts w:asciiTheme="minorHAnsi" w:hAnsiTheme="minorHAnsi" w:cstheme="minorHAnsi"/>
          <w:szCs w:val="24"/>
          <w:shd w:val="clear" w:color="auto" w:fill="FFFFFF"/>
        </w:rPr>
        <w:t xml:space="preserve">Repeat the threshold from 4.8.2. </w:t>
      </w:r>
      <w:r w:rsidR="00826D54" w:rsidRPr="00D635DE">
        <w:rPr>
          <w:rFonts w:asciiTheme="minorHAnsi" w:hAnsiTheme="minorHAnsi" w:cstheme="minorHAnsi"/>
          <w:szCs w:val="24"/>
          <w:shd w:val="clear" w:color="auto" w:fill="FFFFFF"/>
        </w:rPr>
        <w:t xml:space="preserve">to all the images to see the mask </w:t>
      </w:r>
      <w:r w:rsidRPr="00D635DE">
        <w:rPr>
          <w:rFonts w:asciiTheme="minorHAnsi" w:hAnsiTheme="minorHAnsi" w:cstheme="minorHAnsi"/>
          <w:szCs w:val="24"/>
          <w:shd w:val="clear" w:color="auto" w:fill="FFFFFF"/>
        </w:rPr>
        <w:t>(i.e.</w:t>
      </w:r>
      <w:r w:rsidR="008B6842" w:rsidRPr="00D635DE">
        <w:rPr>
          <w:rFonts w:asciiTheme="minorHAnsi" w:hAnsiTheme="minorHAnsi" w:cstheme="minorHAnsi"/>
          <w:szCs w:val="24"/>
          <w:shd w:val="clear" w:color="auto" w:fill="FFFFFF"/>
        </w:rPr>
        <w:t>,</w:t>
      </w:r>
      <w:r w:rsidRPr="00D635DE">
        <w:rPr>
          <w:rFonts w:asciiTheme="minorHAnsi" w:hAnsiTheme="minorHAnsi" w:cstheme="minorHAnsi"/>
          <w:szCs w:val="24"/>
          <w:shd w:val="clear" w:color="auto" w:fill="FFFFFF"/>
        </w:rPr>
        <w:t xml:space="preserve"> the segmented image) </w:t>
      </w:r>
      <w:r w:rsidR="00826D54" w:rsidRPr="00D635DE">
        <w:rPr>
          <w:rFonts w:asciiTheme="minorHAnsi" w:hAnsiTheme="minorHAnsi" w:cstheme="minorHAnsi"/>
          <w:szCs w:val="24"/>
          <w:shd w:val="clear" w:color="auto" w:fill="FFFFFF"/>
        </w:rPr>
        <w:t>for the soma</w:t>
      </w:r>
      <w:r w:rsidR="004C7C68" w:rsidRPr="00D635DE">
        <w:rPr>
          <w:rFonts w:asciiTheme="minorHAnsi" w:hAnsiTheme="minorHAnsi" w:cstheme="minorHAnsi"/>
          <w:szCs w:val="24"/>
          <w:shd w:val="clear" w:color="auto" w:fill="FFFFFF"/>
        </w:rPr>
        <w:t>s</w:t>
      </w:r>
      <w:r w:rsidR="00826D54" w:rsidRPr="00D635DE">
        <w:rPr>
          <w:rFonts w:asciiTheme="minorHAnsi" w:hAnsiTheme="minorHAnsi" w:cstheme="minorHAnsi"/>
          <w:szCs w:val="24"/>
          <w:shd w:val="clear" w:color="auto" w:fill="FFFFFF"/>
        </w:rPr>
        <w:t xml:space="preserve"> of the neurons</w:t>
      </w:r>
      <w:r w:rsidR="002A0C53" w:rsidRPr="00D635DE">
        <w:rPr>
          <w:rFonts w:asciiTheme="minorHAnsi" w:hAnsiTheme="minorHAnsi" w:cstheme="minorHAnsi"/>
          <w:szCs w:val="24"/>
          <w:shd w:val="clear" w:color="auto" w:fill="FFFFFF"/>
        </w:rPr>
        <w:t xml:space="preserve"> (</w:t>
      </w:r>
      <w:r w:rsidR="002A0C53" w:rsidRPr="00D635DE">
        <w:rPr>
          <w:rFonts w:asciiTheme="minorHAnsi" w:hAnsiTheme="minorHAnsi" w:cstheme="minorHAnsi"/>
          <w:b/>
          <w:bCs/>
          <w:szCs w:val="24"/>
          <w:shd w:val="clear" w:color="auto" w:fill="FFFFFF"/>
        </w:rPr>
        <w:t>Figure 4</w:t>
      </w:r>
      <w:r w:rsidR="004F2506" w:rsidRPr="00D635DE">
        <w:rPr>
          <w:rFonts w:asciiTheme="minorHAnsi" w:hAnsiTheme="minorHAnsi" w:cstheme="minorHAnsi"/>
          <w:b/>
          <w:bCs/>
          <w:szCs w:val="24"/>
          <w:shd w:val="clear" w:color="auto" w:fill="FFFFFF"/>
        </w:rPr>
        <w:t>E</w:t>
      </w:r>
      <w:r w:rsidR="002A0C53" w:rsidRPr="00D635DE">
        <w:rPr>
          <w:rFonts w:asciiTheme="minorHAnsi" w:hAnsiTheme="minorHAnsi" w:cstheme="minorHAnsi"/>
          <w:szCs w:val="24"/>
          <w:shd w:val="clear" w:color="auto" w:fill="FFFFFF"/>
        </w:rPr>
        <w:t>)</w:t>
      </w:r>
      <w:r w:rsidR="00826D54" w:rsidRPr="00D635DE">
        <w:rPr>
          <w:rFonts w:asciiTheme="minorHAnsi" w:hAnsiTheme="minorHAnsi" w:cstheme="minorHAnsi"/>
          <w:szCs w:val="24"/>
          <w:shd w:val="clear" w:color="auto" w:fill="FFFFFF"/>
        </w:rPr>
        <w:t>.</w:t>
      </w:r>
    </w:p>
    <w:p w14:paraId="6815AE82" w14:textId="77777777" w:rsidR="00C73FC0" w:rsidRPr="00D635DE" w:rsidRDefault="00C73FC0" w:rsidP="00D635DE">
      <w:pPr>
        <w:spacing w:after="0" w:line="240" w:lineRule="auto"/>
        <w:jc w:val="both"/>
        <w:rPr>
          <w:rFonts w:asciiTheme="minorHAnsi" w:hAnsiTheme="minorHAnsi" w:cstheme="minorHAnsi"/>
          <w:szCs w:val="24"/>
        </w:rPr>
      </w:pPr>
    </w:p>
    <w:p w14:paraId="71F703D0" w14:textId="5712D3D6" w:rsidR="00FD71BF" w:rsidRPr="00D635DE" w:rsidRDefault="00826D54" w:rsidP="00D635DE">
      <w:pPr>
        <w:pStyle w:val="Heading4"/>
        <w:rPr>
          <w:rFonts w:asciiTheme="minorHAnsi" w:hAnsiTheme="minorHAnsi" w:cstheme="minorHAnsi"/>
          <w:szCs w:val="24"/>
          <w:shd w:val="clear" w:color="auto" w:fill="FFFFFF"/>
        </w:rPr>
      </w:pPr>
      <w:r w:rsidRPr="00D635DE">
        <w:rPr>
          <w:rFonts w:asciiTheme="minorHAnsi" w:hAnsiTheme="minorHAnsi" w:cstheme="minorHAnsi"/>
          <w:szCs w:val="24"/>
          <w:shd w:val="clear" w:color="auto" w:fill="FFFFFF"/>
        </w:rPr>
        <w:t>T</w:t>
      </w:r>
      <w:r w:rsidR="00AA4C2A" w:rsidRPr="00D635DE">
        <w:rPr>
          <w:rFonts w:asciiTheme="minorHAnsi" w:hAnsiTheme="minorHAnsi" w:cstheme="minorHAnsi"/>
          <w:szCs w:val="24"/>
          <w:shd w:val="clear" w:color="auto" w:fill="FFFFFF"/>
        </w:rPr>
        <w:t xml:space="preserve">o obtain the number of surviving cells in each image and export the results to a spreadsheet </w:t>
      </w:r>
      <w:r w:rsidR="008B69BF" w:rsidRPr="00D635DE">
        <w:rPr>
          <w:rFonts w:asciiTheme="minorHAnsi" w:hAnsiTheme="minorHAnsi" w:cstheme="minorHAnsi"/>
          <w:szCs w:val="24"/>
          <w:shd w:val="clear" w:color="auto" w:fill="FFFFFF"/>
        </w:rPr>
        <w:t>to perform calculations,</w:t>
      </w:r>
      <w:r w:rsidRPr="00D635DE">
        <w:rPr>
          <w:rFonts w:asciiTheme="minorHAnsi" w:hAnsiTheme="minorHAnsi" w:cstheme="minorHAnsi"/>
          <w:szCs w:val="24"/>
          <w:shd w:val="clear" w:color="auto" w:fill="FFFFFF"/>
        </w:rPr>
        <w:t xml:space="preserve"> </w:t>
      </w:r>
      <w:r w:rsidR="008B69BF" w:rsidRPr="00D635DE">
        <w:rPr>
          <w:rFonts w:asciiTheme="minorHAnsi" w:hAnsiTheme="minorHAnsi" w:cstheme="minorHAnsi"/>
          <w:szCs w:val="24"/>
          <w:shd w:val="clear" w:color="auto" w:fill="FFFFFF"/>
        </w:rPr>
        <w:t xml:space="preserve">select </w:t>
      </w:r>
      <w:r w:rsidR="008B69BF" w:rsidRPr="00D635DE">
        <w:rPr>
          <w:rFonts w:asciiTheme="minorHAnsi" w:hAnsiTheme="minorHAnsi" w:cstheme="minorHAnsi"/>
          <w:b/>
          <w:bCs/>
          <w:szCs w:val="24"/>
          <w:shd w:val="clear" w:color="auto" w:fill="FFFFFF"/>
        </w:rPr>
        <w:t>Menu | Analyze | Analyze particles</w:t>
      </w:r>
      <w:r w:rsidR="00B70450" w:rsidRPr="00D635DE">
        <w:rPr>
          <w:rFonts w:asciiTheme="minorHAnsi" w:hAnsiTheme="minorHAnsi" w:cstheme="minorHAnsi"/>
          <w:szCs w:val="24"/>
          <w:shd w:val="clear" w:color="auto" w:fill="FFFFFF"/>
        </w:rPr>
        <w:t xml:space="preserve"> and enter the necessary parameter values (e.g.,</w:t>
      </w:r>
      <w:r w:rsidRPr="00D635DE">
        <w:rPr>
          <w:rFonts w:asciiTheme="minorHAnsi" w:hAnsiTheme="minorHAnsi" w:cstheme="minorHAnsi"/>
          <w:szCs w:val="24"/>
          <w:shd w:val="clear" w:color="auto" w:fill="FFFFFF"/>
        </w:rPr>
        <w:t xml:space="preserve"> </w:t>
      </w:r>
      <w:r w:rsidR="00500132" w:rsidRPr="00D635DE">
        <w:rPr>
          <w:rFonts w:asciiTheme="minorHAnsi" w:hAnsiTheme="minorHAnsi" w:cstheme="minorHAnsi"/>
          <w:b/>
          <w:bCs/>
          <w:szCs w:val="24"/>
          <w:shd w:val="clear" w:color="auto" w:fill="FFFFFF"/>
        </w:rPr>
        <w:t>S</w:t>
      </w:r>
      <w:r w:rsidRPr="00D635DE">
        <w:rPr>
          <w:rFonts w:asciiTheme="minorHAnsi" w:hAnsiTheme="minorHAnsi" w:cstheme="minorHAnsi"/>
          <w:b/>
          <w:bCs/>
          <w:szCs w:val="24"/>
          <w:shd w:val="clear" w:color="auto" w:fill="FFFFFF"/>
        </w:rPr>
        <w:t xml:space="preserve">ize: </w:t>
      </w:r>
      <w:r w:rsidR="00500132" w:rsidRPr="00D635DE">
        <w:rPr>
          <w:rFonts w:asciiTheme="minorHAnsi" w:hAnsiTheme="minorHAnsi" w:cstheme="minorHAnsi"/>
          <w:b/>
          <w:bCs/>
          <w:szCs w:val="24"/>
          <w:shd w:val="clear" w:color="auto" w:fill="FFFFFF"/>
        </w:rPr>
        <w:t>5</w:t>
      </w:r>
      <w:r w:rsidRPr="00D635DE">
        <w:rPr>
          <w:rFonts w:asciiTheme="minorHAnsi" w:hAnsiTheme="minorHAnsi" w:cstheme="minorHAnsi"/>
          <w:b/>
          <w:bCs/>
          <w:szCs w:val="24"/>
          <w:shd w:val="clear" w:color="auto" w:fill="FFFFFF"/>
        </w:rPr>
        <w:t>0-infinity</w:t>
      </w:r>
      <w:r w:rsidR="00997D56" w:rsidRPr="00D635DE">
        <w:rPr>
          <w:rFonts w:asciiTheme="minorHAnsi" w:hAnsiTheme="minorHAnsi" w:cstheme="minorHAnsi"/>
          <w:b/>
          <w:bCs/>
          <w:szCs w:val="24"/>
          <w:shd w:val="clear" w:color="auto" w:fill="FFFFFF"/>
        </w:rPr>
        <w:t xml:space="preserve"> pixel</w:t>
      </w:r>
      <w:r w:rsidRPr="00D635DE">
        <w:rPr>
          <w:rFonts w:asciiTheme="minorHAnsi" w:hAnsiTheme="minorHAnsi" w:cstheme="minorHAnsi"/>
          <w:szCs w:val="24"/>
          <w:shd w:val="clear" w:color="auto" w:fill="FFFFFF"/>
        </w:rPr>
        <w:t xml:space="preserve">; </w:t>
      </w:r>
      <w:r w:rsidR="00500132" w:rsidRPr="00D635DE">
        <w:rPr>
          <w:rFonts w:asciiTheme="minorHAnsi" w:hAnsiTheme="minorHAnsi" w:cstheme="minorHAnsi"/>
          <w:b/>
          <w:bCs/>
          <w:szCs w:val="24"/>
          <w:shd w:val="clear" w:color="auto" w:fill="FFFFFF"/>
        </w:rPr>
        <w:t>C</w:t>
      </w:r>
      <w:r w:rsidRPr="00D635DE">
        <w:rPr>
          <w:rFonts w:asciiTheme="minorHAnsi" w:hAnsiTheme="minorHAnsi" w:cstheme="minorHAnsi"/>
          <w:b/>
          <w:bCs/>
          <w:szCs w:val="24"/>
          <w:shd w:val="clear" w:color="auto" w:fill="FFFFFF"/>
        </w:rPr>
        <w:t>irculari</w:t>
      </w:r>
      <w:r w:rsidR="007E77E0" w:rsidRPr="00D635DE">
        <w:rPr>
          <w:rFonts w:asciiTheme="minorHAnsi" w:hAnsiTheme="minorHAnsi" w:cstheme="minorHAnsi"/>
          <w:b/>
          <w:bCs/>
          <w:szCs w:val="24"/>
          <w:shd w:val="clear" w:color="auto" w:fill="FFFFFF"/>
        </w:rPr>
        <w:t>ty: 0.5</w:t>
      </w:r>
      <w:r w:rsidR="00B70450" w:rsidRPr="00D635DE">
        <w:rPr>
          <w:rFonts w:asciiTheme="minorHAnsi" w:hAnsiTheme="minorHAnsi" w:cstheme="minorHAnsi"/>
          <w:b/>
          <w:bCs/>
          <w:szCs w:val="24"/>
          <w:shd w:val="clear" w:color="auto" w:fill="FFFFFF"/>
        </w:rPr>
        <w:t>–</w:t>
      </w:r>
      <w:r w:rsidRPr="00D635DE">
        <w:rPr>
          <w:rFonts w:asciiTheme="minorHAnsi" w:hAnsiTheme="minorHAnsi" w:cstheme="minorHAnsi"/>
          <w:b/>
          <w:bCs/>
          <w:szCs w:val="24"/>
          <w:shd w:val="clear" w:color="auto" w:fill="FFFFFF"/>
        </w:rPr>
        <w:t>1.00</w:t>
      </w:r>
      <w:r w:rsidRPr="00D635DE">
        <w:rPr>
          <w:rFonts w:asciiTheme="minorHAnsi" w:hAnsiTheme="minorHAnsi" w:cstheme="minorHAnsi"/>
          <w:szCs w:val="24"/>
          <w:shd w:val="clear" w:color="auto" w:fill="FFFFFF"/>
        </w:rPr>
        <w:t>). Consider that at t</w:t>
      </w:r>
      <w:r w:rsidR="005E1195" w:rsidRPr="00D635DE">
        <w:rPr>
          <w:rFonts w:asciiTheme="minorHAnsi" w:hAnsiTheme="minorHAnsi" w:cstheme="minorHAnsi"/>
          <w:szCs w:val="24"/>
          <w:shd w:val="clear" w:color="auto" w:fill="FFFFFF"/>
        </w:rPr>
        <w:t xml:space="preserve"> </w:t>
      </w:r>
      <w:r w:rsidRPr="00D635DE">
        <w:rPr>
          <w:rFonts w:asciiTheme="minorHAnsi" w:hAnsiTheme="minorHAnsi" w:cstheme="minorHAnsi"/>
          <w:szCs w:val="24"/>
          <w:shd w:val="clear" w:color="auto" w:fill="FFFFFF"/>
        </w:rPr>
        <w:t>=</w:t>
      </w:r>
      <w:r w:rsidR="005E1195" w:rsidRPr="00D635DE">
        <w:rPr>
          <w:rFonts w:asciiTheme="minorHAnsi" w:hAnsiTheme="minorHAnsi" w:cstheme="minorHAnsi"/>
          <w:szCs w:val="24"/>
          <w:shd w:val="clear" w:color="auto" w:fill="FFFFFF"/>
        </w:rPr>
        <w:t xml:space="preserve"> </w:t>
      </w:r>
      <w:r w:rsidRPr="00D635DE">
        <w:rPr>
          <w:rFonts w:asciiTheme="minorHAnsi" w:hAnsiTheme="minorHAnsi" w:cstheme="minorHAnsi"/>
          <w:szCs w:val="24"/>
          <w:shd w:val="clear" w:color="auto" w:fill="FFFFFF"/>
        </w:rPr>
        <w:t>0</w:t>
      </w:r>
      <w:r w:rsidR="005E1195" w:rsidRPr="00D635DE">
        <w:rPr>
          <w:rFonts w:asciiTheme="minorHAnsi" w:hAnsiTheme="minorHAnsi" w:cstheme="minorHAnsi"/>
          <w:szCs w:val="24"/>
          <w:shd w:val="clear" w:color="auto" w:fill="FFFFFF"/>
        </w:rPr>
        <w:t xml:space="preserve"> </w:t>
      </w:r>
      <w:r w:rsidRPr="00D635DE">
        <w:rPr>
          <w:rFonts w:asciiTheme="minorHAnsi" w:hAnsiTheme="minorHAnsi" w:cstheme="minorHAnsi"/>
          <w:szCs w:val="24"/>
          <w:shd w:val="clear" w:color="auto" w:fill="FFFFFF"/>
        </w:rPr>
        <w:t>h</w:t>
      </w:r>
      <w:r w:rsidR="002E499D" w:rsidRPr="00D635DE">
        <w:rPr>
          <w:rFonts w:asciiTheme="minorHAnsi" w:hAnsiTheme="minorHAnsi" w:cstheme="minorHAnsi"/>
          <w:szCs w:val="24"/>
          <w:shd w:val="clear" w:color="auto" w:fill="FFFFFF"/>
        </w:rPr>
        <w:t>,</w:t>
      </w:r>
      <w:r w:rsidRPr="00D635DE">
        <w:rPr>
          <w:rFonts w:asciiTheme="minorHAnsi" w:hAnsiTheme="minorHAnsi" w:cstheme="minorHAnsi"/>
          <w:szCs w:val="24"/>
          <w:shd w:val="clear" w:color="auto" w:fill="FFFFFF"/>
        </w:rPr>
        <w:t xml:space="preserve"> the number of cells counted are the total </w:t>
      </w:r>
      <w:r w:rsidR="002E499D" w:rsidRPr="00D635DE">
        <w:rPr>
          <w:rFonts w:asciiTheme="minorHAnsi" w:hAnsiTheme="minorHAnsi" w:cstheme="minorHAnsi"/>
          <w:szCs w:val="24"/>
          <w:shd w:val="clear" w:color="auto" w:fill="FFFFFF"/>
        </w:rPr>
        <w:t xml:space="preserve">number of </w:t>
      </w:r>
      <w:r w:rsidRPr="00D635DE">
        <w:rPr>
          <w:rFonts w:asciiTheme="minorHAnsi" w:hAnsiTheme="minorHAnsi" w:cstheme="minorHAnsi"/>
          <w:szCs w:val="24"/>
          <w:shd w:val="clear" w:color="auto" w:fill="FFFFFF"/>
        </w:rPr>
        <w:t xml:space="preserve">cells </w:t>
      </w:r>
      <w:proofErr w:type="gramStart"/>
      <w:r w:rsidRPr="00D635DE">
        <w:rPr>
          <w:rFonts w:asciiTheme="minorHAnsi" w:hAnsiTheme="minorHAnsi" w:cstheme="minorHAnsi"/>
          <w:szCs w:val="24"/>
          <w:shd w:val="clear" w:color="auto" w:fill="FFFFFF"/>
        </w:rPr>
        <w:t>identified</w:t>
      </w:r>
      <w:r w:rsidR="002E499D" w:rsidRPr="00D635DE">
        <w:rPr>
          <w:rFonts w:asciiTheme="minorHAnsi" w:hAnsiTheme="minorHAnsi" w:cstheme="minorHAnsi"/>
          <w:szCs w:val="24"/>
          <w:shd w:val="clear" w:color="auto" w:fill="FFFFFF"/>
        </w:rPr>
        <w:t>,</w:t>
      </w:r>
      <w:r w:rsidRPr="00D635DE">
        <w:rPr>
          <w:rFonts w:asciiTheme="minorHAnsi" w:hAnsiTheme="minorHAnsi" w:cstheme="minorHAnsi"/>
          <w:szCs w:val="24"/>
          <w:shd w:val="clear" w:color="auto" w:fill="FFFFFF"/>
        </w:rPr>
        <w:t xml:space="preserve"> and</w:t>
      </w:r>
      <w:proofErr w:type="gramEnd"/>
      <w:r w:rsidRPr="00D635DE">
        <w:rPr>
          <w:rFonts w:asciiTheme="minorHAnsi" w:hAnsiTheme="minorHAnsi" w:cstheme="minorHAnsi"/>
          <w:szCs w:val="24"/>
          <w:shd w:val="clear" w:color="auto" w:fill="FFFFFF"/>
        </w:rPr>
        <w:t xml:space="preserve"> calculate the percentage of cells that survived at the different time</w:t>
      </w:r>
      <w:r w:rsidR="00FD71BF" w:rsidRPr="00D635DE">
        <w:rPr>
          <w:rFonts w:asciiTheme="minorHAnsi" w:hAnsiTheme="minorHAnsi" w:cstheme="minorHAnsi"/>
          <w:szCs w:val="24"/>
          <w:shd w:val="clear" w:color="auto" w:fill="FFFFFF"/>
        </w:rPr>
        <w:t xml:space="preserve"> points.</w:t>
      </w:r>
    </w:p>
    <w:p w14:paraId="4C48BF2C" w14:textId="77777777" w:rsidR="002E499D" w:rsidRPr="00D635DE" w:rsidRDefault="002E499D" w:rsidP="00D635DE">
      <w:pPr>
        <w:pStyle w:val="Heading4"/>
        <w:numPr>
          <w:ilvl w:val="0"/>
          <w:numId w:val="0"/>
        </w:numPr>
        <w:rPr>
          <w:rFonts w:asciiTheme="minorHAnsi" w:hAnsiTheme="minorHAnsi" w:cstheme="minorHAnsi"/>
          <w:szCs w:val="24"/>
        </w:rPr>
      </w:pPr>
    </w:p>
    <w:p w14:paraId="3C96B598" w14:textId="086B1EBA" w:rsidR="004B367A" w:rsidRPr="00D635DE" w:rsidRDefault="004B367A"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NOTE: </w:t>
      </w:r>
      <w:r w:rsidR="00B126FD" w:rsidRPr="00D635DE">
        <w:rPr>
          <w:rFonts w:asciiTheme="minorHAnsi" w:hAnsiTheme="minorHAnsi" w:cstheme="minorHAnsi"/>
          <w:szCs w:val="24"/>
        </w:rPr>
        <w:t>A</w:t>
      </w:r>
      <w:r w:rsidRPr="00D635DE">
        <w:rPr>
          <w:rFonts w:asciiTheme="minorHAnsi" w:hAnsiTheme="minorHAnsi" w:cstheme="minorHAnsi"/>
          <w:szCs w:val="24"/>
        </w:rPr>
        <w:t xml:space="preserve"> lower size threshold </w:t>
      </w:r>
      <w:r w:rsidR="00997D56" w:rsidRPr="00D635DE">
        <w:rPr>
          <w:rFonts w:asciiTheme="minorHAnsi" w:hAnsiTheme="minorHAnsi" w:cstheme="minorHAnsi"/>
          <w:szCs w:val="24"/>
        </w:rPr>
        <w:t>is</w:t>
      </w:r>
      <w:r w:rsidRPr="00D635DE">
        <w:rPr>
          <w:rFonts w:asciiTheme="minorHAnsi" w:hAnsiTheme="minorHAnsi" w:cstheme="minorHAnsi"/>
          <w:szCs w:val="24"/>
        </w:rPr>
        <w:t xml:space="preserve"> </w:t>
      </w:r>
      <w:r w:rsidR="00020204" w:rsidRPr="00D635DE">
        <w:rPr>
          <w:rFonts w:asciiTheme="minorHAnsi" w:hAnsiTheme="minorHAnsi" w:cstheme="minorHAnsi"/>
          <w:szCs w:val="24"/>
        </w:rPr>
        <w:t>useful</w:t>
      </w:r>
      <w:r w:rsidRPr="00D635DE">
        <w:rPr>
          <w:rFonts w:asciiTheme="minorHAnsi" w:hAnsiTheme="minorHAnsi" w:cstheme="minorHAnsi"/>
          <w:szCs w:val="24"/>
        </w:rPr>
        <w:t xml:space="preserve"> </w:t>
      </w:r>
      <w:r w:rsidR="009E0708">
        <w:rPr>
          <w:rFonts w:asciiTheme="minorHAnsi" w:hAnsiTheme="minorHAnsi" w:cstheme="minorHAnsi"/>
          <w:szCs w:val="24"/>
        </w:rPr>
        <w:t>for</w:t>
      </w:r>
      <w:r w:rsidRPr="00D635DE">
        <w:rPr>
          <w:rFonts w:asciiTheme="minorHAnsi" w:hAnsiTheme="minorHAnsi" w:cstheme="minorHAnsi"/>
          <w:szCs w:val="24"/>
        </w:rPr>
        <w:t xml:space="preserve"> filter</w:t>
      </w:r>
      <w:r w:rsidR="009E0708">
        <w:rPr>
          <w:rFonts w:asciiTheme="minorHAnsi" w:hAnsiTheme="minorHAnsi" w:cstheme="minorHAnsi"/>
          <w:szCs w:val="24"/>
        </w:rPr>
        <w:t>ing</w:t>
      </w:r>
      <w:r w:rsidR="00020204" w:rsidRPr="00D635DE">
        <w:rPr>
          <w:rFonts w:asciiTheme="minorHAnsi" w:hAnsiTheme="minorHAnsi" w:cstheme="minorHAnsi"/>
          <w:szCs w:val="24"/>
        </w:rPr>
        <w:t xml:space="preserve"> out </w:t>
      </w:r>
      <w:r w:rsidR="00642C46">
        <w:rPr>
          <w:rFonts w:asciiTheme="minorHAnsi" w:hAnsiTheme="minorHAnsi" w:cstheme="minorHAnsi"/>
          <w:szCs w:val="24"/>
        </w:rPr>
        <w:t xml:space="preserve">smaller </w:t>
      </w:r>
      <w:r w:rsidR="00020204" w:rsidRPr="00D635DE">
        <w:rPr>
          <w:rFonts w:asciiTheme="minorHAnsi" w:hAnsiTheme="minorHAnsi" w:cstheme="minorHAnsi"/>
          <w:szCs w:val="24"/>
        </w:rPr>
        <w:t>objects than the soma (</w:t>
      </w:r>
      <w:r w:rsidR="00997D56" w:rsidRPr="00D635DE">
        <w:rPr>
          <w:rFonts w:asciiTheme="minorHAnsi" w:hAnsiTheme="minorHAnsi" w:cstheme="minorHAnsi"/>
          <w:szCs w:val="24"/>
        </w:rPr>
        <w:t>e.g.</w:t>
      </w:r>
      <w:r w:rsidR="00B126FD" w:rsidRPr="00D635DE">
        <w:rPr>
          <w:rFonts w:asciiTheme="minorHAnsi" w:hAnsiTheme="minorHAnsi" w:cstheme="minorHAnsi"/>
          <w:szCs w:val="24"/>
        </w:rPr>
        <w:t>,</w:t>
      </w:r>
      <w:r w:rsidR="00997D56" w:rsidRPr="00D635DE">
        <w:rPr>
          <w:rFonts w:asciiTheme="minorHAnsi" w:hAnsiTheme="minorHAnsi" w:cstheme="minorHAnsi"/>
          <w:szCs w:val="24"/>
        </w:rPr>
        <w:t xml:space="preserve"> </w:t>
      </w:r>
      <w:r w:rsidR="002D17B2" w:rsidRPr="00D635DE">
        <w:rPr>
          <w:rFonts w:asciiTheme="minorHAnsi" w:hAnsiTheme="minorHAnsi" w:cstheme="minorHAnsi"/>
          <w:szCs w:val="24"/>
        </w:rPr>
        <w:t>60</w:t>
      </w:r>
      <w:r w:rsidR="00B126FD" w:rsidRPr="00D635DE">
        <w:rPr>
          <w:rFonts w:asciiTheme="minorHAnsi" w:hAnsiTheme="minorHAnsi" w:cstheme="minorHAnsi"/>
          <w:szCs w:val="24"/>
        </w:rPr>
        <w:t>–</w:t>
      </w:r>
      <w:r w:rsidR="002D17B2" w:rsidRPr="00D635DE">
        <w:rPr>
          <w:rFonts w:asciiTheme="minorHAnsi" w:hAnsiTheme="minorHAnsi" w:cstheme="minorHAnsi"/>
          <w:szCs w:val="24"/>
        </w:rPr>
        <w:t>80</w:t>
      </w:r>
      <w:r w:rsidR="00020204" w:rsidRPr="00D635DE">
        <w:rPr>
          <w:rFonts w:asciiTheme="minorHAnsi" w:hAnsiTheme="minorHAnsi" w:cstheme="minorHAnsi"/>
          <w:szCs w:val="24"/>
        </w:rPr>
        <w:t xml:space="preserve"> µm</w:t>
      </w:r>
      <w:r w:rsidR="00997D56" w:rsidRPr="00D635DE">
        <w:rPr>
          <w:rFonts w:asciiTheme="minorHAnsi" w:hAnsiTheme="minorHAnsi" w:cstheme="minorHAnsi"/>
          <w:szCs w:val="24"/>
          <w:vertAlign w:val="superscript"/>
        </w:rPr>
        <w:t>2</w:t>
      </w:r>
      <w:r w:rsidR="00020204" w:rsidRPr="00D635DE">
        <w:rPr>
          <w:rFonts w:asciiTheme="minorHAnsi" w:hAnsiTheme="minorHAnsi" w:cstheme="minorHAnsi"/>
          <w:szCs w:val="24"/>
        </w:rPr>
        <w:t>).</w:t>
      </w:r>
    </w:p>
    <w:p w14:paraId="05AF6707" w14:textId="77777777" w:rsidR="00B126FD" w:rsidRPr="00D635DE" w:rsidRDefault="00B126FD" w:rsidP="00D635DE">
      <w:pPr>
        <w:spacing w:after="0" w:line="240" w:lineRule="auto"/>
        <w:jc w:val="both"/>
        <w:rPr>
          <w:rFonts w:asciiTheme="minorHAnsi" w:hAnsiTheme="minorHAnsi" w:cstheme="minorHAnsi"/>
          <w:szCs w:val="24"/>
        </w:rPr>
      </w:pPr>
    </w:p>
    <w:p w14:paraId="14CA7F39" w14:textId="30EA1433" w:rsidR="00826D54" w:rsidRPr="00D635DE" w:rsidRDefault="008E69DA" w:rsidP="00D635DE">
      <w:pPr>
        <w:pStyle w:val="Heading4"/>
        <w:rPr>
          <w:rFonts w:asciiTheme="minorHAnsi" w:hAnsiTheme="minorHAnsi" w:cstheme="minorHAnsi"/>
          <w:szCs w:val="24"/>
        </w:rPr>
      </w:pPr>
      <w:r w:rsidRPr="00D635DE">
        <w:rPr>
          <w:rFonts w:asciiTheme="minorHAnsi" w:hAnsiTheme="minorHAnsi" w:cstheme="minorHAnsi"/>
          <w:szCs w:val="24"/>
        </w:rPr>
        <w:t xml:space="preserve">Use the </w:t>
      </w:r>
      <w:r w:rsidR="00BA488C" w:rsidRPr="00D635DE">
        <w:rPr>
          <w:rFonts w:asciiTheme="minorHAnsi" w:hAnsiTheme="minorHAnsi" w:cstheme="minorHAnsi"/>
          <w:b/>
          <w:bCs/>
          <w:szCs w:val="24"/>
        </w:rPr>
        <w:t xml:space="preserve">Record </w:t>
      </w:r>
      <w:r w:rsidRPr="00D635DE">
        <w:rPr>
          <w:rFonts w:asciiTheme="minorHAnsi" w:hAnsiTheme="minorHAnsi" w:cstheme="minorHAnsi"/>
          <w:b/>
          <w:bCs/>
          <w:szCs w:val="24"/>
        </w:rPr>
        <w:t>Macro</w:t>
      </w:r>
      <w:r w:rsidRPr="00D635DE">
        <w:rPr>
          <w:rFonts w:asciiTheme="minorHAnsi" w:hAnsiTheme="minorHAnsi" w:cstheme="minorHAnsi"/>
          <w:szCs w:val="24"/>
        </w:rPr>
        <w:t xml:space="preserve"> function of ImageJ to automatize and repeat the analysis</w:t>
      </w:r>
      <w:r w:rsidR="006B7AD8" w:rsidRPr="00D635DE">
        <w:rPr>
          <w:rFonts w:asciiTheme="minorHAnsi" w:hAnsiTheme="minorHAnsi" w:cstheme="minorHAnsi"/>
          <w:szCs w:val="24"/>
        </w:rPr>
        <w:t xml:space="preserve">: </w:t>
      </w:r>
      <w:r w:rsidR="000C17DB" w:rsidRPr="00D635DE">
        <w:rPr>
          <w:rFonts w:asciiTheme="minorHAnsi" w:hAnsiTheme="minorHAnsi" w:cstheme="minorHAnsi"/>
          <w:b/>
          <w:bCs/>
          <w:szCs w:val="24"/>
        </w:rPr>
        <w:t>Menu</w:t>
      </w:r>
      <w:r w:rsidR="006B7AD8" w:rsidRPr="00D635DE">
        <w:rPr>
          <w:rFonts w:asciiTheme="minorHAnsi" w:hAnsiTheme="minorHAnsi" w:cstheme="minorHAnsi"/>
          <w:b/>
          <w:bCs/>
          <w:szCs w:val="24"/>
        </w:rPr>
        <w:t xml:space="preserve"> | </w:t>
      </w:r>
      <w:r w:rsidR="000C17DB" w:rsidRPr="00D635DE">
        <w:rPr>
          <w:rFonts w:asciiTheme="minorHAnsi" w:hAnsiTheme="minorHAnsi" w:cstheme="minorHAnsi"/>
          <w:b/>
          <w:bCs/>
          <w:szCs w:val="24"/>
        </w:rPr>
        <w:t>Plugins</w:t>
      </w:r>
      <w:r w:rsidR="006B7AD8" w:rsidRPr="00D635DE">
        <w:rPr>
          <w:rFonts w:asciiTheme="minorHAnsi" w:hAnsiTheme="minorHAnsi" w:cstheme="minorHAnsi"/>
          <w:b/>
          <w:bCs/>
          <w:szCs w:val="24"/>
        </w:rPr>
        <w:t xml:space="preserve"> | </w:t>
      </w:r>
      <w:r w:rsidR="000C17DB" w:rsidRPr="00D635DE">
        <w:rPr>
          <w:rFonts w:asciiTheme="minorHAnsi" w:hAnsiTheme="minorHAnsi" w:cstheme="minorHAnsi"/>
          <w:b/>
          <w:bCs/>
          <w:szCs w:val="24"/>
        </w:rPr>
        <w:t>Macros</w:t>
      </w:r>
      <w:r w:rsidR="006B7AD8" w:rsidRPr="00D635DE">
        <w:rPr>
          <w:rFonts w:asciiTheme="minorHAnsi" w:hAnsiTheme="minorHAnsi" w:cstheme="minorHAnsi"/>
          <w:b/>
          <w:bCs/>
          <w:szCs w:val="24"/>
        </w:rPr>
        <w:t xml:space="preserve"> | </w:t>
      </w:r>
      <w:r w:rsidR="000C17DB" w:rsidRPr="00D635DE">
        <w:rPr>
          <w:rFonts w:asciiTheme="minorHAnsi" w:hAnsiTheme="minorHAnsi" w:cstheme="minorHAnsi"/>
          <w:b/>
          <w:bCs/>
          <w:szCs w:val="24"/>
        </w:rPr>
        <w:t>Record</w:t>
      </w:r>
      <w:r w:rsidR="006B7AD8" w:rsidRPr="00D635DE">
        <w:rPr>
          <w:rFonts w:asciiTheme="minorHAnsi" w:hAnsiTheme="minorHAnsi" w:cstheme="minorHAnsi"/>
          <w:b/>
          <w:bCs/>
          <w:szCs w:val="24"/>
        </w:rPr>
        <w:t xml:space="preserve"> | </w:t>
      </w:r>
      <w:r w:rsidR="007C7D22" w:rsidRPr="00D635DE">
        <w:rPr>
          <w:rFonts w:asciiTheme="minorHAnsi" w:hAnsiTheme="minorHAnsi" w:cstheme="minorHAnsi"/>
          <w:b/>
          <w:bCs/>
          <w:szCs w:val="24"/>
        </w:rPr>
        <w:t xml:space="preserve">click </w:t>
      </w:r>
      <w:r w:rsidR="006B7AD8" w:rsidRPr="00D635DE">
        <w:rPr>
          <w:rFonts w:asciiTheme="minorHAnsi" w:hAnsiTheme="minorHAnsi" w:cstheme="minorHAnsi"/>
          <w:b/>
          <w:bCs/>
          <w:szCs w:val="24"/>
        </w:rPr>
        <w:t xml:space="preserve">on </w:t>
      </w:r>
      <w:r w:rsidR="007C7D22" w:rsidRPr="00D635DE">
        <w:rPr>
          <w:rFonts w:asciiTheme="minorHAnsi" w:hAnsiTheme="minorHAnsi" w:cstheme="minorHAnsi"/>
          <w:b/>
          <w:bCs/>
          <w:szCs w:val="24"/>
        </w:rPr>
        <w:t>Create</w:t>
      </w:r>
      <w:r w:rsidR="007C7D22" w:rsidRPr="00D635DE">
        <w:rPr>
          <w:rFonts w:asciiTheme="minorHAnsi" w:hAnsiTheme="minorHAnsi" w:cstheme="minorHAnsi"/>
          <w:szCs w:val="24"/>
        </w:rPr>
        <w:t xml:space="preserve"> to generate the macro</w:t>
      </w:r>
      <w:r w:rsidRPr="00D635DE">
        <w:rPr>
          <w:rFonts w:asciiTheme="minorHAnsi" w:hAnsiTheme="minorHAnsi" w:cstheme="minorHAnsi"/>
          <w:szCs w:val="24"/>
        </w:rPr>
        <w:t>.</w:t>
      </w:r>
    </w:p>
    <w:p w14:paraId="01152D00" w14:textId="39D42ADA" w:rsidR="008816C5" w:rsidRPr="00D635DE" w:rsidRDefault="00C549FC"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ab/>
      </w:r>
    </w:p>
    <w:p w14:paraId="246BF94C" w14:textId="209D8405" w:rsidR="008816C5" w:rsidRPr="00D635DE" w:rsidRDefault="008E69DA" w:rsidP="00D635DE">
      <w:pPr>
        <w:pStyle w:val="Heading2"/>
        <w:numPr>
          <w:ilvl w:val="0"/>
          <w:numId w:val="28"/>
        </w:numPr>
        <w:ind w:left="0" w:firstLine="0"/>
        <w:jc w:val="both"/>
        <w:rPr>
          <w:rFonts w:asciiTheme="minorHAnsi" w:hAnsiTheme="minorHAnsi" w:cstheme="minorHAnsi"/>
          <w:szCs w:val="24"/>
        </w:rPr>
      </w:pPr>
      <w:r w:rsidRPr="00D635DE">
        <w:rPr>
          <w:rFonts w:asciiTheme="minorHAnsi" w:hAnsiTheme="minorHAnsi" w:cstheme="minorHAnsi"/>
          <w:szCs w:val="24"/>
        </w:rPr>
        <w:t>Real</w:t>
      </w:r>
      <w:r w:rsidR="00D85283" w:rsidRPr="00D635DE">
        <w:rPr>
          <w:rFonts w:asciiTheme="minorHAnsi" w:hAnsiTheme="minorHAnsi" w:cstheme="minorHAnsi"/>
          <w:szCs w:val="24"/>
        </w:rPr>
        <w:t>-</w:t>
      </w:r>
      <w:r w:rsidRPr="00D635DE">
        <w:rPr>
          <w:rFonts w:asciiTheme="minorHAnsi" w:hAnsiTheme="minorHAnsi" w:cstheme="minorHAnsi"/>
          <w:szCs w:val="24"/>
        </w:rPr>
        <w:t xml:space="preserve">time analysis </w:t>
      </w:r>
      <w:proofErr w:type="gramStart"/>
      <w:r w:rsidRPr="00D635DE">
        <w:rPr>
          <w:rFonts w:asciiTheme="minorHAnsi" w:hAnsiTheme="minorHAnsi" w:cstheme="minorHAnsi"/>
          <w:szCs w:val="24"/>
        </w:rPr>
        <w:t xml:space="preserve">with </w:t>
      </w:r>
      <w:r w:rsidR="00335F2A" w:rsidRPr="00D635DE">
        <w:rPr>
          <w:rFonts w:asciiTheme="minorHAnsi" w:hAnsiTheme="minorHAnsi" w:cstheme="minorHAnsi"/>
          <w:szCs w:val="24"/>
        </w:rPr>
        <w:t>IN</w:t>
      </w:r>
      <w:proofErr w:type="gramEnd"/>
      <w:r w:rsidR="00335F2A" w:rsidRPr="00D635DE">
        <w:rPr>
          <w:rFonts w:asciiTheme="minorHAnsi" w:hAnsiTheme="minorHAnsi" w:cstheme="minorHAnsi"/>
          <w:szCs w:val="24"/>
        </w:rPr>
        <w:t xml:space="preserve"> Cell</w:t>
      </w:r>
      <w:r w:rsidR="00074BBA" w:rsidRPr="00D635DE">
        <w:rPr>
          <w:rFonts w:asciiTheme="minorHAnsi" w:hAnsiTheme="minorHAnsi" w:cstheme="minorHAnsi"/>
          <w:szCs w:val="24"/>
        </w:rPr>
        <w:t xml:space="preserve"> A</w:t>
      </w:r>
      <w:r w:rsidR="00335F2A" w:rsidRPr="00D635DE">
        <w:rPr>
          <w:rFonts w:asciiTheme="minorHAnsi" w:hAnsiTheme="minorHAnsi" w:cstheme="minorHAnsi"/>
          <w:szCs w:val="24"/>
        </w:rPr>
        <w:t>nalyzer</w:t>
      </w:r>
      <w:r w:rsidR="00074BBA" w:rsidRPr="00D635DE">
        <w:rPr>
          <w:rFonts w:asciiTheme="minorHAnsi" w:hAnsiTheme="minorHAnsi" w:cstheme="minorHAnsi"/>
          <w:szCs w:val="24"/>
        </w:rPr>
        <w:t xml:space="preserve"> 2200</w:t>
      </w:r>
    </w:p>
    <w:p w14:paraId="0481FB1C" w14:textId="77777777" w:rsidR="00D85283" w:rsidRPr="00D635DE" w:rsidRDefault="00D85283" w:rsidP="00D635DE">
      <w:pPr>
        <w:spacing w:after="0" w:line="240" w:lineRule="auto"/>
        <w:jc w:val="both"/>
        <w:rPr>
          <w:rFonts w:asciiTheme="minorHAnsi" w:hAnsiTheme="minorHAnsi" w:cstheme="minorHAnsi"/>
          <w:szCs w:val="24"/>
        </w:rPr>
      </w:pPr>
    </w:p>
    <w:p w14:paraId="2BFFD243" w14:textId="5EA9A56C"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t>Insert the 12</w:t>
      </w:r>
      <w:r w:rsidR="00D85283" w:rsidRPr="00D635DE">
        <w:rPr>
          <w:rFonts w:asciiTheme="minorHAnsi" w:hAnsiTheme="minorHAnsi" w:cstheme="minorHAnsi"/>
        </w:rPr>
        <w:t>-</w:t>
      </w:r>
      <w:r w:rsidRPr="00D635DE">
        <w:rPr>
          <w:rFonts w:asciiTheme="minorHAnsi" w:hAnsiTheme="minorHAnsi" w:cstheme="minorHAnsi"/>
        </w:rPr>
        <w:t xml:space="preserve">well plate in the </w:t>
      </w:r>
      <w:r w:rsidR="00D85283" w:rsidRPr="00D635DE">
        <w:rPr>
          <w:rFonts w:asciiTheme="minorHAnsi" w:hAnsiTheme="minorHAnsi" w:cstheme="minorHAnsi"/>
        </w:rPr>
        <w:t>c</w:t>
      </w:r>
      <w:r w:rsidRPr="00D635DE">
        <w:rPr>
          <w:rFonts w:asciiTheme="minorHAnsi" w:hAnsiTheme="minorHAnsi" w:cstheme="minorHAnsi"/>
        </w:rPr>
        <w:t xml:space="preserve">ell </w:t>
      </w:r>
      <w:r w:rsidR="00D85283" w:rsidRPr="00D635DE">
        <w:rPr>
          <w:rFonts w:asciiTheme="minorHAnsi" w:hAnsiTheme="minorHAnsi" w:cstheme="minorHAnsi"/>
        </w:rPr>
        <w:t>a</w:t>
      </w:r>
      <w:r w:rsidRPr="00D635DE">
        <w:rPr>
          <w:rFonts w:asciiTheme="minorHAnsi" w:hAnsiTheme="minorHAnsi" w:cstheme="minorHAnsi"/>
        </w:rPr>
        <w:t>nalyzer</w:t>
      </w:r>
      <w:r w:rsidR="005C229C" w:rsidRPr="00D635DE">
        <w:rPr>
          <w:rFonts w:asciiTheme="minorHAnsi" w:hAnsiTheme="minorHAnsi" w:cstheme="minorHAnsi"/>
        </w:rPr>
        <w:t>,</w:t>
      </w:r>
      <w:r w:rsidRPr="00D635DE">
        <w:rPr>
          <w:rFonts w:asciiTheme="minorHAnsi" w:hAnsiTheme="minorHAnsi" w:cstheme="minorHAnsi"/>
        </w:rPr>
        <w:t xml:space="preserve"> connect </w:t>
      </w:r>
      <w:r w:rsidR="00D85283" w:rsidRPr="00D635DE">
        <w:rPr>
          <w:rFonts w:asciiTheme="minorHAnsi" w:hAnsiTheme="minorHAnsi" w:cstheme="minorHAnsi"/>
        </w:rPr>
        <w:t xml:space="preserve">the </w:t>
      </w:r>
      <w:r w:rsidRPr="00D635DE">
        <w:rPr>
          <w:rFonts w:asciiTheme="minorHAnsi" w:hAnsiTheme="minorHAnsi" w:cstheme="minorHAnsi"/>
        </w:rPr>
        <w:t>CO</w:t>
      </w:r>
      <w:r w:rsidRPr="00D635DE">
        <w:rPr>
          <w:rFonts w:asciiTheme="minorHAnsi" w:hAnsiTheme="minorHAnsi" w:cstheme="minorHAnsi"/>
          <w:vertAlign w:val="subscript"/>
        </w:rPr>
        <w:t>2</w:t>
      </w:r>
      <w:r w:rsidRPr="00D635DE">
        <w:rPr>
          <w:rFonts w:asciiTheme="minorHAnsi" w:hAnsiTheme="minorHAnsi" w:cstheme="minorHAnsi"/>
        </w:rPr>
        <w:t xml:space="preserve"> system</w:t>
      </w:r>
      <w:r w:rsidR="00D85283" w:rsidRPr="00D635DE">
        <w:rPr>
          <w:rFonts w:asciiTheme="minorHAnsi" w:hAnsiTheme="minorHAnsi" w:cstheme="minorHAnsi"/>
        </w:rPr>
        <w:t>,</w:t>
      </w:r>
      <w:r w:rsidRPr="00D635DE">
        <w:rPr>
          <w:rFonts w:asciiTheme="minorHAnsi" w:hAnsiTheme="minorHAnsi" w:cstheme="minorHAnsi"/>
        </w:rPr>
        <w:t xml:space="preserve"> and set </w:t>
      </w:r>
      <w:r w:rsidR="00D85283" w:rsidRPr="00D635DE">
        <w:rPr>
          <w:rFonts w:asciiTheme="minorHAnsi" w:hAnsiTheme="minorHAnsi" w:cstheme="minorHAnsi"/>
        </w:rPr>
        <w:t xml:space="preserve">the </w:t>
      </w:r>
      <w:r w:rsidRPr="00D635DE">
        <w:rPr>
          <w:rFonts w:asciiTheme="minorHAnsi" w:hAnsiTheme="minorHAnsi" w:cstheme="minorHAnsi"/>
        </w:rPr>
        <w:t>temperature at 37</w:t>
      </w:r>
      <w:r w:rsidR="00D85283" w:rsidRPr="00D635DE">
        <w:rPr>
          <w:rFonts w:asciiTheme="minorHAnsi" w:hAnsiTheme="minorHAnsi" w:cstheme="minorHAnsi"/>
        </w:rPr>
        <w:t xml:space="preserve"> °</w:t>
      </w:r>
      <w:r w:rsidRPr="00D635DE">
        <w:rPr>
          <w:rFonts w:asciiTheme="minorHAnsi" w:hAnsiTheme="minorHAnsi" w:cstheme="minorHAnsi"/>
        </w:rPr>
        <w:t>C.</w:t>
      </w:r>
    </w:p>
    <w:p w14:paraId="56E86D0D" w14:textId="77777777" w:rsidR="00D85283" w:rsidRPr="00D635DE" w:rsidRDefault="00D85283" w:rsidP="00D635DE">
      <w:pPr>
        <w:spacing w:after="0" w:line="240" w:lineRule="auto"/>
        <w:jc w:val="both"/>
        <w:rPr>
          <w:rFonts w:asciiTheme="minorHAnsi" w:hAnsiTheme="minorHAnsi" w:cstheme="minorHAnsi"/>
          <w:szCs w:val="24"/>
        </w:rPr>
      </w:pPr>
    </w:p>
    <w:p w14:paraId="0F3AE1E5" w14:textId="7C613C1E" w:rsidR="002922CA" w:rsidRPr="00D635DE" w:rsidRDefault="002922CA"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NOTE: </w:t>
      </w:r>
      <w:r w:rsidR="00434958" w:rsidRPr="00D635DE">
        <w:rPr>
          <w:rFonts w:asciiTheme="minorHAnsi" w:hAnsiTheme="minorHAnsi" w:cstheme="minorHAnsi"/>
          <w:szCs w:val="24"/>
        </w:rPr>
        <w:t>This step can be easily scaled up in this platform</w:t>
      </w:r>
      <w:r w:rsidR="00033569">
        <w:rPr>
          <w:rFonts w:asciiTheme="minorHAnsi" w:hAnsiTheme="minorHAnsi" w:cstheme="minorHAnsi"/>
          <w:szCs w:val="24"/>
        </w:rPr>
        <w:t>,</w:t>
      </w:r>
      <w:r w:rsidR="00434958" w:rsidRPr="00D635DE">
        <w:rPr>
          <w:rFonts w:asciiTheme="minorHAnsi" w:hAnsiTheme="minorHAnsi" w:cstheme="minorHAnsi"/>
          <w:szCs w:val="24"/>
        </w:rPr>
        <w:t xml:space="preserve"> performing a similar experiment in neurons plated in a 96 wells plate. </w:t>
      </w:r>
    </w:p>
    <w:p w14:paraId="505B2E0B" w14:textId="77777777" w:rsidR="00D85283" w:rsidRPr="00D635DE" w:rsidRDefault="00D85283" w:rsidP="00D635DE">
      <w:pPr>
        <w:spacing w:after="0" w:line="240" w:lineRule="auto"/>
        <w:jc w:val="both"/>
        <w:rPr>
          <w:rFonts w:asciiTheme="minorHAnsi" w:hAnsiTheme="minorHAnsi" w:cstheme="minorHAnsi"/>
          <w:szCs w:val="24"/>
        </w:rPr>
      </w:pPr>
    </w:p>
    <w:p w14:paraId="103223FE" w14:textId="2BC80DEB"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t xml:space="preserve">Select </w:t>
      </w:r>
      <w:r w:rsidR="002A7E63" w:rsidRPr="00D635DE">
        <w:rPr>
          <w:rFonts w:asciiTheme="minorHAnsi" w:hAnsiTheme="minorHAnsi" w:cstheme="minorHAnsi"/>
        </w:rPr>
        <w:t xml:space="preserve">the </w:t>
      </w:r>
      <w:r w:rsidRPr="00D635DE">
        <w:rPr>
          <w:rFonts w:asciiTheme="minorHAnsi" w:hAnsiTheme="minorHAnsi" w:cstheme="minorHAnsi"/>
        </w:rPr>
        <w:t>20</w:t>
      </w:r>
      <w:r w:rsidR="002A7E63" w:rsidRPr="00D635DE">
        <w:rPr>
          <w:rFonts w:asciiTheme="minorHAnsi" w:hAnsiTheme="minorHAnsi" w:cstheme="minorHAnsi"/>
        </w:rPr>
        <w:t>x</w:t>
      </w:r>
      <w:r w:rsidRPr="00D635DE">
        <w:rPr>
          <w:rFonts w:asciiTheme="minorHAnsi" w:hAnsiTheme="minorHAnsi" w:cstheme="minorHAnsi"/>
        </w:rPr>
        <w:t xml:space="preserve"> objective, randomly select 5 fields per well </w:t>
      </w:r>
      <w:r w:rsidR="00766DAB" w:rsidRPr="00D635DE">
        <w:rPr>
          <w:rFonts w:asciiTheme="minorHAnsi" w:hAnsiTheme="minorHAnsi" w:cstheme="minorHAnsi"/>
        </w:rPr>
        <w:t>(covering 2.33% of the well</w:t>
      </w:r>
      <w:r w:rsidR="002A7E63" w:rsidRPr="00D635DE">
        <w:rPr>
          <w:rFonts w:asciiTheme="minorHAnsi" w:hAnsiTheme="minorHAnsi" w:cstheme="minorHAnsi"/>
        </w:rPr>
        <w:t xml:space="preserve"> in this example</w:t>
      </w:r>
      <w:proofErr w:type="gramStart"/>
      <w:r w:rsidR="00766DAB" w:rsidRPr="00D635DE">
        <w:rPr>
          <w:rFonts w:asciiTheme="minorHAnsi" w:hAnsiTheme="minorHAnsi" w:cstheme="minorHAnsi"/>
        </w:rPr>
        <w:t>)</w:t>
      </w:r>
      <w:r w:rsidR="002A7E63" w:rsidRPr="00D635DE">
        <w:rPr>
          <w:rFonts w:asciiTheme="minorHAnsi" w:hAnsiTheme="minorHAnsi" w:cstheme="minorHAnsi"/>
        </w:rPr>
        <w:t>,</w:t>
      </w:r>
      <w:r w:rsidR="00766DAB" w:rsidRPr="00D635DE">
        <w:rPr>
          <w:rFonts w:asciiTheme="minorHAnsi" w:hAnsiTheme="minorHAnsi" w:cstheme="minorHAnsi"/>
        </w:rPr>
        <w:t xml:space="preserve"> </w:t>
      </w:r>
      <w:r w:rsidRPr="00D635DE">
        <w:rPr>
          <w:rFonts w:asciiTheme="minorHAnsi" w:hAnsiTheme="minorHAnsi" w:cstheme="minorHAnsi"/>
        </w:rPr>
        <w:t>and</w:t>
      </w:r>
      <w:proofErr w:type="gramEnd"/>
      <w:r w:rsidRPr="00D635DE">
        <w:rPr>
          <w:rFonts w:asciiTheme="minorHAnsi" w:hAnsiTheme="minorHAnsi" w:cstheme="minorHAnsi"/>
        </w:rPr>
        <w:t xml:space="preserve"> focus them automatically for each fluorescence </w:t>
      </w:r>
      <w:r w:rsidR="00CF5052" w:rsidRPr="00D635DE">
        <w:rPr>
          <w:rFonts w:asciiTheme="minorHAnsi" w:hAnsiTheme="minorHAnsi" w:cstheme="minorHAnsi"/>
        </w:rPr>
        <w:t xml:space="preserve">channel </w:t>
      </w:r>
      <w:r w:rsidRPr="00D635DE">
        <w:rPr>
          <w:rFonts w:asciiTheme="minorHAnsi" w:hAnsiTheme="minorHAnsi" w:cstheme="minorHAnsi"/>
        </w:rPr>
        <w:t>(</w:t>
      </w:r>
      <w:r w:rsidR="002A7E63" w:rsidRPr="00D635DE">
        <w:rPr>
          <w:rFonts w:asciiTheme="minorHAnsi" w:hAnsiTheme="minorHAnsi" w:cstheme="minorHAnsi"/>
        </w:rPr>
        <w:t>fluorescein isothiocyanate [</w:t>
      </w:r>
      <w:r w:rsidRPr="00D635DE">
        <w:rPr>
          <w:rFonts w:asciiTheme="minorHAnsi" w:hAnsiTheme="minorHAnsi" w:cstheme="minorHAnsi"/>
        </w:rPr>
        <w:t>FITC</w:t>
      </w:r>
      <w:r w:rsidR="002A7E63" w:rsidRPr="00D635DE">
        <w:rPr>
          <w:rFonts w:asciiTheme="minorHAnsi" w:hAnsiTheme="minorHAnsi" w:cstheme="minorHAnsi"/>
        </w:rPr>
        <w:t>]</w:t>
      </w:r>
      <w:r w:rsidRPr="00D635DE">
        <w:rPr>
          <w:rFonts w:asciiTheme="minorHAnsi" w:hAnsiTheme="minorHAnsi" w:cstheme="minorHAnsi"/>
        </w:rPr>
        <w:t xml:space="preserve"> in this case). Select the parameters of acquisition (30 min time</w:t>
      </w:r>
      <w:r w:rsidR="002A7E63" w:rsidRPr="00D635DE">
        <w:rPr>
          <w:rFonts w:asciiTheme="minorHAnsi" w:hAnsiTheme="minorHAnsi" w:cstheme="minorHAnsi"/>
        </w:rPr>
        <w:t>-</w:t>
      </w:r>
      <w:r w:rsidRPr="00D635DE">
        <w:rPr>
          <w:rFonts w:asciiTheme="minorHAnsi" w:hAnsiTheme="minorHAnsi" w:cstheme="minorHAnsi"/>
        </w:rPr>
        <w:t xml:space="preserve">lapse for 16 h). Press </w:t>
      </w:r>
      <w:r w:rsidR="008B40C3" w:rsidRPr="00D635DE">
        <w:rPr>
          <w:rFonts w:asciiTheme="minorHAnsi" w:hAnsiTheme="minorHAnsi" w:cstheme="minorHAnsi"/>
          <w:b/>
          <w:bCs/>
        </w:rPr>
        <w:t>S</w:t>
      </w:r>
      <w:r w:rsidRPr="00D635DE">
        <w:rPr>
          <w:rFonts w:asciiTheme="minorHAnsi" w:hAnsiTheme="minorHAnsi" w:cstheme="minorHAnsi"/>
          <w:b/>
          <w:bCs/>
        </w:rPr>
        <w:t>tart</w:t>
      </w:r>
      <w:r w:rsidRPr="00D635DE">
        <w:rPr>
          <w:rFonts w:asciiTheme="minorHAnsi" w:hAnsiTheme="minorHAnsi" w:cstheme="minorHAnsi"/>
        </w:rPr>
        <w:t xml:space="preserve"> and wait.</w:t>
      </w:r>
    </w:p>
    <w:p w14:paraId="27EF56A1" w14:textId="77777777" w:rsidR="008B40C3" w:rsidRPr="00D635DE" w:rsidRDefault="008B40C3" w:rsidP="00D635DE">
      <w:pPr>
        <w:spacing w:after="0" w:line="240" w:lineRule="auto"/>
        <w:jc w:val="both"/>
        <w:rPr>
          <w:rFonts w:asciiTheme="minorHAnsi" w:hAnsiTheme="minorHAnsi" w:cstheme="minorHAnsi"/>
          <w:szCs w:val="24"/>
        </w:rPr>
      </w:pPr>
    </w:p>
    <w:p w14:paraId="498B2758" w14:textId="229D0A4E" w:rsidR="007D02C2" w:rsidRPr="00D635DE" w:rsidRDefault="007D02C2"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lastRenderedPageBreak/>
        <w:t xml:space="preserve">NOTE: </w:t>
      </w:r>
      <w:r w:rsidR="008B40C3" w:rsidRPr="00D635DE">
        <w:rPr>
          <w:rFonts w:asciiTheme="minorHAnsi" w:hAnsiTheme="minorHAnsi" w:cstheme="minorHAnsi"/>
          <w:szCs w:val="24"/>
        </w:rPr>
        <w:t>T</w:t>
      </w:r>
      <w:r w:rsidRPr="00D635DE">
        <w:rPr>
          <w:rFonts w:asciiTheme="minorHAnsi" w:hAnsiTheme="minorHAnsi" w:cstheme="minorHAnsi"/>
          <w:szCs w:val="24"/>
        </w:rPr>
        <w:t xml:space="preserve">he number of imaging fields </w:t>
      </w:r>
      <w:r w:rsidR="008B40C3" w:rsidRPr="00D635DE">
        <w:rPr>
          <w:rFonts w:asciiTheme="minorHAnsi" w:hAnsiTheme="minorHAnsi" w:cstheme="minorHAnsi"/>
          <w:szCs w:val="24"/>
        </w:rPr>
        <w:t xml:space="preserve">must be determined </w:t>
      </w:r>
      <w:r w:rsidRPr="00D635DE">
        <w:rPr>
          <w:rFonts w:asciiTheme="minorHAnsi" w:hAnsiTheme="minorHAnsi" w:cstheme="minorHAnsi"/>
          <w:szCs w:val="24"/>
        </w:rPr>
        <w:t>by the investigator</w:t>
      </w:r>
      <w:r w:rsidR="008B40C3" w:rsidRPr="00D635DE">
        <w:rPr>
          <w:rFonts w:asciiTheme="minorHAnsi" w:hAnsiTheme="minorHAnsi" w:cstheme="minorHAnsi"/>
          <w:szCs w:val="24"/>
        </w:rPr>
        <w:t xml:space="preserve"> and</w:t>
      </w:r>
      <w:r w:rsidRPr="00D635DE">
        <w:rPr>
          <w:rFonts w:asciiTheme="minorHAnsi" w:hAnsiTheme="minorHAnsi" w:cstheme="minorHAnsi"/>
          <w:szCs w:val="24"/>
        </w:rPr>
        <w:t xml:space="preserve"> should be sufficient to account for the variability inside a single well.</w:t>
      </w:r>
    </w:p>
    <w:p w14:paraId="76E7CB56" w14:textId="77777777" w:rsidR="008B40C3" w:rsidRPr="00D635DE" w:rsidRDefault="008B40C3" w:rsidP="00D635DE">
      <w:pPr>
        <w:spacing w:after="0" w:line="240" w:lineRule="auto"/>
        <w:jc w:val="both"/>
        <w:rPr>
          <w:rFonts w:asciiTheme="minorHAnsi" w:hAnsiTheme="minorHAnsi" w:cstheme="minorHAnsi"/>
          <w:szCs w:val="24"/>
        </w:rPr>
      </w:pPr>
    </w:p>
    <w:p w14:paraId="6E9B7DF8" w14:textId="5B234A47"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t xml:space="preserve">Use </w:t>
      </w:r>
      <w:r w:rsidR="00335F2A" w:rsidRPr="00D635DE">
        <w:rPr>
          <w:rFonts w:asciiTheme="minorHAnsi" w:hAnsiTheme="minorHAnsi" w:cstheme="minorHAnsi"/>
        </w:rPr>
        <w:t>IN Cell</w:t>
      </w:r>
      <w:r w:rsidRPr="00D635DE">
        <w:rPr>
          <w:rFonts w:asciiTheme="minorHAnsi" w:hAnsiTheme="minorHAnsi" w:cstheme="minorHAnsi"/>
        </w:rPr>
        <w:t xml:space="preserve"> </w:t>
      </w:r>
      <w:proofErr w:type="spellStart"/>
      <w:r w:rsidRPr="00D635DE">
        <w:rPr>
          <w:rFonts w:asciiTheme="minorHAnsi" w:hAnsiTheme="minorHAnsi" w:cstheme="minorHAnsi"/>
        </w:rPr>
        <w:t>Developertoolbox</w:t>
      </w:r>
      <w:proofErr w:type="spellEnd"/>
      <w:r w:rsidRPr="00D635DE">
        <w:rPr>
          <w:rFonts w:asciiTheme="minorHAnsi" w:hAnsiTheme="minorHAnsi" w:cstheme="minorHAnsi"/>
        </w:rPr>
        <w:t xml:space="preserve"> v1.9 to set up the appropriate workflow for analysis.</w:t>
      </w:r>
    </w:p>
    <w:p w14:paraId="73E57835" w14:textId="77777777" w:rsidR="001B5D91" w:rsidRPr="00D635DE" w:rsidRDefault="001B5D91" w:rsidP="00D635DE">
      <w:pPr>
        <w:spacing w:after="0" w:line="240" w:lineRule="auto"/>
        <w:jc w:val="both"/>
        <w:rPr>
          <w:rFonts w:asciiTheme="minorHAnsi" w:hAnsiTheme="minorHAnsi" w:cstheme="minorHAnsi"/>
          <w:szCs w:val="24"/>
        </w:rPr>
      </w:pPr>
    </w:p>
    <w:p w14:paraId="4C6B25EF" w14:textId="7DA12547" w:rsidR="008816C5" w:rsidRPr="00D635DE" w:rsidRDefault="008816C5" w:rsidP="00D635DE">
      <w:pPr>
        <w:pStyle w:val="Heading3"/>
        <w:rPr>
          <w:rFonts w:asciiTheme="minorHAnsi" w:hAnsiTheme="minorHAnsi" w:cstheme="minorHAnsi"/>
        </w:rPr>
      </w:pPr>
      <w:r w:rsidRPr="00D635DE">
        <w:rPr>
          <w:rFonts w:asciiTheme="minorHAnsi" w:hAnsiTheme="minorHAnsi" w:cstheme="minorHAnsi"/>
        </w:rPr>
        <w:t>Analy</w:t>
      </w:r>
      <w:r w:rsidR="001B5D91" w:rsidRPr="00D635DE">
        <w:rPr>
          <w:rFonts w:asciiTheme="minorHAnsi" w:hAnsiTheme="minorHAnsi" w:cstheme="minorHAnsi"/>
        </w:rPr>
        <w:t>ze</w:t>
      </w:r>
      <w:r w:rsidRPr="00D635DE">
        <w:rPr>
          <w:rFonts w:asciiTheme="minorHAnsi" w:hAnsiTheme="minorHAnsi" w:cstheme="minorHAnsi"/>
        </w:rPr>
        <w:t xml:space="preserve"> the neuron images (FITC channel) to generate a mask for the soma of the neurons</w:t>
      </w:r>
      <w:r w:rsidR="005E1195" w:rsidRPr="00D635DE">
        <w:rPr>
          <w:rFonts w:asciiTheme="minorHAnsi" w:hAnsiTheme="minorHAnsi" w:cstheme="minorHAnsi"/>
        </w:rPr>
        <w:t xml:space="preserve"> (</w:t>
      </w:r>
      <w:r w:rsidR="005E1195" w:rsidRPr="00D635DE">
        <w:rPr>
          <w:rFonts w:asciiTheme="minorHAnsi" w:hAnsiTheme="minorHAnsi" w:cstheme="minorHAnsi"/>
          <w:b/>
          <w:bCs/>
        </w:rPr>
        <w:t>Figure 4</w:t>
      </w:r>
      <w:r w:rsidR="005E1195" w:rsidRPr="00D635DE">
        <w:rPr>
          <w:rFonts w:asciiTheme="minorHAnsi" w:hAnsiTheme="minorHAnsi" w:cstheme="minorHAnsi"/>
        </w:rPr>
        <w:t>)</w:t>
      </w:r>
      <w:r w:rsidRPr="00D635DE">
        <w:rPr>
          <w:rFonts w:asciiTheme="minorHAnsi" w:hAnsiTheme="minorHAnsi" w:cstheme="minorHAnsi"/>
        </w:rPr>
        <w:t xml:space="preserve">. </w:t>
      </w:r>
    </w:p>
    <w:p w14:paraId="39ABFEBC" w14:textId="77777777" w:rsidR="001B5D91" w:rsidRPr="00D635DE" w:rsidRDefault="001B5D91" w:rsidP="00D635DE">
      <w:pPr>
        <w:spacing w:after="0" w:line="240" w:lineRule="auto"/>
        <w:jc w:val="both"/>
        <w:rPr>
          <w:rFonts w:asciiTheme="minorHAnsi" w:hAnsiTheme="minorHAnsi" w:cstheme="minorHAnsi"/>
          <w:szCs w:val="24"/>
        </w:rPr>
      </w:pPr>
    </w:p>
    <w:p w14:paraId="6D0FBF1E" w14:textId="1A34CBA9" w:rsidR="00691169" w:rsidRPr="00D635DE" w:rsidRDefault="008816C5" w:rsidP="00D635DE">
      <w:pPr>
        <w:pStyle w:val="Heading3"/>
        <w:numPr>
          <w:ilvl w:val="0"/>
          <w:numId w:val="0"/>
        </w:numPr>
        <w:rPr>
          <w:rFonts w:asciiTheme="minorHAnsi" w:hAnsiTheme="minorHAnsi" w:cstheme="minorHAnsi"/>
        </w:rPr>
      </w:pPr>
      <w:r w:rsidRPr="00D635DE">
        <w:rPr>
          <w:rFonts w:asciiTheme="minorHAnsi" w:hAnsiTheme="minorHAnsi" w:cstheme="minorHAnsi"/>
        </w:rPr>
        <w:t>NOTE: The objective is to identify the soma of individual neurons present in the image.</w:t>
      </w:r>
      <w:r w:rsidR="008E69DA" w:rsidRPr="00D635DE">
        <w:rPr>
          <w:rFonts w:asciiTheme="minorHAnsi" w:hAnsiTheme="minorHAnsi" w:cstheme="minorHAnsi"/>
        </w:rPr>
        <w:t xml:space="preserve"> This analysis follow</w:t>
      </w:r>
      <w:r w:rsidR="0037215B" w:rsidRPr="00D635DE">
        <w:rPr>
          <w:rFonts w:asciiTheme="minorHAnsi" w:hAnsiTheme="minorHAnsi" w:cstheme="minorHAnsi"/>
        </w:rPr>
        <w:t>s</w:t>
      </w:r>
      <w:r w:rsidR="008E69DA" w:rsidRPr="00D635DE">
        <w:rPr>
          <w:rFonts w:asciiTheme="minorHAnsi" w:hAnsiTheme="minorHAnsi" w:cstheme="minorHAnsi"/>
        </w:rPr>
        <w:t xml:space="preserve"> steps that are equivalent to </w:t>
      </w:r>
      <w:r w:rsidR="00D0380F" w:rsidRPr="00D635DE">
        <w:rPr>
          <w:rFonts w:asciiTheme="minorHAnsi" w:hAnsiTheme="minorHAnsi" w:cstheme="minorHAnsi"/>
        </w:rPr>
        <w:t>those</w:t>
      </w:r>
      <w:r w:rsidR="008E69DA" w:rsidRPr="00D635DE">
        <w:rPr>
          <w:rFonts w:asciiTheme="minorHAnsi" w:hAnsiTheme="minorHAnsi" w:cstheme="minorHAnsi"/>
        </w:rPr>
        <w:t xml:space="preserve"> describe</w:t>
      </w:r>
      <w:r w:rsidR="00D0380F" w:rsidRPr="00D635DE">
        <w:rPr>
          <w:rFonts w:asciiTheme="minorHAnsi" w:hAnsiTheme="minorHAnsi" w:cstheme="minorHAnsi"/>
        </w:rPr>
        <w:t>s</w:t>
      </w:r>
      <w:r w:rsidR="008E69DA" w:rsidRPr="00D635DE">
        <w:rPr>
          <w:rFonts w:asciiTheme="minorHAnsi" w:hAnsiTheme="minorHAnsi" w:cstheme="minorHAnsi"/>
        </w:rPr>
        <w:t xml:space="preserve"> in </w:t>
      </w:r>
      <w:r w:rsidR="00D0380F" w:rsidRPr="00D635DE">
        <w:rPr>
          <w:rFonts w:asciiTheme="minorHAnsi" w:hAnsiTheme="minorHAnsi" w:cstheme="minorHAnsi"/>
        </w:rPr>
        <w:t>section</w:t>
      </w:r>
      <w:r w:rsidR="008E69DA" w:rsidRPr="00D635DE">
        <w:rPr>
          <w:rFonts w:asciiTheme="minorHAnsi" w:hAnsiTheme="minorHAnsi" w:cstheme="minorHAnsi"/>
        </w:rPr>
        <w:t xml:space="preserve"> 4 for ImageJ.</w:t>
      </w:r>
      <w:r w:rsidR="00020204" w:rsidRPr="00D635DE">
        <w:rPr>
          <w:rFonts w:asciiTheme="minorHAnsi" w:hAnsiTheme="minorHAnsi" w:cstheme="minorHAnsi"/>
        </w:rPr>
        <w:t xml:space="preserve"> Please refer to </w:t>
      </w:r>
      <w:r w:rsidR="002F4712" w:rsidRPr="00D635DE">
        <w:rPr>
          <w:rFonts w:asciiTheme="minorHAnsi" w:hAnsiTheme="minorHAnsi" w:cstheme="minorHAnsi"/>
        </w:rPr>
        <w:t>section 4</w:t>
      </w:r>
      <w:r w:rsidR="00020204" w:rsidRPr="00D635DE">
        <w:rPr>
          <w:rFonts w:asciiTheme="minorHAnsi" w:hAnsiTheme="minorHAnsi" w:cstheme="minorHAnsi"/>
        </w:rPr>
        <w:t xml:space="preserve"> for the workflow and general considerations. </w:t>
      </w:r>
      <w:r w:rsidR="004148CF" w:rsidRPr="00D635DE">
        <w:rPr>
          <w:rFonts w:asciiTheme="minorHAnsi" w:hAnsiTheme="minorHAnsi" w:cstheme="minorHAnsi"/>
        </w:rPr>
        <w:t>T</w:t>
      </w:r>
      <w:r w:rsidR="00691169" w:rsidRPr="00D635DE">
        <w:rPr>
          <w:rFonts w:asciiTheme="minorHAnsi" w:hAnsiTheme="minorHAnsi" w:cstheme="minorHAnsi"/>
        </w:rPr>
        <w:t>he intensity threshold is determined to select the soma</w:t>
      </w:r>
      <w:r w:rsidR="004148CF" w:rsidRPr="00D635DE">
        <w:rPr>
          <w:rFonts w:asciiTheme="minorHAnsi" w:hAnsiTheme="minorHAnsi" w:cstheme="minorHAnsi"/>
        </w:rPr>
        <w:t>,</w:t>
      </w:r>
      <w:r w:rsidR="00691169" w:rsidRPr="00D635DE">
        <w:rPr>
          <w:rFonts w:asciiTheme="minorHAnsi" w:hAnsiTheme="minorHAnsi" w:cstheme="minorHAnsi"/>
        </w:rPr>
        <w:t xml:space="preserve"> which is the brightest region of the neurons.</w:t>
      </w:r>
    </w:p>
    <w:p w14:paraId="0B865288" w14:textId="77777777" w:rsidR="004148CF" w:rsidRPr="00D635DE" w:rsidRDefault="004148CF" w:rsidP="00D635DE">
      <w:pPr>
        <w:spacing w:after="0" w:line="240" w:lineRule="auto"/>
        <w:jc w:val="both"/>
        <w:rPr>
          <w:rFonts w:asciiTheme="minorHAnsi" w:hAnsiTheme="minorHAnsi" w:cstheme="minorHAnsi"/>
          <w:szCs w:val="24"/>
        </w:rPr>
      </w:pPr>
    </w:p>
    <w:p w14:paraId="6B9ACDC1" w14:textId="6622E6A5" w:rsidR="008816C5" w:rsidRPr="00D635DE" w:rsidRDefault="004148CF" w:rsidP="00D635DE">
      <w:pPr>
        <w:pStyle w:val="Heading4"/>
        <w:rPr>
          <w:rFonts w:asciiTheme="minorHAnsi" w:hAnsiTheme="minorHAnsi" w:cstheme="minorHAnsi"/>
          <w:szCs w:val="24"/>
        </w:rPr>
      </w:pPr>
      <w:r w:rsidRPr="00D635DE">
        <w:rPr>
          <w:rFonts w:asciiTheme="minorHAnsi" w:hAnsiTheme="minorHAnsi" w:cstheme="minorHAnsi"/>
          <w:szCs w:val="24"/>
        </w:rPr>
        <w:t>For s</w:t>
      </w:r>
      <w:r w:rsidR="008816C5" w:rsidRPr="00D635DE">
        <w:rPr>
          <w:rFonts w:asciiTheme="minorHAnsi" w:hAnsiTheme="minorHAnsi" w:cstheme="minorHAnsi"/>
          <w:szCs w:val="24"/>
        </w:rPr>
        <w:t>egmentation</w:t>
      </w:r>
      <w:r w:rsidRPr="00D635DE">
        <w:rPr>
          <w:rFonts w:asciiTheme="minorHAnsi" w:hAnsiTheme="minorHAnsi" w:cstheme="minorHAnsi"/>
          <w:szCs w:val="24"/>
        </w:rPr>
        <w:t>, s</w:t>
      </w:r>
      <w:r w:rsidR="008816C5" w:rsidRPr="00D635DE">
        <w:rPr>
          <w:rFonts w:asciiTheme="minorHAnsi" w:hAnsiTheme="minorHAnsi" w:cstheme="minorHAnsi"/>
          <w:szCs w:val="24"/>
        </w:rPr>
        <w:t xml:space="preserve">elect the </w:t>
      </w:r>
      <w:r w:rsidR="008816C5" w:rsidRPr="00D635DE">
        <w:rPr>
          <w:rFonts w:asciiTheme="minorHAnsi" w:hAnsiTheme="minorHAnsi" w:cstheme="minorHAnsi"/>
          <w:b/>
          <w:bCs/>
          <w:szCs w:val="24"/>
        </w:rPr>
        <w:t>Intensity</w:t>
      </w:r>
      <w:r w:rsidR="008816C5" w:rsidRPr="00D635DE">
        <w:rPr>
          <w:rFonts w:asciiTheme="minorHAnsi" w:hAnsiTheme="minorHAnsi" w:cstheme="minorHAnsi"/>
          <w:szCs w:val="24"/>
        </w:rPr>
        <w:t xml:space="preserve"> segmentation with the </w:t>
      </w:r>
      <w:r w:rsidRPr="00D635DE">
        <w:rPr>
          <w:rFonts w:asciiTheme="minorHAnsi" w:hAnsiTheme="minorHAnsi" w:cstheme="minorHAnsi"/>
          <w:szCs w:val="24"/>
        </w:rPr>
        <w:t>necessary</w:t>
      </w:r>
      <w:r w:rsidR="008816C5" w:rsidRPr="00D635DE">
        <w:rPr>
          <w:rFonts w:asciiTheme="minorHAnsi" w:hAnsiTheme="minorHAnsi" w:cstheme="minorHAnsi"/>
          <w:szCs w:val="24"/>
        </w:rPr>
        <w:t xml:space="preserve"> parameters (in this case, </w:t>
      </w:r>
      <w:r w:rsidRPr="00D635DE">
        <w:rPr>
          <w:rFonts w:asciiTheme="minorHAnsi" w:hAnsiTheme="minorHAnsi" w:cstheme="minorHAnsi"/>
          <w:szCs w:val="24"/>
        </w:rPr>
        <w:t xml:space="preserve">a </w:t>
      </w:r>
      <w:r w:rsidR="008816C5" w:rsidRPr="00D635DE">
        <w:rPr>
          <w:rFonts w:asciiTheme="minorHAnsi" w:hAnsiTheme="minorHAnsi" w:cstheme="minorHAnsi"/>
          <w:szCs w:val="24"/>
        </w:rPr>
        <w:t>min</w:t>
      </w:r>
      <w:r w:rsidRPr="00D635DE">
        <w:rPr>
          <w:rFonts w:asciiTheme="minorHAnsi" w:hAnsiTheme="minorHAnsi" w:cstheme="minorHAnsi"/>
          <w:szCs w:val="24"/>
        </w:rPr>
        <w:t>imum</w:t>
      </w:r>
      <w:r w:rsidR="008816C5" w:rsidRPr="00D635DE">
        <w:rPr>
          <w:rFonts w:asciiTheme="minorHAnsi" w:hAnsiTheme="minorHAnsi" w:cstheme="minorHAnsi"/>
          <w:szCs w:val="24"/>
        </w:rPr>
        <w:t xml:space="preserve"> threshold of 20005.40</w:t>
      </w:r>
      <w:r w:rsidR="005C229C" w:rsidRPr="00D635DE">
        <w:rPr>
          <w:rFonts w:asciiTheme="minorHAnsi" w:hAnsiTheme="minorHAnsi" w:cstheme="minorHAnsi"/>
          <w:szCs w:val="24"/>
        </w:rPr>
        <w:t>)</w:t>
      </w:r>
      <w:r w:rsidR="008816C5" w:rsidRPr="00D635DE">
        <w:rPr>
          <w:rFonts w:asciiTheme="minorHAnsi" w:hAnsiTheme="minorHAnsi" w:cstheme="minorHAnsi"/>
          <w:szCs w:val="24"/>
        </w:rPr>
        <w:t>.</w:t>
      </w:r>
    </w:p>
    <w:p w14:paraId="546495C5" w14:textId="77777777" w:rsidR="004148CF" w:rsidRPr="00D635DE" w:rsidRDefault="004148CF" w:rsidP="00D635DE">
      <w:pPr>
        <w:spacing w:after="0" w:line="240" w:lineRule="auto"/>
        <w:jc w:val="both"/>
        <w:rPr>
          <w:rFonts w:asciiTheme="minorHAnsi" w:hAnsiTheme="minorHAnsi" w:cstheme="minorHAnsi"/>
          <w:szCs w:val="24"/>
        </w:rPr>
      </w:pPr>
    </w:p>
    <w:p w14:paraId="2CD450A3" w14:textId="31561D3F" w:rsidR="008816C5" w:rsidRPr="00D635DE" w:rsidRDefault="00641973" w:rsidP="00D635DE">
      <w:pPr>
        <w:pStyle w:val="Heading4"/>
        <w:rPr>
          <w:rFonts w:asciiTheme="minorHAnsi" w:hAnsiTheme="minorHAnsi" w:cstheme="minorHAnsi"/>
          <w:szCs w:val="24"/>
        </w:rPr>
      </w:pPr>
      <w:r w:rsidRPr="00D635DE">
        <w:rPr>
          <w:rFonts w:asciiTheme="minorHAnsi" w:hAnsiTheme="minorHAnsi" w:cstheme="minorHAnsi"/>
          <w:szCs w:val="24"/>
        </w:rPr>
        <w:t>For</w:t>
      </w:r>
      <w:r w:rsidR="004148CF" w:rsidRPr="00D635DE">
        <w:rPr>
          <w:rFonts w:asciiTheme="minorHAnsi" w:hAnsiTheme="minorHAnsi" w:cstheme="minorHAnsi"/>
          <w:szCs w:val="24"/>
        </w:rPr>
        <w:t xml:space="preserve"> p</w:t>
      </w:r>
      <w:r w:rsidR="008816C5" w:rsidRPr="00D635DE">
        <w:rPr>
          <w:rFonts w:asciiTheme="minorHAnsi" w:hAnsiTheme="minorHAnsi" w:cstheme="minorHAnsi"/>
          <w:szCs w:val="24"/>
        </w:rPr>
        <w:t>ostprocessing</w:t>
      </w:r>
      <w:r w:rsidRPr="00D635DE">
        <w:rPr>
          <w:rFonts w:asciiTheme="minorHAnsi" w:hAnsiTheme="minorHAnsi" w:cstheme="minorHAnsi"/>
          <w:szCs w:val="24"/>
        </w:rPr>
        <w:t>, s</w:t>
      </w:r>
      <w:r w:rsidR="008816C5" w:rsidRPr="00D635DE">
        <w:rPr>
          <w:rFonts w:asciiTheme="minorHAnsi" w:hAnsiTheme="minorHAnsi" w:cstheme="minorHAnsi"/>
          <w:szCs w:val="24"/>
        </w:rPr>
        <w:t xml:space="preserve">elect the </w:t>
      </w:r>
      <w:r w:rsidR="008816C5" w:rsidRPr="00D635DE">
        <w:rPr>
          <w:rFonts w:asciiTheme="minorHAnsi" w:hAnsiTheme="minorHAnsi" w:cstheme="minorHAnsi"/>
          <w:b/>
          <w:bCs/>
          <w:szCs w:val="24"/>
        </w:rPr>
        <w:t>Sieve</w:t>
      </w:r>
      <w:r w:rsidR="008816C5" w:rsidRPr="00D635DE">
        <w:rPr>
          <w:rFonts w:asciiTheme="minorHAnsi" w:hAnsiTheme="minorHAnsi" w:cstheme="minorHAnsi"/>
          <w:szCs w:val="24"/>
        </w:rPr>
        <w:t xml:space="preserve"> option</w:t>
      </w:r>
      <w:r w:rsidRPr="00D635DE">
        <w:rPr>
          <w:rFonts w:asciiTheme="minorHAnsi" w:hAnsiTheme="minorHAnsi" w:cstheme="minorHAnsi"/>
          <w:szCs w:val="24"/>
        </w:rPr>
        <w:t>,</w:t>
      </w:r>
      <w:r w:rsidR="008816C5" w:rsidRPr="00D635DE">
        <w:rPr>
          <w:rFonts w:asciiTheme="minorHAnsi" w:hAnsiTheme="minorHAnsi" w:cstheme="minorHAnsi"/>
          <w:szCs w:val="24"/>
        </w:rPr>
        <w:t xml:space="preserve"> keeping ta</w:t>
      </w:r>
      <w:r w:rsidR="007F1D5C" w:rsidRPr="00D635DE">
        <w:rPr>
          <w:rFonts w:asciiTheme="minorHAnsi" w:hAnsiTheme="minorHAnsi" w:cstheme="minorHAnsi"/>
          <w:szCs w:val="24"/>
        </w:rPr>
        <w:t>r</w:t>
      </w:r>
      <w:r w:rsidR="008816C5" w:rsidRPr="00D635DE">
        <w:rPr>
          <w:rFonts w:asciiTheme="minorHAnsi" w:hAnsiTheme="minorHAnsi" w:cstheme="minorHAnsi"/>
          <w:szCs w:val="24"/>
        </w:rPr>
        <w:t>gets with an area greater than</w:t>
      </w:r>
      <w:r w:rsidR="008A19A0" w:rsidRPr="00D635DE">
        <w:rPr>
          <w:rFonts w:asciiTheme="minorHAnsi" w:hAnsiTheme="minorHAnsi" w:cstheme="minorHAnsi"/>
          <w:szCs w:val="24"/>
        </w:rPr>
        <w:t xml:space="preserve"> a predetermine</w:t>
      </w:r>
      <w:r w:rsidR="00A84A4D">
        <w:rPr>
          <w:rFonts w:asciiTheme="minorHAnsi" w:hAnsiTheme="minorHAnsi" w:cstheme="minorHAnsi"/>
          <w:szCs w:val="24"/>
        </w:rPr>
        <w:t>d</w:t>
      </w:r>
      <w:r w:rsidR="008A19A0" w:rsidRPr="00D635DE">
        <w:rPr>
          <w:rFonts w:asciiTheme="minorHAnsi" w:hAnsiTheme="minorHAnsi" w:cstheme="minorHAnsi"/>
          <w:szCs w:val="24"/>
        </w:rPr>
        <w:t xml:space="preserve"> value (here,</w:t>
      </w:r>
      <w:r w:rsidR="00534639" w:rsidRPr="00D635DE">
        <w:rPr>
          <w:rFonts w:asciiTheme="minorHAnsi" w:hAnsiTheme="minorHAnsi" w:cstheme="minorHAnsi"/>
          <w:szCs w:val="24"/>
        </w:rPr>
        <w:t xml:space="preserve"> </w:t>
      </w:r>
      <w:r w:rsidR="008816C5" w:rsidRPr="00D635DE">
        <w:rPr>
          <w:rFonts w:asciiTheme="minorHAnsi" w:hAnsiTheme="minorHAnsi" w:cstheme="minorHAnsi"/>
          <w:szCs w:val="24"/>
        </w:rPr>
        <w:t>189 pixel</w:t>
      </w:r>
      <w:r w:rsidR="002D17B2" w:rsidRPr="00D635DE">
        <w:rPr>
          <w:rFonts w:asciiTheme="minorHAnsi" w:hAnsiTheme="minorHAnsi" w:cstheme="minorHAnsi"/>
          <w:szCs w:val="24"/>
        </w:rPr>
        <w:t>s (~80 µm</w:t>
      </w:r>
      <w:r w:rsidR="002D17B2" w:rsidRPr="00D635DE">
        <w:rPr>
          <w:rFonts w:asciiTheme="minorHAnsi" w:hAnsiTheme="minorHAnsi" w:cstheme="minorHAnsi"/>
          <w:szCs w:val="24"/>
          <w:vertAlign w:val="superscript"/>
        </w:rPr>
        <w:t>2</w:t>
      </w:r>
      <w:r w:rsidR="002D17B2" w:rsidRPr="00D635DE">
        <w:rPr>
          <w:rFonts w:asciiTheme="minorHAnsi" w:hAnsiTheme="minorHAnsi" w:cstheme="minorHAnsi"/>
          <w:szCs w:val="24"/>
        </w:rPr>
        <w:t>)</w:t>
      </w:r>
      <w:r w:rsidR="008A19A0" w:rsidRPr="00D635DE">
        <w:rPr>
          <w:rFonts w:asciiTheme="minorHAnsi" w:hAnsiTheme="minorHAnsi" w:cstheme="minorHAnsi"/>
          <w:szCs w:val="24"/>
        </w:rPr>
        <w:t>)</w:t>
      </w:r>
      <w:r w:rsidR="008816C5" w:rsidRPr="00D635DE">
        <w:rPr>
          <w:rFonts w:asciiTheme="minorHAnsi" w:hAnsiTheme="minorHAnsi" w:cstheme="minorHAnsi"/>
          <w:szCs w:val="24"/>
        </w:rPr>
        <w:t>.</w:t>
      </w:r>
    </w:p>
    <w:p w14:paraId="5194688F" w14:textId="77777777" w:rsidR="001B323F" w:rsidRPr="00D635DE" w:rsidRDefault="001B323F" w:rsidP="00D635DE">
      <w:pPr>
        <w:spacing w:after="0" w:line="240" w:lineRule="auto"/>
        <w:jc w:val="both"/>
        <w:rPr>
          <w:rFonts w:asciiTheme="minorHAnsi" w:hAnsiTheme="minorHAnsi" w:cstheme="minorHAnsi"/>
          <w:szCs w:val="24"/>
        </w:rPr>
      </w:pPr>
    </w:p>
    <w:p w14:paraId="1FEC9C85" w14:textId="76835DA8"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 xml:space="preserve">Select the </w:t>
      </w:r>
      <w:r w:rsidRPr="00D635DE">
        <w:rPr>
          <w:rFonts w:asciiTheme="minorHAnsi" w:hAnsiTheme="minorHAnsi" w:cstheme="minorHAnsi"/>
          <w:b/>
          <w:bCs/>
          <w:szCs w:val="24"/>
        </w:rPr>
        <w:t>Sum</w:t>
      </w:r>
      <w:r w:rsidRPr="00D635DE">
        <w:rPr>
          <w:rFonts w:asciiTheme="minorHAnsi" w:hAnsiTheme="minorHAnsi" w:cstheme="minorHAnsi"/>
          <w:szCs w:val="24"/>
        </w:rPr>
        <w:t xml:space="preserve"> parameter to count and sum all the neurons </w:t>
      </w:r>
      <w:r w:rsidR="007F1D5C" w:rsidRPr="00D635DE">
        <w:rPr>
          <w:rFonts w:asciiTheme="minorHAnsi" w:hAnsiTheme="minorHAnsi" w:cstheme="minorHAnsi"/>
          <w:szCs w:val="24"/>
        </w:rPr>
        <w:t>identified</w:t>
      </w:r>
      <w:r w:rsidRPr="00D635DE">
        <w:rPr>
          <w:rFonts w:asciiTheme="minorHAnsi" w:hAnsiTheme="minorHAnsi" w:cstheme="minorHAnsi"/>
          <w:szCs w:val="24"/>
        </w:rPr>
        <w:t xml:space="preserve"> in the mask (surviving neurons) for each field and for all the fields of a well at each time </w:t>
      </w:r>
      <w:r w:rsidR="001B323F" w:rsidRPr="00D635DE">
        <w:rPr>
          <w:rFonts w:asciiTheme="minorHAnsi" w:hAnsiTheme="minorHAnsi" w:cstheme="minorHAnsi"/>
          <w:szCs w:val="24"/>
        </w:rPr>
        <w:t xml:space="preserve">point </w:t>
      </w:r>
      <w:r w:rsidRPr="00D635DE">
        <w:rPr>
          <w:rFonts w:asciiTheme="minorHAnsi" w:hAnsiTheme="minorHAnsi" w:cstheme="minorHAnsi"/>
          <w:szCs w:val="24"/>
        </w:rPr>
        <w:t>of the time course.</w:t>
      </w:r>
    </w:p>
    <w:p w14:paraId="0893FF17" w14:textId="77777777" w:rsidR="001B323F" w:rsidRPr="00D635DE" w:rsidRDefault="001B323F" w:rsidP="00D635DE">
      <w:pPr>
        <w:spacing w:after="0" w:line="240" w:lineRule="auto"/>
        <w:jc w:val="both"/>
        <w:rPr>
          <w:rFonts w:asciiTheme="minorHAnsi" w:hAnsiTheme="minorHAnsi" w:cstheme="minorHAnsi"/>
          <w:szCs w:val="24"/>
        </w:rPr>
      </w:pPr>
    </w:p>
    <w:p w14:paraId="533D701C" w14:textId="79A51B94" w:rsidR="008816C5" w:rsidRPr="00D635DE" w:rsidRDefault="008816C5" w:rsidP="00D635DE">
      <w:pPr>
        <w:pStyle w:val="Heading4"/>
        <w:rPr>
          <w:rFonts w:asciiTheme="minorHAnsi" w:hAnsiTheme="minorHAnsi" w:cstheme="minorHAnsi"/>
          <w:szCs w:val="24"/>
        </w:rPr>
      </w:pPr>
      <w:r w:rsidRPr="00D635DE">
        <w:rPr>
          <w:rFonts w:asciiTheme="minorHAnsi" w:hAnsiTheme="minorHAnsi" w:cstheme="minorHAnsi"/>
          <w:szCs w:val="24"/>
        </w:rPr>
        <w:t>Export the results to</w:t>
      </w:r>
      <w:r w:rsidR="001B323F" w:rsidRPr="00D635DE">
        <w:rPr>
          <w:rFonts w:asciiTheme="minorHAnsi" w:hAnsiTheme="minorHAnsi" w:cstheme="minorHAnsi"/>
          <w:szCs w:val="24"/>
        </w:rPr>
        <w:t xml:space="preserve"> a spreadsheet</w:t>
      </w:r>
      <w:r w:rsidRPr="00D635DE">
        <w:rPr>
          <w:rFonts w:asciiTheme="minorHAnsi" w:hAnsiTheme="minorHAnsi" w:cstheme="minorHAnsi"/>
          <w:szCs w:val="24"/>
        </w:rPr>
        <w:t xml:space="preserve">. </w:t>
      </w:r>
      <w:r w:rsidR="000A606C">
        <w:rPr>
          <w:rFonts w:asciiTheme="minorHAnsi" w:hAnsiTheme="minorHAnsi" w:cstheme="minorHAnsi"/>
          <w:szCs w:val="24"/>
        </w:rPr>
        <w:t>A</w:t>
      </w:r>
      <w:r w:rsidRPr="00D635DE">
        <w:rPr>
          <w:rFonts w:asciiTheme="minorHAnsi" w:hAnsiTheme="minorHAnsi" w:cstheme="minorHAnsi"/>
          <w:szCs w:val="24"/>
        </w:rPr>
        <w:t>t t = 0 h</w:t>
      </w:r>
      <w:r w:rsidR="00A444F9">
        <w:rPr>
          <w:rFonts w:asciiTheme="minorHAnsi" w:hAnsiTheme="minorHAnsi" w:cstheme="minorHAnsi"/>
          <w:szCs w:val="24"/>
        </w:rPr>
        <w:t>,</w:t>
      </w:r>
      <w:r w:rsidRPr="00D635DE">
        <w:rPr>
          <w:rFonts w:asciiTheme="minorHAnsi" w:hAnsiTheme="minorHAnsi" w:cstheme="minorHAnsi"/>
          <w:szCs w:val="24"/>
        </w:rPr>
        <w:t xml:space="preserve"> </w:t>
      </w:r>
      <w:r w:rsidR="000A606C">
        <w:rPr>
          <w:rFonts w:asciiTheme="minorHAnsi" w:hAnsiTheme="minorHAnsi" w:cstheme="minorHAnsi"/>
          <w:szCs w:val="24"/>
        </w:rPr>
        <w:t>c</w:t>
      </w:r>
      <w:r w:rsidR="000A606C" w:rsidRPr="00D635DE">
        <w:rPr>
          <w:rFonts w:asciiTheme="minorHAnsi" w:hAnsiTheme="minorHAnsi" w:cstheme="minorHAnsi"/>
          <w:szCs w:val="24"/>
        </w:rPr>
        <w:t xml:space="preserve">onsider that </w:t>
      </w:r>
      <w:r w:rsidRPr="00D635DE">
        <w:rPr>
          <w:rFonts w:asciiTheme="minorHAnsi" w:hAnsiTheme="minorHAnsi" w:cstheme="minorHAnsi"/>
          <w:szCs w:val="24"/>
        </w:rPr>
        <w:t>the number of cells counted are the total cells identified</w:t>
      </w:r>
      <w:r w:rsidR="001B323F" w:rsidRPr="00D635DE">
        <w:rPr>
          <w:rFonts w:asciiTheme="minorHAnsi" w:hAnsiTheme="minorHAnsi" w:cstheme="minorHAnsi"/>
          <w:szCs w:val="24"/>
        </w:rPr>
        <w:t>,</w:t>
      </w:r>
      <w:r w:rsidRPr="00D635DE">
        <w:rPr>
          <w:rFonts w:asciiTheme="minorHAnsi" w:hAnsiTheme="minorHAnsi" w:cstheme="minorHAnsi"/>
          <w:szCs w:val="24"/>
        </w:rPr>
        <w:t xml:space="preserve"> and calculate the percentage of cells that survived at the different time</w:t>
      </w:r>
      <w:r w:rsidR="001B323F" w:rsidRPr="00D635DE">
        <w:rPr>
          <w:rFonts w:asciiTheme="minorHAnsi" w:hAnsiTheme="minorHAnsi" w:cstheme="minorHAnsi"/>
          <w:szCs w:val="24"/>
        </w:rPr>
        <w:t xml:space="preserve"> points</w:t>
      </w:r>
      <w:r w:rsidRPr="00D635DE">
        <w:rPr>
          <w:rFonts w:asciiTheme="minorHAnsi" w:hAnsiTheme="minorHAnsi" w:cstheme="minorHAnsi"/>
          <w:szCs w:val="24"/>
        </w:rPr>
        <w:t>. Calculate the time at which 50% of the cells are dead to facilitate the comparison between conditions.</w:t>
      </w:r>
    </w:p>
    <w:p w14:paraId="051E46C0" w14:textId="77777777" w:rsidR="001B323F" w:rsidRPr="00D635DE" w:rsidRDefault="001B323F" w:rsidP="00D635DE">
      <w:pPr>
        <w:spacing w:after="0" w:line="240" w:lineRule="auto"/>
        <w:jc w:val="both"/>
        <w:rPr>
          <w:rFonts w:asciiTheme="minorHAnsi" w:hAnsiTheme="minorHAnsi" w:cstheme="minorHAnsi"/>
          <w:szCs w:val="24"/>
        </w:rPr>
      </w:pPr>
    </w:p>
    <w:p w14:paraId="016EF331" w14:textId="3011E6F8" w:rsidR="00534639" w:rsidRPr="00D635DE" w:rsidRDefault="00534639"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NOTE: The parameters </w:t>
      </w:r>
      <w:r w:rsidR="002B07E4" w:rsidRPr="00D635DE">
        <w:rPr>
          <w:rFonts w:asciiTheme="minorHAnsi" w:hAnsiTheme="minorHAnsi" w:cstheme="minorHAnsi"/>
          <w:szCs w:val="24"/>
        </w:rPr>
        <w:t xml:space="preserve">for </w:t>
      </w:r>
      <w:r w:rsidRPr="00D635DE">
        <w:rPr>
          <w:rFonts w:asciiTheme="minorHAnsi" w:hAnsiTheme="minorHAnsi" w:cstheme="minorHAnsi"/>
          <w:szCs w:val="24"/>
        </w:rPr>
        <w:t xml:space="preserve">the segmentation and postprocessing steps must be </w:t>
      </w:r>
      <w:r w:rsidR="00CF6808" w:rsidRPr="00D635DE">
        <w:rPr>
          <w:rFonts w:asciiTheme="minorHAnsi" w:hAnsiTheme="minorHAnsi" w:cstheme="minorHAnsi"/>
          <w:szCs w:val="24"/>
        </w:rPr>
        <w:t xml:space="preserve">adjusted </w:t>
      </w:r>
      <w:r w:rsidR="002922CA" w:rsidRPr="00D635DE">
        <w:rPr>
          <w:rFonts w:asciiTheme="minorHAnsi" w:hAnsiTheme="minorHAnsi" w:cstheme="minorHAnsi"/>
          <w:szCs w:val="24"/>
        </w:rPr>
        <w:t>by the user</w:t>
      </w:r>
      <w:r w:rsidR="009C4C21" w:rsidRPr="00D635DE">
        <w:rPr>
          <w:rFonts w:asciiTheme="minorHAnsi" w:hAnsiTheme="minorHAnsi" w:cstheme="minorHAnsi"/>
          <w:szCs w:val="24"/>
        </w:rPr>
        <w:t xml:space="preserve"> for different</w:t>
      </w:r>
      <w:r w:rsidRPr="00D635DE">
        <w:rPr>
          <w:rFonts w:asciiTheme="minorHAnsi" w:hAnsiTheme="minorHAnsi" w:cstheme="minorHAnsi"/>
          <w:szCs w:val="24"/>
        </w:rPr>
        <w:t xml:space="preserve"> fluorescent channel</w:t>
      </w:r>
      <w:r w:rsidR="009A456E" w:rsidRPr="00D635DE">
        <w:rPr>
          <w:rFonts w:asciiTheme="minorHAnsi" w:hAnsiTheme="minorHAnsi" w:cstheme="minorHAnsi"/>
          <w:szCs w:val="24"/>
        </w:rPr>
        <w:t>s</w:t>
      </w:r>
      <w:r w:rsidRPr="00D635DE">
        <w:rPr>
          <w:rFonts w:asciiTheme="minorHAnsi" w:hAnsiTheme="minorHAnsi" w:cstheme="minorHAnsi"/>
          <w:szCs w:val="24"/>
        </w:rPr>
        <w:t xml:space="preserve"> depending on the structures to </w:t>
      </w:r>
      <w:r w:rsidR="009A456E" w:rsidRPr="00D635DE">
        <w:rPr>
          <w:rFonts w:asciiTheme="minorHAnsi" w:hAnsiTheme="minorHAnsi" w:cstheme="minorHAnsi"/>
          <w:szCs w:val="24"/>
        </w:rPr>
        <w:t xml:space="preserve">be </w:t>
      </w:r>
      <w:r w:rsidRPr="00D635DE">
        <w:rPr>
          <w:rFonts w:asciiTheme="minorHAnsi" w:hAnsiTheme="minorHAnsi" w:cstheme="minorHAnsi"/>
          <w:szCs w:val="24"/>
        </w:rPr>
        <w:t>identif</w:t>
      </w:r>
      <w:r w:rsidR="009A456E" w:rsidRPr="00D635DE">
        <w:rPr>
          <w:rFonts w:asciiTheme="minorHAnsi" w:hAnsiTheme="minorHAnsi" w:cstheme="minorHAnsi"/>
          <w:szCs w:val="24"/>
        </w:rPr>
        <w:t>ied</w:t>
      </w:r>
      <w:r w:rsidRPr="00D635DE">
        <w:rPr>
          <w:rFonts w:asciiTheme="minorHAnsi" w:hAnsiTheme="minorHAnsi" w:cstheme="minorHAnsi"/>
          <w:szCs w:val="24"/>
        </w:rPr>
        <w:t>.</w:t>
      </w:r>
    </w:p>
    <w:p w14:paraId="4F23E3F2" w14:textId="77777777" w:rsidR="00D532FB" w:rsidRPr="00D635DE" w:rsidRDefault="00D532FB" w:rsidP="00D635DE">
      <w:pPr>
        <w:spacing w:after="0" w:line="240" w:lineRule="auto"/>
        <w:jc w:val="both"/>
        <w:rPr>
          <w:rFonts w:asciiTheme="minorHAnsi" w:hAnsiTheme="minorHAnsi" w:cstheme="minorHAnsi"/>
          <w:szCs w:val="24"/>
        </w:rPr>
      </w:pPr>
    </w:p>
    <w:p w14:paraId="63FED581" w14:textId="62F68529" w:rsidR="008816C5" w:rsidRPr="00D635DE" w:rsidRDefault="008816C5" w:rsidP="00D635DE">
      <w:pPr>
        <w:pStyle w:val="Heading1"/>
        <w:rPr>
          <w:lang w:val="en-US"/>
        </w:rPr>
      </w:pPr>
      <w:r w:rsidRPr="00D635DE">
        <w:rPr>
          <w:lang w:val="en-US"/>
        </w:rPr>
        <w:t xml:space="preserve">REPRESENTATIVE RESULTS: </w:t>
      </w:r>
    </w:p>
    <w:p w14:paraId="074F75DC" w14:textId="1200DDA8" w:rsidR="00464D2E" w:rsidRPr="00D635DE" w:rsidRDefault="008816C5"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This protocol </w:t>
      </w:r>
      <w:r w:rsidR="00FC0FDC">
        <w:rPr>
          <w:rFonts w:asciiTheme="minorHAnsi" w:hAnsiTheme="minorHAnsi" w:cstheme="minorHAnsi"/>
          <w:szCs w:val="24"/>
        </w:rPr>
        <w:t xml:space="preserve">aims </w:t>
      </w:r>
      <w:r w:rsidRPr="00D635DE">
        <w:rPr>
          <w:rFonts w:asciiTheme="minorHAnsi" w:hAnsiTheme="minorHAnsi" w:cstheme="minorHAnsi"/>
          <w:szCs w:val="24"/>
        </w:rPr>
        <w:t xml:space="preserve">to </w:t>
      </w:r>
      <w:r w:rsidR="008B5531" w:rsidRPr="00D635DE">
        <w:rPr>
          <w:rFonts w:asciiTheme="minorHAnsi" w:hAnsiTheme="minorHAnsi" w:cstheme="minorHAnsi"/>
          <w:szCs w:val="24"/>
        </w:rPr>
        <w:t xml:space="preserve">establish </w:t>
      </w:r>
      <w:r w:rsidRPr="00D635DE">
        <w:rPr>
          <w:rFonts w:asciiTheme="minorHAnsi" w:hAnsiTheme="minorHAnsi" w:cstheme="minorHAnsi"/>
          <w:szCs w:val="24"/>
        </w:rPr>
        <w:t xml:space="preserve">an </w:t>
      </w:r>
      <w:r w:rsidRPr="00D635DE">
        <w:rPr>
          <w:rFonts w:asciiTheme="minorHAnsi" w:hAnsiTheme="minorHAnsi" w:cstheme="minorHAnsi"/>
          <w:i/>
          <w:szCs w:val="24"/>
        </w:rPr>
        <w:t>in vitro</w:t>
      </w:r>
      <w:r w:rsidRPr="00D635DE">
        <w:rPr>
          <w:rFonts w:asciiTheme="minorHAnsi" w:hAnsiTheme="minorHAnsi" w:cstheme="minorHAnsi"/>
          <w:szCs w:val="24"/>
        </w:rPr>
        <w:t xml:space="preserve"> model of stroke. </w:t>
      </w:r>
      <w:r w:rsidR="00BD4F2F" w:rsidRPr="00D635DE">
        <w:rPr>
          <w:rFonts w:asciiTheme="minorHAnsi" w:hAnsiTheme="minorHAnsi" w:cstheme="minorHAnsi"/>
          <w:szCs w:val="24"/>
        </w:rPr>
        <w:t>I</w:t>
      </w:r>
      <w:r w:rsidR="006C6BBF" w:rsidRPr="00D635DE">
        <w:rPr>
          <w:rFonts w:asciiTheme="minorHAnsi" w:hAnsiTheme="minorHAnsi" w:cstheme="minorHAnsi"/>
          <w:szCs w:val="24"/>
        </w:rPr>
        <w:t>t is important to</w:t>
      </w:r>
      <w:r w:rsidRPr="00D635DE">
        <w:rPr>
          <w:rFonts w:asciiTheme="minorHAnsi" w:hAnsiTheme="minorHAnsi" w:cstheme="minorHAnsi"/>
          <w:szCs w:val="24"/>
        </w:rPr>
        <w:t xml:space="preserve"> obtain</w:t>
      </w:r>
      <w:r w:rsidR="006C6BBF" w:rsidRPr="00D635DE">
        <w:rPr>
          <w:rFonts w:asciiTheme="minorHAnsi" w:hAnsiTheme="minorHAnsi" w:cstheme="minorHAnsi"/>
          <w:szCs w:val="24"/>
        </w:rPr>
        <w:t xml:space="preserve"> </w:t>
      </w:r>
      <w:r w:rsidRPr="00D635DE">
        <w:rPr>
          <w:rFonts w:asciiTheme="minorHAnsi" w:hAnsiTheme="minorHAnsi" w:cstheme="minorHAnsi"/>
          <w:szCs w:val="24"/>
        </w:rPr>
        <w:t xml:space="preserve">an adequate neuronal </w:t>
      </w:r>
      <w:r w:rsidR="006C6BBF" w:rsidRPr="00D635DE">
        <w:rPr>
          <w:rFonts w:asciiTheme="minorHAnsi" w:hAnsiTheme="minorHAnsi" w:cstheme="minorHAnsi"/>
          <w:szCs w:val="24"/>
        </w:rPr>
        <w:t>density</w:t>
      </w:r>
      <w:r w:rsidR="00E672C6" w:rsidRPr="00D635DE">
        <w:rPr>
          <w:rFonts w:asciiTheme="minorHAnsi" w:hAnsiTheme="minorHAnsi" w:cstheme="minorHAnsi"/>
          <w:szCs w:val="24"/>
        </w:rPr>
        <w:t>,</w:t>
      </w:r>
      <w:r w:rsidR="006C6BBF" w:rsidRPr="00D635DE">
        <w:rPr>
          <w:rFonts w:asciiTheme="minorHAnsi" w:hAnsiTheme="minorHAnsi" w:cstheme="minorHAnsi"/>
          <w:szCs w:val="24"/>
        </w:rPr>
        <w:t xml:space="preserve"> </w:t>
      </w:r>
      <w:r w:rsidRPr="00D635DE">
        <w:rPr>
          <w:rFonts w:asciiTheme="minorHAnsi" w:hAnsiTheme="minorHAnsi" w:cstheme="minorHAnsi"/>
          <w:szCs w:val="24"/>
        </w:rPr>
        <w:t xml:space="preserve">which </w:t>
      </w:r>
      <w:r w:rsidR="00BD4F2F" w:rsidRPr="00D635DE">
        <w:rPr>
          <w:rFonts w:asciiTheme="minorHAnsi" w:hAnsiTheme="minorHAnsi" w:cstheme="minorHAnsi"/>
          <w:szCs w:val="24"/>
        </w:rPr>
        <w:t xml:space="preserve">will </w:t>
      </w:r>
      <w:r w:rsidRPr="00D635DE">
        <w:rPr>
          <w:rFonts w:asciiTheme="minorHAnsi" w:hAnsiTheme="minorHAnsi" w:cstheme="minorHAnsi"/>
          <w:szCs w:val="24"/>
        </w:rPr>
        <w:t xml:space="preserve">allow the recognition of individual </w:t>
      </w:r>
      <w:r w:rsidR="00C64CC9" w:rsidRPr="00D635DE">
        <w:rPr>
          <w:rFonts w:asciiTheme="minorHAnsi" w:hAnsiTheme="minorHAnsi" w:cstheme="minorHAnsi"/>
          <w:szCs w:val="24"/>
        </w:rPr>
        <w:t>electroporated</w:t>
      </w:r>
      <w:r w:rsidRPr="00D635DE">
        <w:rPr>
          <w:rFonts w:asciiTheme="minorHAnsi" w:hAnsiTheme="minorHAnsi" w:cstheme="minorHAnsi"/>
          <w:szCs w:val="24"/>
        </w:rPr>
        <w:t xml:space="preserve"> neurons to analyze them individually. </w:t>
      </w:r>
      <w:r w:rsidR="006C6BBF" w:rsidRPr="00D635DE">
        <w:rPr>
          <w:rFonts w:asciiTheme="minorHAnsi" w:hAnsiTheme="minorHAnsi" w:cstheme="minorHAnsi"/>
          <w:szCs w:val="24"/>
        </w:rPr>
        <w:t xml:space="preserve">The stage of the neuronal culture after plating is also crucial. </w:t>
      </w:r>
      <w:r w:rsidR="008E69DA" w:rsidRPr="00D635DE">
        <w:rPr>
          <w:rFonts w:asciiTheme="minorHAnsi" w:hAnsiTheme="minorHAnsi" w:cstheme="minorHAnsi"/>
          <w:szCs w:val="24"/>
        </w:rPr>
        <w:t xml:space="preserve">The maturation of neurons in culture is progressive. </w:t>
      </w:r>
      <w:r w:rsidR="00464D2E" w:rsidRPr="00D635DE">
        <w:rPr>
          <w:rFonts w:asciiTheme="minorHAnsi" w:hAnsiTheme="minorHAnsi" w:cstheme="minorHAnsi"/>
          <w:szCs w:val="24"/>
        </w:rPr>
        <w:t>The dependence</w:t>
      </w:r>
      <w:r w:rsidR="00CA54CC" w:rsidRPr="00D635DE">
        <w:rPr>
          <w:rFonts w:asciiTheme="minorHAnsi" w:hAnsiTheme="minorHAnsi" w:cstheme="minorHAnsi"/>
          <w:szCs w:val="24"/>
        </w:rPr>
        <w:t xml:space="preserve"> on growth factors, neurite outgrowth, connectivity</w:t>
      </w:r>
      <w:r w:rsidR="00BD4F2F" w:rsidRPr="00D635DE">
        <w:rPr>
          <w:rFonts w:asciiTheme="minorHAnsi" w:hAnsiTheme="minorHAnsi" w:cstheme="minorHAnsi"/>
          <w:szCs w:val="24"/>
        </w:rPr>
        <w:t>,</w:t>
      </w:r>
      <w:r w:rsidR="00CA54CC" w:rsidRPr="00D635DE">
        <w:rPr>
          <w:rFonts w:asciiTheme="minorHAnsi" w:hAnsiTheme="minorHAnsi" w:cstheme="minorHAnsi"/>
          <w:szCs w:val="24"/>
        </w:rPr>
        <w:t xml:space="preserve"> and electrophysiological activity will vary greatly depending on the stage. </w:t>
      </w:r>
      <w:r w:rsidR="00CF6808" w:rsidRPr="00D635DE">
        <w:rPr>
          <w:rFonts w:asciiTheme="minorHAnsi" w:hAnsiTheme="minorHAnsi" w:cstheme="minorHAnsi"/>
          <w:szCs w:val="24"/>
        </w:rPr>
        <w:t xml:space="preserve">In </w:t>
      </w:r>
      <w:r w:rsidR="00BD4F2F" w:rsidRPr="00D635DE">
        <w:rPr>
          <w:rFonts w:asciiTheme="minorHAnsi" w:hAnsiTheme="minorHAnsi" w:cstheme="minorHAnsi"/>
          <w:szCs w:val="24"/>
        </w:rPr>
        <w:t>these</w:t>
      </w:r>
      <w:r w:rsidR="00CF6808" w:rsidRPr="00D635DE">
        <w:rPr>
          <w:rFonts w:asciiTheme="minorHAnsi" w:hAnsiTheme="minorHAnsi" w:cstheme="minorHAnsi"/>
          <w:szCs w:val="24"/>
        </w:rPr>
        <w:t xml:space="preserve"> specific conditions</w:t>
      </w:r>
      <w:r w:rsidR="002C366B" w:rsidRPr="00D635DE">
        <w:rPr>
          <w:rFonts w:asciiTheme="minorHAnsi" w:hAnsiTheme="minorHAnsi" w:cstheme="minorHAnsi"/>
          <w:szCs w:val="24"/>
        </w:rPr>
        <w:t xml:space="preserve"> </w:t>
      </w:r>
      <w:r w:rsidR="008E69DA" w:rsidRPr="00D635DE">
        <w:rPr>
          <w:rFonts w:asciiTheme="minorHAnsi" w:hAnsiTheme="minorHAnsi" w:cstheme="minorHAnsi"/>
          <w:szCs w:val="24"/>
        </w:rPr>
        <w:t>at</w:t>
      </w:r>
      <w:r w:rsidRPr="00D635DE">
        <w:rPr>
          <w:rFonts w:asciiTheme="minorHAnsi" w:hAnsiTheme="minorHAnsi" w:cstheme="minorHAnsi"/>
          <w:szCs w:val="24"/>
        </w:rPr>
        <w:t xml:space="preserve"> </w:t>
      </w:r>
      <w:r w:rsidR="008E69DA" w:rsidRPr="00D635DE">
        <w:rPr>
          <w:rFonts w:asciiTheme="minorHAnsi" w:hAnsiTheme="minorHAnsi" w:cstheme="minorHAnsi"/>
          <w:szCs w:val="24"/>
        </w:rPr>
        <w:t>4</w:t>
      </w:r>
      <w:r w:rsidR="00BD4F2F" w:rsidRPr="00D635DE">
        <w:rPr>
          <w:rFonts w:asciiTheme="minorHAnsi" w:hAnsiTheme="minorHAnsi" w:cstheme="minorHAnsi"/>
          <w:szCs w:val="24"/>
        </w:rPr>
        <w:t>–</w:t>
      </w:r>
      <w:r w:rsidRPr="00D635DE">
        <w:rPr>
          <w:rFonts w:asciiTheme="minorHAnsi" w:hAnsiTheme="minorHAnsi" w:cstheme="minorHAnsi"/>
          <w:szCs w:val="24"/>
        </w:rPr>
        <w:t>6 days</w:t>
      </w:r>
      <w:r w:rsidR="008E69DA" w:rsidRPr="00D635DE">
        <w:rPr>
          <w:rFonts w:asciiTheme="minorHAnsi" w:hAnsiTheme="minorHAnsi" w:cstheme="minorHAnsi"/>
          <w:szCs w:val="24"/>
        </w:rPr>
        <w:t xml:space="preserve"> </w:t>
      </w:r>
      <w:r w:rsidR="008E69DA" w:rsidRPr="00D635DE">
        <w:rPr>
          <w:rFonts w:asciiTheme="minorHAnsi" w:hAnsiTheme="minorHAnsi" w:cstheme="minorHAnsi"/>
          <w:i/>
          <w:szCs w:val="24"/>
        </w:rPr>
        <w:t>in vitro</w:t>
      </w:r>
      <w:r w:rsidR="00BD4F2F" w:rsidRPr="00D635DE">
        <w:rPr>
          <w:rFonts w:asciiTheme="minorHAnsi" w:hAnsiTheme="minorHAnsi" w:cstheme="minorHAnsi"/>
          <w:iCs/>
          <w:szCs w:val="24"/>
        </w:rPr>
        <w:t>,</w:t>
      </w:r>
      <w:r w:rsidR="008E69DA" w:rsidRPr="00D635DE">
        <w:rPr>
          <w:rFonts w:asciiTheme="minorHAnsi" w:hAnsiTheme="minorHAnsi" w:cstheme="minorHAnsi"/>
          <w:iCs/>
          <w:szCs w:val="24"/>
        </w:rPr>
        <w:t xml:space="preserve"> </w:t>
      </w:r>
      <w:r w:rsidR="00366280" w:rsidRPr="00D635DE">
        <w:rPr>
          <w:rFonts w:asciiTheme="minorHAnsi" w:hAnsiTheme="minorHAnsi" w:cstheme="minorHAnsi"/>
          <w:iCs/>
          <w:szCs w:val="24"/>
        </w:rPr>
        <w:t xml:space="preserve">although the </w:t>
      </w:r>
      <w:r w:rsidR="008E69DA" w:rsidRPr="00D635DE">
        <w:rPr>
          <w:rFonts w:asciiTheme="minorHAnsi" w:hAnsiTheme="minorHAnsi" w:cstheme="minorHAnsi"/>
          <w:szCs w:val="24"/>
        </w:rPr>
        <w:t>neurites are well</w:t>
      </w:r>
      <w:r w:rsidR="00366280" w:rsidRPr="00D635DE">
        <w:rPr>
          <w:rFonts w:asciiTheme="minorHAnsi" w:hAnsiTheme="minorHAnsi" w:cstheme="minorHAnsi"/>
          <w:szCs w:val="24"/>
        </w:rPr>
        <w:t>-</w:t>
      </w:r>
      <w:r w:rsidR="008E69DA" w:rsidRPr="00D635DE">
        <w:rPr>
          <w:rFonts w:asciiTheme="minorHAnsi" w:hAnsiTheme="minorHAnsi" w:cstheme="minorHAnsi"/>
          <w:szCs w:val="24"/>
        </w:rPr>
        <w:t>extended</w:t>
      </w:r>
      <w:r w:rsidR="00366280" w:rsidRPr="00D635DE">
        <w:rPr>
          <w:rFonts w:asciiTheme="minorHAnsi" w:hAnsiTheme="minorHAnsi" w:cstheme="minorHAnsi"/>
          <w:szCs w:val="24"/>
        </w:rPr>
        <w:t xml:space="preserve">, </w:t>
      </w:r>
      <w:r w:rsidR="008E69DA" w:rsidRPr="00D635DE">
        <w:rPr>
          <w:rFonts w:asciiTheme="minorHAnsi" w:hAnsiTheme="minorHAnsi" w:cstheme="minorHAnsi"/>
          <w:szCs w:val="24"/>
        </w:rPr>
        <w:t>the neurons are still very immature</w:t>
      </w:r>
      <w:r w:rsidR="00CA54CC" w:rsidRPr="00D635DE">
        <w:rPr>
          <w:rFonts w:asciiTheme="minorHAnsi" w:hAnsiTheme="minorHAnsi" w:cstheme="minorHAnsi"/>
          <w:szCs w:val="24"/>
        </w:rPr>
        <w:t>, highly dependent on growth factors</w:t>
      </w:r>
      <w:r w:rsidR="00366280" w:rsidRPr="00D635DE">
        <w:rPr>
          <w:rFonts w:asciiTheme="minorHAnsi" w:hAnsiTheme="minorHAnsi" w:cstheme="minorHAnsi"/>
          <w:szCs w:val="24"/>
        </w:rPr>
        <w:t>,</w:t>
      </w:r>
      <w:r w:rsidR="00CA54CC" w:rsidRPr="00D635DE">
        <w:rPr>
          <w:rFonts w:asciiTheme="minorHAnsi" w:hAnsiTheme="minorHAnsi" w:cstheme="minorHAnsi"/>
          <w:szCs w:val="24"/>
        </w:rPr>
        <w:t xml:space="preserve"> and </w:t>
      </w:r>
      <w:r w:rsidR="00366280" w:rsidRPr="00D635DE">
        <w:rPr>
          <w:rFonts w:asciiTheme="minorHAnsi" w:hAnsiTheme="minorHAnsi" w:cstheme="minorHAnsi"/>
          <w:szCs w:val="24"/>
        </w:rPr>
        <w:t xml:space="preserve">possess </w:t>
      </w:r>
      <w:r w:rsidR="00CA54CC" w:rsidRPr="00D635DE">
        <w:rPr>
          <w:rFonts w:asciiTheme="minorHAnsi" w:hAnsiTheme="minorHAnsi" w:cstheme="minorHAnsi"/>
          <w:szCs w:val="24"/>
        </w:rPr>
        <w:t>a relatively low electrophysiological activity</w:t>
      </w:r>
      <w:r w:rsidR="00D04B10" w:rsidRPr="00D635DE">
        <w:rPr>
          <w:rFonts w:asciiTheme="minorHAnsi" w:hAnsiTheme="minorHAnsi" w:cstheme="minorHAnsi"/>
          <w:szCs w:val="24"/>
        </w:rPr>
        <w:t xml:space="preserve">. At this stage, </w:t>
      </w:r>
      <w:r w:rsidR="008E69DA" w:rsidRPr="00D635DE">
        <w:rPr>
          <w:rFonts w:asciiTheme="minorHAnsi" w:hAnsiTheme="minorHAnsi" w:cstheme="minorHAnsi"/>
          <w:szCs w:val="24"/>
        </w:rPr>
        <w:t xml:space="preserve">OGD </w:t>
      </w:r>
      <w:r w:rsidR="00CA54CC" w:rsidRPr="00D635DE">
        <w:rPr>
          <w:rFonts w:asciiTheme="minorHAnsi" w:hAnsiTheme="minorHAnsi" w:cstheme="minorHAnsi"/>
          <w:szCs w:val="24"/>
        </w:rPr>
        <w:t>may simulate conditions closer to embryonic development. Dendritic spines and clear synaptic clusters can be observed by day</w:t>
      </w:r>
      <w:r w:rsidR="002C366B" w:rsidRPr="00D635DE">
        <w:rPr>
          <w:rFonts w:asciiTheme="minorHAnsi" w:hAnsiTheme="minorHAnsi" w:cstheme="minorHAnsi"/>
          <w:szCs w:val="24"/>
        </w:rPr>
        <w:t>s</w:t>
      </w:r>
      <w:r w:rsidR="00CA54CC" w:rsidRPr="00D635DE">
        <w:rPr>
          <w:rFonts w:asciiTheme="minorHAnsi" w:hAnsiTheme="minorHAnsi" w:cstheme="minorHAnsi"/>
          <w:szCs w:val="24"/>
        </w:rPr>
        <w:t xml:space="preserve"> </w:t>
      </w:r>
      <w:r w:rsidR="006C6BBF" w:rsidRPr="00D635DE">
        <w:rPr>
          <w:rFonts w:asciiTheme="minorHAnsi" w:hAnsiTheme="minorHAnsi" w:cstheme="minorHAnsi"/>
          <w:szCs w:val="24"/>
        </w:rPr>
        <w:t>8</w:t>
      </w:r>
      <w:r w:rsidR="002C366B" w:rsidRPr="00D635DE">
        <w:rPr>
          <w:rFonts w:asciiTheme="minorHAnsi" w:hAnsiTheme="minorHAnsi" w:cstheme="minorHAnsi"/>
          <w:szCs w:val="24"/>
        </w:rPr>
        <w:t>–</w:t>
      </w:r>
      <w:r w:rsidR="00CA54CC" w:rsidRPr="00D635DE">
        <w:rPr>
          <w:rFonts w:asciiTheme="minorHAnsi" w:hAnsiTheme="minorHAnsi" w:cstheme="minorHAnsi"/>
          <w:szCs w:val="24"/>
        </w:rPr>
        <w:t xml:space="preserve">10 </w:t>
      </w:r>
      <w:r w:rsidR="00CA54CC" w:rsidRPr="00D635DE">
        <w:rPr>
          <w:rFonts w:asciiTheme="minorHAnsi" w:hAnsiTheme="minorHAnsi" w:cstheme="minorHAnsi"/>
          <w:i/>
          <w:szCs w:val="24"/>
        </w:rPr>
        <w:t>in vitro</w:t>
      </w:r>
      <w:r w:rsidR="00CA54CC" w:rsidRPr="00D635DE">
        <w:rPr>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{"citationItems":[{"id":"ITEM-1","itemData":{"DOI":"10.1038/nature08928","ISBN":"1476-4687 (Electronic) 0028-0836 (Linking)","ISSN":"0028-0836","PMID":"20393464","abstract":"Schizophrenia is a complex disorder that interferes with the function of several brain systems required for cognition and normal social behaviour. Although the most notable clinical aspects of the disease only become apparent during late adolescence or early adulthood, many lines of evidence suggest that schizophrenia is a neurodevelopmental disorder with a strong genetic component. Several independent studies have identified neuregulin 1 (NRG1) and its receptor ERBB4 as important risk genes for schizophrenia, although their precise role in the disease process remains unknown. Here we show that Nrg1 and ErbB4 signalling controls the development of inhibitory circuitries in the mammalian cerebral cortex by cell-autonomously regulating the connectivity of specific GABA (gamma-aminobutyric acid)-containing interneurons. In contrast to the prevalent view, which supports a role for these genes in the formation and function of excitatory synapses between pyramidal cells, we found that ErbB4 expression in the mouse neocortex and hippocampus is largely confined to certain classes of interneurons. In particular, ErbB4 is expressed by many parvalbumin-expressing chandelier and basket cells, where it localizes to axon terminals and postsynaptic densities receiving glutamatergic input. Gain- and loss-of-function experiments, both in vitro and in vivo, demonstrate that ErbB4 cell-autonomously promotes the formation of axo-axonic inhibitory synapses over pyramidal cells, and that this function is probably mediated by Nrg1. In addition, ErbB4 expression in GABA-containing interneurons regulates the formation of excitatory synapses onto the dendrites of these cells. By contrast, ErbB4 is dispensable for excitatory transmission between pyramidal neurons. Altogether, our results indicate that Nrg1 and ErbB4 signalling is required for the wiring of GABA-mediated circuits in the postnatal cortex, providing a new perspective to the involvement of these genes in the aetiology of schizophrenia.","author":[{"dropping-particle":"","family":"Fazzari","given":"Pietro","non-dropping-particle":"","parse-names":false,"suffix":""},{"dropping-particle":"V","family":"Paternain","given":"Ana","non-dropping-particle":"","parse-names":false,"suffix":""},{"dropping-particle":"","family":"Valiente","given":"Manuel","non-dropping-particle":"","parse-names":false,"suffix":""},{"dropping-particle":"","family":"Pla","given":"Ramón","non-dropping-particle":"","parse-names":false,"suffix":""},{"dropping-particle":"","family":"Luján","given":"Rafael","non-dropping-particle":"","parse-names":false,"suffix":""},{"dropping-particle":"","family":"Lloyd","given":"Kent","non-dropping-particle":"","parse-names":false,"suffix":""},{"dropping-particle":"","family":"Lerma","given":"Juan","non-dropping-particle":"","parse-names":false,"suffix":""},{"dropping-particle":"","family":"Marín","given":"Oscar","non-dropping-particle":"","parse-names":false,"suffix":""},{"dropping-particle":"","family":"Rico","given":"Beatriz","non-dropping-particle":"","parse-names":false,"suffix":""}],"container-title":"Nature","id":"ITEM-1","issue":"April","issued":{"date-parts":[["2010"]]},"page":"1376-1380","title":"Control of cortical GABA circuitry development by Nrg1 and ErbB4 signalling.","type":"article-journal","volume":"464"},"uris":["http://www.mendeley.com/documents/?uuid=c03b22d5-170e-465a-a7ab-d4f42515fb8d"]}],"mendeley":{"formattedCitation":"&lt;sup&gt;11&lt;/sup&gt;","plainTextFormattedCitation":"11","previouslyFormattedCitation":"&lt;sup&gt;11&lt;/sup&gt;"},"properties":{"noteIndex":0},"schema":"https://github.com/citation-style-language/schema/raw/master/csl-citation.json"}</w:instrText>
      </w:r>
      <w:r w:rsidR="00CA54CC" w:rsidRPr="00D635DE">
        <w:rPr>
          <w:rFonts w:asciiTheme="minorHAnsi" w:hAnsiTheme="minorHAnsi" w:cstheme="minorHAnsi"/>
          <w:szCs w:val="24"/>
        </w:rPr>
        <w:fldChar w:fldCharType="separate"/>
      </w:r>
      <w:r w:rsidR="008318E1" w:rsidRPr="00D635DE">
        <w:rPr>
          <w:rFonts w:asciiTheme="minorHAnsi" w:hAnsiTheme="minorHAnsi" w:cstheme="minorHAnsi"/>
          <w:noProof/>
          <w:szCs w:val="24"/>
          <w:vertAlign w:val="superscript"/>
        </w:rPr>
        <w:t>11</w:t>
      </w:r>
      <w:r w:rsidR="00CA54CC" w:rsidRPr="00D635DE">
        <w:rPr>
          <w:rFonts w:asciiTheme="minorHAnsi" w:hAnsiTheme="minorHAnsi" w:cstheme="minorHAnsi"/>
          <w:szCs w:val="24"/>
        </w:rPr>
        <w:fldChar w:fldCharType="end"/>
      </w:r>
      <w:r w:rsidR="00CA54CC" w:rsidRPr="00D635DE">
        <w:rPr>
          <w:rFonts w:asciiTheme="minorHAnsi" w:hAnsiTheme="minorHAnsi" w:cstheme="minorHAnsi"/>
          <w:szCs w:val="24"/>
        </w:rPr>
        <w:t xml:space="preserve">. </w:t>
      </w:r>
      <w:r w:rsidR="00E4147F">
        <w:rPr>
          <w:rFonts w:asciiTheme="minorHAnsi" w:hAnsiTheme="minorHAnsi" w:cstheme="minorHAnsi"/>
          <w:szCs w:val="24"/>
        </w:rPr>
        <w:t>On</w:t>
      </w:r>
      <w:r w:rsidR="00CA54CC" w:rsidRPr="00D635DE">
        <w:rPr>
          <w:rFonts w:asciiTheme="minorHAnsi" w:hAnsiTheme="minorHAnsi" w:cstheme="minorHAnsi"/>
          <w:szCs w:val="24"/>
        </w:rPr>
        <w:t xml:space="preserve"> day 14</w:t>
      </w:r>
      <w:r w:rsidR="00464D2E" w:rsidRPr="00D635DE">
        <w:rPr>
          <w:rFonts w:asciiTheme="minorHAnsi" w:hAnsiTheme="minorHAnsi" w:cstheme="minorHAnsi"/>
          <w:szCs w:val="24"/>
        </w:rPr>
        <w:t xml:space="preserve"> </w:t>
      </w:r>
      <w:r w:rsidR="00464D2E" w:rsidRPr="00D635DE">
        <w:rPr>
          <w:rFonts w:asciiTheme="minorHAnsi" w:hAnsiTheme="minorHAnsi" w:cstheme="minorHAnsi"/>
          <w:i/>
          <w:szCs w:val="24"/>
        </w:rPr>
        <w:t>in vitro</w:t>
      </w:r>
      <w:r w:rsidR="00CA54CC" w:rsidRPr="00D635DE">
        <w:rPr>
          <w:rFonts w:asciiTheme="minorHAnsi" w:hAnsiTheme="minorHAnsi" w:cstheme="minorHAnsi"/>
          <w:szCs w:val="24"/>
        </w:rPr>
        <w:t xml:space="preserve"> </w:t>
      </w:r>
      <w:r w:rsidR="002C366B" w:rsidRPr="00D635DE">
        <w:rPr>
          <w:rFonts w:asciiTheme="minorHAnsi" w:hAnsiTheme="minorHAnsi" w:cstheme="minorHAnsi"/>
          <w:szCs w:val="24"/>
        </w:rPr>
        <w:t>under</w:t>
      </w:r>
      <w:r w:rsidR="00CA54CC" w:rsidRPr="00D635DE">
        <w:rPr>
          <w:rFonts w:asciiTheme="minorHAnsi" w:hAnsiTheme="minorHAnsi" w:cstheme="minorHAnsi"/>
          <w:szCs w:val="24"/>
        </w:rPr>
        <w:t xml:space="preserve"> </w:t>
      </w:r>
      <w:r w:rsidR="002C366B" w:rsidRPr="00D635DE">
        <w:rPr>
          <w:rFonts w:asciiTheme="minorHAnsi" w:hAnsiTheme="minorHAnsi" w:cstheme="minorHAnsi"/>
          <w:szCs w:val="24"/>
        </w:rPr>
        <w:t>these</w:t>
      </w:r>
      <w:r w:rsidR="00CA54CC" w:rsidRPr="00D635DE">
        <w:rPr>
          <w:rFonts w:asciiTheme="minorHAnsi" w:hAnsiTheme="minorHAnsi" w:cstheme="minorHAnsi"/>
          <w:szCs w:val="24"/>
        </w:rPr>
        <w:t xml:space="preserve"> experimental conditions</w:t>
      </w:r>
      <w:r w:rsidR="002C366B" w:rsidRPr="00D635DE">
        <w:rPr>
          <w:rFonts w:asciiTheme="minorHAnsi" w:hAnsiTheme="minorHAnsi" w:cstheme="minorHAnsi"/>
          <w:szCs w:val="24"/>
        </w:rPr>
        <w:t>,</w:t>
      </w:r>
      <w:r w:rsidR="00CA54CC" w:rsidRPr="00D635DE">
        <w:rPr>
          <w:rFonts w:asciiTheme="minorHAnsi" w:hAnsiTheme="minorHAnsi" w:cstheme="minorHAnsi"/>
          <w:szCs w:val="24"/>
        </w:rPr>
        <w:t xml:space="preserve"> cortical neurons are mature and </w:t>
      </w:r>
      <w:r w:rsidR="002C366B" w:rsidRPr="00D635DE">
        <w:rPr>
          <w:rFonts w:asciiTheme="minorHAnsi" w:hAnsiTheme="minorHAnsi" w:cstheme="minorHAnsi"/>
          <w:szCs w:val="24"/>
        </w:rPr>
        <w:t xml:space="preserve">have </w:t>
      </w:r>
      <w:r w:rsidR="00CA54CC" w:rsidRPr="00D635DE">
        <w:rPr>
          <w:rFonts w:asciiTheme="minorHAnsi" w:hAnsiTheme="minorHAnsi" w:cstheme="minorHAnsi"/>
          <w:szCs w:val="24"/>
        </w:rPr>
        <w:t>reached a full complexity of connectivity and electrophysiological activity</w:t>
      </w:r>
      <w:r w:rsidR="00464D2E" w:rsidRPr="00D635DE">
        <w:rPr>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{"citationItems":[{"id":"ITEM-1","itemData":{"DOI":"10.7554/eLife.02196","ISSN":"2050-084X","PMID":"24891237","abstract":"Neuregulin 1 (NRG1) and the γ-secretase subunit APH1B have been previously implicated as genetic risk factors for schizophrenia and schizophrenia relevant deficits have been observed in rodent models with loss of function mutations in either gene. Here we show that the Aph1b-γ-secretase is selectively involved in Nrg1 intracellular signalling. We found that Aph1b-deficient mice display a decrease in excitatory synaptic markers. Electrophysiological recordings show that Aph1b is required for excitatory synaptic transmission and plasticity. Furthermore, gain and loss of function and genetic rescue experiments indicate that Nrg1 intracellular signalling promotes dendritic spine formation downstream of Aph1b-γ-secretase in vitro and in vivo. In conclusion, our study sheds light on the physiological role of Aph1b-γ-secretase in brain and provides a new mechanistic perspective on the relevance of NRG1 processing in schizophrenia.","author":[{"dropping-particle":"","family":"Fazzari","given":"Pietro","non-dropping-particle":"","parse-names":false,"suffix":""},{"dropping-particle":"","family":"Snellinx","given":"An","non-dropping-particle":"","parse-names":false,"suffix":""},{"dropping-particle":"","family":"Sabanov","given":"Victor","non-dropping-particle":"","parse-names":false,"suffix":""},{"dropping-particle":"","family":"Ahmed","given":"Tariq","non-dropping-particle":"","parse-names":false,"suffix":""},{"dropping-particle":"","family":"Serneels","given":"Lutgarde","non-dropping-particle":"","parse-names":false,"suffix":""},{"dropping-particle":"","family":"Gartner","given":"Annette","non-dropping-particle":"","parse-names":false,"suffix":""},{"dropping-particle":"","family":"Shariati","given":"S. Ali M","non-dropping-particle":"","parse-names":false,"suffix":""},{"dropping-particle":"","family":"Balschun","given":"Detlef","non-dropping-particle":"","parse-names":false,"suffix":""},{"dropping-particle":"","family":"Strooper","given":"Bart","non-dropping-particle":"De","parse-names":false,"suffix":""}],"container-title":"eLife","id":"ITEM-1","issue":"3","issued":{"date-parts":[["2014","6","2"]]},"publisher":"eLife Sciences Publications Ltd","title":"Cell autonomous regulation of hippocampal circuitry via Aph1b-γ-secretase/neuregulin 1 signalling","type":"article-journal","volume":"2014"},"uris":["http://www.mendeley.com/documents/?uuid=189c114c-d3df-481d-adbb-acf6cbf67f52","http://www.mendeley.com/documents/?uuid=b3ef56a7-2935-4f88-a77e-8f9a205993cc"]}],"mendeley":{"formattedCitation":"&lt;sup&gt;3&lt;/sup&gt;","plainTextFormattedCitation":"3","previouslyFormattedCitation":"&lt;sup&gt;3&lt;/sup&gt;"},"properties":{"noteIndex":0},"schema":"https://github.com/citation-style-language/schema/raw/master/csl-citation.json"}</w:instrText>
      </w:r>
      <w:r w:rsidR="00464D2E" w:rsidRPr="00D635DE">
        <w:rPr>
          <w:rFonts w:asciiTheme="minorHAnsi" w:hAnsiTheme="minorHAnsi" w:cstheme="minorHAnsi"/>
          <w:szCs w:val="24"/>
        </w:rPr>
        <w:fldChar w:fldCharType="separate"/>
      </w:r>
      <w:r w:rsidR="00EC636A" w:rsidRPr="00D635DE">
        <w:rPr>
          <w:rFonts w:asciiTheme="minorHAnsi" w:hAnsiTheme="minorHAnsi" w:cstheme="minorHAnsi"/>
          <w:noProof/>
          <w:szCs w:val="24"/>
          <w:vertAlign w:val="superscript"/>
        </w:rPr>
        <w:t>3</w:t>
      </w:r>
      <w:r w:rsidR="00464D2E" w:rsidRPr="00D635DE">
        <w:rPr>
          <w:rFonts w:asciiTheme="minorHAnsi" w:hAnsiTheme="minorHAnsi" w:cstheme="minorHAnsi"/>
          <w:szCs w:val="24"/>
        </w:rPr>
        <w:fldChar w:fldCharType="end"/>
      </w:r>
      <w:r w:rsidR="00CA54CC" w:rsidRPr="00D635DE">
        <w:rPr>
          <w:rFonts w:asciiTheme="minorHAnsi" w:hAnsiTheme="minorHAnsi" w:cstheme="minorHAnsi"/>
          <w:szCs w:val="24"/>
        </w:rPr>
        <w:t xml:space="preserve">. </w:t>
      </w:r>
      <w:r w:rsidR="00464D2E" w:rsidRPr="00D635DE">
        <w:rPr>
          <w:rFonts w:asciiTheme="minorHAnsi" w:hAnsiTheme="minorHAnsi" w:cstheme="minorHAnsi"/>
          <w:szCs w:val="24"/>
        </w:rPr>
        <w:t xml:space="preserve">Here, we </w:t>
      </w:r>
      <w:r w:rsidR="00CA54CC" w:rsidRPr="00D635DE">
        <w:rPr>
          <w:rFonts w:asciiTheme="minorHAnsi" w:hAnsiTheme="minorHAnsi" w:cstheme="minorHAnsi"/>
          <w:szCs w:val="24"/>
        </w:rPr>
        <w:t>challenge</w:t>
      </w:r>
      <w:r w:rsidR="00464D2E" w:rsidRPr="00D635DE">
        <w:rPr>
          <w:rFonts w:asciiTheme="minorHAnsi" w:hAnsiTheme="minorHAnsi" w:cstheme="minorHAnsi"/>
          <w:szCs w:val="24"/>
        </w:rPr>
        <w:t>d</w:t>
      </w:r>
      <w:r w:rsidR="00CA54CC" w:rsidRPr="00D635DE">
        <w:rPr>
          <w:rFonts w:asciiTheme="minorHAnsi" w:hAnsiTheme="minorHAnsi" w:cstheme="minorHAnsi"/>
          <w:szCs w:val="24"/>
        </w:rPr>
        <w:t xml:space="preserve"> cortical neurons with OGD at day 14 to simulate the conditions of an adult brain. </w:t>
      </w:r>
    </w:p>
    <w:p w14:paraId="1B277792" w14:textId="77777777" w:rsidR="002C366B" w:rsidRPr="00D635DE" w:rsidRDefault="002C366B" w:rsidP="00D635DE">
      <w:pPr>
        <w:spacing w:after="0" w:line="240" w:lineRule="auto"/>
        <w:jc w:val="both"/>
        <w:rPr>
          <w:rFonts w:asciiTheme="minorHAnsi" w:hAnsiTheme="minorHAnsi" w:cstheme="minorHAnsi"/>
          <w:szCs w:val="24"/>
        </w:rPr>
      </w:pPr>
    </w:p>
    <w:p w14:paraId="45B482F3" w14:textId="57CDF954" w:rsidR="006B3004" w:rsidRPr="00D635DE" w:rsidRDefault="00C544E4"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lastRenderedPageBreak/>
        <w:t xml:space="preserve">After 60 min of OGD, the neurons were incubated in the </w:t>
      </w:r>
      <w:proofErr w:type="gramStart"/>
      <w:r w:rsidRPr="00D635DE">
        <w:rPr>
          <w:rFonts w:asciiTheme="minorHAnsi" w:hAnsiTheme="minorHAnsi" w:cstheme="minorHAnsi"/>
          <w:szCs w:val="24"/>
        </w:rPr>
        <w:t>I</w:t>
      </w:r>
      <w:r w:rsidR="00335F2A" w:rsidRPr="00D635DE">
        <w:rPr>
          <w:rFonts w:asciiTheme="minorHAnsi" w:hAnsiTheme="minorHAnsi" w:cstheme="minorHAnsi"/>
          <w:szCs w:val="24"/>
        </w:rPr>
        <w:t>N</w:t>
      </w:r>
      <w:r w:rsidRPr="00D635DE">
        <w:rPr>
          <w:rFonts w:asciiTheme="minorHAnsi" w:hAnsiTheme="minorHAnsi" w:cstheme="minorHAnsi"/>
          <w:szCs w:val="24"/>
        </w:rPr>
        <w:t xml:space="preserve"> Cell</w:t>
      </w:r>
      <w:proofErr w:type="gramEnd"/>
      <w:r w:rsidRPr="00D635DE">
        <w:rPr>
          <w:rFonts w:asciiTheme="minorHAnsi" w:hAnsiTheme="minorHAnsi" w:cstheme="minorHAnsi"/>
          <w:szCs w:val="24"/>
        </w:rPr>
        <w:t xml:space="preserve"> Analyzer 2200. Control </w:t>
      </w:r>
      <w:r w:rsidR="006C6BBF" w:rsidRPr="00D635DE">
        <w:rPr>
          <w:rFonts w:asciiTheme="minorHAnsi" w:hAnsiTheme="minorHAnsi" w:cstheme="minorHAnsi"/>
          <w:szCs w:val="24"/>
        </w:rPr>
        <w:t>neurons</w:t>
      </w:r>
      <w:r w:rsidRPr="00D635DE">
        <w:rPr>
          <w:rFonts w:asciiTheme="minorHAnsi" w:hAnsiTheme="minorHAnsi" w:cstheme="minorHAnsi"/>
          <w:szCs w:val="24"/>
        </w:rPr>
        <w:t xml:space="preserve"> were imaged in parallel and did not show </w:t>
      </w:r>
      <w:r w:rsidR="004A6A36" w:rsidRPr="00D635DE">
        <w:rPr>
          <w:rFonts w:asciiTheme="minorHAnsi" w:hAnsiTheme="minorHAnsi" w:cstheme="minorHAnsi"/>
          <w:szCs w:val="24"/>
        </w:rPr>
        <w:t xml:space="preserve">any </w:t>
      </w:r>
      <w:r w:rsidRPr="00D635DE">
        <w:rPr>
          <w:rFonts w:asciiTheme="minorHAnsi" w:hAnsiTheme="minorHAnsi" w:cstheme="minorHAnsi"/>
          <w:szCs w:val="24"/>
        </w:rPr>
        <w:t xml:space="preserve">signs of distress. </w:t>
      </w:r>
      <w:r w:rsidR="004C66B8" w:rsidRPr="00D635DE">
        <w:rPr>
          <w:rFonts w:asciiTheme="minorHAnsi" w:hAnsiTheme="minorHAnsi" w:cstheme="minorHAnsi"/>
          <w:szCs w:val="24"/>
        </w:rPr>
        <w:t xml:space="preserve">In the control, </w:t>
      </w:r>
      <w:r w:rsidRPr="00D635DE">
        <w:rPr>
          <w:rFonts w:asciiTheme="minorHAnsi" w:hAnsiTheme="minorHAnsi" w:cstheme="minorHAnsi"/>
          <w:szCs w:val="24"/>
        </w:rPr>
        <w:t>the soma</w:t>
      </w:r>
      <w:r w:rsidR="004A6A36" w:rsidRPr="00D635DE">
        <w:rPr>
          <w:rFonts w:asciiTheme="minorHAnsi" w:hAnsiTheme="minorHAnsi" w:cstheme="minorHAnsi"/>
          <w:szCs w:val="24"/>
        </w:rPr>
        <w:t>s</w:t>
      </w:r>
      <w:r w:rsidRPr="00D635DE">
        <w:rPr>
          <w:rFonts w:asciiTheme="minorHAnsi" w:hAnsiTheme="minorHAnsi" w:cstheme="minorHAnsi"/>
          <w:szCs w:val="24"/>
        </w:rPr>
        <w:t xml:space="preserve"> and neurites of GFP</w:t>
      </w:r>
      <w:r w:rsidR="004A6A36" w:rsidRPr="00D635DE">
        <w:rPr>
          <w:rFonts w:asciiTheme="minorHAnsi" w:hAnsiTheme="minorHAnsi" w:cstheme="minorHAnsi"/>
          <w:szCs w:val="24"/>
        </w:rPr>
        <w:t>-</w:t>
      </w:r>
      <w:r w:rsidRPr="00D635DE">
        <w:rPr>
          <w:rFonts w:asciiTheme="minorHAnsi" w:hAnsiTheme="minorHAnsi" w:cstheme="minorHAnsi"/>
          <w:szCs w:val="24"/>
        </w:rPr>
        <w:t xml:space="preserve">expressing neurons are visible at </w:t>
      </w:r>
      <w:r w:rsidR="004A6A36" w:rsidRPr="00D635DE">
        <w:rPr>
          <w:rFonts w:asciiTheme="minorHAnsi" w:hAnsiTheme="minorHAnsi" w:cstheme="minorHAnsi"/>
          <w:szCs w:val="24"/>
        </w:rPr>
        <w:t>the la</w:t>
      </w:r>
      <w:r w:rsidR="006B3004" w:rsidRPr="00D635DE">
        <w:rPr>
          <w:rFonts w:asciiTheme="minorHAnsi" w:hAnsiTheme="minorHAnsi" w:cstheme="minorHAnsi"/>
          <w:szCs w:val="24"/>
        </w:rPr>
        <w:t>ter</w:t>
      </w:r>
      <w:r w:rsidRPr="00D635DE">
        <w:rPr>
          <w:rFonts w:asciiTheme="minorHAnsi" w:hAnsiTheme="minorHAnsi" w:cstheme="minorHAnsi"/>
          <w:szCs w:val="24"/>
        </w:rPr>
        <w:t xml:space="preserve"> time points (</w:t>
      </w:r>
      <w:r w:rsidRPr="00D635DE">
        <w:rPr>
          <w:rFonts w:asciiTheme="minorHAnsi" w:hAnsiTheme="minorHAnsi" w:cstheme="minorHAnsi"/>
          <w:b/>
          <w:bCs/>
          <w:szCs w:val="24"/>
        </w:rPr>
        <w:t>Figure 5</w:t>
      </w:r>
      <w:r w:rsidR="006B3004" w:rsidRPr="00D635DE">
        <w:rPr>
          <w:rFonts w:asciiTheme="minorHAnsi" w:hAnsiTheme="minorHAnsi" w:cstheme="minorHAnsi"/>
          <w:b/>
          <w:bCs/>
          <w:szCs w:val="24"/>
        </w:rPr>
        <w:t>A</w:t>
      </w:r>
      <w:r w:rsidRPr="00D635DE">
        <w:rPr>
          <w:rFonts w:asciiTheme="minorHAnsi" w:hAnsiTheme="minorHAnsi" w:cstheme="minorHAnsi"/>
          <w:szCs w:val="24"/>
        </w:rPr>
        <w:t>). Neurons subjected to OGD begin showing signs of neurite deg</w:t>
      </w:r>
      <w:r w:rsidR="00C46833" w:rsidRPr="00D635DE">
        <w:rPr>
          <w:rFonts w:asciiTheme="minorHAnsi" w:hAnsiTheme="minorHAnsi" w:cstheme="minorHAnsi"/>
          <w:szCs w:val="24"/>
        </w:rPr>
        <w:t>eneration at early time points, followed by loss of fluorescence in the soma due to rupturing of the plasma membrane and diffusion of GFP out of the neuron</w:t>
      </w:r>
      <w:r w:rsidR="006B3004" w:rsidRPr="00D635DE">
        <w:rPr>
          <w:rFonts w:asciiTheme="minorHAnsi" w:hAnsiTheme="minorHAnsi" w:cstheme="minorHAnsi"/>
          <w:szCs w:val="24"/>
        </w:rPr>
        <w:t>s</w:t>
      </w:r>
      <w:r w:rsidR="00C46833" w:rsidRPr="00D635DE">
        <w:rPr>
          <w:rFonts w:asciiTheme="minorHAnsi" w:hAnsiTheme="minorHAnsi" w:cstheme="minorHAnsi"/>
          <w:szCs w:val="24"/>
        </w:rPr>
        <w:t xml:space="preserve"> (</w:t>
      </w:r>
      <w:r w:rsidR="00C46833" w:rsidRPr="00D635DE">
        <w:rPr>
          <w:rFonts w:asciiTheme="minorHAnsi" w:hAnsiTheme="minorHAnsi" w:cstheme="minorHAnsi"/>
          <w:b/>
          <w:bCs/>
          <w:szCs w:val="24"/>
        </w:rPr>
        <w:t>Figure 5</w:t>
      </w:r>
      <w:r w:rsidR="006B3004" w:rsidRPr="00D635DE">
        <w:rPr>
          <w:rFonts w:asciiTheme="minorHAnsi" w:hAnsiTheme="minorHAnsi" w:cstheme="minorHAnsi"/>
          <w:b/>
          <w:bCs/>
          <w:szCs w:val="24"/>
        </w:rPr>
        <w:t>A</w:t>
      </w:r>
      <w:r w:rsidR="00C46833" w:rsidRPr="00D635DE">
        <w:rPr>
          <w:rFonts w:asciiTheme="minorHAnsi" w:hAnsiTheme="minorHAnsi" w:cstheme="minorHAnsi"/>
          <w:szCs w:val="24"/>
        </w:rPr>
        <w:t xml:space="preserve">). Because </w:t>
      </w:r>
      <w:r w:rsidR="00E122FB" w:rsidRPr="00D635DE">
        <w:rPr>
          <w:rFonts w:asciiTheme="minorHAnsi" w:hAnsiTheme="minorHAnsi" w:cstheme="minorHAnsi"/>
          <w:szCs w:val="24"/>
        </w:rPr>
        <w:t>of the higher signal intensity,</w:t>
      </w:r>
      <w:r w:rsidR="00C46833" w:rsidRPr="00D635DE">
        <w:rPr>
          <w:rFonts w:asciiTheme="minorHAnsi" w:hAnsiTheme="minorHAnsi" w:cstheme="minorHAnsi"/>
          <w:szCs w:val="24"/>
        </w:rPr>
        <w:t xml:space="preserve"> </w:t>
      </w:r>
      <w:r w:rsidR="00E122FB" w:rsidRPr="00D635DE">
        <w:rPr>
          <w:rFonts w:asciiTheme="minorHAnsi" w:hAnsiTheme="minorHAnsi" w:cstheme="minorHAnsi"/>
          <w:szCs w:val="24"/>
        </w:rPr>
        <w:t>round morphology</w:t>
      </w:r>
      <w:r w:rsidR="00DE3F67">
        <w:rPr>
          <w:rFonts w:asciiTheme="minorHAnsi" w:hAnsiTheme="minorHAnsi" w:cstheme="minorHAnsi"/>
          <w:szCs w:val="24"/>
        </w:rPr>
        <w:t>,</w:t>
      </w:r>
      <w:r w:rsidR="00E122FB" w:rsidRPr="00D635DE">
        <w:rPr>
          <w:rFonts w:asciiTheme="minorHAnsi" w:hAnsiTheme="minorHAnsi" w:cstheme="minorHAnsi"/>
          <w:szCs w:val="24"/>
        </w:rPr>
        <w:t xml:space="preserve"> and sparse labeling, the simple analytical workflow designed</w:t>
      </w:r>
      <w:r w:rsidR="006B3004" w:rsidRPr="00D635DE">
        <w:rPr>
          <w:rFonts w:asciiTheme="minorHAnsi" w:hAnsiTheme="minorHAnsi" w:cstheme="minorHAnsi"/>
          <w:szCs w:val="24"/>
        </w:rPr>
        <w:t xml:space="preserve"> for this study</w:t>
      </w:r>
      <w:r w:rsidR="00E122FB" w:rsidRPr="00D635DE">
        <w:rPr>
          <w:rFonts w:asciiTheme="minorHAnsi" w:hAnsiTheme="minorHAnsi" w:cstheme="minorHAnsi"/>
          <w:szCs w:val="24"/>
        </w:rPr>
        <w:t xml:space="preserve"> allows robust and fast</w:t>
      </w:r>
      <w:r w:rsidR="008816C5" w:rsidRPr="00D635DE">
        <w:rPr>
          <w:rFonts w:asciiTheme="minorHAnsi" w:hAnsiTheme="minorHAnsi" w:cstheme="minorHAnsi"/>
          <w:szCs w:val="24"/>
        </w:rPr>
        <w:t xml:space="preserve"> analysis</w:t>
      </w:r>
      <w:r w:rsidR="00E122FB" w:rsidRPr="00D635DE">
        <w:rPr>
          <w:rFonts w:asciiTheme="minorHAnsi" w:hAnsiTheme="minorHAnsi" w:cstheme="minorHAnsi"/>
          <w:szCs w:val="24"/>
        </w:rPr>
        <w:t xml:space="preserve"> of </w:t>
      </w:r>
      <w:r w:rsidR="006C6BBF" w:rsidRPr="00D635DE">
        <w:rPr>
          <w:rFonts w:asciiTheme="minorHAnsi" w:hAnsiTheme="minorHAnsi" w:cstheme="minorHAnsi"/>
          <w:szCs w:val="24"/>
        </w:rPr>
        <w:t xml:space="preserve">neuronal </w:t>
      </w:r>
      <w:r w:rsidR="00CF5052" w:rsidRPr="00D635DE">
        <w:rPr>
          <w:rFonts w:asciiTheme="minorHAnsi" w:hAnsiTheme="minorHAnsi" w:cstheme="minorHAnsi"/>
          <w:szCs w:val="24"/>
        </w:rPr>
        <w:t xml:space="preserve">survival </w:t>
      </w:r>
      <w:r w:rsidR="008816C5" w:rsidRPr="00D635DE">
        <w:rPr>
          <w:rFonts w:asciiTheme="minorHAnsi" w:hAnsiTheme="minorHAnsi" w:cstheme="minorHAnsi"/>
          <w:szCs w:val="24"/>
        </w:rPr>
        <w:t>(</w:t>
      </w:r>
      <w:r w:rsidR="008816C5" w:rsidRPr="00D635DE">
        <w:rPr>
          <w:rFonts w:asciiTheme="minorHAnsi" w:hAnsiTheme="minorHAnsi" w:cstheme="minorHAnsi"/>
          <w:b/>
          <w:bCs/>
          <w:szCs w:val="24"/>
        </w:rPr>
        <w:t xml:space="preserve">Figure </w:t>
      </w:r>
      <w:r w:rsidR="0020265A" w:rsidRPr="00D635DE">
        <w:rPr>
          <w:rFonts w:asciiTheme="minorHAnsi" w:hAnsiTheme="minorHAnsi" w:cstheme="minorHAnsi"/>
          <w:b/>
          <w:bCs/>
          <w:szCs w:val="24"/>
        </w:rPr>
        <w:t>5</w:t>
      </w:r>
      <w:r w:rsidR="006B3004" w:rsidRPr="00D635DE">
        <w:rPr>
          <w:rFonts w:asciiTheme="minorHAnsi" w:hAnsiTheme="minorHAnsi" w:cstheme="minorHAnsi"/>
          <w:b/>
          <w:bCs/>
          <w:szCs w:val="24"/>
        </w:rPr>
        <w:t>B</w:t>
      </w:r>
      <w:r w:rsidR="008816C5" w:rsidRPr="00D635DE">
        <w:rPr>
          <w:rFonts w:asciiTheme="minorHAnsi" w:hAnsiTheme="minorHAnsi" w:cstheme="minorHAnsi"/>
          <w:szCs w:val="24"/>
        </w:rPr>
        <w:t>). The results show the high reproducibility between the fields in the same CV</w:t>
      </w:r>
      <w:r w:rsidR="009B2D4D" w:rsidRPr="00D635DE">
        <w:rPr>
          <w:rFonts w:asciiTheme="minorHAnsi" w:hAnsiTheme="minorHAnsi" w:cstheme="minorHAnsi"/>
          <w:szCs w:val="24"/>
        </w:rPr>
        <w:t xml:space="preserve"> or well</w:t>
      </w:r>
      <w:r w:rsidR="008816C5" w:rsidRPr="00D635DE">
        <w:rPr>
          <w:rFonts w:asciiTheme="minorHAnsi" w:hAnsiTheme="minorHAnsi" w:cstheme="minorHAnsi"/>
          <w:szCs w:val="24"/>
        </w:rPr>
        <w:t xml:space="preserve"> and between the CVs of the same condition (</w:t>
      </w:r>
      <w:r w:rsidR="008816C5" w:rsidRPr="00D635DE">
        <w:rPr>
          <w:rFonts w:asciiTheme="minorHAnsi" w:hAnsiTheme="minorHAnsi" w:cstheme="minorHAnsi"/>
          <w:b/>
          <w:bCs/>
          <w:szCs w:val="24"/>
        </w:rPr>
        <w:t xml:space="preserve">Figure </w:t>
      </w:r>
      <w:r w:rsidR="009B2D4D" w:rsidRPr="00D635DE">
        <w:rPr>
          <w:rFonts w:asciiTheme="minorHAnsi" w:hAnsiTheme="minorHAnsi" w:cstheme="minorHAnsi"/>
          <w:b/>
          <w:bCs/>
          <w:szCs w:val="24"/>
        </w:rPr>
        <w:t>5</w:t>
      </w:r>
      <w:r w:rsidR="006B3004" w:rsidRPr="00D635DE">
        <w:rPr>
          <w:rFonts w:asciiTheme="minorHAnsi" w:hAnsiTheme="minorHAnsi" w:cstheme="minorHAnsi"/>
          <w:b/>
          <w:bCs/>
          <w:szCs w:val="24"/>
        </w:rPr>
        <w:t>B</w:t>
      </w:r>
      <w:r w:rsidR="004E13C8">
        <w:rPr>
          <w:rFonts w:asciiTheme="minorHAnsi" w:hAnsiTheme="minorHAnsi" w:cstheme="minorHAnsi"/>
          <w:szCs w:val="24"/>
        </w:rPr>
        <w:t>,</w:t>
      </w:r>
      <w:r w:rsidR="008816C5" w:rsidRPr="00D635DE">
        <w:rPr>
          <w:rFonts w:asciiTheme="minorHAnsi" w:hAnsiTheme="minorHAnsi" w:cstheme="minorHAnsi"/>
          <w:szCs w:val="24"/>
        </w:rPr>
        <w:t xml:space="preserve"> </w:t>
      </w:r>
      <w:r w:rsidR="00186698" w:rsidRPr="00D635DE">
        <w:rPr>
          <w:rFonts w:asciiTheme="minorHAnsi" w:hAnsiTheme="minorHAnsi" w:cstheme="minorHAnsi"/>
          <w:b/>
          <w:szCs w:val="24"/>
        </w:rPr>
        <w:t>Supplemental Table S1</w:t>
      </w:r>
      <w:r w:rsidR="004E13C8" w:rsidRPr="004E13C8">
        <w:rPr>
          <w:rFonts w:asciiTheme="minorHAnsi" w:hAnsiTheme="minorHAnsi" w:cstheme="minorHAnsi"/>
          <w:bCs/>
          <w:szCs w:val="24"/>
        </w:rPr>
        <w:t>,</w:t>
      </w:r>
      <w:r w:rsidR="008147AA" w:rsidRPr="004E13C8">
        <w:rPr>
          <w:rFonts w:asciiTheme="minorHAnsi" w:hAnsiTheme="minorHAnsi" w:cstheme="minorHAnsi"/>
          <w:bCs/>
          <w:szCs w:val="24"/>
        </w:rPr>
        <w:t xml:space="preserve"> </w:t>
      </w:r>
      <w:r w:rsidR="008147AA" w:rsidRPr="00D635DE">
        <w:rPr>
          <w:rFonts w:asciiTheme="minorHAnsi" w:hAnsiTheme="minorHAnsi" w:cstheme="minorHAnsi"/>
          <w:szCs w:val="24"/>
        </w:rPr>
        <w:t xml:space="preserve">and </w:t>
      </w:r>
      <w:r w:rsidR="008147AA" w:rsidRPr="00D635DE">
        <w:rPr>
          <w:rFonts w:asciiTheme="minorHAnsi" w:hAnsiTheme="minorHAnsi" w:cstheme="minorHAnsi"/>
          <w:b/>
          <w:szCs w:val="24"/>
        </w:rPr>
        <w:t>Supplemental Table S2</w:t>
      </w:r>
      <w:r w:rsidR="008816C5" w:rsidRPr="00D635DE">
        <w:rPr>
          <w:rFonts w:asciiTheme="minorHAnsi" w:hAnsiTheme="minorHAnsi" w:cstheme="minorHAnsi"/>
          <w:szCs w:val="24"/>
        </w:rPr>
        <w:t xml:space="preserve">). </w:t>
      </w:r>
    </w:p>
    <w:p w14:paraId="58DAF13C" w14:textId="77777777" w:rsidR="006B3004" w:rsidRPr="00D635DE" w:rsidRDefault="006B3004" w:rsidP="00D635DE">
      <w:pPr>
        <w:spacing w:after="0" w:line="240" w:lineRule="auto"/>
        <w:jc w:val="both"/>
        <w:rPr>
          <w:rFonts w:asciiTheme="minorHAnsi" w:hAnsiTheme="minorHAnsi" w:cstheme="minorHAnsi"/>
          <w:szCs w:val="24"/>
        </w:rPr>
      </w:pPr>
    </w:p>
    <w:p w14:paraId="3E877627" w14:textId="090A5EC7" w:rsidR="008816C5" w:rsidRPr="00D635DE" w:rsidRDefault="00E122FB"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For comparison, </w:t>
      </w:r>
      <w:r w:rsidRPr="00D635DE">
        <w:rPr>
          <w:rFonts w:asciiTheme="minorHAnsi" w:hAnsiTheme="minorHAnsi" w:cstheme="minorHAnsi"/>
          <w:b/>
          <w:bCs/>
          <w:szCs w:val="24"/>
        </w:rPr>
        <w:t>Figure 5</w:t>
      </w:r>
      <w:r w:rsidR="006B3004" w:rsidRPr="00D635DE">
        <w:rPr>
          <w:rFonts w:asciiTheme="minorHAnsi" w:hAnsiTheme="minorHAnsi" w:cstheme="minorHAnsi"/>
          <w:b/>
          <w:bCs/>
          <w:szCs w:val="24"/>
        </w:rPr>
        <w:t>C</w:t>
      </w:r>
      <w:r w:rsidRPr="00D635DE">
        <w:rPr>
          <w:rFonts w:asciiTheme="minorHAnsi" w:hAnsiTheme="minorHAnsi" w:cstheme="minorHAnsi"/>
          <w:szCs w:val="24"/>
        </w:rPr>
        <w:t xml:space="preserve"> </w:t>
      </w:r>
      <w:r w:rsidR="006B3004" w:rsidRPr="00D635DE">
        <w:rPr>
          <w:rFonts w:asciiTheme="minorHAnsi" w:hAnsiTheme="minorHAnsi" w:cstheme="minorHAnsi"/>
          <w:szCs w:val="24"/>
        </w:rPr>
        <w:t xml:space="preserve">shows </w:t>
      </w:r>
      <w:r w:rsidRPr="00D635DE">
        <w:rPr>
          <w:rFonts w:asciiTheme="minorHAnsi" w:hAnsiTheme="minorHAnsi" w:cstheme="minorHAnsi"/>
          <w:szCs w:val="24"/>
        </w:rPr>
        <w:t>m</w:t>
      </w:r>
      <w:r w:rsidR="008816C5" w:rsidRPr="00D635DE">
        <w:rPr>
          <w:rFonts w:asciiTheme="minorHAnsi" w:hAnsiTheme="minorHAnsi" w:cstheme="minorHAnsi"/>
          <w:szCs w:val="24"/>
        </w:rPr>
        <w:t xml:space="preserve">anual quantification of the surviving neurons </w:t>
      </w:r>
      <w:r w:rsidRPr="00D635DE">
        <w:rPr>
          <w:rFonts w:asciiTheme="minorHAnsi" w:hAnsiTheme="minorHAnsi" w:cstheme="minorHAnsi"/>
          <w:szCs w:val="24"/>
        </w:rPr>
        <w:t xml:space="preserve">in </w:t>
      </w:r>
      <w:r w:rsidR="00AA3F96" w:rsidRPr="00D635DE">
        <w:rPr>
          <w:rFonts w:asciiTheme="minorHAnsi" w:hAnsiTheme="minorHAnsi" w:cstheme="minorHAnsi"/>
          <w:szCs w:val="24"/>
        </w:rPr>
        <w:t xml:space="preserve">a subset of the </w:t>
      </w:r>
      <w:r w:rsidRPr="00D635DE">
        <w:rPr>
          <w:rFonts w:asciiTheme="minorHAnsi" w:hAnsiTheme="minorHAnsi" w:cstheme="minorHAnsi"/>
          <w:szCs w:val="24"/>
        </w:rPr>
        <w:t>same images</w:t>
      </w:r>
      <w:r w:rsidR="00AA3F96" w:rsidRPr="00D635DE">
        <w:rPr>
          <w:rFonts w:asciiTheme="minorHAnsi" w:hAnsiTheme="minorHAnsi" w:cstheme="minorHAnsi"/>
          <w:szCs w:val="24"/>
        </w:rPr>
        <w:t xml:space="preserve"> that </w:t>
      </w:r>
      <w:r w:rsidR="008816C5" w:rsidRPr="00D635DE">
        <w:rPr>
          <w:rFonts w:asciiTheme="minorHAnsi" w:hAnsiTheme="minorHAnsi" w:cstheme="minorHAnsi"/>
          <w:szCs w:val="24"/>
        </w:rPr>
        <w:t>validate the automatized analysis</w:t>
      </w:r>
      <w:r w:rsidR="00AA3F96" w:rsidRPr="00D635DE">
        <w:rPr>
          <w:rFonts w:asciiTheme="minorHAnsi" w:hAnsiTheme="minorHAnsi" w:cstheme="minorHAnsi"/>
          <w:szCs w:val="24"/>
        </w:rPr>
        <w:t xml:space="preserve"> </w:t>
      </w:r>
      <w:r w:rsidR="008816C5" w:rsidRPr="00D635DE">
        <w:rPr>
          <w:rFonts w:asciiTheme="minorHAnsi" w:hAnsiTheme="minorHAnsi" w:cstheme="minorHAnsi"/>
          <w:szCs w:val="24"/>
        </w:rPr>
        <w:t>(</w:t>
      </w:r>
      <w:r w:rsidR="008816C5" w:rsidRPr="00D635DE">
        <w:rPr>
          <w:rFonts w:asciiTheme="minorHAnsi" w:hAnsiTheme="minorHAnsi" w:cstheme="minorHAnsi"/>
          <w:b/>
          <w:bCs/>
          <w:szCs w:val="24"/>
        </w:rPr>
        <w:t xml:space="preserve">Figure </w:t>
      </w:r>
      <w:r w:rsidR="00787918" w:rsidRPr="00D635DE">
        <w:rPr>
          <w:rFonts w:asciiTheme="minorHAnsi" w:hAnsiTheme="minorHAnsi" w:cstheme="minorHAnsi"/>
          <w:b/>
          <w:bCs/>
          <w:szCs w:val="24"/>
        </w:rPr>
        <w:t>5</w:t>
      </w:r>
      <w:proofErr w:type="gramStart"/>
      <w:r w:rsidR="006B3004" w:rsidRPr="00D635DE">
        <w:rPr>
          <w:rFonts w:asciiTheme="minorHAnsi" w:hAnsiTheme="minorHAnsi" w:cstheme="minorHAnsi"/>
          <w:b/>
          <w:bCs/>
          <w:szCs w:val="24"/>
        </w:rPr>
        <w:t>B,C</w:t>
      </w:r>
      <w:proofErr w:type="gramEnd"/>
      <w:r w:rsidR="00785928" w:rsidRPr="00D635DE">
        <w:rPr>
          <w:rFonts w:asciiTheme="minorHAnsi" w:hAnsiTheme="minorHAnsi" w:cstheme="minorHAnsi"/>
          <w:szCs w:val="24"/>
        </w:rPr>
        <w:t>; the raw data are available on request</w:t>
      </w:r>
      <w:r w:rsidR="008816C5" w:rsidRPr="00D635DE">
        <w:rPr>
          <w:rFonts w:asciiTheme="minorHAnsi" w:hAnsiTheme="minorHAnsi" w:cstheme="minorHAnsi"/>
          <w:szCs w:val="24"/>
        </w:rPr>
        <w:t>).</w:t>
      </w:r>
      <w:r w:rsidR="00785928" w:rsidRPr="00D635DE">
        <w:rPr>
          <w:rFonts w:asciiTheme="minorHAnsi" w:hAnsiTheme="minorHAnsi" w:cstheme="minorHAnsi"/>
          <w:szCs w:val="24"/>
        </w:rPr>
        <w:t xml:space="preserve"> </w:t>
      </w:r>
      <w:r w:rsidR="008816C5" w:rsidRPr="00D635DE">
        <w:rPr>
          <w:rFonts w:asciiTheme="minorHAnsi" w:hAnsiTheme="minorHAnsi" w:cstheme="minorHAnsi"/>
          <w:szCs w:val="24"/>
        </w:rPr>
        <w:t xml:space="preserve">Hence, this procedure is a reliable model of stroke </w:t>
      </w:r>
      <w:r w:rsidR="008816C5" w:rsidRPr="00D635DE">
        <w:rPr>
          <w:rFonts w:asciiTheme="minorHAnsi" w:hAnsiTheme="minorHAnsi" w:cstheme="minorHAnsi"/>
          <w:i/>
          <w:szCs w:val="24"/>
        </w:rPr>
        <w:t>in vitro</w:t>
      </w:r>
      <w:r w:rsidR="008816C5" w:rsidRPr="00D635DE">
        <w:rPr>
          <w:rFonts w:asciiTheme="minorHAnsi" w:hAnsiTheme="minorHAnsi" w:cstheme="minorHAnsi"/>
          <w:szCs w:val="24"/>
        </w:rPr>
        <w:t xml:space="preserve">, simulating the cellular death that underlies ischemic events. Moreover, this model opens a wide number of possibilities, as drugs or </w:t>
      </w:r>
      <w:r w:rsidR="009C65FF" w:rsidRPr="00D635DE">
        <w:rPr>
          <w:rFonts w:asciiTheme="minorHAnsi" w:hAnsiTheme="minorHAnsi" w:cstheme="minorHAnsi"/>
          <w:szCs w:val="24"/>
        </w:rPr>
        <w:t xml:space="preserve">the </w:t>
      </w:r>
      <w:r w:rsidR="008816C5" w:rsidRPr="00D635DE">
        <w:rPr>
          <w:rFonts w:asciiTheme="minorHAnsi" w:hAnsiTheme="minorHAnsi" w:cstheme="minorHAnsi"/>
          <w:szCs w:val="24"/>
        </w:rPr>
        <w:t xml:space="preserve">overexpression of certain proteins (co-transfection with the electroporation method) </w:t>
      </w:r>
      <w:r w:rsidR="009C65FF" w:rsidRPr="00D635DE">
        <w:rPr>
          <w:rFonts w:asciiTheme="minorHAnsi" w:hAnsiTheme="minorHAnsi" w:cstheme="minorHAnsi"/>
          <w:szCs w:val="24"/>
        </w:rPr>
        <w:t>can</w:t>
      </w:r>
      <w:r w:rsidR="008816C5" w:rsidRPr="00D635DE">
        <w:rPr>
          <w:rFonts w:asciiTheme="minorHAnsi" w:hAnsiTheme="minorHAnsi" w:cstheme="minorHAnsi"/>
          <w:szCs w:val="24"/>
        </w:rPr>
        <w:t xml:space="preserve"> be tested to study the response to hypoxia or other toxic</w:t>
      </w:r>
      <w:r w:rsidR="009C65FF" w:rsidRPr="00D635DE">
        <w:rPr>
          <w:rFonts w:asciiTheme="minorHAnsi" w:hAnsiTheme="minorHAnsi" w:cstheme="minorHAnsi"/>
          <w:szCs w:val="24"/>
        </w:rPr>
        <w:t xml:space="preserve"> factors</w:t>
      </w:r>
      <w:r w:rsidR="008816C5" w:rsidRPr="00D635DE">
        <w:rPr>
          <w:rFonts w:asciiTheme="minorHAnsi" w:hAnsiTheme="minorHAnsi" w:cstheme="minorHAnsi"/>
          <w:szCs w:val="24"/>
        </w:rPr>
        <w:t xml:space="preserve">. </w:t>
      </w:r>
      <w:r w:rsidR="009C65FF" w:rsidRPr="00D635DE">
        <w:rPr>
          <w:rFonts w:asciiTheme="minorHAnsi" w:hAnsiTheme="minorHAnsi" w:cstheme="minorHAnsi"/>
          <w:szCs w:val="24"/>
        </w:rPr>
        <w:t>Taken t</w:t>
      </w:r>
      <w:r w:rsidR="006D5D26" w:rsidRPr="00D635DE">
        <w:rPr>
          <w:rFonts w:asciiTheme="minorHAnsi" w:hAnsiTheme="minorHAnsi" w:cstheme="minorHAnsi"/>
          <w:szCs w:val="24"/>
        </w:rPr>
        <w:t>ogether</w:t>
      </w:r>
      <w:r w:rsidR="008816C5" w:rsidRPr="00D635DE">
        <w:rPr>
          <w:rFonts w:asciiTheme="minorHAnsi" w:hAnsiTheme="minorHAnsi" w:cstheme="minorHAnsi"/>
          <w:szCs w:val="24"/>
        </w:rPr>
        <w:t xml:space="preserve">, </w:t>
      </w:r>
      <w:r w:rsidR="00FE2344" w:rsidRPr="00D635DE">
        <w:rPr>
          <w:rFonts w:asciiTheme="minorHAnsi" w:hAnsiTheme="minorHAnsi" w:cstheme="minorHAnsi"/>
          <w:szCs w:val="24"/>
        </w:rPr>
        <w:t xml:space="preserve">the described protocol is proposed </w:t>
      </w:r>
      <w:r w:rsidR="00415321" w:rsidRPr="00D635DE">
        <w:rPr>
          <w:rFonts w:asciiTheme="minorHAnsi" w:hAnsiTheme="minorHAnsi" w:cstheme="minorHAnsi"/>
          <w:szCs w:val="24"/>
        </w:rPr>
        <w:t>for the establishment of</w:t>
      </w:r>
      <w:r w:rsidR="00FE2344" w:rsidRPr="00D635DE">
        <w:rPr>
          <w:rFonts w:asciiTheme="minorHAnsi" w:hAnsiTheme="minorHAnsi" w:cstheme="minorHAnsi"/>
          <w:szCs w:val="24"/>
        </w:rPr>
        <w:t xml:space="preserve"> </w:t>
      </w:r>
      <w:r w:rsidR="008816C5" w:rsidRPr="00D635DE">
        <w:rPr>
          <w:rFonts w:asciiTheme="minorHAnsi" w:hAnsiTheme="minorHAnsi" w:cstheme="minorHAnsi"/>
          <w:szCs w:val="24"/>
        </w:rPr>
        <w:t>an adequate model to perform medium</w:t>
      </w:r>
      <w:r w:rsidR="009C65FF" w:rsidRPr="00D635DE">
        <w:rPr>
          <w:rFonts w:asciiTheme="minorHAnsi" w:hAnsiTheme="minorHAnsi" w:cstheme="minorHAnsi"/>
          <w:szCs w:val="24"/>
        </w:rPr>
        <w:t>-</w:t>
      </w:r>
      <w:r w:rsidR="008816C5" w:rsidRPr="00D635DE">
        <w:rPr>
          <w:rFonts w:asciiTheme="minorHAnsi" w:hAnsiTheme="minorHAnsi" w:cstheme="minorHAnsi"/>
          <w:szCs w:val="24"/>
        </w:rPr>
        <w:t xml:space="preserve">scale screening. </w:t>
      </w:r>
    </w:p>
    <w:p w14:paraId="041501D2" w14:textId="1AEB90E3" w:rsidR="00F13612" w:rsidRPr="00D635DE" w:rsidRDefault="00F13612" w:rsidP="00D635DE">
      <w:pPr>
        <w:spacing w:after="0" w:line="240" w:lineRule="auto"/>
        <w:jc w:val="both"/>
        <w:rPr>
          <w:rFonts w:asciiTheme="minorHAnsi" w:hAnsiTheme="minorHAnsi" w:cstheme="minorHAnsi"/>
          <w:b/>
          <w:szCs w:val="24"/>
        </w:rPr>
      </w:pPr>
    </w:p>
    <w:p w14:paraId="016ABDC4" w14:textId="0FDCBF07" w:rsidR="005146D2" w:rsidRPr="00D635DE" w:rsidRDefault="005146D2" w:rsidP="00D635DE">
      <w:pPr>
        <w:pStyle w:val="Heading1"/>
        <w:rPr>
          <w:lang w:val="en-US"/>
        </w:rPr>
      </w:pPr>
      <w:r w:rsidRPr="00D635DE">
        <w:rPr>
          <w:lang w:val="en-US"/>
        </w:rPr>
        <w:t xml:space="preserve">FIGURE </w:t>
      </w:r>
      <w:r w:rsidR="001E7102" w:rsidRPr="00D635DE">
        <w:rPr>
          <w:lang w:val="en-US"/>
        </w:rPr>
        <w:t xml:space="preserve">AND TABLE </w:t>
      </w:r>
      <w:r w:rsidRPr="00D635DE">
        <w:rPr>
          <w:lang w:val="en-US"/>
        </w:rPr>
        <w:t>LEGENDS</w:t>
      </w:r>
      <w:r w:rsidR="001E7102" w:rsidRPr="00D635DE">
        <w:rPr>
          <w:lang w:val="en-US"/>
        </w:rPr>
        <w:t xml:space="preserve">: </w:t>
      </w:r>
    </w:p>
    <w:p w14:paraId="76FEB130" w14:textId="77777777" w:rsidR="005146D2" w:rsidRPr="00D635DE" w:rsidRDefault="005146D2" w:rsidP="00D635DE">
      <w:pPr>
        <w:spacing w:after="0" w:line="240" w:lineRule="auto"/>
        <w:jc w:val="both"/>
        <w:rPr>
          <w:rFonts w:asciiTheme="minorHAnsi" w:hAnsiTheme="minorHAnsi" w:cstheme="minorHAnsi"/>
          <w:szCs w:val="24"/>
        </w:rPr>
      </w:pPr>
    </w:p>
    <w:p w14:paraId="23E065FE" w14:textId="2C415709" w:rsidR="005146D2" w:rsidRPr="00D635DE" w:rsidRDefault="005146D2" w:rsidP="00D635DE">
      <w:pPr>
        <w:spacing w:after="0" w:line="240" w:lineRule="auto"/>
        <w:jc w:val="both"/>
        <w:rPr>
          <w:rFonts w:asciiTheme="minorHAnsi" w:hAnsiTheme="minorHAnsi" w:cstheme="minorHAnsi"/>
          <w:szCs w:val="24"/>
        </w:rPr>
      </w:pPr>
      <w:r w:rsidRPr="00D635DE">
        <w:rPr>
          <w:rFonts w:asciiTheme="minorHAnsi" w:hAnsiTheme="minorHAnsi" w:cstheme="minorHAnsi"/>
          <w:b/>
          <w:szCs w:val="24"/>
        </w:rPr>
        <w:t>Figure 1</w:t>
      </w:r>
      <w:r w:rsidR="00647F9B" w:rsidRPr="00D635DE">
        <w:rPr>
          <w:rFonts w:asciiTheme="minorHAnsi" w:hAnsiTheme="minorHAnsi" w:cstheme="minorHAnsi"/>
          <w:b/>
          <w:szCs w:val="24"/>
        </w:rPr>
        <w:t>:</w:t>
      </w:r>
      <w:r w:rsidRPr="00D635DE">
        <w:rPr>
          <w:rFonts w:asciiTheme="minorHAnsi" w:hAnsiTheme="minorHAnsi" w:cstheme="minorHAnsi"/>
          <w:b/>
          <w:szCs w:val="24"/>
        </w:rPr>
        <w:t xml:space="preserve"> Schematic outline of the experimental paradigm</w:t>
      </w:r>
      <w:r w:rsidRPr="00D635DE">
        <w:rPr>
          <w:rFonts w:asciiTheme="minorHAnsi" w:hAnsiTheme="minorHAnsi" w:cstheme="minorHAnsi"/>
          <w:szCs w:val="24"/>
        </w:rPr>
        <w:t>. The schema summarize</w:t>
      </w:r>
      <w:r w:rsidR="00CD5BB3">
        <w:rPr>
          <w:rFonts w:asciiTheme="minorHAnsi" w:hAnsiTheme="minorHAnsi" w:cstheme="minorHAnsi"/>
          <w:szCs w:val="24"/>
        </w:rPr>
        <w:t>s</w:t>
      </w:r>
      <w:r w:rsidRPr="00D635DE">
        <w:rPr>
          <w:rFonts w:asciiTheme="minorHAnsi" w:hAnsiTheme="minorHAnsi" w:cstheme="minorHAnsi"/>
          <w:szCs w:val="24"/>
        </w:rPr>
        <w:t xml:space="preserve"> the main steps of </w:t>
      </w:r>
      <w:r w:rsidR="00647F9B" w:rsidRPr="00D635DE">
        <w:rPr>
          <w:rFonts w:asciiTheme="minorHAnsi" w:hAnsiTheme="minorHAnsi" w:cstheme="minorHAnsi"/>
          <w:szCs w:val="24"/>
        </w:rPr>
        <w:t>this</w:t>
      </w:r>
      <w:r w:rsidRPr="00D635DE">
        <w:rPr>
          <w:rFonts w:asciiTheme="minorHAnsi" w:hAnsiTheme="minorHAnsi" w:cstheme="minorHAnsi"/>
          <w:szCs w:val="24"/>
        </w:rPr>
        <w:t xml:space="preserve"> experimental paradigm. First, the establishment of the primary neuronal culture with the electroporation step. Next, </w:t>
      </w:r>
      <w:r w:rsidR="00647F9B" w:rsidRPr="00D635DE">
        <w:rPr>
          <w:rFonts w:asciiTheme="minorHAnsi" w:hAnsiTheme="minorHAnsi" w:cstheme="minorHAnsi"/>
          <w:szCs w:val="24"/>
        </w:rPr>
        <w:t>m</w:t>
      </w:r>
      <w:r w:rsidRPr="00D635DE">
        <w:rPr>
          <w:rFonts w:asciiTheme="minorHAnsi" w:hAnsiTheme="minorHAnsi" w:cstheme="minorHAnsi"/>
          <w:szCs w:val="24"/>
        </w:rPr>
        <w:t xml:space="preserve">ature neurons are subjected to OGD to reproduce a stroke </w:t>
      </w:r>
      <w:r w:rsidRPr="00D635DE">
        <w:rPr>
          <w:rFonts w:asciiTheme="minorHAnsi" w:hAnsiTheme="minorHAnsi" w:cstheme="minorHAnsi"/>
          <w:i/>
          <w:szCs w:val="24"/>
        </w:rPr>
        <w:t>in vitro</w:t>
      </w:r>
      <w:r w:rsidRPr="00D635DE">
        <w:rPr>
          <w:rFonts w:asciiTheme="minorHAnsi" w:hAnsiTheme="minorHAnsi" w:cstheme="minorHAnsi"/>
          <w:szCs w:val="24"/>
        </w:rPr>
        <w:t>. Finally, for the image analysis</w:t>
      </w:r>
      <w:r w:rsidR="00647F9B" w:rsidRPr="00D635DE">
        <w:rPr>
          <w:rFonts w:asciiTheme="minorHAnsi" w:hAnsiTheme="minorHAnsi" w:cstheme="minorHAnsi"/>
          <w:szCs w:val="24"/>
        </w:rPr>
        <w:t>,</w:t>
      </w:r>
      <w:r w:rsidRPr="00D635DE">
        <w:rPr>
          <w:rFonts w:asciiTheme="minorHAnsi" w:hAnsiTheme="minorHAnsi" w:cstheme="minorHAnsi"/>
          <w:szCs w:val="24"/>
        </w:rPr>
        <w:t xml:space="preserve"> two different options are proposed: for small scale, a semi-automatic approach with ImageJ in </w:t>
      </w:r>
      <w:proofErr w:type="spellStart"/>
      <w:r w:rsidRPr="00D635DE">
        <w:rPr>
          <w:rFonts w:asciiTheme="minorHAnsi" w:hAnsiTheme="minorHAnsi" w:cstheme="minorHAnsi"/>
          <w:szCs w:val="24"/>
        </w:rPr>
        <w:t>immunostained</w:t>
      </w:r>
      <w:proofErr w:type="spellEnd"/>
      <w:r w:rsidRPr="00D635DE">
        <w:rPr>
          <w:rFonts w:asciiTheme="minorHAnsi" w:hAnsiTheme="minorHAnsi" w:cstheme="minorHAnsi"/>
          <w:szCs w:val="24"/>
        </w:rPr>
        <w:t xml:space="preserve"> samples; for high</w:t>
      </w:r>
      <w:r w:rsidR="002231E9" w:rsidRPr="00D635DE">
        <w:rPr>
          <w:rFonts w:asciiTheme="minorHAnsi" w:hAnsiTheme="minorHAnsi" w:cstheme="minorHAnsi"/>
          <w:szCs w:val="24"/>
        </w:rPr>
        <w:t>-</w:t>
      </w:r>
      <w:r w:rsidRPr="00D635DE">
        <w:rPr>
          <w:rFonts w:asciiTheme="minorHAnsi" w:hAnsiTheme="minorHAnsi" w:cstheme="minorHAnsi"/>
          <w:szCs w:val="24"/>
        </w:rPr>
        <w:t>content screening, automatic analysis using IN Cell Analyzer 2200.</w:t>
      </w:r>
      <w:r w:rsidR="0025234B" w:rsidRPr="00D635DE">
        <w:rPr>
          <w:rFonts w:asciiTheme="minorHAnsi" w:hAnsiTheme="minorHAnsi" w:cstheme="minorHAnsi"/>
          <w:szCs w:val="24"/>
        </w:rPr>
        <w:t xml:space="preserve"> Abbreviations: </w:t>
      </w:r>
      <w:r w:rsidR="00FF38E9" w:rsidRPr="00D635DE">
        <w:rPr>
          <w:rFonts w:asciiTheme="minorHAnsi" w:hAnsiTheme="minorHAnsi" w:cstheme="minorHAnsi"/>
          <w:szCs w:val="24"/>
        </w:rPr>
        <w:t>OGD = oxygen-glucose deprivation</w:t>
      </w:r>
      <w:r w:rsidR="00A153A0" w:rsidRPr="00D635DE">
        <w:rPr>
          <w:rFonts w:asciiTheme="minorHAnsi" w:hAnsiTheme="minorHAnsi" w:cstheme="minorHAnsi"/>
          <w:szCs w:val="24"/>
        </w:rPr>
        <w:t>; RT = room temperature</w:t>
      </w:r>
      <w:r w:rsidR="00AE77D4" w:rsidRPr="00D635DE">
        <w:rPr>
          <w:rFonts w:asciiTheme="minorHAnsi" w:hAnsiTheme="minorHAnsi" w:cstheme="minorHAnsi"/>
          <w:szCs w:val="24"/>
        </w:rPr>
        <w:t xml:space="preserve">; CVs = coverslips. </w:t>
      </w:r>
    </w:p>
    <w:p w14:paraId="0054898F" w14:textId="77777777" w:rsidR="002231E9" w:rsidRPr="00D635DE" w:rsidRDefault="002231E9" w:rsidP="00D635DE">
      <w:pPr>
        <w:spacing w:after="0" w:line="240" w:lineRule="auto"/>
        <w:jc w:val="both"/>
        <w:rPr>
          <w:rFonts w:asciiTheme="minorHAnsi" w:hAnsiTheme="minorHAnsi" w:cstheme="minorHAnsi"/>
          <w:szCs w:val="24"/>
        </w:rPr>
      </w:pPr>
    </w:p>
    <w:p w14:paraId="0B998D58" w14:textId="74E71441" w:rsidR="00D2160D" w:rsidRPr="00D635DE" w:rsidRDefault="005146D2" w:rsidP="00D635DE">
      <w:pPr>
        <w:spacing w:after="0" w:line="240" w:lineRule="auto"/>
        <w:jc w:val="both"/>
        <w:rPr>
          <w:rFonts w:asciiTheme="minorHAnsi" w:hAnsiTheme="minorHAnsi" w:cstheme="minorHAnsi"/>
          <w:szCs w:val="24"/>
        </w:rPr>
      </w:pPr>
      <w:r w:rsidRPr="00D635DE">
        <w:rPr>
          <w:rFonts w:asciiTheme="minorHAnsi" w:hAnsiTheme="minorHAnsi" w:cstheme="minorHAnsi"/>
          <w:b/>
          <w:szCs w:val="24"/>
        </w:rPr>
        <w:t>Figure 2</w:t>
      </w:r>
      <w:r w:rsidR="001E3715" w:rsidRPr="00D635DE">
        <w:rPr>
          <w:rFonts w:asciiTheme="minorHAnsi" w:hAnsiTheme="minorHAnsi" w:cstheme="minorHAnsi"/>
          <w:b/>
          <w:szCs w:val="24"/>
        </w:rPr>
        <w:t xml:space="preserve">: </w:t>
      </w:r>
      <w:r w:rsidRPr="00D635DE">
        <w:rPr>
          <w:rFonts w:asciiTheme="minorHAnsi" w:hAnsiTheme="minorHAnsi" w:cstheme="minorHAnsi"/>
          <w:b/>
          <w:szCs w:val="24"/>
        </w:rPr>
        <w:t>The electroporation system</w:t>
      </w:r>
      <w:r w:rsidRPr="00D635DE">
        <w:rPr>
          <w:rFonts w:asciiTheme="minorHAnsi" w:hAnsiTheme="minorHAnsi" w:cstheme="minorHAnsi"/>
          <w:szCs w:val="24"/>
        </w:rPr>
        <w:t xml:space="preserve">. </w:t>
      </w:r>
      <w:r w:rsidR="009848C3" w:rsidRPr="00D635DE">
        <w:rPr>
          <w:rFonts w:asciiTheme="minorHAnsi" w:hAnsiTheme="minorHAnsi" w:cstheme="minorHAnsi"/>
          <w:szCs w:val="24"/>
        </w:rPr>
        <w:t>(</w:t>
      </w:r>
      <w:r w:rsidR="009848C3" w:rsidRPr="00D635DE">
        <w:rPr>
          <w:rFonts w:asciiTheme="minorHAnsi" w:hAnsiTheme="minorHAnsi" w:cstheme="minorHAnsi"/>
          <w:b/>
          <w:szCs w:val="24"/>
        </w:rPr>
        <w:t>A</w:t>
      </w:r>
      <w:r w:rsidRPr="00D635DE">
        <w:rPr>
          <w:rFonts w:asciiTheme="minorHAnsi" w:hAnsiTheme="minorHAnsi" w:cstheme="minorHAnsi"/>
          <w:szCs w:val="24"/>
        </w:rPr>
        <w:t xml:space="preserve">) The device used for electroporation with NEPA21. </w:t>
      </w:r>
      <w:r w:rsidR="009848C3" w:rsidRPr="00D635DE">
        <w:rPr>
          <w:rFonts w:asciiTheme="minorHAnsi" w:hAnsiTheme="minorHAnsi" w:cstheme="minorHAnsi"/>
          <w:szCs w:val="24"/>
        </w:rPr>
        <w:t>(</w:t>
      </w:r>
      <w:r w:rsidR="009848C3" w:rsidRPr="00D635DE">
        <w:rPr>
          <w:rFonts w:asciiTheme="minorHAnsi" w:hAnsiTheme="minorHAnsi" w:cstheme="minorHAnsi"/>
          <w:b/>
          <w:szCs w:val="24"/>
        </w:rPr>
        <w:t>B</w:t>
      </w:r>
      <w:r w:rsidRPr="00D635DE">
        <w:rPr>
          <w:rFonts w:asciiTheme="minorHAnsi" w:hAnsiTheme="minorHAnsi" w:cstheme="minorHAnsi"/>
          <w:szCs w:val="24"/>
        </w:rPr>
        <w:t xml:space="preserve">) Magnification of the device where the cuvettes are inserted for electroporation. </w:t>
      </w:r>
      <w:r w:rsidR="009848C3" w:rsidRPr="00D635DE">
        <w:rPr>
          <w:rFonts w:asciiTheme="minorHAnsi" w:hAnsiTheme="minorHAnsi" w:cstheme="minorHAnsi"/>
          <w:szCs w:val="24"/>
        </w:rPr>
        <w:t>(</w:t>
      </w:r>
      <w:r w:rsidR="009848C3" w:rsidRPr="00D635DE">
        <w:rPr>
          <w:rFonts w:asciiTheme="minorHAnsi" w:hAnsiTheme="minorHAnsi" w:cstheme="minorHAnsi"/>
          <w:b/>
          <w:szCs w:val="24"/>
        </w:rPr>
        <w:t>C</w:t>
      </w:r>
      <w:r w:rsidRPr="00D635DE">
        <w:rPr>
          <w:rFonts w:asciiTheme="minorHAnsi" w:hAnsiTheme="minorHAnsi" w:cstheme="minorHAnsi"/>
          <w:szCs w:val="24"/>
        </w:rPr>
        <w:t xml:space="preserve">) </w:t>
      </w:r>
      <w:r w:rsidR="009848C3" w:rsidRPr="00D635DE">
        <w:rPr>
          <w:rFonts w:asciiTheme="minorHAnsi" w:hAnsiTheme="minorHAnsi" w:cstheme="minorHAnsi"/>
          <w:szCs w:val="24"/>
        </w:rPr>
        <w:t>T</w:t>
      </w:r>
      <w:r w:rsidRPr="00D635DE">
        <w:rPr>
          <w:rFonts w:asciiTheme="minorHAnsi" w:hAnsiTheme="minorHAnsi" w:cstheme="minorHAnsi"/>
          <w:szCs w:val="24"/>
        </w:rPr>
        <w:t xml:space="preserve">he cuvette </w:t>
      </w:r>
      <w:r w:rsidR="00023EB6" w:rsidRPr="00D635DE">
        <w:rPr>
          <w:rFonts w:asciiTheme="minorHAnsi" w:hAnsiTheme="minorHAnsi" w:cstheme="minorHAnsi"/>
          <w:szCs w:val="24"/>
        </w:rPr>
        <w:t xml:space="preserve">used </w:t>
      </w:r>
      <w:r w:rsidRPr="00D635DE">
        <w:rPr>
          <w:rFonts w:asciiTheme="minorHAnsi" w:hAnsiTheme="minorHAnsi" w:cstheme="minorHAnsi"/>
          <w:szCs w:val="24"/>
        </w:rPr>
        <w:t>for electroporation.</w:t>
      </w:r>
    </w:p>
    <w:p w14:paraId="0516A283" w14:textId="77777777" w:rsidR="001E3715" w:rsidRPr="00D635DE" w:rsidRDefault="001E3715" w:rsidP="00D635DE">
      <w:pPr>
        <w:spacing w:after="0" w:line="240" w:lineRule="auto"/>
        <w:jc w:val="both"/>
        <w:rPr>
          <w:rFonts w:asciiTheme="minorHAnsi" w:hAnsiTheme="minorHAnsi" w:cstheme="minorHAnsi"/>
          <w:szCs w:val="24"/>
        </w:rPr>
      </w:pPr>
    </w:p>
    <w:p w14:paraId="382FA5B2" w14:textId="0C56B2A6" w:rsidR="005146D2" w:rsidRPr="00D635DE" w:rsidRDefault="005146D2" w:rsidP="00D635DE">
      <w:pPr>
        <w:spacing w:after="0" w:line="240" w:lineRule="auto"/>
        <w:jc w:val="both"/>
        <w:rPr>
          <w:rFonts w:asciiTheme="minorHAnsi" w:hAnsiTheme="minorHAnsi" w:cstheme="minorHAnsi"/>
          <w:szCs w:val="24"/>
        </w:rPr>
      </w:pPr>
      <w:r w:rsidRPr="00D635DE">
        <w:rPr>
          <w:rFonts w:asciiTheme="minorHAnsi" w:hAnsiTheme="minorHAnsi" w:cstheme="minorHAnsi"/>
          <w:b/>
          <w:szCs w:val="24"/>
        </w:rPr>
        <w:t>Figure 3</w:t>
      </w:r>
      <w:r w:rsidR="00D2160D" w:rsidRPr="00D635DE">
        <w:rPr>
          <w:rFonts w:asciiTheme="minorHAnsi" w:hAnsiTheme="minorHAnsi" w:cstheme="minorHAnsi"/>
          <w:b/>
          <w:szCs w:val="24"/>
        </w:rPr>
        <w:t>:</w:t>
      </w:r>
      <w:r w:rsidRPr="00D635DE">
        <w:rPr>
          <w:rFonts w:asciiTheme="minorHAnsi" w:hAnsiTheme="minorHAnsi" w:cstheme="minorHAnsi"/>
          <w:b/>
          <w:szCs w:val="24"/>
        </w:rPr>
        <w:t xml:space="preserve"> The custom-made hypoxic chamber.</w:t>
      </w:r>
      <w:r w:rsidRPr="00D635DE">
        <w:rPr>
          <w:rFonts w:asciiTheme="minorHAnsi" w:hAnsiTheme="minorHAnsi" w:cstheme="minorHAnsi"/>
          <w:szCs w:val="24"/>
        </w:rPr>
        <w:t xml:space="preserve"> </w:t>
      </w:r>
      <w:r w:rsidR="00365ED8" w:rsidRPr="00D635DE">
        <w:rPr>
          <w:rFonts w:asciiTheme="minorHAnsi" w:hAnsiTheme="minorHAnsi" w:cstheme="minorHAnsi"/>
          <w:bCs/>
          <w:szCs w:val="24"/>
        </w:rPr>
        <w:t>(</w:t>
      </w:r>
      <w:r w:rsidR="00365ED8" w:rsidRPr="00D635DE">
        <w:rPr>
          <w:rFonts w:asciiTheme="minorHAnsi" w:hAnsiTheme="minorHAnsi" w:cstheme="minorHAnsi"/>
          <w:b/>
          <w:szCs w:val="24"/>
        </w:rPr>
        <w:t>A</w:t>
      </w:r>
      <w:r w:rsidRPr="00D635DE">
        <w:rPr>
          <w:rFonts w:asciiTheme="minorHAnsi" w:hAnsiTheme="minorHAnsi" w:cstheme="minorHAnsi"/>
          <w:szCs w:val="24"/>
        </w:rPr>
        <w:t xml:space="preserve">) The different parts of the hypoxic chamber. As noted, it is formed by a hermetic container in which platforms can be introduced to treat different samples. </w:t>
      </w:r>
      <w:r w:rsidR="00055859" w:rsidRPr="00D635DE">
        <w:rPr>
          <w:rFonts w:asciiTheme="minorHAnsi" w:hAnsiTheme="minorHAnsi" w:cstheme="minorHAnsi"/>
          <w:szCs w:val="24"/>
        </w:rPr>
        <w:t>(</w:t>
      </w:r>
      <w:r w:rsidR="00055859" w:rsidRPr="00D635DE">
        <w:rPr>
          <w:rFonts w:asciiTheme="minorHAnsi" w:hAnsiTheme="minorHAnsi" w:cstheme="minorHAnsi"/>
          <w:b/>
          <w:szCs w:val="24"/>
        </w:rPr>
        <w:t>B</w:t>
      </w:r>
      <w:r w:rsidRPr="00D635DE">
        <w:rPr>
          <w:rFonts w:asciiTheme="minorHAnsi" w:hAnsiTheme="minorHAnsi" w:cstheme="minorHAnsi"/>
          <w:szCs w:val="24"/>
        </w:rPr>
        <w:t>) The bubbling chamber</w:t>
      </w:r>
      <w:r w:rsidR="00055859" w:rsidRPr="00D635DE">
        <w:rPr>
          <w:rFonts w:asciiTheme="minorHAnsi" w:hAnsiTheme="minorHAnsi" w:cstheme="minorHAnsi"/>
          <w:szCs w:val="24"/>
        </w:rPr>
        <w:t xml:space="preserve"> and </w:t>
      </w:r>
      <w:r w:rsidRPr="00D635DE">
        <w:rPr>
          <w:rFonts w:asciiTheme="minorHAnsi" w:hAnsiTheme="minorHAnsi" w:cstheme="minorHAnsi"/>
          <w:szCs w:val="24"/>
        </w:rPr>
        <w:t xml:space="preserve">a cell culture flask in which the OGD solution is saturated with nitrogen. </w:t>
      </w:r>
      <w:r w:rsidR="00055859" w:rsidRPr="00D635DE">
        <w:rPr>
          <w:rFonts w:asciiTheme="minorHAnsi" w:hAnsiTheme="minorHAnsi" w:cstheme="minorHAnsi"/>
          <w:szCs w:val="24"/>
        </w:rPr>
        <w:t>(</w:t>
      </w:r>
      <w:r w:rsidR="00055859" w:rsidRPr="00D635DE">
        <w:rPr>
          <w:rFonts w:asciiTheme="minorHAnsi" w:hAnsiTheme="minorHAnsi" w:cstheme="minorHAnsi"/>
          <w:b/>
          <w:szCs w:val="24"/>
        </w:rPr>
        <w:t>C</w:t>
      </w:r>
      <w:r w:rsidRPr="00D635DE">
        <w:rPr>
          <w:rFonts w:asciiTheme="minorHAnsi" w:hAnsiTheme="minorHAnsi" w:cstheme="minorHAnsi"/>
          <w:szCs w:val="24"/>
        </w:rPr>
        <w:t>) This scheme shows the gas flux to saturate the chamber with N</w:t>
      </w:r>
      <w:r w:rsidRPr="00D635DE">
        <w:rPr>
          <w:rFonts w:asciiTheme="minorHAnsi" w:hAnsiTheme="minorHAnsi" w:cstheme="minorHAnsi"/>
          <w:szCs w:val="24"/>
          <w:vertAlign w:val="subscript"/>
        </w:rPr>
        <w:t>2</w:t>
      </w:r>
      <w:r w:rsidRPr="00D635DE">
        <w:rPr>
          <w:rFonts w:asciiTheme="minorHAnsi" w:hAnsiTheme="minorHAnsi" w:cstheme="minorHAnsi"/>
          <w:szCs w:val="24"/>
        </w:rPr>
        <w:t xml:space="preserve"> to reach oxygen deprivation. </w:t>
      </w:r>
      <w:r w:rsidR="00117FA0" w:rsidRPr="00D635DE">
        <w:rPr>
          <w:rFonts w:asciiTheme="minorHAnsi" w:hAnsiTheme="minorHAnsi" w:cstheme="minorHAnsi"/>
          <w:szCs w:val="24"/>
        </w:rPr>
        <w:t xml:space="preserve">Abbreviation: OGD = oxygen-glucose deprivation. </w:t>
      </w:r>
    </w:p>
    <w:p w14:paraId="687CBE38" w14:textId="77777777" w:rsidR="00365ED8" w:rsidRPr="00D635DE" w:rsidRDefault="00365ED8" w:rsidP="00D635DE">
      <w:pPr>
        <w:spacing w:after="0" w:line="240" w:lineRule="auto"/>
        <w:jc w:val="both"/>
        <w:rPr>
          <w:rFonts w:asciiTheme="minorHAnsi" w:hAnsiTheme="minorHAnsi" w:cstheme="minorHAnsi"/>
          <w:b/>
          <w:szCs w:val="24"/>
        </w:rPr>
      </w:pPr>
    </w:p>
    <w:p w14:paraId="3B48E528" w14:textId="191CBD06" w:rsidR="005146D2" w:rsidRPr="00D635DE" w:rsidRDefault="005146D2" w:rsidP="00D635DE">
      <w:pPr>
        <w:spacing w:after="0" w:line="240" w:lineRule="auto"/>
        <w:jc w:val="both"/>
        <w:rPr>
          <w:rFonts w:asciiTheme="minorHAnsi" w:hAnsiTheme="minorHAnsi" w:cstheme="minorHAnsi"/>
          <w:szCs w:val="24"/>
        </w:rPr>
      </w:pPr>
      <w:r w:rsidRPr="00D635DE">
        <w:rPr>
          <w:rFonts w:asciiTheme="minorHAnsi" w:hAnsiTheme="minorHAnsi" w:cstheme="minorHAnsi"/>
          <w:b/>
          <w:szCs w:val="24"/>
        </w:rPr>
        <w:t>Figure 4</w:t>
      </w:r>
      <w:r w:rsidR="00A1031F" w:rsidRPr="00D635DE">
        <w:rPr>
          <w:rFonts w:asciiTheme="minorHAnsi" w:hAnsiTheme="minorHAnsi" w:cstheme="minorHAnsi"/>
          <w:b/>
          <w:szCs w:val="24"/>
        </w:rPr>
        <w:t>:</w:t>
      </w:r>
      <w:r w:rsidRPr="00D635DE">
        <w:rPr>
          <w:rFonts w:asciiTheme="minorHAnsi" w:hAnsiTheme="minorHAnsi" w:cstheme="minorHAnsi"/>
          <w:b/>
          <w:szCs w:val="24"/>
        </w:rPr>
        <w:t xml:space="preserve"> Comparative images and workflow of the analysis.</w:t>
      </w:r>
      <w:r w:rsidR="00A1031F" w:rsidRPr="00D635DE">
        <w:rPr>
          <w:rFonts w:asciiTheme="minorHAnsi" w:hAnsiTheme="minorHAnsi" w:cstheme="minorHAnsi"/>
          <w:b/>
          <w:szCs w:val="24"/>
        </w:rPr>
        <w:t xml:space="preserve"> </w:t>
      </w:r>
      <w:r w:rsidRPr="00D635DE">
        <w:rPr>
          <w:rFonts w:asciiTheme="minorHAnsi" w:hAnsiTheme="minorHAnsi" w:cstheme="minorHAnsi"/>
          <w:szCs w:val="24"/>
        </w:rPr>
        <w:t>Representative image</w:t>
      </w:r>
      <w:r w:rsidR="00FA63D8" w:rsidRPr="00D635DE">
        <w:rPr>
          <w:rFonts w:asciiTheme="minorHAnsi" w:hAnsiTheme="minorHAnsi" w:cstheme="minorHAnsi"/>
          <w:szCs w:val="24"/>
        </w:rPr>
        <w:t>s</w:t>
      </w:r>
      <w:r w:rsidRPr="00D635DE">
        <w:rPr>
          <w:rFonts w:asciiTheme="minorHAnsi" w:hAnsiTheme="minorHAnsi" w:cstheme="minorHAnsi"/>
          <w:szCs w:val="24"/>
        </w:rPr>
        <w:t xml:space="preserve"> obtained at 20x with </w:t>
      </w:r>
      <w:r w:rsidR="00FA63D8" w:rsidRPr="00D635DE">
        <w:rPr>
          <w:rFonts w:asciiTheme="minorHAnsi" w:hAnsiTheme="minorHAnsi" w:cstheme="minorHAnsi"/>
          <w:bCs/>
          <w:szCs w:val="24"/>
        </w:rPr>
        <w:t>(</w:t>
      </w:r>
      <w:r w:rsidR="00FA63D8" w:rsidRPr="00D635DE">
        <w:rPr>
          <w:rFonts w:asciiTheme="minorHAnsi" w:hAnsiTheme="minorHAnsi" w:cstheme="minorHAnsi"/>
          <w:b/>
          <w:szCs w:val="24"/>
        </w:rPr>
        <w:t>A</w:t>
      </w:r>
      <w:r w:rsidR="00FA63D8" w:rsidRPr="00D635DE">
        <w:rPr>
          <w:rFonts w:asciiTheme="minorHAnsi" w:hAnsiTheme="minorHAnsi" w:cstheme="minorHAnsi"/>
          <w:szCs w:val="24"/>
        </w:rPr>
        <w:t xml:space="preserve">) </w:t>
      </w:r>
      <w:r w:rsidRPr="00D635DE">
        <w:rPr>
          <w:rFonts w:asciiTheme="minorHAnsi" w:hAnsiTheme="minorHAnsi" w:cstheme="minorHAnsi"/>
          <w:szCs w:val="24"/>
        </w:rPr>
        <w:t>an inverted microscope</w:t>
      </w:r>
      <w:r w:rsidR="00FA63D8" w:rsidRPr="00D635DE">
        <w:rPr>
          <w:rFonts w:asciiTheme="minorHAnsi" w:hAnsiTheme="minorHAnsi" w:cstheme="minorHAnsi"/>
          <w:szCs w:val="24"/>
        </w:rPr>
        <w:t xml:space="preserve"> and</w:t>
      </w:r>
      <w:r w:rsidRPr="00D635DE">
        <w:rPr>
          <w:rFonts w:asciiTheme="minorHAnsi" w:hAnsiTheme="minorHAnsi" w:cstheme="minorHAnsi"/>
          <w:szCs w:val="24"/>
        </w:rPr>
        <w:t xml:space="preserve"> </w:t>
      </w:r>
      <w:r w:rsidR="00FA63D8" w:rsidRPr="00D635DE">
        <w:rPr>
          <w:rFonts w:asciiTheme="minorHAnsi" w:hAnsiTheme="minorHAnsi" w:cstheme="minorHAnsi"/>
          <w:szCs w:val="24"/>
        </w:rPr>
        <w:t>(</w:t>
      </w:r>
      <w:r w:rsidR="00FA63D8" w:rsidRPr="00D635DE">
        <w:rPr>
          <w:rFonts w:asciiTheme="minorHAnsi" w:hAnsiTheme="minorHAnsi" w:cstheme="minorHAnsi"/>
          <w:b/>
          <w:szCs w:val="24"/>
        </w:rPr>
        <w:t>B</w:t>
      </w:r>
      <w:r w:rsidRPr="00D635DE">
        <w:rPr>
          <w:rFonts w:asciiTheme="minorHAnsi" w:hAnsiTheme="minorHAnsi" w:cstheme="minorHAnsi"/>
          <w:szCs w:val="24"/>
        </w:rPr>
        <w:t xml:space="preserve">) Cell </w:t>
      </w:r>
      <w:r w:rsidR="00333284">
        <w:rPr>
          <w:rFonts w:asciiTheme="minorHAnsi" w:hAnsiTheme="minorHAnsi" w:cstheme="minorHAnsi"/>
          <w:szCs w:val="24"/>
        </w:rPr>
        <w:t>a</w:t>
      </w:r>
      <w:r w:rsidRPr="00D635DE">
        <w:rPr>
          <w:rFonts w:asciiTheme="minorHAnsi" w:hAnsiTheme="minorHAnsi" w:cstheme="minorHAnsi"/>
          <w:szCs w:val="24"/>
        </w:rPr>
        <w:t xml:space="preserve">nalyzer. </w:t>
      </w:r>
      <w:r w:rsidR="00FA63D8" w:rsidRPr="00D635DE">
        <w:rPr>
          <w:rFonts w:asciiTheme="minorHAnsi" w:hAnsiTheme="minorHAnsi" w:cstheme="minorHAnsi"/>
          <w:szCs w:val="24"/>
        </w:rPr>
        <w:t>(</w:t>
      </w:r>
      <w:r w:rsidR="00FA63D8" w:rsidRPr="00D635DE">
        <w:rPr>
          <w:rFonts w:asciiTheme="minorHAnsi" w:hAnsiTheme="minorHAnsi" w:cstheme="minorHAnsi"/>
          <w:b/>
          <w:szCs w:val="24"/>
        </w:rPr>
        <w:t>C</w:t>
      </w:r>
      <w:r w:rsidRPr="00D635DE">
        <w:rPr>
          <w:rFonts w:asciiTheme="minorHAnsi" w:hAnsiTheme="minorHAnsi" w:cstheme="minorHAnsi"/>
          <w:szCs w:val="24"/>
        </w:rPr>
        <w:t xml:space="preserve">) Workflow generated to create a mask and analyze the images obtained with a microscope using ImageJ software. </w:t>
      </w:r>
      <w:r w:rsidR="00C0621B" w:rsidRPr="00D635DE">
        <w:rPr>
          <w:rFonts w:asciiTheme="minorHAnsi" w:hAnsiTheme="minorHAnsi" w:cstheme="minorHAnsi"/>
          <w:szCs w:val="24"/>
        </w:rPr>
        <w:t>(</w:t>
      </w:r>
      <w:r w:rsidR="00C0621B" w:rsidRPr="00D635DE">
        <w:rPr>
          <w:rFonts w:asciiTheme="minorHAnsi" w:hAnsiTheme="minorHAnsi" w:cstheme="minorHAnsi"/>
          <w:b/>
          <w:szCs w:val="24"/>
        </w:rPr>
        <w:t>D</w:t>
      </w:r>
      <w:r w:rsidRPr="00D635DE">
        <w:rPr>
          <w:rFonts w:asciiTheme="minorHAnsi" w:hAnsiTheme="minorHAnsi" w:cstheme="minorHAnsi"/>
          <w:szCs w:val="24"/>
        </w:rPr>
        <w:t xml:space="preserve">) Workflow generated to create a mask and analyze the images obtained with the </w:t>
      </w:r>
      <w:r w:rsidR="00333284">
        <w:rPr>
          <w:rFonts w:asciiTheme="minorHAnsi" w:hAnsiTheme="minorHAnsi" w:cstheme="minorHAnsi"/>
          <w:szCs w:val="24"/>
        </w:rPr>
        <w:t>c</w:t>
      </w:r>
      <w:r w:rsidRPr="00D635DE">
        <w:rPr>
          <w:rFonts w:asciiTheme="minorHAnsi" w:hAnsiTheme="minorHAnsi" w:cstheme="minorHAnsi"/>
          <w:szCs w:val="24"/>
        </w:rPr>
        <w:t xml:space="preserve">ell </w:t>
      </w:r>
      <w:r w:rsidR="00333284">
        <w:rPr>
          <w:rFonts w:asciiTheme="minorHAnsi" w:hAnsiTheme="minorHAnsi" w:cstheme="minorHAnsi"/>
          <w:szCs w:val="24"/>
        </w:rPr>
        <w:t>a</w:t>
      </w:r>
      <w:r w:rsidRPr="00D635DE">
        <w:rPr>
          <w:rFonts w:asciiTheme="minorHAnsi" w:hAnsiTheme="minorHAnsi" w:cstheme="minorHAnsi"/>
          <w:szCs w:val="24"/>
        </w:rPr>
        <w:t xml:space="preserve">nalyzer using the </w:t>
      </w:r>
      <w:r w:rsidR="00333284">
        <w:rPr>
          <w:rFonts w:asciiTheme="minorHAnsi" w:hAnsiTheme="minorHAnsi" w:cstheme="minorHAnsi"/>
          <w:szCs w:val="24"/>
        </w:rPr>
        <w:t>associated d</w:t>
      </w:r>
      <w:r w:rsidRPr="00D635DE">
        <w:rPr>
          <w:rFonts w:asciiTheme="minorHAnsi" w:hAnsiTheme="minorHAnsi" w:cstheme="minorHAnsi"/>
          <w:szCs w:val="24"/>
        </w:rPr>
        <w:t xml:space="preserve">eveloper </w:t>
      </w:r>
      <w:r w:rsidR="00333284">
        <w:rPr>
          <w:rFonts w:asciiTheme="minorHAnsi" w:hAnsiTheme="minorHAnsi" w:cstheme="minorHAnsi"/>
          <w:szCs w:val="24"/>
        </w:rPr>
        <w:t>t</w:t>
      </w:r>
      <w:r w:rsidRPr="00D635DE">
        <w:rPr>
          <w:rFonts w:asciiTheme="minorHAnsi" w:hAnsiTheme="minorHAnsi" w:cstheme="minorHAnsi"/>
          <w:szCs w:val="24"/>
        </w:rPr>
        <w:t xml:space="preserve">oolbox v1.9. </w:t>
      </w:r>
      <w:r w:rsidR="00B03954" w:rsidRPr="00D635DE">
        <w:rPr>
          <w:rFonts w:asciiTheme="minorHAnsi" w:hAnsiTheme="minorHAnsi" w:cstheme="minorHAnsi"/>
          <w:bCs/>
          <w:szCs w:val="24"/>
        </w:rPr>
        <w:t>(E</w:t>
      </w:r>
      <w:r w:rsidRPr="00D635DE">
        <w:rPr>
          <w:rFonts w:asciiTheme="minorHAnsi" w:hAnsiTheme="minorHAnsi" w:cstheme="minorHAnsi"/>
          <w:szCs w:val="24"/>
        </w:rPr>
        <w:t xml:space="preserve">) Representative image of the mask generated with ImageJ. </w:t>
      </w:r>
      <w:r w:rsidR="00B03954" w:rsidRPr="00D635DE">
        <w:rPr>
          <w:rFonts w:asciiTheme="minorHAnsi" w:hAnsiTheme="minorHAnsi" w:cstheme="minorHAnsi"/>
          <w:szCs w:val="24"/>
        </w:rPr>
        <w:t>(</w:t>
      </w:r>
      <w:r w:rsidR="00B03954" w:rsidRPr="00D635DE">
        <w:rPr>
          <w:rFonts w:asciiTheme="minorHAnsi" w:hAnsiTheme="minorHAnsi" w:cstheme="minorHAnsi"/>
          <w:b/>
          <w:szCs w:val="24"/>
        </w:rPr>
        <w:t>F</w:t>
      </w:r>
      <w:r w:rsidRPr="00D635DE">
        <w:rPr>
          <w:rFonts w:asciiTheme="minorHAnsi" w:hAnsiTheme="minorHAnsi" w:cstheme="minorHAnsi"/>
          <w:szCs w:val="24"/>
        </w:rPr>
        <w:t xml:space="preserve">) Representative image of the mask generated with </w:t>
      </w:r>
      <w:r w:rsidR="00333284">
        <w:rPr>
          <w:rFonts w:asciiTheme="minorHAnsi" w:hAnsiTheme="minorHAnsi" w:cstheme="minorHAnsi"/>
          <w:szCs w:val="24"/>
        </w:rPr>
        <w:t>the</w:t>
      </w:r>
      <w:r w:rsidRPr="00D635DE">
        <w:rPr>
          <w:rFonts w:asciiTheme="minorHAnsi" w:hAnsiTheme="minorHAnsi" w:cstheme="minorHAnsi"/>
          <w:szCs w:val="24"/>
        </w:rPr>
        <w:t xml:space="preserve"> </w:t>
      </w:r>
      <w:r w:rsidR="00333284">
        <w:rPr>
          <w:rFonts w:asciiTheme="minorHAnsi" w:hAnsiTheme="minorHAnsi" w:cstheme="minorHAnsi"/>
          <w:szCs w:val="24"/>
        </w:rPr>
        <w:t>d</w:t>
      </w:r>
      <w:r w:rsidRPr="00D635DE">
        <w:rPr>
          <w:rFonts w:asciiTheme="minorHAnsi" w:hAnsiTheme="minorHAnsi" w:cstheme="minorHAnsi"/>
          <w:szCs w:val="24"/>
        </w:rPr>
        <w:t xml:space="preserve">eveloper </w:t>
      </w:r>
      <w:r w:rsidR="00333284">
        <w:rPr>
          <w:rFonts w:asciiTheme="minorHAnsi" w:hAnsiTheme="minorHAnsi" w:cstheme="minorHAnsi"/>
          <w:szCs w:val="24"/>
        </w:rPr>
        <w:t>t</w:t>
      </w:r>
      <w:r w:rsidRPr="00D635DE">
        <w:rPr>
          <w:rFonts w:asciiTheme="minorHAnsi" w:hAnsiTheme="minorHAnsi" w:cstheme="minorHAnsi"/>
          <w:szCs w:val="24"/>
        </w:rPr>
        <w:t>oolbox v1.9. Scale bar</w:t>
      </w:r>
      <w:r w:rsidR="00B03954" w:rsidRPr="00D635DE">
        <w:rPr>
          <w:rFonts w:asciiTheme="minorHAnsi" w:hAnsiTheme="minorHAnsi" w:cstheme="minorHAnsi"/>
          <w:szCs w:val="24"/>
        </w:rPr>
        <w:t>s =</w:t>
      </w:r>
      <w:r w:rsidRPr="00D635DE">
        <w:rPr>
          <w:rFonts w:asciiTheme="minorHAnsi" w:hAnsiTheme="minorHAnsi" w:cstheme="minorHAnsi"/>
          <w:szCs w:val="24"/>
        </w:rPr>
        <w:t xml:space="preserve"> 50 µm</w:t>
      </w:r>
      <w:r w:rsidR="00B03954" w:rsidRPr="00D635DE">
        <w:rPr>
          <w:rFonts w:asciiTheme="minorHAnsi" w:hAnsiTheme="minorHAnsi" w:cstheme="minorHAnsi"/>
          <w:szCs w:val="24"/>
        </w:rPr>
        <w:t xml:space="preserve">. </w:t>
      </w:r>
      <w:r w:rsidR="00D9265D" w:rsidRPr="00D635DE">
        <w:rPr>
          <w:rFonts w:asciiTheme="minorHAnsi" w:hAnsiTheme="minorHAnsi" w:cstheme="minorHAnsi"/>
          <w:szCs w:val="24"/>
        </w:rPr>
        <w:t>Abbreviations: FITC = fluorescein isothiocyanate</w:t>
      </w:r>
      <w:r w:rsidR="002D357F" w:rsidRPr="00D635DE">
        <w:rPr>
          <w:rFonts w:asciiTheme="minorHAnsi" w:hAnsiTheme="minorHAnsi" w:cstheme="minorHAnsi"/>
          <w:szCs w:val="24"/>
        </w:rPr>
        <w:t xml:space="preserve">. </w:t>
      </w:r>
    </w:p>
    <w:p w14:paraId="331F80E4" w14:textId="77777777" w:rsidR="00B03954" w:rsidRPr="00D635DE" w:rsidRDefault="00B03954" w:rsidP="00D635DE">
      <w:pPr>
        <w:spacing w:after="0" w:line="240" w:lineRule="auto"/>
        <w:jc w:val="both"/>
        <w:rPr>
          <w:rFonts w:asciiTheme="minorHAnsi" w:hAnsiTheme="minorHAnsi" w:cstheme="minorHAnsi"/>
          <w:b/>
          <w:szCs w:val="24"/>
        </w:rPr>
      </w:pPr>
    </w:p>
    <w:p w14:paraId="754A9370" w14:textId="06A74E7B" w:rsidR="005146D2" w:rsidRPr="00D635DE" w:rsidRDefault="005146D2" w:rsidP="00D635DE">
      <w:pPr>
        <w:spacing w:after="0" w:line="240" w:lineRule="auto"/>
        <w:jc w:val="both"/>
        <w:rPr>
          <w:rFonts w:asciiTheme="minorHAnsi" w:hAnsiTheme="minorHAnsi" w:cstheme="minorHAnsi"/>
          <w:szCs w:val="24"/>
        </w:rPr>
      </w:pPr>
      <w:r w:rsidRPr="00D635DE">
        <w:rPr>
          <w:rFonts w:asciiTheme="minorHAnsi" w:hAnsiTheme="minorHAnsi" w:cstheme="minorHAnsi"/>
          <w:b/>
          <w:szCs w:val="24"/>
        </w:rPr>
        <w:t>Figure 5</w:t>
      </w:r>
      <w:r w:rsidR="009F6975" w:rsidRPr="00D635DE">
        <w:rPr>
          <w:rFonts w:asciiTheme="minorHAnsi" w:hAnsiTheme="minorHAnsi" w:cstheme="minorHAnsi"/>
          <w:b/>
          <w:szCs w:val="24"/>
        </w:rPr>
        <w:t>:</w:t>
      </w:r>
      <w:r w:rsidRPr="00D635DE">
        <w:rPr>
          <w:rFonts w:asciiTheme="minorHAnsi" w:hAnsiTheme="minorHAnsi" w:cstheme="minorHAnsi"/>
          <w:b/>
          <w:szCs w:val="24"/>
        </w:rPr>
        <w:t xml:space="preserve"> Kinetics of neuronal cell death after hypoxia.</w:t>
      </w:r>
      <w:r w:rsidRPr="00D635DE">
        <w:rPr>
          <w:rFonts w:asciiTheme="minorHAnsi" w:hAnsiTheme="minorHAnsi" w:cstheme="minorHAnsi"/>
          <w:szCs w:val="24"/>
        </w:rPr>
        <w:t xml:space="preserve"> </w:t>
      </w:r>
      <w:r w:rsidR="00F1120D" w:rsidRPr="00D635DE">
        <w:rPr>
          <w:rFonts w:asciiTheme="minorHAnsi" w:hAnsiTheme="minorHAnsi" w:cstheme="minorHAnsi"/>
          <w:bCs/>
          <w:szCs w:val="24"/>
        </w:rPr>
        <w:t>(</w:t>
      </w:r>
      <w:r w:rsidR="00F1120D" w:rsidRPr="00D635DE">
        <w:rPr>
          <w:rFonts w:asciiTheme="minorHAnsi" w:hAnsiTheme="minorHAnsi" w:cstheme="minorHAnsi"/>
          <w:b/>
          <w:szCs w:val="24"/>
        </w:rPr>
        <w:t>A</w:t>
      </w:r>
      <w:r w:rsidRPr="00D635DE">
        <w:rPr>
          <w:rFonts w:asciiTheme="minorHAnsi" w:hAnsiTheme="minorHAnsi" w:cstheme="minorHAnsi"/>
          <w:szCs w:val="24"/>
        </w:rPr>
        <w:t>) Representative images of neurons expressing GFP in control conditions or subjected to hypoxia for 60 min and imaged at different time points (up to 360 min</w:t>
      </w:r>
      <w:r w:rsidR="00264649" w:rsidRPr="00D635DE">
        <w:rPr>
          <w:rFonts w:asciiTheme="minorHAnsi" w:hAnsiTheme="minorHAnsi" w:cstheme="minorHAnsi"/>
          <w:szCs w:val="24"/>
        </w:rPr>
        <w:t xml:space="preserve"> (</w:t>
      </w:r>
      <w:r w:rsidR="005D085E" w:rsidRPr="00D635DE">
        <w:rPr>
          <w:rFonts w:asciiTheme="minorHAnsi" w:hAnsiTheme="minorHAnsi" w:cstheme="minorHAnsi"/>
          <w:szCs w:val="24"/>
        </w:rPr>
        <w:t>'</w:t>
      </w:r>
      <w:r w:rsidR="00264649" w:rsidRPr="00D635DE">
        <w:rPr>
          <w:rFonts w:asciiTheme="minorHAnsi" w:hAnsiTheme="minorHAnsi" w:cstheme="minorHAnsi"/>
          <w:szCs w:val="24"/>
        </w:rPr>
        <w:t>)</w:t>
      </w:r>
      <w:r w:rsidRPr="00D635DE">
        <w:rPr>
          <w:rFonts w:asciiTheme="minorHAnsi" w:hAnsiTheme="minorHAnsi" w:cstheme="minorHAnsi"/>
          <w:szCs w:val="24"/>
        </w:rPr>
        <w:t xml:space="preserve">). Images were taken with the </w:t>
      </w:r>
      <w:proofErr w:type="gramStart"/>
      <w:r w:rsidRPr="00D635DE">
        <w:rPr>
          <w:rFonts w:asciiTheme="minorHAnsi" w:hAnsiTheme="minorHAnsi" w:cstheme="minorHAnsi"/>
          <w:szCs w:val="24"/>
        </w:rPr>
        <w:t>IN Cell</w:t>
      </w:r>
      <w:proofErr w:type="gramEnd"/>
      <w:r w:rsidRPr="00D635DE">
        <w:rPr>
          <w:rFonts w:asciiTheme="minorHAnsi" w:hAnsiTheme="minorHAnsi" w:cstheme="minorHAnsi"/>
          <w:szCs w:val="24"/>
        </w:rPr>
        <w:t xml:space="preserve"> Analyzer 2200 in a time</w:t>
      </w:r>
      <w:r w:rsidR="00F1120D" w:rsidRPr="00D635DE">
        <w:rPr>
          <w:rFonts w:asciiTheme="minorHAnsi" w:hAnsiTheme="minorHAnsi" w:cstheme="minorHAnsi"/>
          <w:szCs w:val="24"/>
        </w:rPr>
        <w:t>-</w:t>
      </w:r>
      <w:r w:rsidRPr="00D635DE">
        <w:rPr>
          <w:rFonts w:asciiTheme="minorHAnsi" w:hAnsiTheme="minorHAnsi" w:cstheme="minorHAnsi"/>
          <w:szCs w:val="24"/>
        </w:rPr>
        <w:t>lapse mode (every 30 min). White arrowhead</w:t>
      </w:r>
      <w:r w:rsidR="00F1120D" w:rsidRPr="00D635DE">
        <w:rPr>
          <w:rFonts w:asciiTheme="minorHAnsi" w:hAnsiTheme="minorHAnsi" w:cstheme="minorHAnsi"/>
          <w:szCs w:val="24"/>
        </w:rPr>
        <w:t>s</w:t>
      </w:r>
      <w:r w:rsidRPr="00D635DE">
        <w:rPr>
          <w:rFonts w:asciiTheme="minorHAnsi" w:hAnsiTheme="minorHAnsi" w:cstheme="minorHAnsi"/>
          <w:szCs w:val="24"/>
        </w:rPr>
        <w:t xml:space="preserve"> point </w:t>
      </w:r>
      <w:r w:rsidR="00F1120D" w:rsidRPr="00D635DE">
        <w:rPr>
          <w:rFonts w:asciiTheme="minorHAnsi" w:hAnsiTheme="minorHAnsi" w:cstheme="minorHAnsi"/>
          <w:szCs w:val="24"/>
        </w:rPr>
        <w:t>to</w:t>
      </w:r>
      <w:r w:rsidRPr="00D635DE">
        <w:rPr>
          <w:rFonts w:asciiTheme="minorHAnsi" w:hAnsiTheme="minorHAnsi" w:cstheme="minorHAnsi"/>
          <w:szCs w:val="24"/>
        </w:rPr>
        <w:t xml:space="preserve"> neurons that are alive at the beginning of the time course and dying because of the hypoxic insult during the time</w:t>
      </w:r>
      <w:r w:rsidR="0009285D">
        <w:rPr>
          <w:rFonts w:asciiTheme="minorHAnsi" w:hAnsiTheme="minorHAnsi" w:cstheme="minorHAnsi"/>
          <w:szCs w:val="24"/>
        </w:rPr>
        <w:t>-</w:t>
      </w:r>
      <w:r w:rsidRPr="00D635DE">
        <w:rPr>
          <w:rFonts w:asciiTheme="minorHAnsi" w:hAnsiTheme="minorHAnsi" w:cstheme="minorHAnsi"/>
          <w:szCs w:val="24"/>
        </w:rPr>
        <w:t xml:space="preserve">lapse. </w:t>
      </w:r>
      <w:r w:rsidR="00F1120D" w:rsidRPr="00D635DE">
        <w:rPr>
          <w:rFonts w:asciiTheme="minorHAnsi" w:hAnsiTheme="minorHAnsi" w:cstheme="minorHAnsi"/>
          <w:szCs w:val="24"/>
        </w:rPr>
        <w:t>(</w:t>
      </w:r>
      <w:r w:rsidR="00F1120D" w:rsidRPr="00D635DE">
        <w:rPr>
          <w:rFonts w:asciiTheme="minorHAnsi" w:hAnsiTheme="minorHAnsi" w:cstheme="minorHAnsi"/>
          <w:b/>
          <w:szCs w:val="24"/>
        </w:rPr>
        <w:t>B</w:t>
      </w:r>
      <w:r w:rsidRPr="00D635DE">
        <w:rPr>
          <w:rFonts w:asciiTheme="minorHAnsi" w:hAnsiTheme="minorHAnsi" w:cstheme="minorHAnsi"/>
          <w:szCs w:val="24"/>
        </w:rPr>
        <w:t xml:space="preserve">) Percentage of live neurons at each time </w:t>
      </w:r>
      <w:r w:rsidR="009A07E3" w:rsidRPr="00D635DE">
        <w:rPr>
          <w:rFonts w:asciiTheme="minorHAnsi" w:hAnsiTheme="minorHAnsi" w:cstheme="minorHAnsi"/>
          <w:szCs w:val="24"/>
        </w:rPr>
        <w:t xml:space="preserve">point </w:t>
      </w:r>
      <w:r w:rsidRPr="00D635DE">
        <w:rPr>
          <w:rFonts w:asciiTheme="minorHAnsi" w:hAnsiTheme="minorHAnsi" w:cstheme="minorHAnsi"/>
          <w:szCs w:val="24"/>
        </w:rPr>
        <w:t>of the time course for control cells and for neurons subjected to hypoxia. Th</w:t>
      </w:r>
      <w:r w:rsidR="009A07E3" w:rsidRPr="00D635DE">
        <w:rPr>
          <w:rFonts w:asciiTheme="minorHAnsi" w:hAnsiTheme="minorHAnsi" w:cstheme="minorHAnsi"/>
          <w:szCs w:val="24"/>
        </w:rPr>
        <w:t>ese</w:t>
      </w:r>
      <w:r w:rsidRPr="00D635DE">
        <w:rPr>
          <w:rFonts w:asciiTheme="minorHAnsi" w:hAnsiTheme="minorHAnsi" w:cstheme="minorHAnsi"/>
          <w:szCs w:val="24"/>
        </w:rPr>
        <w:t xml:space="preserve"> data w</w:t>
      </w:r>
      <w:r w:rsidR="009A07E3" w:rsidRPr="00D635DE">
        <w:rPr>
          <w:rFonts w:asciiTheme="minorHAnsi" w:hAnsiTheme="minorHAnsi" w:cstheme="minorHAnsi"/>
          <w:szCs w:val="24"/>
        </w:rPr>
        <w:t>ere</w:t>
      </w:r>
      <w:r w:rsidRPr="00D635DE">
        <w:rPr>
          <w:rFonts w:asciiTheme="minorHAnsi" w:hAnsiTheme="minorHAnsi" w:cstheme="minorHAnsi"/>
          <w:szCs w:val="24"/>
        </w:rPr>
        <w:t xml:space="preserve"> automatically calculated after setting the analysis workflow in the </w:t>
      </w:r>
      <w:proofErr w:type="gramStart"/>
      <w:r w:rsidRPr="00D635DE">
        <w:rPr>
          <w:rFonts w:asciiTheme="minorHAnsi" w:hAnsiTheme="minorHAnsi" w:cstheme="minorHAnsi"/>
          <w:szCs w:val="24"/>
        </w:rPr>
        <w:t>IN Cell</w:t>
      </w:r>
      <w:proofErr w:type="gramEnd"/>
      <w:r w:rsidRPr="00D635DE">
        <w:rPr>
          <w:rFonts w:asciiTheme="minorHAnsi" w:hAnsiTheme="minorHAnsi" w:cstheme="minorHAnsi"/>
          <w:szCs w:val="24"/>
        </w:rPr>
        <w:t xml:space="preserve"> Developer</w:t>
      </w:r>
      <w:r w:rsidR="00BF4380" w:rsidRPr="00D635DE">
        <w:rPr>
          <w:rFonts w:asciiTheme="minorHAnsi" w:hAnsiTheme="minorHAnsi" w:cstheme="minorHAnsi"/>
          <w:szCs w:val="24"/>
        </w:rPr>
        <w:t xml:space="preserve"> T</w:t>
      </w:r>
      <w:r w:rsidRPr="00D635DE">
        <w:rPr>
          <w:rFonts w:asciiTheme="minorHAnsi" w:hAnsiTheme="minorHAnsi" w:cstheme="minorHAnsi"/>
          <w:szCs w:val="24"/>
        </w:rPr>
        <w:t xml:space="preserve">oolbox v1.9 software. </w:t>
      </w:r>
      <w:r w:rsidR="009A07E3" w:rsidRPr="00D635DE">
        <w:rPr>
          <w:rFonts w:asciiTheme="minorHAnsi" w:hAnsiTheme="minorHAnsi" w:cstheme="minorHAnsi"/>
          <w:szCs w:val="24"/>
        </w:rPr>
        <w:t>(</w:t>
      </w:r>
      <w:r w:rsidR="009A07E3" w:rsidRPr="00D635DE">
        <w:rPr>
          <w:rFonts w:asciiTheme="minorHAnsi" w:hAnsiTheme="minorHAnsi" w:cstheme="minorHAnsi"/>
          <w:b/>
          <w:szCs w:val="24"/>
        </w:rPr>
        <w:t>C</w:t>
      </w:r>
      <w:r w:rsidRPr="00D635DE">
        <w:rPr>
          <w:rFonts w:asciiTheme="minorHAnsi" w:hAnsiTheme="minorHAnsi" w:cstheme="minorHAnsi"/>
          <w:szCs w:val="24"/>
        </w:rPr>
        <w:t>) Percentage of live neurons at each time</w:t>
      </w:r>
      <w:r w:rsidR="009A07E3" w:rsidRPr="00D635DE">
        <w:rPr>
          <w:rFonts w:asciiTheme="minorHAnsi" w:hAnsiTheme="minorHAnsi" w:cstheme="minorHAnsi"/>
          <w:szCs w:val="24"/>
        </w:rPr>
        <w:t xml:space="preserve"> point</w:t>
      </w:r>
      <w:r w:rsidRPr="00D635DE">
        <w:rPr>
          <w:rFonts w:asciiTheme="minorHAnsi" w:hAnsiTheme="minorHAnsi" w:cstheme="minorHAnsi"/>
          <w:szCs w:val="24"/>
        </w:rPr>
        <w:t xml:space="preserve"> of the time course for control cells and neurons subjected to hypoxia. Th</w:t>
      </w:r>
      <w:r w:rsidR="009A07E3" w:rsidRPr="00D635DE">
        <w:rPr>
          <w:rFonts w:asciiTheme="minorHAnsi" w:hAnsiTheme="minorHAnsi" w:cstheme="minorHAnsi"/>
          <w:szCs w:val="24"/>
        </w:rPr>
        <w:t xml:space="preserve">ese </w:t>
      </w:r>
      <w:r w:rsidRPr="00D635DE">
        <w:rPr>
          <w:rFonts w:asciiTheme="minorHAnsi" w:hAnsiTheme="minorHAnsi" w:cstheme="minorHAnsi"/>
          <w:szCs w:val="24"/>
        </w:rPr>
        <w:t>data w</w:t>
      </w:r>
      <w:r w:rsidR="009A07E3" w:rsidRPr="00D635DE">
        <w:rPr>
          <w:rFonts w:asciiTheme="minorHAnsi" w:hAnsiTheme="minorHAnsi" w:cstheme="minorHAnsi"/>
          <w:szCs w:val="24"/>
        </w:rPr>
        <w:t>ere</w:t>
      </w:r>
      <w:r w:rsidRPr="00D635DE">
        <w:rPr>
          <w:rFonts w:asciiTheme="minorHAnsi" w:hAnsiTheme="minorHAnsi" w:cstheme="minorHAnsi"/>
          <w:szCs w:val="24"/>
        </w:rPr>
        <w:t xml:space="preserve"> manually calculated after setting the analysis workflow in the ImageJ software. Scale bar</w:t>
      </w:r>
      <w:r w:rsidR="009A07E3" w:rsidRPr="00D635DE">
        <w:rPr>
          <w:rFonts w:asciiTheme="minorHAnsi" w:hAnsiTheme="minorHAnsi" w:cstheme="minorHAnsi"/>
          <w:szCs w:val="24"/>
        </w:rPr>
        <w:t xml:space="preserve">s = </w:t>
      </w:r>
      <w:r w:rsidRPr="00D635DE">
        <w:rPr>
          <w:rFonts w:asciiTheme="minorHAnsi" w:hAnsiTheme="minorHAnsi" w:cstheme="minorHAnsi"/>
          <w:szCs w:val="24"/>
        </w:rPr>
        <w:t>50 µm</w:t>
      </w:r>
      <w:r w:rsidR="00264649" w:rsidRPr="00D635DE">
        <w:rPr>
          <w:rFonts w:asciiTheme="minorHAnsi" w:hAnsiTheme="minorHAnsi" w:cstheme="minorHAnsi"/>
          <w:szCs w:val="24"/>
        </w:rPr>
        <w:t xml:space="preserve">. Abbreviations: </w:t>
      </w:r>
      <w:r w:rsidR="00BF4380" w:rsidRPr="00D635DE">
        <w:rPr>
          <w:rFonts w:asciiTheme="minorHAnsi" w:hAnsiTheme="minorHAnsi" w:cstheme="minorHAnsi"/>
          <w:szCs w:val="24"/>
        </w:rPr>
        <w:t xml:space="preserve">Ctrl = control; </w:t>
      </w:r>
      <w:r w:rsidR="005D085E" w:rsidRPr="00D635DE">
        <w:rPr>
          <w:rFonts w:asciiTheme="minorHAnsi" w:hAnsiTheme="minorHAnsi" w:cstheme="minorHAnsi"/>
          <w:szCs w:val="24"/>
        </w:rPr>
        <w:t xml:space="preserve">GFP = green fluorescent protein. </w:t>
      </w:r>
    </w:p>
    <w:p w14:paraId="490737AF" w14:textId="77777777" w:rsidR="005146D2" w:rsidRPr="00D635DE" w:rsidRDefault="005146D2" w:rsidP="00D635DE">
      <w:pPr>
        <w:spacing w:after="0" w:line="240" w:lineRule="auto"/>
        <w:jc w:val="both"/>
        <w:rPr>
          <w:rFonts w:asciiTheme="minorHAnsi" w:hAnsiTheme="minorHAnsi" w:cstheme="minorHAnsi"/>
          <w:szCs w:val="24"/>
        </w:rPr>
      </w:pPr>
    </w:p>
    <w:p w14:paraId="34F00220" w14:textId="2540D41E" w:rsidR="005146D2" w:rsidRPr="00D635DE" w:rsidRDefault="005146D2" w:rsidP="00D635DE">
      <w:pPr>
        <w:spacing w:after="0" w:line="240" w:lineRule="auto"/>
        <w:jc w:val="both"/>
        <w:rPr>
          <w:rFonts w:asciiTheme="minorHAnsi" w:hAnsiTheme="minorHAnsi" w:cstheme="minorHAnsi"/>
          <w:b/>
          <w:bCs/>
          <w:szCs w:val="24"/>
        </w:rPr>
      </w:pPr>
      <w:r w:rsidRPr="00D635DE">
        <w:rPr>
          <w:rFonts w:asciiTheme="minorHAnsi" w:hAnsiTheme="minorHAnsi" w:cstheme="minorHAnsi"/>
          <w:b/>
          <w:bCs/>
          <w:szCs w:val="24"/>
        </w:rPr>
        <w:t>Table 1: Optimal volumes of poly-L-lysine</w:t>
      </w:r>
      <w:r w:rsidR="00D410CB" w:rsidRPr="00D635DE">
        <w:rPr>
          <w:rFonts w:asciiTheme="minorHAnsi" w:hAnsiTheme="minorHAnsi" w:cstheme="minorHAnsi"/>
          <w:b/>
          <w:bCs/>
          <w:szCs w:val="24"/>
        </w:rPr>
        <w:t xml:space="preserve"> according to the surface area</w:t>
      </w:r>
      <w:r w:rsidRPr="00D635DE">
        <w:rPr>
          <w:rFonts w:asciiTheme="minorHAnsi" w:hAnsiTheme="minorHAnsi" w:cstheme="minorHAnsi"/>
          <w:b/>
          <w:bCs/>
          <w:szCs w:val="24"/>
        </w:rPr>
        <w:t>.</w:t>
      </w:r>
    </w:p>
    <w:p w14:paraId="43163FD1" w14:textId="77777777" w:rsidR="00C93A99" w:rsidRPr="00D635DE" w:rsidRDefault="00C93A99" w:rsidP="00D635DE">
      <w:pPr>
        <w:spacing w:after="0" w:line="240" w:lineRule="auto"/>
        <w:jc w:val="both"/>
        <w:rPr>
          <w:rFonts w:asciiTheme="minorHAnsi" w:hAnsiTheme="minorHAnsi" w:cstheme="minorHAnsi"/>
          <w:b/>
          <w:bCs/>
          <w:szCs w:val="24"/>
        </w:rPr>
      </w:pPr>
    </w:p>
    <w:p w14:paraId="768E5F63" w14:textId="5917FEDD" w:rsidR="005146D2" w:rsidRPr="00D635DE" w:rsidRDefault="005146D2" w:rsidP="00D635DE">
      <w:pPr>
        <w:spacing w:after="0" w:line="240" w:lineRule="auto"/>
        <w:jc w:val="both"/>
        <w:rPr>
          <w:rFonts w:asciiTheme="minorHAnsi" w:hAnsiTheme="minorHAnsi" w:cstheme="minorHAnsi"/>
          <w:b/>
          <w:bCs/>
          <w:szCs w:val="24"/>
        </w:rPr>
      </w:pPr>
      <w:r w:rsidRPr="00D635DE">
        <w:rPr>
          <w:rFonts w:asciiTheme="minorHAnsi" w:hAnsiTheme="minorHAnsi" w:cstheme="minorHAnsi"/>
          <w:b/>
          <w:bCs/>
          <w:szCs w:val="24"/>
        </w:rPr>
        <w:t>Table 2: Composition of the different media used.</w:t>
      </w:r>
    </w:p>
    <w:p w14:paraId="08995608" w14:textId="77777777" w:rsidR="00F26F09" w:rsidRPr="00D635DE" w:rsidRDefault="00F26F09" w:rsidP="00D635DE">
      <w:pPr>
        <w:spacing w:after="0" w:line="240" w:lineRule="auto"/>
        <w:jc w:val="both"/>
        <w:rPr>
          <w:rFonts w:asciiTheme="minorHAnsi" w:hAnsiTheme="minorHAnsi" w:cstheme="minorHAnsi"/>
          <w:szCs w:val="24"/>
        </w:rPr>
      </w:pPr>
    </w:p>
    <w:p w14:paraId="4EEE4A08" w14:textId="3BB20F5C" w:rsidR="005146D2" w:rsidRPr="00D635DE" w:rsidRDefault="005146D2" w:rsidP="00D635DE">
      <w:pPr>
        <w:spacing w:after="0" w:line="240" w:lineRule="auto"/>
        <w:jc w:val="both"/>
        <w:rPr>
          <w:rFonts w:asciiTheme="minorHAnsi" w:hAnsiTheme="minorHAnsi" w:cstheme="minorHAnsi"/>
          <w:b/>
          <w:bCs/>
          <w:szCs w:val="24"/>
        </w:rPr>
      </w:pPr>
      <w:r w:rsidRPr="00D635DE">
        <w:rPr>
          <w:rFonts w:asciiTheme="minorHAnsi" w:hAnsiTheme="minorHAnsi" w:cstheme="minorHAnsi"/>
          <w:b/>
          <w:bCs/>
          <w:szCs w:val="24"/>
        </w:rPr>
        <w:t>Table 3: Surface area of the different types of plates and the working volume</w:t>
      </w:r>
      <w:r w:rsidR="00CF2F1F" w:rsidRPr="00D635DE">
        <w:rPr>
          <w:rFonts w:asciiTheme="minorHAnsi" w:hAnsiTheme="minorHAnsi" w:cstheme="minorHAnsi"/>
          <w:b/>
          <w:bCs/>
          <w:szCs w:val="24"/>
        </w:rPr>
        <w:t>s.</w:t>
      </w:r>
    </w:p>
    <w:p w14:paraId="2EBF5011" w14:textId="77777777" w:rsidR="00CF2F1F" w:rsidRPr="00D635DE" w:rsidRDefault="00CF2F1F" w:rsidP="00D635DE">
      <w:pPr>
        <w:spacing w:after="0" w:line="240" w:lineRule="auto"/>
        <w:jc w:val="both"/>
        <w:rPr>
          <w:rFonts w:asciiTheme="minorHAnsi" w:hAnsiTheme="minorHAnsi" w:cstheme="minorHAnsi"/>
          <w:b/>
          <w:bCs/>
          <w:szCs w:val="24"/>
        </w:rPr>
      </w:pPr>
    </w:p>
    <w:p w14:paraId="269AF27E" w14:textId="43225479" w:rsidR="005146D2" w:rsidRPr="00D635DE" w:rsidRDefault="005146D2" w:rsidP="00D635DE">
      <w:pPr>
        <w:spacing w:after="0" w:line="240" w:lineRule="auto"/>
        <w:jc w:val="both"/>
        <w:rPr>
          <w:rFonts w:asciiTheme="minorHAnsi" w:hAnsiTheme="minorHAnsi" w:cstheme="minorHAnsi"/>
          <w:b/>
          <w:bCs/>
          <w:szCs w:val="24"/>
        </w:rPr>
      </w:pPr>
      <w:r w:rsidRPr="00D635DE">
        <w:rPr>
          <w:rFonts w:asciiTheme="minorHAnsi" w:hAnsiTheme="minorHAnsi" w:cstheme="minorHAnsi"/>
          <w:b/>
          <w:bCs/>
          <w:szCs w:val="24"/>
        </w:rPr>
        <w:t xml:space="preserve">Table 4: Electroporation settings for NEPA21. </w:t>
      </w:r>
    </w:p>
    <w:p w14:paraId="170F7575" w14:textId="77777777" w:rsidR="008570CB" w:rsidRPr="00D635DE" w:rsidRDefault="008570CB" w:rsidP="00D635DE">
      <w:pPr>
        <w:spacing w:after="0" w:line="240" w:lineRule="auto"/>
        <w:jc w:val="both"/>
        <w:rPr>
          <w:rFonts w:asciiTheme="minorHAnsi" w:hAnsiTheme="minorHAnsi" w:cstheme="minorHAnsi"/>
          <w:b/>
          <w:szCs w:val="24"/>
        </w:rPr>
      </w:pPr>
    </w:p>
    <w:p w14:paraId="2155A098" w14:textId="649E15DC" w:rsidR="005146D2" w:rsidRPr="00D635DE" w:rsidRDefault="009E5476" w:rsidP="00D635DE">
      <w:pPr>
        <w:spacing w:after="0" w:line="240" w:lineRule="auto"/>
        <w:jc w:val="both"/>
        <w:rPr>
          <w:rFonts w:asciiTheme="minorHAnsi" w:hAnsiTheme="minorHAnsi" w:cstheme="minorHAnsi"/>
          <w:szCs w:val="24"/>
        </w:rPr>
      </w:pPr>
      <w:r w:rsidRPr="00D635DE">
        <w:rPr>
          <w:rFonts w:asciiTheme="minorHAnsi" w:hAnsiTheme="minorHAnsi" w:cstheme="minorHAnsi"/>
          <w:b/>
          <w:szCs w:val="24"/>
        </w:rPr>
        <w:t>Supplemental Table S1</w:t>
      </w:r>
      <w:r w:rsidR="005146D2" w:rsidRPr="00D635DE">
        <w:rPr>
          <w:rFonts w:asciiTheme="minorHAnsi" w:hAnsiTheme="minorHAnsi" w:cstheme="minorHAnsi"/>
          <w:b/>
          <w:bCs/>
          <w:szCs w:val="24"/>
        </w:rPr>
        <w:t xml:space="preserve">: Raw and processed data obtained after setting the analysis parameters in the </w:t>
      </w:r>
      <w:proofErr w:type="gramStart"/>
      <w:r w:rsidR="005146D2" w:rsidRPr="00D635DE">
        <w:rPr>
          <w:rFonts w:asciiTheme="minorHAnsi" w:hAnsiTheme="minorHAnsi" w:cstheme="minorHAnsi"/>
          <w:b/>
          <w:bCs/>
          <w:szCs w:val="24"/>
        </w:rPr>
        <w:t>IN Cell</w:t>
      </w:r>
      <w:proofErr w:type="gramEnd"/>
      <w:r w:rsidR="005146D2" w:rsidRPr="00D635DE">
        <w:rPr>
          <w:rFonts w:asciiTheme="minorHAnsi" w:hAnsiTheme="minorHAnsi" w:cstheme="minorHAnsi"/>
          <w:b/>
          <w:bCs/>
          <w:szCs w:val="24"/>
        </w:rPr>
        <w:t xml:space="preserve"> Developer</w:t>
      </w:r>
      <w:r w:rsidR="00FB6340" w:rsidRPr="00D635DE">
        <w:rPr>
          <w:rFonts w:asciiTheme="minorHAnsi" w:hAnsiTheme="minorHAnsi" w:cstheme="minorHAnsi"/>
          <w:b/>
          <w:bCs/>
          <w:szCs w:val="24"/>
        </w:rPr>
        <w:t xml:space="preserve"> T</w:t>
      </w:r>
      <w:r w:rsidR="005146D2" w:rsidRPr="00D635DE">
        <w:rPr>
          <w:rFonts w:asciiTheme="minorHAnsi" w:hAnsiTheme="minorHAnsi" w:cstheme="minorHAnsi"/>
          <w:b/>
          <w:bCs/>
          <w:szCs w:val="24"/>
        </w:rPr>
        <w:t>oolbox v1.9 software.</w:t>
      </w:r>
      <w:r w:rsidR="005146D2" w:rsidRPr="00D635DE">
        <w:rPr>
          <w:rFonts w:asciiTheme="minorHAnsi" w:hAnsiTheme="minorHAnsi" w:cstheme="minorHAnsi"/>
          <w:szCs w:val="24"/>
        </w:rPr>
        <w:t xml:space="preserve"> </w:t>
      </w:r>
      <w:r w:rsidR="00121718" w:rsidRPr="00D635DE">
        <w:rPr>
          <w:rFonts w:asciiTheme="minorHAnsi" w:hAnsiTheme="minorHAnsi" w:cstheme="minorHAnsi"/>
          <w:szCs w:val="24"/>
        </w:rPr>
        <w:t xml:space="preserve">Red highlighting indicates </w:t>
      </w:r>
      <w:r w:rsidR="000666CB" w:rsidRPr="00D635DE">
        <w:rPr>
          <w:rFonts w:asciiTheme="minorHAnsi" w:hAnsiTheme="minorHAnsi" w:cstheme="minorHAnsi"/>
          <w:szCs w:val="24"/>
        </w:rPr>
        <w:t xml:space="preserve">that </w:t>
      </w:r>
      <w:r w:rsidR="005146D2" w:rsidRPr="00D635DE">
        <w:rPr>
          <w:rFonts w:asciiTheme="minorHAnsi" w:hAnsiTheme="minorHAnsi" w:cstheme="minorHAnsi"/>
          <w:szCs w:val="24"/>
        </w:rPr>
        <w:t>more than 50% of the neurons in the analyzed field are dead.</w:t>
      </w:r>
    </w:p>
    <w:p w14:paraId="12CD666C" w14:textId="77777777" w:rsidR="008570CB" w:rsidRPr="00D635DE" w:rsidRDefault="008570CB" w:rsidP="00D635DE">
      <w:pPr>
        <w:spacing w:after="0" w:line="240" w:lineRule="auto"/>
        <w:jc w:val="both"/>
        <w:rPr>
          <w:rFonts w:asciiTheme="minorHAnsi" w:hAnsiTheme="minorHAnsi" w:cstheme="minorHAnsi"/>
          <w:szCs w:val="24"/>
        </w:rPr>
      </w:pPr>
    </w:p>
    <w:p w14:paraId="6CFEB25F" w14:textId="1FB984D2" w:rsidR="005146D2" w:rsidRPr="00D635DE" w:rsidRDefault="009E5476" w:rsidP="00D635DE">
      <w:pPr>
        <w:spacing w:after="0" w:line="240" w:lineRule="auto"/>
        <w:jc w:val="both"/>
        <w:rPr>
          <w:rFonts w:asciiTheme="minorHAnsi" w:hAnsiTheme="minorHAnsi" w:cstheme="minorHAnsi"/>
          <w:szCs w:val="24"/>
        </w:rPr>
      </w:pPr>
      <w:r w:rsidRPr="00D635DE">
        <w:rPr>
          <w:rFonts w:asciiTheme="minorHAnsi" w:hAnsiTheme="minorHAnsi" w:cstheme="minorHAnsi"/>
          <w:b/>
          <w:bCs/>
          <w:szCs w:val="24"/>
        </w:rPr>
        <w:t>Supplemental Table S2</w:t>
      </w:r>
      <w:r w:rsidR="005146D2" w:rsidRPr="00D635DE">
        <w:rPr>
          <w:rFonts w:asciiTheme="minorHAnsi" w:hAnsiTheme="minorHAnsi" w:cstheme="minorHAnsi"/>
          <w:b/>
          <w:bCs/>
          <w:szCs w:val="24"/>
        </w:rPr>
        <w:t>: Raw and processed data obtained after setting the analysis workflow in the ImageJ software.</w:t>
      </w:r>
      <w:r w:rsidR="005146D2" w:rsidRPr="00D635DE">
        <w:rPr>
          <w:rFonts w:asciiTheme="minorHAnsi" w:hAnsiTheme="minorHAnsi" w:cstheme="minorHAnsi"/>
          <w:szCs w:val="24"/>
        </w:rPr>
        <w:t xml:space="preserve"> </w:t>
      </w:r>
      <w:r w:rsidR="00C6201D" w:rsidRPr="00D635DE">
        <w:rPr>
          <w:rFonts w:asciiTheme="minorHAnsi" w:hAnsiTheme="minorHAnsi" w:cstheme="minorHAnsi"/>
          <w:szCs w:val="24"/>
        </w:rPr>
        <w:t>Red highlighting indicates that more than 50% of the neurons in the analyzed field are dead.</w:t>
      </w:r>
    </w:p>
    <w:p w14:paraId="0678F9D7" w14:textId="77777777" w:rsidR="008416CF" w:rsidRPr="00D635DE" w:rsidRDefault="008416CF" w:rsidP="00D635DE">
      <w:pPr>
        <w:spacing w:after="0" w:line="240" w:lineRule="auto"/>
        <w:jc w:val="both"/>
        <w:rPr>
          <w:rFonts w:asciiTheme="minorHAnsi" w:hAnsiTheme="minorHAnsi" w:cstheme="minorHAnsi"/>
          <w:szCs w:val="24"/>
        </w:rPr>
      </w:pPr>
    </w:p>
    <w:p w14:paraId="708611FD" w14:textId="0D6C3DC2" w:rsidR="008816C5" w:rsidRPr="00D635DE" w:rsidRDefault="008816C5" w:rsidP="00D635DE">
      <w:pPr>
        <w:pStyle w:val="Heading1"/>
        <w:rPr>
          <w:lang w:val="en-US"/>
        </w:rPr>
      </w:pPr>
      <w:r w:rsidRPr="00D635DE">
        <w:rPr>
          <w:lang w:val="en-US"/>
        </w:rPr>
        <w:t>DISCUSSION</w:t>
      </w:r>
      <w:r w:rsidR="00CD0DF8" w:rsidRPr="00D635DE">
        <w:rPr>
          <w:lang w:val="en-US"/>
        </w:rPr>
        <w:t>:</w:t>
      </w:r>
    </w:p>
    <w:p w14:paraId="571D32C3" w14:textId="77DE74CD" w:rsidR="0003321F" w:rsidRPr="00D635DE" w:rsidRDefault="00481E1C"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T</w:t>
      </w:r>
      <w:r w:rsidR="008816C5" w:rsidRPr="00D635DE">
        <w:rPr>
          <w:rFonts w:asciiTheme="minorHAnsi" w:hAnsiTheme="minorHAnsi" w:cstheme="minorHAnsi"/>
          <w:szCs w:val="24"/>
        </w:rPr>
        <w:t>his protocol</w:t>
      </w:r>
      <w:r w:rsidRPr="00D635DE">
        <w:rPr>
          <w:rFonts w:asciiTheme="minorHAnsi" w:hAnsiTheme="minorHAnsi" w:cstheme="minorHAnsi"/>
          <w:szCs w:val="24"/>
        </w:rPr>
        <w:t xml:space="preserve"> </w:t>
      </w:r>
      <w:r w:rsidR="00006F27" w:rsidRPr="00D635DE">
        <w:rPr>
          <w:rFonts w:asciiTheme="minorHAnsi" w:hAnsiTheme="minorHAnsi" w:cstheme="minorHAnsi"/>
          <w:szCs w:val="24"/>
        </w:rPr>
        <w:t>show</w:t>
      </w:r>
      <w:r w:rsidRPr="00D635DE">
        <w:rPr>
          <w:rFonts w:asciiTheme="minorHAnsi" w:hAnsiTheme="minorHAnsi" w:cstheme="minorHAnsi"/>
          <w:szCs w:val="24"/>
        </w:rPr>
        <w:t>s</w:t>
      </w:r>
      <w:r w:rsidR="00006F27" w:rsidRPr="00D635DE">
        <w:rPr>
          <w:rFonts w:asciiTheme="minorHAnsi" w:hAnsiTheme="minorHAnsi" w:cstheme="minorHAnsi"/>
          <w:szCs w:val="24"/>
        </w:rPr>
        <w:t xml:space="preserve"> </w:t>
      </w:r>
      <w:r w:rsidR="008816C5" w:rsidRPr="00D635DE">
        <w:rPr>
          <w:rFonts w:asciiTheme="minorHAnsi" w:hAnsiTheme="minorHAnsi" w:cstheme="minorHAnsi"/>
          <w:szCs w:val="24"/>
        </w:rPr>
        <w:t>an effective</w:t>
      </w:r>
      <w:r w:rsidR="008D3C96" w:rsidRPr="00D635DE">
        <w:rPr>
          <w:rFonts w:asciiTheme="minorHAnsi" w:hAnsiTheme="minorHAnsi" w:cstheme="minorHAnsi"/>
          <w:szCs w:val="24"/>
        </w:rPr>
        <w:t xml:space="preserve"> </w:t>
      </w:r>
      <w:r w:rsidR="008816C5" w:rsidRPr="00D635DE">
        <w:rPr>
          <w:rFonts w:asciiTheme="minorHAnsi" w:hAnsiTheme="minorHAnsi" w:cstheme="minorHAnsi"/>
          <w:szCs w:val="24"/>
        </w:rPr>
        <w:t xml:space="preserve">way of modeling </w:t>
      </w:r>
      <w:r w:rsidR="00243835" w:rsidRPr="00D635DE">
        <w:rPr>
          <w:rFonts w:asciiTheme="minorHAnsi" w:hAnsiTheme="minorHAnsi" w:cstheme="minorHAnsi"/>
          <w:szCs w:val="24"/>
        </w:rPr>
        <w:t>a</w:t>
      </w:r>
      <w:r w:rsidR="008816C5" w:rsidRPr="00D635DE">
        <w:rPr>
          <w:rFonts w:asciiTheme="minorHAnsi" w:hAnsiTheme="minorHAnsi" w:cstheme="minorHAnsi"/>
          <w:szCs w:val="24"/>
        </w:rPr>
        <w:t xml:space="preserve"> stroke</w:t>
      </w:r>
      <w:r w:rsidR="00D927A4" w:rsidRPr="00D635DE">
        <w:rPr>
          <w:rFonts w:asciiTheme="minorHAnsi" w:hAnsiTheme="minorHAnsi" w:cstheme="minorHAnsi"/>
          <w:szCs w:val="24"/>
        </w:rPr>
        <w:t xml:space="preserve"> </w:t>
      </w:r>
      <w:r w:rsidR="00D927A4" w:rsidRPr="00D635DE">
        <w:rPr>
          <w:rFonts w:asciiTheme="minorHAnsi" w:hAnsiTheme="minorHAnsi" w:cstheme="minorHAnsi"/>
          <w:i/>
          <w:szCs w:val="24"/>
        </w:rPr>
        <w:t>in vitro</w:t>
      </w:r>
      <w:r w:rsidR="00D927A4" w:rsidRPr="00D635DE">
        <w:rPr>
          <w:rFonts w:asciiTheme="minorHAnsi" w:hAnsiTheme="minorHAnsi" w:cstheme="minorHAnsi"/>
          <w:szCs w:val="24"/>
        </w:rPr>
        <w:t xml:space="preserve">. To achieve this goal, we proposed sparse labeling of cortical neurons </w:t>
      </w:r>
      <w:r w:rsidRPr="00D635DE">
        <w:rPr>
          <w:rFonts w:asciiTheme="minorHAnsi" w:hAnsiTheme="minorHAnsi" w:cstheme="minorHAnsi"/>
          <w:szCs w:val="24"/>
        </w:rPr>
        <w:t>using</w:t>
      </w:r>
      <w:r w:rsidR="00D927A4" w:rsidRPr="00D635DE">
        <w:rPr>
          <w:rFonts w:asciiTheme="minorHAnsi" w:hAnsiTheme="minorHAnsi" w:cstheme="minorHAnsi"/>
          <w:szCs w:val="24"/>
        </w:rPr>
        <w:t xml:space="preserve"> </w:t>
      </w:r>
      <w:r w:rsidR="00DB48A9" w:rsidRPr="00D635DE">
        <w:rPr>
          <w:rFonts w:asciiTheme="minorHAnsi" w:hAnsiTheme="minorHAnsi" w:cstheme="minorHAnsi"/>
          <w:szCs w:val="24"/>
        </w:rPr>
        <w:t>the electroporation system NEPA21</w:t>
      </w:r>
      <w:r w:rsidR="003440A1" w:rsidRPr="00D635DE">
        <w:rPr>
          <w:rStyle w:val="FootnoteReference"/>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{"citationItems":[{"id":"ITEM-1","itemData":{"author":[{"dropping-particle":"","family":"NEPAGENE Co. Ldt.","given":"","non-dropping-particle":"","parse-names":false,"suffix":""}],"id":"ITEM-1","issued":{"date-parts":[["0"]]},"publisher":"NEPAGENE Co. Ldt.","title":"NEPA21 Transfection of Cell Suspensions Using Cuvettes","type":"article"},"uris":["http://www.mendeley.com/documents/?uuid=fb8af8d8-91fe-436c-9a0d-b3c92550af28","http://www.mendeley.com/documents/?uuid=c0801c73-8dc6-479b-9717-15d0ee540654","http://www.mendeley.com/documents/?uuid=0178cc04-c39f-499d-a9d3-10f165841198"]}],"mendeley":{"formattedCitation":"&lt;sup&gt;5&lt;/sup&gt;","plainTextFormattedCitation":"5","previouslyFormattedCitation":"&lt;sup&gt;5&lt;/sup&gt;"},"properties":{"noteIndex":0},"schema":"https://github.com/citation-style-language/schema/raw/master/csl-citation.json"}</w:instrText>
      </w:r>
      <w:r w:rsidR="003440A1" w:rsidRPr="00D635DE">
        <w:rPr>
          <w:rStyle w:val="FootnoteReference"/>
          <w:rFonts w:asciiTheme="minorHAnsi" w:hAnsiTheme="minorHAnsi" w:cstheme="minorHAnsi"/>
          <w:szCs w:val="24"/>
        </w:rPr>
        <w:fldChar w:fldCharType="separate"/>
      </w:r>
      <w:r w:rsidR="00EC636A" w:rsidRPr="00D635DE">
        <w:rPr>
          <w:rFonts w:asciiTheme="minorHAnsi" w:hAnsiTheme="minorHAnsi" w:cstheme="minorHAnsi"/>
          <w:noProof/>
          <w:szCs w:val="24"/>
          <w:vertAlign w:val="superscript"/>
        </w:rPr>
        <w:t>5</w:t>
      </w:r>
      <w:r w:rsidR="003440A1" w:rsidRPr="00D635DE">
        <w:rPr>
          <w:rStyle w:val="FootnoteReference"/>
          <w:rFonts w:asciiTheme="minorHAnsi" w:hAnsiTheme="minorHAnsi" w:cstheme="minorHAnsi"/>
          <w:szCs w:val="24"/>
        </w:rPr>
        <w:fldChar w:fldCharType="end"/>
      </w:r>
      <w:r w:rsidR="00D927A4" w:rsidRPr="00D635DE">
        <w:rPr>
          <w:rFonts w:asciiTheme="minorHAnsi" w:hAnsiTheme="minorHAnsi" w:cstheme="minorHAnsi"/>
          <w:szCs w:val="24"/>
        </w:rPr>
        <w:t xml:space="preserve">. </w:t>
      </w:r>
      <w:r w:rsidR="00613E7D" w:rsidRPr="00D635DE">
        <w:rPr>
          <w:rFonts w:asciiTheme="minorHAnsi" w:hAnsiTheme="minorHAnsi" w:cstheme="minorHAnsi"/>
          <w:szCs w:val="24"/>
        </w:rPr>
        <w:t xml:space="preserve">This is an open system that allows customization of the protocol with </w:t>
      </w:r>
      <w:r w:rsidR="00964FC0">
        <w:rPr>
          <w:rFonts w:asciiTheme="minorHAnsi" w:hAnsiTheme="minorHAnsi" w:cstheme="minorHAnsi"/>
          <w:szCs w:val="24"/>
        </w:rPr>
        <w:t>minimal</w:t>
      </w:r>
      <w:r w:rsidR="00613E7D" w:rsidRPr="00D635DE">
        <w:rPr>
          <w:rFonts w:asciiTheme="minorHAnsi" w:hAnsiTheme="minorHAnsi" w:cstheme="minorHAnsi"/>
          <w:szCs w:val="24"/>
        </w:rPr>
        <w:t xml:space="preserve"> operative cost compar</w:t>
      </w:r>
      <w:r w:rsidR="00A93749">
        <w:rPr>
          <w:rFonts w:asciiTheme="minorHAnsi" w:hAnsiTheme="minorHAnsi" w:cstheme="minorHAnsi"/>
          <w:szCs w:val="24"/>
        </w:rPr>
        <w:t>ed to</w:t>
      </w:r>
      <w:r w:rsidR="00613E7D" w:rsidRPr="00D635DE">
        <w:rPr>
          <w:rFonts w:asciiTheme="minorHAnsi" w:hAnsiTheme="minorHAnsi" w:cstheme="minorHAnsi"/>
          <w:szCs w:val="24"/>
        </w:rPr>
        <w:t xml:space="preserve"> other system</w:t>
      </w:r>
      <w:r w:rsidRPr="00D635DE">
        <w:rPr>
          <w:rFonts w:asciiTheme="minorHAnsi" w:hAnsiTheme="minorHAnsi" w:cstheme="minorHAnsi"/>
          <w:szCs w:val="24"/>
        </w:rPr>
        <w:t>s</w:t>
      </w:r>
      <w:r w:rsidR="00613E7D" w:rsidRPr="00D635DE">
        <w:rPr>
          <w:rFonts w:asciiTheme="minorHAnsi" w:hAnsiTheme="minorHAnsi" w:cstheme="minorHAnsi"/>
          <w:szCs w:val="24"/>
        </w:rPr>
        <w:t xml:space="preserve"> that employ kits or specific devices. Mixed culture of naïve and electroporated neurons allows more flexibility and robustness as compared to low</w:t>
      </w:r>
      <w:r w:rsidR="005035B9" w:rsidRPr="00D635DE">
        <w:rPr>
          <w:rFonts w:asciiTheme="minorHAnsi" w:hAnsiTheme="minorHAnsi" w:cstheme="minorHAnsi"/>
          <w:szCs w:val="24"/>
        </w:rPr>
        <w:t>-</w:t>
      </w:r>
      <w:r w:rsidR="00613E7D" w:rsidRPr="00D635DE">
        <w:rPr>
          <w:rFonts w:asciiTheme="minorHAnsi" w:hAnsiTheme="minorHAnsi" w:cstheme="minorHAnsi"/>
          <w:szCs w:val="24"/>
        </w:rPr>
        <w:t xml:space="preserve">density neuronal culture. This allows </w:t>
      </w:r>
      <w:r w:rsidR="005035B9" w:rsidRPr="00D635DE">
        <w:rPr>
          <w:rFonts w:asciiTheme="minorHAnsi" w:hAnsiTheme="minorHAnsi" w:cstheme="minorHAnsi"/>
          <w:szCs w:val="24"/>
        </w:rPr>
        <w:t xml:space="preserve">the </w:t>
      </w:r>
      <w:r w:rsidR="00613E7D" w:rsidRPr="00D635DE">
        <w:rPr>
          <w:rFonts w:asciiTheme="minorHAnsi" w:hAnsiTheme="minorHAnsi" w:cstheme="minorHAnsi"/>
          <w:szCs w:val="24"/>
        </w:rPr>
        <w:t>study</w:t>
      </w:r>
      <w:r w:rsidR="005035B9" w:rsidRPr="00D635DE">
        <w:rPr>
          <w:rFonts w:asciiTheme="minorHAnsi" w:hAnsiTheme="minorHAnsi" w:cstheme="minorHAnsi"/>
          <w:szCs w:val="24"/>
        </w:rPr>
        <w:t xml:space="preserve"> of</w:t>
      </w:r>
      <w:r w:rsidR="00613E7D" w:rsidRPr="00D635DE">
        <w:rPr>
          <w:rFonts w:asciiTheme="minorHAnsi" w:hAnsiTheme="minorHAnsi" w:cstheme="minorHAnsi"/>
          <w:szCs w:val="24"/>
        </w:rPr>
        <w:t xml:space="preserve"> the influence of different genes, constructs</w:t>
      </w:r>
      <w:r w:rsidR="005035B9" w:rsidRPr="00D635DE">
        <w:rPr>
          <w:rFonts w:asciiTheme="minorHAnsi" w:hAnsiTheme="minorHAnsi" w:cstheme="minorHAnsi"/>
          <w:szCs w:val="24"/>
        </w:rPr>
        <w:t>,</w:t>
      </w:r>
      <w:r w:rsidR="00613E7D" w:rsidRPr="00D635DE">
        <w:rPr>
          <w:rFonts w:asciiTheme="minorHAnsi" w:hAnsiTheme="minorHAnsi" w:cstheme="minorHAnsi"/>
          <w:szCs w:val="24"/>
        </w:rPr>
        <w:t xml:space="preserve"> and proteins and is easily scalable. For instance, we used a similar approach to determine the role of Nrg1, a neurotropic factor expressed by cortical neurons, </w:t>
      </w:r>
      <w:r w:rsidR="00905F33" w:rsidRPr="00D635DE">
        <w:rPr>
          <w:rFonts w:asciiTheme="minorHAnsi" w:hAnsiTheme="minorHAnsi" w:cstheme="minorHAnsi"/>
          <w:szCs w:val="24"/>
        </w:rPr>
        <w:t xml:space="preserve">in </w:t>
      </w:r>
      <w:r w:rsidR="00613E7D" w:rsidRPr="00D635DE">
        <w:rPr>
          <w:rFonts w:asciiTheme="minorHAnsi" w:hAnsiTheme="minorHAnsi" w:cstheme="minorHAnsi"/>
          <w:szCs w:val="24"/>
        </w:rPr>
        <w:t>intracellular signaling in stroke</w:t>
      </w:r>
      <w:r w:rsidR="00613E7D" w:rsidRPr="00D635DE">
        <w:rPr>
          <w:rStyle w:val="FootnoteReference"/>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{"citationItems":[{"id":"ITEM-1","itemData":{"DOI":"10.1155/2019/3930186","ISBN":"0000004731","ISSN":"1942-0900","abstract":" The schizophrenia risk gene NRG1 controls the formation of excitatory and inhibitory synapses in cortical circuits. While the expression of different NRG1 isoforms occurs during development, adult neurons primarily express the CRD-NRG1 isoform characterized by a highly conserved intracellular domain (NRG1-ICD). We and others have demonstrated that Nrg1 intracellular signaling promotes dendrite elongation and excitatory connections during neuronal development. However, the role of Nrg1 intracellular signaling in adult neurons and pathological conditions remains largely unaddressed. Here, we investigated the role of Nrg1 intracellular signaling in neuroprotection and stroke. Our bioinformatic analysis revealed the evolutionary conservation of the NRG1-ICD and a decrease in NRG1 expression with age in the human frontal cortex. Hence, we first evaluated whether Nrg1 signaling may affect pathological hallmarks in an in vitro model of neuronal senescence; however, our data failed to reveal a role for Nrg1 in the activation of the stress-related pathway p38 MAPK and DNA damage. Previous studies demonstrated that the soluble EGF domain of Nrg1 alleviated brain ischemia, a pathological process involving the generation of free radicals, reactive oxygen species (ROS), and excitotoxicity. Hence, we tested the hypothesis that Nrg1 intracellular signaling could be neuroprotective in stroke. We discovered that Nrg1 expression significantly increased neuronal survival upon oxygen-glucose deprivation (OGD), an established in vitro model for stroke. Notably, the specific activation of Nrg1 intracellular signaling by expression of the Nrg1-ICD protected neurons from OGD. Additionally, time-lapse experiments confirmed that Nrg1 intracellular signaling increased the survival of neurons exposed to OGD. Finally, we investigated the relevance of Nrg1 intracellular signaling in stroke in vivo . Using viral vectors, we expressed the Nrg1-ICD in cortical neurons and subsequently challenged them by a focal hemorrhagic stroke; our data indicated that Nrg1 intracellular signaling improved neuronal survival in the infarcted area. Altogether, these data highlight Nrg1 intracellular signaling as neuroprotective upon ischemic lesion both in vitro and in vivo . Given the complexity of the neurotoxic effects of stroke and the involvement of various mechanisms, such as the generation of ROS, excitotoxicity, and inflammation, further studies are required to determine the molecular bases of…","author":[{"dropping-particle":"","family":"Navarro-González","given":"Carmen","non-dropping-particle":"","parse-names":false,"suffix":""},{"dropping-particle":"","family":"Huerga-Gómez","given":"Alba","non-dropping-particle":"","parse-names":false,"suffix":""},{"dropping-particle":"","family":"Fazzari","given":"Pietro","non-dropping-particle":"","parse-names":false,"suffix":""}],"container-title":"Oxidative Medicine and Cellular Longevity","id":"ITEM-1","issued":{"date-parts":[["2019"]]},"page":"1-15","title":"Nrg1 Intracellular Signaling Is Neuroprotective upon Stroke","type":"article-journal","volume":"2019"},"uris":["http://www.mendeley.com/documents/?uuid=a8eb41c5-51ab-4231-a6cc-bf0851270669"]}],"mendeley":{"formattedCitation":"&lt;sup&gt;4&lt;/sup&gt;","plainTextFormattedCitation":"4","previouslyFormattedCitation":"&lt;sup&gt;4&lt;/sup&gt;"},"properties":{"noteIndex":0},"schema":"https://github.com/citation-style-language/schema/raw/master/csl-citation.json"}</w:instrText>
      </w:r>
      <w:r w:rsidR="00613E7D" w:rsidRPr="00D635DE">
        <w:rPr>
          <w:rStyle w:val="FootnoteReference"/>
          <w:rFonts w:asciiTheme="minorHAnsi" w:hAnsiTheme="minorHAnsi" w:cstheme="minorHAnsi"/>
          <w:szCs w:val="24"/>
        </w:rPr>
        <w:fldChar w:fldCharType="separate"/>
      </w:r>
      <w:r w:rsidR="00EC636A" w:rsidRPr="00D635DE">
        <w:rPr>
          <w:rFonts w:asciiTheme="minorHAnsi" w:hAnsiTheme="minorHAnsi" w:cstheme="minorHAnsi"/>
          <w:noProof/>
          <w:szCs w:val="24"/>
          <w:vertAlign w:val="superscript"/>
        </w:rPr>
        <w:t>4</w:t>
      </w:r>
      <w:r w:rsidR="00613E7D" w:rsidRPr="00D635DE">
        <w:rPr>
          <w:rStyle w:val="FootnoteReference"/>
          <w:rFonts w:asciiTheme="minorHAnsi" w:hAnsiTheme="minorHAnsi" w:cstheme="minorHAnsi"/>
          <w:szCs w:val="24"/>
        </w:rPr>
        <w:fldChar w:fldCharType="end"/>
      </w:r>
      <w:r w:rsidR="00613E7D" w:rsidRPr="00D635DE">
        <w:rPr>
          <w:rFonts w:asciiTheme="minorHAnsi" w:hAnsiTheme="minorHAnsi" w:cstheme="minorHAnsi"/>
          <w:szCs w:val="24"/>
        </w:rPr>
        <w:t>. Moreover, the electroporated cells can be mixed at different densit</w:t>
      </w:r>
      <w:r w:rsidR="00905F33" w:rsidRPr="00D635DE">
        <w:rPr>
          <w:rFonts w:asciiTheme="minorHAnsi" w:hAnsiTheme="minorHAnsi" w:cstheme="minorHAnsi"/>
          <w:szCs w:val="24"/>
        </w:rPr>
        <w:t>ies</w:t>
      </w:r>
      <w:r w:rsidR="00613E7D" w:rsidRPr="00D635DE">
        <w:rPr>
          <w:rFonts w:asciiTheme="minorHAnsi" w:hAnsiTheme="minorHAnsi" w:cstheme="minorHAnsi"/>
          <w:szCs w:val="24"/>
        </w:rPr>
        <w:t xml:space="preserve"> with non-electroporated cells to obtain sparse and adjustable number</w:t>
      </w:r>
      <w:r w:rsidR="00905F33" w:rsidRPr="00D635DE">
        <w:rPr>
          <w:rFonts w:asciiTheme="minorHAnsi" w:hAnsiTheme="minorHAnsi" w:cstheme="minorHAnsi"/>
          <w:szCs w:val="24"/>
        </w:rPr>
        <w:t>s</w:t>
      </w:r>
      <w:r w:rsidR="00613E7D" w:rsidRPr="00D635DE">
        <w:rPr>
          <w:rFonts w:asciiTheme="minorHAnsi" w:hAnsiTheme="minorHAnsi" w:cstheme="minorHAnsi"/>
          <w:szCs w:val="24"/>
        </w:rPr>
        <w:t xml:space="preserve"> of fluorescent cells depending on the goal of </w:t>
      </w:r>
      <w:r w:rsidR="00905F33" w:rsidRPr="00D635DE">
        <w:rPr>
          <w:rFonts w:asciiTheme="minorHAnsi" w:hAnsiTheme="minorHAnsi" w:cstheme="minorHAnsi"/>
          <w:szCs w:val="24"/>
        </w:rPr>
        <w:t xml:space="preserve">the </w:t>
      </w:r>
      <w:r w:rsidR="00613E7D" w:rsidRPr="00D635DE">
        <w:rPr>
          <w:rFonts w:asciiTheme="minorHAnsi" w:hAnsiTheme="minorHAnsi" w:cstheme="minorHAnsi"/>
          <w:szCs w:val="24"/>
        </w:rPr>
        <w:t xml:space="preserve">study. </w:t>
      </w:r>
    </w:p>
    <w:p w14:paraId="3B8041DA" w14:textId="77777777" w:rsidR="0003321F" w:rsidRPr="00D635DE" w:rsidRDefault="0003321F" w:rsidP="00D635DE">
      <w:pPr>
        <w:spacing w:after="0" w:line="240" w:lineRule="auto"/>
        <w:jc w:val="both"/>
        <w:rPr>
          <w:rFonts w:asciiTheme="minorHAnsi" w:hAnsiTheme="minorHAnsi" w:cstheme="minorHAnsi"/>
          <w:szCs w:val="24"/>
        </w:rPr>
      </w:pPr>
    </w:p>
    <w:p w14:paraId="76B2795B" w14:textId="048FF7F2" w:rsidR="003775A6" w:rsidRPr="00D635DE" w:rsidRDefault="00613E7D"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For example, it is recommend</w:t>
      </w:r>
      <w:r w:rsidR="00905F33" w:rsidRPr="00D635DE">
        <w:rPr>
          <w:rFonts w:asciiTheme="minorHAnsi" w:hAnsiTheme="minorHAnsi" w:cstheme="minorHAnsi"/>
          <w:szCs w:val="24"/>
        </w:rPr>
        <w:t>ed</w:t>
      </w:r>
      <w:r w:rsidRPr="00D635DE">
        <w:rPr>
          <w:rFonts w:asciiTheme="minorHAnsi" w:hAnsiTheme="minorHAnsi" w:cstheme="minorHAnsi"/>
          <w:szCs w:val="24"/>
        </w:rPr>
        <w:t xml:space="preserve"> to use a lower concentration for cellular morphology analysis</w:t>
      </w:r>
      <w:r w:rsidR="00456E3F">
        <w:rPr>
          <w:rFonts w:asciiTheme="minorHAnsi" w:hAnsiTheme="minorHAnsi" w:cstheme="minorHAnsi"/>
          <w:szCs w:val="24"/>
        </w:rPr>
        <w:t>. Thus, e</w:t>
      </w:r>
      <w:r w:rsidRPr="00D635DE">
        <w:rPr>
          <w:rFonts w:asciiTheme="minorHAnsi" w:hAnsiTheme="minorHAnsi" w:cstheme="minorHAnsi"/>
          <w:szCs w:val="24"/>
        </w:rPr>
        <w:t xml:space="preserve">ach neuron can be seen isolated, especially in </w:t>
      </w:r>
      <w:r w:rsidR="00B5060D">
        <w:rPr>
          <w:rFonts w:asciiTheme="minorHAnsi" w:hAnsiTheme="minorHAnsi" w:cstheme="minorHAnsi"/>
          <w:szCs w:val="24"/>
        </w:rPr>
        <w:t xml:space="preserve">the </w:t>
      </w:r>
      <w:r w:rsidRPr="00D635DE">
        <w:rPr>
          <w:rFonts w:asciiTheme="minorHAnsi" w:hAnsiTheme="minorHAnsi" w:cstheme="minorHAnsi"/>
          <w:szCs w:val="24"/>
        </w:rPr>
        <w:t>late stages w</w:t>
      </w:r>
      <w:r w:rsidR="00B51B8B">
        <w:rPr>
          <w:rFonts w:asciiTheme="minorHAnsi" w:hAnsiTheme="minorHAnsi" w:cstheme="minorHAnsi"/>
          <w:szCs w:val="24"/>
        </w:rPr>
        <w:t>h</w:t>
      </w:r>
      <w:r w:rsidRPr="00D635DE">
        <w:rPr>
          <w:rFonts w:asciiTheme="minorHAnsi" w:hAnsiTheme="minorHAnsi" w:cstheme="minorHAnsi"/>
          <w:szCs w:val="24"/>
        </w:rPr>
        <w:t xml:space="preserve">ere the neurites are considerably extended. </w:t>
      </w:r>
      <w:r w:rsidR="00746A2B" w:rsidRPr="00D635DE">
        <w:rPr>
          <w:rFonts w:asciiTheme="minorHAnsi" w:hAnsiTheme="minorHAnsi" w:cstheme="minorHAnsi"/>
          <w:szCs w:val="24"/>
        </w:rPr>
        <w:t xml:space="preserve">As a rule of thumb, aim to have sufficient fluorescent neurons for consistent quantification in any given field of imaging (e.g., average n &gt; 10) but </w:t>
      </w:r>
      <w:r w:rsidR="00746A2B" w:rsidRPr="00D635DE">
        <w:rPr>
          <w:rFonts w:asciiTheme="minorHAnsi" w:hAnsiTheme="minorHAnsi" w:cstheme="minorHAnsi"/>
          <w:szCs w:val="24"/>
        </w:rPr>
        <w:lastRenderedPageBreak/>
        <w:t>not too many so that single cells can still be distinguished (e.g., average n &lt; 50). Some variability in the number of fluorescent neurons per field is expected given the stochastic distribution of the sparse cells in the well. Although the methodology proposed here is robust across different cell densities, an excessive cell density is more problematic because it does no</w:t>
      </w:r>
      <w:r w:rsidR="0018277D">
        <w:rPr>
          <w:rFonts w:asciiTheme="minorHAnsi" w:hAnsiTheme="minorHAnsi" w:cstheme="minorHAnsi"/>
          <w:szCs w:val="24"/>
        </w:rPr>
        <w:t>t</w:t>
      </w:r>
      <w:r w:rsidR="00746A2B" w:rsidRPr="00D635DE">
        <w:rPr>
          <w:rFonts w:asciiTheme="minorHAnsi" w:hAnsiTheme="minorHAnsi" w:cstheme="minorHAnsi"/>
          <w:szCs w:val="24"/>
        </w:rPr>
        <w:t xml:space="preserve"> allow the user to distinguish between different cells in the image. </w:t>
      </w:r>
      <w:r w:rsidRPr="00D635DE">
        <w:rPr>
          <w:rFonts w:asciiTheme="minorHAnsi" w:hAnsiTheme="minorHAnsi" w:cstheme="minorHAnsi"/>
          <w:szCs w:val="24"/>
        </w:rPr>
        <w:t>While the NEPA21 electroporation system is a flexible and cost-effective platform</w:t>
      </w:r>
      <w:r w:rsidRPr="00D635DE">
        <w:rPr>
          <w:rStyle w:val="FootnoteReference"/>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{"citationItems":[{"id":"ITEM-1","itemData":{"DOI":"10.1109/ICoBE.2015.7235876","ISBN":"9781479917495","abstract":"Electroporation is a technique in which cell membrane permeability is increased (opened) by the application of high voltage electric field. Sonoporation on the other hand is the process of applying sound, in ultrasonic frequencies to change the permeability of the cell membrane. This study focuses at reviewing the basic concepts and techniques of Electroporation and Sonoporation, as applied to molecular Biology and Medicine. Pertinent literature of the two methods was carefully studied, which revealed that both Electroporation and Sonoporation are either reversible or irreversible and can be carried out in in vivo, in ovo, in vitro or in ex vivo application. Electroporation and Sonoporation techniques were found to have simple configurations/operational procedures, and also the efficiency and cell viability after Sonoporation were found to be better than that after electroporation in some cases.","author":[{"dropping-particle":"","family":"Sadiq","given":"A. A.","non-dropping-particle":"","parse-names":false,"suffix":""},{"dropping-particle":"","family":"Zaltum","given":"M. A.M.","non-dropping-particle":"","parse-names":false,"suffix":""},{"dropping-particle":"","family":"Mamman","given":"H. B.","non-dropping-particle":"","parse-names":false,"suffix":""},{"dropping-particle":"","family":"Adon","given":"M. Nazib","non-dropping-particle":"","parse-names":false,"suffix":""},{"dropping-particle":"","family":"Othman","given":"N. B.","non-dropping-particle":"","parse-names":false,"suffix":""},{"dropping-particle":"","family":"Dalimin","given":"M. Noh","non-dropping-particle":"","parse-names":false,"suffix":""},{"dropping-particle":"","family":"Jamil","given":"M. Mahadi Abdul","non-dropping-particle":"","parse-names":false,"suffix":""}],"container-title":"Proceedings - 2015 2nd International Conference on Biomedical Engineering, ICoBE 2015","id":"ITEM-1","issue":"July 2018","issued":{"date-parts":[["2015"]]},"title":"An overview: Investigation of electroporation and sonoporation techniques","type":"article-journal"},"uris":["http://www.mendeley.com/documents/?uuid=4bbf6ffd-74a5-4adb-88a7-11ca6c7f8987","http://www.mendeley.com/documents/?uuid=b764884a-e70e-4ce9-8879-02b98515f3c3","http://www.mendeley.com/documents/?uuid=260129f7-1dc1-4659-9a39-75834e6b991f"]},{"id":"ITEM-2","itemData":{"DOI":"10.3390/molecules23113044","ISSN":"14203049","PMID":"30469344","abstract":"Intracellular delivery is a critical step in biological discoveries and has been widely utilized in biomedical research. A variety of molecular tools have been developed for cell-based gene therapies, including FDA approved CAR-T immunotherapy, iPSC, cell reprogramming and gene editing. Despite the inspiring results of these applications, intracellular delivery of foreign molecules including nucleic acids and proteins remains challenging. Efficient yet non-invasive delivery of biomolecules in a high-throughput manner has thus long fascinates the scientific community. As one of the most popular non-viral technologies for cell transfection, electroporation has gone through enormous development with the assist of nanotechnology and microfabrication. Emergence of miniatured electroporation system brought up many merits over the weakness of traditional electroporation system, including precise dose control and high cell viability. These new generation of electroporation systems are of considerable importance to expand the biological applications of intracellular delivery, bypassing the potential safety issue of viral vectors. In this review, we will go over the recent progresses in the electroporation-based intracellular delivery and several potential applications of cutting-edge research on the miniatured electroporation, including gene therapy, cellular reprogramming and intracellular probe.","author":[{"dropping-particle":"","family":"Shi","given":"Junfeng","non-dropping-particle":"","parse-names":false,"suffix":""},{"dropping-particle":"","family":"Ma","given":"Yifan","non-dropping-particle":"","parse-names":false,"suffix":""},{"dropping-particle":"","family":"Zhu","given":"Jing","non-dropping-particle":"","parse-names":false,"suffix":""},{"dropping-particle":"","family":"Chen","given":"Yuanxin","non-dropping-particle":"","parse-names":false,"suffix":""},{"dropping-particle":"","family":"Sun","given":"Yating","non-dropping-particle":"","parse-names":false,"suffix":""},{"dropping-particle":"","family":"Yao","given":"Yicheng","non-dropping-particle":"","parse-names":false,"suffix":""},{"dropping-particle":"","family":"Yang","given":"Zhaogang","non-dropping-particle":"","parse-names":false,"suffix":""},{"dropping-particle":"","family":"Xie","given":"Jing","non-dropping-particle":"","parse-names":false,"suffix":""}],"container-title":"Molecules","id":"ITEM-2","issue":"11","issued":{"date-parts":[["2018"]]},"title":"A review on electroporation-based intracellular delivery","type":"article-journal","volume":"23"},"uris":["http://www.mendeley.com/documents/?uuid=9dc04253-4bbd-479f-aa0f-5c57eba0f30c","http://www.mendeley.com/documents/?uuid=857f6696-6517-46b8-a55a-a9699a0e3ade","http://www.mendeley.com/documents/?uuid=aa89479d-e9cb-4be5-a7a1-4321ddc5836c"]}],"mendeley":{"formattedCitation":"&lt;sup&gt;12, 13&lt;/sup&gt;","plainTextFormattedCitation":"12, 13","previouslyFormattedCitation":"&lt;sup&gt;12, 13&lt;/sup&gt;"},"properties":{"noteIndex":0},"schema":"https://github.com/citation-style-language/schema/raw/master/csl-citation.json"}</w:instrText>
      </w:r>
      <w:r w:rsidRPr="00D635DE">
        <w:rPr>
          <w:rStyle w:val="FootnoteReference"/>
          <w:rFonts w:asciiTheme="minorHAnsi" w:hAnsiTheme="minorHAnsi" w:cstheme="minorHAnsi"/>
          <w:szCs w:val="24"/>
        </w:rPr>
        <w:fldChar w:fldCharType="separate"/>
      </w:r>
      <w:r w:rsidR="008318E1" w:rsidRPr="00D635DE">
        <w:rPr>
          <w:rFonts w:asciiTheme="minorHAnsi" w:hAnsiTheme="minorHAnsi" w:cstheme="minorHAnsi"/>
          <w:bCs/>
          <w:noProof/>
          <w:szCs w:val="24"/>
          <w:vertAlign w:val="superscript"/>
        </w:rPr>
        <w:t>12,13</w:t>
      </w:r>
      <w:r w:rsidRPr="00D635DE">
        <w:rPr>
          <w:rStyle w:val="FootnoteReference"/>
          <w:rFonts w:asciiTheme="minorHAnsi" w:hAnsiTheme="minorHAnsi" w:cstheme="minorHAnsi"/>
          <w:szCs w:val="24"/>
        </w:rPr>
        <w:fldChar w:fldCharType="end"/>
      </w:r>
      <w:r w:rsidRPr="00D635DE">
        <w:rPr>
          <w:rFonts w:asciiTheme="minorHAnsi" w:hAnsiTheme="minorHAnsi" w:cstheme="minorHAnsi"/>
          <w:szCs w:val="24"/>
        </w:rPr>
        <w:t>, other electroporation systems</w:t>
      </w:r>
      <w:r w:rsidR="00905F33" w:rsidRPr="00D635DE">
        <w:rPr>
          <w:rFonts w:asciiTheme="minorHAnsi" w:hAnsiTheme="minorHAnsi" w:cstheme="minorHAnsi"/>
          <w:szCs w:val="24"/>
        </w:rPr>
        <w:t>,</w:t>
      </w:r>
      <w:r w:rsidRPr="00D635DE">
        <w:rPr>
          <w:rFonts w:asciiTheme="minorHAnsi" w:hAnsiTheme="minorHAnsi" w:cstheme="minorHAnsi"/>
          <w:szCs w:val="24"/>
        </w:rPr>
        <w:t xml:space="preserve"> such as the </w:t>
      </w:r>
      <w:proofErr w:type="spellStart"/>
      <w:r w:rsidRPr="00D635DE">
        <w:rPr>
          <w:rFonts w:asciiTheme="minorHAnsi" w:hAnsiTheme="minorHAnsi" w:cstheme="minorHAnsi"/>
          <w:szCs w:val="24"/>
        </w:rPr>
        <w:t>Amaxa</w:t>
      </w:r>
      <w:proofErr w:type="spellEnd"/>
      <w:r w:rsidRPr="00D635DE">
        <w:rPr>
          <w:rFonts w:asciiTheme="minorHAnsi" w:hAnsiTheme="minorHAnsi" w:cstheme="minorHAnsi"/>
          <w:szCs w:val="24"/>
        </w:rPr>
        <w:t xml:space="preserve"> Nucleofector or the Neon Transfection System</w:t>
      </w:r>
      <w:r w:rsidR="00905F33" w:rsidRPr="00D635DE">
        <w:rPr>
          <w:rFonts w:asciiTheme="minorHAnsi" w:hAnsiTheme="minorHAnsi" w:cstheme="minorHAnsi"/>
          <w:szCs w:val="24"/>
        </w:rPr>
        <w:t>,</w:t>
      </w:r>
      <w:r w:rsidRPr="00D635DE">
        <w:rPr>
          <w:rFonts w:asciiTheme="minorHAnsi" w:hAnsiTheme="minorHAnsi" w:cstheme="minorHAnsi"/>
          <w:szCs w:val="24"/>
        </w:rPr>
        <w:t xml:space="preserve"> may also be used. </w:t>
      </w:r>
    </w:p>
    <w:p w14:paraId="634E2AC5" w14:textId="77777777" w:rsidR="008258D9" w:rsidRPr="00D635DE" w:rsidRDefault="008258D9" w:rsidP="00D635DE">
      <w:pPr>
        <w:spacing w:after="0" w:line="240" w:lineRule="auto"/>
        <w:jc w:val="both"/>
        <w:rPr>
          <w:rFonts w:asciiTheme="minorHAnsi" w:hAnsiTheme="minorHAnsi" w:cstheme="minorHAnsi"/>
          <w:szCs w:val="24"/>
        </w:rPr>
      </w:pPr>
    </w:p>
    <w:p w14:paraId="1D83E37C" w14:textId="03509AC6" w:rsidR="00BA5E58" w:rsidRPr="00D635DE" w:rsidRDefault="00160D42" w:rsidP="00D635DE">
      <w:pPr>
        <w:spacing w:after="0" w:line="240" w:lineRule="auto"/>
        <w:jc w:val="both"/>
        <w:rPr>
          <w:rFonts w:asciiTheme="minorHAnsi" w:hAnsiTheme="minorHAnsi" w:cstheme="minorHAnsi"/>
          <w:szCs w:val="24"/>
        </w:rPr>
      </w:pPr>
      <w:r>
        <w:rPr>
          <w:rFonts w:asciiTheme="minorHAnsi" w:hAnsiTheme="minorHAnsi" w:cstheme="minorHAnsi"/>
          <w:szCs w:val="24"/>
        </w:rPr>
        <w:t>T</w:t>
      </w:r>
      <w:r w:rsidR="008258D9" w:rsidRPr="00D635DE">
        <w:rPr>
          <w:rFonts w:asciiTheme="minorHAnsi" w:hAnsiTheme="minorHAnsi" w:cstheme="minorHAnsi"/>
          <w:szCs w:val="24"/>
        </w:rPr>
        <w:t>his paper describes</w:t>
      </w:r>
      <w:r w:rsidR="00EB79CB" w:rsidRPr="00D635DE">
        <w:rPr>
          <w:rFonts w:asciiTheme="minorHAnsi" w:hAnsiTheme="minorHAnsi" w:cstheme="minorHAnsi"/>
          <w:szCs w:val="24"/>
        </w:rPr>
        <w:t xml:space="preserve"> the OGD method</w:t>
      </w:r>
      <w:r>
        <w:rPr>
          <w:rFonts w:asciiTheme="minorHAnsi" w:hAnsiTheme="minorHAnsi" w:cstheme="minorHAnsi"/>
          <w:szCs w:val="24"/>
        </w:rPr>
        <w:t xml:space="preserve"> as a cytotoxic model</w:t>
      </w:r>
      <w:r w:rsidR="00222D5C" w:rsidRPr="00D635DE">
        <w:rPr>
          <w:rFonts w:asciiTheme="minorHAnsi" w:hAnsiTheme="minorHAnsi" w:cstheme="minorHAnsi"/>
          <w:szCs w:val="24"/>
        </w:rPr>
        <w:t>, an</w:t>
      </w:r>
      <w:r w:rsidR="00EE5D2D" w:rsidRPr="00D635DE">
        <w:rPr>
          <w:rFonts w:asciiTheme="minorHAnsi" w:hAnsiTheme="minorHAnsi" w:cstheme="minorHAnsi"/>
          <w:szCs w:val="24"/>
        </w:rPr>
        <w:t xml:space="preserve"> established </w:t>
      </w:r>
      <w:r w:rsidR="00EE5D2D" w:rsidRPr="00D635DE">
        <w:rPr>
          <w:rFonts w:asciiTheme="minorHAnsi" w:hAnsiTheme="minorHAnsi" w:cstheme="minorHAnsi"/>
          <w:i/>
          <w:szCs w:val="24"/>
        </w:rPr>
        <w:t>in vitro</w:t>
      </w:r>
      <w:r w:rsidR="00EE5D2D" w:rsidRPr="00D635DE">
        <w:rPr>
          <w:rFonts w:asciiTheme="minorHAnsi" w:hAnsiTheme="minorHAnsi" w:cstheme="minorHAnsi"/>
          <w:szCs w:val="24"/>
        </w:rPr>
        <w:t xml:space="preserve"> model of stroke</w:t>
      </w:r>
      <w:r w:rsidR="003440A1" w:rsidRPr="00D635DE">
        <w:rPr>
          <w:rStyle w:val="FootnoteReference"/>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{"citationItems":[{"id":"ITEM-1","itemData":{"DOI":"10.1007/978-1-4939-2152-2_15","ISSN":"1940-6029","PMID":"25431067","abstract":"Oxygen-glucose deprivation (OGD ) is widely used as an in vitro model for stroke, showing similarities with the in vivo models of brain ischemia. In order to perform OGD, cell or tissue cultures, such as primary neurons or organotypic slices, and acutely prepared tissue slices are usually incubated in a glucose-free medium under a deoxygenated atmosphere, for example in a hypoxic chamber. Here, we describe the step-by-step procedure to expose cultures and acute slices to OGD, focusing on the most suitable methods for assessing cellular death and/or viability. OGD is a simple yet highly useful technique, not only for the elucidation of the role of key cellular and molecular mechanisms underlying brain ischemia, but also for the development of novel neuroprotective strategies.","author":[{"dropping-particle":"","family":"Tasca","given":"Carla I.","non-dropping-particle":"","parse-names":false,"suffix":""},{"dropping-particle":"","family":"Dal-Cim","given":"Tharine","non-dropping-particle":"","parse-names":false,"suffix":""},{"dropping-particle":"","family":"Cimarosti","given":"Helena","non-dropping-particle":"","parse-names":false,"suffix":""}],"container-title":"Methods in molecular biology (Clifton, N.J.)","id":"ITEM-1","issued":{"date-parts":[["2015"]]},"page":"197-210","title":"In Vitro Oxygen-Glucose Deprivation to Study Ischemic Cell Death","type":"chapter","volume":"1254"},"uris":["http://www.mendeley.com/documents/?uuid=5cf203fb-55d1-49f2-a6d8-755f736c58a9"]},{"id":"ITEM-2","itemData":{"DOI":"10.1155/2019/3930186","ISBN":"0000004731","ISSN":"1942-0900","abstract":" The schizophrenia risk gene NRG1 controls the formation of excitatory and inhibitory synapses in cortical circuits. While the expression of different NRG1 isoforms occurs during development, adult neurons primarily express the CRD-NRG1 isoform characterized by a highly conserved intracellular domain (NRG1-ICD). We and others have demonstrated that Nrg1 intracellular signaling promotes dendrite elongation and excitatory connections during neuronal development. However, the role of Nrg1 intracellular signaling in adult neurons and pathological conditions remains largely unaddressed. Here, we investigated the role of Nrg1 intracellular signaling in neuroprotection and stroke. Our bioinformatic analysis revealed the evolutionary conservation of the NRG1-ICD and a decrease in NRG1 expression with age in the human frontal cortex. Hence, we first evaluated whether Nrg1 signaling may affect pathological hallmarks in an in vitro model of neuronal senescence; however, our data failed to reveal a role for Nrg1 in the activation of the stress-related pathway p38 MAPK and DNA damage. Previous studies demonstrated that the soluble EGF domain of Nrg1 alleviated brain ischemia, a pathological process involving the generation of free radicals, reactive oxygen species (ROS), and excitotoxicity. Hence, we tested the hypothesis that Nrg1 intracellular signaling could be neuroprotective in stroke. We discovered that Nrg1 expression significantly increased neuronal survival upon oxygen-glucose deprivation (OGD), an established in vitro model for stroke. Notably, the specific activation of Nrg1 intracellular signaling by expression of the Nrg1-ICD protected neurons from OGD. Additionally, time-lapse experiments confirmed that Nrg1 intracellular signaling increased the survival of neurons exposed to OGD. Finally, we investigated the relevance of Nrg1 intracellular signaling in stroke in vivo . Using viral vectors, we expressed the Nrg1-ICD in cortical neurons and subsequently challenged them by a focal hemorrhagic stroke; our data indicated that Nrg1 intracellular signaling improved neuronal survival in the infarcted area. Altogether, these data highlight Nrg1 intracellular signaling as neuroprotective upon ischemic lesion both in vitro and in vivo . Given the complexity of the neurotoxic effects of stroke and the involvement of various mechanisms, such as the generation of ROS, excitotoxicity, and inflammation, further studies are required to determine the molecular bases of…","author":[{"dropping-particle":"","family":"Navarro-González","given":"Carmen","non-dropping-particle":"","parse-names":false,"suffix":""},{"dropping-particle":"","family":"Huerga-Gómez","given":"Alba","non-dropping-particle":"","parse-names":false,"suffix":""},{"dropping-particle":"","family":"Fazzari","given":"Pietro","non-dropping-particle":"","parse-names":false,"suffix":""}],"container-title":"Oxidative Medicine and Cellular Longevity","id":"ITEM-2","issued":{"date-parts":[["2019"]]},"page":"1-15","title":"Nrg1 Intracellular Signaling Is Neuroprotective upon Stroke","type":"article-journal","volume":"2019"},"uris":["http://www.mendeley.com/documents/?uuid=a8eb41c5-51ab-4231-a6cc-bf0851270669"]}],"mendeley":{"formattedCitation":"&lt;sup&gt;4, 7&lt;/sup&gt;","plainTextFormattedCitation":"4, 7","previouslyFormattedCitation":"&lt;sup&gt;4, 7&lt;/sup&gt;"},"properties":{"noteIndex":0},"schema":"https://github.com/citation-style-language/schema/raw/master/csl-citation.json"}</w:instrText>
      </w:r>
      <w:r w:rsidR="003440A1" w:rsidRPr="00D635DE">
        <w:rPr>
          <w:rStyle w:val="FootnoteReference"/>
          <w:rFonts w:asciiTheme="minorHAnsi" w:hAnsiTheme="minorHAnsi" w:cstheme="minorHAnsi"/>
          <w:szCs w:val="24"/>
        </w:rPr>
        <w:fldChar w:fldCharType="separate"/>
      </w:r>
      <w:r w:rsidR="008318E1" w:rsidRPr="00D635DE">
        <w:rPr>
          <w:rFonts w:asciiTheme="minorHAnsi" w:hAnsiTheme="minorHAnsi" w:cstheme="minorHAnsi"/>
          <w:noProof/>
          <w:szCs w:val="24"/>
          <w:vertAlign w:val="superscript"/>
        </w:rPr>
        <w:t>4,7</w:t>
      </w:r>
      <w:r w:rsidR="003440A1" w:rsidRPr="00D635DE">
        <w:rPr>
          <w:rStyle w:val="FootnoteReference"/>
          <w:rFonts w:asciiTheme="minorHAnsi" w:hAnsiTheme="minorHAnsi" w:cstheme="minorHAnsi"/>
          <w:szCs w:val="24"/>
        </w:rPr>
        <w:fldChar w:fldCharType="end"/>
      </w:r>
      <w:r w:rsidR="008816C5" w:rsidRPr="00D635DE">
        <w:rPr>
          <w:rFonts w:asciiTheme="minorHAnsi" w:hAnsiTheme="minorHAnsi" w:cstheme="minorHAnsi"/>
          <w:szCs w:val="24"/>
        </w:rPr>
        <w:t xml:space="preserve">. </w:t>
      </w:r>
      <w:r w:rsidR="00222D5C" w:rsidRPr="00D635DE">
        <w:rPr>
          <w:rFonts w:asciiTheme="minorHAnsi" w:hAnsiTheme="minorHAnsi" w:cstheme="minorHAnsi"/>
          <w:szCs w:val="24"/>
        </w:rPr>
        <w:t xml:space="preserve">OGD is one of the several models </w:t>
      </w:r>
      <w:r w:rsidR="008258D9" w:rsidRPr="00D635DE">
        <w:rPr>
          <w:rFonts w:asciiTheme="minorHAnsi" w:hAnsiTheme="minorHAnsi" w:cstheme="minorHAnsi"/>
          <w:szCs w:val="24"/>
        </w:rPr>
        <w:t xml:space="preserve">of </w:t>
      </w:r>
      <w:r w:rsidR="00222D5C" w:rsidRPr="00D635DE">
        <w:rPr>
          <w:rFonts w:asciiTheme="minorHAnsi" w:hAnsiTheme="minorHAnsi" w:cstheme="minorHAnsi"/>
          <w:szCs w:val="24"/>
        </w:rPr>
        <w:t>neurotoxicity available</w:t>
      </w:r>
      <w:r w:rsidR="008258D9" w:rsidRPr="00D635DE">
        <w:rPr>
          <w:rFonts w:asciiTheme="minorHAnsi" w:hAnsiTheme="minorHAnsi" w:cstheme="minorHAnsi"/>
          <w:szCs w:val="24"/>
        </w:rPr>
        <w:t>,</w:t>
      </w:r>
      <w:r w:rsidR="00222D5C" w:rsidRPr="00D635DE">
        <w:rPr>
          <w:rFonts w:asciiTheme="minorHAnsi" w:hAnsiTheme="minorHAnsi" w:cstheme="minorHAnsi"/>
          <w:szCs w:val="24"/>
        </w:rPr>
        <w:t xml:space="preserve"> and it challenges the neurons </w:t>
      </w:r>
      <w:r w:rsidR="00222D5C" w:rsidRPr="00D635DE">
        <w:rPr>
          <w:rFonts w:asciiTheme="minorHAnsi" w:hAnsiTheme="minorHAnsi" w:cstheme="minorHAnsi"/>
          <w:i/>
          <w:szCs w:val="24"/>
        </w:rPr>
        <w:t>in vitro</w:t>
      </w:r>
      <w:r w:rsidR="00222D5C" w:rsidRPr="00D635DE">
        <w:rPr>
          <w:rFonts w:asciiTheme="minorHAnsi" w:hAnsiTheme="minorHAnsi" w:cstheme="minorHAnsi"/>
          <w:szCs w:val="24"/>
        </w:rPr>
        <w:t xml:space="preserve"> with multiple hits: absence of glucose and oxygen and lack of growth factors, vitamins, </w:t>
      </w:r>
      <w:proofErr w:type="gramStart"/>
      <w:r w:rsidR="00222D5C" w:rsidRPr="00D635DE">
        <w:rPr>
          <w:rFonts w:asciiTheme="minorHAnsi" w:hAnsiTheme="minorHAnsi" w:cstheme="minorHAnsi"/>
          <w:szCs w:val="24"/>
        </w:rPr>
        <w:t>anti-oxidant</w:t>
      </w:r>
      <w:r w:rsidR="008258D9" w:rsidRPr="00D635DE">
        <w:rPr>
          <w:rFonts w:asciiTheme="minorHAnsi" w:hAnsiTheme="minorHAnsi" w:cstheme="minorHAnsi"/>
          <w:szCs w:val="24"/>
        </w:rPr>
        <w:t>s</w:t>
      </w:r>
      <w:proofErr w:type="gramEnd"/>
      <w:r w:rsidR="00222D5C" w:rsidRPr="00D635DE">
        <w:rPr>
          <w:rFonts w:asciiTheme="minorHAnsi" w:hAnsiTheme="minorHAnsi" w:cstheme="minorHAnsi"/>
          <w:szCs w:val="24"/>
        </w:rPr>
        <w:t>, hormones</w:t>
      </w:r>
      <w:r w:rsidR="008258D9" w:rsidRPr="00D635DE">
        <w:rPr>
          <w:rFonts w:asciiTheme="minorHAnsi" w:hAnsiTheme="minorHAnsi" w:cstheme="minorHAnsi"/>
          <w:szCs w:val="24"/>
        </w:rPr>
        <w:t>,</w:t>
      </w:r>
      <w:r w:rsidR="00222D5C" w:rsidRPr="00D635DE">
        <w:rPr>
          <w:rFonts w:asciiTheme="minorHAnsi" w:hAnsiTheme="minorHAnsi" w:cstheme="minorHAnsi"/>
          <w:szCs w:val="24"/>
        </w:rPr>
        <w:t xml:space="preserve"> and other important components that are </w:t>
      </w:r>
      <w:r w:rsidR="00841239">
        <w:rPr>
          <w:rFonts w:asciiTheme="minorHAnsi" w:hAnsiTheme="minorHAnsi" w:cstheme="minorHAnsi"/>
          <w:szCs w:val="24"/>
        </w:rPr>
        <w:t>typically</w:t>
      </w:r>
      <w:r w:rsidR="00222D5C" w:rsidRPr="00D635DE">
        <w:rPr>
          <w:rFonts w:asciiTheme="minorHAnsi" w:hAnsiTheme="minorHAnsi" w:cstheme="minorHAnsi"/>
          <w:szCs w:val="24"/>
        </w:rPr>
        <w:t xml:space="preserve"> present in the neuronal culture medium and supplement (NB27). Here, naïve neurons</w:t>
      </w:r>
      <w:r w:rsidR="008258D9" w:rsidRPr="00D635DE">
        <w:rPr>
          <w:rFonts w:asciiTheme="minorHAnsi" w:hAnsiTheme="minorHAnsi" w:cstheme="minorHAnsi"/>
          <w:szCs w:val="24"/>
        </w:rPr>
        <w:t xml:space="preserve"> were used</w:t>
      </w:r>
      <w:r w:rsidR="00222D5C" w:rsidRPr="00D635DE">
        <w:rPr>
          <w:rFonts w:asciiTheme="minorHAnsi" w:hAnsiTheme="minorHAnsi" w:cstheme="minorHAnsi"/>
          <w:szCs w:val="24"/>
        </w:rPr>
        <w:t xml:space="preserve"> as healthy controls to evaluate the neuronal response to cytotoxic stress</w:t>
      </w:r>
      <w:r w:rsidR="008258D9" w:rsidRPr="00D635DE">
        <w:rPr>
          <w:rFonts w:asciiTheme="minorHAnsi" w:hAnsiTheme="minorHAnsi" w:cstheme="minorHAnsi"/>
          <w:szCs w:val="24"/>
        </w:rPr>
        <w:t>,</w:t>
      </w:r>
      <w:r w:rsidR="00222D5C" w:rsidRPr="00D635DE">
        <w:rPr>
          <w:rFonts w:asciiTheme="minorHAnsi" w:hAnsiTheme="minorHAnsi" w:cstheme="minorHAnsi"/>
          <w:szCs w:val="24"/>
        </w:rPr>
        <w:t xml:space="preserve"> a</w:t>
      </w:r>
      <w:r w:rsidR="008258D9" w:rsidRPr="00D635DE">
        <w:rPr>
          <w:rFonts w:asciiTheme="minorHAnsi" w:hAnsiTheme="minorHAnsi" w:cstheme="minorHAnsi"/>
          <w:szCs w:val="24"/>
        </w:rPr>
        <w:t>s</w:t>
      </w:r>
      <w:r w:rsidR="00222D5C" w:rsidRPr="00D635DE">
        <w:rPr>
          <w:rFonts w:asciiTheme="minorHAnsi" w:hAnsiTheme="minorHAnsi" w:cstheme="minorHAnsi"/>
          <w:szCs w:val="24"/>
        </w:rPr>
        <w:t xml:space="preserve"> described</w:t>
      </w:r>
      <w:r w:rsidR="008258D9" w:rsidRPr="00D635DE">
        <w:rPr>
          <w:rFonts w:asciiTheme="minorHAnsi" w:hAnsiTheme="minorHAnsi" w:cstheme="minorHAnsi"/>
          <w:szCs w:val="24"/>
        </w:rPr>
        <w:t xml:space="preserve"> previously</w:t>
      </w:r>
      <w:r w:rsidR="009E4CD2" w:rsidRPr="00D635DE">
        <w:rPr>
          <w:rFonts w:asciiTheme="minorHAnsi" w:hAnsiTheme="minorHAnsi" w:cstheme="minorHAnsi"/>
          <w:szCs w:val="24"/>
        </w:rPr>
        <w:fldChar w:fldCharType="begin" w:fldLock="1"/>
      </w:r>
      <w:r w:rsidR="009E4CD2" w:rsidRPr="00D635DE">
        <w:rPr>
          <w:rFonts w:asciiTheme="minorHAnsi" w:hAnsiTheme="minorHAnsi" w:cstheme="minorHAnsi"/>
          <w:szCs w:val="24"/>
        </w:rPr>
        <w:instrText>ADDIN CSL_CITATION {"citationItems":[{"id":"ITEM-1","itemData":{"DOI":"10.1155/2019/3930186","ISBN":"0000004731","ISSN":"1942-0900","abstract":" The schizophrenia risk gene NRG1 controls the formation of excitatory and inhibitory synapses in cortical circuits. While the expression of different NRG1 isoforms occurs during development, adult neurons primarily express the CRD-NRG1 isoform characterized by a highly conserved intracellular domain (NRG1-ICD). We and others have demonstrated that Nrg1 intracellular signaling promotes dendrite elongation and excitatory connections during neuronal development. However, the role of Nrg1 intracellular signaling in adult neurons and pathological conditions remains largely unaddressed. Here, we investigated the role of Nrg1 intracellular signaling in neuroprotection and stroke. Our bioinformatic analysis revealed the evolutionary conservation of the NRG1-ICD and a decrease in NRG1 expression with age in the human frontal cortex. Hence, we first evaluated whether Nrg1 signaling may affect pathological hallmarks in an in vitro model of neuronal senescence; however, our data failed to reveal a role for Nrg1 in the activation of the stress-related pathway p38 MAPK and DNA damage. Previous studies demonstrated that the soluble EGF domain of Nrg1 alleviated brain ischemia, a pathological process involving the generation of free radicals, reactive oxygen species (ROS), and excitotoxicity. Hence, we tested the hypothesis that Nrg1 intracellular signaling could be neuroprotective in stroke. We discovered that Nrg1 expression significantly increased neuronal survival upon oxygen-glucose deprivation (OGD), an established in vitro model for stroke. Notably, the specific activation of Nrg1 intracellular signaling by expression of the Nrg1-ICD protected neurons from OGD. Additionally, time-lapse experiments confirmed that Nrg1 intracellular signaling increased the survival of neurons exposed to OGD. Finally, we investigated the relevance of Nrg1 intracellular signaling in stroke in vivo . Using viral vectors, we expressed the Nrg1-ICD in cortical neurons and subsequently challenged them by a focal hemorrhagic stroke; our data indicated that Nrg1 intracellular signaling improved neuronal survival in the infarcted area. Altogether, these data highlight Nrg1 intracellular signaling as neuroprotective upon ischemic lesion both in vitro and in vivo . Given the complexity of the neurotoxic effects of stroke and the involvement of various mechanisms, such as the generation of ROS, excitotoxicity, and inflammation, further studies are required to determine the molecular bases of…","author":[{"dropping-particle":"","family":"Navarro-González","given":"Carmen","non-dropping-particle":"","parse-names":false,"suffix":""},{"dropping-particle":"","family":"Huerga-Gómez","given":"Alba","non-dropping-particle":"","parse-names":false,"suffix":""},{"dropping-particle":"","family":"Fazzari","given":"Pietro","non-dropping-particle":"","parse-names":false,"suffix":""}],"container-title":"Oxidative Medicine and Cellular Longevity","id":"ITEM-1","issued":{"date-parts":[["2019"]]},"page":"1-15","title":"Nrg1 Intracellular Signaling Is Neuroprotective upon Stroke","type":"article-journal","volume":"2019"},"uris":["http://www.mendeley.com/documents/?uuid=a8eb41c5-51ab-4231-a6cc-bf0851270669"]}],"mendeley":{"formattedCitation":"&lt;sup&gt;4&lt;/sup&gt;","plainTextFormattedCitation":"4","previouslyFormattedCitation":"&lt;sup&gt;4&lt;/sup&gt;"},"properties":{"noteIndex":0},"schema":"https://github.com/citation-style-language/schema/raw/master/csl-citation.json"}</w:instrText>
      </w:r>
      <w:r w:rsidR="009E4CD2" w:rsidRPr="00D635DE">
        <w:rPr>
          <w:rFonts w:asciiTheme="minorHAnsi" w:hAnsiTheme="minorHAnsi" w:cstheme="minorHAnsi"/>
          <w:szCs w:val="24"/>
        </w:rPr>
        <w:fldChar w:fldCharType="separate"/>
      </w:r>
      <w:r w:rsidR="009E4CD2" w:rsidRPr="00D635DE">
        <w:rPr>
          <w:rFonts w:asciiTheme="minorHAnsi" w:hAnsiTheme="minorHAnsi" w:cstheme="minorHAnsi"/>
          <w:noProof/>
          <w:szCs w:val="24"/>
          <w:vertAlign w:val="superscript"/>
        </w:rPr>
        <w:t>4</w:t>
      </w:r>
      <w:r w:rsidR="009E4CD2" w:rsidRPr="00D635DE">
        <w:rPr>
          <w:rFonts w:asciiTheme="minorHAnsi" w:hAnsiTheme="minorHAnsi" w:cstheme="minorHAnsi"/>
          <w:szCs w:val="24"/>
        </w:rPr>
        <w:fldChar w:fldCharType="end"/>
      </w:r>
      <w:r w:rsidR="00222D5C" w:rsidRPr="00D635DE">
        <w:rPr>
          <w:rFonts w:asciiTheme="minorHAnsi" w:hAnsiTheme="minorHAnsi" w:cstheme="minorHAnsi"/>
          <w:szCs w:val="24"/>
        </w:rPr>
        <w:t xml:space="preserve">. </w:t>
      </w:r>
    </w:p>
    <w:p w14:paraId="77B0FDCD" w14:textId="77777777" w:rsidR="00BA5E58" w:rsidRPr="00D635DE" w:rsidRDefault="00BA5E58" w:rsidP="00D635DE">
      <w:pPr>
        <w:spacing w:after="0" w:line="240" w:lineRule="auto"/>
        <w:jc w:val="both"/>
        <w:rPr>
          <w:rFonts w:asciiTheme="minorHAnsi" w:hAnsiTheme="minorHAnsi" w:cstheme="minorHAnsi"/>
          <w:szCs w:val="24"/>
        </w:rPr>
      </w:pPr>
    </w:p>
    <w:p w14:paraId="2CA0FBDB" w14:textId="44412D31" w:rsidR="0003321F" w:rsidRPr="00D635DE" w:rsidRDefault="00CE5A59"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This control will ensure that the viability of the primary culture is optimal and that the imaging</w:t>
      </w:r>
      <w:r w:rsidR="00BC7DB5" w:rsidRPr="00D635DE">
        <w:rPr>
          <w:rFonts w:asciiTheme="minorHAnsi" w:hAnsiTheme="minorHAnsi" w:cstheme="minorHAnsi"/>
          <w:szCs w:val="24"/>
        </w:rPr>
        <w:t xml:space="preserve"> process</w:t>
      </w:r>
      <w:r w:rsidR="00260C9D">
        <w:rPr>
          <w:rFonts w:asciiTheme="minorHAnsi" w:hAnsiTheme="minorHAnsi" w:cstheme="minorHAnsi"/>
          <w:szCs w:val="24"/>
        </w:rPr>
        <w:t xml:space="preserve"> </w:t>
      </w:r>
      <w:r w:rsidRPr="00D635DE">
        <w:rPr>
          <w:rFonts w:asciiTheme="minorHAnsi" w:hAnsiTheme="minorHAnsi" w:cstheme="minorHAnsi"/>
          <w:szCs w:val="24"/>
        </w:rPr>
        <w:t>is not harmful to the neurons</w:t>
      </w:r>
      <w:r w:rsidR="00260C9D">
        <w:rPr>
          <w:rFonts w:asciiTheme="minorHAnsi" w:hAnsiTheme="minorHAnsi" w:cstheme="minorHAnsi"/>
          <w:szCs w:val="24"/>
        </w:rPr>
        <w:t xml:space="preserve"> </w:t>
      </w:r>
      <w:r w:rsidR="00260C9D" w:rsidRPr="00D635DE">
        <w:rPr>
          <w:rFonts w:asciiTheme="minorHAnsi" w:hAnsiTheme="minorHAnsi" w:cstheme="minorHAnsi"/>
          <w:szCs w:val="24"/>
        </w:rPr>
        <w:t>in case of time-lapse microscopy</w:t>
      </w:r>
      <w:r w:rsidRPr="00D635DE">
        <w:rPr>
          <w:rFonts w:asciiTheme="minorHAnsi" w:hAnsiTheme="minorHAnsi" w:cstheme="minorHAnsi"/>
          <w:szCs w:val="24"/>
        </w:rPr>
        <w:t xml:space="preserve">. </w:t>
      </w:r>
      <w:r w:rsidR="00CD0DF8" w:rsidRPr="00D635DE">
        <w:rPr>
          <w:rFonts w:asciiTheme="minorHAnsi" w:hAnsiTheme="minorHAnsi" w:cstheme="minorHAnsi"/>
          <w:szCs w:val="24"/>
        </w:rPr>
        <w:t>In addition, t</w:t>
      </w:r>
      <w:r w:rsidR="00222D5C" w:rsidRPr="00D635DE">
        <w:rPr>
          <w:rFonts w:asciiTheme="minorHAnsi" w:hAnsiTheme="minorHAnsi" w:cstheme="minorHAnsi"/>
          <w:szCs w:val="24"/>
        </w:rPr>
        <w:t>o</w:t>
      </w:r>
      <w:r w:rsidR="008258D9" w:rsidRPr="00D635DE">
        <w:rPr>
          <w:rFonts w:asciiTheme="minorHAnsi" w:hAnsiTheme="minorHAnsi" w:cstheme="minorHAnsi"/>
          <w:szCs w:val="24"/>
        </w:rPr>
        <w:t xml:space="preserve"> selectively </w:t>
      </w:r>
      <w:r w:rsidR="00222D5C" w:rsidRPr="00D635DE">
        <w:rPr>
          <w:rFonts w:asciiTheme="minorHAnsi" w:hAnsiTheme="minorHAnsi" w:cstheme="minorHAnsi"/>
          <w:szCs w:val="24"/>
        </w:rPr>
        <w:t xml:space="preserve">evaluate the response to lack of glucose and oxygen, the control neurons </w:t>
      </w:r>
      <w:r w:rsidR="00BC7DB5" w:rsidRPr="00D635DE">
        <w:rPr>
          <w:rFonts w:asciiTheme="minorHAnsi" w:hAnsiTheme="minorHAnsi" w:cstheme="minorHAnsi"/>
          <w:szCs w:val="24"/>
        </w:rPr>
        <w:t xml:space="preserve">may be </w:t>
      </w:r>
      <w:r w:rsidR="00222D5C" w:rsidRPr="00D635DE">
        <w:rPr>
          <w:rFonts w:asciiTheme="minorHAnsi" w:hAnsiTheme="minorHAnsi" w:cstheme="minorHAnsi"/>
          <w:szCs w:val="24"/>
        </w:rPr>
        <w:t xml:space="preserve">treated with OGD </w:t>
      </w:r>
      <w:proofErr w:type="spellStart"/>
      <w:r w:rsidR="00222D5C" w:rsidRPr="00D635DE">
        <w:rPr>
          <w:rFonts w:asciiTheme="minorHAnsi" w:hAnsiTheme="minorHAnsi" w:cstheme="minorHAnsi"/>
          <w:szCs w:val="24"/>
        </w:rPr>
        <w:t>normoxic</w:t>
      </w:r>
      <w:proofErr w:type="spellEnd"/>
      <w:r w:rsidR="00222D5C" w:rsidRPr="00D635DE">
        <w:rPr>
          <w:rFonts w:asciiTheme="minorHAnsi" w:hAnsiTheme="minorHAnsi" w:cstheme="minorHAnsi"/>
          <w:szCs w:val="24"/>
        </w:rPr>
        <w:t xml:space="preserve"> medium supplemented with glucose</w:t>
      </w:r>
      <w:r w:rsidR="009E4CD2" w:rsidRPr="00D635DE">
        <w:rPr>
          <w:rFonts w:asciiTheme="minorHAnsi" w:hAnsiTheme="minorHAnsi" w:cstheme="minorHAnsi"/>
          <w:szCs w:val="24"/>
        </w:rPr>
        <w:fldChar w:fldCharType="begin" w:fldLock="1"/>
      </w:r>
      <w:r w:rsidR="009E4CD2" w:rsidRPr="00D635DE">
        <w:rPr>
          <w:rFonts w:asciiTheme="minorHAnsi" w:hAnsiTheme="minorHAnsi" w:cstheme="minorHAnsi"/>
          <w:szCs w:val="24"/>
        </w:rPr>
        <w:instrText>ADDIN CSL_CITATION {"citationItems":[{"id":"ITEM-1","itemData":{"DOI":"10.1007/978-1-4939-2152-2_15","ISSN":"1940-6029","PMID":"25431067","abstract":"Oxygen-glucose deprivation (OGD ) is widely used as an in vitro model for stroke, showing similarities with the in vivo models of brain ischemia. In order to perform OGD, cell or tissue cultures, such as primary neurons or organotypic slices, and acutely prepared tissue slices are usually incubated in a glucose-free medium under a deoxygenated atmosphere, for example in a hypoxic chamber. Here, we describe the step-by-step procedure to expose cultures and acute slices to OGD, focusing on the most suitable methods for assessing cellular death and/or viability. OGD is a simple yet highly useful technique, not only for the elucidation of the role of key cellular and molecular mechanisms underlying brain ischemia, but also for the development of novel neuroprotective strategies.","author":[{"dropping-particle":"","family":"Tasca","given":"Carla I.","non-dropping-particle":"","parse-names":false,"suffix":""},{"dropping-particle":"","family":"Dal-Cim","given":"Tharine","non-dropping-particle":"","parse-names":false,"suffix":""},{"dropping-particle":"","family":"Cimarosti","given":"Helena","non-dropping-particle":"","parse-names":false,"suffix":""}],"container-title":"Methods in molecular biology (Clifton, N.J.)","id":"ITEM-1","issued":{"date-parts":[["2015"]]},"page":"197-210","title":"In Vitro Oxygen-Glucose Deprivation to Study Ischemic Cell Death","type":"chapter","volume":"1254"},"uris":["http://www.mendeley.com/documents/?uuid=5cf203fb-55d1-49f2-a6d8-755f736c58a9"]}],"mendeley":{"formattedCitation":"&lt;sup&gt;7&lt;/sup&gt;","plainTextFormattedCitation":"7"},"properties":{"noteIndex":0},"schema":"https://github.com/citation-style-language/schema/raw/master/csl-citation.json"}</w:instrText>
      </w:r>
      <w:r w:rsidR="009E4CD2" w:rsidRPr="00D635DE">
        <w:rPr>
          <w:rFonts w:asciiTheme="minorHAnsi" w:hAnsiTheme="minorHAnsi" w:cstheme="minorHAnsi"/>
          <w:szCs w:val="24"/>
        </w:rPr>
        <w:fldChar w:fldCharType="separate"/>
      </w:r>
      <w:r w:rsidR="009E4CD2" w:rsidRPr="00D635DE">
        <w:rPr>
          <w:rFonts w:asciiTheme="minorHAnsi" w:hAnsiTheme="minorHAnsi" w:cstheme="minorHAnsi"/>
          <w:noProof/>
          <w:szCs w:val="24"/>
          <w:vertAlign w:val="superscript"/>
        </w:rPr>
        <w:t>7</w:t>
      </w:r>
      <w:r w:rsidR="009E4CD2" w:rsidRPr="00D635DE">
        <w:rPr>
          <w:rFonts w:asciiTheme="minorHAnsi" w:hAnsiTheme="minorHAnsi" w:cstheme="minorHAnsi"/>
          <w:szCs w:val="24"/>
        </w:rPr>
        <w:fldChar w:fldCharType="end"/>
      </w:r>
      <w:r w:rsidR="00222D5C" w:rsidRPr="00D635DE">
        <w:rPr>
          <w:rFonts w:asciiTheme="minorHAnsi" w:hAnsiTheme="minorHAnsi" w:cstheme="minorHAnsi"/>
          <w:szCs w:val="24"/>
        </w:rPr>
        <w:t>.</w:t>
      </w:r>
      <w:r w:rsidR="00A97026" w:rsidRPr="00D635DE">
        <w:rPr>
          <w:rFonts w:asciiTheme="minorHAnsi" w:hAnsiTheme="minorHAnsi" w:cstheme="minorHAnsi"/>
          <w:szCs w:val="24"/>
        </w:rPr>
        <w:t xml:space="preserve"> </w:t>
      </w:r>
      <w:r w:rsidR="00F61FB4" w:rsidRPr="00D635DE">
        <w:rPr>
          <w:rFonts w:asciiTheme="minorHAnsi" w:hAnsiTheme="minorHAnsi" w:cstheme="minorHAnsi"/>
          <w:szCs w:val="24"/>
        </w:rPr>
        <w:t>The choice of the most appropriate controls should be considered carefully depending on the specific aims</w:t>
      </w:r>
      <w:r w:rsidR="00CD0DF8" w:rsidRPr="00D635DE">
        <w:rPr>
          <w:rFonts w:asciiTheme="minorHAnsi" w:hAnsiTheme="minorHAnsi" w:cstheme="minorHAnsi"/>
          <w:szCs w:val="24"/>
        </w:rPr>
        <w:t xml:space="preserve"> of the experiment</w:t>
      </w:r>
      <w:r w:rsidR="00F61FB4" w:rsidRPr="00D635DE">
        <w:rPr>
          <w:rFonts w:asciiTheme="minorHAnsi" w:hAnsiTheme="minorHAnsi" w:cstheme="minorHAnsi"/>
          <w:szCs w:val="24"/>
        </w:rPr>
        <w:t>.</w:t>
      </w:r>
      <w:r w:rsidR="00CD0DF8" w:rsidRPr="00D635DE">
        <w:rPr>
          <w:rFonts w:asciiTheme="minorHAnsi" w:hAnsiTheme="minorHAnsi" w:cstheme="minorHAnsi"/>
          <w:szCs w:val="24"/>
        </w:rPr>
        <w:t xml:space="preserve"> </w:t>
      </w:r>
      <w:r w:rsidR="0003321F" w:rsidRPr="00D635DE">
        <w:rPr>
          <w:rFonts w:asciiTheme="minorHAnsi" w:hAnsiTheme="minorHAnsi" w:cstheme="minorHAnsi"/>
          <w:szCs w:val="24"/>
        </w:rPr>
        <w:t>Also d</w:t>
      </w:r>
      <w:r w:rsidR="00EE5D2D" w:rsidRPr="00D635DE">
        <w:rPr>
          <w:rFonts w:asciiTheme="minorHAnsi" w:hAnsiTheme="minorHAnsi" w:cstheme="minorHAnsi"/>
          <w:szCs w:val="24"/>
        </w:rPr>
        <w:t>escribe</w:t>
      </w:r>
      <w:r w:rsidR="0003321F" w:rsidRPr="00D635DE">
        <w:rPr>
          <w:rFonts w:asciiTheme="minorHAnsi" w:hAnsiTheme="minorHAnsi" w:cstheme="minorHAnsi"/>
          <w:szCs w:val="24"/>
        </w:rPr>
        <w:t>d</w:t>
      </w:r>
      <w:r w:rsidR="00EE5D2D" w:rsidRPr="00D635DE">
        <w:rPr>
          <w:rFonts w:asciiTheme="minorHAnsi" w:hAnsiTheme="minorHAnsi" w:cstheme="minorHAnsi"/>
          <w:szCs w:val="24"/>
        </w:rPr>
        <w:t xml:space="preserve"> in detail </w:t>
      </w:r>
      <w:r w:rsidR="0003321F" w:rsidRPr="00D635DE">
        <w:rPr>
          <w:rFonts w:asciiTheme="minorHAnsi" w:hAnsiTheme="minorHAnsi" w:cstheme="minorHAnsi"/>
          <w:szCs w:val="24"/>
        </w:rPr>
        <w:t xml:space="preserve">is </w:t>
      </w:r>
      <w:r w:rsidR="00EE5D2D" w:rsidRPr="00D635DE">
        <w:rPr>
          <w:rFonts w:asciiTheme="minorHAnsi" w:hAnsiTheme="minorHAnsi" w:cstheme="minorHAnsi"/>
          <w:szCs w:val="24"/>
        </w:rPr>
        <w:t xml:space="preserve">how </w:t>
      </w:r>
      <w:r w:rsidR="0003321F" w:rsidRPr="00D635DE">
        <w:rPr>
          <w:rFonts w:asciiTheme="minorHAnsi" w:hAnsiTheme="minorHAnsi" w:cstheme="minorHAnsi"/>
          <w:szCs w:val="24"/>
        </w:rPr>
        <w:t xml:space="preserve">to </w:t>
      </w:r>
      <w:r w:rsidR="00EE5D2D" w:rsidRPr="00D635DE">
        <w:rPr>
          <w:rFonts w:asciiTheme="minorHAnsi" w:hAnsiTheme="minorHAnsi" w:cstheme="minorHAnsi"/>
          <w:szCs w:val="24"/>
        </w:rPr>
        <w:t>build customized and inexpensive hypoxic chambers.</w:t>
      </w:r>
      <w:r w:rsidR="004F58B2" w:rsidRPr="00D635DE">
        <w:rPr>
          <w:rFonts w:asciiTheme="minorHAnsi" w:hAnsiTheme="minorHAnsi" w:cstheme="minorHAnsi"/>
          <w:szCs w:val="24"/>
        </w:rPr>
        <w:t xml:space="preserve"> </w:t>
      </w:r>
    </w:p>
    <w:p w14:paraId="174D244C" w14:textId="77777777" w:rsidR="0003321F" w:rsidRPr="00D635DE" w:rsidRDefault="0003321F" w:rsidP="00D635DE">
      <w:pPr>
        <w:spacing w:after="0" w:line="240" w:lineRule="auto"/>
        <w:jc w:val="both"/>
        <w:rPr>
          <w:rFonts w:asciiTheme="minorHAnsi" w:hAnsiTheme="minorHAnsi" w:cstheme="minorHAnsi"/>
          <w:szCs w:val="24"/>
        </w:rPr>
      </w:pPr>
    </w:p>
    <w:p w14:paraId="336A7A64" w14:textId="617602E4" w:rsidR="0059068A" w:rsidRPr="00D635DE" w:rsidRDefault="00AA3F96"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Other</w:t>
      </w:r>
      <w:r w:rsidR="002D456F" w:rsidRPr="00D635DE">
        <w:rPr>
          <w:rFonts w:asciiTheme="minorHAnsi" w:hAnsiTheme="minorHAnsi" w:cstheme="minorHAnsi"/>
          <w:szCs w:val="24"/>
        </w:rPr>
        <w:t xml:space="preserve"> methods </w:t>
      </w:r>
      <w:r w:rsidRPr="00D635DE">
        <w:rPr>
          <w:rFonts w:asciiTheme="minorHAnsi" w:hAnsiTheme="minorHAnsi" w:cstheme="minorHAnsi"/>
          <w:szCs w:val="24"/>
        </w:rPr>
        <w:t xml:space="preserve">may be used </w:t>
      </w:r>
      <w:r w:rsidR="002D456F" w:rsidRPr="00D635DE">
        <w:rPr>
          <w:rFonts w:asciiTheme="minorHAnsi" w:hAnsiTheme="minorHAnsi" w:cstheme="minorHAnsi"/>
          <w:szCs w:val="24"/>
        </w:rPr>
        <w:t xml:space="preserve">to model stroke </w:t>
      </w:r>
      <w:r w:rsidR="002D456F" w:rsidRPr="00D635DE">
        <w:rPr>
          <w:rFonts w:asciiTheme="minorHAnsi" w:hAnsiTheme="minorHAnsi" w:cstheme="minorHAnsi"/>
          <w:i/>
          <w:szCs w:val="24"/>
        </w:rPr>
        <w:t xml:space="preserve">in </w:t>
      </w:r>
      <w:r w:rsidRPr="00D635DE">
        <w:rPr>
          <w:rFonts w:asciiTheme="minorHAnsi" w:hAnsiTheme="minorHAnsi" w:cstheme="minorHAnsi"/>
          <w:i/>
          <w:szCs w:val="24"/>
        </w:rPr>
        <w:t xml:space="preserve">vitro </w:t>
      </w:r>
      <w:r w:rsidRPr="00D635DE">
        <w:rPr>
          <w:rFonts w:asciiTheme="minorHAnsi" w:hAnsiTheme="minorHAnsi" w:cstheme="minorHAnsi"/>
          <w:szCs w:val="24"/>
        </w:rPr>
        <w:t>or other neurotoxic conditions</w:t>
      </w:r>
      <w:r w:rsidR="002D456F" w:rsidRPr="00D635DE">
        <w:rPr>
          <w:rFonts w:asciiTheme="minorHAnsi" w:hAnsiTheme="minorHAnsi" w:cstheme="minorHAnsi"/>
          <w:i/>
          <w:szCs w:val="24"/>
        </w:rPr>
        <w:t xml:space="preserve">. </w:t>
      </w:r>
      <w:r w:rsidR="008D3C96" w:rsidRPr="00D635DE">
        <w:rPr>
          <w:rFonts w:asciiTheme="minorHAnsi" w:hAnsiTheme="minorHAnsi" w:cstheme="minorHAnsi"/>
          <w:szCs w:val="24"/>
        </w:rPr>
        <w:t>For example,</w:t>
      </w:r>
      <w:r w:rsidR="002D456F" w:rsidRPr="00D635DE">
        <w:rPr>
          <w:rFonts w:asciiTheme="minorHAnsi" w:hAnsiTheme="minorHAnsi" w:cstheme="minorHAnsi"/>
          <w:szCs w:val="24"/>
        </w:rPr>
        <w:t xml:space="preserve"> inhibitors of the electron transport chain (rotenone, antimycin</w:t>
      </w:r>
      <w:r w:rsidR="0003321F" w:rsidRPr="00D635DE">
        <w:rPr>
          <w:rFonts w:asciiTheme="minorHAnsi" w:hAnsiTheme="minorHAnsi" w:cstheme="minorHAnsi"/>
          <w:szCs w:val="24"/>
        </w:rPr>
        <w:t>,</w:t>
      </w:r>
      <w:r w:rsidR="002D456F" w:rsidRPr="00D635DE">
        <w:rPr>
          <w:rFonts w:asciiTheme="minorHAnsi" w:hAnsiTheme="minorHAnsi" w:cstheme="minorHAnsi"/>
          <w:szCs w:val="24"/>
        </w:rPr>
        <w:t xml:space="preserve"> and sodium </w:t>
      </w:r>
      <w:proofErr w:type="spellStart"/>
      <w:r w:rsidR="002D456F" w:rsidRPr="00D635DE">
        <w:rPr>
          <w:rFonts w:asciiTheme="minorHAnsi" w:hAnsiTheme="minorHAnsi" w:cstheme="minorHAnsi"/>
          <w:szCs w:val="24"/>
        </w:rPr>
        <w:t>azide</w:t>
      </w:r>
      <w:proofErr w:type="spellEnd"/>
      <w:r w:rsidR="002D456F" w:rsidRPr="00D635DE">
        <w:rPr>
          <w:rFonts w:asciiTheme="minorHAnsi" w:hAnsiTheme="minorHAnsi" w:cstheme="minorHAnsi"/>
          <w:szCs w:val="24"/>
        </w:rPr>
        <w:t>) or glutamate receptor agonists (N</w:t>
      </w:r>
      <w:r w:rsidR="004D236B" w:rsidRPr="00D635DE">
        <w:rPr>
          <w:rFonts w:asciiTheme="minorHAnsi" w:hAnsiTheme="minorHAnsi" w:cstheme="minorHAnsi"/>
          <w:szCs w:val="24"/>
        </w:rPr>
        <w:t>-methyl-D-aspartate</w:t>
      </w:r>
      <w:r w:rsidR="002D456F" w:rsidRPr="00D635DE">
        <w:rPr>
          <w:rFonts w:asciiTheme="minorHAnsi" w:hAnsiTheme="minorHAnsi" w:cstheme="minorHAnsi"/>
          <w:szCs w:val="24"/>
        </w:rPr>
        <w:t>)</w:t>
      </w:r>
      <w:r w:rsidR="008D3C96" w:rsidRPr="00D635DE">
        <w:rPr>
          <w:rFonts w:asciiTheme="minorHAnsi" w:hAnsiTheme="minorHAnsi" w:cstheme="minorHAnsi"/>
          <w:szCs w:val="24"/>
        </w:rPr>
        <w:t xml:space="preserve"> have been widely used</w:t>
      </w:r>
      <w:r w:rsidR="003440A1" w:rsidRPr="00D635DE">
        <w:rPr>
          <w:rStyle w:val="FootnoteReference"/>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{"citationItems":[{"id":"ITEM-1","itemData":{"DOI":"10.1016/j.physbeh.2017.03.040","ISSN":"1873507X","author":[{"dropping-particle":"","family":"Holloway, P. M., &amp; Gavins","given":"F. N. E.","non-dropping-particle":"","parse-names":false,"suffix":""}],"container-title":"Physiology and Behavior","id":"ITEM-1","issue":"2","issued":{"date-parts":[["2016"]]},"page":"561-569","title":"Modeling Ischemic Stroke In Vitro: The Status Quo and Future Perspectives","type":"article-journal","volume":"47"},"uris":["http://www.mendeley.com/documents/?uuid=31390c62-b9eb-4ba2-a2da-c9c642827323","http://www.mendeley.com/documents/?uuid=37ba5571-a9c1-41ee-b1a2-b9d17ac7f707","http://www.mendeley.com/documents/?uuid=56527f89-29c0-4a85-bc4d-22829aeaa917"]}],"mendeley":{"formattedCitation":"&lt;sup&gt;8&lt;/sup&gt;","plainTextFormattedCitation":"8","previouslyFormattedCitation":"&lt;sup&gt;8&lt;/sup&gt;"},"properties":{"noteIndex":0},"schema":"https://github.com/citation-style-language/schema/raw/master/csl-citation.json"}</w:instrText>
      </w:r>
      <w:r w:rsidR="003440A1" w:rsidRPr="00D635DE">
        <w:rPr>
          <w:rStyle w:val="FootnoteReference"/>
          <w:rFonts w:asciiTheme="minorHAnsi" w:hAnsiTheme="minorHAnsi" w:cstheme="minorHAnsi"/>
          <w:szCs w:val="24"/>
        </w:rPr>
        <w:fldChar w:fldCharType="separate"/>
      </w:r>
      <w:r w:rsidR="008318E1" w:rsidRPr="00D635DE">
        <w:rPr>
          <w:rFonts w:asciiTheme="minorHAnsi" w:hAnsiTheme="minorHAnsi" w:cstheme="minorHAnsi"/>
          <w:noProof/>
          <w:szCs w:val="24"/>
          <w:vertAlign w:val="superscript"/>
        </w:rPr>
        <w:t>8</w:t>
      </w:r>
      <w:r w:rsidR="003440A1" w:rsidRPr="00D635DE">
        <w:rPr>
          <w:rStyle w:val="FootnoteReference"/>
          <w:rFonts w:asciiTheme="minorHAnsi" w:hAnsiTheme="minorHAnsi" w:cstheme="minorHAnsi"/>
          <w:szCs w:val="24"/>
        </w:rPr>
        <w:fldChar w:fldCharType="end"/>
      </w:r>
      <w:r w:rsidR="002D456F" w:rsidRPr="00D635DE">
        <w:rPr>
          <w:rFonts w:asciiTheme="minorHAnsi" w:hAnsiTheme="minorHAnsi" w:cstheme="minorHAnsi"/>
          <w:szCs w:val="24"/>
        </w:rPr>
        <w:t xml:space="preserve">. </w:t>
      </w:r>
      <w:r w:rsidR="00EE5D2D" w:rsidRPr="00D635DE">
        <w:rPr>
          <w:rFonts w:asciiTheme="minorHAnsi" w:hAnsiTheme="minorHAnsi" w:cstheme="minorHAnsi"/>
          <w:szCs w:val="24"/>
        </w:rPr>
        <w:t xml:space="preserve">Finally, </w:t>
      </w:r>
      <w:r w:rsidR="004D236B" w:rsidRPr="00D635DE">
        <w:rPr>
          <w:rFonts w:asciiTheme="minorHAnsi" w:hAnsiTheme="minorHAnsi" w:cstheme="minorHAnsi"/>
          <w:szCs w:val="24"/>
        </w:rPr>
        <w:t>this paper</w:t>
      </w:r>
      <w:r w:rsidR="00EE5D2D" w:rsidRPr="00D635DE">
        <w:rPr>
          <w:rFonts w:asciiTheme="minorHAnsi" w:hAnsiTheme="minorHAnsi" w:cstheme="minorHAnsi"/>
          <w:szCs w:val="24"/>
        </w:rPr>
        <w:t xml:space="preserve"> describe</w:t>
      </w:r>
      <w:r w:rsidR="004D236B" w:rsidRPr="00D635DE">
        <w:rPr>
          <w:rFonts w:asciiTheme="minorHAnsi" w:hAnsiTheme="minorHAnsi" w:cstheme="minorHAnsi"/>
          <w:szCs w:val="24"/>
        </w:rPr>
        <w:t>s</w:t>
      </w:r>
      <w:r w:rsidR="00EE5D2D" w:rsidRPr="00D635DE">
        <w:rPr>
          <w:rFonts w:asciiTheme="minorHAnsi" w:hAnsiTheme="minorHAnsi" w:cstheme="minorHAnsi"/>
          <w:szCs w:val="24"/>
        </w:rPr>
        <w:t xml:space="preserve"> </w:t>
      </w:r>
      <w:r w:rsidR="004D236B" w:rsidRPr="00D635DE">
        <w:rPr>
          <w:rFonts w:asciiTheme="minorHAnsi" w:hAnsiTheme="minorHAnsi" w:cstheme="minorHAnsi"/>
          <w:szCs w:val="24"/>
        </w:rPr>
        <w:t>the</w:t>
      </w:r>
      <w:r w:rsidR="00EE5D2D" w:rsidRPr="00D635DE">
        <w:rPr>
          <w:rFonts w:asciiTheme="minorHAnsi" w:hAnsiTheme="minorHAnsi" w:cstheme="minorHAnsi"/>
          <w:szCs w:val="24"/>
        </w:rPr>
        <w:t xml:space="preserve"> imaging and analysis workflow</w:t>
      </w:r>
      <w:r w:rsidR="004D236B" w:rsidRPr="00D635DE">
        <w:rPr>
          <w:rFonts w:asciiTheme="minorHAnsi" w:hAnsiTheme="minorHAnsi" w:cstheme="minorHAnsi"/>
          <w:szCs w:val="24"/>
        </w:rPr>
        <w:t xml:space="preserve"> </w:t>
      </w:r>
      <w:r w:rsidR="0059068A" w:rsidRPr="00D635DE">
        <w:rPr>
          <w:rFonts w:asciiTheme="minorHAnsi" w:hAnsiTheme="minorHAnsi" w:cstheme="minorHAnsi"/>
          <w:szCs w:val="24"/>
        </w:rPr>
        <w:t xml:space="preserve">as a representative example. The optimal workflow may vary greatly depending </w:t>
      </w:r>
      <w:r w:rsidR="004D236B" w:rsidRPr="00D635DE">
        <w:rPr>
          <w:rFonts w:asciiTheme="minorHAnsi" w:hAnsiTheme="minorHAnsi" w:cstheme="minorHAnsi"/>
          <w:szCs w:val="24"/>
        </w:rPr>
        <w:t xml:space="preserve">on </w:t>
      </w:r>
      <w:r w:rsidR="0059068A" w:rsidRPr="00D635DE">
        <w:rPr>
          <w:rFonts w:asciiTheme="minorHAnsi" w:hAnsiTheme="minorHAnsi" w:cstheme="minorHAnsi"/>
          <w:szCs w:val="24"/>
        </w:rPr>
        <w:t xml:space="preserve">the experimental conditions and imaging. </w:t>
      </w:r>
      <w:r w:rsidR="004D236B" w:rsidRPr="00D635DE">
        <w:rPr>
          <w:rFonts w:asciiTheme="minorHAnsi" w:hAnsiTheme="minorHAnsi" w:cstheme="minorHAnsi"/>
          <w:szCs w:val="24"/>
        </w:rPr>
        <w:t>I</w:t>
      </w:r>
      <w:r w:rsidR="0059068A" w:rsidRPr="00D635DE">
        <w:rPr>
          <w:rFonts w:asciiTheme="minorHAnsi" w:hAnsiTheme="minorHAnsi" w:cstheme="minorHAnsi"/>
          <w:szCs w:val="24"/>
        </w:rPr>
        <w:t>nvestigator</w:t>
      </w:r>
      <w:r w:rsidR="004D236B" w:rsidRPr="00D635DE">
        <w:rPr>
          <w:rFonts w:asciiTheme="minorHAnsi" w:hAnsiTheme="minorHAnsi" w:cstheme="minorHAnsi"/>
          <w:szCs w:val="24"/>
        </w:rPr>
        <w:t xml:space="preserve">s can </w:t>
      </w:r>
      <w:r w:rsidR="0059068A" w:rsidRPr="00D635DE">
        <w:rPr>
          <w:rFonts w:asciiTheme="minorHAnsi" w:hAnsiTheme="minorHAnsi" w:cstheme="minorHAnsi"/>
          <w:szCs w:val="24"/>
        </w:rPr>
        <w:t xml:space="preserve">adapt and optimize this basic protocol </w:t>
      </w:r>
      <w:r w:rsidR="004D236B" w:rsidRPr="00D635DE">
        <w:rPr>
          <w:rFonts w:asciiTheme="minorHAnsi" w:hAnsiTheme="minorHAnsi" w:cstheme="minorHAnsi"/>
          <w:szCs w:val="24"/>
        </w:rPr>
        <w:t xml:space="preserve">according </w:t>
      </w:r>
      <w:r w:rsidR="0059068A" w:rsidRPr="00D635DE">
        <w:rPr>
          <w:rFonts w:asciiTheme="minorHAnsi" w:hAnsiTheme="minorHAnsi" w:cstheme="minorHAnsi"/>
          <w:szCs w:val="24"/>
        </w:rPr>
        <w:t xml:space="preserve">to the specific requirements of their experiments. </w:t>
      </w:r>
    </w:p>
    <w:p w14:paraId="79998FDD" w14:textId="77777777" w:rsidR="0059068A" w:rsidRPr="00D635DE" w:rsidRDefault="0059068A" w:rsidP="00D635DE">
      <w:pPr>
        <w:spacing w:after="0" w:line="240" w:lineRule="auto"/>
        <w:jc w:val="both"/>
        <w:rPr>
          <w:rFonts w:asciiTheme="minorHAnsi" w:hAnsiTheme="minorHAnsi" w:cstheme="minorHAnsi"/>
          <w:szCs w:val="24"/>
        </w:rPr>
      </w:pPr>
    </w:p>
    <w:p w14:paraId="6B78E614" w14:textId="39E8C8A9" w:rsidR="00BA5E58" w:rsidRPr="00D635DE" w:rsidRDefault="00EE5D2D"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Sparse labeling and visualization of the neurons greatly simplif</w:t>
      </w:r>
      <w:r w:rsidR="00315451">
        <w:rPr>
          <w:rFonts w:asciiTheme="minorHAnsi" w:hAnsiTheme="minorHAnsi" w:cstheme="minorHAnsi"/>
          <w:szCs w:val="24"/>
        </w:rPr>
        <w:t>y</w:t>
      </w:r>
      <w:r w:rsidRPr="00D635DE">
        <w:rPr>
          <w:rFonts w:asciiTheme="minorHAnsi" w:hAnsiTheme="minorHAnsi" w:cstheme="minorHAnsi"/>
          <w:szCs w:val="24"/>
        </w:rPr>
        <w:t xml:space="preserve"> the analysis that can be easily streamlined and automatized in different platforms. This allows setting up the protocol </w:t>
      </w:r>
      <w:r w:rsidR="00315451">
        <w:rPr>
          <w:rFonts w:asciiTheme="minorHAnsi" w:hAnsiTheme="minorHAnsi" w:cstheme="minorHAnsi"/>
          <w:szCs w:val="24"/>
        </w:rPr>
        <w:t>on a</w:t>
      </w:r>
      <w:r w:rsidRPr="00D635DE">
        <w:rPr>
          <w:rFonts w:asciiTheme="minorHAnsi" w:hAnsiTheme="minorHAnsi" w:cstheme="minorHAnsi"/>
          <w:szCs w:val="24"/>
        </w:rPr>
        <w:t xml:space="preserve"> small scale </w:t>
      </w:r>
      <w:r w:rsidR="000E59FF" w:rsidRPr="00D635DE">
        <w:rPr>
          <w:rFonts w:asciiTheme="minorHAnsi" w:hAnsiTheme="minorHAnsi" w:cstheme="minorHAnsi"/>
          <w:szCs w:val="24"/>
        </w:rPr>
        <w:t>for</w:t>
      </w:r>
      <w:r w:rsidRPr="00D635DE">
        <w:rPr>
          <w:rFonts w:asciiTheme="minorHAnsi" w:hAnsiTheme="minorHAnsi" w:cstheme="minorHAnsi"/>
          <w:szCs w:val="24"/>
        </w:rPr>
        <w:t xml:space="preserve"> </w:t>
      </w:r>
      <w:r w:rsidR="00A96621" w:rsidRPr="00D635DE">
        <w:rPr>
          <w:rFonts w:asciiTheme="minorHAnsi" w:hAnsiTheme="minorHAnsi" w:cstheme="minorHAnsi"/>
          <w:szCs w:val="24"/>
        </w:rPr>
        <w:t xml:space="preserve">image </w:t>
      </w:r>
      <w:r w:rsidR="000E59FF" w:rsidRPr="00D635DE">
        <w:rPr>
          <w:rFonts w:asciiTheme="minorHAnsi" w:hAnsiTheme="minorHAnsi" w:cstheme="minorHAnsi"/>
          <w:szCs w:val="24"/>
        </w:rPr>
        <w:t>analysis</w:t>
      </w:r>
      <w:r w:rsidR="00EA2AC5" w:rsidRPr="00D635DE">
        <w:rPr>
          <w:rFonts w:asciiTheme="minorHAnsi" w:hAnsiTheme="minorHAnsi" w:cstheme="minorHAnsi"/>
          <w:szCs w:val="24"/>
        </w:rPr>
        <w:t xml:space="preserve"> and easily adapt th</w:t>
      </w:r>
      <w:r w:rsidR="000E59FF" w:rsidRPr="00D635DE">
        <w:rPr>
          <w:rFonts w:asciiTheme="minorHAnsi" w:hAnsiTheme="minorHAnsi" w:cstheme="minorHAnsi"/>
          <w:szCs w:val="24"/>
        </w:rPr>
        <w:t>ese</w:t>
      </w:r>
      <w:r w:rsidR="00EA2AC5" w:rsidRPr="00D635DE">
        <w:rPr>
          <w:rFonts w:asciiTheme="minorHAnsi" w:hAnsiTheme="minorHAnsi" w:cstheme="minorHAnsi"/>
          <w:szCs w:val="24"/>
        </w:rPr>
        <w:t xml:space="preserve"> conditions to high</w:t>
      </w:r>
      <w:r w:rsidR="000E59FF" w:rsidRPr="00D635DE">
        <w:rPr>
          <w:rFonts w:asciiTheme="minorHAnsi" w:hAnsiTheme="minorHAnsi" w:cstheme="minorHAnsi"/>
          <w:szCs w:val="24"/>
        </w:rPr>
        <w:t>-</w:t>
      </w:r>
      <w:r w:rsidR="00EA2AC5" w:rsidRPr="00D635DE">
        <w:rPr>
          <w:rFonts w:asciiTheme="minorHAnsi" w:hAnsiTheme="minorHAnsi" w:cstheme="minorHAnsi"/>
          <w:szCs w:val="24"/>
        </w:rPr>
        <w:t xml:space="preserve">throughput screening </w:t>
      </w:r>
      <w:proofErr w:type="gramStart"/>
      <w:r w:rsidR="00EA2AC5" w:rsidRPr="00D635DE">
        <w:rPr>
          <w:rFonts w:asciiTheme="minorHAnsi" w:hAnsiTheme="minorHAnsi" w:cstheme="minorHAnsi"/>
          <w:szCs w:val="24"/>
        </w:rPr>
        <w:t xml:space="preserve">with </w:t>
      </w:r>
      <w:r w:rsidR="00335F2A" w:rsidRPr="00D635DE">
        <w:rPr>
          <w:rFonts w:asciiTheme="minorHAnsi" w:hAnsiTheme="minorHAnsi" w:cstheme="minorHAnsi"/>
          <w:szCs w:val="24"/>
        </w:rPr>
        <w:t>IN</w:t>
      </w:r>
      <w:proofErr w:type="gramEnd"/>
      <w:r w:rsidR="00335F2A" w:rsidRPr="00D635DE">
        <w:rPr>
          <w:rFonts w:asciiTheme="minorHAnsi" w:hAnsiTheme="minorHAnsi" w:cstheme="minorHAnsi"/>
          <w:szCs w:val="24"/>
        </w:rPr>
        <w:t xml:space="preserve"> Cell</w:t>
      </w:r>
      <w:r w:rsidR="00EA2AC5" w:rsidRPr="00D635DE">
        <w:rPr>
          <w:rFonts w:asciiTheme="minorHAnsi" w:hAnsiTheme="minorHAnsi" w:cstheme="minorHAnsi"/>
          <w:szCs w:val="24"/>
        </w:rPr>
        <w:t xml:space="preserve"> or similar platforms for drug screening. </w:t>
      </w:r>
      <w:r w:rsidR="00043946" w:rsidRPr="00D635DE">
        <w:rPr>
          <w:rFonts w:asciiTheme="minorHAnsi" w:hAnsiTheme="minorHAnsi" w:cstheme="minorHAnsi"/>
          <w:szCs w:val="24"/>
        </w:rPr>
        <w:t>T</w:t>
      </w:r>
      <w:r w:rsidR="00FD154C" w:rsidRPr="00D635DE">
        <w:rPr>
          <w:rFonts w:asciiTheme="minorHAnsi" w:hAnsiTheme="minorHAnsi" w:cstheme="minorHAnsi"/>
          <w:szCs w:val="24"/>
        </w:rPr>
        <w:t xml:space="preserve">he </w:t>
      </w:r>
      <w:proofErr w:type="gramStart"/>
      <w:r w:rsidR="00335F2A" w:rsidRPr="00D635DE">
        <w:rPr>
          <w:rFonts w:asciiTheme="minorHAnsi" w:hAnsiTheme="minorHAnsi" w:cstheme="minorHAnsi"/>
          <w:szCs w:val="24"/>
        </w:rPr>
        <w:t>IN Cell</w:t>
      </w:r>
      <w:proofErr w:type="gramEnd"/>
      <w:r w:rsidR="00FD154C" w:rsidRPr="00D635DE">
        <w:rPr>
          <w:rFonts w:asciiTheme="minorHAnsi" w:hAnsiTheme="minorHAnsi" w:cstheme="minorHAnsi"/>
          <w:szCs w:val="24"/>
        </w:rPr>
        <w:t xml:space="preserve"> </w:t>
      </w:r>
      <w:r w:rsidR="00B238AA" w:rsidRPr="00D635DE">
        <w:rPr>
          <w:rFonts w:asciiTheme="minorHAnsi" w:hAnsiTheme="minorHAnsi" w:cstheme="minorHAnsi"/>
          <w:szCs w:val="24"/>
        </w:rPr>
        <w:t>system has multiple and significant advantages over conventional microscopy</w:t>
      </w:r>
      <w:r w:rsidR="000E59FF" w:rsidRPr="00D635DE">
        <w:rPr>
          <w:rFonts w:asciiTheme="minorHAnsi" w:hAnsiTheme="minorHAnsi" w:cstheme="minorHAnsi"/>
          <w:szCs w:val="24"/>
        </w:rPr>
        <w:t xml:space="preserve"> </w:t>
      </w:r>
      <w:r w:rsidR="00535EA5">
        <w:rPr>
          <w:rFonts w:asciiTheme="minorHAnsi" w:hAnsiTheme="minorHAnsi" w:cstheme="minorHAnsi"/>
          <w:szCs w:val="24"/>
        </w:rPr>
        <w:t>for</w:t>
      </w:r>
      <w:r w:rsidR="00043946" w:rsidRPr="00D635DE">
        <w:rPr>
          <w:rFonts w:asciiTheme="minorHAnsi" w:hAnsiTheme="minorHAnsi" w:cstheme="minorHAnsi"/>
          <w:szCs w:val="24"/>
        </w:rPr>
        <w:t xml:space="preserve"> image analysis</w:t>
      </w:r>
      <w:r w:rsidR="00B238AA" w:rsidRPr="00D635DE">
        <w:rPr>
          <w:rFonts w:asciiTheme="minorHAnsi" w:hAnsiTheme="minorHAnsi" w:cstheme="minorHAnsi"/>
          <w:szCs w:val="24"/>
        </w:rPr>
        <w:t>. It</w:t>
      </w:r>
      <w:r w:rsidR="00FD154C" w:rsidRPr="00D635DE">
        <w:rPr>
          <w:rFonts w:asciiTheme="minorHAnsi" w:hAnsiTheme="minorHAnsi" w:cstheme="minorHAnsi"/>
          <w:szCs w:val="24"/>
        </w:rPr>
        <w:t xml:space="preserve"> allows the user to custom</w:t>
      </w:r>
      <w:r w:rsidR="00EA2AC5" w:rsidRPr="00D635DE">
        <w:rPr>
          <w:rFonts w:asciiTheme="minorHAnsi" w:hAnsiTheme="minorHAnsi" w:cstheme="minorHAnsi"/>
          <w:szCs w:val="24"/>
        </w:rPr>
        <w:t>ize</w:t>
      </w:r>
      <w:r w:rsidR="00FD154C" w:rsidRPr="00D635DE">
        <w:rPr>
          <w:rFonts w:asciiTheme="minorHAnsi" w:hAnsiTheme="minorHAnsi" w:cstheme="minorHAnsi"/>
          <w:szCs w:val="24"/>
        </w:rPr>
        <w:t xml:space="preserve"> the settings</w:t>
      </w:r>
      <w:r w:rsidR="00F92192" w:rsidRPr="00D635DE">
        <w:rPr>
          <w:rFonts w:asciiTheme="minorHAnsi" w:hAnsiTheme="minorHAnsi" w:cstheme="minorHAnsi"/>
          <w:szCs w:val="24"/>
        </w:rPr>
        <w:t>,</w:t>
      </w:r>
      <w:r w:rsidR="00B238AA" w:rsidRPr="00D635DE">
        <w:rPr>
          <w:rFonts w:asciiTheme="minorHAnsi" w:hAnsiTheme="minorHAnsi" w:cstheme="minorHAnsi"/>
          <w:szCs w:val="24"/>
        </w:rPr>
        <w:t xml:space="preserve"> </w:t>
      </w:r>
      <w:r w:rsidR="00F92192" w:rsidRPr="00D635DE">
        <w:rPr>
          <w:rFonts w:asciiTheme="minorHAnsi" w:hAnsiTheme="minorHAnsi" w:cstheme="minorHAnsi"/>
          <w:szCs w:val="24"/>
        </w:rPr>
        <w:t>perform</w:t>
      </w:r>
      <w:r w:rsidR="00FD154C" w:rsidRPr="00D635DE">
        <w:rPr>
          <w:rFonts w:asciiTheme="minorHAnsi" w:hAnsiTheme="minorHAnsi" w:cstheme="minorHAnsi"/>
          <w:szCs w:val="24"/>
        </w:rPr>
        <w:t xml:space="preserve"> </w:t>
      </w:r>
      <w:r w:rsidR="00F92192" w:rsidRPr="00D635DE">
        <w:rPr>
          <w:rFonts w:asciiTheme="minorHAnsi" w:hAnsiTheme="minorHAnsi" w:cstheme="minorHAnsi"/>
          <w:szCs w:val="24"/>
        </w:rPr>
        <w:t xml:space="preserve">repeated measurements of the same region of interest, </w:t>
      </w:r>
      <w:r w:rsidR="00FD154C" w:rsidRPr="00D635DE">
        <w:rPr>
          <w:rFonts w:asciiTheme="minorHAnsi" w:hAnsiTheme="minorHAnsi" w:cstheme="minorHAnsi"/>
          <w:szCs w:val="24"/>
        </w:rPr>
        <w:t xml:space="preserve">and analyze all the pictures semi-automatically, facilitating </w:t>
      </w:r>
      <w:r w:rsidR="00A8060E" w:rsidRPr="00D635DE">
        <w:rPr>
          <w:rFonts w:asciiTheme="minorHAnsi" w:hAnsiTheme="minorHAnsi" w:cstheme="minorHAnsi"/>
          <w:szCs w:val="24"/>
        </w:rPr>
        <w:t>data</w:t>
      </w:r>
      <w:r w:rsidR="00FD154C" w:rsidRPr="00D635DE">
        <w:rPr>
          <w:rFonts w:asciiTheme="minorHAnsi" w:hAnsiTheme="minorHAnsi" w:cstheme="minorHAnsi"/>
          <w:szCs w:val="24"/>
        </w:rPr>
        <w:t xml:space="preserve"> processing. </w:t>
      </w:r>
      <w:r w:rsidR="006E0E4E" w:rsidRPr="00D635DE">
        <w:rPr>
          <w:rFonts w:asciiTheme="minorHAnsi" w:hAnsiTheme="minorHAnsi" w:cstheme="minorHAnsi"/>
          <w:szCs w:val="24"/>
        </w:rPr>
        <w:t xml:space="preserve">Other </w:t>
      </w:r>
      <w:r w:rsidR="00243835" w:rsidRPr="00D635DE">
        <w:rPr>
          <w:rFonts w:asciiTheme="minorHAnsi" w:hAnsiTheme="minorHAnsi" w:cstheme="minorHAnsi"/>
          <w:szCs w:val="24"/>
        </w:rPr>
        <w:t>live</w:t>
      </w:r>
      <w:r w:rsidR="00A8060E" w:rsidRPr="00D635DE">
        <w:rPr>
          <w:rFonts w:asciiTheme="minorHAnsi" w:hAnsiTheme="minorHAnsi" w:cstheme="minorHAnsi"/>
          <w:szCs w:val="24"/>
        </w:rPr>
        <w:t>-</w:t>
      </w:r>
      <w:r w:rsidR="00243835" w:rsidRPr="00D635DE">
        <w:rPr>
          <w:rFonts w:asciiTheme="minorHAnsi" w:hAnsiTheme="minorHAnsi" w:cstheme="minorHAnsi"/>
          <w:szCs w:val="24"/>
        </w:rPr>
        <w:t>imaging system</w:t>
      </w:r>
      <w:r w:rsidR="00A8060E" w:rsidRPr="00D635DE">
        <w:rPr>
          <w:rFonts w:asciiTheme="minorHAnsi" w:hAnsiTheme="minorHAnsi" w:cstheme="minorHAnsi"/>
          <w:szCs w:val="24"/>
        </w:rPr>
        <w:t>s</w:t>
      </w:r>
      <w:r w:rsidR="00E83C5C" w:rsidRPr="00D635DE">
        <w:rPr>
          <w:rFonts w:asciiTheme="minorHAnsi" w:hAnsiTheme="minorHAnsi" w:cstheme="minorHAnsi"/>
          <w:szCs w:val="24"/>
        </w:rPr>
        <w:t>,</w:t>
      </w:r>
      <w:r w:rsidR="001807FB" w:rsidRPr="00D635DE">
        <w:rPr>
          <w:rFonts w:asciiTheme="minorHAnsi" w:hAnsiTheme="minorHAnsi" w:cstheme="minorHAnsi"/>
          <w:szCs w:val="24"/>
        </w:rPr>
        <w:t xml:space="preserve"> as recently show</w:t>
      </w:r>
      <w:r w:rsidR="00A8060E" w:rsidRPr="00D635DE">
        <w:rPr>
          <w:rFonts w:asciiTheme="minorHAnsi" w:hAnsiTheme="minorHAnsi" w:cstheme="minorHAnsi"/>
          <w:szCs w:val="24"/>
        </w:rPr>
        <w:t>n</w:t>
      </w:r>
      <w:r w:rsidR="001807FB" w:rsidRPr="00D635DE">
        <w:rPr>
          <w:rFonts w:asciiTheme="minorHAnsi" w:hAnsiTheme="minorHAnsi" w:cstheme="minorHAnsi"/>
          <w:szCs w:val="24"/>
        </w:rPr>
        <w:fldChar w:fldCharType="begin" w:fldLock="1"/>
      </w:r>
      <w:r w:rsidR="008318E1" w:rsidRPr="00D635DE">
        <w:rPr>
          <w:rFonts w:asciiTheme="minorHAnsi" w:hAnsiTheme="minorHAnsi" w:cstheme="minorHAnsi"/>
          <w:szCs w:val="24"/>
        </w:rPr>
        <w:instrText>ADDIN CSL_CITATION {"citationItems":[{"id":"ITEM-1","itemData":{"DOI":"10.1242/dev.185033","ISSN":"14779129","PMID":"32586977","abstract":"Cortical interneurons (CINs) originate in the ganglionic eminences (GEs) and migrate tangentially to the cortex guided by different attractive and repulsive cues. Once inside the cortex, the cellular and molecular mechanisms determining the migration of CINs along the rostrocaudal axis are less well understood. Here, we investigated the cortical distribution of CINs originating in the medial and caudal GEs at different time points. Using molecular and genetic labeling, we showed that, in the mouse, early- and late-born CINs (E12 versus E15) are differentially distributed along the rostrocaudal axis. Specifically, late-born CINs are preferentially enriched in cortical areas closer to their respective sites of origin in the medial or caudal GE. Surprisingly, our in vitro experiments failed to show a preferential migration pattern along the rostrocaudal axis for medial-or caudal-born CINs. Moreover, in utero transplantation experiments suggested that the rostrocaudal dispersion of CINs depends on the developmental stage of the host brain and is limited by the migration time and the increasing size of the developing brain. These data suggest that the embryonic expansion of the cortex contributes to the rostrocaudal distribution of CINs.","author":[{"dropping-particle":"","family":"Fazzari","given":"Pietro","non-dropping-particle":"","parse-names":false,"suffix":""},{"dropping-particle":"","family":"Mortimer","given":"Niall","non-dropping-particle":"","parse-names":false,"suffix":""},{"dropping-particle":"","family":"Yabut","given":"Odessa","non-dropping-particle":"","parse-names":false,"suffix":""},{"dropping-particle":"","family":"Vogt","given":"Daniel","non-dropping-particle":"","parse-names":false,"suffix":""},{"dropping-particle":"","family":"Pla","given":"Ramon","non-dropping-particle":"","parse-names":false,"suffix":""}],"container-title":"Development (Cambridge)","id":"ITEM-1","issue":"14","issued":{"date-parts":[["2020"]]},"title":"Cortical distribution of GABAergic interneurons is determined by migration time and brain size","type":"article-journal","volume":"147"},"uris":["http://www.mendeley.com/documents/?uuid=23517b1d-4368-44ae-bddc-04ad701625db"]}],"mendeley":{"formattedCitation":"&lt;sup&gt;14&lt;/sup&gt;","plainTextFormattedCitation":"14","previouslyFormattedCitation":"&lt;sup&gt;14&lt;/sup&gt;"},"properties":{"noteIndex":0},"schema":"https://github.com/citation-style-language/schema/raw/master/csl-citation.json"}</w:instrText>
      </w:r>
      <w:r w:rsidR="001807FB" w:rsidRPr="00D635DE">
        <w:rPr>
          <w:rFonts w:asciiTheme="minorHAnsi" w:hAnsiTheme="minorHAnsi" w:cstheme="minorHAnsi"/>
          <w:szCs w:val="24"/>
        </w:rPr>
        <w:fldChar w:fldCharType="separate"/>
      </w:r>
      <w:r w:rsidR="008318E1" w:rsidRPr="00D635DE">
        <w:rPr>
          <w:rFonts w:asciiTheme="minorHAnsi" w:hAnsiTheme="minorHAnsi" w:cstheme="minorHAnsi"/>
          <w:noProof/>
          <w:szCs w:val="24"/>
          <w:vertAlign w:val="superscript"/>
        </w:rPr>
        <w:t>14</w:t>
      </w:r>
      <w:r w:rsidR="001807FB" w:rsidRPr="00D635DE">
        <w:rPr>
          <w:rFonts w:asciiTheme="minorHAnsi" w:hAnsiTheme="minorHAnsi" w:cstheme="minorHAnsi"/>
          <w:szCs w:val="24"/>
        </w:rPr>
        <w:fldChar w:fldCharType="end"/>
      </w:r>
      <w:r w:rsidR="00E83C5C" w:rsidRPr="00D635DE">
        <w:rPr>
          <w:rFonts w:asciiTheme="minorHAnsi" w:hAnsiTheme="minorHAnsi" w:cstheme="minorHAnsi"/>
          <w:szCs w:val="24"/>
        </w:rPr>
        <w:t>,</w:t>
      </w:r>
      <w:r w:rsidR="001807FB" w:rsidRPr="00D635DE">
        <w:rPr>
          <w:rFonts w:asciiTheme="minorHAnsi" w:hAnsiTheme="minorHAnsi" w:cstheme="minorHAnsi"/>
          <w:szCs w:val="24"/>
        </w:rPr>
        <w:t xml:space="preserve"> </w:t>
      </w:r>
      <w:r w:rsidR="00243835" w:rsidRPr="00D635DE">
        <w:rPr>
          <w:rFonts w:asciiTheme="minorHAnsi" w:hAnsiTheme="minorHAnsi" w:cstheme="minorHAnsi"/>
          <w:szCs w:val="24"/>
        </w:rPr>
        <w:t>may also be adapted to this workflow.</w:t>
      </w:r>
      <w:r w:rsidR="00EA2AC5" w:rsidRPr="00D635DE">
        <w:rPr>
          <w:rFonts w:asciiTheme="minorHAnsi" w:hAnsiTheme="minorHAnsi" w:cstheme="minorHAnsi"/>
          <w:szCs w:val="24"/>
        </w:rPr>
        <w:t xml:space="preserve"> Notably, GFP may be co-transfected with specific markers to visualize cellular structures</w:t>
      </w:r>
      <w:r w:rsidR="00A8060E" w:rsidRPr="00D635DE">
        <w:rPr>
          <w:rFonts w:asciiTheme="minorHAnsi" w:hAnsiTheme="minorHAnsi" w:cstheme="minorHAnsi"/>
          <w:szCs w:val="24"/>
        </w:rPr>
        <w:t>,</w:t>
      </w:r>
      <w:r w:rsidR="00EA2AC5" w:rsidRPr="00D635DE">
        <w:rPr>
          <w:rFonts w:asciiTheme="minorHAnsi" w:hAnsiTheme="minorHAnsi" w:cstheme="minorHAnsi"/>
          <w:szCs w:val="24"/>
        </w:rPr>
        <w:t xml:space="preserve"> such as mitochondria or synaptic markers</w:t>
      </w:r>
      <w:r w:rsidR="00A8060E" w:rsidRPr="00D635DE">
        <w:rPr>
          <w:rFonts w:asciiTheme="minorHAnsi" w:hAnsiTheme="minorHAnsi" w:cstheme="minorHAnsi"/>
          <w:szCs w:val="24"/>
        </w:rPr>
        <w:t>,</w:t>
      </w:r>
      <w:r w:rsidR="00EA2AC5" w:rsidRPr="00D635DE">
        <w:rPr>
          <w:rFonts w:asciiTheme="minorHAnsi" w:hAnsiTheme="minorHAnsi" w:cstheme="minorHAnsi"/>
          <w:szCs w:val="24"/>
        </w:rPr>
        <w:t xml:space="preserve"> for more refined analysis. </w:t>
      </w:r>
    </w:p>
    <w:p w14:paraId="7B6A7DB5" w14:textId="77777777" w:rsidR="00BA5E58" w:rsidRPr="00D635DE" w:rsidRDefault="00BA5E58" w:rsidP="00D635DE">
      <w:pPr>
        <w:spacing w:after="0" w:line="240" w:lineRule="auto"/>
        <w:jc w:val="both"/>
        <w:rPr>
          <w:rFonts w:asciiTheme="minorHAnsi" w:hAnsiTheme="minorHAnsi" w:cstheme="minorHAnsi"/>
          <w:szCs w:val="24"/>
        </w:rPr>
      </w:pPr>
    </w:p>
    <w:p w14:paraId="5FF11492" w14:textId="6B431011" w:rsidR="00D224F9" w:rsidRPr="00D635DE" w:rsidRDefault="00EA2AC5"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Live</w:t>
      </w:r>
      <w:r w:rsidR="00A8060E" w:rsidRPr="00D635DE">
        <w:rPr>
          <w:rFonts w:asciiTheme="minorHAnsi" w:hAnsiTheme="minorHAnsi" w:cstheme="minorHAnsi"/>
          <w:szCs w:val="24"/>
        </w:rPr>
        <w:t>-</w:t>
      </w:r>
      <w:r w:rsidRPr="00D635DE">
        <w:rPr>
          <w:rFonts w:asciiTheme="minorHAnsi" w:hAnsiTheme="minorHAnsi" w:cstheme="minorHAnsi"/>
          <w:szCs w:val="24"/>
        </w:rPr>
        <w:t>imaging and real</w:t>
      </w:r>
      <w:r w:rsidR="00A8060E" w:rsidRPr="00D635DE">
        <w:rPr>
          <w:rFonts w:asciiTheme="minorHAnsi" w:hAnsiTheme="minorHAnsi" w:cstheme="minorHAnsi"/>
          <w:szCs w:val="24"/>
        </w:rPr>
        <w:t>-</w:t>
      </w:r>
      <w:r w:rsidRPr="00D635DE">
        <w:rPr>
          <w:rFonts w:asciiTheme="minorHAnsi" w:hAnsiTheme="minorHAnsi" w:cstheme="minorHAnsi"/>
          <w:szCs w:val="24"/>
        </w:rPr>
        <w:t>time analys</w:t>
      </w:r>
      <w:r w:rsidR="00B27FF5">
        <w:rPr>
          <w:rFonts w:asciiTheme="minorHAnsi" w:hAnsiTheme="minorHAnsi" w:cstheme="minorHAnsi"/>
          <w:szCs w:val="24"/>
        </w:rPr>
        <w:t>e</w:t>
      </w:r>
      <w:r w:rsidRPr="00D635DE">
        <w:rPr>
          <w:rFonts w:asciiTheme="minorHAnsi" w:hAnsiTheme="minorHAnsi" w:cstheme="minorHAnsi"/>
          <w:szCs w:val="24"/>
        </w:rPr>
        <w:t xml:space="preserve">s </w:t>
      </w:r>
      <w:r w:rsidR="00903C5A" w:rsidRPr="00D635DE">
        <w:rPr>
          <w:rFonts w:asciiTheme="minorHAnsi" w:hAnsiTheme="minorHAnsi" w:cstheme="minorHAnsi"/>
          <w:szCs w:val="24"/>
        </w:rPr>
        <w:t>ha</w:t>
      </w:r>
      <w:r w:rsidR="00B27FF5">
        <w:rPr>
          <w:rFonts w:asciiTheme="minorHAnsi" w:hAnsiTheme="minorHAnsi" w:cstheme="minorHAnsi"/>
          <w:szCs w:val="24"/>
        </w:rPr>
        <w:t>ve</w:t>
      </w:r>
      <w:r w:rsidR="00903C5A" w:rsidRPr="00D635DE">
        <w:rPr>
          <w:rFonts w:asciiTheme="minorHAnsi" w:hAnsiTheme="minorHAnsi" w:cstheme="minorHAnsi"/>
          <w:szCs w:val="24"/>
        </w:rPr>
        <w:t xml:space="preserve"> </w:t>
      </w:r>
      <w:r w:rsidRPr="00D635DE">
        <w:rPr>
          <w:rFonts w:asciiTheme="minorHAnsi" w:hAnsiTheme="minorHAnsi" w:cstheme="minorHAnsi"/>
          <w:szCs w:val="24"/>
        </w:rPr>
        <w:t>two major advantages: first</w:t>
      </w:r>
      <w:r w:rsidR="00FF0736" w:rsidRPr="00D635DE">
        <w:rPr>
          <w:rFonts w:asciiTheme="minorHAnsi" w:hAnsiTheme="minorHAnsi" w:cstheme="minorHAnsi"/>
          <w:szCs w:val="24"/>
        </w:rPr>
        <w:t xml:space="preserve">, </w:t>
      </w:r>
      <w:r w:rsidR="00D80CE2">
        <w:rPr>
          <w:rFonts w:asciiTheme="minorHAnsi" w:hAnsiTheme="minorHAnsi" w:cstheme="minorHAnsi"/>
          <w:szCs w:val="24"/>
        </w:rPr>
        <w:t>they do</w:t>
      </w:r>
      <w:r w:rsidRPr="00D635DE">
        <w:rPr>
          <w:rFonts w:asciiTheme="minorHAnsi" w:hAnsiTheme="minorHAnsi" w:cstheme="minorHAnsi"/>
          <w:szCs w:val="24"/>
        </w:rPr>
        <w:t xml:space="preserve"> not require the use of antibod</w:t>
      </w:r>
      <w:r w:rsidR="00A8060E" w:rsidRPr="00D635DE">
        <w:rPr>
          <w:rFonts w:asciiTheme="minorHAnsi" w:hAnsiTheme="minorHAnsi" w:cstheme="minorHAnsi"/>
          <w:szCs w:val="24"/>
        </w:rPr>
        <w:t>ies</w:t>
      </w:r>
      <w:r w:rsidRPr="00D635DE">
        <w:rPr>
          <w:rFonts w:asciiTheme="minorHAnsi" w:hAnsiTheme="minorHAnsi" w:cstheme="minorHAnsi"/>
          <w:szCs w:val="24"/>
        </w:rPr>
        <w:t xml:space="preserve"> or other expensive reagents; second, </w:t>
      </w:r>
      <w:r w:rsidR="00D80CE2">
        <w:rPr>
          <w:rFonts w:asciiTheme="minorHAnsi" w:hAnsiTheme="minorHAnsi" w:cstheme="minorHAnsi"/>
          <w:szCs w:val="24"/>
        </w:rPr>
        <w:t>they</w:t>
      </w:r>
      <w:r w:rsidRPr="00D635DE">
        <w:rPr>
          <w:rFonts w:asciiTheme="minorHAnsi" w:hAnsiTheme="minorHAnsi" w:cstheme="minorHAnsi"/>
          <w:szCs w:val="24"/>
        </w:rPr>
        <w:t xml:space="preserve"> provide temporal information </w:t>
      </w:r>
      <w:r w:rsidR="00FA2542" w:rsidRPr="00D635DE">
        <w:rPr>
          <w:rFonts w:asciiTheme="minorHAnsi" w:hAnsiTheme="minorHAnsi" w:cstheme="minorHAnsi"/>
          <w:szCs w:val="24"/>
        </w:rPr>
        <w:t>about</w:t>
      </w:r>
      <w:r w:rsidRPr="00D635DE">
        <w:rPr>
          <w:rFonts w:asciiTheme="minorHAnsi" w:hAnsiTheme="minorHAnsi" w:cstheme="minorHAnsi"/>
          <w:szCs w:val="24"/>
        </w:rPr>
        <w:t xml:space="preserve"> cell death that allow</w:t>
      </w:r>
      <w:r w:rsidR="00785DD7" w:rsidRPr="00D635DE">
        <w:rPr>
          <w:rFonts w:asciiTheme="minorHAnsi" w:hAnsiTheme="minorHAnsi" w:cstheme="minorHAnsi"/>
          <w:szCs w:val="24"/>
        </w:rPr>
        <w:t>s</w:t>
      </w:r>
      <w:r w:rsidRPr="00D635DE">
        <w:rPr>
          <w:rFonts w:asciiTheme="minorHAnsi" w:hAnsiTheme="minorHAnsi" w:cstheme="minorHAnsi"/>
          <w:szCs w:val="24"/>
        </w:rPr>
        <w:t xml:space="preserve"> a more precise comparison between different experimental conditions. </w:t>
      </w:r>
      <w:r w:rsidR="00497344" w:rsidRPr="00D635DE">
        <w:rPr>
          <w:rFonts w:asciiTheme="minorHAnsi" w:hAnsiTheme="minorHAnsi" w:cstheme="minorHAnsi"/>
          <w:szCs w:val="24"/>
        </w:rPr>
        <w:t>For instance, a specific gene</w:t>
      </w:r>
      <w:r w:rsidR="00FA2542" w:rsidRPr="00D635DE">
        <w:rPr>
          <w:rFonts w:asciiTheme="minorHAnsi" w:hAnsiTheme="minorHAnsi" w:cstheme="minorHAnsi"/>
          <w:szCs w:val="24"/>
        </w:rPr>
        <w:t xml:space="preserve"> </w:t>
      </w:r>
      <w:r w:rsidR="00497344" w:rsidRPr="00D635DE">
        <w:rPr>
          <w:rFonts w:asciiTheme="minorHAnsi" w:hAnsiTheme="minorHAnsi" w:cstheme="minorHAnsi"/>
          <w:szCs w:val="24"/>
        </w:rPr>
        <w:t>of</w:t>
      </w:r>
      <w:r w:rsidR="00FA2542" w:rsidRPr="00D635DE">
        <w:rPr>
          <w:rFonts w:asciiTheme="minorHAnsi" w:hAnsiTheme="minorHAnsi" w:cstheme="minorHAnsi"/>
          <w:szCs w:val="24"/>
        </w:rPr>
        <w:t xml:space="preserve"> </w:t>
      </w:r>
      <w:r w:rsidR="00497344" w:rsidRPr="00D635DE">
        <w:rPr>
          <w:rFonts w:asciiTheme="minorHAnsi" w:hAnsiTheme="minorHAnsi" w:cstheme="minorHAnsi"/>
          <w:szCs w:val="24"/>
        </w:rPr>
        <w:t xml:space="preserve">interest may be co-electroporated with a different </w:t>
      </w:r>
      <w:r w:rsidR="00497344" w:rsidRPr="00D635DE">
        <w:rPr>
          <w:rFonts w:asciiTheme="minorHAnsi" w:hAnsiTheme="minorHAnsi" w:cstheme="minorHAnsi"/>
          <w:szCs w:val="24"/>
        </w:rPr>
        <w:lastRenderedPageBreak/>
        <w:t>fluorescent cytosolic marker (e.g.</w:t>
      </w:r>
      <w:r w:rsidR="00FA2542" w:rsidRPr="00D635DE">
        <w:rPr>
          <w:rFonts w:asciiTheme="minorHAnsi" w:hAnsiTheme="minorHAnsi" w:cstheme="minorHAnsi"/>
          <w:szCs w:val="24"/>
        </w:rPr>
        <w:t>,</w:t>
      </w:r>
      <w:r w:rsidR="00497344" w:rsidRPr="00D635DE">
        <w:rPr>
          <w:rFonts w:asciiTheme="minorHAnsi" w:hAnsiTheme="minorHAnsi" w:cstheme="minorHAnsi"/>
          <w:szCs w:val="24"/>
        </w:rPr>
        <w:t xml:space="preserve"> RFP) and co-culture</w:t>
      </w:r>
      <w:r w:rsidR="00FA2542" w:rsidRPr="00D635DE">
        <w:rPr>
          <w:rFonts w:asciiTheme="minorHAnsi" w:hAnsiTheme="minorHAnsi" w:cstheme="minorHAnsi"/>
          <w:szCs w:val="24"/>
        </w:rPr>
        <w:t>d</w:t>
      </w:r>
      <w:r w:rsidR="00497344" w:rsidRPr="00D635DE">
        <w:rPr>
          <w:rFonts w:asciiTheme="minorHAnsi" w:hAnsiTheme="minorHAnsi" w:cstheme="minorHAnsi"/>
          <w:szCs w:val="24"/>
        </w:rPr>
        <w:t xml:space="preserve"> with GFP</w:t>
      </w:r>
      <w:r w:rsidR="00FA2542" w:rsidRPr="00D635DE">
        <w:rPr>
          <w:rFonts w:asciiTheme="minorHAnsi" w:hAnsiTheme="minorHAnsi" w:cstheme="minorHAnsi"/>
          <w:szCs w:val="24"/>
        </w:rPr>
        <w:t>-</w:t>
      </w:r>
      <w:r w:rsidR="00497344" w:rsidRPr="00D635DE">
        <w:rPr>
          <w:rFonts w:asciiTheme="minorHAnsi" w:hAnsiTheme="minorHAnsi" w:cstheme="minorHAnsi"/>
          <w:szCs w:val="24"/>
        </w:rPr>
        <w:t>expressing internal control neurons.</w:t>
      </w:r>
      <w:r w:rsidR="00FA2542" w:rsidRPr="00D635DE">
        <w:rPr>
          <w:rFonts w:asciiTheme="minorHAnsi" w:hAnsiTheme="minorHAnsi" w:cstheme="minorHAnsi"/>
          <w:szCs w:val="24"/>
        </w:rPr>
        <w:t xml:space="preserve"> </w:t>
      </w:r>
      <w:r w:rsidR="008816C5" w:rsidRPr="00D635DE">
        <w:rPr>
          <w:rFonts w:asciiTheme="minorHAnsi" w:hAnsiTheme="minorHAnsi" w:cstheme="minorHAnsi"/>
          <w:szCs w:val="24"/>
        </w:rPr>
        <w:t xml:space="preserve">In conclusion, this protocol offers an </w:t>
      </w:r>
      <w:r w:rsidR="009B64F6" w:rsidRPr="00D635DE">
        <w:rPr>
          <w:rFonts w:asciiTheme="minorHAnsi" w:hAnsiTheme="minorHAnsi" w:cstheme="minorHAnsi"/>
          <w:szCs w:val="24"/>
        </w:rPr>
        <w:t xml:space="preserve">effective </w:t>
      </w:r>
      <w:r w:rsidR="008816C5" w:rsidRPr="00D635DE">
        <w:rPr>
          <w:rFonts w:asciiTheme="minorHAnsi" w:hAnsiTheme="minorHAnsi" w:cstheme="minorHAnsi"/>
          <w:szCs w:val="24"/>
        </w:rPr>
        <w:t>way of reproducing</w:t>
      </w:r>
      <w:r w:rsidR="00FA2542" w:rsidRPr="00D635DE">
        <w:rPr>
          <w:rFonts w:asciiTheme="minorHAnsi" w:hAnsiTheme="minorHAnsi" w:cstheme="minorHAnsi"/>
          <w:szCs w:val="24"/>
        </w:rPr>
        <w:t xml:space="preserve"> this</w:t>
      </w:r>
      <w:r w:rsidR="008816C5" w:rsidRPr="00D635DE">
        <w:rPr>
          <w:rFonts w:asciiTheme="minorHAnsi" w:hAnsiTheme="minorHAnsi" w:cstheme="minorHAnsi"/>
          <w:szCs w:val="24"/>
        </w:rPr>
        <w:t xml:space="preserve"> </w:t>
      </w:r>
      <w:r w:rsidR="008816C5" w:rsidRPr="00D635DE">
        <w:rPr>
          <w:rFonts w:asciiTheme="minorHAnsi" w:hAnsiTheme="minorHAnsi" w:cstheme="minorHAnsi"/>
          <w:i/>
          <w:szCs w:val="24"/>
        </w:rPr>
        <w:t>in vitro</w:t>
      </w:r>
      <w:r w:rsidR="008816C5" w:rsidRPr="00D635DE">
        <w:rPr>
          <w:rFonts w:asciiTheme="minorHAnsi" w:hAnsiTheme="minorHAnsi" w:cstheme="minorHAnsi"/>
          <w:szCs w:val="24"/>
        </w:rPr>
        <w:t xml:space="preserve"> model of </w:t>
      </w:r>
      <w:r w:rsidR="006E0E4E" w:rsidRPr="00D635DE">
        <w:rPr>
          <w:rFonts w:asciiTheme="minorHAnsi" w:hAnsiTheme="minorHAnsi" w:cstheme="minorHAnsi"/>
          <w:szCs w:val="24"/>
        </w:rPr>
        <w:t xml:space="preserve">neurotoxicity </w:t>
      </w:r>
      <w:r w:rsidR="009B64F6" w:rsidRPr="00D635DE">
        <w:rPr>
          <w:rFonts w:asciiTheme="minorHAnsi" w:hAnsiTheme="minorHAnsi" w:cstheme="minorHAnsi"/>
          <w:szCs w:val="24"/>
        </w:rPr>
        <w:t xml:space="preserve">given </w:t>
      </w:r>
      <w:r w:rsidR="008816C5" w:rsidRPr="00D635DE">
        <w:rPr>
          <w:rFonts w:asciiTheme="minorHAnsi" w:hAnsiTheme="minorHAnsi" w:cstheme="minorHAnsi"/>
          <w:szCs w:val="24"/>
        </w:rPr>
        <w:t xml:space="preserve">its simplicity, </w:t>
      </w:r>
      <w:r w:rsidR="009B64F6" w:rsidRPr="00D635DE">
        <w:rPr>
          <w:rFonts w:asciiTheme="minorHAnsi" w:hAnsiTheme="minorHAnsi" w:cstheme="minorHAnsi"/>
          <w:szCs w:val="24"/>
        </w:rPr>
        <w:t>versatility</w:t>
      </w:r>
      <w:r w:rsidR="00FA2542" w:rsidRPr="00D635DE">
        <w:rPr>
          <w:rFonts w:asciiTheme="minorHAnsi" w:hAnsiTheme="minorHAnsi" w:cstheme="minorHAnsi"/>
          <w:szCs w:val="24"/>
        </w:rPr>
        <w:t>,</w:t>
      </w:r>
      <w:r w:rsidR="009B64F6" w:rsidRPr="00D635DE">
        <w:rPr>
          <w:rFonts w:asciiTheme="minorHAnsi" w:hAnsiTheme="minorHAnsi" w:cstheme="minorHAnsi"/>
          <w:szCs w:val="24"/>
        </w:rPr>
        <w:t xml:space="preserve"> and scalability</w:t>
      </w:r>
      <w:r w:rsidR="00FF0736" w:rsidRPr="00D635DE">
        <w:rPr>
          <w:rFonts w:asciiTheme="minorHAnsi" w:hAnsiTheme="minorHAnsi" w:cstheme="minorHAnsi"/>
          <w:szCs w:val="24"/>
        </w:rPr>
        <w:t>. It is particularly apt for testing the role</w:t>
      </w:r>
      <w:r w:rsidR="00FA2542" w:rsidRPr="00D635DE">
        <w:rPr>
          <w:rFonts w:asciiTheme="minorHAnsi" w:hAnsiTheme="minorHAnsi" w:cstheme="minorHAnsi"/>
          <w:szCs w:val="24"/>
        </w:rPr>
        <w:t>s</w:t>
      </w:r>
      <w:r w:rsidR="00FF0736" w:rsidRPr="00D635DE">
        <w:rPr>
          <w:rFonts w:asciiTheme="minorHAnsi" w:hAnsiTheme="minorHAnsi" w:cstheme="minorHAnsi"/>
          <w:szCs w:val="24"/>
        </w:rPr>
        <w:t xml:space="preserve"> of specific genes and pathways in live imaging and for high</w:t>
      </w:r>
      <w:r w:rsidR="00FA2542" w:rsidRPr="00D635DE">
        <w:rPr>
          <w:rFonts w:asciiTheme="minorHAnsi" w:hAnsiTheme="minorHAnsi" w:cstheme="minorHAnsi"/>
          <w:szCs w:val="24"/>
        </w:rPr>
        <w:t>-</w:t>
      </w:r>
      <w:r w:rsidR="00FF0736" w:rsidRPr="00D635DE">
        <w:rPr>
          <w:rFonts w:asciiTheme="minorHAnsi" w:hAnsiTheme="minorHAnsi" w:cstheme="minorHAnsi"/>
          <w:szCs w:val="24"/>
        </w:rPr>
        <w:t>throughput drug screening.</w:t>
      </w:r>
    </w:p>
    <w:p w14:paraId="67913195" w14:textId="77777777" w:rsidR="00481E1C" w:rsidRPr="00D635DE" w:rsidRDefault="00481E1C" w:rsidP="00D635DE">
      <w:pPr>
        <w:spacing w:after="0" w:line="240" w:lineRule="auto"/>
        <w:jc w:val="both"/>
        <w:rPr>
          <w:rFonts w:asciiTheme="minorHAnsi" w:hAnsiTheme="minorHAnsi" w:cstheme="minorHAnsi"/>
          <w:szCs w:val="24"/>
        </w:rPr>
      </w:pPr>
    </w:p>
    <w:p w14:paraId="27926A22" w14:textId="3F7EBB01" w:rsidR="000105A4" w:rsidRPr="00D635DE" w:rsidRDefault="000105A4" w:rsidP="00D635DE">
      <w:pPr>
        <w:pStyle w:val="Heading1"/>
        <w:rPr>
          <w:lang w:val="en-US"/>
        </w:rPr>
      </w:pPr>
      <w:r w:rsidRPr="00D635DE">
        <w:rPr>
          <w:lang w:val="en-US"/>
        </w:rPr>
        <w:t>A</w:t>
      </w:r>
      <w:r w:rsidR="00FA5B5E" w:rsidRPr="00D635DE">
        <w:rPr>
          <w:lang w:val="en-US"/>
        </w:rPr>
        <w:t>C</w:t>
      </w:r>
      <w:r w:rsidRPr="00D635DE">
        <w:rPr>
          <w:lang w:val="en-US"/>
        </w:rPr>
        <w:t>KNOWLEDGMENTS</w:t>
      </w:r>
      <w:r w:rsidR="00481E1C" w:rsidRPr="00D635DE">
        <w:rPr>
          <w:lang w:val="en-US"/>
        </w:rPr>
        <w:t>:</w:t>
      </w:r>
    </w:p>
    <w:p w14:paraId="2613007C" w14:textId="52EF5C96" w:rsidR="00FF0736" w:rsidRPr="00D635DE" w:rsidRDefault="000105A4"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 xml:space="preserve">We would like to thank Carlos Dotti for sharing </w:t>
      </w:r>
      <w:r w:rsidR="009C7E7B" w:rsidRPr="00D635DE">
        <w:rPr>
          <w:rFonts w:asciiTheme="minorHAnsi" w:hAnsiTheme="minorHAnsi" w:cstheme="minorHAnsi"/>
          <w:szCs w:val="24"/>
        </w:rPr>
        <w:t>h</w:t>
      </w:r>
      <w:r w:rsidRPr="00D635DE">
        <w:rPr>
          <w:rFonts w:asciiTheme="minorHAnsi" w:hAnsiTheme="minorHAnsi" w:cstheme="minorHAnsi"/>
          <w:szCs w:val="24"/>
        </w:rPr>
        <w:t xml:space="preserve">is expertise in neuronal culture. We also thank Alicia </w:t>
      </w:r>
      <w:r w:rsidR="00E74C32" w:rsidRPr="00D635DE">
        <w:rPr>
          <w:rFonts w:asciiTheme="minorHAnsi" w:hAnsiTheme="minorHAnsi" w:cstheme="minorHAnsi"/>
          <w:szCs w:val="24"/>
        </w:rPr>
        <w:t>Martínez-Romero</w:t>
      </w:r>
      <w:r w:rsidRPr="00D635DE">
        <w:rPr>
          <w:rFonts w:asciiTheme="minorHAnsi" w:hAnsiTheme="minorHAnsi" w:cstheme="minorHAnsi"/>
          <w:szCs w:val="24"/>
        </w:rPr>
        <w:t xml:space="preserve"> from the </w:t>
      </w:r>
      <w:proofErr w:type="spellStart"/>
      <w:r w:rsidR="00335F2A" w:rsidRPr="00D635DE">
        <w:rPr>
          <w:rFonts w:asciiTheme="minorHAnsi" w:hAnsiTheme="minorHAnsi" w:cstheme="minorHAnsi"/>
          <w:szCs w:val="24"/>
        </w:rPr>
        <w:t>Cytomics</w:t>
      </w:r>
      <w:proofErr w:type="spellEnd"/>
      <w:r w:rsidR="00335F2A" w:rsidRPr="00D635DE">
        <w:rPr>
          <w:rFonts w:asciiTheme="minorHAnsi" w:hAnsiTheme="minorHAnsi" w:cstheme="minorHAnsi"/>
          <w:szCs w:val="24"/>
        </w:rPr>
        <w:t xml:space="preserve"> Core Facility</w:t>
      </w:r>
      <w:r w:rsidRPr="00D635DE">
        <w:rPr>
          <w:rFonts w:asciiTheme="minorHAnsi" w:hAnsiTheme="minorHAnsi" w:cstheme="minorHAnsi"/>
          <w:szCs w:val="24"/>
        </w:rPr>
        <w:t xml:space="preserve"> of the Centro de </w:t>
      </w:r>
      <w:proofErr w:type="spellStart"/>
      <w:r w:rsidRPr="00D635DE">
        <w:rPr>
          <w:rFonts w:asciiTheme="minorHAnsi" w:hAnsiTheme="minorHAnsi" w:cstheme="minorHAnsi"/>
          <w:szCs w:val="24"/>
        </w:rPr>
        <w:t>Investigaci</w:t>
      </w:r>
      <w:r w:rsidR="00C64CC9" w:rsidRPr="00D635DE">
        <w:rPr>
          <w:rFonts w:asciiTheme="minorHAnsi" w:hAnsiTheme="minorHAnsi" w:cstheme="minorHAnsi"/>
          <w:szCs w:val="24"/>
        </w:rPr>
        <w:t>ó</w:t>
      </w:r>
      <w:r w:rsidRPr="00D635DE">
        <w:rPr>
          <w:rFonts w:asciiTheme="minorHAnsi" w:hAnsiTheme="minorHAnsi" w:cstheme="minorHAnsi"/>
          <w:szCs w:val="24"/>
        </w:rPr>
        <w:t>n</w:t>
      </w:r>
      <w:proofErr w:type="spellEnd"/>
      <w:r w:rsidRPr="00D635DE">
        <w:rPr>
          <w:rFonts w:asciiTheme="minorHAnsi" w:hAnsiTheme="minorHAnsi" w:cstheme="minorHAnsi"/>
          <w:szCs w:val="24"/>
        </w:rPr>
        <w:t xml:space="preserve"> Principe Felipe (CIPF)</w:t>
      </w:r>
      <w:r w:rsidR="009C7E7B" w:rsidRPr="00D635DE">
        <w:rPr>
          <w:rFonts w:asciiTheme="minorHAnsi" w:hAnsiTheme="minorHAnsi" w:cstheme="minorHAnsi"/>
          <w:szCs w:val="24"/>
        </w:rPr>
        <w:t xml:space="preserve">, which is </w:t>
      </w:r>
      <w:r w:rsidR="00AD24BE" w:rsidRPr="00D635DE">
        <w:rPr>
          <w:rFonts w:asciiTheme="minorHAnsi" w:hAnsiTheme="minorHAnsi" w:cstheme="minorHAnsi"/>
          <w:szCs w:val="24"/>
        </w:rPr>
        <w:t xml:space="preserve">supported by European FEDERER </w:t>
      </w:r>
      <w:r w:rsidR="008F004D" w:rsidRPr="00D635DE">
        <w:rPr>
          <w:rFonts w:asciiTheme="minorHAnsi" w:hAnsiTheme="minorHAnsi" w:cstheme="minorHAnsi"/>
          <w:szCs w:val="24"/>
        </w:rPr>
        <w:t>funding</w:t>
      </w:r>
      <w:r w:rsidR="00AD24BE" w:rsidRPr="00D635DE">
        <w:rPr>
          <w:rFonts w:asciiTheme="minorHAnsi" w:hAnsiTheme="minorHAnsi" w:cstheme="minorHAnsi"/>
          <w:szCs w:val="24"/>
        </w:rPr>
        <w:t>.</w:t>
      </w:r>
      <w:r w:rsidRPr="00D635DE">
        <w:rPr>
          <w:rFonts w:asciiTheme="minorHAnsi" w:hAnsiTheme="minorHAnsi" w:cstheme="minorHAnsi"/>
          <w:szCs w:val="24"/>
        </w:rPr>
        <w:t xml:space="preserve"> </w:t>
      </w:r>
      <w:r w:rsidR="00E74C32" w:rsidRPr="00D635DE">
        <w:rPr>
          <w:rFonts w:asciiTheme="minorHAnsi" w:hAnsiTheme="minorHAnsi" w:cstheme="minorHAnsi"/>
          <w:szCs w:val="24"/>
        </w:rPr>
        <w:t>The project is supported by the Spanish Ministry of Economy and Competitiveness</w:t>
      </w:r>
      <w:r w:rsidR="009B64F6" w:rsidRPr="00D635DE">
        <w:rPr>
          <w:rFonts w:asciiTheme="minorHAnsi" w:hAnsiTheme="minorHAnsi" w:cstheme="minorHAnsi"/>
          <w:szCs w:val="24"/>
        </w:rPr>
        <w:t xml:space="preserve"> for (SAF2017-89020-R) reagent</w:t>
      </w:r>
      <w:r w:rsidR="009C7E7B" w:rsidRPr="00D635DE">
        <w:rPr>
          <w:rFonts w:asciiTheme="minorHAnsi" w:hAnsiTheme="minorHAnsi" w:cstheme="minorHAnsi"/>
          <w:szCs w:val="24"/>
        </w:rPr>
        <w:t>s</w:t>
      </w:r>
      <w:r w:rsidR="009B64F6" w:rsidRPr="00D635DE">
        <w:rPr>
          <w:rFonts w:asciiTheme="minorHAnsi" w:hAnsiTheme="minorHAnsi" w:cstheme="minorHAnsi"/>
          <w:szCs w:val="24"/>
        </w:rPr>
        <w:t>, material</w:t>
      </w:r>
      <w:r w:rsidR="009C7E7B" w:rsidRPr="00D635DE">
        <w:rPr>
          <w:rFonts w:asciiTheme="minorHAnsi" w:hAnsiTheme="minorHAnsi" w:cstheme="minorHAnsi"/>
          <w:szCs w:val="24"/>
        </w:rPr>
        <w:t>s,</w:t>
      </w:r>
      <w:r w:rsidR="009B64F6" w:rsidRPr="00D635DE">
        <w:rPr>
          <w:rFonts w:asciiTheme="minorHAnsi" w:hAnsiTheme="minorHAnsi" w:cstheme="minorHAnsi"/>
          <w:szCs w:val="24"/>
        </w:rPr>
        <w:t xml:space="preserve"> and the salar</w:t>
      </w:r>
      <w:r w:rsidR="009C7E7B" w:rsidRPr="00D635DE">
        <w:rPr>
          <w:rFonts w:asciiTheme="minorHAnsi" w:hAnsiTheme="minorHAnsi" w:cstheme="minorHAnsi"/>
          <w:szCs w:val="24"/>
        </w:rPr>
        <w:t>ies</w:t>
      </w:r>
      <w:r w:rsidR="009B64F6" w:rsidRPr="00D635DE">
        <w:rPr>
          <w:rFonts w:asciiTheme="minorHAnsi" w:hAnsiTheme="minorHAnsi" w:cstheme="minorHAnsi"/>
          <w:szCs w:val="24"/>
        </w:rPr>
        <w:t xml:space="preserve"> of YDC</w:t>
      </w:r>
      <w:r w:rsidR="001807FB" w:rsidRPr="00D635DE">
        <w:rPr>
          <w:rFonts w:asciiTheme="minorHAnsi" w:hAnsiTheme="minorHAnsi" w:cstheme="minorHAnsi"/>
          <w:szCs w:val="24"/>
        </w:rPr>
        <w:t xml:space="preserve"> and PF</w:t>
      </w:r>
      <w:r w:rsidR="005E0E8A" w:rsidRPr="00D635DE">
        <w:rPr>
          <w:rFonts w:asciiTheme="minorHAnsi" w:hAnsiTheme="minorHAnsi" w:cstheme="minorHAnsi"/>
          <w:szCs w:val="24"/>
        </w:rPr>
        <w:t>. PF</w:t>
      </w:r>
      <w:r w:rsidR="001807FB" w:rsidRPr="00D635DE">
        <w:rPr>
          <w:rFonts w:asciiTheme="minorHAnsi" w:hAnsiTheme="minorHAnsi" w:cstheme="minorHAnsi"/>
          <w:szCs w:val="24"/>
        </w:rPr>
        <w:t xml:space="preserve"> is</w:t>
      </w:r>
      <w:r w:rsidR="005E0E8A" w:rsidRPr="00D635DE">
        <w:rPr>
          <w:rFonts w:asciiTheme="minorHAnsi" w:hAnsiTheme="minorHAnsi" w:cstheme="minorHAnsi"/>
          <w:szCs w:val="24"/>
        </w:rPr>
        <w:t xml:space="preserve"> also</w:t>
      </w:r>
      <w:r w:rsidR="001807FB" w:rsidRPr="00D635DE">
        <w:rPr>
          <w:rFonts w:asciiTheme="minorHAnsi" w:hAnsiTheme="minorHAnsi" w:cstheme="minorHAnsi"/>
          <w:szCs w:val="24"/>
        </w:rPr>
        <w:t xml:space="preserve"> supported by the grant RyC-2014-16410. C</w:t>
      </w:r>
      <w:r w:rsidRPr="00D635DE">
        <w:rPr>
          <w:rFonts w:asciiTheme="minorHAnsi" w:hAnsiTheme="minorHAnsi" w:cstheme="minorHAnsi"/>
          <w:szCs w:val="24"/>
        </w:rPr>
        <w:t xml:space="preserve">GN and PF are supported by </w:t>
      </w:r>
      <w:proofErr w:type="spellStart"/>
      <w:r w:rsidR="00335F2A" w:rsidRPr="00D635DE">
        <w:rPr>
          <w:rFonts w:asciiTheme="minorHAnsi" w:hAnsiTheme="minorHAnsi" w:cstheme="minorHAnsi"/>
          <w:szCs w:val="24"/>
        </w:rPr>
        <w:t>Conselleria</w:t>
      </w:r>
      <w:proofErr w:type="spellEnd"/>
      <w:r w:rsidR="00335F2A" w:rsidRPr="00D635DE">
        <w:rPr>
          <w:rFonts w:asciiTheme="minorHAnsi" w:hAnsiTheme="minorHAnsi" w:cstheme="minorHAnsi"/>
          <w:szCs w:val="24"/>
        </w:rPr>
        <w:t xml:space="preserve"> de </w:t>
      </w:r>
      <w:proofErr w:type="spellStart"/>
      <w:r w:rsidR="00335F2A" w:rsidRPr="00D635DE">
        <w:rPr>
          <w:rFonts w:asciiTheme="minorHAnsi" w:hAnsiTheme="minorHAnsi" w:cstheme="minorHAnsi"/>
          <w:szCs w:val="24"/>
        </w:rPr>
        <w:t>Sanitat</w:t>
      </w:r>
      <w:proofErr w:type="spellEnd"/>
      <w:r w:rsidR="00335F2A" w:rsidRPr="00D635DE">
        <w:rPr>
          <w:rFonts w:asciiTheme="minorHAnsi" w:hAnsiTheme="minorHAnsi" w:cstheme="minorHAnsi"/>
          <w:szCs w:val="24"/>
        </w:rPr>
        <w:t xml:space="preserve"> of the </w:t>
      </w:r>
      <w:proofErr w:type="spellStart"/>
      <w:r w:rsidR="00335F2A" w:rsidRPr="00D635DE">
        <w:rPr>
          <w:rFonts w:asciiTheme="minorHAnsi" w:hAnsiTheme="minorHAnsi" w:cstheme="minorHAnsi"/>
          <w:szCs w:val="24"/>
        </w:rPr>
        <w:t>Generalitat</w:t>
      </w:r>
      <w:proofErr w:type="spellEnd"/>
      <w:r w:rsidR="00335F2A" w:rsidRPr="00D635DE">
        <w:rPr>
          <w:rFonts w:asciiTheme="minorHAnsi" w:hAnsiTheme="minorHAnsi" w:cstheme="minorHAnsi"/>
          <w:szCs w:val="24"/>
        </w:rPr>
        <w:t xml:space="preserve"> </w:t>
      </w:r>
      <w:proofErr w:type="spellStart"/>
      <w:r w:rsidR="00335F2A" w:rsidRPr="00D635DE">
        <w:rPr>
          <w:rFonts w:asciiTheme="minorHAnsi" w:hAnsiTheme="minorHAnsi" w:cstheme="minorHAnsi"/>
          <w:szCs w:val="24"/>
        </w:rPr>
        <w:t>Valenciana</w:t>
      </w:r>
      <w:proofErr w:type="spellEnd"/>
      <w:r w:rsidR="00335F2A" w:rsidRPr="00D635DE">
        <w:rPr>
          <w:rFonts w:asciiTheme="minorHAnsi" w:hAnsiTheme="minorHAnsi" w:cstheme="minorHAnsi"/>
          <w:szCs w:val="24"/>
        </w:rPr>
        <w:t>, as well as</w:t>
      </w:r>
      <w:r w:rsidR="00E74C32" w:rsidRPr="00D635DE">
        <w:rPr>
          <w:rFonts w:asciiTheme="minorHAnsi" w:hAnsiTheme="minorHAnsi" w:cstheme="minorHAnsi"/>
          <w:szCs w:val="24"/>
        </w:rPr>
        <w:t xml:space="preserve"> AGM (ACIF/2019/015).</w:t>
      </w:r>
      <w:r w:rsidR="00F10C6A" w:rsidRPr="00D635DE">
        <w:rPr>
          <w:rFonts w:asciiTheme="minorHAnsi" w:hAnsiTheme="minorHAnsi" w:cstheme="minorHAnsi"/>
          <w:szCs w:val="24"/>
        </w:rPr>
        <w:t xml:space="preserve"> </w:t>
      </w:r>
      <w:proofErr w:type="spellStart"/>
      <w:r w:rsidR="00F10C6A" w:rsidRPr="00D635DE">
        <w:rPr>
          <w:rFonts w:asciiTheme="minorHAnsi" w:hAnsiTheme="minorHAnsi" w:cstheme="minorHAnsi"/>
          <w:szCs w:val="24"/>
        </w:rPr>
        <w:t>Ángela</w:t>
      </w:r>
      <w:proofErr w:type="spellEnd"/>
      <w:r w:rsidR="00F10C6A" w:rsidRPr="00D635DE">
        <w:rPr>
          <w:rFonts w:asciiTheme="minorHAnsi" w:hAnsiTheme="minorHAnsi" w:cstheme="minorHAnsi"/>
          <w:szCs w:val="24"/>
        </w:rPr>
        <w:t xml:space="preserve"> Rodríguez Prieto is supported by the Spanish Ministry of Science, Innovation and Universities, with the grant PRE2018-083562.</w:t>
      </w:r>
      <w:r w:rsidR="009B64F6" w:rsidRPr="00D635DE">
        <w:rPr>
          <w:rFonts w:asciiTheme="minorHAnsi" w:hAnsiTheme="minorHAnsi" w:cstheme="minorHAnsi"/>
          <w:szCs w:val="24"/>
        </w:rPr>
        <w:t xml:space="preserve"> </w:t>
      </w:r>
    </w:p>
    <w:p w14:paraId="03AA5ADD" w14:textId="77777777" w:rsidR="000105A4" w:rsidRPr="00D635DE" w:rsidRDefault="000105A4" w:rsidP="00D635DE">
      <w:pPr>
        <w:spacing w:after="0" w:line="240" w:lineRule="auto"/>
        <w:jc w:val="both"/>
        <w:rPr>
          <w:rFonts w:asciiTheme="minorHAnsi" w:hAnsiTheme="minorHAnsi" w:cstheme="minorHAnsi"/>
          <w:szCs w:val="24"/>
        </w:rPr>
      </w:pPr>
    </w:p>
    <w:p w14:paraId="470DD795" w14:textId="77777777" w:rsidR="00F13612" w:rsidRPr="00D635DE" w:rsidRDefault="00F13612" w:rsidP="00D635DE">
      <w:pPr>
        <w:spacing w:after="0" w:line="240" w:lineRule="auto"/>
        <w:jc w:val="both"/>
        <w:rPr>
          <w:rFonts w:asciiTheme="minorHAnsi" w:hAnsiTheme="minorHAnsi" w:cstheme="minorHAnsi"/>
          <w:b/>
          <w:szCs w:val="24"/>
        </w:rPr>
      </w:pPr>
      <w:r w:rsidRPr="00D635DE">
        <w:rPr>
          <w:rFonts w:asciiTheme="minorHAnsi" w:hAnsiTheme="minorHAnsi" w:cstheme="minorHAnsi"/>
          <w:b/>
          <w:szCs w:val="24"/>
        </w:rPr>
        <w:t xml:space="preserve">DISCLOSURES: </w:t>
      </w:r>
    </w:p>
    <w:p w14:paraId="76ACBAA5" w14:textId="11C98C10" w:rsidR="00710B4C" w:rsidRPr="00D635DE" w:rsidRDefault="00710B4C" w:rsidP="00D635DE">
      <w:pPr>
        <w:spacing w:after="0" w:line="240" w:lineRule="auto"/>
        <w:jc w:val="both"/>
        <w:rPr>
          <w:rFonts w:asciiTheme="minorHAnsi" w:hAnsiTheme="minorHAnsi" w:cstheme="minorHAnsi"/>
          <w:szCs w:val="24"/>
        </w:rPr>
      </w:pPr>
      <w:r w:rsidRPr="00D635DE">
        <w:rPr>
          <w:rFonts w:asciiTheme="minorHAnsi" w:hAnsiTheme="minorHAnsi" w:cstheme="minorHAnsi"/>
          <w:szCs w:val="24"/>
        </w:rPr>
        <w:t>The authors have no</w:t>
      </w:r>
      <w:r w:rsidR="00BF75C1" w:rsidRPr="00D635DE">
        <w:rPr>
          <w:rFonts w:asciiTheme="minorHAnsi" w:hAnsiTheme="minorHAnsi" w:cstheme="minorHAnsi"/>
          <w:szCs w:val="24"/>
        </w:rPr>
        <w:t xml:space="preserve"> conflicts of interest</w:t>
      </w:r>
      <w:r w:rsidRPr="00D635DE">
        <w:rPr>
          <w:rFonts w:asciiTheme="minorHAnsi" w:hAnsiTheme="minorHAnsi" w:cstheme="minorHAnsi"/>
          <w:szCs w:val="24"/>
        </w:rPr>
        <w:t xml:space="preserve"> to disclose.</w:t>
      </w:r>
    </w:p>
    <w:p w14:paraId="2EEFBD48" w14:textId="77777777" w:rsidR="007309ED" w:rsidRPr="00D635DE" w:rsidRDefault="007309ED" w:rsidP="00D635DE">
      <w:pPr>
        <w:spacing w:after="0" w:line="240" w:lineRule="auto"/>
        <w:jc w:val="both"/>
        <w:rPr>
          <w:rFonts w:asciiTheme="minorHAnsi" w:hAnsiTheme="minorHAnsi" w:cstheme="minorHAnsi"/>
          <w:szCs w:val="24"/>
        </w:rPr>
      </w:pPr>
    </w:p>
    <w:p w14:paraId="11E3BA2C" w14:textId="775BB715" w:rsidR="00497344" w:rsidRPr="00D635DE" w:rsidRDefault="00F13612" w:rsidP="00D635DE">
      <w:pPr>
        <w:pStyle w:val="Heading1"/>
        <w:rPr>
          <w:lang w:val="en-US"/>
        </w:rPr>
      </w:pPr>
      <w:r w:rsidRPr="00D635DE">
        <w:rPr>
          <w:lang w:val="en-US"/>
        </w:rPr>
        <w:t>REFERENCES</w:t>
      </w:r>
      <w:r w:rsidR="007309ED" w:rsidRPr="00D635DE">
        <w:rPr>
          <w:lang w:val="en-US"/>
        </w:rPr>
        <w:t>:</w:t>
      </w:r>
    </w:p>
    <w:p w14:paraId="5C571325" w14:textId="095ADFEE" w:rsidR="009E4CD2" w:rsidRPr="00D635DE" w:rsidRDefault="0077156B"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szCs w:val="24"/>
        </w:rPr>
        <w:fldChar w:fldCharType="begin" w:fldLock="1"/>
      </w:r>
      <w:r w:rsidRPr="00D635DE">
        <w:rPr>
          <w:rFonts w:asciiTheme="minorHAnsi" w:hAnsiTheme="minorHAnsi" w:cstheme="minorHAnsi"/>
          <w:szCs w:val="24"/>
        </w:rPr>
        <w:instrText xml:space="preserve">ADDIN Mendeley Bibliography CSL_BIBLIOGRAPHY </w:instrText>
      </w:r>
      <w:r w:rsidRPr="00D635DE">
        <w:rPr>
          <w:rFonts w:asciiTheme="minorHAnsi" w:hAnsiTheme="minorHAnsi" w:cstheme="minorHAnsi"/>
          <w:szCs w:val="24"/>
        </w:rPr>
        <w:fldChar w:fldCharType="separate"/>
      </w:r>
      <w:r w:rsidR="009E4CD2" w:rsidRPr="00D635DE">
        <w:rPr>
          <w:rFonts w:asciiTheme="minorHAnsi" w:hAnsiTheme="minorHAnsi" w:cstheme="minorHAnsi"/>
          <w:noProof/>
          <w:szCs w:val="24"/>
        </w:rPr>
        <w:t>1.</w:t>
      </w:r>
      <w:r w:rsidR="009E4CD2" w:rsidRPr="00D635DE">
        <w:rPr>
          <w:rFonts w:asciiTheme="minorHAnsi" w:hAnsiTheme="minorHAnsi" w:cstheme="minorHAnsi"/>
          <w:noProof/>
          <w:szCs w:val="24"/>
        </w:rPr>
        <w:tab/>
        <w:t>Salazar</w:t>
      </w:r>
      <w:r w:rsidR="004012D9" w:rsidRPr="00D635DE">
        <w:rPr>
          <w:rFonts w:asciiTheme="minorHAnsi" w:hAnsiTheme="minorHAnsi" w:cstheme="minorHAnsi"/>
          <w:noProof/>
          <w:szCs w:val="24"/>
        </w:rPr>
        <w:t>, I. L.</w:t>
      </w:r>
      <w:r w:rsidR="009E4CD2" w:rsidRPr="00D635DE">
        <w:rPr>
          <w:rFonts w:asciiTheme="minorHAnsi" w:hAnsiTheme="minorHAnsi" w:cstheme="minorHAnsi"/>
          <w:noProof/>
          <w:szCs w:val="24"/>
        </w:rPr>
        <w:t>, Mele,</w:t>
      </w:r>
      <w:r w:rsidR="004012D9" w:rsidRPr="00D635DE">
        <w:rPr>
          <w:rFonts w:asciiTheme="minorHAnsi" w:hAnsiTheme="minorHAnsi" w:cstheme="minorHAnsi"/>
          <w:noProof/>
          <w:szCs w:val="24"/>
        </w:rPr>
        <w:t xml:space="preserve"> M.,</w:t>
      </w:r>
      <w:r w:rsidR="009E4CD2" w:rsidRPr="00D635DE">
        <w:rPr>
          <w:rFonts w:asciiTheme="minorHAnsi" w:hAnsiTheme="minorHAnsi" w:cstheme="minorHAnsi"/>
          <w:noProof/>
          <w:szCs w:val="24"/>
        </w:rPr>
        <w:t xml:space="preserve"> Caldeira,</w:t>
      </w:r>
      <w:r w:rsidR="004012D9" w:rsidRPr="00D635DE">
        <w:rPr>
          <w:rFonts w:asciiTheme="minorHAnsi" w:hAnsiTheme="minorHAnsi" w:cstheme="minorHAnsi"/>
          <w:noProof/>
          <w:szCs w:val="24"/>
        </w:rPr>
        <w:t xml:space="preserve"> M.,</w:t>
      </w:r>
      <w:r w:rsidR="009E4CD2" w:rsidRPr="00D635DE">
        <w:rPr>
          <w:rFonts w:asciiTheme="minorHAnsi" w:hAnsiTheme="minorHAnsi" w:cstheme="minorHAnsi"/>
          <w:noProof/>
          <w:szCs w:val="24"/>
        </w:rPr>
        <w:t xml:space="preserve"> Costa,</w:t>
      </w:r>
      <w:r w:rsidR="004012D9" w:rsidRPr="00D635DE">
        <w:rPr>
          <w:rFonts w:asciiTheme="minorHAnsi" w:hAnsiTheme="minorHAnsi" w:cstheme="minorHAnsi"/>
          <w:noProof/>
          <w:szCs w:val="24"/>
        </w:rPr>
        <w:t xml:space="preserve"> R. O.,</w:t>
      </w:r>
      <w:r w:rsidR="009E4CD2" w:rsidRPr="00D635DE">
        <w:rPr>
          <w:rFonts w:asciiTheme="minorHAnsi" w:hAnsiTheme="minorHAnsi" w:cstheme="minorHAnsi"/>
          <w:noProof/>
          <w:szCs w:val="24"/>
        </w:rPr>
        <w:t xml:space="preserve"> Correia, </w:t>
      </w:r>
      <w:r w:rsidR="004012D9" w:rsidRPr="00D635DE">
        <w:rPr>
          <w:rFonts w:asciiTheme="minorHAnsi" w:hAnsiTheme="minorHAnsi" w:cstheme="minorHAnsi"/>
          <w:noProof/>
          <w:szCs w:val="24"/>
        </w:rPr>
        <w:t xml:space="preserve">B., </w:t>
      </w:r>
      <w:r w:rsidR="009E4CD2" w:rsidRPr="00D635DE">
        <w:rPr>
          <w:rFonts w:asciiTheme="minorHAnsi" w:hAnsiTheme="minorHAnsi" w:cstheme="minorHAnsi"/>
          <w:noProof/>
          <w:szCs w:val="24"/>
        </w:rPr>
        <w:t>Frisari</w:t>
      </w:r>
      <w:r w:rsidR="004012D9" w:rsidRPr="00D635DE">
        <w:rPr>
          <w:rFonts w:asciiTheme="minorHAnsi" w:hAnsiTheme="minorHAnsi" w:cstheme="minorHAnsi"/>
          <w:noProof/>
          <w:szCs w:val="24"/>
        </w:rPr>
        <w:t>, S.,</w:t>
      </w:r>
      <w:r w:rsidR="009E4CD2" w:rsidRPr="00D635DE">
        <w:rPr>
          <w:rFonts w:asciiTheme="minorHAnsi" w:hAnsiTheme="minorHAnsi" w:cstheme="minorHAnsi"/>
          <w:noProof/>
          <w:szCs w:val="24"/>
        </w:rPr>
        <w:t xml:space="preserve"> Duarte</w:t>
      </w:r>
      <w:r w:rsidR="004012D9" w:rsidRPr="00D635DE">
        <w:rPr>
          <w:rFonts w:asciiTheme="minorHAnsi" w:hAnsiTheme="minorHAnsi" w:cstheme="minorHAnsi"/>
          <w:noProof/>
          <w:szCs w:val="24"/>
        </w:rPr>
        <w:t xml:space="preserve">, C. B. </w:t>
      </w:r>
      <w:r w:rsidR="009E4CD2" w:rsidRPr="00D635DE">
        <w:rPr>
          <w:rFonts w:asciiTheme="minorHAnsi" w:hAnsiTheme="minorHAnsi" w:cstheme="minorHAnsi"/>
          <w:noProof/>
          <w:szCs w:val="24"/>
        </w:rPr>
        <w:t xml:space="preserve">Preparation of </w:t>
      </w:r>
      <w:r w:rsidR="004012D9" w:rsidRPr="00D635DE">
        <w:rPr>
          <w:rFonts w:asciiTheme="minorHAnsi" w:hAnsiTheme="minorHAnsi" w:cstheme="minorHAnsi"/>
          <w:noProof/>
          <w:szCs w:val="24"/>
        </w:rPr>
        <w:t>p</w:t>
      </w:r>
      <w:r w:rsidR="009E4CD2" w:rsidRPr="00D635DE">
        <w:rPr>
          <w:rFonts w:asciiTheme="minorHAnsi" w:hAnsiTheme="minorHAnsi" w:cstheme="minorHAnsi"/>
          <w:noProof/>
          <w:szCs w:val="24"/>
        </w:rPr>
        <w:t xml:space="preserve">rimary </w:t>
      </w:r>
      <w:r w:rsidR="004012D9" w:rsidRPr="00D635DE">
        <w:rPr>
          <w:rFonts w:asciiTheme="minorHAnsi" w:hAnsiTheme="minorHAnsi" w:cstheme="minorHAnsi"/>
          <w:noProof/>
          <w:szCs w:val="24"/>
        </w:rPr>
        <w:t xml:space="preserve">cultures </w:t>
      </w:r>
      <w:r w:rsidR="009E4CD2" w:rsidRPr="00D635DE">
        <w:rPr>
          <w:rFonts w:asciiTheme="minorHAnsi" w:hAnsiTheme="minorHAnsi" w:cstheme="minorHAnsi"/>
          <w:noProof/>
          <w:szCs w:val="24"/>
        </w:rPr>
        <w:t xml:space="preserve">of </w:t>
      </w:r>
      <w:r w:rsidR="004012D9" w:rsidRPr="00D635DE">
        <w:rPr>
          <w:rFonts w:asciiTheme="minorHAnsi" w:hAnsiTheme="minorHAnsi" w:cstheme="minorHAnsi"/>
          <w:noProof/>
          <w:szCs w:val="24"/>
        </w:rPr>
        <w:t xml:space="preserve">embryonic rat hippocampal </w:t>
      </w:r>
      <w:r w:rsidR="009E4CD2" w:rsidRPr="00D635DE">
        <w:rPr>
          <w:rFonts w:asciiTheme="minorHAnsi" w:hAnsiTheme="minorHAnsi" w:cstheme="minorHAnsi"/>
          <w:noProof/>
          <w:szCs w:val="24"/>
        </w:rPr>
        <w:t xml:space="preserve">and </w:t>
      </w:r>
      <w:r w:rsidR="004012D9" w:rsidRPr="00D635DE">
        <w:rPr>
          <w:rFonts w:asciiTheme="minorHAnsi" w:hAnsiTheme="minorHAnsi" w:cstheme="minorHAnsi"/>
          <w:noProof/>
          <w:szCs w:val="24"/>
        </w:rPr>
        <w:t>cerebrocortical neurons</w:t>
      </w:r>
      <w:r w:rsidR="009E4CD2" w:rsidRPr="00D635DE">
        <w:rPr>
          <w:rFonts w:asciiTheme="minorHAnsi" w:hAnsiTheme="minorHAnsi" w:cstheme="minorHAnsi"/>
          <w:noProof/>
          <w:szCs w:val="24"/>
        </w:rPr>
        <w:t xml:space="preserve">. </w:t>
      </w:r>
      <w:r w:rsidR="004012D9" w:rsidRPr="00D635DE">
        <w:rPr>
          <w:rFonts w:asciiTheme="minorHAnsi" w:hAnsiTheme="minorHAnsi" w:cstheme="minorHAnsi"/>
          <w:i/>
          <w:iCs/>
          <w:noProof/>
          <w:szCs w:val="24"/>
        </w:rPr>
        <w:t>B</w:t>
      </w:r>
      <w:r w:rsidR="009E4CD2" w:rsidRPr="00D635DE">
        <w:rPr>
          <w:rFonts w:asciiTheme="minorHAnsi" w:hAnsiTheme="minorHAnsi" w:cstheme="minorHAnsi"/>
          <w:i/>
          <w:iCs/>
          <w:noProof/>
          <w:szCs w:val="24"/>
        </w:rPr>
        <w:t>io-protocol</w:t>
      </w:r>
      <w:r w:rsidR="009E4CD2" w:rsidRPr="00D635DE">
        <w:rPr>
          <w:rFonts w:asciiTheme="minorHAnsi" w:hAnsiTheme="minorHAnsi" w:cstheme="minorHAnsi"/>
          <w:noProof/>
          <w:szCs w:val="24"/>
        </w:rPr>
        <w:t xml:space="preserve">. </w:t>
      </w:r>
      <w:r w:rsidR="009E4CD2" w:rsidRPr="00D635DE">
        <w:rPr>
          <w:rFonts w:asciiTheme="minorHAnsi" w:hAnsiTheme="minorHAnsi" w:cstheme="minorHAnsi"/>
          <w:b/>
          <w:bCs/>
          <w:noProof/>
          <w:szCs w:val="24"/>
        </w:rPr>
        <w:t>7</w:t>
      </w:r>
      <w:r w:rsidR="009E4CD2" w:rsidRPr="00D635DE">
        <w:rPr>
          <w:rFonts w:asciiTheme="minorHAnsi" w:hAnsiTheme="minorHAnsi" w:cstheme="minorHAnsi"/>
          <w:noProof/>
          <w:szCs w:val="24"/>
        </w:rPr>
        <w:t xml:space="preserve"> (18), </w:t>
      </w:r>
      <w:r w:rsidR="004012D9" w:rsidRPr="00D635DE">
        <w:rPr>
          <w:rFonts w:asciiTheme="minorHAnsi" w:hAnsiTheme="minorHAnsi" w:cstheme="minorHAnsi"/>
          <w:noProof/>
          <w:szCs w:val="24"/>
        </w:rPr>
        <w:t>e2551</w:t>
      </w:r>
      <w:r w:rsidR="009E4CD2" w:rsidRPr="00D635DE">
        <w:rPr>
          <w:rFonts w:asciiTheme="minorHAnsi" w:hAnsiTheme="minorHAnsi" w:cstheme="minorHAnsi"/>
          <w:noProof/>
          <w:szCs w:val="24"/>
        </w:rPr>
        <w:t xml:space="preserve"> (2017).</w:t>
      </w:r>
    </w:p>
    <w:p w14:paraId="13864C82" w14:textId="7A671F07"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2.</w:t>
      </w:r>
      <w:r w:rsidRPr="00D635DE">
        <w:rPr>
          <w:rFonts w:asciiTheme="minorHAnsi" w:hAnsiTheme="minorHAnsi" w:cstheme="minorHAnsi"/>
          <w:noProof/>
          <w:szCs w:val="24"/>
        </w:rPr>
        <w:tab/>
        <w:t xml:space="preserve">Kaech, S., Banker, G. Culturing hippocampal neurons. </w:t>
      </w:r>
      <w:r w:rsidRPr="00D635DE">
        <w:rPr>
          <w:rFonts w:asciiTheme="minorHAnsi" w:hAnsiTheme="minorHAnsi" w:cstheme="minorHAnsi"/>
          <w:i/>
          <w:iCs/>
          <w:noProof/>
          <w:szCs w:val="24"/>
        </w:rPr>
        <w:t>Nature Protocols</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1</w:t>
      </w:r>
      <w:r w:rsidRPr="00D635DE">
        <w:rPr>
          <w:rFonts w:asciiTheme="minorHAnsi" w:hAnsiTheme="minorHAnsi" w:cstheme="minorHAnsi"/>
          <w:noProof/>
          <w:szCs w:val="24"/>
        </w:rPr>
        <w:t xml:space="preserve"> (5), 2406–2415 (2006).</w:t>
      </w:r>
    </w:p>
    <w:p w14:paraId="2231D771" w14:textId="5039F7FF"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3.</w:t>
      </w:r>
      <w:r w:rsidRPr="00D635DE">
        <w:rPr>
          <w:rFonts w:asciiTheme="minorHAnsi" w:hAnsiTheme="minorHAnsi" w:cstheme="minorHAnsi"/>
          <w:noProof/>
          <w:szCs w:val="24"/>
        </w:rPr>
        <w:tab/>
        <w:t>Fazzari, P. et al</w:t>
      </w:r>
      <w:r w:rsidRPr="00D635DE">
        <w:rPr>
          <w:rFonts w:asciiTheme="minorHAnsi" w:hAnsiTheme="minorHAnsi" w:cstheme="minorHAnsi"/>
          <w:i/>
          <w:iCs/>
          <w:noProof/>
          <w:szCs w:val="24"/>
        </w:rPr>
        <w:t>.</w:t>
      </w:r>
      <w:r w:rsidRPr="00D635DE">
        <w:rPr>
          <w:rFonts w:asciiTheme="minorHAnsi" w:hAnsiTheme="minorHAnsi" w:cstheme="minorHAnsi"/>
          <w:noProof/>
          <w:szCs w:val="24"/>
        </w:rPr>
        <w:t xml:space="preserve"> Cell autonomous regulation of hippocampal circuitry via Aph1b-γ-secretase/neuregulin 1 signalling. </w:t>
      </w:r>
      <w:r w:rsidRPr="00D635DE">
        <w:rPr>
          <w:rFonts w:asciiTheme="minorHAnsi" w:hAnsiTheme="minorHAnsi" w:cstheme="minorHAnsi"/>
          <w:i/>
          <w:iCs/>
          <w:noProof/>
          <w:szCs w:val="24"/>
        </w:rPr>
        <w:t>eLife</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3</w:t>
      </w:r>
      <w:r w:rsidRPr="00D635DE">
        <w:rPr>
          <w:rFonts w:asciiTheme="minorHAnsi" w:hAnsiTheme="minorHAnsi" w:cstheme="minorHAnsi"/>
          <w:noProof/>
          <w:szCs w:val="24"/>
        </w:rPr>
        <w:t xml:space="preserve">, </w:t>
      </w:r>
      <w:r w:rsidR="00205C62" w:rsidRPr="00D635DE">
        <w:rPr>
          <w:rFonts w:asciiTheme="minorHAnsi" w:hAnsiTheme="minorHAnsi" w:cstheme="minorHAnsi"/>
          <w:noProof/>
          <w:szCs w:val="24"/>
        </w:rPr>
        <w:t>e</w:t>
      </w:r>
      <w:r w:rsidRPr="00D635DE">
        <w:rPr>
          <w:rFonts w:asciiTheme="minorHAnsi" w:hAnsiTheme="minorHAnsi" w:cstheme="minorHAnsi"/>
          <w:noProof/>
          <w:szCs w:val="24"/>
        </w:rPr>
        <w:t>02196 (2014).</w:t>
      </w:r>
    </w:p>
    <w:p w14:paraId="6D22D713" w14:textId="18893403"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4.</w:t>
      </w:r>
      <w:r w:rsidRPr="00D635DE">
        <w:rPr>
          <w:rFonts w:asciiTheme="minorHAnsi" w:hAnsiTheme="minorHAnsi" w:cstheme="minorHAnsi"/>
          <w:noProof/>
          <w:szCs w:val="24"/>
        </w:rPr>
        <w:tab/>
        <w:t xml:space="preserve">Navarro-González, C., Huerga-Gómez, A., Fazzari, P. Nrg1 </w:t>
      </w:r>
      <w:r w:rsidR="00057358" w:rsidRPr="00D635DE">
        <w:rPr>
          <w:rFonts w:asciiTheme="minorHAnsi" w:hAnsiTheme="minorHAnsi" w:cstheme="minorHAnsi"/>
          <w:noProof/>
          <w:szCs w:val="24"/>
        </w:rPr>
        <w:t>i</w:t>
      </w:r>
      <w:r w:rsidRPr="00D635DE">
        <w:rPr>
          <w:rFonts w:asciiTheme="minorHAnsi" w:hAnsiTheme="minorHAnsi" w:cstheme="minorHAnsi"/>
          <w:noProof/>
          <w:szCs w:val="24"/>
        </w:rPr>
        <w:t xml:space="preserve">ntracellular </w:t>
      </w:r>
      <w:r w:rsidR="00057358" w:rsidRPr="00D635DE">
        <w:rPr>
          <w:rFonts w:asciiTheme="minorHAnsi" w:hAnsiTheme="minorHAnsi" w:cstheme="minorHAnsi"/>
          <w:noProof/>
          <w:szCs w:val="24"/>
        </w:rPr>
        <w:t>s</w:t>
      </w:r>
      <w:r w:rsidRPr="00D635DE">
        <w:rPr>
          <w:rFonts w:asciiTheme="minorHAnsi" w:hAnsiTheme="minorHAnsi" w:cstheme="minorHAnsi"/>
          <w:noProof/>
          <w:szCs w:val="24"/>
        </w:rPr>
        <w:t xml:space="preserve">ignaling </w:t>
      </w:r>
      <w:r w:rsidR="00057358" w:rsidRPr="00D635DE">
        <w:rPr>
          <w:rFonts w:asciiTheme="minorHAnsi" w:hAnsiTheme="minorHAnsi" w:cstheme="minorHAnsi"/>
          <w:noProof/>
          <w:szCs w:val="24"/>
        </w:rPr>
        <w:t>i</w:t>
      </w:r>
      <w:r w:rsidRPr="00D635DE">
        <w:rPr>
          <w:rFonts w:asciiTheme="minorHAnsi" w:hAnsiTheme="minorHAnsi" w:cstheme="minorHAnsi"/>
          <w:noProof/>
          <w:szCs w:val="24"/>
        </w:rPr>
        <w:t xml:space="preserve">s </w:t>
      </w:r>
      <w:r w:rsidR="00057358" w:rsidRPr="00D635DE">
        <w:rPr>
          <w:rFonts w:asciiTheme="minorHAnsi" w:hAnsiTheme="minorHAnsi" w:cstheme="minorHAnsi"/>
          <w:noProof/>
          <w:szCs w:val="24"/>
        </w:rPr>
        <w:t>n</w:t>
      </w:r>
      <w:r w:rsidRPr="00D635DE">
        <w:rPr>
          <w:rFonts w:asciiTheme="minorHAnsi" w:hAnsiTheme="minorHAnsi" w:cstheme="minorHAnsi"/>
          <w:noProof/>
          <w:szCs w:val="24"/>
        </w:rPr>
        <w:t xml:space="preserve">europrotective upon </w:t>
      </w:r>
      <w:r w:rsidR="00057358" w:rsidRPr="00D635DE">
        <w:rPr>
          <w:rFonts w:asciiTheme="minorHAnsi" w:hAnsiTheme="minorHAnsi" w:cstheme="minorHAnsi"/>
          <w:noProof/>
          <w:szCs w:val="24"/>
        </w:rPr>
        <w:t>s</w:t>
      </w:r>
      <w:r w:rsidRPr="00D635DE">
        <w:rPr>
          <w:rFonts w:asciiTheme="minorHAnsi" w:hAnsiTheme="minorHAnsi" w:cstheme="minorHAnsi"/>
          <w:noProof/>
          <w:szCs w:val="24"/>
        </w:rPr>
        <w:t xml:space="preserve">troke. </w:t>
      </w:r>
      <w:r w:rsidRPr="00D635DE">
        <w:rPr>
          <w:rFonts w:asciiTheme="minorHAnsi" w:hAnsiTheme="minorHAnsi" w:cstheme="minorHAnsi"/>
          <w:i/>
          <w:iCs/>
          <w:noProof/>
          <w:szCs w:val="24"/>
        </w:rPr>
        <w:t>Oxidative Medicine and Cellular Longevity</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2019</w:t>
      </w:r>
      <w:r w:rsidRPr="00D635DE">
        <w:rPr>
          <w:rFonts w:asciiTheme="minorHAnsi" w:hAnsiTheme="minorHAnsi" w:cstheme="minorHAnsi"/>
          <w:noProof/>
          <w:szCs w:val="24"/>
        </w:rPr>
        <w:t xml:space="preserve">, </w:t>
      </w:r>
      <w:r w:rsidR="00B056D0" w:rsidRPr="00D635DE">
        <w:rPr>
          <w:rFonts w:asciiTheme="minorHAnsi" w:hAnsiTheme="minorHAnsi" w:cstheme="minorHAnsi"/>
          <w:noProof/>
          <w:szCs w:val="24"/>
        </w:rPr>
        <w:t>3930186</w:t>
      </w:r>
      <w:r w:rsidRPr="00D635DE">
        <w:rPr>
          <w:rFonts w:asciiTheme="minorHAnsi" w:hAnsiTheme="minorHAnsi" w:cstheme="minorHAnsi"/>
          <w:noProof/>
          <w:szCs w:val="24"/>
        </w:rPr>
        <w:t xml:space="preserve"> (2019).</w:t>
      </w:r>
    </w:p>
    <w:p w14:paraId="6CA1E99D" w14:textId="31D8754A"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5.</w:t>
      </w:r>
      <w:r w:rsidRPr="00D635DE">
        <w:rPr>
          <w:rFonts w:asciiTheme="minorHAnsi" w:hAnsiTheme="minorHAnsi" w:cstheme="minorHAnsi"/>
          <w:noProof/>
          <w:szCs w:val="24"/>
        </w:rPr>
        <w:tab/>
        <w:t xml:space="preserve">NEPAGENE Co. Ldt. NEPA21 </w:t>
      </w:r>
      <w:r w:rsidR="00E747F8" w:rsidRPr="00D635DE">
        <w:rPr>
          <w:rFonts w:asciiTheme="minorHAnsi" w:hAnsiTheme="minorHAnsi" w:cstheme="minorHAnsi"/>
          <w:noProof/>
          <w:szCs w:val="24"/>
        </w:rPr>
        <w:t xml:space="preserve">transfection </w:t>
      </w:r>
      <w:r w:rsidRPr="00D635DE">
        <w:rPr>
          <w:rFonts w:asciiTheme="minorHAnsi" w:hAnsiTheme="minorHAnsi" w:cstheme="minorHAnsi"/>
          <w:noProof/>
          <w:szCs w:val="24"/>
        </w:rPr>
        <w:t xml:space="preserve">of </w:t>
      </w:r>
      <w:r w:rsidR="00E747F8" w:rsidRPr="00D635DE">
        <w:rPr>
          <w:rFonts w:asciiTheme="minorHAnsi" w:hAnsiTheme="minorHAnsi" w:cstheme="minorHAnsi"/>
          <w:noProof/>
          <w:szCs w:val="24"/>
        </w:rPr>
        <w:t>cell suspensions using cuvettes</w:t>
      </w:r>
      <w:r w:rsidRPr="00D635DE">
        <w:rPr>
          <w:rFonts w:asciiTheme="minorHAnsi" w:hAnsiTheme="minorHAnsi" w:cstheme="minorHAnsi"/>
          <w:noProof/>
          <w:szCs w:val="24"/>
        </w:rPr>
        <w:t>.</w:t>
      </w:r>
      <w:r w:rsidR="007F2034" w:rsidRPr="00D635DE">
        <w:rPr>
          <w:rFonts w:asciiTheme="minorHAnsi" w:hAnsiTheme="minorHAnsi" w:cstheme="minorHAnsi"/>
          <w:noProof/>
          <w:szCs w:val="24"/>
        </w:rPr>
        <w:t xml:space="preserve"> http://2017.igem.org/wiki/images/3/3a/T--TECHNION-ISRAEL--Electroporation-NEPA2_for_HPC-7.pdf</w:t>
      </w:r>
    </w:p>
    <w:p w14:paraId="1A8C13AA" w14:textId="26F18A93"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6.</w:t>
      </w:r>
      <w:r w:rsidRPr="00D635DE">
        <w:rPr>
          <w:rFonts w:asciiTheme="minorHAnsi" w:hAnsiTheme="minorHAnsi" w:cstheme="minorHAnsi"/>
          <w:noProof/>
          <w:szCs w:val="24"/>
        </w:rPr>
        <w:tab/>
        <w:t>Larson, M.</w:t>
      </w:r>
      <w:r w:rsidR="00B218F3" w:rsidRPr="00D635DE">
        <w:rPr>
          <w:rFonts w:asciiTheme="minorHAnsi" w:hAnsiTheme="minorHAnsi" w:cstheme="minorHAnsi"/>
          <w:noProof/>
          <w:szCs w:val="24"/>
        </w:rPr>
        <w:t xml:space="preserve"> </w:t>
      </w:r>
      <w:r w:rsidRPr="00D635DE">
        <w:rPr>
          <w:rFonts w:asciiTheme="minorHAnsi" w:hAnsiTheme="minorHAnsi" w:cstheme="minorHAnsi"/>
          <w:noProof/>
          <w:szCs w:val="24"/>
        </w:rPr>
        <w:t>A., Gibson, K.</w:t>
      </w:r>
      <w:r w:rsidR="00B218F3" w:rsidRPr="00D635DE">
        <w:rPr>
          <w:rFonts w:asciiTheme="minorHAnsi" w:hAnsiTheme="minorHAnsi" w:cstheme="minorHAnsi"/>
          <w:noProof/>
          <w:szCs w:val="24"/>
        </w:rPr>
        <w:t xml:space="preserve"> </w:t>
      </w:r>
      <w:r w:rsidRPr="00D635DE">
        <w:rPr>
          <w:rFonts w:asciiTheme="minorHAnsi" w:hAnsiTheme="minorHAnsi" w:cstheme="minorHAnsi"/>
          <w:noProof/>
          <w:szCs w:val="24"/>
        </w:rPr>
        <w:t>A., Vivian, J.</w:t>
      </w:r>
      <w:r w:rsidR="00B218F3" w:rsidRPr="00D635DE">
        <w:rPr>
          <w:rFonts w:asciiTheme="minorHAnsi" w:hAnsiTheme="minorHAnsi" w:cstheme="minorHAnsi"/>
          <w:noProof/>
          <w:szCs w:val="24"/>
        </w:rPr>
        <w:t xml:space="preserve"> </w:t>
      </w:r>
      <w:r w:rsidRPr="00D635DE">
        <w:rPr>
          <w:rFonts w:asciiTheme="minorHAnsi" w:hAnsiTheme="minorHAnsi" w:cstheme="minorHAnsi"/>
          <w:noProof/>
          <w:szCs w:val="24"/>
        </w:rPr>
        <w:t xml:space="preserve">L. In </w:t>
      </w:r>
      <w:r w:rsidR="00B218F3" w:rsidRPr="00D635DE">
        <w:rPr>
          <w:rFonts w:asciiTheme="minorHAnsi" w:hAnsiTheme="minorHAnsi" w:cstheme="minorHAnsi"/>
          <w:noProof/>
          <w:szCs w:val="24"/>
        </w:rPr>
        <w:t>v</w:t>
      </w:r>
      <w:r w:rsidRPr="00D635DE">
        <w:rPr>
          <w:rFonts w:asciiTheme="minorHAnsi" w:hAnsiTheme="minorHAnsi" w:cstheme="minorHAnsi"/>
          <w:noProof/>
          <w:szCs w:val="24"/>
        </w:rPr>
        <w:t xml:space="preserve">ivo </w:t>
      </w:r>
      <w:r w:rsidR="00B218F3" w:rsidRPr="00D635DE">
        <w:rPr>
          <w:rFonts w:asciiTheme="minorHAnsi" w:hAnsiTheme="minorHAnsi" w:cstheme="minorHAnsi"/>
          <w:noProof/>
          <w:szCs w:val="24"/>
        </w:rPr>
        <w:t>v</w:t>
      </w:r>
      <w:r w:rsidRPr="00D635DE">
        <w:rPr>
          <w:rFonts w:asciiTheme="minorHAnsi" w:hAnsiTheme="minorHAnsi" w:cstheme="minorHAnsi"/>
          <w:noProof/>
          <w:szCs w:val="24"/>
        </w:rPr>
        <w:t xml:space="preserve">alidation of CRISPR </w:t>
      </w:r>
      <w:r w:rsidR="00B218F3" w:rsidRPr="00D635DE">
        <w:rPr>
          <w:rFonts w:asciiTheme="minorHAnsi" w:hAnsiTheme="minorHAnsi" w:cstheme="minorHAnsi"/>
          <w:noProof/>
          <w:szCs w:val="24"/>
        </w:rPr>
        <w:t>r</w:t>
      </w:r>
      <w:r w:rsidRPr="00D635DE">
        <w:rPr>
          <w:rFonts w:asciiTheme="minorHAnsi" w:hAnsiTheme="minorHAnsi" w:cstheme="minorHAnsi"/>
          <w:noProof/>
          <w:szCs w:val="24"/>
        </w:rPr>
        <w:t xml:space="preserve">eagents in </w:t>
      </w:r>
      <w:r w:rsidR="00B218F3" w:rsidRPr="00D635DE">
        <w:rPr>
          <w:rFonts w:asciiTheme="minorHAnsi" w:hAnsiTheme="minorHAnsi" w:cstheme="minorHAnsi"/>
          <w:noProof/>
          <w:szCs w:val="24"/>
        </w:rPr>
        <w:t>p</w:t>
      </w:r>
      <w:r w:rsidRPr="00D635DE">
        <w:rPr>
          <w:rFonts w:asciiTheme="minorHAnsi" w:hAnsiTheme="minorHAnsi" w:cstheme="minorHAnsi"/>
          <w:noProof/>
          <w:szCs w:val="24"/>
        </w:rPr>
        <w:t xml:space="preserve">reimplantation </w:t>
      </w:r>
      <w:r w:rsidR="00B218F3" w:rsidRPr="00D635DE">
        <w:rPr>
          <w:rFonts w:asciiTheme="minorHAnsi" w:hAnsiTheme="minorHAnsi" w:cstheme="minorHAnsi"/>
          <w:noProof/>
          <w:szCs w:val="24"/>
        </w:rPr>
        <w:t>m</w:t>
      </w:r>
      <w:r w:rsidRPr="00D635DE">
        <w:rPr>
          <w:rFonts w:asciiTheme="minorHAnsi" w:hAnsiTheme="minorHAnsi" w:cstheme="minorHAnsi"/>
          <w:noProof/>
          <w:szCs w:val="24"/>
        </w:rPr>
        <w:t xml:space="preserve">ouse </w:t>
      </w:r>
      <w:r w:rsidR="00B218F3" w:rsidRPr="00D635DE">
        <w:rPr>
          <w:rFonts w:asciiTheme="minorHAnsi" w:hAnsiTheme="minorHAnsi" w:cstheme="minorHAnsi"/>
          <w:noProof/>
          <w:szCs w:val="24"/>
        </w:rPr>
        <w:t>e</w:t>
      </w:r>
      <w:r w:rsidRPr="00D635DE">
        <w:rPr>
          <w:rFonts w:asciiTheme="minorHAnsi" w:hAnsiTheme="minorHAnsi" w:cstheme="minorHAnsi"/>
          <w:noProof/>
          <w:szCs w:val="24"/>
        </w:rPr>
        <w:t xml:space="preserve">mbryos. </w:t>
      </w:r>
      <w:r w:rsidRPr="00D635DE">
        <w:rPr>
          <w:rFonts w:asciiTheme="minorHAnsi" w:hAnsiTheme="minorHAnsi" w:cstheme="minorHAnsi"/>
          <w:i/>
          <w:iCs/>
          <w:noProof/>
          <w:szCs w:val="24"/>
        </w:rPr>
        <w:t>Methods in Molecular Biology</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2066</w:t>
      </w:r>
      <w:r w:rsidRPr="00D635DE">
        <w:rPr>
          <w:rFonts w:asciiTheme="minorHAnsi" w:hAnsiTheme="minorHAnsi" w:cstheme="minorHAnsi"/>
          <w:noProof/>
          <w:szCs w:val="24"/>
        </w:rPr>
        <w:t>, 47–57 (2020).</w:t>
      </w:r>
    </w:p>
    <w:p w14:paraId="0ADB1C54" w14:textId="7795D8E5"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7.</w:t>
      </w:r>
      <w:r w:rsidRPr="00D635DE">
        <w:rPr>
          <w:rFonts w:asciiTheme="minorHAnsi" w:hAnsiTheme="minorHAnsi" w:cstheme="minorHAnsi"/>
          <w:noProof/>
          <w:szCs w:val="24"/>
        </w:rPr>
        <w:tab/>
        <w:t>Tasca, C.</w:t>
      </w:r>
      <w:r w:rsidR="00F675E3" w:rsidRPr="00D635DE">
        <w:rPr>
          <w:rFonts w:asciiTheme="minorHAnsi" w:hAnsiTheme="minorHAnsi" w:cstheme="minorHAnsi"/>
          <w:noProof/>
          <w:szCs w:val="24"/>
        </w:rPr>
        <w:t xml:space="preserve"> </w:t>
      </w:r>
      <w:r w:rsidRPr="00D635DE">
        <w:rPr>
          <w:rFonts w:asciiTheme="minorHAnsi" w:hAnsiTheme="minorHAnsi" w:cstheme="minorHAnsi"/>
          <w:noProof/>
          <w:szCs w:val="24"/>
        </w:rPr>
        <w:t xml:space="preserve">I., Dal-Cim, T., Cimarosti, H. In </w:t>
      </w:r>
      <w:r w:rsidR="00F675E3" w:rsidRPr="00D635DE">
        <w:rPr>
          <w:rFonts w:asciiTheme="minorHAnsi" w:hAnsiTheme="minorHAnsi" w:cstheme="minorHAnsi"/>
          <w:noProof/>
          <w:szCs w:val="24"/>
        </w:rPr>
        <w:t>vitro oxygen</w:t>
      </w:r>
      <w:r w:rsidRPr="00D635DE">
        <w:rPr>
          <w:rFonts w:asciiTheme="minorHAnsi" w:hAnsiTheme="minorHAnsi" w:cstheme="minorHAnsi"/>
          <w:noProof/>
          <w:szCs w:val="24"/>
        </w:rPr>
        <w:t>-</w:t>
      </w:r>
      <w:r w:rsidR="00F675E3" w:rsidRPr="00D635DE">
        <w:rPr>
          <w:rFonts w:asciiTheme="minorHAnsi" w:hAnsiTheme="minorHAnsi" w:cstheme="minorHAnsi"/>
          <w:noProof/>
          <w:szCs w:val="24"/>
        </w:rPr>
        <w:t xml:space="preserve">glucose deprivation </w:t>
      </w:r>
      <w:r w:rsidRPr="00D635DE">
        <w:rPr>
          <w:rFonts w:asciiTheme="minorHAnsi" w:hAnsiTheme="minorHAnsi" w:cstheme="minorHAnsi"/>
          <w:noProof/>
          <w:szCs w:val="24"/>
        </w:rPr>
        <w:t xml:space="preserve">to </w:t>
      </w:r>
      <w:r w:rsidR="00F675E3" w:rsidRPr="00D635DE">
        <w:rPr>
          <w:rFonts w:asciiTheme="minorHAnsi" w:hAnsiTheme="minorHAnsi" w:cstheme="minorHAnsi"/>
          <w:noProof/>
          <w:szCs w:val="24"/>
        </w:rPr>
        <w:t>study ischemic cell death</w:t>
      </w:r>
      <w:r w:rsidRPr="00D635DE">
        <w:rPr>
          <w:rFonts w:asciiTheme="minorHAnsi" w:hAnsiTheme="minorHAnsi" w:cstheme="minorHAnsi"/>
          <w:noProof/>
          <w:szCs w:val="24"/>
        </w:rPr>
        <w:t xml:space="preserve">. </w:t>
      </w:r>
      <w:r w:rsidRPr="00D635DE">
        <w:rPr>
          <w:rFonts w:asciiTheme="minorHAnsi" w:hAnsiTheme="minorHAnsi" w:cstheme="minorHAnsi"/>
          <w:i/>
          <w:iCs/>
          <w:noProof/>
          <w:szCs w:val="24"/>
        </w:rPr>
        <w:t xml:space="preserve">Methods in </w:t>
      </w:r>
      <w:r w:rsidR="00F675E3" w:rsidRPr="00D635DE">
        <w:rPr>
          <w:rFonts w:asciiTheme="minorHAnsi" w:hAnsiTheme="minorHAnsi" w:cstheme="minorHAnsi"/>
          <w:i/>
          <w:iCs/>
          <w:noProof/>
          <w:szCs w:val="24"/>
        </w:rPr>
        <w:t>M</w:t>
      </w:r>
      <w:r w:rsidRPr="00D635DE">
        <w:rPr>
          <w:rFonts w:asciiTheme="minorHAnsi" w:hAnsiTheme="minorHAnsi" w:cstheme="minorHAnsi"/>
          <w:i/>
          <w:iCs/>
          <w:noProof/>
          <w:szCs w:val="24"/>
        </w:rPr>
        <w:t xml:space="preserve">olecular </w:t>
      </w:r>
      <w:r w:rsidR="00F675E3" w:rsidRPr="00D635DE">
        <w:rPr>
          <w:rFonts w:asciiTheme="minorHAnsi" w:hAnsiTheme="minorHAnsi" w:cstheme="minorHAnsi"/>
          <w:i/>
          <w:iCs/>
          <w:noProof/>
          <w:szCs w:val="24"/>
        </w:rPr>
        <w:t>B</w:t>
      </w:r>
      <w:r w:rsidRPr="00D635DE">
        <w:rPr>
          <w:rFonts w:asciiTheme="minorHAnsi" w:hAnsiTheme="minorHAnsi" w:cstheme="minorHAnsi"/>
          <w:i/>
          <w:iCs/>
          <w:noProof/>
          <w:szCs w:val="24"/>
        </w:rPr>
        <w:t>iology</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1254</w:t>
      </w:r>
      <w:r w:rsidRPr="00D635DE">
        <w:rPr>
          <w:rFonts w:asciiTheme="minorHAnsi" w:hAnsiTheme="minorHAnsi" w:cstheme="minorHAnsi"/>
          <w:noProof/>
          <w:szCs w:val="24"/>
        </w:rPr>
        <w:t>, 197–210 (2015).</w:t>
      </w:r>
    </w:p>
    <w:p w14:paraId="12DA8581" w14:textId="3C4E30D4"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8.</w:t>
      </w:r>
      <w:r w:rsidRPr="00D635DE">
        <w:rPr>
          <w:rFonts w:asciiTheme="minorHAnsi" w:hAnsiTheme="minorHAnsi" w:cstheme="minorHAnsi"/>
          <w:noProof/>
          <w:szCs w:val="24"/>
        </w:rPr>
        <w:tab/>
        <w:t>Holloway, P. M., Gavins, F.</w:t>
      </w:r>
      <w:r w:rsidR="00E70420" w:rsidRPr="00D635DE">
        <w:rPr>
          <w:rFonts w:asciiTheme="minorHAnsi" w:hAnsiTheme="minorHAnsi" w:cstheme="minorHAnsi"/>
          <w:noProof/>
          <w:szCs w:val="24"/>
        </w:rPr>
        <w:t xml:space="preserve"> </w:t>
      </w:r>
      <w:r w:rsidRPr="00D635DE">
        <w:rPr>
          <w:rFonts w:asciiTheme="minorHAnsi" w:hAnsiTheme="minorHAnsi" w:cstheme="minorHAnsi"/>
          <w:noProof/>
          <w:szCs w:val="24"/>
        </w:rPr>
        <w:t>N.</w:t>
      </w:r>
      <w:r w:rsidR="00E70420" w:rsidRPr="00D635DE">
        <w:rPr>
          <w:rFonts w:asciiTheme="minorHAnsi" w:hAnsiTheme="minorHAnsi" w:cstheme="minorHAnsi"/>
          <w:noProof/>
          <w:szCs w:val="24"/>
        </w:rPr>
        <w:t xml:space="preserve"> </w:t>
      </w:r>
      <w:r w:rsidRPr="00D635DE">
        <w:rPr>
          <w:rFonts w:asciiTheme="minorHAnsi" w:hAnsiTheme="minorHAnsi" w:cstheme="minorHAnsi"/>
          <w:noProof/>
          <w:szCs w:val="24"/>
        </w:rPr>
        <w:t xml:space="preserve">E. Modeling </w:t>
      </w:r>
      <w:r w:rsidR="00E70420" w:rsidRPr="00D635DE">
        <w:rPr>
          <w:rFonts w:asciiTheme="minorHAnsi" w:hAnsiTheme="minorHAnsi" w:cstheme="minorHAnsi"/>
          <w:noProof/>
          <w:szCs w:val="24"/>
        </w:rPr>
        <w:t>ischemic stroke in vitro</w:t>
      </w:r>
      <w:r w:rsidRPr="00D635DE">
        <w:rPr>
          <w:rFonts w:asciiTheme="minorHAnsi" w:hAnsiTheme="minorHAnsi" w:cstheme="minorHAnsi"/>
          <w:noProof/>
          <w:szCs w:val="24"/>
        </w:rPr>
        <w:t xml:space="preserve">: </w:t>
      </w:r>
      <w:r w:rsidR="00E70420" w:rsidRPr="00D635DE">
        <w:rPr>
          <w:rFonts w:asciiTheme="minorHAnsi" w:hAnsiTheme="minorHAnsi" w:cstheme="minorHAnsi"/>
          <w:noProof/>
          <w:szCs w:val="24"/>
        </w:rPr>
        <w:t xml:space="preserve">the status quo </w:t>
      </w:r>
      <w:r w:rsidRPr="00D635DE">
        <w:rPr>
          <w:rFonts w:asciiTheme="minorHAnsi" w:hAnsiTheme="minorHAnsi" w:cstheme="minorHAnsi"/>
          <w:noProof/>
          <w:szCs w:val="24"/>
        </w:rPr>
        <w:t xml:space="preserve">and </w:t>
      </w:r>
      <w:r w:rsidR="00E70420" w:rsidRPr="00D635DE">
        <w:rPr>
          <w:rFonts w:asciiTheme="minorHAnsi" w:hAnsiTheme="minorHAnsi" w:cstheme="minorHAnsi"/>
          <w:noProof/>
          <w:szCs w:val="24"/>
        </w:rPr>
        <w:t>future perspectives</w:t>
      </w:r>
      <w:r w:rsidRPr="00D635DE">
        <w:rPr>
          <w:rFonts w:asciiTheme="minorHAnsi" w:hAnsiTheme="minorHAnsi" w:cstheme="minorHAnsi"/>
          <w:noProof/>
          <w:szCs w:val="24"/>
        </w:rPr>
        <w:t xml:space="preserve">. </w:t>
      </w:r>
      <w:r w:rsidRPr="00D635DE">
        <w:rPr>
          <w:rFonts w:asciiTheme="minorHAnsi" w:hAnsiTheme="minorHAnsi" w:cstheme="minorHAnsi"/>
          <w:i/>
          <w:iCs/>
          <w:noProof/>
          <w:szCs w:val="24"/>
        </w:rPr>
        <w:t>Physiology and Behavior</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47</w:t>
      </w:r>
      <w:r w:rsidRPr="00D635DE">
        <w:rPr>
          <w:rFonts w:asciiTheme="minorHAnsi" w:hAnsiTheme="minorHAnsi" w:cstheme="minorHAnsi"/>
          <w:noProof/>
          <w:szCs w:val="24"/>
        </w:rPr>
        <w:t xml:space="preserve"> (2), 561–569 (2016).</w:t>
      </w:r>
    </w:p>
    <w:p w14:paraId="6440682C" w14:textId="7E120910"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9.</w:t>
      </w:r>
      <w:r w:rsidRPr="00D635DE">
        <w:rPr>
          <w:rFonts w:asciiTheme="minorHAnsi" w:hAnsiTheme="minorHAnsi" w:cstheme="minorHAnsi"/>
          <w:noProof/>
          <w:szCs w:val="24"/>
        </w:rPr>
        <w:tab/>
        <w:t>Sommer, C.</w:t>
      </w:r>
      <w:r w:rsidR="0080021C" w:rsidRPr="00D635DE">
        <w:rPr>
          <w:rFonts w:asciiTheme="minorHAnsi" w:hAnsiTheme="minorHAnsi" w:cstheme="minorHAnsi"/>
          <w:noProof/>
          <w:szCs w:val="24"/>
        </w:rPr>
        <w:t xml:space="preserve"> </w:t>
      </w:r>
      <w:r w:rsidRPr="00D635DE">
        <w:rPr>
          <w:rFonts w:asciiTheme="minorHAnsi" w:hAnsiTheme="minorHAnsi" w:cstheme="minorHAnsi"/>
          <w:noProof/>
          <w:szCs w:val="24"/>
        </w:rPr>
        <w:t xml:space="preserve">J. Ischemic stroke: experimental models and reality. </w:t>
      </w:r>
      <w:r w:rsidRPr="00D635DE">
        <w:rPr>
          <w:rFonts w:asciiTheme="minorHAnsi" w:hAnsiTheme="minorHAnsi" w:cstheme="minorHAnsi"/>
          <w:i/>
          <w:iCs/>
          <w:noProof/>
          <w:szCs w:val="24"/>
        </w:rPr>
        <w:t>Acta Neuropathologica</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133</w:t>
      </w:r>
      <w:r w:rsidRPr="00D635DE">
        <w:rPr>
          <w:rFonts w:asciiTheme="minorHAnsi" w:hAnsiTheme="minorHAnsi" w:cstheme="minorHAnsi"/>
          <w:noProof/>
          <w:szCs w:val="24"/>
        </w:rPr>
        <w:t xml:space="preserve"> (2), 245–261 (2017).</w:t>
      </w:r>
    </w:p>
    <w:p w14:paraId="15E956AC" w14:textId="3A10C760"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10.</w:t>
      </w:r>
      <w:r w:rsidRPr="00D635DE">
        <w:rPr>
          <w:rFonts w:asciiTheme="minorHAnsi" w:hAnsiTheme="minorHAnsi" w:cstheme="minorHAnsi"/>
          <w:noProof/>
          <w:szCs w:val="24"/>
        </w:rPr>
        <w:tab/>
        <w:t>Dotti, C.</w:t>
      </w:r>
      <w:r w:rsidR="0080021C" w:rsidRPr="00D635DE">
        <w:rPr>
          <w:rFonts w:asciiTheme="minorHAnsi" w:hAnsiTheme="minorHAnsi" w:cstheme="minorHAnsi"/>
          <w:noProof/>
          <w:szCs w:val="24"/>
        </w:rPr>
        <w:t xml:space="preserve"> </w:t>
      </w:r>
      <w:r w:rsidRPr="00D635DE">
        <w:rPr>
          <w:rFonts w:asciiTheme="minorHAnsi" w:hAnsiTheme="minorHAnsi" w:cstheme="minorHAnsi"/>
          <w:noProof/>
          <w:szCs w:val="24"/>
        </w:rPr>
        <w:t>G., Banker, G.</w:t>
      </w:r>
      <w:r w:rsidR="0080021C" w:rsidRPr="00D635DE">
        <w:rPr>
          <w:rFonts w:asciiTheme="minorHAnsi" w:hAnsiTheme="minorHAnsi" w:cstheme="minorHAnsi"/>
          <w:noProof/>
          <w:szCs w:val="24"/>
        </w:rPr>
        <w:t xml:space="preserve"> </w:t>
      </w:r>
      <w:r w:rsidRPr="00D635DE">
        <w:rPr>
          <w:rFonts w:asciiTheme="minorHAnsi" w:hAnsiTheme="minorHAnsi" w:cstheme="minorHAnsi"/>
          <w:noProof/>
          <w:szCs w:val="24"/>
        </w:rPr>
        <w:t xml:space="preserve">A. Experimentally induced alteration in the polarity of developing neurons. </w:t>
      </w:r>
      <w:r w:rsidRPr="00D635DE">
        <w:rPr>
          <w:rFonts w:asciiTheme="minorHAnsi" w:hAnsiTheme="minorHAnsi" w:cstheme="minorHAnsi"/>
          <w:i/>
          <w:iCs/>
          <w:noProof/>
          <w:szCs w:val="24"/>
        </w:rPr>
        <w:t>Nature</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330</w:t>
      </w:r>
      <w:r w:rsidRPr="00D635DE">
        <w:rPr>
          <w:rFonts w:asciiTheme="minorHAnsi" w:hAnsiTheme="minorHAnsi" w:cstheme="minorHAnsi"/>
          <w:noProof/>
          <w:szCs w:val="24"/>
        </w:rPr>
        <w:t xml:space="preserve"> (6145), 254–256 (1987).</w:t>
      </w:r>
    </w:p>
    <w:p w14:paraId="33AED389" w14:textId="52FBDF58"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11.</w:t>
      </w:r>
      <w:r w:rsidRPr="00D635DE">
        <w:rPr>
          <w:rFonts w:asciiTheme="minorHAnsi" w:hAnsiTheme="minorHAnsi" w:cstheme="minorHAnsi"/>
          <w:noProof/>
          <w:szCs w:val="24"/>
        </w:rPr>
        <w:tab/>
        <w:t xml:space="preserve">Fazzari, P. et al. Control of cortical GABA circuitry development by Nrg1 and ErbB4 signalling. </w:t>
      </w:r>
      <w:r w:rsidRPr="00D635DE">
        <w:rPr>
          <w:rFonts w:asciiTheme="minorHAnsi" w:hAnsiTheme="minorHAnsi" w:cstheme="minorHAnsi"/>
          <w:i/>
          <w:iCs/>
          <w:noProof/>
          <w:szCs w:val="24"/>
        </w:rPr>
        <w:t>Nature</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464</w:t>
      </w:r>
      <w:r w:rsidRPr="00D635DE">
        <w:rPr>
          <w:rFonts w:asciiTheme="minorHAnsi" w:hAnsiTheme="minorHAnsi" w:cstheme="minorHAnsi"/>
          <w:noProof/>
          <w:szCs w:val="24"/>
        </w:rPr>
        <w:t xml:space="preserve"> (</w:t>
      </w:r>
      <w:r w:rsidR="00CF3D25" w:rsidRPr="00D635DE">
        <w:rPr>
          <w:rFonts w:asciiTheme="minorHAnsi" w:hAnsiTheme="minorHAnsi" w:cstheme="minorHAnsi"/>
          <w:noProof/>
          <w:szCs w:val="24"/>
        </w:rPr>
        <w:t>7293</w:t>
      </w:r>
      <w:r w:rsidRPr="00D635DE">
        <w:rPr>
          <w:rFonts w:asciiTheme="minorHAnsi" w:hAnsiTheme="minorHAnsi" w:cstheme="minorHAnsi"/>
          <w:noProof/>
          <w:szCs w:val="24"/>
        </w:rPr>
        <w:t>), 1376–1380 (2010).</w:t>
      </w:r>
    </w:p>
    <w:p w14:paraId="54F5FA72" w14:textId="0F03706E"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12.</w:t>
      </w:r>
      <w:r w:rsidRPr="00D635DE">
        <w:rPr>
          <w:rFonts w:asciiTheme="minorHAnsi" w:hAnsiTheme="minorHAnsi" w:cstheme="minorHAnsi"/>
          <w:noProof/>
          <w:szCs w:val="24"/>
        </w:rPr>
        <w:tab/>
        <w:t>Sadiq, A.</w:t>
      </w:r>
      <w:r w:rsidR="00CF3D25" w:rsidRPr="00D635DE">
        <w:rPr>
          <w:rFonts w:asciiTheme="minorHAnsi" w:hAnsiTheme="minorHAnsi" w:cstheme="minorHAnsi"/>
          <w:noProof/>
          <w:szCs w:val="24"/>
        </w:rPr>
        <w:t xml:space="preserve"> </w:t>
      </w:r>
      <w:r w:rsidRPr="00D635DE">
        <w:rPr>
          <w:rFonts w:asciiTheme="minorHAnsi" w:hAnsiTheme="minorHAnsi" w:cstheme="minorHAnsi"/>
          <w:noProof/>
          <w:szCs w:val="24"/>
        </w:rPr>
        <w:t xml:space="preserve">A. et al. An overview: Investigation of electroporation and sonoporation techniques. </w:t>
      </w:r>
      <w:r w:rsidRPr="00D635DE">
        <w:rPr>
          <w:rFonts w:asciiTheme="minorHAnsi" w:hAnsiTheme="minorHAnsi" w:cstheme="minorHAnsi"/>
          <w:i/>
          <w:iCs/>
          <w:noProof/>
          <w:szCs w:val="24"/>
        </w:rPr>
        <w:t>2015 2nd International Conference on Biomedical Engineering</w:t>
      </w:r>
      <w:r w:rsidR="001F6742" w:rsidRPr="00D635DE">
        <w:rPr>
          <w:rFonts w:asciiTheme="minorHAnsi" w:hAnsiTheme="minorHAnsi" w:cstheme="minorHAnsi"/>
          <w:i/>
          <w:iCs/>
          <w:noProof/>
          <w:szCs w:val="24"/>
        </w:rPr>
        <w:t xml:space="preserve"> (</w:t>
      </w:r>
      <w:r w:rsidRPr="00D635DE">
        <w:rPr>
          <w:rFonts w:asciiTheme="minorHAnsi" w:hAnsiTheme="minorHAnsi" w:cstheme="minorHAnsi"/>
          <w:i/>
          <w:iCs/>
          <w:noProof/>
          <w:szCs w:val="24"/>
        </w:rPr>
        <w:t>ICoBE</w:t>
      </w:r>
      <w:r w:rsidR="001F6742" w:rsidRPr="00D635DE">
        <w:rPr>
          <w:rFonts w:asciiTheme="minorHAnsi" w:hAnsiTheme="minorHAnsi" w:cstheme="minorHAnsi"/>
          <w:i/>
          <w:iCs/>
          <w:noProof/>
          <w:szCs w:val="24"/>
        </w:rPr>
        <w:t>)</w:t>
      </w:r>
      <w:r w:rsidRPr="00D635DE">
        <w:rPr>
          <w:rFonts w:asciiTheme="minorHAnsi" w:hAnsiTheme="minorHAnsi" w:cstheme="minorHAnsi"/>
          <w:noProof/>
          <w:szCs w:val="24"/>
        </w:rPr>
        <w:t>.</w:t>
      </w:r>
      <w:r w:rsidR="00CA3012" w:rsidRPr="00D635DE">
        <w:rPr>
          <w:rFonts w:asciiTheme="minorHAnsi" w:hAnsiTheme="minorHAnsi" w:cstheme="minorHAnsi"/>
          <w:noProof/>
          <w:szCs w:val="24"/>
        </w:rPr>
        <w:t>1–6,</w:t>
      </w:r>
      <w:r w:rsidRPr="00D635DE">
        <w:rPr>
          <w:rFonts w:asciiTheme="minorHAnsi" w:hAnsiTheme="minorHAnsi" w:cstheme="minorHAnsi"/>
          <w:noProof/>
          <w:szCs w:val="24"/>
        </w:rPr>
        <w:t xml:space="preserve"> doi: </w:t>
      </w:r>
      <w:r w:rsidRPr="00D635DE">
        <w:rPr>
          <w:rFonts w:asciiTheme="minorHAnsi" w:hAnsiTheme="minorHAnsi" w:cstheme="minorHAnsi"/>
          <w:noProof/>
          <w:szCs w:val="24"/>
        </w:rPr>
        <w:lastRenderedPageBreak/>
        <w:t>10.1109/ICoBE.2015.7235876 (2015).</w:t>
      </w:r>
    </w:p>
    <w:p w14:paraId="7B95D2C8" w14:textId="2459EF49"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13.</w:t>
      </w:r>
      <w:r w:rsidRPr="00D635DE">
        <w:rPr>
          <w:rFonts w:asciiTheme="minorHAnsi" w:hAnsiTheme="minorHAnsi" w:cstheme="minorHAnsi"/>
          <w:noProof/>
          <w:szCs w:val="24"/>
        </w:rPr>
        <w:tab/>
        <w:t xml:space="preserve">Shi, J. et al. A review on electroporation-based intracellular delivery. </w:t>
      </w:r>
      <w:r w:rsidRPr="00D635DE">
        <w:rPr>
          <w:rFonts w:asciiTheme="minorHAnsi" w:hAnsiTheme="minorHAnsi" w:cstheme="minorHAnsi"/>
          <w:i/>
          <w:iCs/>
          <w:noProof/>
          <w:szCs w:val="24"/>
        </w:rPr>
        <w:t>Molecules</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23</w:t>
      </w:r>
      <w:r w:rsidRPr="00D635DE">
        <w:rPr>
          <w:rFonts w:asciiTheme="minorHAnsi" w:hAnsiTheme="minorHAnsi" w:cstheme="minorHAnsi"/>
          <w:noProof/>
          <w:szCs w:val="24"/>
        </w:rPr>
        <w:t xml:space="preserve"> (11), 3044 (2018).</w:t>
      </w:r>
    </w:p>
    <w:p w14:paraId="3DC44E06" w14:textId="15D57266" w:rsidR="009E4CD2" w:rsidRPr="00D635DE" w:rsidRDefault="009E4CD2" w:rsidP="00D635DE">
      <w:pPr>
        <w:widowControl w:val="0"/>
        <w:autoSpaceDE w:val="0"/>
        <w:autoSpaceDN w:val="0"/>
        <w:adjustRightInd w:val="0"/>
        <w:spacing w:after="0" w:line="240" w:lineRule="auto"/>
        <w:jc w:val="both"/>
        <w:rPr>
          <w:rFonts w:asciiTheme="minorHAnsi" w:hAnsiTheme="minorHAnsi" w:cstheme="minorHAnsi"/>
          <w:noProof/>
          <w:szCs w:val="24"/>
        </w:rPr>
      </w:pPr>
      <w:r w:rsidRPr="00D635DE">
        <w:rPr>
          <w:rFonts w:asciiTheme="minorHAnsi" w:hAnsiTheme="minorHAnsi" w:cstheme="minorHAnsi"/>
          <w:noProof/>
          <w:szCs w:val="24"/>
        </w:rPr>
        <w:t>14.</w:t>
      </w:r>
      <w:r w:rsidRPr="00D635DE">
        <w:rPr>
          <w:rFonts w:asciiTheme="minorHAnsi" w:hAnsiTheme="minorHAnsi" w:cstheme="minorHAnsi"/>
          <w:noProof/>
          <w:szCs w:val="24"/>
        </w:rPr>
        <w:tab/>
        <w:t xml:space="preserve">Fazzari, P., Mortimer, N., Yabut, O., Vogt, D., Pla, R. Cortical distribution of GABAergic interneurons is determined by migration time and brain size. </w:t>
      </w:r>
      <w:r w:rsidRPr="00D635DE">
        <w:rPr>
          <w:rFonts w:asciiTheme="minorHAnsi" w:hAnsiTheme="minorHAnsi" w:cstheme="minorHAnsi"/>
          <w:i/>
          <w:iCs/>
          <w:noProof/>
          <w:szCs w:val="24"/>
        </w:rPr>
        <w:t>Development</w:t>
      </w:r>
      <w:r w:rsidRPr="00D635DE">
        <w:rPr>
          <w:rFonts w:asciiTheme="minorHAnsi" w:hAnsiTheme="minorHAnsi" w:cstheme="minorHAnsi"/>
          <w:noProof/>
          <w:szCs w:val="24"/>
        </w:rPr>
        <w:t xml:space="preserve">. </w:t>
      </w:r>
      <w:r w:rsidRPr="00D635DE">
        <w:rPr>
          <w:rFonts w:asciiTheme="minorHAnsi" w:hAnsiTheme="minorHAnsi" w:cstheme="minorHAnsi"/>
          <w:b/>
          <w:bCs/>
          <w:noProof/>
          <w:szCs w:val="24"/>
        </w:rPr>
        <w:t>147</w:t>
      </w:r>
      <w:r w:rsidRPr="00D635DE">
        <w:rPr>
          <w:rFonts w:asciiTheme="minorHAnsi" w:hAnsiTheme="minorHAnsi" w:cstheme="minorHAnsi"/>
          <w:noProof/>
          <w:szCs w:val="24"/>
        </w:rPr>
        <w:t xml:space="preserve"> (14), dev.185033 (2020).</w:t>
      </w:r>
    </w:p>
    <w:p w14:paraId="37523814" w14:textId="77777777" w:rsidR="005C66CE" w:rsidRPr="00D635DE" w:rsidRDefault="005C66CE" w:rsidP="00D635DE">
      <w:pPr>
        <w:widowControl w:val="0"/>
        <w:autoSpaceDE w:val="0"/>
        <w:autoSpaceDN w:val="0"/>
        <w:adjustRightInd w:val="0"/>
        <w:spacing w:after="0" w:line="240" w:lineRule="auto"/>
        <w:jc w:val="both"/>
        <w:rPr>
          <w:rFonts w:asciiTheme="minorHAnsi" w:hAnsiTheme="minorHAnsi" w:cstheme="minorHAnsi"/>
          <w:noProof/>
          <w:szCs w:val="24"/>
        </w:rPr>
      </w:pPr>
    </w:p>
    <w:p w14:paraId="7408E56F" w14:textId="4DDC4171" w:rsidR="00066CA2" w:rsidRPr="00D635DE" w:rsidRDefault="0077156B" w:rsidP="00D635DE">
      <w:pPr>
        <w:keepNext/>
        <w:keepLines/>
        <w:spacing w:after="0" w:line="240" w:lineRule="auto"/>
        <w:jc w:val="both"/>
        <w:outlineLvl w:val="0"/>
        <w:rPr>
          <w:rFonts w:asciiTheme="minorHAnsi" w:hAnsiTheme="minorHAnsi" w:cstheme="minorHAnsi"/>
          <w:szCs w:val="24"/>
        </w:rPr>
      </w:pPr>
      <w:r w:rsidRPr="00D635DE">
        <w:rPr>
          <w:rFonts w:asciiTheme="minorHAnsi" w:hAnsiTheme="minorHAnsi" w:cstheme="minorHAnsi"/>
          <w:szCs w:val="24"/>
        </w:rPr>
        <w:fldChar w:fldCharType="end"/>
      </w:r>
    </w:p>
    <w:sectPr w:rsidR="00066CA2" w:rsidRPr="00D635DE" w:rsidSect="00C877A3">
      <w:headerReference w:type="default" r:id="rId18"/>
      <w:footerReference w:type="default" r:id="rId1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CAAE7" w14:textId="77777777" w:rsidR="00AA3DD2" w:rsidRDefault="00AA3DD2" w:rsidP="003440A1">
      <w:pPr>
        <w:spacing w:after="0" w:line="240" w:lineRule="auto"/>
      </w:pPr>
      <w:r>
        <w:separator/>
      </w:r>
    </w:p>
  </w:endnote>
  <w:endnote w:type="continuationSeparator" w:id="0">
    <w:p w14:paraId="456E433D" w14:textId="77777777" w:rsidR="00AA3DD2" w:rsidRDefault="00AA3DD2" w:rsidP="003440A1">
      <w:pPr>
        <w:spacing w:after="0" w:line="240" w:lineRule="auto"/>
      </w:pPr>
      <w:r>
        <w:continuationSeparator/>
      </w:r>
    </w:p>
  </w:endnote>
  <w:endnote w:type="continuationNotice" w:id="1">
    <w:p w14:paraId="1D4098C1" w14:textId="77777777" w:rsidR="00AA3DD2" w:rsidRDefault="00AA3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852182"/>
      <w:docPartObj>
        <w:docPartGallery w:val="Page Numbers (Bottom of Page)"/>
        <w:docPartUnique/>
      </w:docPartObj>
    </w:sdtPr>
    <w:sdtEndPr>
      <w:rPr>
        <w:noProof/>
      </w:rPr>
    </w:sdtEndPr>
    <w:sdtContent>
      <w:p w14:paraId="217DCDF6" w14:textId="76D5B354" w:rsidR="00037DF8" w:rsidRDefault="00037DF8">
        <w:pPr>
          <w:pStyle w:val="Footer"/>
          <w:jc w:val="center"/>
        </w:pPr>
        <w:r>
          <w:fldChar w:fldCharType="begin"/>
        </w:r>
        <w:r>
          <w:instrText xml:space="preserve"> PAGE   \* MERGEFORMAT </w:instrText>
        </w:r>
        <w:r>
          <w:fldChar w:fldCharType="separate"/>
        </w:r>
        <w:r w:rsidR="008147AA">
          <w:rPr>
            <w:noProof/>
          </w:rPr>
          <w:t>13</w:t>
        </w:r>
        <w:r>
          <w:rPr>
            <w:noProof/>
          </w:rPr>
          <w:fldChar w:fldCharType="end"/>
        </w:r>
      </w:p>
    </w:sdtContent>
  </w:sdt>
  <w:p w14:paraId="6441885B" w14:textId="77777777" w:rsidR="00037DF8" w:rsidRDefault="0003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D1789" w14:textId="77777777" w:rsidR="00AA3DD2" w:rsidRDefault="00AA3DD2" w:rsidP="003440A1">
      <w:pPr>
        <w:spacing w:after="0" w:line="240" w:lineRule="auto"/>
      </w:pPr>
      <w:r>
        <w:separator/>
      </w:r>
    </w:p>
  </w:footnote>
  <w:footnote w:type="continuationSeparator" w:id="0">
    <w:p w14:paraId="008BA4CC" w14:textId="77777777" w:rsidR="00AA3DD2" w:rsidRDefault="00AA3DD2" w:rsidP="003440A1">
      <w:pPr>
        <w:spacing w:after="0" w:line="240" w:lineRule="auto"/>
      </w:pPr>
      <w:r>
        <w:continuationSeparator/>
      </w:r>
    </w:p>
  </w:footnote>
  <w:footnote w:type="continuationNotice" w:id="1">
    <w:p w14:paraId="48E234E1" w14:textId="77777777" w:rsidR="00AA3DD2" w:rsidRDefault="00AA3D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8C59B" w14:textId="77777777" w:rsidR="00037DF8" w:rsidRDefault="00037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715BB"/>
    <w:multiLevelType w:val="multilevel"/>
    <w:tmpl w:val="21286342"/>
    <w:styleLink w:val="Estilo1"/>
    <w:lvl w:ilvl="0">
      <w:start w:val="1"/>
      <w:numFmt w:val="decimal"/>
      <w:lvlText w:val="%1."/>
      <w:lvlJc w:val="left"/>
      <w:pPr>
        <w:ind w:left="0" w:firstLine="0"/>
      </w:pPr>
      <w:rPr>
        <w:rFonts w:hint="default"/>
      </w:rPr>
    </w:lvl>
    <w:lvl w:ilvl="1">
      <w:start w:val="1"/>
      <w:numFmt w:val="decimal"/>
      <w:lvlRestart w:val="0"/>
      <w:lvlText w:val="%2.1."/>
      <w:lvlJc w:val="left"/>
      <w:pPr>
        <w:ind w:left="0" w:firstLine="0"/>
      </w:pPr>
      <w:rPr>
        <w:rFonts w:hint="default"/>
      </w:rPr>
    </w:lvl>
    <w:lvl w:ilvl="2">
      <w:start w:val="1"/>
      <w:numFmt w:val="none"/>
      <w:lvlRestart w:val="0"/>
      <w:lvlText w:val="%31.1.1."/>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06370C7F"/>
    <w:multiLevelType w:val="multilevel"/>
    <w:tmpl w:val="B6F8BFE0"/>
    <w:lvl w:ilvl="0">
      <w:start w:val="1"/>
      <w:numFmt w:val="decimal"/>
      <w:lvlText w:val="%1."/>
      <w:lvlJc w:val="left"/>
      <w:pPr>
        <w:ind w:left="0" w:firstLine="0"/>
      </w:pPr>
      <w:rPr>
        <w:rFonts w:hint="default"/>
      </w:rPr>
    </w:lvl>
    <w:lvl w:ilvl="1">
      <w:start w:val="1"/>
      <w:numFmt w:val="decimal"/>
      <w:lvlRestart w:val="0"/>
      <w:lvlText w:val="%2.1."/>
      <w:lvlJc w:val="left"/>
      <w:pPr>
        <w:ind w:left="0" w:firstLine="0"/>
      </w:pPr>
      <w:rPr>
        <w:rFonts w:hint="default"/>
      </w:rPr>
    </w:lvl>
    <w:lvl w:ilvl="2">
      <w:start w:val="1"/>
      <w:numFmt w:val="decimal"/>
      <w:lvlRestart w:val="0"/>
      <w:lvlText w:val="%3.1.1."/>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088B7E9B"/>
    <w:multiLevelType w:val="multilevel"/>
    <w:tmpl w:val="04DE1920"/>
    <w:lvl w:ilvl="0">
      <w:start w:val="1"/>
      <w:numFmt w:val="decimal"/>
      <w:lvlText w:val="%1."/>
      <w:lvlJc w:val="left"/>
      <w:pPr>
        <w:ind w:left="540" w:hanging="540"/>
      </w:pPr>
      <w:rPr>
        <w:rFonts w:asciiTheme="minorHAnsi" w:hAnsiTheme="minorHAnsi" w:cstheme="minorHAnsi" w:hint="default"/>
      </w:rPr>
    </w:lvl>
    <w:lvl w:ilvl="1">
      <w:start w:val="1"/>
      <w:numFmt w:val="decimal"/>
      <w:pStyle w:val="Heading3"/>
      <w:lvlText w:val="%1.%2."/>
      <w:lvlJc w:val="left"/>
      <w:pPr>
        <w:ind w:left="720" w:hanging="720"/>
      </w:pPr>
      <w:rPr>
        <w:rFonts w:asciiTheme="minorHAnsi" w:hAnsiTheme="minorHAnsi" w:cstheme="minorHAnsi" w:hint="default"/>
      </w:rPr>
    </w:lvl>
    <w:lvl w:ilvl="2">
      <w:start w:val="1"/>
      <w:numFmt w:val="decimal"/>
      <w:pStyle w:val="Heading4"/>
      <w:lvlText w:val="%1.%2.%3."/>
      <w:lvlJc w:val="left"/>
      <w:pPr>
        <w:ind w:left="720" w:hanging="720"/>
      </w:pPr>
      <w:rPr>
        <w:rFonts w:asciiTheme="minorHAnsi" w:hAnsiTheme="minorHAnsi" w:cstheme="minorHAnsi" w:hint="default"/>
      </w:rPr>
    </w:lvl>
    <w:lvl w:ilvl="3">
      <w:start w:val="1"/>
      <w:numFmt w:val="decimal"/>
      <w:lvlText w:val="%1.%2.%3.%4."/>
      <w:lvlJc w:val="left"/>
      <w:pPr>
        <w:ind w:left="1080" w:hanging="108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440" w:hanging="144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800" w:hanging="1800"/>
      </w:pPr>
      <w:rPr>
        <w:rFonts w:asciiTheme="minorHAnsi" w:hAnsiTheme="minorHAnsi" w:cstheme="minorHAnsi" w:hint="default"/>
      </w:rPr>
    </w:lvl>
    <w:lvl w:ilvl="8">
      <w:start w:val="1"/>
      <w:numFmt w:val="decimal"/>
      <w:lvlText w:val="%1.%2.%3.%4.%5.%6.%7.%8.%9."/>
      <w:lvlJc w:val="left"/>
      <w:pPr>
        <w:ind w:left="2160" w:hanging="2160"/>
      </w:pPr>
      <w:rPr>
        <w:rFonts w:asciiTheme="minorHAnsi" w:hAnsiTheme="minorHAnsi" w:cstheme="minorHAnsi" w:hint="default"/>
      </w:rPr>
    </w:lvl>
  </w:abstractNum>
  <w:abstractNum w:abstractNumId="3" w15:restartNumberingAfterBreak="0">
    <w:nsid w:val="0C275A63"/>
    <w:multiLevelType w:val="multilevel"/>
    <w:tmpl w:val="07964C62"/>
    <w:numStyleLink w:val="Numtitulos"/>
  </w:abstractNum>
  <w:abstractNum w:abstractNumId="4" w15:restartNumberingAfterBreak="0">
    <w:nsid w:val="110344D3"/>
    <w:multiLevelType w:val="hybridMultilevel"/>
    <w:tmpl w:val="24F051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8C29D2"/>
    <w:multiLevelType w:val="multilevel"/>
    <w:tmpl w:val="07964C62"/>
    <w:styleLink w:val="Numtitulos"/>
    <w:lvl w:ilvl="0">
      <w:start w:val="1"/>
      <w:numFmt w:val="decimal"/>
      <w:pStyle w:val="Heading2"/>
      <w:lvlText w:val="%1."/>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8C020E0"/>
    <w:multiLevelType w:val="hybridMultilevel"/>
    <w:tmpl w:val="A47EE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02308"/>
    <w:multiLevelType w:val="multilevel"/>
    <w:tmpl w:val="BF302FE4"/>
    <w:lvl w:ilvl="0">
      <w:start w:val="1"/>
      <w:numFmt w:val="decimal"/>
      <w:lvlText w:val="1.%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422DB"/>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A6478EE"/>
    <w:multiLevelType w:val="hybridMultilevel"/>
    <w:tmpl w:val="179ACE8C"/>
    <w:lvl w:ilvl="0" w:tplc="5FCA1CD2">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7C4F36"/>
    <w:multiLevelType w:val="multilevel"/>
    <w:tmpl w:val="07964C62"/>
    <w:numStyleLink w:val="Numtitulos"/>
  </w:abstractNum>
  <w:abstractNum w:abstractNumId="12" w15:restartNumberingAfterBreak="0">
    <w:nsid w:val="365D3D1F"/>
    <w:multiLevelType w:val="multilevel"/>
    <w:tmpl w:val="21286342"/>
    <w:numStyleLink w:val="Estilo1"/>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C281C"/>
    <w:multiLevelType w:val="multilevel"/>
    <w:tmpl w:val="CD6075AA"/>
    <w:lvl w:ilvl="0">
      <w:start w:val="1"/>
      <w:numFmt w:val="decimal"/>
      <w:lvlText w:val="%1."/>
      <w:lvlJc w:val="left"/>
      <w:pPr>
        <w:ind w:left="0" w:firstLine="0"/>
      </w:pPr>
      <w:rPr>
        <w:rFonts w:hint="default"/>
      </w:rPr>
    </w:lvl>
    <w:lvl w:ilvl="1">
      <w:start w:val="1"/>
      <w:numFmt w:val="none"/>
      <w:lvlRestart w:val="0"/>
      <w:lvlText w:val="1.1."/>
      <w:lvlJc w:val="left"/>
      <w:pPr>
        <w:ind w:left="0" w:firstLine="0"/>
      </w:pPr>
      <w:rPr>
        <w:rFonts w:hint="default"/>
      </w:rPr>
    </w:lvl>
    <w:lvl w:ilvl="2">
      <w:start w:val="1"/>
      <w:numFmt w:val="none"/>
      <w:lvlRestart w:val="0"/>
      <w:lvlText w:val="1.1.1."/>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48B63FDC"/>
    <w:multiLevelType w:val="multilevel"/>
    <w:tmpl w:val="B6F8BFE0"/>
    <w:lvl w:ilvl="0">
      <w:start w:val="1"/>
      <w:numFmt w:val="decimal"/>
      <w:lvlText w:val="%1."/>
      <w:lvlJc w:val="left"/>
      <w:pPr>
        <w:ind w:left="0" w:firstLine="0"/>
      </w:pPr>
      <w:rPr>
        <w:rFonts w:hint="default"/>
      </w:rPr>
    </w:lvl>
    <w:lvl w:ilvl="1">
      <w:start w:val="1"/>
      <w:numFmt w:val="decimal"/>
      <w:lvlRestart w:val="0"/>
      <w:lvlText w:val="%2.1."/>
      <w:lvlJc w:val="left"/>
      <w:pPr>
        <w:ind w:left="0" w:firstLine="0"/>
      </w:pPr>
      <w:rPr>
        <w:rFonts w:hint="default"/>
      </w:rPr>
    </w:lvl>
    <w:lvl w:ilvl="2">
      <w:start w:val="1"/>
      <w:numFmt w:val="decimal"/>
      <w:lvlRestart w:val="0"/>
      <w:lvlText w:val="%3.1.1."/>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5536505D"/>
    <w:multiLevelType w:val="multilevel"/>
    <w:tmpl w:val="07964C62"/>
    <w:numStyleLink w:val="Numtitulos"/>
  </w:abstractNum>
  <w:abstractNum w:abstractNumId="17" w15:restartNumberingAfterBreak="0">
    <w:nsid w:val="5BA9322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AC645B"/>
    <w:multiLevelType w:val="hybridMultilevel"/>
    <w:tmpl w:val="0B728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184121"/>
    <w:multiLevelType w:val="multilevel"/>
    <w:tmpl w:val="07964C62"/>
    <w:numStyleLink w:val="Numtitulos"/>
  </w:abstractNum>
  <w:abstractNum w:abstractNumId="20"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A979A8"/>
    <w:multiLevelType w:val="hybridMultilevel"/>
    <w:tmpl w:val="B9D6E2B6"/>
    <w:lvl w:ilvl="0" w:tplc="08A06298">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7"/>
  </w:num>
  <w:num w:numId="3">
    <w:abstractNumId w:val="21"/>
  </w:num>
  <w:num w:numId="4">
    <w:abstractNumId w:val="10"/>
  </w:num>
  <w:num w:numId="5">
    <w:abstractNumId w:val="9"/>
  </w:num>
  <w:num w:numId="6">
    <w:abstractNumId w:val="0"/>
  </w:num>
  <w:num w:numId="7">
    <w:abstractNumId w:val="12"/>
  </w:num>
  <w:num w:numId="8">
    <w:abstractNumId w:val="5"/>
  </w:num>
  <w:num w:numId="9">
    <w:abstractNumId w:val="3"/>
  </w:num>
  <w:num w:numId="10">
    <w:abstractNumId w:val="16"/>
  </w:num>
  <w:num w:numId="11">
    <w:abstractNumId w:val="11"/>
  </w:num>
  <w:num w:numId="12">
    <w:abstractNumId w:val="17"/>
  </w:num>
  <w:num w:numId="13">
    <w:abstractNumId w:val="15"/>
  </w:num>
  <w:num w:numId="14">
    <w:abstractNumId w:val="1"/>
  </w:num>
  <w:num w:numId="15">
    <w:abstractNumId w:val="19"/>
    <w:lvlOverride w:ilvl="0">
      <w:lvl w:ilvl="0">
        <w:start w:val="1"/>
        <w:numFmt w:val="decimal"/>
        <w:pStyle w:val="Heading2"/>
        <w:lvlText w:val="%1."/>
        <w:lvlJc w:val="left"/>
        <w:pPr>
          <w:ind w:left="0" w:firstLine="0"/>
        </w:pPr>
        <w:rPr>
          <w:rFonts w:hint="default"/>
        </w:rPr>
      </w:lvl>
    </w:lvlOverride>
    <w:lvlOverride w:ilvl="1">
      <w:lvl w:ilvl="1">
        <w:start w:val="1"/>
        <w:numFmt w:val="decimal"/>
        <w:lvlRestart w:val="0"/>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5"/>
      <w:lvl w:ilvl="0">
        <w:start w:val="5"/>
        <w:numFmt w:val="decimal"/>
        <w:pStyle w:val="Heading2"/>
        <w:lvlText w:val=""/>
        <w:lvlJc w:val="left"/>
      </w:lvl>
    </w:lvlOverride>
    <w:lvlOverride w:ilvl="1">
      <w:startOverride w:val="4"/>
      <w:lvl w:ilvl="1">
        <w:start w:val="4"/>
        <w:numFmt w:val="decimal"/>
        <w:lvlRestart w:val="0"/>
        <w:lvlText w:val="%1.%2."/>
        <w:lvlJc w:val="left"/>
        <w:pPr>
          <w:ind w:left="0" w:firstLine="0"/>
        </w:pPr>
        <w:rPr>
          <w:rFonts w:ascii="Arial" w:hAnsi="Arial" w:cs="Arial" w:hint="default"/>
        </w:rPr>
      </w:lvl>
    </w:lvlOverride>
    <w:lvlOverride w:ilvl="2">
      <w:startOverride w:val="4"/>
      <w:lvl w:ilvl="2">
        <w:start w:val="4"/>
        <w:numFmt w:val="decimal"/>
        <w:lvlText w:val="%1.%2.%3."/>
        <w:lvlJc w:val="left"/>
        <w:pPr>
          <w:ind w:left="0" w:firstLine="0"/>
        </w:pPr>
        <w:rPr>
          <w:rFonts w:ascii="Arial" w:hAnsi="Arial" w:cs="Arial" w:hint="default"/>
        </w:rPr>
      </w:lvl>
    </w:lvlOverride>
  </w:num>
  <w:num w:numId="24">
    <w:abstractNumId w:val="4"/>
  </w:num>
  <w:num w:numId="25">
    <w:abstractNumId w:val="19"/>
    <w:lvlOverride w:ilvl="0">
      <w:lvl w:ilvl="0">
        <w:numFmt w:val="decimal"/>
        <w:pStyle w:val="Heading2"/>
        <w:lvlText w:val=""/>
        <w:lvlJc w:val="left"/>
      </w:lvl>
    </w:lvlOverride>
    <w:lvlOverride w:ilvl="1">
      <w:lvl w:ilvl="1">
        <w:start w:val="1"/>
        <w:numFmt w:val="decimal"/>
        <w:lvlRestart w:val="0"/>
        <w:lvlText w:val="%1.%2."/>
        <w:lvlJc w:val="left"/>
        <w:pPr>
          <w:ind w:left="0" w:firstLine="0"/>
        </w:pPr>
        <w:rPr>
          <w:rFonts w:ascii="Arial" w:hAnsi="Arial" w:cs="Arial" w:hint="default"/>
        </w:rPr>
      </w:lvl>
    </w:lvlOverride>
  </w:num>
  <w:num w:numId="26">
    <w:abstractNumId w:val="19"/>
    <w:lvlOverride w:ilvl="0">
      <w:lvl w:ilvl="0">
        <w:start w:val="1"/>
        <w:numFmt w:val="decimal"/>
        <w:pStyle w:val="Heading2"/>
        <w:lvlText w:val="%1."/>
        <w:lvlJc w:val="left"/>
        <w:pPr>
          <w:ind w:left="0" w:firstLine="0"/>
        </w:pPr>
        <w:rPr>
          <w:rFonts w:hint="default"/>
        </w:rPr>
      </w:lvl>
    </w:lvlOverride>
    <w:lvlOverride w:ilvl="1">
      <w:lvl w:ilvl="1">
        <w:start w:val="1"/>
        <w:numFmt w:val="decimal"/>
        <w:lvlRestart w:val="0"/>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num>
  <w:num w:numId="27">
    <w:abstractNumId w:val="19"/>
    <w:lvlOverride w:ilvl="0">
      <w:lvl w:ilvl="0">
        <w:start w:val="1"/>
        <w:numFmt w:val="decimal"/>
        <w:pStyle w:val="Heading2"/>
        <w:lvlText w:val="%1."/>
        <w:lvlJc w:val="left"/>
        <w:pPr>
          <w:ind w:left="0" w:firstLine="0"/>
        </w:pPr>
        <w:rPr>
          <w:rFonts w:hint="default"/>
        </w:rPr>
      </w:lvl>
    </w:lvlOverride>
    <w:lvlOverride w:ilvl="1">
      <w:lvl w:ilvl="1">
        <w:start w:val="1"/>
        <w:numFmt w:val="decimal"/>
        <w:lvlRestart w:val="0"/>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num>
  <w:num w:numId="28">
    <w:abstractNumId w:val="2"/>
  </w:num>
  <w:num w:numId="29">
    <w:abstractNumId w:val="20"/>
  </w:num>
  <w:num w:numId="30">
    <w:abstractNumId w:val="6"/>
  </w:num>
  <w:num w:numId="31">
    <w:abstractNumId w:val="1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06"/>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MzUxMDYxNTAwsDBT0lEKTi0uzszPAykwNqsFAGeBstItAAAA"/>
  </w:docVars>
  <w:rsids>
    <w:rsidRoot w:val="008816C5"/>
    <w:rsid w:val="000034B2"/>
    <w:rsid w:val="00006F27"/>
    <w:rsid w:val="0001019D"/>
    <w:rsid w:val="000105A4"/>
    <w:rsid w:val="00013EF9"/>
    <w:rsid w:val="00016642"/>
    <w:rsid w:val="00020204"/>
    <w:rsid w:val="00023EB6"/>
    <w:rsid w:val="00023EDA"/>
    <w:rsid w:val="0003321F"/>
    <w:rsid w:val="00033569"/>
    <w:rsid w:val="000359BF"/>
    <w:rsid w:val="00035E85"/>
    <w:rsid w:val="00036CCB"/>
    <w:rsid w:val="00037DF8"/>
    <w:rsid w:val="00040AB0"/>
    <w:rsid w:val="00043946"/>
    <w:rsid w:val="00043A4E"/>
    <w:rsid w:val="000449DD"/>
    <w:rsid w:val="000466BF"/>
    <w:rsid w:val="00055859"/>
    <w:rsid w:val="00056DE3"/>
    <w:rsid w:val="00057358"/>
    <w:rsid w:val="00057478"/>
    <w:rsid w:val="000666CB"/>
    <w:rsid w:val="00066CA2"/>
    <w:rsid w:val="00074976"/>
    <w:rsid w:val="00074BBA"/>
    <w:rsid w:val="00074E6C"/>
    <w:rsid w:val="00076F00"/>
    <w:rsid w:val="00081873"/>
    <w:rsid w:val="00087D3C"/>
    <w:rsid w:val="00090AC4"/>
    <w:rsid w:val="00091139"/>
    <w:rsid w:val="000913F8"/>
    <w:rsid w:val="0009285D"/>
    <w:rsid w:val="00094DA0"/>
    <w:rsid w:val="000964BC"/>
    <w:rsid w:val="00097CB4"/>
    <w:rsid w:val="000A0374"/>
    <w:rsid w:val="000A0509"/>
    <w:rsid w:val="000A2617"/>
    <w:rsid w:val="000A43BE"/>
    <w:rsid w:val="000A4B6D"/>
    <w:rsid w:val="000A4D92"/>
    <w:rsid w:val="000A5A8F"/>
    <w:rsid w:val="000A606C"/>
    <w:rsid w:val="000A76AE"/>
    <w:rsid w:val="000B26AA"/>
    <w:rsid w:val="000B3650"/>
    <w:rsid w:val="000C17DB"/>
    <w:rsid w:val="000C25FE"/>
    <w:rsid w:val="000C33A9"/>
    <w:rsid w:val="000C50A1"/>
    <w:rsid w:val="000C7020"/>
    <w:rsid w:val="000C7974"/>
    <w:rsid w:val="000C7A59"/>
    <w:rsid w:val="000D3094"/>
    <w:rsid w:val="000D499D"/>
    <w:rsid w:val="000D4D74"/>
    <w:rsid w:val="000D77A1"/>
    <w:rsid w:val="000D7A91"/>
    <w:rsid w:val="000E59FF"/>
    <w:rsid w:val="000F0DF8"/>
    <w:rsid w:val="000F36DD"/>
    <w:rsid w:val="000F4BBB"/>
    <w:rsid w:val="000F4F31"/>
    <w:rsid w:val="000F528D"/>
    <w:rsid w:val="000F6269"/>
    <w:rsid w:val="000F797A"/>
    <w:rsid w:val="00100B73"/>
    <w:rsid w:val="00100B75"/>
    <w:rsid w:val="0010320E"/>
    <w:rsid w:val="001069DA"/>
    <w:rsid w:val="00110135"/>
    <w:rsid w:val="00117FA0"/>
    <w:rsid w:val="00121198"/>
    <w:rsid w:val="00121718"/>
    <w:rsid w:val="0012257E"/>
    <w:rsid w:val="00123FC7"/>
    <w:rsid w:val="001428C6"/>
    <w:rsid w:val="00153ACA"/>
    <w:rsid w:val="00160841"/>
    <w:rsid w:val="00160D42"/>
    <w:rsid w:val="00172182"/>
    <w:rsid w:val="00175C37"/>
    <w:rsid w:val="001761F0"/>
    <w:rsid w:val="001807FB"/>
    <w:rsid w:val="00180EDA"/>
    <w:rsid w:val="0018277D"/>
    <w:rsid w:val="00185988"/>
    <w:rsid w:val="00186698"/>
    <w:rsid w:val="00194579"/>
    <w:rsid w:val="001945B1"/>
    <w:rsid w:val="001946D3"/>
    <w:rsid w:val="00195B4B"/>
    <w:rsid w:val="0019619F"/>
    <w:rsid w:val="00197413"/>
    <w:rsid w:val="001A2077"/>
    <w:rsid w:val="001A3B8C"/>
    <w:rsid w:val="001B117E"/>
    <w:rsid w:val="001B2E75"/>
    <w:rsid w:val="001B323F"/>
    <w:rsid w:val="001B5D91"/>
    <w:rsid w:val="001C0BF1"/>
    <w:rsid w:val="001C4FF2"/>
    <w:rsid w:val="001C5BC4"/>
    <w:rsid w:val="001C6BED"/>
    <w:rsid w:val="001C6ED2"/>
    <w:rsid w:val="001D08CE"/>
    <w:rsid w:val="001D093A"/>
    <w:rsid w:val="001D2390"/>
    <w:rsid w:val="001E3715"/>
    <w:rsid w:val="001E7102"/>
    <w:rsid w:val="001F1072"/>
    <w:rsid w:val="001F465A"/>
    <w:rsid w:val="001F54AA"/>
    <w:rsid w:val="001F6742"/>
    <w:rsid w:val="001F7076"/>
    <w:rsid w:val="0020265A"/>
    <w:rsid w:val="00205C62"/>
    <w:rsid w:val="002108DE"/>
    <w:rsid w:val="00212692"/>
    <w:rsid w:val="00214568"/>
    <w:rsid w:val="0021504F"/>
    <w:rsid w:val="00215656"/>
    <w:rsid w:val="00216A30"/>
    <w:rsid w:val="00222517"/>
    <w:rsid w:val="00222D5C"/>
    <w:rsid w:val="002231E9"/>
    <w:rsid w:val="00225A75"/>
    <w:rsid w:val="00227081"/>
    <w:rsid w:val="002346A9"/>
    <w:rsid w:val="00236D22"/>
    <w:rsid w:val="00237B23"/>
    <w:rsid w:val="00237E35"/>
    <w:rsid w:val="00243835"/>
    <w:rsid w:val="002443D9"/>
    <w:rsid w:val="00246CEB"/>
    <w:rsid w:val="00247747"/>
    <w:rsid w:val="00251AB4"/>
    <w:rsid w:val="0025221E"/>
    <w:rsid w:val="0025234B"/>
    <w:rsid w:val="0025248F"/>
    <w:rsid w:val="00260C9D"/>
    <w:rsid w:val="002620AF"/>
    <w:rsid w:val="00264649"/>
    <w:rsid w:val="002675FF"/>
    <w:rsid w:val="0028099F"/>
    <w:rsid w:val="00287F52"/>
    <w:rsid w:val="0029079E"/>
    <w:rsid w:val="002922CA"/>
    <w:rsid w:val="00297AFE"/>
    <w:rsid w:val="002A0C53"/>
    <w:rsid w:val="002A390B"/>
    <w:rsid w:val="002A4027"/>
    <w:rsid w:val="002A7E63"/>
    <w:rsid w:val="002B07E4"/>
    <w:rsid w:val="002B4AD2"/>
    <w:rsid w:val="002B5AA5"/>
    <w:rsid w:val="002B7346"/>
    <w:rsid w:val="002B78E8"/>
    <w:rsid w:val="002C0DCD"/>
    <w:rsid w:val="002C366B"/>
    <w:rsid w:val="002D17B2"/>
    <w:rsid w:val="002D2274"/>
    <w:rsid w:val="002D357F"/>
    <w:rsid w:val="002D456F"/>
    <w:rsid w:val="002E499D"/>
    <w:rsid w:val="002E576B"/>
    <w:rsid w:val="002F05A7"/>
    <w:rsid w:val="002F179E"/>
    <w:rsid w:val="002F3111"/>
    <w:rsid w:val="002F3219"/>
    <w:rsid w:val="002F3BA2"/>
    <w:rsid w:val="002F4712"/>
    <w:rsid w:val="0030025C"/>
    <w:rsid w:val="0030341C"/>
    <w:rsid w:val="003132D4"/>
    <w:rsid w:val="00313D3E"/>
    <w:rsid w:val="00314CA7"/>
    <w:rsid w:val="00315451"/>
    <w:rsid w:val="0031735C"/>
    <w:rsid w:val="00320440"/>
    <w:rsid w:val="00322F2C"/>
    <w:rsid w:val="00323AF3"/>
    <w:rsid w:val="00324ADE"/>
    <w:rsid w:val="00333061"/>
    <w:rsid w:val="00333284"/>
    <w:rsid w:val="00335F2A"/>
    <w:rsid w:val="003440A1"/>
    <w:rsid w:val="003456A6"/>
    <w:rsid w:val="003458C1"/>
    <w:rsid w:val="0034794A"/>
    <w:rsid w:val="0035025C"/>
    <w:rsid w:val="00353981"/>
    <w:rsid w:val="00354D0D"/>
    <w:rsid w:val="00355B4C"/>
    <w:rsid w:val="00360799"/>
    <w:rsid w:val="00365ED8"/>
    <w:rsid w:val="00366280"/>
    <w:rsid w:val="00367EB5"/>
    <w:rsid w:val="0037215B"/>
    <w:rsid w:val="00374C87"/>
    <w:rsid w:val="00376285"/>
    <w:rsid w:val="003775A6"/>
    <w:rsid w:val="00377953"/>
    <w:rsid w:val="003831C5"/>
    <w:rsid w:val="00383318"/>
    <w:rsid w:val="00384722"/>
    <w:rsid w:val="0038534C"/>
    <w:rsid w:val="00391E1B"/>
    <w:rsid w:val="003934E8"/>
    <w:rsid w:val="00394961"/>
    <w:rsid w:val="003949CE"/>
    <w:rsid w:val="003A7007"/>
    <w:rsid w:val="003B51E6"/>
    <w:rsid w:val="003C1285"/>
    <w:rsid w:val="003C14D8"/>
    <w:rsid w:val="003C6D1E"/>
    <w:rsid w:val="003C766C"/>
    <w:rsid w:val="003C79BA"/>
    <w:rsid w:val="003D019E"/>
    <w:rsid w:val="003D5201"/>
    <w:rsid w:val="003D671D"/>
    <w:rsid w:val="003E2082"/>
    <w:rsid w:val="003F5422"/>
    <w:rsid w:val="003F682F"/>
    <w:rsid w:val="004012D9"/>
    <w:rsid w:val="0040339A"/>
    <w:rsid w:val="004033F5"/>
    <w:rsid w:val="00404D28"/>
    <w:rsid w:val="004055E3"/>
    <w:rsid w:val="004148CF"/>
    <w:rsid w:val="00415321"/>
    <w:rsid w:val="00420FE1"/>
    <w:rsid w:val="00421A03"/>
    <w:rsid w:val="00422404"/>
    <w:rsid w:val="00425468"/>
    <w:rsid w:val="00426087"/>
    <w:rsid w:val="004274D9"/>
    <w:rsid w:val="0043211D"/>
    <w:rsid w:val="00434958"/>
    <w:rsid w:val="00437200"/>
    <w:rsid w:val="00442BE4"/>
    <w:rsid w:val="00443A15"/>
    <w:rsid w:val="00447996"/>
    <w:rsid w:val="00447EA2"/>
    <w:rsid w:val="004511AA"/>
    <w:rsid w:val="00451DCF"/>
    <w:rsid w:val="00454621"/>
    <w:rsid w:val="00456321"/>
    <w:rsid w:val="00456485"/>
    <w:rsid w:val="00456E3F"/>
    <w:rsid w:val="00457ABA"/>
    <w:rsid w:val="004645BC"/>
    <w:rsid w:val="00464D2E"/>
    <w:rsid w:val="00473746"/>
    <w:rsid w:val="004747E6"/>
    <w:rsid w:val="004752D3"/>
    <w:rsid w:val="00475659"/>
    <w:rsid w:val="00481E1C"/>
    <w:rsid w:val="00484DE5"/>
    <w:rsid w:val="00485039"/>
    <w:rsid w:val="004900D7"/>
    <w:rsid w:val="00493230"/>
    <w:rsid w:val="00493A88"/>
    <w:rsid w:val="00497344"/>
    <w:rsid w:val="004A1A30"/>
    <w:rsid w:val="004A251F"/>
    <w:rsid w:val="004A3ED5"/>
    <w:rsid w:val="004A5BC7"/>
    <w:rsid w:val="004A6A36"/>
    <w:rsid w:val="004A70A3"/>
    <w:rsid w:val="004A7A30"/>
    <w:rsid w:val="004B367A"/>
    <w:rsid w:val="004B6AC8"/>
    <w:rsid w:val="004C054D"/>
    <w:rsid w:val="004C4C4C"/>
    <w:rsid w:val="004C66B8"/>
    <w:rsid w:val="004C7C68"/>
    <w:rsid w:val="004D1BA9"/>
    <w:rsid w:val="004D236B"/>
    <w:rsid w:val="004D763F"/>
    <w:rsid w:val="004E13C8"/>
    <w:rsid w:val="004E18D7"/>
    <w:rsid w:val="004E57FC"/>
    <w:rsid w:val="004E594F"/>
    <w:rsid w:val="004E68D7"/>
    <w:rsid w:val="004F020C"/>
    <w:rsid w:val="004F2506"/>
    <w:rsid w:val="004F2C4B"/>
    <w:rsid w:val="004F58B2"/>
    <w:rsid w:val="004F6BE8"/>
    <w:rsid w:val="004F77DD"/>
    <w:rsid w:val="00500132"/>
    <w:rsid w:val="0050138D"/>
    <w:rsid w:val="00502389"/>
    <w:rsid w:val="005035B9"/>
    <w:rsid w:val="00503698"/>
    <w:rsid w:val="005052B5"/>
    <w:rsid w:val="005146D2"/>
    <w:rsid w:val="00515068"/>
    <w:rsid w:val="0053364B"/>
    <w:rsid w:val="00534639"/>
    <w:rsid w:val="00535EA5"/>
    <w:rsid w:val="00536587"/>
    <w:rsid w:val="00536D66"/>
    <w:rsid w:val="00545017"/>
    <w:rsid w:val="00545604"/>
    <w:rsid w:val="00546617"/>
    <w:rsid w:val="00547C50"/>
    <w:rsid w:val="00564017"/>
    <w:rsid w:val="005660AA"/>
    <w:rsid w:val="0057162E"/>
    <w:rsid w:val="005762B7"/>
    <w:rsid w:val="0058392F"/>
    <w:rsid w:val="0058404F"/>
    <w:rsid w:val="005864FF"/>
    <w:rsid w:val="0059068A"/>
    <w:rsid w:val="005A0835"/>
    <w:rsid w:val="005A3582"/>
    <w:rsid w:val="005A4ACC"/>
    <w:rsid w:val="005A6014"/>
    <w:rsid w:val="005A6F72"/>
    <w:rsid w:val="005A73FF"/>
    <w:rsid w:val="005B050B"/>
    <w:rsid w:val="005B0D53"/>
    <w:rsid w:val="005B7C6B"/>
    <w:rsid w:val="005C229C"/>
    <w:rsid w:val="005C3FAE"/>
    <w:rsid w:val="005C5788"/>
    <w:rsid w:val="005C66CE"/>
    <w:rsid w:val="005D085E"/>
    <w:rsid w:val="005E0A41"/>
    <w:rsid w:val="005E0E8A"/>
    <w:rsid w:val="005E1195"/>
    <w:rsid w:val="005E407B"/>
    <w:rsid w:val="005F1313"/>
    <w:rsid w:val="005F2C6E"/>
    <w:rsid w:val="00600C67"/>
    <w:rsid w:val="0060117F"/>
    <w:rsid w:val="00602AF8"/>
    <w:rsid w:val="006035AF"/>
    <w:rsid w:val="006128D6"/>
    <w:rsid w:val="00613E7D"/>
    <w:rsid w:val="00614B76"/>
    <w:rsid w:val="006217CF"/>
    <w:rsid w:val="00623AC2"/>
    <w:rsid w:val="00627AD5"/>
    <w:rsid w:val="00631F58"/>
    <w:rsid w:val="00633E2B"/>
    <w:rsid w:val="00637A45"/>
    <w:rsid w:val="00637C08"/>
    <w:rsid w:val="006403FE"/>
    <w:rsid w:val="006405BA"/>
    <w:rsid w:val="00641973"/>
    <w:rsid w:val="00642C46"/>
    <w:rsid w:val="00642DAE"/>
    <w:rsid w:val="00643892"/>
    <w:rsid w:val="00647F9B"/>
    <w:rsid w:val="00652353"/>
    <w:rsid w:val="00653008"/>
    <w:rsid w:val="00653343"/>
    <w:rsid w:val="006552B9"/>
    <w:rsid w:val="006622C0"/>
    <w:rsid w:val="00662B46"/>
    <w:rsid w:val="00662F8F"/>
    <w:rsid w:val="00665E6E"/>
    <w:rsid w:val="00680183"/>
    <w:rsid w:val="006842F7"/>
    <w:rsid w:val="00684BE6"/>
    <w:rsid w:val="00685EC9"/>
    <w:rsid w:val="00690637"/>
    <w:rsid w:val="00691169"/>
    <w:rsid w:val="00694029"/>
    <w:rsid w:val="006A09F1"/>
    <w:rsid w:val="006A179B"/>
    <w:rsid w:val="006A2881"/>
    <w:rsid w:val="006A42A4"/>
    <w:rsid w:val="006A4A9C"/>
    <w:rsid w:val="006B0427"/>
    <w:rsid w:val="006B0D54"/>
    <w:rsid w:val="006B3004"/>
    <w:rsid w:val="006B5A85"/>
    <w:rsid w:val="006B7AD8"/>
    <w:rsid w:val="006C3880"/>
    <w:rsid w:val="006C4156"/>
    <w:rsid w:val="006C55CC"/>
    <w:rsid w:val="006C6BBF"/>
    <w:rsid w:val="006C6DFE"/>
    <w:rsid w:val="006C7D7F"/>
    <w:rsid w:val="006D1783"/>
    <w:rsid w:val="006D442E"/>
    <w:rsid w:val="006D52E8"/>
    <w:rsid w:val="006D5D26"/>
    <w:rsid w:val="006D76CE"/>
    <w:rsid w:val="006D7A4C"/>
    <w:rsid w:val="006E0982"/>
    <w:rsid w:val="006E0E4E"/>
    <w:rsid w:val="006E4947"/>
    <w:rsid w:val="006E7886"/>
    <w:rsid w:val="006F1116"/>
    <w:rsid w:val="006F18BE"/>
    <w:rsid w:val="006F48A4"/>
    <w:rsid w:val="00700DA6"/>
    <w:rsid w:val="00702C48"/>
    <w:rsid w:val="00706DE7"/>
    <w:rsid w:val="00710B4C"/>
    <w:rsid w:val="00712F3B"/>
    <w:rsid w:val="00713B1A"/>
    <w:rsid w:val="00724203"/>
    <w:rsid w:val="007247AE"/>
    <w:rsid w:val="00726764"/>
    <w:rsid w:val="00727436"/>
    <w:rsid w:val="00730531"/>
    <w:rsid w:val="007309ED"/>
    <w:rsid w:val="0073376F"/>
    <w:rsid w:val="00734FA4"/>
    <w:rsid w:val="0073785C"/>
    <w:rsid w:val="0074350A"/>
    <w:rsid w:val="00743AC4"/>
    <w:rsid w:val="00743DB6"/>
    <w:rsid w:val="00745522"/>
    <w:rsid w:val="00746A0D"/>
    <w:rsid w:val="00746A2B"/>
    <w:rsid w:val="00750447"/>
    <w:rsid w:val="00762059"/>
    <w:rsid w:val="007636B3"/>
    <w:rsid w:val="00766DAB"/>
    <w:rsid w:val="007671A7"/>
    <w:rsid w:val="00767404"/>
    <w:rsid w:val="00771046"/>
    <w:rsid w:val="0077156B"/>
    <w:rsid w:val="00772539"/>
    <w:rsid w:val="00772A10"/>
    <w:rsid w:val="00772B0F"/>
    <w:rsid w:val="00772B3F"/>
    <w:rsid w:val="00773517"/>
    <w:rsid w:val="00776799"/>
    <w:rsid w:val="0078301A"/>
    <w:rsid w:val="00784D53"/>
    <w:rsid w:val="00784DB0"/>
    <w:rsid w:val="00785928"/>
    <w:rsid w:val="00785DD7"/>
    <w:rsid w:val="00787918"/>
    <w:rsid w:val="00787AC1"/>
    <w:rsid w:val="00787B51"/>
    <w:rsid w:val="00790870"/>
    <w:rsid w:val="00794D29"/>
    <w:rsid w:val="007A5814"/>
    <w:rsid w:val="007B0C25"/>
    <w:rsid w:val="007B307E"/>
    <w:rsid w:val="007B4FEF"/>
    <w:rsid w:val="007B74BC"/>
    <w:rsid w:val="007C2A83"/>
    <w:rsid w:val="007C4B21"/>
    <w:rsid w:val="007C6FA7"/>
    <w:rsid w:val="007C71CC"/>
    <w:rsid w:val="007C7D22"/>
    <w:rsid w:val="007D02C2"/>
    <w:rsid w:val="007E1124"/>
    <w:rsid w:val="007E13F5"/>
    <w:rsid w:val="007E1DD0"/>
    <w:rsid w:val="007E49CE"/>
    <w:rsid w:val="007E57E0"/>
    <w:rsid w:val="007E77E0"/>
    <w:rsid w:val="007F1D5C"/>
    <w:rsid w:val="007F2034"/>
    <w:rsid w:val="007F2946"/>
    <w:rsid w:val="007F7F36"/>
    <w:rsid w:val="0080021C"/>
    <w:rsid w:val="00801593"/>
    <w:rsid w:val="008147AA"/>
    <w:rsid w:val="00815F15"/>
    <w:rsid w:val="00816A58"/>
    <w:rsid w:val="00823C4A"/>
    <w:rsid w:val="008258D9"/>
    <w:rsid w:val="00825B11"/>
    <w:rsid w:val="00826D54"/>
    <w:rsid w:val="008318E1"/>
    <w:rsid w:val="00832E77"/>
    <w:rsid w:val="0083445E"/>
    <w:rsid w:val="00835009"/>
    <w:rsid w:val="00835340"/>
    <w:rsid w:val="0084073F"/>
    <w:rsid w:val="00840DD3"/>
    <w:rsid w:val="00841239"/>
    <w:rsid w:val="008416CF"/>
    <w:rsid w:val="008570CB"/>
    <w:rsid w:val="00861C80"/>
    <w:rsid w:val="0086221B"/>
    <w:rsid w:val="008630D4"/>
    <w:rsid w:val="00865F68"/>
    <w:rsid w:val="00866294"/>
    <w:rsid w:val="008729B1"/>
    <w:rsid w:val="00873A77"/>
    <w:rsid w:val="00875CF0"/>
    <w:rsid w:val="00876A12"/>
    <w:rsid w:val="008816C5"/>
    <w:rsid w:val="008828AB"/>
    <w:rsid w:val="00885E68"/>
    <w:rsid w:val="00896CEB"/>
    <w:rsid w:val="00896F73"/>
    <w:rsid w:val="0089796C"/>
    <w:rsid w:val="008A19A0"/>
    <w:rsid w:val="008A6D6A"/>
    <w:rsid w:val="008B081F"/>
    <w:rsid w:val="008B0E06"/>
    <w:rsid w:val="008B40C3"/>
    <w:rsid w:val="008B4F65"/>
    <w:rsid w:val="008B5531"/>
    <w:rsid w:val="008B5E0E"/>
    <w:rsid w:val="008B6842"/>
    <w:rsid w:val="008B69BF"/>
    <w:rsid w:val="008B6CFB"/>
    <w:rsid w:val="008C5CA3"/>
    <w:rsid w:val="008C695C"/>
    <w:rsid w:val="008D3C96"/>
    <w:rsid w:val="008D5BCE"/>
    <w:rsid w:val="008D5E05"/>
    <w:rsid w:val="008E039E"/>
    <w:rsid w:val="008E15A6"/>
    <w:rsid w:val="008E38C6"/>
    <w:rsid w:val="008E411D"/>
    <w:rsid w:val="008E69DA"/>
    <w:rsid w:val="008F004D"/>
    <w:rsid w:val="008F1BA1"/>
    <w:rsid w:val="008F40B2"/>
    <w:rsid w:val="008F66E7"/>
    <w:rsid w:val="00903C5A"/>
    <w:rsid w:val="00905F33"/>
    <w:rsid w:val="00911BB8"/>
    <w:rsid w:val="00912593"/>
    <w:rsid w:val="0091436C"/>
    <w:rsid w:val="00915E0A"/>
    <w:rsid w:val="009170A8"/>
    <w:rsid w:val="0092138F"/>
    <w:rsid w:val="00926D58"/>
    <w:rsid w:val="00927423"/>
    <w:rsid w:val="00927515"/>
    <w:rsid w:val="00933318"/>
    <w:rsid w:val="00933CA5"/>
    <w:rsid w:val="00941513"/>
    <w:rsid w:val="00942077"/>
    <w:rsid w:val="00944D6A"/>
    <w:rsid w:val="009462B2"/>
    <w:rsid w:val="00954643"/>
    <w:rsid w:val="0095565B"/>
    <w:rsid w:val="00964FC0"/>
    <w:rsid w:val="00967173"/>
    <w:rsid w:val="0097144B"/>
    <w:rsid w:val="00975D09"/>
    <w:rsid w:val="00976749"/>
    <w:rsid w:val="00977391"/>
    <w:rsid w:val="00977BB1"/>
    <w:rsid w:val="009821C8"/>
    <w:rsid w:val="009848C3"/>
    <w:rsid w:val="009864DE"/>
    <w:rsid w:val="009932ED"/>
    <w:rsid w:val="0099786E"/>
    <w:rsid w:val="00997D56"/>
    <w:rsid w:val="009A05F6"/>
    <w:rsid w:val="009A07E3"/>
    <w:rsid w:val="009A456E"/>
    <w:rsid w:val="009A6156"/>
    <w:rsid w:val="009B2D4D"/>
    <w:rsid w:val="009B5B47"/>
    <w:rsid w:val="009B64F6"/>
    <w:rsid w:val="009C0DC7"/>
    <w:rsid w:val="009C1E1F"/>
    <w:rsid w:val="009C1EDA"/>
    <w:rsid w:val="009C44E0"/>
    <w:rsid w:val="009C4C21"/>
    <w:rsid w:val="009C5D2F"/>
    <w:rsid w:val="009C5D32"/>
    <w:rsid w:val="009C5E28"/>
    <w:rsid w:val="009C6376"/>
    <w:rsid w:val="009C65FF"/>
    <w:rsid w:val="009C693A"/>
    <w:rsid w:val="009C7E7B"/>
    <w:rsid w:val="009D0DE2"/>
    <w:rsid w:val="009D1ADC"/>
    <w:rsid w:val="009D1CAC"/>
    <w:rsid w:val="009D23E2"/>
    <w:rsid w:val="009D540C"/>
    <w:rsid w:val="009D63BB"/>
    <w:rsid w:val="009E0708"/>
    <w:rsid w:val="009E23E9"/>
    <w:rsid w:val="009E4CD2"/>
    <w:rsid w:val="009E5476"/>
    <w:rsid w:val="009E5B39"/>
    <w:rsid w:val="009E5FCC"/>
    <w:rsid w:val="009F0184"/>
    <w:rsid w:val="009F5DF8"/>
    <w:rsid w:val="009F6975"/>
    <w:rsid w:val="00A003EF"/>
    <w:rsid w:val="00A015DF"/>
    <w:rsid w:val="00A0188B"/>
    <w:rsid w:val="00A1031F"/>
    <w:rsid w:val="00A11C56"/>
    <w:rsid w:val="00A153A0"/>
    <w:rsid w:val="00A17DCA"/>
    <w:rsid w:val="00A220A6"/>
    <w:rsid w:val="00A26D35"/>
    <w:rsid w:val="00A31013"/>
    <w:rsid w:val="00A3101F"/>
    <w:rsid w:val="00A31A7A"/>
    <w:rsid w:val="00A31FA0"/>
    <w:rsid w:val="00A31FD6"/>
    <w:rsid w:val="00A3240C"/>
    <w:rsid w:val="00A34E44"/>
    <w:rsid w:val="00A37BB0"/>
    <w:rsid w:val="00A411F6"/>
    <w:rsid w:val="00A41886"/>
    <w:rsid w:val="00A444F9"/>
    <w:rsid w:val="00A5079A"/>
    <w:rsid w:val="00A51035"/>
    <w:rsid w:val="00A51B4B"/>
    <w:rsid w:val="00A5458A"/>
    <w:rsid w:val="00A60949"/>
    <w:rsid w:val="00A6201E"/>
    <w:rsid w:val="00A6612F"/>
    <w:rsid w:val="00A66249"/>
    <w:rsid w:val="00A66559"/>
    <w:rsid w:val="00A6755A"/>
    <w:rsid w:val="00A7014A"/>
    <w:rsid w:val="00A7143C"/>
    <w:rsid w:val="00A8060E"/>
    <w:rsid w:val="00A8127A"/>
    <w:rsid w:val="00A84A4D"/>
    <w:rsid w:val="00A85C38"/>
    <w:rsid w:val="00A91874"/>
    <w:rsid w:val="00A921C4"/>
    <w:rsid w:val="00A92BFE"/>
    <w:rsid w:val="00A93749"/>
    <w:rsid w:val="00A96621"/>
    <w:rsid w:val="00A97026"/>
    <w:rsid w:val="00AA0ECE"/>
    <w:rsid w:val="00AA1ACA"/>
    <w:rsid w:val="00AA2267"/>
    <w:rsid w:val="00AA3DD2"/>
    <w:rsid w:val="00AA3F96"/>
    <w:rsid w:val="00AA4B64"/>
    <w:rsid w:val="00AA4C2A"/>
    <w:rsid w:val="00AB0C0D"/>
    <w:rsid w:val="00AB6D31"/>
    <w:rsid w:val="00AC2B73"/>
    <w:rsid w:val="00AD24BE"/>
    <w:rsid w:val="00AD3C40"/>
    <w:rsid w:val="00AE3646"/>
    <w:rsid w:val="00AE686B"/>
    <w:rsid w:val="00AE77D4"/>
    <w:rsid w:val="00AF0622"/>
    <w:rsid w:val="00AF547C"/>
    <w:rsid w:val="00B02D3D"/>
    <w:rsid w:val="00B03954"/>
    <w:rsid w:val="00B04EEC"/>
    <w:rsid w:val="00B056D0"/>
    <w:rsid w:val="00B110CF"/>
    <w:rsid w:val="00B11208"/>
    <w:rsid w:val="00B11D34"/>
    <w:rsid w:val="00B126FD"/>
    <w:rsid w:val="00B133D0"/>
    <w:rsid w:val="00B140BA"/>
    <w:rsid w:val="00B1481C"/>
    <w:rsid w:val="00B159BB"/>
    <w:rsid w:val="00B215AF"/>
    <w:rsid w:val="00B218F3"/>
    <w:rsid w:val="00B21DB4"/>
    <w:rsid w:val="00B238AA"/>
    <w:rsid w:val="00B27283"/>
    <w:rsid w:val="00B27FF5"/>
    <w:rsid w:val="00B334D8"/>
    <w:rsid w:val="00B35B8F"/>
    <w:rsid w:val="00B361F9"/>
    <w:rsid w:val="00B411B4"/>
    <w:rsid w:val="00B43EF0"/>
    <w:rsid w:val="00B46D3D"/>
    <w:rsid w:val="00B47F23"/>
    <w:rsid w:val="00B5060D"/>
    <w:rsid w:val="00B51B8B"/>
    <w:rsid w:val="00B52D33"/>
    <w:rsid w:val="00B56359"/>
    <w:rsid w:val="00B65E92"/>
    <w:rsid w:val="00B65EEA"/>
    <w:rsid w:val="00B66275"/>
    <w:rsid w:val="00B70450"/>
    <w:rsid w:val="00B7063C"/>
    <w:rsid w:val="00B72E38"/>
    <w:rsid w:val="00B804E6"/>
    <w:rsid w:val="00B8585D"/>
    <w:rsid w:val="00B861AD"/>
    <w:rsid w:val="00B8657D"/>
    <w:rsid w:val="00B8671E"/>
    <w:rsid w:val="00B91695"/>
    <w:rsid w:val="00B95EC7"/>
    <w:rsid w:val="00BA488C"/>
    <w:rsid w:val="00BA5E58"/>
    <w:rsid w:val="00BA671E"/>
    <w:rsid w:val="00BA6CC2"/>
    <w:rsid w:val="00BB05CE"/>
    <w:rsid w:val="00BB5153"/>
    <w:rsid w:val="00BB7143"/>
    <w:rsid w:val="00BB7D32"/>
    <w:rsid w:val="00BC04AB"/>
    <w:rsid w:val="00BC0575"/>
    <w:rsid w:val="00BC0F0A"/>
    <w:rsid w:val="00BC1D98"/>
    <w:rsid w:val="00BC7DB5"/>
    <w:rsid w:val="00BD3C83"/>
    <w:rsid w:val="00BD4F2F"/>
    <w:rsid w:val="00BD6C40"/>
    <w:rsid w:val="00BE0C0F"/>
    <w:rsid w:val="00BE737A"/>
    <w:rsid w:val="00BF1210"/>
    <w:rsid w:val="00BF18AA"/>
    <w:rsid w:val="00BF4380"/>
    <w:rsid w:val="00BF75C1"/>
    <w:rsid w:val="00C00EB2"/>
    <w:rsid w:val="00C03963"/>
    <w:rsid w:val="00C03AFC"/>
    <w:rsid w:val="00C0621B"/>
    <w:rsid w:val="00C11ECA"/>
    <w:rsid w:val="00C14356"/>
    <w:rsid w:val="00C14B7C"/>
    <w:rsid w:val="00C14B94"/>
    <w:rsid w:val="00C16A48"/>
    <w:rsid w:val="00C17D7E"/>
    <w:rsid w:val="00C20566"/>
    <w:rsid w:val="00C22961"/>
    <w:rsid w:val="00C23D5E"/>
    <w:rsid w:val="00C30470"/>
    <w:rsid w:val="00C326FA"/>
    <w:rsid w:val="00C32CBD"/>
    <w:rsid w:val="00C331F9"/>
    <w:rsid w:val="00C349F5"/>
    <w:rsid w:val="00C45363"/>
    <w:rsid w:val="00C46833"/>
    <w:rsid w:val="00C503BA"/>
    <w:rsid w:val="00C544E4"/>
    <w:rsid w:val="00C549FC"/>
    <w:rsid w:val="00C561E4"/>
    <w:rsid w:val="00C5667C"/>
    <w:rsid w:val="00C6126F"/>
    <w:rsid w:val="00C61AB1"/>
    <w:rsid w:val="00C6201D"/>
    <w:rsid w:val="00C62460"/>
    <w:rsid w:val="00C630E0"/>
    <w:rsid w:val="00C64CC9"/>
    <w:rsid w:val="00C67CAE"/>
    <w:rsid w:val="00C71DA1"/>
    <w:rsid w:val="00C73FC0"/>
    <w:rsid w:val="00C74111"/>
    <w:rsid w:val="00C76A55"/>
    <w:rsid w:val="00C814FE"/>
    <w:rsid w:val="00C8492E"/>
    <w:rsid w:val="00C877A3"/>
    <w:rsid w:val="00C90757"/>
    <w:rsid w:val="00C93A99"/>
    <w:rsid w:val="00C9711E"/>
    <w:rsid w:val="00C971EB"/>
    <w:rsid w:val="00C97311"/>
    <w:rsid w:val="00CA11AD"/>
    <w:rsid w:val="00CA3012"/>
    <w:rsid w:val="00CA384F"/>
    <w:rsid w:val="00CA49F2"/>
    <w:rsid w:val="00CA54CC"/>
    <w:rsid w:val="00CA571F"/>
    <w:rsid w:val="00CA6634"/>
    <w:rsid w:val="00CB2E27"/>
    <w:rsid w:val="00CB5B74"/>
    <w:rsid w:val="00CB7F22"/>
    <w:rsid w:val="00CC04E0"/>
    <w:rsid w:val="00CC71ED"/>
    <w:rsid w:val="00CD00A7"/>
    <w:rsid w:val="00CD0DF8"/>
    <w:rsid w:val="00CD2BA1"/>
    <w:rsid w:val="00CD5BB3"/>
    <w:rsid w:val="00CD7597"/>
    <w:rsid w:val="00CD7ACC"/>
    <w:rsid w:val="00CE158E"/>
    <w:rsid w:val="00CE5A59"/>
    <w:rsid w:val="00CF2F1F"/>
    <w:rsid w:val="00CF36F7"/>
    <w:rsid w:val="00CF3D25"/>
    <w:rsid w:val="00CF5052"/>
    <w:rsid w:val="00CF6808"/>
    <w:rsid w:val="00CF7D11"/>
    <w:rsid w:val="00D005FF"/>
    <w:rsid w:val="00D0380F"/>
    <w:rsid w:val="00D04B10"/>
    <w:rsid w:val="00D069A1"/>
    <w:rsid w:val="00D15024"/>
    <w:rsid w:val="00D17139"/>
    <w:rsid w:val="00D172C7"/>
    <w:rsid w:val="00D176C0"/>
    <w:rsid w:val="00D2160D"/>
    <w:rsid w:val="00D22482"/>
    <w:rsid w:val="00D224F9"/>
    <w:rsid w:val="00D242FC"/>
    <w:rsid w:val="00D243B0"/>
    <w:rsid w:val="00D264DB"/>
    <w:rsid w:val="00D26EE1"/>
    <w:rsid w:val="00D27857"/>
    <w:rsid w:val="00D3126F"/>
    <w:rsid w:val="00D343F4"/>
    <w:rsid w:val="00D37A7A"/>
    <w:rsid w:val="00D40F71"/>
    <w:rsid w:val="00D410CB"/>
    <w:rsid w:val="00D45713"/>
    <w:rsid w:val="00D46FF5"/>
    <w:rsid w:val="00D50781"/>
    <w:rsid w:val="00D532FB"/>
    <w:rsid w:val="00D56796"/>
    <w:rsid w:val="00D608B6"/>
    <w:rsid w:val="00D60B61"/>
    <w:rsid w:val="00D62B4A"/>
    <w:rsid w:val="00D635DE"/>
    <w:rsid w:val="00D63D42"/>
    <w:rsid w:val="00D6733C"/>
    <w:rsid w:val="00D72BE1"/>
    <w:rsid w:val="00D7447A"/>
    <w:rsid w:val="00D768C3"/>
    <w:rsid w:val="00D80CE2"/>
    <w:rsid w:val="00D8232E"/>
    <w:rsid w:val="00D85283"/>
    <w:rsid w:val="00D9265D"/>
    <w:rsid w:val="00D927A4"/>
    <w:rsid w:val="00D92AE1"/>
    <w:rsid w:val="00D975DE"/>
    <w:rsid w:val="00DA159A"/>
    <w:rsid w:val="00DA3A9A"/>
    <w:rsid w:val="00DA546F"/>
    <w:rsid w:val="00DA72C0"/>
    <w:rsid w:val="00DB0524"/>
    <w:rsid w:val="00DB1296"/>
    <w:rsid w:val="00DB48A9"/>
    <w:rsid w:val="00DB5ADF"/>
    <w:rsid w:val="00DC2C21"/>
    <w:rsid w:val="00DD3721"/>
    <w:rsid w:val="00DD759E"/>
    <w:rsid w:val="00DE00BA"/>
    <w:rsid w:val="00DE1C62"/>
    <w:rsid w:val="00DE3F67"/>
    <w:rsid w:val="00DE496A"/>
    <w:rsid w:val="00DE6D2B"/>
    <w:rsid w:val="00DF2BB8"/>
    <w:rsid w:val="00DF6EE8"/>
    <w:rsid w:val="00DF7693"/>
    <w:rsid w:val="00E007E0"/>
    <w:rsid w:val="00E00DE2"/>
    <w:rsid w:val="00E02E3C"/>
    <w:rsid w:val="00E03557"/>
    <w:rsid w:val="00E044F2"/>
    <w:rsid w:val="00E055AF"/>
    <w:rsid w:val="00E06838"/>
    <w:rsid w:val="00E1092A"/>
    <w:rsid w:val="00E122FB"/>
    <w:rsid w:val="00E14A26"/>
    <w:rsid w:val="00E20CE7"/>
    <w:rsid w:val="00E22A0B"/>
    <w:rsid w:val="00E22B52"/>
    <w:rsid w:val="00E22E84"/>
    <w:rsid w:val="00E321A8"/>
    <w:rsid w:val="00E409DC"/>
    <w:rsid w:val="00E4147F"/>
    <w:rsid w:val="00E41BFA"/>
    <w:rsid w:val="00E420AF"/>
    <w:rsid w:val="00E440AE"/>
    <w:rsid w:val="00E444BF"/>
    <w:rsid w:val="00E4474A"/>
    <w:rsid w:val="00E45515"/>
    <w:rsid w:val="00E5263F"/>
    <w:rsid w:val="00E53173"/>
    <w:rsid w:val="00E61F8E"/>
    <w:rsid w:val="00E640DE"/>
    <w:rsid w:val="00E64AEE"/>
    <w:rsid w:val="00E656E9"/>
    <w:rsid w:val="00E672C6"/>
    <w:rsid w:val="00E70420"/>
    <w:rsid w:val="00E706D8"/>
    <w:rsid w:val="00E73BFA"/>
    <w:rsid w:val="00E740D9"/>
    <w:rsid w:val="00E747F8"/>
    <w:rsid w:val="00E74C32"/>
    <w:rsid w:val="00E765CB"/>
    <w:rsid w:val="00E83C5C"/>
    <w:rsid w:val="00E91E08"/>
    <w:rsid w:val="00E94899"/>
    <w:rsid w:val="00E95DEF"/>
    <w:rsid w:val="00E963D9"/>
    <w:rsid w:val="00EA1266"/>
    <w:rsid w:val="00EA2AC5"/>
    <w:rsid w:val="00EA42E3"/>
    <w:rsid w:val="00EA5B26"/>
    <w:rsid w:val="00EA6244"/>
    <w:rsid w:val="00EA680F"/>
    <w:rsid w:val="00EB5017"/>
    <w:rsid w:val="00EB5C6B"/>
    <w:rsid w:val="00EB79CB"/>
    <w:rsid w:val="00EC1F69"/>
    <w:rsid w:val="00EC636A"/>
    <w:rsid w:val="00ED4657"/>
    <w:rsid w:val="00ED7CA9"/>
    <w:rsid w:val="00EE2097"/>
    <w:rsid w:val="00EE4AB1"/>
    <w:rsid w:val="00EE5D2D"/>
    <w:rsid w:val="00EF0EC5"/>
    <w:rsid w:val="00EF1166"/>
    <w:rsid w:val="00EF3F31"/>
    <w:rsid w:val="00EF4E44"/>
    <w:rsid w:val="00F01F63"/>
    <w:rsid w:val="00F02027"/>
    <w:rsid w:val="00F0633D"/>
    <w:rsid w:val="00F06C0D"/>
    <w:rsid w:val="00F06EBB"/>
    <w:rsid w:val="00F07714"/>
    <w:rsid w:val="00F10C6A"/>
    <w:rsid w:val="00F1120D"/>
    <w:rsid w:val="00F121A0"/>
    <w:rsid w:val="00F13612"/>
    <w:rsid w:val="00F20F6B"/>
    <w:rsid w:val="00F22227"/>
    <w:rsid w:val="00F26F09"/>
    <w:rsid w:val="00F30266"/>
    <w:rsid w:val="00F306AF"/>
    <w:rsid w:val="00F32AC1"/>
    <w:rsid w:val="00F37138"/>
    <w:rsid w:val="00F43094"/>
    <w:rsid w:val="00F452CA"/>
    <w:rsid w:val="00F5026E"/>
    <w:rsid w:val="00F61FB4"/>
    <w:rsid w:val="00F64393"/>
    <w:rsid w:val="00F675E3"/>
    <w:rsid w:val="00F72B0D"/>
    <w:rsid w:val="00F77073"/>
    <w:rsid w:val="00F774E6"/>
    <w:rsid w:val="00F77D91"/>
    <w:rsid w:val="00F84869"/>
    <w:rsid w:val="00F86132"/>
    <w:rsid w:val="00F91EBE"/>
    <w:rsid w:val="00F92192"/>
    <w:rsid w:val="00F964DF"/>
    <w:rsid w:val="00FA2542"/>
    <w:rsid w:val="00FA42E7"/>
    <w:rsid w:val="00FA5B5E"/>
    <w:rsid w:val="00FA63D8"/>
    <w:rsid w:val="00FB003A"/>
    <w:rsid w:val="00FB05F5"/>
    <w:rsid w:val="00FB0F97"/>
    <w:rsid w:val="00FB3B42"/>
    <w:rsid w:val="00FB6340"/>
    <w:rsid w:val="00FC0FDC"/>
    <w:rsid w:val="00FC11FE"/>
    <w:rsid w:val="00FC6CD6"/>
    <w:rsid w:val="00FD154C"/>
    <w:rsid w:val="00FD2D47"/>
    <w:rsid w:val="00FD39CD"/>
    <w:rsid w:val="00FD5266"/>
    <w:rsid w:val="00FD67E1"/>
    <w:rsid w:val="00FD6B02"/>
    <w:rsid w:val="00FD71BF"/>
    <w:rsid w:val="00FD7995"/>
    <w:rsid w:val="00FE2344"/>
    <w:rsid w:val="00FE35A7"/>
    <w:rsid w:val="00FE4D94"/>
    <w:rsid w:val="00FE6992"/>
    <w:rsid w:val="00FF0736"/>
    <w:rsid w:val="00FF38E9"/>
    <w:rsid w:val="00FF3DA1"/>
    <w:rsid w:val="00FF680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41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A4"/>
    <w:rPr>
      <w:rFonts w:ascii="Arial" w:hAnsi="Arial"/>
      <w:sz w:val="24"/>
      <w:lang w:val="en-US"/>
    </w:rPr>
  </w:style>
  <w:style w:type="paragraph" w:styleId="Heading1">
    <w:name w:val="heading 1"/>
    <w:basedOn w:val="Normal"/>
    <w:next w:val="Normal"/>
    <w:link w:val="Heading1Char"/>
    <w:autoRedefine/>
    <w:uiPriority w:val="9"/>
    <w:qFormat/>
    <w:rsid w:val="00652353"/>
    <w:pPr>
      <w:keepNext/>
      <w:keepLines/>
      <w:spacing w:after="0" w:line="240" w:lineRule="auto"/>
      <w:jc w:val="both"/>
      <w:outlineLvl w:val="0"/>
    </w:pPr>
    <w:rPr>
      <w:rFonts w:asciiTheme="minorHAnsi" w:eastAsiaTheme="majorEastAsia" w:hAnsiTheme="minorHAnsi" w:cstheme="minorHAnsi"/>
      <w:b/>
      <w:szCs w:val="24"/>
      <w:lang w:val="es-ES"/>
    </w:rPr>
  </w:style>
  <w:style w:type="paragraph" w:styleId="Heading2">
    <w:name w:val="heading 2"/>
    <w:basedOn w:val="Normal"/>
    <w:next w:val="Normal"/>
    <w:link w:val="Heading2Char"/>
    <w:uiPriority w:val="9"/>
    <w:unhideWhenUsed/>
    <w:qFormat/>
    <w:rsid w:val="009E23E9"/>
    <w:pPr>
      <w:keepNext/>
      <w:keepLines/>
      <w:numPr>
        <w:numId w:val="15"/>
      </w:numPr>
      <w:spacing w:after="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96621"/>
    <w:pPr>
      <w:keepNext/>
      <w:keepLines/>
      <w:numPr>
        <w:ilvl w:val="1"/>
        <w:numId w:val="28"/>
      </w:numPr>
      <w:spacing w:after="0" w:line="240" w:lineRule="auto"/>
      <w:ind w:left="0" w:firstLine="0"/>
      <w:jc w:val="both"/>
      <w:outlineLvl w:val="2"/>
    </w:pPr>
    <w:rPr>
      <w:rFonts w:eastAsiaTheme="majorEastAsia" w:cs="Arial"/>
      <w:szCs w:val="24"/>
    </w:rPr>
  </w:style>
  <w:style w:type="paragraph" w:styleId="Heading4">
    <w:name w:val="heading 4"/>
    <w:basedOn w:val="Normal"/>
    <w:next w:val="Normal"/>
    <w:link w:val="Heading4Char"/>
    <w:autoRedefine/>
    <w:uiPriority w:val="9"/>
    <w:unhideWhenUsed/>
    <w:qFormat/>
    <w:rsid w:val="000A2617"/>
    <w:pPr>
      <w:widowControl w:val="0"/>
      <w:numPr>
        <w:ilvl w:val="2"/>
        <w:numId w:val="28"/>
      </w:numPr>
      <w:snapToGrid w:val="0"/>
      <w:spacing w:after="0" w:line="240" w:lineRule="auto"/>
      <w:ind w:left="0" w:firstLine="0"/>
      <w:jc w:val="both"/>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53"/>
    <w:rPr>
      <w:rFonts w:eastAsiaTheme="majorEastAsia" w:cstheme="minorHAnsi"/>
      <w:b/>
      <w:sz w:val="24"/>
      <w:szCs w:val="24"/>
    </w:rPr>
  </w:style>
  <w:style w:type="character" w:customStyle="1" w:styleId="Heading2Char">
    <w:name w:val="Heading 2 Char"/>
    <w:basedOn w:val="DefaultParagraphFont"/>
    <w:link w:val="Heading2"/>
    <w:uiPriority w:val="9"/>
    <w:rsid w:val="008816C5"/>
    <w:rPr>
      <w:rFonts w:eastAsiaTheme="majorEastAsia" w:cstheme="majorBidi"/>
      <w:b/>
      <w:sz w:val="24"/>
      <w:szCs w:val="26"/>
      <w:lang w:val="en-US"/>
    </w:rPr>
  </w:style>
  <w:style w:type="character" w:customStyle="1" w:styleId="Heading3Char">
    <w:name w:val="Heading 3 Char"/>
    <w:basedOn w:val="DefaultParagraphFont"/>
    <w:link w:val="Heading3"/>
    <w:uiPriority w:val="9"/>
    <w:rsid w:val="00A96621"/>
    <w:rPr>
      <w:rFonts w:ascii="Arial" w:eastAsiaTheme="majorEastAsia" w:hAnsi="Arial" w:cs="Arial"/>
      <w:sz w:val="24"/>
      <w:szCs w:val="24"/>
      <w:lang w:val="en-US"/>
    </w:rPr>
  </w:style>
  <w:style w:type="character" w:customStyle="1" w:styleId="Heading4Char">
    <w:name w:val="Heading 4 Char"/>
    <w:basedOn w:val="DefaultParagraphFont"/>
    <w:link w:val="Heading4"/>
    <w:uiPriority w:val="9"/>
    <w:rsid w:val="000A2617"/>
    <w:rPr>
      <w:rFonts w:ascii="Arial" w:eastAsiaTheme="majorEastAsia" w:hAnsi="Arial" w:cstheme="majorBidi"/>
      <w:iCs/>
      <w:sz w:val="24"/>
      <w:lang w:val="en-US"/>
    </w:rPr>
  </w:style>
  <w:style w:type="paragraph" w:styleId="ListParagraph">
    <w:name w:val="List Paragraph"/>
    <w:basedOn w:val="Normal"/>
    <w:uiPriority w:val="34"/>
    <w:qFormat/>
    <w:rsid w:val="009F0184"/>
    <w:pPr>
      <w:ind w:left="720"/>
      <w:contextualSpacing/>
    </w:pPr>
  </w:style>
  <w:style w:type="numbering" w:customStyle="1" w:styleId="Estilo1">
    <w:name w:val="Estilo1"/>
    <w:uiPriority w:val="99"/>
    <w:rsid w:val="00E61F8E"/>
    <w:pPr>
      <w:numPr>
        <w:numId w:val="6"/>
      </w:numPr>
    </w:pPr>
  </w:style>
  <w:style w:type="numbering" w:customStyle="1" w:styleId="Numtitulos">
    <w:name w:val="Num titulos"/>
    <w:uiPriority w:val="99"/>
    <w:rsid w:val="009E23E9"/>
    <w:pPr>
      <w:numPr>
        <w:numId w:val="8"/>
      </w:numPr>
    </w:pPr>
  </w:style>
  <w:style w:type="character" w:styleId="Hyperlink">
    <w:name w:val="Hyperlink"/>
    <w:basedOn w:val="DefaultParagraphFont"/>
    <w:uiPriority w:val="99"/>
    <w:unhideWhenUsed/>
    <w:rsid w:val="006A09F1"/>
    <w:rPr>
      <w:color w:val="0563C1" w:themeColor="hyperlink"/>
      <w:u w:val="single"/>
    </w:rPr>
  </w:style>
  <w:style w:type="character" w:customStyle="1" w:styleId="apple-converted-space">
    <w:name w:val="apple-converted-space"/>
    <w:basedOn w:val="DefaultParagraphFont"/>
    <w:rsid w:val="00F13612"/>
  </w:style>
  <w:style w:type="character" w:styleId="Strong">
    <w:name w:val="Strong"/>
    <w:basedOn w:val="DefaultParagraphFont"/>
    <w:uiPriority w:val="22"/>
    <w:qFormat/>
    <w:rsid w:val="00F13612"/>
    <w:rPr>
      <w:b/>
      <w:bCs/>
    </w:rPr>
  </w:style>
  <w:style w:type="character" w:styleId="CommentReference">
    <w:name w:val="annotation reference"/>
    <w:basedOn w:val="DefaultParagraphFont"/>
    <w:uiPriority w:val="99"/>
    <w:semiHidden/>
    <w:unhideWhenUsed/>
    <w:rsid w:val="00DF7693"/>
    <w:rPr>
      <w:sz w:val="16"/>
      <w:szCs w:val="16"/>
    </w:rPr>
  </w:style>
  <w:style w:type="paragraph" w:styleId="CommentText">
    <w:name w:val="annotation text"/>
    <w:basedOn w:val="Normal"/>
    <w:link w:val="CommentTextChar"/>
    <w:uiPriority w:val="99"/>
    <w:semiHidden/>
    <w:unhideWhenUsed/>
    <w:rsid w:val="00DF7693"/>
    <w:pPr>
      <w:spacing w:line="240" w:lineRule="auto"/>
    </w:pPr>
    <w:rPr>
      <w:sz w:val="20"/>
      <w:szCs w:val="20"/>
    </w:rPr>
  </w:style>
  <w:style w:type="character" w:customStyle="1" w:styleId="CommentTextChar">
    <w:name w:val="Comment Text Char"/>
    <w:basedOn w:val="DefaultParagraphFont"/>
    <w:link w:val="CommentText"/>
    <w:uiPriority w:val="99"/>
    <w:semiHidden/>
    <w:rsid w:val="00DF7693"/>
    <w:rPr>
      <w:sz w:val="20"/>
      <w:szCs w:val="20"/>
      <w:lang w:val="en-US"/>
    </w:rPr>
  </w:style>
  <w:style w:type="paragraph" w:styleId="CommentSubject">
    <w:name w:val="annotation subject"/>
    <w:basedOn w:val="CommentText"/>
    <w:next w:val="CommentText"/>
    <w:link w:val="CommentSubjectChar"/>
    <w:uiPriority w:val="99"/>
    <w:semiHidden/>
    <w:unhideWhenUsed/>
    <w:rsid w:val="00DF7693"/>
    <w:rPr>
      <w:b/>
      <w:bCs/>
    </w:rPr>
  </w:style>
  <w:style w:type="character" w:customStyle="1" w:styleId="CommentSubjectChar">
    <w:name w:val="Comment Subject Char"/>
    <w:basedOn w:val="CommentTextChar"/>
    <w:link w:val="CommentSubject"/>
    <w:uiPriority w:val="99"/>
    <w:semiHidden/>
    <w:rsid w:val="00DF7693"/>
    <w:rPr>
      <w:b/>
      <w:bCs/>
      <w:sz w:val="20"/>
      <w:szCs w:val="20"/>
      <w:lang w:val="en-US"/>
    </w:rPr>
  </w:style>
  <w:style w:type="paragraph" w:styleId="BalloonText">
    <w:name w:val="Balloon Text"/>
    <w:basedOn w:val="Normal"/>
    <w:link w:val="BalloonTextChar"/>
    <w:unhideWhenUsed/>
    <w:rsid w:val="00DF7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F7693"/>
    <w:rPr>
      <w:rFonts w:ascii="Segoe UI" w:hAnsi="Segoe UI" w:cs="Segoe UI"/>
      <w:sz w:val="18"/>
      <w:szCs w:val="18"/>
      <w:lang w:val="en-US"/>
    </w:rPr>
  </w:style>
  <w:style w:type="paragraph" w:styleId="Revision">
    <w:name w:val="Revision"/>
    <w:hidden/>
    <w:uiPriority w:val="99"/>
    <w:semiHidden/>
    <w:rsid w:val="00D45713"/>
    <w:pPr>
      <w:spacing w:after="0" w:line="240" w:lineRule="auto"/>
    </w:pPr>
    <w:rPr>
      <w:lang w:val="en-US"/>
    </w:rPr>
  </w:style>
  <w:style w:type="paragraph" w:styleId="FootnoteText">
    <w:name w:val="footnote text"/>
    <w:basedOn w:val="Normal"/>
    <w:link w:val="FootnoteTextChar"/>
    <w:uiPriority w:val="99"/>
    <w:semiHidden/>
    <w:unhideWhenUsed/>
    <w:rsid w:val="003440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0A1"/>
    <w:rPr>
      <w:sz w:val="20"/>
      <w:szCs w:val="20"/>
      <w:lang w:val="en-US"/>
    </w:rPr>
  </w:style>
  <w:style w:type="character" w:styleId="FootnoteReference">
    <w:name w:val="footnote reference"/>
    <w:basedOn w:val="DefaultParagraphFont"/>
    <w:uiPriority w:val="99"/>
    <w:semiHidden/>
    <w:unhideWhenUsed/>
    <w:rsid w:val="003440A1"/>
    <w:rPr>
      <w:vertAlign w:val="superscript"/>
    </w:rPr>
  </w:style>
  <w:style w:type="character" w:styleId="Emphasis">
    <w:name w:val="Emphasis"/>
    <w:basedOn w:val="DefaultParagraphFont"/>
    <w:uiPriority w:val="20"/>
    <w:qFormat/>
    <w:rsid w:val="00734FA4"/>
    <w:rPr>
      <w:i/>
      <w:iCs/>
    </w:rPr>
  </w:style>
  <w:style w:type="character" w:styleId="LineNumber">
    <w:name w:val="line number"/>
    <w:basedOn w:val="DefaultParagraphFont"/>
    <w:uiPriority w:val="99"/>
    <w:semiHidden/>
    <w:unhideWhenUsed/>
    <w:rsid w:val="00B411B4"/>
  </w:style>
  <w:style w:type="paragraph" w:styleId="Header">
    <w:name w:val="header"/>
    <w:basedOn w:val="Normal"/>
    <w:link w:val="HeaderChar"/>
    <w:uiPriority w:val="99"/>
    <w:unhideWhenUsed/>
    <w:rsid w:val="00CD0DF8"/>
    <w:pPr>
      <w:tabs>
        <w:tab w:val="center" w:pos="4419"/>
        <w:tab w:val="right" w:pos="8838"/>
      </w:tabs>
      <w:spacing w:after="0" w:line="240" w:lineRule="auto"/>
    </w:pPr>
  </w:style>
  <w:style w:type="character" w:customStyle="1" w:styleId="HeaderChar">
    <w:name w:val="Header Char"/>
    <w:basedOn w:val="DefaultParagraphFont"/>
    <w:link w:val="Header"/>
    <w:uiPriority w:val="99"/>
    <w:rsid w:val="00CD0DF8"/>
    <w:rPr>
      <w:rFonts w:ascii="Arial" w:hAnsi="Arial"/>
      <w:sz w:val="24"/>
      <w:lang w:val="en-US"/>
    </w:rPr>
  </w:style>
  <w:style w:type="paragraph" w:styleId="Footer">
    <w:name w:val="footer"/>
    <w:basedOn w:val="Normal"/>
    <w:link w:val="FooterChar"/>
    <w:uiPriority w:val="99"/>
    <w:unhideWhenUsed/>
    <w:rsid w:val="00CD0DF8"/>
    <w:pPr>
      <w:tabs>
        <w:tab w:val="center" w:pos="4419"/>
        <w:tab w:val="right" w:pos="8838"/>
      </w:tabs>
      <w:spacing w:after="0" w:line="240" w:lineRule="auto"/>
    </w:pPr>
  </w:style>
  <w:style w:type="character" w:customStyle="1" w:styleId="FooterChar">
    <w:name w:val="Footer Char"/>
    <w:basedOn w:val="DefaultParagraphFont"/>
    <w:link w:val="Footer"/>
    <w:uiPriority w:val="99"/>
    <w:rsid w:val="00CD0DF8"/>
    <w:rPr>
      <w:rFonts w:ascii="Arial" w:hAnsi="Arial"/>
      <w:sz w:val="24"/>
      <w:lang w:val="en-US"/>
    </w:rPr>
  </w:style>
  <w:style w:type="character" w:styleId="FollowedHyperlink">
    <w:name w:val="FollowedHyperlink"/>
    <w:basedOn w:val="DefaultParagraphFont"/>
    <w:uiPriority w:val="99"/>
    <w:semiHidden/>
    <w:unhideWhenUsed/>
    <w:rsid w:val="00E656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826442">
      <w:bodyDiv w:val="1"/>
      <w:marLeft w:val="0"/>
      <w:marRight w:val="0"/>
      <w:marTop w:val="0"/>
      <w:marBottom w:val="0"/>
      <w:divBdr>
        <w:top w:val="none" w:sz="0" w:space="0" w:color="auto"/>
        <w:left w:val="none" w:sz="0" w:space="0" w:color="auto"/>
        <w:bottom w:val="none" w:sz="0" w:space="0" w:color="auto"/>
        <w:right w:val="none" w:sz="0" w:space="0" w:color="auto"/>
      </w:divBdr>
    </w:div>
    <w:div w:id="1781684542">
      <w:bodyDiv w:val="1"/>
      <w:marLeft w:val="0"/>
      <w:marRight w:val="0"/>
      <w:marTop w:val="0"/>
      <w:marBottom w:val="0"/>
      <w:divBdr>
        <w:top w:val="none" w:sz="0" w:space="0" w:color="auto"/>
        <w:left w:val="none" w:sz="0" w:space="0" w:color="auto"/>
        <w:bottom w:val="none" w:sz="0" w:space="0" w:color="auto"/>
        <w:right w:val="none" w:sz="0" w:space="0" w:color="auto"/>
      </w:divBdr>
    </w:div>
    <w:div w:id="21384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navarrog@cipf.es" TargetMode="External"/><Relationship Id="rId17" Type="http://schemas.openxmlformats.org/officeDocument/2006/relationships/hyperlink" Target="https://imagej.net/mbf/index.htm" TargetMode="External"/><Relationship Id="rId2" Type="http://schemas.openxmlformats.org/officeDocument/2006/relationships/numbering" Target="numbering.xml"/><Relationship Id="rId16" Type="http://schemas.openxmlformats.org/officeDocument/2006/relationships/hyperlink" Target="https://imagej.nih.gov/ij/docs/example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dominguez@cipf.es" TargetMode="External"/><Relationship Id="rId5" Type="http://schemas.openxmlformats.org/officeDocument/2006/relationships/webSettings" Target="webSettings.xml"/><Relationship Id="rId15" Type="http://schemas.openxmlformats.org/officeDocument/2006/relationships/hyperlink" Target="https://imagej.nih.gov/ij/docs/guide/" TargetMode="External"/><Relationship Id="rId10" Type="http://schemas.openxmlformats.org/officeDocument/2006/relationships/hyperlink" Target="mailto:agonzalez@cipf.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odriguez@cipf.es" TargetMode="External"/><Relationship Id="rId14" Type="http://schemas.openxmlformats.org/officeDocument/2006/relationships/hyperlink" Target="mailto:pfazzari@cipf.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74E9-69ED-4372-8666-98DC3AE4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15485</Words>
  <Characters>88265</Characters>
  <Application>Microsoft Office Word</Application>
  <DocSecurity>0</DocSecurity>
  <Lines>735</Lines>
  <Paragraphs>207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103543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2021-06-17T10:25:00Z</cp:lastPrinted>
  <dcterms:created xsi:type="dcterms:W3CDTF">2021-07-12T08:21:00Z</dcterms:created>
  <dcterms:modified xsi:type="dcterms:W3CDTF">2021-07-12T20:39:00Z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1979472751</vt:i4>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http://www.zotero.org/styles/cell</vt:lpwstr>
  </property>
  <property fmtid="{D5CDD505-2E9C-101B-9397-08002B2CF9AE}" pid="10" name="Mendeley Recent Style Name 3_1">
    <vt:lpwstr>Cell</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http://www.zotero.org/styles/journal-of-visualized-experiments</vt:lpwstr>
  </property>
  <property fmtid="{D5CDD505-2E9C-101B-9397-08002B2CF9AE}" pid="16" name="Mendeley Recent Style Name 6_1">
    <vt:lpwstr>Journal of Visualized Experiments</vt:lpwstr>
  </property>
  <property fmtid="{D5CDD505-2E9C-101B-9397-08002B2CF9AE}" pid="17" name="Mendeley Recent Style Id 7_1">
    <vt:lpwstr>http://csl.mendeley.com/styles/20448741/minimal-grant-proposals</vt:lpwstr>
  </property>
  <property fmtid="{D5CDD505-2E9C-101B-9397-08002B2CF9AE}" pid="18" name="Mendeley Recent Style Name 7_1">
    <vt:lpwstr>Minimal style for grant proposals</vt:lpwstr>
  </property>
  <property fmtid="{D5CDD505-2E9C-101B-9397-08002B2CF9AE}" pid="19" name="Mendeley Recent Style Id 8_1">
    <vt:lpwstr>http://www.zotero.org/styles/molecular-psychiatry</vt:lpwstr>
  </property>
  <property fmtid="{D5CDD505-2E9C-101B-9397-08002B2CF9AE}" pid="20" name="Mendeley Recent Style Name 8_1">
    <vt:lpwstr>Molecular Psychiatry</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http://www.zotero.org/styles/journal-of-visualized-experiments</vt:lpwstr>
  </property>
  <property fmtid="{D5CDD505-2E9C-101B-9397-08002B2CF9AE}" pid="25" name="Mendeley Unique User Id_1">
    <vt:lpwstr>df6872fb-41c9-3606-ad81-6b57d7b27d40</vt:lpwstr>
  </property>
</Properties>
</file>