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br/>
        <w:t xml:space="preserve">Development of a Lateral Flow Immunochromatographic Strip for Rapid and Quantitative Detection of Small Molecule Compounds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r>
        <w:rPr>
          <w:rFonts w:ascii="Calibri" w:hAnsi="Calibri" w:cs="Calibri" w:eastAsia="Calibri"/>
          <w:color w:val="auto"/>
          <w:spacing w:val="0"/>
          <w:position w:val="0"/>
          <w:sz w:val="24"/>
          <w:shd w:fill="auto" w:val="clear"/>
        </w:rPr>
        <w:br/>
        <w:t xml:space="preserve">Yue Zhang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Peng Cao</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Fang Lu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Jinjun Cheng</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Huihua Qu</w:t>
      </w:r>
      <w:r>
        <w:rPr>
          <w:rFonts w:ascii="Calibri" w:hAnsi="Calibri" w:cs="Calibri" w:eastAsia="Calibri"/>
          <w:color w:val="auto"/>
          <w:spacing w:val="0"/>
          <w:position w:val="0"/>
          <w:sz w:val="24"/>
          <w:shd w:fill="auto" w:val="clear"/>
          <w:vertAlign w:val="superscript"/>
        </w:rPr>
        <w:t xml:space="preserve">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School of Life Science, Beijing University of Chinese Medicine, Beijing, China </w:t>
      </w:r>
    </w:p>
    <w:p>
      <w:pPr>
        <w:widowControl w:val="false"/>
        <w:numPr>
          <w:ilvl w:val="0"/>
          <w:numId w:val="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Third Affiliated Hospital, Beijing University of Chinese Medicine, Beijing, China </w:t>
      </w:r>
    </w:p>
    <w:p>
      <w:pPr>
        <w:widowControl w:val="false"/>
        <w:numPr>
          <w:ilvl w:val="0"/>
          <w:numId w:val="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National Institute of TCM Constitution and Preventive Medicine, Beijing University of Chinese Medicine, Beijing, China </w:t>
      </w:r>
    </w:p>
    <w:p>
      <w:pPr>
        <w:widowControl w:val="false"/>
        <w:numPr>
          <w:ilvl w:val="0"/>
          <w:numId w:val="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Center of Scientific Experiment, Beijing University of Chinese Medicine, Beijing, China</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br/>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lateral flow immunoassay; colloidal gold; monoclonal antibody; artificial antigen; small molecular compound; strip</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Membrane-based lateral flow immunochromatographic strips (ICSs) are useful tools for low-cost self-diagnosis and have been efficiently applied to toxin, physiological index and clinical biomarker detection. In this protocol, we provide a detailed description of the steps to develop a rapid, sensitive and quantitative lateral-flow immunoassay (using AuNPs as a marker and mAbs as a probe). The procedure describes the preparation and characterization of colloidal gold, synthesis of the AuNP-mAb conjugate, assembly of the immunochromatographic strip, and methodological investigation of the assay. The results showed that the final strips can be further utilized for the rapid and convenient self-diagnosis of a small molecule, which may provide an alternative tool in the rapid and precise analysis of physiological and biological indices.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Membrane-based lateral flow immunochromatographic strips (ICSs) are useful tools for low-cost and rapid detection. The nitrocellulose membrane as the carrier and colloidal gold as markers of immune chromatography rapid diagnostic reagents are the most commonly used POCT (point of care testing) method, and the testing scope of the project is wider. From their original application in monitoring during pregnancy, their use has been extended to monitor blood coagulation state</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myocardial injury, veterinary medicine, pesticide residues, infectious diseases and drug concentrations. More types of samples can be assessed, including urine, saliva, whole blood, serum and other body fluids</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recent years, numerous novel assays have been developed for detecting biomarkers in the diagnosis of disorders, including HPLC, UPLC, LC</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MS and ELISA, which are sensitive and accurate, credible and specific. However, these methods require sophisticated instrumentation, complex preprocessing and time-consuming treatments. Hence, developing a more rapid and convenient point-of-care diagnostic strategy for the self- and real-time detection of medicinal active compounds is urgent</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popularity of ICSs, especially for common tests, is driven by their ease of use, as they do not require professionals or elaborate instrumental setups. In other words, people who do not have special training can operate strips or self-tests. The results of the test can be obtained in 5 minutes, which means it can be used for site inspections. Moreover, according to our calculations, the cost of strips could be lower than 1 RMB, which means that the tests are inexpensive to promote. Hence, the ICS is a relatively accurate, simple, and inexpensive disposable device. ICSs based on colloidal gold</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are also applied in rapid COVID-19 detection.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principle of ICS can be divided into sandwich ICS and competitive ICS.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is a schematic diagram of the sandwich ICS, which is mainly used for detecting macromolecular substances such as proteins, including tumor markers, inflammatory factors, and human chorionic gonadotropin (HCG, early pregnancy antigen). In this method, paired antibodies targeted at different epitopes of the antigen are used, and the capture antibody is dried on the NC membrane as a test line. Labeled antibody is dried on the conjugate pad, and secondary antibody is used as the control line.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is a schematic diagram of competitive ICS, which is mainly used to detect small molecule substances (MWCO &lt; 2000 Da). The coating antigen is fixed on the NC membrane as a test line, and the labeled antibody is dried on the conjugate pad. During detection, the sample and labeled antibody flow through the detection line under capillary action, and the coated antigen competitively binds free antigen in the sample and develops a red color on the detection line.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Recently, we described the procedure of monoclonal antibody generation against natural products. In this work, we developed a novel lateral flow immunoassay based on the prepared anti-SSD mA for rapid, on-site detection. The results indicate that the immunochromatography assay is an indispensable and convenient tool for detecting natural product-derived compounds.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1 here]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of the procedures performed in this study were approved by the Ethics Review Committee at the Beijing University of Chinese Medicine (approval number 2017BZYYL00120).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8"/>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Preparation and Characterization of Colloidal Gold</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colloidal gold synthesis, as colloidal gold is easily adsorbed on the inner wall of the vessel and is prone to precipitation by impurities, the vessel for synthesis and storage of colloidal gold should be thoroughly cleaned and soaked in acid (40 mL of distilled water, 360 mL of concentrated sulfuric acid, 20 g of potassium dichromate) or subjected to surface passivation treatment. A citric acid reduction method was used to synthesize colloidal gold.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197"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Turn on the magnetic stirrer and place the flask (250 mL) on the mixer.</w:t>
      </w:r>
    </w:p>
    <w:p>
      <w:pPr>
        <w:spacing w:before="0" w:after="0" w:line="240"/>
        <w:ind w:right="-197" w:left="0" w:firstLine="0"/>
        <w:jc w:val="both"/>
        <w:rPr>
          <w:rFonts w:ascii="Calibri" w:hAnsi="Calibri" w:cs="Calibri" w:eastAsia="Calibri"/>
          <w:color w:val="auto"/>
          <w:spacing w:val="0"/>
          <w:position w:val="0"/>
          <w:sz w:val="24"/>
          <w:shd w:fill="auto" w:val="clear"/>
        </w:rPr>
      </w:pPr>
    </w:p>
    <w:p>
      <w:pPr>
        <w:spacing w:before="0" w:after="0" w:line="240"/>
        <w:ind w:right="-197"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Prepare 4% gold chloride acid solution and 1% sodium citrate solution, respectively.</w:t>
      </w:r>
    </w:p>
    <w:p>
      <w:pPr>
        <w:spacing w:before="0" w:after="0" w:line="240"/>
        <w:ind w:right="-197" w:left="0" w:firstLine="0"/>
        <w:jc w:val="both"/>
        <w:rPr>
          <w:rFonts w:ascii="Calibri" w:hAnsi="Calibri" w:cs="Calibri" w:eastAsia="Calibri"/>
          <w:color w:val="auto"/>
          <w:spacing w:val="0"/>
          <w:position w:val="0"/>
          <w:sz w:val="24"/>
          <w:shd w:fill="auto" w:val="clear"/>
        </w:rPr>
      </w:pPr>
    </w:p>
    <w:p>
      <w:pPr>
        <w:spacing w:before="0" w:after="0" w:line="240"/>
        <w:ind w:right="-197"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Add 120 mL of distilled water to a round bottom flask and heat it to boiling on a thermostatic magnetic stirrer.</w:t>
      </w:r>
    </w:p>
    <w:p>
      <w:pPr>
        <w:spacing w:before="0" w:after="0" w:line="240"/>
        <w:ind w:right="-197" w:left="0" w:firstLine="0"/>
        <w:jc w:val="both"/>
        <w:rPr>
          <w:rFonts w:ascii="Calibri" w:hAnsi="Calibri" w:cs="Calibri" w:eastAsia="Calibri"/>
          <w:color w:val="auto"/>
          <w:spacing w:val="0"/>
          <w:position w:val="0"/>
          <w:sz w:val="24"/>
          <w:shd w:fill="auto" w:val="clear"/>
        </w:rPr>
      </w:pPr>
    </w:p>
    <w:p>
      <w:pPr>
        <w:spacing w:before="0" w:after="0" w:line="240"/>
        <w:ind w:right="-197"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Keep boiling, and quickly add 0.5 mL of 4% chloroauric acid and 5 mL of 1% sodium citrate.</w:t>
      </w:r>
    </w:p>
    <w:p>
      <w:pPr>
        <w:spacing w:before="0" w:after="0" w:line="240"/>
        <w:ind w:right="-197" w:left="0" w:firstLine="0"/>
        <w:jc w:val="both"/>
        <w:rPr>
          <w:rFonts w:ascii="Calibri" w:hAnsi="Calibri" w:cs="Calibri" w:eastAsia="Calibri"/>
          <w:color w:val="auto"/>
          <w:spacing w:val="0"/>
          <w:position w:val="0"/>
          <w:sz w:val="24"/>
          <w:shd w:fill="auto" w:val="clear"/>
        </w:rPr>
      </w:pPr>
    </w:p>
    <w:p>
      <w:pPr>
        <w:spacing w:before="0" w:after="0" w:line="240"/>
        <w:ind w:right="-197"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Observe the color of the solution. The pale yellow chloroauric acid solution turns wine red within a few minutes.</w:t>
      </w:r>
    </w:p>
    <w:p>
      <w:pPr>
        <w:spacing w:before="0" w:after="0" w:line="240"/>
        <w:ind w:right="-197" w:left="0" w:firstLine="0"/>
        <w:jc w:val="both"/>
        <w:rPr>
          <w:rFonts w:ascii="Calibri" w:hAnsi="Calibri" w:cs="Calibri" w:eastAsia="Calibri"/>
          <w:color w:val="auto"/>
          <w:spacing w:val="0"/>
          <w:position w:val="0"/>
          <w:sz w:val="24"/>
          <w:shd w:fill="auto" w:val="clear"/>
        </w:rPr>
      </w:pPr>
    </w:p>
    <w:p>
      <w:pPr>
        <w:spacing w:before="0" w:after="0" w:line="240"/>
        <w:ind w:right="-197"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Continue heating for 10 minutes, until the solution changes from colorless to transparent wine red.</w:t>
      </w:r>
    </w:p>
    <w:p>
      <w:pPr>
        <w:spacing w:before="0" w:after="0" w:line="240"/>
        <w:ind w:right="-197" w:left="0" w:firstLine="0"/>
        <w:jc w:val="both"/>
        <w:rPr>
          <w:rFonts w:ascii="Calibri" w:hAnsi="Calibri" w:cs="Calibri" w:eastAsia="Calibri"/>
          <w:color w:val="auto"/>
          <w:spacing w:val="0"/>
          <w:position w:val="0"/>
          <w:sz w:val="24"/>
          <w:shd w:fill="auto" w:val="clear"/>
        </w:rPr>
      </w:pPr>
    </w:p>
    <w:p>
      <w:pPr>
        <w:spacing w:before="0" w:after="0" w:line="240"/>
        <w:ind w:right="-197"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Turn off the power of the thermostatic magnetic mixer, cool to room temperature, and move the mixture to a clean bottle. Store it at 4 °C.</w:t>
      </w:r>
    </w:p>
    <w:p>
      <w:pPr>
        <w:spacing w:before="0" w:after="0" w:line="240"/>
        <w:ind w:right="-197" w:left="0" w:firstLine="0"/>
        <w:jc w:val="both"/>
        <w:rPr>
          <w:rFonts w:ascii="Calibri" w:hAnsi="Calibri" w:cs="Calibri" w:eastAsia="Calibri"/>
          <w:color w:val="auto"/>
          <w:spacing w:val="0"/>
          <w:position w:val="0"/>
          <w:sz w:val="24"/>
          <w:shd w:fill="auto" w:val="clear"/>
        </w:rPr>
      </w:pPr>
    </w:p>
    <w:p>
      <w:pPr>
        <w:spacing w:before="0" w:after="0" w:line="240"/>
        <w:ind w:right="-197"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Determine the size and morphology of the AuNPs by ultraviolet spectroscopy and TEM imaging.</w:t>
      </w:r>
    </w:p>
    <w:p>
      <w:pPr>
        <w:spacing w:before="0" w:after="0" w:line="240"/>
        <w:ind w:right="-197"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Different sizes of colloid gold particles for various applications can be obtained by changing the proportion of citrate sodium and chloroauric acid.</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Synthesis of AuNPs-mAb Conjugate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Since antibodies bind to colloidal gold by electrostatic adsorption, charges on the surface of proteins and colloidal gold directly affect the binding intensity; therefore, the buffer pH value is an important factor affecting the stability of the antibody-colloidal gold conjugate. SSD and anti-SSD mAbs are used as examples in this protocol.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Evaluation of coupling pH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Add 100 </w:t>
      </w:r>
      <w:r>
        <w:rPr>
          <w:rFonts w:ascii="Calibri" w:hAnsi="Calibri" w:cs="Calibri" w:eastAsia="Calibri"/>
          <w:color w:val="auto"/>
          <w:spacing w:val="0"/>
          <w:position w:val="0"/>
          <w:sz w:val="24"/>
          <w:shd w:fill="auto" w:val="clear"/>
        </w:rPr>
        <w:t xml:space="preserve">μL of NaCl solution (10% m/v) into eight tubes.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Adjust the AuNP solutions at pH 5, 6, 7, 8, 9, 10, 11 and 12 with 0.1 M K</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CO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 Add 100 </w:t>
      </w:r>
      <w:r>
        <w:rPr>
          <w:rFonts w:ascii="Calibri" w:hAnsi="Calibri" w:cs="Calibri" w:eastAsia="Calibri"/>
          <w:color w:val="auto"/>
          <w:spacing w:val="0"/>
          <w:position w:val="0"/>
          <w:sz w:val="24"/>
          <w:shd w:fill="auto" w:val="clear"/>
        </w:rPr>
        <w:t xml:space="preserve">μL of colloidal gold solution (pH adjusted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to eight tubes containing NaCl.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 Allow the solutions to stand for several minutes after blending. Observe the color change of each tube solution, and record the tube that remains red.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 Choose the pH value with the least addition of K</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CO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and stable solution color as the optimum pH value for preparing AuNP-mAb conjugates.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use a pH meter because the probe may be destroyed by AuNPs.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Evaluation of antibody amount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Add 100 </w:t>
      </w:r>
      <w:r>
        <w:rPr>
          <w:rFonts w:ascii="Calibri" w:hAnsi="Calibri" w:cs="Calibri" w:eastAsia="Calibri"/>
          <w:color w:val="auto"/>
          <w:spacing w:val="0"/>
          <w:position w:val="0"/>
          <w:sz w:val="24"/>
          <w:shd w:fill="auto" w:val="clear"/>
        </w:rPr>
        <w:t xml:space="preserve">μL of NaCl solution (10% m/v) to eight tubes.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 Add 100 </w:t>
      </w:r>
      <w:r>
        <w:rPr>
          <w:rFonts w:ascii="Calibri" w:hAnsi="Calibri" w:cs="Calibri" w:eastAsia="Calibri"/>
          <w:color w:val="auto"/>
          <w:spacing w:val="0"/>
          <w:position w:val="0"/>
          <w:sz w:val="24"/>
          <w:shd w:fill="auto" w:val="clear"/>
        </w:rPr>
        <w:t xml:space="preserve">μL of colloidal gold solution with optimum pH to each tube.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 Add the monoclonal antibody solutions (protein concentration 0.1 mg/mL-3.2 mg/mL) to the abovementioned eight tubes.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 Allow the solutions to stand for several minutes after blending. Observe the color change of each tube solution, and record the tube that remains red.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2.2.5 Choose the antibody amount with the lowest concentration of mAb and stable solution color as the optimum mAb amount for preparing AuNP-mAb conjugates.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Prepare the resuspension buffer: add 1 M Tris-HCl (pH 8.8), 1% (w/v) BSA, 0.5% (v/v) Tween 20 and 1% (v/v) PEG 20000 and blend well.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Synthesis of AuNP-mAb conjugate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 Take 10 mL of colloidal gold solution and use 0.1 M K</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CO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to adjust the solution to the optimal pH value.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2.4.2 Slowly add SSD mAbs at appropriate concentrations and shake at room temperature for 30 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2.4.3 Centrifuge the mixture at 83 x g (1,000 rpm) for 10 min at 4 °C. Remove the precipitate, which contains impurities or precipitated colloidal gold.</w:t>
      </w:r>
    </w:p>
    <w:p>
      <w:pPr>
        <w:widowControl w:val="false"/>
        <w:spacing w:before="0" w:after="0" w:line="240"/>
        <w:ind w:right="0" w:left="120" w:hanging="120"/>
        <w:jc w:val="both"/>
        <w:rPr>
          <w:rFonts w:ascii="Calibri" w:hAnsi="Calibri" w:cs="Calibri" w:eastAsia="Calibri"/>
          <w:color w:val="auto"/>
          <w:spacing w:val="0"/>
          <w:position w:val="0"/>
          <w:sz w:val="24"/>
          <w:shd w:fill="auto" w:val="clear"/>
        </w:rPr>
      </w:pPr>
    </w:p>
    <w:p>
      <w:pPr>
        <w:widowControl w:val="false"/>
        <w:spacing w:before="0" w:after="0" w:line="240"/>
        <w:ind w:right="0" w:left="120" w:hanging="1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2.4.4 Centrifuge the mixture at 8,330 x g (10,000 rpm) for 30 min at 4 °C. Discard the supernatant, and the precipitate is the colloidal gold-mAb conjugate.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2.4.5 Add the resuspension buffer to dissociate the precipitation.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Assembly of the Strip</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later flow immunoassays, the selection and pretreatment of membrane material will directly affect the test, which should be investigated. The immunochromatographic strip consists of a sample pad, a conjugate pad, a nitrocellulose (NC) membrane, an absorbent pad and a PVC board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membrane material should be checked and evaluated by stereomicroscopy to eliminate inhomogeneity.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Paste the NC membrane on a PVC board 2 cm apart from the edge of the suction end of the board.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Add SSD-BSA (2 mg/mL) dropwise to the NC membrane (2 cm apart from the upper edge) as a test line (1 mm wide), and add goat anti-mouse IgG (1.5 mg/mL) dropwise on the NC membrane (2 cm apart from the lower edge) as a control line (1 mm wide). Control the amount of protein added.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Attach the absorbent pad to the PVC sheet above the NC membrane and overlap it with the NC membrane by 2 mm.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Submerge the glass fiber membrane into the AuNPs-mAb conjugate solution. Dry the wet membrane in an incubator at 37 °C.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Trim the glass fiber membrane to 5 cm long and 2 cm wide and use it as a conjugate pad.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Paste the pretreated conjugate pad under the NC membrane. The length of overlap with the NC membrane should be 0.1 cm.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glass fiber membrane has a strong ability to bind and release proteins.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Trim the fusion 3 membrane to 1.8 cm long and 3.5 cm wide and use it as the sample pad.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 Paste the sample pad on the PVC board and overlap it with the conjugate pad by 2 mm.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 Cut the assembled paper board into 3.5-mm-wide strips using a cutting machine and compact it using a batch lamination system.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3.10 Finally, place the test strips into the shell, seal them in an aluminum foil bag containing desiccant, and store them away from light. The ICSs are now assembled.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above is the laboratory procedure. In production, gold spraying equipment and cross-membrane instruments are used to spray gold and make the T and C lines.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Quantitative Detection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Drop 50 µL of sample solution onto the sample hole to observe the chromatography process.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a result of the capillary action driven by the absorbent pad, the sample solution migrates to the other end of the strip. When the sample solution reaches the conjugate pad, the SSD (antigen) in the sample reacts with the AuNPs-mAb preloaded on the pad. When the solution migrates and reaches the T-line, the AuNPs-mAb without SSD can be selectively captured by SSD-BSA (antigen-carrier protein conjugate), showing as a red color on the T-line. Then, the solution migrates to the C line, where the AuNPs-mAb are captured by goat anti-mouse IgG in the region, thus showing as a red color on the C line.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Analyze the strips with a portable strip reader. The machine can provide the ratio of the test line to the control line (T/C).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Evaluate the specificity, sensitivity, repeatability and stability of the ICS test.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Under qualitative detection, one red line indicates a positive result (control line). Two red lines indicate a negative result (test and control lines). If the control line is not present, the test is considered invalid.</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Characterization of colloidal gold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prepared colloidal gold solutions were claret red. TEM analyses were used to determine the morphology and shape of AuNPs (</w:t>
      </w:r>
      <w:r>
        <w:rPr>
          <w:rFonts w:ascii="Calibri" w:hAnsi="Calibri" w:cs="Calibri" w:eastAsia="Calibri"/>
          <w:b/>
          <w:color w:val="auto"/>
          <w:spacing w:val="0"/>
          <w:position w:val="0"/>
          <w:sz w:val="24"/>
          <w:shd w:fill="auto" w:val="clear"/>
        </w:rPr>
        <w:t xml:space="preserve">Figure 2A-D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reveal that the particles are polyhedral in shape and uniformly distributed. The average diameter of AuNPs was found to be approximately 14 nm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A high-resolution TEM (HRTEM) image of AuNPs is shown in </w:t>
      </w:r>
      <w:r>
        <w:rPr>
          <w:rFonts w:ascii="Calibri" w:hAnsi="Calibri" w:cs="Calibri" w:eastAsia="Calibri"/>
          <w:b/>
          <w:color w:val="auto"/>
          <w:spacing w:val="0"/>
          <w:position w:val="0"/>
          <w:sz w:val="24"/>
          <w:shd w:fill="auto" w:val="clear"/>
        </w:rPr>
        <w:t xml:space="preserve">Figure 2D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Figure 2E</w:t>
      </w:r>
      <w:r>
        <w:rPr>
          <w:rFonts w:ascii="Calibri" w:hAnsi="Calibri" w:cs="Calibri" w:eastAsia="Calibri"/>
          <w:color w:val="auto"/>
          <w:spacing w:val="0"/>
          <w:position w:val="0"/>
          <w:sz w:val="24"/>
          <w:shd w:fill="auto" w:val="clear"/>
        </w:rPr>
        <w:t xml:space="preserve">. The HRTEM image taken from an individual AuNP shows a continuous fringe pattern with a spacing of 0.117 nm. The UV-vis absorption peaks of the five gold colloidal solutions were 518 nm, 521 nm, 524 nm, 534 nm and 540 nm, which showed that the particle size increased slightly with decreasing sodium citrate (</w:t>
      </w:r>
      <w:r>
        <w:rPr>
          <w:rFonts w:ascii="Calibri" w:hAnsi="Calibri" w:cs="Calibri" w:eastAsia="Calibri"/>
          <w:b/>
          <w:color w:val="auto"/>
          <w:spacing w:val="0"/>
          <w:position w:val="0"/>
          <w:sz w:val="24"/>
          <w:shd w:fill="auto" w:val="clear"/>
        </w:rPr>
        <w:t xml:space="preserve">Figure 2F</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16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2 here]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Evaluation of the dipsticks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Sensitivity of the ICS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determine the sensitivity of ICS, immunochromatographic strips were used to detect a variety of different concentrations of SSD (150,000, 60,000, 12,000, 2400, 480, and 96 ng/mL) standard samples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Double-distilled water was used as the control. In the quantitative experiment, the strips were scanned by a JY1502GS portable ICS reader (</w:t>
      </w:r>
      <w:r>
        <w:rPr>
          <w:rFonts w:ascii="Calibri" w:hAnsi="Calibri" w:cs="Calibri" w:eastAsia="Calibri"/>
          <w:b/>
          <w:color w:val="auto"/>
          <w:spacing w:val="0"/>
          <w:position w:val="0"/>
          <w:sz w:val="24"/>
          <w:shd w:fill="auto" w:val="clear"/>
        </w:rPr>
        <w:t xml:space="preserve">Figure 3B-C</w:t>
      </w:r>
      <w:r>
        <w:rPr>
          <w:rFonts w:ascii="Calibri" w:hAnsi="Calibri" w:cs="Calibri" w:eastAsia="Calibri"/>
          <w:color w:val="auto"/>
          <w:spacing w:val="0"/>
          <w:position w:val="0"/>
          <w:sz w:val="24"/>
          <w:shd w:fill="auto" w:val="clear"/>
        </w:rPr>
        <w:t xml:space="preserve">). The linear regression equation was y =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0.113ln(x) + 1.5451, with a correlation coefficient (R2) of 0.983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It displayed good linearity at 96 ng/mL to 150 μg/mL. The IC50 value was 10.39 μg/mL. In the quantitative experiment, the optimal test time was suggested to be 10 min.</w:t>
      </w:r>
    </w:p>
    <w:p>
      <w:pPr>
        <w:widowControl w:val="false"/>
        <w:spacing w:before="0" w:after="160" w:line="240"/>
        <w:ind w:right="0" w:left="0" w:firstLine="0"/>
        <w:jc w:val="both"/>
        <w:rPr>
          <w:rFonts w:ascii="Calibri" w:hAnsi="Calibri" w:cs="Calibri" w:eastAsia="Calibri"/>
          <w:color w:val="auto"/>
          <w:spacing w:val="0"/>
          <w:position w:val="0"/>
          <w:sz w:val="24"/>
          <w:shd w:fill="auto" w:val="clear"/>
        </w:rPr>
      </w:pPr>
    </w:p>
    <w:p>
      <w:pPr>
        <w:widowControl w:val="false"/>
        <w:spacing w:before="0" w:after="16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3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Specificity of the ICS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specificity of the ICS was tested by evaluating the cross-reactivity with SSD-similar compounds.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shows the cross-reactivity of ICS with SSD-related compounds. It can be clearly seen that the ICS only had low cross-reactivity with SSa and had no cross-reaction with other compounds, including SSc, SSb1, or SSb2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indicating that the prepared ICS has high specificity.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[Table 1 here]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Recovery rate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shown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the average recovery rate was 102.05% (mean ± SD, n = 3). On the basis of its accuracy and consistency, this assay was sufficiently reliable for the determination of SSD in biological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[Table 2 here]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Stability analysis of the ICS assay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evaluate the stability of the ICS, the test strips stored for 8 and 16 weeks were tested and compared with the newly prepared strips.</w:t>
      </w:r>
      <w:r>
        <w:rPr>
          <w:rFonts w:ascii="Calibri" w:hAnsi="Calibri" w:cs="Calibri" w:eastAsia="Calibri"/>
          <w:b/>
          <w:color w:val="auto"/>
          <w:spacing w:val="0"/>
          <w:position w:val="0"/>
          <w:sz w:val="24"/>
          <w:shd w:fill="auto" w:val="clear"/>
        </w:rPr>
        <w:t xml:space="preserve"> Table 3 </w:t>
      </w:r>
      <w:r>
        <w:rPr>
          <w:rFonts w:ascii="Calibri" w:hAnsi="Calibri" w:cs="Calibri" w:eastAsia="Calibri"/>
          <w:color w:val="auto"/>
          <w:spacing w:val="0"/>
          <w:position w:val="0"/>
          <w:sz w:val="24"/>
          <w:shd w:fill="auto" w:val="clear"/>
        </w:rPr>
        <w:t xml:space="preserve">shows that the results of the stored and newly prepared strips for the negative and positive samples were essentially unchanged, indicating that the ICS can be stored at room temperature for at least several months and that it is suitable for large-scale promotion and application.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[Table 3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diagram of the immunochromatography assay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Sandwich immunochromatographic test strips.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Indirect competitive immune chromatographic test strips. This figure has been modified from</w:t>
      </w:r>
      <w:r>
        <w:rPr>
          <w:rFonts w:ascii="Calibri" w:hAnsi="Calibri" w:cs="Calibri" w:eastAsia="Calibri"/>
          <w:color w:val="auto"/>
          <w:spacing w:val="0"/>
          <w:position w:val="0"/>
          <w:sz w:val="24"/>
          <w:shd w:fill="FFFFFF" w:val="clear"/>
        </w:rPr>
        <w:t xml:space="preserve"> Zhang </w:t>
      </w:r>
      <w:r>
        <w:rPr>
          <w:rFonts w:ascii="Calibri" w:hAnsi="Calibri" w:cs="Calibri" w:eastAsia="Calibri"/>
          <w:i/>
          <w:color w:val="auto"/>
          <w:spacing w:val="0"/>
          <w:position w:val="0"/>
          <w:sz w:val="24"/>
          <w:shd w:fill="FFFFFF" w:val="clear"/>
        </w:rPr>
        <w:t xml:space="preserve">et al</w:t>
      </w:r>
      <w:r>
        <w:rPr>
          <w:rFonts w:ascii="Calibri" w:hAnsi="Calibri" w:cs="Calibri" w:eastAsia="Calibri"/>
          <w:color w:val="auto"/>
          <w:spacing w:val="0"/>
          <w:position w:val="0"/>
          <w:sz w:val="24"/>
          <w:shd w:fill="FFFFFF" w:val="clear"/>
        </w:rPr>
        <w:t xml:space="preserve">.,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Characterization of colloidal gold.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TEM image of AuNPs (100,000× magnification).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TEM image of AuNPs (500,000× magnification).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size distribution of AuNPs. As seen in the TEM image, the diameters of the AuNPs ranged from 10 nm to 18 nm, with an average diameter of approximately 14 nm. (</w:t>
      </w:r>
      <w:r>
        <w:rPr>
          <w:rFonts w:ascii="Calibri" w:hAnsi="Calibri" w:cs="Calibri" w:eastAsia="Calibri"/>
          <w:b/>
          <w:color w:val="auto"/>
          <w:spacing w:val="0"/>
          <w:position w:val="0"/>
          <w:sz w:val="24"/>
          <w:shd w:fill="auto" w:val="clear"/>
        </w:rPr>
        <w:t xml:space="preserve">D, E</w:t>
      </w:r>
      <w:r>
        <w:rPr>
          <w:rFonts w:ascii="Calibri" w:hAnsi="Calibri" w:cs="Calibri" w:eastAsia="Calibri"/>
          <w:color w:val="auto"/>
          <w:spacing w:val="0"/>
          <w:position w:val="0"/>
          <w:sz w:val="24"/>
          <w:shd w:fill="auto" w:val="clear"/>
        </w:rPr>
        <w:t xml:space="preserve">) High-resolution TEM (HRTEM) image of AuNPs. The HRTEM image taken from an individual AuNP shows a continuous fringe pattern with a spacing of 0.117 nm.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UV-vis absorption spectra of different AuNPs ranging from 10 nm to 18 nm. </w:t>
      </w:r>
      <w:r>
        <w:rPr>
          <w:rFonts w:ascii="Calibri" w:hAnsi="Calibri" w:cs="Calibri" w:eastAsia="Calibri"/>
          <w:color w:val="auto"/>
          <w:spacing w:val="0"/>
          <w:position w:val="0"/>
          <w:sz w:val="24"/>
          <w:shd w:fill="FFFFFF" w:val="clear"/>
        </w:rPr>
        <w:t xml:space="preserve">This figure has been modified from Zhang </w:t>
      </w:r>
      <w:r>
        <w:rPr>
          <w:rFonts w:ascii="Calibri" w:hAnsi="Calibri" w:cs="Calibri" w:eastAsia="Calibri"/>
          <w:i/>
          <w:color w:val="auto"/>
          <w:spacing w:val="0"/>
          <w:position w:val="0"/>
          <w:sz w:val="24"/>
          <w:shd w:fill="FFFFFF" w:val="clear"/>
        </w:rPr>
        <w:t xml:space="preserve">et al</w:t>
      </w:r>
      <w:r>
        <w:rPr>
          <w:rFonts w:ascii="Calibri" w:hAnsi="Calibri" w:cs="Calibri" w:eastAsia="Calibri"/>
          <w:color w:val="auto"/>
          <w:spacing w:val="0"/>
          <w:position w:val="0"/>
          <w:sz w:val="24"/>
          <w:shd w:fill="FFFFFF" w:val="clear"/>
        </w:rPr>
        <w:t xml:space="preserve">., 2018</w:t>
      </w:r>
      <w:r>
        <w:rPr>
          <w:rFonts w:ascii="Calibri" w:hAnsi="Calibri" w:cs="Calibri" w:eastAsia="Calibri"/>
          <w:color w:val="auto"/>
          <w:spacing w:val="0"/>
          <w:position w:val="0"/>
          <w:sz w:val="24"/>
          <w:shd w:fill="FFFFFF" w:val="clear"/>
          <w:vertAlign w:val="superscript"/>
        </w:rPr>
        <w:t xml:space="preserve">21</w:t>
      </w:r>
      <w:r>
        <w:rPr>
          <w:rFonts w:ascii="Calibri" w:hAnsi="Calibri" w:cs="Calibri" w:eastAsia="Calibri"/>
          <w:color w:val="auto"/>
          <w:spacing w:val="0"/>
          <w:position w:val="0"/>
          <w:sz w:val="24"/>
          <w:shd w:fill="FFFFFF" w:val="clear"/>
        </w:rPr>
        <w:t xml:space="preserve">.</w:t>
      </w:r>
    </w:p>
    <w:p>
      <w:pPr>
        <w:spacing w:before="0" w:after="0" w:line="240"/>
        <w:ind w:right="0" w:left="0" w:firstLine="48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Characterization of the lateral-flow immunoassay for SSD.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Photographs of results for standard solutions containing different concentrations of SSD assayed using the ICS.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Photograph of the matched colloidal gold scan.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intensity patterns of the test and control lines scanned by the colloidal gold quantitative instrument.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Standard curve of icELISA for SSD determination using the ICS. The regression equation is y =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0.113ln(x) + 1.5451, with a correlation coefficient (R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of 0.983. </w:t>
      </w:r>
      <w:r>
        <w:rPr>
          <w:rFonts w:ascii="Calibri" w:hAnsi="Calibri" w:cs="Calibri" w:eastAsia="Calibri"/>
          <w:color w:val="auto"/>
          <w:spacing w:val="0"/>
          <w:position w:val="0"/>
          <w:sz w:val="24"/>
          <w:shd w:fill="FFFFFF" w:val="clear"/>
        </w:rPr>
        <w:t xml:space="preserve">This figure has been modified from Zhang </w:t>
      </w:r>
      <w:r>
        <w:rPr>
          <w:rFonts w:ascii="Calibri" w:hAnsi="Calibri" w:cs="Calibri" w:eastAsia="Calibri"/>
          <w:i/>
          <w:color w:val="auto"/>
          <w:spacing w:val="0"/>
          <w:position w:val="0"/>
          <w:sz w:val="24"/>
          <w:shd w:fill="FFFFFF" w:val="clear"/>
        </w:rPr>
        <w:t xml:space="preserve">et al</w:t>
      </w:r>
      <w:r>
        <w:rPr>
          <w:rFonts w:ascii="Calibri" w:hAnsi="Calibri" w:cs="Calibri" w:eastAsia="Calibri"/>
          <w:color w:val="auto"/>
          <w:spacing w:val="0"/>
          <w:position w:val="0"/>
          <w:sz w:val="24"/>
          <w:shd w:fill="FFFFFF" w:val="clear"/>
        </w:rPr>
        <w:t xml:space="preserve">., 2018</w:t>
      </w:r>
      <w:r>
        <w:rPr>
          <w:rFonts w:ascii="Calibri" w:hAnsi="Calibri" w:cs="Calibri" w:eastAsia="Calibri"/>
          <w:color w:val="auto"/>
          <w:spacing w:val="0"/>
          <w:position w:val="0"/>
          <w:sz w:val="24"/>
          <w:shd w:fill="FFFFFF" w:val="clear"/>
          <w:vertAlign w:val="superscript"/>
        </w:rPr>
        <w:t xml:space="preserve">21</w:t>
      </w:r>
      <w:r>
        <w:rPr>
          <w:rFonts w:ascii="Calibri" w:hAnsi="Calibri" w:cs="Calibri" w:eastAsia="Calibri"/>
          <w:color w:val="auto"/>
          <w:spacing w:val="0"/>
          <w:position w:val="0"/>
          <w:sz w:val="24"/>
          <w:shd w:fill="FFFFFF" w:val="clear"/>
        </w:rPr>
        <w:t xml:space="preserv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Cross-reactivity of compounds measured by ICS and icELISA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specificity of the ICS was evaluated by ICS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icELISA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This table has been modified from Zhang </w:t>
      </w:r>
      <w:r>
        <w:rPr>
          <w:rFonts w:ascii="Calibri" w:hAnsi="Calibri" w:cs="Calibri" w:eastAsia="Calibri"/>
          <w:i/>
          <w:color w:val="auto"/>
          <w:spacing w:val="0"/>
          <w:position w:val="0"/>
          <w:sz w:val="24"/>
          <w:shd w:fill="FFFFFF" w:val="clear"/>
        </w:rPr>
        <w:t xml:space="preserve">et al</w:t>
      </w:r>
      <w:r>
        <w:rPr>
          <w:rFonts w:ascii="Calibri" w:hAnsi="Calibri" w:cs="Calibri" w:eastAsia="Calibri"/>
          <w:color w:val="auto"/>
          <w:spacing w:val="0"/>
          <w:position w:val="0"/>
          <w:sz w:val="24"/>
          <w:shd w:fill="FFFFFF" w:val="clear"/>
        </w:rPr>
        <w:t xml:space="preserve">., 2018</w:t>
      </w:r>
      <w:r>
        <w:rPr>
          <w:rFonts w:ascii="Calibri" w:hAnsi="Calibri" w:cs="Calibri" w:eastAsia="Calibri"/>
          <w:color w:val="auto"/>
          <w:spacing w:val="0"/>
          <w:position w:val="0"/>
          <w:sz w:val="24"/>
          <w:shd w:fill="FFFFFF" w:val="clear"/>
          <w:vertAlign w:val="superscript"/>
        </w:rPr>
        <w:t xml:space="preserve">21</w:t>
      </w:r>
      <w:r>
        <w:rPr>
          <w:rFonts w:ascii="Calibri" w:hAnsi="Calibri" w:cs="Calibri" w:eastAsia="Calibri"/>
          <w:color w:val="auto"/>
          <w:spacing w:val="0"/>
          <w:position w:val="0"/>
          <w:sz w:val="24"/>
          <w:shd w:fill="FFFFFF"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Recovery rate of SSD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Data are the mean  SD from triplicate samples at each spiked concentration of SSD. The percentage of recovery was calculated as follows: recovery (%) = measured amount/amount × 100%. </w:t>
      </w:r>
      <w:r>
        <w:rPr>
          <w:rFonts w:ascii="Calibri" w:hAnsi="Calibri" w:cs="Calibri" w:eastAsia="Calibri"/>
          <w:color w:val="auto"/>
          <w:spacing w:val="0"/>
          <w:position w:val="0"/>
          <w:sz w:val="24"/>
          <w:shd w:fill="FFFFFF" w:val="clear"/>
        </w:rPr>
        <w:t xml:space="preserve">This table has been modified from Zhang </w:t>
      </w:r>
      <w:r>
        <w:rPr>
          <w:rFonts w:ascii="Calibri" w:hAnsi="Calibri" w:cs="Calibri" w:eastAsia="Calibri"/>
          <w:i/>
          <w:color w:val="auto"/>
          <w:spacing w:val="0"/>
          <w:position w:val="0"/>
          <w:sz w:val="24"/>
          <w:shd w:fill="FFFFFF" w:val="clear"/>
        </w:rPr>
        <w:t xml:space="preserve">et al</w:t>
      </w:r>
      <w:r>
        <w:rPr>
          <w:rFonts w:ascii="Calibri" w:hAnsi="Calibri" w:cs="Calibri" w:eastAsia="Calibri"/>
          <w:color w:val="auto"/>
          <w:spacing w:val="0"/>
          <w:position w:val="0"/>
          <w:sz w:val="24"/>
          <w:shd w:fill="FFFFFF" w:val="clear"/>
        </w:rPr>
        <w:t xml:space="preserve">., 2018</w:t>
      </w:r>
      <w:r>
        <w:rPr>
          <w:rFonts w:ascii="Calibri" w:hAnsi="Calibri" w:cs="Calibri" w:eastAsia="Calibri"/>
          <w:color w:val="auto"/>
          <w:spacing w:val="0"/>
          <w:position w:val="0"/>
          <w:sz w:val="24"/>
          <w:shd w:fill="FFFFFF" w:val="clear"/>
          <w:vertAlign w:val="superscript"/>
        </w:rPr>
        <w:t xml:space="preserve">21</w:t>
      </w:r>
      <w:r>
        <w:rPr>
          <w:rFonts w:ascii="Calibri" w:hAnsi="Calibri" w:cs="Calibri" w:eastAsia="Calibri"/>
          <w:color w:val="auto"/>
          <w:spacing w:val="0"/>
          <w:position w:val="0"/>
          <w:sz w:val="24"/>
          <w:shd w:fill="FFFFFF" w:val="clear"/>
        </w:rPr>
        <w:t xml:space="preserve">.</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Variations among ICS used for the analysis of SSD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a</w:t>
      </w:r>
      <w:r>
        <w:rPr>
          <w:rFonts w:ascii="Calibri" w:hAnsi="Calibri" w:cs="Calibri" w:eastAsia="Calibri"/>
          <w:color w:val="auto"/>
          <w:spacing w:val="0"/>
          <w:position w:val="0"/>
          <w:sz w:val="24"/>
          <w:shd w:fill="auto" w:val="clear"/>
        </w:rPr>
        <w:t xml:space="preserve">The values indicate coefficients of variance for triplicate samples on 3 different strips used 1 day after manufacture. </w:t>
      </w:r>
      <w:r>
        <w:rPr>
          <w:rFonts w:ascii="Calibri" w:hAnsi="Calibri" w:cs="Calibri" w:eastAsia="Calibri"/>
          <w:color w:val="auto"/>
          <w:spacing w:val="0"/>
          <w:position w:val="0"/>
          <w:sz w:val="24"/>
          <w:shd w:fill="auto" w:val="clear"/>
          <w:vertAlign w:val="superscript"/>
        </w:rPr>
        <w:t xml:space="preserve">b</w:t>
      </w:r>
      <w:r>
        <w:rPr>
          <w:rFonts w:ascii="Calibri" w:hAnsi="Calibri" w:cs="Calibri" w:eastAsia="Calibri"/>
          <w:color w:val="auto"/>
          <w:spacing w:val="0"/>
          <w:position w:val="0"/>
          <w:sz w:val="24"/>
          <w:shd w:fill="auto" w:val="clear"/>
        </w:rPr>
        <w:t xml:space="preserve">The values indicate coefficients of variance for triplicate samples on 3 different strips used after being stored for 4 weeks. </w:t>
      </w:r>
      <w:r>
        <w:rPr>
          <w:rFonts w:ascii="Calibri" w:hAnsi="Calibri" w:cs="Calibri" w:eastAsia="Calibri"/>
          <w:color w:val="auto"/>
          <w:spacing w:val="0"/>
          <w:position w:val="0"/>
          <w:sz w:val="24"/>
          <w:shd w:fill="auto" w:val="clear"/>
          <w:vertAlign w:val="superscript"/>
        </w:rPr>
        <w:t xml:space="preserve">c</w:t>
      </w:r>
      <w:r>
        <w:rPr>
          <w:rFonts w:ascii="Calibri" w:hAnsi="Calibri" w:cs="Calibri" w:eastAsia="Calibri"/>
          <w:color w:val="auto"/>
          <w:spacing w:val="0"/>
          <w:position w:val="0"/>
          <w:sz w:val="24"/>
          <w:shd w:fill="auto" w:val="clear"/>
        </w:rPr>
        <w:t xml:space="preserve">The values indicate coefficients of variance for triplicate samples on 3 different strips used after being stored for 8 weeks. </w:t>
      </w:r>
      <w:r>
        <w:rPr>
          <w:rFonts w:ascii="Calibri" w:hAnsi="Calibri" w:cs="Calibri" w:eastAsia="Calibri"/>
          <w:color w:val="auto"/>
          <w:spacing w:val="0"/>
          <w:position w:val="0"/>
          <w:sz w:val="24"/>
          <w:shd w:fill="FFFFFF" w:val="clear"/>
        </w:rPr>
        <w:t xml:space="preserve">This table has been modified from Zhang </w:t>
      </w:r>
      <w:r>
        <w:rPr>
          <w:rFonts w:ascii="Calibri" w:hAnsi="Calibri" w:cs="Calibri" w:eastAsia="Calibri"/>
          <w:i/>
          <w:color w:val="auto"/>
          <w:spacing w:val="0"/>
          <w:position w:val="0"/>
          <w:sz w:val="24"/>
          <w:shd w:fill="FFFFFF" w:val="clear"/>
        </w:rPr>
        <w:t xml:space="preserve">et al</w:t>
      </w:r>
      <w:r>
        <w:rPr>
          <w:rFonts w:ascii="Calibri" w:hAnsi="Calibri" w:cs="Calibri" w:eastAsia="Calibri"/>
          <w:color w:val="auto"/>
          <w:spacing w:val="0"/>
          <w:position w:val="0"/>
          <w:sz w:val="24"/>
          <w:shd w:fill="FFFFFF" w:val="clear"/>
        </w:rPr>
        <w:t xml:space="preserve">., 2018</w:t>
      </w:r>
      <w:r>
        <w:rPr>
          <w:rFonts w:ascii="Calibri" w:hAnsi="Calibri" w:cs="Calibri" w:eastAsia="Calibri"/>
          <w:color w:val="auto"/>
          <w:spacing w:val="0"/>
          <w:position w:val="0"/>
          <w:sz w:val="24"/>
          <w:shd w:fill="FFFFFF" w:val="clear"/>
          <w:vertAlign w:val="superscript"/>
        </w:rPr>
        <w:t xml:space="preserve">21</w:t>
      </w:r>
      <w:r>
        <w:rPr>
          <w:rFonts w:ascii="Calibri" w:hAnsi="Calibri" w:cs="Calibri" w:eastAsia="Calibri"/>
          <w:color w:val="auto"/>
          <w:spacing w:val="0"/>
          <w:position w:val="0"/>
          <w:sz w:val="24"/>
          <w:shd w:fill="FFFFFF"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work, we present a protocol for the preparation of mAbs against natural product-derived small molecules. The essential steps and the matters needing attention in the procedure have been outlined, and we have demonstrated the utility of this protocol using the small molecule SSD as an example. Example spectra, TEM images, quantitative results and methodological investigations are shown in representative data. Hence, we have demonstrated that the colloidal gold production, AuNP-mAb conjugation and strip assembly strategy presented here result in the creation of a novel immunoassay that can be used to rapidly detect the target molecule.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Immunochromatographic strips are easy to operate, and the reaction is very rapid. Only 50 </w:t>
      </w:r>
      <w:r>
        <w:rPr>
          <w:rFonts w:ascii="Calibri" w:hAnsi="Calibri" w:cs="Calibri" w:eastAsia="Calibri"/>
          <w:color w:val="auto"/>
          <w:spacing w:val="0"/>
          <w:position w:val="0"/>
          <w:sz w:val="24"/>
          <w:shd w:fill="auto" w:val="clear"/>
        </w:rPr>
        <w:t xml:space="preserve">μL of sample is needed, and detection is complete within 5 minutes. In contrast, the ELISA method, which is also an immunoassay, requires several hours, including multiple washes and long incubations.</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Multiple washes and long incubation periods can effectively remove the nonspecific reaction of the sample matrix to improve the signal-to-noise ratio and the sensitivity by increasing the signal value. This means that the anti-interference ability and optimization technology of tomographic paper are the key problems to be solved in this study. Technological optimizations can be achieved in several ways. Select suitable materials for the sample pad and conjugate pad. The length of the sample pad was increased appropriately to effectively improve the pretreatment ability of the sample. High pH, high ionic strength and high buffering capacity of material pretreatment can be used to avoid influencing factors such as the antigen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antibody response of the pH value of the biological sample. As the conditional setting of "three high" can interfere with the binding of antibodies, it should be considered comprehensively.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Moreover, it is also important to note that a monoclonal antibody (mAb) is the probe on the strip. Therefore, this procedure is associated with the sensitivity of the mAb. The mAb we applied was prepared in our previous work</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and mAb production can be referenced in our previous publication</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Colloidal gold-based immunochromatographic strips are widely used strips because they are inexpensive and offer convenient detection. However, this method has its own limitations and stability issues. The signal strength of AuNPs is lower than those of fluorescent dyes, colloidal carbon and other markers, meaning that the sensitivity is limited. When exposed to air, the AuNPs change from wine red to purple, which will cause a change in the gray value and affect the quantitative detection. Hence, various modified immunochromatographic strips have emerged, and we also prepared quantum dot-labeled fluorescent strips and IgY-based immunochromatographic strips, which have similar procedures for production.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Membrane-based immunoassays have been widely used in clinical indicators, infectious diseases, pesticide residues and drug concentration monitoring. In this protocol, we focused on the preparation of an AuNP-based method for small molecule natural products. This procedure acts as a template for the development of various target immunoassays that can be effectively utilized as analytical tools for the evaluation and quality control of natural products.</w:t>
      </w:r>
    </w:p>
    <w:p>
      <w:pPr>
        <w:widowControl w:val="false"/>
        <w:spacing w:before="0" w:after="0" w:line="240"/>
        <w:ind w:right="0" w:left="0" w:firstLine="36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provides a detailed protocol for the development of lateral-flow immunoassays based on immune chromatographic strips for use in the rapid, sensitive and quantitative detection of small molecules. This procedure includes preparation of colloidal gold, synthesis of AuNP-mAb conjugates, assembly of the strip, and methodological investigation.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National Natural Science Foundation of China and the Classical Prescription Basic Research Team at the Beijing University of Chinese Medicine.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Huang, X. et al. Membrane-based lateral flow immunochromatographic strip with nanoparticles as reporters for detection: A review. </w:t>
      </w:r>
      <w:r>
        <w:rPr>
          <w:rFonts w:ascii="Calibri" w:hAnsi="Calibri" w:cs="Calibri" w:eastAsia="Calibri"/>
          <w:i/>
          <w:color w:val="auto"/>
          <w:spacing w:val="0"/>
          <w:position w:val="0"/>
          <w:sz w:val="24"/>
          <w:shd w:fill="auto" w:val="clear"/>
        </w:rPr>
        <w:t xml:space="preserve">Biosensors and Bioelectronics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75</w:t>
      </w:r>
      <w:r>
        <w:rPr>
          <w:rFonts w:ascii="Calibri" w:hAnsi="Calibri" w:cs="Calibri" w:eastAsia="Calibri"/>
          <w:color w:val="auto"/>
          <w:spacing w:val="0"/>
          <w:position w:val="0"/>
          <w:sz w:val="24"/>
          <w:shd w:fill="auto" w:val="clear"/>
        </w:rPr>
        <w:t xml:space="preserve">, 166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Chang, H-F., Wang, J-Q., Wang, B., Deng, A-P. An immune chromatographic assay for rapid and simultaneous detection of levonorgestrel and methylprednisolone in water samples. </w:t>
      </w:r>
      <w:r>
        <w:rPr>
          <w:rFonts w:ascii="Calibri" w:hAnsi="Calibri" w:cs="Calibri" w:eastAsia="Calibri"/>
          <w:i/>
          <w:color w:val="auto"/>
          <w:spacing w:val="0"/>
          <w:position w:val="0"/>
          <w:sz w:val="24"/>
          <w:shd w:fill="auto" w:val="clear"/>
        </w:rPr>
        <w:t xml:space="preserve">Chinese Chemical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(10), 937-940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Lai, J. J., Stayton, P. S. Improving lateral-flow immunoassay (LFIA) diagnostics via biomarker enrichment for mHealth.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1256</w:t>
      </w:r>
      <w:r>
        <w:rPr>
          <w:rFonts w:ascii="Calibri" w:hAnsi="Calibri" w:cs="Calibri" w:eastAsia="Calibri"/>
          <w:color w:val="auto"/>
          <w:spacing w:val="0"/>
          <w:position w:val="0"/>
          <w:sz w:val="24"/>
          <w:shd w:fill="auto" w:val="clear"/>
        </w:rPr>
        <w:t xml:space="preserve">, 71-84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Zhang, M. Z. et al. Development of a colloidal gold-based lateral-flow immunoassay for the rapid simultaneous detection of clenbuterol and ractopamine in swine urine. </w:t>
      </w:r>
      <w:r>
        <w:rPr>
          <w:rFonts w:ascii="Calibri" w:hAnsi="Calibri" w:cs="Calibri" w:eastAsia="Calibri"/>
          <w:i/>
          <w:color w:val="auto"/>
          <w:spacing w:val="0"/>
          <w:position w:val="0"/>
          <w:sz w:val="24"/>
          <w:shd w:fill="auto" w:val="clear"/>
        </w:rPr>
        <w:t xml:space="preserve">Analytical &amp;</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Bioanalytical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395</w:t>
      </w:r>
      <w:r>
        <w:rPr>
          <w:rFonts w:ascii="Calibri" w:hAnsi="Calibri" w:cs="Calibri" w:eastAsia="Calibri"/>
          <w:color w:val="auto"/>
          <w:spacing w:val="0"/>
          <w:position w:val="0"/>
          <w:sz w:val="24"/>
          <w:shd w:fill="auto" w:val="clear"/>
        </w:rPr>
        <w:t xml:space="preserve"> (8), 2591-9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Kranthi, K. R. et al. Development of a colloidal-gold based lateral-flow immunoassay kit for 'quality-control' assessment of pyrethroid and endosulfan formulations in a novel single strip format. </w:t>
      </w:r>
      <w:r>
        <w:rPr>
          <w:rFonts w:ascii="Calibri" w:hAnsi="Calibri" w:cs="Calibri" w:eastAsia="Calibri"/>
          <w:i/>
          <w:color w:val="auto"/>
          <w:spacing w:val="0"/>
          <w:position w:val="0"/>
          <w:sz w:val="24"/>
          <w:shd w:fill="auto" w:val="clear"/>
        </w:rPr>
        <w:t xml:space="preserve">Crop Protection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(5), 428-434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Qian, K. et al. Development and evaluation of an immunochromatographic strip for rapid detection of capsid protein antigen p27 of avian leukosis virus. </w:t>
      </w:r>
      <w:r>
        <w:rPr>
          <w:rFonts w:ascii="Calibri" w:hAnsi="Calibri" w:cs="Calibri" w:eastAsia="Calibri"/>
          <w:i/>
          <w:color w:val="auto"/>
          <w:spacing w:val="0"/>
          <w:position w:val="0"/>
          <w:sz w:val="24"/>
          <w:shd w:fill="auto" w:val="clear"/>
        </w:rPr>
        <w:t xml:space="preserve">Journal of Virological Methods</w:t>
      </w:r>
      <w:r>
        <w:rPr>
          <w:rFonts w:ascii="Calibri" w:hAnsi="Calibri" w:cs="Calibri" w:eastAsia="Calibri"/>
          <w:color w:val="auto"/>
          <w:spacing w:val="0"/>
          <w:position w:val="0"/>
          <w:sz w:val="24"/>
          <w:shd w:fill="auto" w:val="clear"/>
        </w:rPr>
        <w:t xml:space="preserve">. (221) 115-118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Guo, H. et al. Lateral flow immunoassay devices for testing saliva and other liquid samples and methods of use of same. US Patent, US20040184954A1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Mio</w:t>
      </w:r>
      <w:r>
        <w:rPr>
          <w:rFonts w:ascii="Calibri" w:hAnsi="Calibri" w:cs="Calibri" w:eastAsia="Calibri"/>
          <w:color w:val="auto"/>
          <w:spacing w:val="0"/>
          <w:position w:val="0"/>
          <w:sz w:val="24"/>
          <w:shd w:fill="auto" w:val="clear"/>
        </w:rPr>
        <w:t xml:space="preserve">čević, O. et al. Quantitative Lateral Flow Assays for Salivary Biomarker Assessment: A Review. </w:t>
      </w:r>
      <w:r>
        <w:rPr>
          <w:rFonts w:ascii="Calibri" w:hAnsi="Calibri" w:cs="Calibri" w:eastAsia="Calibri"/>
          <w:i/>
          <w:color w:val="auto"/>
          <w:spacing w:val="0"/>
          <w:position w:val="0"/>
          <w:sz w:val="24"/>
          <w:shd w:fill="auto" w:val="clear"/>
        </w:rPr>
        <w:t xml:space="preserve">Frontiers in Public Health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1-13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Lisa, M. et al. Gold nanoparticles based dipstick immunoassay for the rapid detection of dichlorodiphenyltrichloroethane: an organochlorine pesticide. </w:t>
      </w:r>
      <w:r>
        <w:rPr>
          <w:rFonts w:ascii="Calibri" w:hAnsi="Calibri" w:cs="Calibri" w:eastAsia="Calibri"/>
          <w:i/>
          <w:color w:val="auto"/>
          <w:spacing w:val="0"/>
          <w:position w:val="0"/>
          <w:sz w:val="24"/>
          <w:shd w:fill="auto" w:val="clear"/>
        </w:rPr>
        <w:t xml:space="preserve">Biosensors and Bioelectronics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(1), 224-227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Zhang, Z. et al. Monoclonal Antibody-Europium Conjugate-Based Lateral Flow Time-Resolved Fluoroimmunoassay for Quantitative Determination of T-2 Toxin in Cereals and Feed. </w:t>
      </w:r>
      <w:r>
        <w:rPr>
          <w:rFonts w:ascii="Calibri" w:hAnsi="Calibri" w:cs="Calibri" w:eastAsia="Calibri"/>
          <w:i/>
          <w:color w:val="auto"/>
          <w:spacing w:val="0"/>
          <w:position w:val="0"/>
          <w:sz w:val="24"/>
          <w:shd w:fill="auto" w:val="clear"/>
        </w:rPr>
        <w:t xml:space="preserve">Analytical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(6), 2822-2829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Shen, H. et al. Facile synthesis of high-quality CuInZnxS2+x core/shell nanocrystals and their application for detection of C-reactive protein. </w:t>
      </w:r>
      <w:r>
        <w:rPr>
          <w:rFonts w:ascii="Calibri" w:hAnsi="Calibri" w:cs="Calibri" w:eastAsia="Calibri"/>
          <w:i/>
          <w:color w:val="auto"/>
          <w:spacing w:val="0"/>
          <w:position w:val="0"/>
          <w:sz w:val="24"/>
          <w:shd w:fill="auto" w:val="clear"/>
        </w:rPr>
        <w:t xml:space="preserve">Journal of Materials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(35), 18623-18630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Xiang, T. et al. A novel double antibody sandwich-lateral flow immunoassay for the rapid and simple detection of hepatitis C virus. </w:t>
      </w:r>
      <w:r>
        <w:rPr>
          <w:rFonts w:ascii="Calibri" w:hAnsi="Calibri" w:cs="Calibri" w:eastAsia="Calibri"/>
          <w:i/>
          <w:color w:val="auto"/>
          <w:spacing w:val="0"/>
          <w:position w:val="0"/>
          <w:sz w:val="24"/>
          <w:shd w:fill="auto" w:val="clear"/>
        </w:rPr>
        <w:t xml:space="preserve">International Journal of Molecular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(5), 1041-1047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Yang, Q. et al. Quantum dot-based immunochromatography test strip for rapid, quantitative and sensitive detection of alpha fetoprotein. </w:t>
      </w:r>
      <w:r>
        <w:rPr>
          <w:rFonts w:ascii="Calibri" w:hAnsi="Calibri" w:cs="Calibri" w:eastAsia="Calibri"/>
          <w:i/>
          <w:color w:val="auto"/>
          <w:spacing w:val="0"/>
          <w:position w:val="0"/>
          <w:sz w:val="24"/>
          <w:shd w:fill="auto" w:val="clear"/>
        </w:rPr>
        <w:t xml:space="preserve">Biosensors &amp; Bioelectronics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(1), 145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Song, L.W. et al. Rapid fluorescent lateral-flow immunoassay for hepatitis B virus genotyping. </w:t>
      </w:r>
      <w:r>
        <w:rPr>
          <w:rFonts w:ascii="Calibri" w:hAnsi="Calibri" w:cs="Calibri" w:eastAsia="Calibri"/>
          <w:i/>
          <w:color w:val="auto"/>
          <w:spacing w:val="0"/>
          <w:position w:val="0"/>
          <w:sz w:val="24"/>
          <w:shd w:fill="auto" w:val="clear"/>
        </w:rPr>
        <w:t xml:space="preserve">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87</w:t>
      </w:r>
      <w:r>
        <w:rPr>
          <w:rFonts w:ascii="Calibri" w:hAnsi="Calibri" w:cs="Calibri" w:eastAsia="Calibri"/>
          <w:color w:val="auto"/>
          <w:spacing w:val="0"/>
          <w:position w:val="0"/>
          <w:sz w:val="24"/>
          <w:shd w:fill="auto" w:val="clear"/>
        </w:rPr>
        <w:t xml:space="preserve">, 5173-5180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Zhang, Y. et al. Quantum dot-based lateral-flow immunoassay for rapid detection of rhein using specific egg yolk antibodies. </w:t>
      </w:r>
      <w:r>
        <w:rPr>
          <w:rFonts w:ascii="Calibri" w:hAnsi="Calibri" w:cs="Calibri" w:eastAsia="Calibri"/>
          <w:i/>
          <w:color w:val="auto"/>
          <w:spacing w:val="0"/>
          <w:position w:val="0"/>
          <w:sz w:val="24"/>
          <w:shd w:fill="auto" w:val="clear"/>
        </w:rPr>
        <w:t xml:space="preserve">Artificial Cells, Nanomedicine, and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Qu, H. et al. Rapid Lateral-Flow Immunoassay for the Quantum Dot-based Detection of GsRerarin. </w:t>
      </w:r>
      <w:r>
        <w:rPr>
          <w:rFonts w:ascii="Calibri" w:hAnsi="Calibri" w:cs="Calibri" w:eastAsia="Calibri"/>
          <w:i/>
          <w:color w:val="auto"/>
          <w:spacing w:val="0"/>
          <w:position w:val="0"/>
          <w:sz w:val="24"/>
          <w:shd w:fill="auto" w:val="clear"/>
        </w:rPr>
        <w:t xml:space="preserve">Biosensors and Bioelectronics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81</w:t>
      </w:r>
      <w:r>
        <w:rPr>
          <w:rFonts w:ascii="Calibri" w:hAnsi="Calibri" w:cs="Calibri" w:eastAsia="Calibri"/>
          <w:color w:val="auto"/>
          <w:spacing w:val="0"/>
          <w:position w:val="0"/>
          <w:sz w:val="24"/>
          <w:shd w:fill="auto" w:val="clear"/>
        </w:rPr>
        <w:t xml:space="preserve">, 358-362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Li, Z. et al. Development and Clinical Application of a Rapid IgM-IgG Combined Antibody Test for SARS-CoV-2 Infection Diagnosis. </w:t>
      </w:r>
      <w:r>
        <w:rPr>
          <w:rFonts w:ascii="Calibri" w:hAnsi="Calibri" w:cs="Calibri" w:eastAsia="Calibri"/>
          <w:i/>
          <w:color w:val="auto"/>
          <w:spacing w:val="0"/>
          <w:position w:val="0"/>
          <w:sz w:val="24"/>
          <w:shd w:fill="auto" w:val="clear"/>
        </w:rPr>
        <w:t xml:space="preserve">Journal of Medical 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92</w:t>
      </w:r>
      <w:r>
        <w:rPr>
          <w:rFonts w:ascii="Calibri" w:hAnsi="Calibri" w:cs="Calibri" w:eastAsia="Calibri"/>
          <w:color w:val="auto"/>
          <w:spacing w:val="0"/>
          <w:position w:val="0"/>
          <w:sz w:val="24"/>
          <w:shd w:fill="auto" w:val="clear"/>
        </w:rPr>
        <w:t xml:space="preserve"> (9)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Xiaomei, L., Jing., W., Ya., Z. The clinical application value analysis of the 2019-coronary virus disease was analyzed by the whole blood Sars-COV 2 specific antibody detection. </w:t>
      </w:r>
      <w:r>
        <w:rPr>
          <w:rFonts w:ascii="Calibri" w:hAnsi="Calibri" w:cs="Calibri" w:eastAsia="Calibri"/>
          <w:i/>
          <w:color w:val="auto"/>
          <w:spacing w:val="0"/>
          <w:position w:val="0"/>
          <w:sz w:val="24"/>
          <w:shd w:fill="auto" w:val="clear"/>
        </w:rPr>
        <w:t xml:space="preserve">Natural Science Edition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Zhang, Y. et al. Generation of Monoclonal Antibodies Against Natural Products,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e57116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Sai, J. et al. Development of an Enzyme-Linked Immunosorbent Assay and Immunoaffinity Column Chromatography for Saikosaponin d Using an Anti-Saikosaponin d Monoclonal Antibody. </w:t>
      </w:r>
      <w:r>
        <w:rPr>
          <w:rFonts w:ascii="Calibri" w:hAnsi="Calibri" w:cs="Calibri" w:eastAsia="Calibri"/>
          <w:i/>
          <w:color w:val="auto"/>
          <w:spacing w:val="0"/>
          <w:position w:val="0"/>
          <w:sz w:val="24"/>
          <w:shd w:fill="auto" w:val="clear"/>
        </w:rPr>
        <w:t xml:space="preserve">Planta Medica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82</w:t>
      </w:r>
      <w:r>
        <w:rPr>
          <w:rFonts w:ascii="Calibri" w:hAnsi="Calibri" w:cs="Calibri" w:eastAsia="Calibri"/>
          <w:color w:val="auto"/>
          <w:spacing w:val="0"/>
          <w:position w:val="0"/>
          <w:sz w:val="24"/>
          <w:shd w:fill="auto" w:val="clear"/>
        </w:rPr>
        <w:t xml:space="preserve">, 432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Yue, Z. et al. A Highly Sensitive Immunochromatographic Strip Test for Rapid and Quantitative Detection of Saikosaponin d. </w:t>
      </w:r>
      <w:r>
        <w:rPr>
          <w:rFonts w:ascii="Calibri" w:hAnsi="Calibri" w:cs="Calibri" w:eastAsia="Calibri"/>
          <w:i/>
          <w:color w:val="auto"/>
          <w:spacing w:val="0"/>
          <w:position w:val="0"/>
          <w:sz w:val="24"/>
          <w:shd w:fill="auto" w:val="clear"/>
        </w:rPr>
        <w:t xml:space="preserve">Molecules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(2), 338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Qu, H. et al. Rapid Lateral-Flow Immunoassay for the Quantum Dot-based Detection of Puerarin. </w:t>
      </w:r>
      <w:r>
        <w:rPr>
          <w:rFonts w:ascii="Calibri" w:hAnsi="Calibri" w:cs="Calibri" w:eastAsia="Calibri"/>
          <w:i/>
          <w:color w:val="auto"/>
          <w:spacing w:val="0"/>
          <w:position w:val="0"/>
          <w:sz w:val="24"/>
          <w:shd w:fill="auto" w:val="clear"/>
        </w:rPr>
        <w:t xml:space="preserve">Biosensors and Bioelectronics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81</w:t>
      </w:r>
      <w:r>
        <w:rPr>
          <w:rFonts w:ascii="Calibri" w:hAnsi="Calibri" w:cs="Calibri" w:eastAsia="Calibri"/>
          <w:color w:val="auto"/>
          <w:spacing w:val="0"/>
          <w:position w:val="0"/>
          <w:sz w:val="24"/>
          <w:shd w:fill="auto" w:val="clear"/>
        </w:rPr>
        <w:t xml:space="preserve">, 358-362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Zhang, Y. et al. Quantum dot-based lateral-flow immunoassay for rapid detection of rhein using specific egg yolk antibodies. </w:t>
      </w:r>
      <w:r>
        <w:rPr>
          <w:rFonts w:ascii="Calibri" w:hAnsi="Calibri" w:cs="Calibri" w:eastAsia="Calibri"/>
          <w:i/>
          <w:color w:val="auto"/>
          <w:spacing w:val="0"/>
          <w:position w:val="0"/>
          <w:sz w:val="24"/>
          <w:shd w:fill="auto" w:val="clear"/>
        </w:rPr>
        <w:t xml:space="preserve">Artificial Cells, Nanomedicine, and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num w:numId="4">
    <w:abstractNumId w:val="6"/>
  </w:num>
  <w:num w:numId="8">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