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9A39BF" w14:textId="1B957B1A" w:rsidR="008E66BF" w:rsidRPr="00806D5E" w:rsidRDefault="008E66BF" w:rsidP="00344951">
      <w:pPr>
        <w:pStyle w:val="NormalWeb"/>
        <w:rPr>
          <w:rStyle w:val="lev"/>
          <w:rFonts w:asciiTheme="minorHAnsi" w:hAnsiTheme="minorHAnsi" w:cstheme="minorHAnsi"/>
          <w:b w:val="0"/>
          <w:bCs w:val="0"/>
          <w:lang w:val="en-US"/>
        </w:rPr>
      </w:pPr>
      <w:r w:rsidRPr="00806D5E">
        <w:rPr>
          <w:rStyle w:val="lev"/>
          <w:rFonts w:asciiTheme="minorHAnsi" w:hAnsiTheme="minorHAnsi" w:cstheme="minorHAnsi"/>
          <w:b w:val="0"/>
          <w:bCs w:val="0"/>
          <w:lang w:val="en-US"/>
        </w:rPr>
        <w:t>Dear Editors</w:t>
      </w:r>
    </w:p>
    <w:p w14:paraId="4991996C" w14:textId="78CB41FC" w:rsidR="00673B25" w:rsidRPr="004E0D3E" w:rsidRDefault="00806D5E" w:rsidP="00806D5E">
      <w:pPr>
        <w:spacing w:before="100" w:beforeAutospacing="1" w:after="100" w:afterAutospacing="1" w:line="240" w:lineRule="auto"/>
        <w:jc w:val="both"/>
        <w:rPr>
          <w:color w:val="4472C4" w:themeColor="accent1"/>
          <w:lang w:val="en-US"/>
        </w:rPr>
      </w:pPr>
      <w:r w:rsidRPr="004E0D3E">
        <w:rPr>
          <w:rFonts w:eastAsia="Times New Roman" w:cstheme="minorHAnsi"/>
          <w:color w:val="4472C4" w:themeColor="accent1"/>
          <w:lang w:val="en-US" w:eastAsia="fr-CH"/>
        </w:rPr>
        <w:t xml:space="preserve">Thanks for all your comments and contribute improving our manuscript. All the corrections within the manuscript are in red color. </w:t>
      </w:r>
      <w:r w:rsidR="004E0D3E" w:rsidRPr="004E0D3E">
        <w:rPr>
          <w:rFonts w:eastAsia="Times New Roman" w:cstheme="minorHAnsi"/>
          <w:color w:val="4472C4" w:themeColor="accent1"/>
          <w:lang w:val="en-US" w:eastAsia="fr-CH"/>
        </w:rPr>
        <w:t xml:space="preserve"> We did for your questions and for reviewers’ questions and comments a point-by-point response. </w:t>
      </w:r>
    </w:p>
    <w:p w14:paraId="40D23974" w14:textId="471BA149" w:rsidR="001C0BB2" w:rsidRDefault="00344951" w:rsidP="00FC6180">
      <w:pPr>
        <w:pStyle w:val="NormalWeb"/>
        <w:spacing w:after="0" w:afterAutospacing="0"/>
        <w:rPr>
          <w:lang w:val="en-US"/>
        </w:rPr>
      </w:pPr>
      <w:r w:rsidRPr="00344951">
        <w:rPr>
          <w:lang w:val="en-US"/>
        </w:rPr>
        <w:t>1. Please take this opportunity to thoroughly proofread the manuscript to ensure that there are no spelling or grammar issues.</w:t>
      </w:r>
    </w:p>
    <w:p w14:paraId="74C80A3E" w14:textId="77777777" w:rsidR="00806D5E" w:rsidRDefault="00806D5E" w:rsidP="00806D5E">
      <w:pPr>
        <w:jc w:val="both"/>
        <w:rPr>
          <w:rFonts w:cstheme="minorHAnsi"/>
          <w:color w:val="4472C4" w:themeColor="accent1"/>
          <w:lang w:val="en-US"/>
        </w:rPr>
      </w:pPr>
    </w:p>
    <w:p w14:paraId="4592821D" w14:textId="77777777" w:rsidR="00806D5E" w:rsidRDefault="00806D5E" w:rsidP="00806D5E">
      <w:pPr>
        <w:jc w:val="both"/>
        <w:rPr>
          <w:rFonts w:cstheme="minorHAnsi"/>
          <w:color w:val="4472C4" w:themeColor="accent1"/>
          <w:lang w:val="en-US"/>
        </w:rPr>
      </w:pPr>
      <w:r>
        <w:rPr>
          <w:rFonts w:cstheme="minorHAnsi"/>
          <w:color w:val="4472C4" w:themeColor="accent1"/>
          <w:lang w:val="en-US"/>
        </w:rPr>
        <w:t xml:space="preserve">As suggested, we took the opportunity to proofread the manuscript and tried to correct all spelling and grammar errors. </w:t>
      </w:r>
    </w:p>
    <w:p w14:paraId="110C721D" w14:textId="20967538" w:rsidR="001C0BB2" w:rsidRPr="00806D5E" w:rsidRDefault="00344951" w:rsidP="00344951">
      <w:pPr>
        <w:pStyle w:val="NormalWeb"/>
        <w:rPr>
          <w:rFonts w:asciiTheme="minorHAnsi" w:hAnsiTheme="minorHAnsi" w:cstheme="minorHAnsi"/>
          <w:lang w:val="en-US"/>
        </w:rPr>
      </w:pPr>
      <w:r w:rsidRPr="00806D5E">
        <w:rPr>
          <w:rFonts w:asciiTheme="minorHAnsi" w:hAnsiTheme="minorHAnsi" w:cstheme="minorHAnsi"/>
          <w:lang w:val="en-US"/>
        </w:rPr>
        <w:t>2. Please revise the title for conciseness. You can remove "to evaluate electrophysiological impact".</w:t>
      </w:r>
    </w:p>
    <w:p w14:paraId="13F61B34" w14:textId="3F5A7FA6" w:rsidR="002A3B6F" w:rsidRPr="00806D5E" w:rsidRDefault="00806D5E" w:rsidP="002A3B6F">
      <w:pPr>
        <w:jc w:val="both"/>
        <w:rPr>
          <w:rFonts w:cstheme="minorHAnsi"/>
          <w:color w:val="4472C4" w:themeColor="accent1"/>
          <w:lang w:val="en-US"/>
        </w:rPr>
      </w:pPr>
      <w:r w:rsidRPr="00806D5E">
        <w:rPr>
          <w:rFonts w:cstheme="minorHAnsi"/>
          <w:color w:val="4472C4" w:themeColor="accent1"/>
          <w:lang w:val="en-US"/>
        </w:rPr>
        <w:t xml:space="preserve">We are </w:t>
      </w:r>
      <w:r>
        <w:rPr>
          <w:rFonts w:cstheme="minorHAnsi"/>
          <w:color w:val="4472C4" w:themeColor="accent1"/>
          <w:lang w:val="en-US"/>
        </w:rPr>
        <w:t>proposing the following title: “</w:t>
      </w:r>
      <w:r w:rsidR="002A3B6F" w:rsidRPr="00806D5E">
        <w:rPr>
          <w:rFonts w:cstheme="minorHAnsi"/>
          <w:color w:val="4472C4" w:themeColor="accent1"/>
          <w:lang w:val="en-US"/>
        </w:rPr>
        <w:t xml:space="preserve">Co-culture of glutamatergic neurons and pediatric high-grade glioma cells into microfluidic devices to </w:t>
      </w:r>
      <w:r w:rsidR="00CD1AFA" w:rsidRPr="00806D5E">
        <w:rPr>
          <w:rFonts w:cstheme="minorHAnsi"/>
          <w:color w:val="4472C4" w:themeColor="accent1"/>
          <w:lang w:val="en-US"/>
        </w:rPr>
        <w:t>assess</w:t>
      </w:r>
      <w:r w:rsidR="002A3B6F" w:rsidRPr="00806D5E">
        <w:rPr>
          <w:rFonts w:cstheme="minorHAnsi"/>
          <w:color w:val="4472C4" w:themeColor="accent1"/>
          <w:lang w:val="en-US"/>
        </w:rPr>
        <w:t xml:space="preserve"> electrical </w:t>
      </w:r>
      <w:r w:rsidR="00CD1AFA" w:rsidRPr="00806D5E">
        <w:rPr>
          <w:rFonts w:cstheme="minorHAnsi"/>
          <w:color w:val="4472C4" w:themeColor="accent1"/>
          <w:lang w:val="en-US"/>
        </w:rPr>
        <w:t>interactions</w:t>
      </w:r>
      <w:r>
        <w:rPr>
          <w:rFonts w:cstheme="minorHAnsi"/>
          <w:color w:val="4472C4" w:themeColor="accent1"/>
          <w:lang w:val="en-US"/>
        </w:rPr>
        <w:t>”</w:t>
      </w:r>
    </w:p>
    <w:p w14:paraId="6228601C" w14:textId="1F56EE18" w:rsidR="001C0BB2" w:rsidRDefault="00344951" w:rsidP="00344951">
      <w:pPr>
        <w:pStyle w:val="NormalWeb"/>
        <w:rPr>
          <w:lang w:val="en-US"/>
        </w:rPr>
      </w:pPr>
      <w:r w:rsidRPr="00344951">
        <w:rPr>
          <w:lang w:val="en-US"/>
        </w:rPr>
        <w:t>3. Please revise the following lines to avoid previously published work: 74-77, 316-319</w:t>
      </w:r>
    </w:p>
    <w:p w14:paraId="24756433" w14:textId="6CD8E69E" w:rsidR="00FC6180" w:rsidRPr="004728B6" w:rsidRDefault="004728B6" w:rsidP="00FC6180">
      <w:pPr>
        <w:pStyle w:val="NormalWeb"/>
        <w:spacing w:after="0" w:afterAutospacing="0"/>
        <w:rPr>
          <w:color w:val="4472C4" w:themeColor="accent1"/>
          <w:lang w:val="en-US"/>
        </w:rPr>
      </w:pPr>
      <w:r w:rsidRPr="004728B6">
        <w:rPr>
          <w:color w:val="4472C4" w:themeColor="accent1"/>
          <w:lang w:val="en-US"/>
        </w:rPr>
        <w:t xml:space="preserve">We modified the specific </w:t>
      </w:r>
      <w:r>
        <w:rPr>
          <w:color w:val="4472C4" w:themeColor="accent1"/>
          <w:lang w:val="en-US"/>
        </w:rPr>
        <w:t xml:space="preserve">lines and remove previously published work. </w:t>
      </w:r>
    </w:p>
    <w:p w14:paraId="0F565354" w14:textId="03A262CD" w:rsidR="001C0BB2" w:rsidRPr="004728B6" w:rsidRDefault="00344951" w:rsidP="00FC6180">
      <w:pPr>
        <w:pStyle w:val="NormalWeb"/>
        <w:spacing w:after="0" w:afterAutospacing="0"/>
        <w:rPr>
          <w:color w:val="7030A0"/>
          <w:lang w:val="en-US"/>
        </w:rPr>
      </w:pPr>
      <w:r w:rsidRPr="004728B6">
        <w:rPr>
          <w:lang w:val="en-US"/>
        </w:rPr>
        <w:t>4. Please ensure that abbreviations are defined at first usage.</w:t>
      </w:r>
    </w:p>
    <w:p w14:paraId="11D98642" w14:textId="01AF7B3C" w:rsidR="001B0002" w:rsidRPr="001B0002" w:rsidRDefault="001B0002" w:rsidP="00344951">
      <w:pPr>
        <w:pStyle w:val="NormalWeb"/>
        <w:rPr>
          <w:color w:val="4472C4" w:themeColor="accent1"/>
          <w:lang w:val="en-US"/>
        </w:rPr>
      </w:pPr>
      <w:r w:rsidRPr="001B0002">
        <w:rPr>
          <w:color w:val="4472C4" w:themeColor="accent1"/>
          <w:lang w:val="en-US"/>
        </w:rPr>
        <w:t xml:space="preserve">As required, all abbreviations were defined at first usage. </w:t>
      </w:r>
    </w:p>
    <w:p w14:paraId="2441357A" w14:textId="07B4FDEF" w:rsidR="001C0BB2" w:rsidRDefault="00344951" w:rsidP="00344951">
      <w:pPr>
        <w:pStyle w:val="NormalWeb"/>
        <w:rPr>
          <w:lang w:val="en-US"/>
        </w:rPr>
      </w:pPr>
      <w:r w:rsidRPr="00344951">
        <w:rPr>
          <w:lang w:val="en-US"/>
        </w:rPr>
        <w:t xml:space="preserve">5. </w:t>
      </w:r>
      <w:proofErr w:type="spellStart"/>
      <w:r w:rsidRPr="00344951">
        <w:rPr>
          <w:lang w:val="en-US"/>
        </w:rPr>
        <w:t>JoVE</w:t>
      </w:r>
      <w:proofErr w:type="spellEnd"/>
      <w:r w:rsidRPr="00344951">
        <w:rPr>
          <w:lang w:val="en-US"/>
        </w:rPr>
        <w:t xml:space="preserve"> cannot publish manuscripts containing commercial language. This includes trademark symbols (™), registered symbols (®), and company names before an instrument or reagent. Please remove all commercial language from your manuscript and use generic terms instead. All commercial products should be sufficiently referenced in the Table of Materials. Please sort the Materials Table alphabetically by the name of the material.</w:t>
      </w:r>
    </w:p>
    <w:p w14:paraId="25F5A93C" w14:textId="111711DB" w:rsidR="004728B6" w:rsidRPr="003B6DE3" w:rsidRDefault="004728B6" w:rsidP="00E4362D">
      <w:pPr>
        <w:pStyle w:val="NormalWeb"/>
        <w:spacing w:after="0" w:afterAutospacing="0"/>
        <w:rPr>
          <w:color w:val="4472C4" w:themeColor="accent1"/>
          <w:lang w:val="en-US"/>
        </w:rPr>
      </w:pPr>
      <w:r w:rsidRPr="003B6DE3">
        <w:rPr>
          <w:color w:val="4472C4" w:themeColor="accent1"/>
          <w:lang w:val="en-US"/>
        </w:rPr>
        <w:t>As required, we removed all commercial language from the manuscript</w:t>
      </w:r>
      <w:r w:rsidR="003B6DE3" w:rsidRPr="003B6DE3">
        <w:rPr>
          <w:color w:val="4472C4" w:themeColor="accent1"/>
          <w:lang w:val="en-US"/>
        </w:rPr>
        <w:t xml:space="preserve"> and put them into the material list that was alphabetically sorted</w:t>
      </w:r>
      <w:r w:rsidRPr="003B6DE3">
        <w:rPr>
          <w:color w:val="4472C4" w:themeColor="accent1"/>
          <w:lang w:val="en-US"/>
        </w:rPr>
        <w:t xml:space="preserve">. </w:t>
      </w:r>
    </w:p>
    <w:p w14:paraId="6B580627" w14:textId="3D14C2F8" w:rsidR="001C0BB2" w:rsidRDefault="00344951" w:rsidP="00344951">
      <w:pPr>
        <w:pStyle w:val="NormalWeb"/>
        <w:rPr>
          <w:lang w:val="en-US"/>
        </w:rPr>
      </w:pPr>
      <w:r w:rsidRPr="004B0A43">
        <w:rPr>
          <w:lang w:val="en-US"/>
        </w:rPr>
        <w:t xml:space="preserve">6. </w:t>
      </w:r>
      <w:r w:rsidRPr="00344951">
        <w:rPr>
          <w:lang w:val="en-US"/>
        </w:rPr>
        <w:t>Please ensure that all text in the protocol section is written in the imperative tense as if telling someone how to do the technique (e.g., “Do this,” “Ensure that,” etc.). The actions should be described in the imperative tense in complete sentences wherever possible. Avoid usage of phrases such as “could be,” “should be,” and “would be” throughout the Protocol. Any text that cannot be written in the imperative tense may be added as a “Note.” However, notes should be concise and used sparingly. Please include all safety procedures and use of hoods, etc.</w:t>
      </w:r>
    </w:p>
    <w:p w14:paraId="2DEBB4C4" w14:textId="77777777" w:rsidR="003B6DE3" w:rsidRPr="003B6DE3" w:rsidRDefault="003B6DE3" w:rsidP="00344951">
      <w:pPr>
        <w:pStyle w:val="NormalWeb"/>
        <w:rPr>
          <w:color w:val="4472C4" w:themeColor="accent1"/>
          <w:lang w:val="en-US"/>
        </w:rPr>
      </w:pPr>
      <w:r w:rsidRPr="003B6DE3">
        <w:rPr>
          <w:color w:val="4472C4" w:themeColor="accent1"/>
          <w:lang w:val="en-US"/>
        </w:rPr>
        <w:t xml:space="preserve">As recommended, we changed and used imperative tense and specific notes along manuscript. </w:t>
      </w:r>
    </w:p>
    <w:p w14:paraId="1AB34FBE" w14:textId="56EBC4DA" w:rsidR="001C0BB2" w:rsidRDefault="00344951" w:rsidP="00344951">
      <w:pPr>
        <w:pStyle w:val="NormalWeb"/>
        <w:rPr>
          <w:lang w:val="en-US"/>
        </w:rPr>
      </w:pPr>
      <w:r w:rsidRPr="008E66BF">
        <w:rPr>
          <w:lang w:val="en-US"/>
        </w:rPr>
        <w:br/>
      </w:r>
      <w:r w:rsidRPr="00344951">
        <w:rPr>
          <w:lang w:val="en-US"/>
        </w:rPr>
        <w:t>7. Please add more details to your protocol steps. Please ensure you answer the “how” question, i.e., how is the step performed?</w:t>
      </w:r>
      <w:r w:rsidRPr="00344951">
        <w:rPr>
          <w:lang w:val="en-US"/>
        </w:rPr>
        <w:br/>
        <w:t>Step 1.1: Please provide detailed information on the device fabrication. A citation is needed here.</w:t>
      </w:r>
      <w:r w:rsidRPr="00344951">
        <w:rPr>
          <w:lang w:val="en-US"/>
        </w:rPr>
        <w:br/>
        <w:t>Also, provide details on SU-8 mold fabrication by conventional photolithography.</w:t>
      </w:r>
    </w:p>
    <w:p w14:paraId="3A0277EB" w14:textId="6BCB8236" w:rsidR="003B6DE3" w:rsidRPr="00BD6FA8" w:rsidRDefault="000D21F9" w:rsidP="002A66AA">
      <w:pPr>
        <w:pStyle w:val="NormalWeb"/>
        <w:jc w:val="both"/>
        <w:rPr>
          <w:rFonts w:ascii="Times New Roman" w:hAnsi="Times New Roman" w:cs="Times New Roman"/>
          <w:color w:val="4472C4" w:themeColor="accent1"/>
          <w:sz w:val="24"/>
          <w:szCs w:val="24"/>
          <w:lang w:val="en-US"/>
        </w:rPr>
      </w:pPr>
      <w:r w:rsidRPr="002A66AA">
        <w:rPr>
          <w:color w:val="4472C4" w:themeColor="accent1"/>
          <w:lang w:val="en-US"/>
        </w:rPr>
        <w:lastRenderedPageBreak/>
        <w:t xml:space="preserve">Reference has been added and the following sentence has been updated </w:t>
      </w:r>
      <w:r w:rsidR="003B6DE3" w:rsidRPr="002A66AA">
        <w:rPr>
          <w:color w:val="4472C4" w:themeColor="accent1"/>
          <w:lang w:val="en-US"/>
        </w:rPr>
        <w:t>in p</w:t>
      </w:r>
      <w:r w:rsidRPr="002A66AA">
        <w:rPr>
          <w:color w:val="4472C4" w:themeColor="accent1"/>
          <w:lang w:val="en-US"/>
        </w:rPr>
        <w:t>aragra</w:t>
      </w:r>
      <w:r w:rsidR="00FC6DE3" w:rsidRPr="002A66AA">
        <w:rPr>
          <w:color w:val="4472C4" w:themeColor="accent1"/>
          <w:lang w:val="en-US"/>
        </w:rPr>
        <w:t>p</w:t>
      </w:r>
      <w:r w:rsidRPr="002A66AA">
        <w:rPr>
          <w:color w:val="4472C4" w:themeColor="accent1"/>
          <w:lang w:val="en-US"/>
        </w:rPr>
        <w:t>h 1.1 as follow</w:t>
      </w:r>
      <w:r w:rsidR="003B6DE3" w:rsidRPr="002A66AA">
        <w:rPr>
          <w:color w:val="4472C4" w:themeColor="accent1"/>
          <w:lang w:val="en-US"/>
        </w:rPr>
        <w:t>s</w:t>
      </w:r>
      <w:r w:rsidRPr="002A66AA">
        <w:rPr>
          <w:color w:val="4472C4" w:themeColor="accent1"/>
          <w:lang w:val="en-US"/>
        </w:rPr>
        <w:t xml:space="preserve">: </w:t>
      </w:r>
      <w:r w:rsidR="00BD6FA8" w:rsidRPr="00BD6FA8">
        <w:rPr>
          <w:color w:val="4472C4" w:themeColor="accent1"/>
          <w:lang w:val="en-US"/>
        </w:rPr>
        <w:t>“</w:t>
      </w:r>
      <w:r w:rsidR="003B6DE3" w:rsidRPr="00BD6FA8">
        <w:rPr>
          <w:rFonts w:ascii="Times New Roman" w:hAnsi="Times New Roman" w:cs="Times New Roman"/>
          <w:color w:val="4472C4" w:themeColor="accent1"/>
          <w:sz w:val="24"/>
          <w:szCs w:val="24"/>
          <w:lang w:val="en-US"/>
        </w:rPr>
        <w:t>Fabricate SU-8 molds using conventional photolithography techniques</w:t>
      </w:r>
      <w:r w:rsidR="003B6DE3" w:rsidRPr="00BD6FA8">
        <w:rPr>
          <w:rFonts w:ascii="Times New Roman" w:hAnsi="Times New Roman" w:cs="Times New Roman"/>
          <w:color w:val="4472C4" w:themeColor="accent1"/>
          <w:sz w:val="24"/>
          <w:szCs w:val="24"/>
          <w:vertAlign w:val="superscript"/>
          <w:lang w:val="en-US"/>
        </w:rPr>
        <w:t>18</w:t>
      </w:r>
      <w:r w:rsidR="003B6DE3" w:rsidRPr="00BD6FA8">
        <w:rPr>
          <w:rFonts w:ascii="Times New Roman" w:hAnsi="Times New Roman" w:cs="Times New Roman"/>
          <w:color w:val="4472C4" w:themeColor="accent1"/>
          <w:sz w:val="24"/>
          <w:szCs w:val="24"/>
          <w:lang w:val="en-US"/>
        </w:rPr>
        <w:t>. For this purpose, construct two layers of photoresist structures on silicon wafer substrate and a thin SU-8 2005 photoresist layer (3.2 µm high and 6±1 µm) that defines asymmetric microgrooves under the patterning of main channels made in SU-8 2100 (200 µm high, 1 mm wide and 13 mm long).</w:t>
      </w:r>
      <w:r w:rsidR="00BD6FA8" w:rsidRPr="00BD6FA8">
        <w:rPr>
          <w:rFonts w:ascii="Times New Roman" w:hAnsi="Times New Roman" w:cs="Times New Roman"/>
          <w:color w:val="4472C4" w:themeColor="accent1"/>
          <w:sz w:val="24"/>
          <w:szCs w:val="24"/>
          <w:lang w:val="en-US"/>
        </w:rPr>
        <w:t>”</w:t>
      </w:r>
    </w:p>
    <w:p w14:paraId="4A3A2F34" w14:textId="5A2BFA9F" w:rsidR="001C0BB2" w:rsidRDefault="00344951" w:rsidP="00344951">
      <w:pPr>
        <w:pStyle w:val="NormalWeb"/>
        <w:rPr>
          <w:lang w:val="en-US"/>
        </w:rPr>
      </w:pPr>
      <w:r w:rsidRPr="00344951">
        <w:rPr>
          <w:lang w:val="en-US"/>
        </w:rPr>
        <w:t xml:space="preserve">Step 1.2: Please provide details on the </w:t>
      </w:r>
      <w:proofErr w:type="spellStart"/>
      <w:r w:rsidRPr="00344951">
        <w:rPr>
          <w:lang w:val="en-US"/>
        </w:rPr>
        <w:t>silanization</w:t>
      </w:r>
      <w:proofErr w:type="spellEnd"/>
      <w:r w:rsidRPr="00344951">
        <w:rPr>
          <w:lang w:val="en-US"/>
        </w:rPr>
        <w:t xml:space="preserve"> procedure. How much of what is used in what conditions?</w:t>
      </w:r>
    </w:p>
    <w:p w14:paraId="413BA389" w14:textId="42EC1CD2" w:rsidR="00BD6FA8" w:rsidRPr="00BD6FA8" w:rsidRDefault="00931389" w:rsidP="00BD6FA8">
      <w:pPr>
        <w:pStyle w:val="NormalWeb"/>
        <w:jc w:val="both"/>
        <w:rPr>
          <w:rFonts w:ascii="Times New Roman" w:hAnsi="Times New Roman" w:cs="Times New Roman"/>
          <w:color w:val="4472C4" w:themeColor="accent1"/>
          <w:sz w:val="24"/>
          <w:szCs w:val="24"/>
          <w:lang w:val="en-US"/>
        </w:rPr>
      </w:pPr>
      <w:r w:rsidRPr="00BD6FA8">
        <w:rPr>
          <w:color w:val="4472C4" w:themeColor="accent1"/>
          <w:lang w:val="en-US"/>
        </w:rPr>
        <w:t xml:space="preserve">The following sentences have been updated </w:t>
      </w:r>
      <w:r w:rsidR="00BD6FA8" w:rsidRPr="00BD6FA8">
        <w:rPr>
          <w:color w:val="4472C4" w:themeColor="accent1"/>
          <w:lang w:val="en-US"/>
        </w:rPr>
        <w:t>in p</w:t>
      </w:r>
      <w:r w:rsidRPr="00BD6FA8">
        <w:rPr>
          <w:color w:val="4472C4" w:themeColor="accent1"/>
          <w:lang w:val="en-US"/>
        </w:rPr>
        <w:t>aragraph 1.2 as follow</w:t>
      </w:r>
      <w:r w:rsidR="00BD6FA8" w:rsidRPr="00BD6FA8">
        <w:rPr>
          <w:color w:val="4472C4" w:themeColor="accent1"/>
          <w:lang w:val="en-US"/>
        </w:rPr>
        <w:t>s</w:t>
      </w:r>
      <w:r w:rsidRPr="00BD6FA8">
        <w:rPr>
          <w:color w:val="4472C4" w:themeColor="accent1"/>
          <w:lang w:val="en-US"/>
        </w:rPr>
        <w:t xml:space="preserve">: </w:t>
      </w:r>
      <w:bookmarkStart w:id="0" w:name="_Hlk73530695"/>
      <w:r w:rsidR="00BD6FA8" w:rsidRPr="00BD6FA8">
        <w:rPr>
          <w:color w:val="4472C4" w:themeColor="accent1"/>
          <w:lang w:val="en-US"/>
        </w:rPr>
        <w:t>“</w:t>
      </w:r>
      <w:r w:rsidR="00BD6FA8" w:rsidRPr="00BD6FA8">
        <w:rPr>
          <w:rFonts w:ascii="Times New Roman" w:hAnsi="Times New Roman" w:cs="Times New Roman"/>
          <w:color w:val="4472C4" w:themeColor="accent1"/>
          <w:sz w:val="24"/>
          <w:szCs w:val="24"/>
          <w:lang w:val="en-US"/>
        </w:rPr>
        <w:t>Activate t</w:t>
      </w:r>
      <w:bookmarkStart w:id="1" w:name="_Hlk73530959"/>
      <w:r w:rsidR="00BD6FA8" w:rsidRPr="00BD6FA8">
        <w:rPr>
          <w:rFonts w:ascii="Times New Roman" w:hAnsi="Times New Roman" w:cs="Times New Roman"/>
          <w:color w:val="4472C4" w:themeColor="accent1"/>
          <w:sz w:val="24"/>
          <w:szCs w:val="24"/>
          <w:lang w:val="en-US"/>
        </w:rPr>
        <w:t>he wafer by using a plasma cleaner (5.00e</w:t>
      </w:r>
      <w:r w:rsidR="00BD6FA8" w:rsidRPr="00BD6FA8">
        <w:rPr>
          <w:rFonts w:ascii="Times New Roman" w:hAnsi="Times New Roman" w:cs="Times New Roman"/>
          <w:color w:val="4472C4" w:themeColor="accent1"/>
          <w:sz w:val="24"/>
          <w:szCs w:val="24"/>
          <w:vertAlign w:val="superscript"/>
          <w:lang w:val="en-US"/>
        </w:rPr>
        <w:t>-1</w:t>
      </w:r>
      <w:r w:rsidR="00BD6FA8" w:rsidRPr="00BD6FA8">
        <w:rPr>
          <w:rFonts w:ascii="Times New Roman" w:hAnsi="Times New Roman" w:cs="Times New Roman"/>
          <w:color w:val="4472C4" w:themeColor="accent1"/>
          <w:sz w:val="24"/>
          <w:szCs w:val="24"/>
          <w:lang w:val="en-US"/>
        </w:rPr>
        <w:t xml:space="preserve"> torr, high radio frequency (RF) level) during 1 min and </w:t>
      </w:r>
      <w:proofErr w:type="spellStart"/>
      <w:r w:rsidR="00BD6FA8" w:rsidRPr="00BD6FA8">
        <w:rPr>
          <w:rFonts w:ascii="Times New Roman" w:hAnsi="Times New Roman" w:cs="Times New Roman"/>
          <w:color w:val="4472C4" w:themeColor="accent1"/>
          <w:sz w:val="24"/>
          <w:szCs w:val="24"/>
          <w:lang w:val="en-US"/>
        </w:rPr>
        <w:t>silanize</w:t>
      </w:r>
      <w:proofErr w:type="spellEnd"/>
      <w:r w:rsidR="00BD6FA8" w:rsidRPr="00BD6FA8">
        <w:rPr>
          <w:rFonts w:ascii="Times New Roman" w:hAnsi="Times New Roman" w:cs="Times New Roman"/>
          <w:color w:val="4472C4" w:themeColor="accent1"/>
          <w:sz w:val="24"/>
          <w:szCs w:val="24"/>
          <w:lang w:val="en-US"/>
        </w:rPr>
        <w:t xml:space="preserve"> it using 1 mL of (trichloro(1H,1H,2H,2H-</w:t>
      </w:r>
      <w:proofErr w:type="gramStart"/>
      <w:r w:rsidR="00BD6FA8" w:rsidRPr="00BD6FA8">
        <w:rPr>
          <w:rFonts w:ascii="Times New Roman" w:hAnsi="Times New Roman" w:cs="Times New Roman"/>
          <w:color w:val="4472C4" w:themeColor="accent1"/>
          <w:sz w:val="24"/>
          <w:szCs w:val="24"/>
          <w:lang w:val="en-US"/>
        </w:rPr>
        <w:t>perfluorooctyl)silane</w:t>
      </w:r>
      <w:proofErr w:type="gramEnd"/>
      <w:r w:rsidR="00BD6FA8" w:rsidRPr="00BD6FA8">
        <w:rPr>
          <w:rFonts w:ascii="Times New Roman" w:hAnsi="Times New Roman" w:cs="Times New Roman"/>
          <w:color w:val="4472C4" w:themeColor="accent1"/>
          <w:sz w:val="24"/>
          <w:szCs w:val="24"/>
          <w:lang w:val="en-US"/>
        </w:rPr>
        <w:t xml:space="preserve"> in aluminum folder into a desiccator for 30 min.”</w:t>
      </w:r>
    </w:p>
    <w:bookmarkEnd w:id="0"/>
    <w:bookmarkEnd w:id="1"/>
    <w:p w14:paraId="124E2A66" w14:textId="771A8505" w:rsidR="001C0BB2" w:rsidRDefault="00344951" w:rsidP="00344951">
      <w:pPr>
        <w:pStyle w:val="NormalWeb"/>
        <w:rPr>
          <w:lang w:val="en-US"/>
        </w:rPr>
      </w:pPr>
      <w:r w:rsidRPr="00344951">
        <w:rPr>
          <w:lang w:val="en-US"/>
        </w:rPr>
        <w:t>Step 1.3: what the ratio of monomer and the curing agent for PDMS preparation? How much PDMS is poured? How was the PDMS mold cleaned?</w:t>
      </w:r>
    </w:p>
    <w:p w14:paraId="19C2D53B" w14:textId="77777777" w:rsidR="00BD6FA8" w:rsidRPr="00BD6FA8" w:rsidRDefault="000D21F9" w:rsidP="00BD6FA8">
      <w:pPr>
        <w:pStyle w:val="NormalWeb"/>
        <w:spacing w:before="0" w:beforeAutospacing="0" w:after="0" w:afterAutospacing="0"/>
        <w:jc w:val="both"/>
        <w:rPr>
          <w:rFonts w:ascii="Times New Roman" w:hAnsi="Times New Roman" w:cs="Times New Roman"/>
          <w:color w:val="4472C4" w:themeColor="accent1"/>
          <w:sz w:val="24"/>
          <w:szCs w:val="24"/>
          <w:lang w:val="en-US"/>
        </w:rPr>
      </w:pPr>
      <w:r w:rsidRPr="00BD6FA8">
        <w:rPr>
          <w:color w:val="4472C4" w:themeColor="accent1"/>
          <w:lang w:val="en-US"/>
        </w:rPr>
        <w:t xml:space="preserve">The following sentences have been updated </w:t>
      </w:r>
      <w:r w:rsidR="00BD6FA8" w:rsidRPr="00BD6FA8">
        <w:rPr>
          <w:color w:val="4472C4" w:themeColor="accent1"/>
          <w:lang w:val="en-US"/>
        </w:rPr>
        <w:t>in p</w:t>
      </w:r>
      <w:r w:rsidRPr="00BD6FA8">
        <w:rPr>
          <w:color w:val="4472C4" w:themeColor="accent1"/>
          <w:lang w:val="en-US"/>
        </w:rPr>
        <w:t>aragraph 1.3</w:t>
      </w:r>
      <w:r w:rsidR="00BD6FA8" w:rsidRPr="00BD6FA8">
        <w:rPr>
          <w:color w:val="4472C4" w:themeColor="accent1"/>
          <w:lang w:val="en-US"/>
        </w:rPr>
        <w:t xml:space="preserve"> </w:t>
      </w:r>
      <w:r w:rsidRPr="00BD6FA8">
        <w:rPr>
          <w:color w:val="4472C4" w:themeColor="accent1"/>
          <w:lang w:val="en-US"/>
        </w:rPr>
        <w:t>as follow</w:t>
      </w:r>
      <w:r w:rsidR="00BD6FA8" w:rsidRPr="00BD6FA8">
        <w:rPr>
          <w:color w:val="4472C4" w:themeColor="accent1"/>
          <w:lang w:val="en-US"/>
        </w:rPr>
        <w:t>s</w:t>
      </w:r>
      <w:r w:rsidRPr="00BD6FA8">
        <w:rPr>
          <w:color w:val="4472C4" w:themeColor="accent1"/>
          <w:lang w:val="en-US"/>
        </w:rPr>
        <w:t>: “</w:t>
      </w:r>
      <w:bookmarkStart w:id="2" w:name="_Hlk73524756"/>
      <w:r w:rsidR="00BD6FA8" w:rsidRPr="00BD6FA8">
        <w:rPr>
          <w:rFonts w:ascii="Times New Roman" w:hAnsi="Times New Roman" w:cs="Times New Roman"/>
          <w:color w:val="4472C4" w:themeColor="accent1"/>
          <w:sz w:val="24"/>
          <w:szCs w:val="24"/>
          <w:lang w:val="en-US"/>
        </w:rPr>
        <w:t xml:space="preserve">Prepare a 10:1 ratio of Polydimethylsiloxane (PDMS), mix the prepolymer with catalyst, pass it in vacuum desiccator to remove trapped bubbles and cast it slowly onto the mold before being cured in an oven at 80 °C for 40 min. Cut it thereafter by using a razor at the desired size before peeling off the mold. </w:t>
      </w:r>
      <w:bookmarkEnd w:id="2"/>
      <w:r w:rsidR="00BD6FA8" w:rsidRPr="00BD6FA8">
        <w:rPr>
          <w:rFonts w:ascii="Times New Roman" w:hAnsi="Times New Roman" w:cs="Times New Roman"/>
          <w:color w:val="4472C4" w:themeColor="accent1"/>
          <w:sz w:val="24"/>
          <w:szCs w:val="24"/>
          <w:lang w:val="en-US"/>
        </w:rPr>
        <w:t>Punch out the inlet and the outlet zones, clean the PDMS and protect it using adhesive tape.</w:t>
      </w:r>
    </w:p>
    <w:p w14:paraId="3D9C9143" w14:textId="77777777" w:rsidR="00BD6FA8" w:rsidRPr="00BD6FA8" w:rsidRDefault="00BD6FA8" w:rsidP="00BD6FA8">
      <w:pPr>
        <w:pStyle w:val="NormalWeb"/>
        <w:spacing w:before="0" w:beforeAutospacing="0" w:after="0" w:afterAutospacing="0"/>
        <w:jc w:val="both"/>
        <w:rPr>
          <w:rFonts w:ascii="Times New Roman" w:hAnsi="Times New Roman" w:cs="Times New Roman"/>
          <w:color w:val="4472C4" w:themeColor="accent1"/>
          <w:sz w:val="24"/>
          <w:szCs w:val="24"/>
          <w:lang w:val="en-US"/>
        </w:rPr>
      </w:pPr>
      <w:r w:rsidRPr="00BD6FA8">
        <w:rPr>
          <w:rFonts w:ascii="Times New Roman" w:hAnsi="Times New Roman" w:cs="Times New Roman"/>
          <w:color w:val="4472C4" w:themeColor="accent1"/>
          <w:lang w:val="en-US"/>
        </w:rPr>
        <w:t xml:space="preserve">NOTE: </w:t>
      </w:r>
      <w:r w:rsidRPr="00BD6FA8">
        <w:rPr>
          <w:rFonts w:ascii="Times New Roman" w:hAnsi="Times New Roman" w:cs="Times New Roman"/>
          <w:color w:val="4472C4" w:themeColor="accent1"/>
          <w:sz w:val="24"/>
          <w:szCs w:val="24"/>
          <w:lang w:val="en-US"/>
        </w:rPr>
        <w:t>The thickness of the final PDMS device is approximately 5 mm.”</w:t>
      </w:r>
    </w:p>
    <w:p w14:paraId="40D4B204" w14:textId="3A7D8F4E" w:rsidR="001C0BB2" w:rsidRDefault="00344951" w:rsidP="00344951">
      <w:pPr>
        <w:pStyle w:val="NormalWeb"/>
        <w:rPr>
          <w:lang w:val="en-US"/>
        </w:rPr>
      </w:pPr>
      <w:r w:rsidRPr="00344951">
        <w:rPr>
          <w:lang w:val="en-US"/>
        </w:rPr>
        <w:t>Step 1.4: Please provide details regarding the parameters for the plasma treatment.</w:t>
      </w:r>
    </w:p>
    <w:p w14:paraId="68CA90C9" w14:textId="67BCDEBA" w:rsidR="00097A65" w:rsidRPr="00BD6FA8" w:rsidRDefault="00097A65" w:rsidP="00344951">
      <w:pPr>
        <w:pStyle w:val="NormalWeb"/>
        <w:rPr>
          <w:color w:val="4472C4" w:themeColor="accent1"/>
          <w:lang w:val="en-US"/>
        </w:rPr>
      </w:pPr>
      <w:r w:rsidRPr="00BD6FA8">
        <w:rPr>
          <w:color w:val="4472C4" w:themeColor="accent1"/>
          <w:lang w:val="en-US"/>
        </w:rPr>
        <w:t xml:space="preserve">As requested, parameters of plasma cleaner have been updated </w:t>
      </w:r>
      <w:r w:rsidR="00BD6FA8" w:rsidRPr="00BD6FA8">
        <w:rPr>
          <w:color w:val="4472C4" w:themeColor="accent1"/>
          <w:lang w:val="en-US"/>
        </w:rPr>
        <w:t>in p</w:t>
      </w:r>
      <w:r w:rsidR="00931389" w:rsidRPr="00BD6FA8">
        <w:rPr>
          <w:color w:val="4472C4" w:themeColor="accent1"/>
          <w:lang w:val="en-US"/>
        </w:rPr>
        <w:t>aragraph</w:t>
      </w:r>
      <w:r w:rsidR="00BD6FA8" w:rsidRPr="00BD6FA8">
        <w:rPr>
          <w:color w:val="4472C4" w:themeColor="accent1"/>
          <w:lang w:val="en-US"/>
        </w:rPr>
        <w:t>s</w:t>
      </w:r>
      <w:r w:rsidR="00931389" w:rsidRPr="00BD6FA8">
        <w:rPr>
          <w:color w:val="4472C4" w:themeColor="accent1"/>
          <w:lang w:val="en-US"/>
        </w:rPr>
        <w:t xml:space="preserve"> 1.2 and 1.4</w:t>
      </w:r>
      <w:r w:rsidR="001A447B" w:rsidRPr="00BD6FA8">
        <w:rPr>
          <w:color w:val="4472C4" w:themeColor="accent1"/>
          <w:lang w:val="en-US"/>
        </w:rPr>
        <w:t>.</w:t>
      </w:r>
    </w:p>
    <w:p w14:paraId="7749816B" w14:textId="61694E6F" w:rsidR="001C0BB2" w:rsidRDefault="00344951" w:rsidP="00344951">
      <w:pPr>
        <w:pStyle w:val="NormalWeb"/>
        <w:rPr>
          <w:lang w:val="en-US"/>
        </w:rPr>
      </w:pPr>
      <w:r w:rsidRPr="00344951">
        <w:rPr>
          <w:lang w:val="en-US"/>
        </w:rPr>
        <w:br/>
        <w:t>Step 1.5/1.6: Please provide details on how solution filling and washing of the device was performed?</w:t>
      </w:r>
    </w:p>
    <w:p w14:paraId="1FF2F4A2" w14:textId="3CBA9AFA" w:rsidR="000603A5" w:rsidRPr="00BD6FA8" w:rsidRDefault="000603A5" w:rsidP="00BD6FA8">
      <w:pPr>
        <w:pStyle w:val="NormalWeb"/>
        <w:jc w:val="both"/>
        <w:rPr>
          <w:color w:val="4472C4" w:themeColor="accent1"/>
          <w:lang w:val="en-US"/>
        </w:rPr>
      </w:pPr>
      <w:r w:rsidRPr="00BD6FA8">
        <w:rPr>
          <w:color w:val="4472C4" w:themeColor="accent1"/>
          <w:lang w:val="en-US"/>
        </w:rPr>
        <w:t xml:space="preserve">As requested, details of how solution filling and washing the device have been updated </w:t>
      </w:r>
      <w:r w:rsidR="00BD6FA8">
        <w:rPr>
          <w:color w:val="4472C4" w:themeColor="accent1"/>
          <w:lang w:val="en-US"/>
        </w:rPr>
        <w:t>in p</w:t>
      </w:r>
      <w:r w:rsidRPr="00BD6FA8">
        <w:rPr>
          <w:color w:val="4472C4" w:themeColor="accent1"/>
          <w:lang w:val="en-US"/>
        </w:rPr>
        <w:t>aragraph</w:t>
      </w:r>
      <w:r w:rsidR="00BD6FA8">
        <w:rPr>
          <w:color w:val="4472C4" w:themeColor="accent1"/>
          <w:lang w:val="en-US"/>
        </w:rPr>
        <w:t>s</w:t>
      </w:r>
      <w:r w:rsidRPr="00BD6FA8">
        <w:rPr>
          <w:color w:val="4472C4" w:themeColor="accent1"/>
          <w:lang w:val="en-US"/>
        </w:rPr>
        <w:t xml:space="preserve"> 1.5, 1.6 </w:t>
      </w:r>
      <w:r w:rsidR="00BD6FA8">
        <w:rPr>
          <w:color w:val="4472C4" w:themeColor="accent1"/>
          <w:lang w:val="en-US"/>
        </w:rPr>
        <w:t>and</w:t>
      </w:r>
      <w:r w:rsidRPr="00BD6FA8">
        <w:rPr>
          <w:color w:val="4472C4" w:themeColor="accent1"/>
          <w:lang w:val="en-US"/>
        </w:rPr>
        <w:t xml:space="preserve"> 1.7</w:t>
      </w:r>
      <w:r w:rsidR="001A447B" w:rsidRPr="00BD6FA8">
        <w:rPr>
          <w:color w:val="4472C4" w:themeColor="accent1"/>
          <w:lang w:val="en-US"/>
        </w:rPr>
        <w:t>.</w:t>
      </w:r>
    </w:p>
    <w:p w14:paraId="6075A5BA" w14:textId="1343FEF9" w:rsidR="001C0BB2" w:rsidRDefault="00344951" w:rsidP="00344951">
      <w:pPr>
        <w:pStyle w:val="NormalWeb"/>
        <w:rPr>
          <w:lang w:val="en-US"/>
        </w:rPr>
      </w:pPr>
      <w:r w:rsidRPr="00344951">
        <w:rPr>
          <w:lang w:val="en-US"/>
        </w:rPr>
        <w:t>Step 1.6/2.1.3/2.1.4: Please provide incubation conditions.</w:t>
      </w:r>
    </w:p>
    <w:p w14:paraId="3299437D" w14:textId="5075C01E" w:rsidR="000603A5" w:rsidRPr="008D28D4" w:rsidRDefault="000603A5" w:rsidP="00344951">
      <w:pPr>
        <w:pStyle w:val="NormalWeb"/>
        <w:rPr>
          <w:color w:val="4472C4" w:themeColor="accent1"/>
          <w:lang w:val="en-US"/>
        </w:rPr>
      </w:pPr>
      <w:r w:rsidRPr="008D28D4">
        <w:rPr>
          <w:color w:val="4472C4" w:themeColor="accent1"/>
          <w:lang w:val="en-US"/>
        </w:rPr>
        <w:t xml:space="preserve">As requested, details of incubation conditions have been updated </w:t>
      </w:r>
      <w:r w:rsidR="008D28D4" w:rsidRPr="008D28D4">
        <w:rPr>
          <w:color w:val="4472C4" w:themeColor="accent1"/>
          <w:lang w:val="en-US"/>
        </w:rPr>
        <w:t>in p</w:t>
      </w:r>
      <w:r w:rsidRPr="008D28D4">
        <w:rPr>
          <w:color w:val="4472C4" w:themeColor="accent1"/>
          <w:lang w:val="en-US"/>
        </w:rPr>
        <w:t>aragraph</w:t>
      </w:r>
      <w:r w:rsidR="008D28D4" w:rsidRPr="008D28D4">
        <w:rPr>
          <w:color w:val="4472C4" w:themeColor="accent1"/>
          <w:lang w:val="en-US"/>
        </w:rPr>
        <w:t>s</w:t>
      </w:r>
      <w:r w:rsidRPr="008D28D4">
        <w:rPr>
          <w:color w:val="4472C4" w:themeColor="accent1"/>
          <w:lang w:val="en-US"/>
        </w:rPr>
        <w:t xml:space="preserve"> 1.7, 2.1.3 </w:t>
      </w:r>
      <w:r w:rsidR="008D28D4" w:rsidRPr="008D28D4">
        <w:rPr>
          <w:color w:val="4472C4" w:themeColor="accent1"/>
          <w:lang w:val="en-US"/>
        </w:rPr>
        <w:t xml:space="preserve">and </w:t>
      </w:r>
      <w:r w:rsidRPr="008D28D4">
        <w:rPr>
          <w:color w:val="4472C4" w:themeColor="accent1"/>
          <w:lang w:val="en-US"/>
        </w:rPr>
        <w:t>2.1.4</w:t>
      </w:r>
      <w:r w:rsidR="001A447B" w:rsidRPr="008D28D4">
        <w:rPr>
          <w:color w:val="4472C4" w:themeColor="accent1"/>
          <w:lang w:val="en-US"/>
        </w:rPr>
        <w:t>.</w:t>
      </w:r>
    </w:p>
    <w:p w14:paraId="4A7CC9BF" w14:textId="78ABEE23" w:rsidR="001C0BB2" w:rsidRDefault="00344951" w:rsidP="00344951">
      <w:pPr>
        <w:pStyle w:val="NormalWeb"/>
        <w:rPr>
          <w:lang w:val="en-US"/>
        </w:rPr>
      </w:pPr>
      <w:r w:rsidRPr="00344951">
        <w:rPr>
          <w:lang w:val="en-US"/>
        </w:rPr>
        <w:t>Step 2.1.1: Please provide details on the human-derived materials.</w:t>
      </w:r>
    </w:p>
    <w:p w14:paraId="11C4704A" w14:textId="3A88DE2D" w:rsidR="008228AE" w:rsidRPr="00C06256" w:rsidRDefault="008228AE" w:rsidP="008228AE">
      <w:pPr>
        <w:spacing w:after="0"/>
        <w:jc w:val="both"/>
        <w:rPr>
          <w:rFonts w:ascii="Calibri" w:hAnsi="Calibri" w:cs="Calibri"/>
          <w:color w:val="4472C4" w:themeColor="accent1"/>
          <w:lang w:val="en-US" w:eastAsia="fr-FR"/>
        </w:rPr>
      </w:pPr>
      <w:r w:rsidRPr="00C06256">
        <w:rPr>
          <w:rFonts w:ascii="Calibri" w:hAnsi="Calibri" w:cs="Calibri"/>
          <w:color w:val="4472C4" w:themeColor="accent1"/>
          <w:lang w:val="en-US" w:eastAsia="fr-FR"/>
        </w:rPr>
        <w:t xml:space="preserve">The following </w:t>
      </w:r>
      <w:r w:rsidR="00C06256" w:rsidRPr="00C06256">
        <w:rPr>
          <w:rFonts w:ascii="Calibri" w:hAnsi="Calibri" w:cs="Calibri"/>
          <w:color w:val="4472C4" w:themeColor="accent1"/>
          <w:lang w:val="en-US" w:eastAsia="fr-FR"/>
        </w:rPr>
        <w:t>data were added in p</w:t>
      </w:r>
      <w:r w:rsidRPr="00C06256">
        <w:rPr>
          <w:rFonts w:ascii="Calibri" w:hAnsi="Calibri" w:cs="Calibri"/>
          <w:color w:val="4472C4" w:themeColor="accent1"/>
          <w:lang w:val="en-US" w:eastAsia="fr-FR"/>
        </w:rPr>
        <w:t>aragraph 2.1.1</w:t>
      </w:r>
      <w:r w:rsidR="00C06256" w:rsidRPr="00C06256">
        <w:rPr>
          <w:rFonts w:ascii="Calibri" w:hAnsi="Calibri" w:cs="Calibri"/>
          <w:color w:val="4472C4" w:themeColor="accent1"/>
          <w:lang w:val="en-US" w:eastAsia="fr-FR"/>
        </w:rPr>
        <w:t xml:space="preserve"> underlining the fact that</w:t>
      </w:r>
      <w:r w:rsidRPr="00C06256">
        <w:rPr>
          <w:rFonts w:ascii="Calibri" w:hAnsi="Calibri" w:cs="Calibri"/>
          <w:color w:val="4472C4" w:themeColor="accent1"/>
          <w:lang w:val="en-US" w:eastAsia="fr-FR"/>
        </w:rPr>
        <w:t xml:space="preserve"> human </w:t>
      </w:r>
      <w:proofErr w:type="spellStart"/>
      <w:r w:rsidRPr="00C06256">
        <w:rPr>
          <w:rFonts w:ascii="Calibri" w:hAnsi="Calibri" w:cs="Calibri"/>
          <w:color w:val="4472C4" w:themeColor="accent1"/>
          <w:lang w:val="en-US" w:eastAsia="fr-FR"/>
        </w:rPr>
        <w:t>iPS</w:t>
      </w:r>
      <w:proofErr w:type="spellEnd"/>
      <w:r w:rsidRPr="00C06256">
        <w:rPr>
          <w:rFonts w:ascii="Calibri" w:hAnsi="Calibri" w:cs="Calibri"/>
          <w:color w:val="4472C4" w:themeColor="accent1"/>
          <w:lang w:val="en-US" w:eastAsia="fr-FR"/>
        </w:rPr>
        <w:t xml:space="preserve">-derived cortical glutamatergic neurons </w:t>
      </w:r>
      <w:r w:rsidR="00C06256" w:rsidRPr="00C06256">
        <w:rPr>
          <w:rFonts w:ascii="Calibri" w:hAnsi="Calibri" w:cs="Calibri"/>
          <w:color w:val="4472C4" w:themeColor="accent1"/>
          <w:lang w:val="en-US" w:eastAsia="fr-FR"/>
        </w:rPr>
        <w:t>were commercialized cells provided</w:t>
      </w:r>
      <w:r w:rsidRPr="00C06256">
        <w:rPr>
          <w:rFonts w:ascii="Calibri" w:hAnsi="Calibri" w:cs="Calibri"/>
          <w:color w:val="4472C4" w:themeColor="accent1"/>
          <w:lang w:val="en-US" w:eastAsia="fr-FR"/>
        </w:rPr>
        <w:t xml:space="preserve"> by </w:t>
      </w:r>
      <w:proofErr w:type="spellStart"/>
      <w:r w:rsidRPr="00C06256">
        <w:rPr>
          <w:rFonts w:ascii="Calibri" w:hAnsi="Calibri" w:cs="Calibri"/>
          <w:color w:val="4472C4" w:themeColor="accent1"/>
          <w:lang w:val="en-US" w:eastAsia="fr-FR"/>
        </w:rPr>
        <w:t>BrainXell</w:t>
      </w:r>
      <w:proofErr w:type="spellEnd"/>
      <w:r w:rsidR="00C06256" w:rsidRPr="00C06256">
        <w:rPr>
          <w:rFonts w:ascii="Calibri" w:hAnsi="Calibri" w:cs="Calibri"/>
          <w:color w:val="4472C4" w:themeColor="accent1"/>
          <w:lang w:val="en-US" w:eastAsia="fr-FR"/>
        </w:rPr>
        <w:t xml:space="preserve">, the </w:t>
      </w:r>
      <w:r w:rsidRPr="00C06256">
        <w:rPr>
          <w:rFonts w:ascii="Calibri" w:hAnsi="Calibri" w:cs="Calibri"/>
          <w:color w:val="4472C4" w:themeColor="accent1"/>
          <w:lang w:val="en-US" w:eastAsia="fr-FR"/>
        </w:rPr>
        <w:t>BX-0300</w:t>
      </w:r>
      <w:r w:rsidR="00C06256" w:rsidRPr="00C06256">
        <w:rPr>
          <w:rFonts w:ascii="Calibri" w:hAnsi="Calibri" w:cs="Calibri"/>
          <w:color w:val="4472C4" w:themeColor="accent1"/>
          <w:lang w:val="en-US" w:eastAsia="fr-FR"/>
        </w:rPr>
        <w:t xml:space="preserve"> cells. </w:t>
      </w:r>
    </w:p>
    <w:p w14:paraId="6BF72BC7" w14:textId="6C4E4546" w:rsidR="001C0BB2" w:rsidRDefault="00344951" w:rsidP="00344951">
      <w:pPr>
        <w:pStyle w:val="NormalWeb"/>
        <w:rPr>
          <w:lang w:val="en-US"/>
        </w:rPr>
      </w:pPr>
      <w:r w:rsidRPr="00344951">
        <w:rPr>
          <w:lang w:val="en-US"/>
        </w:rPr>
        <w:t>Step 2.1.7: Please specify the characterization tools and the detailed procedure adopted</w:t>
      </w:r>
    </w:p>
    <w:p w14:paraId="78A23732" w14:textId="4F94D750" w:rsidR="001E6FAF" w:rsidRPr="001E6FAF" w:rsidRDefault="00C27646" w:rsidP="001E6FAF">
      <w:pPr>
        <w:widowControl w:val="0"/>
        <w:spacing w:after="0"/>
        <w:jc w:val="both"/>
        <w:rPr>
          <w:rFonts w:ascii="Times New Roman" w:hAnsi="Times New Roman" w:cs="Times New Roman"/>
          <w:color w:val="4472C4" w:themeColor="accent1"/>
          <w:sz w:val="24"/>
          <w:szCs w:val="24"/>
          <w:highlight w:val="lightGray"/>
          <w:lang w:val="en-US"/>
        </w:rPr>
      </w:pPr>
      <w:r w:rsidRPr="001E6FAF">
        <w:rPr>
          <w:rFonts w:ascii="Calibri" w:hAnsi="Calibri" w:cs="Calibri"/>
          <w:color w:val="4472C4" w:themeColor="accent1"/>
          <w:lang w:val="en-US" w:eastAsia="fr-FR"/>
        </w:rPr>
        <w:t xml:space="preserve">The term “characterization” was replaced by immunofluorescence staining and </w:t>
      </w:r>
      <w:r w:rsidR="00A31F16" w:rsidRPr="001E6FAF">
        <w:rPr>
          <w:rFonts w:ascii="Calibri" w:hAnsi="Calibri" w:cs="Calibri"/>
          <w:color w:val="4472C4" w:themeColor="accent1"/>
          <w:lang w:val="en-US" w:eastAsia="fr-FR"/>
        </w:rPr>
        <w:t>t</w:t>
      </w:r>
      <w:r w:rsidR="008228AE" w:rsidRPr="001E6FAF">
        <w:rPr>
          <w:rFonts w:ascii="Calibri" w:hAnsi="Calibri" w:cs="Calibri"/>
          <w:color w:val="4472C4" w:themeColor="accent1"/>
          <w:lang w:val="en-US" w:eastAsia="fr-FR"/>
        </w:rPr>
        <w:t xml:space="preserve">he following sentence has been updated </w:t>
      </w:r>
      <w:r w:rsidR="001E6FAF" w:rsidRPr="001E6FAF">
        <w:rPr>
          <w:rFonts w:ascii="Calibri" w:hAnsi="Calibri" w:cs="Calibri"/>
          <w:color w:val="4472C4" w:themeColor="accent1"/>
          <w:lang w:val="en-US" w:eastAsia="fr-FR"/>
        </w:rPr>
        <w:t>in p</w:t>
      </w:r>
      <w:r w:rsidR="008228AE" w:rsidRPr="001E6FAF">
        <w:rPr>
          <w:rFonts w:ascii="Calibri" w:hAnsi="Calibri" w:cs="Calibri"/>
          <w:color w:val="4472C4" w:themeColor="accent1"/>
          <w:lang w:val="en-US" w:eastAsia="fr-FR"/>
        </w:rPr>
        <w:t>aragraph 2.1.</w:t>
      </w:r>
      <w:r w:rsidR="00A31F16" w:rsidRPr="001E6FAF">
        <w:rPr>
          <w:rFonts w:ascii="Calibri" w:hAnsi="Calibri" w:cs="Calibri"/>
          <w:color w:val="4472C4" w:themeColor="accent1"/>
          <w:lang w:val="en-US" w:eastAsia="fr-FR"/>
        </w:rPr>
        <w:t>7</w:t>
      </w:r>
      <w:r w:rsidR="001E6FAF" w:rsidRPr="001E6FAF">
        <w:rPr>
          <w:rFonts w:ascii="Calibri" w:hAnsi="Calibri" w:cs="Calibri"/>
          <w:color w:val="4472C4" w:themeColor="accent1"/>
          <w:lang w:val="en-US" w:eastAsia="fr-FR"/>
        </w:rPr>
        <w:t xml:space="preserve"> </w:t>
      </w:r>
      <w:r w:rsidR="008228AE" w:rsidRPr="001E6FAF">
        <w:rPr>
          <w:rFonts w:ascii="Calibri" w:hAnsi="Calibri" w:cs="Calibri"/>
          <w:color w:val="4472C4" w:themeColor="accent1"/>
          <w:lang w:val="en-US" w:eastAsia="fr-FR"/>
        </w:rPr>
        <w:t>as follow</w:t>
      </w:r>
      <w:r w:rsidR="001E6FAF" w:rsidRPr="001E6FAF">
        <w:rPr>
          <w:rFonts w:ascii="Calibri" w:hAnsi="Calibri" w:cs="Calibri"/>
          <w:color w:val="4472C4" w:themeColor="accent1"/>
          <w:lang w:val="en-US" w:eastAsia="fr-FR"/>
        </w:rPr>
        <w:t>s</w:t>
      </w:r>
      <w:r w:rsidR="008228AE" w:rsidRPr="001E6FAF">
        <w:rPr>
          <w:rFonts w:ascii="Calibri" w:hAnsi="Calibri" w:cs="Calibri"/>
          <w:color w:val="4472C4" w:themeColor="accent1"/>
          <w:lang w:val="en-US" w:eastAsia="fr-FR"/>
        </w:rPr>
        <w:t xml:space="preserve">: </w:t>
      </w:r>
      <w:r w:rsidR="001E6FAF" w:rsidRPr="001E6FAF">
        <w:rPr>
          <w:rFonts w:ascii="Calibri" w:hAnsi="Calibri" w:cs="Calibri"/>
          <w:color w:val="4472C4" w:themeColor="accent1"/>
          <w:lang w:val="en-US" w:eastAsia="fr-FR"/>
        </w:rPr>
        <w:t>“</w:t>
      </w:r>
      <w:bookmarkStart w:id="3" w:name="_Hlk74303076"/>
      <w:r w:rsidR="001E6FAF" w:rsidRPr="001E6FAF">
        <w:rPr>
          <w:rFonts w:ascii="Times New Roman" w:hAnsi="Times New Roman" w:cs="Times New Roman"/>
          <w:color w:val="4472C4" w:themeColor="accent1"/>
          <w:sz w:val="24"/>
          <w:szCs w:val="24"/>
          <w:lang w:val="en-US"/>
        </w:rPr>
        <w:t>For characterization, fix the differentiated glutamatergic neurons in 4% paraformaldehyde (PFA) for 30 minutes at room temperature after medium aspiration and follow protocol for immunofluorescence staining.</w:t>
      </w:r>
      <w:bookmarkEnd w:id="3"/>
      <w:r w:rsidR="001E6FAF" w:rsidRPr="001E6FAF">
        <w:rPr>
          <w:rFonts w:ascii="Times New Roman" w:hAnsi="Times New Roman" w:cs="Times New Roman"/>
          <w:color w:val="4472C4" w:themeColor="accent1"/>
          <w:sz w:val="24"/>
          <w:szCs w:val="24"/>
          <w:lang w:val="en-US"/>
        </w:rPr>
        <w:t xml:space="preserve">” </w:t>
      </w:r>
    </w:p>
    <w:p w14:paraId="342662F6" w14:textId="022C6BF5" w:rsidR="008228AE" w:rsidRPr="001E6FAF" w:rsidRDefault="008228AE" w:rsidP="001E6FAF">
      <w:pPr>
        <w:spacing w:after="0"/>
        <w:jc w:val="both"/>
        <w:rPr>
          <w:rFonts w:ascii="Calibri" w:hAnsi="Calibri" w:cs="Calibri"/>
          <w:color w:val="7030A0"/>
          <w:lang w:val="en-US" w:eastAsia="fr-FR"/>
        </w:rPr>
      </w:pPr>
    </w:p>
    <w:p w14:paraId="18F917EA" w14:textId="77777777" w:rsidR="001E6FAF" w:rsidRDefault="00344951" w:rsidP="001E6FAF">
      <w:pPr>
        <w:pStyle w:val="NormalWeb"/>
        <w:spacing w:before="120" w:beforeAutospacing="0" w:after="120" w:afterAutospacing="0"/>
        <w:rPr>
          <w:lang w:val="en-US"/>
        </w:rPr>
      </w:pPr>
      <w:r w:rsidRPr="00344951">
        <w:rPr>
          <w:lang w:val="en-US"/>
        </w:rPr>
        <w:lastRenderedPageBreak/>
        <w:t>Step 2.1.10/2.1.11/2.1.14/3.2/4: In the software, please ensure that all button clicks and user inputs are provided.</w:t>
      </w:r>
    </w:p>
    <w:p w14:paraId="313C0233" w14:textId="12062AA2" w:rsidR="001E1B82" w:rsidRPr="00B234EC" w:rsidRDefault="00344951" w:rsidP="001E6FAF">
      <w:pPr>
        <w:pStyle w:val="NormalWeb"/>
        <w:spacing w:before="120" w:beforeAutospacing="0" w:after="120" w:afterAutospacing="0"/>
        <w:rPr>
          <w:color w:val="4472C4" w:themeColor="accent1"/>
          <w:lang w:val="en-US"/>
        </w:rPr>
      </w:pPr>
      <w:r w:rsidRPr="00344951">
        <w:rPr>
          <w:lang w:val="en-US"/>
        </w:rPr>
        <w:br/>
      </w:r>
      <w:r w:rsidR="00B234EC" w:rsidRPr="00B234EC">
        <w:rPr>
          <w:color w:val="4472C4" w:themeColor="accent1"/>
          <w:lang w:val="en-US"/>
        </w:rPr>
        <w:t>Complementary e</w:t>
      </w:r>
      <w:r w:rsidR="001E1B82" w:rsidRPr="00B234EC">
        <w:rPr>
          <w:color w:val="4472C4" w:themeColor="accent1"/>
          <w:lang w:val="en-US"/>
        </w:rPr>
        <w:t xml:space="preserve">xplanations were brought from </w:t>
      </w:r>
      <w:r w:rsidR="00B234EC" w:rsidRPr="00B234EC">
        <w:rPr>
          <w:color w:val="4472C4" w:themeColor="accent1"/>
          <w:lang w:val="en-US"/>
        </w:rPr>
        <w:t xml:space="preserve">paragraphs </w:t>
      </w:r>
      <w:r w:rsidR="001E1B82" w:rsidRPr="00B234EC">
        <w:rPr>
          <w:color w:val="4472C4" w:themeColor="accent1"/>
          <w:lang w:val="en-US"/>
        </w:rPr>
        <w:t>2.1.12 to D2.1.15.</w:t>
      </w:r>
    </w:p>
    <w:p w14:paraId="0BE3F451" w14:textId="629A9BAE" w:rsidR="001C0BB2" w:rsidRDefault="00344951" w:rsidP="00344951">
      <w:pPr>
        <w:pStyle w:val="NormalWeb"/>
        <w:rPr>
          <w:lang w:val="en-US"/>
        </w:rPr>
      </w:pPr>
      <w:r w:rsidRPr="00344951">
        <w:rPr>
          <w:lang w:val="en-US"/>
        </w:rPr>
        <w:t>Step 4.3: Please specify the algorithm used.</w:t>
      </w:r>
    </w:p>
    <w:p w14:paraId="4E2BDF5C" w14:textId="631EA7FA" w:rsidR="00824EC5" w:rsidRPr="00D9726B" w:rsidRDefault="00824EC5" w:rsidP="00824EC5">
      <w:pPr>
        <w:jc w:val="both"/>
        <w:rPr>
          <w:rFonts w:ascii="Calibri" w:hAnsi="Calibri" w:cs="Calibri"/>
          <w:color w:val="4472C4" w:themeColor="accent1"/>
          <w:lang w:val="en-US" w:eastAsia="fr-FR"/>
        </w:rPr>
      </w:pPr>
      <w:r w:rsidRPr="00D9726B">
        <w:rPr>
          <w:rFonts w:ascii="Calibri" w:hAnsi="Calibri" w:cs="Calibri"/>
          <w:color w:val="4472C4" w:themeColor="accent1"/>
          <w:lang w:val="en-US" w:eastAsia="fr-FR"/>
        </w:rPr>
        <w:t xml:space="preserve">The following sentence has been updated </w:t>
      </w:r>
      <w:r w:rsidR="00D9726B">
        <w:rPr>
          <w:rFonts w:ascii="Calibri" w:hAnsi="Calibri" w:cs="Calibri"/>
          <w:color w:val="4472C4" w:themeColor="accent1"/>
          <w:lang w:val="en-US" w:eastAsia="fr-FR"/>
        </w:rPr>
        <w:t>in p</w:t>
      </w:r>
      <w:r w:rsidRPr="00D9726B">
        <w:rPr>
          <w:rFonts w:ascii="Calibri" w:hAnsi="Calibri" w:cs="Calibri"/>
          <w:color w:val="4472C4" w:themeColor="accent1"/>
          <w:lang w:val="en-US" w:eastAsia="fr-FR"/>
        </w:rPr>
        <w:t>aragraph 5.3</w:t>
      </w:r>
    </w:p>
    <w:p w14:paraId="7DB934A0" w14:textId="31E5CAAA" w:rsidR="001C0BB2" w:rsidRDefault="00344951" w:rsidP="00344951">
      <w:pPr>
        <w:pStyle w:val="NormalWeb"/>
        <w:rPr>
          <w:lang w:val="en-US"/>
        </w:rPr>
      </w:pPr>
      <w:r w:rsidRPr="00344951">
        <w:rPr>
          <w:lang w:val="en-US"/>
        </w:rPr>
        <w:t>8. Please highlight up to 3 pages of the Protocol (including headings and spacing) that identifies the essential steps of the protocol for the video, i.e., the steps that should be visualized to tell the most cohesive story of the Protocol. Remember that non-highlighted Protocol steps will remain in the manuscript, and therefore will still be available to the reader.</w:t>
      </w:r>
    </w:p>
    <w:p w14:paraId="583F7987" w14:textId="2BAB487B" w:rsidR="001C0BB2" w:rsidRPr="00773D39" w:rsidRDefault="00DA4133" w:rsidP="00344951">
      <w:pPr>
        <w:pStyle w:val="NormalWeb"/>
        <w:rPr>
          <w:color w:val="4472C4" w:themeColor="accent1"/>
          <w:lang w:val="en-US"/>
        </w:rPr>
      </w:pPr>
      <w:r w:rsidRPr="00773D39">
        <w:rPr>
          <w:color w:val="4472C4" w:themeColor="accent1"/>
          <w:lang w:val="en-US"/>
        </w:rPr>
        <w:t>As requested, the essential steps</w:t>
      </w:r>
      <w:r w:rsidR="001C0BB2" w:rsidRPr="00773D39">
        <w:rPr>
          <w:color w:val="4472C4" w:themeColor="accent1"/>
          <w:lang w:val="en-US"/>
        </w:rPr>
        <w:t xml:space="preserve"> have been highlighted</w:t>
      </w:r>
      <w:r w:rsidR="00773D39" w:rsidRPr="00773D39">
        <w:rPr>
          <w:color w:val="4472C4" w:themeColor="accent1"/>
          <w:lang w:val="en-US"/>
        </w:rPr>
        <w:t xml:space="preserve"> in grey color along the manuscript</w:t>
      </w:r>
      <w:r w:rsidRPr="00773D39">
        <w:rPr>
          <w:color w:val="4472C4" w:themeColor="accent1"/>
          <w:lang w:val="en-US"/>
        </w:rPr>
        <w:t>.</w:t>
      </w:r>
    </w:p>
    <w:p w14:paraId="4C92520F" w14:textId="77777777" w:rsidR="001C0BB2" w:rsidRDefault="00344951" w:rsidP="00344951">
      <w:pPr>
        <w:pStyle w:val="NormalWeb"/>
        <w:rPr>
          <w:lang w:val="en-US"/>
        </w:rPr>
      </w:pPr>
      <w:r w:rsidRPr="00480623">
        <w:rPr>
          <w:lang w:val="en-US"/>
        </w:rPr>
        <w:br/>
      </w:r>
      <w:r w:rsidRPr="00344951">
        <w:rPr>
          <w:lang w:val="en-US"/>
        </w:rPr>
        <w:t>9. Please ensure that the highlighted steps form a cohesive narrative with a logical flow from one highlighted step to the next. Please highlight complete sentences (not parts of sentences). Please ensure that the highlighted part of the step includes at least one action that is written in imperative tense.</w:t>
      </w:r>
    </w:p>
    <w:p w14:paraId="71126242" w14:textId="50124C16" w:rsidR="00DA4133" w:rsidRPr="00E71B48" w:rsidRDefault="00E71B48" w:rsidP="00DA4133">
      <w:pPr>
        <w:pStyle w:val="NormalWeb"/>
        <w:rPr>
          <w:color w:val="4472C4" w:themeColor="accent1"/>
          <w:lang w:val="en-US"/>
        </w:rPr>
      </w:pPr>
      <w:r w:rsidRPr="00E71B48">
        <w:rPr>
          <w:color w:val="4472C4" w:themeColor="accent1"/>
          <w:lang w:val="en-US"/>
        </w:rPr>
        <w:t xml:space="preserve">We ensure the cohesive meaning of highlighted steps.  </w:t>
      </w:r>
    </w:p>
    <w:p w14:paraId="773ECFE0" w14:textId="280F613E" w:rsidR="00CE017B" w:rsidRDefault="00344951" w:rsidP="00344951">
      <w:pPr>
        <w:pStyle w:val="NormalWeb"/>
        <w:rPr>
          <w:lang w:val="en-US"/>
        </w:rPr>
      </w:pPr>
      <w:r w:rsidRPr="00344951">
        <w:rPr>
          <w:lang w:val="en-US"/>
        </w:rPr>
        <w:t>10. Figure 1: Please include a space between the number and the unit for all the scale bars.</w:t>
      </w:r>
    </w:p>
    <w:p w14:paraId="407A2763" w14:textId="2334703A" w:rsidR="00DA4133" w:rsidRPr="00773D39" w:rsidRDefault="00773D39" w:rsidP="00DA4133">
      <w:pPr>
        <w:pStyle w:val="NormalWeb"/>
        <w:rPr>
          <w:b/>
          <w:bCs/>
          <w:color w:val="4472C4" w:themeColor="accent1"/>
          <w:lang w:val="en-US"/>
        </w:rPr>
      </w:pPr>
      <w:r w:rsidRPr="00773D39">
        <w:rPr>
          <w:color w:val="4472C4" w:themeColor="accent1"/>
          <w:lang w:val="en-US"/>
        </w:rPr>
        <w:t xml:space="preserve">We modified as required the figure 1. </w:t>
      </w:r>
    </w:p>
    <w:p w14:paraId="38421FCB" w14:textId="13B922D6" w:rsidR="00CE017B" w:rsidRDefault="00344951" w:rsidP="00344951">
      <w:pPr>
        <w:pStyle w:val="NormalWeb"/>
        <w:rPr>
          <w:lang w:val="en-US"/>
        </w:rPr>
      </w:pPr>
      <w:r w:rsidRPr="008E66BF">
        <w:rPr>
          <w:lang w:val="en-US"/>
        </w:rPr>
        <w:br/>
      </w:r>
      <w:r w:rsidRPr="00344951">
        <w:rPr>
          <w:lang w:val="en-US"/>
        </w:rPr>
        <w:t>11. Figure 3A: Please increase the size of the X/Y axis description to have a clear visibility</w:t>
      </w:r>
    </w:p>
    <w:p w14:paraId="75867DEC" w14:textId="7554B196" w:rsidR="00DA4133" w:rsidRPr="00E92913" w:rsidRDefault="00E92913" w:rsidP="00DA4133">
      <w:pPr>
        <w:pStyle w:val="NormalWeb"/>
        <w:rPr>
          <w:b/>
          <w:bCs/>
          <w:color w:val="4472C4" w:themeColor="accent1"/>
          <w:lang w:val="en-US"/>
        </w:rPr>
      </w:pPr>
      <w:r w:rsidRPr="00E92913">
        <w:rPr>
          <w:color w:val="4472C4" w:themeColor="accent1"/>
          <w:lang w:val="en-US"/>
        </w:rPr>
        <w:t xml:space="preserve">We modified as required the Figure 3A. </w:t>
      </w:r>
    </w:p>
    <w:p w14:paraId="68DAF098" w14:textId="2945CAEC" w:rsidR="00CE017B" w:rsidRDefault="00344951" w:rsidP="00344951">
      <w:pPr>
        <w:pStyle w:val="NormalWeb"/>
        <w:rPr>
          <w:lang w:val="en-US"/>
        </w:rPr>
      </w:pPr>
      <w:r w:rsidRPr="008E66BF">
        <w:rPr>
          <w:lang w:val="en-US"/>
        </w:rPr>
        <w:br/>
      </w:r>
      <w:r w:rsidRPr="00CC5197">
        <w:rPr>
          <w:lang w:val="en-US"/>
        </w:rPr>
        <w:t>12. Figure 3C: Please use SI abbreviations for time: s instead of sec.</w:t>
      </w:r>
    </w:p>
    <w:p w14:paraId="461FB9FA" w14:textId="4764ADDE" w:rsidR="00805964" w:rsidRPr="002363BE" w:rsidRDefault="002363BE" w:rsidP="00805964">
      <w:pPr>
        <w:pStyle w:val="NormalWeb"/>
        <w:rPr>
          <w:b/>
          <w:bCs/>
          <w:color w:val="4472C4" w:themeColor="accent1"/>
          <w:lang w:val="en-US"/>
        </w:rPr>
      </w:pPr>
      <w:r w:rsidRPr="002363BE">
        <w:rPr>
          <w:color w:val="4472C4" w:themeColor="accent1"/>
          <w:lang w:val="en-US"/>
        </w:rPr>
        <w:t xml:space="preserve">We changed the abbreviations. </w:t>
      </w:r>
    </w:p>
    <w:p w14:paraId="51375165" w14:textId="14BA581D" w:rsidR="00CE017B" w:rsidRDefault="00344951" w:rsidP="00344951">
      <w:pPr>
        <w:pStyle w:val="NormalWeb"/>
        <w:rPr>
          <w:lang w:val="en-US"/>
        </w:rPr>
      </w:pPr>
      <w:r w:rsidRPr="00CC5197">
        <w:rPr>
          <w:lang w:val="en-US"/>
        </w:rPr>
        <w:t xml:space="preserve">13. Please upload the tables as an </w:t>
      </w:r>
      <w:proofErr w:type="spellStart"/>
      <w:r w:rsidRPr="00CC5197">
        <w:rPr>
          <w:lang w:val="en-US"/>
        </w:rPr>
        <w:t>xls</w:t>
      </w:r>
      <w:proofErr w:type="spellEnd"/>
      <w:r w:rsidRPr="00CC5197">
        <w:rPr>
          <w:lang w:val="en-US"/>
        </w:rPr>
        <w:t>/xlsx file.</w:t>
      </w:r>
    </w:p>
    <w:p w14:paraId="5F51CF70" w14:textId="4E6895CE" w:rsidR="00DA4133" w:rsidRPr="00D9726B" w:rsidRDefault="008A0347" w:rsidP="00DA4133">
      <w:pPr>
        <w:pStyle w:val="NormalWeb"/>
        <w:rPr>
          <w:color w:val="4472C4" w:themeColor="accent1"/>
          <w:lang w:val="en-US"/>
        </w:rPr>
      </w:pPr>
      <w:r w:rsidRPr="00D9726B">
        <w:rPr>
          <w:color w:val="4472C4" w:themeColor="accent1"/>
          <w:lang w:val="en-US"/>
        </w:rPr>
        <w:t xml:space="preserve">We changed the presentation. </w:t>
      </w:r>
    </w:p>
    <w:p w14:paraId="1378E348" w14:textId="00F55886" w:rsidR="00CE017B" w:rsidRDefault="00344951" w:rsidP="00344951">
      <w:pPr>
        <w:pStyle w:val="NormalWeb"/>
        <w:rPr>
          <w:lang w:val="en-US"/>
        </w:rPr>
      </w:pPr>
      <w:r w:rsidRPr="008E66BF">
        <w:rPr>
          <w:lang w:val="en-US"/>
        </w:rPr>
        <w:br/>
      </w:r>
      <w:r w:rsidRPr="00344951">
        <w:rPr>
          <w:lang w:val="en-US"/>
        </w:rPr>
        <w:t>14. Table 1/2: Please remove the supplier-reference in Column 1.</w:t>
      </w:r>
    </w:p>
    <w:p w14:paraId="0DD66171" w14:textId="000C0EAC" w:rsidR="00DA4133" w:rsidRPr="008A0347" w:rsidRDefault="008A0347" w:rsidP="00DA4133">
      <w:pPr>
        <w:pStyle w:val="NormalWeb"/>
        <w:rPr>
          <w:color w:val="4472C4" w:themeColor="accent1"/>
          <w:lang w:val="en-US"/>
        </w:rPr>
      </w:pPr>
      <w:r w:rsidRPr="008A0347">
        <w:rPr>
          <w:color w:val="4472C4" w:themeColor="accent1"/>
          <w:lang w:val="en-US"/>
        </w:rPr>
        <w:t xml:space="preserve">We removed the supplier-reference and add them into the material list. </w:t>
      </w:r>
    </w:p>
    <w:p w14:paraId="5BC94228" w14:textId="608FF5D2" w:rsidR="00CE017B" w:rsidRDefault="00344951" w:rsidP="00344951">
      <w:pPr>
        <w:pStyle w:val="NormalWeb"/>
        <w:rPr>
          <w:lang w:val="en-US"/>
        </w:rPr>
      </w:pPr>
      <w:r w:rsidRPr="00344951">
        <w:rPr>
          <w:lang w:val="en-US"/>
        </w:rPr>
        <w:br/>
      </w:r>
      <w:r w:rsidRPr="00DE2F17">
        <w:rPr>
          <w:lang w:val="en-US"/>
        </w:rPr>
        <w:t>15. Please spell out journal titles in all the references.</w:t>
      </w:r>
    </w:p>
    <w:p w14:paraId="7788FFED" w14:textId="5DCF2846" w:rsidR="003408E5" w:rsidRDefault="00CC7814" w:rsidP="00344951">
      <w:pPr>
        <w:pStyle w:val="NormalWeb"/>
        <w:rPr>
          <w:b/>
          <w:bCs/>
          <w:lang w:val="en-US"/>
        </w:rPr>
      </w:pPr>
      <w:r w:rsidRPr="00CC7814">
        <w:rPr>
          <w:color w:val="4472C4" w:themeColor="accent1"/>
          <w:lang w:val="en-US"/>
        </w:rPr>
        <w:lastRenderedPageBreak/>
        <w:t xml:space="preserve">We spell out </w:t>
      </w:r>
      <w:r w:rsidR="00DE2F17">
        <w:rPr>
          <w:color w:val="4472C4" w:themeColor="accent1"/>
          <w:lang w:val="en-US"/>
        </w:rPr>
        <w:t xml:space="preserve">completely for each reference </w:t>
      </w:r>
      <w:r w:rsidRPr="00CC7814">
        <w:rPr>
          <w:color w:val="4472C4" w:themeColor="accent1"/>
          <w:lang w:val="en-US"/>
        </w:rPr>
        <w:t xml:space="preserve">all journal titles in the </w:t>
      </w:r>
      <w:r w:rsidR="00DE2F17">
        <w:rPr>
          <w:color w:val="4472C4" w:themeColor="accent1"/>
          <w:lang w:val="en-US"/>
        </w:rPr>
        <w:t>bibliography</w:t>
      </w:r>
      <w:r w:rsidRPr="00CC7814">
        <w:rPr>
          <w:color w:val="4472C4" w:themeColor="accent1"/>
          <w:lang w:val="en-US"/>
        </w:rPr>
        <w:t xml:space="preserve"> section.</w:t>
      </w:r>
      <w:r w:rsidR="00344951" w:rsidRPr="00DE2F17">
        <w:rPr>
          <w:color w:val="4472C4" w:themeColor="accent1"/>
          <w:lang w:val="en-US"/>
        </w:rPr>
        <w:br/>
      </w:r>
      <w:r w:rsidR="00344951" w:rsidRPr="00DE2F17">
        <w:rPr>
          <w:lang w:val="en-US"/>
        </w:rPr>
        <w:br/>
      </w:r>
      <w:r w:rsidR="00344951" w:rsidRPr="00344951">
        <w:rPr>
          <w:lang w:val="en-US"/>
        </w:rPr>
        <w:t>____________________________________</w:t>
      </w:r>
      <w:r w:rsidR="00344951" w:rsidRPr="00344951">
        <w:rPr>
          <w:lang w:val="en-US"/>
        </w:rPr>
        <w:br/>
      </w:r>
      <w:r w:rsidR="00344951" w:rsidRPr="003408E5">
        <w:rPr>
          <w:rStyle w:val="lev"/>
          <w:color w:val="FF0000"/>
          <w:lang w:val="en-US"/>
        </w:rPr>
        <w:t>Reviewers' comments:</w:t>
      </w:r>
      <w:r w:rsidR="00344951" w:rsidRPr="003408E5">
        <w:rPr>
          <w:color w:val="FF0000"/>
          <w:lang w:val="en-US"/>
        </w:rPr>
        <w:br/>
      </w:r>
    </w:p>
    <w:p w14:paraId="6F48E4F6" w14:textId="77418D26" w:rsidR="003408E5" w:rsidRPr="003408E5" w:rsidRDefault="003408E5" w:rsidP="00344951">
      <w:pPr>
        <w:pStyle w:val="NormalWeb"/>
        <w:rPr>
          <w:lang w:val="en-US"/>
        </w:rPr>
      </w:pPr>
      <w:r w:rsidRPr="003408E5">
        <w:rPr>
          <w:lang w:val="en-US"/>
        </w:rPr>
        <w:t xml:space="preserve">Dear reviewer 1, 2 and 3 thanks for your comments. </w:t>
      </w:r>
    </w:p>
    <w:p w14:paraId="62B468EE" w14:textId="77777777" w:rsidR="00E03376" w:rsidRDefault="00344951" w:rsidP="00344951">
      <w:pPr>
        <w:pStyle w:val="NormalWeb"/>
        <w:rPr>
          <w:b/>
          <w:bCs/>
          <w:lang w:val="en-US"/>
        </w:rPr>
      </w:pPr>
      <w:r w:rsidRPr="00344951">
        <w:rPr>
          <w:b/>
          <w:bCs/>
          <w:lang w:val="en-US"/>
        </w:rPr>
        <w:t xml:space="preserve">Reviewer #1: </w:t>
      </w:r>
    </w:p>
    <w:p w14:paraId="3784E24A" w14:textId="77777777" w:rsidR="00E03376" w:rsidRDefault="00E03376" w:rsidP="00E03376">
      <w:pPr>
        <w:spacing w:before="100" w:beforeAutospacing="1" w:after="100" w:afterAutospacing="1" w:line="240" w:lineRule="auto"/>
        <w:jc w:val="both"/>
        <w:rPr>
          <w:rFonts w:eastAsia="Times New Roman" w:cstheme="minorHAnsi"/>
          <w:color w:val="4472C4" w:themeColor="accent1"/>
          <w:lang w:val="en-US" w:eastAsia="fr-CH"/>
        </w:rPr>
      </w:pPr>
      <w:r w:rsidRPr="00E03376">
        <w:rPr>
          <w:rFonts w:eastAsia="Times New Roman" w:cstheme="minorHAnsi"/>
          <w:color w:val="4472C4" w:themeColor="accent1"/>
          <w:lang w:val="en-US" w:eastAsia="fr-CH"/>
        </w:rPr>
        <w:t xml:space="preserve">Thanks for all your comments and contribute improving our manuscript. All the corrections within the manuscript are in red color. </w:t>
      </w:r>
      <w:r>
        <w:rPr>
          <w:rFonts w:eastAsia="Times New Roman" w:cstheme="minorHAnsi"/>
          <w:color w:val="4472C4" w:themeColor="accent1"/>
          <w:lang w:val="en-US" w:eastAsia="fr-CH"/>
        </w:rPr>
        <w:t>We did a point-by-point response to your questions.</w:t>
      </w:r>
    </w:p>
    <w:p w14:paraId="432F4473" w14:textId="1883A4A4" w:rsidR="00893CB3" w:rsidRDefault="00344951" w:rsidP="00E03376">
      <w:pPr>
        <w:spacing w:before="100" w:beforeAutospacing="1" w:after="100" w:afterAutospacing="1" w:line="240" w:lineRule="auto"/>
        <w:jc w:val="both"/>
        <w:rPr>
          <w:lang w:val="en-US"/>
        </w:rPr>
      </w:pPr>
      <w:r w:rsidRPr="00344951">
        <w:rPr>
          <w:lang w:val="en-US"/>
        </w:rPr>
        <w:t>Manuscript Summary:</w:t>
      </w:r>
      <w:r w:rsidR="00E03376">
        <w:rPr>
          <w:lang w:val="en-US"/>
        </w:rPr>
        <w:t xml:space="preserve"> </w:t>
      </w:r>
      <w:r w:rsidRPr="00344951">
        <w:rPr>
          <w:lang w:val="en-US"/>
        </w:rPr>
        <w:t>to develop a functional in vitro model co-culturing human induced pluripotent stem (</w:t>
      </w:r>
      <w:proofErr w:type="spellStart"/>
      <w:r w:rsidRPr="00344951">
        <w:rPr>
          <w:lang w:val="en-US"/>
        </w:rPr>
        <w:t>iPS</w:t>
      </w:r>
      <w:proofErr w:type="spellEnd"/>
      <w:r w:rsidRPr="00344951">
        <w:rPr>
          <w:lang w:val="en-US"/>
        </w:rPr>
        <w:t xml:space="preserve">)-derived cortical glutamatergic neurons and </w:t>
      </w:r>
      <w:proofErr w:type="spellStart"/>
      <w:r w:rsidRPr="00344951">
        <w:rPr>
          <w:lang w:val="en-US"/>
        </w:rPr>
        <w:t>pHGG</w:t>
      </w:r>
      <w:proofErr w:type="spellEnd"/>
      <w:r w:rsidRPr="00344951">
        <w:rPr>
          <w:lang w:val="en-US"/>
        </w:rPr>
        <w:t>-derived cells into microfluidic devices and be able to record electrophysiological activity of glutamatergic cells in order to evaluate electrical interactions between both cell populations.</w:t>
      </w:r>
      <w:r w:rsidRPr="00344951">
        <w:rPr>
          <w:lang w:val="en-US"/>
        </w:rPr>
        <w:br/>
      </w:r>
      <w:r w:rsidRPr="00344951">
        <w:rPr>
          <w:lang w:val="en-US"/>
        </w:rPr>
        <w:br/>
        <w:t>Major Concerns:</w:t>
      </w:r>
      <w:r w:rsidRPr="00344951">
        <w:rPr>
          <w:lang w:val="en-US"/>
        </w:rPr>
        <w:br/>
        <w:t xml:space="preserve">Line 144, 2.1.3. When 10 </w:t>
      </w:r>
      <w:r w:rsidR="00CC7814">
        <w:rPr>
          <w:lang w:val="en-US"/>
        </w:rPr>
        <w:t>µ</w:t>
      </w:r>
      <w:r w:rsidRPr="00344951">
        <w:rPr>
          <w:lang w:val="en-US"/>
        </w:rPr>
        <w:t>l of neuron suspension was stayed in the device for 15 minutes (in the hood), do neurons remained stable, healthy? You need to show that they did not change any genetic, phenotypic or electrophys</w:t>
      </w:r>
      <w:r w:rsidR="00CC7814">
        <w:rPr>
          <w:lang w:val="en-US"/>
        </w:rPr>
        <w:t>iologic activities. Because 10 µ</w:t>
      </w:r>
      <w:r w:rsidRPr="00344951">
        <w:rPr>
          <w:lang w:val="en-US"/>
        </w:rPr>
        <w:t>l might not be cover their surface in the device. More data should be provided.</w:t>
      </w:r>
    </w:p>
    <w:p w14:paraId="1AEBDF6E" w14:textId="2C443133" w:rsidR="00893CB3" w:rsidRPr="006C0558" w:rsidRDefault="00893CB3" w:rsidP="00CC7814">
      <w:pPr>
        <w:pStyle w:val="NormalWeb"/>
        <w:jc w:val="both"/>
        <w:rPr>
          <w:color w:val="4472C4" w:themeColor="accent1"/>
          <w:lang w:val="en-US"/>
        </w:rPr>
      </w:pPr>
      <w:r w:rsidRPr="006C0558">
        <w:rPr>
          <w:color w:val="4472C4" w:themeColor="accent1"/>
          <w:lang w:val="en-US"/>
        </w:rPr>
        <w:t>Seeding protocols of neurons in the devices have been established and has previously been reported (Honegger et al. 2016, Taylor et al. 2005)</w:t>
      </w:r>
      <w:r w:rsidR="00CC7814" w:rsidRPr="006C0558">
        <w:rPr>
          <w:color w:val="4472C4" w:themeColor="accent1"/>
          <w:lang w:val="en-US"/>
        </w:rPr>
        <w:t xml:space="preserve">, as well by </w:t>
      </w:r>
      <w:proofErr w:type="spellStart"/>
      <w:r w:rsidR="00CC7814" w:rsidRPr="006C0558">
        <w:rPr>
          <w:color w:val="4472C4" w:themeColor="accent1"/>
          <w:lang w:val="en-US"/>
        </w:rPr>
        <w:t>BrainXell</w:t>
      </w:r>
      <w:proofErr w:type="spellEnd"/>
      <w:r w:rsidR="00CC7814" w:rsidRPr="006C0558">
        <w:rPr>
          <w:color w:val="4472C4" w:themeColor="accent1"/>
          <w:lang w:val="en-US"/>
        </w:rPr>
        <w:t xml:space="preserve"> that are commercializ</w:t>
      </w:r>
      <w:r w:rsidR="00192DF6">
        <w:rPr>
          <w:color w:val="4472C4" w:themeColor="accent1"/>
          <w:lang w:val="en-US"/>
        </w:rPr>
        <w:t>ing</w:t>
      </w:r>
      <w:r w:rsidR="00CC7814" w:rsidRPr="006C0558">
        <w:rPr>
          <w:color w:val="4472C4" w:themeColor="accent1"/>
          <w:lang w:val="en-US"/>
        </w:rPr>
        <w:t xml:space="preserve"> the </w:t>
      </w:r>
      <w:proofErr w:type="spellStart"/>
      <w:r w:rsidR="00CC7814" w:rsidRPr="006C0558">
        <w:rPr>
          <w:color w:val="4472C4" w:themeColor="accent1"/>
          <w:lang w:val="en-US"/>
        </w:rPr>
        <w:t>hiPS</w:t>
      </w:r>
      <w:proofErr w:type="spellEnd"/>
      <w:r w:rsidR="00074CDE">
        <w:rPr>
          <w:color w:val="4472C4" w:themeColor="accent1"/>
          <w:lang w:val="en-US"/>
        </w:rPr>
        <w:t xml:space="preserve"> </w:t>
      </w:r>
      <w:r w:rsidR="00CC7814" w:rsidRPr="006C0558">
        <w:rPr>
          <w:color w:val="4472C4" w:themeColor="accent1"/>
          <w:lang w:val="en-US"/>
        </w:rPr>
        <w:t>cells</w:t>
      </w:r>
      <w:r w:rsidR="00192DF6">
        <w:rPr>
          <w:color w:val="4472C4" w:themeColor="accent1"/>
          <w:lang w:val="en-US"/>
        </w:rPr>
        <w:t>. The</w:t>
      </w:r>
      <w:r w:rsidR="006C0558">
        <w:rPr>
          <w:color w:val="4472C4" w:themeColor="accent1"/>
          <w:lang w:val="en-US"/>
        </w:rPr>
        <w:t xml:space="preserve"> </w:t>
      </w:r>
      <w:r w:rsidR="00192DF6">
        <w:rPr>
          <w:color w:val="4472C4" w:themeColor="accent1"/>
          <w:lang w:val="en-US"/>
        </w:rPr>
        <w:t xml:space="preserve">recommendation to use </w:t>
      </w:r>
      <w:r w:rsidR="006C0558">
        <w:rPr>
          <w:color w:val="4472C4" w:themeColor="accent1"/>
          <w:lang w:val="en-US"/>
        </w:rPr>
        <w:t>10 µL</w:t>
      </w:r>
      <w:r w:rsidR="00192DF6">
        <w:rPr>
          <w:color w:val="4472C4" w:themeColor="accent1"/>
          <w:lang w:val="en-US"/>
        </w:rPr>
        <w:t xml:space="preserve"> of neuron suspension is resulting from this expertise</w:t>
      </w:r>
      <w:r w:rsidRPr="006C0558">
        <w:rPr>
          <w:color w:val="4472C4" w:themeColor="accent1"/>
          <w:lang w:val="en-US"/>
        </w:rPr>
        <w:t>.</w:t>
      </w:r>
      <w:r w:rsidR="00CC7814" w:rsidRPr="006C0558">
        <w:rPr>
          <w:color w:val="4472C4" w:themeColor="accent1"/>
          <w:lang w:val="en-US"/>
        </w:rPr>
        <w:t xml:space="preserve"> </w:t>
      </w:r>
      <w:r w:rsidR="00DE2F17">
        <w:rPr>
          <w:color w:val="4472C4" w:themeColor="accent1"/>
          <w:lang w:val="en-US"/>
        </w:rPr>
        <w:t xml:space="preserve">This </w:t>
      </w:r>
      <w:proofErr w:type="spellStart"/>
      <w:r w:rsidR="00DE2F17">
        <w:rPr>
          <w:color w:val="4472C4" w:themeColor="accent1"/>
          <w:lang w:val="en-US"/>
        </w:rPr>
        <w:t>hiPS</w:t>
      </w:r>
      <w:proofErr w:type="spellEnd"/>
      <w:r w:rsidR="00DE2F17">
        <w:rPr>
          <w:color w:val="4472C4" w:themeColor="accent1"/>
          <w:lang w:val="en-US"/>
        </w:rPr>
        <w:t xml:space="preserve"> seeding is based also on the fact that the device is prepared with medium. Furthermore, a</w:t>
      </w:r>
      <w:r w:rsidRPr="006C0558">
        <w:rPr>
          <w:color w:val="4472C4" w:themeColor="accent1"/>
          <w:lang w:val="en-US"/>
        </w:rPr>
        <w:t>ll our cultures have been characterized post</w:t>
      </w:r>
      <w:r w:rsidR="00CC7814" w:rsidRPr="006C0558">
        <w:rPr>
          <w:color w:val="4472C4" w:themeColor="accent1"/>
          <w:lang w:val="en-US"/>
        </w:rPr>
        <w:t>-</w:t>
      </w:r>
      <w:r w:rsidRPr="006C0558">
        <w:rPr>
          <w:color w:val="4472C4" w:themeColor="accent1"/>
          <w:lang w:val="en-US"/>
        </w:rPr>
        <w:t xml:space="preserve">seeding for viability up to 28 days </w:t>
      </w:r>
      <w:r w:rsidRPr="006C0558">
        <w:rPr>
          <w:i/>
          <w:iCs/>
          <w:color w:val="4472C4" w:themeColor="accent1"/>
          <w:lang w:val="en-US"/>
        </w:rPr>
        <w:t>in vitro</w:t>
      </w:r>
      <w:r w:rsidRPr="006C0558">
        <w:rPr>
          <w:color w:val="4472C4" w:themeColor="accent1"/>
          <w:lang w:val="en-US"/>
        </w:rPr>
        <w:t xml:space="preserve"> </w:t>
      </w:r>
      <w:r w:rsidR="00CC7814" w:rsidRPr="006C0558">
        <w:rPr>
          <w:color w:val="4472C4" w:themeColor="accent1"/>
          <w:lang w:val="en-US"/>
        </w:rPr>
        <w:t>using microscopic assessment, which is highlighting the st</w:t>
      </w:r>
      <w:r w:rsidRPr="006C0558">
        <w:rPr>
          <w:color w:val="4472C4" w:themeColor="accent1"/>
          <w:lang w:val="en-US"/>
        </w:rPr>
        <w:t>a</w:t>
      </w:r>
      <w:r w:rsidR="006C0558" w:rsidRPr="006C0558">
        <w:rPr>
          <w:color w:val="4472C4" w:themeColor="accent1"/>
          <w:lang w:val="en-US"/>
        </w:rPr>
        <w:t>ble number of glutamatergic cells, as well as their stable morphology.</w:t>
      </w:r>
      <w:r w:rsidR="00192DF6">
        <w:rPr>
          <w:color w:val="4472C4" w:themeColor="accent1"/>
          <w:lang w:val="en-US"/>
        </w:rPr>
        <w:t xml:space="preserve"> Nevertheless, they are migrating across the device</w:t>
      </w:r>
      <w:r w:rsidR="00074CDE">
        <w:rPr>
          <w:color w:val="4472C4" w:themeColor="accent1"/>
          <w:lang w:val="en-US"/>
        </w:rPr>
        <w:t xml:space="preserve"> as expected</w:t>
      </w:r>
      <w:r w:rsidR="00192DF6">
        <w:rPr>
          <w:color w:val="4472C4" w:themeColor="accent1"/>
          <w:lang w:val="en-US"/>
        </w:rPr>
        <w:t xml:space="preserve">. </w:t>
      </w:r>
      <w:r w:rsidR="006C0558" w:rsidRPr="006C0558">
        <w:rPr>
          <w:color w:val="4472C4" w:themeColor="accent1"/>
          <w:lang w:val="en-US"/>
        </w:rPr>
        <w:t xml:space="preserve">We could also have in those MEA an active staining </w:t>
      </w:r>
      <w:r w:rsidRPr="006C0558">
        <w:rPr>
          <w:color w:val="4472C4" w:themeColor="accent1"/>
          <w:lang w:val="en-US"/>
        </w:rPr>
        <w:t xml:space="preserve">for specific neuronal cell markers (Figure </w:t>
      </w:r>
      <w:r w:rsidR="00DA4133" w:rsidRPr="006C0558">
        <w:rPr>
          <w:color w:val="4472C4" w:themeColor="accent1"/>
          <w:lang w:val="en-US"/>
        </w:rPr>
        <w:t>1</w:t>
      </w:r>
      <w:r w:rsidRPr="006C0558">
        <w:rPr>
          <w:color w:val="4472C4" w:themeColor="accent1"/>
          <w:lang w:val="en-US"/>
        </w:rPr>
        <w:t>)</w:t>
      </w:r>
      <w:r w:rsidR="006C0558" w:rsidRPr="006C0558">
        <w:rPr>
          <w:color w:val="4472C4" w:themeColor="accent1"/>
          <w:lang w:val="en-US"/>
        </w:rPr>
        <w:t xml:space="preserve"> like vGLUT1 or mGluR2</w:t>
      </w:r>
      <w:r w:rsidR="00192DF6">
        <w:rPr>
          <w:color w:val="4472C4" w:themeColor="accent1"/>
          <w:lang w:val="en-US"/>
        </w:rPr>
        <w:t xml:space="preserve"> that are providing in the Figures 1</w:t>
      </w:r>
      <w:r w:rsidRPr="006C0558">
        <w:rPr>
          <w:color w:val="4472C4" w:themeColor="accent1"/>
          <w:lang w:val="en-US"/>
        </w:rPr>
        <w:t>.</w:t>
      </w:r>
      <w:r w:rsidR="006C0558" w:rsidRPr="006C0558">
        <w:rPr>
          <w:color w:val="4472C4" w:themeColor="accent1"/>
          <w:lang w:val="en-US"/>
        </w:rPr>
        <w:t xml:space="preserve"> DAPI staining was also providing indirect </w:t>
      </w:r>
      <w:r w:rsidR="00074CDE" w:rsidRPr="006C0558">
        <w:rPr>
          <w:color w:val="4472C4" w:themeColor="accent1"/>
          <w:lang w:val="en-US"/>
        </w:rPr>
        <w:t>information</w:t>
      </w:r>
      <w:r w:rsidR="006C0558" w:rsidRPr="006C0558">
        <w:rPr>
          <w:color w:val="4472C4" w:themeColor="accent1"/>
          <w:lang w:val="en-US"/>
        </w:rPr>
        <w:t xml:space="preserve"> at different stages D4, D21 and D23 on the </w:t>
      </w:r>
      <w:r w:rsidR="00192DF6">
        <w:rPr>
          <w:color w:val="4472C4" w:themeColor="accent1"/>
          <w:lang w:val="en-US"/>
        </w:rPr>
        <w:t xml:space="preserve">nucleus </w:t>
      </w:r>
      <w:r w:rsidR="006C0558" w:rsidRPr="006C0558">
        <w:rPr>
          <w:color w:val="4472C4" w:themeColor="accent1"/>
          <w:lang w:val="en-US"/>
        </w:rPr>
        <w:t xml:space="preserve">integrity of the </w:t>
      </w:r>
      <w:proofErr w:type="spellStart"/>
      <w:r w:rsidR="006C0558" w:rsidRPr="006C0558">
        <w:rPr>
          <w:color w:val="4472C4" w:themeColor="accent1"/>
          <w:lang w:val="en-US"/>
        </w:rPr>
        <w:t>hiPS</w:t>
      </w:r>
      <w:proofErr w:type="spellEnd"/>
      <w:r w:rsidR="006C0558" w:rsidRPr="006C0558">
        <w:rPr>
          <w:color w:val="4472C4" w:themeColor="accent1"/>
          <w:lang w:val="en-US"/>
        </w:rPr>
        <w:t xml:space="preserve"> and their subsequent differentiated glutamatergic neurons. </w:t>
      </w:r>
      <w:r w:rsidR="00192DF6">
        <w:rPr>
          <w:color w:val="4472C4" w:themeColor="accent1"/>
          <w:lang w:val="en-US"/>
        </w:rPr>
        <w:t>The pictures can be added if needed in supplemental figures</w:t>
      </w:r>
      <w:r w:rsidR="00074CDE">
        <w:rPr>
          <w:color w:val="4472C4" w:themeColor="accent1"/>
          <w:lang w:val="en-US"/>
        </w:rPr>
        <w:t xml:space="preserve"> to check carefully the DAPI staining into </w:t>
      </w:r>
      <w:r w:rsidR="00A85D89">
        <w:rPr>
          <w:color w:val="4472C4" w:themeColor="accent1"/>
          <w:lang w:val="en-US"/>
        </w:rPr>
        <w:t xml:space="preserve">cell </w:t>
      </w:r>
      <w:r w:rsidR="00074CDE">
        <w:rPr>
          <w:color w:val="4472C4" w:themeColor="accent1"/>
          <w:lang w:val="en-US"/>
        </w:rPr>
        <w:t>nucleus</w:t>
      </w:r>
      <w:r w:rsidR="00192DF6">
        <w:rPr>
          <w:color w:val="4472C4" w:themeColor="accent1"/>
          <w:lang w:val="en-US"/>
        </w:rPr>
        <w:t xml:space="preserve">. </w:t>
      </w:r>
    </w:p>
    <w:p w14:paraId="73137282" w14:textId="7777F7FE" w:rsidR="00893CB3" w:rsidRPr="006C0558" w:rsidRDefault="00344951" w:rsidP="00344951">
      <w:pPr>
        <w:pStyle w:val="NormalWeb"/>
        <w:rPr>
          <w:bCs/>
          <w:lang w:val="en-US"/>
        </w:rPr>
      </w:pPr>
      <w:r w:rsidRPr="006C0558">
        <w:rPr>
          <w:lang w:val="en-US"/>
        </w:rPr>
        <w:t xml:space="preserve">Line 239: What is the expression level </w:t>
      </w:r>
      <w:r w:rsidRPr="006C0558">
        <w:rPr>
          <w:bCs/>
          <w:lang w:val="en-US"/>
        </w:rPr>
        <w:t>of mGluR2 at D4?</w:t>
      </w:r>
    </w:p>
    <w:p w14:paraId="7281B48C" w14:textId="4539C693" w:rsidR="00805964" w:rsidRPr="006C0558" w:rsidRDefault="00637CCF" w:rsidP="006C0558">
      <w:pPr>
        <w:pStyle w:val="NormalWeb"/>
        <w:jc w:val="both"/>
        <w:rPr>
          <w:color w:val="4472C4" w:themeColor="accent1"/>
          <w:lang w:val="en-US"/>
        </w:rPr>
      </w:pPr>
      <w:r w:rsidRPr="006C0558">
        <w:rPr>
          <w:color w:val="4472C4" w:themeColor="accent1"/>
          <w:lang w:val="en-US"/>
        </w:rPr>
        <w:t xml:space="preserve">The expression level of mGluR2 </w:t>
      </w:r>
      <w:r w:rsidR="00D73971" w:rsidRPr="006C0558">
        <w:rPr>
          <w:color w:val="4472C4" w:themeColor="accent1"/>
          <w:lang w:val="en-US"/>
        </w:rPr>
        <w:t xml:space="preserve">was measured at D21 in accordance to the decrease of pluripotency marker levels, suggesting an advanced maturation stage (cf. level expression of Sox2 </w:t>
      </w:r>
      <w:r w:rsidR="006C0558" w:rsidRPr="006C0558">
        <w:rPr>
          <w:color w:val="4472C4" w:themeColor="accent1"/>
          <w:lang w:val="en-US"/>
        </w:rPr>
        <w:t>and</w:t>
      </w:r>
      <w:r w:rsidR="00D73971" w:rsidRPr="006C0558">
        <w:rPr>
          <w:color w:val="4472C4" w:themeColor="accent1"/>
          <w:lang w:val="en-US"/>
        </w:rPr>
        <w:t xml:space="preserve"> </w:t>
      </w:r>
      <w:proofErr w:type="spellStart"/>
      <w:r w:rsidR="00D73971" w:rsidRPr="006C0558">
        <w:rPr>
          <w:color w:val="4472C4" w:themeColor="accent1"/>
          <w:lang w:val="en-US"/>
        </w:rPr>
        <w:t>Nestin</w:t>
      </w:r>
      <w:proofErr w:type="spellEnd"/>
      <w:r w:rsidR="00D73971" w:rsidRPr="006C0558">
        <w:rPr>
          <w:color w:val="4472C4" w:themeColor="accent1"/>
          <w:lang w:val="en-US"/>
        </w:rPr>
        <w:t xml:space="preserve"> at D4 vs D21). </w:t>
      </w:r>
      <w:r w:rsidR="006C0558" w:rsidRPr="006C0558">
        <w:rPr>
          <w:color w:val="4472C4" w:themeColor="accent1"/>
          <w:lang w:val="en-US"/>
        </w:rPr>
        <w:t xml:space="preserve">At D4, they are </w:t>
      </w:r>
      <w:r w:rsidR="00192DF6">
        <w:rPr>
          <w:color w:val="4472C4" w:themeColor="accent1"/>
          <w:lang w:val="en-US"/>
        </w:rPr>
        <w:t xml:space="preserve">not </w:t>
      </w:r>
      <w:r w:rsidR="006C0558" w:rsidRPr="006C0558">
        <w:rPr>
          <w:color w:val="4472C4" w:themeColor="accent1"/>
          <w:lang w:val="en-US"/>
        </w:rPr>
        <w:t xml:space="preserve">completely differentiated and will not bear any glutamatergic markers, but only precursor markers like </w:t>
      </w:r>
      <w:proofErr w:type="spellStart"/>
      <w:r w:rsidR="006C0558" w:rsidRPr="006C0558">
        <w:rPr>
          <w:color w:val="4472C4" w:themeColor="accent1"/>
          <w:lang w:val="en-US"/>
        </w:rPr>
        <w:t>Nestin</w:t>
      </w:r>
      <w:proofErr w:type="spellEnd"/>
      <w:r w:rsidR="006C0558" w:rsidRPr="006C0558">
        <w:rPr>
          <w:color w:val="4472C4" w:themeColor="accent1"/>
          <w:lang w:val="en-US"/>
        </w:rPr>
        <w:t xml:space="preserve"> and Sox2. </w:t>
      </w:r>
      <w:r w:rsidR="00192DF6">
        <w:rPr>
          <w:color w:val="4472C4" w:themeColor="accent1"/>
          <w:lang w:val="en-US"/>
        </w:rPr>
        <w:t>They will be entirely becoming differentiated neurons at D21. To add information concerning mGluR2 t</w:t>
      </w:r>
      <w:r w:rsidR="00DA4133" w:rsidRPr="006C0558">
        <w:rPr>
          <w:color w:val="4472C4" w:themeColor="accent1"/>
          <w:lang w:val="en-US"/>
        </w:rPr>
        <w:t>he following sentence ha</w:t>
      </w:r>
      <w:r w:rsidR="00192DF6">
        <w:rPr>
          <w:color w:val="4472C4" w:themeColor="accent1"/>
          <w:lang w:val="en-US"/>
        </w:rPr>
        <w:t>s</w:t>
      </w:r>
      <w:r w:rsidR="00DA4133" w:rsidRPr="006C0558">
        <w:rPr>
          <w:color w:val="4472C4" w:themeColor="accent1"/>
          <w:lang w:val="en-US"/>
        </w:rPr>
        <w:t xml:space="preserve"> been updated: </w:t>
      </w:r>
      <w:r w:rsidR="00D73971" w:rsidRPr="006C0558">
        <w:rPr>
          <w:color w:val="4472C4" w:themeColor="accent1"/>
          <w:lang w:val="en-US"/>
        </w:rPr>
        <w:t>“The expression of mGluR2 was detected in 45.4 ± 4.7 % of glutamatergic cells at D21 (data not shown).”</w:t>
      </w:r>
    </w:p>
    <w:p w14:paraId="73D62C9C" w14:textId="621693A6" w:rsidR="00074CDE" w:rsidRDefault="00344951" w:rsidP="00344951">
      <w:pPr>
        <w:pStyle w:val="NormalWeb"/>
        <w:rPr>
          <w:lang w:val="en-US"/>
        </w:rPr>
      </w:pPr>
      <w:r w:rsidRPr="00CC5197">
        <w:rPr>
          <w:lang w:val="en-US"/>
        </w:rPr>
        <w:br/>
      </w:r>
      <w:r w:rsidRPr="00805964">
        <w:rPr>
          <w:lang w:val="en-US"/>
        </w:rPr>
        <w:t>Minor Concerns:</w:t>
      </w:r>
      <w:r w:rsidRPr="00805964">
        <w:rPr>
          <w:lang w:val="en-US"/>
        </w:rPr>
        <w:br/>
        <w:t>Gramm</w:t>
      </w:r>
      <w:r w:rsidR="00526559">
        <w:rPr>
          <w:lang w:val="en-US"/>
        </w:rPr>
        <w:t>a</w:t>
      </w:r>
      <w:r w:rsidRPr="00805964">
        <w:rPr>
          <w:lang w:val="en-US"/>
        </w:rPr>
        <w:t>r and English should be definitely double-checked.</w:t>
      </w:r>
    </w:p>
    <w:p w14:paraId="726D01F8" w14:textId="230DAEC0" w:rsidR="00074CDE" w:rsidRPr="00074CDE" w:rsidRDefault="00074CDE" w:rsidP="00344951">
      <w:pPr>
        <w:pStyle w:val="NormalWeb"/>
        <w:rPr>
          <w:color w:val="4472C4" w:themeColor="accent1"/>
          <w:lang w:val="en-US"/>
        </w:rPr>
      </w:pPr>
      <w:r w:rsidRPr="00074CDE">
        <w:rPr>
          <w:color w:val="4472C4" w:themeColor="accent1"/>
          <w:lang w:val="en-US"/>
        </w:rPr>
        <w:t>We double</w:t>
      </w:r>
      <w:r w:rsidR="00FD0AF9">
        <w:rPr>
          <w:color w:val="4472C4" w:themeColor="accent1"/>
          <w:lang w:val="en-US"/>
        </w:rPr>
        <w:t>-</w:t>
      </w:r>
      <w:r w:rsidRPr="00074CDE">
        <w:rPr>
          <w:color w:val="4472C4" w:themeColor="accent1"/>
          <w:lang w:val="en-US"/>
        </w:rPr>
        <w:t xml:space="preserve">checked the manuscript and modified errors if needed. </w:t>
      </w:r>
    </w:p>
    <w:p w14:paraId="702161C1" w14:textId="1D5F7736" w:rsidR="00893CB3" w:rsidRDefault="00344951" w:rsidP="00344951">
      <w:pPr>
        <w:pStyle w:val="NormalWeb"/>
        <w:rPr>
          <w:lang w:val="en-US"/>
        </w:rPr>
      </w:pPr>
      <w:r w:rsidRPr="00805964">
        <w:rPr>
          <w:lang w:val="en-US"/>
        </w:rPr>
        <w:lastRenderedPageBreak/>
        <w:br/>
      </w:r>
      <w:r w:rsidRPr="00344951">
        <w:rPr>
          <w:lang w:val="en-US"/>
        </w:rPr>
        <w:t xml:space="preserve">Line 168: It might be better to provide which version of ImageJ you use so that these tools are existed: </w:t>
      </w:r>
      <w:proofErr w:type="spellStart"/>
      <w:r w:rsidRPr="00344951">
        <w:rPr>
          <w:lang w:val="en-US"/>
        </w:rPr>
        <w:t>imageJ's</w:t>
      </w:r>
      <w:proofErr w:type="spellEnd"/>
      <w:r w:rsidRPr="00344951">
        <w:rPr>
          <w:lang w:val="en-US"/>
        </w:rPr>
        <w:t xml:space="preserve"> thresholding routing</w:t>
      </w:r>
    </w:p>
    <w:p w14:paraId="4FFF9963" w14:textId="34B31AC3" w:rsidR="00787F12" w:rsidRPr="00526559" w:rsidRDefault="00526559" w:rsidP="00787F12">
      <w:pPr>
        <w:widowControl w:val="0"/>
        <w:spacing w:after="0"/>
        <w:jc w:val="both"/>
        <w:rPr>
          <w:rFonts w:cstheme="minorHAnsi"/>
          <w:color w:val="4472C4" w:themeColor="accent1"/>
          <w:lang w:val="en-US"/>
        </w:rPr>
      </w:pPr>
      <w:r>
        <w:rPr>
          <w:rFonts w:cstheme="minorHAnsi"/>
          <w:color w:val="4472C4" w:themeColor="accent1"/>
          <w:lang w:val="en-US" w:eastAsia="fr-FR"/>
        </w:rPr>
        <w:t>Our</w:t>
      </w:r>
      <w:r w:rsidR="002772F8" w:rsidRPr="00526559">
        <w:rPr>
          <w:rFonts w:cstheme="minorHAnsi"/>
          <w:color w:val="4472C4" w:themeColor="accent1"/>
          <w:lang w:val="en-US" w:eastAsia="fr-FR"/>
        </w:rPr>
        <w:t xml:space="preserve"> sentence has been updated </w:t>
      </w:r>
      <w:r w:rsidR="00192DF6" w:rsidRPr="00526559">
        <w:rPr>
          <w:rFonts w:cstheme="minorHAnsi"/>
          <w:color w:val="4472C4" w:themeColor="accent1"/>
          <w:lang w:val="en-US" w:eastAsia="fr-FR"/>
        </w:rPr>
        <w:t>in p</w:t>
      </w:r>
      <w:r w:rsidR="002772F8" w:rsidRPr="00526559">
        <w:rPr>
          <w:rFonts w:cstheme="minorHAnsi"/>
          <w:color w:val="4472C4" w:themeColor="accent1"/>
          <w:lang w:val="en-US" w:eastAsia="fr-FR"/>
        </w:rPr>
        <w:t>aragraph 2.1.1</w:t>
      </w:r>
      <w:r w:rsidR="00787F12" w:rsidRPr="00526559">
        <w:rPr>
          <w:rFonts w:cstheme="minorHAnsi"/>
          <w:color w:val="4472C4" w:themeColor="accent1"/>
          <w:lang w:val="en-US" w:eastAsia="fr-FR"/>
        </w:rPr>
        <w:t>1</w:t>
      </w:r>
      <w:r w:rsidR="002772F8" w:rsidRPr="00526559">
        <w:rPr>
          <w:rFonts w:cstheme="minorHAnsi"/>
          <w:color w:val="4472C4" w:themeColor="accent1"/>
          <w:lang w:val="en-US" w:eastAsia="fr-FR"/>
        </w:rPr>
        <w:t xml:space="preserve"> as </w:t>
      </w:r>
      <w:proofErr w:type="gramStart"/>
      <w:r w:rsidR="002772F8" w:rsidRPr="00526559">
        <w:rPr>
          <w:rFonts w:cstheme="minorHAnsi"/>
          <w:color w:val="4472C4" w:themeColor="accent1"/>
          <w:lang w:val="en-US" w:eastAsia="fr-FR"/>
        </w:rPr>
        <w:t>follow</w:t>
      </w:r>
      <w:r w:rsidR="00192DF6" w:rsidRPr="00526559">
        <w:rPr>
          <w:rFonts w:cstheme="minorHAnsi"/>
          <w:color w:val="4472C4" w:themeColor="accent1"/>
          <w:lang w:val="en-US" w:eastAsia="fr-FR"/>
        </w:rPr>
        <w:t xml:space="preserve">s </w:t>
      </w:r>
      <w:r w:rsidR="002772F8" w:rsidRPr="00526559">
        <w:rPr>
          <w:rFonts w:cstheme="minorHAnsi"/>
          <w:color w:val="4472C4" w:themeColor="accent1"/>
          <w:lang w:val="en-US" w:eastAsia="fr-FR"/>
        </w:rPr>
        <w:t>:</w:t>
      </w:r>
      <w:proofErr w:type="gramEnd"/>
      <w:r w:rsidR="002772F8" w:rsidRPr="00526559">
        <w:rPr>
          <w:rFonts w:cstheme="minorHAnsi"/>
          <w:color w:val="4472C4" w:themeColor="accent1"/>
          <w:lang w:val="en-US" w:eastAsia="fr-FR"/>
        </w:rPr>
        <w:t xml:space="preserve"> </w:t>
      </w:r>
      <w:bookmarkStart w:id="4" w:name="_Hlk74303293"/>
      <w:r w:rsidR="00787F12" w:rsidRPr="00526559">
        <w:rPr>
          <w:rFonts w:cstheme="minorHAnsi"/>
          <w:color w:val="4472C4" w:themeColor="accent1"/>
          <w:lang w:val="en-US" w:eastAsia="fr-FR"/>
        </w:rPr>
        <w:t>“</w:t>
      </w:r>
      <w:r w:rsidR="00787F12" w:rsidRPr="00526559">
        <w:rPr>
          <w:rFonts w:cstheme="minorHAnsi"/>
          <w:color w:val="4472C4" w:themeColor="accent1"/>
          <w:lang w:val="en-US"/>
        </w:rPr>
        <w:t xml:space="preserve">Acquire images with an inverted epifluorescence microscope </w:t>
      </w:r>
      <w:proofErr w:type="spellStart"/>
      <w:r w:rsidR="00787F12" w:rsidRPr="00526559">
        <w:rPr>
          <w:rFonts w:cstheme="minorHAnsi"/>
          <w:color w:val="4472C4" w:themeColor="accent1"/>
          <w:lang w:val="en-US"/>
        </w:rPr>
        <w:t>AxioObserver</w:t>
      </w:r>
      <w:proofErr w:type="spellEnd"/>
      <w:r w:rsidR="00787F12" w:rsidRPr="00526559">
        <w:rPr>
          <w:rFonts w:cstheme="minorHAnsi"/>
          <w:color w:val="4472C4" w:themeColor="accent1"/>
          <w:lang w:val="en-US"/>
        </w:rPr>
        <w:t xml:space="preserve"> 7 fitted with a CMOS (</w:t>
      </w:r>
      <w:r w:rsidR="00787F12" w:rsidRPr="00526559">
        <w:rPr>
          <w:rFonts w:cstheme="minorHAnsi"/>
          <w:color w:val="4472C4" w:themeColor="accent1"/>
          <w:shd w:val="clear" w:color="auto" w:fill="FFFFFF"/>
          <w:lang w:val="en-US"/>
        </w:rPr>
        <w:t>Complementary metal oxide semi-conductor)</w:t>
      </w:r>
      <w:r w:rsidR="00787F12" w:rsidRPr="00526559">
        <w:rPr>
          <w:rFonts w:cstheme="minorHAnsi"/>
          <w:color w:val="4472C4" w:themeColor="accent1"/>
          <w:lang w:val="en-US"/>
        </w:rPr>
        <w:t xml:space="preserve"> camera and analyze using ImageJ software (v1.53c).”</w:t>
      </w:r>
    </w:p>
    <w:bookmarkEnd w:id="4"/>
    <w:p w14:paraId="5E00D461" w14:textId="71226813" w:rsidR="00893CB3" w:rsidRDefault="00344951" w:rsidP="00787F12">
      <w:pPr>
        <w:widowControl w:val="0"/>
        <w:spacing w:after="0"/>
        <w:jc w:val="both"/>
        <w:rPr>
          <w:lang w:val="en-US"/>
        </w:rPr>
      </w:pPr>
      <w:r w:rsidRPr="00344951">
        <w:rPr>
          <w:lang w:val="en-US"/>
        </w:rPr>
        <w:br/>
        <w:t>Line 186: neurons have been proliferated since D0.</w:t>
      </w:r>
    </w:p>
    <w:p w14:paraId="571879BF" w14:textId="577C0547" w:rsidR="00C16F3A" w:rsidRPr="00074CDE" w:rsidRDefault="00A31F16" w:rsidP="00344951">
      <w:pPr>
        <w:pStyle w:val="NormalWeb"/>
        <w:rPr>
          <w:color w:val="4472C4" w:themeColor="accent1"/>
          <w:lang w:val="en-US"/>
        </w:rPr>
      </w:pPr>
      <w:r w:rsidRPr="00074CDE">
        <w:rPr>
          <w:color w:val="4472C4" w:themeColor="accent1"/>
          <w:lang w:val="en-US"/>
        </w:rPr>
        <w:t xml:space="preserve">Sentence </w:t>
      </w:r>
      <w:r w:rsidR="00620F4C" w:rsidRPr="00074CDE">
        <w:rPr>
          <w:color w:val="4472C4" w:themeColor="accent1"/>
          <w:lang w:val="en-US"/>
        </w:rPr>
        <w:t xml:space="preserve">in the paragraph </w:t>
      </w:r>
      <w:r w:rsidRPr="00074CDE">
        <w:rPr>
          <w:color w:val="4472C4" w:themeColor="accent1"/>
          <w:lang w:val="en-US"/>
        </w:rPr>
        <w:t>2.2.3</w:t>
      </w:r>
      <w:r w:rsidR="00C16F3A" w:rsidRPr="00074CDE">
        <w:rPr>
          <w:color w:val="4472C4" w:themeColor="accent1"/>
          <w:lang w:val="en-US"/>
        </w:rPr>
        <w:t xml:space="preserve"> was deleted </w:t>
      </w:r>
      <w:r w:rsidRPr="00074CDE">
        <w:rPr>
          <w:color w:val="4472C4" w:themeColor="accent1"/>
          <w:lang w:val="en-US"/>
        </w:rPr>
        <w:t>and</w:t>
      </w:r>
      <w:r w:rsidR="00C16F3A" w:rsidRPr="00074CDE">
        <w:rPr>
          <w:color w:val="4472C4" w:themeColor="accent1"/>
          <w:lang w:val="en-US"/>
        </w:rPr>
        <w:t xml:space="preserve"> the </w:t>
      </w:r>
      <w:r w:rsidRPr="00074CDE">
        <w:rPr>
          <w:color w:val="4472C4" w:themeColor="accent1"/>
          <w:lang w:val="en-US"/>
        </w:rPr>
        <w:t>co-</w:t>
      </w:r>
      <w:r w:rsidR="00C16F3A" w:rsidRPr="00074CDE">
        <w:rPr>
          <w:color w:val="4472C4" w:themeColor="accent1"/>
          <w:lang w:val="en-US"/>
        </w:rPr>
        <w:t xml:space="preserve">culture protocol </w:t>
      </w:r>
      <w:r w:rsidRPr="00074CDE">
        <w:rPr>
          <w:color w:val="4472C4" w:themeColor="accent1"/>
          <w:lang w:val="en-US"/>
        </w:rPr>
        <w:t xml:space="preserve">was described </w:t>
      </w:r>
      <w:r w:rsidR="00074CDE" w:rsidRPr="00074CDE">
        <w:rPr>
          <w:color w:val="4472C4" w:themeColor="accent1"/>
          <w:lang w:val="en-US"/>
        </w:rPr>
        <w:t>specifically in the section 3</w:t>
      </w:r>
      <w:r w:rsidR="00C16F3A" w:rsidRPr="00074CDE">
        <w:rPr>
          <w:color w:val="4472C4" w:themeColor="accent1"/>
          <w:lang w:val="en-US"/>
        </w:rPr>
        <w:t xml:space="preserve">. </w:t>
      </w:r>
    </w:p>
    <w:p w14:paraId="2270485D" w14:textId="77777777" w:rsidR="00E03376" w:rsidRDefault="00344951" w:rsidP="00344951">
      <w:pPr>
        <w:pStyle w:val="NormalWeb"/>
        <w:rPr>
          <w:b/>
          <w:bCs/>
          <w:lang w:val="en-US"/>
        </w:rPr>
      </w:pPr>
      <w:r w:rsidRPr="00344951">
        <w:rPr>
          <w:lang w:val="en-US"/>
        </w:rPr>
        <w:br/>
      </w:r>
      <w:r w:rsidRPr="00344951">
        <w:rPr>
          <w:b/>
          <w:bCs/>
          <w:lang w:val="en-US"/>
        </w:rPr>
        <w:t>Reviewer #2:</w:t>
      </w:r>
    </w:p>
    <w:p w14:paraId="4894DB72" w14:textId="77777777" w:rsidR="00E03376" w:rsidRDefault="00E03376" w:rsidP="00E03376">
      <w:pPr>
        <w:spacing w:before="100" w:beforeAutospacing="1" w:after="100" w:afterAutospacing="1" w:line="240" w:lineRule="auto"/>
        <w:jc w:val="both"/>
        <w:rPr>
          <w:rFonts w:eastAsia="Times New Roman" w:cstheme="minorHAnsi"/>
          <w:color w:val="4472C4" w:themeColor="accent1"/>
          <w:lang w:val="en-US" w:eastAsia="fr-CH"/>
        </w:rPr>
      </w:pPr>
      <w:r w:rsidRPr="00E03376">
        <w:rPr>
          <w:rFonts w:eastAsia="Times New Roman" w:cstheme="minorHAnsi"/>
          <w:color w:val="4472C4" w:themeColor="accent1"/>
          <w:lang w:val="en-US" w:eastAsia="fr-CH"/>
        </w:rPr>
        <w:t xml:space="preserve">Thanks for all your comments and contribute improving our manuscript. All the corrections within the manuscript are in red color. </w:t>
      </w:r>
      <w:r>
        <w:rPr>
          <w:rFonts w:eastAsia="Times New Roman" w:cstheme="minorHAnsi"/>
          <w:color w:val="4472C4" w:themeColor="accent1"/>
          <w:lang w:val="en-US" w:eastAsia="fr-CH"/>
        </w:rPr>
        <w:t>We did a point-by-point response to your questions.</w:t>
      </w:r>
    </w:p>
    <w:p w14:paraId="6A5C3DD9" w14:textId="11B37F15" w:rsidR="00074CDE" w:rsidRDefault="00344951" w:rsidP="00344951">
      <w:pPr>
        <w:pStyle w:val="NormalWeb"/>
        <w:rPr>
          <w:lang w:val="en-US"/>
        </w:rPr>
      </w:pPr>
      <w:r w:rsidRPr="00344951">
        <w:rPr>
          <w:lang w:val="en-US"/>
        </w:rPr>
        <w:t>Manuscript Summary:</w:t>
      </w:r>
      <w:r w:rsidRPr="00344951">
        <w:rPr>
          <w:lang w:val="en-US"/>
        </w:rPr>
        <w:br/>
        <w:t>Fuchs et al. reported the method for the coculture of glutamatergic neurons and pediatric high-grade glioma cell lines in microfluidic devices for electrophysiological evaluation. This method is significant due to the findings that glutamatergic neurons drive brain tumor progression. The authors first presented comprehensive introduction to the necessity and significance for the establishment of the coculture. Then protocols for the coculture and electrophysiology were described. However, the authors didn't describe clearly how the glutamatergic neurons were generated in their hands and what media specifically were used for the coculture. In addition, it was also not clearly written how the cells were chosen for electrophysiology.</w:t>
      </w:r>
    </w:p>
    <w:p w14:paraId="2B524EE7" w14:textId="377D400F" w:rsidR="003B6A56" w:rsidRDefault="00074CDE" w:rsidP="003B6A56">
      <w:pPr>
        <w:pStyle w:val="NormalWeb"/>
        <w:jc w:val="both"/>
        <w:rPr>
          <w:rFonts w:asciiTheme="minorHAnsi" w:hAnsiTheme="minorHAnsi" w:cstheme="minorHAnsi"/>
          <w:color w:val="4472C4" w:themeColor="accent1"/>
          <w:lang w:val="en-US"/>
        </w:rPr>
      </w:pPr>
      <w:r w:rsidRPr="00074CDE">
        <w:rPr>
          <w:rFonts w:asciiTheme="minorHAnsi" w:hAnsiTheme="minorHAnsi" w:cstheme="minorHAnsi"/>
          <w:color w:val="4472C4" w:themeColor="accent1"/>
          <w:lang w:val="en-US"/>
        </w:rPr>
        <w:t xml:space="preserve">We put additional data and more precise information about </w:t>
      </w:r>
      <w:r>
        <w:rPr>
          <w:rFonts w:asciiTheme="minorHAnsi" w:hAnsiTheme="minorHAnsi" w:cstheme="minorHAnsi"/>
          <w:color w:val="4472C4" w:themeColor="accent1"/>
          <w:lang w:val="en-US"/>
        </w:rPr>
        <w:t xml:space="preserve">the glutamatergic differentiation in the section </w:t>
      </w:r>
      <w:r w:rsidR="003B6A56">
        <w:rPr>
          <w:rFonts w:asciiTheme="minorHAnsi" w:hAnsiTheme="minorHAnsi" w:cstheme="minorHAnsi"/>
          <w:color w:val="4472C4" w:themeColor="accent1"/>
          <w:lang w:val="en-US"/>
        </w:rPr>
        <w:t xml:space="preserve">2 and </w:t>
      </w:r>
      <w:r w:rsidR="00601B60">
        <w:rPr>
          <w:rFonts w:asciiTheme="minorHAnsi" w:hAnsiTheme="minorHAnsi" w:cstheme="minorHAnsi"/>
          <w:color w:val="4472C4" w:themeColor="accent1"/>
          <w:lang w:val="en-US"/>
        </w:rPr>
        <w:t xml:space="preserve">detailed </w:t>
      </w:r>
      <w:r w:rsidRPr="00074CDE">
        <w:rPr>
          <w:rFonts w:asciiTheme="minorHAnsi" w:hAnsiTheme="minorHAnsi" w:cstheme="minorHAnsi"/>
          <w:color w:val="4472C4" w:themeColor="accent1"/>
          <w:lang w:val="en-US"/>
        </w:rPr>
        <w:t xml:space="preserve">the co-culture protocol in section 3. </w:t>
      </w:r>
      <w:r w:rsidR="003B6A56">
        <w:rPr>
          <w:rFonts w:asciiTheme="minorHAnsi" w:hAnsiTheme="minorHAnsi" w:cstheme="minorHAnsi"/>
          <w:color w:val="4472C4" w:themeColor="accent1"/>
          <w:lang w:val="en-US"/>
        </w:rPr>
        <w:t>The glutamatergic neurons were characterized by daily microscopic follow-up and immunostaining for two undifferentiated biomarkers</w:t>
      </w:r>
      <w:r w:rsidR="00526559">
        <w:rPr>
          <w:rFonts w:asciiTheme="minorHAnsi" w:hAnsiTheme="minorHAnsi" w:cstheme="minorHAnsi"/>
          <w:color w:val="4472C4" w:themeColor="accent1"/>
          <w:lang w:val="en-US"/>
        </w:rPr>
        <w:t xml:space="preserve"> </w:t>
      </w:r>
      <w:r w:rsidR="00601B60">
        <w:rPr>
          <w:rFonts w:asciiTheme="minorHAnsi" w:hAnsiTheme="minorHAnsi" w:cstheme="minorHAnsi"/>
          <w:color w:val="4472C4" w:themeColor="accent1"/>
          <w:lang w:val="en-US"/>
        </w:rPr>
        <w:t xml:space="preserve">of </w:t>
      </w:r>
      <w:proofErr w:type="spellStart"/>
      <w:r w:rsidR="00601B60">
        <w:rPr>
          <w:rFonts w:asciiTheme="minorHAnsi" w:hAnsiTheme="minorHAnsi" w:cstheme="minorHAnsi"/>
          <w:color w:val="4472C4" w:themeColor="accent1"/>
          <w:lang w:val="en-US"/>
        </w:rPr>
        <w:t>hiPS</w:t>
      </w:r>
      <w:proofErr w:type="spellEnd"/>
      <w:r w:rsidR="00601B60">
        <w:rPr>
          <w:rFonts w:asciiTheme="minorHAnsi" w:hAnsiTheme="minorHAnsi" w:cstheme="minorHAnsi"/>
          <w:color w:val="4472C4" w:themeColor="accent1"/>
          <w:lang w:val="en-US"/>
        </w:rPr>
        <w:t xml:space="preserve"> cells </w:t>
      </w:r>
      <w:r w:rsidR="00526559">
        <w:rPr>
          <w:rFonts w:asciiTheme="minorHAnsi" w:hAnsiTheme="minorHAnsi" w:cstheme="minorHAnsi"/>
          <w:color w:val="4472C4" w:themeColor="accent1"/>
          <w:lang w:val="en-US"/>
        </w:rPr>
        <w:t>and two differentiation markers</w:t>
      </w:r>
      <w:r w:rsidR="00601B60">
        <w:rPr>
          <w:rFonts w:asciiTheme="minorHAnsi" w:hAnsiTheme="minorHAnsi" w:cstheme="minorHAnsi"/>
          <w:color w:val="4472C4" w:themeColor="accent1"/>
          <w:lang w:val="en-US"/>
        </w:rPr>
        <w:t xml:space="preserve"> of glutamatergic neurons.</w:t>
      </w:r>
      <w:r w:rsidR="003B6A56">
        <w:rPr>
          <w:rFonts w:asciiTheme="minorHAnsi" w:hAnsiTheme="minorHAnsi" w:cstheme="minorHAnsi"/>
          <w:color w:val="4472C4" w:themeColor="accent1"/>
          <w:lang w:val="en-US"/>
        </w:rPr>
        <w:t xml:space="preserve"> </w:t>
      </w:r>
      <w:r w:rsidRPr="00074CDE">
        <w:rPr>
          <w:rFonts w:asciiTheme="minorHAnsi" w:hAnsiTheme="minorHAnsi" w:cstheme="minorHAnsi"/>
          <w:color w:val="4472C4" w:themeColor="accent1"/>
          <w:lang w:val="en-US"/>
        </w:rPr>
        <w:t xml:space="preserve">Since the two types of cells are culturing in the device </w:t>
      </w:r>
      <w:r w:rsidRPr="003B6A56">
        <w:rPr>
          <w:rFonts w:asciiTheme="minorHAnsi" w:hAnsiTheme="minorHAnsi" w:cstheme="minorHAnsi"/>
          <w:color w:val="4472C4" w:themeColor="accent1"/>
          <w:lang w:val="en-US"/>
        </w:rPr>
        <w:t>the glutamatergic neurons D11 and onward medium was only used</w:t>
      </w:r>
      <w:r w:rsidR="00601B60">
        <w:rPr>
          <w:rFonts w:asciiTheme="minorHAnsi" w:hAnsiTheme="minorHAnsi" w:cstheme="minorHAnsi"/>
          <w:color w:val="4472C4" w:themeColor="accent1"/>
          <w:lang w:val="en-US"/>
        </w:rPr>
        <w:t xml:space="preserve"> until D21</w:t>
      </w:r>
      <w:r w:rsidRPr="003B6A56">
        <w:rPr>
          <w:rFonts w:asciiTheme="minorHAnsi" w:hAnsiTheme="minorHAnsi" w:cstheme="minorHAnsi"/>
          <w:color w:val="4472C4" w:themeColor="accent1"/>
          <w:lang w:val="en-US"/>
        </w:rPr>
        <w:t xml:space="preserve">. The </w:t>
      </w:r>
      <w:proofErr w:type="spellStart"/>
      <w:r w:rsidRPr="003B6A56">
        <w:rPr>
          <w:rFonts w:asciiTheme="minorHAnsi" w:hAnsiTheme="minorHAnsi" w:cstheme="minorHAnsi"/>
          <w:color w:val="4472C4" w:themeColor="accent1"/>
          <w:lang w:val="en-US"/>
        </w:rPr>
        <w:t>pHGG</w:t>
      </w:r>
      <w:proofErr w:type="spellEnd"/>
      <w:r w:rsidRPr="003B6A56">
        <w:rPr>
          <w:rFonts w:asciiTheme="minorHAnsi" w:hAnsiTheme="minorHAnsi" w:cstheme="minorHAnsi"/>
          <w:color w:val="4472C4" w:themeColor="accent1"/>
          <w:lang w:val="en-US"/>
        </w:rPr>
        <w:t xml:space="preserve"> cell viability is maintained as more than 80% of the cells </w:t>
      </w:r>
      <w:r w:rsidR="00601B60">
        <w:rPr>
          <w:rFonts w:asciiTheme="minorHAnsi" w:hAnsiTheme="minorHAnsi" w:cstheme="minorHAnsi"/>
          <w:color w:val="4472C4" w:themeColor="accent1"/>
          <w:lang w:val="en-US"/>
        </w:rPr>
        <w:t xml:space="preserve">are present at D23. The cell follow-up is </w:t>
      </w:r>
      <w:r w:rsidRPr="003B6A56">
        <w:rPr>
          <w:rFonts w:asciiTheme="minorHAnsi" w:hAnsiTheme="minorHAnsi" w:cstheme="minorHAnsi"/>
          <w:color w:val="4472C4" w:themeColor="accent1"/>
          <w:lang w:val="en-US"/>
        </w:rPr>
        <w:t xml:space="preserve">through microscopic assessment and their mobility into the device was </w:t>
      </w:r>
      <w:r w:rsidR="00601B60">
        <w:rPr>
          <w:rFonts w:asciiTheme="minorHAnsi" w:hAnsiTheme="minorHAnsi" w:cstheme="minorHAnsi"/>
          <w:color w:val="4472C4" w:themeColor="accent1"/>
          <w:lang w:val="en-US"/>
        </w:rPr>
        <w:t xml:space="preserve">also </w:t>
      </w:r>
      <w:r w:rsidRPr="003B6A56">
        <w:rPr>
          <w:rFonts w:asciiTheme="minorHAnsi" w:hAnsiTheme="minorHAnsi" w:cstheme="minorHAnsi"/>
          <w:color w:val="4472C4" w:themeColor="accent1"/>
          <w:lang w:val="en-US"/>
        </w:rPr>
        <w:t>followed</w:t>
      </w:r>
      <w:r w:rsidR="00601B60">
        <w:rPr>
          <w:rFonts w:asciiTheme="minorHAnsi" w:hAnsiTheme="minorHAnsi" w:cstheme="minorHAnsi"/>
          <w:color w:val="4472C4" w:themeColor="accent1"/>
          <w:lang w:val="en-US"/>
        </w:rPr>
        <w:t xml:space="preserve"> by the same approach</w:t>
      </w:r>
      <w:r w:rsidRPr="003B6A56">
        <w:rPr>
          <w:rFonts w:asciiTheme="minorHAnsi" w:hAnsiTheme="minorHAnsi" w:cstheme="minorHAnsi"/>
          <w:color w:val="4472C4" w:themeColor="accent1"/>
          <w:lang w:val="en-US"/>
        </w:rPr>
        <w:t>.</w:t>
      </w:r>
      <w:r w:rsidR="003B6A56">
        <w:rPr>
          <w:rFonts w:asciiTheme="minorHAnsi" w:hAnsiTheme="minorHAnsi" w:cstheme="minorHAnsi"/>
          <w:color w:val="4472C4" w:themeColor="accent1"/>
          <w:lang w:val="en-US"/>
        </w:rPr>
        <w:t xml:space="preserve"> We add this information in the figure 2 in D part. </w:t>
      </w:r>
    </w:p>
    <w:p w14:paraId="36E97125" w14:textId="77777777" w:rsidR="003B6A56" w:rsidRDefault="00344951" w:rsidP="003B6A56">
      <w:pPr>
        <w:pStyle w:val="NormalWeb"/>
        <w:jc w:val="both"/>
        <w:rPr>
          <w:lang w:val="en-US"/>
        </w:rPr>
      </w:pPr>
      <w:r w:rsidRPr="00344951">
        <w:rPr>
          <w:lang w:val="en-US"/>
        </w:rPr>
        <w:t>As a method study, incomplete details were provided and it was difficult for others to reproduce this specific coculture method and the electrophysiology evaluation. Therefore, I don't recommend the publication of this manuscript.</w:t>
      </w:r>
    </w:p>
    <w:p w14:paraId="01320363" w14:textId="52724C56" w:rsidR="003B6A56" w:rsidRPr="00FD0AF9" w:rsidRDefault="003B6A56" w:rsidP="003B6A56">
      <w:pPr>
        <w:pStyle w:val="NormalWeb"/>
        <w:jc w:val="both"/>
        <w:rPr>
          <w:color w:val="4472C4" w:themeColor="accent1"/>
          <w:lang w:val="en-US"/>
        </w:rPr>
      </w:pPr>
      <w:r w:rsidRPr="00FD0AF9">
        <w:rPr>
          <w:color w:val="4472C4" w:themeColor="accent1"/>
          <w:lang w:val="en-US"/>
        </w:rPr>
        <w:t>We completely understand the reviewer consideration but we provided additional data for all manipulation</w:t>
      </w:r>
      <w:r w:rsidR="00FD0AF9">
        <w:rPr>
          <w:color w:val="4472C4" w:themeColor="accent1"/>
          <w:lang w:val="en-US"/>
        </w:rPr>
        <w:t>s</w:t>
      </w:r>
      <w:r w:rsidRPr="00FD0AF9">
        <w:rPr>
          <w:color w:val="4472C4" w:themeColor="accent1"/>
          <w:lang w:val="en-US"/>
        </w:rPr>
        <w:t xml:space="preserve"> and </w:t>
      </w:r>
      <w:r w:rsidR="00FD0AF9">
        <w:rPr>
          <w:color w:val="4472C4" w:themeColor="accent1"/>
          <w:lang w:val="en-US"/>
        </w:rPr>
        <w:t xml:space="preserve">hope be more precise for the protocol reproducibility in other hands. </w:t>
      </w:r>
      <w:r w:rsidR="00245826">
        <w:rPr>
          <w:color w:val="4472C4" w:themeColor="accent1"/>
          <w:lang w:val="en-US"/>
        </w:rPr>
        <w:t xml:space="preserve">These details should help to reproduce what me performed several times in those co-cultures. </w:t>
      </w:r>
    </w:p>
    <w:p w14:paraId="446DE11B" w14:textId="6819988B" w:rsidR="003B6A56" w:rsidRDefault="00344951" w:rsidP="003B6A56">
      <w:pPr>
        <w:pStyle w:val="NormalWeb"/>
        <w:jc w:val="both"/>
        <w:rPr>
          <w:lang w:val="en-US"/>
        </w:rPr>
      </w:pPr>
      <w:r w:rsidRPr="00344951">
        <w:rPr>
          <w:lang w:val="en-US"/>
        </w:rPr>
        <w:t>Major Concerns:</w:t>
      </w:r>
    </w:p>
    <w:p w14:paraId="25E2E337" w14:textId="46618EF1" w:rsidR="00893CB3" w:rsidRDefault="00344951" w:rsidP="003B6A56">
      <w:pPr>
        <w:pStyle w:val="NormalWeb"/>
        <w:jc w:val="both"/>
        <w:rPr>
          <w:lang w:val="en-US"/>
        </w:rPr>
      </w:pPr>
      <w:r w:rsidRPr="00344951">
        <w:rPr>
          <w:lang w:val="en-US"/>
        </w:rPr>
        <w:t>1. The English of the manuscript needs improvement, since there are some obvious grammar and word usage errors.</w:t>
      </w:r>
    </w:p>
    <w:p w14:paraId="5B8544C5" w14:textId="10DB91D5" w:rsidR="00ED4F27" w:rsidRPr="00FD0AF9" w:rsidRDefault="00FD0AF9" w:rsidP="00ED4F27">
      <w:pPr>
        <w:pStyle w:val="NormalWeb"/>
        <w:rPr>
          <w:color w:val="4472C4" w:themeColor="accent1"/>
          <w:lang w:val="en-US"/>
        </w:rPr>
      </w:pPr>
      <w:r w:rsidRPr="00FD0AF9">
        <w:rPr>
          <w:color w:val="4472C4" w:themeColor="accent1"/>
          <w:lang w:val="en-US"/>
        </w:rPr>
        <w:lastRenderedPageBreak/>
        <w:t xml:space="preserve">We double-checked the manuscript to correct our grammar and word errors.  </w:t>
      </w:r>
    </w:p>
    <w:p w14:paraId="49BF2631" w14:textId="6E2D50E5" w:rsidR="00893CB3" w:rsidRDefault="00344951" w:rsidP="00344951">
      <w:pPr>
        <w:pStyle w:val="NormalWeb"/>
        <w:rPr>
          <w:lang w:val="en-US"/>
        </w:rPr>
      </w:pPr>
      <w:r w:rsidRPr="00344951">
        <w:rPr>
          <w:lang w:val="en-US"/>
        </w:rPr>
        <w:t>2. The authors didn't describe clearly how the glutamatergic neurons were generated in their hands and what media specifically were used.</w:t>
      </w:r>
    </w:p>
    <w:p w14:paraId="6762FA42" w14:textId="7F7CE898" w:rsidR="00FD0AF9" w:rsidRPr="00FD0AF9" w:rsidRDefault="00876283" w:rsidP="00FD0AF9">
      <w:pPr>
        <w:pStyle w:val="NormalWeb"/>
        <w:jc w:val="both"/>
        <w:rPr>
          <w:color w:val="4472C4" w:themeColor="accent1"/>
          <w:lang w:val="en-US"/>
        </w:rPr>
      </w:pPr>
      <w:r w:rsidRPr="00FD0AF9">
        <w:rPr>
          <w:color w:val="4472C4" w:themeColor="accent1"/>
          <w:lang w:val="en-US"/>
        </w:rPr>
        <w:t>The glutamatergic neurons</w:t>
      </w:r>
      <w:r w:rsidR="004B0A43" w:rsidRPr="00FD0AF9">
        <w:rPr>
          <w:color w:val="4472C4" w:themeColor="accent1"/>
          <w:lang w:val="en-US"/>
        </w:rPr>
        <w:t xml:space="preserve"> (BX-0300)</w:t>
      </w:r>
      <w:r w:rsidRPr="00FD0AF9">
        <w:rPr>
          <w:color w:val="4472C4" w:themeColor="accent1"/>
          <w:lang w:val="en-US"/>
        </w:rPr>
        <w:t xml:space="preserve"> were bought from a commercial provider (</w:t>
      </w:r>
      <w:proofErr w:type="spellStart"/>
      <w:r w:rsidRPr="00FD0AF9">
        <w:rPr>
          <w:color w:val="4472C4" w:themeColor="accent1"/>
          <w:lang w:val="en-US"/>
        </w:rPr>
        <w:t>BrainXell</w:t>
      </w:r>
      <w:proofErr w:type="spellEnd"/>
      <w:r w:rsidRPr="00FD0AF9">
        <w:rPr>
          <w:color w:val="4472C4" w:themeColor="accent1"/>
          <w:lang w:val="en-US"/>
        </w:rPr>
        <w:t>, USA). T</w:t>
      </w:r>
      <w:r w:rsidR="00310E68" w:rsidRPr="00FD0AF9">
        <w:rPr>
          <w:color w:val="4472C4" w:themeColor="accent1"/>
          <w:lang w:val="en-US"/>
        </w:rPr>
        <w:t xml:space="preserve">he </w:t>
      </w:r>
      <w:r w:rsidR="00FD0AF9" w:rsidRPr="00FD0AF9">
        <w:rPr>
          <w:color w:val="4472C4" w:themeColor="accent1"/>
          <w:lang w:val="en-US"/>
        </w:rPr>
        <w:t xml:space="preserve">initial </w:t>
      </w:r>
      <w:r w:rsidR="005312F6" w:rsidRPr="00FD0AF9">
        <w:rPr>
          <w:color w:val="4472C4" w:themeColor="accent1"/>
          <w:lang w:val="en-US"/>
        </w:rPr>
        <w:t>r</w:t>
      </w:r>
      <w:r w:rsidR="00310E68" w:rsidRPr="00FD0AF9">
        <w:rPr>
          <w:color w:val="4472C4" w:themeColor="accent1"/>
          <w:lang w:val="en-US"/>
        </w:rPr>
        <w:t xml:space="preserve">eprogramming process of human </w:t>
      </w:r>
      <w:proofErr w:type="spellStart"/>
      <w:r w:rsidR="00310E68" w:rsidRPr="00FD0AF9">
        <w:rPr>
          <w:color w:val="4472C4" w:themeColor="accent1"/>
          <w:lang w:val="en-US"/>
        </w:rPr>
        <w:t>iPS</w:t>
      </w:r>
      <w:proofErr w:type="spellEnd"/>
      <w:r w:rsidR="00FD0AF9" w:rsidRPr="00FD0AF9">
        <w:rPr>
          <w:color w:val="4472C4" w:themeColor="accent1"/>
          <w:lang w:val="en-US"/>
        </w:rPr>
        <w:t xml:space="preserve"> </w:t>
      </w:r>
      <w:r w:rsidR="00310E68" w:rsidRPr="00FD0AF9">
        <w:rPr>
          <w:color w:val="4472C4" w:themeColor="accent1"/>
          <w:lang w:val="en-US"/>
        </w:rPr>
        <w:t xml:space="preserve">was done by </w:t>
      </w:r>
      <w:proofErr w:type="spellStart"/>
      <w:r w:rsidR="00310E68" w:rsidRPr="00FD0AF9">
        <w:rPr>
          <w:color w:val="4472C4" w:themeColor="accent1"/>
          <w:lang w:val="en-US"/>
        </w:rPr>
        <w:t>BrainXell</w:t>
      </w:r>
      <w:proofErr w:type="spellEnd"/>
      <w:r w:rsidR="00FD0AF9" w:rsidRPr="00FD0AF9">
        <w:rPr>
          <w:color w:val="4472C4" w:themeColor="accent1"/>
          <w:lang w:val="en-US"/>
        </w:rPr>
        <w:t xml:space="preserve">. The </w:t>
      </w:r>
      <w:r w:rsidR="00310E68" w:rsidRPr="00FD0AF9">
        <w:rPr>
          <w:color w:val="4472C4" w:themeColor="accent1"/>
          <w:lang w:val="en-US"/>
        </w:rPr>
        <w:t xml:space="preserve">neurons </w:t>
      </w:r>
      <w:r w:rsidR="00FD0AF9" w:rsidRPr="00FD0AF9">
        <w:rPr>
          <w:color w:val="4472C4" w:themeColor="accent1"/>
          <w:lang w:val="en-US"/>
        </w:rPr>
        <w:t xml:space="preserve">generated by this procedure were becoming mGluR2 and vGLUT1 positive confirming their </w:t>
      </w:r>
      <w:r w:rsidR="00245826">
        <w:rPr>
          <w:color w:val="4472C4" w:themeColor="accent1"/>
          <w:lang w:val="en-US"/>
        </w:rPr>
        <w:t xml:space="preserve">glutamatergic </w:t>
      </w:r>
      <w:r w:rsidR="00FD0AF9" w:rsidRPr="00FD0AF9">
        <w:rPr>
          <w:color w:val="4472C4" w:themeColor="accent1"/>
          <w:lang w:val="en-US"/>
        </w:rPr>
        <w:t>maturation in the device.</w:t>
      </w:r>
      <w:r w:rsidR="00245826">
        <w:rPr>
          <w:color w:val="4472C4" w:themeColor="accent1"/>
          <w:lang w:val="en-US"/>
        </w:rPr>
        <w:t xml:space="preserve"> These markers were also previously described in the </w:t>
      </w:r>
      <w:r w:rsidR="00574324">
        <w:rPr>
          <w:color w:val="4472C4" w:themeColor="accent1"/>
          <w:lang w:val="en-US"/>
        </w:rPr>
        <w:t xml:space="preserve">different </w:t>
      </w:r>
      <w:r w:rsidR="00245826">
        <w:rPr>
          <w:color w:val="4472C4" w:themeColor="accent1"/>
          <w:lang w:val="en-US"/>
        </w:rPr>
        <w:t>work</w:t>
      </w:r>
      <w:r w:rsidR="00574324">
        <w:rPr>
          <w:color w:val="4472C4" w:themeColor="accent1"/>
          <w:lang w:val="en-US"/>
        </w:rPr>
        <w:t>s</w:t>
      </w:r>
      <w:r w:rsidR="00245826">
        <w:rPr>
          <w:color w:val="4472C4" w:themeColor="accent1"/>
          <w:lang w:val="en-US"/>
        </w:rPr>
        <w:t xml:space="preserve"> of Venkatesh et </w:t>
      </w:r>
      <w:r w:rsidR="00574324">
        <w:rPr>
          <w:color w:val="4472C4" w:themeColor="accent1"/>
          <w:lang w:val="en-US"/>
        </w:rPr>
        <w:t xml:space="preserve">al. </w:t>
      </w:r>
    </w:p>
    <w:p w14:paraId="6ED1E02B" w14:textId="4F9097CD" w:rsidR="00893CB3" w:rsidRDefault="00FD0AF9" w:rsidP="00344951">
      <w:pPr>
        <w:pStyle w:val="NormalWeb"/>
        <w:rPr>
          <w:lang w:val="en-US"/>
        </w:rPr>
      </w:pPr>
      <w:r>
        <w:rPr>
          <w:lang w:val="en-US"/>
        </w:rPr>
        <w:t>3</w:t>
      </w:r>
      <w:r w:rsidR="00344951" w:rsidRPr="00344951">
        <w:rPr>
          <w:lang w:val="en-US"/>
        </w:rPr>
        <w:t>. It seems that the "</w:t>
      </w:r>
      <w:proofErr w:type="spellStart"/>
      <w:r w:rsidR="00344951" w:rsidRPr="00344951">
        <w:rPr>
          <w:lang w:val="en-US"/>
        </w:rPr>
        <w:t>iPS</w:t>
      </w:r>
      <w:proofErr w:type="spellEnd"/>
      <w:r w:rsidR="00344951" w:rsidRPr="00344951">
        <w:rPr>
          <w:lang w:val="en-US"/>
        </w:rPr>
        <w:t xml:space="preserve">-derived cortical glutamatergic neurons (Figure 1A) provided by </w:t>
      </w:r>
      <w:proofErr w:type="spellStart"/>
      <w:r w:rsidR="00344951" w:rsidRPr="00344951">
        <w:rPr>
          <w:lang w:val="en-US"/>
        </w:rPr>
        <w:t>BrainXell</w:t>
      </w:r>
      <w:proofErr w:type="spellEnd"/>
      <w:r w:rsidR="00344951" w:rsidRPr="00344951">
        <w:rPr>
          <w:lang w:val="en-US"/>
        </w:rPr>
        <w:t>" used in this study were not glutamatergic at the beginning of the culture. Differentiation was required for the cells to be mature to be called glutamatergic. The authors need to explain this differentiation protocol and to characterize the cells (</w:t>
      </w:r>
      <w:proofErr w:type="gramStart"/>
      <w:r w:rsidR="00344951" w:rsidRPr="00344951">
        <w:rPr>
          <w:lang w:val="en-US"/>
        </w:rPr>
        <w:t>e.g.</w:t>
      </w:r>
      <w:proofErr w:type="gramEnd"/>
      <w:r w:rsidR="00344951" w:rsidRPr="00344951">
        <w:rPr>
          <w:lang w:val="en-US"/>
        </w:rPr>
        <w:t xml:space="preserve"> fluorescent images should be provided) that were subsequently used for coculture and for electrophysiology.</w:t>
      </w:r>
    </w:p>
    <w:p w14:paraId="1D9A4CA2" w14:textId="79621245" w:rsidR="005312F6" w:rsidRPr="00FD0AF9" w:rsidRDefault="004B0A43" w:rsidP="00A42649">
      <w:pPr>
        <w:pStyle w:val="NormalWeb"/>
        <w:jc w:val="both"/>
        <w:rPr>
          <w:color w:val="4472C4" w:themeColor="accent1"/>
          <w:lang w:val="en-US"/>
        </w:rPr>
      </w:pPr>
      <w:r w:rsidRPr="00FD0AF9">
        <w:rPr>
          <w:color w:val="4472C4" w:themeColor="accent1"/>
          <w:lang w:val="en-US"/>
        </w:rPr>
        <w:t xml:space="preserve">As mentioned above, neurons received from </w:t>
      </w:r>
      <w:proofErr w:type="spellStart"/>
      <w:r w:rsidRPr="00FD0AF9">
        <w:rPr>
          <w:color w:val="4472C4" w:themeColor="accent1"/>
          <w:lang w:val="en-US"/>
        </w:rPr>
        <w:t>BrainXell</w:t>
      </w:r>
      <w:proofErr w:type="spellEnd"/>
      <w:r w:rsidR="00574324">
        <w:rPr>
          <w:color w:val="4472C4" w:themeColor="accent1"/>
          <w:lang w:val="en-US"/>
        </w:rPr>
        <w:t xml:space="preserve"> are “pre-</w:t>
      </w:r>
      <w:r w:rsidRPr="00FD0AF9">
        <w:rPr>
          <w:color w:val="4472C4" w:themeColor="accent1"/>
          <w:lang w:val="en-US"/>
        </w:rPr>
        <w:t>initiated</w:t>
      </w:r>
      <w:r w:rsidR="00574324">
        <w:rPr>
          <w:color w:val="4472C4" w:themeColor="accent1"/>
          <w:lang w:val="en-US"/>
        </w:rPr>
        <w:t>” for this</w:t>
      </w:r>
      <w:r w:rsidRPr="00FD0AF9">
        <w:rPr>
          <w:color w:val="4472C4" w:themeColor="accent1"/>
          <w:lang w:val="en-US"/>
        </w:rPr>
        <w:t xml:space="preserve"> differentiation process</w:t>
      </w:r>
      <w:r w:rsidR="00FD0AF9" w:rsidRPr="00FD0AF9">
        <w:rPr>
          <w:color w:val="4472C4" w:themeColor="accent1"/>
          <w:lang w:val="en-US"/>
        </w:rPr>
        <w:t xml:space="preserve"> and were pushed into glutamatergic state using the modulation of the </w:t>
      </w:r>
      <w:r w:rsidR="00574324">
        <w:rPr>
          <w:color w:val="4472C4" w:themeColor="accent1"/>
          <w:lang w:val="en-US"/>
        </w:rPr>
        <w:t xml:space="preserve">several </w:t>
      </w:r>
      <w:r w:rsidR="00FD0AF9" w:rsidRPr="00FD0AF9">
        <w:rPr>
          <w:color w:val="4472C4" w:themeColor="accent1"/>
          <w:lang w:val="en-US"/>
        </w:rPr>
        <w:t xml:space="preserve">media </w:t>
      </w:r>
      <w:r w:rsidR="00574324">
        <w:rPr>
          <w:color w:val="4472C4" w:themeColor="accent1"/>
          <w:lang w:val="en-US"/>
        </w:rPr>
        <w:t xml:space="preserve">described in </w:t>
      </w:r>
      <w:r w:rsidR="00FD0AF9" w:rsidRPr="00FD0AF9">
        <w:rPr>
          <w:color w:val="4472C4" w:themeColor="accent1"/>
          <w:lang w:val="en-US"/>
        </w:rPr>
        <w:t>Table 1 during the 21-day process</w:t>
      </w:r>
      <w:r w:rsidRPr="00FD0AF9">
        <w:rPr>
          <w:color w:val="4472C4" w:themeColor="accent1"/>
          <w:lang w:val="en-US"/>
        </w:rPr>
        <w:t xml:space="preserve">. </w:t>
      </w:r>
      <w:r w:rsidR="00FD0AF9" w:rsidRPr="00FD0AF9">
        <w:rPr>
          <w:color w:val="4472C4" w:themeColor="accent1"/>
          <w:lang w:val="en-US"/>
        </w:rPr>
        <w:t xml:space="preserve">We precisely modified the section 2 to explain this procedure. </w:t>
      </w:r>
      <w:r w:rsidRPr="00FD0AF9">
        <w:rPr>
          <w:color w:val="4472C4" w:themeColor="accent1"/>
          <w:lang w:val="en-US"/>
        </w:rPr>
        <w:t xml:space="preserve">In our hands, this differentiation process </w:t>
      </w:r>
      <w:r w:rsidR="00A42649" w:rsidRPr="00FD0AF9">
        <w:rPr>
          <w:color w:val="4472C4" w:themeColor="accent1"/>
          <w:lang w:val="en-US"/>
        </w:rPr>
        <w:t>wa</w:t>
      </w:r>
      <w:r w:rsidRPr="00FD0AF9">
        <w:rPr>
          <w:color w:val="4472C4" w:themeColor="accent1"/>
          <w:lang w:val="en-US"/>
        </w:rPr>
        <w:t xml:space="preserve">s </w:t>
      </w:r>
      <w:r w:rsidR="00A42649" w:rsidRPr="00FD0AF9">
        <w:rPr>
          <w:color w:val="4472C4" w:themeColor="accent1"/>
          <w:lang w:val="en-US"/>
        </w:rPr>
        <w:t>finaliz</w:t>
      </w:r>
      <w:r w:rsidRPr="00FD0AF9">
        <w:rPr>
          <w:color w:val="4472C4" w:themeColor="accent1"/>
          <w:lang w:val="en-US"/>
        </w:rPr>
        <w:t>e</w:t>
      </w:r>
      <w:r w:rsidR="00A42649" w:rsidRPr="00FD0AF9">
        <w:rPr>
          <w:color w:val="4472C4" w:themeColor="accent1"/>
          <w:lang w:val="en-US"/>
        </w:rPr>
        <w:t>d</w:t>
      </w:r>
      <w:r w:rsidRPr="00FD0AF9">
        <w:rPr>
          <w:color w:val="4472C4" w:themeColor="accent1"/>
          <w:lang w:val="en-US"/>
        </w:rPr>
        <w:t xml:space="preserve"> until fully differentiated </w:t>
      </w:r>
      <w:r w:rsidR="00574324">
        <w:rPr>
          <w:color w:val="4472C4" w:themeColor="accent1"/>
          <w:lang w:val="en-US"/>
        </w:rPr>
        <w:t xml:space="preserve">glutamatergic </w:t>
      </w:r>
      <w:r w:rsidRPr="00FD0AF9">
        <w:rPr>
          <w:color w:val="4472C4" w:themeColor="accent1"/>
          <w:lang w:val="en-US"/>
        </w:rPr>
        <w:t>neurons at D</w:t>
      </w:r>
      <w:r w:rsidR="00480623" w:rsidRPr="00FD0AF9">
        <w:rPr>
          <w:color w:val="4472C4" w:themeColor="accent1"/>
          <w:lang w:val="en-US"/>
        </w:rPr>
        <w:t>20</w:t>
      </w:r>
      <w:r w:rsidRPr="00FD0AF9">
        <w:rPr>
          <w:color w:val="4472C4" w:themeColor="accent1"/>
          <w:lang w:val="en-US"/>
        </w:rPr>
        <w:t xml:space="preserve"> (</w:t>
      </w:r>
      <w:r w:rsidR="00480623" w:rsidRPr="00FD0AF9">
        <w:rPr>
          <w:color w:val="4472C4" w:themeColor="accent1"/>
          <w:lang w:val="en-US"/>
        </w:rPr>
        <w:t xml:space="preserve">expression of specific markers from D7 and functional activity at D20 - </w:t>
      </w:r>
      <w:r w:rsidRPr="00FD0AF9">
        <w:rPr>
          <w:color w:val="4472C4" w:themeColor="accent1"/>
          <w:lang w:val="en-US"/>
        </w:rPr>
        <w:t xml:space="preserve">according to </w:t>
      </w:r>
      <w:proofErr w:type="spellStart"/>
      <w:r w:rsidR="00574324">
        <w:rPr>
          <w:color w:val="4472C4" w:themeColor="accent1"/>
          <w:lang w:val="en-US"/>
        </w:rPr>
        <w:t>BrainXell</w:t>
      </w:r>
      <w:proofErr w:type="spellEnd"/>
      <w:r w:rsidR="00574324">
        <w:rPr>
          <w:color w:val="4472C4" w:themeColor="accent1"/>
          <w:lang w:val="en-US"/>
        </w:rPr>
        <w:t xml:space="preserve"> </w:t>
      </w:r>
      <w:r w:rsidRPr="00FD0AF9">
        <w:rPr>
          <w:color w:val="4472C4" w:themeColor="accent1"/>
          <w:lang w:val="en-US"/>
        </w:rPr>
        <w:t xml:space="preserve">supplier data). </w:t>
      </w:r>
      <w:r w:rsidR="00574324">
        <w:rPr>
          <w:color w:val="4472C4" w:themeColor="accent1"/>
          <w:lang w:val="en-US"/>
        </w:rPr>
        <w:t>I</w:t>
      </w:r>
      <w:r w:rsidR="00A42649" w:rsidRPr="00FD0AF9">
        <w:rPr>
          <w:color w:val="4472C4" w:themeColor="accent1"/>
          <w:lang w:val="en-US"/>
        </w:rPr>
        <w:t>mmunofluorescen</w:t>
      </w:r>
      <w:r w:rsidR="00574324">
        <w:rPr>
          <w:color w:val="4472C4" w:themeColor="accent1"/>
          <w:lang w:val="en-US"/>
        </w:rPr>
        <w:t>t</w:t>
      </w:r>
      <w:r w:rsidR="00A42649" w:rsidRPr="00FD0AF9">
        <w:rPr>
          <w:color w:val="4472C4" w:themeColor="accent1"/>
          <w:lang w:val="en-US"/>
        </w:rPr>
        <w:t xml:space="preserve"> staining of </w:t>
      </w:r>
      <w:r w:rsidR="00574324">
        <w:rPr>
          <w:color w:val="4472C4" w:themeColor="accent1"/>
          <w:lang w:val="en-US"/>
        </w:rPr>
        <w:t xml:space="preserve">2 </w:t>
      </w:r>
      <w:r w:rsidRPr="00FD0AF9">
        <w:rPr>
          <w:color w:val="4472C4" w:themeColor="accent1"/>
          <w:lang w:val="en-US"/>
        </w:rPr>
        <w:t>specific glutamatergic marker</w:t>
      </w:r>
      <w:r w:rsidR="00574324">
        <w:rPr>
          <w:color w:val="4472C4" w:themeColor="accent1"/>
          <w:lang w:val="en-US"/>
        </w:rPr>
        <w:t>s</w:t>
      </w:r>
      <w:r w:rsidRPr="00FD0AF9">
        <w:rPr>
          <w:color w:val="4472C4" w:themeColor="accent1"/>
          <w:lang w:val="en-US"/>
        </w:rPr>
        <w:t xml:space="preserve"> </w:t>
      </w:r>
      <w:r w:rsidR="00A42649" w:rsidRPr="00FD0AF9">
        <w:rPr>
          <w:color w:val="4472C4" w:themeColor="accent1"/>
          <w:lang w:val="en-US"/>
        </w:rPr>
        <w:t xml:space="preserve">(see pictures </w:t>
      </w:r>
      <w:r w:rsidR="00FD0AF9" w:rsidRPr="00FD0AF9">
        <w:rPr>
          <w:color w:val="4472C4" w:themeColor="accent1"/>
          <w:lang w:val="en-US"/>
        </w:rPr>
        <w:t>in the Figures 1</w:t>
      </w:r>
      <w:r w:rsidR="00A42649" w:rsidRPr="00FD0AF9">
        <w:rPr>
          <w:color w:val="4472C4" w:themeColor="accent1"/>
          <w:lang w:val="en-US"/>
        </w:rPr>
        <w:t>)</w:t>
      </w:r>
      <w:r w:rsidRPr="00FD0AF9">
        <w:rPr>
          <w:color w:val="4472C4" w:themeColor="accent1"/>
          <w:lang w:val="en-US"/>
        </w:rPr>
        <w:t xml:space="preserve"> and functional activity</w:t>
      </w:r>
      <w:r w:rsidR="00A42649" w:rsidRPr="00FD0AF9">
        <w:rPr>
          <w:color w:val="4472C4" w:themeColor="accent1"/>
          <w:lang w:val="en-US"/>
        </w:rPr>
        <w:t xml:space="preserve"> </w:t>
      </w:r>
      <w:r w:rsidR="00FD0AF9" w:rsidRPr="00FD0AF9">
        <w:rPr>
          <w:color w:val="4472C4" w:themeColor="accent1"/>
          <w:lang w:val="en-US"/>
        </w:rPr>
        <w:t xml:space="preserve">through electrical signal recording </w:t>
      </w:r>
      <w:r w:rsidR="00A42649" w:rsidRPr="00FD0AF9">
        <w:rPr>
          <w:color w:val="4472C4" w:themeColor="accent1"/>
          <w:lang w:val="en-US"/>
        </w:rPr>
        <w:t>w</w:t>
      </w:r>
      <w:r w:rsidR="00574324">
        <w:rPr>
          <w:color w:val="4472C4" w:themeColor="accent1"/>
          <w:lang w:val="en-US"/>
        </w:rPr>
        <w:t>ere</w:t>
      </w:r>
      <w:r w:rsidR="00A42649" w:rsidRPr="00FD0AF9">
        <w:rPr>
          <w:color w:val="4472C4" w:themeColor="accent1"/>
          <w:lang w:val="en-US"/>
        </w:rPr>
        <w:t xml:space="preserve"> </w:t>
      </w:r>
      <w:r w:rsidR="00FD0AF9" w:rsidRPr="00FD0AF9">
        <w:rPr>
          <w:color w:val="4472C4" w:themeColor="accent1"/>
          <w:lang w:val="en-US"/>
        </w:rPr>
        <w:t>confirming the differentiation and neuron activity.</w:t>
      </w:r>
    </w:p>
    <w:p w14:paraId="76A893EA" w14:textId="5884C701" w:rsidR="00893CB3" w:rsidRDefault="00344951" w:rsidP="00344951">
      <w:pPr>
        <w:pStyle w:val="NormalWeb"/>
        <w:rPr>
          <w:lang w:val="en-US"/>
        </w:rPr>
      </w:pPr>
      <w:r w:rsidRPr="00344951">
        <w:rPr>
          <w:lang w:val="en-US"/>
        </w:rPr>
        <w:t>4. The authors should provide characterization of the glutamatergic neurons by fluorescent staining of molecular markers to confirm that the cultured neurons are indeed glutamatergic.</w:t>
      </w:r>
    </w:p>
    <w:p w14:paraId="187F5D5F" w14:textId="3E34CA54" w:rsidR="000A647C" w:rsidRPr="00FD0AF9" w:rsidRDefault="00A42649" w:rsidP="005312F6">
      <w:pPr>
        <w:pStyle w:val="NormalWeb"/>
        <w:rPr>
          <w:color w:val="4472C4" w:themeColor="accent1"/>
          <w:lang w:val="en-US"/>
        </w:rPr>
      </w:pPr>
      <w:r w:rsidRPr="00FD0AF9">
        <w:rPr>
          <w:color w:val="4472C4" w:themeColor="accent1"/>
          <w:lang w:val="en-US"/>
        </w:rPr>
        <w:t>I</w:t>
      </w:r>
      <w:r w:rsidR="000A647C" w:rsidRPr="00FD0AF9">
        <w:rPr>
          <w:color w:val="4472C4" w:themeColor="accent1"/>
          <w:lang w:val="en-US"/>
        </w:rPr>
        <w:t>mmunofluorescence staining with antibody anti- mGluR2 and anti-</w:t>
      </w:r>
      <w:r w:rsidR="00480623" w:rsidRPr="00FD0AF9">
        <w:rPr>
          <w:color w:val="4472C4" w:themeColor="accent1"/>
          <w:lang w:val="en-US"/>
        </w:rPr>
        <w:t xml:space="preserve">beta-III </w:t>
      </w:r>
      <w:r w:rsidR="000A647C" w:rsidRPr="00FD0AF9">
        <w:rPr>
          <w:color w:val="4472C4" w:themeColor="accent1"/>
          <w:lang w:val="en-US"/>
        </w:rPr>
        <w:t xml:space="preserve">tubulin </w:t>
      </w:r>
      <w:r w:rsidRPr="00FD0AF9">
        <w:rPr>
          <w:color w:val="4472C4" w:themeColor="accent1"/>
          <w:lang w:val="en-US"/>
        </w:rPr>
        <w:t xml:space="preserve">was performed at D21, see </w:t>
      </w:r>
      <w:r w:rsidR="000A647C" w:rsidRPr="00FD0AF9">
        <w:rPr>
          <w:color w:val="4472C4" w:themeColor="accent1"/>
          <w:lang w:val="en-US"/>
        </w:rPr>
        <w:t xml:space="preserve">data </w:t>
      </w:r>
      <w:r w:rsidRPr="00FD0AF9">
        <w:rPr>
          <w:color w:val="4472C4" w:themeColor="accent1"/>
          <w:lang w:val="en-US"/>
        </w:rPr>
        <w:t>below:</w:t>
      </w:r>
    </w:p>
    <w:tbl>
      <w:tblPr>
        <w:tblStyle w:val="Grilledutableau"/>
        <w:tblW w:w="0" w:type="auto"/>
        <w:tblLayout w:type="fixed"/>
        <w:tblLook w:val="04A0" w:firstRow="1" w:lastRow="0" w:firstColumn="1" w:lastColumn="0" w:noHBand="0" w:noVBand="1"/>
      </w:tblPr>
      <w:tblGrid>
        <w:gridCol w:w="2965"/>
        <w:gridCol w:w="3060"/>
        <w:gridCol w:w="3037"/>
      </w:tblGrid>
      <w:tr w:rsidR="006246FE" w14:paraId="19141354" w14:textId="7BABDD4D" w:rsidTr="00B91A24">
        <w:tc>
          <w:tcPr>
            <w:tcW w:w="2965" w:type="dxa"/>
            <w:vAlign w:val="center"/>
          </w:tcPr>
          <w:p w14:paraId="6B7AF723" w14:textId="4C6F9108" w:rsidR="006246FE" w:rsidRDefault="006246FE" w:rsidP="006246FE">
            <w:pPr>
              <w:pStyle w:val="NormalWeb"/>
              <w:jc w:val="center"/>
              <w:rPr>
                <w:color w:val="7030A0"/>
                <w:lang w:val="en-US"/>
              </w:rPr>
            </w:pPr>
            <w:r w:rsidRPr="00480623">
              <w:rPr>
                <w:noProof/>
                <w:color w:val="7030A0"/>
              </w:rPr>
              <w:drawing>
                <wp:inline distT="0" distB="0" distL="0" distR="0" wp14:anchorId="6F1BB938" wp14:editId="53214E76">
                  <wp:extent cx="1334755" cy="1116281"/>
                  <wp:effectExtent l="0" t="0" r="0" b="8255"/>
                  <wp:docPr id="6" name="Image 5">
                    <a:extLst xmlns:a="http://schemas.openxmlformats.org/drawingml/2006/main">
                      <a:ext uri="{FF2B5EF4-FFF2-40B4-BE49-F238E27FC236}">
                        <a16:creationId xmlns:a16="http://schemas.microsoft.com/office/drawing/2014/main" id="{69B780F8-3467-41F9-BB04-6915CC81EC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69B780F8-3467-41F9-BB04-6915CC81EC13}"/>
                              </a:ext>
                            </a:extLst>
                          </pic:cNvPr>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1348141" cy="1127476"/>
                          </a:xfrm>
                          <a:prstGeom prst="rect">
                            <a:avLst/>
                          </a:prstGeom>
                        </pic:spPr>
                      </pic:pic>
                    </a:graphicData>
                  </a:graphic>
                </wp:inline>
              </w:drawing>
            </w:r>
          </w:p>
        </w:tc>
        <w:tc>
          <w:tcPr>
            <w:tcW w:w="3060" w:type="dxa"/>
            <w:vAlign w:val="center"/>
          </w:tcPr>
          <w:p w14:paraId="6767EDA0" w14:textId="56B13303" w:rsidR="006246FE" w:rsidRDefault="006246FE" w:rsidP="006246FE">
            <w:pPr>
              <w:pStyle w:val="NormalWeb"/>
              <w:jc w:val="center"/>
              <w:rPr>
                <w:color w:val="7030A0"/>
                <w:lang w:val="en-US"/>
              </w:rPr>
            </w:pPr>
            <w:r w:rsidRPr="006246FE">
              <w:rPr>
                <w:noProof/>
                <w:color w:val="7030A0"/>
              </w:rPr>
              <w:drawing>
                <wp:inline distT="0" distB="0" distL="0" distR="0" wp14:anchorId="66FEDE1E" wp14:editId="124D21E6">
                  <wp:extent cx="1520042" cy="1165332"/>
                  <wp:effectExtent l="0" t="0" r="4445" b="0"/>
                  <wp:docPr id="4" name="Image 3">
                    <a:extLst xmlns:a="http://schemas.openxmlformats.org/drawingml/2006/main">
                      <a:ext uri="{FF2B5EF4-FFF2-40B4-BE49-F238E27FC236}">
                        <a16:creationId xmlns:a16="http://schemas.microsoft.com/office/drawing/2014/main" id="{458FE6A9-7750-409F-B3BF-253A19FC96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458FE6A9-7750-409F-B3BF-253A19FC9649}"/>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36235" cy="1177746"/>
                          </a:xfrm>
                          <a:prstGeom prst="rect">
                            <a:avLst/>
                          </a:prstGeom>
                        </pic:spPr>
                      </pic:pic>
                    </a:graphicData>
                  </a:graphic>
                </wp:inline>
              </w:drawing>
            </w:r>
          </w:p>
        </w:tc>
        <w:tc>
          <w:tcPr>
            <w:tcW w:w="3037" w:type="dxa"/>
            <w:vAlign w:val="center"/>
          </w:tcPr>
          <w:p w14:paraId="0B55D354" w14:textId="723792D6" w:rsidR="006246FE" w:rsidRPr="006246FE" w:rsidRDefault="006246FE" w:rsidP="006246FE">
            <w:pPr>
              <w:pStyle w:val="NormalWeb"/>
              <w:jc w:val="center"/>
              <w:rPr>
                <w:color w:val="7030A0"/>
              </w:rPr>
            </w:pPr>
            <w:r w:rsidRPr="006246FE">
              <w:rPr>
                <w:noProof/>
                <w:color w:val="7030A0"/>
              </w:rPr>
              <w:drawing>
                <wp:inline distT="0" distB="0" distL="0" distR="0" wp14:anchorId="5909192C" wp14:editId="2ECA17B0">
                  <wp:extent cx="1330037" cy="1169593"/>
                  <wp:effectExtent l="0" t="0" r="3810" b="0"/>
                  <wp:docPr id="7" name="Image 4">
                    <a:extLst xmlns:a="http://schemas.openxmlformats.org/drawingml/2006/main">
                      <a:ext uri="{FF2B5EF4-FFF2-40B4-BE49-F238E27FC236}">
                        <a16:creationId xmlns:a16="http://schemas.microsoft.com/office/drawing/2014/main" id="{178458F9-3F13-49D3-90BC-176AE15A8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178458F9-3F13-49D3-90BC-176AE15A81CA}"/>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36083" cy="1174910"/>
                          </a:xfrm>
                          <a:prstGeom prst="rect">
                            <a:avLst/>
                          </a:prstGeom>
                        </pic:spPr>
                      </pic:pic>
                    </a:graphicData>
                  </a:graphic>
                </wp:inline>
              </w:drawing>
            </w:r>
          </w:p>
        </w:tc>
      </w:tr>
      <w:tr w:rsidR="006246FE" w:rsidRPr="00E03376" w14:paraId="60E73C3D" w14:textId="7698F6D5" w:rsidTr="00B91A24">
        <w:tc>
          <w:tcPr>
            <w:tcW w:w="2965" w:type="dxa"/>
            <w:vAlign w:val="center"/>
          </w:tcPr>
          <w:p w14:paraId="32364F30" w14:textId="78708FF0" w:rsidR="006246FE" w:rsidRDefault="006246FE" w:rsidP="00480623">
            <w:pPr>
              <w:pStyle w:val="NormalWeb"/>
              <w:jc w:val="center"/>
              <w:rPr>
                <w:color w:val="7030A0"/>
                <w:lang w:val="en-US"/>
              </w:rPr>
            </w:pPr>
            <w:r w:rsidRPr="00480623">
              <w:rPr>
                <w:b/>
                <w:bCs/>
                <w:color w:val="000000" w:themeColor="text1"/>
                <w:lang w:val="en-US"/>
              </w:rPr>
              <w:t>Immunofluorescence staining of metabotropic Glutamate Receptors 2 in glutamatergic neurons derived from induced pluripotent stem cells at day 21.</w:t>
            </w:r>
          </w:p>
        </w:tc>
        <w:tc>
          <w:tcPr>
            <w:tcW w:w="3060" w:type="dxa"/>
            <w:vAlign w:val="center"/>
          </w:tcPr>
          <w:p w14:paraId="6888BDD3" w14:textId="49789374" w:rsidR="006246FE" w:rsidRPr="00480623" w:rsidRDefault="006246FE" w:rsidP="00480623">
            <w:pPr>
              <w:pStyle w:val="NormalWeb"/>
              <w:jc w:val="center"/>
              <w:rPr>
                <w:color w:val="7030A0"/>
                <w:lang w:val="en-US"/>
              </w:rPr>
            </w:pPr>
            <w:r w:rsidRPr="00480623">
              <w:rPr>
                <w:b/>
                <w:bCs/>
                <w:color w:val="000000" w:themeColor="text1"/>
                <w:lang w:val="en-US"/>
              </w:rPr>
              <w:t>Immunofluorescence staining of Beta-III Tubulin in glutamatergic neurons derived from induced pluripotent stem cells at day 21.</w:t>
            </w:r>
          </w:p>
        </w:tc>
        <w:tc>
          <w:tcPr>
            <w:tcW w:w="3037" w:type="dxa"/>
            <w:vAlign w:val="center"/>
          </w:tcPr>
          <w:p w14:paraId="654247DB" w14:textId="51B7449F" w:rsidR="006246FE" w:rsidRPr="00480623" w:rsidRDefault="006246FE" w:rsidP="00480623">
            <w:pPr>
              <w:pStyle w:val="NormalWeb"/>
              <w:jc w:val="center"/>
              <w:rPr>
                <w:b/>
                <w:bCs/>
                <w:color w:val="000000" w:themeColor="text1"/>
                <w:lang w:val="en-US"/>
              </w:rPr>
            </w:pPr>
            <w:r w:rsidRPr="00480623">
              <w:rPr>
                <w:b/>
                <w:bCs/>
                <w:color w:val="000000" w:themeColor="text1"/>
                <w:lang w:val="en-US"/>
              </w:rPr>
              <w:t xml:space="preserve">Immunofluorescence staining of </w:t>
            </w:r>
            <w:r>
              <w:rPr>
                <w:b/>
                <w:bCs/>
                <w:color w:val="000000" w:themeColor="text1"/>
                <w:lang w:val="en-US"/>
              </w:rPr>
              <w:t>MAP2</w:t>
            </w:r>
            <w:r w:rsidRPr="00480623">
              <w:rPr>
                <w:b/>
                <w:bCs/>
                <w:color w:val="000000" w:themeColor="text1"/>
                <w:lang w:val="en-US"/>
              </w:rPr>
              <w:t xml:space="preserve"> in glutamatergic neurons derived from induced pluripotent stem cells at day 21.</w:t>
            </w:r>
          </w:p>
        </w:tc>
      </w:tr>
    </w:tbl>
    <w:p w14:paraId="19829C44" w14:textId="0E515EA6" w:rsidR="00480623" w:rsidRPr="00FD0AF9" w:rsidRDefault="00FD0AF9" w:rsidP="00FB134B">
      <w:pPr>
        <w:pStyle w:val="NormalWeb"/>
        <w:jc w:val="both"/>
        <w:rPr>
          <w:color w:val="4472C4" w:themeColor="accent1"/>
          <w:lang w:val="en-US"/>
        </w:rPr>
      </w:pPr>
      <w:r w:rsidRPr="00FD0AF9">
        <w:rPr>
          <w:color w:val="4472C4" w:themeColor="accent1"/>
          <w:lang w:val="en-US"/>
        </w:rPr>
        <w:t xml:space="preserve">We add in the figure 2 the mGluR2 and vGLUT1 </w:t>
      </w:r>
      <w:r w:rsidR="00FB134B" w:rsidRPr="00FD0AF9">
        <w:rPr>
          <w:color w:val="4472C4" w:themeColor="accent1"/>
          <w:lang w:val="en-US"/>
        </w:rPr>
        <w:t>staining</w:t>
      </w:r>
      <w:r w:rsidRPr="00FD0AF9">
        <w:rPr>
          <w:color w:val="4472C4" w:themeColor="accent1"/>
          <w:lang w:val="en-US"/>
        </w:rPr>
        <w:t xml:space="preserve"> and we can add the beta-III tubulin and MAP2 </w:t>
      </w:r>
      <w:r w:rsidR="00FB134B">
        <w:rPr>
          <w:color w:val="4472C4" w:themeColor="accent1"/>
          <w:lang w:val="en-US"/>
        </w:rPr>
        <w:t xml:space="preserve">data </w:t>
      </w:r>
      <w:r w:rsidRPr="00FD0AF9">
        <w:rPr>
          <w:color w:val="4472C4" w:themeColor="accent1"/>
          <w:lang w:val="en-US"/>
        </w:rPr>
        <w:t>in supplementary figures of this manuscript</w:t>
      </w:r>
      <w:r w:rsidR="00574324">
        <w:rPr>
          <w:color w:val="4472C4" w:themeColor="accent1"/>
          <w:lang w:val="en-US"/>
        </w:rPr>
        <w:t xml:space="preserve"> if needed (not done for now)</w:t>
      </w:r>
      <w:r w:rsidRPr="00FD0AF9">
        <w:rPr>
          <w:color w:val="4472C4" w:themeColor="accent1"/>
          <w:lang w:val="en-US"/>
        </w:rPr>
        <w:t xml:space="preserve">. </w:t>
      </w:r>
    </w:p>
    <w:p w14:paraId="262B6411" w14:textId="10D78A80" w:rsidR="00893CB3" w:rsidRDefault="00480623" w:rsidP="00344951">
      <w:pPr>
        <w:pStyle w:val="NormalWeb"/>
        <w:rPr>
          <w:lang w:val="en-US"/>
        </w:rPr>
      </w:pPr>
      <w:r w:rsidRPr="00480623">
        <w:rPr>
          <w:color w:val="7030A0"/>
          <w:lang w:val="en-US"/>
        </w:rPr>
        <w:t xml:space="preserve"> </w:t>
      </w:r>
      <w:r w:rsidR="00344951" w:rsidRPr="00344951">
        <w:rPr>
          <w:lang w:val="en-US"/>
        </w:rPr>
        <w:t>5. In section 2.2.2, the O2 concentration (written as "21% O2; 5% CO¬") may not be specified as this is not different from that in the air.</w:t>
      </w:r>
    </w:p>
    <w:p w14:paraId="318BD76D" w14:textId="4DEF7BA0" w:rsidR="00FC6DE3" w:rsidRPr="00D23DAC" w:rsidRDefault="00FC6DE3" w:rsidP="00FC6DE3">
      <w:pPr>
        <w:spacing w:after="0"/>
        <w:jc w:val="both"/>
        <w:rPr>
          <w:rFonts w:ascii="Calibri" w:hAnsi="Calibri" w:cs="Calibri"/>
          <w:color w:val="4472C4" w:themeColor="accent1"/>
          <w:lang w:val="en-US" w:eastAsia="fr-FR"/>
        </w:rPr>
      </w:pPr>
      <w:r w:rsidRPr="00D23DAC">
        <w:rPr>
          <w:rFonts w:ascii="Calibri" w:hAnsi="Calibri" w:cs="Calibri"/>
          <w:color w:val="4472C4" w:themeColor="accent1"/>
          <w:lang w:val="en-US" w:eastAsia="fr-FR"/>
        </w:rPr>
        <w:lastRenderedPageBreak/>
        <w:t xml:space="preserve">The sentence has been updated </w:t>
      </w:r>
      <w:r w:rsidR="00D23DAC" w:rsidRPr="00D23DAC">
        <w:rPr>
          <w:rFonts w:ascii="Calibri" w:hAnsi="Calibri" w:cs="Calibri"/>
          <w:color w:val="4472C4" w:themeColor="accent1"/>
          <w:lang w:val="en-US" w:eastAsia="fr-FR"/>
        </w:rPr>
        <w:t>in paragraph</w:t>
      </w:r>
      <w:r w:rsidRPr="00D23DAC">
        <w:rPr>
          <w:rFonts w:ascii="Calibri" w:hAnsi="Calibri" w:cs="Calibri"/>
          <w:color w:val="4472C4" w:themeColor="accent1"/>
          <w:lang w:val="en-US" w:eastAsia="fr-FR"/>
        </w:rPr>
        <w:t xml:space="preserve"> 2.2.2</w:t>
      </w:r>
      <w:r w:rsidR="00D23DAC" w:rsidRPr="00D23DAC">
        <w:rPr>
          <w:rFonts w:ascii="Calibri" w:hAnsi="Calibri" w:cs="Calibri"/>
          <w:color w:val="4472C4" w:themeColor="accent1"/>
          <w:lang w:val="en-US" w:eastAsia="fr-FR"/>
        </w:rPr>
        <w:t xml:space="preserve"> </w:t>
      </w:r>
      <w:r w:rsidRPr="00D23DAC">
        <w:rPr>
          <w:rFonts w:ascii="Calibri" w:hAnsi="Calibri" w:cs="Calibri"/>
          <w:color w:val="4472C4" w:themeColor="accent1"/>
          <w:lang w:val="en-US" w:eastAsia="fr-FR"/>
        </w:rPr>
        <w:t>as follow</w:t>
      </w:r>
      <w:r w:rsidR="00D23DAC" w:rsidRPr="00D23DAC">
        <w:rPr>
          <w:rFonts w:ascii="Calibri" w:hAnsi="Calibri" w:cs="Calibri"/>
          <w:color w:val="4472C4" w:themeColor="accent1"/>
          <w:lang w:val="en-US" w:eastAsia="fr-FR"/>
        </w:rPr>
        <w:t>s</w:t>
      </w:r>
      <w:proofErr w:type="gramStart"/>
      <w:r w:rsidR="001A447B" w:rsidRPr="00D23DAC">
        <w:rPr>
          <w:rFonts w:ascii="Calibri" w:hAnsi="Calibri" w:cs="Calibri"/>
          <w:color w:val="4472C4" w:themeColor="accent1"/>
          <w:lang w:val="en-US" w:eastAsia="fr-FR"/>
        </w:rPr>
        <w:t>:</w:t>
      </w:r>
      <w:r w:rsidR="00D23DAC" w:rsidRPr="00D23DAC">
        <w:rPr>
          <w:rFonts w:ascii="Calibri" w:hAnsi="Calibri" w:cs="Calibri"/>
          <w:color w:val="4472C4" w:themeColor="accent1"/>
          <w:lang w:val="en-US" w:eastAsia="fr-FR"/>
        </w:rPr>
        <w:t xml:space="preserve"> </w:t>
      </w:r>
      <w:r w:rsidR="001A447B" w:rsidRPr="00D23DAC">
        <w:rPr>
          <w:rFonts w:ascii="Calibri" w:hAnsi="Calibri" w:cs="Calibri"/>
          <w:color w:val="4472C4" w:themeColor="accent1"/>
          <w:lang w:val="en-US" w:eastAsia="fr-FR"/>
        </w:rPr>
        <w:t>”</w:t>
      </w:r>
      <w:proofErr w:type="gramEnd"/>
      <w:r w:rsidR="001A447B" w:rsidRPr="00D23DAC">
        <w:rPr>
          <w:rFonts w:ascii="Calibri" w:hAnsi="Calibri" w:cs="Calibri"/>
          <w:color w:val="4472C4" w:themeColor="accent1"/>
          <w:lang w:val="en-US" w:eastAsia="fr-FR"/>
        </w:rPr>
        <w:t xml:space="preserve"> These</w:t>
      </w:r>
      <w:r w:rsidRPr="00D23DAC">
        <w:rPr>
          <w:rFonts w:ascii="Calibri" w:hAnsi="Calibri" w:cs="Calibri"/>
          <w:color w:val="4472C4" w:themeColor="accent1"/>
          <w:lang w:val="en-US" w:eastAsia="fr-FR"/>
        </w:rPr>
        <w:t xml:space="preserve"> cells were maintained under controlled environment at 37°</w:t>
      </w:r>
      <w:r w:rsidR="00574324">
        <w:rPr>
          <w:rFonts w:ascii="Calibri" w:hAnsi="Calibri" w:cs="Calibri"/>
          <w:color w:val="4472C4" w:themeColor="accent1"/>
          <w:lang w:val="en-US" w:eastAsia="fr-FR"/>
        </w:rPr>
        <w:t>C</w:t>
      </w:r>
      <w:r w:rsidRPr="00D23DAC">
        <w:rPr>
          <w:rFonts w:ascii="Calibri" w:hAnsi="Calibri" w:cs="Calibri"/>
          <w:color w:val="4472C4" w:themeColor="accent1"/>
          <w:lang w:val="en-US" w:eastAsia="fr-FR"/>
        </w:rPr>
        <w:t xml:space="preserve"> in </w:t>
      </w:r>
      <w:proofErr w:type="spellStart"/>
      <w:r w:rsidRPr="00D23DAC">
        <w:rPr>
          <w:rFonts w:ascii="Calibri" w:hAnsi="Calibri" w:cs="Calibri"/>
          <w:color w:val="4472C4" w:themeColor="accent1"/>
          <w:lang w:val="en-US" w:eastAsia="fr-FR"/>
        </w:rPr>
        <w:t>normoxic</w:t>
      </w:r>
      <w:proofErr w:type="spellEnd"/>
      <w:r w:rsidRPr="00D23DAC">
        <w:rPr>
          <w:rFonts w:ascii="Calibri" w:hAnsi="Calibri" w:cs="Calibri"/>
          <w:color w:val="4472C4" w:themeColor="accent1"/>
          <w:lang w:val="en-US" w:eastAsia="fr-FR"/>
        </w:rPr>
        <w:t xml:space="preserve"> conditions throughout the </w:t>
      </w:r>
      <w:r w:rsidR="001A447B" w:rsidRPr="00D23DAC">
        <w:rPr>
          <w:rFonts w:ascii="Calibri" w:hAnsi="Calibri" w:cs="Calibri"/>
          <w:color w:val="4472C4" w:themeColor="accent1"/>
          <w:lang w:val="en-US" w:eastAsia="fr-FR"/>
        </w:rPr>
        <w:t>experiments. “</w:t>
      </w:r>
    </w:p>
    <w:p w14:paraId="410B79B4" w14:textId="5E22ED17" w:rsidR="00893CB3" w:rsidRDefault="00344951" w:rsidP="00344951">
      <w:pPr>
        <w:pStyle w:val="NormalWeb"/>
        <w:rPr>
          <w:lang w:val="en-US"/>
        </w:rPr>
      </w:pPr>
      <w:r w:rsidRPr="00344951">
        <w:rPr>
          <w:lang w:val="en-US"/>
        </w:rPr>
        <w:t>6. The coculture media need to be specified in section 3 clearly whether they were the same as that for one of the cell types or different.</w:t>
      </w:r>
    </w:p>
    <w:p w14:paraId="3E9D457C" w14:textId="45CB80AD" w:rsidR="00D23DAC" w:rsidRPr="00D23DAC" w:rsidRDefault="005312F6" w:rsidP="005312F6">
      <w:pPr>
        <w:widowControl w:val="0"/>
        <w:spacing w:after="0"/>
        <w:jc w:val="both"/>
        <w:rPr>
          <w:color w:val="4472C4" w:themeColor="accent1"/>
          <w:lang w:val="en-US"/>
        </w:rPr>
      </w:pPr>
      <w:r w:rsidRPr="00D23DAC">
        <w:rPr>
          <w:color w:val="4472C4" w:themeColor="accent1"/>
          <w:lang w:val="en-US"/>
        </w:rPr>
        <w:t xml:space="preserve">The co-culture protocol was described in </w:t>
      </w:r>
      <w:r w:rsidR="00C138FC" w:rsidRPr="00D23DAC">
        <w:rPr>
          <w:rFonts w:ascii="Calibri" w:hAnsi="Calibri" w:cs="Calibri"/>
          <w:color w:val="4472C4" w:themeColor="accent1"/>
          <w:lang w:val="en-US"/>
        </w:rPr>
        <w:t xml:space="preserve">section </w:t>
      </w:r>
      <w:r w:rsidRPr="00D23DAC">
        <w:rPr>
          <w:color w:val="4472C4" w:themeColor="accent1"/>
          <w:lang w:val="en-US"/>
        </w:rPr>
        <w:t xml:space="preserve">3 and the </w:t>
      </w:r>
      <w:r w:rsidR="00D23DAC" w:rsidRPr="00D23DAC">
        <w:rPr>
          <w:color w:val="4472C4" w:themeColor="accent1"/>
          <w:lang w:val="en-US"/>
        </w:rPr>
        <w:t>specific</w:t>
      </w:r>
      <w:r w:rsidR="00E71E1F">
        <w:rPr>
          <w:color w:val="4472C4" w:themeColor="accent1"/>
          <w:lang w:val="en-US"/>
        </w:rPr>
        <w:t>i</w:t>
      </w:r>
      <w:r w:rsidR="00D23DAC" w:rsidRPr="00D23DAC">
        <w:rPr>
          <w:color w:val="4472C4" w:themeColor="accent1"/>
          <w:lang w:val="en-US"/>
        </w:rPr>
        <w:t>ties of medi</w:t>
      </w:r>
      <w:r w:rsidR="00E71E1F">
        <w:rPr>
          <w:color w:val="4472C4" w:themeColor="accent1"/>
          <w:lang w:val="en-US"/>
        </w:rPr>
        <w:t>a</w:t>
      </w:r>
      <w:r w:rsidR="00D23DAC" w:rsidRPr="00D23DAC">
        <w:rPr>
          <w:color w:val="4472C4" w:themeColor="accent1"/>
          <w:lang w:val="en-US"/>
        </w:rPr>
        <w:t xml:space="preserve"> were described along the protocol of glutamatergic differentiation and co-culture. </w:t>
      </w:r>
      <w:r w:rsidR="00E71E1F">
        <w:rPr>
          <w:color w:val="4472C4" w:themeColor="accent1"/>
          <w:lang w:val="en-US"/>
        </w:rPr>
        <w:t xml:space="preserve">The composition and the modulation of those media during differentiation process are detailed in Table 1. </w:t>
      </w:r>
    </w:p>
    <w:p w14:paraId="5C23ACE4" w14:textId="61D7F362" w:rsidR="00893CB3" w:rsidRDefault="00344951" w:rsidP="00344951">
      <w:pPr>
        <w:pStyle w:val="NormalWeb"/>
        <w:rPr>
          <w:lang w:val="en-US"/>
        </w:rPr>
      </w:pPr>
      <w:r w:rsidRPr="00344951">
        <w:rPr>
          <w:lang w:val="en-US"/>
        </w:rPr>
        <w:t>7. The authors should provide what type of cells were chosen for the electrophysiology and how.</w:t>
      </w:r>
    </w:p>
    <w:p w14:paraId="06D05CAE" w14:textId="77F05906" w:rsidR="00ED4F27" w:rsidRPr="00AE25AB" w:rsidRDefault="00D23DAC" w:rsidP="00E71E1F">
      <w:pPr>
        <w:pStyle w:val="NormalWeb"/>
        <w:jc w:val="both"/>
        <w:rPr>
          <w:color w:val="7030A0"/>
          <w:lang w:val="en-US"/>
        </w:rPr>
      </w:pPr>
      <w:r>
        <w:rPr>
          <w:color w:val="4472C4" w:themeColor="accent1"/>
          <w:lang w:val="en-US"/>
        </w:rPr>
        <w:t>As required, t</w:t>
      </w:r>
      <w:r w:rsidR="00AE25AB" w:rsidRPr="00D23DAC">
        <w:rPr>
          <w:color w:val="4472C4" w:themeColor="accent1"/>
          <w:lang w:val="en-US"/>
        </w:rPr>
        <w:t xml:space="preserve">he electrophysiological recording protocol has been updated </w:t>
      </w:r>
      <w:r>
        <w:rPr>
          <w:color w:val="4472C4" w:themeColor="accent1"/>
          <w:lang w:val="en-US"/>
        </w:rPr>
        <w:t xml:space="preserve">and precisely described </w:t>
      </w:r>
      <w:r w:rsidR="00AE25AB" w:rsidRPr="00D23DAC">
        <w:rPr>
          <w:color w:val="4472C4" w:themeColor="accent1"/>
          <w:lang w:val="en-US"/>
        </w:rPr>
        <w:t xml:space="preserve">in </w:t>
      </w:r>
      <w:r w:rsidR="00C138FC" w:rsidRPr="00D23DAC">
        <w:rPr>
          <w:color w:val="4472C4" w:themeColor="accent1"/>
          <w:lang w:val="en-US"/>
        </w:rPr>
        <w:t xml:space="preserve">section </w:t>
      </w:r>
      <w:r w:rsidR="00AE25AB" w:rsidRPr="00D23DAC">
        <w:rPr>
          <w:color w:val="4472C4" w:themeColor="accent1"/>
          <w:lang w:val="en-US"/>
        </w:rPr>
        <w:t>4</w:t>
      </w:r>
      <w:r w:rsidR="00C138FC" w:rsidRPr="00D23DAC">
        <w:rPr>
          <w:color w:val="4472C4" w:themeColor="accent1"/>
          <w:lang w:val="en-US"/>
        </w:rPr>
        <w:t xml:space="preserve"> of the protocol</w:t>
      </w:r>
      <w:r w:rsidR="00AE25AB" w:rsidRPr="00D23DAC">
        <w:rPr>
          <w:color w:val="4472C4" w:themeColor="accent1"/>
          <w:lang w:val="en-US"/>
        </w:rPr>
        <w:t xml:space="preserve">. </w:t>
      </w:r>
      <w:r w:rsidR="00E71E1F">
        <w:rPr>
          <w:color w:val="4472C4" w:themeColor="accent1"/>
          <w:lang w:val="en-US"/>
        </w:rPr>
        <w:t xml:space="preserve">We had a control composed of glutamatergic neurons and 2 examples of co-cultures. One is based on the UW479 co-culture with neurons. This cell line is used as a “commercialized” example of </w:t>
      </w:r>
      <w:proofErr w:type="spellStart"/>
      <w:r w:rsidR="00E71E1F">
        <w:rPr>
          <w:color w:val="4472C4" w:themeColor="accent1"/>
          <w:lang w:val="en-US"/>
        </w:rPr>
        <w:t>pHGG</w:t>
      </w:r>
      <w:proofErr w:type="spellEnd"/>
      <w:r w:rsidR="00E71E1F">
        <w:rPr>
          <w:color w:val="4472C4" w:themeColor="accent1"/>
          <w:lang w:val="en-US"/>
        </w:rPr>
        <w:t xml:space="preserve"> cell line. The other one is based on a patient-derived cell line obtained from a thalamic </w:t>
      </w:r>
      <w:proofErr w:type="spellStart"/>
      <w:r w:rsidR="00E71E1F">
        <w:rPr>
          <w:color w:val="4472C4" w:themeColor="accent1"/>
          <w:lang w:val="en-US"/>
        </w:rPr>
        <w:t>pHGG</w:t>
      </w:r>
      <w:proofErr w:type="spellEnd"/>
      <w:r w:rsidR="00E71E1F">
        <w:rPr>
          <w:color w:val="4472C4" w:themeColor="accent1"/>
          <w:lang w:val="en-US"/>
        </w:rPr>
        <w:t xml:space="preserve">, which is characterized in previous work (reference 3) and is bearing a </w:t>
      </w:r>
      <w:r w:rsidR="00E71E1F" w:rsidRPr="00E71E1F">
        <w:rPr>
          <w:i/>
          <w:iCs/>
          <w:color w:val="4472C4" w:themeColor="accent1"/>
          <w:lang w:val="en-US"/>
        </w:rPr>
        <w:t>H3.3 K27M</w:t>
      </w:r>
      <w:r w:rsidR="00E71E1F">
        <w:rPr>
          <w:color w:val="4472C4" w:themeColor="accent1"/>
          <w:lang w:val="en-US"/>
        </w:rPr>
        <w:t xml:space="preserve"> driver mutation. </w:t>
      </w:r>
      <w:r w:rsidR="006B170D">
        <w:rPr>
          <w:color w:val="4472C4" w:themeColor="accent1"/>
          <w:lang w:val="en-US"/>
        </w:rPr>
        <w:t xml:space="preserve">We detailed further in the manuscript their description and their capacity to be used in such electrophysiological model. </w:t>
      </w:r>
    </w:p>
    <w:p w14:paraId="68FFE403" w14:textId="1D209A69" w:rsidR="00893CB3" w:rsidRDefault="00344951" w:rsidP="00344951">
      <w:pPr>
        <w:pStyle w:val="NormalWeb"/>
        <w:rPr>
          <w:lang w:val="en-US"/>
        </w:rPr>
      </w:pPr>
      <w:r w:rsidRPr="00344951">
        <w:rPr>
          <w:lang w:val="en-US"/>
        </w:rPr>
        <w:t>8. Cell viability and survival should be given to validate the efficacy of the coculture system.</w:t>
      </w:r>
    </w:p>
    <w:p w14:paraId="6ABDE7FE" w14:textId="40762051" w:rsidR="000A647C" w:rsidRPr="00D23DAC" w:rsidRDefault="001230AF" w:rsidP="00314F9B">
      <w:pPr>
        <w:pStyle w:val="NormalWeb"/>
        <w:rPr>
          <w:color w:val="4472C4" w:themeColor="accent1"/>
          <w:lang w:val="en-US"/>
        </w:rPr>
      </w:pPr>
      <w:r w:rsidRPr="00D23DAC">
        <w:rPr>
          <w:color w:val="4472C4" w:themeColor="accent1"/>
          <w:lang w:val="en-US"/>
        </w:rPr>
        <w:t xml:space="preserve">Neurons </w:t>
      </w:r>
      <w:r w:rsidR="00790153" w:rsidRPr="00D23DAC">
        <w:rPr>
          <w:color w:val="4472C4" w:themeColor="accent1"/>
          <w:lang w:val="en-US"/>
        </w:rPr>
        <w:t xml:space="preserve">in culture </w:t>
      </w:r>
      <w:r w:rsidRPr="00D23DAC">
        <w:rPr>
          <w:color w:val="4472C4" w:themeColor="accent1"/>
          <w:lang w:val="en-US"/>
        </w:rPr>
        <w:t xml:space="preserve">were </w:t>
      </w:r>
      <w:r w:rsidR="00790153" w:rsidRPr="00D23DAC">
        <w:rPr>
          <w:color w:val="4472C4" w:themeColor="accent1"/>
          <w:lang w:val="en-US"/>
        </w:rPr>
        <w:t xml:space="preserve">observed daily to control that </w:t>
      </w:r>
      <w:r w:rsidRPr="00D23DAC">
        <w:rPr>
          <w:color w:val="4472C4" w:themeColor="accent1"/>
          <w:lang w:val="en-US"/>
        </w:rPr>
        <w:t xml:space="preserve">survival </w:t>
      </w:r>
      <w:r w:rsidR="00790153" w:rsidRPr="00D23DAC">
        <w:rPr>
          <w:color w:val="4472C4" w:themeColor="accent1"/>
          <w:lang w:val="en-US"/>
        </w:rPr>
        <w:t xml:space="preserve">and </w:t>
      </w:r>
      <w:r w:rsidR="000A647C" w:rsidRPr="00D23DAC">
        <w:rPr>
          <w:color w:val="4472C4" w:themeColor="accent1"/>
          <w:lang w:val="en-US"/>
        </w:rPr>
        <w:t xml:space="preserve">morphology </w:t>
      </w:r>
      <w:r w:rsidR="00790153" w:rsidRPr="00D23DAC">
        <w:rPr>
          <w:color w:val="4472C4" w:themeColor="accent1"/>
          <w:lang w:val="en-US"/>
        </w:rPr>
        <w:t>corresponds to established quality criteria,</w:t>
      </w:r>
      <w:r w:rsidR="000A647C" w:rsidRPr="00D23DAC">
        <w:rPr>
          <w:color w:val="4472C4" w:themeColor="accent1"/>
          <w:lang w:val="en-US"/>
        </w:rPr>
        <w:t xml:space="preserve"> see representative pictures</w:t>
      </w:r>
      <w:r w:rsidR="00790153" w:rsidRPr="00D23DAC">
        <w:rPr>
          <w:color w:val="4472C4" w:themeColor="accent1"/>
          <w:lang w:val="en-US"/>
        </w:rPr>
        <w:t xml:space="preserve"> below:</w:t>
      </w:r>
    </w:p>
    <w:p w14:paraId="663F64CC" w14:textId="36A90517" w:rsidR="00F735EF" w:rsidRDefault="00F735EF" w:rsidP="00314F9B">
      <w:pPr>
        <w:pStyle w:val="NormalWeb"/>
        <w:rPr>
          <w:lang w:val="en-US"/>
        </w:rPr>
      </w:pPr>
      <w:r w:rsidRPr="00F735EF">
        <w:rPr>
          <w:noProof/>
        </w:rPr>
        <w:drawing>
          <wp:inline distT="0" distB="0" distL="0" distR="0" wp14:anchorId="210F5ACD" wp14:editId="17FC2201">
            <wp:extent cx="5760720" cy="118554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1185545"/>
                    </a:xfrm>
                    <a:prstGeom prst="rect">
                      <a:avLst/>
                    </a:prstGeom>
                    <a:noFill/>
                    <a:ln>
                      <a:noFill/>
                    </a:ln>
                  </pic:spPr>
                </pic:pic>
              </a:graphicData>
            </a:graphic>
          </wp:inline>
        </w:drawing>
      </w:r>
    </w:p>
    <w:p w14:paraId="7ACE4285" w14:textId="6128E7F2" w:rsidR="00D23DAC" w:rsidRDefault="00D23DAC" w:rsidP="00F01C59">
      <w:pPr>
        <w:pStyle w:val="NormalWeb"/>
        <w:jc w:val="both"/>
        <w:rPr>
          <w:color w:val="4472C4" w:themeColor="accent1"/>
          <w:lang w:val="en-US"/>
        </w:rPr>
      </w:pPr>
      <w:r>
        <w:rPr>
          <w:color w:val="4472C4" w:themeColor="accent1"/>
          <w:lang w:val="en-US"/>
        </w:rPr>
        <w:t xml:space="preserve">In figure 2, in the control row (part A of the figure), we provided the microscopic assessment done in device using MEA. </w:t>
      </w:r>
      <w:r w:rsidR="00F01C59">
        <w:rPr>
          <w:color w:val="4472C4" w:themeColor="accent1"/>
          <w:lang w:val="en-US"/>
        </w:rPr>
        <w:t xml:space="preserve">The microscopic descriptions are similar to those in 2D normal culture in flask. </w:t>
      </w:r>
    </w:p>
    <w:p w14:paraId="0EC28A29" w14:textId="2966A923" w:rsidR="00790153" w:rsidRPr="00D23DAC" w:rsidRDefault="00790153" w:rsidP="00F01C59">
      <w:pPr>
        <w:pStyle w:val="NormalWeb"/>
        <w:jc w:val="both"/>
        <w:rPr>
          <w:color w:val="4472C4" w:themeColor="accent1"/>
          <w:lang w:val="en-US"/>
        </w:rPr>
      </w:pPr>
      <w:r w:rsidRPr="00D23DAC">
        <w:rPr>
          <w:color w:val="4472C4" w:themeColor="accent1"/>
          <w:lang w:val="en-US"/>
        </w:rPr>
        <w:t xml:space="preserve">In addition, electrophysiological recordings at D21 and D23 </w:t>
      </w:r>
      <w:r w:rsidR="00D23DAC" w:rsidRPr="00D23DAC">
        <w:rPr>
          <w:color w:val="4472C4" w:themeColor="accent1"/>
          <w:lang w:val="en-US"/>
        </w:rPr>
        <w:t xml:space="preserve">in culture </w:t>
      </w:r>
      <w:r w:rsidRPr="00D23DAC">
        <w:rPr>
          <w:color w:val="4472C4" w:themeColor="accent1"/>
          <w:lang w:val="en-US"/>
        </w:rPr>
        <w:t xml:space="preserve">allowed us to control the </w:t>
      </w:r>
      <w:r w:rsidR="00D23DAC" w:rsidRPr="00D23DAC">
        <w:rPr>
          <w:color w:val="4472C4" w:themeColor="accent1"/>
          <w:lang w:val="en-US"/>
        </w:rPr>
        <w:t xml:space="preserve">maintenance of glutamatergic </w:t>
      </w:r>
      <w:r w:rsidRPr="00D23DAC">
        <w:rPr>
          <w:color w:val="4472C4" w:themeColor="accent1"/>
          <w:lang w:val="en-US"/>
        </w:rPr>
        <w:t xml:space="preserve">cell </w:t>
      </w:r>
      <w:r w:rsidR="00D23DAC" w:rsidRPr="00D23DAC">
        <w:rPr>
          <w:color w:val="4472C4" w:themeColor="accent1"/>
          <w:lang w:val="en-US"/>
        </w:rPr>
        <w:t>excitab</w:t>
      </w:r>
      <w:r w:rsidRPr="00D23DAC">
        <w:rPr>
          <w:color w:val="4472C4" w:themeColor="accent1"/>
          <w:lang w:val="en-US"/>
        </w:rPr>
        <w:t>ility</w:t>
      </w:r>
      <w:r w:rsidR="00F01C59">
        <w:rPr>
          <w:color w:val="4472C4" w:themeColor="accent1"/>
          <w:lang w:val="en-US"/>
        </w:rPr>
        <w:t xml:space="preserve"> in all 3 conditions showed in Figure 2</w:t>
      </w:r>
      <w:r w:rsidRPr="00D23DAC">
        <w:rPr>
          <w:color w:val="4472C4" w:themeColor="accent1"/>
          <w:lang w:val="en-US"/>
        </w:rPr>
        <w:t>.</w:t>
      </w:r>
    </w:p>
    <w:p w14:paraId="58DED82F" w14:textId="77777777" w:rsidR="002B1533" w:rsidRDefault="00344951" w:rsidP="00344951">
      <w:pPr>
        <w:pStyle w:val="NormalWeb"/>
        <w:rPr>
          <w:b/>
          <w:bCs/>
          <w:lang w:val="en-US"/>
        </w:rPr>
      </w:pPr>
      <w:r w:rsidRPr="00CC5197">
        <w:rPr>
          <w:lang w:val="en-US"/>
        </w:rPr>
        <w:br/>
      </w:r>
      <w:r w:rsidRPr="00F01C59">
        <w:rPr>
          <w:b/>
          <w:bCs/>
          <w:lang w:val="en-US"/>
        </w:rPr>
        <w:t>Reviewer #3:</w:t>
      </w:r>
    </w:p>
    <w:p w14:paraId="7818562B" w14:textId="77777777" w:rsidR="002B1533" w:rsidRDefault="002B1533" w:rsidP="002B1533">
      <w:pPr>
        <w:spacing w:before="100" w:beforeAutospacing="1" w:after="100" w:afterAutospacing="1" w:line="240" w:lineRule="auto"/>
        <w:jc w:val="both"/>
        <w:rPr>
          <w:rFonts w:eastAsia="Times New Roman" w:cstheme="minorHAnsi"/>
          <w:color w:val="4472C4" w:themeColor="accent1"/>
          <w:lang w:val="en-US" w:eastAsia="fr-CH"/>
        </w:rPr>
      </w:pPr>
      <w:r w:rsidRPr="00E03376">
        <w:rPr>
          <w:rFonts w:eastAsia="Times New Roman" w:cstheme="minorHAnsi"/>
          <w:color w:val="4472C4" w:themeColor="accent1"/>
          <w:lang w:val="en-US" w:eastAsia="fr-CH"/>
        </w:rPr>
        <w:t xml:space="preserve">Thanks for all your comments and contribute improving our manuscript. All the corrections within the manuscript are in red color. </w:t>
      </w:r>
      <w:r>
        <w:rPr>
          <w:rFonts w:eastAsia="Times New Roman" w:cstheme="minorHAnsi"/>
          <w:color w:val="4472C4" w:themeColor="accent1"/>
          <w:lang w:val="en-US" w:eastAsia="fr-CH"/>
        </w:rPr>
        <w:t>We did a point-by-point response to your questions.</w:t>
      </w:r>
    </w:p>
    <w:p w14:paraId="3CC68855" w14:textId="58AE9A51" w:rsidR="00893CB3" w:rsidRDefault="00344951" w:rsidP="00344951">
      <w:pPr>
        <w:pStyle w:val="NormalWeb"/>
        <w:rPr>
          <w:lang w:val="en-US"/>
        </w:rPr>
      </w:pPr>
      <w:r w:rsidRPr="008E66BF">
        <w:rPr>
          <w:lang w:val="en-US"/>
        </w:rPr>
        <w:t>Manuscript Summary:</w:t>
      </w:r>
      <w:r w:rsidRPr="008E66BF">
        <w:rPr>
          <w:lang w:val="en-US"/>
        </w:rPr>
        <w:br/>
        <w:t xml:space="preserve">The authors present an interesting method to study and characterize neuronal co-cultures. </w:t>
      </w:r>
      <w:r w:rsidRPr="00344951">
        <w:rPr>
          <w:lang w:val="en-US"/>
        </w:rPr>
        <w:t>Such developments are welcome as they can strongly improve in-vitro assays, with the a</w:t>
      </w:r>
      <w:r w:rsidR="00ED4F27">
        <w:rPr>
          <w:lang w:val="en-US"/>
        </w:rPr>
        <w:t>i</w:t>
      </w:r>
      <w:r w:rsidRPr="00344951">
        <w:rPr>
          <w:lang w:val="en-US"/>
        </w:rPr>
        <w:t>m of speeding up the development of new drugs and the understanding of several pathologies.</w:t>
      </w:r>
      <w:r w:rsidRPr="00344951">
        <w:rPr>
          <w:lang w:val="en-US"/>
        </w:rPr>
        <w:br/>
        <w:t>Overall, the results are convincing and the methodology well described.</w:t>
      </w:r>
      <w:r w:rsidRPr="00344951">
        <w:rPr>
          <w:lang w:val="en-US"/>
        </w:rPr>
        <w:br/>
        <w:t>I suggest accepting the manuscript after the following minor comments are addressed:</w:t>
      </w:r>
      <w:r w:rsidRPr="00344951">
        <w:rPr>
          <w:lang w:val="en-US"/>
        </w:rPr>
        <w:br/>
      </w:r>
      <w:r w:rsidRPr="00344951">
        <w:rPr>
          <w:lang w:val="en-US"/>
        </w:rPr>
        <w:lastRenderedPageBreak/>
        <w:br/>
        <w:t>Major Concerns:</w:t>
      </w:r>
      <w:r w:rsidRPr="00344951">
        <w:rPr>
          <w:lang w:val="en-US"/>
        </w:rPr>
        <w:br/>
        <w:t>In the introduction, the authors should explain why they need MEA biosensors with microfluidic capabilities and with compartmentalized regions. What is the role of the compartments in the experiment? What happens if the cells are cultured on a pristine MEA without compartments? Co-culturing of cells can be obtained without compartments.</w:t>
      </w:r>
    </w:p>
    <w:p w14:paraId="2341DEF3" w14:textId="77777777" w:rsidR="00F01C59" w:rsidRDefault="00F01C59" w:rsidP="001A447B">
      <w:pPr>
        <w:pStyle w:val="NormalWeb"/>
        <w:jc w:val="both"/>
        <w:rPr>
          <w:rFonts w:asciiTheme="minorHAnsi" w:hAnsiTheme="minorHAnsi" w:cstheme="minorHAnsi"/>
          <w:color w:val="4472C4" w:themeColor="accent1"/>
          <w:lang w:val="en-US"/>
        </w:rPr>
      </w:pPr>
      <w:r>
        <w:rPr>
          <w:rFonts w:asciiTheme="minorHAnsi" w:hAnsiTheme="minorHAnsi" w:cstheme="minorHAnsi"/>
          <w:color w:val="4472C4" w:themeColor="accent1"/>
          <w:lang w:val="en-US"/>
        </w:rPr>
        <w:t>In the introduction, t</w:t>
      </w:r>
      <w:r w:rsidR="001A447B" w:rsidRPr="00F01C59">
        <w:rPr>
          <w:rFonts w:asciiTheme="minorHAnsi" w:hAnsiTheme="minorHAnsi" w:cstheme="minorHAnsi"/>
          <w:color w:val="4472C4" w:themeColor="accent1"/>
          <w:lang w:val="en-US"/>
        </w:rPr>
        <w:t>he following sentence</w:t>
      </w:r>
      <w:r>
        <w:rPr>
          <w:rFonts w:asciiTheme="minorHAnsi" w:hAnsiTheme="minorHAnsi" w:cstheme="minorHAnsi"/>
          <w:color w:val="4472C4" w:themeColor="accent1"/>
          <w:lang w:val="en-US"/>
        </w:rPr>
        <w:t>s</w:t>
      </w:r>
      <w:r w:rsidR="001A447B" w:rsidRPr="00F01C59">
        <w:rPr>
          <w:rFonts w:asciiTheme="minorHAnsi" w:hAnsiTheme="minorHAnsi" w:cstheme="minorHAnsi"/>
          <w:color w:val="4472C4" w:themeColor="accent1"/>
          <w:lang w:val="en-US"/>
        </w:rPr>
        <w:t xml:space="preserve"> ha</w:t>
      </w:r>
      <w:r>
        <w:rPr>
          <w:rFonts w:asciiTheme="minorHAnsi" w:hAnsiTheme="minorHAnsi" w:cstheme="minorHAnsi"/>
          <w:color w:val="4472C4" w:themeColor="accent1"/>
          <w:lang w:val="en-US"/>
        </w:rPr>
        <w:t xml:space="preserve">ve </w:t>
      </w:r>
      <w:r w:rsidR="001A447B" w:rsidRPr="00F01C59">
        <w:rPr>
          <w:rFonts w:asciiTheme="minorHAnsi" w:hAnsiTheme="minorHAnsi" w:cstheme="minorHAnsi"/>
          <w:color w:val="4472C4" w:themeColor="accent1"/>
          <w:lang w:val="en-US"/>
        </w:rPr>
        <w:t xml:space="preserve">been updated </w:t>
      </w:r>
      <w:r w:rsidR="00D33454" w:rsidRPr="00F01C59">
        <w:rPr>
          <w:rFonts w:asciiTheme="minorHAnsi" w:hAnsiTheme="minorHAnsi" w:cstheme="minorHAnsi"/>
          <w:color w:val="4472C4" w:themeColor="accent1"/>
          <w:lang w:val="en-US"/>
        </w:rPr>
        <w:t>to explain our choice and strategy in the use of compartmentalized device and MEA</w:t>
      </w:r>
      <w:proofErr w:type="gramStart"/>
      <w:r w:rsidR="00D33454" w:rsidRPr="00F01C59">
        <w:rPr>
          <w:rFonts w:asciiTheme="minorHAnsi" w:hAnsiTheme="minorHAnsi" w:cstheme="minorHAnsi"/>
          <w:color w:val="4472C4" w:themeColor="accent1"/>
          <w:lang w:val="en-US"/>
        </w:rPr>
        <w:t xml:space="preserve">: </w:t>
      </w:r>
      <w:r w:rsidR="001A447B" w:rsidRPr="00F01C59">
        <w:rPr>
          <w:rFonts w:asciiTheme="minorHAnsi" w:hAnsiTheme="minorHAnsi" w:cstheme="minorHAnsi"/>
          <w:color w:val="4472C4" w:themeColor="accent1"/>
          <w:lang w:val="en-US"/>
        </w:rPr>
        <w:t>”</w:t>
      </w:r>
      <w:proofErr w:type="gramEnd"/>
      <w:r w:rsidR="001A447B" w:rsidRPr="00F01C59">
        <w:rPr>
          <w:rFonts w:asciiTheme="minorHAnsi" w:hAnsiTheme="minorHAnsi" w:cstheme="minorHAnsi"/>
          <w:color w:val="4472C4" w:themeColor="accent1"/>
          <w:lang w:val="en-US"/>
        </w:rPr>
        <w:t xml:space="preserve"> </w:t>
      </w:r>
      <w:bookmarkStart w:id="5" w:name="_Hlk68329721"/>
      <w:r w:rsidRPr="00F01C59">
        <w:rPr>
          <w:rFonts w:asciiTheme="minorHAnsi" w:hAnsiTheme="minorHAnsi" w:cstheme="minorHAnsi"/>
          <w:color w:val="4472C4" w:themeColor="accent1"/>
          <w:lang w:val="en-US"/>
        </w:rPr>
        <w:t>Our device</w:t>
      </w:r>
      <w:r w:rsidRPr="00F01C59">
        <w:rPr>
          <w:rFonts w:asciiTheme="minorHAnsi" w:hAnsiTheme="minorHAnsi" w:cstheme="minorHAnsi"/>
          <w:color w:val="4472C4" w:themeColor="accent1"/>
          <w:vertAlign w:val="superscript"/>
          <w:lang w:val="en-US"/>
        </w:rPr>
        <w:t xml:space="preserve"> 23,24</w:t>
      </w:r>
      <w:r w:rsidRPr="00F01C59">
        <w:rPr>
          <w:rFonts w:asciiTheme="minorHAnsi" w:hAnsiTheme="minorHAnsi" w:cstheme="minorHAnsi"/>
          <w:color w:val="4472C4" w:themeColor="accent1"/>
          <w:lang w:val="en-US"/>
        </w:rPr>
        <w:t xml:space="preserve"> </w:t>
      </w:r>
      <w:bookmarkEnd w:id="5"/>
      <w:r w:rsidRPr="00F01C59">
        <w:rPr>
          <w:rFonts w:asciiTheme="minorHAnsi" w:hAnsiTheme="minorHAnsi" w:cstheme="minorHAnsi"/>
          <w:color w:val="4472C4" w:themeColor="accent1"/>
          <w:lang w:val="en-US"/>
        </w:rPr>
        <w:t>allows first the precise deposition of cells in a chamber directly on MEA. This technology enables the control of cell seeding density and homogeneity on MEA and the fine control of media exchange, which is a critical step for human neural progenitor differentiation directly into device</w:t>
      </w:r>
      <w:r>
        <w:rPr>
          <w:rFonts w:asciiTheme="minorHAnsi" w:hAnsiTheme="minorHAnsi" w:cstheme="minorHAnsi"/>
          <w:color w:val="4472C4" w:themeColor="accent1"/>
          <w:lang w:val="en-US"/>
        </w:rPr>
        <w:t>s</w:t>
      </w:r>
      <w:r w:rsidRPr="00F01C59">
        <w:rPr>
          <w:rFonts w:asciiTheme="minorHAnsi" w:hAnsiTheme="minorHAnsi" w:cstheme="minorHAnsi"/>
          <w:color w:val="4472C4" w:themeColor="accent1"/>
          <w:lang w:val="en-US"/>
        </w:rPr>
        <w:t xml:space="preserve">. Moreover, </w:t>
      </w:r>
      <w:r>
        <w:rPr>
          <w:rFonts w:asciiTheme="minorHAnsi" w:hAnsiTheme="minorHAnsi" w:cstheme="minorHAnsi"/>
          <w:color w:val="4472C4" w:themeColor="accent1"/>
          <w:lang w:val="en-US"/>
        </w:rPr>
        <w:t xml:space="preserve">our </w:t>
      </w:r>
      <w:r w:rsidRPr="00F01C59">
        <w:rPr>
          <w:rFonts w:asciiTheme="minorHAnsi" w:hAnsiTheme="minorHAnsi" w:cstheme="minorHAnsi"/>
          <w:color w:val="4472C4" w:themeColor="accent1"/>
          <w:lang w:val="en-US"/>
        </w:rPr>
        <w:t>deposition chamber has the capacity to be seeded with multiple cells at different time points.</w:t>
      </w:r>
      <w:r w:rsidR="001A447B" w:rsidRPr="00F01C59">
        <w:rPr>
          <w:rFonts w:asciiTheme="minorHAnsi" w:hAnsiTheme="minorHAnsi" w:cstheme="minorHAnsi"/>
          <w:color w:val="4472C4" w:themeColor="accent1"/>
          <w:lang w:val="en-US"/>
        </w:rPr>
        <w:t>”</w:t>
      </w:r>
    </w:p>
    <w:p w14:paraId="521DF2E9" w14:textId="250F9F02" w:rsidR="009500BA" w:rsidRDefault="00344951" w:rsidP="001A447B">
      <w:pPr>
        <w:pStyle w:val="NormalWeb"/>
        <w:jc w:val="both"/>
        <w:rPr>
          <w:lang w:val="en-US"/>
        </w:rPr>
      </w:pPr>
      <w:r w:rsidRPr="00344951">
        <w:rPr>
          <w:lang w:val="en-US"/>
        </w:rPr>
        <w:t>Line 97 - When mentioning MEA biosensors with microfluidic capabilities, the authors should cite important articles introducing MEA devices with compartmentalized microfluidics, such as A.M. Taylor et al. (</w:t>
      </w:r>
      <w:hyperlink r:id="rId10" w:history="1">
        <w:r w:rsidRPr="00344951">
          <w:rPr>
            <w:rStyle w:val="Lienhypertexte"/>
            <w:lang w:val="en-US"/>
          </w:rPr>
          <w:t>https://dx.doi.org/10.1016%2Fj.neuron.2010.03.022</w:t>
        </w:r>
      </w:hyperlink>
      <w:r w:rsidRPr="00344951">
        <w:rPr>
          <w:lang w:val="en-US"/>
        </w:rPr>
        <w:t>).</w:t>
      </w:r>
      <w:r w:rsidR="007F4C0D">
        <w:rPr>
          <w:lang w:val="en-US"/>
        </w:rPr>
        <w:t xml:space="preserve"> </w:t>
      </w:r>
      <w:r w:rsidRPr="00344951">
        <w:rPr>
          <w:lang w:val="en-US"/>
        </w:rPr>
        <w:t xml:space="preserve">Moreover, the authors should also cite the works of A. </w:t>
      </w:r>
      <w:proofErr w:type="spellStart"/>
      <w:r w:rsidRPr="00344951">
        <w:rPr>
          <w:lang w:val="en-US"/>
        </w:rPr>
        <w:t>Cerea</w:t>
      </w:r>
      <w:proofErr w:type="spellEnd"/>
      <w:r w:rsidRPr="00344951">
        <w:rPr>
          <w:lang w:val="en-US"/>
        </w:rPr>
        <w:t xml:space="preserve"> et al. on Lab on Chip 2018 (</w:t>
      </w:r>
      <w:hyperlink r:id="rId11" w:history="1">
        <w:r w:rsidRPr="00344951">
          <w:rPr>
            <w:rStyle w:val="Lienhypertexte"/>
            <w:lang w:val="en-US"/>
          </w:rPr>
          <w:t>https://doi.org/10.1039/C8LC00435H</w:t>
        </w:r>
      </w:hyperlink>
      <w:r w:rsidRPr="00344951">
        <w:rPr>
          <w:lang w:val="en-US"/>
        </w:rPr>
        <w:t xml:space="preserve">) and of G. Bruno et al. on Front. </w:t>
      </w:r>
      <w:proofErr w:type="spellStart"/>
      <w:r w:rsidRPr="00344951">
        <w:rPr>
          <w:lang w:val="en-US"/>
        </w:rPr>
        <w:t>Bioeng</w:t>
      </w:r>
      <w:proofErr w:type="spellEnd"/>
      <w:r w:rsidRPr="00344951">
        <w:rPr>
          <w:lang w:val="en-US"/>
        </w:rPr>
        <w:t xml:space="preserve">. </w:t>
      </w:r>
      <w:proofErr w:type="spellStart"/>
      <w:r w:rsidRPr="00344951">
        <w:rPr>
          <w:lang w:val="en-US"/>
        </w:rPr>
        <w:t>Biotechnol</w:t>
      </w:r>
      <w:proofErr w:type="spellEnd"/>
      <w:r w:rsidRPr="00344951">
        <w:rPr>
          <w:lang w:val="en-US"/>
        </w:rPr>
        <w:t>. 2020 (</w:t>
      </w:r>
      <w:hyperlink r:id="rId12" w:history="1">
        <w:r w:rsidRPr="00344951">
          <w:rPr>
            <w:rStyle w:val="Lienhypertexte"/>
            <w:lang w:val="en-US"/>
          </w:rPr>
          <w:t>https://doi.org/10.3389/fbioe.2020.00626</w:t>
        </w:r>
      </w:hyperlink>
      <w:r w:rsidRPr="00344951">
        <w:rPr>
          <w:lang w:val="en-US"/>
        </w:rPr>
        <w:t>) as examples of MEA devices used for electrophysiological recordings in combination with microfluidic applications.</w:t>
      </w:r>
    </w:p>
    <w:p w14:paraId="57540F72" w14:textId="77777777" w:rsidR="007F4C0D" w:rsidRPr="007F4C0D" w:rsidRDefault="007F4C0D" w:rsidP="00344951">
      <w:pPr>
        <w:pStyle w:val="NormalWeb"/>
        <w:rPr>
          <w:color w:val="4472C4" w:themeColor="accent1"/>
          <w:lang w:val="en-US"/>
        </w:rPr>
      </w:pPr>
      <w:r w:rsidRPr="007F4C0D">
        <w:rPr>
          <w:color w:val="4472C4" w:themeColor="accent1"/>
          <w:lang w:val="en-US"/>
        </w:rPr>
        <w:t xml:space="preserve">We cited those publications in our introduction to explain the principle of microfluidic devices with MEA biosensors. The references are from 20 to 21. </w:t>
      </w:r>
    </w:p>
    <w:p w14:paraId="03B2BDDF" w14:textId="3CFD2A7F" w:rsidR="009500BA" w:rsidRDefault="00344951" w:rsidP="00344951">
      <w:pPr>
        <w:pStyle w:val="NormalWeb"/>
        <w:rPr>
          <w:lang w:val="en-US"/>
        </w:rPr>
      </w:pPr>
      <w:r w:rsidRPr="007F4C0D">
        <w:rPr>
          <w:lang w:val="en-US"/>
        </w:rPr>
        <w:br/>
      </w:r>
      <w:r w:rsidRPr="00344951">
        <w:rPr>
          <w:lang w:val="en-US"/>
        </w:rPr>
        <w:t>Line 264 - The authors should better explain what was the control experiment shown in figure 3D. Why the data show a reduction of firing rate from D21 to D23 in the control experiment? Please include some more details.</w:t>
      </w:r>
    </w:p>
    <w:p w14:paraId="26557CF0" w14:textId="02FFCFEF" w:rsidR="00987124" w:rsidRDefault="00987124" w:rsidP="00987124">
      <w:pPr>
        <w:pStyle w:val="NormalWeb"/>
        <w:jc w:val="both"/>
        <w:rPr>
          <w:rFonts w:asciiTheme="minorHAnsi" w:hAnsiTheme="minorHAnsi" w:cstheme="minorHAnsi"/>
          <w:color w:val="4472C4" w:themeColor="accent1"/>
          <w:lang w:val="en-US"/>
        </w:rPr>
      </w:pPr>
      <w:r w:rsidRPr="00987124">
        <w:rPr>
          <w:rFonts w:asciiTheme="minorHAnsi" w:hAnsiTheme="minorHAnsi" w:cstheme="minorHAnsi"/>
          <w:color w:val="4472C4" w:themeColor="accent1"/>
          <w:lang w:val="en-US"/>
        </w:rPr>
        <w:t>All controls along the protocol were the culture of glutamatergic cells in figure 2</w:t>
      </w:r>
      <w:r>
        <w:rPr>
          <w:rFonts w:asciiTheme="minorHAnsi" w:hAnsiTheme="minorHAnsi" w:cstheme="minorHAnsi"/>
          <w:color w:val="4472C4" w:themeColor="accent1"/>
          <w:lang w:val="en-US"/>
        </w:rPr>
        <w:t xml:space="preserve">, </w:t>
      </w:r>
      <w:r w:rsidRPr="00987124">
        <w:rPr>
          <w:rFonts w:asciiTheme="minorHAnsi" w:hAnsiTheme="minorHAnsi" w:cstheme="minorHAnsi"/>
          <w:color w:val="4472C4" w:themeColor="accent1"/>
          <w:lang w:val="en-US"/>
        </w:rPr>
        <w:t xml:space="preserve">part A and in the figure 3D as well. These details are described in several sentences as follows: </w:t>
      </w:r>
    </w:p>
    <w:p w14:paraId="209219C0" w14:textId="33A505B9" w:rsidR="00987124" w:rsidRPr="00987124" w:rsidRDefault="00987124" w:rsidP="00987124">
      <w:pPr>
        <w:pStyle w:val="NormalWeb"/>
        <w:numPr>
          <w:ilvl w:val="0"/>
          <w:numId w:val="3"/>
        </w:numPr>
        <w:jc w:val="both"/>
        <w:rPr>
          <w:rFonts w:asciiTheme="minorHAnsi" w:hAnsiTheme="minorHAnsi" w:cstheme="minorHAnsi"/>
          <w:color w:val="4472C4" w:themeColor="accent1"/>
          <w:lang w:val="en-US"/>
        </w:rPr>
      </w:pPr>
      <w:r w:rsidRPr="00987124">
        <w:rPr>
          <w:rFonts w:asciiTheme="minorHAnsi" w:hAnsiTheme="minorHAnsi" w:cstheme="minorHAnsi"/>
          <w:color w:val="4472C4" w:themeColor="accent1"/>
          <w:lang w:val="en-US"/>
        </w:rPr>
        <w:t xml:space="preserve">“Use the differentiated glutamatergic neurons as a control and culture them alone in parallel to the co-culture and do a second recording as described in 4.3 for the co-cultures.” (Section 4.2). </w:t>
      </w:r>
    </w:p>
    <w:p w14:paraId="393CEA21" w14:textId="348333CF" w:rsidR="00987124" w:rsidRPr="00987124" w:rsidRDefault="00987124" w:rsidP="00987124">
      <w:pPr>
        <w:pStyle w:val="NormalWeb"/>
        <w:numPr>
          <w:ilvl w:val="0"/>
          <w:numId w:val="3"/>
        </w:numPr>
        <w:jc w:val="both"/>
        <w:rPr>
          <w:rStyle w:val="Marquedecommentaire"/>
          <w:rFonts w:asciiTheme="minorHAnsi" w:hAnsiTheme="minorHAnsi" w:cstheme="minorHAnsi"/>
          <w:color w:val="4472C4" w:themeColor="accent1"/>
          <w:sz w:val="22"/>
          <w:szCs w:val="22"/>
          <w:lang w:val="en-US"/>
        </w:rPr>
      </w:pPr>
      <w:r w:rsidRPr="00987124">
        <w:rPr>
          <w:rFonts w:asciiTheme="minorHAnsi" w:hAnsiTheme="minorHAnsi" w:cstheme="minorHAnsi"/>
          <w:color w:val="4472C4" w:themeColor="accent1"/>
          <w:lang w:val="en-US"/>
        </w:rPr>
        <w:t>“The glutamatergic cells are forming progressively some aggregates in a comparable way in co-culture as well as when they are cultured alone until D23 (control experiment)</w:t>
      </w:r>
      <w:r w:rsidRPr="00987124">
        <w:rPr>
          <w:rStyle w:val="Marquedecommentaire"/>
          <w:rFonts w:asciiTheme="minorHAnsi" w:hAnsiTheme="minorHAnsi" w:cstheme="minorHAnsi"/>
          <w:color w:val="4472C4" w:themeColor="accent1"/>
          <w:sz w:val="22"/>
          <w:szCs w:val="22"/>
          <w:lang w:val="en-US"/>
        </w:rPr>
        <w:t>.” (Result section)</w:t>
      </w:r>
    </w:p>
    <w:p w14:paraId="02BCDBD6" w14:textId="20A5CC1C" w:rsidR="00987124" w:rsidRPr="00987124" w:rsidRDefault="00987124" w:rsidP="00987124">
      <w:pPr>
        <w:pStyle w:val="Sansinterligne"/>
        <w:widowControl w:val="0"/>
        <w:numPr>
          <w:ilvl w:val="0"/>
          <w:numId w:val="3"/>
        </w:numPr>
        <w:spacing w:after="120" w:line="259" w:lineRule="auto"/>
        <w:jc w:val="both"/>
        <w:rPr>
          <w:rFonts w:cstheme="minorHAnsi"/>
          <w:color w:val="4472C4" w:themeColor="accent1"/>
          <w:lang w:val="en-US"/>
        </w:rPr>
      </w:pPr>
      <w:r w:rsidRPr="00987124">
        <w:rPr>
          <w:rFonts w:cstheme="minorHAnsi"/>
          <w:color w:val="4472C4" w:themeColor="accent1"/>
          <w:lang w:val="en-US"/>
        </w:rPr>
        <w:t xml:space="preserve">“The differences between the control experiment (culture of glutamatergic neurons) and co-cultures of glutamatergic neurons with </w:t>
      </w:r>
      <w:proofErr w:type="spellStart"/>
      <w:r w:rsidRPr="00987124">
        <w:rPr>
          <w:rFonts w:cstheme="minorHAnsi"/>
          <w:color w:val="4472C4" w:themeColor="accent1"/>
          <w:lang w:val="en-US"/>
        </w:rPr>
        <w:t>pHGG</w:t>
      </w:r>
      <w:proofErr w:type="spellEnd"/>
      <w:r w:rsidRPr="00987124">
        <w:rPr>
          <w:rFonts w:cstheme="minorHAnsi"/>
          <w:color w:val="4472C4" w:themeColor="accent1"/>
          <w:lang w:val="en-US"/>
        </w:rPr>
        <w:t xml:space="preserve"> cells are significant when recording D23 electrical activity, as showed in Figure 3D, which indicates an impact of </w:t>
      </w:r>
      <w:proofErr w:type="spellStart"/>
      <w:r w:rsidRPr="00987124">
        <w:rPr>
          <w:rFonts w:cstheme="minorHAnsi"/>
          <w:color w:val="4472C4" w:themeColor="accent1"/>
          <w:lang w:val="en-US"/>
        </w:rPr>
        <w:t>pHGG</w:t>
      </w:r>
      <w:proofErr w:type="spellEnd"/>
      <w:r w:rsidRPr="00987124">
        <w:rPr>
          <w:rFonts w:cstheme="minorHAnsi"/>
          <w:color w:val="4472C4" w:themeColor="accent1"/>
          <w:lang w:val="en-US"/>
        </w:rPr>
        <w:t xml:space="preserve"> on neuron excitability.” (Result section)</w:t>
      </w:r>
    </w:p>
    <w:p w14:paraId="1FAF5E7F" w14:textId="09AA8283" w:rsidR="009500BA" w:rsidRDefault="00344951" w:rsidP="00344951">
      <w:pPr>
        <w:pStyle w:val="NormalWeb"/>
        <w:rPr>
          <w:lang w:val="en-US"/>
        </w:rPr>
      </w:pPr>
      <w:r w:rsidRPr="00344951">
        <w:rPr>
          <w:lang w:val="en-US"/>
        </w:rPr>
        <w:br/>
        <w:t>Minor Concerns:</w:t>
      </w:r>
      <w:r w:rsidRPr="00344951">
        <w:rPr>
          <w:lang w:val="en-US"/>
        </w:rPr>
        <w:br/>
        <w:t>Line 117 - The authors should mention the specific type of SU-8 in order to help other scientists to reproduce the results.</w:t>
      </w:r>
    </w:p>
    <w:p w14:paraId="0466D229" w14:textId="06D76E51" w:rsidR="006E5053" w:rsidRPr="006E5053" w:rsidRDefault="002B17AB" w:rsidP="006E5053">
      <w:pPr>
        <w:widowControl w:val="0"/>
        <w:jc w:val="both"/>
        <w:rPr>
          <w:rFonts w:cstheme="minorHAnsi"/>
          <w:color w:val="4472C4" w:themeColor="accent1"/>
          <w:lang w:val="en-US"/>
        </w:rPr>
      </w:pPr>
      <w:r w:rsidRPr="006E5053">
        <w:rPr>
          <w:rFonts w:cstheme="minorHAnsi"/>
          <w:color w:val="4472C4" w:themeColor="accent1"/>
          <w:lang w:val="en-US"/>
        </w:rPr>
        <w:t xml:space="preserve">The following sentence has been updated </w:t>
      </w:r>
      <w:r w:rsidR="006E5053" w:rsidRPr="006E5053">
        <w:rPr>
          <w:rFonts w:cstheme="minorHAnsi"/>
          <w:color w:val="4472C4" w:themeColor="accent1"/>
          <w:lang w:val="en-US"/>
        </w:rPr>
        <w:t>in par</w:t>
      </w:r>
      <w:r w:rsidRPr="006E5053">
        <w:rPr>
          <w:rFonts w:cstheme="minorHAnsi"/>
          <w:color w:val="4472C4" w:themeColor="accent1"/>
          <w:lang w:val="en-US"/>
        </w:rPr>
        <w:t>agra</w:t>
      </w:r>
      <w:r w:rsidR="00FC6DE3" w:rsidRPr="006E5053">
        <w:rPr>
          <w:rFonts w:cstheme="minorHAnsi"/>
          <w:color w:val="4472C4" w:themeColor="accent1"/>
          <w:lang w:val="en-US"/>
        </w:rPr>
        <w:t>p</w:t>
      </w:r>
      <w:r w:rsidRPr="006E5053">
        <w:rPr>
          <w:rFonts w:cstheme="minorHAnsi"/>
          <w:color w:val="4472C4" w:themeColor="accent1"/>
          <w:lang w:val="en-US"/>
        </w:rPr>
        <w:t>h 1.1: “</w:t>
      </w:r>
      <w:bookmarkStart w:id="6" w:name="_Hlk75217164"/>
      <w:r w:rsidR="006E5053" w:rsidRPr="006E5053">
        <w:rPr>
          <w:rFonts w:cstheme="minorHAnsi"/>
          <w:color w:val="4472C4" w:themeColor="accent1"/>
          <w:lang w:val="en-US"/>
        </w:rPr>
        <w:t>Fabricate SU-8 molds using conventional photolithography techniques</w:t>
      </w:r>
      <w:r w:rsidR="006E5053" w:rsidRPr="006E5053">
        <w:rPr>
          <w:rFonts w:cstheme="minorHAnsi"/>
          <w:color w:val="4472C4" w:themeColor="accent1"/>
          <w:vertAlign w:val="superscript"/>
          <w:lang w:val="en-US"/>
        </w:rPr>
        <w:t>18</w:t>
      </w:r>
      <w:bookmarkStart w:id="7" w:name="_Hlk73523968"/>
      <w:r w:rsidR="006E5053" w:rsidRPr="006E5053">
        <w:rPr>
          <w:rFonts w:cstheme="minorHAnsi"/>
          <w:color w:val="4472C4" w:themeColor="accent1"/>
          <w:lang w:val="en-US"/>
        </w:rPr>
        <w:t xml:space="preserve">. For this purpose, construct two layers of photoresist structures on </w:t>
      </w:r>
      <w:r w:rsidR="006E5053" w:rsidRPr="006E5053">
        <w:rPr>
          <w:rFonts w:cstheme="minorHAnsi"/>
          <w:color w:val="4472C4" w:themeColor="accent1"/>
          <w:lang w:val="en-US"/>
        </w:rPr>
        <w:lastRenderedPageBreak/>
        <w:t>silicon wafer substrate and a thin SU-8 2005 photoresist layer (3.2 µm high and 6±1 µm) that defines asymmetric microgrooves under the patterning of main channels made in SU-8 2100 (200 µm high, 1 mm wide and 13 mm long).</w:t>
      </w:r>
      <w:bookmarkEnd w:id="7"/>
      <w:r w:rsidR="006E5053" w:rsidRPr="006E5053">
        <w:rPr>
          <w:rFonts w:cstheme="minorHAnsi"/>
          <w:color w:val="4472C4" w:themeColor="accent1"/>
          <w:lang w:val="en-US"/>
        </w:rPr>
        <w:t>”</w:t>
      </w:r>
    </w:p>
    <w:bookmarkEnd w:id="6"/>
    <w:p w14:paraId="393161D6" w14:textId="779921FE" w:rsidR="009500BA" w:rsidRDefault="00344951" w:rsidP="00344951">
      <w:pPr>
        <w:pStyle w:val="NormalWeb"/>
        <w:rPr>
          <w:lang w:val="en-US"/>
        </w:rPr>
      </w:pPr>
      <w:r w:rsidRPr="00344951">
        <w:rPr>
          <w:lang w:val="en-US"/>
        </w:rPr>
        <w:br/>
        <w:t>Line 121 - What was the thickness of the PDMS layer?</w:t>
      </w:r>
    </w:p>
    <w:p w14:paraId="1929ECA7" w14:textId="345A5FA3" w:rsidR="002B17AB" w:rsidRPr="006E5053" w:rsidRDefault="002B17AB" w:rsidP="006E5053">
      <w:pPr>
        <w:widowControl w:val="0"/>
        <w:rPr>
          <w:rFonts w:cstheme="minorHAnsi"/>
          <w:color w:val="4472C4" w:themeColor="accent1"/>
          <w:lang w:val="en-US"/>
        </w:rPr>
      </w:pPr>
      <w:r w:rsidRPr="006E5053">
        <w:rPr>
          <w:rFonts w:cstheme="minorHAnsi"/>
          <w:color w:val="4472C4" w:themeColor="accent1"/>
          <w:lang w:val="en-US"/>
        </w:rPr>
        <w:t>The following sentence has been updated</w:t>
      </w:r>
      <w:r w:rsidR="006E5053" w:rsidRPr="006E5053">
        <w:rPr>
          <w:rFonts w:cstheme="minorHAnsi"/>
          <w:color w:val="4472C4" w:themeColor="accent1"/>
          <w:lang w:val="en-US"/>
        </w:rPr>
        <w:t xml:space="preserve"> p</w:t>
      </w:r>
      <w:r w:rsidRPr="006E5053">
        <w:rPr>
          <w:rFonts w:cstheme="minorHAnsi"/>
          <w:color w:val="4472C4" w:themeColor="accent1"/>
          <w:lang w:val="en-US"/>
        </w:rPr>
        <w:t>aragra</w:t>
      </w:r>
      <w:r w:rsidR="00FC6DE3" w:rsidRPr="006E5053">
        <w:rPr>
          <w:rFonts w:cstheme="minorHAnsi"/>
          <w:color w:val="4472C4" w:themeColor="accent1"/>
          <w:lang w:val="en-US"/>
        </w:rPr>
        <w:t>p</w:t>
      </w:r>
      <w:r w:rsidRPr="006E5053">
        <w:rPr>
          <w:rFonts w:cstheme="minorHAnsi"/>
          <w:color w:val="4472C4" w:themeColor="accent1"/>
          <w:lang w:val="en-US"/>
        </w:rPr>
        <w:t>h 1.3</w:t>
      </w:r>
      <w:r w:rsidR="006E5053" w:rsidRPr="006E5053">
        <w:rPr>
          <w:rFonts w:cstheme="minorHAnsi"/>
          <w:color w:val="4472C4" w:themeColor="accent1"/>
          <w:lang w:val="en-US"/>
        </w:rPr>
        <w:t xml:space="preserve"> in a note</w:t>
      </w:r>
      <w:r w:rsidRPr="006E5053">
        <w:rPr>
          <w:rFonts w:cstheme="minorHAnsi"/>
          <w:color w:val="4472C4" w:themeColor="accent1"/>
          <w:lang w:val="en-US"/>
        </w:rPr>
        <w:t>:</w:t>
      </w:r>
      <w:r w:rsidR="006E5053" w:rsidRPr="006E5053">
        <w:rPr>
          <w:rFonts w:cstheme="minorHAnsi"/>
          <w:color w:val="4472C4" w:themeColor="accent1"/>
          <w:lang w:val="en-US"/>
        </w:rPr>
        <w:t xml:space="preserve"> “NOTE: The thickness of the final PDMS device is approximately 5 mm.</w:t>
      </w:r>
      <w:r w:rsidRPr="006E5053">
        <w:rPr>
          <w:rFonts w:cstheme="minorHAnsi"/>
          <w:color w:val="4472C4" w:themeColor="accent1"/>
          <w:lang w:val="en-US"/>
        </w:rPr>
        <w:t>”</w:t>
      </w:r>
    </w:p>
    <w:p w14:paraId="449AEDA3" w14:textId="0A13B441" w:rsidR="00344951" w:rsidRDefault="00344951" w:rsidP="00344951">
      <w:pPr>
        <w:pStyle w:val="NormalWeb"/>
        <w:rPr>
          <w:lang w:val="en-US"/>
        </w:rPr>
      </w:pPr>
      <w:r w:rsidRPr="00344951">
        <w:rPr>
          <w:lang w:val="en-US"/>
        </w:rPr>
        <w:t>Line 193 - The authors should specify the meaning of the acronym MCS.</w:t>
      </w:r>
    </w:p>
    <w:p w14:paraId="1D6F0A69" w14:textId="32BF8DA0" w:rsidR="006E5053" w:rsidRPr="006E5053" w:rsidRDefault="00ED4F27" w:rsidP="00ED4F27">
      <w:pPr>
        <w:jc w:val="both"/>
        <w:rPr>
          <w:rFonts w:cstheme="minorHAnsi"/>
          <w:color w:val="4472C4" w:themeColor="accent1"/>
          <w:lang w:val="en-US"/>
        </w:rPr>
      </w:pPr>
      <w:r w:rsidRPr="006E5053">
        <w:rPr>
          <w:rFonts w:cstheme="minorHAnsi"/>
          <w:color w:val="4472C4" w:themeColor="accent1"/>
          <w:lang w:val="en-US"/>
        </w:rPr>
        <w:t xml:space="preserve">The following sentence has been </w:t>
      </w:r>
      <w:r w:rsidR="006E5053" w:rsidRPr="006E5053">
        <w:rPr>
          <w:rFonts w:cstheme="minorHAnsi"/>
          <w:color w:val="4472C4" w:themeColor="accent1"/>
          <w:lang w:val="en-US"/>
        </w:rPr>
        <w:t>modified in p</w:t>
      </w:r>
      <w:r w:rsidRPr="006E5053">
        <w:rPr>
          <w:rFonts w:cstheme="minorHAnsi"/>
          <w:color w:val="4472C4" w:themeColor="accent1"/>
          <w:lang w:val="en-US"/>
        </w:rPr>
        <w:t>aragra</w:t>
      </w:r>
      <w:r w:rsidR="00FC6DE3" w:rsidRPr="006E5053">
        <w:rPr>
          <w:rFonts w:cstheme="minorHAnsi"/>
          <w:color w:val="4472C4" w:themeColor="accent1"/>
          <w:lang w:val="en-US"/>
        </w:rPr>
        <w:t>p</w:t>
      </w:r>
      <w:r w:rsidRPr="006E5053">
        <w:rPr>
          <w:rFonts w:cstheme="minorHAnsi"/>
          <w:color w:val="4472C4" w:themeColor="accent1"/>
          <w:lang w:val="en-US"/>
        </w:rPr>
        <w:t xml:space="preserve">h </w:t>
      </w:r>
      <w:r w:rsidR="001344FA" w:rsidRPr="006E5053">
        <w:rPr>
          <w:rFonts w:cstheme="minorHAnsi"/>
          <w:color w:val="4472C4" w:themeColor="accent1"/>
          <w:lang w:val="en-US"/>
        </w:rPr>
        <w:t>4.1</w:t>
      </w:r>
      <w:r w:rsidR="006E5053" w:rsidRPr="006E5053">
        <w:rPr>
          <w:rFonts w:cstheme="minorHAnsi"/>
          <w:color w:val="4472C4" w:themeColor="accent1"/>
          <w:lang w:val="en-US"/>
        </w:rPr>
        <w:t xml:space="preserve"> </w:t>
      </w:r>
      <w:r w:rsidRPr="006E5053">
        <w:rPr>
          <w:rFonts w:cstheme="minorHAnsi"/>
          <w:color w:val="4472C4" w:themeColor="accent1"/>
          <w:lang w:val="en-US"/>
        </w:rPr>
        <w:t>as follow</w:t>
      </w:r>
      <w:r w:rsidR="006E5053" w:rsidRPr="006E5053">
        <w:rPr>
          <w:rFonts w:cstheme="minorHAnsi"/>
          <w:color w:val="4472C4" w:themeColor="accent1"/>
          <w:lang w:val="en-US"/>
        </w:rPr>
        <w:t>s:</w:t>
      </w:r>
      <w:r w:rsidR="00FC6DE3" w:rsidRPr="006E5053">
        <w:rPr>
          <w:rFonts w:cstheme="minorHAnsi"/>
          <w:color w:val="4472C4" w:themeColor="accent1"/>
          <w:lang w:val="en-US"/>
        </w:rPr>
        <w:t xml:space="preserve"> </w:t>
      </w:r>
      <w:r w:rsidR="006E5053" w:rsidRPr="006E5053">
        <w:rPr>
          <w:rFonts w:cstheme="minorHAnsi"/>
          <w:color w:val="4472C4" w:themeColor="accent1"/>
          <w:lang w:val="en-US"/>
        </w:rPr>
        <w:t>“</w:t>
      </w:r>
      <w:bookmarkStart w:id="8" w:name="_Hlk74510009"/>
      <w:r w:rsidR="006E5053" w:rsidRPr="006E5053">
        <w:rPr>
          <w:rFonts w:cstheme="minorHAnsi"/>
          <w:color w:val="4472C4" w:themeColor="accent1"/>
          <w:lang w:val="en-US"/>
        </w:rPr>
        <w:t>Perform the electrophysiological recording with a MEA2100-256-Systems composed of a 256-channels amplifier head-stage (</w:t>
      </w:r>
      <w:proofErr w:type="spellStart"/>
      <w:r w:rsidR="006E5053" w:rsidRPr="006E5053">
        <w:rPr>
          <w:rFonts w:cstheme="minorHAnsi"/>
          <w:color w:val="4472C4" w:themeColor="accent1"/>
          <w:lang w:val="en-US"/>
        </w:rPr>
        <w:t>MultiChannel</w:t>
      </w:r>
      <w:proofErr w:type="spellEnd"/>
      <w:r w:rsidR="006E5053" w:rsidRPr="006E5053">
        <w:rPr>
          <w:rFonts w:cstheme="minorHAnsi"/>
          <w:color w:val="4472C4" w:themeColor="accent1"/>
          <w:lang w:val="en-US"/>
        </w:rPr>
        <w:t xml:space="preserve"> Systems, MCS) and with the commercially available software.</w:t>
      </w:r>
      <w:bookmarkEnd w:id="8"/>
      <w:r w:rsidR="006E5053" w:rsidRPr="006E5053">
        <w:rPr>
          <w:rFonts w:cstheme="minorHAnsi"/>
          <w:color w:val="4472C4" w:themeColor="accent1"/>
          <w:lang w:val="en-US"/>
        </w:rPr>
        <w:t xml:space="preserve"> Carry out all experiments with 256MEA100/30iR-ITO-w/o that consist of 30-</w:t>
      </w:r>
      <w:r w:rsidR="006E5053" w:rsidRPr="006E5053">
        <w:rPr>
          <w:rFonts w:cstheme="minorHAnsi"/>
          <w:color w:val="4472C4" w:themeColor="accent1"/>
        </w:rPr>
        <w:t>μ</w:t>
      </w:r>
      <w:r w:rsidR="006E5053" w:rsidRPr="006E5053">
        <w:rPr>
          <w:rFonts w:cstheme="minorHAnsi"/>
          <w:color w:val="4472C4" w:themeColor="accent1"/>
          <w:lang w:val="en-US"/>
        </w:rPr>
        <w:t xml:space="preserve">m-diameter electrodes spaced by 100 </w:t>
      </w:r>
      <w:r w:rsidR="006E5053" w:rsidRPr="006E5053">
        <w:rPr>
          <w:rFonts w:cstheme="minorHAnsi"/>
          <w:color w:val="4472C4" w:themeColor="accent1"/>
        </w:rPr>
        <w:t>μ</w:t>
      </w:r>
      <w:r w:rsidR="006E5053" w:rsidRPr="006E5053">
        <w:rPr>
          <w:rFonts w:cstheme="minorHAnsi"/>
          <w:color w:val="4472C4" w:themeColor="accent1"/>
          <w:lang w:val="en-US"/>
        </w:rPr>
        <w:t>m</w:t>
      </w:r>
      <w:r w:rsidR="006E5053">
        <w:rPr>
          <w:rFonts w:cstheme="minorHAnsi"/>
          <w:color w:val="4472C4" w:themeColor="accent1"/>
          <w:lang w:val="en-US"/>
        </w:rPr>
        <w:t>.”</w:t>
      </w:r>
    </w:p>
    <w:sectPr w:rsidR="006E5053" w:rsidRPr="006E505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AF0970"/>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31095682"/>
    <w:multiLevelType w:val="multilevel"/>
    <w:tmpl w:val="071ADB46"/>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7FB930CA"/>
    <w:multiLevelType w:val="hybridMultilevel"/>
    <w:tmpl w:val="BD26EF00"/>
    <w:lvl w:ilvl="0" w:tplc="3AFA1332">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US"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951"/>
    <w:rsid w:val="000603A5"/>
    <w:rsid w:val="00074CDE"/>
    <w:rsid w:val="00097A65"/>
    <w:rsid w:val="000A647C"/>
    <w:rsid w:val="000D21F9"/>
    <w:rsid w:val="000F2435"/>
    <w:rsid w:val="001230AF"/>
    <w:rsid w:val="001344FA"/>
    <w:rsid w:val="00192DF6"/>
    <w:rsid w:val="001A447B"/>
    <w:rsid w:val="001B0002"/>
    <w:rsid w:val="001C0BB2"/>
    <w:rsid w:val="001E1B82"/>
    <w:rsid w:val="001E6FAF"/>
    <w:rsid w:val="002363BE"/>
    <w:rsid w:val="00245826"/>
    <w:rsid w:val="00251FB2"/>
    <w:rsid w:val="00252438"/>
    <w:rsid w:val="002772F8"/>
    <w:rsid w:val="002A3B6F"/>
    <w:rsid w:val="002A66AA"/>
    <w:rsid w:val="002B1533"/>
    <w:rsid w:val="002B17AB"/>
    <w:rsid w:val="00310E68"/>
    <w:rsid w:val="00314F9B"/>
    <w:rsid w:val="003408E5"/>
    <w:rsid w:val="00344951"/>
    <w:rsid w:val="003B6A56"/>
    <w:rsid w:val="003B6D01"/>
    <w:rsid w:val="003B6DE3"/>
    <w:rsid w:val="003D0FC1"/>
    <w:rsid w:val="0043728A"/>
    <w:rsid w:val="0044424D"/>
    <w:rsid w:val="0046744C"/>
    <w:rsid w:val="004728B6"/>
    <w:rsid w:val="00480623"/>
    <w:rsid w:val="004B0A43"/>
    <w:rsid w:val="004D182D"/>
    <w:rsid w:val="004E0D3E"/>
    <w:rsid w:val="00526559"/>
    <w:rsid w:val="005312F6"/>
    <w:rsid w:val="00533F33"/>
    <w:rsid w:val="00551423"/>
    <w:rsid w:val="00574324"/>
    <w:rsid w:val="00601B60"/>
    <w:rsid w:val="00620F4C"/>
    <w:rsid w:val="006246FE"/>
    <w:rsid w:val="00637CCF"/>
    <w:rsid w:val="00673B25"/>
    <w:rsid w:val="006A7818"/>
    <w:rsid w:val="006B170D"/>
    <w:rsid w:val="006C0558"/>
    <w:rsid w:val="006E5053"/>
    <w:rsid w:val="00755C5E"/>
    <w:rsid w:val="00773D39"/>
    <w:rsid w:val="00787F12"/>
    <w:rsid w:val="00790153"/>
    <w:rsid w:val="007C7750"/>
    <w:rsid w:val="007F4C0D"/>
    <w:rsid w:val="00805964"/>
    <w:rsid w:val="00806D5E"/>
    <w:rsid w:val="008228AE"/>
    <w:rsid w:val="00822C73"/>
    <w:rsid w:val="00824EC5"/>
    <w:rsid w:val="008754B0"/>
    <w:rsid w:val="00876283"/>
    <w:rsid w:val="00893CB3"/>
    <w:rsid w:val="008A0347"/>
    <w:rsid w:val="008D28D4"/>
    <w:rsid w:val="008E66BF"/>
    <w:rsid w:val="00906818"/>
    <w:rsid w:val="00927530"/>
    <w:rsid w:val="00931389"/>
    <w:rsid w:val="00943C43"/>
    <w:rsid w:val="009500BA"/>
    <w:rsid w:val="0096553D"/>
    <w:rsid w:val="00987124"/>
    <w:rsid w:val="00A31F16"/>
    <w:rsid w:val="00A42649"/>
    <w:rsid w:val="00A63B7C"/>
    <w:rsid w:val="00A85D89"/>
    <w:rsid w:val="00AE25AB"/>
    <w:rsid w:val="00B234EC"/>
    <w:rsid w:val="00B61F0A"/>
    <w:rsid w:val="00B91A24"/>
    <w:rsid w:val="00BA5013"/>
    <w:rsid w:val="00BD6FA8"/>
    <w:rsid w:val="00BE13E8"/>
    <w:rsid w:val="00C06256"/>
    <w:rsid w:val="00C138FC"/>
    <w:rsid w:val="00C16F3A"/>
    <w:rsid w:val="00C27646"/>
    <w:rsid w:val="00C67EFA"/>
    <w:rsid w:val="00C74C04"/>
    <w:rsid w:val="00CA1E8C"/>
    <w:rsid w:val="00CC5197"/>
    <w:rsid w:val="00CC7814"/>
    <w:rsid w:val="00CD1AFA"/>
    <w:rsid w:val="00CD6140"/>
    <w:rsid w:val="00CE017B"/>
    <w:rsid w:val="00D23DAC"/>
    <w:rsid w:val="00D33454"/>
    <w:rsid w:val="00D73971"/>
    <w:rsid w:val="00D90E0B"/>
    <w:rsid w:val="00D9726B"/>
    <w:rsid w:val="00DA4133"/>
    <w:rsid w:val="00DB0CB7"/>
    <w:rsid w:val="00DE2F17"/>
    <w:rsid w:val="00E03376"/>
    <w:rsid w:val="00E33FA8"/>
    <w:rsid w:val="00E4362D"/>
    <w:rsid w:val="00E71B48"/>
    <w:rsid w:val="00E71E1F"/>
    <w:rsid w:val="00E92913"/>
    <w:rsid w:val="00ED4F27"/>
    <w:rsid w:val="00F01C59"/>
    <w:rsid w:val="00F735EF"/>
    <w:rsid w:val="00F7419C"/>
    <w:rsid w:val="00FB134B"/>
    <w:rsid w:val="00FC6180"/>
    <w:rsid w:val="00FC6DE3"/>
    <w:rsid w:val="00FD0AF9"/>
    <w:rsid w:val="00FF1C3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3E79EA"/>
  <w15:chartTrackingRefBased/>
  <w15:docId w15:val="{44A921A1-4FFA-478A-A006-05B748D5E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semiHidden/>
    <w:unhideWhenUsed/>
    <w:rsid w:val="00344951"/>
    <w:rPr>
      <w:color w:val="0000FF"/>
      <w:u w:val="single"/>
    </w:rPr>
  </w:style>
  <w:style w:type="paragraph" w:styleId="NormalWeb">
    <w:name w:val="Normal (Web)"/>
    <w:basedOn w:val="Normal"/>
    <w:uiPriority w:val="99"/>
    <w:unhideWhenUsed/>
    <w:rsid w:val="00344951"/>
    <w:pPr>
      <w:spacing w:before="100" w:beforeAutospacing="1" w:after="100" w:afterAutospacing="1" w:line="240" w:lineRule="auto"/>
    </w:pPr>
    <w:rPr>
      <w:rFonts w:ascii="Calibri" w:hAnsi="Calibri" w:cs="Calibri"/>
      <w:lang w:eastAsia="fr-FR"/>
    </w:rPr>
  </w:style>
  <w:style w:type="character" w:styleId="lev">
    <w:name w:val="Strong"/>
    <w:basedOn w:val="Policepardfaut"/>
    <w:uiPriority w:val="22"/>
    <w:qFormat/>
    <w:rsid w:val="00344951"/>
    <w:rPr>
      <w:b/>
      <w:bCs/>
    </w:rPr>
  </w:style>
  <w:style w:type="paragraph" w:styleId="Paragraphedeliste">
    <w:name w:val="List Paragraph"/>
    <w:basedOn w:val="Normal"/>
    <w:uiPriority w:val="34"/>
    <w:qFormat/>
    <w:rsid w:val="002B17AB"/>
    <w:pPr>
      <w:ind w:left="720"/>
      <w:contextualSpacing/>
    </w:pPr>
  </w:style>
  <w:style w:type="character" w:styleId="Lienhypertextesuivivisit">
    <w:name w:val="FollowedHyperlink"/>
    <w:basedOn w:val="Policepardfaut"/>
    <w:uiPriority w:val="99"/>
    <w:semiHidden/>
    <w:unhideWhenUsed/>
    <w:rsid w:val="00CA1E8C"/>
    <w:rPr>
      <w:color w:val="954F72" w:themeColor="followedHyperlink"/>
      <w:u w:val="single"/>
    </w:rPr>
  </w:style>
  <w:style w:type="table" w:styleId="Grilledutableau">
    <w:name w:val="Table Grid"/>
    <w:basedOn w:val="TableauNormal"/>
    <w:uiPriority w:val="39"/>
    <w:rsid w:val="00480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927530"/>
    <w:rPr>
      <w:sz w:val="16"/>
      <w:szCs w:val="16"/>
    </w:rPr>
  </w:style>
  <w:style w:type="paragraph" w:styleId="Commentaire">
    <w:name w:val="annotation text"/>
    <w:basedOn w:val="Normal"/>
    <w:link w:val="CommentaireCar"/>
    <w:uiPriority w:val="99"/>
    <w:semiHidden/>
    <w:unhideWhenUsed/>
    <w:rsid w:val="00927530"/>
    <w:pPr>
      <w:spacing w:line="240" w:lineRule="auto"/>
    </w:pPr>
    <w:rPr>
      <w:sz w:val="20"/>
      <w:szCs w:val="20"/>
    </w:rPr>
  </w:style>
  <w:style w:type="character" w:customStyle="1" w:styleId="CommentaireCar">
    <w:name w:val="Commentaire Car"/>
    <w:basedOn w:val="Policepardfaut"/>
    <w:link w:val="Commentaire"/>
    <w:uiPriority w:val="99"/>
    <w:semiHidden/>
    <w:rsid w:val="00927530"/>
    <w:rPr>
      <w:sz w:val="20"/>
      <w:szCs w:val="20"/>
    </w:rPr>
  </w:style>
  <w:style w:type="paragraph" w:styleId="Objetducommentaire">
    <w:name w:val="annotation subject"/>
    <w:basedOn w:val="Commentaire"/>
    <w:next w:val="Commentaire"/>
    <w:link w:val="ObjetducommentaireCar"/>
    <w:uiPriority w:val="99"/>
    <w:semiHidden/>
    <w:unhideWhenUsed/>
    <w:rsid w:val="00927530"/>
    <w:rPr>
      <w:b/>
      <w:bCs/>
    </w:rPr>
  </w:style>
  <w:style w:type="character" w:customStyle="1" w:styleId="ObjetducommentaireCar">
    <w:name w:val="Objet du commentaire Car"/>
    <w:basedOn w:val="CommentaireCar"/>
    <w:link w:val="Objetducommentaire"/>
    <w:uiPriority w:val="99"/>
    <w:semiHidden/>
    <w:rsid w:val="00927530"/>
    <w:rPr>
      <w:b/>
      <w:bCs/>
      <w:sz w:val="20"/>
      <w:szCs w:val="20"/>
    </w:rPr>
  </w:style>
  <w:style w:type="paragraph" w:styleId="Sous-titre">
    <w:name w:val="Subtitle"/>
    <w:basedOn w:val="Normal"/>
    <w:next w:val="Normal"/>
    <w:link w:val="Sous-titreCar"/>
    <w:uiPriority w:val="11"/>
    <w:qFormat/>
    <w:rsid w:val="00BD6FA8"/>
    <w:pPr>
      <w:keepNext/>
      <w:keepLines/>
      <w:widowControl w:val="0"/>
      <w:spacing w:before="360" w:after="80" w:line="240" w:lineRule="auto"/>
      <w:jc w:val="both"/>
    </w:pPr>
    <w:rPr>
      <w:rFonts w:ascii="Georgia" w:eastAsia="Georgia" w:hAnsi="Georgia" w:cs="Georgia"/>
      <w:i/>
      <w:color w:val="666666"/>
      <w:sz w:val="48"/>
      <w:szCs w:val="48"/>
      <w:lang w:val="en-US"/>
    </w:rPr>
  </w:style>
  <w:style w:type="character" w:customStyle="1" w:styleId="Sous-titreCar">
    <w:name w:val="Sous-titre Car"/>
    <w:basedOn w:val="Policepardfaut"/>
    <w:link w:val="Sous-titre"/>
    <w:uiPriority w:val="11"/>
    <w:rsid w:val="00BD6FA8"/>
    <w:rPr>
      <w:rFonts w:ascii="Georgia" w:eastAsia="Georgia" w:hAnsi="Georgia" w:cs="Georgia"/>
      <w:i/>
      <w:color w:val="666666"/>
      <w:sz w:val="48"/>
      <w:szCs w:val="48"/>
      <w:lang w:val="en-US"/>
    </w:rPr>
  </w:style>
  <w:style w:type="paragraph" w:styleId="Textedebulles">
    <w:name w:val="Balloon Text"/>
    <w:basedOn w:val="Normal"/>
    <w:link w:val="TextedebullesCar"/>
    <w:uiPriority w:val="99"/>
    <w:semiHidden/>
    <w:unhideWhenUsed/>
    <w:rsid w:val="0096553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6553D"/>
    <w:rPr>
      <w:rFonts w:ascii="Segoe UI" w:hAnsi="Segoe UI" w:cs="Segoe UI"/>
      <w:sz w:val="18"/>
      <w:szCs w:val="18"/>
    </w:rPr>
  </w:style>
  <w:style w:type="paragraph" w:styleId="Sansinterligne">
    <w:name w:val="No Spacing"/>
    <w:uiPriority w:val="1"/>
    <w:qFormat/>
    <w:rsid w:val="0098712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200939">
      <w:bodyDiv w:val="1"/>
      <w:marLeft w:val="0"/>
      <w:marRight w:val="0"/>
      <w:marTop w:val="0"/>
      <w:marBottom w:val="0"/>
      <w:divBdr>
        <w:top w:val="none" w:sz="0" w:space="0" w:color="auto"/>
        <w:left w:val="none" w:sz="0" w:space="0" w:color="auto"/>
        <w:bottom w:val="none" w:sz="0" w:space="0" w:color="auto"/>
        <w:right w:val="none" w:sz="0" w:space="0" w:color="auto"/>
      </w:divBdr>
    </w:div>
    <w:div w:id="667829328">
      <w:bodyDiv w:val="1"/>
      <w:marLeft w:val="0"/>
      <w:marRight w:val="0"/>
      <w:marTop w:val="0"/>
      <w:marBottom w:val="0"/>
      <w:divBdr>
        <w:top w:val="none" w:sz="0" w:space="0" w:color="auto"/>
        <w:left w:val="none" w:sz="0" w:space="0" w:color="auto"/>
        <w:bottom w:val="none" w:sz="0" w:space="0" w:color="auto"/>
        <w:right w:val="none" w:sz="0" w:space="0" w:color="auto"/>
      </w:divBdr>
    </w:div>
    <w:div w:id="1828938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https://doi.org/10.3389/fbioe.2020.00626"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doi.org/10.1039/C8LC00435H" TargetMode="External"/><Relationship Id="rId5" Type="http://schemas.openxmlformats.org/officeDocument/2006/relationships/webSettings" Target="webSettings.xml"/><Relationship Id="rId10" Type="http://schemas.openxmlformats.org/officeDocument/2006/relationships/hyperlink" Target="https://dx.doi.org/10.1016%2Fj.neuron.2010.03.022" TargetMode="Externa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9F288-F9D7-4744-86DF-AEDC8BDD4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9</Pages>
  <Words>3486</Words>
  <Characters>19177</Characters>
  <Application>Microsoft Office Word</Application>
  <DocSecurity>0</DocSecurity>
  <Lines>159</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dc:creator>
  <cp:keywords/>
  <dc:description/>
  <cp:lastModifiedBy>Natacha ENTZ WERLE</cp:lastModifiedBy>
  <cp:revision>27</cp:revision>
  <dcterms:created xsi:type="dcterms:W3CDTF">2021-06-22T07:42:00Z</dcterms:created>
  <dcterms:modified xsi:type="dcterms:W3CDTF">2021-06-23T06:00:00Z</dcterms:modified>
</cp:coreProperties>
</file>