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1385CDB" w:rsidR="006E4797" w:rsidRPr="00051A96" w:rsidRDefault="00551D82" w:rsidP="00051A96">
      <w:pPr>
        <w:pBdr>
          <w:top w:val="nil"/>
          <w:left w:val="nil"/>
          <w:bottom w:val="nil"/>
          <w:right w:val="nil"/>
          <w:between w:val="nil"/>
        </w:pBdr>
        <w:rPr>
          <w:rFonts w:asciiTheme="majorHAnsi" w:hAnsiTheme="majorHAnsi" w:cstheme="majorHAnsi"/>
        </w:rPr>
      </w:pPr>
      <w:r w:rsidRPr="00051A96">
        <w:rPr>
          <w:rFonts w:asciiTheme="majorHAnsi" w:hAnsiTheme="majorHAnsi" w:cstheme="majorHAnsi"/>
          <w:b/>
        </w:rPr>
        <w:t>TITLE:</w:t>
      </w:r>
    </w:p>
    <w:p w14:paraId="59AAC127" w14:textId="35D9D86C" w:rsidR="006E4797" w:rsidRPr="006854D6" w:rsidRDefault="003C5819" w:rsidP="00051A96">
      <w:pPr>
        <w:rPr>
          <w:rFonts w:asciiTheme="majorHAnsi" w:hAnsiTheme="majorHAnsi" w:cstheme="majorHAnsi"/>
        </w:rPr>
      </w:pPr>
      <w:r w:rsidRPr="006854D6">
        <w:rPr>
          <w:rFonts w:asciiTheme="majorHAnsi" w:hAnsiTheme="majorHAnsi" w:cstheme="majorHAnsi"/>
        </w:rPr>
        <w:t xml:space="preserve">Co-culture of </w:t>
      </w:r>
      <w:r w:rsidR="00390B37">
        <w:rPr>
          <w:rFonts w:asciiTheme="majorHAnsi" w:hAnsiTheme="majorHAnsi" w:cstheme="majorHAnsi"/>
        </w:rPr>
        <w:t>G</w:t>
      </w:r>
      <w:r w:rsidRPr="006854D6">
        <w:rPr>
          <w:rFonts w:asciiTheme="majorHAnsi" w:hAnsiTheme="majorHAnsi" w:cstheme="majorHAnsi"/>
        </w:rPr>
        <w:t xml:space="preserve">lutamatergic </w:t>
      </w:r>
      <w:r w:rsidR="00390B37">
        <w:rPr>
          <w:rFonts w:asciiTheme="majorHAnsi" w:hAnsiTheme="majorHAnsi" w:cstheme="majorHAnsi"/>
        </w:rPr>
        <w:t>N</w:t>
      </w:r>
      <w:r w:rsidR="00246968" w:rsidRPr="006854D6">
        <w:rPr>
          <w:rFonts w:asciiTheme="majorHAnsi" w:hAnsiTheme="majorHAnsi" w:cstheme="majorHAnsi"/>
        </w:rPr>
        <w:t xml:space="preserve">eurons and </w:t>
      </w:r>
      <w:r w:rsidR="00390B37">
        <w:rPr>
          <w:rFonts w:asciiTheme="majorHAnsi" w:hAnsiTheme="majorHAnsi" w:cstheme="majorHAnsi"/>
        </w:rPr>
        <w:t>P</w:t>
      </w:r>
      <w:r w:rsidR="00246968" w:rsidRPr="006854D6">
        <w:rPr>
          <w:rFonts w:asciiTheme="majorHAnsi" w:hAnsiTheme="majorHAnsi" w:cstheme="majorHAnsi"/>
        </w:rPr>
        <w:t xml:space="preserve">ediatric </w:t>
      </w:r>
      <w:r w:rsidR="00390B37">
        <w:rPr>
          <w:rFonts w:asciiTheme="majorHAnsi" w:hAnsiTheme="majorHAnsi" w:cstheme="majorHAnsi"/>
        </w:rPr>
        <w:t>H</w:t>
      </w:r>
      <w:r w:rsidR="00246968" w:rsidRPr="006854D6">
        <w:rPr>
          <w:rFonts w:asciiTheme="majorHAnsi" w:hAnsiTheme="majorHAnsi" w:cstheme="majorHAnsi"/>
        </w:rPr>
        <w:t>igh-</w:t>
      </w:r>
      <w:r w:rsidR="00390B37">
        <w:rPr>
          <w:rFonts w:asciiTheme="majorHAnsi" w:hAnsiTheme="majorHAnsi" w:cstheme="majorHAnsi"/>
        </w:rPr>
        <w:t>G</w:t>
      </w:r>
      <w:r w:rsidR="00246968" w:rsidRPr="006854D6">
        <w:rPr>
          <w:rFonts w:asciiTheme="majorHAnsi" w:hAnsiTheme="majorHAnsi" w:cstheme="majorHAnsi"/>
        </w:rPr>
        <w:t xml:space="preserve">rade </w:t>
      </w:r>
      <w:r w:rsidR="00390B37">
        <w:rPr>
          <w:rFonts w:asciiTheme="majorHAnsi" w:hAnsiTheme="majorHAnsi" w:cstheme="majorHAnsi"/>
        </w:rPr>
        <w:t>G</w:t>
      </w:r>
      <w:r w:rsidR="00246968" w:rsidRPr="006854D6">
        <w:rPr>
          <w:rFonts w:asciiTheme="majorHAnsi" w:hAnsiTheme="majorHAnsi" w:cstheme="majorHAnsi"/>
        </w:rPr>
        <w:t xml:space="preserve">lioma </w:t>
      </w:r>
      <w:r w:rsidR="00390B37">
        <w:rPr>
          <w:rFonts w:asciiTheme="majorHAnsi" w:hAnsiTheme="majorHAnsi" w:cstheme="majorHAnsi"/>
        </w:rPr>
        <w:t>C</w:t>
      </w:r>
      <w:r w:rsidR="00AC3EDC" w:rsidRPr="006854D6">
        <w:rPr>
          <w:rFonts w:asciiTheme="majorHAnsi" w:hAnsiTheme="majorHAnsi" w:cstheme="majorHAnsi"/>
        </w:rPr>
        <w:t>ell</w:t>
      </w:r>
      <w:r w:rsidR="001F0D59" w:rsidRPr="006854D6">
        <w:rPr>
          <w:rFonts w:asciiTheme="majorHAnsi" w:hAnsiTheme="majorHAnsi" w:cstheme="majorHAnsi"/>
        </w:rPr>
        <w:t>s</w:t>
      </w:r>
      <w:r w:rsidR="00AC3EDC" w:rsidRPr="006854D6">
        <w:rPr>
          <w:rFonts w:asciiTheme="majorHAnsi" w:hAnsiTheme="majorHAnsi" w:cstheme="majorHAnsi"/>
        </w:rPr>
        <w:t xml:space="preserve"> </w:t>
      </w:r>
      <w:proofErr w:type="gramStart"/>
      <w:r w:rsidR="00390B37">
        <w:rPr>
          <w:rFonts w:asciiTheme="majorHAnsi" w:hAnsiTheme="majorHAnsi" w:cstheme="majorHAnsi"/>
        </w:rPr>
        <w:t>I</w:t>
      </w:r>
      <w:r w:rsidR="00246968" w:rsidRPr="006854D6">
        <w:rPr>
          <w:rFonts w:asciiTheme="majorHAnsi" w:hAnsiTheme="majorHAnsi" w:cstheme="majorHAnsi"/>
        </w:rPr>
        <w:t>n</w:t>
      </w:r>
      <w:r w:rsidR="001F0D59" w:rsidRPr="006854D6">
        <w:rPr>
          <w:rFonts w:asciiTheme="majorHAnsi" w:hAnsiTheme="majorHAnsi" w:cstheme="majorHAnsi"/>
        </w:rPr>
        <w:t>to</w:t>
      </w:r>
      <w:proofErr w:type="gramEnd"/>
      <w:r w:rsidR="00246968" w:rsidRPr="006854D6">
        <w:rPr>
          <w:rFonts w:asciiTheme="majorHAnsi" w:hAnsiTheme="majorHAnsi" w:cstheme="majorHAnsi"/>
        </w:rPr>
        <w:t xml:space="preserve"> </w:t>
      </w:r>
      <w:r w:rsidR="00390B37">
        <w:rPr>
          <w:rFonts w:asciiTheme="majorHAnsi" w:hAnsiTheme="majorHAnsi" w:cstheme="majorHAnsi"/>
        </w:rPr>
        <w:t>M</w:t>
      </w:r>
      <w:r w:rsidR="00246968" w:rsidRPr="006854D6">
        <w:rPr>
          <w:rFonts w:asciiTheme="majorHAnsi" w:hAnsiTheme="majorHAnsi" w:cstheme="majorHAnsi"/>
        </w:rPr>
        <w:t xml:space="preserve">icrofluidic </w:t>
      </w:r>
      <w:r w:rsidR="00390B37">
        <w:rPr>
          <w:rFonts w:asciiTheme="majorHAnsi" w:hAnsiTheme="majorHAnsi" w:cstheme="majorHAnsi"/>
        </w:rPr>
        <w:t>D</w:t>
      </w:r>
      <w:r w:rsidR="00246968" w:rsidRPr="006854D6">
        <w:rPr>
          <w:rFonts w:asciiTheme="majorHAnsi" w:hAnsiTheme="majorHAnsi" w:cstheme="majorHAnsi"/>
        </w:rPr>
        <w:t xml:space="preserve">evices to </w:t>
      </w:r>
      <w:r w:rsidR="00390B37">
        <w:rPr>
          <w:rFonts w:asciiTheme="majorHAnsi" w:hAnsiTheme="majorHAnsi" w:cstheme="majorHAnsi"/>
        </w:rPr>
        <w:t>A</w:t>
      </w:r>
      <w:r w:rsidR="001F0D59" w:rsidRPr="006854D6">
        <w:rPr>
          <w:rFonts w:asciiTheme="majorHAnsi" w:hAnsiTheme="majorHAnsi" w:cstheme="majorHAnsi"/>
        </w:rPr>
        <w:t xml:space="preserve">ssess </w:t>
      </w:r>
      <w:r w:rsidR="00390B37">
        <w:rPr>
          <w:rFonts w:asciiTheme="majorHAnsi" w:hAnsiTheme="majorHAnsi" w:cstheme="majorHAnsi"/>
        </w:rPr>
        <w:t>E</w:t>
      </w:r>
      <w:r w:rsidR="001F0D59" w:rsidRPr="006854D6">
        <w:rPr>
          <w:rFonts w:asciiTheme="majorHAnsi" w:hAnsiTheme="majorHAnsi" w:cstheme="majorHAnsi"/>
        </w:rPr>
        <w:t xml:space="preserve">lectrical </w:t>
      </w:r>
      <w:r w:rsidR="00390B37">
        <w:rPr>
          <w:rFonts w:asciiTheme="majorHAnsi" w:hAnsiTheme="majorHAnsi" w:cstheme="majorHAnsi"/>
        </w:rPr>
        <w:t>I</w:t>
      </w:r>
      <w:r w:rsidR="001F0D59" w:rsidRPr="006854D6">
        <w:rPr>
          <w:rFonts w:asciiTheme="majorHAnsi" w:hAnsiTheme="majorHAnsi" w:cstheme="majorHAnsi"/>
        </w:rPr>
        <w:t>nteractions</w:t>
      </w:r>
    </w:p>
    <w:p w14:paraId="06C0C87E" w14:textId="77777777" w:rsidR="006E4797" w:rsidRPr="00051A96" w:rsidRDefault="006E4797" w:rsidP="00051A96">
      <w:pPr>
        <w:rPr>
          <w:rFonts w:asciiTheme="majorHAnsi" w:hAnsiTheme="majorHAnsi" w:cstheme="majorHAnsi"/>
          <w:b/>
        </w:rPr>
      </w:pPr>
    </w:p>
    <w:p w14:paraId="2CD8481E" w14:textId="01507637" w:rsidR="006E4797" w:rsidRPr="00051A96" w:rsidRDefault="00551D82" w:rsidP="00051A96">
      <w:pPr>
        <w:rPr>
          <w:rFonts w:asciiTheme="majorHAnsi" w:hAnsiTheme="majorHAnsi" w:cstheme="majorHAnsi"/>
        </w:rPr>
      </w:pPr>
      <w:r w:rsidRPr="00051A96">
        <w:rPr>
          <w:rFonts w:asciiTheme="majorHAnsi" w:hAnsiTheme="majorHAnsi" w:cstheme="majorHAnsi"/>
          <w:b/>
        </w:rPr>
        <w:t>AUTHORS AND AFFILIATIONS:</w:t>
      </w:r>
    </w:p>
    <w:p w14:paraId="232CD0BC" w14:textId="039FF1A7" w:rsidR="00F33989" w:rsidRPr="00051A96" w:rsidRDefault="00F33989" w:rsidP="00051A96">
      <w:pPr>
        <w:pStyle w:val="xmsonormal"/>
        <w:spacing w:before="0" w:beforeAutospacing="0" w:after="0" w:afterAutospacing="0"/>
        <w:jc w:val="both"/>
        <w:rPr>
          <w:rFonts w:asciiTheme="majorHAnsi" w:hAnsiTheme="majorHAnsi" w:cstheme="majorHAnsi"/>
          <w:lang w:val="en-US"/>
        </w:rPr>
      </w:pPr>
      <w:r w:rsidRPr="00051A96">
        <w:rPr>
          <w:rFonts w:asciiTheme="majorHAnsi" w:hAnsiTheme="majorHAnsi" w:cstheme="majorHAnsi"/>
          <w:shd w:val="clear" w:color="auto" w:fill="FFFFFF"/>
          <w:lang w:val="en-US"/>
        </w:rPr>
        <w:t>Quentin Fuchs</w:t>
      </w:r>
      <w:r w:rsidRPr="00051A96">
        <w:rPr>
          <w:rFonts w:asciiTheme="majorHAnsi" w:hAnsiTheme="majorHAnsi" w:cstheme="majorHAnsi"/>
          <w:shd w:val="clear" w:color="auto" w:fill="FFFFFF"/>
          <w:vertAlign w:val="superscript"/>
          <w:lang w:val="en-US"/>
        </w:rPr>
        <w:t>1</w:t>
      </w:r>
      <w:r w:rsidRPr="00051A96">
        <w:rPr>
          <w:rFonts w:asciiTheme="majorHAnsi" w:hAnsiTheme="majorHAnsi" w:cstheme="majorHAnsi"/>
          <w:shd w:val="clear" w:color="auto" w:fill="FFFFFF"/>
          <w:lang w:val="en-US"/>
        </w:rPr>
        <w:t xml:space="preserve">, </w:t>
      </w:r>
      <w:proofErr w:type="spellStart"/>
      <w:r w:rsidR="00475C67" w:rsidRPr="00051A96">
        <w:rPr>
          <w:rFonts w:asciiTheme="majorHAnsi" w:hAnsiTheme="majorHAnsi" w:cstheme="majorHAnsi"/>
          <w:lang w:val="en-US"/>
        </w:rPr>
        <w:t>Aurélie</w:t>
      </w:r>
      <w:proofErr w:type="spellEnd"/>
      <w:r w:rsidR="00475C67" w:rsidRPr="00051A96">
        <w:rPr>
          <w:rFonts w:asciiTheme="majorHAnsi" w:hAnsiTheme="majorHAnsi" w:cstheme="majorHAnsi"/>
          <w:lang w:val="en-US"/>
        </w:rPr>
        <w:t xml:space="preserve"> Batut</w:t>
      </w:r>
      <w:r w:rsidR="00475C67" w:rsidRPr="00051A96">
        <w:rPr>
          <w:rFonts w:asciiTheme="majorHAnsi" w:hAnsiTheme="majorHAnsi" w:cstheme="majorHAnsi"/>
          <w:vertAlign w:val="superscript"/>
          <w:lang w:val="en-US"/>
        </w:rPr>
        <w:t>2</w:t>
      </w:r>
      <w:r w:rsidR="00475C67" w:rsidRPr="00051A96">
        <w:rPr>
          <w:rFonts w:asciiTheme="majorHAnsi" w:hAnsiTheme="majorHAnsi" w:cstheme="majorHAnsi"/>
          <w:shd w:val="clear" w:color="auto" w:fill="FFFFFF"/>
          <w:lang w:val="en-US"/>
        </w:rPr>
        <w:t xml:space="preserve">, </w:t>
      </w:r>
      <w:proofErr w:type="spellStart"/>
      <w:r w:rsidR="00475C67" w:rsidRPr="00051A96">
        <w:rPr>
          <w:rFonts w:asciiTheme="majorHAnsi" w:hAnsiTheme="majorHAnsi" w:cstheme="majorHAnsi"/>
          <w:shd w:val="clear" w:color="auto" w:fill="FFFFFF"/>
          <w:lang w:val="en-US"/>
        </w:rPr>
        <w:t>M</w:t>
      </w:r>
      <w:r w:rsidRPr="00051A96">
        <w:rPr>
          <w:rFonts w:asciiTheme="majorHAnsi" w:hAnsiTheme="majorHAnsi" w:cstheme="majorHAnsi"/>
          <w:shd w:val="clear" w:color="auto" w:fill="FFFFFF"/>
          <w:lang w:val="en-US"/>
        </w:rPr>
        <w:t>élanie</w:t>
      </w:r>
      <w:proofErr w:type="spellEnd"/>
      <w:r w:rsidRPr="00051A96">
        <w:rPr>
          <w:rFonts w:asciiTheme="majorHAnsi" w:hAnsiTheme="majorHAnsi" w:cstheme="majorHAnsi"/>
          <w:shd w:val="clear" w:color="auto" w:fill="FFFFFF"/>
          <w:lang w:val="en-US"/>
        </w:rPr>
        <w:t xml:space="preserve"> Gleyzes</w:t>
      </w:r>
      <w:r w:rsidRPr="00051A96">
        <w:rPr>
          <w:rFonts w:asciiTheme="majorHAnsi" w:hAnsiTheme="majorHAnsi" w:cstheme="majorHAnsi"/>
          <w:shd w:val="clear" w:color="auto" w:fill="FFFFFF"/>
          <w:vertAlign w:val="superscript"/>
          <w:lang w:val="en-US"/>
        </w:rPr>
        <w:t>2</w:t>
      </w:r>
      <w:r w:rsidRPr="00051A96">
        <w:rPr>
          <w:rFonts w:asciiTheme="majorHAnsi" w:hAnsiTheme="majorHAnsi" w:cstheme="majorHAnsi"/>
          <w:shd w:val="clear" w:color="auto" w:fill="FFFFFF"/>
          <w:lang w:val="en-US"/>
        </w:rPr>
        <w:t>,</w:t>
      </w:r>
      <w:r w:rsidR="00390B37">
        <w:rPr>
          <w:rFonts w:asciiTheme="majorHAnsi" w:hAnsiTheme="majorHAnsi" w:cstheme="majorHAnsi"/>
          <w:shd w:val="clear" w:color="auto" w:fill="FFFFFF"/>
          <w:lang w:val="en-US"/>
        </w:rPr>
        <w:t xml:space="preserve"> </w:t>
      </w:r>
      <w:r w:rsidRPr="00051A96">
        <w:rPr>
          <w:rFonts w:asciiTheme="majorHAnsi" w:hAnsiTheme="majorHAnsi" w:cstheme="majorHAnsi"/>
          <w:lang w:val="en-US"/>
        </w:rPr>
        <w:t>Jessica Rontard</w:t>
      </w:r>
      <w:r w:rsidRPr="00051A96">
        <w:rPr>
          <w:rFonts w:asciiTheme="majorHAnsi" w:hAnsiTheme="majorHAnsi" w:cstheme="majorHAnsi"/>
          <w:vertAlign w:val="superscript"/>
          <w:lang w:val="en-US"/>
        </w:rPr>
        <w:t>2</w:t>
      </w:r>
      <w:r w:rsidRPr="00051A96">
        <w:rPr>
          <w:rFonts w:asciiTheme="majorHAnsi" w:hAnsiTheme="majorHAnsi" w:cstheme="majorHAnsi"/>
          <w:lang w:val="en-US"/>
        </w:rPr>
        <w:t>, Louise Miny</w:t>
      </w:r>
      <w:r w:rsidRPr="00051A96">
        <w:rPr>
          <w:rFonts w:asciiTheme="majorHAnsi" w:hAnsiTheme="majorHAnsi" w:cstheme="majorHAnsi"/>
          <w:vertAlign w:val="superscript"/>
          <w:lang w:val="en-US"/>
        </w:rPr>
        <w:t>2</w:t>
      </w:r>
      <w:r w:rsidRPr="00051A96">
        <w:rPr>
          <w:rFonts w:asciiTheme="majorHAnsi" w:hAnsiTheme="majorHAnsi" w:cstheme="majorHAnsi"/>
          <w:lang w:val="en-US"/>
        </w:rPr>
        <w:t>,</w:t>
      </w:r>
      <w:r w:rsidR="00390B37">
        <w:rPr>
          <w:rFonts w:asciiTheme="majorHAnsi" w:hAnsiTheme="majorHAnsi" w:cstheme="majorHAnsi"/>
          <w:lang w:val="en-US"/>
        </w:rPr>
        <w:t xml:space="preserve"> </w:t>
      </w:r>
      <w:r w:rsidR="00475C67" w:rsidRPr="00051A96">
        <w:rPr>
          <w:rFonts w:asciiTheme="majorHAnsi" w:hAnsiTheme="majorHAnsi" w:cstheme="majorHAnsi"/>
          <w:lang w:val="en-US"/>
        </w:rPr>
        <w:t>Margot Libralato</w:t>
      </w:r>
      <w:r w:rsidR="00044FBA" w:rsidRPr="00051A96">
        <w:rPr>
          <w:rFonts w:asciiTheme="majorHAnsi" w:hAnsiTheme="majorHAnsi" w:cstheme="majorHAnsi"/>
          <w:vertAlign w:val="superscript"/>
          <w:lang w:val="en-US"/>
        </w:rPr>
        <w:t>2</w:t>
      </w:r>
      <w:r w:rsidR="00475C67" w:rsidRPr="00051A96">
        <w:rPr>
          <w:rFonts w:asciiTheme="majorHAnsi" w:hAnsiTheme="majorHAnsi" w:cstheme="majorHAnsi"/>
          <w:lang w:val="en-US"/>
        </w:rPr>
        <w:t xml:space="preserve">, </w:t>
      </w:r>
      <w:proofErr w:type="spellStart"/>
      <w:r w:rsidR="00475C67" w:rsidRPr="00051A96">
        <w:rPr>
          <w:rFonts w:asciiTheme="majorHAnsi" w:hAnsiTheme="majorHAnsi" w:cstheme="majorHAnsi"/>
          <w:lang w:val="en-US"/>
        </w:rPr>
        <w:t>Janaina</w:t>
      </w:r>
      <w:proofErr w:type="spellEnd"/>
      <w:r w:rsidR="00475C67" w:rsidRPr="00051A96">
        <w:rPr>
          <w:rFonts w:asciiTheme="majorHAnsi" w:hAnsiTheme="majorHAnsi" w:cstheme="majorHAnsi"/>
          <w:lang w:val="en-US"/>
        </w:rPr>
        <w:t xml:space="preserve"> Vieira</w:t>
      </w:r>
      <w:r w:rsidR="00475C67" w:rsidRPr="00051A96">
        <w:rPr>
          <w:rFonts w:asciiTheme="majorHAnsi" w:hAnsiTheme="majorHAnsi" w:cstheme="majorHAnsi"/>
          <w:vertAlign w:val="superscript"/>
          <w:lang w:val="en-US"/>
        </w:rPr>
        <w:t>2</w:t>
      </w:r>
      <w:r w:rsidR="00475C67" w:rsidRPr="00051A96">
        <w:rPr>
          <w:rFonts w:asciiTheme="majorHAnsi" w:hAnsiTheme="majorHAnsi" w:cstheme="majorHAnsi"/>
          <w:lang w:val="en-US"/>
        </w:rPr>
        <w:t>, Delphine Debis</w:t>
      </w:r>
      <w:r w:rsidR="00475C67" w:rsidRPr="00051A96">
        <w:rPr>
          <w:rFonts w:asciiTheme="majorHAnsi" w:hAnsiTheme="majorHAnsi" w:cstheme="majorHAnsi"/>
          <w:vertAlign w:val="superscript"/>
          <w:lang w:val="en-US"/>
        </w:rPr>
        <w:t>2</w:t>
      </w:r>
      <w:r w:rsidR="00475C67" w:rsidRPr="00051A96">
        <w:rPr>
          <w:rFonts w:asciiTheme="majorHAnsi" w:hAnsiTheme="majorHAnsi" w:cstheme="majorHAnsi"/>
          <w:lang w:val="en-US"/>
        </w:rPr>
        <w:t>, Florian Larramendy</w:t>
      </w:r>
      <w:r w:rsidR="00475C67" w:rsidRPr="00051A96">
        <w:rPr>
          <w:rFonts w:asciiTheme="majorHAnsi" w:hAnsiTheme="majorHAnsi" w:cstheme="majorHAnsi"/>
          <w:vertAlign w:val="superscript"/>
          <w:lang w:val="en-US"/>
        </w:rPr>
        <w:t>2</w:t>
      </w:r>
      <w:r w:rsidR="00475C67" w:rsidRPr="00051A96">
        <w:rPr>
          <w:rFonts w:asciiTheme="majorHAnsi" w:hAnsiTheme="majorHAnsi" w:cstheme="majorHAnsi"/>
          <w:lang w:val="en-US"/>
        </w:rPr>
        <w:t xml:space="preserve">, </w:t>
      </w:r>
      <w:r w:rsidRPr="00051A96">
        <w:rPr>
          <w:rFonts w:asciiTheme="majorHAnsi" w:hAnsiTheme="majorHAnsi" w:cstheme="majorHAnsi"/>
          <w:shd w:val="clear" w:color="auto" w:fill="FFFFFF"/>
          <w:lang w:val="en-US"/>
        </w:rPr>
        <w:t>Thibault Honegger</w:t>
      </w:r>
      <w:r w:rsidRPr="00051A96">
        <w:rPr>
          <w:rFonts w:asciiTheme="majorHAnsi" w:hAnsiTheme="majorHAnsi" w:cstheme="majorHAnsi"/>
          <w:vertAlign w:val="superscript"/>
          <w:lang w:val="en-US"/>
        </w:rPr>
        <w:t>2</w:t>
      </w:r>
      <w:r w:rsidRPr="00051A96">
        <w:rPr>
          <w:rFonts w:asciiTheme="majorHAnsi" w:hAnsiTheme="majorHAnsi" w:cstheme="majorHAnsi"/>
          <w:shd w:val="clear" w:color="auto" w:fill="FFFFFF"/>
          <w:lang w:val="en-US"/>
        </w:rPr>
        <w:t xml:space="preserve">, </w:t>
      </w:r>
      <w:r w:rsidR="00E328CE" w:rsidRPr="00051A96">
        <w:rPr>
          <w:rFonts w:asciiTheme="majorHAnsi" w:hAnsiTheme="majorHAnsi" w:cstheme="majorHAnsi"/>
          <w:shd w:val="clear" w:color="auto" w:fill="FFFFFF"/>
          <w:lang w:val="en-US"/>
        </w:rPr>
        <w:t>Melissa Messe</w:t>
      </w:r>
      <w:r w:rsidR="00E328CE" w:rsidRPr="00051A96">
        <w:rPr>
          <w:rFonts w:asciiTheme="majorHAnsi" w:hAnsiTheme="majorHAnsi" w:cstheme="majorHAnsi"/>
          <w:shd w:val="clear" w:color="auto" w:fill="FFFFFF"/>
          <w:vertAlign w:val="superscript"/>
          <w:lang w:val="en-US"/>
        </w:rPr>
        <w:t>1</w:t>
      </w:r>
      <w:r w:rsidR="00E328CE" w:rsidRPr="00051A96">
        <w:rPr>
          <w:rFonts w:asciiTheme="majorHAnsi" w:hAnsiTheme="majorHAnsi" w:cstheme="majorHAnsi"/>
          <w:shd w:val="clear" w:color="auto" w:fill="FFFFFF"/>
          <w:lang w:val="en-US"/>
        </w:rPr>
        <w:t xml:space="preserve">, </w:t>
      </w:r>
      <w:r w:rsidRPr="00051A96">
        <w:rPr>
          <w:rFonts w:asciiTheme="majorHAnsi" w:hAnsiTheme="majorHAnsi" w:cstheme="majorHAnsi"/>
          <w:shd w:val="clear" w:color="auto" w:fill="FFFFFF"/>
          <w:lang w:val="en-US"/>
        </w:rPr>
        <w:t>Marina Pierrevelcin</w:t>
      </w:r>
      <w:r w:rsidRPr="00051A96">
        <w:rPr>
          <w:rFonts w:asciiTheme="majorHAnsi" w:hAnsiTheme="majorHAnsi" w:cstheme="majorHAnsi"/>
          <w:shd w:val="clear" w:color="auto" w:fill="FFFFFF"/>
          <w:vertAlign w:val="superscript"/>
          <w:lang w:val="en-US"/>
        </w:rPr>
        <w:t>1</w:t>
      </w:r>
      <w:r w:rsidRPr="00051A96">
        <w:rPr>
          <w:rFonts w:asciiTheme="majorHAnsi" w:hAnsiTheme="majorHAnsi" w:cstheme="majorHAnsi"/>
          <w:shd w:val="clear" w:color="auto" w:fill="FFFFFF"/>
          <w:lang w:val="en-US"/>
        </w:rPr>
        <w:t xml:space="preserve">, </w:t>
      </w:r>
      <w:r w:rsidR="00E328CE" w:rsidRPr="00051A96">
        <w:rPr>
          <w:rFonts w:asciiTheme="majorHAnsi" w:hAnsiTheme="majorHAnsi" w:cstheme="majorHAnsi"/>
          <w:shd w:val="clear" w:color="auto" w:fill="FFFFFF"/>
          <w:lang w:val="en-US"/>
        </w:rPr>
        <w:t>Benoit Lhermitte</w:t>
      </w:r>
      <w:r w:rsidR="00E328CE" w:rsidRPr="00051A96">
        <w:rPr>
          <w:rFonts w:asciiTheme="majorHAnsi" w:hAnsiTheme="majorHAnsi" w:cstheme="majorHAnsi"/>
          <w:shd w:val="clear" w:color="auto" w:fill="FFFFFF"/>
          <w:vertAlign w:val="superscript"/>
          <w:lang w:val="en-US"/>
        </w:rPr>
        <w:t>1</w:t>
      </w:r>
      <w:r w:rsidR="0084733D" w:rsidRPr="00051A96">
        <w:rPr>
          <w:rFonts w:asciiTheme="majorHAnsi" w:hAnsiTheme="majorHAnsi" w:cstheme="majorHAnsi"/>
          <w:shd w:val="clear" w:color="auto" w:fill="FFFFFF"/>
          <w:vertAlign w:val="superscript"/>
          <w:lang w:val="en-US"/>
        </w:rPr>
        <w:t>,3</w:t>
      </w:r>
      <w:r w:rsidR="00E328CE" w:rsidRPr="00051A96">
        <w:rPr>
          <w:rFonts w:asciiTheme="majorHAnsi" w:hAnsiTheme="majorHAnsi" w:cstheme="majorHAnsi"/>
          <w:shd w:val="clear" w:color="auto" w:fill="FFFFFF"/>
          <w:lang w:val="en-US"/>
        </w:rPr>
        <w:t xml:space="preserve">, </w:t>
      </w:r>
      <w:r w:rsidRPr="00051A96">
        <w:rPr>
          <w:rFonts w:asciiTheme="majorHAnsi" w:hAnsiTheme="majorHAnsi" w:cstheme="majorHAnsi"/>
          <w:shd w:val="clear" w:color="auto" w:fill="FFFFFF"/>
          <w:lang w:val="en-US"/>
        </w:rPr>
        <w:t>Monique Dontenwill</w:t>
      </w:r>
      <w:r w:rsidRPr="00051A96">
        <w:rPr>
          <w:rFonts w:asciiTheme="majorHAnsi" w:hAnsiTheme="majorHAnsi" w:cstheme="majorHAnsi"/>
          <w:vertAlign w:val="superscript"/>
          <w:lang w:val="en-US"/>
        </w:rPr>
        <w:t>1</w:t>
      </w:r>
      <w:r w:rsidRPr="00051A96">
        <w:rPr>
          <w:rFonts w:asciiTheme="majorHAnsi" w:hAnsiTheme="majorHAnsi" w:cstheme="majorHAnsi"/>
          <w:shd w:val="clear" w:color="auto" w:fill="FFFFFF"/>
          <w:lang w:val="en-US"/>
        </w:rPr>
        <w:t>, Natacha Entz-Werlé</w:t>
      </w:r>
      <w:r w:rsidRPr="00051A96">
        <w:rPr>
          <w:rFonts w:asciiTheme="majorHAnsi" w:hAnsiTheme="majorHAnsi" w:cstheme="majorHAnsi"/>
          <w:vertAlign w:val="superscript"/>
          <w:lang w:val="en-US"/>
        </w:rPr>
        <w:t>1,</w:t>
      </w:r>
      <w:r w:rsidR="0084733D" w:rsidRPr="00051A96">
        <w:rPr>
          <w:rFonts w:asciiTheme="majorHAnsi" w:hAnsiTheme="majorHAnsi" w:cstheme="majorHAnsi"/>
          <w:vertAlign w:val="superscript"/>
          <w:lang w:val="en-US"/>
        </w:rPr>
        <w:t>4</w:t>
      </w:r>
      <w:r w:rsidRPr="00051A96">
        <w:rPr>
          <w:rFonts w:asciiTheme="majorHAnsi" w:hAnsiTheme="majorHAnsi" w:cstheme="majorHAnsi"/>
          <w:vertAlign w:val="superscript"/>
          <w:lang w:val="en-US"/>
        </w:rPr>
        <w:t>*</w:t>
      </w:r>
    </w:p>
    <w:p w14:paraId="3D027074" w14:textId="77777777" w:rsidR="00F33989" w:rsidRPr="00054B7A" w:rsidRDefault="00F33989" w:rsidP="00051A96">
      <w:pPr>
        <w:pStyle w:val="xmsonormal"/>
        <w:spacing w:before="0" w:beforeAutospacing="0" w:after="0" w:afterAutospacing="0"/>
        <w:jc w:val="both"/>
        <w:rPr>
          <w:rFonts w:asciiTheme="majorHAnsi" w:hAnsiTheme="majorHAnsi" w:cstheme="majorHAnsi"/>
          <w:lang w:val="en-US"/>
        </w:rPr>
      </w:pPr>
    </w:p>
    <w:p w14:paraId="09508EDF" w14:textId="5EE40060" w:rsidR="00F33989" w:rsidRPr="00051A96" w:rsidRDefault="00F33989" w:rsidP="00051A96">
      <w:pPr>
        <w:pStyle w:val="xmsonormal"/>
        <w:spacing w:before="0" w:beforeAutospacing="0" w:after="0" w:afterAutospacing="0"/>
        <w:jc w:val="both"/>
        <w:rPr>
          <w:rFonts w:asciiTheme="majorHAnsi" w:hAnsiTheme="majorHAnsi" w:cstheme="majorHAnsi"/>
          <w:lang w:val="en-US"/>
        </w:rPr>
      </w:pPr>
      <w:r w:rsidRPr="00051A96">
        <w:rPr>
          <w:rFonts w:asciiTheme="majorHAnsi" w:hAnsiTheme="majorHAnsi" w:cstheme="majorHAnsi"/>
          <w:vertAlign w:val="superscript"/>
          <w:lang w:val="en-US"/>
        </w:rPr>
        <w:t>1</w:t>
      </w:r>
      <w:r w:rsidRPr="00051A96">
        <w:rPr>
          <w:rFonts w:asciiTheme="majorHAnsi" w:hAnsiTheme="majorHAnsi" w:cstheme="majorHAnsi"/>
          <w:lang w:val="en-US"/>
        </w:rPr>
        <w:t>UMR CNRS 7021 – Laboratory of Bioimaging and Pathologies – Team</w:t>
      </w:r>
      <w:r w:rsidR="00AC3EDC" w:rsidRPr="00051A96">
        <w:rPr>
          <w:rFonts w:asciiTheme="majorHAnsi" w:hAnsiTheme="majorHAnsi" w:cstheme="majorHAnsi"/>
          <w:lang w:val="en-US"/>
        </w:rPr>
        <w:t xml:space="preserve"> </w:t>
      </w:r>
      <w:r w:rsidR="00AC3EDC" w:rsidRPr="00051A96">
        <w:rPr>
          <w:rFonts w:asciiTheme="majorHAnsi" w:hAnsiTheme="majorHAnsi" w:cstheme="majorHAnsi"/>
          <w:noProof/>
          <w:lang w:val="en-US"/>
        </w:rPr>
        <w:t>Tumoral signaling and therapeutic targets</w:t>
      </w:r>
      <w:r w:rsidRPr="00051A96">
        <w:rPr>
          <w:rFonts w:asciiTheme="majorHAnsi" w:hAnsiTheme="majorHAnsi" w:cstheme="majorHAnsi"/>
          <w:lang w:val="en-US"/>
        </w:rPr>
        <w:t xml:space="preserve"> – 74 route du Rhin – 67405 – </w:t>
      </w:r>
      <w:proofErr w:type="spellStart"/>
      <w:r w:rsidRPr="00051A96">
        <w:rPr>
          <w:rFonts w:asciiTheme="majorHAnsi" w:hAnsiTheme="majorHAnsi" w:cstheme="majorHAnsi"/>
          <w:lang w:val="en-US"/>
        </w:rPr>
        <w:t>Illkirch</w:t>
      </w:r>
      <w:proofErr w:type="spellEnd"/>
      <w:r w:rsidRPr="00051A96">
        <w:rPr>
          <w:rFonts w:asciiTheme="majorHAnsi" w:hAnsiTheme="majorHAnsi" w:cstheme="majorHAnsi"/>
          <w:lang w:val="en-US"/>
        </w:rPr>
        <w:t xml:space="preserve"> – France</w:t>
      </w:r>
    </w:p>
    <w:p w14:paraId="7285BAEE" w14:textId="57714231" w:rsidR="00F33989" w:rsidRPr="00051A96" w:rsidRDefault="00F33989" w:rsidP="00051A96">
      <w:pPr>
        <w:pStyle w:val="xmsonormal"/>
        <w:spacing w:before="0" w:beforeAutospacing="0" w:after="0" w:afterAutospacing="0"/>
        <w:jc w:val="both"/>
        <w:rPr>
          <w:rFonts w:asciiTheme="majorHAnsi" w:hAnsiTheme="majorHAnsi" w:cstheme="majorHAnsi"/>
        </w:rPr>
      </w:pPr>
      <w:r w:rsidRPr="00051A96">
        <w:rPr>
          <w:rFonts w:asciiTheme="majorHAnsi" w:hAnsiTheme="majorHAnsi" w:cstheme="majorHAnsi"/>
          <w:vertAlign w:val="superscript"/>
        </w:rPr>
        <w:t>2</w:t>
      </w:r>
      <w:r w:rsidR="00475C67" w:rsidRPr="00051A96">
        <w:rPr>
          <w:rFonts w:asciiTheme="majorHAnsi" w:hAnsiTheme="majorHAnsi" w:cstheme="majorHAnsi"/>
        </w:rPr>
        <w:t>NETRI</w:t>
      </w:r>
      <w:r w:rsidR="00F1257F" w:rsidRPr="00051A96">
        <w:rPr>
          <w:rFonts w:asciiTheme="majorHAnsi" w:hAnsiTheme="majorHAnsi" w:cstheme="majorHAnsi"/>
        </w:rPr>
        <w:t xml:space="preserve"> – 321 Avenue Jean Jaurès – </w:t>
      </w:r>
      <w:r w:rsidR="00475C67" w:rsidRPr="00051A96">
        <w:rPr>
          <w:rFonts w:asciiTheme="majorHAnsi" w:hAnsiTheme="majorHAnsi" w:cstheme="majorHAnsi"/>
        </w:rPr>
        <w:t>69007</w:t>
      </w:r>
      <w:r w:rsidR="00F1257F" w:rsidRPr="00051A96">
        <w:rPr>
          <w:rFonts w:asciiTheme="majorHAnsi" w:hAnsiTheme="majorHAnsi" w:cstheme="majorHAnsi"/>
        </w:rPr>
        <w:t xml:space="preserve"> –</w:t>
      </w:r>
      <w:r w:rsidR="00475C67" w:rsidRPr="00051A96">
        <w:rPr>
          <w:rFonts w:asciiTheme="majorHAnsi" w:hAnsiTheme="majorHAnsi" w:cstheme="majorHAnsi"/>
        </w:rPr>
        <w:t xml:space="preserve"> Lyon</w:t>
      </w:r>
      <w:r w:rsidR="00F1257F" w:rsidRPr="00051A96">
        <w:rPr>
          <w:rFonts w:asciiTheme="majorHAnsi" w:hAnsiTheme="majorHAnsi" w:cstheme="majorHAnsi"/>
        </w:rPr>
        <w:t xml:space="preserve"> –</w:t>
      </w:r>
      <w:r w:rsidR="00475C67" w:rsidRPr="00051A96">
        <w:rPr>
          <w:rFonts w:asciiTheme="majorHAnsi" w:hAnsiTheme="majorHAnsi" w:cstheme="majorHAnsi"/>
        </w:rPr>
        <w:t xml:space="preserve"> France</w:t>
      </w:r>
    </w:p>
    <w:p w14:paraId="350A690F" w14:textId="733D11B2" w:rsidR="0084733D" w:rsidRPr="00467DB6" w:rsidRDefault="0084733D" w:rsidP="00051A96">
      <w:pPr>
        <w:pStyle w:val="xmsonormal"/>
        <w:spacing w:before="0" w:beforeAutospacing="0" w:after="0" w:afterAutospacing="0"/>
        <w:jc w:val="both"/>
        <w:rPr>
          <w:rFonts w:asciiTheme="majorHAnsi" w:hAnsiTheme="majorHAnsi" w:cstheme="majorHAnsi"/>
        </w:rPr>
      </w:pPr>
      <w:r w:rsidRPr="00051A96">
        <w:rPr>
          <w:rFonts w:asciiTheme="majorHAnsi" w:hAnsiTheme="majorHAnsi" w:cstheme="majorHAnsi"/>
          <w:vertAlign w:val="superscript"/>
        </w:rPr>
        <w:t>3</w:t>
      </w:r>
      <w:r w:rsidRPr="00051A96">
        <w:rPr>
          <w:rFonts w:asciiTheme="majorHAnsi" w:hAnsiTheme="majorHAnsi" w:cstheme="majorHAnsi"/>
        </w:rPr>
        <w:t xml:space="preserve">Centre de Ressources Biologiques, </w:t>
      </w:r>
      <w:proofErr w:type="spellStart"/>
      <w:r w:rsidRPr="00051A96">
        <w:rPr>
          <w:rFonts w:asciiTheme="majorHAnsi" w:hAnsiTheme="majorHAnsi" w:cstheme="majorHAnsi"/>
        </w:rPr>
        <w:t>Pathology</w:t>
      </w:r>
      <w:proofErr w:type="spellEnd"/>
      <w:r w:rsidRPr="00051A96">
        <w:rPr>
          <w:rFonts w:asciiTheme="majorHAnsi" w:hAnsiTheme="majorHAnsi" w:cstheme="majorHAnsi"/>
        </w:rPr>
        <w:t xml:space="preserve"> </w:t>
      </w:r>
      <w:proofErr w:type="spellStart"/>
      <w:r w:rsidRPr="00051A96">
        <w:rPr>
          <w:rFonts w:asciiTheme="majorHAnsi" w:hAnsiTheme="majorHAnsi" w:cstheme="majorHAnsi"/>
        </w:rPr>
        <w:t>department</w:t>
      </w:r>
      <w:proofErr w:type="spellEnd"/>
      <w:r w:rsidRPr="00051A96">
        <w:rPr>
          <w:rFonts w:asciiTheme="majorHAnsi" w:hAnsiTheme="majorHAnsi" w:cstheme="majorHAnsi"/>
        </w:rPr>
        <w:t xml:space="preserve"> – </w:t>
      </w:r>
      <w:proofErr w:type="spellStart"/>
      <w:r w:rsidRPr="00051A96">
        <w:rPr>
          <w:rFonts w:asciiTheme="majorHAnsi" w:hAnsiTheme="majorHAnsi" w:cstheme="majorHAnsi"/>
        </w:rPr>
        <w:t>University</w:t>
      </w:r>
      <w:proofErr w:type="spellEnd"/>
      <w:r w:rsidRPr="00051A96">
        <w:rPr>
          <w:rFonts w:asciiTheme="majorHAnsi" w:hAnsiTheme="majorHAnsi" w:cstheme="majorHAnsi"/>
        </w:rPr>
        <w:t xml:space="preserve"> Hospital of Strasbourg – </w:t>
      </w:r>
      <w:r w:rsidRPr="00467DB6">
        <w:rPr>
          <w:rFonts w:asciiTheme="majorHAnsi" w:hAnsiTheme="majorHAnsi" w:cstheme="majorHAnsi"/>
        </w:rPr>
        <w:t>Avenue Molière – 67000 – Strasbourg – France</w:t>
      </w:r>
    </w:p>
    <w:p w14:paraId="0F6125F7" w14:textId="1C8AA0CB" w:rsidR="00F33989" w:rsidRPr="00467DB6" w:rsidRDefault="0084733D" w:rsidP="00051A96">
      <w:pPr>
        <w:pStyle w:val="xmsonormal"/>
        <w:spacing w:before="0" w:beforeAutospacing="0" w:after="0" w:afterAutospacing="0"/>
        <w:jc w:val="both"/>
        <w:rPr>
          <w:rFonts w:asciiTheme="majorHAnsi" w:hAnsiTheme="majorHAnsi" w:cstheme="majorHAnsi"/>
        </w:rPr>
      </w:pPr>
      <w:r w:rsidRPr="00467DB6">
        <w:rPr>
          <w:rFonts w:asciiTheme="majorHAnsi" w:hAnsiTheme="majorHAnsi" w:cstheme="majorHAnsi"/>
          <w:vertAlign w:val="superscript"/>
        </w:rPr>
        <w:t>4</w:t>
      </w:r>
      <w:r w:rsidR="00F33989" w:rsidRPr="00467DB6">
        <w:rPr>
          <w:rFonts w:asciiTheme="majorHAnsi" w:hAnsiTheme="majorHAnsi" w:cstheme="majorHAnsi"/>
        </w:rPr>
        <w:t xml:space="preserve">Pediatric </w:t>
      </w:r>
      <w:proofErr w:type="spellStart"/>
      <w:r w:rsidR="00F33989" w:rsidRPr="00467DB6">
        <w:rPr>
          <w:rFonts w:asciiTheme="majorHAnsi" w:hAnsiTheme="majorHAnsi" w:cstheme="majorHAnsi"/>
        </w:rPr>
        <w:t>Oncohematology</w:t>
      </w:r>
      <w:proofErr w:type="spellEnd"/>
      <w:r w:rsidR="00F33989" w:rsidRPr="00467DB6">
        <w:rPr>
          <w:rFonts w:asciiTheme="majorHAnsi" w:hAnsiTheme="majorHAnsi" w:cstheme="majorHAnsi"/>
        </w:rPr>
        <w:t xml:space="preserve"> unit – </w:t>
      </w:r>
      <w:proofErr w:type="spellStart"/>
      <w:r w:rsidR="00F33989" w:rsidRPr="00467DB6">
        <w:rPr>
          <w:rFonts w:asciiTheme="majorHAnsi" w:hAnsiTheme="majorHAnsi" w:cstheme="majorHAnsi"/>
        </w:rPr>
        <w:t>University</w:t>
      </w:r>
      <w:proofErr w:type="spellEnd"/>
      <w:r w:rsidR="00F33989" w:rsidRPr="00467DB6">
        <w:rPr>
          <w:rFonts w:asciiTheme="majorHAnsi" w:hAnsiTheme="majorHAnsi" w:cstheme="majorHAnsi"/>
        </w:rPr>
        <w:t xml:space="preserve"> Hospital of Strasbourg – </w:t>
      </w:r>
      <w:r w:rsidR="00AC3EDC" w:rsidRPr="00467DB6">
        <w:rPr>
          <w:rFonts w:asciiTheme="majorHAnsi" w:hAnsiTheme="majorHAnsi" w:cstheme="majorHAnsi"/>
        </w:rPr>
        <w:t>Avenue Molière – 67000</w:t>
      </w:r>
      <w:r w:rsidRPr="00467DB6">
        <w:rPr>
          <w:rFonts w:asciiTheme="majorHAnsi" w:hAnsiTheme="majorHAnsi" w:cstheme="majorHAnsi"/>
        </w:rPr>
        <w:t xml:space="preserve"> – </w:t>
      </w:r>
      <w:r w:rsidR="00AC3EDC" w:rsidRPr="00467DB6">
        <w:rPr>
          <w:rFonts w:asciiTheme="majorHAnsi" w:hAnsiTheme="majorHAnsi" w:cstheme="majorHAnsi"/>
        </w:rPr>
        <w:t>Strasbourg</w:t>
      </w:r>
      <w:r w:rsidRPr="00467DB6">
        <w:rPr>
          <w:rFonts w:asciiTheme="majorHAnsi" w:hAnsiTheme="majorHAnsi" w:cstheme="majorHAnsi"/>
        </w:rPr>
        <w:t xml:space="preserve"> </w:t>
      </w:r>
      <w:r w:rsidR="00AC3EDC" w:rsidRPr="00467DB6">
        <w:rPr>
          <w:rFonts w:asciiTheme="majorHAnsi" w:hAnsiTheme="majorHAnsi" w:cstheme="majorHAnsi"/>
        </w:rPr>
        <w:t xml:space="preserve">– </w:t>
      </w:r>
      <w:r w:rsidR="00F33989" w:rsidRPr="00467DB6">
        <w:rPr>
          <w:rFonts w:asciiTheme="majorHAnsi" w:hAnsiTheme="majorHAnsi" w:cstheme="majorHAnsi"/>
        </w:rPr>
        <w:t>France</w:t>
      </w:r>
    </w:p>
    <w:p w14:paraId="7F32C7F8" w14:textId="513CC275" w:rsidR="00467DB6" w:rsidRPr="00467DB6" w:rsidRDefault="00467DB6" w:rsidP="00051A96">
      <w:pPr>
        <w:pStyle w:val="xmsonormal"/>
        <w:spacing w:before="0" w:beforeAutospacing="0" w:after="0" w:afterAutospacing="0"/>
        <w:jc w:val="both"/>
        <w:rPr>
          <w:rFonts w:asciiTheme="majorHAnsi" w:hAnsiTheme="majorHAnsi" w:cstheme="majorHAnsi"/>
        </w:rPr>
      </w:pPr>
    </w:p>
    <w:p w14:paraId="2952956F" w14:textId="2BA677A7" w:rsidR="00467DB6" w:rsidRPr="00404DF2" w:rsidRDefault="00467DB6" w:rsidP="00404DF2">
      <w:pPr>
        <w:rPr>
          <w:rFonts w:asciiTheme="majorHAnsi" w:hAnsiTheme="majorHAnsi" w:cstheme="majorHAnsi"/>
        </w:rPr>
      </w:pPr>
      <w:r w:rsidRPr="00404DF2">
        <w:rPr>
          <w:rFonts w:asciiTheme="majorHAnsi" w:hAnsiTheme="majorHAnsi" w:cstheme="majorHAnsi"/>
        </w:rPr>
        <w:t xml:space="preserve">Email addresses of the </w:t>
      </w:r>
      <w:r w:rsidR="00EE2334">
        <w:rPr>
          <w:rFonts w:asciiTheme="majorHAnsi" w:hAnsiTheme="majorHAnsi" w:cstheme="majorHAnsi"/>
        </w:rPr>
        <w:t>co-</w:t>
      </w:r>
      <w:r w:rsidRPr="00404DF2">
        <w:rPr>
          <w:rFonts w:asciiTheme="majorHAnsi" w:hAnsiTheme="majorHAnsi" w:cstheme="majorHAnsi"/>
        </w:rPr>
        <w:t>authors:</w:t>
      </w:r>
    </w:p>
    <w:p w14:paraId="22FCEB2E" w14:textId="2F9D3FA6" w:rsidR="00467DB6" w:rsidRPr="00F00EA7" w:rsidRDefault="00467DB6" w:rsidP="00404DF2">
      <w:pPr>
        <w:rPr>
          <w:rFonts w:asciiTheme="majorHAnsi" w:hAnsiTheme="majorHAnsi" w:cstheme="majorHAnsi"/>
          <w:lang w:val="fr-FR"/>
        </w:rPr>
      </w:pPr>
      <w:r w:rsidRPr="00F00EA7">
        <w:rPr>
          <w:rFonts w:asciiTheme="majorHAnsi" w:hAnsiTheme="majorHAnsi" w:cstheme="majorHAnsi"/>
          <w:lang w:val="fr-FR"/>
        </w:rPr>
        <w:t>Quentin Fuchs</w:t>
      </w:r>
      <w:r w:rsidRPr="00F00EA7">
        <w:rPr>
          <w:rFonts w:asciiTheme="majorHAnsi" w:hAnsiTheme="majorHAnsi" w:cstheme="majorHAnsi"/>
          <w:lang w:val="fr-FR"/>
        </w:rPr>
        <w:tab/>
      </w:r>
      <w:r w:rsidRPr="00F00EA7">
        <w:rPr>
          <w:rFonts w:asciiTheme="majorHAnsi" w:hAnsiTheme="majorHAnsi" w:cstheme="majorHAnsi"/>
          <w:lang w:val="fr-FR"/>
        </w:rPr>
        <w:tab/>
      </w:r>
      <w:r w:rsidRPr="00F00EA7">
        <w:rPr>
          <w:rFonts w:asciiTheme="majorHAnsi" w:hAnsiTheme="majorHAnsi" w:cstheme="majorHAnsi"/>
          <w:lang w:val="fr-FR"/>
        </w:rPr>
        <w:tab/>
        <w:t>(</w:t>
      </w:r>
      <w:hyperlink r:id="rId8" w:history="1">
        <w:r w:rsidRPr="00F00EA7">
          <w:rPr>
            <w:rStyle w:val="Hyperlink"/>
            <w:rFonts w:asciiTheme="majorHAnsi" w:hAnsiTheme="majorHAnsi" w:cstheme="majorHAnsi"/>
            <w:lang w:val="fr-FR"/>
          </w:rPr>
          <w:t>quentin.fuchs2@etu.unistra.fr</w:t>
        </w:r>
      </w:hyperlink>
      <w:r w:rsidRPr="00F00EA7">
        <w:rPr>
          <w:rFonts w:asciiTheme="majorHAnsi" w:hAnsiTheme="majorHAnsi" w:cstheme="majorHAnsi"/>
          <w:lang w:val="fr-FR"/>
        </w:rPr>
        <w:t>)</w:t>
      </w:r>
    </w:p>
    <w:p w14:paraId="64BD4059" w14:textId="3130A836" w:rsidR="00467DB6" w:rsidRPr="00F00EA7" w:rsidRDefault="00A11918" w:rsidP="00404DF2">
      <w:pPr>
        <w:rPr>
          <w:rFonts w:asciiTheme="majorHAnsi" w:hAnsiTheme="majorHAnsi" w:cstheme="majorHAnsi"/>
          <w:lang w:val="fr-FR"/>
        </w:rPr>
      </w:pPr>
      <w:r w:rsidRPr="00F00EA7">
        <w:rPr>
          <w:rFonts w:asciiTheme="majorHAnsi" w:hAnsiTheme="majorHAnsi" w:cstheme="majorHAnsi"/>
          <w:lang w:val="fr-FR"/>
        </w:rPr>
        <w:t xml:space="preserve">Aurélie </w:t>
      </w:r>
      <w:proofErr w:type="spellStart"/>
      <w:r w:rsidRPr="00F00EA7">
        <w:rPr>
          <w:rFonts w:asciiTheme="majorHAnsi" w:hAnsiTheme="majorHAnsi" w:cstheme="majorHAnsi"/>
          <w:lang w:val="fr-FR"/>
        </w:rPr>
        <w:t>Batut</w:t>
      </w:r>
      <w:proofErr w:type="spellEnd"/>
      <w:r w:rsidRPr="00F00EA7">
        <w:rPr>
          <w:rFonts w:asciiTheme="majorHAnsi" w:hAnsiTheme="majorHAnsi" w:cstheme="majorHAnsi"/>
          <w:lang w:val="fr-FR"/>
        </w:rPr>
        <w:tab/>
      </w:r>
      <w:r w:rsidRPr="00F00EA7">
        <w:rPr>
          <w:rFonts w:asciiTheme="majorHAnsi" w:hAnsiTheme="majorHAnsi" w:cstheme="majorHAnsi"/>
          <w:lang w:val="fr-FR"/>
        </w:rPr>
        <w:tab/>
      </w:r>
      <w:r w:rsidRPr="00F00EA7">
        <w:rPr>
          <w:rFonts w:asciiTheme="majorHAnsi" w:hAnsiTheme="majorHAnsi" w:cstheme="majorHAnsi"/>
          <w:lang w:val="fr-FR"/>
        </w:rPr>
        <w:tab/>
        <w:t>(</w:t>
      </w:r>
      <w:hyperlink r:id="rId9" w:history="1">
        <w:r w:rsidRPr="00F00EA7">
          <w:rPr>
            <w:rStyle w:val="Hyperlink"/>
            <w:rFonts w:asciiTheme="majorHAnsi" w:hAnsiTheme="majorHAnsi" w:cstheme="majorHAnsi"/>
            <w:lang w:val="fr-FR"/>
          </w:rPr>
          <w:t>batut@netri.fr</w:t>
        </w:r>
      </w:hyperlink>
      <w:r w:rsidRPr="00F00EA7">
        <w:rPr>
          <w:rFonts w:asciiTheme="majorHAnsi" w:hAnsiTheme="majorHAnsi" w:cstheme="majorHAnsi"/>
          <w:lang w:val="fr-FR"/>
        </w:rPr>
        <w:t>)</w:t>
      </w:r>
    </w:p>
    <w:p w14:paraId="24C725BF" w14:textId="0FE2CC75" w:rsidR="00A11918" w:rsidRPr="00F00EA7" w:rsidRDefault="00A11918" w:rsidP="00404DF2">
      <w:pPr>
        <w:rPr>
          <w:rFonts w:asciiTheme="majorHAnsi" w:hAnsiTheme="majorHAnsi" w:cstheme="majorHAnsi"/>
          <w:lang w:val="fr-FR"/>
        </w:rPr>
      </w:pPr>
      <w:r w:rsidRPr="00F00EA7">
        <w:rPr>
          <w:rFonts w:asciiTheme="majorHAnsi" w:hAnsiTheme="majorHAnsi" w:cstheme="majorHAnsi"/>
          <w:lang w:val="fr-FR"/>
        </w:rPr>
        <w:t xml:space="preserve">Mélanie </w:t>
      </w:r>
      <w:proofErr w:type="spellStart"/>
      <w:r w:rsidRPr="00F00EA7">
        <w:rPr>
          <w:rFonts w:asciiTheme="majorHAnsi" w:hAnsiTheme="majorHAnsi" w:cstheme="majorHAnsi"/>
          <w:lang w:val="fr-FR"/>
        </w:rPr>
        <w:t>Gleyzes</w:t>
      </w:r>
      <w:proofErr w:type="spellEnd"/>
      <w:r w:rsidRPr="00F00EA7">
        <w:rPr>
          <w:rFonts w:asciiTheme="majorHAnsi" w:hAnsiTheme="majorHAnsi" w:cstheme="majorHAnsi"/>
          <w:lang w:val="fr-FR"/>
        </w:rPr>
        <w:tab/>
      </w:r>
      <w:r w:rsidRPr="00F00EA7">
        <w:rPr>
          <w:rFonts w:asciiTheme="majorHAnsi" w:hAnsiTheme="majorHAnsi" w:cstheme="majorHAnsi"/>
          <w:lang w:val="fr-FR"/>
        </w:rPr>
        <w:tab/>
        <w:t>(</w:t>
      </w:r>
      <w:hyperlink r:id="rId10" w:history="1">
        <w:r w:rsidRPr="00F00EA7">
          <w:rPr>
            <w:rStyle w:val="Hyperlink"/>
            <w:rFonts w:asciiTheme="majorHAnsi" w:hAnsiTheme="majorHAnsi" w:cstheme="majorHAnsi"/>
            <w:lang w:val="fr-FR"/>
          </w:rPr>
          <w:t>gleyzes@netri.fr</w:t>
        </w:r>
      </w:hyperlink>
      <w:r w:rsidRPr="00F00EA7">
        <w:rPr>
          <w:rFonts w:asciiTheme="majorHAnsi" w:hAnsiTheme="majorHAnsi" w:cstheme="majorHAnsi"/>
          <w:lang w:val="fr-FR"/>
        </w:rPr>
        <w:t>)</w:t>
      </w:r>
    </w:p>
    <w:p w14:paraId="527E109A" w14:textId="0B58E0D8" w:rsidR="00A11918" w:rsidRPr="00404DF2" w:rsidRDefault="00A11918" w:rsidP="00404DF2">
      <w:pPr>
        <w:rPr>
          <w:rFonts w:asciiTheme="majorHAnsi" w:hAnsiTheme="majorHAnsi" w:cstheme="majorHAnsi"/>
        </w:rPr>
      </w:pPr>
      <w:r w:rsidRPr="00404DF2">
        <w:rPr>
          <w:rFonts w:asciiTheme="majorHAnsi" w:hAnsiTheme="majorHAnsi" w:cstheme="majorHAnsi"/>
        </w:rPr>
        <w:t xml:space="preserve">Jessica </w:t>
      </w:r>
      <w:proofErr w:type="spellStart"/>
      <w:r w:rsidRPr="00404DF2">
        <w:rPr>
          <w:rFonts w:asciiTheme="majorHAnsi" w:hAnsiTheme="majorHAnsi" w:cstheme="majorHAnsi"/>
        </w:rPr>
        <w:t>Rontard</w:t>
      </w:r>
      <w:proofErr w:type="spellEnd"/>
      <w:r w:rsidRPr="00404DF2">
        <w:rPr>
          <w:rFonts w:asciiTheme="majorHAnsi" w:hAnsiTheme="majorHAnsi" w:cstheme="majorHAnsi"/>
        </w:rPr>
        <w:tab/>
      </w:r>
      <w:r w:rsidRPr="00404DF2">
        <w:rPr>
          <w:rFonts w:asciiTheme="majorHAnsi" w:hAnsiTheme="majorHAnsi" w:cstheme="majorHAnsi"/>
        </w:rPr>
        <w:tab/>
        <w:t>(</w:t>
      </w:r>
      <w:hyperlink r:id="rId11" w:history="1">
        <w:r w:rsidRPr="00404DF2">
          <w:rPr>
            <w:rStyle w:val="Hyperlink"/>
            <w:rFonts w:asciiTheme="majorHAnsi" w:hAnsiTheme="majorHAnsi" w:cstheme="majorHAnsi"/>
          </w:rPr>
          <w:t>rontard@netri.fr</w:t>
        </w:r>
      </w:hyperlink>
      <w:r w:rsidRPr="00404DF2">
        <w:rPr>
          <w:rFonts w:asciiTheme="majorHAnsi" w:hAnsiTheme="majorHAnsi" w:cstheme="majorHAnsi"/>
        </w:rPr>
        <w:t>)</w:t>
      </w:r>
    </w:p>
    <w:p w14:paraId="19233616" w14:textId="723A0999" w:rsidR="00404DF2" w:rsidRPr="00F00EA7" w:rsidRDefault="00A11918" w:rsidP="00404DF2">
      <w:pPr>
        <w:rPr>
          <w:rFonts w:asciiTheme="majorHAnsi" w:hAnsiTheme="majorHAnsi" w:cstheme="majorHAnsi"/>
          <w:lang w:val="fr-FR"/>
        </w:rPr>
      </w:pPr>
      <w:r w:rsidRPr="00F00EA7">
        <w:rPr>
          <w:rFonts w:asciiTheme="majorHAnsi" w:hAnsiTheme="majorHAnsi" w:cstheme="majorHAnsi"/>
          <w:lang w:val="fr-FR"/>
        </w:rPr>
        <w:t xml:space="preserve">Louise </w:t>
      </w:r>
      <w:proofErr w:type="spellStart"/>
      <w:r w:rsidRPr="00F00EA7">
        <w:rPr>
          <w:rFonts w:asciiTheme="majorHAnsi" w:hAnsiTheme="majorHAnsi" w:cstheme="majorHAnsi"/>
          <w:lang w:val="fr-FR"/>
        </w:rPr>
        <w:t>Miny</w:t>
      </w:r>
      <w:proofErr w:type="spellEnd"/>
      <w:r w:rsidRPr="00F00EA7">
        <w:rPr>
          <w:rFonts w:asciiTheme="majorHAnsi" w:hAnsiTheme="majorHAnsi" w:cstheme="majorHAnsi"/>
          <w:lang w:val="fr-FR"/>
        </w:rPr>
        <w:tab/>
      </w:r>
      <w:r w:rsidRPr="00F00EA7">
        <w:rPr>
          <w:rFonts w:asciiTheme="majorHAnsi" w:hAnsiTheme="majorHAnsi" w:cstheme="majorHAnsi"/>
          <w:lang w:val="fr-FR"/>
        </w:rPr>
        <w:tab/>
      </w:r>
      <w:r w:rsidRPr="00F00EA7">
        <w:rPr>
          <w:rFonts w:asciiTheme="majorHAnsi" w:hAnsiTheme="majorHAnsi" w:cstheme="majorHAnsi"/>
          <w:lang w:val="fr-FR"/>
        </w:rPr>
        <w:tab/>
        <w:t>(</w:t>
      </w:r>
      <w:hyperlink r:id="rId12" w:history="1">
        <w:r w:rsidR="00404DF2" w:rsidRPr="00F00EA7">
          <w:rPr>
            <w:rStyle w:val="Hyperlink"/>
            <w:rFonts w:asciiTheme="majorHAnsi" w:hAnsiTheme="majorHAnsi" w:cstheme="majorHAnsi"/>
            <w:lang w:val="fr-FR"/>
          </w:rPr>
          <w:t>miny@netri.fr</w:t>
        </w:r>
      </w:hyperlink>
      <w:r w:rsidRPr="00F00EA7">
        <w:rPr>
          <w:rFonts w:asciiTheme="majorHAnsi" w:hAnsiTheme="majorHAnsi" w:cstheme="majorHAnsi"/>
          <w:lang w:val="fr-FR"/>
        </w:rPr>
        <w:t>)</w:t>
      </w:r>
    </w:p>
    <w:p w14:paraId="7D328115" w14:textId="56D9D859" w:rsidR="00AC226B" w:rsidRPr="00404DF2" w:rsidRDefault="00531693" w:rsidP="00404DF2">
      <w:pPr>
        <w:rPr>
          <w:rFonts w:asciiTheme="majorHAnsi" w:hAnsiTheme="majorHAnsi" w:cstheme="majorHAnsi"/>
        </w:rPr>
      </w:pPr>
      <w:r w:rsidRPr="00404DF2">
        <w:rPr>
          <w:rFonts w:asciiTheme="majorHAnsi" w:hAnsiTheme="majorHAnsi" w:cstheme="majorHAnsi"/>
        </w:rPr>
        <w:t xml:space="preserve">Margot </w:t>
      </w:r>
      <w:proofErr w:type="spellStart"/>
      <w:r w:rsidRPr="00404DF2">
        <w:rPr>
          <w:rFonts w:asciiTheme="majorHAnsi" w:hAnsiTheme="majorHAnsi" w:cstheme="majorHAnsi"/>
        </w:rPr>
        <w:t>Libralato</w:t>
      </w:r>
      <w:proofErr w:type="spellEnd"/>
      <w:r w:rsidRPr="00404DF2">
        <w:rPr>
          <w:rFonts w:asciiTheme="majorHAnsi" w:hAnsiTheme="majorHAnsi" w:cstheme="majorHAnsi"/>
        </w:rPr>
        <w:tab/>
      </w:r>
      <w:r w:rsidRPr="00404DF2">
        <w:rPr>
          <w:rFonts w:asciiTheme="majorHAnsi" w:hAnsiTheme="majorHAnsi" w:cstheme="majorHAnsi"/>
        </w:rPr>
        <w:tab/>
        <w:t>(</w:t>
      </w:r>
      <w:hyperlink r:id="rId13" w:history="1">
        <w:r w:rsidRPr="00404DF2">
          <w:rPr>
            <w:rStyle w:val="Hyperlink"/>
            <w:rFonts w:asciiTheme="majorHAnsi" w:hAnsiTheme="majorHAnsi" w:cstheme="majorHAnsi"/>
          </w:rPr>
          <w:t>libralto@netri.fr</w:t>
        </w:r>
      </w:hyperlink>
      <w:r w:rsidRPr="00404DF2">
        <w:rPr>
          <w:rFonts w:asciiTheme="majorHAnsi" w:hAnsiTheme="majorHAnsi" w:cstheme="majorHAnsi"/>
        </w:rPr>
        <w:t>)</w:t>
      </w:r>
    </w:p>
    <w:p w14:paraId="5053F5DE" w14:textId="0B05A35A" w:rsidR="00531693" w:rsidRPr="00404DF2" w:rsidRDefault="00026E5B" w:rsidP="00404DF2">
      <w:pPr>
        <w:rPr>
          <w:rFonts w:asciiTheme="majorHAnsi" w:hAnsiTheme="majorHAnsi" w:cstheme="majorHAnsi"/>
        </w:rPr>
      </w:pPr>
      <w:proofErr w:type="spellStart"/>
      <w:r w:rsidRPr="00404DF2">
        <w:rPr>
          <w:rFonts w:asciiTheme="majorHAnsi" w:hAnsiTheme="majorHAnsi" w:cstheme="majorHAnsi"/>
        </w:rPr>
        <w:t>Janaina</w:t>
      </w:r>
      <w:proofErr w:type="spellEnd"/>
      <w:r w:rsidRPr="00404DF2">
        <w:rPr>
          <w:rFonts w:asciiTheme="majorHAnsi" w:hAnsiTheme="majorHAnsi" w:cstheme="majorHAnsi"/>
        </w:rPr>
        <w:t xml:space="preserve"> Vieira</w:t>
      </w:r>
      <w:r w:rsidRPr="00404DF2">
        <w:rPr>
          <w:rFonts w:asciiTheme="majorHAnsi" w:hAnsiTheme="majorHAnsi" w:cstheme="majorHAnsi"/>
        </w:rPr>
        <w:tab/>
      </w:r>
      <w:r w:rsidRPr="00404DF2">
        <w:rPr>
          <w:rFonts w:asciiTheme="majorHAnsi" w:hAnsiTheme="majorHAnsi" w:cstheme="majorHAnsi"/>
        </w:rPr>
        <w:tab/>
      </w:r>
      <w:r w:rsidRPr="00404DF2">
        <w:rPr>
          <w:rFonts w:asciiTheme="majorHAnsi" w:hAnsiTheme="majorHAnsi" w:cstheme="majorHAnsi"/>
        </w:rPr>
        <w:tab/>
        <w:t>(</w:t>
      </w:r>
      <w:hyperlink r:id="rId14" w:history="1">
        <w:r w:rsidR="00963B3A" w:rsidRPr="00404DF2">
          <w:rPr>
            <w:rStyle w:val="Hyperlink"/>
            <w:rFonts w:asciiTheme="majorHAnsi" w:hAnsiTheme="majorHAnsi" w:cstheme="majorHAnsi"/>
          </w:rPr>
          <w:t>vieira@netri.fr</w:t>
        </w:r>
      </w:hyperlink>
      <w:r w:rsidRPr="00404DF2">
        <w:rPr>
          <w:rFonts w:asciiTheme="majorHAnsi" w:hAnsiTheme="majorHAnsi" w:cstheme="majorHAnsi"/>
        </w:rPr>
        <w:t>)</w:t>
      </w:r>
    </w:p>
    <w:p w14:paraId="615B53A3" w14:textId="5C8BDE00" w:rsidR="00963B3A" w:rsidRPr="00404DF2" w:rsidRDefault="00963B3A" w:rsidP="00404DF2">
      <w:pPr>
        <w:rPr>
          <w:rFonts w:asciiTheme="majorHAnsi" w:hAnsiTheme="majorHAnsi" w:cstheme="majorHAnsi"/>
        </w:rPr>
      </w:pPr>
      <w:r w:rsidRPr="00404DF2">
        <w:rPr>
          <w:rFonts w:asciiTheme="majorHAnsi" w:hAnsiTheme="majorHAnsi" w:cstheme="majorHAnsi"/>
        </w:rPr>
        <w:t xml:space="preserve">Delphine </w:t>
      </w:r>
      <w:proofErr w:type="spellStart"/>
      <w:r w:rsidRPr="00404DF2">
        <w:rPr>
          <w:rFonts w:asciiTheme="majorHAnsi" w:hAnsiTheme="majorHAnsi" w:cstheme="majorHAnsi"/>
        </w:rPr>
        <w:t>Debis</w:t>
      </w:r>
      <w:proofErr w:type="spellEnd"/>
      <w:r w:rsidRPr="00404DF2">
        <w:rPr>
          <w:rFonts w:asciiTheme="majorHAnsi" w:hAnsiTheme="majorHAnsi" w:cstheme="majorHAnsi"/>
        </w:rPr>
        <w:tab/>
      </w:r>
      <w:r w:rsidRPr="00404DF2">
        <w:rPr>
          <w:rFonts w:asciiTheme="majorHAnsi" w:hAnsiTheme="majorHAnsi" w:cstheme="majorHAnsi"/>
        </w:rPr>
        <w:tab/>
        <w:t>(</w:t>
      </w:r>
      <w:hyperlink r:id="rId15" w:history="1">
        <w:r w:rsidR="009F4304" w:rsidRPr="00404DF2">
          <w:rPr>
            <w:rStyle w:val="Hyperlink"/>
            <w:rFonts w:asciiTheme="majorHAnsi" w:hAnsiTheme="majorHAnsi" w:cstheme="majorHAnsi"/>
          </w:rPr>
          <w:t>debis@netri.fr</w:t>
        </w:r>
      </w:hyperlink>
      <w:r w:rsidRPr="00404DF2">
        <w:rPr>
          <w:rFonts w:asciiTheme="majorHAnsi" w:hAnsiTheme="majorHAnsi" w:cstheme="majorHAnsi"/>
        </w:rPr>
        <w:t>)</w:t>
      </w:r>
    </w:p>
    <w:p w14:paraId="5955C95B" w14:textId="77777777" w:rsidR="009F4304" w:rsidRPr="00404DF2" w:rsidRDefault="009F4304" w:rsidP="00404DF2">
      <w:pPr>
        <w:rPr>
          <w:rFonts w:asciiTheme="majorHAnsi" w:hAnsiTheme="majorHAnsi" w:cstheme="majorHAnsi"/>
        </w:rPr>
      </w:pPr>
      <w:r w:rsidRPr="00404DF2">
        <w:rPr>
          <w:rFonts w:asciiTheme="majorHAnsi" w:hAnsiTheme="majorHAnsi" w:cstheme="majorHAnsi"/>
        </w:rPr>
        <w:t xml:space="preserve">Florian </w:t>
      </w:r>
      <w:proofErr w:type="spellStart"/>
      <w:r w:rsidRPr="00404DF2">
        <w:rPr>
          <w:rFonts w:asciiTheme="majorHAnsi" w:hAnsiTheme="majorHAnsi" w:cstheme="majorHAnsi"/>
        </w:rPr>
        <w:t>Larramendy</w:t>
      </w:r>
      <w:proofErr w:type="spellEnd"/>
      <w:r w:rsidRPr="00404DF2">
        <w:rPr>
          <w:rFonts w:asciiTheme="majorHAnsi" w:hAnsiTheme="majorHAnsi" w:cstheme="majorHAnsi"/>
        </w:rPr>
        <w:tab/>
      </w:r>
      <w:r w:rsidRPr="00404DF2">
        <w:rPr>
          <w:rFonts w:asciiTheme="majorHAnsi" w:hAnsiTheme="majorHAnsi" w:cstheme="majorHAnsi"/>
        </w:rPr>
        <w:tab/>
        <w:t>(</w:t>
      </w:r>
      <w:hyperlink r:id="rId16" w:history="1">
        <w:r w:rsidRPr="00404DF2">
          <w:rPr>
            <w:rStyle w:val="Hyperlink"/>
            <w:rFonts w:asciiTheme="majorHAnsi" w:hAnsiTheme="majorHAnsi" w:cstheme="majorHAnsi"/>
          </w:rPr>
          <w:t>larramendy@netri.fr</w:t>
        </w:r>
      </w:hyperlink>
      <w:r w:rsidRPr="00404DF2">
        <w:rPr>
          <w:rFonts w:asciiTheme="majorHAnsi" w:hAnsiTheme="majorHAnsi" w:cstheme="majorHAnsi"/>
        </w:rPr>
        <w:t>)</w:t>
      </w:r>
    </w:p>
    <w:p w14:paraId="5CC38A1D" w14:textId="2DFC3451" w:rsidR="009F4304" w:rsidRPr="00404DF2" w:rsidRDefault="009F4304" w:rsidP="00404DF2">
      <w:pPr>
        <w:rPr>
          <w:rFonts w:asciiTheme="majorHAnsi" w:hAnsiTheme="majorHAnsi" w:cstheme="majorHAnsi"/>
        </w:rPr>
      </w:pPr>
      <w:r w:rsidRPr="00404DF2">
        <w:rPr>
          <w:rFonts w:asciiTheme="majorHAnsi" w:hAnsiTheme="majorHAnsi" w:cstheme="majorHAnsi"/>
        </w:rPr>
        <w:t>Thibault Honegger</w:t>
      </w:r>
      <w:r w:rsidRPr="00404DF2">
        <w:rPr>
          <w:rFonts w:asciiTheme="majorHAnsi" w:hAnsiTheme="majorHAnsi" w:cstheme="majorHAnsi"/>
        </w:rPr>
        <w:tab/>
      </w:r>
      <w:r w:rsidRPr="00404DF2">
        <w:rPr>
          <w:rFonts w:asciiTheme="majorHAnsi" w:hAnsiTheme="majorHAnsi" w:cstheme="majorHAnsi"/>
        </w:rPr>
        <w:tab/>
        <w:t>(</w:t>
      </w:r>
      <w:hyperlink r:id="rId17" w:history="1">
        <w:r w:rsidRPr="00404DF2">
          <w:rPr>
            <w:rStyle w:val="Hyperlink"/>
            <w:rFonts w:asciiTheme="majorHAnsi" w:hAnsiTheme="majorHAnsi" w:cstheme="majorHAnsi"/>
          </w:rPr>
          <w:t>honegger@netri.fr</w:t>
        </w:r>
      </w:hyperlink>
      <w:r w:rsidRPr="00404DF2">
        <w:rPr>
          <w:rFonts w:asciiTheme="majorHAnsi" w:hAnsiTheme="majorHAnsi" w:cstheme="majorHAnsi"/>
        </w:rPr>
        <w:t>)</w:t>
      </w:r>
    </w:p>
    <w:p w14:paraId="35819970" w14:textId="320EB3A1" w:rsidR="009F4304" w:rsidRPr="00404DF2" w:rsidRDefault="009F4304" w:rsidP="00404DF2">
      <w:pPr>
        <w:rPr>
          <w:rFonts w:asciiTheme="majorHAnsi" w:hAnsiTheme="majorHAnsi" w:cstheme="majorHAnsi"/>
        </w:rPr>
      </w:pPr>
      <w:r w:rsidRPr="00404DF2">
        <w:rPr>
          <w:rFonts w:asciiTheme="majorHAnsi" w:hAnsiTheme="majorHAnsi" w:cstheme="majorHAnsi"/>
        </w:rPr>
        <w:t>Melissa Messe</w:t>
      </w:r>
      <w:r w:rsidRPr="00404DF2">
        <w:rPr>
          <w:rFonts w:asciiTheme="majorHAnsi" w:hAnsiTheme="majorHAnsi" w:cstheme="majorHAnsi"/>
        </w:rPr>
        <w:tab/>
      </w:r>
      <w:r w:rsidRPr="00404DF2">
        <w:rPr>
          <w:rFonts w:asciiTheme="majorHAnsi" w:hAnsiTheme="majorHAnsi" w:cstheme="majorHAnsi"/>
        </w:rPr>
        <w:tab/>
      </w:r>
      <w:r w:rsidRPr="00404DF2">
        <w:rPr>
          <w:rFonts w:asciiTheme="majorHAnsi" w:hAnsiTheme="majorHAnsi" w:cstheme="majorHAnsi"/>
        </w:rPr>
        <w:tab/>
        <w:t>(</w:t>
      </w:r>
      <w:hyperlink r:id="rId18" w:history="1">
        <w:r w:rsidR="00404DF2" w:rsidRPr="00404DF2">
          <w:rPr>
            <w:rStyle w:val="Hyperlink"/>
            <w:rFonts w:asciiTheme="majorHAnsi" w:hAnsiTheme="majorHAnsi" w:cstheme="majorHAnsi"/>
          </w:rPr>
          <w:t>melissa.messe@etu.unistra.fr</w:t>
        </w:r>
      </w:hyperlink>
      <w:r w:rsidRPr="00404DF2">
        <w:rPr>
          <w:rFonts w:asciiTheme="majorHAnsi" w:hAnsiTheme="majorHAnsi" w:cstheme="majorHAnsi"/>
        </w:rPr>
        <w:t>)</w:t>
      </w:r>
    </w:p>
    <w:p w14:paraId="73B6A0C5" w14:textId="64A2A6B9" w:rsidR="00404DF2" w:rsidRPr="00404DF2" w:rsidRDefault="00404DF2" w:rsidP="00404DF2">
      <w:pPr>
        <w:rPr>
          <w:rFonts w:asciiTheme="majorHAnsi" w:hAnsiTheme="majorHAnsi" w:cstheme="majorHAnsi"/>
        </w:rPr>
      </w:pPr>
      <w:r w:rsidRPr="00404DF2">
        <w:rPr>
          <w:rFonts w:asciiTheme="majorHAnsi" w:hAnsiTheme="majorHAnsi" w:cstheme="majorHAnsi"/>
        </w:rPr>
        <w:t xml:space="preserve">Marina </w:t>
      </w:r>
      <w:proofErr w:type="spellStart"/>
      <w:r w:rsidRPr="00404DF2">
        <w:rPr>
          <w:rFonts w:asciiTheme="majorHAnsi" w:hAnsiTheme="majorHAnsi" w:cstheme="majorHAnsi"/>
        </w:rPr>
        <w:t>Pierrevelcin</w:t>
      </w:r>
      <w:proofErr w:type="spellEnd"/>
      <w:r w:rsidRPr="00404DF2">
        <w:rPr>
          <w:rFonts w:asciiTheme="majorHAnsi" w:hAnsiTheme="majorHAnsi" w:cstheme="majorHAnsi"/>
        </w:rPr>
        <w:tab/>
      </w:r>
      <w:r w:rsidRPr="00404DF2">
        <w:rPr>
          <w:rFonts w:asciiTheme="majorHAnsi" w:hAnsiTheme="majorHAnsi" w:cstheme="majorHAnsi"/>
        </w:rPr>
        <w:tab/>
        <w:t>(</w:t>
      </w:r>
      <w:hyperlink r:id="rId19" w:history="1">
        <w:r w:rsidRPr="00404DF2">
          <w:rPr>
            <w:rStyle w:val="Hyperlink"/>
            <w:rFonts w:asciiTheme="majorHAnsi" w:hAnsiTheme="majorHAnsi" w:cstheme="majorHAnsi"/>
          </w:rPr>
          <w:t>marina.pierrevelcin@etu.unistra.fr</w:t>
        </w:r>
      </w:hyperlink>
      <w:r w:rsidRPr="00404DF2">
        <w:rPr>
          <w:rFonts w:asciiTheme="majorHAnsi" w:hAnsiTheme="majorHAnsi" w:cstheme="majorHAnsi"/>
        </w:rPr>
        <w:t>)</w:t>
      </w:r>
    </w:p>
    <w:p w14:paraId="00A317CA" w14:textId="4DDCFF0F" w:rsidR="00404DF2" w:rsidRPr="00F00EA7" w:rsidRDefault="00404DF2" w:rsidP="00404DF2">
      <w:pPr>
        <w:rPr>
          <w:rFonts w:asciiTheme="majorHAnsi" w:hAnsiTheme="majorHAnsi" w:cstheme="majorHAnsi"/>
          <w:lang w:val="fr-FR"/>
        </w:rPr>
      </w:pPr>
      <w:r w:rsidRPr="00F00EA7">
        <w:rPr>
          <w:rFonts w:asciiTheme="majorHAnsi" w:hAnsiTheme="majorHAnsi" w:cstheme="majorHAnsi"/>
          <w:lang w:val="fr-FR"/>
        </w:rPr>
        <w:t>Benoit Lhermitte</w:t>
      </w:r>
      <w:r w:rsidRPr="00F00EA7">
        <w:rPr>
          <w:rFonts w:asciiTheme="majorHAnsi" w:hAnsiTheme="majorHAnsi" w:cstheme="majorHAnsi"/>
          <w:lang w:val="fr-FR"/>
        </w:rPr>
        <w:tab/>
      </w:r>
      <w:r w:rsidRPr="00F00EA7">
        <w:rPr>
          <w:rFonts w:asciiTheme="majorHAnsi" w:hAnsiTheme="majorHAnsi" w:cstheme="majorHAnsi"/>
          <w:lang w:val="fr-FR"/>
        </w:rPr>
        <w:tab/>
        <w:t>(</w:t>
      </w:r>
      <w:hyperlink r:id="rId20" w:history="1">
        <w:r w:rsidRPr="00F00EA7">
          <w:rPr>
            <w:rStyle w:val="Hyperlink"/>
            <w:rFonts w:asciiTheme="majorHAnsi" w:hAnsiTheme="majorHAnsi" w:cstheme="majorHAnsi"/>
            <w:lang w:val="fr-FR"/>
          </w:rPr>
          <w:t>benoit.lhermitte@chru-strasbourg.fr</w:t>
        </w:r>
      </w:hyperlink>
      <w:r w:rsidRPr="00F00EA7">
        <w:rPr>
          <w:rFonts w:asciiTheme="majorHAnsi" w:hAnsiTheme="majorHAnsi" w:cstheme="majorHAnsi"/>
          <w:lang w:val="fr-FR"/>
        </w:rPr>
        <w:t>)</w:t>
      </w:r>
    </w:p>
    <w:p w14:paraId="53B29A55" w14:textId="74C16DDF" w:rsidR="00404DF2" w:rsidRPr="00F00EA7" w:rsidRDefault="00404DF2" w:rsidP="00404DF2">
      <w:pPr>
        <w:rPr>
          <w:rFonts w:asciiTheme="majorHAnsi" w:hAnsiTheme="majorHAnsi" w:cstheme="majorHAnsi"/>
          <w:lang w:val="fr-FR"/>
        </w:rPr>
      </w:pPr>
      <w:r w:rsidRPr="00F00EA7">
        <w:rPr>
          <w:rFonts w:asciiTheme="majorHAnsi" w:hAnsiTheme="majorHAnsi" w:cstheme="majorHAnsi"/>
          <w:lang w:val="fr-FR"/>
        </w:rPr>
        <w:t xml:space="preserve">Monique </w:t>
      </w:r>
      <w:proofErr w:type="spellStart"/>
      <w:r w:rsidRPr="00F00EA7">
        <w:rPr>
          <w:rFonts w:asciiTheme="majorHAnsi" w:hAnsiTheme="majorHAnsi" w:cstheme="majorHAnsi"/>
          <w:lang w:val="fr-FR"/>
        </w:rPr>
        <w:t>Dontenwill</w:t>
      </w:r>
      <w:proofErr w:type="spellEnd"/>
      <w:r w:rsidRPr="00F00EA7">
        <w:rPr>
          <w:rFonts w:asciiTheme="majorHAnsi" w:hAnsiTheme="majorHAnsi" w:cstheme="majorHAnsi"/>
          <w:lang w:val="fr-FR"/>
        </w:rPr>
        <w:tab/>
      </w:r>
      <w:r w:rsidRPr="00F00EA7">
        <w:rPr>
          <w:rFonts w:asciiTheme="majorHAnsi" w:hAnsiTheme="majorHAnsi" w:cstheme="majorHAnsi"/>
          <w:lang w:val="fr-FR"/>
        </w:rPr>
        <w:tab/>
        <w:t>(</w:t>
      </w:r>
      <w:hyperlink r:id="rId21" w:history="1">
        <w:r w:rsidRPr="00F00EA7">
          <w:rPr>
            <w:rStyle w:val="Hyperlink"/>
            <w:rFonts w:asciiTheme="majorHAnsi" w:hAnsiTheme="majorHAnsi" w:cstheme="majorHAnsi"/>
            <w:lang w:val="fr-FR"/>
          </w:rPr>
          <w:t>monique.dontenwill@unistra.fr</w:t>
        </w:r>
      </w:hyperlink>
      <w:r w:rsidRPr="00F00EA7">
        <w:rPr>
          <w:rFonts w:asciiTheme="majorHAnsi" w:hAnsiTheme="majorHAnsi" w:cstheme="majorHAnsi"/>
          <w:lang w:val="fr-FR"/>
        </w:rPr>
        <w:t>)</w:t>
      </w:r>
    </w:p>
    <w:p w14:paraId="3C0821C9" w14:textId="59E34A5A" w:rsidR="00404DF2" w:rsidRPr="00F00EA7" w:rsidRDefault="00404DF2" w:rsidP="00404DF2">
      <w:pPr>
        <w:rPr>
          <w:rFonts w:asciiTheme="majorHAnsi" w:hAnsiTheme="majorHAnsi" w:cstheme="majorHAnsi"/>
          <w:lang w:val="fr-FR"/>
        </w:rPr>
      </w:pPr>
      <w:r w:rsidRPr="00F00EA7">
        <w:rPr>
          <w:rFonts w:asciiTheme="majorHAnsi" w:hAnsiTheme="majorHAnsi" w:cstheme="majorHAnsi"/>
          <w:lang w:val="fr-FR"/>
        </w:rPr>
        <w:t xml:space="preserve">Natacha </w:t>
      </w:r>
      <w:proofErr w:type="spellStart"/>
      <w:r w:rsidRPr="00F00EA7">
        <w:rPr>
          <w:rFonts w:asciiTheme="majorHAnsi" w:hAnsiTheme="majorHAnsi" w:cstheme="majorHAnsi"/>
          <w:lang w:val="fr-FR"/>
        </w:rPr>
        <w:t>Entz-Werlé</w:t>
      </w:r>
      <w:proofErr w:type="spellEnd"/>
      <w:r w:rsidRPr="00F00EA7">
        <w:rPr>
          <w:rFonts w:asciiTheme="majorHAnsi" w:hAnsiTheme="majorHAnsi" w:cstheme="majorHAnsi"/>
          <w:lang w:val="fr-FR"/>
        </w:rPr>
        <w:tab/>
      </w:r>
      <w:r w:rsidRPr="00F00EA7">
        <w:rPr>
          <w:rFonts w:asciiTheme="majorHAnsi" w:hAnsiTheme="majorHAnsi" w:cstheme="majorHAnsi"/>
          <w:lang w:val="fr-FR"/>
        </w:rPr>
        <w:tab/>
        <w:t>(</w:t>
      </w:r>
      <w:hyperlink r:id="rId22" w:history="1">
        <w:r w:rsidRPr="00F00EA7">
          <w:rPr>
            <w:rStyle w:val="Hyperlink"/>
            <w:rFonts w:asciiTheme="majorHAnsi" w:hAnsiTheme="majorHAnsi" w:cstheme="majorHAnsi"/>
            <w:lang w:val="fr-FR"/>
          </w:rPr>
          <w:t>Natacha.entz-werle@chru-strasbourg.fr</w:t>
        </w:r>
      </w:hyperlink>
      <w:r w:rsidRPr="00F00EA7">
        <w:rPr>
          <w:rFonts w:asciiTheme="majorHAnsi" w:hAnsiTheme="majorHAnsi" w:cstheme="majorHAnsi"/>
          <w:lang w:val="fr-FR"/>
        </w:rPr>
        <w:t>)</w:t>
      </w:r>
    </w:p>
    <w:p w14:paraId="18B82A95" w14:textId="2E92FEB5" w:rsidR="00404DF2" w:rsidRPr="00F00EA7" w:rsidRDefault="00404DF2" w:rsidP="00404DF2">
      <w:pPr>
        <w:rPr>
          <w:rFonts w:asciiTheme="majorHAnsi" w:hAnsiTheme="majorHAnsi" w:cstheme="majorHAnsi"/>
          <w:lang w:val="fr-FR"/>
        </w:rPr>
      </w:pPr>
    </w:p>
    <w:p w14:paraId="61D1E686" w14:textId="77777777" w:rsidR="00404DF2" w:rsidRPr="00404DF2" w:rsidRDefault="00404DF2" w:rsidP="00404DF2">
      <w:pPr>
        <w:rPr>
          <w:rFonts w:asciiTheme="majorHAnsi" w:hAnsiTheme="majorHAnsi" w:cstheme="majorHAnsi"/>
        </w:rPr>
      </w:pPr>
      <w:r w:rsidRPr="00404DF2">
        <w:rPr>
          <w:rFonts w:asciiTheme="majorHAnsi" w:hAnsiTheme="majorHAnsi" w:cstheme="majorHAnsi"/>
        </w:rPr>
        <w:t>*Email address of the corresponding author:</w:t>
      </w:r>
    </w:p>
    <w:p w14:paraId="161B83AD" w14:textId="77777777" w:rsidR="00404DF2" w:rsidRPr="00F00EA7" w:rsidRDefault="00404DF2" w:rsidP="00404DF2">
      <w:pPr>
        <w:rPr>
          <w:rFonts w:asciiTheme="majorHAnsi" w:hAnsiTheme="majorHAnsi" w:cstheme="majorHAnsi"/>
          <w:lang w:val="fr-FR"/>
        </w:rPr>
      </w:pPr>
      <w:r w:rsidRPr="00F00EA7">
        <w:rPr>
          <w:rFonts w:asciiTheme="majorHAnsi" w:hAnsiTheme="majorHAnsi" w:cstheme="majorHAnsi"/>
          <w:lang w:val="fr-FR"/>
        </w:rPr>
        <w:t xml:space="preserve">Natacha </w:t>
      </w:r>
      <w:proofErr w:type="spellStart"/>
      <w:r w:rsidRPr="00F00EA7">
        <w:rPr>
          <w:rFonts w:asciiTheme="majorHAnsi" w:hAnsiTheme="majorHAnsi" w:cstheme="majorHAnsi"/>
          <w:lang w:val="fr-FR"/>
        </w:rPr>
        <w:t>Entz-Werlé</w:t>
      </w:r>
      <w:proofErr w:type="spellEnd"/>
      <w:r w:rsidRPr="00F00EA7">
        <w:rPr>
          <w:rFonts w:asciiTheme="majorHAnsi" w:hAnsiTheme="majorHAnsi" w:cstheme="majorHAnsi"/>
          <w:lang w:val="fr-FR"/>
        </w:rPr>
        <w:tab/>
      </w:r>
      <w:r w:rsidRPr="00F00EA7">
        <w:rPr>
          <w:rFonts w:asciiTheme="majorHAnsi" w:hAnsiTheme="majorHAnsi" w:cstheme="majorHAnsi"/>
          <w:lang w:val="fr-FR"/>
        </w:rPr>
        <w:tab/>
        <w:t>(</w:t>
      </w:r>
      <w:hyperlink r:id="rId23" w:history="1">
        <w:r w:rsidRPr="00F00EA7">
          <w:rPr>
            <w:rStyle w:val="Hyperlink"/>
            <w:rFonts w:asciiTheme="majorHAnsi" w:hAnsiTheme="majorHAnsi" w:cstheme="majorHAnsi"/>
            <w:lang w:val="fr-FR"/>
          </w:rPr>
          <w:t>Natacha.entz-werle@chru-strasbourg.fr</w:t>
        </w:r>
      </w:hyperlink>
      <w:r w:rsidRPr="00F00EA7">
        <w:rPr>
          <w:rFonts w:asciiTheme="majorHAnsi" w:hAnsiTheme="majorHAnsi" w:cstheme="majorHAnsi"/>
          <w:lang w:val="fr-FR"/>
        </w:rPr>
        <w:t>)</w:t>
      </w:r>
    </w:p>
    <w:p w14:paraId="74CD414B" w14:textId="77777777" w:rsidR="00574BF5" w:rsidRPr="00F00EA7" w:rsidRDefault="00574BF5" w:rsidP="00051A96">
      <w:pPr>
        <w:rPr>
          <w:rFonts w:asciiTheme="majorHAnsi" w:hAnsiTheme="majorHAnsi" w:cstheme="majorHAnsi"/>
          <w:lang w:val="fr-FR"/>
        </w:rPr>
      </w:pPr>
    </w:p>
    <w:p w14:paraId="0A234B0F" w14:textId="7CE83F31" w:rsidR="00A83611" w:rsidRPr="00051A96" w:rsidRDefault="00551D82" w:rsidP="00051A96">
      <w:pPr>
        <w:rPr>
          <w:rFonts w:asciiTheme="majorHAnsi" w:hAnsiTheme="majorHAnsi" w:cstheme="majorHAnsi"/>
        </w:rPr>
      </w:pPr>
      <w:r w:rsidRPr="00051A96">
        <w:rPr>
          <w:rFonts w:asciiTheme="majorHAnsi" w:hAnsiTheme="majorHAnsi" w:cstheme="majorHAnsi"/>
          <w:b/>
        </w:rPr>
        <w:t>SUMMARY:</w:t>
      </w:r>
    </w:p>
    <w:p w14:paraId="31CEFCB0" w14:textId="0D474D16" w:rsidR="00B24D60" w:rsidRPr="00051A96" w:rsidRDefault="00B24D60" w:rsidP="00051A96">
      <w:pPr>
        <w:pBdr>
          <w:top w:val="nil"/>
          <w:left w:val="nil"/>
          <w:bottom w:val="nil"/>
          <w:right w:val="nil"/>
          <w:between w:val="nil"/>
        </w:pBdr>
        <w:rPr>
          <w:rFonts w:asciiTheme="majorHAnsi" w:hAnsiTheme="majorHAnsi" w:cstheme="majorHAnsi"/>
          <w:shd w:val="clear" w:color="auto" w:fill="FFFFFF"/>
        </w:rPr>
      </w:pPr>
      <w:r w:rsidRPr="00051A96">
        <w:rPr>
          <w:rFonts w:asciiTheme="majorHAnsi" w:hAnsiTheme="majorHAnsi" w:cstheme="majorHAnsi"/>
          <w:shd w:val="clear" w:color="auto" w:fill="FFFFFF"/>
        </w:rPr>
        <w:t xml:space="preserve">Recent works uncover the neuronal impact on </w:t>
      </w:r>
      <w:r w:rsidR="008A10A1">
        <w:rPr>
          <w:rFonts w:asciiTheme="majorHAnsi" w:hAnsiTheme="majorHAnsi" w:cstheme="majorHAnsi"/>
          <w:shd w:val="clear" w:color="auto" w:fill="FFFFFF"/>
        </w:rPr>
        <w:t>high-grade pediatric</w:t>
      </w:r>
      <w:r w:rsidRPr="00051A96">
        <w:rPr>
          <w:rFonts w:asciiTheme="majorHAnsi" w:hAnsiTheme="majorHAnsi" w:cstheme="majorHAnsi"/>
          <w:shd w:val="clear" w:color="auto" w:fill="FFFFFF"/>
        </w:rPr>
        <w:t xml:space="preserve"> glioma (</w:t>
      </w:r>
      <w:proofErr w:type="spellStart"/>
      <w:r w:rsidRPr="00051A96">
        <w:rPr>
          <w:rFonts w:asciiTheme="majorHAnsi" w:hAnsiTheme="majorHAnsi" w:cstheme="majorHAnsi"/>
          <w:shd w:val="clear" w:color="auto" w:fill="FFFFFF"/>
        </w:rPr>
        <w:t>pHGG</w:t>
      </w:r>
      <w:proofErr w:type="spellEnd"/>
      <w:r w:rsidRPr="00051A96">
        <w:rPr>
          <w:rFonts w:asciiTheme="majorHAnsi" w:hAnsiTheme="majorHAnsi" w:cstheme="majorHAnsi"/>
          <w:shd w:val="clear" w:color="auto" w:fill="FFFFFF"/>
        </w:rPr>
        <w:t xml:space="preserve">) </w:t>
      </w:r>
      <w:r w:rsidR="001F0D59" w:rsidRPr="00051A96">
        <w:rPr>
          <w:rFonts w:asciiTheme="majorHAnsi" w:hAnsiTheme="majorHAnsi" w:cstheme="majorHAnsi"/>
          <w:shd w:val="clear" w:color="auto" w:fill="FFFFFF"/>
        </w:rPr>
        <w:t xml:space="preserve">cells </w:t>
      </w:r>
      <w:r w:rsidRPr="00051A96">
        <w:rPr>
          <w:rFonts w:asciiTheme="majorHAnsi" w:hAnsiTheme="majorHAnsi" w:cstheme="majorHAnsi"/>
          <w:shd w:val="clear" w:color="auto" w:fill="FFFFFF"/>
        </w:rPr>
        <w:t xml:space="preserve">and </w:t>
      </w:r>
      <w:r w:rsidR="00B472A9" w:rsidRPr="00051A96">
        <w:rPr>
          <w:rFonts w:asciiTheme="majorHAnsi" w:hAnsiTheme="majorHAnsi" w:cstheme="majorHAnsi"/>
          <w:shd w:val="clear" w:color="auto" w:fill="FFFFFF"/>
        </w:rPr>
        <w:t>their</w:t>
      </w:r>
      <w:r w:rsidRPr="00051A96">
        <w:rPr>
          <w:rFonts w:asciiTheme="majorHAnsi" w:hAnsiTheme="majorHAnsi" w:cstheme="majorHAnsi"/>
          <w:shd w:val="clear" w:color="auto" w:fill="FFFFFF"/>
        </w:rPr>
        <w:t xml:space="preserve"> reciprocal interactions. T</w:t>
      </w:r>
      <w:r w:rsidR="001A1A94">
        <w:rPr>
          <w:rFonts w:asciiTheme="majorHAnsi" w:hAnsiTheme="majorHAnsi" w:cstheme="majorHAnsi"/>
          <w:shd w:val="clear" w:color="auto" w:fill="FFFFFF"/>
        </w:rPr>
        <w:t xml:space="preserve">he present work shows the development of an </w:t>
      </w:r>
      <w:r w:rsidR="001A1A94" w:rsidRPr="00507C53">
        <w:rPr>
          <w:rFonts w:asciiTheme="majorHAnsi" w:hAnsiTheme="majorHAnsi" w:cstheme="majorHAnsi"/>
          <w:i/>
          <w:iCs/>
          <w:shd w:val="clear" w:color="auto" w:fill="FFFFFF"/>
        </w:rPr>
        <w:t>in vitro</w:t>
      </w:r>
      <w:r w:rsidR="001A1A94">
        <w:rPr>
          <w:rFonts w:asciiTheme="majorHAnsi" w:hAnsiTheme="majorHAnsi" w:cstheme="majorHAnsi"/>
          <w:shd w:val="clear" w:color="auto" w:fill="FFFFFF"/>
        </w:rPr>
        <w:t xml:space="preserve"> model co-culturing </w:t>
      </w:r>
      <w:proofErr w:type="spellStart"/>
      <w:r w:rsidR="001A1A94">
        <w:rPr>
          <w:rFonts w:asciiTheme="majorHAnsi" w:hAnsiTheme="majorHAnsi" w:cstheme="majorHAnsi"/>
          <w:shd w:val="clear" w:color="auto" w:fill="FFFFFF"/>
        </w:rPr>
        <w:t>pHGG</w:t>
      </w:r>
      <w:proofErr w:type="spellEnd"/>
      <w:r w:rsidR="001A1A94">
        <w:rPr>
          <w:rFonts w:asciiTheme="majorHAnsi" w:hAnsiTheme="majorHAnsi" w:cstheme="majorHAnsi"/>
          <w:shd w:val="clear" w:color="auto" w:fill="FFFFFF"/>
        </w:rPr>
        <w:t xml:space="preserve"> cells and glutamatergic neurons and recorded their electrophysiological interactions to mimic those interactivitie</w:t>
      </w:r>
      <w:r w:rsidR="001F0D59" w:rsidRPr="00051A96">
        <w:rPr>
          <w:rFonts w:asciiTheme="majorHAnsi" w:hAnsiTheme="majorHAnsi" w:cstheme="majorHAnsi"/>
          <w:shd w:val="clear" w:color="auto" w:fill="FFFFFF"/>
        </w:rPr>
        <w:t>s</w:t>
      </w:r>
      <w:r w:rsidRPr="00051A96">
        <w:rPr>
          <w:rFonts w:asciiTheme="majorHAnsi" w:hAnsiTheme="majorHAnsi" w:cstheme="majorHAnsi"/>
          <w:shd w:val="clear" w:color="auto" w:fill="FFFFFF"/>
        </w:rPr>
        <w:t>.</w:t>
      </w:r>
    </w:p>
    <w:p w14:paraId="74EFC8D7" w14:textId="77777777" w:rsidR="006E4797" w:rsidRPr="00051A96" w:rsidRDefault="006E4797" w:rsidP="00051A96">
      <w:pPr>
        <w:rPr>
          <w:rFonts w:asciiTheme="majorHAnsi" w:hAnsiTheme="majorHAnsi" w:cstheme="majorHAnsi"/>
        </w:rPr>
      </w:pPr>
    </w:p>
    <w:p w14:paraId="2DF8E628" w14:textId="03650775" w:rsidR="006E4797" w:rsidRPr="00051A96" w:rsidRDefault="00551D82" w:rsidP="00051A96">
      <w:pPr>
        <w:rPr>
          <w:rFonts w:asciiTheme="majorHAnsi" w:hAnsiTheme="majorHAnsi" w:cstheme="majorHAnsi"/>
        </w:rPr>
      </w:pPr>
      <w:r w:rsidRPr="00051A96">
        <w:rPr>
          <w:rFonts w:asciiTheme="majorHAnsi" w:hAnsiTheme="majorHAnsi" w:cstheme="majorHAnsi"/>
          <w:b/>
        </w:rPr>
        <w:t>ABSTRACT:</w:t>
      </w:r>
    </w:p>
    <w:p w14:paraId="044F51B7" w14:textId="55DBCB66" w:rsidR="00407718" w:rsidRPr="00051A96" w:rsidRDefault="00407718" w:rsidP="00051A96">
      <w:pPr>
        <w:pBdr>
          <w:top w:val="nil"/>
          <w:left w:val="nil"/>
          <w:bottom w:val="nil"/>
          <w:right w:val="nil"/>
          <w:between w:val="nil"/>
        </w:pBdr>
        <w:rPr>
          <w:rFonts w:asciiTheme="majorHAnsi" w:hAnsiTheme="majorHAnsi" w:cstheme="majorHAnsi"/>
        </w:rPr>
      </w:pPr>
      <w:r w:rsidRPr="00051A96">
        <w:rPr>
          <w:rFonts w:asciiTheme="majorHAnsi" w:hAnsiTheme="majorHAnsi" w:cstheme="majorHAnsi"/>
        </w:rPr>
        <w:lastRenderedPageBreak/>
        <w:t>Pediatric high-grade gliomas (</w:t>
      </w:r>
      <w:proofErr w:type="spellStart"/>
      <w:r w:rsidRPr="00051A96">
        <w:rPr>
          <w:rFonts w:asciiTheme="majorHAnsi" w:hAnsiTheme="majorHAnsi" w:cstheme="majorHAnsi"/>
        </w:rPr>
        <w:t>pHGG</w:t>
      </w:r>
      <w:proofErr w:type="spellEnd"/>
      <w:r w:rsidRPr="00051A96">
        <w:rPr>
          <w:rFonts w:asciiTheme="majorHAnsi" w:hAnsiTheme="majorHAnsi" w:cstheme="majorHAnsi"/>
        </w:rPr>
        <w:t>) represent childhood and adolescen</w:t>
      </w:r>
      <w:r w:rsidR="001F0D59" w:rsidRPr="00051A96">
        <w:rPr>
          <w:rFonts w:asciiTheme="majorHAnsi" w:hAnsiTheme="majorHAnsi" w:cstheme="majorHAnsi"/>
        </w:rPr>
        <w:t>t</w:t>
      </w:r>
      <w:r w:rsidRPr="00051A96">
        <w:rPr>
          <w:rFonts w:asciiTheme="majorHAnsi" w:hAnsiTheme="majorHAnsi" w:cstheme="majorHAnsi"/>
        </w:rPr>
        <w:t xml:space="preserve"> brain cancers that carry a rapid dismal prognosis. </w:t>
      </w:r>
      <w:r w:rsidR="00C24574">
        <w:rPr>
          <w:rFonts w:asciiTheme="majorHAnsi" w:hAnsiTheme="majorHAnsi" w:cstheme="majorHAnsi"/>
        </w:rPr>
        <w:t>Since there is a need</w:t>
      </w:r>
      <w:r w:rsidRPr="00051A96">
        <w:rPr>
          <w:rFonts w:asciiTheme="majorHAnsi" w:hAnsiTheme="majorHAnsi" w:cstheme="majorHAnsi"/>
        </w:rPr>
        <w:t xml:space="preserve"> to overcome the resistance to current treatments and find </w:t>
      </w:r>
      <w:r w:rsidR="00056174">
        <w:rPr>
          <w:rFonts w:asciiTheme="majorHAnsi" w:hAnsiTheme="majorHAnsi" w:cstheme="majorHAnsi"/>
        </w:rPr>
        <w:t>a new way of cure, modeling the disease as close as possible in</w:t>
      </w:r>
      <w:r w:rsidR="00390B37">
        <w:rPr>
          <w:rFonts w:asciiTheme="majorHAnsi" w:hAnsiTheme="majorHAnsi" w:cstheme="majorHAnsi"/>
        </w:rPr>
        <w:t xml:space="preserve"> an</w:t>
      </w:r>
      <w:r w:rsidR="00056174">
        <w:rPr>
          <w:rFonts w:asciiTheme="majorHAnsi" w:hAnsiTheme="majorHAnsi" w:cstheme="majorHAnsi"/>
        </w:rPr>
        <w:t xml:space="preserve"> </w:t>
      </w:r>
      <w:r w:rsidR="00056174" w:rsidRPr="00056174">
        <w:rPr>
          <w:rFonts w:asciiTheme="majorHAnsi" w:hAnsiTheme="majorHAnsi" w:cstheme="majorHAnsi"/>
          <w:i/>
          <w:iCs/>
        </w:rPr>
        <w:t>in vitro</w:t>
      </w:r>
      <w:r w:rsidR="00056174">
        <w:rPr>
          <w:rFonts w:asciiTheme="majorHAnsi" w:hAnsiTheme="majorHAnsi" w:cstheme="majorHAnsi"/>
        </w:rPr>
        <w:t xml:space="preserve"> setting</w:t>
      </w:r>
      <w:r w:rsidRPr="00051A96">
        <w:rPr>
          <w:rFonts w:asciiTheme="majorHAnsi" w:hAnsiTheme="majorHAnsi" w:cstheme="majorHAnsi"/>
        </w:rPr>
        <w:t xml:space="preserve"> to test</w:t>
      </w:r>
      <w:r w:rsidR="00056174">
        <w:rPr>
          <w:rFonts w:asciiTheme="majorHAnsi" w:hAnsiTheme="majorHAnsi" w:cstheme="majorHAnsi"/>
        </w:rPr>
        <w:t xml:space="preserve"> </w:t>
      </w:r>
      <w:r w:rsidRPr="00051A96">
        <w:rPr>
          <w:rFonts w:asciiTheme="majorHAnsi" w:hAnsiTheme="majorHAnsi" w:cstheme="majorHAnsi"/>
        </w:rPr>
        <w:t>new drugs and therapeutic procedures</w:t>
      </w:r>
      <w:r w:rsidR="00C24574">
        <w:rPr>
          <w:rFonts w:asciiTheme="majorHAnsi" w:hAnsiTheme="majorHAnsi" w:cstheme="majorHAnsi"/>
        </w:rPr>
        <w:t xml:space="preserve"> is highly demanding</w:t>
      </w:r>
      <w:r w:rsidR="001F0D59" w:rsidRPr="00051A96">
        <w:rPr>
          <w:rFonts w:asciiTheme="majorHAnsi" w:hAnsiTheme="majorHAnsi" w:cstheme="majorHAnsi"/>
        </w:rPr>
        <w:t>. S</w:t>
      </w:r>
      <w:r w:rsidRPr="00051A96">
        <w:rPr>
          <w:rFonts w:asciiTheme="majorHAnsi" w:hAnsiTheme="majorHAnsi" w:cstheme="majorHAnsi"/>
        </w:rPr>
        <w:t>tudy</w:t>
      </w:r>
      <w:r w:rsidR="001F0D59" w:rsidRPr="00051A96">
        <w:rPr>
          <w:rFonts w:asciiTheme="majorHAnsi" w:hAnsiTheme="majorHAnsi" w:cstheme="majorHAnsi"/>
        </w:rPr>
        <w:t>ing</w:t>
      </w:r>
      <w:r w:rsidRPr="00051A96">
        <w:rPr>
          <w:rFonts w:asciiTheme="majorHAnsi" w:hAnsiTheme="majorHAnsi" w:cstheme="majorHAnsi"/>
        </w:rPr>
        <w:t xml:space="preserve"> their fundamental pathobiological processes</w:t>
      </w:r>
      <w:r w:rsidR="00511411">
        <w:rPr>
          <w:rFonts w:asciiTheme="majorHAnsi" w:hAnsiTheme="majorHAnsi" w:cstheme="majorHAnsi"/>
        </w:rPr>
        <w:t>, including glutamatergic neuron hyperexcitability,</w:t>
      </w:r>
      <w:r w:rsidR="00277D6F" w:rsidRPr="00051A96">
        <w:rPr>
          <w:rFonts w:asciiTheme="majorHAnsi" w:hAnsiTheme="majorHAnsi" w:cstheme="majorHAnsi"/>
        </w:rPr>
        <w:t xml:space="preserve"> </w:t>
      </w:r>
      <w:r w:rsidR="00A87863">
        <w:rPr>
          <w:rFonts w:asciiTheme="majorHAnsi" w:hAnsiTheme="majorHAnsi" w:cstheme="majorHAnsi"/>
        </w:rPr>
        <w:t>will be</w:t>
      </w:r>
      <w:r w:rsidR="00277D6F" w:rsidRPr="00051A96">
        <w:rPr>
          <w:rFonts w:asciiTheme="majorHAnsi" w:hAnsiTheme="majorHAnsi" w:cstheme="majorHAnsi"/>
        </w:rPr>
        <w:t xml:space="preserve"> a real advance in understanding interactions between </w:t>
      </w:r>
      <w:r w:rsidR="00A87863">
        <w:rPr>
          <w:rFonts w:asciiTheme="majorHAnsi" w:hAnsiTheme="majorHAnsi" w:cstheme="majorHAnsi"/>
        </w:rPr>
        <w:t xml:space="preserve">the </w:t>
      </w:r>
      <w:r w:rsidR="00277D6F" w:rsidRPr="00051A96">
        <w:rPr>
          <w:rFonts w:asciiTheme="majorHAnsi" w:hAnsiTheme="majorHAnsi" w:cstheme="majorHAnsi"/>
        </w:rPr>
        <w:t xml:space="preserve">environmental brain and </w:t>
      </w:r>
      <w:proofErr w:type="spellStart"/>
      <w:r w:rsidR="00277D6F" w:rsidRPr="00051A96">
        <w:rPr>
          <w:rFonts w:asciiTheme="majorHAnsi" w:hAnsiTheme="majorHAnsi" w:cstheme="majorHAnsi"/>
        </w:rPr>
        <w:t>pHGG</w:t>
      </w:r>
      <w:proofErr w:type="spellEnd"/>
      <w:r w:rsidR="00277D6F" w:rsidRPr="00051A96">
        <w:rPr>
          <w:rFonts w:asciiTheme="majorHAnsi" w:hAnsiTheme="majorHAnsi" w:cstheme="majorHAnsi"/>
        </w:rPr>
        <w:t xml:space="preserve"> cells</w:t>
      </w:r>
      <w:r w:rsidRPr="00051A96">
        <w:rPr>
          <w:rFonts w:asciiTheme="majorHAnsi" w:hAnsiTheme="majorHAnsi" w:cstheme="majorHAnsi"/>
        </w:rPr>
        <w:t>. Therefore, to recreate neurons/</w:t>
      </w:r>
      <w:proofErr w:type="spellStart"/>
      <w:r w:rsidRPr="00051A96">
        <w:rPr>
          <w:rFonts w:asciiTheme="majorHAnsi" w:hAnsiTheme="majorHAnsi" w:cstheme="majorHAnsi"/>
        </w:rPr>
        <w:t>pHGG</w:t>
      </w:r>
      <w:proofErr w:type="spellEnd"/>
      <w:r w:rsidRPr="00051A96">
        <w:rPr>
          <w:rFonts w:asciiTheme="majorHAnsi" w:hAnsiTheme="majorHAnsi" w:cstheme="majorHAnsi"/>
        </w:rPr>
        <w:t xml:space="preserve"> cell interacti</w:t>
      </w:r>
      <w:r w:rsidR="001F0D59" w:rsidRPr="00051A96">
        <w:rPr>
          <w:rFonts w:asciiTheme="majorHAnsi" w:hAnsiTheme="majorHAnsi" w:cstheme="majorHAnsi"/>
        </w:rPr>
        <w:t>ons</w:t>
      </w:r>
      <w:r w:rsidRPr="00051A96">
        <w:rPr>
          <w:rFonts w:asciiTheme="majorHAnsi" w:hAnsiTheme="majorHAnsi" w:cstheme="majorHAnsi"/>
        </w:rPr>
        <w:t xml:space="preserve">, </w:t>
      </w:r>
      <w:r w:rsidR="00EE13FA">
        <w:rPr>
          <w:rFonts w:asciiTheme="majorHAnsi" w:hAnsiTheme="majorHAnsi" w:cstheme="majorHAnsi"/>
        </w:rPr>
        <w:t xml:space="preserve">this work shows the </w:t>
      </w:r>
      <w:r w:rsidRPr="00051A96">
        <w:rPr>
          <w:rFonts w:asciiTheme="majorHAnsi" w:hAnsiTheme="majorHAnsi" w:cstheme="majorHAnsi"/>
        </w:rPr>
        <w:t>develop</w:t>
      </w:r>
      <w:r w:rsidR="00EE13FA">
        <w:rPr>
          <w:rFonts w:asciiTheme="majorHAnsi" w:hAnsiTheme="majorHAnsi" w:cstheme="majorHAnsi"/>
        </w:rPr>
        <w:t>ment of</w:t>
      </w:r>
      <w:r w:rsidRPr="00051A96">
        <w:rPr>
          <w:rFonts w:asciiTheme="majorHAnsi" w:hAnsiTheme="majorHAnsi" w:cstheme="majorHAnsi"/>
          <w:shd w:val="clear" w:color="auto" w:fill="FFFFFF"/>
        </w:rPr>
        <w:t xml:space="preserve"> a functional </w:t>
      </w:r>
      <w:r w:rsidRPr="00051A96">
        <w:rPr>
          <w:rFonts w:asciiTheme="majorHAnsi" w:hAnsiTheme="majorHAnsi" w:cstheme="majorHAnsi"/>
          <w:i/>
          <w:iCs/>
          <w:shd w:val="clear" w:color="auto" w:fill="FFFFFF"/>
        </w:rPr>
        <w:t>in vitro</w:t>
      </w:r>
      <w:r w:rsidRPr="00051A96">
        <w:rPr>
          <w:rFonts w:asciiTheme="majorHAnsi" w:hAnsiTheme="majorHAnsi" w:cstheme="majorHAnsi"/>
          <w:shd w:val="clear" w:color="auto" w:fill="FFFFFF"/>
        </w:rPr>
        <w:t xml:space="preserve"> model co-culturing </w:t>
      </w:r>
      <w:r w:rsidR="00EE13FA">
        <w:rPr>
          <w:rFonts w:asciiTheme="majorHAnsi" w:hAnsiTheme="majorHAnsi" w:cstheme="majorHAnsi"/>
          <w:shd w:val="clear" w:color="auto" w:fill="FFFFFF"/>
        </w:rPr>
        <w:t>human-induced Pluripotent Stem (</w:t>
      </w:r>
      <w:proofErr w:type="spellStart"/>
      <w:r w:rsidR="00EE13FA">
        <w:rPr>
          <w:rFonts w:asciiTheme="majorHAnsi" w:hAnsiTheme="majorHAnsi" w:cstheme="majorHAnsi"/>
          <w:shd w:val="clear" w:color="auto" w:fill="FFFFFF"/>
        </w:rPr>
        <w:t>hiPS</w:t>
      </w:r>
      <w:proofErr w:type="spellEnd"/>
      <w:r w:rsidR="00EE13FA">
        <w:rPr>
          <w:rFonts w:asciiTheme="majorHAnsi" w:hAnsiTheme="majorHAnsi" w:cstheme="majorHAnsi"/>
          <w:shd w:val="clear" w:color="auto" w:fill="FFFFFF"/>
        </w:rPr>
        <w:t>)-derived cortical glutamatergic neurons</w:t>
      </w:r>
      <w:r w:rsidRPr="00051A96">
        <w:rPr>
          <w:rFonts w:asciiTheme="majorHAnsi" w:hAnsiTheme="majorHAnsi" w:cstheme="majorHAnsi"/>
        </w:rPr>
        <w:t xml:space="preserve"> </w:t>
      </w:r>
      <w:proofErr w:type="spellStart"/>
      <w:r w:rsidRPr="00051A96">
        <w:rPr>
          <w:rFonts w:asciiTheme="majorHAnsi" w:hAnsiTheme="majorHAnsi" w:cstheme="majorHAnsi"/>
        </w:rPr>
        <w:t>pHGG</w:t>
      </w:r>
      <w:proofErr w:type="spellEnd"/>
      <w:r w:rsidRPr="00051A96">
        <w:rPr>
          <w:rFonts w:asciiTheme="majorHAnsi" w:hAnsiTheme="majorHAnsi" w:cstheme="majorHAnsi"/>
        </w:rPr>
        <w:t xml:space="preserve"> </w:t>
      </w:r>
      <w:r w:rsidRPr="00051A96">
        <w:rPr>
          <w:rFonts w:asciiTheme="majorHAnsi" w:hAnsiTheme="majorHAnsi" w:cstheme="majorHAnsi"/>
          <w:shd w:val="clear" w:color="auto" w:fill="FFFFFF"/>
        </w:rPr>
        <w:t xml:space="preserve">cells into compartmentalized microfluidic devices and a process to record their electrophysiological modifications. </w:t>
      </w:r>
      <w:r w:rsidR="00277D6F" w:rsidRPr="00051A96">
        <w:rPr>
          <w:rFonts w:asciiTheme="majorHAnsi" w:hAnsiTheme="majorHAnsi" w:cstheme="majorHAnsi"/>
          <w:shd w:val="clear" w:color="auto" w:fill="FFFFFF"/>
        </w:rPr>
        <w:t>The f</w:t>
      </w:r>
      <w:r w:rsidRPr="00051A96">
        <w:rPr>
          <w:rFonts w:asciiTheme="majorHAnsi" w:hAnsiTheme="majorHAnsi" w:cstheme="majorHAnsi"/>
          <w:shd w:val="clear" w:color="auto" w:fill="FFFFFF"/>
        </w:rPr>
        <w:t xml:space="preserve">irst step was to differentiate and characterize human glutamatergic neurons. Secondly, </w:t>
      </w:r>
      <w:r w:rsidR="00190338">
        <w:rPr>
          <w:rFonts w:asciiTheme="majorHAnsi" w:hAnsiTheme="majorHAnsi" w:cstheme="majorHAnsi"/>
          <w:shd w:val="clear" w:color="auto" w:fill="FFFFFF"/>
        </w:rPr>
        <w:t>the cells were cultured</w:t>
      </w:r>
      <w:r w:rsidRPr="00051A96">
        <w:rPr>
          <w:rFonts w:asciiTheme="majorHAnsi" w:hAnsiTheme="majorHAnsi" w:cstheme="majorHAnsi"/>
          <w:shd w:val="clear" w:color="auto" w:fill="FFFFFF"/>
        </w:rPr>
        <w:t xml:space="preserve"> in microfluidic devices with </w:t>
      </w:r>
      <w:proofErr w:type="spellStart"/>
      <w:r w:rsidRPr="00051A96">
        <w:rPr>
          <w:rFonts w:asciiTheme="majorHAnsi" w:hAnsiTheme="majorHAnsi" w:cstheme="majorHAnsi"/>
          <w:shd w:val="clear" w:color="auto" w:fill="FFFFFF"/>
        </w:rPr>
        <w:t>pHGG</w:t>
      </w:r>
      <w:proofErr w:type="spellEnd"/>
      <w:r w:rsidRPr="00051A96">
        <w:rPr>
          <w:rFonts w:asciiTheme="majorHAnsi" w:hAnsiTheme="majorHAnsi" w:cstheme="majorHAnsi"/>
          <w:shd w:val="clear" w:color="auto" w:fill="FFFFFF"/>
        </w:rPr>
        <w:t xml:space="preserve"> derived cell lines. </w:t>
      </w:r>
      <w:r w:rsidRPr="00051A96">
        <w:rPr>
          <w:rFonts w:asciiTheme="majorHAnsi" w:hAnsiTheme="majorHAnsi" w:cstheme="majorHAnsi"/>
        </w:rPr>
        <w:t xml:space="preserve">Brain microenvironment </w:t>
      </w:r>
      <w:r w:rsidR="00277D6F" w:rsidRPr="00051A96">
        <w:rPr>
          <w:rFonts w:asciiTheme="majorHAnsi" w:hAnsiTheme="majorHAnsi" w:cstheme="majorHAnsi"/>
        </w:rPr>
        <w:t xml:space="preserve">and </w:t>
      </w:r>
      <w:r w:rsidRPr="00051A96">
        <w:rPr>
          <w:rFonts w:asciiTheme="majorHAnsi" w:hAnsiTheme="majorHAnsi" w:cstheme="majorHAnsi"/>
        </w:rPr>
        <w:t xml:space="preserve">neuronal activity were then included in this model to analyze </w:t>
      </w:r>
      <w:r w:rsidR="00190338">
        <w:rPr>
          <w:rFonts w:asciiTheme="majorHAnsi" w:hAnsiTheme="majorHAnsi" w:cstheme="majorHAnsi"/>
        </w:rPr>
        <w:t xml:space="preserve">the </w:t>
      </w:r>
      <w:r w:rsidRPr="00051A96">
        <w:rPr>
          <w:rFonts w:asciiTheme="majorHAnsi" w:hAnsiTheme="majorHAnsi" w:cstheme="majorHAnsi"/>
        </w:rPr>
        <w:t xml:space="preserve">electrical impact of </w:t>
      </w:r>
      <w:proofErr w:type="spellStart"/>
      <w:r w:rsidRPr="00051A96">
        <w:rPr>
          <w:rFonts w:asciiTheme="majorHAnsi" w:hAnsiTheme="majorHAnsi" w:cstheme="majorHAnsi"/>
        </w:rPr>
        <w:t>pHGG</w:t>
      </w:r>
      <w:proofErr w:type="spellEnd"/>
      <w:r w:rsidRPr="00051A96">
        <w:rPr>
          <w:rFonts w:asciiTheme="majorHAnsi" w:hAnsiTheme="majorHAnsi" w:cstheme="majorHAnsi"/>
        </w:rPr>
        <w:t xml:space="preserve"> cells on </w:t>
      </w:r>
      <w:r w:rsidR="00277D6F" w:rsidRPr="00051A96">
        <w:rPr>
          <w:rFonts w:asciiTheme="majorHAnsi" w:hAnsiTheme="majorHAnsi" w:cstheme="majorHAnsi"/>
        </w:rPr>
        <w:t xml:space="preserve">these </w:t>
      </w:r>
      <w:r w:rsidR="008506FF" w:rsidRPr="00051A96">
        <w:rPr>
          <w:rFonts w:asciiTheme="majorHAnsi" w:hAnsiTheme="majorHAnsi" w:cstheme="majorHAnsi"/>
        </w:rPr>
        <w:t>micro-</w:t>
      </w:r>
      <w:r w:rsidRPr="00051A96">
        <w:rPr>
          <w:rFonts w:asciiTheme="majorHAnsi" w:hAnsiTheme="majorHAnsi" w:cstheme="majorHAnsi"/>
        </w:rPr>
        <w:t xml:space="preserve">environmental neurons. </w:t>
      </w:r>
      <w:r w:rsidR="00190338">
        <w:rPr>
          <w:rFonts w:asciiTheme="majorHAnsi" w:hAnsiTheme="majorHAnsi" w:cstheme="majorHAnsi"/>
        </w:rPr>
        <w:t>E</w:t>
      </w:r>
      <w:r w:rsidRPr="00051A96">
        <w:rPr>
          <w:rFonts w:asciiTheme="majorHAnsi" w:hAnsiTheme="majorHAnsi" w:cstheme="majorHAnsi"/>
        </w:rPr>
        <w:t xml:space="preserve">lectrophysiological recordings </w:t>
      </w:r>
      <w:r w:rsidR="00190338">
        <w:rPr>
          <w:rFonts w:asciiTheme="majorHAnsi" w:hAnsiTheme="majorHAnsi" w:cstheme="majorHAnsi"/>
        </w:rPr>
        <w:t xml:space="preserve">are coupled </w:t>
      </w:r>
      <w:r w:rsidRPr="00051A96">
        <w:rPr>
          <w:rFonts w:asciiTheme="majorHAnsi" w:hAnsiTheme="majorHAnsi" w:cstheme="majorHAnsi"/>
        </w:rPr>
        <w:t xml:space="preserve">using multielectrode arrays (MEA) to these microfluidic devices to mimic physiological conditions and to record </w:t>
      </w:r>
      <w:r w:rsidR="00190338">
        <w:rPr>
          <w:rFonts w:asciiTheme="majorHAnsi" w:hAnsiTheme="majorHAnsi" w:cstheme="majorHAnsi"/>
        </w:rPr>
        <w:t xml:space="preserve">the </w:t>
      </w:r>
      <w:r w:rsidRPr="00051A96">
        <w:rPr>
          <w:rFonts w:asciiTheme="majorHAnsi" w:hAnsiTheme="majorHAnsi" w:cstheme="majorHAnsi"/>
        </w:rPr>
        <w:t xml:space="preserve">electrical activity of the entire neural network. A significant increase </w:t>
      </w:r>
      <w:r w:rsidR="00190338">
        <w:rPr>
          <w:rFonts w:asciiTheme="majorHAnsi" w:hAnsiTheme="majorHAnsi" w:cstheme="majorHAnsi"/>
        </w:rPr>
        <w:t>in</w:t>
      </w:r>
      <w:r w:rsidRPr="00051A96">
        <w:rPr>
          <w:rFonts w:asciiTheme="majorHAnsi" w:hAnsiTheme="majorHAnsi" w:cstheme="majorHAnsi"/>
        </w:rPr>
        <w:t xml:space="preserve"> neuron excitability was underlined</w:t>
      </w:r>
      <w:r w:rsidR="00A251C9" w:rsidRPr="00051A96">
        <w:rPr>
          <w:rFonts w:asciiTheme="majorHAnsi" w:hAnsiTheme="majorHAnsi" w:cstheme="majorHAnsi"/>
        </w:rPr>
        <w:t xml:space="preserve"> in the presence of tumor cells</w:t>
      </w:r>
      <w:r w:rsidRPr="00051A96">
        <w:rPr>
          <w:rFonts w:asciiTheme="majorHAnsi" w:hAnsiTheme="majorHAnsi" w:cstheme="majorHAnsi"/>
        </w:rPr>
        <w:t>.</w:t>
      </w:r>
    </w:p>
    <w:p w14:paraId="2CF9CD54" w14:textId="77777777" w:rsidR="006E4797" w:rsidRPr="00051A96" w:rsidRDefault="006E4797" w:rsidP="00051A96">
      <w:pPr>
        <w:rPr>
          <w:rFonts w:asciiTheme="majorHAnsi" w:hAnsiTheme="majorHAnsi" w:cstheme="majorHAnsi"/>
        </w:rPr>
      </w:pPr>
    </w:p>
    <w:p w14:paraId="0646E204" w14:textId="6C16F539" w:rsidR="006E4797" w:rsidRPr="00051A96" w:rsidRDefault="00551D82" w:rsidP="00051A96">
      <w:pPr>
        <w:rPr>
          <w:rFonts w:asciiTheme="majorHAnsi" w:hAnsiTheme="majorHAnsi" w:cstheme="majorHAnsi"/>
        </w:rPr>
      </w:pPr>
      <w:r w:rsidRPr="00051A96">
        <w:rPr>
          <w:rFonts w:asciiTheme="majorHAnsi" w:hAnsiTheme="majorHAnsi" w:cstheme="majorHAnsi"/>
          <w:b/>
        </w:rPr>
        <w:t>INTRODUCTION:</w:t>
      </w:r>
    </w:p>
    <w:p w14:paraId="1C25B2D0" w14:textId="11C26164" w:rsidR="00F5345F" w:rsidRDefault="00F5345F" w:rsidP="00051A96">
      <w:pPr>
        <w:rPr>
          <w:rFonts w:asciiTheme="majorHAnsi" w:hAnsiTheme="majorHAnsi" w:cstheme="majorHAnsi"/>
          <w:shd w:val="clear" w:color="auto" w:fill="FFFFFF"/>
        </w:rPr>
      </w:pPr>
      <w:r w:rsidRPr="00051A96">
        <w:rPr>
          <w:rFonts w:asciiTheme="majorHAnsi" w:hAnsiTheme="majorHAnsi" w:cstheme="majorHAnsi"/>
          <w:shd w:val="clear" w:color="auto" w:fill="FFFFFF"/>
        </w:rPr>
        <w:t>Pediatric high-grade gliomas (</w:t>
      </w:r>
      <w:proofErr w:type="spellStart"/>
      <w:r w:rsidRPr="00051A96">
        <w:rPr>
          <w:rFonts w:asciiTheme="majorHAnsi" w:hAnsiTheme="majorHAnsi" w:cstheme="majorHAnsi"/>
          <w:shd w:val="clear" w:color="auto" w:fill="FFFFFF"/>
        </w:rPr>
        <w:t>pHGG</w:t>
      </w:r>
      <w:proofErr w:type="spellEnd"/>
      <w:r w:rsidRPr="00051A96">
        <w:rPr>
          <w:rFonts w:asciiTheme="majorHAnsi" w:hAnsiTheme="majorHAnsi" w:cstheme="majorHAnsi"/>
          <w:shd w:val="clear" w:color="auto" w:fill="FFFFFF"/>
        </w:rPr>
        <w:t>) exhibit an extended genotypic and phenotypic diversity depending on patient age, tumor anatomical location and extension</w:t>
      </w:r>
      <w:r w:rsidR="0011487A">
        <w:rPr>
          <w:rFonts w:asciiTheme="majorHAnsi" w:hAnsiTheme="majorHAnsi" w:cstheme="majorHAnsi"/>
          <w:shd w:val="clear" w:color="auto" w:fill="FFFFFF"/>
        </w:rPr>
        <w:t>, and</w:t>
      </w:r>
      <w:r w:rsidRPr="00051A96">
        <w:rPr>
          <w:rFonts w:asciiTheme="majorHAnsi" w:hAnsiTheme="majorHAnsi" w:cstheme="majorHAnsi"/>
          <w:shd w:val="clear" w:color="auto" w:fill="FFFFFF"/>
        </w:rPr>
        <w:t xml:space="preserve"> molecular drivers</w:t>
      </w:r>
      <w:r w:rsidR="00ED00C8" w:rsidRPr="00051A96">
        <w:rPr>
          <w:rFonts w:asciiTheme="majorHAnsi" w:hAnsiTheme="majorHAnsi" w:cstheme="majorHAnsi"/>
          <w:shd w:val="clear" w:color="auto" w:fill="FFFFFF"/>
          <w:vertAlign w:val="superscript"/>
        </w:rPr>
        <w:t>1</w:t>
      </w:r>
      <w:r w:rsidRPr="00051A96">
        <w:rPr>
          <w:rFonts w:asciiTheme="majorHAnsi" w:hAnsiTheme="majorHAnsi" w:cstheme="majorHAnsi"/>
          <w:shd w:val="clear" w:color="auto" w:fill="FFFFFF"/>
        </w:rPr>
        <w:t xml:space="preserve">. They are aggressive brain tumors that are poorly controlled with the currently available treatment options and </w:t>
      </w:r>
      <w:r w:rsidR="000A407A" w:rsidRPr="00051A96">
        <w:rPr>
          <w:rFonts w:asciiTheme="majorHAnsi" w:hAnsiTheme="majorHAnsi" w:cstheme="majorHAnsi"/>
          <w:shd w:val="clear" w:color="auto" w:fill="FFFFFF"/>
        </w:rPr>
        <w:t xml:space="preserve">are </w:t>
      </w:r>
      <w:r w:rsidRPr="00051A96">
        <w:rPr>
          <w:rFonts w:asciiTheme="majorHAnsi" w:hAnsiTheme="majorHAnsi" w:cstheme="majorHAnsi"/>
          <w:shd w:val="clear" w:color="auto" w:fill="FFFFFF"/>
        </w:rPr>
        <w:t>the leading cause of death related to brain cance</w:t>
      </w:r>
      <w:r w:rsidR="00B8474F" w:rsidRPr="00051A96">
        <w:rPr>
          <w:rFonts w:asciiTheme="majorHAnsi" w:hAnsiTheme="majorHAnsi" w:cstheme="majorHAnsi"/>
          <w:shd w:val="clear" w:color="auto" w:fill="FFFFFF"/>
        </w:rPr>
        <w:t>rs</w:t>
      </w:r>
      <w:r w:rsidRPr="00051A96">
        <w:rPr>
          <w:rFonts w:asciiTheme="majorHAnsi" w:hAnsiTheme="majorHAnsi" w:cstheme="majorHAnsi"/>
          <w:shd w:val="clear" w:color="auto" w:fill="FFFFFF"/>
        </w:rPr>
        <w:t xml:space="preserve"> in children and adolescents</w:t>
      </w:r>
      <w:r w:rsidR="00BC5C49" w:rsidRPr="00051A96">
        <w:rPr>
          <w:rFonts w:asciiTheme="majorHAnsi" w:hAnsiTheme="majorHAnsi" w:cstheme="majorHAnsi"/>
          <w:shd w:val="clear" w:color="auto" w:fill="FFFFFF"/>
          <w:vertAlign w:val="superscript"/>
        </w:rPr>
        <w:t>2</w:t>
      </w:r>
      <w:r w:rsidRPr="00051A96">
        <w:rPr>
          <w:rFonts w:asciiTheme="majorHAnsi" w:hAnsiTheme="majorHAnsi" w:cstheme="majorHAnsi"/>
          <w:shd w:val="clear" w:color="auto" w:fill="FFFFFF"/>
        </w:rPr>
        <w:t xml:space="preserve">. So, more than </w:t>
      </w:r>
      <w:r w:rsidRPr="00051A96">
        <w:rPr>
          <w:rFonts w:asciiTheme="majorHAnsi" w:hAnsiTheme="majorHAnsi" w:cstheme="majorHAnsi"/>
        </w:rPr>
        <w:t xml:space="preserve">80% of patients </w:t>
      </w:r>
      <w:r w:rsidR="000A407A" w:rsidRPr="00051A96">
        <w:rPr>
          <w:rFonts w:asciiTheme="majorHAnsi" w:hAnsiTheme="majorHAnsi" w:cstheme="majorHAnsi"/>
        </w:rPr>
        <w:t xml:space="preserve">are </w:t>
      </w:r>
      <w:r w:rsidRPr="00051A96">
        <w:rPr>
          <w:rFonts w:asciiTheme="majorHAnsi" w:hAnsiTheme="majorHAnsi" w:cstheme="majorHAnsi"/>
        </w:rPr>
        <w:t>relaps</w:t>
      </w:r>
      <w:r w:rsidR="000A407A" w:rsidRPr="00051A96">
        <w:rPr>
          <w:rFonts w:asciiTheme="majorHAnsi" w:hAnsiTheme="majorHAnsi" w:cstheme="majorHAnsi"/>
        </w:rPr>
        <w:t xml:space="preserve">ing </w:t>
      </w:r>
      <w:r w:rsidR="004F6973">
        <w:rPr>
          <w:rFonts w:asciiTheme="majorHAnsi" w:hAnsiTheme="majorHAnsi" w:cstheme="majorHAnsi"/>
        </w:rPr>
        <w:t>within</w:t>
      </w:r>
      <w:r w:rsidRPr="00051A96">
        <w:rPr>
          <w:rFonts w:asciiTheme="majorHAnsi" w:hAnsiTheme="majorHAnsi" w:cstheme="majorHAnsi"/>
        </w:rPr>
        <w:t xml:space="preserve"> </w:t>
      </w:r>
      <w:r w:rsidR="00390B37">
        <w:rPr>
          <w:rFonts w:asciiTheme="majorHAnsi" w:hAnsiTheme="majorHAnsi" w:cstheme="majorHAnsi"/>
        </w:rPr>
        <w:t>2</w:t>
      </w:r>
      <w:r w:rsidRPr="00051A96">
        <w:rPr>
          <w:rFonts w:asciiTheme="majorHAnsi" w:hAnsiTheme="majorHAnsi" w:cstheme="majorHAnsi"/>
        </w:rPr>
        <w:t xml:space="preserve"> years after </w:t>
      </w:r>
      <w:r w:rsidR="00B8474F" w:rsidRPr="00051A96">
        <w:rPr>
          <w:rFonts w:asciiTheme="majorHAnsi" w:hAnsiTheme="majorHAnsi" w:cstheme="majorHAnsi"/>
        </w:rPr>
        <w:t xml:space="preserve">their </w:t>
      </w:r>
      <w:r w:rsidRPr="00051A96">
        <w:rPr>
          <w:rFonts w:asciiTheme="majorHAnsi" w:hAnsiTheme="majorHAnsi" w:cstheme="majorHAnsi"/>
        </w:rPr>
        <w:t>diagnosis</w:t>
      </w:r>
      <w:r w:rsidR="007B7A61">
        <w:rPr>
          <w:rFonts w:asciiTheme="majorHAnsi" w:hAnsiTheme="majorHAnsi" w:cstheme="majorHAnsi"/>
        </w:rPr>
        <w:t>,</w:t>
      </w:r>
      <w:r w:rsidRPr="00051A96">
        <w:rPr>
          <w:rFonts w:asciiTheme="majorHAnsi" w:hAnsiTheme="majorHAnsi" w:cstheme="majorHAnsi"/>
        </w:rPr>
        <w:t xml:space="preserve"> and th</w:t>
      </w:r>
      <w:r w:rsidR="00A251C9" w:rsidRPr="00051A96">
        <w:rPr>
          <w:rFonts w:asciiTheme="majorHAnsi" w:hAnsiTheme="majorHAnsi" w:cstheme="majorHAnsi"/>
        </w:rPr>
        <w:t>eir</w:t>
      </w:r>
      <w:r w:rsidRPr="00051A96">
        <w:rPr>
          <w:rFonts w:asciiTheme="majorHAnsi" w:hAnsiTheme="majorHAnsi" w:cstheme="majorHAnsi"/>
        </w:rPr>
        <w:t xml:space="preserve"> median survival is 9</w:t>
      </w:r>
      <w:r w:rsidR="00390B37">
        <w:rPr>
          <w:rFonts w:asciiTheme="majorHAnsi" w:hAnsiTheme="majorHAnsi" w:cstheme="majorHAnsi"/>
        </w:rPr>
        <w:t>–</w:t>
      </w:r>
      <w:r w:rsidRPr="00051A96">
        <w:rPr>
          <w:rFonts w:asciiTheme="majorHAnsi" w:hAnsiTheme="majorHAnsi" w:cstheme="majorHAnsi"/>
        </w:rPr>
        <w:t>15 months</w:t>
      </w:r>
      <w:r w:rsidR="007B7A61">
        <w:rPr>
          <w:rFonts w:asciiTheme="majorHAnsi" w:hAnsiTheme="majorHAnsi" w:cstheme="majorHAnsi"/>
        </w:rPr>
        <w:t>,</w:t>
      </w:r>
      <w:r w:rsidRPr="00051A96">
        <w:rPr>
          <w:rFonts w:asciiTheme="majorHAnsi" w:hAnsiTheme="majorHAnsi" w:cstheme="majorHAnsi"/>
        </w:rPr>
        <w:t xml:space="preserve"> depending on brain locations</w:t>
      </w:r>
      <w:r w:rsidR="00B8474F" w:rsidRPr="00051A96">
        <w:rPr>
          <w:rFonts w:asciiTheme="majorHAnsi" w:hAnsiTheme="majorHAnsi" w:cstheme="majorHAnsi"/>
        </w:rPr>
        <w:t xml:space="preserve"> and driver mutations</w:t>
      </w:r>
      <w:r w:rsidRPr="00051A96">
        <w:rPr>
          <w:rFonts w:asciiTheme="majorHAnsi" w:hAnsiTheme="majorHAnsi" w:cstheme="majorHAnsi"/>
        </w:rPr>
        <w:t xml:space="preserve">. The absence of curative treatment is the </w:t>
      </w:r>
      <w:r w:rsidR="00662DFF">
        <w:rPr>
          <w:rFonts w:asciiTheme="majorHAnsi" w:hAnsiTheme="majorHAnsi" w:cstheme="majorHAnsi"/>
        </w:rPr>
        <w:t xml:space="preserve">primary urge for </w:t>
      </w:r>
      <w:r w:rsidRPr="00051A96">
        <w:rPr>
          <w:rFonts w:asciiTheme="majorHAnsi" w:hAnsiTheme="majorHAnsi" w:cstheme="majorHAnsi"/>
        </w:rPr>
        <w:t xml:space="preserve">laboratory </w:t>
      </w:r>
      <w:r w:rsidR="000A407A" w:rsidRPr="00051A96">
        <w:rPr>
          <w:rFonts w:asciiTheme="majorHAnsi" w:hAnsiTheme="majorHAnsi" w:cstheme="majorHAnsi"/>
        </w:rPr>
        <w:t>research</w:t>
      </w:r>
      <w:r w:rsidRPr="00051A96">
        <w:rPr>
          <w:rFonts w:asciiTheme="majorHAnsi" w:hAnsiTheme="majorHAnsi" w:cstheme="majorHAnsi"/>
        </w:rPr>
        <w:t xml:space="preserve"> and highlight</w:t>
      </w:r>
      <w:r w:rsidR="00662DFF">
        <w:rPr>
          <w:rFonts w:asciiTheme="majorHAnsi" w:hAnsiTheme="majorHAnsi" w:cstheme="majorHAnsi"/>
        </w:rPr>
        <w:t>s the immediate need for new innovative therapeutic approache</w:t>
      </w:r>
      <w:r w:rsidRPr="00051A96">
        <w:rPr>
          <w:rFonts w:asciiTheme="majorHAnsi" w:hAnsiTheme="majorHAnsi" w:cstheme="majorHAnsi"/>
          <w:shd w:val="clear" w:color="auto" w:fill="FFFFFF"/>
        </w:rPr>
        <w:t xml:space="preserve">s. For this purpose, patient-derived cell lines (PDCL) were developed with the hope </w:t>
      </w:r>
      <w:r w:rsidR="00662DFF">
        <w:rPr>
          <w:rFonts w:asciiTheme="majorHAnsi" w:hAnsiTheme="majorHAnsi" w:cstheme="majorHAnsi"/>
          <w:shd w:val="clear" w:color="auto" w:fill="FFFFFF"/>
        </w:rPr>
        <w:t>of providing</w:t>
      </w:r>
      <w:r w:rsidRPr="00051A96">
        <w:rPr>
          <w:rFonts w:asciiTheme="majorHAnsi" w:hAnsiTheme="majorHAnsi" w:cstheme="majorHAnsi"/>
          <w:shd w:val="clear" w:color="auto" w:fill="FFFFFF"/>
        </w:rPr>
        <w:t xml:space="preserve"> the </w:t>
      </w:r>
      <w:proofErr w:type="spellStart"/>
      <w:r w:rsidRPr="00051A96">
        <w:rPr>
          <w:rFonts w:asciiTheme="majorHAnsi" w:hAnsiTheme="majorHAnsi" w:cstheme="majorHAnsi"/>
          <w:shd w:val="clear" w:color="auto" w:fill="FFFFFF"/>
        </w:rPr>
        <w:t>pHGG</w:t>
      </w:r>
      <w:proofErr w:type="spellEnd"/>
      <w:r w:rsidRPr="00051A96">
        <w:rPr>
          <w:rFonts w:asciiTheme="majorHAnsi" w:hAnsiTheme="majorHAnsi" w:cstheme="majorHAnsi"/>
          <w:shd w:val="clear" w:color="auto" w:fill="FFFFFF"/>
        </w:rPr>
        <w:t xml:space="preserve"> diversity</w:t>
      </w:r>
      <w:r w:rsidR="002A4958" w:rsidRPr="00051A96">
        <w:rPr>
          <w:rFonts w:asciiTheme="majorHAnsi" w:hAnsiTheme="majorHAnsi" w:cstheme="majorHAnsi"/>
          <w:shd w:val="clear" w:color="auto" w:fill="FFFFFF"/>
          <w:vertAlign w:val="superscript"/>
        </w:rPr>
        <w:t>3</w:t>
      </w:r>
      <w:r w:rsidRPr="00051A96">
        <w:rPr>
          <w:rFonts w:asciiTheme="majorHAnsi" w:hAnsiTheme="majorHAnsi" w:cstheme="majorHAnsi"/>
          <w:shd w:val="clear" w:color="auto" w:fill="FFFFFF"/>
        </w:rPr>
        <w:t xml:space="preserve"> in two-dimensional (2D) </w:t>
      </w:r>
      <w:r w:rsidR="000A407A" w:rsidRPr="00051A96">
        <w:rPr>
          <w:rFonts w:asciiTheme="majorHAnsi" w:hAnsiTheme="majorHAnsi" w:cstheme="majorHAnsi"/>
          <w:shd w:val="clear" w:color="auto" w:fill="FFFFFF"/>
        </w:rPr>
        <w:t xml:space="preserve">lines </w:t>
      </w:r>
      <w:r w:rsidRPr="00051A96">
        <w:rPr>
          <w:rFonts w:asciiTheme="majorHAnsi" w:hAnsiTheme="majorHAnsi" w:cstheme="majorHAnsi"/>
          <w:shd w:val="clear" w:color="auto" w:fill="FFFFFF"/>
        </w:rPr>
        <w:t xml:space="preserve">and/or three-dimensional (3D) </w:t>
      </w:r>
      <w:proofErr w:type="spellStart"/>
      <w:r w:rsidRPr="00051A96">
        <w:rPr>
          <w:rFonts w:asciiTheme="majorHAnsi" w:hAnsiTheme="majorHAnsi" w:cstheme="majorHAnsi"/>
          <w:shd w:val="clear" w:color="auto" w:fill="FFFFFF"/>
        </w:rPr>
        <w:t>neurospheres</w:t>
      </w:r>
      <w:proofErr w:type="spellEnd"/>
      <w:r w:rsidRPr="00051A96">
        <w:rPr>
          <w:rFonts w:asciiTheme="majorHAnsi" w:hAnsiTheme="majorHAnsi" w:cstheme="majorHAnsi"/>
          <w:shd w:val="clear" w:color="auto" w:fill="FFFFFF"/>
        </w:rPr>
        <w:t xml:space="preserve">. Nevertheless, those patient-derived </w:t>
      </w:r>
      <w:r w:rsidRPr="00051A96">
        <w:rPr>
          <w:rFonts w:asciiTheme="majorHAnsi" w:hAnsiTheme="majorHAnsi" w:cstheme="majorHAnsi"/>
          <w:i/>
          <w:iCs/>
          <w:shd w:val="clear" w:color="auto" w:fill="FFFFFF"/>
        </w:rPr>
        <w:t>in vitro</w:t>
      </w:r>
      <w:r w:rsidRPr="00051A96">
        <w:rPr>
          <w:rFonts w:asciiTheme="majorHAnsi" w:hAnsiTheme="majorHAnsi" w:cstheme="majorHAnsi"/>
          <w:shd w:val="clear" w:color="auto" w:fill="FFFFFF"/>
        </w:rPr>
        <w:t xml:space="preserve"> cell cultures do not mimic all brain variable situations. </w:t>
      </w:r>
      <w:r w:rsidR="00662DFF">
        <w:rPr>
          <w:rFonts w:asciiTheme="majorHAnsi" w:hAnsiTheme="majorHAnsi" w:cstheme="majorHAnsi"/>
          <w:shd w:val="clear" w:color="auto" w:fill="FFFFFF"/>
        </w:rPr>
        <w:t>T</w:t>
      </w:r>
      <w:r w:rsidRPr="00051A96">
        <w:rPr>
          <w:rFonts w:asciiTheme="majorHAnsi" w:hAnsiTheme="majorHAnsi" w:cstheme="majorHAnsi"/>
          <w:shd w:val="clear" w:color="auto" w:fill="FFFFFF"/>
        </w:rPr>
        <w:t xml:space="preserve">hese models </w:t>
      </w:r>
      <w:r w:rsidR="00662DFF">
        <w:rPr>
          <w:rFonts w:asciiTheme="majorHAnsi" w:hAnsiTheme="majorHAnsi" w:cstheme="majorHAnsi"/>
          <w:shd w:val="clear" w:color="auto" w:fill="FFFFFF"/>
        </w:rPr>
        <w:t>do not consider the macroscopic and microscopic neuro-anatomical environments</w:t>
      </w:r>
      <w:r w:rsidRPr="00051A96">
        <w:rPr>
          <w:rFonts w:asciiTheme="majorHAnsi" w:hAnsiTheme="majorHAnsi" w:cstheme="majorHAnsi"/>
          <w:shd w:val="clear" w:color="auto" w:fill="FFFFFF"/>
        </w:rPr>
        <w:t xml:space="preserve"> typically described in </w:t>
      </w:r>
      <w:proofErr w:type="spellStart"/>
      <w:r w:rsidRPr="00051A96">
        <w:rPr>
          <w:rFonts w:asciiTheme="majorHAnsi" w:hAnsiTheme="majorHAnsi" w:cstheme="majorHAnsi"/>
          <w:shd w:val="clear" w:color="auto" w:fill="FFFFFF"/>
        </w:rPr>
        <w:t>pHGG</w:t>
      </w:r>
      <w:proofErr w:type="spellEnd"/>
      <w:r w:rsidRPr="00051A96">
        <w:rPr>
          <w:rFonts w:asciiTheme="majorHAnsi" w:hAnsiTheme="majorHAnsi" w:cstheme="majorHAnsi"/>
          <w:shd w:val="clear" w:color="auto" w:fill="FFFFFF"/>
        </w:rPr>
        <w:t>.</w:t>
      </w:r>
    </w:p>
    <w:p w14:paraId="4BE5AEA9" w14:textId="77777777" w:rsidR="00662DFF" w:rsidRPr="00051A96" w:rsidRDefault="00662DFF" w:rsidP="00051A96">
      <w:pPr>
        <w:rPr>
          <w:rFonts w:asciiTheme="majorHAnsi" w:hAnsiTheme="majorHAnsi" w:cstheme="majorHAnsi"/>
          <w:shd w:val="clear" w:color="auto" w:fill="FFFFFF"/>
        </w:rPr>
      </w:pPr>
    </w:p>
    <w:p w14:paraId="5F8627ED" w14:textId="6224AFDE" w:rsidR="00C93F1B" w:rsidRDefault="00F5345F" w:rsidP="00051A96">
      <w:pPr>
        <w:rPr>
          <w:rFonts w:asciiTheme="majorHAnsi" w:hAnsiTheme="majorHAnsi" w:cstheme="majorHAnsi"/>
        </w:rPr>
      </w:pPr>
      <w:r w:rsidRPr="00051A96">
        <w:rPr>
          <w:rFonts w:asciiTheme="majorHAnsi" w:hAnsiTheme="majorHAnsi" w:cstheme="majorHAnsi"/>
          <w:shd w:val="clear" w:color="auto" w:fill="FFFFFF"/>
        </w:rPr>
        <w:t xml:space="preserve">Usually, </w:t>
      </w:r>
      <w:proofErr w:type="spellStart"/>
      <w:r w:rsidRPr="00051A96">
        <w:rPr>
          <w:rFonts w:asciiTheme="majorHAnsi" w:hAnsiTheme="majorHAnsi" w:cstheme="majorHAnsi"/>
        </w:rPr>
        <w:t>pHGG</w:t>
      </w:r>
      <w:proofErr w:type="spellEnd"/>
      <w:r w:rsidRPr="00051A96">
        <w:rPr>
          <w:rFonts w:asciiTheme="majorHAnsi" w:hAnsiTheme="majorHAnsi" w:cstheme="majorHAnsi"/>
        </w:rPr>
        <w:t xml:space="preserve"> in younger children </w:t>
      </w:r>
      <w:r w:rsidR="0052235C">
        <w:rPr>
          <w:rFonts w:asciiTheme="majorHAnsi" w:hAnsiTheme="majorHAnsi" w:cstheme="majorHAnsi"/>
        </w:rPr>
        <w:t>is</w:t>
      </w:r>
      <w:r w:rsidRPr="00051A96">
        <w:rPr>
          <w:rFonts w:asciiTheme="majorHAnsi" w:hAnsiTheme="majorHAnsi" w:cstheme="majorHAnsi"/>
        </w:rPr>
        <w:t xml:space="preserve"> mainly developing in pontine and thalamic regions, whereas adolescent and young adult</w:t>
      </w:r>
      <w:r w:rsidR="00621944">
        <w:rPr>
          <w:rFonts w:asciiTheme="majorHAnsi" w:hAnsiTheme="majorHAnsi" w:cstheme="majorHAnsi"/>
        </w:rPr>
        <w:t>'</w:t>
      </w:r>
      <w:r w:rsidRPr="00051A96">
        <w:rPr>
          <w:rFonts w:asciiTheme="majorHAnsi" w:hAnsiTheme="majorHAnsi" w:cstheme="majorHAnsi"/>
        </w:rPr>
        <w:t xml:space="preserve">s HGG concentrate in </w:t>
      </w:r>
      <w:r w:rsidR="0052235C">
        <w:rPr>
          <w:rFonts w:asciiTheme="majorHAnsi" w:hAnsiTheme="majorHAnsi" w:cstheme="majorHAnsi"/>
        </w:rPr>
        <w:t>the cortical area</w:t>
      </w:r>
      <w:r w:rsidRPr="00051A96">
        <w:rPr>
          <w:rFonts w:asciiTheme="majorHAnsi" w:hAnsiTheme="majorHAnsi" w:cstheme="majorHAnsi"/>
        </w:rPr>
        <w:t>s</w:t>
      </w:r>
      <w:r w:rsidR="0052235C">
        <w:rPr>
          <w:rFonts w:asciiTheme="majorHAnsi" w:hAnsiTheme="majorHAnsi" w:cstheme="majorHAnsi"/>
        </w:rPr>
        <w:t>,</w:t>
      </w:r>
      <w:r w:rsidRPr="00051A96">
        <w:rPr>
          <w:rFonts w:asciiTheme="majorHAnsi" w:hAnsiTheme="majorHAnsi" w:cstheme="majorHAnsi"/>
        </w:rPr>
        <w:t xml:space="preserve"> especially in frontotemporal lobes</w:t>
      </w:r>
      <w:r w:rsidR="002A4958" w:rsidRPr="00051A96">
        <w:rPr>
          <w:rFonts w:asciiTheme="majorHAnsi" w:hAnsiTheme="majorHAnsi" w:cstheme="majorHAnsi"/>
          <w:vertAlign w:val="superscript"/>
        </w:rPr>
        <w:t>1</w:t>
      </w:r>
      <w:r w:rsidRPr="00051A96">
        <w:rPr>
          <w:rFonts w:asciiTheme="majorHAnsi" w:hAnsiTheme="majorHAnsi" w:cstheme="majorHAnsi"/>
        </w:rPr>
        <w:t>. These location</w:t>
      </w:r>
      <w:r w:rsidR="008B657B">
        <w:rPr>
          <w:rFonts w:asciiTheme="majorHAnsi" w:hAnsiTheme="majorHAnsi" w:cstheme="majorHAnsi"/>
        </w:rPr>
        <w:t>-specificities across pediatric ages seem to involve different</w:t>
      </w:r>
      <w:r w:rsidRPr="00051A96">
        <w:rPr>
          <w:rFonts w:asciiTheme="majorHAnsi" w:hAnsiTheme="majorHAnsi" w:cstheme="majorHAnsi"/>
        </w:rPr>
        <w:t xml:space="preserve"> environments leading to </w:t>
      </w:r>
      <w:proofErr w:type="spellStart"/>
      <w:r w:rsidRPr="00051A96">
        <w:rPr>
          <w:rFonts w:asciiTheme="majorHAnsi" w:hAnsiTheme="majorHAnsi" w:cstheme="majorHAnsi"/>
        </w:rPr>
        <w:t>gliomagenesis</w:t>
      </w:r>
      <w:proofErr w:type="spellEnd"/>
      <w:r w:rsidRPr="00051A96">
        <w:rPr>
          <w:rFonts w:asciiTheme="majorHAnsi" w:hAnsiTheme="majorHAnsi" w:cstheme="majorHAnsi"/>
        </w:rPr>
        <w:t xml:space="preserve"> and a</w:t>
      </w:r>
      <w:r w:rsidR="00596C7B" w:rsidRPr="00051A96">
        <w:rPr>
          <w:rFonts w:asciiTheme="majorHAnsi" w:hAnsiTheme="majorHAnsi" w:cstheme="majorHAnsi"/>
        </w:rPr>
        <w:t>n</w:t>
      </w:r>
      <w:r w:rsidRPr="00051A96">
        <w:rPr>
          <w:rFonts w:asciiTheme="majorHAnsi" w:hAnsiTheme="majorHAnsi" w:cstheme="majorHAnsi"/>
        </w:rPr>
        <w:t xml:space="preserve"> intricating network between tumor cells and specific neuronal activity</w:t>
      </w:r>
      <w:r w:rsidR="002A4958" w:rsidRPr="00051A96">
        <w:rPr>
          <w:rFonts w:asciiTheme="majorHAnsi" w:hAnsiTheme="majorHAnsi" w:cstheme="majorHAnsi"/>
          <w:vertAlign w:val="superscript"/>
        </w:rPr>
        <w:t>4</w:t>
      </w:r>
      <w:r w:rsidR="00390B37">
        <w:rPr>
          <w:rFonts w:asciiTheme="majorHAnsi" w:hAnsiTheme="majorHAnsi" w:cstheme="majorHAnsi"/>
          <w:vertAlign w:val="superscript"/>
        </w:rPr>
        <w:t>–</w:t>
      </w:r>
      <w:r w:rsidR="002A4958" w:rsidRPr="00051A96">
        <w:rPr>
          <w:rFonts w:asciiTheme="majorHAnsi" w:hAnsiTheme="majorHAnsi" w:cstheme="majorHAnsi"/>
          <w:vertAlign w:val="superscript"/>
        </w:rPr>
        <w:t>6</w:t>
      </w:r>
      <w:r w:rsidRPr="00051A96">
        <w:rPr>
          <w:rFonts w:asciiTheme="majorHAnsi" w:hAnsiTheme="majorHAnsi" w:cstheme="majorHAnsi"/>
        </w:rPr>
        <w:t xml:space="preserve">. Although mechanisms are still not identified, </w:t>
      </w:r>
      <w:proofErr w:type="spellStart"/>
      <w:r w:rsidR="00681233" w:rsidRPr="00051A96">
        <w:rPr>
          <w:rFonts w:asciiTheme="majorHAnsi" w:hAnsiTheme="majorHAnsi" w:cstheme="majorHAnsi"/>
        </w:rPr>
        <w:t>pHGG</w:t>
      </w:r>
      <w:proofErr w:type="spellEnd"/>
      <w:r w:rsidR="00681233" w:rsidRPr="00051A96">
        <w:rPr>
          <w:rFonts w:asciiTheme="majorHAnsi" w:hAnsiTheme="majorHAnsi" w:cstheme="majorHAnsi"/>
        </w:rPr>
        <w:t xml:space="preserve"> </w:t>
      </w:r>
      <w:r w:rsidRPr="00051A96">
        <w:rPr>
          <w:rFonts w:asciiTheme="majorHAnsi" w:hAnsiTheme="majorHAnsi" w:cstheme="majorHAnsi"/>
        </w:rPr>
        <w:t>mainly develop</w:t>
      </w:r>
      <w:r w:rsidR="00084D25">
        <w:rPr>
          <w:rFonts w:asciiTheme="majorHAnsi" w:hAnsiTheme="majorHAnsi" w:cstheme="majorHAnsi"/>
        </w:rPr>
        <w:t>s</w:t>
      </w:r>
      <w:r w:rsidRPr="00051A96">
        <w:rPr>
          <w:rFonts w:asciiTheme="majorHAnsi" w:hAnsiTheme="majorHAnsi" w:cstheme="majorHAnsi"/>
        </w:rPr>
        <w:t xml:space="preserve"> from neural precursor cells along the differentiation trajectory of </w:t>
      </w:r>
      <w:proofErr w:type="spellStart"/>
      <w:r w:rsidRPr="00051A96">
        <w:rPr>
          <w:rFonts w:asciiTheme="majorHAnsi" w:hAnsiTheme="majorHAnsi" w:cstheme="majorHAnsi"/>
        </w:rPr>
        <w:t>astroglial</w:t>
      </w:r>
      <w:proofErr w:type="spellEnd"/>
      <w:r w:rsidRPr="00051A96">
        <w:rPr>
          <w:rFonts w:asciiTheme="majorHAnsi" w:hAnsiTheme="majorHAnsi" w:cstheme="majorHAnsi"/>
        </w:rPr>
        <w:t xml:space="preserve"> and </w:t>
      </w:r>
      <w:proofErr w:type="spellStart"/>
      <w:r w:rsidRPr="00051A96">
        <w:rPr>
          <w:rFonts w:asciiTheme="majorHAnsi" w:hAnsiTheme="majorHAnsi" w:cstheme="majorHAnsi"/>
        </w:rPr>
        <w:t>oligodendroglial</w:t>
      </w:r>
      <w:proofErr w:type="spellEnd"/>
      <w:r w:rsidRPr="00051A96">
        <w:rPr>
          <w:rFonts w:asciiTheme="majorHAnsi" w:hAnsiTheme="majorHAnsi" w:cstheme="majorHAnsi"/>
        </w:rPr>
        <w:t xml:space="preserve"> lineages. While the role </w:t>
      </w:r>
      <w:r w:rsidR="005E69E6" w:rsidRPr="00051A96">
        <w:rPr>
          <w:rFonts w:asciiTheme="majorHAnsi" w:hAnsiTheme="majorHAnsi" w:cstheme="majorHAnsi"/>
        </w:rPr>
        <w:t xml:space="preserve">of </w:t>
      </w:r>
      <w:r w:rsidRPr="00051A96">
        <w:rPr>
          <w:rFonts w:asciiTheme="majorHAnsi" w:hAnsiTheme="majorHAnsi" w:cstheme="majorHAnsi"/>
        </w:rPr>
        <w:t xml:space="preserve">these glial lineages has been for long restricted to simple structural support for neurons, it is now clearly established that they </w:t>
      </w:r>
      <w:r w:rsidR="00847740">
        <w:rPr>
          <w:rFonts w:asciiTheme="majorHAnsi" w:hAnsiTheme="majorHAnsi" w:cstheme="majorHAnsi"/>
        </w:rPr>
        <w:t>integrate entirely</w:t>
      </w:r>
      <w:r w:rsidRPr="00051A96">
        <w:rPr>
          <w:rFonts w:asciiTheme="majorHAnsi" w:hAnsiTheme="majorHAnsi" w:cstheme="majorHAnsi"/>
        </w:rPr>
        <w:t xml:space="preserve"> into neural circuits and exhibit complex bi-directional glial-neuronal interactions </w:t>
      </w:r>
      <w:r w:rsidR="00681233" w:rsidRPr="00051A96">
        <w:rPr>
          <w:rFonts w:asciiTheme="majorHAnsi" w:hAnsiTheme="majorHAnsi" w:cstheme="majorHAnsi"/>
        </w:rPr>
        <w:t xml:space="preserve">able to </w:t>
      </w:r>
      <w:r w:rsidRPr="00051A96">
        <w:rPr>
          <w:rFonts w:asciiTheme="majorHAnsi" w:hAnsiTheme="majorHAnsi" w:cstheme="majorHAnsi"/>
        </w:rPr>
        <w:t>reorganiz</w:t>
      </w:r>
      <w:r w:rsidR="00681233" w:rsidRPr="00051A96">
        <w:rPr>
          <w:rFonts w:asciiTheme="majorHAnsi" w:hAnsiTheme="majorHAnsi" w:cstheme="majorHAnsi"/>
        </w:rPr>
        <w:t>e</w:t>
      </w:r>
      <w:r w:rsidRPr="00051A96">
        <w:rPr>
          <w:rFonts w:asciiTheme="majorHAnsi" w:hAnsiTheme="majorHAnsi" w:cstheme="majorHAnsi"/>
        </w:rPr>
        <w:t xml:space="preserve"> structural regions of the brain and remodel neuronal circuitry</w:t>
      </w:r>
      <w:r w:rsidR="003C1850" w:rsidRPr="00051A96">
        <w:rPr>
          <w:rFonts w:asciiTheme="majorHAnsi" w:hAnsiTheme="majorHAnsi" w:cstheme="majorHAnsi"/>
          <w:vertAlign w:val="superscript"/>
        </w:rPr>
        <w:t>4,</w:t>
      </w:r>
      <w:r w:rsidR="005065C6" w:rsidRPr="00051A96">
        <w:rPr>
          <w:rFonts w:asciiTheme="majorHAnsi" w:hAnsiTheme="majorHAnsi" w:cstheme="majorHAnsi"/>
          <w:vertAlign w:val="superscript"/>
        </w:rPr>
        <w:t>7,8</w:t>
      </w:r>
      <w:r w:rsidRPr="00051A96">
        <w:rPr>
          <w:rFonts w:asciiTheme="majorHAnsi" w:hAnsiTheme="majorHAnsi" w:cstheme="majorHAnsi"/>
        </w:rPr>
        <w:t xml:space="preserve">. Moreover, increasing </w:t>
      </w:r>
      <w:r w:rsidR="0044522D">
        <w:rPr>
          <w:rFonts w:asciiTheme="majorHAnsi" w:hAnsiTheme="majorHAnsi" w:cstheme="majorHAnsi"/>
        </w:rPr>
        <w:t>shreds of evidence</w:t>
      </w:r>
      <w:r w:rsidRPr="00051A96">
        <w:rPr>
          <w:rFonts w:asciiTheme="majorHAnsi" w:hAnsiTheme="majorHAnsi" w:cstheme="majorHAnsi"/>
        </w:rPr>
        <w:t xml:space="preserve"> indicate </w:t>
      </w:r>
      <w:r w:rsidRPr="00051A96">
        <w:rPr>
          <w:rFonts w:asciiTheme="majorHAnsi" w:hAnsiTheme="majorHAnsi" w:cstheme="majorHAnsi"/>
          <w:shd w:val="clear" w:color="auto" w:fill="FFFFFF"/>
        </w:rPr>
        <w:t xml:space="preserve">that the central nervous system (CNS) plays a critical role in brain cancer initiation and progression. </w:t>
      </w:r>
      <w:bookmarkStart w:id="0" w:name="_Hlk68326386"/>
      <w:r w:rsidRPr="00051A96">
        <w:rPr>
          <w:rFonts w:asciiTheme="majorHAnsi" w:hAnsiTheme="majorHAnsi" w:cstheme="majorHAnsi"/>
          <w:shd w:val="clear" w:color="auto" w:fill="FFFFFF"/>
        </w:rPr>
        <w:lastRenderedPageBreak/>
        <w:t>Recent works focused on neuronal activity, which seem</w:t>
      </w:r>
      <w:r w:rsidR="009C078E">
        <w:rPr>
          <w:rFonts w:asciiTheme="majorHAnsi" w:hAnsiTheme="majorHAnsi" w:cstheme="majorHAnsi"/>
          <w:shd w:val="clear" w:color="auto" w:fill="FFFFFF"/>
        </w:rPr>
        <w:t>s</w:t>
      </w:r>
      <w:r w:rsidRPr="00051A96">
        <w:rPr>
          <w:rFonts w:asciiTheme="majorHAnsi" w:hAnsiTheme="majorHAnsi" w:cstheme="majorHAnsi"/>
          <w:shd w:val="clear" w:color="auto" w:fill="FFFFFF"/>
        </w:rPr>
        <w:t xml:space="preserve"> to drive growth and mitosis of glial malignancies through secreted growth factors and direct electrochemical synaptic communications</w:t>
      </w:r>
      <w:r w:rsidR="00EE74AF" w:rsidRPr="00051A96">
        <w:rPr>
          <w:rFonts w:asciiTheme="majorHAnsi" w:hAnsiTheme="majorHAnsi" w:cstheme="majorHAnsi"/>
          <w:shd w:val="clear" w:color="auto" w:fill="FFFFFF"/>
          <w:vertAlign w:val="superscript"/>
        </w:rPr>
        <w:t>6,9</w:t>
      </w:r>
      <w:r w:rsidRPr="00051A96">
        <w:rPr>
          <w:rFonts w:asciiTheme="majorHAnsi" w:hAnsiTheme="majorHAnsi" w:cstheme="majorHAnsi"/>
          <w:shd w:val="clear" w:color="auto" w:fill="FFFFFF"/>
        </w:rPr>
        <w:t xml:space="preserve">. Reciprocally, high-grade glioma cells seem to influence neuronal function with an increasing </w:t>
      </w:r>
      <w:r w:rsidR="00681233" w:rsidRPr="00051A96">
        <w:rPr>
          <w:rFonts w:asciiTheme="majorHAnsi" w:hAnsiTheme="majorHAnsi" w:cstheme="majorHAnsi"/>
          <w:shd w:val="clear" w:color="auto" w:fill="FFFFFF"/>
        </w:rPr>
        <w:t xml:space="preserve">glutamatergic </w:t>
      </w:r>
      <w:r w:rsidRPr="00051A96">
        <w:rPr>
          <w:rFonts w:asciiTheme="majorHAnsi" w:hAnsiTheme="majorHAnsi" w:cstheme="majorHAnsi"/>
          <w:shd w:val="clear" w:color="auto" w:fill="FFFFFF"/>
        </w:rPr>
        <w:t xml:space="preserve">neuronal activity and </w:t>
      </w:r>
      <w:r w:rsidR="009C078E">
        <w:rPr>
          <w:rFonts w:asciiTheme="majorHAnsi" w:hAnsiTheme="majorHAnsi" w:cstheme="majorHAnsi"/>
          <w:shd w:val="clear" w:color="auto" w:fill="FFFFFF"/>
        </w:rPr>
        <w:t>modulate</w:t>
      </w:r>
      <w:r w:rsidRPr="00051A96">
        <w:rPr>
          <w:rFonts w:asciiTheme="majorHAnsi" w:hAnsiTheme="majorHAnsi" w:cstheme="majorHAnsi"/>
          <w:shd w:val="clear" w:color="auto" w:fill="FFFFFF"/>
        </w:rPr>
        <w:t xml:space="preserve"> the </w:t>
      </w:r>
      <w:r w:rsidR="009C078E">
        <w:rPr>
          <w:rFonts w:asciiTheme="majorHAnsi" w:hAnsiTheme="majorHAnsi" w:cstheme="majorHAnsi"/>
          <w:shd w:val="clear" w:color="auto" w:fill="FFFFFF"/>
        </w:rPr>
        <w:t>opera</w:t>
      </w:r>
      <w:r w:rsidRPr="00051A96">
        <w:rPr>
          <w:rFonts w:asciiTheme="majorHAnsi" w:hAnsiTheme="majorHAnsi" w:cstheme="majorHAnsi"/>
          <w:shd w:val="clear" w:color="auto" w:fill="FFFFFF"/>
        </w:rPr>
        <w:t>tion of the circuits into which they are structurally and electrically integrated</w:t>
      </w:r>
      <w:r w:rsidR="00EE74AF" w:rsidRPr="00051A96">
        <w:rPr>
          <w:rFonts w:asciiTheme="majorHAnsi" w:hAnsiTheme="majorHAnsi" w:cstheme="majorHAnsi"/>
          <w:shd w:val="clear" w:color="auto" w:fill="FFFFFF"/>
          <w:vertAlign w:val="superscript"/>
        </w:rPr>
        <w:t>9</w:t>
      </w:r>
      <w:bookmarkEnd w:id="0"/>
      <w:r w:rsidRPr="00051A96">
        <w:rPr>
          <w:rFonts w:asciiTheme="majorHAnsi" w:hAnsiTheme="majorHAnsi" w:cstheme="majorHAnsi"/>
          <w:shd w:val="clear" w:color="auto" w:fill="FFFFFF"/>
        </w:rPr>
        <w:t>. So, s</w:t>
      </w:r>
      <w:r w:rsidRPr="00051A96">
        <w:rPr>
          <w:rFonts w:asciiTheme="majorHAnsi" w:hAnsiTheme="majorHAnsi" w:cstheme="majorHAnsi"/>
        </w:rPr>
        <w:t>tudies using patient-derived models and novel neuroscience tools controlling neuron action demonstrated a circuit-specific effect of neuronal activity on glioma location, growth</w:t>
      </w:r>
      <w:r w:rsidR="00B21471">
        <w:rPr>
          <w:rFonts w:asciiTheme="majorHAnsi" w:hAnsiTheme="majorHAnsi" w:cstheme="majorHAnsi"/>
        </w:rPr>
        <w:t>,</w:t>
      </w:r>
      <w:r w:rsidRPr="00051A96">
        <w:rPr>
          <w:rFonts w:asciiTheme="majorHAnsi" w:hAnsiTheme="majorHAnsi" w:cstheme="majorHAnsi"/>
        </w:rPr>
        <w:t xml:space="preserve"> and progression. Most of these neuronal projections involved in gliomas are glutamatergic and communicate through glutamate secretions.</w:t>
      </w:r>
      <w:r w:rsidR="00681233" w:rsidRPr="00051A96">
        <w:rPr>
          <w:rFonts w:asciiTheme="majorHAnsi" w:hAnsiTheme="majorHAnsi" w:cstheme="majorHAnsi"/>
        </w:rPr>
        <w:t xml:space="preserve"> Specific glutamatergic biomarkers </w:t>
      </w:r>
      <w:r w:rsidR="007C5D7E">
        <w:rPr>
          <w:rFonts w:asciiTheme="majorHAnsi" w:hAnsiTheme="majorHAnsi" w:cstheme="majorHAnsi"/>
        </w:rPr>
        <w:t>such as</w:t>
      </w:r>
      <w:r w:rsidR="007C5D7E" w:rsidRPr="00051A96">
        <w:rPr>
          <w:rFonts w:asciiTheme="majorHAnsi" w:hAnsiTheme="majorHAnsi" w:cstheme="majorHAnsi"/>
        </w:rPr>
        <w:t xml:space="preserve"> </w:t>
      </w:r>
      <w:r w:rsidR="00681233" w:rsidRPr="00051A96">
        <w:rPr>
          <w:rFonts w:asciiTheme="majorHAnsi" w:hAnsiTheme="majorHAnsi" w:cstheme="majorHAnsi"/>
        </w:rPr>
        <w:t>mGluR2 or vGlut1</w:t>
      </w:r>
      <w:r w:rsidR="00030E0F" w:rsidRPr="00051A96">
        <w:rPr>
          <w:rFonts w:asciiTheme="majorHAnsi" w:hAnsiTheme="majorHAnsi" w:cstheme="majorHAnsi"/>
        </w:rPr>
        <w:t>/</w:t>
      </w:r>
      <w:r w:rsidR="00681233" w:rsidRPr="00051A96">
        <w:rPr>
          <w:rFonts w:asciiTheme="majorHAnsi" w:hAnsiTheme="majorHAnsi" w:cstheme="majorHAnsi"/>
        </w:rPr>
        <w:t>2 are commonly described</w:t>
      </w:r>
      <w:r w:rsidR="00030E0F" w:rsidRPr="00051A96">
        <w:rPr>
          <w:rFonts w:asciiTheme="majorHAnsi" w:hAnsiTheme="majorHAnsi" w:cstheme="majorHAnsi"/>
          <w:vertAlign w:val="superscript"/>
        </w:rPr>
        <w:t>6</w:t>
      </w:r>
      <w:r w:rsidR="00681233" w:rsidRPr="00051A96">
        <w:rPr>
          <w:rFonts w:asciiTheme="majorHAnsi" w:hAnsiTheme="majorHAnsi" w:cstheme="majorHAnsi"/>
        </w:rPr>
        <w:t>.</w:t>
      </w:r>
    </w:p>
    <w:p w14:paraId="69705262" w14:textId="77777777" w:rsidR="00C93F1B" w:rsidRDefault="00C93F1B" w:rsidP="00051A96">
      <w:pPr>
        <w:rPr>
          <w:rFonts w:asciiTheme="majorHAnsi" w:hAnsiTheme="majorHAnsi" w:cstheme="majorHAnsi"/>
        </w:rPr>
      </w:pPr>
    </w:p>
    <w:p w14:paraId="6D4999AB" w14:textId="0844A54A" w:rsidR="00F5345F" w:rsidRDefault="00F5345F" w:rsidP="00051A96">
      <w:pPr>
        <w:rPr>
          <w:rFonts w:asciiTheme="majorHAnsi" w:hAnsiTheme="majorHAnsi" w:cstheme="majorHAnsi"/>
        </w:rPr>
      </w:pPr>
      <w:r w:rsidRPr="00051A96">
        <w:rPr>
          <w:rFonts w:asciiTheme="majorHAnsi" w:hAnsiTheme="majorHAnsi" w:cstheme="majorHAnsi"/>
        </w:rPr>
        <w:t xml:space="preserve">Interestingly, despite their molecular heterogeneity, pediatric and adult high-grade gliomas show a </w:t>
      </w:r>
      <w:r w:rsidR="00946766">
        <w:rPr>
          <w:rFonts w:asciiTheme="majorHAnsi" w:hAnsiTheme="majorHAnsi" w:cstheme="majorHAnsi"/>
        </w:rPr>
        <w:t>typical</w:t>
      </w:r>
      <w:r w:rsidRPr="00051A96">
        <w:rPr>
          <w:rFonts w:asciiTheme="majorHAnsi" w:hAnsiTheme="majorHAnsi" w:cstheme="majorHAnsi"/>
        </w:rPr>
        <w:t xml:space="preserve"> proliferative response to glutamatergic neuronal activity</w:t>
      </w:r>
      <w:r w:rsidR="00946766">
        <w:rPr>
          <w:rFonts w:asciiTheme="majorHAnsi" w:hAnsiTheme="majorHAnsi" w:cstheme="majorHAnsi"/>
        </w:rPr>
        <w:t xml:space="preserve"> and</w:t>
      </w:r>
      <w:r w:rsidRPr="00051A96">
        <w:rPr>
          <w:rFonts w:asciiTheme="majorHAnsi" w:hAnsiTheme="majorHAnsi" w:cstheme="majorHAnsi"/>
        </w:rPr>
        <w:t xml:space="preserve"> other secreted factors </w:t>
      </w:r>
      <w:r w:rsidR="007C5D7E">
        <w:rPr>
          <w:rFonts w:asciiTheme="majorHAnsi" w:hAnsiTheme="majorHAnsi" w:cstheme="majorHAnsi"/>
        </w:rPr>
        <w:t>such as</w:t>
      </w:r>
      <w:r w:rsidR="007C5D7E" w:rsidRPr="00051A96">
        <w:rPr>
          <w:rFonts w:asciiTheme="majorHAnsi" w:hAnsiTheme="majorHAnsi" w:cstheme="majorHAnsi"/>
        </w:rPr>
        <w:t xml:space="preserve"> </w:t>
      </w:r>
      <w:r w:rsidRPr="00051A96">
        <w:rPr>
          <w:rFonts w:asciiTheme="majorHAnsi" w:hAnsiTheme="majorHAnsi" w:cstheme="majorHAnsi"/>
        </w:rPr>
        <w:t>neuroligin-3 or BDNF (</w:t>
      </w:r>
      <w:r w:rsidRPr="00051A96">
        <w:rPr>
          <w:rFonts w:asciiTheme="majorHAnsi" w:hAnsiTheme="majorHAnsi" w:cstheme="majorHAnsi"/>
          <w:shd w:val="clear" w:color="auto" w:fill="FFFFFF"/>
        </w:rPr>
        <w:t>brain-derived neurotrophic factor</w:t>
      </w:r>
      <w:r w:rsidRPr="00051A96">
        <w:rPr>
          <w:rFonts w:asciiTheme="majorHAnsi" w:hAnsiTheme="majorHAnsi" w:cstheme="majorHAnsi"/>
        </w:rPr>
        <w:t>)</w:t>
      </w:r>
      <w:r w:rsidR="00EE74AF" w:rsidRPr="00051A96">
        <w:rPr>
          <w:rFonts w:asciiTheme="majorHAnsi" w:hAnsiTheme="majorHAnsi" w:cstheme="majorHAnsi"/>
          <w:vertAlign w:val="superscript"/>
        </w:rPr>
        <w:t>4,6,10</w:t>
      </w:r>
      <w:r w:rsidR="007C5D7E">
        <w:rPr>
          <w:rFonts w:asciiTheme="majorHAnsi" w:hAnsiTheme="majorHAnsi" w:cstheme="majorHAnsi"/>
          <w:vertAlign w:val="superscript"/>
        </w:rPr>
        <w:t>–</w:t>
      </w:r>
      <w:r w:rsidR="00DE643B" w:rsidRPr="00051A96">
        <w:rPr>
          <w:rFonts w:asciiTheme="majorHAnsi" w:hAnsiTheme="majorHAnsi" w:cstheme="majorHAnsi"/>
          <w:vertAlign w:val="superscript"/>
        </w:rPr>
        <w:t>1</w:t>
      </w:r>
      <w:r w:rsidR="000F40BD" w:rsidRPr="00051A96">
        <w:rPr>
          <w:rFonts w:asciiTheme="majorHAnsi" w:hAnsiTheme="majorHAnsi" w:cstheme="majorHAnsi"/>
          <w:vertAlign w:val="superscript"/>
        </w:rPr>
        <w:t>3</w:t>
      </w:r>
      <w:r w:rsidRPr="00051A96">
        <w:rPr>
          <w:rFonts w:asciiTheme="majorHAnsi" w:hAnsiTheme="majorHAnsi" w:cstheme="majorHAnsi"/>
        </w:rPr>
        <w:t xml:space="preserve">. In cortical regions, pediatric and adult HGGs can induce neuronal hyperexcitability through an increased glutamate secretion and inhibit GABA interneurons leading to gliomas associated </w:t>
      </w:r>
      <w:r w:rsidR="00463F9E">
        <w:rPr>
          <w:rFonts w:asciiTheme="majorHAnsi" w:hAnsiTheme="majorHAnsi" w:cstheme="majorHAnsi"/>
        </w:rPr>
        <w:t xml:space="preserve">with </w:t>
      </w:r>
      <w:r w:rsidRPr="00051A96">
        <w:rPr>
          <w:rFonts w:asciiTheme="majorHAnsi" w:hAnsiTheme="majorHAnsi" w:cstheme="majorHAnsi"/>
        </w:rPr>
        <w:t>epileptic network activity</w:t>
      </w:r>
      <w:r w:rsidR="000F40BD" w:rsidRPr="00051A96">
        <w:rPr>
          <w:rFonts w:asciiTheme="majorHAnsi" w:hAnsiTheme="majorHAnsi" w:cstheme="majorHAnsi"/>
          <w:vertAlign w:val="superscript"/>
        </w:rPr>
        <w:t>14,15</w:t>
      </w:r>
      <w:r w:rsidRPr="00051A96">
        <w:rPr>
          <w:rFonts w:asciiTheme="majorHAnsi" w:hAnsiTheme="majorHAnsi" w:cstheme="majorHAnsi"/>
        </w:rPr>
        <w:fldChar w:fldCharType="begin"/>
      </w:r>
      <w:r w:rsidRPr="00051A96">
        <w:rPr>
          <w:rFonts w:asciiTheme="majorHAnsi" w:hAnsiTheme="majorHAnsi" w:cstheme="majorHAnsi"/>
        </w:rPr>
        <w:instrText xml:space="preserve"> ADDIN ZOTERO_ITEM CSL_CITATION {"citationID":"L15Mffae","properties":{"formattedCitation":"(Buckingham et al., 2011; Campbell et al., 2012)","plainCitation":"(Buckingham et al., 2011; Campbell et al., 2012)","noteIndex":0},"citationItems":[{"id":436,"uris":["http://zotero.org/users/6302216/items/6QJBD5T4"],"uri":["http://zotero.org/users/6302216/items/6QJBD5T4"],"itemData":{"id":436,"type":"article-journal","abstract":"People with brain cancers called gliomas often have seizures due to secretion of the excitatory neurotransmitter glutamate from the tumor. Now, Harald Sontheimer and his colleagues report that blockade of a cystine-glutamate transporter in tumor cells by an FDA-approved drug can reduce glioma-induced epilepsy in mice.","container-title":"Nature Medicine","DOI":"10.1038/nm.2453","ISSN":"1546-170X","issue":"10","language":"en","note":"number: 10\npublisher: Nature Publishing Group","page":"1269-1274","source":"www.nature.com","title":"Glutamate release by primary brain tumors induces epileptic activity","volume":"17","author":[{"family":"Buckingham","given":"Susan C."},{"family":"Campbell","given":"Susan L."},{"family":"Haas","given":"Brian R."},{"family":"Montana","given":"Vedrana"},{"family":"Robel","given":"Stefanie"},{"family":"Ogunrinu","given":"Toyin"},{"family":"Sontheimer","given":"Harald"}],"issued":{"date-parts":[["2011",10]]}},"label":"page"},{"id":433,"uris":["http://zotero.org/users/6302216/items/VL9JJHUP"],"uri":["http://zotero.org/users/6302216/items/VL9JJHUP"],"itemData":{"id":433,"type":"article-journal","abstract":"PURPOSE: Patients with gliomas frequently present with seizures, but the factors associated with seizure development are still poorly understood. In this study, we assessed peritumoral synaptic network activity in a glioma animal model and tested the contribution of aberrant glutamate release from gliomas on glioma-associated epileptic network activity.\nMETHODS: In vitro brain slices were made from glioma-implanted mice. Using extracellular field recordings, we analyzed peritumoral epileptiform activity induced by Mg(2+)-free medium in slices from tumor-bearing animals and sham-operated controls. We assessed the effect of sulfasalazine (SAS), a blocker of system and glutamate release, on spontaneous and evoked activity in tumor-associated slices.\nKEY FINDINGS: Tumor-associated cortical networks were hyperexcitable. The onset latency of Mg(2+)-free-induced epileptiform activity was significantly shorter in tumor-bearing slices, and the incidence of Mg(2+)-free-induced ictal-like events was higher. Block of glutamate release from system decreased the response area of evoked activity and completely blocked Mg(2+)-free-induced ictal-like, but not interictal-like events.\nSIGNIFICANCE: Control of seizures in patients with gliomas is an essential component of clinical management; therefore, understanding the origin of seizures is vital. This work provides evidence that peritumoral synaptic network activity is disrupted by tumor masses resulting in network excitability. We show that blocking glutamate release via system with SAS, a drug already approved by the U.S. Food and Drug Administration (FDA), can inhibit Mg(2+)-free-induced ictal-like epileptiform events similar to other chemicals used to decrease seizure activity. We, therefore, suggest that further studies should consider SAS a promising agent to aid in the treatment of seizures associated with gliomas.","container-title":"Epilepsia","DOI":"10.1111/j.1528-1167.2012.03557.x","ISSN":"1528-1167","issue":"8","journalAbbreviation":"Epilepsia","language":"eng","note":"PMID: 22709330\nPMCID: PMC3418468","page":"1360-1370","source":"PubMed","title":"Human glioma cells induce hyperexcitability in cortical networks","volume":"53","author":[{"family":"Campbell","given":"Susan L."},{"family":"Buckingham","given":"Susan C."},{"family":"Sontheimer","given":"Harald"}],"issued":{"date-parts":[["2012",8]]}},"label":"page"}],"schema":"https://github.com/citation-style-language/schema/raw/master/csl-citation.json"} </w:instrText>
      </w:r>
      <w:r w:rsidRPr="00051A96">
        <w:rPr>
          <w:rFonts w:asciiTheme="majorHAnsi" w:hAnsiTheme="majorHAnsi" w:cstheme="majorHAnsi"/>
        </w:rPr>
        <w:fldChar w:fldCharType="end"/>
      </w:r>
      <w:r w:rsidRPr="00051A96">
        <w:rPr>
          <w:rFonts w:asciiTheme="majorHAnsi" w:hAnsiTheme="majorHAnsi" w:cstheme="majorHAnsi"/>
        </w:rPr>
        <w:t>. On top</w:t>
      </w:r>
      <w:r w:rsidR="00463F9E">
        <w:rPr>
          <w:rFonts w:asciiTheme="majorHAnsi" w:hAnsiTheme="majorHAnsi" w:cstheme="majorHAnsi"/>
        </w:rPr>
        <w:t xml:space="preserve"> of that</w:t>
      </w:r>
      <w:r w:rsidRPr="00051A96">
        <w:rPr>
          <w:rFonts w:asciiTheme="majorHAnsi" w:hAnsiTheme="majorHAnsi" w:cstheme="majorHAnsi"/>
        </w:rPr>
        <w:t>, neural circuits can be remodeled by gliomas pushing specific neurological tasks, for instance</w:t>
      </w:r>
      <w:r w:rsidR="00463F9E">
        <w:rPr>
          <w:rFonts w:asciiTheme="majorHAnsi" w:hAnsiTheme="majorHAnsi" w:cstheme="majorHAnsi"/>
        </w:rPr>
        <w:t>,</w:t>
      </w:r>
      <w:r w:rsidRPr="00051A96">
        <w:rPr>
          <w:rFonts w:asciiTheme="majorHAnsi" w:hAnsiTheme="majorHAnsi" w:cstheme="majorHAnsi"/>
        </w:rPr>
        <w:t xml:space="preserve"> language, </w:t>
      </w:r>
      <w:r w:rsidR="00030E0F" w:rsidRPr="00051A96">
        <w:rPr>
          <w:rFonts w:asciiTheme="majorHAnsi" w:hAnsiTheme="majorHAnsi" w:cstheme="majorHAnsi"/>
        </w:rPr>
        <w:t xml:space="preserve">and can </w:t>
      </w:r>
      <w:r w:rsidRPr="00051A96">
        <w:rPr>
          <w:rFonts w:asciiTheme="majorHAnsi" w:hAnsiTheme="majorHAnsi" w:cstheme="majorHAnsi"/>
        </w:rPr>
        <w:t>requisition additional organized neuronal activity</w:t>
      </w:r>
      <w:r w:rsidR="00406F2D" w:rsidRPr="00051A96">
        <w:rPr>
          <w:rFonts w:asciiTheme="majorHAnsi" w:hAnsiTheme="majorHAnsi" w:cstheme="majorHAnsi"/>
          <w:vertAlign w:val="superscript"/>
        </w:rPr>
        <w:t>9</w:t>
      </w:r>
      <w:r w:rsidRPr="00051A96">
        <w:rPr>
          <w:rFonts w:asciiTheme="majorHAnsi" w:hAnsiTheme="majorHAnsi" w:cstheme="majorHAnsi"/>
        </w:rPr>
        <w:t>.</w:t>
      </w:r>
    </w:p>
    <w:p w14:paraId="0E4F96B6" w14:textId="77777777" w:rsidR="00463F9E" w:rsidRPr="00051A96" w:rsidRDefault="00463F9E" w:rsidP="00051A96">
      <w:pPr>
        <w:rPr>
          <w:rFonts w:asciiTheme="majorHAnsi" w:hAnsiTheme="majorHAnsi" w:cstheme="majorHAnsi"/>
        </w:rPr>
      </w:pPr>
    </w:p>
    <w:p w14:paraId="65426A99" w14:textId="459DC7A8" w:rsidR="00A403A7" w:rsidRDefault="00F5345F" w:rsidP="00051A96">
      <w:pPr>
        <w:rPr>
          <w:rFonts w:asciiTheme="majorHAnsi" w:hAnsiTheme="majorHAnsi" w:cstheme="majorHAnsi"/>
        </w:rPr>
      </w:pPr>
      <w:bookmarkStart w:id="1" w:name="_Hlk68327534"/>
      <w:r w:rsidRPr="00051A96">
        <w:rPr>
          <w:rFonts w:asciiTheme="majorHAnsi" w:hAnsiTheme="majorHAnsi" w:cstheme="majorHAnsi"/>
        </w:rPr>
        <w:t xml:space="preserve">Based on this rationale, advancing </w:t>
      </w:r>
      <w:r w:rsidR="006651F1">
        <w:rPr>
          <w:rFonts w:asciiTheme="majorHAnsi" w:hAnsiTheme="majorHAnsi" w:cstheme="majorHAnsi"/>
        </w:rPr>
        <w:t xml:space="preserve">the </w:t>
      </w:r>
      <w:r w:rsidRPr="00051A96">
        <w:rPr>
          <w:rFonts w:asciiTheme="majorHAnsi" w:hAnsiTheme="majorHAnsi" w:cstheme="majorHAnsi"/>
        </w:rPr>
        <w:t xml:space="preserve">understanding of bidirectional communications between glioma cells and neurons </w:t>
      </w:r>
      <w:r w:rsidR="008D283C" w:rsidRPr="00051A96">
        <w:rPr>
          <w:rFonts w:asciiTheme="majorHAnsi" w:hAnsiTheme="majorHAnsi" w:cstheme="majorHAnsi"/>
        </w:rPr>
        <w:t>must</w:t>
      </w:r>
      <w:r w:rsidRPr="00051A96">
        <w:rPr>
          <w:rFonts w:asciiTheme="majorHAnsi" w:hAnsiTheme="majorHAnsi" w:cstheme="majorHAnsi"/>
        </w:rPr>
        <w:t xml:space="preserve"> be fully elucidated and integrated </w:t>
      </w:r>
      <w:r w:rsidR="006651F1">
        <w:rPr>
          <w:rFonts w:asciiTheme="majorHAnsi" w:hAnsiTheme="majorHAnsi" w:cstheme="majorHAnsi"/>
        </w:rPr>
        <w:t>with</w:t>
      </w:r>
      <w:r w:rsidRPr="00051A96">
        <w:rPr>
          <w:rFonts w:asciiTheme="majorHAnsi" w:hAnsiTheme="majorHAnsi" w:cstheme="majorHAnsi"/>
        </w:rPr>
        <w:t xml:space="preserve"> the early stages of </w:t>
      </w:r>
      <w:r w:rsidRPr="00051A96">
        <w:rPr>
          <w:rFonts w:asciiTheme="majorHAnsi" w:hAnsiTheme="majorHAnsi" w:cstheme="majorHAnsi"/>
          <w:i/>
          <w:iCs/>
        </w:rPr>
        <w:t>in vitro</w:t>
      </w:r>
      <w:r w:rsidRPr="00051A96">
        <w:rPr>
          <w:rFonts w:asciiTheme="majorHAnsi" w:hAnsiTheme="majorHAnsi" w:cstheme="majorHAnsi"/>
        </w:rPr>
        <w:t xml:space="preserve"> </w:t>
      </w:r>
      <w:proofErr w:type="spellStart"/>
      <w:r w:rsidRPr="00051A96">
        <w:rPr>
          <w:rFonts w:asciiTheme="majorHAnsi" w:hAnsiTheme="majorHAnsi" w:cstheme="majorHAnsi"/>
        </w:rPr>
        <w:t>pHGG</w:t>
      </w:r>
      <w:proofErr w:type="spellEnd"/>
      <w:r w:rsidRPr="00051A96">
        <w:rPr>
          <w:rFonts w:asciiTheme="majorHAnsi" w:hAnsiTheme="majorHAnsi" w:cstheme="majorHAnsi"/>
        </w:rPr>
        <w:t xml:space="preserve"> approaches</w:t>
      </w:r>
      <w:bookmarkEnd w:id="1"/>
      <w:r w:rsidRPr="00051A96">
        <w:rPr>
          <w:rFonts w:asciiTheme="majorHAnsi" w:hAnsiTheme="majorHAnsi" w:cstheme="majorHAnsi"/>
        </w:rPr>
        <w:t xml:space="preserve">. Such innovative modeling is </w:t>
      </w:r>
      <w:r w:rsidR="006651F1">
        <w:rPr>
          <w:rFonts w:asciiTheme="majorHAnsi" w:hAnsiTheme="majorHAnsi" w:cstheme="majorHAnsi"/>
        </w:rPr>
        <w:t>crucial</w:t>
      </w:r>
      <w:r w:rsidRPr="00051A96">
        <w:rPr>
          <w:rFonts w:asciiTheme="majorHAnsi" w:hAnsiTheme="majorHAnsi" w:cstheme="majorHAnsi"/>
        </w:rPr>
        <w:t xml:space="preserve"> </w:t>
      </w:r>
      <w:r w:rsidR="006651F1">
        <w:rPr>
          <w:rFonts w:asciiTheme="majorHAnsi" w:hAnsiTheme="majorHAnsi" w:cstheme="majorHAnsi"/>
        </w:rPr>
        <w:t>in understanding and measuring the neuronal electrical activity impact during drug testing and anticipating</w:t>
      </w:r>
      <w:r w:rsidR="00030E0F" w:rsidRPr="00051A96">
        <w:rPr>
          <w:rFonts w:asciiTheme="majorHAnsi" w:hAnsiTheme="majorHAnsi" w:cstheme="majorHAnsi"/>
        </w:rPr>
        <w:t xml:space="preserve"> </w:t>
      </w:r>
      <w:proofErr w:type="spellStart"/>
      <w:r w:rsidR="00030E0F" w:rsidRPr="00051A96">
        <w:rPr>
          <w:rFonts w:asciiTheme="majorHAnsi" w:hAnsiTheme="majorHAnsi" w:cstheme="majorHAnsi"/>
        </w:rPr>
        <w:t>pHGG</w:t>
      </w:r>
      <w:proofErr w:type="spellEnd"/>
      <w:r w:rsidRPr="00051A96">
        <w:rPr>
          <w:rFonts w:asciiTheme="majorHAnsi" w:hAnsiTheme="majorHAnsi" w:cstheme="majorHAnsi"/>
        </w:rPr>
        <w:t xml:space="preserve"> response into brain circuitry. Recent developments in neuroscience tools</w:t>
      </w:r>
      <w:r w:rsidR="00F17B67" w:rsidRPr="00051A96">
        <w:rPr>
          <w:rFonts w:asciiTheme="majorHAnsi" w:hAnsiTheme="majorHAnsi" w:cstheme="majorHAnsi"/>
        </w:rPr>
        <w:t>, such as microfluidic devices</w:t>
      </w:r>
      <w:r w:rsidRPr="00051A96">
        <w:rPr>
          <w:rFonts w:asciiTheme="majorHAnsi" w:hAnsiTheme="majorHAnsi" w:cstheme="majorHAnsi"/>
        </w:rPr>
        <w:t xml:space="preserve"> and </w:t>
      </w:r>
      <w:proofErr w:type="spellStart"/>
      <w:r w:rsidRPr="00051A96">
        <w:rPr>
          <w:rFonts w:asciiTheme="majorHAnsi" w:hAnsiTheme="majorHAnsi" w:cstheme="majorHAnsi"/>
        </w:rPr>
        <w:t>pHGG</w:t>
      </w:r>
      <w:proofErr w:type="spellEnd"/>
      <w:r w:rsidRPr="00051A96">
        <w:rPr>
          <w:rFonts w:asciiTheme="majorHAnsi" w:hAnsiTheme="majorHAnsi" w:cstheme="majorHAnsi"/>
        </w:rPr>
        <w:t xml:space="preserve"> research works</w:t>
      </w:r>
      <w:r w:rsidR="00685D16">
        <w:rPr>
          <w:rFonts w:asciiTheme="majorHAnsi" w:hAnsiTheme="majorHAnsi" w:cstheme="majorHAnsi"/>
        </w:rPr>
        <w:t>,</w:t>
      </w:r>
      <w:r w:rsidRPr="00051A96">
        <w:rPr>
          <w:rFonts w:asciiTheme="majorHAnsi" w:hAnsiTheme="majorHAnsi" w:cstheme="majorHAnsi"/>
        </w:rPr>
        <w:t xml:space="preserve"> are the bed to develop new modeling approaches and be able now to integrate brain microenvironment </w:t>
      </w:r>
      <w:r w:rsidRPr="00051A96">
        <w:rPr>
          <w:rFonts w:asciiTheme="majorHAnsi" w:hAnsiTheme="majorHAnsi" w:cstheme="majorHAnsi"/>
          <w:i/>
          <w:iCs/>
        </w:rPr>
        <w:t>in vitro</w:t>
      </w:r>
      <w:r w:rsidRPr="00051A96">
        <w:rPr>
          <w:rFonts w:asciiTheme="majorHAnsi" w:hAnsiTheme="majorHAnsi" w:cstheme="majorHAnsi"/>
        </w:rPr>
        <w:t xml:space="preserve"> </w:t>
      </w:r>
      <w:proofErr w:type="spellStart"/>
      <w:r w:rsidRPr="00051A96">
        <w:rPr>
          <w:rFonts w:asciiTheme="majorHAnsi" w:hAnsiTheme="majorHAnsi" w:cstheme="majorHAnsi"/>
        </w:rPr>
        <w:t>pHGG</w:t>
      </w:r>
      <w:proofErr w:type="spellEnd"/>
      <w:r w:rsidRPr="00051A96">
        <w:rPr>
          <w:rFonts w:asciiTheme="majorHAnsi" w:hAnsiTheme="majorHAnsi" w:cstheme="majorHAnsi"/>
        </w:rPr>
        <w:t xml:space="preserve"> models</w:t>
      </w:r>
      <w:r w:rsidR="003D60EE" w:rsidRPr="00051A96">
        <w:rPr>
          <w:rFonts w:asciiTheme="majorHAnsi" w:hAnsiTheme="majorHAnsi" w:cstheme="majorHAnsi"/>
          <w:vertAlign w:val="superscript"/>
        </w:rPr>
        <w:t>3,16</w:t>
      </w:r>
      <w:r w:rsidR="007C5D7E">
        <w:rPr>
          <w:rFonts w:asciiTheme="majorHAnsi" w:hAnsiTheme="majorHAnsi" w:cstheme="majorHAnsi"/>
          <w:vertAlign w:val="superscript"/>
        </w:rPr>
        <w:t>–</w:t>
      </w:r>
      <w:r w:rsidR="003D60EE" w:rsidRPr="00051A96">
        <w:rPr>
          <w:rFonts w:asciiTheme="majorHAnsi" w:hAnsiTheme="majorHAnsi" w:cstheme="majorHAnsi"/>
          <w:vertAlign w:val="superscript"/>
        </w:rPr>
        <w:t>1</w:t>
      </w:r>
      <w:r w:rsidR="00DE4C9C" w:rsidRPr="00051A96">
        <w:rPr>
          <w:rFonts w:asciiTheme="majorHAnsi" w:hAnsiTheme="majorHAnsi" w:cstheme="majorHAnsi"/>
          <w:vertAlign w:val="superscript"/>
        </w:rPr>
        <w:t>9</w:t>
      </w:r>
      <w:r w:rsidRPr="00051A96">
        <w:rPr>
          <w:rFonts w:asciiTheme="majorHAnsi" w:hAnsiTheme="majorHAnsi" w:cstheme="majorHAnsi"/>
        </w:rPr>
        <w:t>.</w:t>
      </w:r>
      <w:r w:rsidR="00F17B67" w:rsidRPr="00051A96">
        <w:rPr>
          <w:rFonts w:asciiTheme="majorHAnsi" w:hAnsiTheme="majorHAnsi" w:cstheme="majorHAnsi"/>
        </w:rPr>
        <w:t xml:space="preserve"> </w:t>
      </w:r>
      <w:bookmarkStart w:id="2" w:name="_Hlk68330531"/>
      <w:r w:rsidR="00F17B67" w:rsidRPr="00051A96">
        <w:rPr>
          <w:rFonts w:asciiTheme="majorHAnsi" w:hAnsiTheme="majorHAnsi" w:cstheme="majorHAnsi"/>
        </w:rPr>
        <w:t xml:space="preserve">Coupled </w:t>
      </w:r>
      <w:r w:rsidR="00685D16">
        <w:rPr>
          <w:rFonts w:asciiTheme="majorHAnsi" w:hAnsiTheme="majorHAnsi" w:cstheme="majorHAnsi"/>
        </w:rPr>
        <w:t>with</w:t>
      </w:r>
      <w:r w:rsidR="00F17B67" w:rsidRPr="00051A96">
        <w:rPr>
          <w:rFonts w:asciiTheme="majorHAnsi" w:hAnsiTheme="majorHAnsi" w:cstheme="majorHAnsi"/>
        </w:rPr>
        <w:t xml:space="preserve"> electrophysiological recordings using </w:t>
      </w:r>
      <w:r w:rsidR="008D283C" w:rsidRPr="00051A96">
        <w:rPr>
          <w:rFonts w:asciiTheme="majorHAnsi" w:hAnsiTheme="majorHAnsi" w:cstheme="majorHAnsi"/>
        </w:rPr>
        <w:t>multielectrode</w:t>
      </w:r>
      <w:r w:rsidR="00F17B67" w:rsidRPr="00051A96">
        <w:rPr>
          <w:rFonts w:asciiTheme="majorHAnsi" w:hAnsiTheme="majorHAnsi" w:cstheme="majorHAnsi"/>
        </w:rPr>
        <w:t xml:space="preserve"> arrays (MEA), microfluidic devices</w:t>
      </w:r>
      <w:r w:rsidR="00DE4C9C" w:rsidRPr="00051A96">
        <w:rPr>
          <w:rFonts w:asciiTheme="majorHAnsi" w:hAnsiTheme="majorHAnsi" w:cstheme="majorHAnsi"/>
          <w:vertAlign w:val="superscript"/>
        </w:rPr>
        <w:t>20</w:t>
      </w:r>
      <w:r w:rsidR="007C5D7E">
        <w:rPr>
          <w:rFonts w:asciiTheme="majorHAnsi" w:hAnsiTheme="majorHAnsi" w:cstheme="majorHAnsi"/>
          <w:vertAlign w:val="superscript"/>
        </w:rPr>
        <w:t>–</w:t>
      </w:r>
      <w:r w:rsidR="00030E0F" w:rsidRPr="00051A96">
        <w:rPr>
          <w:rFonts w:asciiTheme="majorHAnsi" w:hAnsiTheme="majorHAnsi" w:cstheme="majorHAnsi"/>
          <w:vertAlign w:val="superscript"/>
        </w:rPr>
        <w:t>2</w:t>
      </w:r>
      <w:r w:rsidR="00DE4C9C" w:rsidRPr="00051A96">
        <w:rPr>
          <w:rFonts w:asciiTheme="majorHAnsi" w:hAnsiTheme="majorHAnsi" w:cstheme="majorHAnsi"/>
          <w:vertAlign w:val="superscript"/>
        </w:rPr>
        <w:t>2</w:t>
      </w:r>
      <w:r w:rsidR="00C05EDA" w:rsidRPr="00051A96">
        <w:rPr>
          <w:rFonts w:asciiTheme="majorHAnsi" w:hAnsiTheme="majorHAnsi" w:cstheme="majorHAnsi"/>
        </w:rPr>
        <w:t xml:space="preserve"> </w:t>
      </w:r>
      <w:r w:rsidR="00F17B67" w:rsidRPr="00051A96">
        <w:rPr>
          <w:rFonts w:asciiTheme="majorHAnsi" w:hAnsiTheme="majorHAnsi" w:cstheme="majorHAnsi"/>
        </w:rPr>
        <w:t xml:space="preserve">offer the possibility to </w:t>
      </w:r>
      <w:r w:rsidR="008D283C" w:rsidRPr="00051A96">
        <w:rPr>
          <w:rFonts w:asciiTheme="majorHAnsi" w:hAnsiTheme="majorHAnsi" w:cstheme="majorHAnsi"/>
        </w:rPr>
        <w:t>mimic</w:t>
      </w:r>
      <w:r w:rsidR="00F17B67" w:rsidRPr="00051A96">
        <w:rPr>
          <w:rFonts w:asciiTheme="majorHAnsi" w:hAnsiTheme="majorHAnsi" w:cstheme="majorHAnsi"/>
        </w:rPr>
        <w:t xml:space="preserve"> physiological conditions while recording </w:t>
      </w:r>
      <w:r w:rsidR="00685D16">
        <w:rPr>
          <w:rFonts w:asciiTheme="majorHAnsi" w:hAnsiTheme="majorHAnsi" w:cstheme="majorHAnsi"/>
        </w:rPr>
        <w:t xml:space="preserve">the </w:t>
      </w:r>
      <w:r w:rsidR="00F17B67" w:rsidRPr="00051A96">
        <w:rPr>
          <w:rFonts w:asciiTheme="majorHAnsi" w:hAnsiTheme="majorHAnsi" w:cstheme="majorHAnsi"/>
        </w:rPr>
        <w:t xml:space="preserve">electrical activity of the entire neural network </w:t>
      </w:r>
      <w:bookmarkEnd w:id="2"/>
      <w:r w:rsidR="00F17B67" w:rsidRPr="00051A96">
        <w:rPr>
          <w:rFonts w:asciiTheme="majorHAnsi" w:hAnsiTheme="majorHAnsi" w:cstheme="majorHAnsi"/>
        </w:rPr>
        <w:t>and extract network connectivity parameters under several conditions.</w:t>
      </w:r>
      <w:r w:rsidRPr="00051A96">
        <w:rPr>
          <w:rFonts w:asciiTheme="majorHAnsi" w:hAnsiTheme="majorHAnsi" w:cstheme="majorHAnsi"/>
        </w:rPr>
        <w:t xml:space="preserve"> </w:t>
      </w:r>
      <w:bookmarkStart w:id="3" w:name="_Hlk68329721"/>
      <w:bookmarkStart w:id="4" w:name="_Hlk75324820"/>
      <w:r w:rsidR="00DE5B6D">
        <w:rPr>
          <w:rFonts w:asciiTheme="majorHAnsi" w:hAnsiTheme="majorHAnsi" w:cstheme="majorHAnsi"/>
        </w:rPr>
        <w:t xml:space="preserve">This </w:t>
      </w:r>
      <w:r w:rsidR="00C05EDA" w:rsidRPr="00051A96">
        <w:rPr>
          <w:rFonts w:asciiTheme="majorHAnsi" w:hAnsiTheme="majorHAnsi" w:cstheme="majorHAnsi"/>
        </w:rPr>
        <w:t>device</w:t>
      </w:r>
      <w:r w:rsidR="00C05EDA" w:rsidRPr="00051A96">
        <w:rPr>
          <w:rFonts w:asciiTheme="majorHAnsi" w:hAnsiTheme="majorHAnsi" w:cstheme="majorHAnsi"/>
          <w:vertAlign w:val="superscript"/>
        </w:rPr>
        <w:t>2</w:t>
      </w:r>
      <w:r w:rsidR="00A63BC6" w:rsidRPr="00051A96">
        <w:rPr>
          <w:rFonts w:asciiTheme="majorHAnsi" w:hAnsiTheme="majorHAnsi" w:cstheme="majorHAnsi"/>
          <w:vertAlign w:val="superscript"/>
        </w:rPr>
        <w:t>3</w:t>
      </w:r>
      <w:r w:rsidR="00A403A7" w:rsidRPr="00051A96">
        <w:rPr>
          <w:rFonts w:asciiTheme="majorHAnsi" w:hAnsiTheme="majorHAnsi" w:cstheme="majorHAnsi"/>
          <w:vertAlign w:val="superscript"/>
        </w:rPr>
        <w:t>,24</w:t>
      </w:r>
      <w:r w:rsidRPr="00051A96">
        <w:rPr>
          <w:rFonts w:asciiTheme="majorHAnsi" w:hAnsiTheme="majorHAnsi" w:cstheme="majorHAnsi"/>
        </w:rPr>
        <w:t xml:space="preserve"> </w:t>
      </w:r>
      <w:bookmarkEnd w:id="3"/>
      <w:r w:rsidR="00C05EDA" w:rsidRPr="00051A96">
        <w:rPr>
          <w:rFonts w:asciiTheme="majorHAnsi" w:hAnsiTheme="majorHAnsi" w:cstheme="majorHAnsi"/>
        </w:rPr>
        <w:t>allow</w:t>
      </w:r>
      <w:r w:rsidR="00C051B4" w:rsidRPr="00051A96">
        <w:rPr>
          <w:rFonts w:asciiTheme="majorHAnsi" w:hAnsiTheme="majorHAnsi" w:cstheme="majorHAnsi"/>
        </w:rPr>
        <w:t>s</w:t>
      </w:r>
      <w:r w:rsidR="00C05EDA" w:rsidRPr="00051A96">
        <w:rPr>
          <w:rFonts w:asciiTheme="majorHAnsi" w:hAnsiTheme="majorHAnsi" w:cstheme="majorHAnsi"/>
        </w:rPr>
        <w:t xml:space="preserve"> </w:t>
      </w:r>
      <w:r w:rsidR="00A403A7" w:rsidRPr="00051A96">
        <w:rPr>
          <w:rFonts w:asciiTheme="majorHAnsi" w:hAnsiTheme="majorHAnsi" w:cstheme="majorHAnsi"/>
        </w:rPr>
        <w:t xml:space="preserve">first </w:t>
      </w:r>
      <w:r w:rsidR="00C05EDA" w:rsidRPr="00051A96">
        <w:rPr>
          <w:rFonts w:asciiTheme="majorHAnsi" w:hAnsiTheme="majorHAnsi" w:cstheme="majorHAnsi"/>
        </w:rPr>
        <w:t xml:space="preserve">the </w:t>
      </w:r>
      <w:r w:rsidR="00A403A7" w:rsidRPr="00051A96">
        <w:rPr>
          <w:rFonts w:asciiTheme="majorHAnsi" w:hAnsiTheme="majorHAnsi" w:cstheme="majorHAnsi"/>
        </w:rPr>
        <w:t xml:space="preserve">precise </w:t>
      </w:r>
      <w:r w:rsidR="00C05EDA" w:rsidRPr="00051A96">
        <w:rPr>
          <w:rFonts w:asciiTheme="majorHAnsi" w:hAnsiTheme="majorHAnsi" w:cstheme="majorHAnsi"/>
        </w:rPr>
        <w:t>deposition of cells in a chamber directly on MEA. This technology enables the control of cell seeding density and homogeneity on MEA and the fine control of media exchange, which is a critical step for human neural progenitor differentiation directly in</w:t>
      </w:r>
      <w:r w:rsidR="00A403A7" w:rsidRPr="00051A96">
        <w:rPr>
          <w:rFonts w:asciiTheme="majorHAnsi" w:hAnsiTheme="majorHAnsi" w:cstheme="majorHAnsi"/>
        </w:rPr>
        <w:t>to</w:t>
      </w:r>
      <w:r w:rsidR="00C05EDA" w:rsidRPr="00051A96">
        <w:rPr>
          <w:rFonts w:asciiTheme="majorHAnsi" w:hAnsiTheme="majorHAnsi" w:cstheme="majorHAnsi"/>
        </w:rPr>
        <w:t xml:space="preserve"> device</w:t>
      </w:r>
      <w:r w:rsidR="004A7705" w:rsidRPr="00051A96">
        <w:rPr>
          <w:rFonts w:asciiTheme="majorHAnsi" w:hAnsiTheme="majorHAnsi" w:cstheme="majorHAnsi"/>
        </w:rPr>
        <w:t>s</w:t>
      </w:r>
      <w:r w:rsidR="00C05EDA" w:rsidRPr="00051A96">
        <w:rPr>
          <w:rFonts w:asciiTheme="majorHAnsi" w:hAnsiTheme="majorHAnsi" w:cstheme="majorHAnsi"/>
        </w:rPr>
        <w:t xml:space="preserve">. Moreover, </w:t>
      </w:r>
      <w:r w:rsidR="00687D22">
        <w:rPr>
          <w:rFonts w:asciiTheme="majorHAnsi" w:hAnsiTheme="majorHAnsi" w:cstheme="majorHAnsi"/>
        </w:rPr>
        <w:t>the present</w:t>
      </w:r>
      <w:r w:rsidR="00C05EDA" w:rsidRPr="00051A96">
        <w:rPr>
          <w:rFonts w:asciiTheme="majorHAnsi" w:hAnsiTheme="majorHAnsi" w:cstheme="majorHAnsi"/>
        </w:rPr>
        <w:t xml:space="preserve"> deposition chamber </w:t>
      </w:r>
      <w:r w:rsidR="00685D16">
        <w:rPr>
          <w:rFonts w:asciiTheme="majorHAnsi" w:hAnsiTheme="majorHAnsi" w:cstheme="majorHAnsi"/>
        </w:rPr>
        <w:t>can</w:t>
      </w:r>
      <w:r w:rsidR="00C05EDA" w:rsidRPr="00051A96">
        <w:rPr>
          <w:rFonts w:asciiTheme="majorHAnsi" w:hAnsiTheme="majorHAnsi" w:cstheme="majorHAnsi"/>
        </w:rPr>
        <w:t xml:space="preserve"> </w:t>
      </w:r>
      <w:r w:rsidR="00A403A7" w:rsidRPr="00051A96">
        <w:rPr>
          <w:rFonts w:asciiTheme="majorHAnsi" w:hAnsiTheme="majorHAnsi" w:cstheme="majorHAnsi"/>
        </w:rPr>
        <w:t xml:space="preserve">be </w:t>
      </w:r>
      <w:r w:rsidR="00C05EDA" w:rsidRPr="00051A96">
        <w:rPr>
          <w:rFonts w:asciiTheme="majorHAnsi" w:hAnsiTheme="majorHAnsi" w:cstheme="majorHAnsi"/>
        </w:rPr>
        <w:t>seed</w:t>
      </w:r>
      <w:r w:rsidR="00A403A7" w:rsidRPr="00051A96">
        <w:rPr>
          <w:rFonts w:asciiTheme="majorHAnsi" w:hAnsiTheme="majorHAnsi" w:cstheme="majorHAnsi"/>
        </w:rPr>
        <w:t xml:space="preserve">ed with </w:t>
      </w:r>
      <w:r w:rsidR="00C05EDA" w:rsidRPr="00051A96">
        <w:rPr>
          <w:rFonts w:asciiTheme="majorHAnsi" w:hAnsiTheme="majorHAnsi" w:cstheme="majorHAnsi"/>
        </w:rPr>
        <w:t>multiple cell</w:t>
      </w:r>
      <w:r w:rsidR="0035258F" w:rsidRPr="00051A96">
        <w:rPr>
          <w:rFonts w:asciiTheme="majorHAnsi" w:hAnsiTheme="majorHAnsi" w:cstheme="majorHAnsi"/>
        </w:rPr>
        <w:t>s</w:t>
      </w:r>
      <w:r w:rsidR="00C05EDA" w:rsidRPr="00051A96">
        <w:rPr>
          <w:rFonts w:asciiTheme="majorHAnsi" w:hAnsiTheme="majorHAnsi" w:cstheme="majorHAnsi"/>
        </w:rPr>
        <w:t xml:space="preserve"> at different time points.</w:t>
      </w:r>
      <w:bookmarkEnd w:id="4"/>
    </w:p>
    <w:p w14:paraId="525F38B7" w14:textId="77777777" w:rsidR="00685D16" w:rsidRPr="00051A96" w:rsidRDefault="00685D16" w:rsidP="00051A96">
      <w:pPr>
        <w:rPr>
          <w:rFonts w:asciiTheme="majorHAnsi" w:hAnsiTheme="majorHAnsi" w:cstheme="majorHAnsi"/>
        </w:rPr>
      </w:pPr>
    </w:p>
    <w:p w14:paraId="3B993998" w14:textId="631C028A" w:rsidR="00F5345F" w:rsidRPr="00051A96" w:rsidRDefault="00A403A7" w:rsidP="00051A96">
      <w:pPr>
        <w:rPr>
          <w:rFonts w:asciiTheme="majorHAnsi" w:hAnsiTheme="majorHAnsi" w:cstheme="majorHAnsi"/>
        </w:rPr>
      </w:pPr>
      <w:r w:rsidRPr="00051A96">
        <w:rPr>
          <w:rFonts w:asciiTheme="majorHAnsi" w:hAnsiTheme="majorHAnsi" w:cstheme="majorHAnsi"/>
        </w:rPr>
        <w:t xml:space="preserve">So, </w:t>
      </w:r>
      <w:r w:rsidR="00143D5A">
        <w:rPr>
          <w:rFonts w:asciiTheme="majorHAnsi" w:hAnsiTheme="majorHAnsi" w:cstheme="majorHAnsi"/>
        </w:rPr>
        <w:t>this study aimed</w:t>
      </w:r>
      <w:r w:rsidRPr="00051A96">
        <w:rPr>
          <w:rFonts w:asciiTheme="majorHAnsi" w:hAnsiTheme="majorHAnsi" w:cstheme="majorHAnsi"/>
        </w:rPr>
        <w:t xml:space="preserve"> to develop a functional </w:t>
      </w:r>
      <w:r w:rsidRPr="00051A96">
        <w:rPr>
          <w:rFonts w:asciiTheme="majorHAnsi" w:hAnsiTheme="majorHAnsi" w:cstheme="majorHAnsi"/>
          <w:i/>
          <w:iCs/>
        </w:rPr>
        <w:t xml:space="preserve">in vitro </w:t>
      </w:r>
      <w:r w:rsidRPr="00051A96">
        <w:rPr>
          <w:rFonts w:asciiTheme="majorHAnsi" w:hAnsiTheme="majorHAnsi" w:cstheme="majorHAnsi"/>
        </w:rPr>
        <w:t>model co-culturing human P</w:t>
      </w:r>
      <w:r w:rsidRPr="00051A96">
        <w:rPr>
          <w:rStyle w:val="Strong"/>
          <w:rFonts w:asciiTheme="majorHAnsi" w:hAnsiTheme="majorHAnsi" w:cstheme="majorHAnsi"/>
          <w:b w:val="0"/>
          <w:bCs w:val="0"/>
          <w:shd w:val="clear" w:color="auto" w:fill="FFFFFF"/>
        </w:rPr>
        <w:t>luripotent Stem (</w:t>
      </w:r>
      <w:proofErr w:type="spellStart"/>
      <w:r w:rsidRPr="00051A96">
        <w:rPr>
          <w:rStyle w:val="Strong"/>
          <w:rFonts w:asciiTheme="majorHAnsi" w:hAnsiTheme="majorHAnsi" w:cstheme="majorHAnsi"/>
          <w:b w:val="0"/>
          <w:bCs w:val="0"/>
          <w:shd w:val="clear" w:color="auto" w:fill="FFFFFF"/>
        </w:rPr>
        <w:t>hiPS</w:t>
      </w:r>
      <w:proofErr w:type="spellEnd"/>
      <w:r w:rsidRPr="00051A96">
        <w:rPr>
          <w:rStyle w:val="Strong"/>
          <w:rFonts w:asciiTheme="majorHAnsi" w:hAnsiTheme="majorHAnsi" w:cstheme="majorHAnsi"/>
          <w:b w:val="0"/>
          <w:bCs w:val="0"/>
          <w:shd w:val="clear" w:color="auto" w:fill="FFFFFF"/>
        </w:rPr>
        <w:t>)</w:t>
      </w:r>
      <w:r w:rsidRPr="00051A96">
        <w:rPr>
          <w:rFonts w:asciiTheme="majorHAnsi" w:hAnsiTheme="majorHAnsi" w:cstheme="majorHAnsi"/>
          <w:b/>
          <w:bCs/>
        </w:rPr>
        <w:t>-</w:t>
      </w:r>
      <w:r w:rsidRPr="00051A96">
        <w:rPr>
          <w:rFonts w:asciiTheme="majorHAnsi" w:hAnsiTheme="majorHAnsi" w:cstheme="majorHAnsi"/>
        </w:rPr>
        <w:t xml:space="preserve">derived cortical glutamatergic neurons and </w:t>
      </w:r>
      <w:proofErr w:type="spellStart"/>
      <w:r w:rsidRPr="00051A96">
        <w:rPr>
          <w:rFonts w:asciiTheme="majorHAnsi" w:hAnsiTheme="majorHAnsi" w:cstheme="majorHAnsi"/>
        </w:rPr>
        <w:t>pHGG</w:t>
      </w:r>
      <w:proofErr w:type="spellEnd"/>
      <w:r w:rsidRPr="00051A96">
        <w:rPr>
          <w:rFonts w:asciiTheme="majorHAnsi" w:hAnsiTheme="majorHAnsi" w:cstheme="majorHAnsi"/>
        </w:rPr>
        <w:t xml:space="preserve">-derived cells into microfluidic devices and </w:t>
      </w:r>
      <w:r w:rsidR="00143D5A">
        <w:rPr>
          <w:rFonts w:asciiTheme="majorHAnsi" w:hAnsiTheme="majorHAnsi" w:cstheme="majorHAnsi"/>
        </w:rPr>
        <w:t>recording</w:t>
      </w:r>
      <w:r w:rsidRPr="00051A96">
        <w:rPr>
          <w:rFonts w:asciiTheme="majorHAnsi" w:hAnsiTheme="majorHAnsi" w:cstheme="majorHAnsi"/>
        </w:rPr>
        <w:t xml:space="preserve"> </w:t>
      </w:r>
      <w:r w:rsidR="00AB076A" w:rsidRPr="00051A96">
        <w:rPr>
          <w:rFonts w:asciiTheme="majorHAnsi" w:hAnsiTheme="majorHAnsi" w:cstheme="majorHAnsi"/>
        </w:rPr>
        <w:t xml:space="preserve">their </w:t>
      </w:r>
      <w:r w:rsidRPr="00051A96">
        <w:rPr>
          <w:rFonts w:asciiTheme="majorHAnsi" w:hAnsiTheme="majorHAnsi" w:cstheme="majorHAnsi"/>
        </w:rPr>
        <w:t>electr</w:t>
      </w:r>
      <w:r w:rsidR="00AB076A" w:rsidRPr="00051A96">
        <w:rPr>
          <w:rFonts w:asciiTheme="majorHAnsi" w:hAnsiTheme="majorHAnsi" w:cstheme="majorHAnsi"/>
        </w:rPr>
        <w:t xml:space="preserve">ical </w:t>
      </w:r>
      <w:r w:rsidRPr="00051A96">
        <w:rPr>
          <w:rFonts w:asciiTheme="majorHAnsi" w:hAnsiTheme="majorHAnsi" w:cstheme="majorHAnsi"/>
        </w:rPr>
        <w:t xml:space="preserve">activity to evaluate </w:t>
      </w:r>
      <w:r w:rsidR="00310126" w:rsidRPr="00051A96">
        <w:rPr>
          <w:rFonts w:asciiTheme="majorHAnsi" w:hAnsiTheme="majorHAnsi" w:cstheme="majorHAnsi"/>
        </w:rPr>
        <w:t xml:space="preserve">electrical </w:t>
      </w:r>
      <w:r w:rsidRPr="00051A96">
        <w:rPr>
          <w:rFonts w:asciiTheme="majorHAnsi" w:hAnsiTheme="majorHAnsi" w:cstheme="majorHAnsi"/>
        </w:rPr>
        <w:t xml:space="preserve">interactions between both cell populations. </w:t>
      </w:r>
      <w:r w:rsidR="00F5345F" w:rsidRPr="00051A96">
        <w:rPr>
          <w:rFonts w:asciiTheme="majorHAnsi" w:hAnsiTheme="majorHAnsi" w:cstheme="majorHAnsi"/>
        </w:rPr>
        <w:t xml:space="preserve">First, </w:t>
      </w:r>
      <w:proofErr w:type="spellStart"/>
      <w:r w:rsidR="00AB076A" w:rsidRPr="00051A96">
        <w:rPr>
          <w:rFonts w:asciiTheme="majorHAnsi" w:hAnsiTheme="majorHAnsi" w:cstheme="majorHAnsi"/>
        </w:rPr>
        <w:t>h</w:t>
      </w:r>
      <w:r w:rsidR="00F5345F" w:rsidRPr="00051A96">
        <w:rPr>
          <w:rFonts w:asciiTheme="majorHAnsi" w:hAnsiTheme="majorHAnsi" w:cstheme="majorHAnsi"/>
        </w:rPr>
        <w:t>iPS</w:t>
      </w:r>
      <w:proofErr w:type="spellEnd"/>
      <w:r w:rsidR="00F5345F" w:rsidRPr="00051A96">
        <w:rPr>
          <w:rFonts w:asciiTheme="majorHAnsi" w:hAnsiTheme="majorHAnsi" w:cstheme="majorHAnsi"/>
        </w:rPr>
        <w:t xml:space="preserve">-derived cortical glutamatergic neurons were obtained and characterized in microfluidic devices at different stages of culture </w:t>
      </w:r>
      <w:r w:rsidR="0023179F">
        <w:rPr>
          <w:rFonts w:asciiTheme="majorHAnsi" w:hAnsiTheme="majorHAnsi" w:cstheme="majorHAnsi"/>
        </w:rPr>
        <w:t>[</w:t>
      </w:r>
      <w:r w:rsidR="00F5345F" w:rsidRPr="00051A96">
        <w:rPr>
          <w:rFonts w:asciiTheme="majorHAnsi" w:hAnsiTheme="majorHAnsi" w:cstheme="majorHAnsi"/>
        </w:rPr>
        <w:t>day 4</w:t>
      </w:r>
      <w:r w:rsidR="00AB076A" w:rsidRPr="00051A96">
        <w:rPr>
          <w:rFonts w:asciiTheme="majorHAnsi" w:hAnsiTheme="majorHAnsi" w:cstheme="majorHAnsi"/>
        </w:rPr>
        <w:t xml:space="preserve"> (D4)</w:t>
      </w:r>
      <w:r w:rsidR="00D70696" w:rsidRPr="00051A96">
        <w:rPr>
          <w:rFonts w:asciiTheme="majorHAnsi" w:hAnsiTheme="majorHAnsi" w:cstheme="majorHAnsi"/>
        </w:rPr>
        <w:t xml:space="preserve">, as </w:t>
      </w:r>
      <w:proofErr w:type="spellStart"/>
      <w:r w:rsidR="00D70696" w:rsidRPr="00051A96">
        <w:rPr>
          <w:rFonts w:asciiTheme="majorHAnsi" w:hAnsiTheme="majorHAnsi" w:cstheme="majorHAnsi"/>
        </w:rPr>
        <w:t>hiPS</w:t>
      </w:r>
      <w:proofErr w:type="spellEnd"/>
      <w:r w:rsidR="00BB7ABC" w:rsidRPr="00051A96">
        <w:rPr>
          <w:rFonts w:asciiTheme="majorHAnsi" w:hAnsiTheme="majorHAnsi" w:cstheme="majorHAnsi"/>
        </w:rPr>
        <w:t xml:space="preserve"> cells</w:t>
      </w:r>
      <w:r w:rsidR="00310126" w:rsidRPr="00051A96">
        <w:rPr>
          <w:rFonts w:asciiTheme="majorHAnsi" w:hAnsiTheme="majorHAnsi" w:cstheme="majorHAnsi"/>
        </w:rPr>
        <w:t>,</w:t>
      </w:r>
      <w:r w:rsidR="00D70696" w:rsidRPr="00051A96">
        <w:rPr>
          <w:rFonts w:asciiTheme="majorHAnsi" w:hAnsiTheme="majorHAnsi" w:cstheme="majorHAnsi"/>
        </w:rPr>
        <w:t xml:space="preserve"> and </w:t>
      </w:r>
      <w:r w:rsidR="00AB076A" w:rsidRPr="00051A96">
        <w:rPr>
          <w:rFonts w:asciiTheme="majorHAnsi" w:hAnsiTheme="majorHAnsi" w:cstheme="majorHAnsi"/>
        </w:rPr>
        <w:t xml:space="preserve">day </w:t>
      </w:r>
      <w:r w:rsidR="00F5345F" w:rsidRPr="00051A96">
        <w:rPr>
          <w:rFonts w:asciiTheme="majorHAnsi" w:hAnsiTheme="majorHAnsi" w:cstheme="majorHAnsi"/>
        </w:rPr>
        <w:t xml:space="preserve">21 </w:t>
      </w:r>
      <w:r w:rsidR="00AB076A" w:rsidRPr="00051A96">
        <w:rPr>
          <w:rFonts w:asciiTheme="majorHAnsi" w:hAnsiTheme="majorHAnsi" w:cstheme="majorHAnsi"/>
        </w:rPr>
        <w:t xml:space="preserve">(D21) </w:t>
      </w:r>
      <w:r w:rsidR="00F5345F" w:rsidRPr="00051A96">
        <w:rPr>
          <w:rFonts w:asciiTheme="majorHAnsi" w:hAnsiTheme="majorHAnsi" w:cstheme="majorHAnsi"/>
        </w:rPr>
        <w:t xml:space="preserve">and </w:t>
      </w:r>
      <w:r w:rsidR="00AB076A" w:rsidRPr="00051A96">
        <w:rPr>
          <w:rFonts w:asciiTheme="majorHAnsi" w:hAnsiTheme="majorHAnsi" w:cstheme="majorHAnsi"/>
        </w:rPr>
        <w:t xml:space="preserve">day </w:t>
      </w:r>
      <w:r w:rsidR="00F5345F" w:rsidRPr="00051A96">
        <w:rPr>
          <w:rFonts w:asciiTheme="majorHAnsi" w:hAnsiTheme="majorHAnsi" w:cstheme="majorHAnsi"/>
        </w:rPr>
        <w:t>23</w:t>
      </w:r>
      <w:r w:rsidR="00AB076A" w:rsidRPr="00051A96">
        <w:rPr>
          <w:rFonts w:asciiTheme="majorHAnsi" w:hAnsiTheme="majorHAnsi" w:cstheme="majorHAnsi"/>
        </w:rPr>
        <w:t xml:space="preserve"> (D23)</w:t>
      </w:r>
      <w:r w:rsidR="00D70696" w:rsidRPr="00051A96">
        <w:rPr>
          <w:rFonts w:asciiTheme="majorHAnsi" w:hAnsiTheme="majorHAnsi" w:cstheme="majorHAnsi"/>
        </w:rPr>
        <w:t>, as glutamatergic matured neurons</w:t>
      </w:r>
      <w:r w:rsidR="0023179F">
        <w:rPr>
          <w:rFonts w:asciiTheme="majorHAnsi" w:hAnsiTheme="majorHAnsi" w:cstheme="majorHAnsi"/>
        </w:rPr>
        <w:t>]</w:t>
      </w:r>
      <w:r w:rsidR="00F5345F" w:rsidRPr="00051A96">
        <w:rPr>
          <w:rFonts w:asciiTheme="majorHAnsi" w:hAnsiTheme="majorHAnsi" w:cstheme="majorHAnsi"/>
        </w:rPr>
        <w:t>. For the second step</w:t>
      </w:r>
      <w:r w:rsidR="00CB675E" w:rsidRPr="00051A96">
        <w:rPr>
          <w:rFonts w:asciiTheme="majorHAnsi" w:hAnsiTheme="majorHAnsi" w:cstheme="majorHAnsi"/>
        </w:rPr>
        <w:t xml:space="preserve"> of </w:t>
      </w:r>
      <w:r w:rsidR="00F5345F" w:rsidRPr="00051A96">
        <w:rPr>
          <w:rFonts w:asciiTheme="majorHAnsi" w:hAnsiTheme="majorHAnsi" w:cstheme="majorHAnsi"/>
        </w:rPr>
        <w:t>co-culture</w:t>
      </w:r>
      <w:r w:rsidR="00CB675E" w:rsidRPr="00051A96">
        <w:rPr>
          <w:rFonts w:asciiTheme="majorHAnsi" w:hAnsiTheme="majorHAnsi" w:cstheme="majorHAnsi"/>
        </w:rPr>
        <w:t xml:space="preserve">, </w:t>
      </w:r>
      <w:r w:rsidR="00097A8E">
        <w:rPr>
          <w:rFonts w:asciiTheme="majorHAnsi" w:hAnsiTheme="majorHAnsi" w:cstheme="majorHAnsi"/>
        </w:rPr>
        <w:t>two</w:t>
      </w:r>
      <w:r w:rsidR="00F5345F" w:rsidRPr="00051A96">
        <w:rPr>
          <w:rFonts w:asciiTheme="majorHAnsi" w:hAnsiTheme="majorHAnsi" w:cstheme="majorHAnsi"/>
        </w:rPr>
        <w:t xml:space="preserve"> </w:t>
      </w:r>
      <w:proofErr w:type="spellStart"/>
      <w:r w:rsidR="00F5345F" w:rsidRPr="00051A96">
        <w:rPr>
          <w:rFonts w:asciiTheme="majorHAnsi" w:hAnsiTheme="majorHAnsi" w:cstheme="majorHAnsi"/>
        </w:rPr>
        <w:t>p</w:t>
      </w:r>
      <w:r w:rsidR="008D283C" w:rsidRPr="00051A96">
        <w:rPr>
          <w:rFonts w:asciiTheme="majorHAnsi" w:hAnsiTheme="majorHAnsi" w:cstheme="majorHAnsi"/>
        </w:rPr>
        <w:t>H</w:t>
      </w:r>
      <w:r w:rsidR="00F5345F" w:rsidRPr="00051A96">
        <w:rPr>
          <w:rFonts w:asciiTheme="majorHAnsi" w:hAnsiTheme="majorHAnsi" w:cstheme="majorHAnsi"/>
        </w:rPr>
        <w:t>GG</w:t>
      </w:r>
      <w:proofErr w:type="spellEnd"/>
      <w:r w:rsidR="00F5345F" w:rsidRPr="00051A96">
        <w:rPr>
          <w:rFonts w:asciiTheme="majorHAnsi" w:hAnsiTheme="majorHAnsi" w:cstheme="majorHAnsi"/>
        </w:rPr>
        <w:t xml:space="preserve"> models</w:t>
      </w:r>
      <w:r w:rsidR="00CB675E" w:rsidRPr="00051A96">
        <w:rPr>
          <w:rFonts w:asciiTheme="majorHAnsi" w:hAnsiTheme="majorHAnsi" w:cstheme="majorHAnsi"/>
        </w:rPr>
        <w:t xml:space="preserve"> were used</w:t>
      </w:r>
      <w:r w:rsidR="00F5345F" w:rsidRPr="00051A96">
        <w:rPr>
          <w:rFonts w:asciiTheme="majorHAnsi" w:hAnsiTheme="majorHAnsi" w:cstheme="majorHAnsi"/>
        </w:rPr>
        <w:t xml:space="preserve">: commercialized </w:t>
      </w:r>
      <w:r w:rsidR="00AB076A" w:rsidRPr="00051A96">
        <w:rPr>
          <w:rFonts w:asciiTheme="majorHAnsi" w:hAnsiTheme="majorHAnsi" w:cstheme="majorHAnsi"/>
        </w:rPr>
        <w:t xml:space="preserve">pediatric UW479 </w:t>
      </w:r>
      <w:r w:rsidR="00F5345F" w:rsidRPr="00051A96">
        <w:rPr>
          <w:rFonts w:asciiTheme="majorHAnsi" w:hAnsiTheme="majorHAnsi" w:cstheme="majorHAnsi"/>
        </w:rPr>
        <w:t xml:space="preserve">line and </w:t>
      </w:r>
      <w:proofErr w:type="spellStart"/>
      <w:r w:rsidR="00F5345F" w:rsidRPr="00051A96">
        <w:rPr>
          <w:rFonts w:asciiTheme="majorHAnsi" w:hAnsiTheme="majorHAnsi" w:cstheme="majorHAnsi"/>
        </w:rPr>
        <w:t>pHGG</w:t>
      </w:r>
      <w:proofErr w:type="spellEnd"/>
      <w:r w:rsidR="00F5345F" w:rsidRPr="00051A96">
        <w:rPr>
          <w:rFonts w:asciiTheme="majorHAnsi" w:hAnsiTheme="majorHAnsi" w:cstheme="majorHAnsi"/>
        </w:rPr>
        <w:t xml:space="preserve"> cells initiated from a patient tumor (BT35</w:t>
      </w:r>
      <w:r w:rsidR="003D60EE" w:rsidRPr="00051A96">
        <w:rPr>
          <w:rFonts w:asciiTheme="majorHAnsi" w:hAnsiTheme="majorHAnsi" w:cstheme="majorHAnsi"/>
        </w:rPr>
        <w:t>)</w:t>
      </w:r>
      <w:r w:rsidR="003D60EE" w:rsidRPr="00051A96">
        <w:rPr>
          <w:rFonts w:asciiTheme="majorHAnsi" w:hAnsiTheme="majorHAnsi" w:cstheme="majorHAnsi"/>
          <w:vertAlign w:val="superscript"/>
        </w:rPr>
        <w:t>3</w:t>
      </w:r>
      <w:r w:rsidR="00D70696" w:rsidRPr="00051A96">
        <w:rPr>
          <w:rFonts w:asciiTheme="majorHAnsi" w:hAnsiTheme="majorHAnsi" w:cstheme="majorHAnsi"/>
        </w:rPr>
        <w:t>, bearing a</w:t>
      </w:r>
      <w:r w:rsidR="00097A8E">
        <w:rPr>
          <w:rFonts w:asciiTheme="majorHAnsi" w:hAnsiTheme="majorHAnsi" w:cstheme="majorHAnsi"/>
        </w:rPr>
        <w:t>n</w:t>
      </w:r>
      <w:r w:rsidR="00D70696" w:rsidRPr="00051A96">
        <w:rPr>
          <w:rFonts w:asciiTheme="majorHAnsi" w:hAnsiTheme="majorHAnsi" w:cstheme="majorHAnsi"/>
        </w:rPr>
        <w:t xml:space="preserve"> H3.3 K27M driver mutation</w:t>
      </w:r>
      <w:r w:rsidR="003D60EE" w:rsidRPr="00051A96">
        <w:rPr>
          <w:rFonts w:asciiTheme="majorHAnsi" w:hAnsiTheme="majorHAnsi" w:cstheme="majorHAnsi"/>
        </w:rPr>
        <w:t xml:space="preserve">. </w:t>
      </w:r>
      <w:r w:rsidR="00CB675E" w:rsidRPr="00051A96">
        <w:rPr>
          <w:rFonts w:asciiTheme="majorHAnsi" w:hAnsiTheme="majorHAnsi" w:cstheme="majorHAnsi"/>
        </w:rPr>
        <w:t>Finally,</w:t>
      </w:r>
      <w:r w:rsidR="001C2A52" w:rsidRPr="00051A96">
        <w:rPr>
          <w:rFonts w:asciiTheme="majorHAnsi" w:hAnsiTheme="majorHAnsi" w:cstheme="majorHAnsi"/>
        </w:rPr>
        <w:t xml:space="preserve"> </w:t>
      </w:r>
      <w:r w:rsidR="00F5345F" w:rsidRPr="00051A96">
        <w:rPr>
          <w:rFonts w:asciiTheme="majorHAnsi" w:hAnsiTheme="majorHAnsi" w:cstheme="majorHAnsi"/>
        </w:rPr>
        <w:t xml:space="preserve">we </w:t>
      </w:r>
      <w:r w:rsidR="00097A8E">
        <w:rPr>
          <w:rFonts w:asciiTheme="majorHAnsi" w:hAnsiTheme="majorHAnsi" w:cstheme="majorHAnsi"/>
        </w:rPr>
        <w:t>performed</w:t>
      </w:r>
      <w:r w:rsidR="00F5345F" w:rsidRPr="00051A96">
        <w:rPr>
          <w:rFonts w:asciiTheme="majorHAnsi" w:hAnsiTheme="majorHAnsi" w:cstheme="majorHAnsi"/>
        </w:rPr>
        <w:t xml:space="preserve"> electrophysiological recordings of glutamatergic cells at D21 before </w:t>
      </w:r>
      <w:proofErr w:type="spellStart"/>
      <w:r w:rsidR="00F5345F" w:rsidRPr="00051A96">
        <w:rPr>
          <w:rFonts w:asciiTheme="majorHAnsi" w:hAnsiTheme="majorHAnsi" w:cstheme="majorHAnsi"/>
        </w:rPr>
        <w:t>pHGG</w:t>
      </w:r>
      <w:proofErr w:type="spellEnd"/>
      <w:r w:rsidR="00F5345F" w:rsidRPr="00051A96">
        <w:rPr>
          <w:rFonts w:asciiTheme="majorHAnsi" w:hAnsiTheme="majorHAnsi" w:cstheme="majorHAnsi"/>
        </w:rPr>
        <w:t xml:space="preserve"> cell seeding and D23 </w:t>
      </w:r>
      <w:r w:rsidR="00F5345F" w:rsidRPr="00051A96">
        <w:rPr>
          <w:rFonts w:asciiTheme="majorHAnsi" w:hAnsiTheme="majorHAnsi" w:cstheme="majorHAnsi"/>
        </w:rPr>
        <w:lastRenderedPageBreak/>
        <w:t>after 48 h of co-culture in</w:t>
      </w:r>
      <w:r w:rsidR="00CB675E" w:rsidRPr="00051A96">
        <w:rPr>
          <w:rFonts w:asciiTheme="majorHAnsi" w:hAnsiTheme="majorHAnsi" w:cstheme="majorHAnsi"/>
        </w:rPr>
        <w:t>to</w:t>
      </w:r>
      <w:r w:rsidR="00F5345F" w:rsidRPr="00051A96">
        <w:rPr>
          <w:rFonts w:asciiTheme="majorHAnsi" w:hAnsiTheme="majorHAnsi" w:cstheme="majorHAnsi"/>
        </w:rPr>
        <w:t xml:space="preserve"> the same </w:t>
      </w:r>
      <w:r w:rsidR="00CB675E" w:rsidRPr="00051A96">
        <w:rPr>
          <w:rFonts w:asciiTheme="majorHAnsi" w:hAnsiTheme="majorHAnsi" w:cstheme="majorHAnsi"/>
        </w:rPr>
        <w:t xml:space="preserve">microfluidic </w:t>
      </w:r>
      <w:r w:rsidR="00F5345F" w:rsidRPr="00051A96">
        <w:rPr>
          <w:rFonts w:asciiTheme="majorHAnsi" w:hAnsiTheme="majorHAnsi" w:cstheme="majorHAnsi"/>
        </w:rPr>
        <w:t xml:space="preserve">device. </w:t>
      </w:r>
      <w:r w:rsidR="00CB675E" w:rsidRPr="00051A96">
        <w:rPr>
          <w:rFonts w:asciiTheme="majorHAnsi" w:hAnsiTheme="majorHAnsi" w:cstheme="majorHAnsi"/>
        </w:rPr>
        <w:t xml:space="preserve">The </w:t>
      </w:r>
      <w:r w:rsidR="00F5345F" w:rsidRPr="00051A96">
        <w:rPr>
          <w:rFonts w:asciiTheme="majorHAnsi" w:hAnsiTheme="majorHAnsi" w:cstheme="majorHAnsi"/>
        </w:rPr>
        <w:t xml:space="preserve">interactions </w:t>
      </w:r>
      <w:r w:rsidR="00CB675E" w:rsidRPr="00051A96">
        <w:rPr>
          <w:rFonts w:asciiTheme="majorHAnsi" w:hAnsiTheme="majorHAnsi" w:cstheme="majorHAnsi"/>
        </w:rPr>
        <w:t xml:space="preserve">between glutamatergic neurons and </w:t>
      </w:r>
      <w:proofErr w:type="spellStart"/>
      <w:r w:rsidR="00CB675E" w:rsidRPr="00051A96">
        <w:rPr>
          <w:rFonts w:asciiTheme="majorHAnsi" w:hAnsiTheme="majorHAnsi" w:cstheme="majorHAnsi"/>
        </w:rPr>
        <w:t>pHGG</w:t>
      </w:r>
      <w:proofErr w:type="spellEnd"/>
      <w:r w:rsidR="00CB675E" w:rsidRPr="00051A96">
        <w:rPr>
          <w:rFonts w:asciiTheme="majorHAnsi" w:hAnsiTheme="majorHAnsi" w:cstheme="majorHAnsi"/>
        </w:rPr>
        <w:t xml:space="preserve"> cells were characterized by </w:t>
      </w:r>
      <w:r w:rsidR="00F5345F" w:rsidRPr="00051A96">
        <w:rPr>
          <w:rFonts w:asciiTheme="majorHAnsi" w:hAnsiTheme="majorHAnsi" w:cstheme="majorHAnsi"/>
        </w:rPr>
        <w:t xml:space="preserve">a significant increase </w:t>
      </w:r>
      <w:r w:rsidR="00097A8E">
        <w:rPr>
          <w:rFonts w:asciiTheme="majorHAnsi" w:hAnsiTheme="majorHAnsi" w:cstheme="majorHAnsi"/>
        </w:rPr>
        <w:t>in</w:t>
      </w:r>
      <w:r w:rsidR="00F5345F" w:rsidRPr="00051A96">
        <w:rPr>
          <w:rFonts w:asciiTheme="majorHAnsi" w:hAnsiTheme="majorHAnsi" w:cstheme="majorHAnsi"/>
        </w:rPr>
        <w:t xml:space="preserve"> </w:t>
      </w:r>
      <w:r w:rsidR="00CB675E" w:rsidRPr="00051A96">
        <w:rPr>
          <w:rFonts w:asciiTheme="majorHAnsi" w:hAnsiTheme="majorHAnsi" w:cstheme="majorHAnsi"/>
        </w:rPr>
        <w:t xml:space="preserve">the recorded </w:t>
      </w:r>
      <w:r w:rsidR="00F5345F" w:rsidRPr="00051A96">
        <w:rPr>
          <w:rFonts w:asciiTheme="majorHAnsi" w:hAnsiTheme="majorHAnsi" w:cstheme="majorHAnsi"/>
        </w:rPr>
        <w:t>electrophysiological activity.</w:t>
      </w:r>
    </w:p>
    <w:p w14:paraId="6D1B3906" w14:textId="77777777" w:rsidR="00521C68" w:rsidRPr="00051A96" w:rsidRDefault="00521C68" w:rsidP="00051A96">
      <w:pPr>
        <w:rPr>
          <w:rFonts w:asciiTheme="majorHAnsi" w:hAnsiTheme="majorHAnsi" w:cstheme="majorHAnsi"/>
        </w:rPr>
      </w:pPr>
    </w:p>
    <w:p w14:paraId="32A92E82" w14:textId="3749E33D" w:rsidR="006E4797" w:rsidRDefault="00551D82" w:rsidP="00051A96">
      <w:pPr>
        <w:rPr>
          <w:rFonts w:asciiTheme="majorHAnsi" w:hAnsiTheme="majorHAnsi" w:cstheme="majorHAnsi"/>
        </w:rPr>
      </w:pPr>
      <w:r w:rsidRPr="00051A96">
        <w:rPr>
          <w:rFonts w:asciiTheme="majorHAnsi" w:hAnsiTheme="majorHAnsi" w:cstheme="majorHAnsi"/>
          <w:b/>
        </w:rPr>
        <w:t>PROTOCOL:</w:t>
      </w:r>
    </w:p>
    <w:p w14:paraId="63FE5D00" w14:textId="276C118B" w:rsidR="00EF016D" w:rsidRDefault="00EF016D" w:rsidP="00051A96">
      <w:pPr>
        <w:rPr>
          <w:rFonts w:asciiTheme="majorHAnsi" w:hAnsiTheme="majorHAnsi" w:cstheme="majorHAnsi"/>
        </w:rPr>
      </w:pPr>
    </w:p>
    <w:p w14:paraId="71831F65" w14:textId="45CA73B7" w:rsidR="001255B3" w:rsidRPr="001255B3" w:rsidRDefault="001255B3" w:rsidP="001255B3">
      <w:pPr>
        <w:pStyle w:val="ListParagraph"/>
        <w:widowControl w:val="0"/>
        <w:spacing w:after="0" w:line="240" w:lineRule="auto"/>
        <w:ind w:left="0"/>
        <w:jc w:val="both"/>
        <w:rPr>
          <w:rFonts w:asciiTheme="majorHAnsi" w:hAnsiTheme="majorHAnsi" w:cstheme="majorHAnsi"/>
          <w:sz w:val="24"/>
          <w:szCs w:val="24"/>
          <w:lang w:val="en-US"/>
        </w:rPr>
      </w:pPr>
      <w:r w:rsidRPr="001255B3">
        <w:rPr>
          <w:rFonts w:asciiTheme="majorHAnsi" w:hAnsiTheme="majorHAnsi" w:cstheme="majorHAnsi"/>
          <w:sz w:val="24"/>
          <w:szCs w:val="24"/>
          <w:lang w:val="en-US"/>
        </w:rPr>
        <w:t>For this protocol, the accreditation number related to the use of human materials is DC-2020-4203.</w:t>
      </w:r>
    </w:p>
    <w:p w14:paraId="552849F2" w14:textId="77777777" w:rsidR="001255B3" w:rsidRPr="00051A96" w:rsidRDefault="001255B3" w:rsidP="00051A96">
      <w:pPr>
        <w:rPr>
          <w:rFonts w:asciiTheme="majorHAnsi" w:hAnsiTheme="majorHAnsi" w:cstheme="majorHAnsi"/>
        </w:rPr>
      </w:pPr>
    </w:p>
    <w:p w14:paraId="61828699" w14:textId="15F283A9" w:rsidR="00D12B9F" w:rsidRDefault="00D12B9F" w:rsidP="00051A96">
      <w:pPr>
        <w:pStyle w:val="ListParagraph"/>
        <w:widowControl w:val="0"/>
        <w:numPr>
          <w:ilvl w:val="0"/>
          <w:numId w:val="13"/>
        </w:numPr>
        <w:spacing w:after="0" w:line="240" w:lineRule="auto"/>
        <w:ind w:left="0" w:firstLine="0"/>
        <w:jc w:val="both"/>
        <w:rPr>
          <w:rFonts w:asciiTheme="majorHAnsi" w:hAnsiTheme="majorHAnsi" w:cstheme="majorHAnsi"/>
          <w:b/>
          <w:bCs/>
          <w:sz w:val="24"/>
          <w:szCs w:val="24"/>
          <w:lang w:val="en-US"/>
        </w:rPr>
      </w:pPr>
      <w:r w:rsidRPr="00051A96">
        <w:rPr>
          <w:rFonts w:asciiTheme="majorHAnsi" w:hAnsiTheme="majorHAnsi" w:cstheme="majorHAnsi"/>
          <w:b/>
          <w:bCs/>
          <w:sz w:val="24"/>
          <w:szCs w:val="24"/>
          <w:lang w:val="en-US"/>
        </w:rPr>
        <w:t>Microfluidic device fabrication, preparation and treatment</w:t>
      </w:r>
    </w:p>
    <w:p w14:paraId="13B1A3CB" w14:textId="77777777" w:rsidR="00520DD3" w:rsidRPr="00051A96" w:rsidRDefault="00520DD3" w:rsidP="00520DD3">
      <w:pPr>
        <w:pStyle w:val="ListParagraph"/>
        <w:widowControl w:val="0"/>
        <w:spacing w:after="0" w:line="240" w:lineRule="auto"/>
        <w:ind w:left="0"/>
        <w:jc w:val="both"/>
        <w:rPr>
          <w:rFonts w:asciiTheme="majorHAnsi" w:hAnsiTheme="majorHAnsi" w:cstheme="majorHAnsi"/>
          <w:b/>
          <w:bCs/>
          <w:sz w:val="24"/>
          <w:szCs w:val="24"/>
          <w:lang w:val="en-US"/>
        </w:rPr>
      </w:pPr>
    </w:p>
    <w:p w14:paraId="359BB81C" w14:textId="13372ED8" w:rsidR="00E179B5" w:rsidRDefault="008A31F5" w:rsidP="009A44D6">
      <w:pPr>
        <w:pStyle w:val="ListParagraph"/>
        <w:widowControl w:val="0"/>
        <w:numPr>
          <w:ilvl w:val="1"/>
          <w:numId w:val="14"/>
        </w:numPr>
        <w:spacing w:after="0" w:line="240" w:lineRule="auto"/>
        <w:ind w:left="0" w:firstLine="0"/>
        <w:jc w:val="both"/>
        <w:rPr>
          <w:rFonts w:asciiTheme="majorHAnsi" w:hAnsiTheme="majorHAnsi" w:cstheme="majorHAnsi"/>
          <w:sz w:val="24"/>
          <w:szCs w:val="24"/>
          <w:lang w:val="en-US"/>
        </w:rPr>
      </w:pPr>
      <w:bookmarkStart w:id="5" w:name="_Hlk75217164"/>
      <w:r w:rsidRPr="00CE25E7">
        <w:rPr>
          <w:rFonts w:asciiTheme="majorHAnsi" w:hAnsiTheme="majorHAnsi" w:cstheme="majorHAnsi"/>
          <w:sz w:val="24"/>
          <w:szCs w:val="24"/>
          <w:lang w:val="en-US"/>
        </w:rPr>
        <w:t xml:space="preserve">Fabricate </w:t>
      </w:r>
      <w:r w:rsidR="00D12B9F" w:rsidRPr="00CE25E7">
        <w:rPr>
          <w:rFonts w:asciiTheme="majorHAnsi" w:hAnsiTheme="majorHAnsi" w:cstheme="majorHAnsi"/>
          <w:sz w:val="24"/>
          <w:szCs w:val="24"/>
          <w:lang w:val="en-US"/>
        </w:rPr>
        <w:t>SU-8</w:t>
      </w:r>
      <w:r w:rsidRPr="00CE25E7">
        <w:rPr>
          <w:rFonts w:asciiTheme="majorHAnsi" w:hAnsiTheme="majorHAnsi" w:cstheme="majorHAnsi"/>
          <w:sz w:val="24"/>
          <w:szCs w:val="24"/>
          <w:lang w:val="en-US"/>
        </w:rPr>
        <w:t xml:space="preserve"> </w:t>
      </w:r>
      <w:r w:rsidR="00117459" w:rsidRPr="00CE25E7">
        <w:rPr>
          <w:rFonts w:asciiTheme="majorHAnsi" w:hAnsiTheme="majorHAnsi" w:cstheme="majorHAnsi"/>
          <w:sz w:val="24"/>
          <w:szCs w:val="24"/>
          <w:lang w:val="en-US"/>
        </w:rPr>
        <w:t xml:space="preserve">molds </w:t>
      </w:r>
      <w:r w:rsidR="00D12B9F" w:rsidRPr="00CE25E7">
        <w:rPr>
          <w:rFonts w:asciiTheme="majorHAnsi" w:hAnsiTheme="majorHAnsi" w:cstheme="majorHAnsi"/>
          <w:sz w:val="24"/>
          <w:szCs w:val="24"/>
          <w:lang w:val="en-US"/>
        </w:rPr>
        <w:t>using conventional photolithography techniques</w:t>
      </w:r>
      <w:r w:rsidR="00117459" w:rsidRPr="00CE25E7">
        <w:rPr>
          <w:rFonts w:asciiTheme="majorHAnsi" w:hAnsiTheme="majorHAnsi" w:cstheme="majorHAnsi"/>
          <w:sz w:val="24"/>
          <w:szCs w:val="24"/>
          <w:vertAlign w:val="superscript"/>
          <w:lang w:val="en-US"/>
        </w:rPr>
        <w:t>18</w:t>
      </w:r>
      <w:bookmarkStart w:id="6" w:name="_Hlk73523968"/>
      <w:r w:rsidR="00CE25E7">
        <w:rPr>
          <w:rFonts w:asciiTheme="majorHAnsi" w:hAnsiTheme="majorHAnsi" w:cstheme="majorHAnsi"/>
          <w:sz w:val="24"/>
          <w:szCs w:val="24"/>
          <w:lang w:val="en-US"/>
        </w:rPr>
        <w:t>.</w:t>
      </w:r>
    </w:p>
    <w:p w14:paraId="470CDA74" w14:textId="77777777" w:rsidR="00CE25E7" w:rsidRPr="00CE25E7" w:rsidRDefault="00CE25E7" w:rsidP="00CE25E7">
      <w:pPr>
        <w:pStyle w:val="ListParagraph"/>
        <w:widowControl w:val="0"/>
        <w:spacing w:after="0" w:line="240" w:lineRule="auto"/>
        <w:ind w:left="0"/>
        <w:jc w:val="both"/>
        <w:rPr>
          <w:rFonts w:asciiTheme="majorHAnsi" w:hAnsiTheme="majorHAnsi" w:cstheme="majorHAnsi"/>
          <w:sz w:val="24"/>
          <w:szCs w:val="24"/>
          <w:lang w:val="en-US"/>
        </w:rPr>
      </w:pPr>
    </w:p>
    <w:p w14:paraId="6772774B" w14:textId="289F7766" w:rsidR="00D12B9F" w:rsidRDefault="00E179B5" w:rsidP="00E179B5">
      <w:pPr>
        <w:pStyle w:val="ListParagraph"/>
        <w:widowControl w:val="0"/>
        <w:spacing w:after="0" w:line="240" w:lineRule="auto"/>
        <w:ind w:left="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NOTE: </w:t>
      </w:r>
      <w:r w:rsidR="003B4115" w:rsidRPr="00051A96">
        <w:rPr>
          <w:rFonts w:asciiTheme="majorHAnsi" w:hAnsiTheme="majorHAnsi" w:cstheme="majorHAnsi"/>
          <w:sz w:val="24"/>
          <w:szCs w:val="24"/>
          <w:lang w:val="en-US"/>
        </w:rPr>
        <w:t xml:space="preserve">For this purpose, </w:t>
      </w:r>
      <w:r w:rsidR="006129B1" w:rsidRPr="00983B22">
        <w:rPr>
          <w:rFonts w:asciiTheme="majorHAnsi" w:hAnsiTheme="majorHAnsi" w:cstheme="majorHAnsi"/>
          <w:color w:val="000000" w:themeColor="text1"/>
          <w:sz w:val="24"/>
          <w:szCs w:val="24"/>
          <w:lang w:val="en-US"/>
        </w:rPr>
        <w:t xml:space="preserve">two photolithography masks have been designed to </w:t>
      </w:r>
      <w:r w:rsidR="00117459" w:rsidRPr="00983B22">
        <w:rPr>
          <w:rFonts w:asciiTheme="majorHAnsi" w:hAnsiTheme="majorHAnsi" w:cstheme="majorHAnsi"/>
          <w:color w:val="000000" w:themeColor="text1"/>
          <w:sz w:val="24"/>
          <w:szCs w:val="24"/>
          <w:lang w:val="en-US"/>
        </w:rPr>
        <w:t xml:space="preserve">construct </w:t>
      </w:r>
      <w:r w:rsidR="00554F44" w:rsidRPr="00983B22">
        <w:rPr>
          <w:rFonts w:asciiTheme="majorHAnsi" w:hAnsiTheme="majorHAnsi" w:cstheme="majorHAnsi"/>
          <w:color w:val="000000" w:themeColor="text1"/>
          <w:sz w:val="24"/>
          <w:szCs w:val="24"/>
          <w:lang w:val="en-US"/>
        </w:rPr>
        <w:t>two layers of photoresist structures on silicon wafer substrate</w:t>
      </w:r>
      <w:r w:rsidR="00117459" w:rsidRPr="00983B22">
        <w:rPr>
          <w:rFonts w:asciiTheme="majorHAnsi" w:hAnsiTheme="majorHAnsi" w:cstheme="majorHAnsi"/>
          <w:color w:val="000000" w:themeColor="text1"/>
          <w:sz w:val="24"/>
          <w:szCs w:val="24"/>
          <w:lang w:val="en-US"/>
        </w:rPr>
        <w:t xml:space="preserve"> and </w:t>
      </w:r>
      <w:r w:rsidR="00554F44" w:rsidRPr="00983B22">
        <w:rPr>
          <w:rFonts w:asciiTheme="majorHAnsi" w:hAnsiTheme="majorHAnsi" w:cstheme="majorHAnsi"/>
          <w:color w:val="000000" w:themeColor="text1"/>
          <w:sz w:val="24"/>
          <w:szCs w:val="24"/>
          <w:lang w:val="en-US"/>
        </w:rPr>
        <w:t>a thin</w:t>
      </w:r>
      <w:r w:rsidR="00C9007F" w:rsidRPr="00983B22">
        <w:rPr>
          <w:rFonts w:asciiTheme="majorHAnsi" w:hAnsiTheme="majorHAnsi" w:cstheme="majorHAnsi"/>
          <w:color w:val="000000" w:themeColor="text1"/>
          <w:sz w:val="24"/>
          <w:szCs w:val="24"/>
          <w:lang w:val="en-US"/>
        </w:rPr>
        <w:t xml:space="preserve"> SU-8</w:t>
      </w:r>
      <w:r w:rsidR="00554F44" w:rsidRPr="00983B22">
        <w:rPr>
          <w:rFonts w:asciiTheme="majorHAnsi" w:hAnsiTheme="majorHAnsi" w:cstheme="majorHAnsi"/>
          <w:color w:val="000000" w:themeColor="text1"/>
          <w:sz w:val="24"/>
          <w:szCs w:val="24"/>
          <w:lang w:val="en-US"/>
        </w:rPr>
        <w:t xml:space="preserve"> </w:t>
      </w:r>
      <w:r w:rsidR="00F6644A" w:rsidRPr="00983B22">
        <w:rPr>
          <w:rFonts w:asciiTheme="majorHAnsi" w:hAnsiTheme="majorHAnsi" w:cstheme="majorHAnsi"/>
          <w:color w:val="000000" w:themeColor="text1"/>
          <w:sz w:val="24"/>
          <w:szCs w:val="24"/>
          <w:lang w:val="en-US"/>
        </w:rPr>
        <w:t xml:space="preserve">2005 </w:t>
      </w:r>
      <w:r w:rsidR="00554F44" w:rsidRPr="00983B22">
        <w:rPr>
          <w:rFonts w:asciiTheme="majorHAnsi" w:hAnsiTheme="majorHAnsi" w:cstheme="majorHAnsi"/>
          <w:color w:val="000000" w:themeColor="text1"/>
          <w:sz w:val="24"/>
          <w:szCs w:val="24"/>
          <w:lang w:val="en-US"/>
        </w:rPr>
        <w:t>photoresist layer (3.2 µm high and 6</w:t>
      </w:r>
      <w:r w:rsidR="00C65BB3">
        <w:rPr>
          <w:rFonts w:asciiTheme="majorHAnsi" w:hAnsiTheme="majorHAnsi" w:cstheme="majorHAnsi"/>
          <w:color w:val="000000" w:themeColor="text1"/>
          <w:sz w:val="24"/>
          <w:szCs w:val="24"/>
          <w:lang w:val="en-US"/>
        </w:rPr>
        <w:t xml:space="preserve"> </w:t>
      </w:r>
      <w:r w:rsidR="00554F44" w:rsidRPr="00983B22">
        <w:rPr>
          <w:rFonts w:asciiTheme="majorHAnsi" w:hAnsiTheme="majorHAnsi" w:cstheme="majorHAnsi"/>
          <w:color w:val="000000" w:themeColor="text1"/>
          <w:sz w:val="24"/>
          <w:szCs w:val="24"/>
          <w:lang w:val="en-US"/>
        </w:rPr>
        <w:t>±</w:t>
      </w:r>
      <w:r w:rsidR="00C65BB3">
        <w:rPr>
          <w:rFonts w:asciiTheme="majorHAnsi" w:hAnsiTheme="majorHAnsi" w:cstheme="majorHAnsi"/>
          <w:color w:val="000000" w:themeColor="text1"/>
          <w:sz w:val="24"/>
          <w:szCs w:val="24"/>
          <w:lang w:val="en-US"/>
        </w:rPr>
        <w:t xml:space="preserve"> </w:t>
      </w:r>
      <w:r w:rsidR="00554F44" w:rsidRPr="00983B22">
        <w:rPr>
          <w:rFonts w:asciiTheme="majorHAnsi" w:hAnsiTheme="majorHAnsi" w:cstheme="majorHAnsi"/>
          <w:color w:val="000000" w:themeColor="text1"/>
          <w:sz w:val="24"/>
          <w:szCs w:val="24"/>
          <w:lang w:val="en-US"/>
        </w:rPr>
        <w:t xml:space="preserve">1 </w:t>
      </w:r>
      <w:r w:rsidR="00F9353D" w:rsidRPr="00983B22">
        <w:rPr>
          <w:rFonts w:asciiTheme="majorHAnsi" w:hAnsiTheme="majorHAnsi" w:cstheme="majorHAnsi"/>
          <w:color w:val="000000" w:themeColor="text1"/>
          <w:sz w:val="24"/>
          <w:szCs w:val="24"/>
          <w:lang w:val="en-US"/>
        </w:rPr>
        <w:t>µm</w:t>
      </w:r>
      <w:r w:rsidR="00657340" w:rsidRPr="00983B22">
        <w:rPr>
          <w:rFonts w:asciiTheme="majorHAnsi" w:hAnsiTheme="majorHAnsi" w:cstheme="majorHAnsi"/>
          <w:color w:val="000000" w:themeColor="text1"/>
          <w:sz w:val="24"/>
          <w:szCs w:val="24"/>
          <w:lang w:val="en-US"/>
        </w:rPr>
        <w:t xml:space="preserve"> wide</w:t>
      </w:r>
      <w:r w:rsidR="00F9353D" w:rsidRPr="00983B22">
        <w:rPr>
          <w:rFonts w:asciiTheme="majorHAnsi" w:hAnsiTheme="majorHAnsi" w:cstheme="majorHAnsi"/>
          <w:color w:val="000000" w:themeColor="text1"/>
          <w:sz w:val="24"/>
          <w:szCs w:val="24"/>
          <w:lang w:val="en-US"/>
        </w:rPr>
        <w:t>) that</w:t>
      </w:r>
      <w:r w:rsidR="00554F44" w:rsidRPr="00983B22">
        <w:rPr>
          <w:rFonts w:asciiTheme="majorHAnsi" w:hAnsiTheme="majorHAnsi" w:cstheme="majorHAnsi"/>
          <w:color w:val="000000" w:themeColor="text1"/>
          <w:sz w:val="24"/>
          <w:szCs w:val="24"/>
          <w:lang w:val="en-US"/>
        </w:rPr>
        <w:t xml:space="preserve"> </w:t>
      </w:r>
      <w:r w:rsidR="00554F44" w:rsidRPr="00051A96">
        <w:rPr>
          <w:rFonts w:asciiTheme="majorHAnsi" w:hAnsiTheme="majorHAnsi" w:cstheme="majorHAnsi"/>
          <w:sz w:val="24"/>
          <w:szCs w:val="24"/>
          <w:lang w:val="en-US"/>
        </w:rPr>
        <w:t>defin</w:t>
      </w:r>
      <w:r w:rsidR="00F9353D" w:rsidRPr="00051A96">
        <w:rPr>
          <w:rFonts w:asciiTheme="majorHAnsi" w:hAnsiTheme="majorHAnsi" w:cstheme="majorHAnsi"/>
          <w:sz w:val="24"/>
          <w:szCs w:val="24"/>
          <w:lang w:val="en-US"/>
        </w:rPr>
        <w:t>e</w:t>
      </w:r>
      <w:r w:rsidR="00554F44" w:rsidRPr="00051A96">
        <w:rPr>
          <w:rFonts w:asciiTheme="majorHAnsi" w:hAnsiTheme="majorHAnsi" w:cstheme="majorHAnsi"/>
          <w:sz w:val="24"/>
          <w:szCs w:val="24"/>
          <w:lang w:val="en-US"/>
        </w:rPr>
        <w:t xml:space="preserve">s </w:t>
      </w:r>
      <w:r w:rsidR="00F9353D" w:rsidRPr="00051A96">
        <w:rPr>
          <w:rFonts w:asciiTheme="majorHAnsi" w:hAnsiTheme="majorHAnsi" w:cstheme="majorHAnsi"/>
          <w:sz w:val="24"/>
          <w:szCs w:val="24"/>
          <w:lang w:val="en-US"/>
        </w:rPr>
        <w:t xml:space="preserve">asymmetric microgrooves under the patterning of main </w:t>
      </w:r>
      <w:r w:rsidR="008C6FF1" w:rsidRPr="00051A96">
        <w:rPr>
          <w:rFonts w:asciiTheme="majorHAnsi" w:hAnsiTheme="majorHAnsi" w:cstheme="majorHAnsi"/>
          <w:sz w:val="24"/>
          <w:szCs w:val="24"/>
          <w:lang w:val="en-US"/>
        </w:rPr>
        <w:t>channels made</w:t>
      </w:r>
      <w:r w:rsidR="00C9007F" w:rsidRPr="00051A96">
        <w:rPr>
          <w:rFonts w:asciiTheme="majorHAnsi" w:hAnsiTheme="majorHAnsi" w:cstheme="majorHAnsi"/>
          <w:sz w:val="24"/>
          <w:szCs w:val="24"/>
          <w:lang w:val="en-US"/>
        </w:rPr>
        <w:t xml:space="preserve"> in SU-8 2100 </w:t>
      </w:r>
      <w:r w:rsidR="00F9353D" w:rsidRPr="00051A96">
        <w:rPr>
          <w:rFonts w:asciiTheme="majorHAnsi" w:hAnsiTheme="majorHAnsi" w:cstheme="majorHAnsi"/>
          <w:sz w:val="24"/>
          <w:szCs w:val="24"/>
          <w:lang w:val="en-US"/>
        </w:rPr>
        <w:t>(200 µm high, 1 mm wide</w:t>
      </w:r>
      <w:r w:rsidR="00C65BB3">
        <w:rPr>
          <w:rFonts w:asciiTheme="majorHAnsi" w:hAnsiTheme="majorHAnsi" w:cstheme="majorHAnsi"/>
          <w:sz w:val="24"/>
          <w:szCs w:val="24"/>
          <w:lang w:val="en-US"/>
        </w:rPr>
        <w:t>,</w:t>
      </w:r>
      <w:r w:rsidR="00F9353D" w:rsidRPr="00051A96">
        <w:rPr>
          <w:rFonts w:asciiTheme="majorHAnsi" w:hAnsiTheme="majorHAnsi" w:cstheme="majorHAnsi"/>
          <w:sz w:val="24"/>
          <w:szCs w:val="24"/>
          <w:lang w:val="en-US"/>
        </w:rPr>
        <w:t xml:space="preserve"> and 13 mm long)</w:t>
      </w:r>
      <w:r w:rsidR="00CE25E7">
        <w:rPr>
          <w:rFonts w:asciiTheme="majorHAnsi" w:hAnsiTheme="majorHAnsi" w:cstheme="majorHAnsi"/>
          <w:sz w:val="24"/>
          <w:szCs w:val="24"/>
          <w:lang w:val="en-US"/>
        </w:rPr>
        <w:t xml:space="preserve"> (see </w:t>
      </w:r>
      <w:r w:rsidR="00C65BB3">
        <w:rPr>
          <w:rFonts w:asciiTheme="majorHAnsi" w:hAnsiTheme="majorHAnsi" w:cstheme="majorHAnsi"/>
          <w:b/>
          <w:bCs/>
          <w:sz w:val="24"/>
          <w:szCs w:val="24"/>
          <w:lang w:val="en-US"/>
        </w:rPr>
        <w:t>S</w:t>
      </w:r>
      <w:r w:rsidR="00CE25E7">
        <w:rPr>
          <w:rFonts w:asciiTheme="majorHAnsi" w:hAnsiTheme="majorHAnsi" w:cstheme="majorHAnsi"/>
          <w:b/>
          <w:bCs/>
          <w:sz w:val="24"/>
          <w:szCs w:val="24"/>
          <w:lang w:val="en-US"/>
        </w:rPr>
        <w:t xml:space="preserve">upplemental Figure </w:t>
      </w:r>
      <w:r w:rsidR="00983B22">
        <w:rPr>
          <w:rFonts w:asciiTheme="majorHAnsi" w:hAnsiTheme="majorHAnsi" w:cstheme="majorHAnsi"/>
          <w:b/>
          <w:bCs/>
          <w:sz w:val="24"/>
          <w:szCs w:val="24"/>
          <w:lang w:val="en-US"/>
        </w:rPr>
        <w:t>S</w:t>
      </w:r>
      <w:r w:rsidR="00CE25E7">
        <w:rPr>
          <w:rFonts w:asciiTheme="majorHAnsi" w:hAnsiTheme="majorHAnsi" w:cstheme="majorHAnsi"/>
          <w:b/>
          <w:bCs/>
          <w:sz w:val="24"/>
          <w:szCs w:val="24"/>
          <w:lang w:val="en-US"/>
        </w:rPr>
        <w:t>1</w:t>
      </w:r>
      <w:r w:rsidR="00CE25E7">
        <w:rPr>
          <w:rFonts w:asciiTheme="majorHAnsi" w:hAnsiTheme="majorHAnsi" w:cstheme="majorHAnsi"/>
          <w:sz w:val="24"/>
          <w:szCs w:val="24"/>
          <w:lang w:val="en-US"/>
        </w:rPr>
        <w:t>)</w:t>
      </w:r>
      <w:r w:rsidR="00F9353D" w:rsidRPr="00051A96">
        <w:rPr>
          <w:rFonts w:asciiTheme="majorHAnsi" w:hAnsiTheme="majorHAnsi" w:cstheme="majorHAnsi"/>
          <w:sz w:val="24"/>
          <w:szCs w:val="24"/>
          <w:lang w:val="en-US"/>
        </w:rPr>
        <w:t>.</w:t>
      </w:r>
      <w:bookmarkEnd w:id="6"/>
    </w:p>
    <w:p w14:paraId="3DA3B943" w14:textId="77777777" w:rsidR="00F6644A" w:rsidRPr="00051A96" w:rsidRDefault="00F6644A" w:rsidP="00E179B5">
      <w:pPr>
        <w:pStyle w:val="ListParagraph"/>
        <w:widowControl w:val="0"/>
        <w:spacing w:after="0" w:line="240" w:lineRule="auto"/>
        <w:ind w:left="0"/>
        <w:jc w:val="both"/>
        <w:rPr>
          <w:rFonts w:asciiTheme="majorHAnsi" w:hAnsiTheme="majorHAnsi" w:cstheme="majorHAnsi"/>
          <w:sz w:val="24"/>
          <w:szCs w:val="24"/>
          <w:lang w:val="en-US"/>
        </w:rPr>
      </w:pPr>
    </w:p>
    <w:p w14:paraId="2D575EAD" w14:textId="08B44E8A" w:rsidR="00D12B9F" w:rsidRDefault="00117459" w:rsidP="00051A96">
      <w:pPr>
        <w:pStyle w:val="ListParagraph"/>
        <w:widowControl w:val="0"/>
        <w:numPr>
          <w:ilvl w:val="1"/>
          <w:numId w:val="14"/>
        </w:numPr>
        <w:spacing w:after="0" w:line="240" w:lineRule="auto"/>
        <w:ind w:left="0" w:firstLine="0"/>
        <w:jc w:val="both"/>
        <w:rPr>
          <w:rFonts w:asciiTheme="majorHAnsi" w:hAnsiTheme="majorHAnsi" w:cstheme="majorHAnsi"/>
          <w:sz w:val="24"/>
          <w:szCs w:val="24"/>
          <w:lang w:val="en-US"/>
        </w:rPr>
      </w:pPr>
      <w:bookmarkStart w:id="7" w:name="_Hlk73530695"/>
      <w:bookmarkEnd w:id="5"/>
      <w:r w:rsidRPr="00051A96">
        <w:rPr>
          <w:rFonts w:asciiTheme="majorHAnsi" w:hAnsiTheme="majorHAnsi" w:cstheme="majorHAnsi"/>
          <w:sz w:val="24"/>
          <w:szCs w:val="24"/>
          <w:lang w:val="en-US"/>
        </w:rPr>
        <w:t>Activate t</w:t>
      </w:r>
      <w:bookmarkStart w:id="8" w:name="_Hlk73530959"/>
      <w:r w:rsidR="00D12B9F" w:rsidRPr="00051A96">
        <w:rPr>
          <w:rFonts w:asciiTheme="majorHAnsi" w:hAnsiTheme="majorHAnsi" w:cstheme="majorHAnsi"/>
          <w:sz w:val="24"/>
          <w:szCs w:val="24"/>
          <w:lang w:val="en-US"/>
        </w:rPr>
        <w:t xml:space="preserve">he wafer </w:t>
      </w:r>
      <w:r w:rsidR="00C9007F" w:rsidRPr="00051A96">
        <w:rPr>
          <w:rFonts w:asciiTheme="majorHAnsi" w:hAnsiTheme="majorHAnsi" w:cstheme="majorHAnsi"/>
          <w:sz w:val="24"/>
          <w:szCs w:val="24"/>
          <w:lang w:val="en-US"/>
        </w:rPr>
        <w:t xml:space="preserve">by using </w:t>
      </w:r>
      <w:r w:rsidR="00BF0F24" w:rsidRPr="00051A96">
        <w:rPr>
          <w:rFonts w:asciiTheme="majorHAnsi" w:hAnsiTheme="majorHAnsi" w:cstheme="majorHAnsi"/>
          <w:sz w:val="24"/>
          <w:szCs w:val="24"/>
          <w:lang w:val="en-US"/>
        </w:rPr>
        <w:t xml:space="preserve">a </w:t>
      </w:r>
      <w:r w:rsidR="00C9007F" w:rsidRPr="00051A96">
        <w:rPr>
          <w:rFonts w:asciiTheme="majorHAnsi" w:hAnsiTheme="majorHAnsi" w:cstheme="majorHAnsi"/>
          <w:sz w:val="24"/>
          <w:szCs w:val="24"/>
          <w:lang w:val="en-US"/>
        </w:rPr>
        <w:t xml:space="preserve">plasma cleaner </w:t>
      </w:r>
      <w:r w:rsidR="00B07316" w:rsidRPr="00051A96">
        <w:rPr>
          <w:rFonts w:asciiTheme="majorHAnsi" w:hAnsiTheme="majorHAnsi" w:cstheme="majorHAnsi"/>
          <w:sz w:val="24"/>
          <w:szCs w:val="24"/>
          <w:lang w:val="en-US"/>
        </w:rPr>
        <w:t>(5.00e</w:t>
      </w:r>
      <w:r w:rsidR="00B07316" w:rsidRPr="00051A96">
        <w:rPr>
          <w:rFonts w:asciiTheme="majorHAnsi" w:hAnsiTheme="majorHAnsi" w:cstheme="majorHAnsi"/>
          <w:sz w:val="24"/>
          <w:szCs w:val="24"/>
          <w:vertAlign w:val="superscript"/>
          <w:lang w:val="en-US"/>
        </w:rPr>
        <w:t>-1</w:t>
      </w:r>
      <w:r w:rsidR="00B07316" w:rsidRPr="00051A96">
        <w:rPr>
          <w:rFonts w:asciiTheme="majorHAnsi" w:hAnsiTheme="majorHAnsi" w:cstheme="majorHAnsi"/>
          <w:sz w:val="24"/>
          <w:szCs w:val="24"/>
          <w:lang w:val="en-US"/>
        </w:rPr>
        <w:t xml:space="preserve"> torr, high radio frequency (RF) level) </w:t>
      </w:r>
      <w:r w:rsidR="00F6644A">
        <w:rPr>
          <w:rFonts w:asciiTheme="majorHAnsi" w:hAnsiTheme="majorHAnsi" w:cstheme="majorHAnsi"/>
          <w:sz w:val="24"/>
          <w:szCs w:val="24"/>
          <w:lang w:val="en-US"/>
        </w:rPr>
        <w:t>for</w:t>
      </w:r>
      <w:r w:rsidRPr="00051A96">
        <w:rPr>
          <w:rFonts w:asciiTheme="majorHAnsi" w:hAnsiTheme="majorHAnsi" w:cstheme="majorHAnsi"/>
          <w:sz w:val="24"/>
          <w:szCs w:val="24"/>
          <w:lang w:val="en-US"/>
        </w:rPr>
        <w:t xml:space="preserve"> </w:t>
      </w:r>
      <w:r w:rsidR="00BF0F24" w:rsidRPr="00051A96">
        <w:rPr>
          <w:rFonts w:asciiTheme="majorHAnsi" w:hAnsiTheme="majorHAnsi" w:cstheme="majorHAnsi"/>
          <w:sz w:val="24"/>
          <w:szCs w:val="24"/>
          <w:lang w:val="en-US"/>
        </w:rPr>
        <w:t>1 min</w:t>
      </w:r>
      <w:r w:rsidR="00C9007F" w:rsidRPr="00051A96">
        <w:rPr>
          <w:rFonts w:asciiTheme="majorHAnsi" w:hAnsiTheme="majorHAnsi" w:cstheme="majorHAnsi"/>
          <w:sz w:val="24"/>
          <w:szCs w:val="24"/>
          <w:lang w:val="en-US"/>
        </w:rPr>
        <w:t xml:space="preserve"> and </w:t>
      </w:r>
      <w:proofErr w:type="spellStart"/>
      <w:r w:rsidR="00D12B9F" w:rsidRPr="00051A96">
        <w:rPr>
          <w:rFonts w:asciiTheme="majorHAnsi" w:hAnsiTheme="majorHAnsi" w:cstheme="majorHAnsi"/>
          <w:sz w:val="24"/>
          <w:szCs w:val="24"/>
          <w:lang w:val="en-US"/>
        </w:rPr>
        <w:t>silanize</w:t>
      </w:r>
      <w:proofErr w:type="spellEnd"/>
      <w:r w:rsidR="00D12B9F" w:rsidRPr="00051A96">
        <w:rPr>
          <w:rFonts w:asciiTheme="majorHAnsi" w:hAnsiTheme="majorHAnsi" w:cstheme="majorHAnsi"/>
          <w:sz w:val="24"/>
          <w:szCs w:val="24"/>
          <w:lang w:val="en-US"/>
        </w:rPr>
        <w:t xml:space="preserve"> </w:t>
      </w:r>
      <w:r w:rsidR="00EC128F" w:rsidRPr="00051A96">
        <w:rPr>
          <w:rFonts w:asciiTheme="majorHAnsi" w:hAnsiTheme="majorHAnsi" w:cstheme="majorHAnsi"/>
          <w:sz w:val="24"/>
          <w:szCs w:val="24"/>
          <w:lang w:val="en-US"/>
        </w:rPr>
        <w:t xml:space="preserve">it </w:t>
      </w:r>
      <w:r w:rsidR="00D12B9F" w:rsidRPr="00051A96">
        <w:rPr>
          <w:rFonts w:asciiTheme="majorHAnsi" w:hAnsiTheme="majorHAnsi" w:cstheme="majorHAnsi"/>
          <w:sz w:val="24"/>
          <w:szCs w:val="24"/>
          <w:lang w:val="en-US"/>
        </w:rPr>
        <w:t xml:space="preserve">using </w:t>
      </w:r>
      <w:r w:rsidR="00716841" w:rsidRPr="00051A96">
        <w:rPr>
          <w:rFonts w:asciiTheme="majorHAnsi" w:hAnsiTheme="majorHAnsi" w:cstheme="majorHAnsi"/>
          <w:sz w:val="24"/>
          <w:szCs w:val="24"/>
          <w:lang w:val="en-US"/>
        </w:rPr>
        <w:t>1</w:t>
      </w:r>
      <w:r w:rsidR="00C9007F" w:rsidRPr="00051A96">
        <w:rPr>
          <w:rFonts w:asciiTheme="majorHAnsi" w:hAnsiTheme="majorHAnsi" w:cstheme="majorHAnsi"/>
          <w:sz w:val="24"/>
          <w:szCs w:val="24"/>
          <w:lang w:val="en-US"/>
        </w:rPr>
        <w:t xml:space="preserve"> mL of </w:t>
      </w:r>
      <w:r w:rsidR="00D12B9F" w:rsidRPr="00051A96">
        <w:rPr>
          <w:rFonts w:asciiTheme="majorHAnsi" w:hAnsiTheme="majorHAnsi" w:cstheme="majorHAnsi"/>
          <w:sz w:val="24"/>
          <w:szCs w:val="24"/>
          <w:lang w:val="en-US"/>
        </w:rPr>
        <w:t>(trichloro(1H,1H,2H,2H-</w:t>
      </w:r>
      <w:proofErr w:type="gramStart"/>
      <w:r w:rsidR="00D12B9F" w:rsidRPr="00051A96">
        <w:rPr>
          <w:rFonts w:asciiTheme="majorHAnsi" w:hAnsiTheme="majorHAnsi" w:cstheme="majorHAnsi"/>
          <w:sz w:val="24"/>
          <w:szCs w:val="24"/>
          <w:lang w:val="en-US"/>
        </w:rPr>
        <w:t>perfluorooctyl)silane</w:t>
      </w:r>
      <w:proofErr w:type="gramEnd"/>
      <w:r w:rsidR="00D12B9F" w:rsidRPr="00051A96">
        <w:rPr>
          <w:rFonts w:asciiTheme="majorHAnsi" w:hAnsiTheme="majorHAnsi" w:cstheme="majorHAnsi"/>
          <w:sz w:val="24"/>
          <w:szCs w:val="24"/>
          <w:lang w:val="en-US"/>
        </w:rPr>
        <w:t xml:space="preserve"> </w:t>
      </w:r>
      <w:r w:rsidR="00C9007F" w:rsidRPr="00051A96">
        <w:rPr>
          <w:rFonts w:asciiTheme="majorHAnsi" w:hAnsiTheme="majorHAnsi" w:cstheme="majorHAnsi"/>
          <w:sz w:val="24"/>
          <w:szCs w:val="24"/>
          <w:lang w:val="en-US"/>
        </w:rPr>
        <w:t xml:space="preserve">in </w:t>
      </w:r>
      <w:r w:rsidR="00F6644A">
        <w:rPr>
          <w:rFonts w:asciiTheme="majorHAnsi" w:hAnsiTheme="majorHAnsi" w:cstheme="majorHAnsi"/>
          <w:sz w:val="24"/>
          <w:szCs w:val="24"/>
          <w:lang w:val="en-US"/>
        </w:rPr>
        <w:t xml:space="preserve">an </w:t>
      </w:r>
      <w:r w:rsidR="00C9007F" w:rsidRPr="00051A96">
        <w:rPr>
          <w:rFonts w:asciiTheme="majorHAnsi" w:hAnsiTheme="majorHAnsi" w:cstheme="majorHAnsi"/>
          <w:sz w:val="24"/>
          <w:szCs w:val="24"/>
          <w:lang w:val="en-US"/>
        </w:rPr>
        <w:t xml:space="preserve">aluminum folder </w:t>
      </w:r>
      <w:r w:rsidR="00D12B9F" w:rsidRPr="00051A96">
        <w:rPr>
          <w:rFonts w:asciiTheme="majorHAnsi" w:hAnsiTheme="majorHAnsi" w:cstheme="majorHAnsi"/>
          <w:sz w:val="24"/>
          <w:szCs w:val="24"/>
          <w:lang w:val="en-US"/>
        </w:rPr>
        <w:t>in</w:t>
      </w:r>
      <w:r w:rsidR="00EC128F" w:rsidRPr="00051A96">
        <w:rPr>
          <w:rFonts w:asciiTheme="majorHAnsi" w:hAnsiTheme="majorHAnsi" w:cstheme="majorHAnsi"/>
          <w:sz w:val="24"/>
          <w:szCs w:val="24"/>
          <w:lang w:val="en-US"/>
        </w:rPr>
        <w:t>to</w:t>
      </w:r>
      <w:r w:rsidR="00D12B9F" w:rsidRPr="00051A96">
        <w:rPr>
          <w:rFonts w:asciiTheme="majorHAnsi" w:hAnsiTheme="majorHAnsi" w:cstheme="majorHAnsi"/>
          <w:sz w:val="24"/>
          <w:szCs w:val="24"/>
          <w:lang w:val="en-US"/>
        </w:rPr>
        <w:t xml:space="preserve"> a desiccator for 30 min.</w:t>
      </w:r>
    </w:p>
    <w:p w14:paraId="460AFE77" w14:textId="77777777" w:rsidR="00F6644A" w:rsidRPr="00051A96" w:rsidRDefault="00F6644A" w:rsidP="00F6644A">
      <w:pPr>
        <w:pStyle w:val="ListParagraph"/>
        <w:widowControl w:val="0"/>
        <w:spacing w:after="0" w:line="240" w:lineRule="auto"/>
        <w:ind w:left="0"/>
        <w:jc w:val="both"/>
        <w:rPr>
          <w:rFonts w:asciiTheme="majorHAnsi" w:hAnsiTheme="majorHAnsi" w:cstheme="majorHAnsi"/>
          <w:sz w:val="24"/>
          <w:szCs w:val="24"/>
          <w:lang w:val="en-US"/>
        </w:rPr>
      </w:pPr>
    </w:p>
    <w:p w14:paraId="0B62810E" w14:textId="0835A661" w:rsidR="00520D61" w:rsidRDefault="00EC128F" w:rsidP="00051A96">
      <w:pPr>
        <w:pStyle w:val="ListParagraph"/>
        <w:widowControl w:val="0"/>
        <w:numPr>
          <w:ilvl w:val="1"/>
          <w:numId w:val="14"/>
        </w:numPr>
        <w:spacing w:after="0" w:line="240" w:lineRule="auto"/>
        <w:ind w:left="0" w:firstLine="0"/>
        <w:jc w:val="both"/>
        <w:rPr>
          <w:rFonts w:asciiTheme="majorHAnsi" w:hAnsiTheme="majorHAnsi" w:cstheme="majorHAnsi"/>
          <w:sz w:val="24"/>
          <w:szCs w:val="24"/>
          <w:lang w:val="en-US"/>
        </w:rPr>
      </w:pPr>
      <w:bookmarkStart w:id="9" w:name="_Hlk73524756"/>
      <w:bookmarkEnd w:id="7"/>
      <w:bookmarkEnd w:id="8"/>
      <w:r w:rsidRPr="00051A96">
        <w:rPr>
          <w:rFonts w:asciiTheme="majorHAnsi" w:hAnsiTheme="majorHAnsi" w:cstheme="majorHAnsi"/>
          <w:sz w:val="24"/>
          <w:szCs w:val="24"/>
          <w:lang w:val="en-US"/>
        </w:rPr>
        <w:t xml:space="preserve">Prepare </w:t>
      </w:r>
      <w:r w:rsidR="00F9353D" w:rsidRPr="00051A96">
        <w:rPr>
          <w:rFonts w:asciiTheme="majorHAnsi" w:hAnsiTheme="majorHAnsi" w:cstheme="majorHAnsi"/>
          <w:sz w:val="24"/>
          <w:szCs w:val="24"/>
          <w:lang w:val="en-US"/>
        </w:rPr>
        <w:t xml:space="preserve">a 10:1 ratio of </w:t>
      </w:r>
      <w:r w:rsidR="00D12B9F" w:rsidRPr="00051A96">
        <w:rPr>
          <w:rFonts w:asciiTheme="majorHAnsi" w:hAnsiTheme="majorHAnsi" w:cstheme="majorHAnsi"/>
          <w:sz w:val="24"/>
          <w:szCs w:val="24"/>
          <w:lang w:val="en-US"/>
        </w:rPr>
        <w:t>Polydimethylsiloxane (PDMS)</w:t>
      </w:r>
      <w:r w:rsidRPr="00051A96">
        <w:rPr>
          <w:rFonts w:asciiTheme="majorHAnsi" w:hAnsiTheme="majorHAnsi" w:cstheme="majorHAnsi"/>
          <w:sz w:val="24"/>
          <w:szCs w:val="24"/>
          <w:lang w:val="en-US"/>
        </w:rPr>
        <w:t xml:space="preserve">, </w:t>
      </w:r>
      <w:r w:rsidR="00FF4AB2" w:rsidRPr="00051A96">
        <w:rPr>
          <w:rFonts w:asciiTheme="majorHAnsi" w:hAnsiTheme="majorHAnsi" w:cstheme="majorHAnsi"/>
          <w:sz w:val="24"/>
          <w:szCs w:val="24"/>
          <w:lang w:val="en-US"/>
        </w:rPr>
        <w:t>mix</w:t>
      </w:r>
      <w:r w:rsidRPr="00051A96">
        <w:rPr>
          <w:rFonts w:asciiTheme="majorHAnsi" w:hAnsiTheme="majorHAnsi" w:cstheme="majorHAnsi"/>
          <w:sz w:val="24"/>
          <w:szCs w:val="24"/>
          <w:lang w:val="en-US"/>
        </w:rPr>
        <w:t xml:space="preserve"> the</w:t>
      </w:r>
      <w:r w:rsidR="00FF4AB2" w:rsidRPr="00051A96">
        <w:rPr>
          <w:rFonts w:asciiTheme="majorHAnsi" w:hAnsiTheme="majorHAnsi" w:cstheme="majorHAnsi"/>
          <w:sz w:val="24"/>
          <w:szCs w:val="24"/>
          <w:lang w:val="en-US"/>
        </w:rPr>
        <w:t xml:space="preserve"> prepolymer with catalyst, pass</w:t>
      </w:r>
      <w:r w:rsidRPr="00051A96">
        <w:rPr>
          <w:rFonts w:asciiTheme="majorHAnsi" w:hAnsiTheme="majorHAnsi" w:cstheme="majorHAnsi"/>
          <w:sz w:val="24"/>
          <w:szCs w:val="24"/>
          <w:lang w:val="en-US"/>
        </w:rPr>
        <w:t xml:space="preserve"> it</w:t>
      </w:r>
      <w:r w:rsidR="00FF4AB2" w:rsidRPr="00051A96">
        <w:rPr>
          <w:rFonts w:asciiTheme="majorHAnsi" w:hAnsiTheme="majorHAnsi" w:cstheme="majorHAnsi"/>
          <w:sz w:val="24"/>
          <w:szCs w:val="24"/>
          <w:lang w:val="en-US"/>
        </w:rPr>
        <w:t xml:space="preserve"> in </w:t>
      </w:r>
      <w:r w:rsidR="00520D61">
        <w:rPr>
          <w:rFonts w:asciiTheme="majorHAnsi" w:hAnsiTheme="majorHAnsi" w:cstheme="majorHAnsi"/>
          <w:sz w:val="24"/>
          <w:szCs w:val="24"/>
          <w:lang w:val="en-US"/>
        </w:rPr>
        <w:t xml:space="preserve">a </w:t>
      </w:r>
      <w:r w:rsidR="00FF4AB2" w:rsidRPr="00051A96">
        <w:rPr>
          <w:rFonts w:asciiTheme="majorHAnsi" w:hAnsiTheme="majorHAnsi" w:cstheme="majorHAnsi"/>
          <w:sz w:val="24"/>
          <w:szCs w:val="24"/>
          <w:lang w:val="en-US"/>
        </w:rPr>
        <w:t>vacuum desi</w:t>
      </w:r>
      <w:r w:rsidRPr="00051A96">
        <w:rPr>
          <w:rFonts w:asciiTheme="majorHAnsi" w:hAnsiTheme="majorHAnsi" w:cstheme="majorHAnsi"/>
          <w:sz w:val="24"/>
          <w:szCs w:val="24"/>
          <w:lang w:val="en-US"/>
        </w:rPr>
        <w:t>c</w:t>
      </w:r>
      <w:r w:rsidR="00FF4AB2" w:rsidRPr="00051A96">
        <w:rPr>
          <w:rFonts w:asciiTheme="majorHAnsi" w:hAnsiTheme="majorHAnsi" w:cstheme="majorHAnsi"/>
          <w:sz w:val="24"/>
          <w:szCs w:val="24"/>
          <w:lang w:val="en-US"/>
        </w:rPr>
        <w:t>cator to remove</w:t>
      </w:r>
      <w:r w:rsidR="00B07316" w:rsidRPr="00051A96">
        <w:rPr>
          <w:rFonts w:asciiTheme="majorHAnsi" w:hAnsiTheme="majorHAnsi" w:cstheme="majorHAnsi"/>
          <w:sz w:val="24"/>
          <w:szCs w:val="24"/>
          <w:lang w:val="en-US"/>
        </w:rPr>
        <w:t xml:space="preserve"> trapped </w:t>
      </w:r>
      <w:r w:rsidR="00FF4AB2" w:rsidRPr="00051A96">
        <w:rPr>
          <w:rFonts w:asciiTheme="majorHAnsi" w:hAnsiTheme="majorHAnsi" w:cstheme="majorHAnsi"/>
          <w:sz w:val="24"/>
          <w:szCs w:val="24"/>
          <w:lang w:val="en-US"/>
        </w:rPr>
        <w:t>bubbles</w:t>
      </w:r>
      <w:r w:rsidR="00520D61">
        <w:rPr>
          <w:rFonts w:asciiTheme="majorHAnsi" w:hAnsiTheme="majorHAnsi" w:cstheme="majorHAnsi"/>
          <w:sz w:val="24"/>
          <w:szCs w:val="24"/>
          <w:lang w:val="en-US"/>
        </w:rPr>
        <w:t>,</w:t>
      </w:r>
      <w:r w:rsidR="00FF4AB2" w:rsidRPr="00051A96">
        <w:rPr>
          <w:rFonts w:asciiTheme="majorHAnsi" w:hAnsiTheme="majorHAnsi" w:cstheme="majorHAnsi"/>
          <w:sz w:val="24"/>
          <w:szCs w:val="24"/>
          <w:lang w:val="en-US"/>
        </w:rPr>
        <w:t xml:space="preserve"> </w:t>
      </w:r>
      <w:r w:rsidR="00D12B9F" w:rsidRPr="00051A96">
        <w:rPr>
          <w:rFonts w:asciiTheme="majorHAnsi" w:hAnsiTheme="majorHAnsi" w:cstheme="majorHAnsi"/>
          <w:sz w:val="24"/>
          <w:szCs w:val="24"/>
          <w:lang w:val="en-US"/>
        </w:rPr>
        <w:t xml:space="preserve">and cast </w:t>
      </w:r>
      <w:r w:rsidR="00B07316" w:rsidRPr="00051A96">
        <w:rPr>
          <w:rFonts w:asciiTheme="majorHAnsi" w:hAnsiTheme="majorHAnsi" w:cstheme="majorHAnsi"/>
          <w:sz w:val="24"/>
          <w:szCs w:val="24"/>
          <w:lang w:val="en-US"/>
        </w:rPr>
        <w:t xml:space="preserve">it </w:t>
      </w:r>
      <w:r w:rsidR="00FF4AB2" w:rsidRPr="00051A96">
        <w:rPr>
          <w:rFonts w:asciiTheme="majorHAnsi" w:hAnsiTheme="majorHAnsi" w:cstheme="majorHAnsi"/>
          <w:sz w:val="24"/>
          <w:szCs w:val="24"/>
          <w:lang w:val="en-US"/>
        </w:rPr>
        <w:t xml:space="preserve">slowly </w:t>
      </w:r>
      <w:r w:rsidR="00D12B9F" w:rsidRPr="00051A96">
        <w:rPr>
          <w:rFonts w:asciiTheme="majorHAnsi" w:hAnsiTheme="majorHAnsi" w:cstheme="majorHAnsi"/>
          <w:sz w:val="24"/>
          <w:szCs w:val="24"/>
          <w:lang w:val="en-US"/>
        </w:rPr>
        <w:t>onto the mold before being cured in an oven at 80 °C for 40 min.</w:t>
      </w:r>
    </w:p>
    <w:p w14:paraId="2A427711" w14:textId="77777777" w:rsidR="00520D61" w:rsidRPr="00054B7A" w:rsidRDefault="00520D61" w:rsidP="00054B7A">
      <w:pPr>
        <w:rPr>
          <w:rFonts w:asciiTheme="majorHAnsi" w:hAnsiTheme="majorHAnsi" w:cstheme="majorHAnsi"/>
        </w:rPr>
      </w:pPr>
    </w:p>
    <w:p w14:paraId="1D5D6E4C" w14:textId="0D3C8B18" w:rsidR="00520D61" w:rsidRDefault="00EC128F" w:rsidP="00520D61">
      <w:pPr>
        <w:pStyle w:val="ListParagraph"/>
        <w:widowControl w:val="0"/>
        <w:numPr>
          <w:ilvl w:val="2"/>
          <w:numId w:val="14"/>
        </w:numPr>
        <w:spacing w:after="0" w:line="240" w:lineRule="auto"/>
        <w:ind w:left="0" w:firstLine="0"/>
        <w:jc w:val="both"/>
        <w:rPr>
          <w:rFonts w:asciiTheme="majorHAnsi" w:hAnsiTheme="majorHAnsi" w:cstheme="majorHAnsi"/>
          <w:sz w:val="24"/>
          <w:szCs w:val="24"/>
          <w:lang w:val="en-US"/>
        </w:rPr>
      </w:pPr>
      <w:r w:rsidRPr="00051A96">
        <w:rPr>
          <w:rFonts w:asciiTheme="majorHAnsi" w:hAnsiTheme="majorHAnsi" w:cstheme="majorHAnsi"/>
          <w:sz w:val="24"/>
          <w:szCs w:val="24"/>
          <w:lang w:val="en-US"/>
        </w:rPr>
        <w:t xml:space="preserve">Cut it </w:t>
      </w:r>
      <w:r w:rsidR="00F45DD7">
        <w:rPr>
          <w:rFonts w:asciiTheme="majorHAnsi" w:hAnsiTheme="majorHAnsi" w:cstheme="majorHAnsi"/>
          <w:sz w:val="24"/>
          <w:szCs w:val="24"/>
          <w:lang w:val="en-US"/>
        </w:rPr>
        <w:t>after that</w:t>
      </w:r>
      <w:r w:rsidR="00D12B9F" w:rsidRPr="00051A96">
        <w:rPr>
          <w:rFonts w:asciiTheme="majorHAnsi" w:hAnsiTheme="majorHAnsi" w:cstheme="majorHAnsi"/>
          <w:sz w:val="24"/>
          <w:szCs w:val="24"/>
          <w:lang w:val="en-US"/>
        </w:rPr>
        <w:t xml:space="preserve"> </w:t>
      </w:r>
      <w:r w:rsidR="00FF4AB2" w:rsidRPr="00051A96">
        <w:rPr>
          <w:rFonts w:asciiTheme="majorHAnsi" w:hAnsiTheme="majorHAnsi" w:cstheme="majorHAnsi"/>
          <w:sz w:val="24"/>
          <w:szCs w:val="24"/>
          <w:lang w:val="en-US"/>
        </w:rPr>
        <w:t>using a razor</w:t>
      </w:r>
      <w:r w:rsidRPr="00051A96">
        <w:rPr>
          <w:rFonts w:asciiTheme="majorHAnsi" w:hAnsiTheme="majorHAnsi" w:cstheme="majorHAnsi"/>
          <w:sz w:val="24"/>
          <w:szCs w:val="24"/>
          <w:lang w:val="en-US"/>
        </w:rPr>
        <w:t xml:space="preserve"> </w:t>
      </w:r>
      <w:r w:rsidR="00D12B9F" w:rsidRPr="00051A96">
        <w:rPr>
          <w:rFonts w:asciiTheme="majorHAnsi" w:hAnsiTheme="majorHAnsi" w:cstheme="majorHAnsi"/>
          <w:sz w:val="24"/>
          <w:szCs w:val="24"/>
          <w:lang w:val="en-US"/>
        </w:rPr>
        <w:t>at the desired size before peel</w:t>
      </w:r>
      <w:r w:rsidRPr="00051A96">
        <w:rPr>
          <w:rFonts w:asciiTheme="majorHAnsi" w:hAnsiTheme="majorHAnsi" w:cstheme="majorHAnsi"/>
          <w:sz w:val="24"/>
          <w:szCs w:val="24"/>
          <w:lang w:val="en-US"/>
        </w:rPr>
        <w:t>ing</w:t>
      </w:r>
      <w:r w:rsidR="00D12B9F" w:rsidRPr="00051A96">
        <w:rPr>
          <w:rFonts w:asciiTheme="majorHAnsi" w:hAnsiTheme="majorHAnsi" w:cstheme="majorHAnsi"/>
          <w:sz w:val="24"/>
          <w:szCs w:val="24"/>
          <w:lang w:val="en-US"/>
        </w:rPr>
        <w:t xml:space="preserve"> off the mold. </w:t>
      </w:r>
      <w:bookmarkEnd w:id="9"/>
      <w:r w:rsidRPr="00051A96">
        <w:rPr>
          <w:rFonts w:asciiTheme="majorHAnsi" w:hAnsiTheme="majorHAnsi" w:cstheme="majorHAnsi"/>
          <w:sz w:val="24"/>
          <w:szCs w:val="24"/>
          <w:lang w:val="en-US"/>
        </w:rPr>
        <w:t>Punch out t</w:t>
      </w:r>
      <w:r w:rsidR="00D12B9F" w:rsidRPr="00051A96">
        <w:rPr>
          <w:rFonts w:asciiTheme="majorHAnsi" w:hAnsiTheme="majorHAnsi" w:cstheme="majorHAnsi"/>
          <w:sz w:val="24"/>
          <w:szCs w:val="24"/>
          <w:lang w:val="en-US"/>
        </w:rPr>
        <w:t xml:space="preserve">he inlet and the outlet </w:t>
      </w:r>
      <w:r w:rsidR="00D12B9F" w:rsidRPr="005F61C4">
        <w:rPr>
          <w:rFonts w:asciiTheme="majorHAnsi" w:hAnsiTheme="majorHAnsi" w:cstheme="majorHAnsi"/>
          <w:color w:val="000000" w:themeColor="text1"/>
          <w:sz w:val="24"/>
          <w:szCs w:val="24"/>
          <w:lang w:val="en-US"/>
        </w:rPr>
        <w:t>zones</w:t>
      </w:r>
      <w:r w:rsidR="001C20BA" w:rsidRPr="005F61C4">
        <w:rPr>
          <w:rFonts w:asciiTheme="majorHAnsi" w:hAnsiTheme="majorHAnsi" w:cstheme="majorHAnsi"/>
          <w:color w:val="000000" w:themeColor="text1"/>
          <w:sz w:val="24"/>
          <w:szCs w:val="24"/>
          <w:lang w:val="en-US"/>
        </w:rPr>
        <w:t xml:space="preserve"> to obtain 3</w:t>
      </w:r>
      <w:r w:rsidR="005F61C4" w:rsidRPr="005F61C4">
        <w:rPr>
          <w:rFonts w:asciiTheme="majorHAnsi" w:hAnsiTheme="majorHAnsi" w:cstheme="majorHAnsi"/>
          <w:color w:val="000000" w:themeColor="text1"/>
          <w:sz w:val="24"/>
          <w:szCs w:val="24"/>
          <w:lang w:val="en-US"/>
        </w:rPr>
        <w:t xml:space="preserve"> </w:t>
      </w:r>
      <w:r w:rsidR="001C20BA" w:rsidRPr="005F61C4">
        <w:rPr>
          <w:rFonts w:asciiTheme="majorHAnsi" w:hAnsiTheme="majorHAnsi" w:cstheme="majorHAnsi"/>
          <w:color w:val="000000" w:themeColor="text1"/>
          <w:sz w:val="24"/>
          <w:szCs w:val="24"/>
          <w:lang w:val="en-US"/>
        </w:rPr>
        <w:t>mm wide holes</w:t>
      </w:r>
      <w:r w:rsidRPr="005F61C4">
        <w:rPr>
          <w:rFonts w:asciiTheme="majorHAnsi" w:hAnsiTheme="majorHAnsi" w:cstheme="majorHAnsi"/>
          <w:color w:val="000000" w:themeColor="text1"/>
          <w:sz w:val="24"/>
          <w:szCs w:val="24"/>
          <w:lang w:val="en-US"/>
        </w:rPr>
        <w:t xml:space="preserve">, clean </w:t>
      </w:r>
      <w:r w:rsidR="00D12B9F" w:rsidRPr="00051A96">
        <w:rPr>
          <w:rFonts w:asciiTheme="majorHAnsi" w:hAnsiTheme="majorHAnsi" w:cstheme="majorHAnsi"/>
          <w:sz w:val="24"/>
          <w:szCs w:val="24"/>
          <w:lang w:val="en-US"/>
        </w:rPr>
        <w:t>the PDMS</w:t>
      </w:r>
      <w:r w:rsidR="005F61C4">
        <w:rPr>
          <w:rFonts w:asciiTheme="majorHAnsi" w:hAnsiTheme="majorHAnsi" w:cstheme="majorHAnsi"/>
          <w:sz w:val="24"/>
          <w:szCs w:val="24"/>
          <w:lang w:val="en-US"/>
        </w:rPr>
        <w:t>,</w:t>
      </w:r>
      <w:r w:rsidR="00D12B9F" w:rsidRPr="00051A96">
        <w:rPr>
          <w:rFonts w:asciiTheme="majorHAnsi" w:hAnsiTheme="majorHAnsi" w:cstheme="majorHAnsi"/>
          <w:sz w:val="24"/>
          <w:szCs w:val="24"/>
          <w:lang w:val="en-US"/>
        </w:rPr>
        <w:t xml:space="preserve"> and protect</w:t>
      </w:r>
      <w:r w:rsidRPr="00051A96">
        <w:rPr>
          <w:rFonts w:asciiTheme="majorHAnsi" w:hAnsiTheme="majorHAnsi" w:cstheme="majorHAnsi"/>
          <w:sz w:val="24"/>
          <w:szCs w:val="24"/>
          <w:lang w:val="en-US"/>
        </w:rPr>
        <w:t xml:space="preserve"> it </w:t>
      </w:r>
      <w:r w:rsidR="00D12B9F" w:rsidRPr="00051A96">
        <w:rPr>
          <w:rFonts w:asciiTheme="majorHAnsi" w:hAnsiTheme="majorHAnsi" w:cstheme="majorHAnsi"/>
          <w:sz w:val="24"/>
          <w:szCs w:val="24"/>
          <w:lang w:val="en-US"/>
        </w:rPr>
        <w:t>using adhesive tape</w:t>
      </w:r>
      <w:bookmarkStart w:id="10" w:name="_Hlk73531557"/>
      <w:r w:rsidR="00D12B9F" w:rsidRPr="00051A96">
        <w:rPr>
          <w:rFonts w:asciiTheme="majorHAnsi" w:hAnsiTheme="majorHAnsi" w:cstheme="majorHAnsi"/>
          <w:sz w:val="24"/>
          <w:szCs w:val="24"/>
          <w:lang w:val="en-US"/>
        </w:rPr>
        <w:t>.</w:t>
      </w:r>
    </w:p>
    <w:p w14:paraId="151DC0CE" w14:textId="3DA812F5" w:rsidR="00A177E1" w:rsidRPr="00051A96" w:rsidRDefault="00A177E1" w:rsidP="00520D61">
      <w:pPr>
        <w:pStyle w:val="ListParagraph"/>
        <w:widowControl w:val="0"/>
        <w:spacing w:after="0" w:line="240" w:lineRule="auto"/>
        <w:ind w:left="0"/>
        <w:jc w:val="both"/>
        <w:rPr>
          <w:rFonts w:asciiTheme="majorHAnsi" w:hAnsiTheme="majorHAnsi" w:cstheme="majorHAnsi"/>
          <w:sz w:val="24"/>
          <w:szCs w:val="24"/>
          <w:lang w:val="en-US"/>
        </w:rPr>
      </w:pPr>
    </w:p>
    <w:p w14:paraId="0BD7D1F1" w14:textId="38F60E1E" w:rsidR="00D12B9F" w:rsidRDefault="00A177E1" w:rsidP="00051A96">
      <w:pPr>
        <w:rPr>
          <w:rFonts w:asciiTheme="majorHAnsi" w:hAnsiTheme="majorHAnsi" w:cstheme="majorHAnsi"/>
        </w:rPr>
      </w:pPr>
      <w:r w:rsidRPr="00051A96">
        <w:rPr>
          <w:rFonts w:asciiTheme="majorHAnsi" w:hAnsiTheme="majorHAnsi" w:cstheme="majorHAnsi"/>
        </w:rPr>
        <w:t xml:space="preserve">NOTE: </w:t>
      </w:r>
      <w:r w:rsidR="00891515" w:rsidRPr="00051A96">
        <w:rPr>
          <w:rFonts w:asciiTheme="majorHAnsi" w:hAnsiTheme="majorHAnsi" w:cstheme="majorHAnsi"/>
        </w:rPr>
        <w:t xml:space="preserve">The thickness of </w:t>
      </w:r>
      <w:r w:rsidR="00B07316" w:rsidRPr="00051A96">
        <w:rPr>
          <w:rFonts w:asciiTheme="majorHAnsi" w:hAnsiTheme="majorHAnsi" w:cstheme="majorHAnsi"/>
        </w:rPr>
        <w:t xml:space="preserve">the </w:t>
      </w:r>
      <w:r w:rsidR="008C6FF1" w:rsidRPr="00051A96">
        <w:rPr>
          <w:rFonts w:asciiTheme="majorHAnsi" w:hAnsiTheme="majorHAnsi" w:cstheme="majorHAnsi"/>
        </w:rPr>
        <w:t xml:space="preserve">final </w:t>
      </w:r>
      <w:r w:rsidR="00891515" w:rsidRPr="00051A96">
        <w:rPr>
          <w:rFonts w:asciiTheme="majorHAnsi" w:hAnsiTheme="majorHAnsi" w:cstheme="majorHAnsi"/>
        </w:rPr>
        <w:t xml:space="preserve">PDMS device is </w:t>
      </w:r>
      <w:r w:rsidR="00B07316" w:rsidRPr="00051A96">
        <w:rPr>
          <w:rFonts w:asciiTheme="majorHAnsi" w:hAnsiTheme="majorHAnsi" w:cstheme="majorHAnsi"/>
        </w:rPr>
        <w:t xml:space="preserve">approximately </w:t>
      </w:r>
      <w:r w:rsidR="00891515" w:rsidRPr="00051A96">
        <w:rPr>
          <w:rFonts w:asciiTheme="majorHAnsi" w:hAnsiTheme="majorHAnsi" w:cstheme="majorHAnsi"/>
        </w:rPr>
        <w:t>5 mm.</w:t>
      </w:r>
    </w:p>
    <w:p w14:paraId="528854A9" w14:textId="77777777" w:rsidR="00520D61" w:rsidRPr="00051A96" w:rsidRDefault="00520D61" w:rsidP="00051A96">
      <w:pPr>
        <w:rPr>
          <w:rFonts w:asciiTheme="majorHAnsi" w:hAnsiTheme="majorHAnsi" w:cstheme="majorHAnsi"/>
        </w:rPr>
      </w:pPr>
    </w:p>
    <w:bookmarkEnd w:id="10"/>
    <w:p w14:paraId="17C8BFF6" w14:textId="08759648" w:rsidR="00EE0A89" w:rsidRDefault="00B07316" w:rsidP="00051A96">
      <w:pPr>
        <w:pStyle w:val="ListParagraph"/>
        <w:widowControl w:val="0"/>
        <w:numPr>
          <w:ilvl w:val="1"/>
          <w:numId w:val="14"/>
        </w:numPr>
        <w:spacing w:after="0" w:line="240" w:lineRule="auto"/>
        <w:ind w:left="0" w:firstLine="0"/>
        <w:jc w:val="both"/>
        <w:rPr>
          <w:rFonts w:asciiTheme="majorHAnsi" w:hAnsiTheme="majorHAnsi" w:cstheme="majorHAnsi"/>
          <w:sz w:val="24"/>
          <w:szCs w:val="24"/>
          <w:lang w:val="en-US"/>
        </w:rPr>
      </w:pPr>
      <w:r w:rsidRPr="00051A96">
        <w:rPr>
          <w:rFonts w:asciiTheme="majorHAnsi" w:hAnsiTheme="majorHAnsi" w:cstheme="majorHAnsi"/>
          <w:sz w:val="24"/>
          <w:szCs w:val="24"/>
          <w:lang w:val="en-US"/>
        </w:rPr>
        <w:t>Treat t</w:t>
      </w:r>
      <w:r w:rsidR="00D12B9F" w:rsidRPr="00051A96">
        <w:rPr>
          <w:rFonts w:asciiTheme="majorHAnsi" w:hAnsiTheme="majorHAnsi" w:cstheme="majorHAnsi"/>
          <w:sz w:val="24"/>
          <w:szCs w:val="24"/>
          <w:lang w:val="en-US"/>
        </w:rPr>
        <w:t>he device using a plasma cleaner</w:t>
      </w:r>
      <w:r w:rsidR="00EC368C" w:rsidRPr="00051A96">
        <w:rPr>
          <w:rFonts w:asciiTheme="majorHAnsi" w:hAnsiTheme="majorHAnsi" w:cstheme="majorHAnsi"/>
          <w:sz w:val="24"/>
          <w:szCs w:val="24"/>
          <w:lang w:val="en-US"/>
        </w:rPr>
        <w:t xml:space="preserve"> </w:t>
      </w:r>
      <w:r w:rsidR="008C6FF1" w:rsidRPr="00051A96">
        <w:rPr>
          <w:rFonts w:asciiTheme="majorHAnsi" w:hAnsiTheme="majorHAnsi" w:cstheme="majorHAnsi"/>
          <w:sz w:val="24"/>
          <w:szCs w:val="24"/>
          <w:lang w:val="en-US"/>
        </w:rPr>
        <w:t>(</w:t>
      </w:r>
      <w:r w:rsidR="00BF0F24" w:rsidRPr="00051A96">
        <w:rPr>
          <w:rFonts w:asciiTheme="majorHAnsi" w:hAnsiTheme="majorHAnsi" w:cstheme="majorHAnsi"/>
          <w:sz w:val="24"/>
          <w:szCs w:val="24"/>
          <w:lang w:val="en-US"/>
        </w:rPr>
        <w:t>5.00e</w:t>
      </w:r>
      <w:r w:rsidR="00BF0F24" w:rsidRPr="00051A96">
        <w:rPr>
          <w:rFonts w:asciiTheme="majorHAnsi" w:hAnsiTheme="majorHAnsi" w:cstheme="majorHAnsi"/>
          <w:sz w:val="24"/>
          <w:szCs w:val="24"/>
          <w:vertAlign w:val="superscript"/>
          <w:lang w:val="en-US"/>
        </w:rPr>
        <w:t>-1</w:t>
      </w:r>
      <w:r w:rsidR="00BF0F24" w:rsidRPr="00051A96">
        <w:rPr>
          <w:rFonts w:asciiTheme="majorHAnsi" w:hAnsiTheme="majorHAnsi" w:cstheme="majorHAnsi"/>
          <w:sz w:val="24"/>
          <w:szCs w:val="24"/>
          <w:lang w:val="en-US"/>
        </w:rPr>
        <w:t xml:space="preserve"> torr, High RF level</w:t>
      </w:r>
      <w:r w:rsidRPr="00051A96">
        <w:rPr>
          <w:rFonts w:asciiTheme="majorHAnsi" w:hAnsiTheme="majorHAnsi" w:cstheme="majorHAnsi"/>
          <w:sz w:val="24"/>
          <w:szCs w:val="24"/>
          <w:lang w:val="en-US"/>
        </w:rPr>
        <w:t xml:space="preserve"> during </w:t>
      </w:r>
      <w:r w:rsidR="00BF0F24" w:rsidRPr="00051A96">
        <w:rPr>
          <w:rFonts w:asciiTheme="majorHAnsi" w:hAnsiTheme="majorHAnsi" w:cstheme="majorHAnsi"/>
          <w:sz w:val="24"/>
          <w:szCs w:val="24"/>
          <w:lang w:val="en-US"/>
        </w:rPr>
        <w:t>1 min</w:t>
      </w:r>
      <w:r w:rsidR="008C6FF1" w:rsidRPr="00051A96">
        <w:rPr>
          <w:rFonts w:asciiTheme="majorHAnsi" w:hAnsiTheme="majorHAnsi" w:cstheme="majorHAnsi"/>
          <w:sz w:val="24"/>
          <w:szCs w:val="24"/>
          <w:lang w:val="en-US"/>
        </w:rPr>
        <w:t>)</w:t>
      </w:r>
      <w:r w:rsidRPr="00051A96">
        <w:rPr>
          <w:rFonts w:asciiTheme="majorHAnsi" w:hAnsiTheme="majorHAnsi" w:cstheme="majorHAnsi"/>
          <w:sz w:val="24"/>
          <w:szCs w:val="24"/>
          <w:lang w:val="en-US"/>
        </w:rPr>
        <w:t>,</w:t>
      </w:r>
      <w:r w:rsidR="00D12B9F" w:rsidRPr="00051A96">
        <w:rPr>
          <w:rFonts w:asciiTheme="majorHAnsi" w:hAnsiTheme="majorHAnsi" w:cstheme="majorHAnsi"/>
          <w:sz w:val="24"/>
          <w:szCs w:val="24"/>
          <w:lang w:val="en-US"/>
        </w:rPr>
        <w:t xml:space="preserve"> assemble</w:t>
      </w:r>
      <w:r w:rsidRPr="00051A96">
        <w:rPr>
          <w:rFonts w:asciiTheme="majorHAnsi" w:hAnsiTheme="majorHAnsi" w:cstheme="majorHAnsi"/>
          <w:sz w:val="24"/>
          <w:szCs w:val="24"/>
          <w:lang w:val="en-US"/>
        </w:rPr>
        <w:t xml:space="preserve"> it</w:t>
      </w:r>
      <w:r w:rsidR="00D12B9F" w:rsidRPr="00051A96">
        <w:rPr>
          <w:rFonts w:asciiTheme="majorHAnsi" w:hAnsiTheme="majorHAnsi" w:cstheme="majorHAnsi"/>
          <w:sz w:val="24"/>
          <w:szCs w:val="24"/>
          <w:lang w:val="en-US"/>
        </w:rPr>
        <w:t xml:space="preserve"> with a polystyrene </w:t>
      </w:r>
      <w:r w:rsidR="00C65BB3">
        <w:rPr>
          <w:rFonts w:asciiTheme="majorHAnsi" w:hAnsiTheme="majorHAnsi" w:cstheme="majorHAnsi"/>
          <w:sz w:val="24"/>
          <w:szCs w:val="24"/>
          <w:lang w:val="en-US"/>
        </w:rPr>
        <w:t>P</w:t>
      </w:r>
      <w:r w:rsidR="00D12B9F" w:rsidRPr="00051A96">
        <w:rPr>
          <w:rFonts w:asciiTheme="majorHAnsi" w:hAnsiTheme="majorHAnsi" w:cstheme="majorHAnsi"/>
          <w:sz w:val="24"/>
          <w:szCs w:val="24"/>
          <w:lang w:val="en-US"/>
        </w:rPr>
        <w:t>etri dish</w:t>
      </w:r>
      <w:r w:rsidR="00EE0A89">
        <w:rPr>
          <w:rFonts w:asciiTheme="majorHAnsi" w:hAnsiTheme="majorHAnsi" w:cstheme="majorHAnsi"/>
          <w:sz w:val="24"/>
          <w:szCs w:val="24"/>
          <w:lang w:val="en-US"/>
        </w:rPr>
        <w:t>,</w:t>
      </w:r>
      <w:r w:rsidR="00D12B9F" w:rsidRPr="00051A96">
        <w:rPr>
          <w:rFonts w:asciiTheme="majorHAnsi" w:hAnsiTheme="majorHAnsi" w:cstheme="majorHAnsi"/>
          <w:sz w:val="24"/>
          <w:szCs w:val="24"/>
          <w:lang w:val="en-US"/>
        </w:rPr>
        <w:t xml:space="preserve"> and </w:t>
      </w:r>
      <w:r w:rsidRPr="00051A96">
        <w:rPr>
          <w:rFonts w:asciiTheme="majorHAnsi" w:hAnsiTheme="majorHAnsi" w:cstheme="majorHAnsi"/>
          <w:sz w:val="24"/>
          <w:szCs w:val="24"/>
          <w:lang w:val="en-US"/>
        </w:rPr>
        <w:t xml:space="preserve">expose the </w:t>
      </w:r>
      <w:r w:rsidR="00D12B9F" w:rsidRPr="00051A96">
        <w:rPr>
          <w:rFonts w:asciiTheme="majorHAnsi" w:hAnsiTheme="majorHAnsi" w:cstheme="majorHAnsi"/>
          <w:sz w:val="24"/>
          <w:szCs w:val="24"/>
          <w:lang w:val="en-US"/>
        </w:rPr>
        <w:t>vacuum under UV light for 30 min.</w:t>
      </w:r>
    </w:p>
    <w:p w14:paraId="719DBBC7" w14:textId="22130BD2" w:rsidR="00D12B9F" w:rsidRPr="00051A96" w:rsidRDefault="00D12B9F" w:rsidP="00EE0A89">
      <w:pPr>
        <w:pStyle w:val="ListParagraph"/>
        <w:widowControl w:val="0"/>
        <w:spacing w:after="0" w:line="240" w:lineRule="auto"/>
        <w:ind w:left="0"/>
        <w:jc w:val="both"/>
        <w:rPr>
          <w:rFonts w:asciiTheme="majorHAnsi" w:hAnsiTheme="majorHAnsi" w:cstheme="majorHAnsi"/>
          <w:sz w:val="24"/>
          <w:szCs w:val="24"/>
          <w:lang w:val="en-US"/>
        </w:rPr>
      </w:pPr>
    </w:p>
    <w:p w14:paraId="3DAA7600" w14:textId="6679FEB0" w:rsidR="0001322F" w:rsidRDefault="00D97183" w:rsidP="00051A96">
      <w:pPr>
        <w:pStyle w:val="ListParagraph"/>
        <w:widowControl w:val="0"/>
        <w:numPr>
          <w:ilvl w:val="1"/>
          <w:numId w:val="14"/>
        </w:numPr>
        <w:spacing w:after="0" w:line="240" w:lineRule="auto"/>
        <w:ind w:left="0" w:firstLine="0"/>
        <w:jc w:val="both"/>
        <w:rPr>
          <w:rFonts w:asciiTheme="majorHAnsi" w:hAnsiTheme="majorHAnsi" w:cstheme="majorHAnsi"/>
          <w:sz w:val="24"/>
          <w:szCs w:val="24"/>
          <w:lang w:val="en-US"/>
        </w:rPr>
      </w:pPr>
      <w:r>
        <w:rPr>
          <w:rFonts w:asciiTheme="majorHAnsi" w:hAnsiTheme="majorHAnsi" w:cstheme="majorHAnsi"/>
          <w:color w:val="000000" w:themeColor="text1"/>
          <w:sz w:val="24"/>
          <w:szCs w:val="24"/>
          <w:lang w:val="en-US"/>
        </w:rPr>
        <w:t xml:space="preserve">Fill </w:t>
      </w:r>
      <w:r w:rsidRPr="00CE4E0B">
        <w:rPr>
          <w:rFonts w:asciiTheme="majorHAnsi" w:hAnsiTheme="majorHAnsi" w:cstheme="majorHAnsi"/>
          <w:color w:val="000000" w:themeColor="text1"/>
          <w:sz w:val="24"/>
          <w:szCs w:val="24"/>
          <w:lang w:val="en-US"/>
        </w:rPr>
        <w:t>with a pipette</w:t>
      </w:r>
      <w:r w:rsidRPr="00CE4E0B">
        <w:rPr>
          <w:rFonts w:asciiTheme="majorHAnsi" w:hAnsiTheme="majorHAnsi" w:cstheme="majorHAnsi"/>
          <w:color w:val="000000" w:themeColor="text1"/>
          <w:sz w:val="24"/>
          <w:szCs w:val="24"/>
          <w:lang w:val="en-US"/>
        </w:rPr>
        <w:t xml:space="preserve"> </w:t>
      </w:r>
      <w:r w:rsidR="00D12B9F" w:rsidRPr="00CE4E0B">
        <w:rPr>
          <w:rFonts w:asciiTheme="majorHAnsi" w:hAnsiTheme="majorHAnsi" w:cstheme="majorHAnsi"/>
          <w:color w:val="000000" w:themeColor="text1"/>
          <w:sz w:val="24"/>
          <w:szCs w:val="24"/>
          <w:lang w:val="en-US"/>
        </w:rPr>
        <w:t xml:space="preserve">the </w:t>
      </w:r>
      <w:r w:rsidR="0001322F" w:rsidRPr="00CE4E0B">
        <w:rPr>
          <w:rFonts w:asciiTheme="majorHAnsi" w:hAnsiTheme="majorHAnsi" w:cstheme="majorHAnsi"/>
          <w:color w:val="000000" w:themeColor="text1"/>
          <w:sz w:val="24"/>
          <w:szCs w:val="24"/>
          <w:lang w:val="en-US"/>
        </w:rPr>
        <w:t xml:space="preserve">inlet of </w:t>
      </w:r>
      <w:r w:rsidR="00B07316" w:rsidRPr="00CE4E0B">
        <w:rPr>
          <w:rFonts w:asciiTheme="majorHAnsi" w:hAnsiTheme="majorHAnsi" w:cstheme="majorHAnsi"/>
          <w:color w:val="000000" w:themeColor="text1"/>
          <w:sz w:val="24"/>
          <w:szCs w:val="24"/>
          <w:lang w:val="en-US"/>
        </w:rPr>
        <w:t xml:space="preserve">the </w:t>
      </w:r>
      <w:r w:rsidR="00D12B9F" w:rsidRPr="00CE4E0B">
        <w:rPr>
          <w:rFonts w:asciiTheme="majorHAnsi" w:hAnsiTheme="majorHAnsi" w:cstheme="majorHAnsi"/>
          <w:color w:val="000000" w:themeColor="text1"/>
          <w:sz w:val="24"/>
          <w:szCs w:val="24"/>
          <w:lang w:val="en-US"/>
        </w:rPr>
        <w:t xml:space="preserve">microfluidic device </w:t>
      </w:r>
      <w:r>
        <w:rPr>
          <w:rFonts w:asciiTheme="majorHAnsi" w:hAnsiTheme="majorHAnsi" w:cstheme="majorHAnsi"/>
          <w:sz w:val="24"/>
          <w:szCs w:val="24"/>
          <w:lang w:val="en-US"/>
        </w:rPr>
        <w:t>b</w:t>
      </w:r>
      <w:r w:rsidRPr="00051A96">
        <w:rPr>
          <w:rFonts w:asciiTheme="majorHAnsi" w:hAnsiTheme="majorHAnsi" w:cstheme="majorHAnsi"/>
          <w:sz w:val="24"/>
          <w:szCs w:val="24"/>
          <w:lang w:val="en-US"/>
        </w:rPr>
        <w:t>efore usage</w:t>
      </w:r>
      <w:r w:rsidRPr="00051A96">
        <w:rPr>
          <w:rFonts w:asciiTheme="majorHAnsi" w:hAnsiTheme="majorHAnsi" w:cstheme="majorHAnsi"/>
          <w:sz w:val="24"/>
          <w:szCs w:val="24"/>
          <w:lang w:val="en-US"/>
        </w:rPr>
        <w:t xml:space="preserve"> </w:t>
      </w:r>
      <w:r w:rsidR="00D12B9F" w:rsidRPr="00051A96">
        <w:rPr>
          <w:rFonts w:asciiTheme="majorHAnsi" w:hAnsiTheme="majorHAnsi" w:cstheme="majorHAnsi"/>
          <w:sz w:val="24"/>
          <w:szCs w:val="24"/>
          <w:lang w:val="en-US"/>
        </w:rPr>
        <w:t>with 70% ethanol</w:t>
      </w:r>
      <w:r w:rsidR="0001322F" w:rsidRPr="00051A96">
        <w:rPr>
          <w:rFonts w:asciiTheme="majorHAnsi" w:hAnsiTheme="majorHAnsi" w:cstheme="majorHAnsi"/>
          <w:sz w:val="24"/>
          <w:szCs w:val="24"/>
          <w:lang w:val="en-US"/>
        </w:rPr>
        <w:t xml:space="preserve"> and empt</w:t>
      </w:r>
      <w:r w:rsidR="00B07316" w:rsidRPr="00051A96">
        <w:rPr>
          <w:rFonts w:asciiTheme="majorHAnsi" w:hAnsiTheme="majorHAnsi" w:cstheme="majorHAnsi"/>
          <w:sz w:val="24"/>
          <w:szCs w:val="24"/>
          <w:lang w:val="en-US"/>
        </w:rPr>
        <w:t xml:space="preserve">y it </w:t>
      </w:r>
      <w:r w:rsidR="0001322F" w:rsidRPr="00051A96">
        <w:rPr>
          <w:rFonts w:asciiTheme="majorHAnsi" w:hAnsiTheme="majorHAnsi" w:cstheme="majorHAnsi"/>
          <w:sz w:val="24"/>
          <w:szCs w:val="24"/>
          <w:lang w:val="en-US"/>
        </w:rPr>
        <w:t>by pipetting aspiration.</w:t>
      </w:r>
    </w:p>
    <w:p w14:paraId="25F6DC0C" w14:textId="77777777" w:rsidR="00EE0A89" w:rsidRPr="00051A96" w:rsidRDefault="00EE0A89" w:rsidP="00EE0A89">
      <w:pPr>
        <w:pStyle w:val="ListParagraph"/>
        <w:widowControl w:val="0"/>
        <w:spacing w:after="0" w:line="240" w:lineRule="auto"/>
        <w:ind w:left="0"/>
        <w:jc w:val="both"/>
        <w:rPr>
          <w:rFonts w:asciiTheme="majorHAnsi" w:hAnsiTheme="majorHAnsi" w:cstheme="majorHAnsi"/>
          <w:sz w:val="24"/>
          <w:szCs w:val="24"/>
          <w:lang w:val="en-US"/>
        </w:rPr>
      </w:pPr>
    </w:p>
    <w:p w14:paraId="4B39A818" w14:textId="4FB92B97" w:rsidR="00D12B9F" w:rsidRDefault="00B07316" w:rsidP="00051A96">
      <w:pPr>
        <w:pStyle w:val="ListParagraph"/>
        <w:widowControl w:val="0"/>
        <w:numPr>
          <w:ilvl w:val="1"/>
          <w:numId w:val="14"/>
        </w:numPr>
        <w:spacing w:after="0" w:line="240" w:lineRule="auto"/>
        <w:ind w:left="0" w:firstLine="0"/>
        <w:jc w:val="both"/>
        <w:rPr>
          <w:rFonts w:asciiTheme="majorHAnsi" w:hAnsiTheme="majorHAnsi" w:cstheme="majorHAnsi"/>
          <w:sz w:val="24"/>
          <w:szCs w:val="24"/>
          <w:lang w:val="en-US"/>
        </w:rPr>
      </w:pPr>
      <w:r w:rsidRPr="00051A96">
        <w:rPr>
          <w:rFonts w:asciiTheme="majorHAnsi" w:hAnsiTheme="majorHAnsi" w:cstheme="majorHAnsi"/>
          <w:sz w:val="24"/>
          <w:szCs w:val="24"/>
          <w:lang w:val="en-US"/>
        </w:rPr>
        <w:t>Wash t</w:t>
      </w:r>
      <w:r w:rsidR="0001322F" w:rsidRPr="00051A96">
        <w:rPr>
          <w:rFonts w:asciiTheme="majorHAnsi" w:hAnsiTheme="majorHAnsi" w:cstheme="majorHAnsi"/>
          <w:sz w:val="24"/>
          <w:szCs w:val="24"/>
          <w:lang w:val="en-US"/>
        </w:rPr>
        <w:t>he microfluidic device</w:t>
      </w:r>
      <w:r w:rsidR="00D12B9F" w:rsidRPr="00051A96">
        <w:rPr>
          <w:rFonts w:asciiTheme="majorHAnsi" w:hAnsiTheme="majorHAnsi" w:cstheme="majorHAnsi"/>
          <w:sz w:val="24"/>
          <w:szCs w:val="24"/>
          <w:lang w:val="en-US"/>
        </w:rPr>
        <w:t xml:space="preserve"> </w:t>
      </w:r>
      <w:r w:rsidR="000C1041" w:rsidRPr="00051A96">
        <w:rPr>
          <w:rFonts w:asciiTheme="majorHAnsi" w:hAnsiTheme="majorHAnsi" w:cstheme="majorHAnsi"/>
          <w:sz w:val="24"/>
          <w:szCs w:val="24"/>
          <w:lang w:val="en-US"/>
        </w:rPr>
        <w:t xml:space="preserve">by adding inlet reservoirs </w:t>
      </w:r>
      <w:r w:rsidR="00D12B9F" w:rsidRPr="00051A96">
        <w:rPr>
          <w:rFonts w:asciiTheme="majorHAnsi" w:hAnsiTheme="majorHAnsi" w:cstheme="majorHAnsi"/>
          <w:sz w:val="24"/>
          <w:szCs w:val="24"/>
          <w:lang w:val="en-US"/>
        </w:rPr>
        <w:t>Dulbecco</w:t>
      </w:r>
      <w:r w:rsidR="00621944">
        <w:rPr>
          <w:rFonts w:asciiTheme="majorHAnsi" w:hAnsiTheme="majorHAnsi" w:cstheme="majorHAnsi"/>
          <w:sz w:val="24"/>
          <w:szCs w:val="24"/>
          <w:lang w:val="en-US"/>
        </w:rPr>
        <w:t>'</w:t>
      </w:r>
      <w:r w:rsidR="00D12B9F" w:rsidRPr="00051A96">
        <w:rPr>
          <w:rFonts w:asciiTheme="majorHAnsi" w:hAnsiTheme="majorHAnsi" w:cstheme="majorHAnsi"/>
          <w:sz w:val="24"/>
          <w:szCs w:val="24"/>
          <w:lang w:val="en-US"/>
        </w:rPr>
        <w:t>s Phosphate Buffered Saline (D-PBS)</w:t>
      </w:r>
      <w:r w:rsidR="000C1041" w:rsidRPr="00051A96">
        <w:rPr>
          <w:rFonts w:asciiTheme="majorHAnsi" w:hAnsiTheme="majorHAnsi" w:cstheme="majorHAnsi"/>
          <w:sz w:val="24"/>
          <w:szCs w:val="24"/>
          <w:lang w:val="en-US"/>
        </w:rPr>
        <w:t xml:space="preserve"> and empt</w:t>
      </w:r>
      <w:r w:rsidRPr="00051A96">
        <w:rPr>
          <w:rFonts w:asciiTheme="majorHAnsi" w:hAnsiTheme="majorHAnsi" w:cstheme="majorHAnsi"/>
          <w:sz w:val="24"/>
          <w:szCs w:val="24"/>
          <w:lang w:val="en-US"/>
        </w:rPr>
        <w:t xml:space="preserve">y it </w:t>
      </w:r>
      <w:r w:rsidR="000C1041" w:rsidRPr="00051A96">
        <w:rPr>
          <w:rFonts w:asciiTheme="majorHAnsi" w:hAnsiTheme="majorHAnsi" w:cstheme="majorHAnsi"/>
          <w:sz w:val="24"/>
          <w:szCs w:val="24"/>
          <w:lang w:val="en-US"/>
        </w:rPr>
        <w:t>by pipetting aspiration three consecutive times</w:t>
      </w:r>
      <w:r w:rsidR="00D12B9F" w:rsidRPr="00051A96">
        <w:rPr>
          <w:rFonts w:asciiTheme="majorHAnsi" w:hAnsiTheme="majorHAnsi" w:cstheme="majorHAnsi"/>
          <w:sz w:val="24"/>
          <w:szCs w:val="24"/>
          <w:lang w:val="en-US"/>
        </w:rPr>
        <w:t>.</w:t>
      </w:r>
    </w:p>
    <w:p w14:paraId="1589FE1F" w14:textId="77777777" w:rsidR="00EE0A89" w:rsidRPr="00051A96" w:rsidRDefault="00EE0A89" w:rsidP="00EE0A89">
      <w:pPr>
        <w:pStyle w:val="ListParagraph"/>
        <w:widowControl w:val="0"/>
        <w:spacing w:after="0" w:line="240" w:lineRule="auto"/>
        <w:ind w:left="0"/>
        <w:jc w:val="both"/>
        <w:rPr>
          <w:rFonts w:asciiTheme="majorHAnsi" w:hAnsiTheme="majorHAnsi" w:cstheme="majorHAnsi"/>
          <w:sz w:val="24"/>
          <w:szCs w:val="24"/>
          <w:lang w:val="en-US"/>
        </w:rPr>
      </w:pPr>
    </w:p>
    <w:p w14:paraId="7DF282A6" w14:textId="0DCA1175" w:rsidR="00D12B9F" w:rsidRDefault="003B4115" w:rsidP="00051A96">
      <w:pPr>
        <w:pStyle w:val="ListParagraph"/>
        <w:widowControl w:val="0"/>
        <w:numPr>
          <w:ilvl w:val="1"/>
          <w:numId w:val="14"/>
        </w:numPr>
        <w:spacing w:after="0" w:line="240" w:lineRule="auto"/>
        <w:ind w:left="0" w:firstLine="0"/>
        <w:jc w:val="both"/>
        <w:rPr>
          <w:rFonts w:asciiTheme="majorHAnsi" w:hAnsiTheme="majorHAnsi" w:cstheme="majorHAnsi"/>
          <w:sz w:val="24"/>
          <w:szCs w:val="24"/>
          <w:lang w:val="en-US"/>
        </w:rPr>
      </w:pPr>
      <w:r w:rsidRPr="00051A96">
        <w:rPr>
          <w:rFonts w:asciiTheme="majorHAnsi" w:hAnsiTheme="majorHAnsi" w:cstheme="majorHAnsi"/>
          <w:sz w:val="24"/>
          <w:szCs w:val="24"/>
          <w:lang w:val="en-US"/>
        </w:rPr>
        <w:t>Coat t</w:t>
      </w:r>
      <w:r w:rsidR="00D12B9F" w:rsidRPr="00051A96">
        <w:rPr>
          <w:rFonts w:asciiTheme="majorHAnsi" w:hAnsiTheme="majorHAnsi" w:cstheme="majorHAnsi"/>
          <w:sz w:val="24"/>
          <w:szCs w:val="24"/>
          <w:lang w:val="en-US"/>
        </w:rPr>
        <w:t>he device using 0.05 mg/mL Poly-D-Lysine and place</w:t>
      </w:r>
      <w:r w:rsidRPr="00051A96">
        <w:rPr>
          <w:rFonts w:asciiTheme="majorHAnsi" w:hAnsiTheme="majorHAnsi" w:cstheme="majorHAnsi"/>
          <w:sz w:val="24"/>
          <w:szCs w:val="24"/>
          <w:lang w:val="en-US"/>
        </w:rPr>
        <w:t xml:space="preserve"> it</w:t>
      </w:r>
      <w:r w:rsidR="00D12B9F" w:rsidRPr="00051A96">
        <w:rPr>
          <w:rFonts w:asciiTheme="majorHAnsi" w:hAnsiTheme="majorHAnsi" w:cstheme="majorHAnsi"/>
          <w:sz w:val="24"/>
          <w:szCs w:val="24"/>
          <w:lang w:val="en-US"/>
        </w:rPr>
        <w:t xml:space="preserve"> in</w:t>
      </w:r>
      <w:r w:rsidRPr="00051A96">
        <w:rPr>
          <w:rFonts w:asciiTheme="majorHAnsi" w:hAnsiTheme="majorHAnsi" w:cstheme="majorHAnsi"/>
          <w:sz w:val="24"/>
          <w:szCs w:val="24"/>
          <w:lang w:val="en-US"/>
        </w:rPr>
        <w:t>to</w:t>
      </w:r>
      <w:r w:rsidR="00D12B9F" w:rsidRPr="00051A96">
        <w:rPr>
          <w:rFonts w:asciiTheme="majorHAnsi" w:hAnsiTheme="majorHAnsi" w:cstheme="majorHAnsi"/>
          <w:sz w:val="24"/>
          <w:szCs w:val="24"/>
          <w:lang w:val="en-US"/>
        </w:rPr>
        <w:t xml:space="preserve"> an incubator</w:t>
      </w:r>
      <w:r w:rsidR="000C1041" w:rsidRPr="00051A96">
        <w:rPr>
          <w:rFonts w:asciiTheme="majorHAnsi" w:hAnsiTheme="majorHAnsi" w:cstheme="majorHAnsi"/>
          <w:sz w:val="24"/>
          <w:szCs w:val="24"/>
          <w:lang w:val="en-US"/>
        </w:rPr>
        <w:t xml:space="preserve"> (37</w:t>
      </w:r>
      <w:r w:rsidR="00C65BB3">
        <w:rPr>
          <w:rFonts w:asciiTheme="majorHAnsi" w:hAnsiTheme="majorHAnsi" w:cstheme="majorHAnsi"/>
          <w:sz w:val="24"/>
          <w:szCs w:val="24"/>
          <w:lang w:val="en-US"/>
        </w:rPr>
        <w:t xml:space="preserve"> </w:t>
      </w:r>
      <w:r w:rsidR="000C1041" w:rsidRPr="00051A96">
        <w:rPr>
          <w:rFonts w:asciiTheme="majorHAnsi" w:hAnsiTheme="majorHAnsi" w:cstheme="majorHAnsi"/>
          <w:sz w:val="24"/>
          <w:szCs w:val="24"/>
          <w:lang w:val="en-US"/>
        </w:rPr>
        <w:t>°C, 5% CO</w:t>
      </w:r>
      <w:r w:rsidR="000C1041" w:rsidRPr="00051A96">
        <w:rPr>
          <w:rFonts w:asciiTheme="majorHAnsi" w:hAnsiTheme="majorHAnsi" w:cstheme="majorHAnsi"/>
          <w:sz w:val="24"/>
          <w:szCs w:val="24"/>
          <w:vertAlign w:val="subscript"/>
          <w:lang w:val="en-US"/>
        </w:rPr>
        <w:t>2</w:t>
      </w:r>
      <w:r w:rsidR="000C1041" w:rsidRPr="00051A96">
        <w:rPr>
          <w:rFonts w:asciiTheme="majorHAnsi" w:hAnsiTheme="majorHAnsi" w:cstheme="majorHAnsi"/>
          <w:sz w:val="24"/>
          <w:szCs w:val="24"/>
          <w:lang w:val="en-US"/>
        </w:rPr>
        <w:t>)</w:t>
      </w:r>
      <w:r w:rsidR="00D12B9F" w:rsidRPr="00051A96">
        <w:rPr>
          <w:rFonts w:asciiTheme="majorHAnsi" w:hAnsiTheme="majorHAnsi" w:cstheme="majorHAnsi"/>
          <w:sz w:val="24"/>
          <w:szCs w:val="24"/>
          <w:lang w:val="en-US"/>
        </w:rPr>
        <w:t xml:space="preserve">. After 24 h, </w:t>
      </w:r>
      <w:r w:rsidRPr="00051A96">
        <w:rPr>
          <w:rFonts w:asciiTheme="majorHAnsi" w:hAnsiTheme="majorHAnsi" w:cstheme="majorHAnsi"/>
          <w:sz w:val="24"/>
          <w:szCs w:val="24"/>
          <w:lang w:val="en-US"/>
        </w:rPr>
        <w:t xml:space="preserve">rinse </w:t>
      </w:r>
      <w:r w:rsidR="00D12B9F" w:rsidRPr="00051A96">
        <w:rPr>
          <w:rFonts w:asciiTheme="majorHAnsi" w:hAnsiTheme="majorHAnsi" w:cstheme="majorHAnsi"/>
          <w:sz w:val="24"/>
          <w:szCs w:val="24"/>
          <w:lang w:val="en-US"/>
        </w:rPr>
        <w:t xml:space="preserve">the device </w:t>
      </w:r>
      <w:r w:rsidR="000C1041" w:rsidRPr="00051A96">
        <w:rPr>
          <w:rFonts w:asciiTheme="majorHAnsi" w:hAnsiTheme="majorHAnsi" w:cstheme="majorHAnsi"/>
          <w:sz w:val="24"/>
          <w:szCs w:val="24"/>
          <w:lang w:val="en-US"/>
        </w:rPr>
        <w:t>by adding in</w:t>
      </w:r>
      <w:r w:rsidRPr="00051A96">
        <w:rPr>
          <w:rFonts w:asciiTheme="majorHAnsi" w:hAnsiTheme="majorHAnsi" w:cstheme="majorHAnsi"/>
          <w:sz w:val="24"/>
          <w:szCs w:val="24"/>
          <w:lang w:val="en-US"/>
        </w:rPr>
        <w:t>to</w:t>
      </w:r>
      <w:r w:rsidR="000C1041" w:rsidRPr="00051A96">
        <w:rPr>
          <w:rFonts w:asciiTheme="majorHAnsi" w:hAnsiTheme="majorHAnsi" w:cstheme="majorHAnsi"/>
          <w:sz w:val="24"/>
          <w:szCs w:val="24"/>
          <w:lang w:val="en-US"/>
        </w:rPr>
        <w:t xml:space="preserve"> the inlet reservoir</w:t>
      </w:r>
      <w:r w:rsidRPr="00051A96">
        <w:rPr>
          <w:rFonts w:asciiTheme="majorHAnsi" w:hAnsiTheme="majorHAnsi" w:cstheme="majorHAnsi"/>
          <w:sz w:val="24"/>
          <w:szCs w:val="24"/>
          <w:lang w:val="en-US"/>
        </w:rPr>
        <w:t xml:space="preserve"> the</w:t>
      </w:r>
      <w:r w:rsidR="00D12B9F" w:rsidRPr="00051A96">
        <w:rPr>
          <w:rFonts w:asciiTheme="majorHAnsi" w:hAnsiTheme="majorHAnsi" w:cstheme="majorHAnsi"/>
          <w:sz w:val="24"/>
          <w:szCs w:val="24"/>
          <w:lang w:val="en-US"/>
        </w:rPr>
        <w:t xml:space="preserve"> neurobasal medium </w:t>
      </w:r>
      <w:r w:rsidR="000C1041" w:rsidRPr="00051A96">
        <w:rPr>
          <w:rFonts w:asciiTheme="majorHAnsi" w:hAnsiTheme="majorHAnsi" w:cstheme="majorHAnsi"/>
          <w:sz w:val="24"/>
          <w:szCs w:val="24"/>
          <w:lang w:val="en-US"/>
        </w:rPr>
        <w:t xml:space="preserve">and </w:t>
      </w:r>
      <w:r w:rsidR="000C1041" w:rsidRPr="00051A96">
        <w:rPr>
          <w:rFonts w:asciiTheme="majorHAnsi" w:hAnsiTheme="majorHAnsi" w:cstheme="majorHAnsi"/>
          <w:sz w:val="24"/>
          <w:szCs w:val="24"/>
          <w:lang w:val="en-US"/>
        </w:rPr>
        <w:lastRenderedPageBreak/>
        <w:t>empt</w:t>
      </w:r>
      <w:r w:rsidRPr="00051A96">
        <w:rPr>
          <w:rFonts w:asciiTheme="majorHAnsi" w:hAnsiTheme="majorHAnsi" w:cstheme="majorHAnsi"/>
          <w:sz w:val="24"/>
          <w:szCs w:val="24"/>
          <w:lang w:val="en-US"/>
        </w:rPr>
        <w:t>y it</w:t>
      </w:r>
      <w:r w:rsidR="000C1041" w:rsidRPr="00051A96">
        <w:rPr>
          <w:rFonts w:asciiTheme="majorHAnsi" w:hAnsiTheme="majorHAnsi" w:cstheme="majorHAnsi"/>
          <w:sz w:val="24"/>
          <w:szCs w:val="24"/>
          <w:lang w:val="en-US"/>
        </w:rPr>
        <w:t xml:space="preserve"> by pipetting aspiration three consecutive times.</w:t>
      </w:r>
    </w:p>
    <w:p w14:paraId="4B4FF416" w14:textId="77777777" w:rsidR="004E7C72" w:rsidRPr="00051A96" w:rsidRDefault="004E7C72" w:rsidP="004E7C72">
      <w:pPr>
        <w:pStyle w:val="ListParagraph"/>
        <w:widowControl w:val="0"/>
        <w:spacing w:after="0" w:line="240" w:lineRule="auto"/>
        <w:ind w:left="0"/>
        <w:jc w:val="both"/>
        <w:rPr>
          <w:rFonts w:asciiTheme="majorHAnsi" w:hAnsiTheme="majorHAnsi" w:cstheme="majorHAnsi"/>
          <w:sz w:val="24"/>
          <w:szCs w:val="24"/>
          <w:lang w:val="en-US"/>
        </w:rPr>
      </w:pPr>
    </w:p>
    <w:p w14:paraId="5B8B03A7" w14:textId="77E26C11" w:rsidR="00D12B9F" w:rsidRPr="00EC227A" w:rsidRDefault="003B4115" w:rsidP="00051A96">
      <w:pPr>
        <w:pStyle w:val="ListParagraph"/>
        <w:widowControl w:val="0"/>
        <w:numPr>
          <w:ilvl w:val="1"/>
          <w:numId w:val="14"/>
        </w:numPr>
        <w:spacing w:after="0" w:line="240" w:lineRule="auto"/>
        <w:ind w:left="0" w:firstLine="0"/>
        <w:jc w:val="both"/>
        <w:rPr>
          <w:rFonts w:asciiTheme="majorHAnsi" w:hAnsiTheme="majorHAnsi" w:cstheme="majorHAnsi"/>
          <w:color w:val="000000" w:themeColor="text1"/>
          <w:sz w:val="24"/>
          <w:szCs w:val="24"/>
          <w:lang w:val="en-US"/>
        </w:rPr>
      </w:pPr>
      <w:r w:rsidRPr="00051A96">
        <w:rPr>
          <w:rFonts w:asciiTheme="majorHAnsi" w:hAnsiTheme="majorHAnsi" w:cstheme="majorHAnsi"/>
          <w:sz w:val="24"/>
          <w:szCs w:val="24"/>
          <w:lang w:val="en-US"/>
        </w:rPr>
        <w:t>Fill t</w:t>
      </w:r>
      <w:r w:rsidR="00D12B9F" w:rsidRPr="00051A96">
        <w:rPr>
          <w:rFonts w:asciiTheme="majorHAnsi" w:hAnsiTheme="majorHAnsi" w:cstheme="majorHAnsi"/>
          <w:sz w:val="24"/>
          <w:szCs w:val="24"/>
          <w:lang w:val="en-US"/>
        </w:rPr>
        <w:t>he microfluidic chip</w:t>
      </w:r>
      <w:r w:rsidR="000C1041" w:rsidRPr="00051A96">
        <w:rPr>
          <w:rFonts w:asciiTheme="majorHAnsi" w:hAnsiTheme="majorHAnsi" w:cstheme="majorHAnsi"/>
          <w:sz w:val="24"/>
          <w:szCs w:val="24"/>
          <w:lang w:val="en-US"/>
        </w:rPr>
        <w:t xml:space="preserve"> with </w:t>
      </w:r>
      <w:r w:rsidR="004E7C72">
        <w:rPr>
          <w:rFonts w:asciiTheme="majorHAnsi" w:hAnsiTheme="majorHAnsi" w:cstheme="majorHAnsi"/>
          <w:sz w:val="24"/>
          <w:szCs w:val="24"/>
          <w:lang w:val="en-US"/>
        </w:rPr>
        <w:t xml:space="preserve">the </w:t>
      </w:r>
      <w:r w:rsidR="000C1041" w:rsidRPr="00051A96">
        <w:rPr>
          <w:rFonts w:asciiTheme="majorHAnsi" w:hAnsiTheme="majorHAnsi" w:cstheme="majorHAnsi"/>
          <w:sz w:val="24"/>
          <w:szCs w:val="24"/>
          <w:lang w:val="en-US"/>
        </w:rPr>
        <w:t>cell culture medi</w:t>
      </w:r>
      <w:r w:rsidR="002C43F2" w:rsidRPr="00051A96">
        <w:rPr>
          <w:rFonts w:asciiTheme="majorHAnsi" w:hAnsiTheme="majorHAnsi" w:cstheme="majorHAnsi"/>
          <w:sz w:val="24"/>
          <w:szCs w:val="24"/>
          <w:lang w:val="en-US"/>
        </w:rPr>
        <w:t>um</w:t>
      </w:r>
      <w:r w:rsidR="000C1041" w:rsidRPr="00051A96">
        <w:rPr>
          <w:rFonts w:asciiTheme="majorHAnsi" w:hAnsiTheme="majorHAnsi" w:cstheme="majorHAnsi"/>
          <w:sz w:val="24"/>
          <w:szCs w:val="24"/>
          <w:lang w:val="en-US"/>
        </w:rPr>
        <w:t xml:space="preserve"> and </w:t>
      </w:r>
      <w:r w:rsidR="00D12B9F" w:rsidRPr="00051A96">
        <w:rPr>
          <w:rFonts w:asciiTheme="majorHAnsi" w:hAnsiTheme="majorHAnsi" w:cstheme="majorHAnsi"/>
          <w:sz w:val="24"/>
          <w:szCs w:val="24"/>
          <w:lang w:val="en-US"/>
        </w:rPr>
        <w:t xml:space="preserve">let </w:t>
      </w:r>
      <w:r w:rsidRPr="00051A96">
        <w:rPr>
          <w:rFonts w:asciiTheme="majorHAnsi" w:hAnsiTheme="majorHAnsi" w:cstheme="majorHAnsi"/>
          <w:sz w:val="24"/>
          <w:szCs w:val="24"/>
          <w:lang w:val="en-US"/>
        </w:rPr>
        <w:t xml:space="preserve">it </w:t>
      </w:r>
      <w:r w:rsidR="007E0216">
        <w:rPr>
          <w:rFonts w:asciiTheme="majorHAnsi" w:hAnsiTheme="majorHAnsi" w:cstheme="majorHAnsi"/>
          <w:sz w:val="24"/>
          <w:szCs w:val="24"/>
          <w:lang w:val="en-US"/>
        </w:rPr>
        <w:t xml:space="preserve">remain </w:t>
      </w:r>
      <w:r w:rsidR="00D12B9F" w:rsidRPr="00051A96">
        <w:rPr>
          <w:rFonts w:asciiTheme="majorHAnsi" w:hAnsiTheme="majorHAnsi" w:cstheme="majorHAnsi"/>
          <w:sz w:val="24"/>
          <w:szCs w:val="24"/>
          <w:lang w:val="en-US"/>
        </w:rPr>
        <w:t xml:space="preserve">at room temperature until </w:t>
      </w:r>
      <w:r w:rsidR="00D12B9F" w:rsidRPr="00EC227A">
        <w:rPr>
          <w:rFonts w:asciiTheme="majorHAnsi" w:hAnsiTheme="majorHAnsi" w:cstheme="majorHAnsi"/>
          <w:color w:val="000000" w:themeColor="text1"/>
          <w:sz w:val="24"/>
          <w:szCs w:val="24"/>
          <w:lang w:val="en-US"/>
        </w:rPr>
        <w:t>use</w:t>
      </w:r>
      <w:r w:rsidR="00010FC2" w:rsidRPr="00EC227A">
        <w:rPr>
          <w:rFonts w:asciiTheme="majorHAnsi" w:hAnsiTheme="majorHAnsi" w:cstheme="majorHAnsi"/>
          <w:color w:val="000000" w:themeColor="text1"/>
          <w:sz w:val="24"/>
          <w:szCs w:val="24"/>
          <w:lang w:val="en-US"/>
        </w:rPr>
        <w:t xml:space="preserve"> </w:t>
      </w:r>
      <w:r w:rsidR="00EC227A" w:rsidRPr="00EC227A">
        <w:rPr>
          <w:rFonts w:asciiTheme="majorHAnsi" w:hAnsiTheme="majorHAnsi" w:cstheme="majorHAnsi"/>
          <w:color w:val="000000" w:themeColor="text1"/>
          <w:sz w:val="24"/>
          <w:szCs w:val="24"/>
          <w:lang w:val="en-US"/>
        </w:rPr>
        <w:t>for</w:t>
      </w:r>
      <w:r w:rsidR="00010FC2" w:rsidRPr="00EC227A">
        <w:rPr>
          <w:rFonts w:asciiTheme="majorHAnsi" w:hAnsiTheme="majorHAnsi" w:cstheme="majorHAnsi"/>
          <w:color w:val="000000" w:themeColor="text1"/>
          <w:sz w:val="24"/>
          <w:szCs w:val="24"/>
          <w:lang w:val="en-US"/>
        </w:rPr>
        <w:t xml:space="preserve"> a maximum of 2 h</w:t>
      </w:r>
      <w:r w:rsidR="00D12B9F" w:rsidRPr="00EC227A">
        <w:rPr>
          <w:rFonts w:asciiTheme="majorHAnsi" w:hAnsiTheme="majorHAnsi" w:cstheme="majorHAnsi"/>
          <w:color w:val="000000" w:themeColor="text1"/>
          <w:sz w:val="24"/>
          <w:szCs w:val="24"/>
          <w:lang w:val="en-US"/>
        </w:rPr>
        <w:t>.</w:t>
      </w:r>
    </w:p>
    <w:p w14:paraId="6D8FA22C" w14:textId="77777777" w:rsidR="000B2D27" w:rsidRPr="00051A96" w:rsidRDefault="000B2D27" w:rsidP="00051A96">
      <w:pPr>
        <w:pStyle w:val="ListParagraph"/>
        <w:widowControl w:val="0"/>
        <w:spacing w:after="0" w:line="240" w:lineRule="auto"/>
        <w:ind w:left="0"/>
        <w:jc w:val="both"/>
        <w:rPr>
          <w:rFonts w:asciiTheme="majorHAnsi" w:hAnsiTheme="majorHAnsi" w:cstheme="majorHAnsi"/>
          <w:sz w:val="24"/>
          <w:szCs w:val="24"/>
          <w:lang w:val="en-US"/>
        </w:rPr>
      </w:pPr>
    </w:p>
    <w:p w14:paraId="7F18067D" w14:textId="5842669C" w:rsidR="00D12B9F" w:rsidRDefault="00D12B9F" w:rsidP="00051A96">
      <w:pPr>
        <w:pStyle w:val="ListParagraph"/>
        <w:widowControl w:val="0"/>
        <w:numPr>
          <w:ilvl w:val="0"/>
          <w:numId w:val="13"/>
        </w:numPr>
        <w:spacing w:after="0" w:line="240" w:lineRule="auto"/>
        <w:ind w:left="0" w:firstLine="0"/>
        <w:jc w:val="both"/>
        <w:rPr>
          <w:rFonts w:asciiTheme="majorHAnsi" w:hAnsiTheme="majorHAnsi" w:cstheme="majorHAnsi"/>
          <w:b/>
          <w:bCs/>
          <w:sz w:val="24"/>
          <w:szCs w:val="24"/>
          <w:lang w:val="en-US"/>
        </w:rPr>
      </w:pPr>
      <w:r w:rsidRPr="00051A96">
        <w:rPr>
          <w:rFonts w:asciiTheme="majorHAnsi" w:hAnsiTheme="majorHAnsi" w:cstheme="majorHAnsi"/>
          <w:b/>
          <w:bCs/>
          <w:sz w:val="24"/>
          <w:szCs w:val="24"/>
          <w:lang w:val="en-US"/>
        </w:rPr>
        <w:t xml:space="preserve">Cell preparation and seeding in </w:t>
      </w:r>
      <w:r w:rsidR="003A5F1C">
        <w:rPr>
          <w:rFonts w:asciiTheme="majorHAnsi" w:hAnsiTheme="majorHAnsi" w:cstheme="majorHAnsi"/>
          <w:b/>
          <w:bCs/>
          <w:sz w:val="24"/>
          <w:szCs w:val="24"/>
          <w:lang w:val="en-US"/>
        </w:rPr>
        <w:t xml:space="preserve">the </w:t>
      </w:r>
      <w:r w:rsidRPr="00051A96">
        <w:rPr>
          <w:rFonts w:asciiTheme="majorHAnsi" w:hAnsiTheme="majorHAnsi" w:cstheme="majorHAnsi"/>
          <w:b/>
          <w:bCs/>
          <w:sz w:val="24"/>
          <w:szCs w:val="24"/>
          <w:lang w:val="en-US"/>
        </w:rPr>
        <w:t>microfluidic device</w:t>
      </w:r>
    </w:p>
    <w:p w14:paraId="06674106" w14:textId="77777777" w:rsidR="00C21982" w:rsidRPr="00051A96" w:rsidRDefault="00C21982" w:rsidP="00C21982">
      <w:pPr>
        <w:pStyle w:val="ListParagraph"/>
        <w:widowControl w:val="0"/>
        <w:spacing w:after="0" w:line="240" w:lineRule="auto"/>
        <w:ind w:left="0"/>
        <w:jc w:val="both"/>
        <w:rPr>
          <w:rFonts w:asciiTheme="majorHAnsi" w:hAnsiTheme="majorHAnsi" w:cstheme="majorHAnsi"/>
          <w:b/>
          <w:bCs/>
          <w:sz w:val="24"/>
          <w:szCs w:val="24"/>
          <w:lang w:val="en-US"/>
        </w:rPr>
      </w:pPr>
    </w:p>
    <w:p w14:paraId="57BDEE08" w14:textId="4469DBCC" w:rsidR="00D12B9F" w:rsidRPr="00430994" w:rsidRDefault="00D12B9F" w:rsidP="00051A96">
      <w:pPr>
        <w:pStyle w:val="ListParagraph"/>
        <w:widowControl w:val="0"/>
        <w:numPr>
          <w:ilvl w:val="1"/>
          <w:numId w:val="13"/>
        </w:numPr>
        <w:spacing w:after="0" w:line="240" w:lineRule="auto"/>
        <w:ind w:left="0" w:firstLine="0"/>
        <w:jc w:val="both"/>
        <w:rPr>
          <w:rFonts w:asciiTheme="majorHAnsi" w:hAnsiTheme="majorHAnsi" w:cstheme="majorHAnsi"/>
          <w:sz w:val="24"/>
          <w:szCs w:val="24"/>
          <w:highlight w:val="yellow"/>
          <w:lang w:val="en-US"/>
        </w:rPr>
      </w:pPr>
      <w:r w:rsidRPr="00430994">
        <w:rPr>
          <w:rFonts w:asciiTheme="majorHAnsi" w:hAnsiTheme="majorHAnsi" w:cstheme="majorHAnsi"/>
          <w:sz w:val="24"/>
          <w:szCs w:val="24"/>
          <w:highlight w:val="yellow"/>
          <w:lang w:val="en-US"/>
        </w:rPr>
        <w:t>Culture, seeding</w:t>
      </w:r>
      <w:r w:rsidR="00823204">
        <w:rPr>
          <w:rFonts w:asciiTheme="majorHAnsi" w:hAnsiTheme="majorHAnsi" w:cstheme="majorHAnsi"/>
          <w:sz w:val="24"/>
          <w:szCs w:val="24"/>
          <w:highlight w:val="yellow"/>
          <w:lang w:val="en-US"/>
        </w:rPr>
        <w:t>,</w:t>
      </w:r>
      <w:r w:rsidRPr="00430994">
        <w:rPr>
          <w:rFonts w:asciiTheme="majorHAnsi" w:hAnsiTheme="majorHAnsi" w:cstheme="majorHAnsi"/>
          <w:sz w:val="24"/>
          <w:szCs w:val="24"/>
          <w:highlight w:val="yellow"/>
          <w:lang w:val="en-US"/>
        </w:rPr>
        <w:t xml:space="preserve"> and immunofluorescent characterization of </w:t>
      </w:r>
      <w:bookmarkStart w:id="11" w:name="_Hlk68330116"/>
      <w:r w:rsidRPr="00430994">
        <w:rPr>
          <w:rFonts w:asciiTheme="majorHAnsi" w:hAnsiTheme="majorHAnsi" w:cstheme="majorHAnsi"/>
          <w:sz w:val="24"/>
          <w:szCs w:val="24"/>
          <w:highlight w:val="yellow"/>
          <w:lang w:val="en-US"/>
        </w:rPr>
        <w:t xml:space="preserve">human </w:t>
      </w:r>
      <w:proofErr w:type="spellStart"/>
      <w:r w:rsidR="00A177E1" w:rsidRPr="00430994">
        <w:rPr>
          <w:rFonts w:asciiTheme="majorHAnsi" w:hAnsiTheme="majorHAnsi" w:cstheme="majorHAnsi"/>
          <w:sz w:val="24"/>
          <w:szCs w:val="24"/>
          <w:highlight w:val="yellow"/>
          <w:lang w:val="en-US"/>
        </w:rPr>
        <w:t>h</w:t>
      </w:r>
      <w:r w:rsidRPr="00430994">
        <w:rPr>
          <w:rFonts w:asciiTheme="majorHAnsi" w:hAnsiTheme="majorHAnsi" w:cstheme="majorHAnsi"/>
          <w:sz w:val="24"/>
          <w:szCs w:val="24"/>
          <w:highlight w:val="yellow"/>
          <w:lang w:val="en-US"/>
        </w:rPr>
        <w:t>iPS</w:t>
      </w:r>
      <w:proofErr w:type="spellEnd"/>
      <w:r w:rsidRPr="00430994">
        <w:rPr>
          <w:rFonts w:asciiTheme="majorHAnsi" w:hAnsiTheme="majorHAnsi" w:cstheme="majorHAnsi"/>
          <w:sz w:val="24"/>
          <w:szCs w:val="24"/>
          <w:highlight w:val="yellow"/>
          <w:lang w:val="en-US"/>
        </w:rPr>
        <w:t xml:space="preserve">-derived cortical glutamatergic </w:t>
      </w:r>
      <w:r w:rsidR="00223A11" w:rsidRPr="00430994">
        <w:rPr>
          <w:rFonts w:asciiTheme="majorHAnsi" w:hAnsiTheme="majorHAnsi" w:cstheme="majorHAnsi"/>
          <w:sz w:val="24"/>
          <w:szCs w:val="24"/>
          <w:highlight w:val="yellow"/>
          <w:lang w:val="en-US"/>
        </w:rPr>
        <w:t>neuron</w:t>
      </w:r>
      <w:bookmarkEnd w:id="11"/>
      <w:r w:rsidR="00223A11" w:rsidRPr="00430994">
        <w:rPr>
          <w:rFonts w:asciiTheme="majorHAnsi" w:hAnsiTheme="majorHAnsi" w:cstheme="majorHAnsi"/>
          <w:sz w:val="24"/>
          <w:szCs w:val="24"/>
          <w:highlight w:val="yellow"/>
          <w:lang w:val="en-US"/>
        </w:rPr>
        <w:t>s</w:t>
      </w:r>
    </w:p>
    <w:p w14:paraId="11E3BCDA" w14:textId="77777777" w:rsidR="00430994" w:rsidRPr="00520DD3" w:rsidRDefault="00430994" w:rsidP="00430994">
      <w:pPr>
        <w:pStyle w:val="ListParagraph"/>
        <w:widowControl w:val="0"/>
        <w:spacing w:after="0" w:line="240" w:lineRule="auto"/>
        <w:ind w:left="0"/>
        <w:jc w:val="both"/>
        <w:rPr>
          <w:rFonts w:asciiTheme="majorHAnsi" w:hAnsiTheme="majorHAnsi" w:cstheme="majorHAnsi"/>
          <w:b/>
          <w:bCs/>
          <w:sz w:val="24"/>
          <w:szCs w:val="24"/>
          <w:highlight w:val="yellow"/>
          <w:lang w:val="en-US"/>
        </w:rPr>
      </w:pPr>
    </w:p>
    <w:p w14:paraId="2C61963A" w14:textId="1C0C6190" w:rsidR="00D12B9F" w:rsidRPr="00F00EA7" w:rsidRDefault="00BF67FD" w:rsidP="00BF67FD">
      <w:pPr>
        <w:pStyle w:val="ListParagraph"/>
        <w:widowControl w:val="0"/>
        <w:spacing w:after="0" w:line="240" w:lineRule="auto"/>
        <w:ind w:left="0"/>
        <w:jc w:val="both"/>
        <w:rPr>
          <w:rFonts w:asciiTheme="majorHAnsi" w:hAnsiTheme="majorHAnsi" w:cstheme="majorHAnsi"/>
          <w:sz w:val="24"/>
          <w:szCs w:val="24"/>
          <w:highlight w:val="yellow"/>
          <w:lang w:val="en-US"/>
        </w:rPr>
      </w:pPr>
      <w:bookmarkStart w:id="12" w:name="_Hlk74302679"/>
      <w:r>
        <w:rPr>
          <w:rFonts w:asciiTheme="majorHAnsi" w:hAnsiTheme="majorHAnsi" w:cstheme="majorHAnsi"/>
          <w:sz w:val="24"/>
          <w:szCs w:val="24"/>
          <w:highlight w:val="yellow"/>
          <w:lang w:val="en-US"/>
        </w:rPr>
        <w:t xml:space="preserve">NOTE: </w:t>
      </w:r>
      <w:r w:rsidR="002C43F2" w:rsidRPr="00520DD3">
        <w:rPr>
          <w:rFonts w:asciiTheme="majorHAnsi" w:hAnsiTheme="majorHAnsi" w:cstheme="majorHAnsi"/>
          <w:sz w:val="24"/>
          <w:szCs w:val="24"/>
          <w:highlight w:val="yellow"/>
          <w:lang w:val="en-US"/>
        </w:rPr>
        <w:t>Carry out e</w:t>
      </w:r>
      <w:r w:rsidR="00D12B9F" w:rsidRPr="00520DD3">
        <w:rPr>
          <w:rFonts w:asciiTheme="majorHAnsi" w:hAnsiTheme="majorHAnsi" w:cstheme="majorHAnsi"/>
          <w:sz w:val="24"/>
          <w:szCs w:val="24"/>
          <w:highlight w:val="yellow"/>
          <w:lang w:val="en-US"/>
        </w:rPr>
        <w:t xml:space="preserve">xperiments with </w:t>
      </w:r>
      <w:r w:rsidR="002C43F2" w:rsidRPr="00520DD3">
        <w:rPr>
          <w:rFonts w:asciiTheme="majorHAnsi" w:hAnsiTheme="majorHAnsi" w:cstheme="majorHAnsi"/>
          <w:sz w:val="24"/>
          <w:szCs w:val="24"/>
          <w:highlight w:val="yellow"/>
          <w:lang w:val="en-US"/>
        </w:rPr>
        <w:t xml:space="preserve">commercialized </w:t>
      </w:r>
      <w:proofErr w:type="spellStart"/>
      <w:r w:rsidR="00D12B9F" w:rsidRPr="00520DD3">
        <w:rPr>
          <w:rFonts w:asciiTheme="majorHAnsi" w:hAnsiTheme="majorHAnsi" w:cstheme="majorHAnsi"/>
          <w:sz w:val="24"/>
          <w:szCs w:val="24"/>
          <w:highlight w:val="yellow"/>
          <w:lang w:val="en-US"/>
        </w:rPr>
        <w:t>h</w:t>
      </w:r>
      <w:r w:rsidR="009F74B7" w:rsidRPr="00520DD3">
        <w:rPr>
          <w:rFonts w:asciiTheme="majorHAnsi" w:hAnsiTheme="majorHAnsi" w:cstheme="majorHAnsi"/>
          <w:sz w:val="24"/>
          <w:szCs w:val="24"/>
          <w:highlight w:val="yellow"/>
          <w:lang w:val="en-US"/>
        </w:rPr>
        <w:t>iPS</w:t>
      </w:r>
      <w:proofErr w:type="spellEnd"/>
      <w:r w:rsidR="00D12B9F" w:rsidRPr="00520DD3">
        <w:rPr>
          <w:rFonts w:asciiTheme="majorHAnsi" w:hAnsiTheme="majorHAnsi" w:cstheme="majorHAnsi"/>
          <w:sz w:val="24"/>
          <w:szCs w:val="24"/>
          <w:highlight w:val="yellow"/>
          <w:lang w:val="en-US"/>
        </w:rPr>
        <w:t>-derived cortical glutamatergic neurons (</w:t>
      </w:r>
      <w:r w:rsidR="00D12B9F" w:rsidRPr="00430994">
        <w:rPr>
          <w:rFonts w:asciiTheme="majorHAnsi" w:hAnsiTheme="majorHAnsi" w:cstheme="majorHAnsi"/>
          <w:b/>
          <w:bCs/>
          <w:sz w:val="24"/>
          <w:szCs w:val="24"/>
          <w:highlight w:val="yellow"/>
          <w:lang w:val="en-US"/>
        </w:rPr>
        <w:t>Figure 1A</w:t>
      </w:r>
      <w:r w:rsidR="00D12B9F" w:rsidRPr="00520DD3">
        <w:rPr>
          <w:rFonts w:asciiTheme="majorHAnsi" w:hAnsiTheme="majorHAnsi" w:cstheme="majorHAnsi"/>
          <w:sz w:val="24"/>
          <w:szCs w:val="24"/>
          <w:highlight w:val="yellow"/>
          <w:lang w:val="en-US"/>
        </w:rPr>
        <w:t xml:space="preserve">). </w:t>
      </w:r>
      <w:bookmarkEnd w:id="12"/>
      <w:r w:rsidR="002C43F2" w:rsidRPr="00520DD3">
        <w:rPr>
          <w:rFonts w:asciiTheme="majorHAnsi" w:hAnsiTheme="majorHAnsi" w:cstheme="majorHAnsi"/>
          <w:sz w:val="24"/>
          <w:szCs w:val="24"/>
          <w:highlight w:val="yellow"/>
          <w:lang w:val="en-US"/>
        </w:rPr>
        <w:t>Preserve h</w:t>
      </w:r>
      <w:r w:rsidR="00D12B9F" w:rsidRPr="00520DD3">
        <w:rPr>
          <w:rFonts w:asciiTheme="majorHAnsi" w:hAnsiTheme="majorHAnsi" w:cstheme="majorHAnsi"/>
          <w:sz w:val="24"/>
          <w:szCs w:val="24"/>
          <w:highlight w:val="yellow"/>
          <w:lang w:val="en-US"/>
        </w:rPr>
        <w:t>uman-derived materials and handle</w:t>
      </w:r>
      <w:r w:rsidR="002C43F2" w:rsidRPr="00520DD3">
        <w:rPr>
          <w:rFonts w:asciiTheme="majorHAnsi" w:hAnsiTheme="majorHAnsi" w:cstheme="majorHAnsi"/>
          <w:sz w:val="24"/>
          <w:szCs w:val="24"/>
          <w:highlight w:val="yellow"/>
          <w:lang w:val="en-US"/>
        </w:rPr>
        <w:t xml:space="preserve"> them with </w:t>
      </w:r>
      <w:r w:rsidR="00D12B9F" w:rsidRPr="00520DD3">
        <w:rPr>
          <w:rFonts w:asciiTheme="majorHAnsi" w:hAnsiTheme="majorHAnsi" w:cstheme="majorHAnsi"/>
          <w:sz w:val="24"/>
          <w:szCs w:val="24"/>
          <w:highlight w:val="yellow"/>
          <w:lang w:val="en-US"/>
        </w:rPr>
        <w:t>the approval and under the guidelines of legislation.</w:t>
      </w:r>
    </w:p>
    <w:p w14:paraId="68F03F0F" w14:textId="77777777" w:rsidR="00BF67FD" w:rsidRPr="00BF67FD" w:rsidRDefault="00BF67FD" w:rsidP="00BF67FD">
      <w:pPr>
        <w:pStyle w:val="ListParagraph"/>
        <w:widowControl w:val="0"/>
        <w:spacing w:after="0" w:line="240" w:lineRule="auto"/>
        <w:ind w:left="0"/>
        <w:jc w:val="both"/>
        <w:rPr>
          <w:rFonts w:asciiTheme="majorHAnsi" w:hAnsiTheme="majorHAnsi" w:cstheme="majorHAnsi"/>
          <w:sz w:val="24"/>
          <w:szCs w:val="24"/>
          <w:highlight w:val="yellow"/>
          <w:lang w:val="en-US"/>
        </w:rPr>
      </w:pPr>
    </w:p>
    <w:p w14:paraId="36CD096F" w14:textId="27976F3B" w:rsidR="00D12B9F" w:rsidRDefault="007A1A55" w:rsidP="00051A96">
      <w:pPr>
        <w:pStyle w:val="ListParagraph"/>
        <w:widowControl w:val="0"/>
        <w:numPr>
          <w:ilvl w:val="2"/>
          <w:numId w:val="13"/>
        </w:numPr>
        <w:spacing w:after="0" w:line="240" w:lineRule="auto"/>
        <w:ind w:left="0" w:firstLine="0"/>
        <w:jc w:val="both"/>
        <w:rPr>
          <w:rFonts w:asciiTheme="majorHAnsi" w:hAnsiTheme="majorHAnsi" w:cstheme="majorHAnsi"/>
          <w:sz w:val="24"/>
          <w:szCs w:val="24"/>
          <w:highlight w:val="yellow"/>
          <w:lang w:val="en-US"/>
        </w:rPr>
      </w:pPr>
      <w:r>
        <w:rPr>
          <w:rFonts w:asciiTheme="majorHAnsi" w:hAnsiTheme="majorHAnsi" w:cstheme="majorHAnsi"/>
          <w:sz w:val="24"/>
          <w:szCs w:val="24"/>
          <w:highlight w:val="yellow"/>
          <w:lang w:val="en-US"/>
        </w:rPr>
        <w:t>E</w:t>
      </w:r>
      <w:r w:rsidR="00262FAD" w:rsidRPr="00520DD3">
        <w:rPr>
          <w:rFonts w:asciiTheme="majorHAnsi" w:hAnsiTheme="majorHAnsi" w:cstheme="majorHAnsi"/>
          <w:sz w:val="24"/>
          <w:szCs w:val="24"/>
          <w:highlight w:val="yellow"/>
          <w:lang w:val="en-US"/>
        </w:rPr>
        <w:t xml:space="preserve">mpty </w:t>
      </w:r>
      <w:r w:rsidR="00D12B9F" w:rsidRPr="00520DD3">
        <w:rPr>
          <w:rFonts w:asciiTheme="majorHAnsi" w:hAnsiTheme="majorHAnsi" w:cstheme="majorHAnsi"/>
          <w:sz w:val="24"/>
          <w:szCs w:val="24"/>
          <w:highlight w:val="yellow"/>
          <w:lang w:val="en-US"/>
        </w:rPr>
        <w:t xml:space="preserve">the inlet and outlet reservoirs of </w:t>
      </w:r>
      <w:r w:rsidR="00262FAD" w:rsidRPr="00520DD3">
        <w:rPr>
          <w:rFonts w:asciiTheme="majorHAnsi" w:hAnsiTheme="majorHAnsi" w:cstheme="majorHAnsi"/>
          <w:sz w:val="24"/>
          <w:szCs w:val="24"/>
          <w:highlight w:val="yellow"/>
          <w:lang w:val="en-US"/>
        </w:rPr>
        <w:t xml:space="preserve">the </w:t>
      </w:r>
      <w:r w:rsidR="00D12B9F" w:rsidRPr="00520DD3">
        <w:rPr>
          <w:rFonts w:asciiTheme="majorHAnsi" w:hAnsiTheme="majorHAnsi" w:cstheme="majorHAnsi"/>
          <w:sz w:val="24"/>
          <w:szCs w:val="24"/>
          <w:highlight w:val="yellow"/>
          <w:lang w:val="en-US"/>
        </w:rPr>
        <w:t>microfluidic device by pipette aspiration</w:t>
      </w:r>
      <w:r w:rsidRPr="007A1A55">
        <w:rPr>
          <w:rFonts w:asciiTheme="majorHAnsi" w:hAnsiTheme="majorHAnsi" w:cstheme="majorHAnsi"/>
          <w:sz w:val="24"/>
          <w:szCs w:val="24"/>
          <w:highlight w:val="yellow"/>
          <w:lang w:val="en-US"/>
        </w:rPr>
        <w:t xml:space="preserve"> </w:t>
      </w:r>
      <w:r>
        <w:rPr>
          <w:rFonts w:asciiTheme="majorHAnsi" w:hAnsiTheme="majorHAnsi" w:cstheme="majorHAnsi"/>
          <w:sz w:val="24"/>
          <w:szCs w:val="24"/>
          <w:highlight w:val="yellow"/>
          <w:lang w:val="en-US"/>
        </w:rPr>
        <w:t>b</w:t>
      </w:r>
      <w:r w:rsidRPr="00520DD3">
        <w:rPr>
          <w:rFonts w:asciiTheme="majorHAnsi" w:hAnsiTheme="majorHAnsi" w:cstheme="majorHAnsi"/>
          <w:sz w:val="24"/>
          <w:szCs w:val="24"/>
          <w:highlight w:val="yellow"/>
          <w:lang w:val="en-US"/>
        </w:rPr>
        <w:t>efore seeding</w:t>
      </w:r>
      <w:r w:rsidR="00D12B9F" w:rsidRPr="00520DD3">
        <w:rPr>
          <w:rFonts w:asciiTheme="majorHAnsi" w:hAnsiTheme="majorHAnsi" w:cstheme="majorHAnsi"/>
          <w:sz w:val="24"/>
          <w:szCs w:val="24"/>
          <w:highlight w:val="yellow"/>
          <w:lang w:val="en-US"/>
        </w:rPr>
        <w:t xml:space="preserve">, letting only the </w:t>
      </w:r>
      <w:r w:rsidR="00621944">
        <w:rPr>
          <w:rFonts w:asciiTheme="majorHAnsi" w:hAnsiTheme="majorHAnsi" w:cstheme="majorHAnsi"/>
          <w:sz w:val="24"/>
          <w:szCs w:val="24"/>
          <w:highlight w:val="yellow"/>
          <w:lang w:val="en-US"/>
        </w:rPr>
        <w:t>device's channels</w:t>
      </w:r>
      <w:r w:rsidR="00D12B9F" w:rsidRPr="00520DD3">
        <w:rPr>
          <w:rFonts w:asciiTheme="majorHAnsi" w:hAnsiTheme="majorHAnsi" w:cstheme="majorHAnsi"/>
          <w:sz w:val="24"/>
          <w:szCs w:val="24"/>
          <w:highlight w:val="yellow"/>
          <w:lang w:val="en-US"/>
        </w:rPr>
        <w:t xml:space="preserve"> </w:t>
      </w:r>
      <w:r w:rsidR="00C65BB3">
        <w:rPr>
          <w:rFonts w:asciiTheme="majorHAnsi" w:hAnsiTheme="majorHAnsi" w:cstheme="majorHAnsi"/>
          <w:sz w:val="24"/>
          <w:szCs w:val="24"/>
          <w:highlight w:val="yellow"/>
          <w:lang w:val="en-US"/>
        </w:rPr>
        <w:t xml:space="preserve">to </w:t>
      </w:r>
      <w:r w:rsidR="00621944">
        <w:rPr>
          <w:rFonts w:asciiTheme="majorHAnsi" w:hAnsiTheme="majorHAnsi" w:cstheme="majorHAnsi"/>
          <w:sz w:val="24"/>
          <w:szCs w:val="24"/>
          <w:highlight w:val="yellow"/>
          <w:lang w:val="en-US"/>
        </w:rPr>
        <w:t xml:space="preserve">be </w:t>
      </w:r>
      <w:r w:rsidR="00D12B9F" w:rsidRPr="00520DD3">
        <w:rPr>
          <w:rFonts w:asciiTheme="majorHAnsi" w:hAnsiTheme="majorHAnsi" w:cstheme="majorHAnsi"/>
          <w:sz w:val="24"/>
          <w:szCs w:val="24"/>
          <w:highlight w:val="yellow"/>
          <w:lang w:val="en-US"/>
        </w:rPr>
        <w:t>filled with medium.</w:t>
      </w:r>
    </w:p>
    <w:p w14:paraId="2A7B2A0A" w14:textId="77777777" w:rsidR="00621944" w:rsidRPr="00520DD3" w:rsidRDefault="00621944" w:rsidP="00621944">
      <w:pPr>
        <w:pStyle w:val="ListParagraph"/>
        <w:widowControl w:val="0"/>
        <w:spacing w:after="0" w:line="240" w:lineRule="auto"/>
        <w:ind w:left="0"/>
        <w:jc w:val="both"/>
        <w:rPr>
          <w:rFonts w:asciiTheme="majorHAnsi" w:hAnsiTheme="majorHAnsi" w:cstheme="majorHAnsi"/>
          <w:sz w:val="24"/>
          <w:szCs w:val="24"/>
          <w:highlight w:val="yellow"/>
          <w:lang w:val="en-US"/>
        </w:rPr>
      </w:pPr>
    </w:p>
    <w:p w14:paraId="72EFC369" w14:textId="1A1E55C6" w:rsidR="00D12B9F" w:rsidRDefault="00262FAD" w:rsidP="00051A96">
      <w:pPr>
        <w:pStyle w:val="ListParagraph"/>
        <w:widowControl w:val="0"/>
        <w:numPr>
          <w:ilvl w:val="2"/>
          <w:numId w:val="13"/>
        </w:numPr>
        <w:spacing w:after="0" w:line="240" w:lineRule="auto"/>
        <w:ind w:left="0" w:firstLine="0"/>
        <w:jc w:val="both"/>
        <w:rPr>
          <w:rFonts w:asciiTheme="majorHAnsi" w:hAnsiTheme="majorHAnsi" w:cstheme="majorHAnsi"/>
          <w:sz w:val="24"/>
          <w:szCs w:val="24"/>
          <w:highlight w:val="yellow"/>
          <w:lang w:val="en-US"/>
        </w:rPr>
      </w:pPr>
      <w:r w:rsidRPr="00520DD3">
        <w:rPr>
          <w:rFonts w:asciiTheme="majorHAnsi" w:hAnsiTheme="majorHAnsi" w:cstheme="majorHAnsi"/>
          <w:sz w:val="24"/>
          <w:szCs w:val="24"/>
          <w:highlight w:val="yellow"/>
          <w:lang w:val="en-US"/>
        </w:rPr>
        <w:t>Seed t</w:t>
      </w:r>
      <w:r w:rsidR="00D12B9F" w:rsidRPr="00520DD3">
        <w:rPr>
          <w:rFonts w:asciiTheme="majorHAnsi" w:hAnsiTheme="majorHAnsi" w:cstheme="majorHAnsi"/>
          <w:sz w:val="24"/>
          <w:szCs w:val="24"/>
          <w:highlight w:val="yellow"/>
          <w:lang w:val="en-US"/>
        </w:rPr>
        <w:t xml:space="preserve">he </w:t>
      </w:r>
      <w:proofErr w:type="spellStart"/>
      <w:r w:rsidR="00DD44DC" w:rsidRPr="00520DD3">
        <w:rPr>
          <w:rFonts w:asciiTheme="majorHAnsi" w:hAnsiTheme="majorHAnsi" w:cstheme="majorHAnsi"/>
          <w:sz w:val="24"/>
          <w:szCs w:val="24"/>
          <w:highlight w:val="yellow"/>
          <w:lang w:val="en-US"/>
        </w:rPr>
        <w:t>hiP</w:t>
      </w:r>
      <w:r w:rsidR="009F74B7" w:rsidRPr="00520DD3">
        <w:rPr>
          <w:rFonts w:asciiTheme="majorHAnsi" w:hAnsiTheme="majorHAnsi" w:cstheme="majorHAnsi"/>
          <w:sz w:val="24"/>
          <w:szCs w:val="24"/>
          <w:highlight w:val="yellow"/>
          <w:lang w:val="en-US"/>
        </w:rPr>
        <w:t>S</w:t>
      </w:r>
      <w:proofErr w:type="spellEnd"/>
      <w:r w:rsidR="009F74B7" w:rsidRPr="00520DD3">
        <w:rPr>
          <w:rFonts w:asciiTheme="majorHAnsi" w:hAnsiTheme="majorHAnsi" w:cstheme="majorHAnsi"/>
          <w:sz w:val="24"/>
          <w:szCs w:val="24"/>
          <w:highlight w:val="yellow"/>
          <w:lang w:val="en-US"/>
        </w:rPr>
        <w:t xml:space="preserve"> cells</w:t>
      </w:r>
      <w:r w:rsidR="00D12B9F" w:rsidRPr="00520DD3">
        <w:rPr>
          <w:rFonts w:asciiTheme="majorHAnsi" w:hAnsiTheme="majorHAnsi" w:cstheme="majorHAnsi"/>
          <w:sz w:val="24"/>
          <w:szCs w:val="24"/>
          <w:highlight w:val="yellow"/>
          <w:lang w:val="en-US"/>
        </w:rPr>
        <w:t xml:space="preserve"> at Day 0 (D0) by putting 10 µL of </w:t>
      </w:r>
      <w:r w:rsidR="005765EC" w:rsidRPr="00520DD3">
        <w:rPr>
          <w:rFonts w:asciiTheme="majorHAnsi" w:hAnsiTheme="majorHAnsi" w:cstheme="majorHAnsi"/>
          <w:sz w:val="24"/>
          <w:szCs w:val="24"/>
          <w:highlight w:val="yellow"/>
          <w:lang w:val="en-US"/>
        </w:rPr>
        <w:t xml:space="preserve">a </w:t>
      </w:r>
      <w:r w:rsidR="00D12B9F" w:rsidRPr="00520DD3">
        <w:rPr>
          <w:rFonts w:asciiTheme="majorHAnsi" w:hAnsiTheme="majorHAnsi" w:cstheme="majorHAnsi"/>
          <w:sz w:val="24"/>
          <w:szCs w:val="24"/>
          <w:highlight w:val="yellow"/>
          <w:lang w:val="en-US"/>
        </w:rPr>
        <w:t>6.5</w:t>
      </w:r>
      <w:r w:rsidR="00A25438">
        <w:rPr>
          <w:rFonts w:asciiTheme="majorHAnsi" w:hAnsiTheme="majorHAnsi" w:cstheme="majorHAnsi"/>
          <w:sz w:val="24"/>
          <w:szCs w:val="24"/>
          <w:highlight w:val="yellow"/>
          <w:lang w:val="en-US"/>
        </w:rPr>
        <w:t xml:space="preserve"> x </w:t>
      </w:r>
      <w:r w:rsidR="00D12B9F" w:rsidRPr="00520DD3">
        <w:rPr>
          <w:rFonts w:asciiTheme="majorHAnsi" w:hAnsiTheme="majorHAnsi" w:cstheme="majorHAnsi"/>
          <w:sz w:val="24"/>
          <w:szCs w:val="24"/>
          <w:highlight w:val="yellow"/>
          <w:lang w:val="en-US"/>
        </w:rPr>
        <w:t>10</w:t>
      </w:r>
      <w:r w:rsidR="00D12B9F" w:rsidRPr="00520DD3">
        <w:rPr>
          <w:rFonts w:asciiTheme="majorHAnsi" w:hAnsiTheme="majorHAnsi" w:cstheme="majorHAnsi"/>
          <w:sz w:val="24"/>
          <w:szCs w:val="24"/>
          <w:highlight w:val="yellow"/>
          <w:vertAlign w:val="superscript"/>
          <w:lang w:val="en-US"/>
        </w:rPr>
        <w:t>6</w:t>
      </w:r>
      <w:r w:rsidR="00D12B9F" w:rsidRPr="00520DD3">
        <w:rPr>
          <w:rFonts w:asciiTheme="majorHAnsi" w:hAnsiTheme="majorHAnsi" w:cstheme="majorHAnsi"/>
          <w:sz w:val="24"/>
          <w:szCs w:val="24"/>
          <w:highlight w:val="yellow"/>
          <w:lang w:val="en-US"/>
        </w:rPr>
        <w:t xml:space="preserve"> </w:t>
      </w:r>
      <w:proofErr w:type="spellStart"/>
      <w:r w:rsidR="005765EC" w:rsidRPr="00520DD3">
        <w:rPr>
          <w:rFonts w:asciiTheme="majorHAnsi" w:hAnsiTheme="majorHAnsi" w:cstheme="majorHAnsi"/>
          <w:sz w:val="24"/>
          <w:szCs w:val="24"/>
          <w:highlight w:val="yellow"/>
          <w:lang w:val="en-US"/>
        </w:rPr>
        <w:t>hiPS</w:t>
      </w:r>
      <w:proofErr w:type="spellEnd"/>
      <w:r w:rsidR="005765EC" w:rsidRPr="00520DD3">
        <w:rPr>
          <w:rFonts w:asciiTheme="majorHAnsi" w:hAnsiTheme="majorHAnsi" w:cstheme="majorHAnsi"/>
          <w:sz w:val="24"/>
          <w:szCs w:val="24"/>
          <w:highlight w:val="yellow"/>
          <w:lang w:val="en-US"/>
        </w:rPr>
        <w:t xml:space="preserve"> </w:t>
      </w:r>
      <w:r w:rsidR="00D12B9F" w:rsidRPr="00520DD3">
        <w:rPr>
          <w:rFonts w:asciiTheme="majorHAnsi" w:hAnsiTheme="majorHAnsi" w:cstheme="majorHAnsi"/>
          <w:sz w:val="24"/>
          <w:szCs w:val="24"/>
          <w:highlight w:val="yellow"/>
          <w:lang w:val="en-US"/>
        </w:rPr>
        <w:t xml:space="preserve">cells/mL </w:t>
      </w:r>
      <w:r w:rsidR="005765EC" w:rsidRPr="00520DD3">
        <w:rPr>
          <w:rFonts w:asciiTheme="majorHAnsi" w:hAnsiTheme="majorHAnsi" w:cstheme="majorHAnsi"/>
          <w:sz w:val="24"/>
          <w:szCs w:val="24"/>
          <w:highlight w:val="yellow"/>
          <w:lang w:val="en-US"/>
        </w:rPr>
        <w:t xml:space="preserve">suspension </w:t>
      </w:r>
      <w:r w:rsidR="00D12B9F" w:rsidRPr="00520DD3">
        <w:rPr>
          <w:rFonts w:asciiTheme="majorHAnsi" w:hAnsiTheme="majorHAnsi" w:cstheme="majorHAnsi"/>
          <w:sz w:val="24"/>
          <w:szCs w:val="24"/>
          <w:highlight w:val="yellow"/>
          <w:lang w:val="en-US"/>
        </w:rPr>
        <w:t>(e.g., 900 cell/mm</w:t>
      </w:r>
      <w:r w:rsidR="00D12B9F" w:rsidRPr="00520DD3">
        <w:rPr>
          <w:rFonts w:asciiTheme="majorHAnsi" w:hAnsiTheme="majorHAnsi" w:cstheme="majorHAnsi"/>
          <w:sz w:val="24"/>
          <w:szCs w:val="24"/>
          <w:highlight w:val="yellow"/>
          <w:vertAlign w:val="superscript"/>
          <w:lang w:val="en-US"/>
        </w:rPr>
        <w:t>2</w:t>
      </w:r>
      <w:r w:rsidR="00D12B9F" w:rsidRPr="00520DD3">
        <w:rPr>
          <w:rFonts w:asciiTheme="majorHAnsi" w:hAnsiTheme="majorHAnsi" w:cstheme="majorHAnsi"/>
          <w:sz w:val="24"/>
          <w:szCs w:val="24"/>
          <w:highlight w:val="yellow"/>
          <w:lang w:val="en-US"/>
        </w:rPr>
        <w:t xml:space="preserve"> concentration) </w:t>
      </w:r>
      <w:r w:rsidRPr="00520DD3">
        <w:rPr>
          <w:rFonts w:asciiTheme="majorHAnsi" w:hAnsiTheme="majorHAnsi" w:cstheme="majorHAnsi"/>
          <w:sz w:val="24"/>
          <w:szCs w:val="24"/>
          <w:highlight w:val="yellow"/>
          <w:lang w:val="en-US"/>
        </w:rPr>
        <w:t xml:space="preserve">with </w:t>
      </w:r>
      <w:r w:rsidR="009F74B7" w:rsidRPr="00520DD3">
        <w:rPr>
          <w:rFonts w:asciiTheme="majorHAnsi" w:hAnsiTheme="majorHAnsi" w:cstheme="majorHAnsi"/>
          <w:sz w:val="24"/>
          <w:szCs w:val="24"/>
          <w:highlight w:val="yellow"/>
          <w:lang w:val="en-US"/>
        </w:rPr>
        <w:t xml:space="preserve">the medium, whose composition is given in </w:t>
      </w:r>
      <w:r w:rsidR="009F74B7" w:rsidRPr="00292F48">
        <w:rPr>
          <w:rFonts w:asciiTheme="majorHAnsi" w:hAnsiTheme="majorHAnsi" w:cstheme="majorHAnsi"/>
          <w:b/>
          <w:bCs/>
          <w:sz w:val="24"/>
          <w:szCs w:val="24"/>
          <w:highlight w:val="yellow"/>
          <w:lang w:val="en-US"/>
        </w:rPr>
        <w:t>Table 1</w:t>
      </w:r>
      <w:r w:rsidR="009F74B7" w:rsidRPr="00520DD3">
        <w:rPr>
          <w:rFonts w:asciiTheme="majorHAnsi" w:hAnsiTheme="majorHAnsi" w:cstheme="majorHAnsi"/>
          <w:sz w:val="24"/>
          <w:szCs w:val="24"/>
          <w:highlight w:val="yellow"/>
          <w:lang w:val="en-US"/>
        </w:rPr>
        <w:t xml:space="preserve">, </w:t>
      </w:r>
      <w:r w:rsidR="00D12B9F" w:rsidRPr="00520DD3">
        <w:rPr>
          <w:rFonts w:asciiTheme="majorHAnsi" w:hAnsiTheme="majorHAnsi" w:cstheme="majorHAnsi"/>
          <w:sz w:val="24"/>
          <w:szCs w:val="24"/>
          <w:highlight w:val="yellow"/>
          <w:lang w:val="en-US"/>
        </w:rPr>
        <w:t xml:space="preserve">and </w:t>
      </w:r>
      <w:r w:rsidRPr="00520DD3">
        <w:rPr>
          <w:rFonts w:asciiTheme="majorHAnsi" w:hAnsiTheme="majorHAnsi" w:cstheme="majorHAnsi"/>
          <w:sz w:val="24"/>
          <w:szCs w:val="24"/>
          <w:highlight w:val="yellow"/>
          <w:lang w:val="en-US"/>
        </w:rPr>
        <w:t xml:space="preserve">let </w:t>
      </w:r>
      <w:r w:rsidR="00D12B9F" w:rsidRPr="00520DD3">
        <w:rPr>
          <w:rFonts w:asciiTheme="majorHAnsi" w:hAnsiTheme="majorHAnsi" w:cstheme="majorHAnsi"/>
          <w:sz w:val="24"/>
          <w:szCs w:val="24"/>
          <w:highlight w:val="yellow"/>
          <w:lang w:val="en-US"/>
        </w:rPr>
        <w:t xml:space="preserve">the device </w:t>
      </w:r>
      <w:r w:rsidR="00292F48">
        <w:rPr>
          <w:rFonts w:asciiTheme="majorHAnsi" w:hAnsiTheme="majorHAnsi" w:cstheme="majorHAnsi"/>
          <w:sz w:val="24"/>
          <w:szCs w:val="24"/>
          <w:highlight w:val="yellow"/>
          <w:lang w:val="en-US"/>
        </w:rPr>
        <w:t xml:space="preserve">be </w:t>
      </w:r>
      <w:r w:rsidRPr="00520DD3">
        <w:rPr>
          <w:rFonts w:asciiTheme="majorHAnsi" w:hAnsiTheme="majorHAnsi" w:cstheme="majorHAnsi"/>
          <w:sz w:val="24"/>
          <w:szCs w:val="24"/>
          <w:highlight w:val="yellow"/>
          <w:lang w:val="en-US"/>
        </w:rPr>
        <w:t>under</w:t>
      </w:r>
      <w:r w:rsidR="00D12B9F" w:rsidRPr="00520DD3">
        <w:rPr>
          <w:rFonts w:asciiTheme="majorHAnsi" w:hAnsiTheme="majorHAnsi" w:cstheme="majorHAnsi"/>
          <w:sz w:val="24"/>
          <w:szCs w:val="24"/>
          <w:highlight w:val="yellow"/>
          <w:lang w:val="en-US"/>
        </w:rPr>
        <w:t xml:space="preserve"> the hood </w:t>
      </w:r>
      <w:r w:rsidR="000C1041" w:rsidRPr="00520DD3">
        <w:rPr>
          <w:rFonts w:asciiTheme="majorHAnsi" w:hAnsiTheme="majorHAnsi" w:cstheme="majorHAnsi"/>
          <w:sz w:val="24"/>
          <w:szCs w:val="24"/>
          <w:highlight w:val="yellow"/>
          <w:lang w:val="en-US"/>
        </w:rPr>
        <w:t xml:space="preserve">(at room temperature) </w:t>
      </w:r>
      <w:r w:rsidR="00D12B9F" w:rsidRPr="00520DD3">
        <w:rPr>
          <w:rFonts w:asciiTheme="majorHAnsi" w:hAnsiTheme="majorHAnsi" w:cstheme="majorHAnsi"/>
          <w:sz w:val="24"/>
          <w:szCs w:val="24"/>
          <w:highlight w:val="yellow"/>
          <w:lang w:val="en-US"/>
        </w:rPr>
        <w:t xml:space="preserve">for 15 min to allow cells </w:t>
      </w:r>
      <w:r w:rsidR="00292F48">
        <w:rPr>
          <w:rFonts w:asciiTheme="majorHAnsi" w:hAnsiTheme="majorHAnsi" w:cstheme="majorHAnsi"/>
          <w:sz w:val="24"/>
          <w:szCs w:val="24"/>
          <w:highlight w:val="yellow"/>
          <w:lang w:val="en-US"/>
        </w:rPr>
        <w:t xml:space="preserve">to </w:t>
      </w:r>
      <w:r w:rsidR="00D12B9F" w:rsidRPr="00520DD3">
        <w:rPr>
          <w:rFonts w:asciiTheme="majorHAnsi" w:hAnsiTheme="majorHAnsi" w:cstheme="majorHAnsi"/>
          <w:sz w:val="24"/>
          <w:szCs w:val="24"/>
          <w:highlight w:val="yellow"/>
          <w:lang w:val="en-US"/>
        </w:rPr>
        <w:t>attach.</w:t>
      </w:r>
    </w:p>
    <w:p w14:paraId="59210CB1" w14:textId="77777777" w:rsidR="00292F48" w:rsidRPr="00520DD3" w:rsidRDefault="00292F48" w:rsidP="00292F48">
      <w:pPr>
        <w:pStyle w:val="ListParagraph"/>
        <w:widowControl w:val="0"/>
        <w:spacing w:after="0" w:line="240" w:lineRule="auto"/>
        <w:ind w:left="0"/>
        <w:jc w:val="both"/>
        <w:rPr>
          <w:rFonts w:asciiTheme="majorHAnsi" w:hAnsiTheme="majorHAnsi" w:cstheme="majorHAnsi"/>
          <w:sz w:val="24"/>
          <w:szCs w:val="24"/>
          <w:highlight w:val="yellow"/>
          <w:lang w:val="en-US"/>
        </w:rPr>
      </w:pPr>
    </w:p>
    <w:p w14:paraId="7328760C" w14:textId="0838AC5B" w:rsidR="00D12B9F" w:rsidRDefault="00D12B9F" w:rsidP="00051A96">
      <w:pPr>
        <w:pStyle w:val="ListParagraph"/>
        <w:widowControl w:val="0"/>
        <w:numPr>
          <w:ilvl w:val="2"/>
          <w:numId w:val="13"/>
        </w:numPr>
        <w:spacing w:after="0" w:line="240" w:lineRule="auto"/>
        <w:ind w:left="0" w:firstLine="0"/>
        <w:jc w:val="both"/>
        <w:rPr>
          <w:rFonts w:asciiTheme="majorHAnsi" w:hAnsiTheme="majorHAnsi" w:cstheme="majorHAnsi"/>
          <w:sz w:val="24"/>
          <w:szCs w:val="24"/>
          <w:highlight w:val="yellow"/>
          <w:lang w:val="en-US"/>
        </w:rPr>
      </w:pPr>
      <w:r w:rsidRPr="00520DD3">
        <w:rPr>
          <w:rFonts w:asciiTheme="majorHAnsi" w:hAnsiTheme="majorHAnsi" w:cstheme="majorHAnsi"/>
          <w:sz w:val="24"/>
          <w:szCs w:val="24"/>
          <w:highlight w:val="yellow"/>
          <w:lang w:val="en-US"/>
        </w:rPr>
        <w:t>After 15 min</w:t>
      </w:r>
      <w:r w:rsidR="005765EC" w:rsidRPr="00520DD3">
        <w:rPr>
          <w:rFonts w:asciiTheme="majorHAnsi" w:hAnsiTheme="majorHAnsi" w:cstheme="majorHAnsi"/>
          <w:sz w:val="24"/>
          <w:szCs w:val="24"/>
          <w:highlight w:val="yellow"/>
          <w:lang w:val="en-US"/>
        </w:rPr>
        <w:t>, fill</w:t>
      </w:r>
      <w:r w:rsidRPr="00520DD3">
        <w:rPr>
          <w:rFonts w:asciiTheme="majorHAnsi" w:hAnsiTheme="majorHAnsi" w:cstheme="majorHAnsi"/>
          <w:sz w:val="24"/>
          <w:szCs w:val="24"/>
          <w:highlight w:val="yellow"/>
          <w:lang w:val="en-US"/>
        </w:rPr>
        <w:t xml:space="preserve"> both inlet and outlet reservoirs with </w:t>
      </w:r>
      <w:r w:rsidR="009F74B7" w:rsidRPr="00520DD3">
        <w:rPr>
          <w:rFonts w:asciiTheme="majorHAnsi" w:hAnsiTheme="majorHAnsi" w:cstheme="majorHAnsi"/>
          <w:sz w:val="24"/>
          <w:szCs w:val="24"/>
          <w:highlight w:val="yellow"/>
          <w:lang w:val="en-US"/>
        </w:rPr>
        <w:t xml:space="preserve">50 µL </w:t>
      </w:r>
      <w:r w:rsidR="005765EC" w:rsidRPr="00520DD3">
        <w:rPr>
          <w:rFonts w:asciiTheme="majorHAnsi" w:hAnsiTheme="majorHAnsi" w:cstheme="majorHAnsi"/>
          <w:sz w:val="24"/>
          <w:szCs w:val="24"/>
          <w:highlight w:val="yellow"/>
          <w:lang w:val="en-US"/>
        </w:rPr>
        <w:t xml:space="preserve">of </w:t>
      </w:r>
      <w:r w:rsidR="009F74B7" w:rsidRPr="00520DD3">
        <w:rPr>
          <w:rFonts w:asciiTheme="majorHAnsi" w:hAnsiTheme="majorHAnsi" w:cstheme="majorHAnsi"/>
          <w:sz w:val="24"/>
          <w:szCs w:val="24"/>
          <w:highlight w:val="yellow"/>
          <w:lang w:val="en-US"/>
        </w:rPr>
        <w:t xml:space="preserve">D4 </w:t>
      </w:r>
      <w:r w:rsidRPr="00520DD3">
        <w:rPr>
          <w:rFonts w:asciiTheme="majorHAnsi" w:hAnsiTheme="majorHAnsi" w:cstheme="majorHAnsi"/>
          <w:sz w:val="24"/>
          <w:szCs w:val="24"/>
          <w:highlight w:val="yellow"/>
          <w:lang w:val="en-US"/>
        </w:rPr>
        <w:t xml:space="preserve">culture </w:t>
      </w:r>
      <w:r w:rsidR="009F74B7" w:rsidRPr="00520DD3">
        <w:rPr>
          <w:rFonts w:asciiTheme="majorHAnsi" w:hAnsiTheme="majorHAnsi" w:cstheme="majorHAnsi"/>
          <w:sz w:val="24"/>
          <w:szCs w:val="24"/>
          <w:highlight w:val="yellow"/>
          <w:lang w:val="en-US"/>
        </w:rPr>
        <w:t xml:space="preserve">medium, whose </w:t>
      </w:r>
      <w:r w:rsidR="005765EC" w:rsidRPr="00520DD3">
        <w:rPr>
          <w:rFonts w:asciiTheme="majorHAnsi" w:hAnsiTheme="majorHAnsi" w:cstheme="majorHAnsi"/>
          <w:sz w:val="24"/>
          <w:szCs w:val="24"/>
          <w:highlight w:val="yellow"/>
          <w:lang w:val="en-US"/>
        </w:rPr>
        <w:t xml:space="preserve">entire </w:t>
      </w:r>
      <w:r w:rsidR="009F74B7" w:rsidRPr="00520DD3">
        <w:rPr>
          <w:rFonts w:asciiTheme="majorHAnsi" w:hAnsiTheme="majorHAnsi" w:cstheme="majorHAnsi"/>
          <w:sz w:val="24"/>
          <w:szCs w:val="24"/>
          <w:highlight w:val="yellow"/>
          <w:lang w:val="en-US"/>
        </w:rPr>
        <w:t xml:space="preserve">composition is given in </w:t>
      </w:r>
      <w:r w:rsidR="009F74B7" w:rsidRPr="00407134">
        <w:rPr>
          <w:rFonts w:asciiTheme="majorHAnsi" w:hAnsiTheme="majorHAnsi" w:cstheme="majorHAnsi"/>
          <w:b/>
          <w:bCs/>
          <w:sz w:val="24"/>
          <w:szCs w:val="24"/>
          <w:highlight w:val="yellow"/>
          <w:lang w:val="en-US"/>
        </w:rPr>
        <w:t>Table 1</w:t>
      </w:r>
      <w:r w:rsidR="009F74B7" w:rsidRPr="00520DD3">
        <w:rPr>
          <w:rFonts w:asciiTheme="majorHAnsi" w:hAnsiTheme="majorHAnsi" w:cstheme="majorHAnsi"/>
          <w:sz w:val="24"/>
          <w:szCs w:val="24"/>
          <w:highlight w:val="yellow"/>
          <w:lang w:val="en-US"/>
        </w:rPr>
        <w:t>,</w:t>
      </w:r>
      <w:r w:rsidRPr="00520DD3">
        <w:rPr>
          <w:rFonts w:asciiTheme="majorHAnsi" w:hAnsiTheme="majorHAnsi" w:cstheme="majorHAnsi"/>
          <w:sz w:val="24"/>
          <w:szCs w:val="24"/>
          <w:highlight w:val="yellow"/>
          <w:lang w:val="en-US"/>
        </w:rPr>
        <w:t xml:space="preserve"> and </w:t>
      </w:r>
      <w:r w:rsidR="005765EC" w:rsidRPr="00520DD3">
        <w:rPr>
          <w:rFonts w:asciiTheme="majorHAnsi" w:hAnsiTheme="majorHAnsi" w:cstheme="majorHAnsi"/>
          <w:sz w:val="24"/>
          <w:szCs w:val="24"/>
          <w:highlight w:val="yellow"/>
          <w:lang w:val="en-US"/>
        </w:rPr>
        <w:t xml:space="preserve">transfer </w:t>
      </w:r>
      <w:r w:rsidRPr="00520DD3">
        <w:rPr>
          <w:rFonts w:asciiTheme="majorHAnsi" w:hAnsiTheme="majorHAnsi" w:cstheme="majorHAnsi"/>
          <w:sz w:val="24"/>
          <w:szCs w:val="24"/>
          <w:highlight w:val="yellow"/>
          <w:lang w:val="en-US"/>
        </w:rPr>
        <w:t>the device in</w:t>
      </w:r>
      <w:r w:rsidR="005765EC" w:rsidRPr="00520DD3">
        <w:rPr>
          <w:rFonts w:asciiTheme="majorHAnsi" w:hAnsiTheme="majorHAnsi" w:cstheme="majorHAnsi"/>
          <w:sz w:val="24"/>
          <w:szCs w:val="24"/>
          <w:highlight w:val="yellow"/>
          <w:lang w:val="en-US"/>
        </w:rPr>
        <w:t>to</w:t>
      </w:r>
      <w:r w:rsidRPr="00520DD3">
        <w:rPr>
          <w:rFonts w:asciiTheme="majorHAnsi" w:hAnsiTheme="majorHAnsi" w:cstheme="majorHAnsi"/>
          <w:sz w:val="24"/>
          <w:szCs w:val="24"/>
          <w:highlight w:val="yellow"/>
          <w:lang w:val="en-US"/>
        </w:rPr>
        <w:t xml:space="preserve"> the incubator</w:t>
      </w:r>
      <w:r w:rsidR="000C1041" w:rsidRPr="00520DD3">
        <w:rPr>
          <w:rFonts w:asciiTheme="majorHAnsi" w:hAnsiTheme="majorHAnsi" w:cstheme="majorHAnsi"/>
          <w:sz w:val="24"/>
          <w:szCs w:val="24"/>
          <w:highlight w:val="yellow"/>
          <w:lang w:val="en-US"/>
        </w:rPr>
        <w:t xml:space="preserve"> (37</w:t>
      </w:r>
      <w:r w:rsidR="00407134">
        <w:rPr>
          <w:rFonts w:asciiTheme="majorHAnsi" w:hAnsiTheme="majorHAnsi" w:cstheme="majorHAnsi"/>
          <w:sz w:val="24"/>
          <w:szCs w:val="24"/>
          <w:highlight w:val="yellow"/>
          <w:lang w:val="en-US"/>
        </w:rPr>
        <w:t xml:space="preserve"> </w:t>
      </w:r>
      <w:r w:rsidR="000C1041" w:rsidRPr="00520DD3">
        <w:rPr>
          <w:rFonts w:asciiTheme="majorHAnsi" w:hAnsiTheme="majorHAnsi" w:cstheme="majorHAnsi"/>
          <w:sz w:val="24"/>
          <w:szCs w:val="24"/>
          <w:highlight w:val="yellow"/>
          <w:lang w:val="en-US"/>
        </w:rPr>
        <w:t>°C, 5% CO</w:t>
      </w:r>
      <w:r w:rsidR="000C1041" w:rsidRPr="00520DD3">
        <w:rPr>
          <w:rFonts w:asciiTheme="majorHAnsi" w:hAnsiTheme="majorHAnsi" w:cstheme="majorHAnsi"/>
          <w:sz w:val="24"/>
          <w:szCs w:val="24"/>
          <w:highlight w:val="yellow"/>
          <w:vertAlign w:val="subscript"/>
          <w:lang w:val="en-US"/>
        </w:rPr>
        <w:t>2</w:t>
      </w:r>
      <w:r w:rsidR="000C1041" w:rsidRPr="00520DD3">
        <w:rPr>
          <w:rFonts w:asciiTheme="majorHAnsi" w:hAnsiTheme="majorHAnsi" w:cstheme="majorHAnsi"/>
          <w:sz w:val="24"/>
          <w:szCs w:val="24"/>
          <w:highlight w:val="yellow"/>
          <w:lang w:val="en-US"/>
        </w:rPr>
        <w:t>)</w:t>
      </w:r>
      <w:r w:rsidRPr="00520DD3">
        <w:rPr>
          <w:rFonts w:asciiTheme="majorHAnsi" w:hAnsiTheme="majorHAnsi" w:cstheme="majorHAnsi"/>
          <w:sz w:val="24"/>
          <w:szCs w:val="24"/>
          <w:highlight w:val="yellow"/>
          <w:lang w:val="en-US"/>
        </w:rPr>
        <w:t>.</w:t>
      </w:r>
    </w:p>
    <w:p w14:paraId="0138CA72" w14:textId="77777777" w:rsidR="00407134" w:rsidRPr="00520DD3" w:rsidRDefault="00407134" w:rsidP="00407134">
      <w:pPr>
        <w:pStyle w:val="ListParagraph"/>
        <w:widowControl w:val="0"/>
        <w:spacing w:after="0" w:line="240" w:lineRule="auto"/>
        <w:ind w:left="0"/>
        <w:jc w:val="both"/>
        <w:rPr>
          <w:rFonts w:asciiTheme="majorHAnsi" w:hAnsiTheme="majorHAnsi" w:cstheme="majorHAnsi"/>
          <w:sz w:val="24"/>
          <w:szCs w:val="24"/>
          <w:highlight w:val="yellow"/>
          <w:lang w:val="en-US"/>
        </w:rPr>
      </w:pPr>
    </w:p>
    <w:p w14:paraId="7245A191" w14:textId="195FB717" w:rsidR="00D12B9F" w:rsidRDefault="005765EC" w:rsidP="00051A96">
      <w:pPr>
        <w:pStyle w:val="ListParagraph"/>
        <w:widowControl w:val="0"/>
        <w:numPr>
          <w:ilvl w:val="2"/>
          <w:numId w:val="13"/>
        </w:numPr>
        <w:spacing w:after="0" w:line="240" w:lineRule="auto"/>
        <w:ind w:left="0" w:firstLine="0"/>
        <w:jc w:val="both"/>
        <w:rPr>
          <w:rFonts w:asciiTheme="majorHAnsi" w:hAnsiTheme="majorHAnsi" w:cstheme="majorHAnsi"/>
          <w:sz w:val="24"/>
          <w:szCs w:val="24"/>
          <w:highlight w:val="yellow"/>
          <w:lang w:val="en-US"/>
        </w:rPr>
      </w:pPr>
      <w:r w:rsidRPr="00520DD3">
        <w:rPr>
          <w:rFonts w:asciiTheme="majorHAnsi" w:hAnsiTheme="majorHAnsi" w:cstheme="majorHAnsi"/>
          <w:sz w:val="24"/>
          <w:szCs w:val="24"/>
          <w:highlight w:val="yellow"/>
          <w:lang w:val="en-US"/>
        </w:rPr>
        <w:t>Maintain g</w:t>
      </w:r>
      <w:r w:rsidR="00D12B9F" w:rsidRPr="00520DD3">
        <w:rPr>
          <w:rFonts w:asciiTheme="majorHAnsi" w:hAnsiTheme="majorHAnsi" w:cstheme="majorHAnsi"/>
          <w:sz w:val="24"/>
          <w:szCs w:val="24"/>
          <w:highlight w:val="yellow"/>
          <w:lang w:val="en-US"/>
        </w:rPr>
        <w:t>lutamatergic neuron</w:t>
      </w:r>
      <w:r w:rsidRPr="00520DD3">
        <w:rPr>
          <w:rFonts w:asciiTheme="majorHAnsi" w:hAnsiTheme="majorHAnsi" w:cstheme="majorHAnsi"/>
          <w:sz w:val="24"/>
          <w:szCs w:val="24"/>
          <w:highlight w:val="yellow"/>
          <w:lang w:val="en-US"/>
        </w:rPr>
        <w:t xml:space="preserve"> differentiation </w:t>
      </w:r>
      <w:r w:rsidR="00D12B9F" w:rsidRPr="00520DD3">
        <w:rPr>
          <w:rFonts w:asciiTheme="majorHAnsi" w:hAnsiTheme="majorHAnsi" w:cstheme="majorHAnsi"/>
          <w:sz w:val="24"/>
          <w:szCs w:val="24"/>
          <w:highlight w:val="yellow"/>
          <w:lang w:val="en-US"/>
        </w:rPr>
        <w:t>for 23 days</w:t>
      </w:r>
      <w:r w:rsidR="00473C2A" w:rsidRPr="00520DD3">
        <w:rPr>
          <w:rFonts w:asciiTheme="majorHAnsi" w:hAnsiTheme="majorHAnsi" w:cstheme="majorHAnsi"/>
          <w:sz w:val="24"/>
          <w:szCs w:val="24"/>
          <w:highlight w:val="yellow"/>
          <w:lang w:val="en-US"/>
        </w:rPr>
        <w:t xml:space="preserve"> (</w:t>
      </w:r>
      <w:r w:rsidR="00473C2A" w:rsidRPr="00407134">
        <w:rPr>
          <w:rFonts w:asciiTheme="majorHAnsi" w:hAnsiTheme="majorHAnsi" w:cstheme="majorHAnsi"/>
          <w:b/>
          <w:bCs/>
          <w:sz w:val="24"/>
          <w:szCs w:val="24"/>
          <w:highlight w:val="yellow"/>
          <w:lang w:val="en-US"/>
        </w:rPr>
        <w:t>Figure 1</w:t>
      </w:r>
      <w:proofErr w:type="gramStart"/>
      <w:r w:rsidR="00473C2A" w:rsidRPr="00407134">
        <w:rPr>
          <w:rFonts w:asciiTheme="majorHAnsi" w:hAnsiTheme="majorHAnsi" w:cstheme="majorHAnsi"/>
          <w:b/>
          <w:bCs/>
          <w:sz w:val="24"/>
          <w:szCs w:val="24"/>
          <w:highlight w:val="yellow"/>
          <w:lang w:val="en-US"/>
        </w:rPr>
        <w:t>A</w:t>
      </w:r>
      <w:r w:rsidR="00407134" w:rsidRPr="00407134">
        <w:rPr>
          <w:rFonts w:asciiTheme="majorHAnsi" w:hAnsiTheme="majorHAnsi" w:cstheme="majorHAnsi"/>
          <w:b/>
          <w:bCs/>
          <w:sz w:val="24"/>
          <w:szCs w:val="24"/>
          <w:highlight w:val="yellow"/>
          <w:lang w:val="en-US"/>
        </w:rPr>
        <w:t>(</w:t>
      </w:r>
      <w:proofErr w:type="gramEnd"/>
      <w:r w:rsidR="00407134" w:rsidRPr="00407134">
        <w:rPr>
          <w:rFonts w:asciiTheme="majorHAnsi" w:hAnsiTheme="majorHAnsi" w:cstheme="majorHAnsi"/>
          <w:b/>
          <w:bCs/>
          <w:sz w:val="24"/>
          <w:szCs w:val="24"/>
          <w:highlight w:val="yellow"/>
          <w:lang w:val="en-US"/>
        </w:rPr>
        <w:t>1)</w:t>
      </w:r>
      <w:r w:rsidR="00473C2A" w:rsidRPr="00520DD3">
        <w:rPr>
          <w:rFonts w:asciiTheme="majorHAnsi" w:hAnsiTheme="majorHAnsi" w:cstheme="majorHAnsi"/>
          <w:sz w:val="24"/>
          <w:szCs w:val="24"/>
          <w:highlight w:val="yellow"/>
          <w:lang w:val="en-US"/>
        </w:rPr>
        <w:t>, microscopy)</w:t>
      </w:r>
      <w:r w:rsidR="00D12B9F" w:rsidRPr="00520DD3">
        <w:rPr>
          <w:rFonts w:asciiTheme="majorHAnsi" w:hAnsiTheme="majorHAnsi" w:cstheme="majorHAnsi"/>
          <w:sz w:val="24"/>
          <w:szCs w:val="24"/>
          <w:highlight w:val="yellow"/>
          <w:lang w:val="en-US"/>
        </w:rPr>
        <w:t xml:space="preserve"> under </w:t>
      </w:r>
      <w:r w:rsidR="00AF1432">
        <w:rPr>
          <w:rFonts w:asciiTheme="majorHAnsi" w:hAnsiTheme="majorHAnsi" w:cstheme="majorHAnsi"/>
          <w:sz w:val="24"/>
          <w:szCs w:val="24"/>
          <w:highlight w:val="yellow"/>
          <w:lang w:val="en-US"/>
        </w:rPr>
        <w:t xml:space="preserve">a </w:t>
      </w:r>
      <w:r w:rsidR="00D12B9F" w:rsidRPr="00520DD3">
        <w:rPr>
          <w:rFonts w:asciiTheme="majorHAnsi" w:hAnsiTheme="majorHAnsi" w:cstheme="majorHAnsi"/>
          <w:sz w:val="24"/>
          <w:szCs w:val="24"/>
          <w:highlight w:val="yellow"/>
          <w:lang w:val="en-US"/>
        </w:rPr>
        <w:t>controlled environment (37</w:t>
      </w:r>
      <w:r w:rsidR="00AF1432">
        <w:rPr>
          <w:rFonts w:asciiTheme="majorHAnsi" w:hAnsiTheme="majorHAnsi" w:cstheme="majorHAnsi"/>
          <w:sz w:val="24"/>
          <w:szCs w:val="24"/>
          <w:highlight w:val="yellow"/>
          <w:lang w:val="en-US"/>
        </w:rPr>
        <w:t xml:space="preserve"> </w:t>
      </w:r>
      <w:r w:rsidR="00D12B9F" w:rsidRPr="00520DD3">
        <w:rPr>
          <w:rFonts w:asciiTheme="majorHAnsi" w:hAnsiTheme="majorHAnsi" w:cstheme="majorHAnsi"/>
          <w:sz w:val="24"/>
          <w:szCs w:val="24"/>
          <w:highlight w:val="yellow"/>
          <w:lang w:val="en-US"/>
        </w:rPr>
        <w:t>°C</w:t>
      </w:r>
      <w:r w:rsidR="00507040" w:rsidRPr="00520DD3">
        <w:rPr>
          <w:rFonts w:asciiTheme="majorHAnsi" w:hAnsiTheme="majorHAnsi" w:cstheme="majorHAnsi"/>
          <w:sz w:val="24"/>
          <w:szCs w:val="24"/>
          <w:highlight w:val="yellow"/>
          <w:lang w:val="en-US"/>
        </w:rPr>
        <w:t>,</w:t>
      </w:r>
      <w:r w:rsidR="00D12B9F" w:rsidRPr="00520DD3">
        <w:rPr>
          <w:rFonts w:asciiTheme="majorHAnsi" w:hAnsiTheme="majorHAnsi" w:cstheme="majorHAnsi"/>
          <w:sz w:val="24"/>
          <w:szCs w:val="24"/>
          <w:highlight w:val="yellow"/>
          <w:lang w:val="en-US"/>
        </w:rPr>
        <w:t xml:space="preserve"> 5% CO</w:t>
      </w:r>
      <w:r w:rsidR="00D12B9F" w:rsidRPr="00520DD3">
        <w:rPr>
          <w:rFonts w:asciiTheme="majorHAnsi" w:hAnsiTheme="majorHAnsi" w:cstheme="majorHAnsi"/>
          <w:sz w:val="24"/>
          <w:szCs w:val="24"/>
          <w:highlight w:val="yellow"/>
          <w:vertAlign w:val="subscript"/>
          <w:lang w:val="en-US"/>
        </w:rPr>
        <w:t>2</w:t>
      </w:r>
      <w:r w:rsidR="00D12B9F" w:rsidRPr="00520DD3">
        <w:rPr>
          <w:rFonts w:asciiTheme="majorHAnsi" w:hAnsiTheme="majorHAnsi" w:cstheme="majorHAnsi"/>
          <w:sz w:val="24"/>
          <w:szCs w:val="24"/>
          <w:highlight w:val="yellow"/>
          <w:lang w:val="en-US"/>
        </w:rPr>
        <w:t xml:space="preserve">) </w:t>
      </w:r>
      <w:r w:rsidRPr="00520DD3">
        <w:rPr>
          <w:rFonts w:asciiTheme="majorHAnsi" w:hAnsiTheme="majorHAnsi" w:cstheme="majorHAnsi"/>
          <w:sz w:val="24"/>
          <w:szCs w:val="24"/>
          <w:highlight w:val="yellow"/>
          <w:lang w:val="en-US"/>
        </w:rPr>
        <w:t xml:space="preserve">and </w:t>
      </w:r>
      <w:r w:rsidR="00D12B9F" w:rsidRPr="00520DD3">
        <w:rPr>
          <w:rFonts w:asciiTheme="majorHAnsi" w:hAnsiTheme="majorHAnsi" w:cstheme="majorHAnsi"/>
          <w:sz w:val="24"/>
          <w:szCs w:val="24"/>
          <w:highlight w:val="yellow"/>
          <w:lang w:val="en-US"/>
        </w:rPr>
        <w:t xml:space="preserve">with </w:t>
      </w:r>
      <w:r w:rsidR="00023AE8">
        <w:rPr>
          <w:rFonts w:asciiTheme="majorHAnsi" w:hAnsiTheme="majorHAnsi" w:cstheme="majorHAnsi"/>
          <w:sz w:val="24"/>
          <w:szCs w:val="24"/>
          <w:highlight w:val="yellow"/>
          <w:lang w:val="en-US"/>
        </w:rPr>
        <w:t xml:space="preserve">a </w:t>
      </w:r>
      <w:r w:rsidR="00B1378F" w:rsidRPr="00520DD3">
        <w:rPr>
          <w:rFonts w:asciiTheme="majorHAnsi" w:hAnsiTheme="majorHAnsi" w:cstheme="majorHAnsi"/>
          <w:sz w:val="24"/>
          <w:szCs w:val="24"/>
          <w:highlight w:val="yellow"/>
          <w:lang w:val="en-US"/>
        </w:rPr>
        <w:t xml:space="preserve">specific </w:t>
      </w:r>
      <w:r w:rsidR="00D12B9F" w:rsidRPr="00520DD3">
        <w:rPr>
          <w:rFonts w:asciiTheme="majorHAnsi" w:hAnsiTheme="majorHAnsi" w:cstheme="majorHAnsi"/>
          <w:sz w:val="24"/>
          <w:szCs w:val="24"/>
          <w:highlight w:val="yellow"/>
          <w:lang w:val="en-US"/>
        </w:rPr>
        <w:t>cell culture medi</w:t>
      </w:r>
      <w:r w:rsidRPr="00520DD3">
        <w:rPr>
          <w:rFonts w:asciiTheme="majorHAnsi" w:hAnsiTheme="majorHAnsi" w:cstheme="majorHAnsi"/>
          <w:sz w:val="24"/>
          <w:szCs w:val="24"/>
          <w:highlight w:val="yellow"/>
          <w:lang w:val="en-US"/>
        </w:rPr>
        <w:t>um</w:t>
      </w:r>
      <w:r w:rsidR="00B1378F" w:rsidRPr="00520DD3">
        <w:rPr>
          <w:rFonts w:asciiTheme="majorHAnsi" w:hAnsiTheme="majorHAnsi" w:cstheme="majorHAnsi"/>
          <w:sz w:val="24"/>
          <w:szCs w:val="24"/>
          <w:highlight w:val="yellow"/>
          <w:lang w:val="en-US"/>
        </w:rPr>
        <w:t xml:space="preserve">, </w:t>
      </w:r>
      <w:r w:rsidR="009F74B7" w:rsidRPr="00520DD3">
        <w:rPr>
          <w:rFonts w:asciiTheme="majorHAnsi" w:hAnsiTheme="majorHAnsi" w:cstheme="majorHAnsi"/>
          <w:sz w:val="24"/>
          <w:szCs w:val="24"/>
          <w:highlight w:val="yellow"/>
          <w:lang w:val="en-US"/>
        </w:rPr>
        <w:t xml:space="preserve">whose composition is </w:t>
      </w:r>
      <w:r w:rsidR="00D12B9F" w:rsidRPr="00520DD3">
        <w:rPr>
          <w:rFonts w:asciiTheme="majorHAnsi" w:hAnsiTheme="majorHAnsi" w:cstheme="majorHAnsi"/>
          <w:sz w:val="24"/>
          <w:szCs w:val="24"/>
          <w:highlight w:val="yellow"/>
          <w:lang w:val="en-US"/>
        </w:rPr>
        <w:t xml:space="preserve">described in </w:t>
      </w:r>
      <w:r w:rsidR="00D12B9F" w:rsidRPr="00023AE8">
        <w:rPr>
          <w:rFonts w:asciiTheme="majorHAnsi" w:hAnsiTheme="majorHAnsi" w:cstheme="majorHAnsi"/>
          <w:b/>
          <w:bCs/>
          <w:sz w:val="24"/>
          <w:szCs w:val="24"/>
          <w:highlight w:val="yellow"/>
          <w:lang w:val="en-US"/>
        </w:rPr>
        <w:t>Table 1</w:t>
      </w:r>
      <w:r w:rsidRPr="00520DD3">
        <w:rPr>
          <w:rFonts w:asciiTheme="majorHAnsi" w:hAnsiTheme="majorHAnsi" w:cstheme="majorHAnsi"/>
          <w:sz w:val="24"/>
          <w:szCs w:val="24"/>
          <w:highlight w:val="yellow"/>
          <w:lang w:val="en-US"/>
        </w:rPr>
        <w:t xml:space="preserve">. Replace </w:t>
      </w:r>
      <w:r w:rsidR="00C65BB3">
        <w:rPr>
          <w:rFonts w:asciiTheme="majorHAnsi" w:hAnsiTheme="majorHAnsi" w:cstheme="majorHAnsi"/>
          <w:sz w:val="24"/>
          <w:szCs w:val="24"/>
          <w:highlight w:val="yellow"/>
          <w:lang w:val="en-US"/>
        </w:rPr>
        <w:t xml:space="preserve">the </w:t>
      </w:r>
      <w:r w:rsidRPr="00520DD3">
        <w:rPr>
          <w:rFonts w:asciiTheme="majorHAnsi" w:hAnsiTheme="majorHAnsi" w:cstheme="majorHAnsi"/>
          <w:sz w:val="24"/>
          <w:szCs w:val="24"/>
          <w:highlight w:val="yellow"/>
          <w:lang w:val="en-US"/>
        </w:rPr>
        <w:t xml:space="preserve">medium regularly as </w:t>
      </w:r>
      <w:r w:rsidR="00B1378F" w:rsidRPr="00520DD3">
        <w:rPr>
          <w:rFonts w:asciiTheme="majorHAnsi" w:hAnsiTheme="majorHAnsi" w:cstheme="majorHAnsi"/>
          <w:sz w:val="24"/>
          <w:szCs w:val="24"/>
          <w:highlight w:val="yellow"/>
          <w:lang w:val="en-US"/>
        </w:rPr>
        <w:t>detail</w:t>
      </w:r>
      <w:r w:rsidRPr="00520DD3">
        <w:rPr>
          <w:rFonts w:asciiTheme="majorHAnsi" w:hAnsiTheme="majorHAnsi" w:cstheme="majorHAnsi"/>
          <w:sz w:val="24"/>
          <w:szCs w:val="24"/>
          <w:highlight w:val="yellow"/>
          <w:lang w:val="en-US"/>
        </w:rPr>
        <w:t>ed</w:t>
      </w:r>
      <w:r w:rsidR="00B1378F" w:rsidRPr="00520DD3">
        <w:rPr>
          <w:rFonts w:asciiTheme="majorHAnsi" w:hAnsiTheme="majorHAnsi" w:cstheme="majorHAnsi"/>
          <w:sz w:val="24"/>
          <w:szCs w:val="24"/>
          <w:highlight w:val="yellow"/>
          <w:lang w:val="en-US"/>
        </w:rPr>
        <w:t xml:space="preserve"> in </w:t>
      </w:r>
      <w:r w:rsidR="00C65BB3">
        <w:rPr>
          <w:rFonts w:asciiTheme="majorHAnsi" w:hAnsiTheme="majorHAnsi" w:cstheme="majorHAnsi"/>
          <w:sz w:val="24"/>
          <w:szCs w:val="24"/>
          <w:highlight w:val="yellow"/>
          <w:lang w:val="en-US"/>
        </w:rPr>
        <w:t xml:space="preserve">step </w:t>
      </w:r>
      <w:r w:rsidR="00B1378F" w:rsidRPr="00520DD3">
        <w:rPr>
          <w:rFonts w:asciiTheme="majorHAnsi" w:hAnsiTheme="majorHAnsi" w:cstheme="majorHAnsi"/>
          <w:sz w:val="24"/>
          <w:szCs w:val="24"/>
          <w:highlight w:val="yellow"/>
          <w:lang w:val="en-US"/>
        </w:rPr>
        <w:t>2.1.</w:t>
      </w:r>
      <w:r w:rsidR="00023AE8">
        <w:rPr>
          <w:rFonts w:asciiTheme="majorHAnsi" w:hAnsiTheme="majorHAnsi" w:cstheme="majorHAnsi"/>
          <w:sz w:val="24"/>
          <w:szCs w:val="24"/>
          <w:highlight w:val="yellow"/>
          <w:lang w:val="en-US"/>
        </w:rPr>
        <w:t>5</w:t>
      </w:r>
      <w:r w:rsidR="00D12B9F" w:rsidRPr="00520DD3">
        <w:rPr>
          <w:rFonts w:asciiTheme="majorHAnsi" w:hAnsiTheme="majorHAnsi" w:cstheme="majorHAnsi"/>
          <w:sz w:val="24"/>
          <w:szCs w:val="24"/>
          <w:highlight w:val="yellow"/>
          <w:lang w:val="en-US"/>
        </w:rPr>
        <w:t xml:space="preserve"> and follow the steps </w:t>
      </w:r>
      <w:r w:rsidR="00C65BB3">
        <w:rPr>
          <w:rFonts w:asciiTheme="majorHAnsi" w:hAnsiTheme="majorHAnsi" w:cstheme="majorHAnsi"/>
          <w:sz w:val="24"/>
          <w:szCs w:val="24"/>
          <w:highlight w:val="yellow"/>
          <w:lang w:val="en-US"/>
        </w:rPr>
        <w:t>as in</w:t>
      </w:r>
      <w:r w:rsidR="00C65BB3" w:rsidRPr="00520DD3">
        <w:rPr>
          <w:rFonts w:asciiTheme="majorHAnsi" w:hAnsiTheme="majorHAnsi" w:cstheme="majorHAnsi"/>
          <w:sz w:val="24"/>
          <w:szCs w:val="24"/>
          <w:highlight w:val="yellow"/>
          <w:lang w:val="en-US"/>
        </w:rPr>
        <w:t xml:space="preserve"> </w:t>
      </w:r>
      <w:r w:rsidR="00D12B9F" w:rsidRPr="00023AE8">
        <w:rPr>
          <w:rFonts w:asciiTheme="majorHAnsi" w:hAnsiTheme="majorHAnsi" w:cstheme="majorHAnsi"/>
          <w:b/>
          <w:bCs/>
          <w:sz w:val="24"/>
          <w:szCs w:val="24"/>
          <w:highlight w:val="yellow"/>
          <w:lang w:val="en-US"/>
        </w:rPr>
        <w:t>Figure 1</w:t>
      </w:r>
      <w:r w:rsidR="00473C2A" w:rsidRPr="00023AE8">
        <w:rPr>
          <w:rFonts w:asciiTheme="majorHAnsi" w:hAnsiTheme="majorHAnsi" w:cstheme="majorHAnsi"/>
          <w:b/>
          <w:bCs/>
          <w:sz w:val="24"/>
          <w:szCs w:val="24"/>
          <w:highlight w:val="yellow"/>
          <w:lang w:val="en-US"/>
        </w:rPr>
        <w:t>B</w:t>
      </w:r>
      <w:r w:rsidR="00D12B9F" w:rsidRPr="00520DD3">
        <w:rPr>
          <w:rFonts w:asciiTheme="majorHAnsi" w:hAnsiTheme="majorHAnsi" w:cstheme="majorHAnsi"/>
          <w:sz w:val="24"/>
          <w:szCs w:val="24"/>
          <w:highlight w:val="yellow"/>
          <w:lang w:val="en-US"/>
        </w:rPr>
        <w:t>.</w:t>
      </w:r>
    </w:p>
    <w:p w14:paraId="248EDE32" w14:textId="77777777" w:rsidR="00023AE8" w:rsidRPr="00520DD3" w:rsidRDefault="00023AE8" w:rsidP="00023AE8">
      <w:pPr>
        <w:pStyle w:val="ListParagraph"/>
        <w:widowControl w:val="0"/>
        <w:spacing w:after="0" w:line="240" w:lineRule="auto"/>
        <w:ind w:left="0"/>
        <w:jc w:val="both"/>
        <w:rPr>
          <w:rFonts w:asciiTheme="majorHAnsi" w:hAnsiTheme="majorHAnsi" w:cstheme="majorHAnsi"/>
          <w:sz w:val="24"/>
          <w:szCs w:val="24"/>
          <w:highlight w:val="yellow"/>
          <w:lang w:val="en-US"/>
        </w:rPr>
      </w:pPr>
    </w:p>
    <w:p w14:paraId="064F9664" w14:textId="07FF99A4" w:rsidR="00B23A12" w:rsidRDefault="00373810" w:rsidP="00051A96">
      <w:pPr>
        <w:pStyle w:val="ListParagraph"/>
        <w:widowControl w:val="0"/>
        <w:numPr>
          <w:ilvl w:val="2"/>
          <w:numId w:val="13"/>
        </w:numPr>
        <w:spacing w:after="0" w:line="240" w:lineRule="auto"/>
        <w:ind w:left="0" w:firstLine="0"/>
        <w:jc w:val="both"/>
        <w:rPr>
          <w:rFonts w:asciiTheme="majorHAnsi" w:hAnsiTheme="majorHAnsi" w:cstheme="majorHAnsi"/>
          <w:sz w:val="24"/>
          <w:szCs w:val="24"/>
          <w:highlight w:val="yellow"/>
          <w:lang w:val="en-US"/>
        </w:rPr>
      </w:pPr>
      <w:r w:rsidRPr="00520DD3">
        <w:rPr>
          <w:rFonts w:asciiTheme="majorHAnsi" w:hAnsiTheme="majorHAnsi" w:cstheme="majorHAnsi"/>
          <w:sz w:val="24"/>
          <w:szCs w:val="24"/>
          <w:highlight w:val="yellow"/>
          <w:lang w:val="en-US"/>
        </w:rPr>
        <w:t xml:space="preserve">Replace </w:t>
      </w:r>
      <w:r w:rsidR="00C65BB3">
        <w:rPr>
          <w:rFonts w:asciiTheme="majorHAnsi" w:hAnsiTheme="majorHAnsi" w:cstheme="majorHAnsi"/>
          <w:sz w:val="24"/>
          <w:szCs w:val="24"/>
          <w:highlight w:val="yellow"/>
          <w:lang w:val="en-US"/>
        </w:rPr>
        <w:t xml:space="preserve">the </w:t>
      </w:r>
      <w:r w:rsidR="00D12B9F" w:rsidRPr="00520DD3">
        <w:rPr>
          <w:rFonts w:asciiTheme="majorHAnsi" w:hAnsiTheme="majorHAnsi" w:cstheme="majorHAnsi"/>
          <w:sz w:val="24"/>
          <w:szCs w:val="24"/>
          <w:highlight w:val="yellow"/>
          <w:lang w:val="en-US"/>
        </w:rPr>
        <w:t xml:space="preserve">medium every 3 to 4 days following </w:t>
      </w:r>
      <w:r w:rsidR="00D12B9F" w:rsidRPr="00B23A12">
        <w:rPr>
          <w:rFonts w:asciiTheme="majorHAnsi" w:hAnsiTheme="majorHAnsi" w:cstheme="majorHAnsi"/>
          <w:b/>
          <w:bCs/>
          <w:sz w:val="24"/>
          <w:szCs w:val="24"/>
          <w:highlight w:val="yellow"/>
          <w:lang w:val="en-US"/>
        </w:rPr>
        <w:t>Table 1</w:t>
      </w:r>
      <w:r w:rsidR="00D12B9F" w:rsidRPr="00520DD3">
        <w:rPr>
          <w:rFonts w:asciiTheme="majorHAnsi" w:hAnsiTheme="majorHAnsi" w:cstheme="majorHAnsi"/>
          <w:sz w:val="24"/>
          <w:szCs w:val="24"/>
          <w:highlight w:val="yellow"/>
          <w:lang w:val="en-US"/>
        </w:rPr>
        <w:t xml:space="preserve"> composition.</w:t>
      </w:r>
      <w:r w:rsidR="00B1378F" w:rsidRPr="00520DD3">
        <w:rPr>
          <w:rFonts w:asciiTheme="majorHAnsi" w:hAnsiTheme="majorHAnsi" w:cstheme="majorHAnsi"/>
          <w:sz w:val="24"/>
          <w:szCs w:val="24"/>
          <w:highlight w:val="yellow"/>
          <w:lang w:val="en-US"/>
        </w:rPr>
        <w:t xml:space="preserve"> </w:t>
      </w:r>
      <w:r w:rsidRPr="00520DD3">
        <w:rPr>
          <w:rFonts w:asciiTheme="majorHAnsi" w:hAnsiTheme="majorHAnsi" w:cstheme="majorHAnsi"/>
          <w:sz w:val="24"/>
          <w:szCs w:val="24"/>
          <w:highlight w:val="yellow"/>
          <w:lang w:val="en-US"/>
        </w:rPr>
        <w:t>Use s</w:t>
      </w:r>
      <w:r w:rsidR="00B1378F" w:rsidRPr="00520DD3">
        <w:rPr>
          <w:rFonts w:asciiTheme="majorHAnsi" w:hAnsiTheme="majorHAnsi" w:cstheme="majorHAnsi"/>
          <w:sz w:val="24"/>
          <w:szCs w:val="24"/>
          <w:highlight w:val="yellow"/>
          <w:lang w:val="en-US"/>
        </w:rPr>
        <w:t>eeding medi</w:t>
      </w:r>
      <w:r w:rsidR="00D7556F" w:rsidRPr="00520DD3">
        <w:rPr>
          <w:rFonts w:asciiTheme="majorHAnsi" w:hAnsiTheme="majorHAnsi" w:cstheme="majorHAnsi"/>
          <w:sz w:val="24"/>
          <w:szCs w:val="24"/>
          <w:highlight w:val="yellow"/>
          <w:lang w:val="en-US"/>
        </w:rPr>
        <w:t>um</w:t>
      </w:r>
      <w:r w:rsidR="00B1378F" w:rsidRPr="00520DD3">
        <w:rPr>
          <w:rFonts w:asciiTheme="majorHAnsi" w:hAnsiTheme="majorHAnsi" w:cstheme="majorHAnsi"/>
          <w:sz w:val="24"/>
          <w:szCs w:val="24"/>
          <w:highlight w:val="yellow"/>
          <w:lang w:val="en-US"/>
        </w:rPr>
        <w:t xml:space="preserve"> </w:t>
      </w:r>
      <w:r w:rsidR="00D7556F" w:rsidRPr="00520DD3">
        <w:rPr>
          <w:rFonts w:asciiTheme="majorHAnsi" w:hAnsiTheme="majorHAnsi" w:cstheme="majorHAnsi"/>
          <w:sz w:val="24"/>
          <w:szCs w:val="24"/>
          <w:highlight w:val="yellow"/>
          <w:lang w:val="en-US"/>
        </w:rPr>
        <w:t>until D4</w:t>
      </w:r>
      <w:r w:rsidRPr="00520DD3">
        <w:rPr>
          <w:rFonts w:asciiTheme="majorHAnsi" w:hAnsiTheme="majorHAnsi" w:cstheme="majorHAnsi"/>
          <w:sz w:val="24"/>
          <w:szCs w:val="24"/>
          <w:highlight w:val="yellow"/>
          <w:lang w:val="en-US"/>
        </w:rPr>
        <w:t xml:space="preserve">, </w:t>
      </w:r>
      <w:r w:rsidR="00D7556F" w:rsidRPr="00520DD3">
        <w:rPr>
          <w:rFonts w:asciiTheme="majorHAnsi" w:hAnsiTheme="majorHAnsi" w:cstheme="majorHAnsi"/>
          <w:sz w:val="24"/>
          <w:szCs w:val="24"/>
          <w:highlight w:val="yellow"/>
          <w:lang w:val="en-US"/>
        </w:rPr>
        <w:t>D4 medium</w:t>
      </w:r>
      <w:r w:rsidR="00B1378F" w:rsidRPr="00520DD3">
        <w:rPr>
          <w:rFonts w:asciiTheme="majorHAnsi" w:hAnsiTheme="majorHAnsi" w:cstheme="majorHAnsi"/>
          <w:sz w:val="24"/>
          <w:szCs w:val="24"/>
          <w:highlight w:val="yellow"/>
          <w:lang w:val="en-US"/>
        </w:rPr>
        <w:t xml:space="preserve"> </w:t>
      </w:r>
      <w:r w:rsidR="00D7556F" w:rsidRPr="00520DD3">
        <w:rPr>
          <w:rFonts w:asciiTheme="majorHAnsi" w:hAnsiTheme="majorHAnsi" w:cstheme="majorHAnsi"/>
          <w:sz w:val="24"/>
          <w:szCs w:val="24"/>
          <w:highlight w:val="yellow"/>
          <w:lang w:val="en-US"/>
        </w:rPr>
        <w:t>until D7</w:t>
      </w:r>
      <w:r w:rsidRPr="00520DD3">
        <w:rPr>
          <w:rFonts w:asciiTheme="majorHAnsi" w:hAnsiTheme="majorHAnsi" w:cstheme="majorHAnsi"/>
          <w:sz w:val="24"/>
          <w:szCs w:val="24"/>
          <w:highlight w:val="yellow"/>
          <w:lang w:val="en-US"/>
        </w:rPr>
        <w:t xml:space="preserve">, </w:t>
      </w:r>
      <w:r w:rsidR="00D7556F" w:rsidRPr="00520DD3">
        <w:rPr>
          <w:rFonts w:asciiTheme="majorHAnsi" w:hAnsiTheme="majorHAnsi" w:cstheme="majorHAnsi"/>
          <w:sz w:val="24"/>
          <w:szCs w:val="24"/>
          <w:highlight w:val="yellow"/>
          <w:lang w:val="en-US"/>
        </w:rPr>
        <w:t>D7 medium until D11</w:t>
      </w:r>
      <w:r w:rsidR="00130ECB">
        <w:rPr>
          <w:rFonts w:asciiTheme="majorHAnsi" w:hAnsiTheme="majorHAnsi" w:cstheme="majorHAnsi"/>
          <w:sz w:val="24"/>
          <w:szCs w:val="24"/>
          <w:highlight w:val="yellow"/>
          <w:lang w:val="en-US"/>
        </w:rPr>
        <w:t>,</w:t>
      </w:r>
      <w:r w:rsidRPr="00520DD3">
        <w:rPr>
          <w:rFonts w:asciiTheme="majorHAnsi" w:hAnsiTheme="majorHAnsi" w:cstheme="majorHAnsi"/>
          <w:sz w:val="24"/>
          <w:szCs w:val="24"/>
          <w:highlight w:val="yellow"/>
          <w:lang w:val="en-US"/>
        </w:rPr>
        <w:t xml:space="preserve"> and </w:t>
      </w:r>
      <w:r w:rsidR="00D7556F" w:rsidRPr="00520DD3">
        <w:rPr>
          <w:rFonts w:asciiTheme="majorHAnsi" w:hAnsiTheme="majorHAnsi" w:cstheme="majorHAnsi"/>
          <w:sz w:val="24"/>
          <w:szCs w:val="24"/>
          <w:highlight w:val="yellow"/>
          <w:lang w:val="en-US"/>
        </w:rPr>
        <w:t>D11 medium for the re</w:t>
      </w:r>
      <w:r w:rsidRPr="00520DD3">
        <w:rPr>
          <w:rFonts w:asciiTheme="majorHAnsi" w:hAnsiTheme="majorHAnsi" w:cstheme="majorHAnsi"/>
          <w:sz w:val="24"/>
          <w:szCs w:val="24"/>
          <w:highlight w:val="yellow"/>
          <w:lang w:val="en-US"/>
        </w:rPr>
        <w:t xml:space="preserve">maining time </w:t>
      </w:r>
      <w:r w:rsidR="00D7556F" w:rsidRPr="00520DD3">
        <w:rPr>
          <w:rFonts w:asciiTheme="majorHAnsi" w:hAnsiTheme="majorHAnsi" w:cstheme="majorHAnsi"/>
          <w:sz w:val="24"/>
          <w:szCs w:val="24"/>
          <w:highlight w:val="yellow"/>
          <w:lang w:val="en-US"/>
        </w:rPr>
        <w:t xml:space="preserve">of </w:t>
      </w:r>
      <w:r w:rsidR="00C65BB3">
        <w:rPr>
          <w:rFonts w:asciiTheme="majorHAnsi" w:hAnsiTheme="majorHAnsi" w:cstheme="majorHAnsi"/>
          <w:sz w:val="24"/>
          <w:szCs w:val="24"/>
          <w:highlight w:val="yellow"/>
          <w:lang w:val="en-US"/>
        </w:rPr>
        <w:t xml:space="preserve">the </w:t>
      </w:r>
      <w:r w:rsidR="00D7556F" w:rsidRPr="00520DD3">
        <w:rPr>
          <w:rFonts w:asciiTheme="majorHAnsi" w:hAnsiTheme="majorHAnsi" w:cstheme="majorHAnsi"/>
          <w:sz w:val="24"/>
          <w:szCs w:val="24"/>
          <w:highlight w:val="yellow"/>
          <w:lang w:val="en-US"/>
        </w:rPr>
        <w:t>culture.</w:t>
      </w:r>
    </w:p>
    <w:p w14:paraId="72DEC1A6" w14:textId="77777777" w:rsidR="00B23A12" w:rsidRPr="00054B7A" w:rsidRDefault="00B23A12" w:rsidP="00054B7A">
      <w:pPr>
        <w:rPr>
          <w:rFonts w:asciiTheme="majorHAnsi" w:hAnsiTheme="majorHAnsi" w:cstheme="majorHAnsi"/>
          <w:highlight w:val="yellow"/>
        </w:rPr>
      </w:pPr>
    </w:p>
    <w:p w14:paraId="74543793" w14:textId="4AA55B1A" w:rsidR="00D12B9F" w:rsidRDefault="00373810" w:rsidP="00B23A12">
      <w:pPr>
        <w:pStyle w:val="ListParagraph"/>
        <w:widowControl w:val="0"/>
        <w:numPr>
          <w:ilvl w:val="3"/>
          <w:numId w:val="19"/>
        </w:numPr>
        <w:spacing w:after="0" w:line="240" w:lineRule="auto"/>
        <w:ind w:left="0" w:firstLine="0"/>
        <w:jc w:val="both"/>
        <w:rPr>
          <w:rFonts w:asciiTheme="majorHAnsi" w:hAnsiTheme="majorHAnsi" w:cstheme="majorHAnsi"/>
          <w:sz w:val="24"/>
          <w:szCs w:val="24"/>
          <w:highlight w:val="yellow"/>
          <w:lang w:val="en-US"/>
        </w:rPr>
      </w:pPr>
      <w:r w:rsidRPr="00520DD3">
        <w:rPr>
          <w:rFonts w:asciiTheme="majorHAnsi" w:hAnsiTheme="majorHAnsi" w:cstheme="majorHAnsi"/>
          <w:sz w:val="24"/>
          <w:szCs w:val="24"/>
          <w:highlight w:val="yellow"/>
          <w:lang w:val="en-US"/>
        </w:rPr>
        <w:t>Take m</w:t>
      </w:r>
      <w:r w:rsidR="00D12B9F" w:rsidRPr="00520DD3">
        <w:rPr>
          <w:rFonts w:asciiTheme="majorHAnsi" w:hAnsiTheme="majorHAnsi" w:cstheme="majorHAnsi"/>
          <w:sz w:val="24"/>
          <w:szCs w:val="24"/>
          <w:highlight w:val="yellow"/>
          <w:lang w:val="en-US"/>
        </w:rPr>
        <w:t>icroscopic pictures at D4, D21</w:t>
      </w:r>
      <w:r w:rsidR="00130ECB">
        <w:rPr>
          <w:rFonts w:asciiTheme="majorHAnsi" w:hAnsiTheme="majorHAnsi" w:cstheme="majorHAnsi"/>
          <w:sz w:val="24"/>
          <w:szCs w:val="24"/>
          <w:highlight w:val="yellow"/>
          <w:lang w:val="en-US"/>
        </w:rPr>
        <w:t>,</w:t>
      </w:r>
      <w:r w:rsidR="00D12B9F" w:rsidRPr="00520DD3">
        <w:rPr>
          <w:rFonts w:asciiTheme="majorHAnsi" w:hAnsiTheme="majorHAnsi" w:cstheme="majorHAnsi"/>
          <w:sz w:val="24"/>
          <w:szCs w:val="24"/>
          <w:highlight w:val="yellow"/>
          <w:lang w:val="en-US"/>
        </w:rPr>
        <w:t xml:space="preserve"> and D23 </w:t>
      </w:r>
      <w:r w:rsidR="00AF67B4" w:rsidRPr="00520DD3">
        <w:rPr>
          <w:rFonts w:asciiTheme="majorHAnsi" w:hAnsiTheme="majorHAnsi" w:cstheme="majorHAnsi"/>
          <w:sz w:val="24"/>
          <w:szCs w:val="24"/>
          <w:highlight w:val="yellow"/>
          <w:lang w:val="en-US"/>
        </w:rPr>
        <w:t>using a standard phase-contrast microscope</w:t>
      </w:r>
      <w:r w:rsidRPr="00520DD3">
        <w:rPr>
          <w:rFonts w:asciiTheme="majorHAnsi" w:hAnsiTheme="majorHAnsi" w:cstheme="majorHAnsi"/>
          <w:sz w:val="24"/>
          <w:szCs w:val="24"/>
          <w:highlight w:val="yellow"/>
          <w:lang w:val="en-US"/>
        </w:rPr>
        <w:t xml:space="preserve"> to assess cell viability</w:t>
      </w:r>
      <w:r w:rsidR="009909E1" w:rsidRPr="00520DD3">
        <w:rPr>
          <w:rFonts w:asciiTheme="majorHAnsi" w:hAnsiTheme="majorHAnsi" w:cstheme="majorHAnsi"/>
          <w:sz w:val="24"/>
          <w:szCs w:val="24"/>
          <w:highlight w:val="yellow"/>
          <w:lang w:val="en-US"/>
        </w:rPr>
        <w:t xml:space="preserve"> and allow cell counting</w:t>
      </w:r>
      <w:r w:rsidR="00AF67B4" w:rsidRPr="00520DD3">
        <w:rPr>
          <w:rFonts w:asciiTheme="majorHAnsi" w:hAnsiTheme="majorHAnsi" w:cstheme="majorHAnsi"/>
          <w:sz w:val="24"/>
          <w:szCs w:val="24"/>
          <w:highlight w:val="yellow"/>
          <w:lang w:val="en-US"/>
        </w:rPr>
        <w:t>.</w:t>
      </w:r>
    </w:p>
    <w:p w14:paraId="43E83B2E" w14:textId="77777777" w:rsidR="00B23A12" w:rsidRPr="00054B7A" w:rsidRDefault="00B23A12" w:rsidP="00054B7A">
      <w:pPr>
        <w:rPr>
          <w:rFonts w:asciiTheme="majorHAnsi" w:hAnsiTheme="majorHAnsi" w:cstheme="majorHAnsi"/>
          <w:highlight w:val="yellow"/>
        </w:rPr>
      </w:pPr>
    </w:p>
    <w:p w14:paraId="5DE50500" w14:textId="73B5E977" w:rsidR="00D12B9F" w:rsidRPr="006A433E" w:rsidRDefault="000F2713" w:rsidP="00051A96">
      <w:pPr>
        <w:pStyle w:val="ListParagraph"/>
        <w:widowControl w:val="0"/>
        <w:numPr>
          <w:ilvl w:val="2"/>
          <w:numId w:val="13"/>
        </w:numPr>
        <w:spacing w:after="0" w:line="240" w:lineRule="auto"/>
        <w:ind w:left="0" w:firstLine="0"/>
        <w:jc w:val="both"/>
        <w:rPr>
          <w:rFonts w:asciiTheme="majorHAnsi" w:hAnsiTheme="majorHAnsi" w:cstheme="majorHAnsi"/>
          <w:sz w:val="24"/>
          <w:szCs w:val="24"/>
          <w:lang w:val="en-US"/>
        </w:rPr>
      </w:pPr>
      <w:bookmarkStart w:id="13" w:name="_Hlk74303076"/>
      <w:bookmarkStart w:id="14" w:name="_Hlk75221786"/>
      <w:r w:rsidRPr="006A433E">
        <w:rPr>
          <w:rFonts w:asciiTheme="majorHAnsi" w:hAnsiTheme="majorHAnsi" w:cstheme="majorHAnsi"/>
          <w:sz w:val="24"/>
          <w:szCs w:val="24"/>
          <w:lang w:val="en-US"/>
        </w:rPr>
        <w:t>For characterization, fix the differentiated g</w:t>
      </w:r>
      <w:r w:rsidR="00EA3EF3" w:rsidRPr="006A433E">
        <w:rPr>
          <w:rFonts w:asciiTheme="majorHAnsi" w:hAnsiTheme="majorHAnsi" w:cstheme="majorHAnsi"/>
          <w:sz w:val="24"/>
          <w:szCs w:val="24"/>
          <w:lang w:val="en-US"/>
        </w:rPr>
        <w:t xml:space="preserve">lutamatergic </w:t>
      </w:r>
      <w:r w:rsidR="00D12B9F" w:rsidRPr="006A433E">
        <w:rPr>
          <w:rFonts w:asciiTheme="majorHAnsi" w:hAnsiTheme="majorHAnsi" w:cstheme="majorHAnsi"/>
          <w:sz w:val="24"/>
          <w:szCs w:val="24"/>
          <w:lang w:val="en-US"/>
        </w:rPr>
        <w:t>neurons in 4% paraformaldehyde (PFA) for 30 mi</w:t>
      </w:r>
      <w:r w:rsidR="00912188" w:rsidRPr="006A433E">
        <w:rPr>
          <w:rFonts w:asciiTheme="majorHAnsi" w:hAnsiTheme="majorHAnsi" w:cstheme="majorHAnsi"/>
          <w:sz w:val="24"/>
          <w:szCs w:val="24"/>
          <w:lang w:val="en-US"/>
        </w:rPr>
        <w:t xml:space="preserve">n </w:t>
      </w:r>
      <w:r w:rsidR="00D12B9F" w:rsidRPr="006A433E">
        <w:rPr>
          <w:rFonts w:asciiTheme="majorHAnsi" w:hAnsiTheme="majorHAnsi" w:cstheme="majorHAnsi"/>
          <w:sz w:val="24"/>
          <w:szCs w:val="24"/>
          <w:lang w:val="en-US"/>
        </w:rPr>
        <w:t xml:space="preserve">at room temperature </w:t>
      </w:r>
      <w:r w:rsidRPr="006A433E">
        <w:rPr>
          <w:rFonts w:asciiTheme="majorHAnsi" w:hAnsiTheme="majorHAnsi" w:cstheme="majorHAnsi"/>
          <w:sz w:val="24"/>
          <w:szCs w:val="24"/>
          <w:lang w:val="en-US"/>
        </w:rPr>
        <w:t xml:space="preserve">after </w:t>
      </w:r>
      <w:r w:rsidR="00D12B9F" w:rsidRPr="006A433E">
        <w:rPr>
          <w:rFonts w:asciiTheme="majorHAnsi" w:hAnsiTheme="majorHAnsi" w:cstheme="majorHAnsi"/>
          <w:sz w:val="24"/>
          <w:szCs w:val="24"/>
          <w:lang w:val="en-US"/>
        </w:rPr>
        <w:t xml:space="preserve">medium aspiration and </w:t>
      </w:r>
      <w:r w:rsidRPr="006A433E">
        <w:rPr>
          <w:rFonts w:asciiTheme="majorHAnsi" w:hAnsiTheme="majorHAnsi" w:cstheme="majorHAnsi"/>
          <w:sz w:val="24"/>
          <w:szCs w:val="24"/>
          <w:lang w:val="en-US"/>
        </w:rPr>
        <w:t xml:space="preserve">follow </w:t>
      </w:r>
      <w:r w:rsidR="00C65BB3">
        <w:rPr>
          <w:rFonts w:asciiTheme="majorHAnsi" w:hAnsiTheme="majorHAnsi" w:cstheme="majorHAnsi"/>
          <w:sz w:val="24"/>
          <w:szCs w:val="24"/>
          <w:lang w:val="en-US"/>
        </w:rPr>
        <w:t xml:space="preserve">the </w:t>
      </w:r>
      <w:r w:rsidR="00D12B9F" w:rsidRPr="006A433E">
        <w:rPr>
          <w:rFonts w:asciiTheme="majorHAnsi" w:hAnsiTheme="majorHAnsi" w:cstheme="majorHAnsi"/>
          <w:sz w:val="24"/>
          <w:szCs w:val="24"/>
          <w:lang w:val="en-US"/>
        </w:rPr>
        <w:t>protocol</w:t>
      </w:r>
      <w:r w:rsidR="00EA3EF3" w:rsidRPr="006A433E">
        <w:rPr>
          <w:rFonts w:asciiTheme="majorHAnsi" w:hAnsiTheme="majorHAnsi" w:cstheme="majorHAnsi"/>
          <w:sz w:val="24"/>
          <w:szCs w:val="24"/>
          <w:lang w:val="en-US"/>
        </w:rPr>
        <w:t xml:space="preserve"> for immunofluorescence staining</w:t>
      </w:r>
      <w:r w:rsidR="00D12B9F" w:rsidRPr="006A433E">
        <w:rPr>
          <w:rFonts w:asciiTheme="majorHAnsi" w:hAnsiTheme="majorHAnsi" w:cstheme="majorHAnsi"/>
          <w:sz w:val="24"/>
          <w:szCs w:val="24"/>
          <w:lang w:val="en-US"/>
        </w:rPr>
        <w:t>.</w:t>
      </w:r>
      <w:bookmarkEnd w:id="13"/>
    </w:p>
    <w:p w14:paraId="683D1B9C" w14:textId="77777777" w:rsidR="00912188" w:rsidRPr="00520DD3" w:rsidRDefault="00912188" w:rsidP="00912188">
      <w:pPr>
        <w:pStyle w:val="ListParagraph"/>
        <w:widowControl w:val="0"/>
        <w:spacing w:after="0" w:line="240" w:lineRule="auto"/>
        <w:ind w:left="0"/>
        <w:jc w:val="both"/>
        <w:rPr>
          <w:rFonts w:asciiTheme="majorHAnsi" w:hAnsiTheme="majorHAnsi" w:cstheme="majorHAnsi"/>
          <w:sz w:val="24"/>
          <w:szCs w:val="24"/>
          <w:highlight w:val="yellow"/>
          <w:lang w:val="en-US"/>
        </w:rPr>
      </w:pPr>
    </w:p>
    <w:bookmarkEnd w:id="14"/>
    <w:p w14:paraId="35FDC1EB" w14:textId="2CD39912" w:rsidR="00D12B9F" w:rsidRPr="0064041C" w:rsidRDefault="000F2713" w:rsidP="00051A96">
      <w:pPr>
        <w:pStyle w:val="ListParagraph"/>
        <w:widowControl w:val="0"/>
        <w:numPr>
          <w:ilvl w:val="2"/>
          <w:numId w:val="13"/>
        </w:numPr>
        <w:spacing w:after="0" w:line="240" w:lineRule="auto"/>
        <w:ind w:left="0" w:firstLine="0"/>
        <w:jc w:val="both"/>
        <w:rPr>
          <w:rFonts w:asciiTheme="majorHAnsi" w:hAnsiTheme="majorHAnsi" w:cstheme="majorHAnsi"/>
          <w:sz w:val="24"/>
          <w:szCs w:val="24"/>
          <w:lang w:val="en-US"/>
        </w:rPr>
      </w:pPr>
      <w:r w:rsidRPr="0064041C">
        <w:rPr>
          <w:rFonts w:asciiTheme="majorHAnsi" w:hAnsiTheme="majorHAnsi" w:cstheme="majorHAnsi"/>
          <w:sz w:val="24"/>
          <w:szCs w:val="24"/>
          <w:lang w:val="en-US"/>
        </w:rPr>
        <w:t>Wash c</w:t>
      </w:r>
      <w:r w:rsidR="00D12B9F" w:rsidRPr="0064041C">
        <w:rPr>
          <w:rFonts w:asciiTheme="majorHAnsi" w:hAnsiTheme="majorHAnsi" w:cstheme="majorHAnsi"/>
          <w:sz w:val="24"/>
          <w:szCs w:val="24"/>
          <w:lang w:val="en-US"/>
        </w:rPr>
        <w:t xml:space="preserve">ells three times with </w:t>
      </w:r>
      <w:r w:rsidRPr="0064041C">
        <w:rPr>
          <w:rFonts w:asciiTheme="majorHAnsi" w:hAnsiTheme="majorHAnsi" w:cstheme="majorHAnsi"/>
          <w:sz w:val="24"/>
          <w:szCs w:val="24"/>
          <w:lang w:val="en-US"/>
        </w:rPr>
        <w:t>Phosphate-Buffered Saline (</w:t>
      </w:r>
      <w:r w:rsidR="00D12B9F" w:rsidRPr="0064041C">
        <w:rPr>
          <w:rFonts w:asciiTheme="majorHAnsi" w:hAnsiTheme="majorHAnsi" w:cstheme="majorHAnsi"/>
          <w:sz w:val="24"/>
          <w:szCs w:val="24"/>
          <w:lang w:val="en-US"/>
        </w:rPr>
        <w:t>PBS</w:t>
      </w:r>
      <w:r w:rsidRPr="0064041C">
        <w:rPr>
          <w:rFonts w:asciiTheme="majorHAnsi" w:hAnsiTheme="majorHAnsi" w:cstheme="majorHAnsi"/>
          <w:sz w:val="24"/>
          <w:szCs w:val="24"/>
          <w:lang w:val="en-US"/>
        </w:rPr>
        <w:t>)</w:t>
      </w:r>
      <w:r w:rsidR="00D12B9F" w:rsidRPr="0064041C">
        <w:rPr>
          <w:rFonts w:asciiTheme="majorHAnsi" w:hAnsiTheme="majorHAnsi" w:cstheme="majorHAnsi"/>
          <w:sz w:val="24"/>
          <w:szCs w:val="24"/>
          <w:lang w:val="en-US"/>
        </w:rPr>
        <w:t xml:space="preserve"> and permeabilize</w:t>
      </w:r>
      <w:r w:rsidRPr="0064041C">
        <w:rPr>
          <w:rFonts w:asciiTheme="majorHAnsi" w:hAnsiTheme="majorHAnsi" w:cstheme="majorHAnsi"/>
          <w:sz w:val="24"/>
          <w:szCs w:val="24"/>
          <w:lang w:val="en-US"/>
        </w:rPr>
        <w:t xml:space="preserve"> them</w:t>
      </w:r>
      <w:r w:rsidR="00D12B9F" w:rsidRPr="0064041C">
        <w:rPr>
          <w:rFonts w:asciiTheme="majorHAnsi" w:hAnsiTheme="majorHAnsi" w:cstheme="majorHAnsi"/>
          <w:sz w:val="24"/>
          <w:szCs w:val="24"/>
          <w:lang w:val="en-US"/>
        </w:rPr>
        <w:t xml:space="preserve"> for 10 min with 0.1% Triton-X followed by 30 min with 3% </w:t>
      </w:r>
      <w:r w:rsidR="00C70D75" w:rsidRPr="0064041C">
        <w:rPr>
          <w:rFonts w:asciiTheme="majorHAnsi" w:hAnsiTheme="majorHAnsi" w:cstheme="majorHAnsi"/>
          <w:sz w:val="24"/>
          <w:szCs w:val="24"/>
          <w:lang w:val="en-US"/>
        </w:rPr>
        <w:t>Bovine Serum Albumin</w:t>
      </w:r>
      <w:r w:rsidRPr="0064041C">
        <w:rPr>
          <w:rFonts w:asciiTheme="majorHAnsi" w:hAnsiTheme="majorHAnsi" w:cstheme="majorHAnsi"/>
          <w:sz w:val="24"/>
          <w:szCs w:val="24"/>
          <w:lang w:val="en-US"/>
        </w:rPr>
        <w:t xml:space="preserve"> (BSA</w:t>
      </w:r>
      <w:r w:rsidR="00C70D75" w:rsidRPr="0064041C">
        <w:rPr>
          <w:rFonts w:asciiTheme="majorHAnsi" w:hAnsiTheme="majorHAnsi" w:cstheme="majorHAnsi"/>
          <w:sz w:val="24"/>
          <w:szCs w:val="24"/>
          <w:lang w:val="en-US"/>
        </w:rPr>
        <w:t>)</w:t>
      </w:r>
      <w:r w:rsidR="00D12B9F" w:rsidRPr="0064041C">
        <w:rPr>
          <w:rFonts w:asciiTheme="majorHAnsi" w:hAnsiTheme="majorHAnsi" w:cstheme="majorHAnsi"/>
          <w:sz w:val="24"/>
          <w:szCs w:val="24"/>
          <w:lang w:val="en-US"/>
        </w:rPr>
        <w:t xml:space="preserve">. </w:t>
      </w:r>
      <w:r w:rsidR="002E1083" w:rsidRPr="0064041C">
        <w:rPr>
          <w:rFonts w:asciiTheme="majorHAnsi" w:hAnsiTheme="majorHAnsi" w:cstheme="majorHAnsi"/>
          <w:sz w:val="24"/>
          <w:szCs w:val="24"/>
          <w:lang w:val="en-US"/>
        </w:rPr>
        <w:t>Add p</w:t>
      </w:r>
      <w:r w:rsidR="00D12B9F" w:rsidRPr="0064041C">
        <w:rPr>
          <w:rFonts w:asciiTheme="majorHAnsi" w:hAnsiTheme="majorHAnsi" w:cstheme="majorHAnsi"/>
          <w:sz w:val="24"/>
          <w:szCs w:val="24"/>
          <w:lang w:val="en-US"/>
        </w:rPr>
        <w:t>rimary antibodies and incubate</w:t>
      </w:r>
      <w:r w:rsidR="002E1083" w:rsidRPr="0064041C">
        <w:rPr>
          <w:rFonts w:asciiTheme="majorHAnsi" w:hAnsiTheme="majorHAnsi" w:cstheme="majorHAnsi"/>
          <w:sz w:val="24"/>
          <w:szCs w:val="24"/>
          <w:lang w:val="en-US"/>
        </w:rPr>
        <w:t xml:space="preserve"> the device </w:t>
      </w:r>
      <w:r w:rsidR="00D12B9F" w:rsidRPr="0064041C">
        <w:rPr>
          <w:rFonts w:asciiTheme="majorHAnsi" w:hAnsiTheme="majorHAnsi" w:cstheme="majorHAnsi"/>
          <w:sz w:val="24"/>
          <w:szCs w:val="24"/>
          <w:lang w:val="en-US"/>
        </w:rPr>
        <w:t>overnight at 4</w:t>
      </w:r>
      <w:r w:rsidR="00C65BB3">
        <w:rPr>
          <w:rFonts w:asciiTheme="majorHAnsi" w:hAnsiTheme="majorHAnsi" w:cstheme="majorHAnsi"/>
          <w:sz w:val="24"/>
          <w:szCs w:val="24"/>
          <w:lang w:val="en-US"/>
        </w:rPr>
        <w:t xml:space="preserve"> </w:t>
      </w:r>
      <w:r w:rsidR="00D12B9F" w:rsidRPr="0064041C">
        <w:rPr>
          <w:rFonts w:asciiTheme="majorHAnsi" w:hAnsiTheme="majorHAnsi" w:cstheme="majorHAnsi"/>
          <w:sz w:val="24"/>
          <w:szCs w:val="24"/>
          <w:lang w:val="en-US"/>
        </w:rPr>
        <w:t>°C.</w:t>
      </w:r>
    </w:p>
    <w:p w14:paraId="7E1B0010" w14:textId="77777777" w:rsidR="00FF1E37" w:rsidRPr="0064041C" w:rsidRDefault="00FF1E37" w:rsidP="00FF1E37">
      <w:pPr>
        <w:pStyle w:val="ListParagraph"/>
        <w:widowControl w:val="0"/>
        <w:spacing w:after="0" w:line="240" w:lineRule="auto"/>
        <w:ind w:left="0"/>
        <w:jc w:val="both"/>
        <w:rPr>
          <w:rFonts w:asciiTheme="majorHAnsi" w:hAnsiTheme="majorHAnsi" w:cstheme="majorHAnsi"/>
          <w:sz w:val="24"/>
          <w:szCs w:val="24"/>
          <w:lang w:val="en-US"/>
        </w:rPr>
      </w:pPr>
    </w:p>
    <w:p w14:paraId="50D45441" w14:textId="7CF8D558" w:rsidR="00030BCD" w:rsidRPr="0064041C" w:rsidRDefault="002E1083" w:rsidP="00051A96">
      <w:pPr>
        <w:pStyle w:val="ListParagraph"/>
        <w:widowControl w:val="0"/>
        <w:numPr>
          <w:ilvl w:val="2"/>
          <w:numId w:val="13"/>
        </w:numPr>
        <w:spacing w:after="0" w:line="240" w:lineRule="auto"/>
        <w:ind w:left="0" w:firstLine="0"/>
        <w:jc w:val="both"/>
        <w:rPr>
          <w:rFonts w:asciiTheme="majorHAnsi" w:hAnsiTheme="majorHAnsi" w:cstheme="majorHAnsi"/>
          <w:sz w:val="24"/>
          <w:szCs w:val="24"/>
          <w:lang w:val="en-US"/>
        </w:rPr>
      </w:pPr>
      <w:r w:rsidRPr="0064041C">
        <w:rPr>
          <w:rFonts w:asciiTheme="majorHAnsi" w:hAnsiTheme="majorHAnsi" w:cstheme="majorHAnsi"/>
          <w:sz w:val="24"/>
          <w:szCs w:val="24"/>
          <w:lang w:val="en-US"/>
        </w:rPr>
        <w:lastRenderedPageBreak/>
        <w:t>Rinse t</w:t>
      </w:r>
      <w:r w:rsidR="00D12B9F" w:rsidRPr="0064041C">
        <w:rPr>
          <w:rFonts w:asciiTheme="majorHAnsi" w:hAnsiTheme="majorHAnsi" w:cstheme="majorHAnsi"/>
          <w:sz w:val="24"/>
          <w:szCs w:val="24"/>
          <w:lang w:val="en-US"/>
        </w:rPr>
        <w:t xml:space="preserve">he cells three times with PBS and </w:t>
      </w:r>
      <w:r w:rsidRPr="0064041C">
        <w:rPr>
          <w:rFonts w:asciiTheme="majorHAnsi" w:hAnsiTheme="majorHAnsi" w:cstheme="majorHAnsi"/>
          <w:sz w:val="24"/>
          <w:szCs w:val="24"/>
          <w:lang w:val="en-US"/>
        </w:rPr>
        <w:t xml:space="preserve">incubate </w:t>
      </w:r>
      <w:r w:rsidR="00D12B9F" w:rsidRPr="0064041C">
        <w:rPr>
          <w:rFonts w:asciiTheme="majorHAnsi" w:hAnsiTheme="majorHAnsi" w:cstheme="majorHAnsi"/>
          <w:sz w:val="24"/>
          <w:szCs w:val="24"/>
          <w:lang w:val="en-US"/>
        </w:rPr>
        <w:t>further with the corresponding secondary antibodies for 2 h at room temperature</w:t>
      </w:r>
      <w:r w:rsidR="00030BCD" w:rsidRPr="0064041C">
        <w:rPr>
          <w:rFonts w:asciiTheme="majorHAnsi" w:hAnsiTheme="majorHAnsi" w:cstheme="majorHAnsi"/>
          <w:sz w:val="24"/>
          <w:szCs w:val="24"/>
          <w:lang w:val="en-US"/>
        </w:rPr>
        <w:t>.</w:t>
      </w:r>
    </w:p>
    <w:p w14:paraId="5F568C3B" w14:textId="77777777" w:rsidR="00AD56CD" w:rsidRPr="0064041C" w:rsidRDefault="00AD56CD" w:rsidP="00AD56CD">
      <w:pPr>
        <w:pStyle w:val="ListParagraph"/>
        <w:widowControl w:val="0"/>
        <w:spacing w:after="0" w:line="240" w:lineRule="auto"/>
        <w:ind w:left="0"/>
        <w:jc w:val="both"/>
        <w:rPr>
          <w:rFonts w:asciiTheme="majorHAnsi" w:hAnsiTheme="majorHAnsi" w:cstheme="majorHAnsi"/>
          <w:sz w:val="24"/>
          <w:szCs w:val="24"/>
          <w:lang w:val="en-US"/>
        </w:rPr>
      </w:pPr>
    </w:p>
    <w:p w14:paraId="630523F1" w14:textId="1BCDD737" w:rsidR="00D12B9F" w:rsidRPr="0064041C" w:rsidRDefault="00030BCD" w:rsidP="00051A96">
      <w:pPr>
        <w:rPr>
          <w:rFonts w:asciiTheme="majorHAnsi" w:hAnsiTheme="majorHAnsi" w:cstheme="majorHAnsi"/>
        </w:rPr>
      </w:pPr>
      <w:r w:rsidRPr="0064041C">
        <w:rPr>
          <w:rFonts w:asciiTheme="majorHAnsi" w:hAnsiTheme="majorHAnsi" w:cstheme="majorHAnsi"/>
        </w:rPr>
        <w:t>NOTE: I</w:t>
      </w:r>
      <w:r w:rsidR="00D12B9F" w:rsidRPr="0064041C">
        <w:rPr>
          <w:rFonts w:asciiTheme="majorHAnsi" w:hAnsiTheme="majorHAnsi" w:cstheme="majorHAnsi"/>
        </w:rPr>
        <w:t xml:space="preserve">mmunofluorescent antibodies used in the study </w:t>
      </w:r>
      <w:r w:rsidRPr="0064041C">
        <w:rPr>
          <w:rFonts w:asciiTheme="majorHAnsi" w:hAnsiTheme="majorHAnsi" w:cstheme="majorHAnsi"/>
        </w:rPr>
        <w:t>are</w:t>
      </w:r>
      <w:r w:rsidR="00D12B9F" w:rsidRPr="0064041C">
        <w:rPr>
          <w:rFonts w:asciiTheme="majorHAnsi" w:hAnsiTheme="majorHAnsi" w:cstheme="majorHAnsi"/>
        </w:rPr>
        <w:t xml:space="preserve"> listed in </w:t>
      </w:r>
      <w:r w:rsidR="00D12B9F" w:rsidRPr="0064041C">
        <w:rPr>
          <w:rFonts w:asciiTheme="majorHAnsi" w:hAnsiTheme="majorHAnsi" w:cstheme="majorHAnsi"/>
          <w:b/>
          <w:bCs/>
        </w:rPr>
        <w:t>Table 2</w:t>
      </w:r>
      <w:bookmarkStart w:id="15" w:name="_Hlk66909200"/>
      <w:r w:rsidRPr="0064041C">
        <w:rPr>
          <w:rFonts w:asciiTheme="majorHAnsi" w:hAnsiTheme="majorHAnsi" w:cstheme="majorHAnsi"/>
        </w:rPr>
        <w:t>.</w:t>
      </w:r>
    </w:p>
    <w:p w14:paraId="42C6099C" w14:textId="77777777" w:rsidR="00AD56CD" w:rsidRPr="0064041C" w:rsidRDefault="00AD56CD" w:rsidP="00051A96">
      <w:pPr>
        <w:rPr>
          <w:rFonts w:asciiTheme="majorHAnsi" w:hAnsiTheme="majorHAnsi" w:cstheme="majorHAnsi"/>
        </w:rPr>
      </w:pPr>
    </w:p>
    <w:p w14:paraId="36445EE9" w14:textId="34922DE6" w:rsidR="00F371BC" w:rsidRPr="0064041C" w:rsidRDefault="00747E93" w:rsidP="00051A96">
      <w:pPr>
        <w:pStyle w:val="ListParagraph"/>
        <w:widowControl w:val="0"/>
        <w:numPr>
          <w:ilvl w:val="2"/>
          <w:numId w:val="13"/>
        </w:numPr>
        <w:spacing w:after="0" w:line="240" w:lineRule="auto"/>
        <w:ind w:left="0" w:firstLine="0"/>
        <w:jc w:val="both"/>
        <w:rPr>
          <w:rFonts w:asciiTheme="majorHAnsi" w:hAnsiTheme="majorHAnsi" w:cstheme="majorHAnsi"/>
          <w:sz w:val="24"/>
          <w:szCs w:val="24"/>
          <w:lang w:val="en-US"/>
        </w:rPr>
      </w:pPr>
      <w:r w:rsidRPr="0064041C">
        <w:rPr>
          <w:rFonts w:asciiTheme="majorHAnsi" w:hAnsiTheme="majorHAnsi" w:cstheme="majorHAnsi"/>
          <w:sz w:val="24"/>
          <w:szCs w:val="24"/>
          <w:lang w:val="en-US"/>
        </w:rPr>
        <w:t>Rinse t</w:t>
      </w:r>
      <w:r w:rsidR="00F371BC" w:rsidRPr="0064041C">
        <w:rPr>
          <w:rFonts w:asciiTheme="majorHAnsi" w:hAnsiTheme="majorHAnsi" w:cstheme="majorHAnsi"/>
          <w:sz w:val="24"/>
          <w:szCs w:val="24"/>
          <w:lang w:val="en-US"/>
        </w:rPr>
        <w:t xml:space="preserve">he cells three times with PBS and counterstain with DAPI </w:t>
      </w:r>
      <w:r w:rsidRPr="0064041C">
        <w:rPr>
          <w:rFonts w:asciiTheme="majorHAnsi" w:hAnsiTheme="majorHAnsi" w:cstheme="majorHAnsi"/>
          <w:sz w:val="24"/>
          <w:szCs w:val="24"/>
          <w:lang w:val="en-US"/>
        </w:rPr>
        <w:t>(</w:t>
      </w:r>
      <w:r w:rsidR="000B2D27" w:rsidRPr="0064041C">
        <w:rPr>
          <w:rFonts w:asciiTheme="majorHAnsi" w:hAnsiTheme="majorHAnsi" w:cstheme="majorHAnsi"/>
          <w:sz w:val="24"/>
          <w:szCs w:val="24"/>
          <w:lang w:val="en-US"/>
        </w:rPr>
        <w:t>4’,6-diamino-2-phenylindole</w:t>
      </w:r>
      <w:r w:rsidRPr="0064041C">
        <w:rPr>
          <w:rFonts w:asciiTheme="majorHAnsi" w:hAnsiTheme="majorHAnsi" w:cstheme="majorHAnsi"/>
          <w:sz w:val="24"/>
          <w:szCs w:val="24"/>
          <w:lang w:val="en-US"/>
        </w:rPr>
        <w:t xml:space="preserve">) </w:t>
      </w:r>
      <w:r w:rsidR="00F371BC" w:rsidRPr="0064041C">
        <w:rPr>
          <w:rFonts w:asciiTheme="majorHAnsi" w:hAnsiTheme="majorHAnsi" w:cstheme="majorHAnsi"/>
          <w:sz w:val="24"/>
          <w:szCs w:val="24"/>
          <w:lang w:val="en-US"/>
        </w:rPr>
        <w:t>for 10 min at room temperature.</w:t>
      </w:r>
    </w:p>
    <w:p w14:paraId="66F791E4" w14:textId="77777777" w:rsidR="000E74B6" w:rsidRPr="0064041C" w:rsidRDefault="000E74B6" w:rsidP="000E74B6">
      <w:pPr>
        <w:pStyle w:val="ListParagraph"/>
        <w:widowControl w:val="0"/>
        <w:spacing w:after="0" w:line="240" w:lineRule="auto"/>
        <w:ind w:left="0"/>
        <w:jc w:val="both"/>
        <w:rPr>
          <w:rFonts w:asciiTheme="majorHAnsi" w:hAnsiTheme="majorHAnsi" w:cstheme="majorHAnsi"/>
          <w:sz w:val="24"/>
          <w:szCs w:val="24"/>
          <w:lang w:val="en-US"/>
        </w:rPr>
      </w:pPr>
    </w:p>
    <w:p w14:paraId="5740D101" w14:textId="12782785" w:rsidR="00D12B9F" w:rsidRPr="0064041C" w:rsidRDefault="000B2D27" w:rsidP="00051A96">
      <w:pPr>
        <w:pStyle w:val="ListParagraph"/>
        <w:widowControl w:val="0"/>
        <w:numPr>
          <w:ilvl w:val="2"/>
          <w:numId w:val="13"/>
        </w:numPr>
        <w:spacing w:after="0" w:line="240" w:lineRule="auto"/>
        <w:ind w:left="0" w:firstLine="0"/>
        <w:jc w:val="both"/>
        <w:rPr>
          <w:rFonts w:asciiTheme="majorHAnsi" w:hAnsiTheme="majorHAnsi" w:cstheme="majorHAnsi"/>
          <w:sz w:val="24"/>
          <w:szCs w:val="24"/>
          <w:lang w:val="en-US"/>
        </w:rPr>
      </w:pPr>
      <w:bookmarkStart w:id="16" w:name="_Hlk74303293"/>
      <w:r w:rsidRPr="0064041C">
        <w:rPr>
          <w:rFonts w:asciiTheme="majorHAnsi" w:hAnsiTheme="majorHAnsi" w:cstheme="majorHAnsi"/>
          <w:sz w:val="24"/>
          <w:szCs w:val="24"/>
          <w:lang w:val="en-US"/>
        </w:rPr>
        <w:t>Acquire i</w:t>
      </w:r>
      <w:r w:rsidR="00D12B9F" w:rsidRPr="0064041C">
        <w:rPr>
          <w:rFonts w:asciiTheme="majorHAnsi" w:hAnsiTheme="majorHAnsi" w:cstheme="majorHAnsi"/>
          <w:sz w:val="24"/>
          <w:szCs w:val="24"/>
          <w:lang w:val="en-US"/>
        </w:rPr>
        <w:t xml:space="preserve">mages with an inverted epifluorescence microscope fitted with a </w:t>
      </w:r>
      <w:r w:rsidR="00494935" w:rsidRPr="0064041C">
        <w:rPr>
          <w:rFonts w:asciiTheme="majorHAnsi" w:hAnsiTheme="majorHAnsi" w:cstheme="majorHAnsi"/>
          <w:sz w:val="24"/>
          <w:szCs w:val="24"/>
          <w:lang w:val="en-US"/>
        </w:rPr>
        <w:t>CMOS</w:t>
      </w:r>
      <w:r w:rsidR="00563778" w:rsidRPr="0064041C">
        <w:rPr>
          <w:rFonts w:asciiTheme="majorHAnsi" w:hAnsiTheme="majorHAnsi" w:cstheme="majorHAnsi"/>
          <w:sz w:val="24"/>
          <w:szCs w:val="24"/>
          <w:lang w:val="en-US"/>
        </w:rPr>
        <w:t xml:space="preserve"> (</w:t>
      </w:r>
      <w:r w:rsidR="00563778" w:rsidRPr="0064041C">
        <w:rPr>
          <w:rFonts w:asciiTheme="majorHAnsi" w:hAnsiTheme="majorHAnsi" w:cstheme="majorHAnsi"/>
          <w:sz w:val="24"/>
          <w:szCs w:val="24"/>
          <w:shd w:val="clear" w:color="auto" w:fill="FFFFFF"/>
          <w:lang w:val="en-US"/>
        </w:rPr>
        <w:t>Complementary metal</w:t>
      </w:r>
      <w:r w:rsidR="00A14AD3" w:rsidRPr="0064041C">
        <w:rPr>
          <w:rFonts w:asciiTheme="majorHAnsi" w:hAnsiTheme="majorHAnsi" w:cstheme="majorHAnsi"/>
          <w:sz w:val="24"/>
          <w:szCs w:val="24"/>
          <w:shd w:val="clear" w:color="auto" w:fill="FFFFFF"/>
          <w:lang w:val="en-US"/>
        </w:rPr>
        <w:t>-</w:t>
      </w:r>
      <w:r w:rsidR="00563778" w:rsidRPr="0064041C">
        <w:rPr>
          <w:rFonts w:asciiTheme="majorHAnsi" w:hAnsiTheme="majorHAnsi" w:cstheme="majorHAnsi"/>
          <w:sz w:val="24"/>
          <w:szCs w:val="24"/>
          <w:shd w:val="clear" w:color="auto" w:fill="FFFFFF"/>
          <w:lang w:val="en-US"/>
        </w:rPr>
        <w:t>oxide</w:t>
      </w:r>
      <w:r w:rsidR="00A14AD3" w:rsidRPr="0064041C">
        <w:rPr>
          <w:rFonts w:asciiTheme="majorHAnsi" w:hAnsiTheme="majorHAnsi" w:cstheme="majorHAnsi"/>
          <w:sz w:val="24"/>
          <w:szCs w:val="24"/>
          <w:shd w:val="clear" w:color="auto" w:fill="FFFFFF"/>
          <w:lang w:val="en-US"/>
        </w:rPr>
        <w:t>-</w:t>
      </w:r>
      <w:r w:rsidR="00563778" w:rsidRPr="0064041C">
        <w:rPr>
          <w:rFonts w:asciiTheme="majorHAnsi" w:hAnsiTheme="majorHAnsi" w:cstheme="majorHAnsi"/>
          <w:sz w:val="24"/>
          <w:szCs w:val="24"/>
          <w:shd w:val="clear" w:color="auto" w:fill="FFFFFF"/>
          <w:lang w:val="en-US"/>
        </w:rPr>
        <w:t>semiconductor)</w:t>
      </w:r>
      <w:r w:rsidR="00D12B9F" w:rsidRPr="0064041C">
        <w:rPr>
          <w:rFonts w:asciiTheme="majorHAnsi" w:hAnsiTheme="majorHAnsi" w:cstheme="majorHAnsi"/>
          <w:sz w:val="24"/>
          <w:szCs w:val="24"/>
          <w:lang w:val="en-US"/>
        </w:rPr>
        <w:t xml:space="preserve"> camera and analyze using </w:t>
      </w:r>
      <w:r w:rsidR="00A14AD3" w:rsidRPr="0064041C">
        <w:rPr>
          <w:rFonts w:asciiTheme="majorHAnsi" w:hAnsiTheme="majorHAnsi" w:cstheme="majorHAnsi"/>
          <w:sz w:val="24"/>
          <w:szCs w:val="24"/>
          <w:lang w:val="en-US"/>
        </w:rPr>
        <w:t xml:space="preserve">appropriate </w:t>
      </w:r>
      <w:r w:rsidR="00D1659D" w:rsidRPr="0064041C">
        <w:rPr>
          <w:rFonts w:asciiTheme="majorHAnsi" w:hAnsiTheme="majorHAnsi" w:cstheme="majorHAnsi"/>
          <w:sz w:val="24"/>
          <w:szCs w:val="24"/>
          <w:lang w:val="en-US"/>
        </w:rPr>
        <w:t xml:space="preserve">image analysis </w:t>
      </w:r>
      <w:r w:rsidR="00D12B9F" w:rsidRPr="0064041C">
        <w:rPr>
          <w:rFonts w:asciiTheme="majorHAnsi" w:hAnsiTheme="majorHAnsi" w:cstheme="majorHAnsi"/>
          <w:sz w:val="24"/>
          <w:szCs w:val="24"/>
          <w:lang w:val="en-US"/>
        </w:rPr>
        <w:t>software.</w:t>
      </w:r>
      <w:bookmarkEnd w:id="15"/>
    </w:p>
    <w:p w14:paraId="19586876" w14:textId="77777777" w:rsidR="00A14AD3" w:rsidRPr="00520DD3" w:rsidRDefault="00A14AD3" w:rsidP="00A14AD3">
      <w:pPr>
        <w:pStyle w:val="ListParagraph"/>
        <w:widowControl w:val="0"/>
        <w:spacing w:after="0" w:line="240" w:lineRule="auto"/>
        <w:ind w:left="0"/>
        <w:jc w:val="both"/>
        <w:rPr>
          <w:rFonts w:asciiTheme="majorHAnsi" w:hAnsiTheme="majorHAnsi" w:cstheme="majorHAnsi"/>
          <w:sz w:val="24"/>
          <w:szCs w:val="24"/>
          <w:highlight w:val="yellow"/>
          <w:lang w:val="en-US"/>
        </w:rPr>
      </w:pPr>
    </w:p>
    <w:bookmarkEnd w:id="16"/>
    <w:p w14:paraId="20B4D7E3" w14:textId="777A2A80" w:rsidR="003F312A" w:rsidRDefault="000B2D27" w:rsidP="00051A96">
      <w:pPr>
        <w:pStyle w:val="ListParagraph"/>
        <w:widowControl w:val="0"/>
        <w:numPr>
          <w:ilvl w:val="2"/>
          <w:numId w:val="13"/>
        </w:numPr>
        <w:spacing w:after="0" w:line="240" w:lineRule="auto"/>
        <w:ind w:left="0" w:firstLine="0"/>
        <w:jc w:val="both"/>
        <w:rPr>
          <w:rFonts w:asciiTheme="majorHAnsi" w:hAnsiTheme="majorHAnsi" w:cstheme="majorHAnsi"/>
          <w:sz w:val="24"/>
          <w:szCs w:val="24"/>
          <w:lang w:val="en-US"/>
        </w:rPr>
      </w:pPr>
      <w:r w:rsidRPr="00051A96">
        <w:rPr>
          <w:rFonts w:asciiTheme="majorHAnsi" w:hAnsiTheme="majorHAnsi" w:cstheme="majorHAnsi"/>
          <w:sz w:val="24"/>
          <w:szCs w:val="24"/>
          <w:lang w:val="en-US"/>
        </w:rPr>
        <w:t xml:space="preserve">Open the </w:t>
      </w:r>
      <w:r w:rsidR="00F371BC" w:rsidRPr="00051A96">
        <w:rPr>
          <w:rFonts w:asciiTheme="majorHAnsi" w:hAnsiTheme="majorHAnsi" w:cstheme="majorHAnsi"/>
          <w:sz w:val="24"/>
          <w:szCs w:val="24"/>
          <w:lang w:val="en-US"/>
        </w:rPr>
        <w:t xml:space="preserve">DAPI stained images </w:t>
      </w:r>
      <w:r w:rsidR="00A3478B" w:rsidRPr="00051A96">
        <w:rPr>
          <w:rFonts w:asciiTheme="majorHAnsi" w:hAnsiTheme="majorHAnsi" w:cstheme="majorHAnsi"/>
          <w:sz w:val="24"/>
          <w:szCs w:val="24"/>
          <w:lang w:val="en-US"/>
        </w:rPr>
        <w:t xml:space="preserve">and </w:t>
      </w:r>
      <w:r w:rsidR="003F312A" w:rsidRPr="00051A96">
        <w:rPr>
          <w:rFonts w:asciiTheme="majorHAnsi" w:hAnsiTheme="majorHAnsi" w:cstheme="majorHAnsi"/>
          <w:sz w:val="24"/>
          <w:szCs w:val="24"/>
          <w:lang w:val="en-US"/>
        </w:rPr>
        <w:t xml:space="preserve">binarize with </w:t>
      </w:r>
      <w:r w:rsidR="006172E6">
        <w:rPr>
          <w:rFonts w:asciiTheme="majorHAnsi" w:hAnsiTheme="majorHAnsi" w:cstheme="majorHAnsi"/>
          <w:sz w:val="24"/>
          <w:szCs w:val="24"/>
          <w:lang w:val="en-US"/>
        </w:rPr>
        <w:t xml:space="preserve">the </w:t>
      </w:r>
      <w:r w:rsidR="003F312A" w:rsidRPr="00051A96">
        <w:rPr>
          <w:rFonts w:asciiTheme="majorHAnsi" w:hAnsiTheme="majorHAnsi" w:cstheme="majorHAnsi"/>
          <w:sz w:val="24"/>
          <w:szCs w:val="24"/>
          <w:lang w:val="en-US"/>
        </w:rPr>
        <w:t xml:space="preserve">thresholding routine in </w:t>
      </w:r>
      <w:r w:rsidR="006172E6">
        <w:rPr>
          <w:rFonts w:asciiTheme="majorHAnsi" w:hAnsiTheme="majorHAnsi" w:cstheme="majorHAnsi"/>
          <w:sz w:val="24"/>
          <w:szCs w:val="24"/>
          <w:lang w:val="en-US"/>
        </w:rPr>
        <w:t>the software</w:t>
      </w:r>
      <w:r w:rsidR="003F312A" w:rsidRPr="00051A96">
        <w:rPr>
          <w:rFonts w:asciiTheme="majorHAnsi" w:hAnsiTheme="majorHAnsi" w:cstheme="majorHAnsi"/>
          <w:sz w:val="24"/>
          <w:szCs w:val="24"/>
          <w:lang w:val="en-US"/>
        </w:rPr>
        <w:t>.</w:t>
      </w:r>
      <w:r w:rsidR="00A3478B" w:rsidRPr="00051A96">
        <w:rPr>
          <w:rFonts w:asciiTheme="majorHAnsi" w:hAnsiTheme="majorHAnsi" w:cstheme="majorHAnsi"/>
          <w:sz w:val="24"/>
          <w:szCs w:val="24"/>
          <w:lang w:val="en-US"/>
        </w:rPr>
        <w:t xml:space="preserve"> </w:t>
      </w:r>
      <w:r w:rsidR="006172E6">
        <w:rPr>
          <w:rFonts w:asciiTheme="majorHAnsi" w:hAnsiTheme="majorHAnsi" w:cstheme="majorHAnsi"/>
          <w:sz w:val="24"/>
          <w:szCs w:val="24"/>
          <w:lang w:val="en-US"/>
        </w:rPr>
        <w:t>T</w:t>
      </w:r>
      <w:r w:rsidR="00A3478B" w:rsidRPr="00051A96">
        <w:rPr>
          <w:rFonts w:asciiTheme="majorHAnsi" w:hAnsiTheme="majorHAnsi" w:cstheme="majorHAnsi"/>
          <w:sz w:val="24"/>
          <w:szCs w:val="24"/>
          <w:lang w:val="en-US"/>
        </w:rPr>
        <w:t>o do this, click</w:t>
      </w:r>
      <w:r w:rsidR="00C65BB3">
        <w:rPr>
          <w:rFonts w:asciiTheme="majorHAnsi" w:hAnsiTheme="majorHAnsi" w:cstheme="majorHAnsi"/>
          <w:sz w:val="24"/>
          <w:szCs w:val="24"/>
          <w:lang w:val="en-US"/>
        </w:rPr>
        <w:t xml:space="preserve"> on</w:t>
      </w:r>
      <w:r w:rsidR="00A3478B" w:rsidRPr="00051A96">
        <w:rPr>
          <w:rFonts w:asciiTheme="majorHAnsi" w:hAnsiTheme="majorHAnsi" w:cstheme="majorHAnsi"/>
          <w:sz w:val="24"/>
          <w:szCs w:val="24"/>
          <w:lang w:val="en-US"/>
        </w:rPr>
        <w:t xml:space="preserve"> </w:t>
      </w:r>
      <w:r w:rsidR="00A3478B" w:rsidRPr="006172E6">
        <w:rPr>
          <w:rFonts w:asciiTheme="majorHAnsi" w:hAnsiTheme="majorHAnsi" w:cstheme="majorHAnsi"/>
          <w:b/>
          <w:bCs/>
          <w:sz w:val="24"/>
          <w:szCs w:val="24"/>
          <w:lang w:val="en-US"/>
        </w:rPr>
        <w:t>Image</w:t>
      </w:r>
      <w:r w:rsidR="00C65BB3">
        <w:rPr>
          <w:rFonts w:asciiTheme="majorHAnsi" w:hAnsiTheme="majorHAnsi" w:cstheme="majorHAnsi"/>
          <w:sz w:val="24"/>
          <w:szCs w:val="24"/>
          <w:lang w:val="en-US"/>
        </w:rPr>
        <w:t xml:space="preserve"> &gt;</w:t>
      </w:r>
      <w:r w:rsidR="00A3478B" w:rsidRPr="00051A96">
        <w:rPr>
          <w:rFonts w:asciiTheme="majorHAnsi" w:hAnsiTheme="majorHAnsi" w:cstheme="majorHAnsi"/>
          <w:sz w:val="24"/>
          <w:szCs w:val="24"/>
          <w:lang w:val="en-US"/>
        </w:rPr>
        <w:t xml:space="preserve"> </w:t>
      </w:r>
      <w:r w:rsidR="00A3478B" w:rsidRPr="006172E6">
        <w:rPr>
          <w:rFonts w:asciiTheme="majorHAnsi" w:hAnsiTheme="majorHAnsi" w:cstheme="majorHAnsi"/>
          <w:b/>
          <w:bCs/>
          <w:sz w:val="24"/>
          <w:szCs w:val="24"/>
          <w:lang w:val="en-US"/>
        </w:rPr>
        <w:t>Adjust</w:t>
      </w:r>
      <w:r w:rsidR="00C65BB3">
        <w:rPr>
          <w:rFonts w:asciiTheme="majorHAnsi" w:hAnsiTheme="majorHAnsi" w:cstheme="majorHAnsi"/>
          <w:sz w:val="24"/>
          <w:szCs w:val="24"/>
          <w:lang w:val="en-US"/>
        </w:rPr>
        <w:t xml:space="preserve"> &gt;</w:t>
      </w:r>
      <w:r w:rsidR="00A3478B" w:rsidRPr="00051A96">
        <w:rPr>
          <w:rFonts w:asciiTheme="majorHAnsi" w:hAnsiTheme="majorHAnsi" w:cstheme="majorHAnsi"/>
          <w:sz w:val="24"/>
          <w:szCs w:val="24"/>
          <w:lang w:val="en-US"/>
        </w:rPr>
        <w:t xml:space="preserve"> </w:t>
      </w:r>
      <w:r w:rsidR="00A3478B" w:rsidRPr="006172E6">
        <w:rPr>
          <w:rFonts w:asciiTheme="majorHAnsi" w:hAnsiTheme="majorHAnsi" w:cstheme="majorHAnsi"/>
          <w:b/>
          <w:bCs/>
          <w:sz w:val="24"/>
          <w:szCs w:val="24"/>
          <w:lang w:val="en-US"/>
        </w:rPr>
        <w:t>Threshold</w:t>
      </w:r>
      <w:r w:rsidR="006172E6" w:rsidRPr="00054B7A">
        <w:rPr>
          <w:rFonts w:asciiTheme="majorHAnsi" w:hAnsiTheme="majorHAnsi" w:cstheme="majorHAnsi"/>
          <w:sz w:val="24"/>
          <w:szCs w:val="24"/>
          <w:lang w:val="en-US"/>
        </w:rPr>
        <w:t>,</w:t>
      </w:r>
      <w:r w:rsidR="00A3478B" w:rsidRPr="00051A96">
        <w:rPr>
          <w:rFonts w:asciiTheme="majorHAnsi" w:hAnsiTheme="majorHAnsi" w:cstheme="majorHAnsi"/>
          <w:sz w:val="24"/>
          <w:szCs w:val="24"/>
          <w:lang w:val="en-US"/>
        </w:rPr>
        <w:t xml:space="preserve"> and set the appropriate parameters to distinguish </w:t>
      </w:r>
      <w:r w:rsidR="00393ADE">
        <w:rPr>
          <w:rFonts w:asciiTheme="majorHAnsi" w:hAnsiTheme="majorHAnsi" w:cstheme="majorHAnsi"/>
          <w:sz w:val="24"/>
          <w:szCs w:val="24"/>
          <w:lang w:val="en-US"/>
        </w:rPr>
        <w:t xml:space="preserve">the </w:t>
      </w:r>
      <w:r w:rsidR="00A3478B" w:rsidRPr="00051A96">
        <w:rPr>
          <w:rFonts w:asciiTheme="majorHAnsi" w:hAnsiTheme="majorHAnsi" w:cstheme="majorHAnsi"/>
          <w:sz w:val="24"/>
          <w:szCs w:val="24"/>
          <w:lang w:val="en-US"/>
        </w:rPr>
        <w:t>nucleu</w:t>
      </w:r>
      <w:r w:rsidRPr="00051A96">
        <w:rPr>
          <w:rFonts w:asciiTheme="majorHAnsi" w:hAnsiTheme="majorHAnsi" w:cstheme="majorHAnsi"/>
          <w:sz w:val="24"/>
          <w:szCs w:val="24"/>
          <w:lang w:val="en-US"/>
        </w:rPr>
        <w:t>s</w:t>
      </w:r>
      <w:r w:rsidR="00A3478B" w:rsidRPr="00051A96">
        <w:rPr>
          <w:rFonts w:asciiTheme="majorHAnsi" w:hAnsiTheme="majorHAnsi" w:cstheme="majorHAnsi"/>
          <w:sz w:val="24"/>
          <w:szCs w:val="24"/>
          <w:lang w:val="en-US"/>
        </w:rPr>
        <w:t xml:space="preserve"> from </w:t>
      </w:r>
      <w:r w:rsidR="006172E6">
        <w:rPr>
          <w:rFonts w:asciiTheme="majorHAnsi" w:hAnsiTheme="majorHAnsi" w:cstheme="majorHAnsi"/>
          <w:sz w:val="24"/>
          <w:szCs w:val="24"/>
          <w:lang w:val="en-US"/>
        </w:rPr>
        <w:t xml:space="preserve">the </w:t>
      </w:r>
      <w:r w:rsidR="00A3478B" w:rsidRPr="00051A96">
        <w:rPr>
          <w:rFonts w:asciiTheme="majorHAnsi" w:hAnsiTheme="majorHAnsi" w:cstheme="majorHAnsi"/>
          <w:sz w:val="24"/>
          <w:szCs w:val="24"/>
          <w:lang w:val="en-US"/>
        </w:rPr>
        <w:t>background</w:t>
      </w:r>
      <w:r w:rsidRPr="00051A96">
        <w:rPr>
          <w:rFonts w:asciiTheme="majorHAnsi" w:hAnsiTheme="majorHAnsi" w:cstheme="majorHAnsi"/>
          <w:sz w:val="24"/>
          <w:szCs w:val="24"/>
          <w:lang w:val="en-US"/>
        </w:rPr>
        <w:t xml:space="preserve">. </w:t>
      </w:r>
      <w:r w:rsidR="00C65BB3">
        <w:rPr>
          <w:rFonts w:asciiTheme="majorHAnsi" w:hAnsiTheme="majorHAnsi" w:cstheme="majorHAnsi"/>
          <w:sz w:val="24"/>
          <w:szCs w:val="24"/>
          <w:lang w:val="en-US"/>
        </w:rPr>
        <w:t>Then, c</w:t>
      </w:r>
      <w:r w:rsidRPr="00051A96">
        <w:rPr>
          <w:rFonts w:asciiTheme="majorHAnsi" w:hAnsiTheme="majorHAnsi" w:cstheme="majorHAnsi"/>
          <w:sz w:val="24"/>
          <w:szCs w:val="24"/>
          <w:lang w:val="en-US"/>
        </w:rPr>
        <w:t xml:space="preserve">lick </w:t>
      </w:r>
      <w:r w:rsidR="00C65BB3">
        <w:rPr>
          <w:rFonts w:asciiTheme="majorHAnsi" w:hAnsiTheme="majorHAnsi" w:cstheme="majorHAnsi"/>
          <w:sz w:val="24"/>
          <w:szCs w:val="24"/>
          <w:lang w:val="en-US"/>
        </w:rPr>
        <w:t>on</w:t>
      </w:r>
      <w:r w:rsidR="00C65BB3" w:rsidRPr="00051A96">
        <w:rPr>
          <w:rFonts w:asciiTheme="majorHAnsi" w:hAnsiTheme="majorHAnsi" w:cstheme="majorHAnsi"/>
          <w:sz w:val="24"/>
          <w:szCs w:val="24"/>
          <w:lang w:val="en-US"/>
        </w:rPr>
        <w:t xml:space="preserve"> </w:t>
      </w:r>
      <w:r w:rsidR="00A3478B" w:rsidRPr="00393ADE">
        <w:rPr>
          <w:rFonts w:asciiTheme="majorHAnsi" w:hAnsiTheme="majorHAnsi" w:cstheme="majorHAnsi"/>
          <w:b/>
          <w:bCs/>
          <w:sz w:val="24"/>
          <w:szCs w:val="24"/>
          <w:lang w:val="en-US"/>
        </w:rPr>
        <w:t>Apply</w:t>
      </w:r>
      <w:r w:rsidR="00C65BB3">
        <w:rPr>
          <w:rFonts w:asciiTheme="majorHAnsi" w:hAnsiTheme="majorHAnsi" w:cstheme="majorHAnsi"/>
          <w:sz w:val="24"/>
          <w:szCs w:val="24"/>
          <w:lang w:val="en-US"/>
        </w:rPr>
        <w:t xml:space="preserve"> &gt;</w:t>
      </w:r>
      <w:r w:rsidR="00393ADE" w:rsidRPr="00054B7A">
        <w:rPr>
          <w:rFonts w:asciiTheme="majorHAnsi" w:hAnsiTheme="majorHAnsi" w:cstheme="majorHAnsi"/>
          <w:sz w:val="24"/>
          <w:szCs w:val="24"/>
          <w:lang w:val="en-US"/>
        </w:rPr>
        <w:t xml:space="preserve"> </w:t>
      </w:r>
      <w:r w:rsidR="0064677D" w:rsidRPr="00393ADE">
        <w:rPr>
          <w:rFonts w:asciiTheme="majorHAnsi" w:hAnsiTheme="majorHAnsi" w:cstheme="majorHAnsi"/>
          <w:b/>
          <w:bCs/>
          <w:sz w:val="24"/>
          <w:szCs w:val="24"/>
          <w:lang w:val="en-US"/>
        </w:rPr>
        <w:t>Proces</w:t>
      </w:r>
      <w:r w:rsidR="00393ADE" w:rsidRPr="00393ADE">
        <w:rPr>
          <w:rFonts w:asciiTheme="majorHAnsi" w:hAnsiTheme="majorHAnsi" w:cstheme="majorHAnsi"/>
          <w:b/>
          <w:bCs/>
          <w:sz w:val="24"/>
          <w:szCs w:val="24"/>
          <w:lang w:val="en-US"/>
        </w:rPr>
        <w:t>s</w:t>
      </w:r>
      <w:r w:rsidR="00393ADE">
        <w:rPr>
          <w:rFonts w:asciiTheme="majorHAnsi" w:hAnsiTheme="majorHAnsi" w:cstheme="majorHAnsi"/>
          <w:sz w:val="24"/>
          <w:szCs w:val="24"/>
          <w:lang w:val="en-US"/>
        </w:rPr>
        <w:t xml:space="preserve"> </w:t>
      </w:r>
      <w:r w:rsidR="00C65BB3">
        <w:rPr>
          <w:rFonts w:asciiTheme="majorHAnsi" w:hAnsiTheme="majorHAnsi" w:cstheme="majorHAnsi"/>
          <w:sz w:val="24"/>
          <w:szCs w:val="24"/>
          <w:lang w:val="en-US"/>
        </w:rPr>
        <w:t>&gt;</w:t>
      </w:r>
      <w:r w:rsidR="00C65BB3" w:rsidRPr="00051A96">
        <w:rPr>
          <w:rFonts w:asciiTheme="majorHAnsi" w:hAnsiTheme="majorHAnsi" w:cstheme="majorHAnsi"/>
          <w:sz w:val="24"/>
          <w:szCs w:val="24"/>
          <w:lang w:val="en-US"/>
        </w:rPr>
        <w:t xml:space="preserve"> </w:t>
      </w:r>
      <w:r w:rsidR="0064677D" w:rsidRPr="00393ADE">
        <w:rPr>
          <w:rFonts w:asciiTheme="majorHAnsi" w:hAnsiTheme="majorHAnsi" w:cstheme="majorHAnsi"/>
          <w:b/>
          <w:bCs/>
          <w:sz w:val="24"/>
          <w:szCs w:val="24"/>
          <w:lang w:val="en-US"/>
        </w:rPr>
        <w:t xml:space="preserve">Watershed </w:t>
      </w:r>
      <w:r w:rsidR="0064677D" w:rsidRPr="00051A96">
        <w:rPr>
          <w:rFonts w:asciiTheme="majorHAnsi" w:hAnsiTheme="majorHAnsi" w:cstheme="majorHAnsi"/>
          <w:sz w:val="24"/>
          <w:szCs w:val="24"/>
          <w:lang w:val="en-US"/>
        </w:rPr>
        <w:t>to split the aggregate nucleus.</w:t>
      </w:r>
    </w:p>
    <w:p w14:paraId="725DFF3E" w14:textId="77777777" w:rsidR="00393ADE" w:rsidRPr="00051A96" w:rsidRDefault="00393ADE" w:rsidP="00E4173A">
      <w:pPr>
        <w:pStyle w:val="ListParagraph"/>
        <w:widowControl w:val="0"/>
        <w:spacing w:after="0" w:line="240" w:lineRule="auto"/>
        <w:ind w:left="0"/>
        <w:jc w:val="both"/>
        <w:rPr>
          <w:rFonts w:asciiTheme="majorHAnsi" w:hAnsiTheme="majorHAnsi" w:cstheme="majorHAnsi"/>
          <w:sz w:val="24"/>
          <w:szCs w:val="24"/>
          <w:lang w:val="en-US"/>
        </w:rPr>
      </w:pPr>
    </w:p>
    <w:p w14:paraId="47D9C103" w14:textId="0CE22276" w:rsidR="00E4173A" w:rsidRDefault="00E4173A" w:rsidP="00051A96">
      <w:pPr>
        <w:pStyle w:val="ListParagraph"/>
        <w:widowControl w:val="0"/>
        <w:numPr>
          <w:ilvl w:val="2"/>
          <w:numId w:val="13"/>
        </w:numPr>
        <w:spacing w:after="0" w:line="240" w:lineRule="auto"/>
        <w:ind w:left="0" w:firstLine="0"/>
        <w:jc w:val="both"/>
        <w:rPr>
          <w:rFonts w:asciiTheme="majorHAnsi" w:hAnsiTheme="majorHAnsi" w:cstheme="majorHAnsi"/>
          <w:sz w:val="24"/>
          <w:szCs w:val="24"/>
          <w:lang w:val="en-US"/>
        </w:rPr>
      </w:pPr>
      <w:r>
        <w:rPr>
          <w:rFonts w:asciiTheme="majorHAnsi" w:hAnsiTheme="majorHAnsi" w:cstheme="majorHAnsi"/>
          <w:sz w:val="24"/>
          <w:szCs w:val="24"/>
          <w:lang w:val="en-US"/>
        </w:rPr>
        <w:t>After that</w:t>
      </w:r>
      <w:r w:rsidR="000B2D27" w:rsidRPr="00051A96">
        <w:rPr>
          <w:rFonts w:asciiTheme="majorHAnsi" w:hAnsiTheme="majorHAnsi" w:cstheme="majorHAnsi"/>
          <w:sz w:val="24"/>
          <w:szCs w:val="24"/>
          <w:lang w:val="en-US"/>
        </w:rPr>
        <w:t xml:space="preserve">, use the </w:t>
      </w:r>
      <w:r w:rsidR="000B2D27" w:rsidRPr="00E4173A">
        <w:rPr>
          <w:rFonts w:asciiTheme="majorHAnsi" w:hAnsiTheme="majorHAnsi" w:cstheme="majorHAnsi"/>
          <w:b/>
          <w:bCs/>
          <w:sz w:val="24"/>
          <w:szCs w:val="24"/>
          <w:lang w:val="en-US"/>
        </w:rPr>
        <w:t>Analyze Particles</w:t>
      </w:r>
      <w:r w:rsidR="000B2D27" w:rsidRPr="00051A96">
        <w:rPr>
          <w:rFonts w:asciiTheme="majorHAnsi" w:hAnsiTheme="majorHAnsi" w:cstheme="majorHAnsi"/>
          <w:sz w:val="24"/>
          <w:szCs w:val="24"/>
          <w:lang w:val="en-US"/>
        </w:rPr>
        <w:t xml:space="preserve"> innate </w:t>
      </w:r>
      <w:r>
        <w:rPr>
          <w:rFonts w:asciiTheme="majorHAnsi" w:hAnsiTheme="majorHAnsi" w:cstheme="majorHAnsi"/>
          <w:sz w:val="24"/>
          <w:szCs w:val="24"/>
          <w:lang w:val="en-US"/>
        </w:rPr>
        <w:t>software</w:t>
      </w:r>
      <w:r w:rsidR="00621944">
        <w:rPr>
          <w:rFonts w:asciiTheme="majorHAnsi" w:hAnsiTheme="majorHAnsi" w:cstheme="majorHAnsi"/>
          <w:sz w:val="24"/>
          <w:szCs w:val="24"/>
          <w:lang w:val="en-US"/>
        </w:rPr>
        <w:t>'</w:t>
      </w:r>
      <w:r w:rsidR="000B2D27" w:rsidRPr="00051A96">
        <w:rPr>
          <w:rFonts w:asciiTheme="majorHAnsi" w:hAnsiTheme="majorHAnsi" w:cstheme="majorHAnsi"/>
          <w:sz w:val="24"/>
          <w:szCs w:val="24"/>
          <w:lang w:val="en-US"/>
        </w:rPr>
        <w:t>s function to interpret t</w:t>
      </w:r>
      <w:r w:rsidR="003F312A" w:rsidRPr="00051A96">
        <w:rPr>
          <w:rFonts w:asciiTheme="majorHAnsi" w:hAnsiTheme="majorHAnsi" w:cstheme="majorHAnsi"/>
          <w:sz w:val="24"/>
          <w:szCs w:val="24"/>
          <w:lang w:val="en-US"/>
        </w:rPr>
        <w:t>he binary images</w:t>
      </w:r>
      <w:r w:rsidR="00A3478B" w:rsidRPr="00051A96">
        <w:rPr>
          <w:rFonts w:asciiTheme="majorHAnsi" w:hAnsiTheme="majorHAnsi" w:cstheme="majorHAnsi"/>
          <w:sz w:val="24"/>
          <w:szCs w:val="24"/>
          <w:lang w:val="en-US"/>
        </w:rPr>
        <w:t xml:space="preserve">. </w:t>
      </w:r>
      <w:r>
        <w:rPr>
          <w:rFonts w:asciiTheme="majorHAnsi" w:hAnsiTheme="majorHAnsi" w:cstheme="majorHAnsi"/>
          <w:sz w:val="24"/>
          <w:szCs w:val="24"/>
          <w:lang w:val="en-US"/>
        </w:rPr>
        <w:t>T</w:t>
      </w:r>
      <w:r w:rsidR="00A3478B" w:rsidRPr="00051A96">
        <w:rPr>
          <w:rFonts w:asciiTheme="majorHAnsi" w:hAnsiTheme="majorHAnsi" w:cstheme="majorHAnsi"/>
          <w:sz w:val="24"/>
          <w:szCs w:val="24"/>
          <w:lang w:val="en-US"/>
        </w:rPr>
        <w:t>o do this, click</w:t>
      </w:r>
      <w:r w:rsidR="00C65BB3">
        <w:rPr>
          <w:rFonts w:asciiTheme="majorHAnsi" w:hAnsiTheme="majorHAnsi" w:cstheme="majorHAnsi"/>
          <w:sz w:val="24"/>
          <w:szCs w:val="24"/>
          <w:lang w:val="en-US"/>
        </w:rPr>
        <w:t xml:space="preserve"> on</w:t>
      </w:r>
      <w:r>
        <w:rPr>
          <w:rFonts w:asciiTheme="majorHAnsi" w:hAnsiTheme="majorHAnsi" w:cstheme="majorHAnsi"/>
          <w:sz w:val="24"/>
          <w:szCs w:val="24"/>
          <w:lang w:val="en-US"/>
        </w:rPr>
        <w:t xml:space="preserve"> </w:t>
      </w:r>
      <w:r w:rsidR="00A3478B" w:rsidRPr="00E4173A">
        <w:rPr>
          <w:rFonts w:asciiTheme="majorHAnsi" w:hAnsiTheme="majorHAnsi" w:cstheme="majorHAnsi"/>
          <w:b/>
          <w:bCs/>
          <w:sz w:val="24"/>
          <w:szCs w:val="24"/>
          <w:lang w:val="en-US"/>
        </w:rPr>
        <w:t>Analyze</w:t>
      </w:r>
      <w:r w:rsidR="00A3478B" w:rsidRPr="00054B7A">
        <w:rPr>
          <w:rFonts w:asciiTheme="majorHAnsi" w:hAnsiTheme="majorHAnsi" w:cstheme="majorHAnsi"/>
          <w:sz w:val="24"/>
          <w:szCs w:val="24"/>
          <w:lang w:val="en-US"/>
        </w:rPr>
        <w:t xml:space="preserve"> </w:t>
      </w:r>
      <w:r w:rsidR="00A3478B" w:rsidRPr="00051A96">
        <w:rPr>
          <w:rFonts w:asciiTheme="majorHAnsi" w:hAnsiTheme="majorHAnsi" w:cstheme="majorHAnsi"/>
          <w:sz w:val="24"/>
          <w:szCs w:val="24"/>
          <w:lang w:val="en-US"/>
        </w:rPr>
        <w:t>and</w:t>
      </w:r>
      <w:r w:rsidR="00C65BB3">
        <w:rPr>
          <w:rFonts w:asciiTheme="majorHAnsi" w:hAnsiTheme="majorHAnsi" w:cstheme="majorHAnsi"/>
          <w:sz w:val="24"/>
          <w:szCs w:val="24"/>
          <w:lang w:val="en-US"/>
        </w:rPr>
        <w:t xml:space="preserve"> then on</w:t>
      </w:r>
      <w:r w:rsidR="00A3478B" w:rsidRPr="00051A96">
        <w:rPr>
          <w:rFonts w:asciiTheme="majorHAnsi" w:hAnsiTheme="majorHAnsi" w:cstheme="majorHAnsi"/>
          <w:sz w:val="24"/>
          <w:szCs w:val="24"/>
          <w:lang w:val="en-US"/>
        </w:rPr>
        <w:t xml:space="preserve"> </w:t>
      </w:r>
      <w:r w:rsidR="00A3478B" w:rsidRPr="00E4173A">
        <w:rPr>
          <w:rFonts w:asciiTheme="majorHAnsi" w:hAnsiTheme="majorHAnsi" w:cstheme="majorHAnsi"/>
          <w:b/>
          <w:bCs/>
          <w:sz w:val="24"/>
          <w:szCs w:val="24"/>
          <w:lang w:val="en-US"/>
        </w:rPr>
        <w:t>Analyze Particles</w:t>
      </w:r>
      <w:r w:rsidR="00A3478B" w:rsidRPr="00051A96">
        <w:rPr>
          <w:rFonts w:asciiTheme="majorHAnsi" w:hAnsiTheme="majorHAnsi" w:cstheme="majorHAnsi"/>
          <w:sz w:val="24"/>
          <w:szCs w:val="24"/>
          <w:lang w:val="en-US"/>
        </w:rPr>
        <w:t xml:space="preserve"> and set the appropriate parameters </w:t>
      </w:r>
      <w:r>
        <w:rPr>
          <w:rFonts w:asciiTheme="majorHAnsi" w:hAnsiTheme="majorHAnsi" w:cstheme="majorHAnsi"/>
          <w:sz w:val="24"/>
          <w:szCs w:val="24"/>
          <w:lang w:val="en-US"/>
        </w:rPr>
        <w:t>after this</w:t>
      </w:r>
      <w:r w:rsidR="00A3478B" w:rsidRPr="00051A96">
        <w:rPr>
          <w:rFonts w:asciiTheme="majorHAnsi" w:hAnsiTheme="majorHAnsi" w:cstheme="majorHAnsi"/>
          <w:sz w:val="24"/>
          <w:szCs w:val="24"/>
          <w:lang w:val="en-US"/>
        </w:rPr>
        <w:t xml:space="preserve">: </w:t>
      </w:r>
      <w:r w:rsidR="003F312A" w:rsidRPr="000D41A2">
        <w:rPr>
          <w:rFonts w:asciiTheme="majorHAnsi" w:hAnsiTheme="majorHAnsi" w:cstheme="majorHAnsi"/>
          <w:b/>
          <w:bCs/>
          <w:sz w:val="24"/>
          <w:szCs w:val="24"/>
          <w:lang w:val="en-US"/>
        </w:rPr>
        <w:t>size</w:t>
      </w:r>
      <w:r w:rsidR="003F312A" w:rsidRPr="00051A96">
        <w:rPr>
          <w:rFonts w:asciiTheme="majorHAnsi" w:hAnsiTheme="majorHAnsi" w:cstheme="majorHAnsi"/>
          <w:sz w:val="24"/>
          <w:szCs w:val="24"/>
          <w:lang w:val="en-US"/>
        </w:rPr>
        <w:t xml:space="preserve"> and </w:t>
      </w:r>
      <w:r w:rsidR="003F312A" w:rsidRPr="000D41A2">
        <w:rPr>
          <w:rFonts w:asciiTheme="majorHAnsi" w:hAnsiTheme="majorHAnsi" w:cstheme="majorHAnsi"/>
          <w:b/>
          <w:bCs/>
          <w:sz w:val="24"/>
          <w:szCs w:val="24"/>
          <w:lang w:val="en-US"/>
        </w:rPr>
        <w:t>circularity filter</w:t>
      </w:r>
      <w:r w:rsidR="003F312A" w:rsidRPr="00051A96">
        <w:rPr>
          <w:rFonts w:asciiTheme="majorHAnsi" w:hAnsiTheme="majorHAnsi" w:cstheme="majorHAnsi"/>
          <w:sz w:val="24"/>
          <w:szCs w:val="24"/>
          <w:lang w:val="en-US"/>
        </w:rPr>
        <w:t xml:space="preserve"> (</w:t>
      </w:r>
      <w:r w:rsidR="000B2D27" w:rsidRPr="00051A96">
        <w:rPr>
          <w:rFonts w:asciiTheme="majorHAnsi" w:hAnsiTheme="majorHAnsi" w:cstheme="majorHAnsi"/>
          <w:sz w:val="24"/>
          <w:szCs w:val="24"/>
          <w:lang w:val="en-US"/>
        </w:rPr>
        <w:t xml:space="preserve">exclude from analysis </w:t>
      </w:r>
      <w:r w:rsidR="003F312A" w:rsidRPr="00051A96">
        <w:rPr>
          <w:rFonts w:asciiTheme="majorHAnsi" w:hAnsiTheme="majorHAnsi" w:cstheme="majorHAnsi"/>
          <w:sz w:val="24"/>
          <w:szCs w:val="24"/>
          <w:lang w:val="en-US"/>
        </w:rPr>
        <w:t>objects smaller than 7 µm, bigger than 20 µm</w:t>
      </w:r>
      <w:r>
        <w:rPr>
          <w:rFonts w:asciiTheme="majorHAnsi" w:hAnsiTheme="majorHAnsi" w:cstheme="majorHAnsi"/>
          <w:sz w:val="24"/>
          <w:szCs w:val="24"/>
          <w:lang w:val="en-US"/>
        </w:rPr>
        <w:t>,</w:t>
      </w:r>
      <w:r w:rsidR="003F312A" w:rsidRPr="00051A96">
        <w:rPr>
          <w:rFonts w:asciiTheme="majorHAnsi" w:hAnsiTheme="majorHAnsi" w:cstheme="majorHAnsi"/>
          <w:sz w:val="24"/>
          <w:szCs w:val="24"/>
          <w:lang w:val="en-US"/>
        </w:rPr>
        <w:t xml:space="preserve"> or with a circularity smaller than 0.1</w:t>
      </w:r>
      <w:r w:rsidR="000D41A2">
        <w:rPr>
          <w:rFonts w:asciiTheme="majorHAnsi" w:hAnsiTheme="majorHAnsi" w:cstheme="majorHAnsi"/>
          <w:sz w:val="24"/>
          <w:szCs w:val="24"/>
          <w:lang w:val="en-US"/>
        </w:rPr>
        <w:t xml:space="preserve"> µm</w:t>
      </w:r>
      <w:r w:rsidR="003F312A" w:rsidRPr="00051A96">
        <w:rPr>
          <w:rFonts w:asciiTheme="majorHAnsi" w:hAnsiTheme="majorHAnsi" w:cstheme="majorHAnsi"/>
          <w:sz w:val="24"/>
          <w:szCs w:val="24"/>
          <w:lang w:val="en-US"/>
        </w:rPr>
        <w:t>).</w:t>
      </w:r>
    </w:p>
    <w:p w14:paraId="3792FA99" w14:textId="24BD7460" w:rsidR="00A3478B" w:rsidRPr="00051A96" w:rsidRDefault="00A3478B" w:rsidP="00E4173A">
      <w:pPr>
        <w:pStyle w:val="ListParagraph"/>
        <w:widowControl w:val="0"/>
        <w:spacing w:after="0" w:line="240" w:lineRule="auto"/>
        <w:ind w:left="0"/>
        <w:jc w:val="both"/>
        <w:rPr>
          <w:rFonts w:asciiTheme="majorHAnsi" w:hAnsiTheme="majorHAnsi" w:cstheme="majorHAnsi"/>
          <w:sz w:val="24"/>
          <w:szCs w:val="24"/>
          <w:lang w:val="en-US"/>
        </w:rPr>
      </w:pPr>
    </w:p>
    <w:p w14:paraId="2D345464" w14:textId="1675D671" w:rsidR="003F312A" w:rsidRDefault="000B2D27" w:rsidP="00051A96">
      <w:pPr>
        <w:pStyle w:val="ListParagraph"/>
        <w:widowControl w:val="0"/>
        <w:numPr>
          <w:ilvl w:val="2"/>
          <w:numId w:val="13"/>
        </w:numPr>
        <w:spacing w:after="0" w:line="240" w:lineRule="auto"/>
        <w:ind w:left="0" w:firstLine="0"/>
        <w:jc w:val="both"/>
        <w:rPr>
          <w:rFonts w:asciiTheme="majorHAnsi" w:hAnsiTheme="majorHAnsi" w:cstheme="majorHAnsi"/>
          <w:sz w:val="24"/>
          <w:szCs w:val="24"/>
          <w:lang w:val="en-US"/>
        </w:rPr>
      </w:pPr>
      <w:r w:rsidRPr="00051A96">
        <w:rPr>
          <w:rFonts w:asciiTheme="majorHAnsi" w:hAnsiTheme="majorHAnsi" w:cstheme="majorHAnsi"/>
          <w:sz w:val="24"/>
          <w:szCs w:val="24"/>
          <w:lang w:val="en-US"/>
        </w:rPr>
        <w:t>Merge t</w:t>
      </w:r>
      <w:r w:rsidR="009219F1" w:rsidRPr="00051A96">
        <w:rPr>
          <w:rFonts w:asciiTheme="majorHAnsi" w:hAnsiTheme="majorHAnsi" w:cstheme="majorHAnsi"/>
          <w:sz w:val="24"/>
          <w:szCs w:val="24"/>
          <w:lang w:val="en-US"/>
        </w:rPr>
        <w:t>he contour images obtained from DAPI analysis to correspondent i</w:t>
      </w:r>
      <w:r w:rsidR="00A3478B" w:rsidRPr="00051A96">
        <w:rPr>
          <w:rFonts w:asciiTheme="majorHAnsi" w:hAnsiTheme="majorHAnsi" w:cstheme="majorHAnsi"/>
          <w:sz w:val="24"/>
          <w:szCs w:val="24"/>
          <w:lang w:val="en-US"/>
        </w:rPr>
        <w:t>mmunofluorescent picture</w:t>
      </w:r>
      <w:r w:rsidR="0064677D" w:rsidRPr="00051A96">
        <w:rPr>
          <w:rFonts w:asciiTheme="majorHAnsi" w:hAnsiTheme="majorHAnsi" w:cstheme="majorHAnsi"/>
          <w:sz w:val="24"/>
          <w:szCs w:val="24"/>
          <w:lang w:val="en-US"/>
        </w:rPr>
        <w:t>s</w:t>
      </w:r>
      <w:r w:rsidR="00A3478B" w:rsidRPr="00051A96">
        <w:rPr>
          <w:rFonts w:asciiTheme="majorHAnsi" w:hAnsiTheme="majorHAnsi" w:cstheme="majorHAnsi"/>
          <w:sz w:val="24"/>
          <w:szCs w:val="24"/>
          <w:lang w:val="en-US"/>
        </w:rPr>
        <w:t xml:space="preserve"> </w:t>
      </w:r>
      <w:r w:rsidR="0064677D" w:rsidRPr="00051A96">
        <w:rPr>
          <w:rFonts w:asciiTheme="majorHAnsi" w:hAnsiTheme="majorHAnsi" w:cstheme="majorHAnsi"/>
          <w:sz w:val="24"/>
          <w:szCs w:val="24"/>
          <w:lang w:val="en-US"/>
        </w:rPr>
        <w:t xml:space="preserve">to validate the </w:t>
      </w:r>
      <w:r w:rsidR="009219F1" w:rsidRPr="00051A96">
        <w:rPr>
          <w:rFonts w:asciiTheme="majorHAnsi" w:hAnsiTheme="majorHAnsi" w:cstheme="majorHAnsi"/>
          <w:sz w:val="24"/>
          <w:szCs w:val="24"/>
          <w:lang w:val="en-US"/>
        </w:rPr>
        <w:t>correct</w:t>
      </w:r>
      <w:r w:rsidR="0064677D" w:rsidRPr="00051A96">
        <w:rPr>
          <w:rFonts w:asciiTheme="majorHAnsi" w:hAnsiTheme="majorHAnsi" w:cstheme="majorHAnsi"/>
          <w:sz w:val="24"/>
          <w:szCs w:val="24"/>
          <w:lang w:val="en-US"/>
        </w:rPr>
        <w:t xml:space="preserve"> staining.</w:t>
      </w:r>
    </w:p>
    <w:p w14:paraId="41B06459" w14:textId="77777777" w:rsidR="00D1659D" w:rsidRPr="00051A96" w:rsidRDefault="00D1659D" w:rsidP="00D1659D">
      <w:pPr>
        <w:pStyle w:val="ListParagraph"/>
        <w:widowControl w:val="0"/>
        <w:spacing w:after="0" w:line="240" w:lineRule="auto"/>
        <w:ind w:left="0"/>
        <w:jc w:val="both"/>
        <w:rPr>
          <w:rFonts w:asciiTheme="majorHAnsi" w:hAnsiTheme="majorHAnsi" w:cstheme="majorHAnsi"/>
          <w:sz w:val="24"/>
          <w:szCs w:val="24"/>
          <w:lang w:val="en-US"/>
        </w:rPr>
      </w:pPr>
    </w:p>
    <w:p w14:paraId="51FBB477" w14:textId="559A580E" w:rsidR="00D1659D" w:rsidRDefault="000B2D27" w:rsidP="00051A96">
      <w:pPr>
        <w:pStyle w:val="ListParagraph"/>
        <w:widowControl w:val="0"/>
        <w:numPr>
          <w:ilvl w:val="2"/>
          <w:numId w:val="13"/>
        </w:numPr>
        <w:spacing w:after="0" w:line="240" w:lineRule="auto"/>
        <w:ind w:left="0" w:firstLine="0"/>
        <w:jc w:val="both"/>
        <w:rPr>
          <w:rFonts w:asciiTheme="majorHAnsi" w:hAnsiTheme="majorHAnsi" w:cstheme="majorHAnsi"/>
          <w:sz w:val="24"/>
          <w:szCs w:val="24"/>
          <w:lang w:val="en-US"/>
        </w:rPr>
      </w:pPr>
      <w:r w:rsidRPr="00051A96">
        <w:rPr>
          <w:rFonts w:asciiTheme="majorHAnsi" w:hAnsiTheme="majorHAnsi" w:cstheme="majorHAnsi"/>
          <w:sz w:val="24"/>
          <w:szCs w:val="24"/>
          <w:lang w:val="en-US"/>
        </w:rPr>
        <w:t>Finally, save t</w:t>
      </w:r>
      <w:r w:rsidR="00D12B9F" w:rsidRPr="00051A96">
        <w:rPr>
          <w:rFonts w:asciiTheme="majorHAnsi" w:hAnsiTheme="majorHAnsi" w:cstheme="majorHAnsi"/>
          <w:sz w:val="24"/>
          <w:szCs w:val="24"/>
          <w:lang w:val="en-US"/>
        </w:rPr>
        <w:t xml:space="preserve">he associated data (number of objects, mean area, % of coverage, etc.) </w:t>
      </w:r>
      <w:r w:rsidR="00977099" w:rsidRPr="00051A96">
        <w:rPr>
          <w:rFonts w:asciiTheme="majorHAnsi" w:hAnsiTheme="majorHAnsi" w:cstheme="majorHAnsi"/>
          <w:sz w:val="24"/>
          <w:szCs w:val="24"/>
          <w:lang w:val="en-US"/>
        </w:rPr>
        <w:t xml:space="preserve">for the different biomarkers and </w:t>
      </w:r>
      <w:r w:rsidRPr="00051A96">
        <w:rPr>
          <w:rFonts w:asciiTheme="majorHAnsi" w:hAnsiTheme="majorHAnsi" w:cstheme="majorHAnsi"/>
          <w:sz w:val="24"/>
          <w:szCs w:val="24"/>
          <w:lang w:val="en-US"/>
        </w:rPr>
        <w:t xml:space="preserve">quantify </w:t>
      </w:r>
      <w:r w:rsidR="005A168D">
        <w:rPr>
          <w:rFonts w:asciiTheme="majorHAnsi" w:hAnsiTheme="majorHAnsi" w:cstheme="majorHAnsi"/>
          <w:sz w:val="24"/>
          <w:szCs w:val="24"/>
          <w:lang w:val="en-US"/>
        </w:rPr>
        <w:t xml:space="preserve">the </w:t>
      </w:r>
      <w:r w:rsidRPr="00051A96">
        <w:rPr>
          <w:rFonts w:asciiTheme="majorHAnsi" w:hAnsiTheme="majorHAnsi" w:cstheme="majorHAnsi"/>
          <w:sz w:val="24"/>
          <w:szCs w:val="24"/>
          <w:lang w:val="en-US"/>
        </w:rPr>
        <w:t xml:space="preserve">expression at </w:t>
      </w:r>
      <w:r w:rsidR="00D12B9F" w:rsidRPr="00051A96">
        <w:rPr>
          <w:rFonts w:asciiTheme="majorHAnsi" w:hAnsiTheme="majorHAnsi" w:cstheme="majorHAnsi"/>
          <w:sz w:val="24"/>
          <w:szCs w:val="24"/>
          <w:lang w:val="en-US"/>
        </w:rPr>
        <w:t>D4 and</w:t>
      </w:r>
      <w:r w:rsidR="00977099" w:rsidRPr="00051A96">
        <w:rPr>
          <w:rFonts w:asciiTheme="majorHAnsi" w:hAnsiTheme="majorHAnsi" w:cstheme="majorHAnsi"/>
          <w:sz w:val="24"/>
          <w:szCs w:val="24"/>
          <w:lang w:val="en-US"/>
        </w:rPr>
        <w:t>/or</w:t>
      </w:r>
      <w:r w:rsidR="00D12B9F" w:rsidRPr="00051A96">
        <w:rPr>
          <w:rFonts w:asciiTheme="majorHAnsi" w:hAnsiTheme="majorHAnsi" w:cstheme="majorHAnsi"/>
          <w:sz w:val="24"/>
          <w:szCs w:val="24"/>
          <w:lang w:val="en-US"/>
        </w:rPr>
        <w:t xml:space="preserve"> D21</w:t>
      </w:r>
      <w:r w:rsidR="00625E4A" w:rsidRPr="00051A96">
        <w:rPr>
          <w:rFonts w:asciiTheme="majorHAnsi" w:hAnsiTheme="majorHAnsi" w:cstheme="majorHAnsi"/>
          <w:sz w:val="24"/>
          <w:szCs w:val="24"/>
          <w:lang w:val="en-US"/>
        </w:rPr>
        <w:t xml:space="preserve"> </w:t>
      </w:r>
      <w:r w:rsidR="00D12B9F" w:rsidRPr="00051A96">
        <w:rPr>
          <w:rFonts w:asciiTheme="majorHAnsi" w:hAnsiTheme="majorHAnsi" w:cstheme="majorHAnsi"/>
          <w:sz w:val="24"/>
          <w:szCs w:val="24"/>
          <w:lang w:val="en-US"/>
        </w:rPr>
        <w:t xml:space="preserve">using </w:t>
      </w:r>
      <w:r w:rsidR="001B0FC2">
        <w:rPr>
          <w:rFonts w:asciiTheme="majorHAnsi" w:hAnsiTheme="majorHAnsi" w:cstheme="majorHAnsi"/>
          <w:sz w:val="24"/>
          <w:szCs w:val="24"/>
          <w:lang w:val="en-US"/>
        </w:rPr>
        <w:t>appropriate quantification</w:t>
      </w:r>
      <w:r w:rsidR="00625E4A" w:rsidRPr="00051A96">
        <w:rPr>
          <w:rFonts w:asciiTheme="majorHAnsi" w:hAnsiTheme="majorHAnsi" w:cstheme="majorHAnsi"/>
          <w:sz w:val="24"/>
          <w:szCs w:val="24"/>
          <w:lang w:val="en-US"/>
        </w:rPr>
        <w:t xml:space="preserve"> software</w:t>
      </w:r>
      <w:r w:rsidR="00D12B9F" w:rsidRPr="00051A96">
        <w:rPr>
          <w:rFonts w:asciiTheme="majorHAnsi" w:hAnsiTheme="majorHAnsi" w:cstheme="majorHAnsi"/>
          <w:sz w:val="24"/>
          <w:szCs w:val="24"/>
          <w:lang w:val="en-US"/>
        </w:rPr>
        <w:t>.</w:t>
      </w:r>
    </w:p>
    <w:p w14:paraId="371476B0" w14:textId="132654BB" w:rsidR="00D12B9F" w:rsidRPr="00051A96" w:rsidRDefault="00D12B9F" w:rsidP="00D1659D">
      <w:pPr>
        <w:pStyle w:val="ListParagraph"/>
        <w:widowControl w:val="0"/>
        <w:spacing w:after="0" w:line="240" w:lineRule="auto"/>
        <w:ind w:left="0"/>
        <w:jc w:val="both"/>
        <w:rPr>
          <w:rFonts w:asciiTheme="majorHAnsi" w:hAnsiTheme="majorHAnsi" w:cstheme="majorHAnsi"/>
          <w:sz w:val="24"/>
          <w:szCs w:val="24"/>
          <w:lang w:val="en-US"/>
        </w:rPr>
      </w:pPr>
    </w:p>
    <w:p w14:paraId="271A0067" w14:textId="276215FE" w:rsidR="00D12B9F" w:rsidRPr="005512E6" w:rsidRDefault="00D12B9F" w:rsidP="00051A96">
      <w:pPr>
        <w:pStyle w:val="ListParagraph"/>
        <w:widowControl w:val="0"/>
        <w:numPr>
          <w:ilvl w:val="1"/>
          <w:numId w:val="13"/>
        </w:numPr>
        <w:spacing w:after="0" w:line="240" w:lineRule="auto"/>
        <w:ind w:left="0" w:firstLine="0"/>
        <w:jc w:val="both"/>
        <w:rPr>
          <w:rFonts w:asciiTheme="majorHAnsi" w:hAnsiTheme="majorHAnsi" w:cstheme="majorHAnsi"/>
          <w:b/>
          <w:bCs/>
          <w:sz w:val="24"/>
          <w:szCs w:val="24"/>
          <w:highlight w:val="yellow"/>
          <w:lang w:val="en-US"/>
        </w:rPr>
      </w:pPr>
      <w:r w:rsidRPr="009C3835">
        <w:rPr>
          <w:rFonts w:asciiTheme="majorHAnsi" w:hAnsiTheme="majorHAnsi" w:cstheme="majorHAnsi"/>
          <w:b/>
          <w:bCs/>
          <w:sz w:val="24"/>
          <w:szCs w:val="24"/>
          <w:highlight w:val="yellow"/>
          <w:lang w:val="en-US"/>
        </w:rPr>
        <w:t xml:space="preserve">Cell culture of commercialized </w:t>
      </w:r>
      <w:proofErr w:type="spellStart"/>
      <w:r w:rsidRPr="009C3835">
        <w:rPr>
          <w:rFonts w:asciiTheme="majorHAnsi" w:hAnsiTheme="majorHAnsi" w:cstheme="majorHAnsi"/>
          <w:b/>
          <w:bCs/>
          <w:sz w:val="24"/>
          <w:szCs w:val="24"/>
          <w:highlight w:val="yellow"/>
          <w:lang w:val="en-US"/>
        </w:rPr>
        <w:t>pHGG</w:t>
      </w:r>
      <w:proofErr w:type="spellEnd"/>
      <w:r w:rsidRPr="009C3835">
        <w:rPr>
          <w:rFonts w:asciiTheme="majorHAnsi" w:hAnsiTheme="majorHAnsi" w:cstheme="majorHAnsi"/>
          <w:b/>
          <w:bCs/>
          <w:sz w:val="24"/>
          <w:szCs w:val="24"/>
          <w:highlight w:val="yellow"/>
          <w:lang w:val="en-US"/>
        </w:rPr>
        <w:t xml:space="preserve"> line</w:t>
      </w:r>
      <w:r w:rsidR="00C94FFB" w:rsidRPr="009C3835">
        <w:rPr>
          <w:rFonts w:asciiTheme="majorHAnsi" w:hAnsiTheme="majorHAnsi" w:cstheme="majorHAnsi"/>
          <w:b/>
          <w:bCs/>
          <w:sz w:val="24"/>
          <w:szCs w:val="24"/>
          <w:highlight w:val="yellow"/>
          <w:lang w:val="en-US"/>
        </w:rPr>
        <w:t>, UW479,</w:t>
      </w:r>
      <w:r w:rsidRPr="009C3835">
        <w:rPr>
          <w:rFonts w:asciiTheme="majorHAnsi" w:hAnsiTheme="majorHAnsi" w:cstheme="majorHAnsi"/>
          <w:b/>
          <w:bCs/>
          <w:sz w:val="24"/>
          <w:szCs w:val="24"/>
          <w:highlight w:val="yellow"/>
          <w:lang w:val="en-US"/>
        </w:rPr>
        <w:t xml:space="preserve"> and patient-derived cell line</w:t>
      </w:r>
      <w:r w:rsidR="00C94FFB" w:rsidRPr="009C3835">
        <w:rPr>
          <w:rFonts w:asciiTheme="majorHAnsi" w:hAnsiTheme="majorHAnsi" w:cstheme="majorHAnsi"/>
          <w:b/>
          <w:bCs/>
          <w:sz w:val="24"/>
          <w:szCs w:val="24"/>
          <w:highlight w:val="yellow"/>
          <w:lang w:val="en-US"/>
        </w:rPr>
        <w:t>,</w:t>
      </w:r>
      <w:r w:rsidRPr="009C3835">
        <w:rPr>
          <w:rFonts w:asciiTheme="majorHAnsi" w:hAnsiTheme="majorHAnsi" w:cstheme="majorHAnsi"/>
          <w:b/>
          <w:bCs/>
          <w:sz w:val="24"/>
          <w:szCs w:val="24"/>
          <w:highlight w:val="yellow"/>
          <w:lang w:val="en-US"/>
        </w:rPr>
        <w:t xml:space="preserve"> BT35</w:t>
      </w:r>
      <w:r w:rsidR="00C94FFB" w:rsidRPr="009C3835">
        <w:rPr>
          <w:rFonts w:asciiTheme="majorHAnsi" w:hAnsiTheme="majorHAnsi" w:cstheme="majorHAnsi"/>
          <w:b/>
          <w:bCs/>
          <w:sz w:val="24"/>
          <w:szCs w:val="24"/>
          <w:highlight w:val="yellow"/>
          <w:vertAlign w:val="superscript"/>
          <w:lang w:val="en-US"/>
        </w:rPr>
        <w:t>3</w:t>
      </w:r>
    </w:p>
    <w:p w14:paraId="78F26F3C" w14:textId="77777777" w:rsidR="005512E6" w:rsidRPr="009C3835" w:rsidRDefault="005512E6" w:rsidP="005512E6">
      <w:pPr>
        <w:pStyle w:val="ListParagraph"/>
        <w:widowControl w:val="0"/>
        <w:spacing w:after="0" w:line="240" w:lineRule="auto"/>
        <w:ind w:left="0"/>
        <w:jc w:val="both"/>
        <w:rPr>
          <w:rFonts w:asciiTheme="majorHAnsi" w:hAnsiTheme="majorHAnsi" w:cstheme="majorHAnsi"/>
          <w:b/>
          <w:bCs/>
          <w:sz w:val="24"/>
          <w:szCs w:val="24"/>
          <w:highlight w:val="yellow"/>
          <w:lang w:val="en-US"/>
        </w:rPr>
      </w:pPr>
    </w:p>
    <w:p w14:paraId="2B8E2751" w14:textId="408D32D8" w:rsidR="00D12B9F" w:rsidRDefault="00C94FFB" w:rsidP="00051A96">
      <w:pPr>
        <w:pStyle w:val="ListParagraph"/>
        <w:widowControl w:val="0"/>
        <w:numPr>
          <w:ilvl w:val="2"/>
          <w:numId w:val="13"/>
        </w:numPr>
        <w:spacing w:after="0" w:line="240" w:lineRule="auto"/>
        <w:ind w:left="0" w:firstLine="0"/>
        <w:jc w:val="both"/>
        <w:rPr>
          <w:rFonts w:asciiTheme="majorHAnsi" w:hAnsiTheme="majorHAnsi" w:cstheme="majorHAnsi"/>
          <w:sz w:val="24"/>
          <w:szCs w:val="24"/>
          <w:highlight w:val="yellow"/>
          <w:lang w:val="en-US"/>
        </w:rPr>
      </w:pPr>
      <w:r w:rsidRPr="009C3835">
        <w:rPr>
          <w:rFonts w:asciiTheme="majorHAnsi" w:hAnsiTheme="majorHAnsi" w:cstheme="majorHAnsi"/>
          <w:sz w:val="24"/>
          <w:szCs w:val="24"/>
          <w:highlight w:val="yellow"/>
          <w:lang w:val="en-US"/>
        </w:rPr>
        <w:t>Culture b</w:t>
      </w:r>
      <w:r w:rsidR="00D12B9F" w:rsidRPr="009C3835">
        <w:rPr>
          <w:rFonts w:asciiTheme="majorHAnsi" w:hAnsiTheme="majorHAnsi" w:cstheme="majorHAnsi"/>
          <w:sz w:val="24"/>
          <w:szCs w:val="24"/>
          <w:highlight w:val="yellow"/>
          <w:lang w:val="en-US"/>
        </w:rPr>
        <w:t xml:space="preserve">oth cell lines in DMEM/F-12 </w:t>
      </w:r>
      <w:proofErr w:type="spellStart"/>
      <w:r w:rsidR="00D12B9F" w:rsidRPr="009C3835">
        <w:rPr>
          <w:rFonts w:asciiTheme="majorHAnsi" w:hAnsiTheme="majorHAnsi" w:cstheme="majorHAnsi"/>
          <w:sz w:val="24"/>
          <w:szCs w:val="24"/>
          <w:highlight w:val="yellow"/>
          <w:lang w:val="en-US"/>
        </w:rPr>
        <w:t>GlutaMAX</w:t>
      </w:r>
      <w:proofErr w:type="spellEnd"/>
      <w:r w:rsidR="00D12B9F" w:rsidRPr="009C3835">
        <w:rPr>
          <w:rFonts w:asciiTheme="majorHAnsi" w:hAnsiTheme="majorHAnsi" w:cstheme="majorHAnsi"/>
          <w:sz w:val="24"/>
          <w:szCs w:val="24"/>
          <w:highlight w:val="yellow"/>
          <w:lang w:val="en-US"/>
        </w:rPr>
        <w:t xml:space="preserve"> supplemented with 10% </w:t>
      </w:r>
      <w:r w:rsidR="00625E4A" w:rsidRPr="009C3835">
        <w:rPr>
          <w:rFonts w:asciiTheme="majorHAnsi" w:hAnsiTheme="majorHAnsi" w:cstheme="majorHAnsi"/>
          <w:sz w:val="24"/>
          <w:szCs w:val="24"/>
          <w:highlight w:val="yellow"/>
          <w:lang w:val="en-US"/>
        </w:rPr>
        <w:t>Fetal Bovine Serum</w:t>
      </w:r>
      <w:r w:rsidRPr="009C3835">
        <w:rPr>
          <w:rFonts w:asciiTheme="majorHAnsi" w:hAnsiTheme="majorHAnsi" w:cstheme="majorHAnsi"/>
          <w:sz w:val="24"/>
          <w:szCs w:val="24"/>
          <w:highlight w:val="yellow"/>
          <w:lang w:val="en-US"/>
        </w:rPr>
        <w:t xml:space="preserve"> (FBS</w:t>
      </w:r>
      <w:r w:rsidR="00625E4A" w:rsidRPr="009C3835">
        <w:rPr>
          <w:rFonts w:asciiTheme="majorHAnsi" w:hAnsiTheme="majorHAnsi" w:cstheme="majorHAnsi"/>
          <w:sz w:val="24"/>
          <w:szCs w:val="24"/>
          <w:highlight w:val="yellow"/>
          <w:lang w:val="en-US"/>
        </w:rPr>
        <w:t xml:space="preserve">) </w:t>
      </w:r>
      <w:r w:rsidR="00D12B9F" w:rsidRPr="009C3835">
        <w:rPr>
          <w:rFonts w:asciiTheme="majorHAnsi" w:hAnsiTheme="majorHAnsi" w:cstheme="majorHAnsi"/>
          <w:sz w:val="24"/>
          <w:szCs w:val="24"/>
          <w:highlight w:val="yellow"/>
          <w:lang w:val="en-US"/>
        </w:rPr>
        <w:t xml:space="preserve">in </w:t>
      </w:r>
      <w:r w:rsidR="00561DEC">
        <w:rPr>
          <w:rFonts w:asciiTheme="majorHAnsi" w:hAnsiTheme="majorHAnsi" w:cstheme="majorHAnsi"/>
          <w:sz w:val="24"/>
          <w:szCs w:val="24"/>
          <w:highlight w:val="yellow"/>
          <w:lang w:val="en-US"/>
        </w:rPr>
        <w:t>a cell culture</w:t>
      </w:r>
      <w:r w:rsidR="00D12B9F" w:rsidRPr="009C3835">
        <w:rPr>
          <w:rFonts w:asciiTheme="majorHAnsi" w:hAnsiTheme="majorHAnsi" w:cstheme="majorHAnsi"/>
          <w:sz w:val="24"/>
          <w:szCs w:val="24"/>
          <w:highlight w:val="yellow"/>
          <w:lang w:val="en-US"/>
        </w:rPr>
        <w:t xml:space="preserve"> flask</w:t>
      </w:r>
      <w:r w:rsidR="0086460C" w:rsidRPr="009C3835">
        <w:rPr>
          <w:rFonts w:asciiTheme="majorHAnsi" w:hAnsiTheme="majorHAnsi" w:cstheme="majorHAnsi"/>
          <w:sz w:val="24"/>
          <w:szCs w:val="24"/>
          <w:highlight w:val="yellow"/>
          <w:lang w:val="en-US"/>
        </w:rPr>
        <w:t>.</w:t>
      </w:r>
      <w:r w:rsidRPr="009C3835">
        <w:rPr>
          <w:rFonts w:asciiTheme="majorHAnsi" w:hAnsiTheme="majorHAnsi" w:cstheme="majorHAnsi"/>
          <w:sz w:val="24"/>
          <w:szCs w:val="24"/>
          <w:highlight w:val="yellow"/>
          <w:lang w:val="en-US"/>
        </w:rPr>
        <w:t xml:space="preserve"> Wait for </w:t>
      </w:r>
      <w:r w:rsidR="0086460C" w:rsidRPr="009C3835">
        <w:rPr>
          <w:rFonts w:asciiTheme="majorHAnsi" w:hAnsiTheme="majorHAnsi" w:cstheme="majorHAnsi"/>
          <w:sz w:val="24"/>
          <w:szCs w:val="24"/>
          <w:highlight w:val="yellow"/>
          <w:lang w:val="en-US"/>
        </w:rPr>
        <w:t xml:space="preserve">80% confluence </w:t>
      </w:r>
      <w:r w:rsidRPr="009C3835">
        <w:rPr>
          <w:rFonts w:asciiTheme="majorHAnsi" w:hAnsiTheme="majorHAnsi" w:cstheme="majorHAnsi"/>
          <w:sz w:val="24"/>
          <w:szCs w:val="24"/>
          <w:highlight w:val="yellow"/>
          <w:lang w:val="en-US"/>
        </w:rPr>
        <w:t xml:space="preserve">of each cell line </w:t>
      </w:r>
      <w:r w:rsidR="00105658">
        <w:rPr>
          <w:rFonts w:asciiTheme="majorHAnsi" w:hAnsiTheme="majorHAnsi" w:cstheme="majorHAnsi"/>
          <w:sz w:val="24"/>
          <w:szCs w:val="24"/>
          <w:highlight w:val="yellow"/>
          <w:lang w:val="en-US"/>
        </w:rPr>
        <w:t>as</w:t>
      </w:r>
      <w:r w:rsidRPr="009C3835">
        <w:rPr>
          <w:rFonts w:asciiTheme="majorHAnsi" w:hAnsiTheme="majorHAnsi" w:cstheme="majorHAnsi"/>
          <w:sz w:val="24"/>
          <w:szCs w:val="24"/>
          <w:highlight w:val="yellow"/>
          <w:lang w:val="en-US"/>
        </w:rPr>
        <w:t xml:space="preserve"> presented in </w:t>
      </w:r>
      <w:r w:rsidR="00D12B9F" w:rsidRPr="00105658">
        <w:rPr>
          <w:rFonts w:asciiTheme="majorHAnsi" w:hAnsiTheme="majorHAnsi" w:cstheme="majorHAnsi"/>
          <w:b/>
          <w:bCs/>
          <w:sz w:val="24"/>
          <w:szCs w:val="24"/>
          <w:highlight w:val="yellow"/>
          <w:lang w:val="en-US"/>
        </w:rPr>
        <w:t>Figure 1C</w:t>
      </w:r>
      <w:r w:rsidR="00D12B9F" w:rsidRPr="009C3835">
        <w:rPr>
          <w:rFonts w:asciiTheme="majorHAnsi" w:hAnsiTheme="majorHAnsi" w:cstheme="majorHAnsi"/>
          <w:sz w:val="24"/>
          <w:szCs w:val="24"/>
          <w:highlight w:val="yellow"/>
          <w:lang w:val="en-US"/>
        </w:rPr>
        <w:t>.</w:t>
      </w:r>
    </w:p>
    <w:p w14:paraId="2DAAAB72" w14:textId="77777777" w:rsidR="00105658" w:rsidRPr="009C3835" w:rsidRDefault="00105658" w:rsidP="00105658">
      <w:pPr>
        <w:pStyle w:val="ListParagraph"/>
        <w:widowControl w:val="0"/>
        <w:spacing w:after="0" w:line="240" w:lineRule="auto"/>
        <w:ind w:left="0"/>
        <w:jc w:val="both"/>
        <w:rPr>
          <w:rFonts w:asciiTheme="majorHAnsi" w:hAnsiTheme="majorHAnsi" w:cstheme="majorHAnsi"/>
          <w:sz w:val="24"/>
          <w:szCs w:val="24"/>
          <w:highlight w:val="yellow"/>
          <w:lang w:val="en-US"/>
        </w:rPr>
      </w:pPr>
    </w:p>
    <w:p w14:paraId="0787153D" w14:textId="75CE8F00" w:rsidR="00D12B9F" w:rsidRPr="009C3835" w:rsidRDefault="00C94FFB" w:rsidP="00051A96">
      <w:pPr>
        <w:pStyle w:val="ListParagraph"/>
        <w:widowControl w:val="0"/>
        <w:numPr>
          <w:ilvl w:val="2"/>
          <w:numId w:val="13"/>
        </w:numPr>
        <w:spacing w:after="0" w:line="240" w:lineRule="auto"/>
        <w:ind w:left="0" w:firstLine="0"/>
        <w:jc w:val="both"/>
        <w:rPr>
          <w:rFonts w:asciiTheme="majorHAnsi" w:hAnsiTheme="majorHAnsi" w:cstheme="majorHAnsi"/>
          <w:sz w:val="24"/>
          <w:szCs w:val="24"/>
          <w:highlight w:val="yellow"/>
          <w:lang w:val="en-US"/>
        </w:rPr>
      </w:pPr>
      <w:r w:rsidRPr="009C3835">
        <w:rPr>
          <w:rFonts w:asciiTheme="majorHAnsi" w:hAnsiTheme="majorHAnsi" w:cstheme="majorHAnsi"/>
          <w:sz w:val="24"/>
          <w:szCs w:val="24"/>
          <w:highlight w:val="yellow"/>
          <w:lang w:val="en-US"/>
        </w:rPr>
        <w:t>Maintain t</w:t>
      </w:r>
      <w:r w:rsidR="00D12B9F" w:rsidRPr="009C3835">
        <w:rPr>
          <w:rFonts w:asciiTheme="majorHAnsi" w:hAnsiTheme="majorHAnsi" w:cstheme="majorHAnsi"/>
          <w:sz w:val="24"/>
          <w:szCs w:val="24"/>
          <w:highlight w:val="yellow"/>
          <w:lang w:val="en-US"/>
        </w:rPr>
        <w:t xml:space="preserve">hese </w:t>
      </w:r>
      <w:proofErr w:type="spellStart"/>
      <w:r w:rsidRPr="009C3835">
        <w:rPr>
          <w:rFonts w:asciiTheme="majorHAnsi" w:hAnsiTheme="majorHAnsi" w:cstheme="majorHAnsi"/>
          <w:sz w:val="24"/>
          <w:szCs w:val="24"/>
          <w:highlight w:val="yellow"/>
          <w:lang w:val="en-US"/>
        </w:rPr>
        <w:t>pHGG</w:t>
      </w:r>
      <w:proofErr w:type="spellEnd"/>
      <w:r w:rsidRPr="009C3835">
        <w:rPr>
          <w:rFonts w:asciiTheme="majorHAnsi" w:hAnsiTheme="majorHAnsi" w:cstheme="majorHAnsi"/>
          <w:sz w:val="24"/>
          <w:szCs w:val="24"/>
          <w:highlight w:val="yellow"/>
          <w:lang w:val="en-US"/>
        </w:rPr>
        <w:t xml:space="preserve"> </w:t>
      </w:r>
      <w:r w:rsidR="00D12B9F" w:rsidRPr="009C3835">
        <w:rPr>
          <w:rFonts w:asciiTheme="majorHAnsi" w:hAnsiTheme="majorHAnsi" w:cstheme="majorHAnsi"/>
          <w:sz w:val="24"/>
          <w:szCs w:val="24"/>
          <w:highlight w:val="yellow"/>
          <w:lang w:val="en-US"/>
        </w:rPr>
        <w:t xml:space="preserve">cells under </w:t>
      </w:r>
      <w:r w:rsidR="00B6689B">
        <w:rPr>
          <w:rFonts w:asciiTheme="majorHAnsi" w:hAnsiTheme="majorHAnsi" w:cstheme="majorHAnsi"/>
          <w:sz w:val="24"/>
          <w:szCs w:val="24"/>
          <w:highlight w:val="yellow"/>
          <w:lang w:val="en-US"/>
        </w:rPr>
        <w:t xml:space="preserve">a </w:t>
      </w:r>
      <w:r w:rsidR="00D12B9F" w:rsidRPr="009C3835">
        <w:rPr>
          <w:rFonts w:asciiTheme="majorHAnsi" w:hAnsiTheme="majorHAnsi" w:cstheme="majorHAnsi"/>
          <w:sz w:val="24"/>
          <w:szCs w:val="24"/>
          <w:highlight w:val="yellow"/>
          <w:lang w:val="en-US"/>
        </w:rPr>
        <w:t>controlled environment at 37</w:t>
      </w:r>
      <w:r w:rsidR="00B6689B">
        <w:rPr>
          <w:rFonts w:asciiTheme="majorHAnsi" w:hAnsiTheme="majorHAnsi" w:cstheme="majorHAnsi"/>
          <w:sz w:val="24"/>
          <w:szCs w:val="24"/>
          <w:highlight w:val="yellow"/>
          <w:lang w:val="en-US"/>
        </w:rPr>
        <w:t xml:space="preserve"> </w:t>
      </w:r>
      <w:r w:rsidR="00D12B9F" w:rsidRPr="009C3835">
        <w:rPr>
          <w:rFonts w:asciiTheme="majorHAnsi" w:hAnsiTheme="majorHAnsi" w:cstheme="majorHAnsi"/>
          <w:sz w:val="24"/>
          <w:szCs w:val="24"/>
          <w:highlight w:val="yellow"/>
          <w:lang w:val="en-US"/>
        </w:rPr>
        <w:t>°</w:t>
      </w:r>
      <w:r w:rsidR="00FF0457" w:rsidRPr="009C3835">
        <w:rPr>
          <w:rFonts w:asciiTheme="majorHAnsi" w:hAnsiTheme="majorHAnsi" w:cstheme="majorHAnsi"/>
          <w:sz w:val="24"/>
          <w:szCs w:val="24"/>
          <w:highlight w:val="yellow"/>
          <w:lang w:val="en-US"/>
        </w:rPr>
        <w:t>C</w:t>
      </w:r>
      <w:r w:rsidR="00D12B9F" w:rsidRPr="009C3835">
        <w:rPr>
          <w:rFonts w:asciiTheme="majorHAnsi" w:hAnsiTheme="majorHAnsi" w:cstheme="majorHAnsi"/>
          <w:sz w:val="24"/>
          <w:szCs w:val="24"/>
          <w:highlight w:val="yellow"/>
          <w:lang w:val="en-US"/>
        </w:rPr>
        <w:t xml:space="preserve"> in </w:t>
      </w:r>
      <w:proofErr w:type="spellStart"/>
      <w:r w:rsidR="00D12B9F" w:rsidRPr="009C3835">
        <w:rPr>
          <w:rFonts w:asciiTheme="majorHAnsi" w:hAnsiTheme="majorHAnsi" w:cstheme="majorHAnsi"/>
          <w:sz w:val="24"/>
          <w:szCs w:val="24"/>
          <w:highlight w:val="yellow"/>
          <w:lang w:val="en-US"/>
        </w:rPr>
        <w:t>normoxic</w:t>
      </w:r>
      <w:proofErr w:type="spellEnd"/>
      <w:r w:rsidR="00D12B9F" w:rsidRPr="009C3835">
        <w:rPr>
          <w:rFonts w:asciiTheme="majorHAnsi" w:hAnsiTheme="majorHAnsi" w:cstheme="majorHAnsi"/>
          <w:sz w:val="24"/>
          <w:szCs w:val="24"/>
          <w:highlight w:val="yellow"/>
          <w:lang w:val="en-US"/>
        </w:rPr>
        <w:t xml:space="preserve"> conditions throughout the experiments.</w:t>
      </w:r>
    </w:p>
    <w:p w14:paraId="0F22459A" w14:textId="77777777" w:rsidR="000B2D27" w:rsidRPr="009C3835" w:rsidRDefault="000B2D27" w:rsidP="00051A96">
      <w:pPr>
        <w:pStyle w:val="ListParagraph"/>
        <w:widowControl w:val="0"/>
        <w:spacing w:after="0" w:line="240" w:lineRule="auto"/>
        <w:ind w:left="0"/>
        <w:jc w:val="both"/>
        <w:rPr>
          <w:rFonts w:asciiTheme="majorHAnsi" w:hAnsiTheme="majorHAnsi" w:cstheme="majorHAnsi"/>
          <w:b/>
          <w:bCs/>
          <w:sz w:val="24"/>
          <w:szCs w:val="24"/>
          <w:highlight w:val="yellow"/>
          <w:lang w:val="en-US"/>
        </w:rPr>
      </w:pPr>
    </w:p>
    <w:p w14:paraId="699B1CD5" w14:textId="03E4690E" w:rsidR="00733FFD" w:rsidRDefault="00733FFD" w:rsidP="00051A96">
      <w:pPr>
        <w:pStyle w:val="ListParagraph"/>
        <w:widowControl w:val="0"/>
        <w:numPr>
          <w:ilvl w:val="0"/>
          <w:numId w:val="13"/>
        </w:numPr>
        <w:spacing w:after="0" w:line="240" w:lineRule="auto"/>
        <w:ind w:left="0" w:firstLine="0"/>
        <w:jc w:val="both"/>
        <w:rPr>
          <w:rFonts w:asciiTheme="majorHAnsi" w:hAnsiTheme="majorHAnsi" w:cstheme="majorHAnsi"/>
          <w:b/>
          <w:bCs/>
          <w:sz w:val="24"/>
          <w:szCs w:val="24"/>
          <w:highlight w:val="yellow"/>
          <w:lang w:val="en-US"/>
        </w:rPr>
      </w:pPr>
      <w:r w:rsidRPr="009C3835">
        <w:rPr>
          <w:rFonts w:asciiTheme="majorHAnsi" w:hAnsiTheme="majorHAnsi" w:cstheme="majorHAnsi"/>
          <w:b/>
          <w:bCs/>
          <w:sz w:val="24"/>
          <w:szCs w:val="24"/>
          <w:highlight w:val="yellow"/>
          <w:lang w:val="en-US"/>
        </w:rPr>
        <w:t>Co-culture protocol</w:t>
      </w:r>
    </w:p>
    <w:p w14:paraId="1FCEE5F0" w14:textId="77777777" w:rsidR="00E5482B" w:rsidRPr="009C3835" w:rsidRDefault="00E5482B" w:rsidP="00E5482B">
      <w:pPr>
        <w:pStyle w:val="ListParagraph"/>
        <w:widowControl w:val="0"/>
        <w:spacing w:after="0" w:line="240" w:lineRule="auto"/>
        <w:ind w:left="0"/>
        <w:jc w:val="both"/>
        <w:rPr>
          <w:rFonts w:asciiTheme="majorHAnsi" w:hAnsiTheme="majorHAnsi" w:cstheme="majorHAnsi"/>
          <w:b/>
          <w:bCs/>
          <w:sz w:val="24"/>
          <w:szCs w:val="24"/>
          <w:highlight w:val="yellow"/>
          <w:lang w:val="en-US"/>
        </w:rPr>
      </w:pPr>
    </w:p>
    <w:p w14:paraId="32F9D6E0" w14:textId="4CF9EAC5" w:rsidR="00E5482B" w:rsidRDefault="001F0F03" w:rsidP="00051A96">
      <w:pPr>
        <w:pStyle w:val="ListParagraph"/>
        <w:widowControl w:val="0"/>
        <w:numPr>
          <w:ilvl w:val="1"/>
          <w:numId w:val="13"/>
        </w:numPr>
        <w:spacing w:after="0" w:line="240" w:lineRule="auto"/>
        <w:ind w:left="0" w:firstLine="0"/>
        <w:jc w:val="both"/>
        <w:rPr>
          <w:rFonts w:asciiTheme="majorHAnsi" w:hAnsiTheme="majorHAnsi" w:cstheme="majorHAnsi"/>
          <w:sz w:val="24"/>
          <w:szCs w:val="24"/>
          <w:highlight w:val="yellow"/>
          <w:lang w:val="en-US"/>
        </w:rPr>
      </w:pPr>
      <w:r>
        <w:rPr>
          <w:rFonts w:asciiTheme="majorHAnsi" w:hAnsiTheme="majorHAnsi" w:cstheme="majorHAnsi"/>
          <w:sz w:val="24"/>
          <w:szCs w:val="24"/>
          <w:highlight w:val="yellow"/>
          <w:lang w:val="en-US"/>
        </w:rPr>
        <w:t>A</w:t>
      </w:r>
      <w:r w:rsidR="006B3344" w:rsidRPr="009C3835">
        <w:rPr>
          <w:rFonts w:asciiTheme="majorHAnsi" w:hAnsiTheme="majorHAnsi" w:cstheme="majorHAnsi"/>
          <w:sz w:val="24"/>
          <w:szCs w:val="24"/>
          <w:highlight w:val="yellow"/>
          <w:lang w:val="en-US"/>
        </w:rPr>
        <w:t xml:space="preserve">djust </w:t>
      </w:r>
      <w:r w:rsidR="005A168D">
        <w:rPr>
          <w:rFonts w:asciiTheme="majorHAnsi" w:hAnsiTheme="majorHAnsi" w:cstheme="majorHAnsi"/>
          <w:sz w:val="24"/>
          <w:szCs w:val="24"/>
          <w:highlight w:val="yellow"/>
          <w:lang w:val="en-US"/>
        </w:rPr>
        <w:t xml:space="preserve">the </w:t>
      </w:r>
      <w:r w:rsidR="00733FFD" w:rsidRPr="009C3835">
        <w:rPr>
          <w:rFonts w:asciiTheme="majorHAnsi" w:hAnsiTheme="majorHAnsi" w:cstheme="majorHAnsi"/>
          <w:sz w:val="24"/>
          <w:szCs w:val="24"/>
          <w:highlight w:val="yellow"/>
          <w:lang w:val="en-US"/>
        </w:rPr>
        <w:t xml:space="preserve">seeding day and concentration </w:t>
      </w:r>
      <w:r>
        <w:rPr>
          <w:rFonts w:asciiTheme="majorHAnsi" w:hAnsiTheme="majorHAnsi" w:cstheme="majorHAnsi"/>
          <w:sz w:val="24"/>
          <w:szCs w:val="24"/>
          <w:highlight w:val="yellow"/>
          <w:lang w:val="en-US"/>
        </w:rPr>
        <w:t>f</w:t>
      </w:r>
      <w:r w:rsidRPr="009C3835">
        <w:rPr>
          <w:rFonts w:asciiTheme="majorHAnsi" w:hAnsiTheme="majorHAnsi" w:cstheme="majorHAnsi"/>
          <w:sz w:val="24"/>
          <w:szCs w:val="24"/>
          <w:highlight w:val="yellow"/>
          <w:lang w:val="en-US"/>
        </w:rPr>
        <w:t>or UW479 and BT35 cell lines</w:t>
      </w:r>
      <w:r w:rsidRPr="009C3835">
        <w:rPr>
          <w:rFonts w:asciiTheme="majorHAnsi" w:hAnsiTheme="majorHAnsi" w:cstheme="majorHAnsi"/>
          <w:sz w:val="24"/>
          <w:szCs w:val="24"/>
          <w:highlight w:val="yellow"/>
          <w:lang w:val="en-US"/>
        </w:rPr>
        <w:t xml:space="preserve"> </w:t>
      </w:r>
      <w:r w:rsidR="00733FFD" w:rsidRPr="009C3835">
        <w:rPr>
          <w:rFonts w:asciiTheme="majorHAnsi" w:hAnsiTheme="majorHAnsi" w:cstheme="majorHAnsi"/>
          <w:sz w:val="24"/>
          <w:szCs w:val="24"/>
          <w:highlight w:val="yellow"/>
          <w:lang w:val="en-US"/>
        </w:rPr>
        <w:t xml:space="preserve">to reach 80% of confluent cells </w:t>
      </w:r>
      <w:r w:rsidR="0018229F" w:rsidRPr="009C3835">
        <w:rPr>
          <w:rFonts w:asciiTheme="majorHAnsi" w:hAnsiTheme="majorHAnsi" w:cstheme="majorHAnsi"/>
          <w:sz w:val="24"/>
          <w:szCs w:val="24"/>
          <w:highlight w:val="yellow"/>
          <w:lang w:val="en-US"/>
        </w:rPr>
        <w:t xml:space="preserve">when </w:t>
      </w:r>
      <w:r w:rsidR="00733FFD" w:rsidRPr="009C3835">
        <w:rPr>
          <w:rFonts w:asciiTheme="majorHAnsi" w:hAnsiTheme="majorHAnsi" w:cstheme="majorHAnsi"/>
          <w:sz w:val="24"/>
          <w:szCs w:val="24"/>
          <w:highlight w:val="yellow"/>
          <w:lang w:val="en-US"/>
        </w:rPr>
        <w:t xml:space="preserve">co-culture </w:t>
      </w:r>
      <w:r w:rsidR="0018229F" w:rsidRPr="009C3835">
        <w:rPr>
          <w:rFonts w:asciiTheme="majorHAnsi" w:hAnsiTheme="majorHAnsi" w:cstheme="majorHAnsi"/>
          <w:sz w:val="24"/>
          <w:szCs w:val="24"/>
          <w:highlight w:val="yellow"/>
          <w:lang w:val="en-US"/>
        </w:rPr>
        <w:t xml:space="preserve">should </w:t>
      </w:r>
      <w:r w:rsidR="00733FFD" w:rsidRPr="009C3835">
        <w:rPr>
          <w:rFonts w:asciiTheme="majorHAnsi" w:hAnsiTheme="majorHAnsi" w:cstheme="majorHAnsi"/>
          <w:sz w:val="24"/>
          <w:szCs w:val="24"/>
          <w:highlight w:val="yellow"/>
          <w:lang w:val="en-US"/>
        </w:rPr>
        <w:t>start</w:t>
      </w:r>
      <w:r w:rsidR="0018229F" w:rsidRPr="009C3835">
        <w:rPr>
          <w:rFonts w:asciiTheme="majorHAnsi" w:hAnsiTheme="majorHAnsi" w:cstheme="majorHAnsi"/>
          <w:sz w:val="24"/>
          <w:szCs w:val="24"/>
          <w:highlight w:val="yellow"/>
          <w:lang w:val="en-US"/>
        </w:rPr>
        <w:t xml:space="preserve">, </w:t>
      </w:r>
      <w:r w:rsidR="00733FFD" w:rsidRPr="009C3835">
        <w:rPr>
          <w:rFonts w:asciiTheme="majorHAnsi" w:hAnsiTheme="majorHAnsi" w:cstheme="majorHAnsi"/>
          <w:sz w:val="24"/>
          <w:szCs w:val="24"/>
          <w:highlight w:val="yellow"/>
          <w:lang w:val="en-US"/>
        </w:rPr>
        <w:t xml:space="preserve">corresponding to 21 days </w:t>
      </w:r>
      <w:r w:rsidR="0018229F" w:rsidRPr="009C3835">
        <w:rPr>
          <w:rFonts w:asciiTheme="majorHAnsi" w:hAnsiTheme="majorHAnsi" w:cstheme="majorHAnsi"/>
          <w:sz w:val="24"/>
          <w:szCs w:val="24"/>
          <w:highlight w:val="yellow"/>
          <w:lang w:val="en-US"/>
        </w:rPr>
        <w:t xml:space="preserve">of </w:t>
      </w:r>
      <w:r w:rsidR="00733FFD" w:rsidRPr="009C3835">
        <w:rPr>
          <w:rFonts w:asciiTheme="majorHAnsi" w:hAnsiTheme="majorHAnsi" w:cstheme="majorHAnsi"/>
          <w:sz w:val="24"/>
          <w:szCs w:val="24"/>
          <w:highlight w:val="yellow"/>
          <w:lang w:val="en-US"/>
        </w:rPr>
        <w:t xml:space="preserve">culture </w:t>
      </w:r>
      <w:r w:rsidR="0018229F" w:rsidRPr="009C3835">
        <w:rPr>
          <w:rFonts w:asciiTheme="majorHAnsi" w:hAnsiTheme="majorHAnsi" w:cstheme="majorHAnsi"/>
          <w:sz w:val="24"/>
          <w:szCs w:val="24"/>
          <w:highlight w:val="yellow"/>
          <w:lang w:val="en-US"/>
        </w:rPr>
        <w:t xml:space="preserve">for </w:t>
      </w:r>
      <w:r w:rsidR="00733FFD" w:rsidRPr="009C3835">
        <w:rPr>
          <w:rFonts w:asciiTheme="majorHAnsi" w:hAnsiTheme="majorHAnsi" w:cstheme="majorHAnsi"/>
          <w:sz w:val="24"/>
          <w:szCs w:val="24"/>
          <w:highlight w:val="yellow"/>
          <w:lang w:val="en-US"/>
        </w:rPr>
        <w:t>glutamatergic neurons.</w:t>
      </w:r>
    </w:p>
    <w:p w14:paraId="0B1447C5" w14:textId="77777777" w:rsidR="00E5482B" w:rsidRDefault="00E5482B" w:rsidP="00E5482B">
      <w:pPr>
        <w:pStyle w:val="ListParagraph"/>
        <w:widowControl w:val="0"/>
        <w:spacing w:after="0" w:line="240" w:lineRule="auto"/>
        <w:ind w:left="0"/>
        <w:jc w:val="both"/>
        <w:rPr>
          <w:rFonts w:asciiTheme="majorHAnsi" w:hAnsiTheme="majorHAnsi" w:cstheme="majorHAnsi"/>
          <w:sz w:val="24"/>
          <w:szCs w:val="24"/>
          <w:highlight w:val="yellow"/>
          <w:lang w:val="en-US"/>
        </w:rPr>
      </w:pPr>
    </w:p>
    <w:p w14:paraId="0DBFE857" w14:textId="7B6714CF" w:rsidR="00733FFD" w:rsidRDefault="00750D76" w:rsidP="00E5482B">
      <w:pPr>
        <w:pStyle w:val="ListParagraph"/>
        <w:widowControl w:val="0"/>
        <w:numPr>
          <w:ilvl w:val="2"/>
          <w:numId w:val="20"/>
        </w:numPr>
        <w:spacing w:after="0" w:line="240" w:lineRule="auto"/>
        <w:ind w:left="0" w:firstLine="0"/>
        <w:jc w:val="both"/>
        <w:rPr>
          <w:rFonts w:asciiTheme="majorHAnsi" w:hAnsiTheme="majorHAnsi" w:cstheme="majorHAnsi"/>
          <w:sz w:val="24"/>
          <w:szCs w:val="24"/>
          <w:highlight w:val="yellow"/>
          <w:lang w:val="en-US"/>
        </w:rPr>
      </w:pPr>
      <w:proofErr w:type="spellStart"/>
      <w:r>
        <w:rPr>
          <w:rFonts w:asciiTheme="majorHAnsi" w:hAnsiTheme="majorHAnsi" w:cstheme="majorHAnsi"/>
          <w:sz w:val="24"/>
          <w:szCs w:val="24"/>
          <w:highlight w:val="yellow"/>
          <w:lang w:val="en-US"/>
        </w:rPr>
        <w:lastRenderedPageBreak/>
        <w:t>T</w:t>
      </w:r>
      <w:r w:rsidR="0018229F" w:rsidRPr="009C3835">
        <w:rPr>
          <w:rFonts w:asciiTheme="majorHAnsi" w:hAnsiTheme="majorHAnsi" w:cstheme="majorHAnsi"/>
          <w:sz w:val="24"/>
          <w:szCs w:val="24"/>
          <w:highlight w:val="yellow"/>
          <w:lang w:val="en-US"/>
        </w:rPr>
        <w:t>rypsin</w:t>
      </w:r>
      <w:r w:rsidR="00E60D8B">
        <w:rPr>
          <w:rFonts w:asciiTheme="majorHAnsi" w:hAnsiTheme="majorHAnsi" w:cstheme="majorHAnsi"/>
          <w:sz w:val="24"/>
          <w:szCs w:val="24"/>
          <w:highlight w:val="yellow"/>
          <w:lang w:val="en-US"/>
        </w:rPr>
        <w:t>ize</w:t>
      </w:r>
      <w:proofErr w:type="spellEnd"/>
      <w:r w:rsidR="0018229F" w:rsidRPr="009C3835">
        <w:rPr>
          <w:rFonts w:asciiTheme="majorHAnsi" w:hAnsiTheme="majorHAnsi" w:cstheme="majorHAnsi"/>
          <w:sz w:val="24"/>
          <w:szCs w:val="24"/>
          <w:highlight w:val="yellow"/>
          <w:lang w:val="en-US"/>
        </w:rPr>
        <w:t xml:space="preserve"> UW479 </w:t>
      </w:r>
      <w:r w:rsidR="00733FFD" w:rsidRPr="009C3835">
        <w:rPr>
          <w:rFonts w:asciiTheme="majorHAnsi" w:hAnsiTheme="majorHAnsi" w:cstheme="majorHAnsi"/>
          <w:sz w:val="24"/>
          <w:szCs w:val="24"/>
          <w:highlight w:val="yellow"/>
          <w:lang w:val="en-US"/>
        </w:rPr>
        <w:t xml:space="preserve">and BT35 </w:t>
      </w:r>
      <w:r w:rsidR="00E60D8B">
        <w:rPr>
          <w:rFonts w:asciiTheme="majorHAnsi" w:hAnsiTheme="majorHAnsi" w:cstheme="majorHAnsi"/>
          <w:sz w:val="24"/>
          <w:szCs w:val="24"/>
          <w:highlight w:val="yellow"/>
          <w:lang w:val="en-US"/>
        </w:rPr>
        <w:t xml:space="preserve">cells </w:t>
      </w:r>
      <w:r w:rsidR="00733FFD" w:rsidRPr="009C3835">
        <w:rPr>
          <w:rFonts w:asciiTheme="majorHAnsi" w:hAnsiTheme="majorHAnsi" w:cstheme="majorHAnsi"/>
          <w:sz w:val="24"/>
          <w:szCs w:val="24"/>
          <w:highlight w:val="yellow"/>
          <w:lang w:val="en-US"/>
        </w:rPr>
        <w:t>and seed</w:t>
      </w:r>
      <w:r w:rsidR="0018229F" w:rsidRPr="009C3835">
        <w:rPr>
          <w:rFonts w:asciiTheme="majorHAnsi" w:hAnsiTheme="majorHAnsi" w:cstheme="majorHAnsi"/>
          <w:sz w:val="24"/>
          <w:szCs w:val="24"/>
          <w:highlight w:val="yellow"/>
          <w:lang w:val="en-US"/>
        </w:rPr>
        <w:t xml:space="preserve"> them </w:t>
      </w:r>
      <w:r w:rsidR="00494935" w:rsidRPr="009C3835">
        <w:rPr>
          <w:rFonts w:asciiTheme="majorHAnsi" w:hAnsiTheme="majorHAnsi" w:cstheme="majorHAnsi"/>
          <w:sz w:val="24"/>
          <w:szCs w:val="24"/>
          <w:highlight w:val="yellow"/>
          <w:lang w:val="en-US"/>
        </w:rPr>
        <w:t xml:space="preserve">on </w:t>
      </w:r>
      <w:r w:rsidR="0018229F" w:rsidRPr="009C3835">
        <w:rPr>
          <w:rFonts w:asciiTheme="majorHAnsi" w:hAnsiTheme="majorHAnsi" w:cstheme="majorHAnsi"/>
          <w:sz w:val="24"/>
          <w:szCs w:val="24"/>
          <w:highlight w:val="yellow"/>
          <w:lang w:val="en-US"/>
        </w:rPr>
        <w:t xml:space="preserve">the </w:t>
      </w:r>
      <w:r w:rsidR="00494935" w:rsidRPr="009C3835">
        <w:rPr>
          <w:rFonts w:asciiTheme="majorHAnsi" w:hAnsiTheme="majorHAnsi" w:cstheme="majorHAnsi"/>
          <w:sz w:val="24"/>
          <w:szCs w:val="24"/>
          <w:highlight w:val="yellow"/>
          <w:lang w:val="en-US"/>
        </w:rPr>
        <w:t>top of</w:t>
      </w:r>
      <w:r w:rsidR="00733FFD" w:rsidRPr="009C3835">
        <w:rPr>
          <w:rFonts w:asciiTheme="majorHAnsi" w:hAnsiTheme="majorHAnsi" w:cstheme="majorHAnsi"/>
          <w:sz w:val="24"/>
          <w:szCs w:val="24"/>
          <w:highlight w:val="yellow"/>
          <w:lang w:val="en-US"/>
        </w:rPr>
        <w:t xml:space="preserve"> glutamatergic neurons in </w:t>
      </w:r>
      <w:r w:rsidR="0018229F" w:rsidRPr="009C3835">
        <w:rPr>
          <w:rFonts w:asciiTheme="majorHAnsi" w:hAnsiTheme="majorHAnsi" w:cstheme="majorHAnsi"/>
          <w:sz w:val="24"/>
          <w:szCs w:val="24"/>
          <w:highlight w:val="yellow"/>
          <w:lang w:val="en-US"/>
        </w:rPr>
        <w:t xml:space="preserve">each dedicated </w:t>
      </w:r>
      <w:r w:rsidR="00733FFD" w:rsidRPr="009C3835">
        <w:rPr>
          <w:rFonts w:asciiTheme="majorHAnsi" w:hAnsiTheme="majorHAnsi" w:cstheme="majorHAnsi"/>
          <w:sz w:val="24"/>
          <w:szCs w:val="24"/>
          <w:highlight w:val="yellow"/>
          <w:lang w:val="en-US"/>
        </w:rPr>
        <w:t>microfluidic device</w:t>
      </w:r>
      <w:r w:rsidR="00E94E73" w:rsidRPr="009C3835">
        <w:rPr>
          <w:rFonts w:asciiTheme="majorHAnsi" w:hAnsiTheme="majorHAnsi" w:cstheme="majorHAnsi"/>
          <w:sz w:val="24"/>
          <w:szCs w:val="24"/>
          <w:highlight w:val="yellow"/>
          <w:lang w:val="en-US"/>
        </w:rPr>
        <w:t xml:space="preserve"> (with a target density of 900 cell/mm</w:t>
      </w:r>
      <w:r w:rsidR="00E94E73" w:rsidRPr="009C3835">
        <w:rPr>
          <w:rFonts w:asciiTheme="majorHAnsi" w:hAnsiTheme="majorHAnsi" w:cstheme="majorHAnsi"/>
          <w:sz w:val="24"/>
          <w:szCs w:val="24"/>
          <w:highlight w:val="yellow"/>
          <w:vertAlign w:val="superscript"/>
          <w:lang w:val="en-US"/>
        </w:rPr>
        <w:t>2</w:t>
      </w:r>
      <w:r w:rsidR="0018229F" w:rsidRPr="009C3835">
        <w:rPr>
          <w:rFonts w:asciiTheme="majorHAnsi" w:hAnsiTheme="majorHAnsi" w:cstheme="majorHAnsi"/>
          <w:sz w:val="24"/>
          <w:szCs w:val="24"/>
          <w:highlight w:val="yellow"/>
          <w:vertAlign w:val="superscript"/>
          <w:lang w:val="en-US"/>
        </w:rPr>
        <w:t xml:space="preserve"> </w:t>
      </w:r>
      <w:r w:rsidR="0018229F" w:rsidRPr="009C3835">
        <w:rPr>
          <w:rFonts w:asciiTheme="majorHAnsi" w:hAnsiTheme="majorHAnsi" w:cstheme="majorHAnsi"/>
          <w:sz w:val="24"/>
          <w:szCs w:val="24"/>
          <w:highlight w:val="yellow"/>
          <w:lang w:val="en-US"/>
        </w:rPr>
        <w:t>for each cell type</w:t>
      </w:r>
      <w:r w:rsidR="00E94E73" w:rsidRPr="009C3835">
        <w:rPr>
          <w:rFonts w:asciiTheme="majorHAnsi" w:hAnsiTheme="majorHAnsi" w:cstheme="majorHAnsi"/>
          <w:sz w:val="24"/>
          <w:szCs w:val="24"/>
          <w:highlight w:val="yellow"/>
          <w:lang w:val="en-US"/>
        </w:rPr>
        <w:t>)</w:t>
      </w:r>
      <w:r w:rsidRPr="00750D76">
        <w:rPr>
          <w:rFonts w:asciiTheme="majorHAnsi" w:hAnsiTheme="majorHAnsi" w:cstheme="majorHAnsi"/>
          <w:sz w:val="24"/>
          <w:szCs w:val="24"/>
          <w:highlight w:val="yellow"/>
          <w:lang w:val="en-US"/>
        </w:rPr>
        <w:t xml:space="preserve"> </w:t>
      </w:r>
      <w:r>
        <w:rPr>
          <w:rFonts w:asciiTheme="majorHAnsi" w:hAnsiTheme="majorHAnsi" w:cstheme="majorHAnsi"/>
          <w:sz w:val="24"/>
          <w:szCs w:val="24"/>
          <w:highlight w:val="yellow"/>
          <w:lang w:val="en-US"/>
        </w:rPr>
        <w:t>b</w:t>
      </w:r>
      <w:r w:rsidRPr="009C3835">
        <w:rPr>
          <w:rFonts w:asciiTheme="majorHAnsi" w:hAnsiTheme="majorHAnsi" w:cstheme="majorHAnsi"/>
          <w:sz w:val="24"/>
          <w:szCs w:val="24"/>
          <w:highlight w:val="yellow"/>
          <w:lang w:val="en-US"/>
        </w:rPr>
        <w:t xml:space="preserve">efore seeding </w:t>
      </w:r>
      <w:r>
        <w:rPr>
          <w:rFonts w:asciiTheme="majorHAnsi" w:hAnsiTheme="majorHAnsi" w:cstheme="majorHAnsi"/>
          <w:sz w:val="24"/>
          <w:szCs w:val="24"/>
          <w:highlight w:val="yellow"/>
          <w:lang w:val="en-US"/>
        </w:rPr>
        <w:t xml:space="preserve">the </w:t>
      </w:r>
      <w:proofErr w:type="spellStart"/>
      <w:r w:rsidRPr="009C3835">
        <w:rPr>
          <w:rFonts w:asciiTheme="majorHAnsi" w:hAnsiTheme="majorHAnsi" w:cstheme="majorHAnsi"/>
          <w:sz w:val="24"/>
          <w:szCs w:val="24"/>
          <w:highlight w:val="yellow"/>
          <w:lang w:val="en-US"/>
        </w:rPr>
        <w:t>pHGG</w:t>
      </w:r>
      <w:proofErr w:type="spellEnd"/>
      <w:r w:rsidRPr="009C3835">
        <w:rPr>
          <w:rFonts w:asciiTheme="majorHAnsi" w:hAnsiTheme="majorHAnsi" w:cstheme="majorHAnsi"/>
          <w:sz w:val="24"/>
          <w:szCs w:val="24"/>
          <w:highlight w:val="yellow"/>
          <w:lang w:val="en-US"/>
        </w:rPr>
        <w:t xml:space="preserve"> cells into the microfluidic device containing matured glutamatergic neurons</w:t>
      </w:r>
      <w:r>
        <w:rPr>
          <w:rFonts w:asciiTheme="majorHAnsi" w:hAnsiTheme="majorHAnsi" w:cstheme="majorHAnsi"/>
          <w:sz w:val="24"/>
          <w:szCs w:val="24"/>
          <w:highlight w:val="yellow"/>
          <w:lang w:val="en-US"/>
        </w:rPr>
        <w:t>.</w:t>
      </w:r>
    </w:p>
    <w:p w14:paraId="6E373B67" w14:textId="77777777" w:rsidR="00E5482B" w:rsidRPr="009C3835" w:rsidRDefault="00E5482B" w:rsidP="00E5482B">
      <w:pPr>
        <w:pStyle w:val="ListParagraph"/>
        <w:widowControl w:val="0"/>
        <w:spacing w:after="0" w:line="240" w:lineRule="auto"/>
        <w:ind w:left="0"/>
        <w:jc w:val="both"/>
        <w:rPr>
          <w:rFonts w:asciiTheme="majorHAnsi" w:hAnsiTheme="majorHAnsi" w:cstheme="majorHAnsi"/>
          <w:sz w:val="24"/>
          <w:szCs w:val="24"/>
          <w:highlight w:val="yellow"/>
          <w:lang w:val="en-US"/>
        </w:rPr>
      </w:pPr>
    </w:p>
    <w:p w14:paraId="59054363" w14:textId="1DDBC919" w:rsidR="00035F60" w:rsidRDefault="0018229F" w:rsidP="00051A96">
      <w:pPr>
        <w:pStyle w:val="ListParagraph"/>
        <w:widowControl w:val="0"/>
        <w:numPr>
          <w:ilvl w:val="1"/>
          <w:numId w:val="13"/>
        </w:numPr>
        <w:spacing w:after="0" w:line="240" w:lineRule="auto"/>
        <w:ind w:left="0" w:firstLine="0"/>
        <w:jc w:val="both"/>
        <w:rPr>
          <w:rFonts w:asciiTheme="majorHAnsi" w:hAnsiTheme="majorHAnsi" w:cstheme="majorHAnsi"/>
          <w:sz w:val="24"/>
          <w:szCs w:val="24"/>
          <w:highlight w:val="yellow"/>
          <w:lang w:val="en-US"/>
        </w:rPr>
      </w:pPr>
      <w:bookmarkStart w:id="17" w:name="_Hlk74509768"/>
      <w:r w:rsidRPr="009C3835">
        <w:rPr>
          <w:rFonts w:asciiTheme="majorHAnsi" w:hAnsiTheme="majorHAnsi" w:cstheme="majorHAnsi"/>
          <w:sz w:val="24"/>
          <w:szCs w:val="24"/>
          <w:highlight w:val="yellow"/>
          <w:lang w:val="en-US"/>
        </w:rPr>
        <w:t>Maintain the c</w:t>
      </w:r>
      <w:r w:rsidR="00035F60" w:rsidRPr="009C3835">
        <w:rPr>
          <w:rFonts w:asciiTheme="majorHAnsi" w:hAnsiTheme="majorHAnsi" w:cstheme="majorHAnsi"/>
          <w:sz w:val="24"/>
          <w:szCs w:val="24"/>
          <w:highlight w:val="yellow"/>
          <w:lang w:val="en-US"/>
        </w:rPr>
        <w:t xml:space="preserve">o-cultures for 2 days under </w:t>
      </w:r>
      <w:r w:rsidR="00D86E82">
        <w:rPr>
          <w:rFonts w:asciiTheme="majorHAnsi" w:hAnsiTheme="majorHAnsi" w:cstheme="majorHAnsi"/>
          <w:sz w:val="24"/>
          <w:szCs w:val="24"/>
          <w:highlight w:val="yellow"/>
          <w:lang w:val="en-US"/>
        </w:rPr>
        <w:t xml:space="preserve">a </w:t>
      </w:r>
      <w:r w:rsidR="00035F60" w:rsidRPr="009C3835">
        <w:rPr>
          <w:rFonts w:asciiTheme="majorHAnsi" w:hAnsiTheme="majorHAnsi" w:cstheme="majorHAnsi"/>
          <w:sz w:val="24"/>
          <w:szCs w:val="24"/>
          <w:highlight w:val="yellow"/>
          <w:lang w:val="en-US"/>
        </w:rPr>
        <w:t>controlled environment (37</w:t>
      </w:r>
      <w:r w:rsidR="00D86E82">
        <w:rPr>
          <w:rFonts w:asciiTheme="majorHAnsi" w:hAnsiTheme="majorHAnsi" w:cstheme="majorHAnsi"/>
          <w:sz w:val="24"/>
          <w:szCs w:val="24"/>
          <w:highlight w:val="yellow"/>
          <w:lang w:val="en-US"/>
        </w:rPr>
        <w:t xml:space="preserve"> </w:t>
      </w:r>
      <w:r w:rsidR="00035F60" w:rsidRPr="009C3835">
        <w:rPr>
          <w:rFonts w:asciiTheme="majorHAnsi" w:hAnsiTheme="majorHAnsi" w:cstheme="majorHAnsi"/>
          <w:sz w:val="24"/>
          <w:szCs w:val="24"/>
          <w:highlight w:val="yellow"/>
          <w:lang w:val="en-US"/>
        </w:rPr>
        <w:t>°C</w:t>
      </w:r>
      <w:r w:rsidR="002D6E0E" w:rsidRPr="009C3835">
        <w:rPr>
          <w:rFonts w:asciiTheme="majorHAnsi" w:hAnsiTheme="majorHAnsi" w:cstheme="majorHAnsi"/>
          <w:sz w:val="24"/>
          <w:szCs w:val="24"/>
          <w:highlight w:val="yellow"/>
          <w:lang w:val="en-US"/>
        </w:rPr>
        <w:t xml:space="preserve">, </w:t>
      </w:r>
      <w:r w:rsidR="00035F60" w:rsidRPr="009C3835">
        <w:rPr>
          <w:rFonts w:asciiTheme="majorHAnsi" w:hAnsiTheme="majorHAnsi" w:cstheme="majorHAnsi"/>
          <w:sz w:val="24"/>
          <w:szCs w:val="24"/>
          <w:highlight w:val="yellow"/>
          <w:lang w:val="en-US"/>
        </w:rPr>
        <w:t>5% CO</w:t>
      </w:r>
      <w:r w:rsidR="00035F60" w:rsidRPr="009C3835">
        <w:rPr>
          <w:rFonts w:asciiTheme="majorHAnsi" w:hAnsiTheme="majorHAnsi" w:cstheme="majorHAnsi"/>
          <w:sz w:val="24"/>
          <w:szCs w:val="24"/>
          <w:highlight w:val="yellow"/>
          <w:vertAlign w:val="subscript"/>
          <w:lang w:val="en-US"/>
        </w:rPr>
        <w:t>2</w:t>
      </w:r>
      <w:r w:rsidR="00035F60" w:rsidRPr="009C3835">
        <w:rPr>
          <w:rFonts w:asciiTheme="majorHAnsi" w:hAnsiTheme="majorHAnsi" w:cstheme="majorHAnsi"/>
          <w:sz w:val="24"/>
          <w:szCs w:val="24"/>
          <w:highlight w:val="yellow"/>
          <w:lang w:val="en-US"/>
        </w:rPr>
        <w:t>) with glutamatergic neuron</w:t>
      </w:r>
      <w:r w:rsidR="007E037A" w:rsidRPr="009C3835">
        <w:rPr>
          <w:rFonts w:asciiTheme="majorHAnsi" w:hAnsiTheme="majorHAnsi" w:cstheme="majorHAnsi"/>
          <w:sz w:val="24"/>
          <w:szCs w:val="24"/>
          <w:highlight w:val="yellow"/>
          <w:lang w:val="en-US"/>
        </w:rPr>
        <w:t xml:space="preserve"> </w:t>
      </w:r>
      <w:r w:rsidRPr="009C3835">
        <w:rPr>
          <w:rFonts w:asciiTheme="majorHAnsi" w:hAnsiTheme="majorHAnsi" w:cstheme="majorHAnsi"/>
          <w:sz w:val="24"/>
          <w:szCs w:val="24"/>
          <w:highlight w:val="yellow"/>
          <w:lang w:val="en-US"/>
        </w:rPr>
        <w:t xml:space="preserve">D11 </w:t>
      </w:r>
      <w:r w:rsidR="003337E7" w:rsidRPr="009C3835">
        <w:rPr>
          <w:rFonts w:asciiTheme="majorHAnsi" w:hAnsiTheme="majorHAnsi" w:cstheme="majorHAnsi"/>
          <w:sz w:val="24"/>
          <w:szCs w:val="24"/>
          <w:highlight w:val="yellow"/>
          <w:lang w:val="en-US"/>
        </w:rPr>
        <w:t xml:space="preserve">and onward </w:t>
      </w:r>
      <w:r w:rsidR="00035F60" w:rsidRPr="009C3835">
        <w:rPr>
          <w:rFonts w:asciiTheme="majorHAnsi" w:hAnsiTheme="majorHAnsi" w:cstheme="majorHAnsi"/>
          <w:sz w:val="24"/>
          <w:szCs w:val="24"/>
          <w:highlight w:val="yellow"/>
          <w:lang w:val="en-US"/>
        </w:rPr>
        <w:t>medi</w:t>
      </w:r>
      <w:r w:rsidRPr="009C3835">
        <w:rPr>
          <w:rFonts w:asciiTheme="majorHAnsi" w:hAnsiTheme="majorHAnsi" w:cstheme="majorHAnsi"/>
          <w:sz w:val="24"/>
          <w:szCs w:val="24"/>
          <w:highlight w:val="yellow"/>
          <w:lang w:val="en-US"/>
        </w:rPr>
        <w:t>um detailed in</w:t>
      </w:r>
      <w:r w:rsidR="00494935" w:rsidRPr="009C3835">
        <w:rPr>
          <w:rFonts w:asciiTheme="majorHAnsi" w:hAnsiTheme="majorHAnsi" w:cstheme="majorHAnsi"/>
          <w:sz w:val="24"/>
          <w:szCs w:val="24"/>
          <w:highlight w:val="yellow"/>
          <w:lang w:val="en-US"/>
        </w:rPr>
        <w:t xml:space="preserve"> </w:t>
      </w:r>
      <w:r w:rsidR="00494935" w:rsidRPr="00D86E82">
        <w:rPr>
          <w:rFonts w:asciiTheme="majorHAnsi" w:hAnsiTheme="majorHAnsi" w:cstheme="majorHAnsi"/>
          <w:b/>
          <w:bCs/>
          <w:sz w:val="24"/>
          <w:szCs w:val="24"/>
          <w:highlight w:val="yellow"/>
          <w:lang w:val="en-US"/>
        </w:rPr>
        <w:t>Table 1</w:t>
      </w:r>
      <w:r w:rsidR="00494935" w:rsidRPr="009C3835">
        <w:rPr>
          <w:rFonts w:asciiTheme="majorHAnsi" w:hAnsiTheme="majorHAnsi" w:cstheme="majorHAnsi"/>
          <w:sz w:val="24"/>
          <w:szCs w:val="24"/>
          <w:highlight w:val="yellow"/>
          <w:lang w:val="en-US"/>
        </w:rPr>
        <w:t>.</w:t>
      </w:r>
    </w:p>
    <w:p w14:paraId="13BE75EA" w14:textId="77777777" w:rsidR="00FF2283" w:rsidRPr="009C3835" w:rsidRDefault="00FF2283" w:rsidP="00FF2283">
      <w:pPr>
        <w:pStyle w:val="ListParagraph"/>
        <w:widowControl w:val="0"/>
        <w:spacing w:after="0" w:line="240" w:lineRule="auto"/>
        <w:ind w:left="0"/>
        <w:jc w:val="both"/>
        <w:rPr>
          <w:rFonts w:asciiTheme="majorHAnsi" w:hAnsiTheme="majorHAnsi" w:cstheme="majorHAnsi"/>
          <w:sz w:val="24"/>
          <w:szCs w:val="24"/>
          <w:highlight w:val="yellow"/>
          <w:lang w:val="en-US"/>
        </w:rPr>
      </w:pPr>
    </w:p>
    <w:p w14:paraId="2C4DEE2E" w14:textId="40B27786" w:rsidR="00852969" w:rsidRDefault="0018229F" w:rsidP="00051A96">
      <w:pPr>
        <w:pStyle w:val="ListParagraph"/>
        <w:widowControl w:val="0"/>
        <w:numPr>
          <w:ilvl w:val="1"/>
          <w:numId w:val="13"/>
        </w:numPr>
        <w:spacing w:after="0" w:line="240" w:lineRule="auto"/>
        <w:ind w:left="0" w:firstLine="0"/>
        <w:jc w:val="both"/>
        <w:rPr>
          <w:rFonts w:asciiTheme="majorHAnsi" w:hAnsiTheme="majorHAnsi" w:cstheme="majorHAnsi"/>
          <w:sz w:val="24"/>
          <w:szCs w:val="24"/>
          <w:highlight w:val="yellow"/>
          <w:lang w:val="en-US"/>
        </w:rPr>
      </w:pPr>
      <w:r w:rsidRPr="009C3835">
        <w:rPr>
          <w:rFonts w:asciiTheme="majorHAnsi" w:hAnsiTheme="majorHAnsi" w:cstheme="majorHAnsi"/>
          <w:sz w:val="24"/>
          <w:szCs w:val="24"/>
          <w:highlight w:val="yellow"/>
          <w:lang w:val="en-US"/>
        </w:rPr>
        <w:t xml:space="preserve">Count </w:t>
      </w:r>
      <w:proofErr w:type="spellStart"/>
      <w:r w:rsidRPr="009C3835">
        <w:rPr>
          <w:rFonts w:asciiTheme="majorHAnsi" w:hAnsiTheme="majorHAnsi" w:cstheme="majorHAnsi"/>
          <w:sz w:val="24"/>
          <w:szCs w:val="24"/>
          <w:highlight w:val="yellow"/>
          <w:lang w:val="en-US"/>
        </w:rPr>
        <w:t>pHGG</w:t>
      </w:r>
      <w:proofErr w:type="spellEnd"/>
      <w:r w:rsidRPr="009C3835">
        <w:rPr>
          <w:rFonts w:asciiTheme="majorHAnsi" w:hAnsiTheme="majorHAnsi" w:cstheme="majorHAnsi"/>
          <w:sz w:val="24"/>
          <w:szCs w:val="24"/>
          <w:highlight w:val="yellow"/>
          <w:lang w:val="en-US"/>
        </w:rPr>
        <w:t xml:space="preserve"> cells </w:t>
      </w:r>
      <w:r w:rsidR="003337E7" w:rsidRPr="009C3835">
        <w:rPr>
          <w:rFonts w:asciiTheme="majorHAnsi" w:hAnsiTheme="majorHAnsi" w:cstheme="majorHAnsi"/>
          <w:sz w:val="24"/>
          <w:szCs w:val="24"/>
          <w:highlight w:val="yellow"/>
          <w:lang w:val="en-US"/>
        </w:rPr>
        <w:t xml:space="preserve">using </w:t>
      </w:r>
      <w:r w:rsidR="005A168D">
        <w:rPr>
          <w:rFonts w:asciiTheme="majorHAnsi" w:hAnsiTheme="majorHAnsi" w:cstheme="majorHAnsi"/>
          <w:sz w:val="24"/>
          <w:szCs w:val="24"/>
          <w:highlight w:val="yellow"/>
          <w:lang w:val="en-US"/>
        </w:rPr>
        <w:t xml:space="preserve">the </w:t>
      </w:r>
      <w:r w:rsidR="003337E7" w:rsidRPr="009C3835">
        <w:rPr>
          <w:rFonts w:asciiTheme="majorHAnsi" w:hAnsiTheme="majorHAnsi" w:cstheme="majorHAnsi"/>
          <w:sz w:val="24"/>
          <w:szCs w:val="24"/>
          <w:highlight w:val="yellow"/>
          <w:lang w:val="en-US"/>
        </w:rPr>
        <w:t xml:space="preserve">microscopic pictures analyzed with </w:t>
      </w:r>
      <w:r w:rsidR="00BA3463">
        <w:rPr>
          <w:rFonts w:asciiTheme="majorHAnsi" w:hAnsiTheme="majorHAnsi" w:cstheme="majorHAnsi"/>
          <w:sz w:val="24"/>
          <w:szCs w:val="24"/>
          <w:highlight w:val="yellow"/>
          <w:lang w:val="en-US"/>
        </w:rPr>
        <w:t>the image analysis software</w:t>
      </w:r>
      <w:r w:rsidR="003337E7" w:rsidRPr="009C3835">
        <w:rPr>
          <w:rFonts w:asciiTheme="majorHAnsi" w:hAnsiTheme="majorHAnsi" w:cstheme="majorHAnsi"/>
          <w:sz w:val="24"/>
          <w:szCs w:val="24"/>
          <w:highlight w:val="yellow"/>
          <w:lang w:val="en-US"/>
        </w:rPr>
        <w:t xml:space="preserve"> </w:t>
      </w:r>
      <w:r w:rsidRPr="009C3835">
        <w:rPr>
          <w:rFonts w:asciiTheme="majorHAnsi" w:hAnsiTheme="majorHAnsi" w:cstheme="majorHAnsi"/>
          <w:sz w:val="24"/>
          <w:szCs w:val="24"/>
          <w:highlight w:val="yellow"/>
          <w:lang w:val="en-US"/>
        </w:rPr>
        <w:t xml:space="preserve">to assess </w:t>
      </w:r>
      <w:r w:rsidR="004D0A51" w:rsidRPr="009C3835">
        <w:rPr>
          <w:rFonts w:asciiTheme="majorHAnsi" w:hAnsiTheme="majorHAnsi" w:cstheme="majorHAnsi"/>
          <w:sz w:val="24"/>
          <w:szCs w:val="24"/>
          <w:highlight w:val="yellow"/>
          <w:lang w:val="en-US"/>
        </w:rPr>
        <w:t>their v</w:t>
      </w:r>
      <w:r w:rsidRPr="009C3835">
        <w:rPr>
          <w:rFonts w:asciiTheme="majorHAnsi" w:hAnsiTheme="majorHAnsi" w:cstheme="majorHAnsi"/>
          <w:sz w:val="24"/>
          <w:szCs w:val="24"/>
          <w:highlight w:val="yellow"/>
          <w:lang w:val="en-US"/>
        </w:rPr>
        <w:t>iability</w:t>
      </w:r>
      <w:r w:rsidR="003337E7" w:rsidRPr="009C3835">
        <w:rPr>
          <w:rFonts w:asciiTheme="majorHAnsi" w:hAnsiTheme="majorHAnsi" w:cstheme="majorHAnsi"/>
          <w:sz w:val="24"/>
          <w:szCs w:val="24"/>
          <w:highlight w:val="yellow"/>
          <w:lang w:val="en-US"/>
        </w:rPr>
        <w:t xml:space="preserve">. </w:t>
      </w:r>
      <w:r w:rsidR="00400C59" w:rsidRPr="009C3835">
        <w:rPr>
          <w:rFonts w:asciiTheme="majorHAnsi" w:hAnsiTheme="majorHAnsi" w:cstheme="majorHAnsi"/>
          <w:sz w:val="24"/>
          <w:szCs w:val="24"/>
          <w:highlight w:val="yellow"/>
          <w:lang w:val="en-US"/>
        </w:rPr>
        <w:t>Calculate the percentage of cells</w:t>
      </w:r>
      <w:r w:rsidR="00852969">
        <w:rPr>
          <w:rFonts w:asciiTheme="majorHAnsi" w:hAnsiTheme="majorHAnsi" w:cstheme="majorHAnsi"/>
          <w:sz w:val="24"/>
          <w:szCs w:val="24"/>
          <w:highlight w:val="yellow"/>
          <w:lang w:val="en-US"/>
        </w:rPr>
        <w:t>.</w:t>
      </w:r>
    </w:p>
    <w:p w14:paraId="4CAE421A" w14:textId="77777777" w:rsidR="00852969" w:rsidRDefault="00852969" w:rsidP="00852969">
      <w:pPr>
        <w:pStyle w:val="ListParagraph"/>
        <w:widowControl w:val="0"/>
        <w:spacing w:after="0" w:line="240" w:lineRule="auto"/>
        <w:ind w:left="0"/>
        <w:jc w:val="both"/>
        <w:rPr>
          <w:rFonts w:asciiTheme="majorHAnsi" w:hAnsiTheme="majorHAnsi" w:cstheme="majorHAnsi"/>
          <w:sz w:val="24"/>
          <w:szCs w:val="24"/>
          <w:highlight w:val="yellow"/>
          <w:lang w:val="en-US"/>
        </w:rPr>
      </w:pPr>
    </w:p>
    <w:p w14:paraId="4C1705E9" w14:textId="3A621178" w:rsidR="00400C59" w:rsidRPr="00FF2283" w:rsidRDefault="00852969" w:rsidP="00852969">
      <w:pPr>
        <w:pStyle w:val="ListParagraph"/>
        <w:widowControl w:val="0"/>
        <w:spacing w:after="0" w:line="240" w:lineRule="auto"/>
        <w:ind w:left="0"/>
        <w:jc w:val="both"/>
        <w:rPr>
          <w:rFonts w:asciiTheme="majorHAnsi" w:hAnsiTheme="majorHAnsi" w:cstheme="majorHAnsi"/>
          <w:sz w:val="24"/>
          <w:szCs w:val="24"/>
          <w:lang w:val="en-US"/>
        </w:rPr>
      </w:pPr>
      <w:r w:rsidRPr="00FF2283">
        <w:rPr>
          <w:rFonts w:asciiTheme="majorHAnsi" w:hAnsiTheme="majorHAnsi" w:cstheme="majorHAnsi"/>
          <w:sz w:val="24"/>
          <w:szCs w:val="24"/>
          <w:lang w:val="en-US"/>
        </w:rPr>
        <w:t>NOTE: U</w:t>
      </w:r>
      <w:r w:rsidR="00400C59" w:rsidRPr="00FF2283">
        <w:rPr>
          <w:rFonts w:asciiTheme="majorHAnsi" w:hAnsiTheme="majorHAnsi" w:cstheme="majorHAnsi"/>
          <w:sz w:val="24"/>
          <w:szCs w:val="24"/>
          <w:lang w:val="en-US"/>
        </w:rPr>
        <w:t>se the following formula</w:t>
      </w:r>
      <w:r w:rsidR="005A168D">
        <w:rPr>
          <w:rFonts w:asciiTheme="majorHAnsi" w:hAnsiTheme="majorHAnsi" w:cstheme="majorHAnsi"/>
          <w:sz w:val="24"/>
          <w:szCs w:val="24"/>
          <w:lang w:val="en-US"/>
        </w:rPr>
        <w:t>:</w:t>
      </w:r>
      <w:r w:rsidR="00400C59" w:rsidRPr="00FF2283">
        <w:rPr>
          <w:rFonts w:asciiTheme="majorHAnsi" w:hAnsiTheme="majorHAnsi" w:cstheme="majorHAnsi"/>
          <w:sz w:val="24"/>
          <w:szCs w:val="24"/>
          <w:lang w:val="en-US"/>
        </w:rPr>
        <w:t xml:space="preserve"> 100 </w:t>
      </w:r>
      <w:r w:rsidR="005A168D">
        <w:rPr>
          <w:rFonts w:asciiTheme="majorHAnsi" w:hAnsiTheme="majorHAnsi" w:cstheme="majorHAnsi"/>
          <w:sz w:val="24"/>
          <w:szCs w:val="24"/>
          <w:lang w:val="en-US"/>
        </w:rPr>
        <w:t>-</w:t>
      </w:r>
      <w:r w:rsidR="005A168D" w:rsidRPr="00FF2283">
        <w:rPr>
          <w:rFonts w:asciiTheme="majorHAnsi" w:hAnsiTheme="majorHAnsi" w:cstheme="majorHAnsi"/>
          <w:sz w:val="24"/>
          <w:szCs w:val="24"/>
          <w:lang w:val="en-US"/>
        </w:rPr>
        <w:t xml:space="preserve"> </w:t>
      </w:r>
      <w:r w:rsidR="00400C59" w:rsidRPr="00FF2283">
        <w:rPr>
          <w:rFonts w:asciiTheme="majorHAnsi" w:hAnsiTheme="majorHAnsi" w:cstheme="majorHAnsi"/>
          <w:sz w:val="24"/>
          <w:szCs w:val="24"/>
          <w:lang w:val="en-US"/>
        </w:rPr>
        <w:t>((number of cells at D23</w:t>
      </w:r>
      <w:r w:rsidR="005A168D">
        <w:rPr>
          <w:rFonts w:asciiTheme="majorHAnsi" w:hAnsiTheme="majorHAnsi" w:cstheme="majorHAnsi"/>
          <w:sz w:val="24"/>
          <w:szCs w:val="24"/>
          <w:lang w:val="en-US"/>
        </w:rPr>
        <w:t xml:space="preserve"> </w:t>
      </w:r>
      <w:r w:rsidR="00400C59" w:rsidRPr="00FF2283">
        <w:rPr>
          <w:rFonts w:asciiTheme="majorHAnsi" w:hAnsiTheme="majorHAnsi" w:cstheme="majorHAnsi"/>
          <w:sz w:val="24"/>
          <w:szCs w:val="24"/>
          <w:lang w:val="en-US"/>
        </w:rPr>
        <w:t>/</w:t>
      </w:r>
      <w:r w:rsidR="005A168D">
        <w:rPr>
          <w:rFonts w:asciiTheme="majorHAnsi" w:hAnsiTheme="majorHAnsi" w:cstheme="majorHAnsi"/>
          <w:sz w:val="24"/>
          <w:szCs w:val="24"/>
          <w:lang w:val="en-US"/>
        </w:rPr>
        <w:t xml:space="preserve"> </w:t>
      </w:r>
      <w:r w:rsidR="00400C59" w:rsidRPr="00FF2283">
        <w:rPr>
          <w:rFonts w:asciiTheme="majorHAnsi" w:hAnsiTheme="majorHAnsi" w:cstheme="majorHAnsi"/>
          <w:sz w:val="24"/>
          <w:szCs w:val="24"/>
          <w:lang w:val="en-US"/>
        </w:rPr>
        <w:t>number of cells at D21)</w:t>
      </w:r>
      <w:r w:rsidR="00850B39" w:rsidRPr="00FF2283">
        <w:rPr>
          <w:rFonts w:asciiTheme="majorHAnsi" w:hAnsiTheme="majorHAnsi" w:cstheme="majorHAnsi"/>
          <w:sz w:val="24"/>
          <w:szCs w:val="24"/>
          <w:lang w:val="en-US"/>
        </w:rPr>
        <w:t xml:space="preserve"> </w:t>
      </w:r>
      <w:r w:rsidR="00400C59" w:rsidRPr="00FF2283">
        <w:rPr>
          <w:rFonts w:asciiTheme="majorHAnsi" w:hAnsiTheme="majorHAnsi" w:cstheme="majorHAnsi"/>
          <w:sz w:val="24"/>
          <w:szCs w:val="24"/>
          <w:lang w:val="en-US"/>
        </w:rPr>
        <w:t>x</w:t>
      </w:r>
      <w:r w:rsidR="00850B39" w:rsidRPr="00FF2283">
        <w:rPr>
          <w:rFonts w:asciiTheme="majorHAnsi" w:hAnsiTheme="majorHAnsi" w:cstheme="majorHAnsi"/>
          <w:sz w:val="24"/>
          <w:szCs w:val="24"/>
          <w:lang w:val="en-US"/>
        </w:rPr>
        <w:t xml:space="preserve"> </w:t>
      </w:r>
      <w:r w:rsidR="00400C59" w:rsidRPr="00FF2283">
        <w:rPr>
          <w:rFonts w:asciiTheme="majorHAnsi" w:hAnsiTheme="majorHAnsi" w:cstheme="majorHAnsi"/>
          <w:sz w:val="24"/>
          <w:szCs w:val="24"/>
          <w:lang w:val="en-US"/>
        </w:rPr>
        <w:t>100).</w:t>
      </w:r>
    </w:p>
    <w:p w14:paraId="170AC9A8" w14:textId="77777777" w:rsidR="00C94FFB" w:rsidRPr="00051A96" w:rsidRDefault="00C94FFB" w:rsidP="00051A96">
      <w:pPr>
        <w:rPr>
          <w:rFonts w:asciiTheme="majorHAnsi" w:hAnsiTheme="majorHAnsi" w:cstheme="majorHAnsi"/>
          <w:highlight w:val="lightGray"/>
        </w:rPr>
      </w:pPr>
    </w:p>
    <w:bookmarkEnd w:id="17"/>
    <w:p w14:paraId="79B9EE90" w14:textId="428E571E" w:rsidR="00733FFD" w:rsidRDefault="00733FFD" w:rsidP="00051A96">
      <w:pPr>
        <w:pStyle w:val="ListParagraph"/>
        <w:widowControl w:val="0"/>
        <w:numPr>
          <w:ilvl w:val="0"/>
          <w:numId w:val="13"/>
        </w:numPr>
        <w:spacing w:after="0" w:line="240" w:lineRule="auto"/>
        <w:ind w:left="0" w:firstLine="0"/>
        <w:jc w:val="both"/>
        <w:rPr>
          <w:rFonts w:asciiTheme="majorHAnsi" w:hAnsiTheme="majorHAnsi" w:cstheme="majorHAnsi"/>
          <w:b/>
          <w:bCs/>
          <w:sz w:val="24"/>
          <w:szCs w:val="24"/>
          <w:highlight w:val="yellow"/>
          <w:lang w:val="en-US"/>
        </w:rPr>
      </w:pPr>
      <w:r w:rsidRPr="009C3835">
        <w:rPr>
          <w:rFonts w:asciiTheme="majorHAnsi" w:hAnsiTheme="majorHAnsi" w:cstheme="majorHAnsi"/>
          <w:b/>
          <w:bCs/>
          <w:sz w:val="24"/>
          <w:szCs w:val="24"/>
          <w:highlight w:val="yellow"/>
          <w:lang w:val="en-US"/>
        </w:rPr>
        <w:t>Electrophysiological recording</w:t>
      </w:r>
    </w:p>
    <w:p w14:paraId="64E657AB" w14:textId="77777777" w:rsidR="00E63D8A" w:rsidRPr="009C3835" w:rsidRDefault="00E63D8A" w:rsidP="00E63D8A">
      <w:pPr>
        <w:pStyle w:val="ListParagraph"/>
        <w:widowControl w:val="0"/>
        <w:spacing w:after="0" w:line="240" w:lineRule="auto"/>
        <w:ind w:left="0"/>
        <w:jc w:val="both"/>
        <w:rPr>
          <w:rFonts w:asciiTheme="majorHAnsi" w:hAnsiTheme="majorHAnsi" w:cstheme="majorHAnsi"/>
          <w:b/>
          <w:bCs/>
          <w:sz w:val="24"/>
          <w:szCs w:val="24"/>
          <w:highlight w:val="yellow"/>
          <w:lang w:val="en-US"/>
        </w:rPr>
      </w:pPr>
    </w:p>
    <w:p w14:paraId="30A0EE6C" w14:textId="5EA64155" w:rsidR="001A3CBF" w:rsidRDefault="00452262" w:rsidP="00051A96">
      <w:pPr>
        <w:pStyle w:val="ListParagraph"/>
        <w:widowControl w:val="0"/>
        <w:numPr>
          <w:ilvl w:val="1"/>
          <w:numId w:val="13"/>
        </w:numPr>
        <w:spacing w:after="0" w:line="240" w:lineRule="auto"/>
        <w:ind w:left="0" w:firstLine="0"/>
        <w:jc w:val="both"/>
        <w:rPr>
          <w:rFonts w:asciiTheme="majorHAnsi" w:hAnsiTheme="majorHAnsi" w:cstheme="majorHAnsi"/>
          <w:sz w:val="24"/>
          <w:szCs w:val="24"/>
          <w:highlight w:val="yellow"/>
          <w:lang w:val="en-US"/>
        </w:rPr>
      </w:pPr>
      <w:bookmarkStart w:id="18" w:name="_Hlk74510009"/>
      <w:r w:rsidRPr="009C3835">
        <w:rPr>
          <w:rFonts w:asciiTheme="majorHAnsi" w:hAnsiTheme="majorHAnsi" w:cstheme="majorHAnsi"/>
          <w:sz w:val="24"/>
          <w:szCs w:val="24"/>
          <w:highlight w:val="yellow"/>
          <w:lang w:val="en-US"/>
        </w:rPr>
        <w:t>Perform t</w:t>
      </w:r>
      <w:r w:rsidR="00733FFD" w:rsidRPr="009C3835">
        <w:rPr>
          <w:rFonts w:asciiTheme="majorHAnsi" w:hAnsiTheme="majorHAnsi" w:cstheme="majorHAnsi"/>
          <w:sz w:val="24"/>
          <w:szCs w:val="24"/>
          <w:highlight w:val="yellow"/>
          <w:lang w:val="en-US"/>
        </w:rPr>
        <w:t xml:space="preserve">he electrophysiological recording with a </w:t>
      </w:r>
      <w:r w:rsidR="004C238B">
        <w:rPr>
          <w:rFonts w:asciiTheme="majorHAnsi" w:hAnsiTheme="majorHAnsi" w:cstheme="majorHAnsi"/>
          <w:sz w:val="24"/>
          <w:szCs w:val="24"/>
          <w:highlight w:val="yellow"/>
          <w:lang w:val="en-US"/>
        </w:rPr>
        <w:t>commercial system</w:t>
      </w:r>
      <w:r w:rsidR="00733FFD" w:rsidRPr="009C3835">
        <w:rPr>
          <w:rFonts w:asciiTheme="majorHAnsi" w:hAnsiTheme="majorHAnsi" w:cstheme="majorHAnsi"/>
          <w:sz w:val="24"/>
          <w:szCs w:val="24"/>
          <w:highlight w:val="yellow"/>
          <w:lang w:val="en-US"/>
        </w:rPr>
        <w:t xml:space="preserve"> </w:t>
      </w:r>
      <w:r w:rsidR="00E94E73" w:rsidRPr="009C3835">
        <w:rPr>
          <w:rFonts w:asciiTheme="majorHAnsi" w:hAnsiTheme="majorHAnsi" w:cstheme="majorHAnsi"/>
          <w:sz w:val="24"/>
          <w:szCs w:val="24"/>
          <w:highlight w:val="yellow"/>
          <w:lang w:val="en-US"/>
        </w:rPr>
        <w:t xml:space="preserve">and </w:t>
      </w:r>
      <w:r w:rsidR="00733FFD" w:rsidRPr="009C3835">
        <w:rPr>
          <w:rFonts w:asciiTheme="majorHAnsi" w:hAnsiTheme="majorHAnsi" w:cstheme="majorHAnsi"/>
          <w:sz w:val="24"/>
          <w:szCs w:val="24"/>
          <w:highlight w:val="yellow"/>
          <w:lang w:val="en-US"/>
        </w:rPr>
        <w:t>commercially available software.</w:t>
      </w:r>
      <w:bookmarkEnd w:id="18"/>
    </w:p>
    <w:p w14:paraId="6BA78644" w14:textId="77777777" w:rsidR="001A3CBF" w:rsidRDefault="001A3CBF" w:rsidP="001A3CBF">
      <w:pPr>
        <w:pStyle w:val="ListParagraph"/>
        <w:widowControl w:val="0"/>
        <w:spacing w:after="0" w:line="240" w:lineRule="auto"/>
        <w:ind w:left="0"/>
        <w:jc w:val="both"/>
        <w:rPr>
          <w:rFonts w:asciiTheme="majorHAnsi" w:hAnsiTheme="majorHAnsi" w:cstheme="majorHAnsi"/>
          <w:sz w:val="24"/>
          <w:szCs w:val="24"/>
          <w:highlight w:val="yellow"/>
          <w:lang w:val="en-US"/>
        </w:rPr>
      </w:pPr>
    </w:p>
    <w:p w14:paraId="38933C75" w14:textId="5103C010" w:rsidR="00733FFD" w:rsidRDefault="001A3CBF" w:rsidP="001A3CBF">
      <w:pPr>
        <w:pStyle w:val="ListParagraph"/>
        <w:widowControl w:val="0"/>
        <w:spacing w:after="0" w:line="240" w:lineRule="auto"/>
        <w:ind w:left="0"/>
        <w:jc w:val="both"/>
        <w:rPr>
          <w:rFonts w:asciiTheme="majorHAnsi" w:hAnsiTheme="majorHAnsi" w:cstheme="majorHAnsi"/>
          <w:sz w:val="24"/>
          <w:szCs w:val="24"/>
          <w:highlight w:val="yellow"/>
          <w:lang w:val="en-US"/>
        </w:rPr>
      </w:pPr>
      <w:r>
        <w:rPr>
          <w:rFonts w:asciiTheme="majorHAnsi" w:hAnsiTheme="majorHAnsi" w:cstheme="majorHAnsi"/>
          <w:sz w:val="24"/>
          <w:szCs w:val="24"/>
          <w:highlight w:val="yellow"/>
          <w:lang w:val="en-US"/>
        </w:rPr>
        <w:t xml:space="preserve">NOTE: The experiments were carried </w:t>
      </w:r>
      <w:r w:rsidR="00733FFD" w:rsidRPr="00600B09">
        <w:rPr>
          <w:rFonts w:asciiTheme="majorHAnsi" w:hAnsiTheme="majorHAnsi" w:cstheme="majorHAnsi"/>
          <w:color w:val="000000" w:themeColor="text1"/>
          <w:sz w:val="24"/>
          <w:szCs w:val="24"/>
          <w:highlight w:val="yellow"/>
          <w:lang w:val="en-US"/>
        </w:rPr>
        <w:t xml:space="preserve">with </w:t>
      </w:r>
      <w:r w:rsidR="00ED6C02" w:rsidRPr="00600B09">
        <w:rPr>
          <w:rFonts w:asciiTheme="majorHAnsi" w:hAnsiTheme="majorHAnsi" w:cstheme="majorHAnsi"/>
          <w:color w:val="000000" w:themeColor="text1"/>
          <w:sz w:val="24"/>
          <w:szCs w:val="24"/>
          <w:highlight w:val="yellow"/>
          <w:lang w:val="en-US"/>
        </w:rPr>
        <w:t>a</w:t>
      </w:r>
      <w:r w:rsidR="00600B09" w:rsidRPr="00600B09">
        <w:rPr>
          <w:rFonts w:asciiTheme="majorHAnsi" w:hAnsiTheme="majorHAnsi" w:cstheme="majorHAnsi"/>
          <w:color w:val="000000" w:themeColor="text1"/>
          <w:sz w:val="24"/>
          <w:szCs w:val="24"/>
          <w:highlight w:val="yellow"/>
          <w:lang w:val="en-US"/>
        </w:rPr>
        <w:t>n</w:t>
      </w:r>
      <w:r w:rsidR="00ED6C02" w:rsidRPr="00600B09">
        <w:rPr>
          <w:rFonts w:asciiTheme="majorHAnsi" w:hAnsiTheme="majorHAnsi" w:cstheme="majorHAnsi"/>
          <w:color w:val="000000" w:themeColor="text1"/>
          <w:sz w:val="24"/>
          <w:szCs w:val="24"/>
          <w:highlight w:val="yellow"/>
          <w:lang w:val="en-US"/>
        </w:rPr>
        <w:t xml:space="preserve"> </w:t>
      </w:r>
      <w:r w:rsidR="00D34608" w:rsidRPr="00600B09">
        <w:rPr>
          <w:rFonts w:asciiTheme="majorHAnsi" w:hAnsiTheme="majorHAnsi" w:cstheme="majorHAnsi"/>
          <w:color w:val="000000" w:themeColor="text1"/>
          <w:sz w:val="24"/>
          <w:szCs w:val="24"/>
          <w:highlight w:val="yellow"/>
          <w:lang w:val="en-US"/>
        </w:rPr>
        <w:t xml:space="preserve">MEA </w:t>
      </w:r>
      <w:r w:rsidR="00733FFD" w:rsidRPr="00600B09">
        <w:rPr>
          <w:rFonts w:asciiTheme="majorHAnsi" w:hAnsiTheme="majorHAnsi" w:cstheme="majorHAnsi"/>
          <w:color w:val="000000" w:themeColor="text1"/>
          <w:sz w:val="24"/>
          <w:szCs w:val="24"/>
          <w:highlight w:val="yellow"/>
          <w:lang w:val="en-US"/>
        </w:rPr>
        <w:t>that consist</w:t>
      </w:r>
      <w:r w:rsidRPr="00600B09">
        <w:rPr>
          <w:rFonts w:asciiTheme="majorHAnsi" w:hAnsiTheme="majorHAnsi" w:cstheme="majorHAnsi"/>
          <w:color w:val="000000" w:themeColor="text1"/>
          <w:sz w:val="24"/>
          <w:szCs w:val="24"/>
          <w:highlight w:val="yellow"/>
          <w:lang w:val="en-US"/>
        </w:rPr>
        <w:t>ed</w:t>
      </w:r>
      <w:r w:rsidR="00733FFD" w:rsidRPr="00600B09">
        <w:rPr>
          <w:rFonts w:asciiTheme="majorHAnsi" w:hAnsiTheme="majorHAnsi" w:cstheme="majorHAnsi"/>
          <w:color w:val="000000" w:themeColor="text1"/>
          <w:sz w:val="24"/>
          <w:szCs w:val="24"/>
          <w:highlight w:val="yellow"/>
          <w:lang w:val="en-US"/>
        </w:rPr>
        <w:t xml:space="preserve"> </w:t>
      </w:r>
      <w:r w:rsidR="00733FFD" w:rsidRPr="009C3835">
        <w:rPr>
          <w:rFonts w:asciiTheme="majorHAnsi" w:hAnsiTheme="majorHAnsi" w:cstheme="majorHAnsi"/>
          <w:sz w:val="24"/>
          <w:szCs w:val="24"/>
          <w:highlight w:val="yellow"/>
          <w:lang w:val="en-US"/>
        </w:rPr>
        <w:t>of 30</w:t>
      </w:r>
      <w:r>
        <w:rPr>
          <w:rFonts w:asciiTheme="majorHAnsi" w:hAnsiTheme="majorHAnsi" w:cstheme="majorHAnsi"/>
          <w:sz w:val="24"/>
          <w:szCs w:val="24"/>
          <w:highlight w:val="yellow"/>
          <w:lang w:val="en-US"/>
        </w:rPr>
        <w:t xml:space="preserve"> </w:t>
      </w:r>
      <w:r w:rsidR="00733FFD" w:rsidRPr="009C3835">
        <w:rPr>
          <w:rFonts w:asciiTheme="majorHAnsi" w:hAnsiTheme="majorHAnsi" w:cstheme="majorHAnsi"/>
          <w:sz w:val="24"/>
          <w:szCs w:val="24"/>
          <w:highlight w:val="yellow"/>
        </w:rPr>
        <w:t>μ</w:t>
      </w:r>
      <w:r w:rsidR="00733FFD" w:rsidRPr="009C3835">
        <w:rPr>
          <w:rFonts w:asciiTheme="majorHAnsi" w:hAnsiTheme="majorHAnsi" w:cstheme="majorHAnsi"/>
          <w:sz w:val="24"/>
          <w:szCs w:val="24"/>
          <w:highlight w:val="yellow"/>
          <w:lang w:val="en-US"/>
        </w:rPr>
        <w:t>m</w:t>
      </w:r>
      <w:r w:rsidR="005A168D">
        <w:rPr>
          <w:rFonts w:asciiTheme="majorHAnsi" w:hAnsiTheme="majorHAnsi" w:cstheme="majorHAnsi"/>
          <w:sz w:val="24"/>
          <w:szCs w:val="24"/>
          <w:highlight w:val="yellow"/>
          <w:lang w:val="en-US"/>
        </w:rPr>
        <w:t xml:space="preserve"> </w:t>
      </w:r>
      <w:r w:rsidR="00733FFD" w:rsidRPr="009C3835">
        <w:rPr>
          <w:rFonts w:asciiTheme="majorHAnsi" w:hAnsiTheme="majorHAnsi" w:cstheme="majorHAnsi"/>
          <w:sz w:val="24"/>
          <w:szCs w:val="24"/>
          <w:highlight w:val="yellow"/>
          <w:lang w:val="en-US"/>
        </w:rPr>
        <w:t xml:space="preserve">diameter electrodes spaced by 100 </w:t>
      </w:r>
      <w:r w:rsidR="00733FFD" w:rsidRPr="009C3835">
        <w:rPr>
          <w:rFonts w:asciiTheme="majorHAnsi" w:hAnsiTheme="majorHAnsi" w:cstheme="majorHAnsi"/>
          <w:sz w:val="24"/>
          <w:szCs w:val="24"/>
          <w:highlight w:val="yellow"/>
        </w:rPr>
        <w:t>μ</w:t>
      </w:r>
      <w:r w:rsidR="00733FFD" w:rsidRPr="009C3835">
        <w:rPr>
          <w:rFonts w:asciiTheme="majorHAnsi" w:hAnsiTheme="majorHAnsi" w:cstheme="majorHAnsi"/>
          <w:sz w:val="24"/>
          <w:szCs w:val="24"/>
          <w:highlight w:val="yellow"/>
          <w:lang w:val="en-US"/>
        </w:rPr>
        <w:t>m.</w:t>
      </w:r>
    </w:p>
    <w:p w14:paraId="4D133A0D" w14:textId="77777777" w:rsidR="001A3CBF" w:rsidRPr="009C3835" w:rsidRDefault="001A3CBF" w:rsidP="001A3CBF">
      <w:pPr>
        <w:pStyle w:val="ListParagraph"/>
        <w:widowControl w:val="0"/>
        <w:spacing w:after="0" w:line="240" w:lineRule="auto"/>
        <w:ind w:left="0"/>
        <w:jc w:val="both"/>
        <w:rPr>
          <w:rFonts w:asciiTheme="majorHAnsi" w:hAnsiTheme="majorHAnsi" w:cstheme="majorHAnsi"/>
          <w:sz w:val="24"/>
          <w:szCs w:val="24"/>
          <w:highlight w:val="yellow"/>
          <w:lang w:val="en-US"/>
        </w:rPr>
      </w:pPr>
    </w:p>
    <w:p w14:paraId="36C65926" w14:textId="6228596F" w:rsidR="00E94E73" w:rsidRDefault="00452262" w:rsidP="00051A96">
      <w:pPr>
        <w:pStyle w:val="ListParagraph"/>
        <w:widowControl w:val="0"/>
        <w:numPr>
          <w:ilvl w:val="1"/>
          <w:numId w:val="13"/>
        </w:numPr>
        <w:spacing w:after="0" w:line="240" w:lineRule="auto"/>
        <w:ind w:left="0" w:firstLine="0"/>
        <w:jc w:val="both"/>
        <w:rPr>
          <w:rFonts w:asciiTheme="majorHAnsi" w:hAnsiTheme="majorHAnsi" w:cstheme="majorHAnsi"/>
          <w:sz w:val="24"/>
          <w:szCs w:val="24"/>
          <w:highlight w:val="yellow"/>
          <w:lang w:val="en-US"/>
        </w:rPr>
      </w:pPr>
      <w:r w:rsidRPr="009C3835">
        <w:rPr>
          <w:rFonts w:asciiTheme="majorHAnsi" w:hAnsiTheme="majorHAnsi" w:cstheme="majorHAnsi"/>
          <w:sz w:val="24"/>
          <w:szCs w:val="24"/>
          <w:highlight w:val="yellow"/>
          <w:lang w:val="en-US"/>
        </w:rPr>
        <w:t>Perform a</w:t>
      </w:r>
      <w:r w:rsidR="00E94E73" w:rsidRPr="009C3835">
        <w:rPr>
          <w:rFonts w:asciiTheme="majorHAnsi" w:hAnsiTheme="majorHAnsi" w:cstheme="majorHAnsi"/>
          <w:sz w:val="24"/>
          <w:szCs w:val="24"/>
          <w:highlight w:val="yellow"/>
          <w:lang w:val="en-US"/>
        </w:rPr>
        <w:t xml:space="preserve"> first electrophysiological recording on glutamatergic neurons at D21 before </w:t>
      </w:r>
      <w:r w:rsidRPr="009C3835">
        <w:rPr>
          <w:rFonts w:asciiTheme="majorHAnsi" w:hAnsiTheme="majorHAnsi" w:cstheme="majorHAnsi"/>
          <w:sz w:val="24"/>
          <w:szCs w:val="24"/>
          <w:highlight w:val="yellow"/>
          <w:lang w:val="en-US"/>
        </w:rPr>
        <w:t xml:space="preserve">seeding of </w:t>
      </w:r>
      <w:proofErr w:type="spellStart"/>
      <w:r w:rsidRPr="009C3835">
        <w:rPr>
          <w:rFonts w:asciiTheme="majorHAnsi" w:hAnsiTheme="majorHAnsi" w:cstheme="majorHAnsi"/>
          <w:sz w:val="24"/>
          <w:szCs w:val="24"/>
          <w:highlight w:val="yellow"/>
          <w:lang w:val="en-US"/>
        </w:rPr>
        <w:t>pHGG</w:t>
      </w:r>
      <w:proofErr w:type="spellEnd"/>
      <w:r w:rsidRPr="009C3835">
        <w:rPr>
          <w:rFonts w:asciiTheme="majorHAnsi" w:hAnsiTheme="majorHAnsi" w:cstheme="majorHAnsi"/>
          <w:sz w:val="24"/>
          <w:szCs w:val="24"/>
          <w:highlight w:val="yellow"/>
          <w:lang w:val="en-US"/>
        </w:rPr>
        <w:t xml:space="preserve"> cells. Use the differentiated glutamatergic neurons as control and culture them alone in parallel to the co-culture and do a second recording as described in </w:t>
      </w:r>
      <w:r w:rsidR="005A168D">
        <w:rPr>
          <w:rFonts w:asciiTheme="majorHAnsi" w:hAnsiTheme="majorHAnsi" w:cstheme="majorHAnsi"/>
          <w:sz w:val="24"/>
          <w:szCs w:val="24"/>
          <w:highlight w:val="yellow"/>
          <w:lang w:val="en-US"/>
        </w:rPr>
        <w:t xml:space="preserve">step </w:t>
      </w:r>
      <w:r w:rsidRPr="009C3835">
        <w:rPr>
          <w:rFonts w:asciiTheme="majorHAnsi" w:hAnsiTheme="majorHAnsi" w:cstheme="majorHAnsi"/>
          <w:sz w:val="24"/>
          <w:szCs w:val="24"/>
          <w:highlight w:val="yellow"/>
          <w:lang w:val="en-US"/>
        </w:rPr>
        <w:t>4.3 for the co-cultures</w:t>
      </w:r>
      <w:r w:rsidR="00E94E73" w:rsidRPr="009C3835">
        <w:rPr>
          <w:rFonts w:asciiTheme="majorHAnsi" w:hAnsiTheme="majorHAnsi" w:cstheme="majorHAnsi"/>
          <w:sz w:val="24"/>
          <w:szCs w:val="24"/>
          <w:highlight w:val="yellow"/>
          <w:lang w:val="en-US"/>
        </w:rPr>
        <w:t>.</w:t>
      </w:r>
    </w:p>
    <w:p w14:paraId="6A7CBFB1" w14:textId="77777777" w:rsidR="001A3CBF" w:rsidRPr="009C3835" w:rsidRDefault="001A3CBF" w:rsidP="001A3CBF">
      <w:pPr>
        <w:pStyle w:val="ListParagraph"/>
        <w:widowControl w:val="0"/>
        <w:spacing w:after="0" w:line="240" w:lineRule="auto"/>
        <w:ind w:left="0"/>
        <w:jc w:val="both"/>
        <w:rPr>
          <w:rFonts w:asciiTheme="majorHAnsi" w:hAnsiTheme="majorHAnsi" w:cstheme="majorHAnsi"/>
          <w:sz w:val="24"/>
          <w:szCs w:val="24"/>
          <w:highlight w:val="yellow"/>
          <w:lang w:val="en-US"/>
        </w:rPr>
      </w:pPr>
    </w:p>
    <w:p w14:paraId="12076370" w14:textId="17EBFB9C" w:rsidR="00D12B9F" w:rsidRPr="009C3835" w:rsidRDefault="00452262" w:rsidP="00051A96">
      <w:pPr>
        <w:pStyle w:val="ListParagraph"/>
        <w:widowControl w:val="0"/>
        <w:numPr>
          <w:ilvl w:val="1"/>
          <w:numId w:val="13"/>
        </w:numPr>
        <w:spacing w:after="0" w:line="240" w:lineRule="auto"/>
        <w:ind w:left="0" w:firstLine="0"/>
        <w:jc w:val="both"/>
        <w:rPr>
          <w:rFonts w:asciiTheme="majorHAnsi" w:hAnsiTheme="majorHAnsi" w:cstheme="majorHAnsi"/>
          <w:sz w:val="24"/>
          <w:szCs w:val="24"/>
          <w:highlight w:val="yellow"/>
          <w:lang w:val="en-US"/>
        </w:rPr>
      </w:pPr>
      <w:r w:rsidRPr="009C3835">
        <w:rPr>
          <w:rFonts w:asciiTheme="majorHAnsi" w:hAnsiTheme="majorHAnsi" w:cstheme="majorHAnsi"/>
          <w:sz w:val="24"/>
          <w:szCs w:val="24"/>
          <w:highlight w:val="yellow"/>
          <w:lang w:val="en-US"/>
        </w:rPr>
        <w:t>Perform a</w:t>
      </w:r>
      <w:r w:rsidR="00E94E73" w:rsidRPr="009C3835">
        <w:rPr>
          <w:rFonts w:asciiTheme="majorHAnsi" w:hAnsiTheme="majorHAnsi" w:cstheme="majorHAnsi"/>
          <w:sz w:val="24"/>
          <w:szCs w:val="24"/>
          <w:highlight w:val="yellow"/>
          <w:lang w:val="en-US"/>
        </w:rPr>
        <w:t xml:space="preserve"> second electrophysiological recording at D23 (after 2 days </w:t>
      </w:r>
      <w:r w:rsidRPr="009C3835">
        <w:rPr>
          <w:rFonts w:asciiTheme="majorHAnsi" w:hAnsiTheme="majorHAnsi" w:cstheme="majorHAnsi"/>
          <w:sz w:val="24"/>
          <w:szCs w:val="24"/>
          <w:highlight w:val="yellow"/>
          <w:lang w:val="en-US"/>
        </w:rPr>
        <w:t xml:space="preserve">of </w:t>
      </w:r>
      <w:r w:rsidR="00E94E73" w:rsidRPr="009C3835">
        <w:rPr>
          <w:rFonts w:asciiTheme="majorHAnsi" w:hAnsiTheme="majorHAnsi" w:cstheme="majorHAnsi"/>
          <w:sz w:val="24"/>
          <w:szCs w:val="24"/>
          <w:highlight w:val="yellow"/>
          <w:lang w:val="en-US"/>
        </w:rPr>
        <w:t>co-culture)</w:t>
      </w:r>
      <w:r w:rsidR="00D12B9F" w:rsidRPr="009C3835" w:rsidDel="00733FFD">
        <w:rPr>
          <w:rFonts w:asciiTheme="majorHAnsi" w:hAnsiTheme="majorHAnsi" w:cstheme="majorHAnsi"/>
          <w:sz w:val="24"/>
          <w:szCs w:val="24"/>
          <w:highlight w:val="yellow"/>
          <w:lang w:val="en-US"/>
        </w:rPr>
        <w:t>.</w:t>
      </w:r>
    </w:p>
    <w:p w14:paraId="0D2767AB" w14:textId="77777777" w:rsidR="00ED2E5A" w:rsidRPr="00051A96" w:rsidRDefault="00ED2E5A" w:rsidP="00051A96">
      <w:pPr>
        <w:pStyle w:val="ListParagraph"/>
        <w:widowControl w:val="0"/>
        <w:spacing w:after="0" w:line="240" w:lineRule="auto"/>
        <w:ind w:left="0"/>
        <w:jc w:val="both"/>
        <w:rPr>
          <w:rFonts w:asciiTheme="majorHAnsi" w:hAnsiTheme="majorHAnsi" w:cstheme="majorHAnsi"/>
          <w:sz w:val="24"/>
          <w:szCs w:val="24"/>
          <w:highlight w:val="lightGray"/>
          <w:lang w:val="en-US"/>
        </w:rPr>
      </w:pPr>
    </w:p>
    <w:p w14:paraId="407E84EC" w14:textId="7AEE95DE" w:rsidR="00D12B9F" w:rsidRDefault="00D12B9F" w:rsidP="00051A96">
      <w:pPr>
        <w:pStyle w:val="ListParagraph"/>
        <w:widowControl w:val="0"/>
        <w:numPr>
          <w:ilvl w:val="0"/>
          <w:numId w:val="13"/>
        </w:numPr>
        <w:spacing w:after="0" w:line="240" w:lineRule="auto"/>
        <w:ind w:left="0" w:firstLine="0"/>
        <w:jc w:val="both"/>
        <w:rPr>
          <w:rFonts w:asciiTheme="majorHAnsi" w:hAnsiTheme="majorHAnsi" w:cstheme="majorHAnsi"/>
          <w:b/>
          <w:bCs/>
          <w:sz w:val="24"/>
          <w:szCs w:val="24"/>
          <w:lang w:val="en-US"/>
        </w:rPr>
      </w:pPr>
      <w:r w:rsidRPr="00051A96">
        <w:rPr>
          <w:rFonts w:asciiTheme="majorHAnsi" w:hAnsiTheme="majorHAnsi" w:cstheme="majorHAnsi"/>
          <w:b/>
          <w:bCs/>
          <w:sz w:val="24"/>
          <w:szCs w:val="24"/>
          <w:lang w:val="en-US"/>
        </w:rPr>
        <w:t>Electrophysiological data processing</w:t>
      </w:r>
    </w:p>
    <w:p w14:paraId="2DF857D7" w14:textId="77777777" w:rsidR="00B006BF" w:rsidRPr="00051A96" w:rsidRDefault="00B006BF" w:rsidP="00B006BF">
      <w:pPr>
        <w:pStyle w:val="ListParagraph"/>
        <w:widowControl w:val="0"/>
        <w:spacing w:after="0" w:line="240" w:lineRule="auto"/>
        <w:ind w:left="0"/>
        <w:jc w:val="both"/>
        <w:rPr>
          <w:rFonts w:asciiTheme="majorHAnsi" w:hAnsiTheme="majorHAnsi" w:cstheme="majorHAnsi"/>
          <w:b/>
          <w:bCs/>
          <w:sz w:val="24"/>
          <w:szCs w:val="24"/>
          <w:lang w:val="en-US"/>
        </w:rPr>
      </w:pPr>
    </w:p>
    <w:p w14:paraId="50BE2547" w14:textId="53204253" w:rsidR="00D12B9F" w:rsidRDefault="00452262" w:rsidP="00051A96">
      <w:pPr>
        <w:pStyle w:val="ListParagraph"/>
        <w:widowControl w:val="0"/>
        <w:numPr>
          <w:ilvl w:val="1"/>
          <w:numId w:val="13"/>
        </w:numPr>
        <w:spacing w:after="0" w:line="240" w:lineRule="auto"/>
        <w:ind w:left="0" w:firstLine="0"/>
        <w:jc w:val="both"/>
        <w:rPr>
          <w:rFonts w:asciiTheme="majorHAnsi" w:hAnsiTheme="majorHAnsi" w:cstheme="majorHAnsi"/>
          <w:sz w:val="24"/>
          <w:szCs w:val="24"/>
          <w:lang w:val="en-US"/>
        </w:rPr>
      </w:pPr>
      <w:r w:rsidRPr="00051A96">
        <w:rPr>
          <w:rFonts w:asciiTheme="majorHAnsi" w:hAnsiTheme="majorHAnsi" w:cstheme="majorHAnsi"/>
          <w:sz w:val="24"/>
          <w:szCs w:val="24"/>
          <w:lang w:val="en-US"/>
        </w:rPr>
        <w:t>Filter the r</w:t>
      </w:r>
      <w:r w:rsidR="00D12B9F" w:rsidRPr="00051A96">
        <w:rPr>
          <w:rFonts w:asciiTheme="majorHAnsi" w:hAnsiTheme="majorHAnsi" w:cstheme="majorHAnsi"/>
          <w:sz w:val="24"/>
          <w:szCs w:val="24"/>
          <w:lang w:val="en-US"/>
        </w:rPr>
        <w:t>aw data with a 2</w:t>
      </w:r>
      <w:r w:rsidR="00D12B9F" w:rsidRPr="00051A96">
        <w:rPr>
          <w:rFonts w:asciiTheme="majorHAnsi" w:hAnsiTheme="majorHAnsi" w:cstheme="majorHAnsi"/>
          <w:sz w:val="24"/>
          <w:szCs w:val="24"/>
          <w:vertAlign w:val="superscript"/>
          <w:lang w:val="en-US"/>
        </w:rPr>
        <w:t>nd</w:t>
      </w:r>
      <w:r w:rsidR="00D12B9F" w:rsidRPr="00051A96">
        <w:rPr>
          <w:rFonts w:asciiTheme="majorHAnsi" w:hAnsiTheme="majorHAnsi" w:cstheme="majorHAnsi"/>
          <w:sz w:val="24"/>
          <w:szCs w:val="24"/>
          <w:lang w:val="en-US"/>
        </w:rPr>
        <w:t xml:space="preserve"> order </w:t>
      </w:r>
      <w:r w:rsidR="009A457A" w:rsidRPr="000E3F80">
        <w:rPr>
          <w:rFonts w:asciiTheme="majorHAnsi" w:hAnsiTheme="majorHAnsi" w:cstheme="majorHAnsi"/>
          <w:color w:val="000000" w:themeColor="text1"/>
          <w:sz w:val="24"/>
          <w:szCs w:val="24"/>
          <w:lang w:val="en-US"/>
        </w:rPr>
        <w:t xml:space="preserve">Band-pass </w:t>
      </w:r>
      <w:r w:rsidR="00ED6C02" w:rsidRPr="000E3F80">
        <w:rPr>
          <w:rFonts w:asciiTheme="majorHAnsi" w:hAnsiTheme="majorHAnsi" w:cstheme="majorHAnsi"/>
          <w:color w:val="000000" w:themeColor="text1"/>
          <w:sz w:val="24"/>
          <w:szCs w:val="24"/>
          <w:lang w:val="en-US"/>
        </w:rPr>
        <w:t xml:space="preserve">Butterworth </w:t>
      </w:r>
      <w:r w:rsidR="009A457A" w:rsidRPr="000E3F80">
        <w:rPr>
          <w:rFonts w:asciiTheme="majorHAnsi" w:hAnsiTheme="majorHAnsi" w:cstheme="majorHAnsi"/>
          <w:color w:val="000000" w:themeColor="text1"/>
          <w:sz w:val="24"/>
          <w:szCs w:val="24"/>
          <w:lang w:val="en-US"/>
        </w:rPr>
        <w:t xml:space="preserve">filter </w:t>
      </w:r>
      <w:r w:rsidR="00D12B9F" w:rsidRPr="000E3F80">
        <w:rPr>
          <w:rFonts w:asciiTheme="majorHAnsi" w:hAnsiTheme="majorHAnsi" w:cstheme="majorHAnsi"/>
          <w:color w:val="000000" w:themeColor="text1"/>
          <w:sz w:val="24"/>
          <w:szCs w:val="24"/>
          <w:lang w:val="en-US"/>
        </w:rPr>
        <w:t>(</w:t>
      </w:r>
      <w:r w:rsidR="00D12B9F" w:rsidRPr="00051A96">
        <w:rPr>
          <w:rFonts w:asciiTheme="majorHAnsi" w:hAnsiTheme="majorHAnsi" w:cstheme="majorHAnsi"/>
          <w:sz w:val="24"/>
          <w:szCs w:val="24"/>
          <w:lang w:val="en-US"/>
        </w:rPr>
        <w:t>with passband frequencies of 100 Hz and 2500 Hz).</w:t>
      </w:r>
    </w:p>
    <w:p w14:paraId="049C5BBD" w14:textId="77777777" w:rsidR="009A457A" w:rsidRPr="00051A96" w:rsidRDefault="009A457A" w:rsidP="009A457A">
      <w:pPr>
        <w:pStyle w:val="ListParagraph"/>
        <w:widowControl w:val="0"/>
        <w:spacing w:after="0" w:line="240" w:lineRule="auto"/>
        <w:ind w:left="0"/>
        <w:jc w:val="both"/>
        <w:rPr>
          <w:rFonts w:asciiTheme="majorHAnsi" w:hAnsiTheme="majorHAnsi" w:cstheme="majorHAnsi"/>
          <w:sz w:val="24"/>
          <w:szCs w:val="24"/>
          <w:lang w:val="en-US"/>
        </w:rPr>
      </w:pPr>
    </w:p>
    <w:p w14:paraId="29A902F0" w14:textId="179D3BE7" w:rsidR="00D12B9F" w:rsidRDefault="00D12B9F" w:rsidP="00051A96">
      <w:pPr>
        <w:pStyle w:val="ListParagraph"/>
        <w:widowControl w:val="0"/>
        <w:numPr>
          <w:ilvl w:val="1"/>
          <w:numId w:val="13"/>
        </w:numPr>
        <w:spacing w:after="0" w:line="240" w:lineRule="auto"/>
        <w:ind w:left="0" w:firstLine="0"/>
        <w:jc w:val="both"/>
        <w:rPr>
          <w:rFonts w:asciiTheme="majorHAnsi" w:hAnsiTheme="majorHAnsi" w:cstheme="majorHAnsi"/>
          <w:sz w:val="24"/>
          <w:szCs w:val="24"/>
          <w:lang w:val="en-US"/>
        </w:rPr>
      </w:pPr>
      <w:r w:rsidRPr="00051A96">
        <w:rPr>
          <w:rFonts w:asciiTheme="majorHAnsi" w:hAnsiTheme="majorHAnsi" w:cstheme="majorHAnsi"/>
          <w:sz w:val="24"/>
          <w:szCs w:val="24"/>
          <w:lang w:val="en-US"/>
        </w:rPr>
        <w:t xml:space="preserve">For spike detection, </w:t>
      </w:r>
      <w:r w:rsidR="00452262" w:rsidRPr="00051A96">
        <w:rPr>
          <w:rFonts w:asciiTheme="majorHAnsi" w:hAnsiTheme="majorHAnsi" w:cstheme="majorHAnsi"/>
          <w:sz w:val="24"/>
          <w:szCs w:val="24"/>
          <w:lang w:val="en-US"/>
        </w:rPr>
        <w:t xml:space="preserve">compute </w:t>
      </w:r>
      <w:r w:rsidR="009A457A">
        <w:rPr>
          <w:rFonts w:asciiTheme="majorHAnsi" w:hAnsiTheme="majorHAnsi" w:cstheme="majorHAnsi"/>
          <w:sz w:val="24"/>
          <w:szCs w:val="24"/>
          <w:lang w:val="en-US"/>
        </w:rPr>
        <w:t>the root mean square of the signal over the 10 min recording for each</w:t>
      </w:r>
      <w:r w:rsidR="00965FF4" w:rsidRPr="00051A96">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 xml:space="preserve">electrode and </w:t>
      </w:r>
      <w:r w:rsidR="00965FF4" w:rsidRPr="00051A96">
        <w:rPr>
          <w:rFonts w:asciiTheme="majorHAnsi" w:hAnsiTheme="majorHAnsi" w:cstheme="majorHAnsi"/>
          <w:sz w:val="24"/>
          <w:szCs w:val="24"/>
          <w:lang w:val="en-US"/>
        </w:rPr>
        <w:t xml:space="preserve">set </w:t>
      </w:r>
      <w:r w:rsidRPr="00051A96">
        <w:rPr>
          <w:rFonts w:asciiTheme="majorHAnsi" w:hAnsiTheme="majorHAnsi" w:cstheme="majorHAnsi"/>
          <w:sz w:val="24"/>
          <w:szCs w:val="24"/>
          <w:lang w:val="en-US"/>
        </w:rPr>
        <w:t xml:space="preserve">an amplitude threshold </w:t>
      </w:r>
      <w:r w:rsidR="00965FF4" w:rsidRPr="00051A96">
        <w:rPr>
          <w:rFonts w:asciiTheme="majorHAnsi" w:hAnsiTheme="majorHAnsi" w:cstheme="majorHAnsi"/>
          <w:sz w:val="24"/>
          <w:szCs w:val="24"/>
          <w:lang w:val="en-US"/>
        </w:rPr>
        <w:t xml:space="preserve">corresponding </w:t>
      </w:r>
      <w:r w:rsidRPr="00051A96">
        <w:rPr>
          <w:rFonts w:asciiTheme="majorHAnsi" w:hAnsiTheme="majorHAnsi" w:cstheme="majorHAnsi"/>
          <w:sz w:val="24"/>
          <w:szCs w:val="24"/>
          <w:lang w:val="en-US"/>
        </w:rPr>
        <w:t xml:space="preserve">to eight times this root </w:t>
      </w:r>
      <w:r w:rsidR="00431BD7" w:rsidRPr="00051A96">
        <w:rPr>
          <w:rFonts w:asciiTheme="majorHAnsi" w:hAnsiTheme="majorHAnsi" w:cstheme="majorHAnsi"/>
          <w:sz w:val="24"/>
          <w:szCs w:val="24"/>
          <w:lang w:val="en-US"/>
        </w:rPr>
        <w:t>mean</w:t>
      </w:r>
      <w:r w:rsidR="005A168D">
        <w:rPr>
          <w:rFonts w:asciiTheme="majorHAnsi" w:hAnsiTheme="majorHAnsi" w:cstheme="majorHAnsi"/>
          <w:sz w:val="24"/>
          <w:szCs w:val="24"/>
          <w:lang w:val="en-US"/>
        </w:rPr>
        <w:t>’</w:t>
      </w:r>
      <w:r w:rsidR="00431BD7" w:rsidRPr="00051A96">
        <w:rPr>
          <w:rFonts w:asciiTheme="majorHAnsi" w:hAnsiTheme="majorHAnsi" w:cstheme="majorHAnsi"/>
          <w:sz w:val="24"/>
          <w:szCs w:val="24"/>
          <w:lang w:val="en-US"/>
        </w:rPr>
        <w:t>s</w:t>
      </w:r>
      <w:r w:rsidRPr="00051A96">
        <w:rPr>
          <w:rFonts w:asciiTheme="majorHAnsi" w:hAnsiTheme="majorHAnsi" w:cstheme="majorHAnsi"/>
          <w:sz w:val="24"/>
          <w:szCs w:val="24"/>
          <w:lang w:val="en-US"/>
        </w:rPr>
        <w:t xml:space="preserve"> square value.</w:t>
      </w:r>
    </w:p>
    <w:p w14:paraId="3A488D90" w14:textId="77777777" w:rsidR="009A457A" w:rsidRPr="00051A96" w:rsidRDefault="009A457A" w:rsidP="009A457A">
      <w:pPr>
        <w:pStyle w:val="ListParagraph"/>
        <w:widowControl w:val="0"/>
        <w:spacing w:after="0" w:line="240" w:lineRule="auto"/>
        <w:ind w:left="0"/>
        <w:jc w:val="both"/>
        <w:rPr>
          <w:rFonts w:asciiTheme="majorHAnsi" w:hAnsiTheme="majorHAnsi" w:cstheme="majorHAnsi"/>
          <w:sz w:val="24"/>
          <w:szCs w:val="24"/>
          <w:lang w:val="en-US"/>
        </w:rPr>
      </w:pPr>
    </w:p>
    <w:p w14:paraId="53E28B7A" w14:textId="060FC6EB" w:rsidR="00D12B9F" w:rsidRDefault="00965FF4" w:rsidP="00051A96">
      <w:pPr>
        <w:pStyle w:val="ListParagraph"/>
        <w:widowControl w:val="0"/>
        <w:numPr>
          <w:ilvl w:val="1"/>
          <w:numId w:val="13"/>
        </w:numPr>
        <w:spacing w:after="0" w:line="240" w:lineRule="auto"/>
        <w:ind w:left="0" w:firstLine="0"/>
        <w:jc w:val="both"/>
        <w:rPr>
          <w:rFonts w:asciiTheme="majorHAnsi" w:hAnsiTheme="majorHAnsi" w:cstheme="majorHAnsi"/>
          <w:sz w:val="24"/>
          <w:szCs w:val="24"/>
          <w:lang w:val="en-US"/>
        </w:rPr>
      </w:pPr>
      <w:bookmarkStart w:id="19" w:name="_Hlk74577362"/>
      <w:r w:rsidRPr="00051A96">
        <w:rPr>
          <w:rFonts w:asciiTheme="majorHAnsi" w:hAnsiTheme="majorHAnsi" w:cstheme="majorHAnsi"/>
          <w:sz w:val="24"/>
          <w:szCs w:val="24"/>
          <w:lang w:val="en-US"/>
        </w:rPr>
        <w:t xml:space="preserve">Apply a </w:t>
      </w:r>
      <w:r w:rsidR="00E86118" w:rsidRPr="00051A96">
        <w:rPr>
          <w:rFonts w:asciiTheme="majorHAnsi" w:hAnsiTheme="majorHAnsi" w:cstheme="majorHAnsi"/>
          <w:sz w:val="24"/>
          <w:szCs w:val="24"/>
          <w:lang w:val="en-US"/>
        </w:rPr>
        <w:t>PTSD</w:t>
      </w:r>
      <w:r w:rsidR="00D12B9F" w:rsidRPr="00051A96">
        <w:rPr>
          <w:rFonts w:asciiTheme="majorHAnsi" w:hAnsiTheme="majorHAnsi" w:cstheme="majorHAnsi"/>
          <w:sz w:val="24"/>
          <w:szCs w:val="24"/>
          <w:lang w:val="en-US"/>
        </w:rPr>
        <w:t xml:space="preserve"> </w:t>
      </w:r>
      <w:r w:rsidR="00E86118" w:rsidRPr="00051A96">
        <w:rPr>
          <w:rFonts w:asciiTheme="majorHAnsi" w:hAnsiTheme="majorHAnsi" w:cstheme="majorHAnsi"/>
          <w:sz w:val="24"/>
          <w:szCs w:val="24"/>
          <w:lang w:val="en-US"/>
        </w:rPr>
        <w:t>(Precision Tim</w:t>
      </w:r>
      <w:r w:rsidR="00F50210" w:rsidRPr="00051A96">
        <w:rPr>
          <w:rFonts w:asciiTheme="majorHAnsi" w:hAnsiTheme="majorHAnsi" w:cstheme="majorHAnsi"/>
          <w:sz w:val="24"/>
          <w:szCs w:val="24"/>
          <w:lang w:val="en-US"/>
        </w:rPr>
        <w:t>ing</w:t>
      </w:r>
      <w:r w:rsidR="00E86118" w:rsidRPr="00051A96">
        <w:rPr>
          <w:rFonts w:asciiTheme="majorHAnsi" w:hAnsiTheme="majorHAnsi" w:cstheme="majorHAnsi"/>
          <w:sz w:val="24"/>
          <w:szCs w:val="24"/>
          <w:lang w:val="en-US"/>
        </w:rPr>
        <w:t xml:space="preserve"> Spike Detection</w:t>
      </w:r>
      <w:r w:rsidR="00E86118" w:rsidRPr="00051A96">
        <w:rPr>
          <w:rFonts w:asciiTheme="majorHAnsi" w:hAnsiTheme="majorHAnsi" w:cstheme="majorHAnsi"/>
          <w:sz w:val="24"/>
          <w:szCs w:val="24"/>
          <w:vertAlign w:val="superscript"/>
          <w:lang w:val="en-US"/>
        </w:rPr>
        <w:t>2</w:t>
      </w:r>
      <w:r w:rsidR="00431BD7" w:rsidRPr="00051A96">
        <w:rPr>
          <w:rFonts w:asciiTheme="majorHAnsi" w:hAnsiTheme="majorHAnsi" w:cstheme="majorHAnsi"/>
          <w:sz w:val="24"/>
          <w:szCs w:val="24"/>
          <w:vertAlign w:val="superscript"/>
          <w:lang w:val="en-US"/>
        </w:rPr>
        <w:t>5</w:t>
      </w:r>
      <w:r w:rsidR="00E86118" w:rsidRPr="00051A96">
        <w:rPr>
          <w:rFonts w:asciiTheme="majorHAnsi" w:hAnsiTheme="majorHAnsi" w:cstheme="majorHAnsi"/>
          <w:sz w:val="24"/>
          <w:szCs w:val="24"/>
          <w:lang w:val="en-US"/>
        </w:rPr>
        <w:t>)</w:t>
      </w:r>
      <w:r w:rsidR="00D12B9F" w:rsidRPr="00051A96">
        <w:rPr>
          <w:rFonts w:asciiTheme="majorHAnsi" w:hAnsiTheme="majorHAnsi" w:cstheme="majorHAnsi"/>
          <w:sz w:val="24"/>
          <w:szCs w:val="24"/>
          <w:lang w:val="en-US"/>
        </w:rPr>
        <w:t xml:space="preserve"> </w:t>
      </w:r>
      <w:r w:rsidR="00431BD7" w:rsidRPr="00051A96">
        <w:rPr>
          <w:rFonts w:asciiTheme="majorHAnsi" w:hAnsiTheme="majorHAnsi" w:cstheme="majorHAnsi"/>
          <w:sz w:val="24"/>
          <w:szCs w:val="24"/>
          <w:lang w:val="en-US"/>
        </w:rPr>
        <w:t>algorithm</w:t>
      </w:r>
      <w:r w:rsidR="00D12B9F" w:rsidRPr="00051A96">
        <w:rPr>
          <w:rFonts w:asciiTheme="majorHAnsi" w:hAnsiTheme="majorHAnsi" w:cstheme="majorHAnsi"/>
          <w:sz w:val="24"/>
          <w:szCs w:val="24"/>
          <w:lang w:val="en-US"/>
        </w:rPr>
        <w:t xml:space="preserve">, considering a maximum duration of 2 </w:t>
      </w:r>
      <w:proofErr w:type="spellStart"/>
      <w:r w:rsidR="00D12B9F" w:rsidRPr="00051A96">
        <w:rPr>
          <w:rFonts w:asciiTheme="majorHAnsi" w:hAnsiTheme="majorHAnsi" w:cstheme="majorHAnsi"/>
          <w:sz w:val="24"/>
          <w:szCs w:val="24"/>
          <w:lang w:val="en-US"/>
        </w:rPr>
        <w:t>ms</w:t>
      </w:r>
      <w:proofErr w:type="spellEnd"/>
      <w:r w:rsidR="00D12B9F" w:rsidRPr="00051A96">
        <w:rPr>
          <w:rFonts w:asciiTheme="majorHAnsi" w:hAnsiTheme="majorHAnsi" w:cstheme="majorHAnsi"/>
          <w:sz w:val="24"/>
          <w:szCs w:val="24"/>
          <w:lang w:val="en-US"/>
        </w:rPr>
        <w:t xml:space="preserve"> for one action potential.</w:t>
      </w:r>
    </w:p>
    <w:p w14:paraId="63CC7CB2" w14:textId="77777777" w:rsidR="009A457A" w:rsidRPr="00051A96" w:rsidRDefault="009A457A" w:rsidP="009A457A">
      <w:pPr>
        <w:pStyle w:val="ListParagraph"/>
        <w:widowControl w:val="0"/>
        <w:spacing w:after="0" w:line="240" w:lineRule="auto"/>
        <w:ind w:left="0"/>
        <w:jc w:val="both"/>
        <w:rPr>
          <w:rFonts w:asciiTheme="majorHAnsi" w:hAnsiTheme="majorHAnsi" w:cstheme="majorHAnsi"/>
          <w:sz w:val="24"/>
          <w:szCs w:val="24"/>
          <w:lang w:val="en-US"/>
        </w:rPr>
      </w:pPr>
    </w:p>
    <w:bookmarkEnd w:id="19"/>
    <w:p w14:paraId="3E6C2B88" w14:textId="61623541" w:rsidR="009A457A" w:rsidRDefault="00301F50" w:rsidP="00051A96">
      <w:pPr>
        <w:pStyle w:val="ListParagraph"/>
        <w:widowControl w:val="0"/>
        <w:numPr>
          <w:ilvl w:val="1"/>
          <w:numId w:val="13"/>
        </w:numPr>
        <w:spacing w:after="0" w:line="240" w:lineRule="auto"/>
        <w:ind w:left="0" w:firstLine="0"/>
        <w:jc w:val="both"/>
        <w:rPr>
          <w:rFonts w:asciiTheme="majorHAnsi" w:hAnsiTheme="majorHAnsi" w:cstheme="majorHAnsi"/>
          <w:sz w:val="24"/>
          <w:szCs w:val="24"/>
          <w:lang w:val="en-US"/>
        </w:rPr>
      </w:pPr>
      <w:r w:rsidRPr="00051A96">
        <w:rPr>
          <w:rFonts w:asciiTheme="majorHAnsi" w:hAnsiTheme="majorHAnsi" w:cstheme="majorHAnsi"/>
          <w:sz w:val="24"/>
          <w:szCs w:val="24"/>
          <w:lang w:val="en-US"/>
        </w:rPr>
        <w:t xml:space="preserve">Consider as an active </w:t>
      </w:r>
      <w:r w:rsidR="00D12B9F" w:rsidRPr="00051A96">
        <w:rPr>
          <w:rFonts w:asciiTheme="majorHAnsi" w:hAnsiTheme="majorHAnsi" w:cstheme="majorHAnsi"/>
          <w:sz w:val="24"/>
          <w:szCs w:val="24"/>
          <w:lang w:val="en-US"/>
        </w:rPr>
        <w:t>electrode</w:t>
      </w:r>
      <w:r w:rsidR="009A457A">
        <w:rPr>
          <w:rFonts w:asciiTheme="majorHAnsi" w:hAnsiTheme="majorHAnsi" w:cstheme="majorHAnsi"/>
          <w:sz w:val="24"/>
          <w:szCs w:val="24"/>
          <w:lang w:val="en-US"/>
        </w:rPr>
        <w:t>,</w:t>
      </w:r>
      <w:r w:rsidR="00D12B9F" w:rsidRPr="00051A96">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 xml:space="preserve">each electrode detecting </w:t>
      </w:r>
      <w:r w:rsidR="00D12B9F" w:rsidRPr="00051A96">
        <w:rPr>
          <w:rFonts w:asciiTheme="majorHAnsi" w:hAnsiTheme="majorHAnsi" w:cstheme="majorHAnsi"/>
          <w:sz w:val="24"/>
          <w:szCs w:val="24"/>
          <w:lang w:val="en-US"/>
        </w:rPr>
        <w:t>at least 5 spikes</w:t>
      </w:r>
      <w:r w:rsidR="009A457A">
        <w:rPr>
          <w:rFonts w:asciiTheme="majorHAnsi" w:hAnsiTheme="majorHAnsi" w:cstheme="majorHAnsi"/>
          <w:sz w:val="24"/>
          <w:szCs w:val="24"/>
          <w:lang w:val="en-US"/>
        </w:rPr>
        <w:t>/</w:t>
      </w:r>
      <w:r w:rsidR="00D12B9F" w:rsidRPr="00051A96">
        <w:rPr>
          <w:rFonts w:asciiTheme="majorHAnsi" w:hAnsiTheme="majorHAnsi" w:cstheme="majorHAnsi"/>
          <w:sz w:val="24"/>
          <w:szCs w:val="24"/>
          <w:lang w:val="en-US"/>
        </w:rPr>
        <w:t>min</w:t>
      </w:r>
      <w:r w:rsidRPr="00051A96">
        <w:rPr>
          <w:rFonts w:asciiTheme="majorHAnsi" w:hAnsiTheme="majorHAnsi" w:cstheme="majorHAnsi"/>
          <w:sz w:val="24"/>
          <w:szCs w:val="24"/>
          <w:lang w:val="en-US"/>
        </w:rPr>
        <w:t xml:space="preserve">. </w:t>
      </w:r>
      <w:r w:rsidR="009A457A">
        <w:rPr>
          <w:rFonts w:asciiTheme="majorHAnsi" w:hAnsiTheme="majorHAnsi" w:cstheme="majorHAnsi"/>
          <w:sz w:val="24"/>
          <w:szCs w:val="24"/>
          <w:lang w:val="en-US"/>
        </w:rPr>
        <w:t>Continue</w:t>
      </w:r>
      <w:r w:rsidRPr="00051A96">
        <w:rPr>
          <w:rFonts w:asciiTheme="majorHAnsi" w:hAnsiTheme="majorHAnsi" w:cstheme="majorHAnsi"/>
          <w:sz w:val="24"/>
          <w:szCs w:val="24"/>
          <w:lang w:val="en-US"/>
        </w:rPr>
        <w:t xml:space="preserve"> the assay </w:t>
      </w:r>
      <w:r w:rsidR="00D12B9F" w:rsidRPr="00051A96">
        <w:rPr>
          <w:rFonts w:asciiTheme="majorHAnsi" w:hAnsiTheme="majorHAnsi" w:cstheme="majorHAnsi"/>
          <w:sz w:val="24"/>
          <w:szCs w:val="24"/>
          <w:lang w:val="en-US"/>
        </w:rPr>
        <w:t>if at least 10% of the recording electrodes are active.</w:t>
      </w:r>
    </w:p>
    <w:p w14:paraId="350D9C71" w14:textId="0FA1FB5F" w:rsidR="00D12B9F" w:rsidRPr="00051A96" w:rsidRDefault="00D12B9F" w:rsidP="009A457A">
      <w:pPr>
        <w:pStyle w:val="ListParagraph"/>
        <w:widowControl w:val="0"/>
        <w:spacing w:after="0" w:line="240" w:lineRule="auto"/>
        <w:ind w:left="0"/>
        <w:jc w:val="both"/>
        <w:rPr>
          <w:rFonts w:asciiTheme="majorHAnsi" w:hAnsiTheme="majorHAnsi" w:cstheme="majorHAnsi"/>
          <w:sz w:val="24"/>
          <w:szCs w:val="24"/>
          <w:lang w:val="en-US"/>
        </w:rPr>
      </w:pPr>
    </w:p>
    <w:p w14:paraId="66375BB6" w14:textId="0E2452E0" w:rsidR="00D12B9F" w:rsidRDefault="00301F50" w:rsidP="00051A96">
      <w:pPr>
        <w:pStyle w:val="ListParagraph"/>
        <w:widowControl w:val="0"/>
        <w:numPr>
          <w:ilvl w:val="1"/>
          <w:numId w:val="13"/>
        </w:numPr>
        <w:spacing w:after="0" w:line="240" w:lineRule="auto"/>
        <w:ind w:left="0" w:firstLine="0"/>
        <w:jc w:val="both"/>
        <w:rPr>
          <w:rFonts w:asciiTheme="majorHAnsi" w:hAnsiTheme="majorHAnsi" w:cstheme="majorHAnsi"/>
          <w:sz w:val="24"/>
          <w:szCs w:val="24"/>
          <w:lang w:val="en-US"/>
        </w:rPr>
      </w:pPr>
      <w:r w:rsidRPr="00051A96">
        <w:rPr>
          <w:rFonts w:asciiTheme="majorHAnsi" w:hAnsiTheme="majorHAnsi" w:cstheme="majorHAnsi"/>
          <w:sz w:val="24"/>
          <w:szCs w:val="24"/>
          <w:lang w:val="en-US"/>
        </w:rPr>
        <w:t>Divide t</w:t>
      </w:r>
      <w:r w:rsidR="00D12B9F" w:rsidRPr="00051A96">
        <w:rPr>
          <w:rFonts w:asciiTheme="majorHAnsi" w:hAnsiTheme="majorHAnsi" w:cstheme="majorHAnsi"/>
          <w:sz w:val="24"/>
          <w:szCs w:val="24"/>
          <w:lang w:val="en-US"/>
        </w:rPr>
        <w:t xml:space="preserve">he number of </w:t>
      </w:r>
      <w:r w:rsidRPr="00051A96">
        <w:rPr>
          <w:rFonts w:asciiTheme="majorHAnsi" w:hAnsiTheme="majorHAnsi" w:cstheme="majorHAnsi"/>
          <w:sz w:val="24"/>
          <w:szCs w:val="24"/>
          <w:lang w:val="en-US"/>
        </w:rPr>
        <w:t xml:space="preserve">detected </w:t>
      </w:r>
      <w:r w:rsidR="00D12B9F" w:rsidRPr="00051A96">
        <w:rPr>
          <w:rFonts w:asciiTheme="majorHAnsi" w:hAnsiTheme="majorHAnsi" w:cstheme="majorHAnsi"/>
          <w:sz w:val="24"/>
          <w:szCs w:val="24"/>
          <w:lang w:val="en-US"/>
        </w:rPr>
        <w:t>spikes by the time</w:t>
      </w:r>
      <w:r w:rsidR="007D32FC">
        <w:rPr>
          <w:rFonts w:asciiTheme="majorHAnsi" w:hAnsiTheme="majorHAnsi" w:cstheme="majorHAnsi"/>
          <w:sz w:val="24"/>
          <w:szCs w:val="24"/>
          <w:lang w:val="en-US"/>
        </w:rPr>
        <w:t>-</w:t>
      </w:r>
      <w:r w:rsidR="00D12B9F" w:rsidRPr="00051A96">
        <w:rPr>
          <w:rFonts w:asciiTheme="majorHAnsi" w:hAnsiTheme="majorHAnsi" w:cstheme="majorHAnsi"/>
          <w:sz w:val="24"/>
          <w:szCs w:val="24"/>
          <w:lang w:val="en-US"/>
        </w:rPr>
        <w:t xml:space="preserve">period of recording to calculate the </w:t>
      </w:r>
      <w:r w:rsidR="00D12B9F" w:rsidRPr="00051A96">
        <w:rPr>
          <w:rFonts w:asciiTheme="majorHAnsi" w:hAnsiTheme="majorHAnsi" w:cstheme="majorHAnsi"/>
          <w:sz w:val="24"/>
          <w:szCs w:val="24"/>
          <w:lang w:val="en-US"/>
        </w:rPr>
        <w:lastRenderedPageBreak/>
        <w:t>mean firing rate of each active electrode.</w:t>
      </w:r>
      <w:r w:rsidRPr="00051A96">
        <w:rPr>
          <w:rFonts w:asciiTheme="majorHAnsi" w:hAnsiTheme="majorHAnsi" w:cstheme="majorHAnsi"/>
          <w:sz w:val="24"/>
          <w:szCs w:val="24"/>
          <w:lang w:val="en-US"/>
        </w:rPr>
        <w:t xml:space="preserve"> Calculate a</w:t>
      </w:r>
      <w:r w:rsidR="00D12B9F" w:rsidRPr="00051A96">
        <w:rPr>
          <w:rFonts w:asciiTheme="majorHAnsi" w:hAnsiTheme="majorHAnsi" w:cstheme="majorHAnsi"/>
          <w:sz w:val="24"/>
          <w:szCs w:val="24"/>
          <w:lang w:val="en-US"/>
        </w:rPr>
        <w:t xml:space="preserve">n average mean firing rate for each independent experiment. Ultimately, </w:t>
      </w:r>
      <w:r w:rsidRPr="00051A96">
        <w:rPr>
          <w:rFonts w:asciiTheme="majorHAnsi" w:hAnsiTheme="majorHAnsi" w:cstheme="majorHAnsi"/>
          <w:sz w:val="24"/>
          <w:szCs w:val="24"/>
          <w:lang w:val="en-US"/>
        </w:rPr>
        <w:t xml:space="preserve">calculate an </w:t>
      </w:r>
      <w:r w:rsidR="00D12B9F" w:rsidRPr="00051A96">
        <w:rPr>
          <w:rFonts w:asciiTheme="majorHAnsi" w:hAnsiTheme="majorHAnsi" w:cstheme="majorHAnsi"/>
          <w:sz w:val="24"/>
          <w:szCs w:val="24"/>
          <w:lang w:val="en-US"/>
        </w:rPr>
        <w:t>average by condition (±SEM) and express</w:t>
      </w:r>
      <w:r w:rsidRPr="00051A96">
        <w:rPr>
          <w:rFonts w:asciiTheme="majorHAnsi" w:hAnsiTheme="majorHAnsi" w:cstheme="majorHAnsi"/>
          <w:sz w:val="24"/>
          <w:szCs w:val="24"/>
          <w:lang w:val="en-US"/>
        </w:rPr>
        <w:t xml:space="preserve"> it </w:t>
      </w:r>
      <w:r w:rsidR="00D12B9F" w:rsidRPr="00051A96">
        <w:rPr>
          <w:rFonts w:asciiTheme="majorHAnsi" w:hAnsiTheme="majorHAnsi" w:cstheme="majorHAnsi"/>
          <w:sz w:val="24"/>
          <w:szCs w:val="24"/>
          <w:lang w:val="en-US"/>
        </w:rPr>
        <w:t xml:space="preserve">as a function </w:t>
      </w:r>
      <w:r w:rsidR="00071050" w:rsidRPr="00051A96">
        <w:rPr>
          <w:rFonts w:asciiTheme="majorHAnsi" w:hAnsiTheme="majorHAnsi" w:cstheme="majorHAnsi"/>
          <w:sz w:val="24"/>
          <w:szCs w:val="24"/>
          <w:lang w:val="en-US"/>
        </w:rPr>
        <w:t>o</w:t>
      </w:r>
      <w:r w:rsidR="00071050">
        <w:rPr>
          <w:rFonts w:asciiTheme="majorHAnsi" w:hAnsiTheme="majorHAnsi" w:cstheme="majorHAnsi"/>
          <w:sz w:val="24"/>
          <w:szCs w:val="24"/>
          <w:lang w:val="en-US"/>
        </w:rPr>
        <w:t xml:space="preserve">n </w:t>
      </w:r>
      <w:r w:rsidR="009A457A">
        <w:rPr>
          <w:rFonts w:asciiTheme="majorHAnsi" w:hAnsiTheme="majorHAnsi" w:cstheme="majorHAnsi"/>
          <w:sz w:val="24"/>
          <w:szCs w:val="24"/>
          <w:lang w:val="en-US"/>
        </w:rPr>
        <w:t xml:space="preserve">the </w:t>
      </w:r>
      <w:r w:rsidR="00D12B9F" w:rsidRPr="00051A96">
        <w:rPr>
          <w:rFonts w:asciiTheme="majorHAnsi" w:hAnsiTheme="majorHAnsi" w:cstheme="majorHAnsi"/>
          <w:sz w:val="24"/>
          <w:szCs w:val="24"/>
          <w:lang w:val="en-US"/>
        </w:rPr>
        <w:t>day of recording.</w:t>
      </w:r>
    </w:p>
    <w:p w14:paraId="2307ABA1" w14:textId="77777777" w:rsidR="009A457A" w:rsidRPr="00051A96" w:rsidRDefault="009A457A" w:rsidP="009A457A">
      <w:pPr>
        <w:pStyle w:val="ListParagraph"/>
        <w:widowControl w:val="0"/>
        <w:spacing w:after="0" w:line="240" w:lineRule="auto"/>
        <w:ind w:left="0"/>
        <w:jc w:val="both"/>
        <w:rPr>
          <w:rFonts w:asciiTheme="majorHAnsi" w:hAnsiTheme="majorHAnsi" w:cstheme="majorHAnsi"/>
          <w:sz w:val="24"/>
          <w:szCs w:val="24"/>
          <w:lang w:val="en-US"/>
        </w:rPr>
      </w:pPr>
    </w:p>
    <w:p w14:paraId="77DDA207" w14:textId="1857A1BB" w:rsidR="00F31CA3" w:rsidRDefault="00DD1E75" w:rsidP="00F31CA3">
      <w:pPr>
        <w:pStyle w:val="ListParagraph"/>
        <w:widowControl w:val="0"/>
        <w:numPr>
          <w:ilvl w:val="1"/>
          <w:numId w:val="13"/>
        </w:numPr>
        <w:spacing w:after="0" w:line="240" w:lineRule="auto"/>
        <w:ind w:left="0" w:firstLine="0"/>
        <w:jc w:val="both"/>
        <w:rPr>
          <w:rFonts w:asciiTheme="majorHAnsi" w:hAnsiTheme="majorHAnsi" w:cstheme="majorHAnsi"/>
          <w:sz w:val="24"/>
          <w:szCs w:val="24"/>
          <w:lang w:val="en-US"/>
        </w:rPr>
      </w:pPr>
      <w:r>
        <w:rPr>
          <w:rFonts w:asciiTheme="majorHAnsi" w:hAnsiTheme="majorHAnsi" w:cstheme="majorHAnsi"/>
          <w:sz w:val="24"/>
          <w:szCs w:val="24"/>
          <w:lang w:val="en-US"/>
        </w:rPr>
        <w:t>C</w:t>
      </w:r>
      <w:r w:rsidR="00301F50" w:rsidRPr="00051A96">
        <w:rPr>
          <w:rFonts w:asciiTheme="majorHAnsi" w:hAnsiTheme="majorHAnsi" w:cstheme="majorHAnsi"/>
          <w:sz w:val="24"/>
          <w:szCs w:val="24"/>
          <w:lang w:val="en-US"/>
        </w:rPr>
        <w:t xml:space="preserve">ompute </w:t>
      </w:r>
      <w:r w:rsidR="00D12B9F" w:rsidRPr="00051A96">
        <w:rPr>
          <w:rFonts w:asciiTheme="majorHAnsi" w:hAnsiTheme="majorHAnsi" w:cstheme="majorHAnsi"/>
          <w:sz w:val="24"/>
          <w:szCs w:val="24"/>
          <w:lang w:val="en-US"/>
        </w:rPr>
        <w:t>a raster plot</w:t>
      </w:r>
      <w:r w:rsidR="009A457A">
        <w:rPr>
          <w:rFonts w:asciiTheme="majorHAnsi" w:hAnsiTheme="majorHAnsi" w:cstheme="majorHAnsi"/>
          <w:sz w:val="24"/>
          <w:szCs w:val="24"/>
          <w:lang w:val="en-US"/>
        </w:rPr>
        <w:t xml:space="preserve"> </w:t>
      </w:r>
      <w:r>
        <w:rPr>
          <w:rFonts w:asciiTheme="majorHAnsi" w:hAnsiTheme="majorHAnsi" w:cstheme="majorHAnsi"/>
          <w:sz w:val="24"/>
          <w:szCs w:val="24"/>
          <w:lang w:val="en-US"/>
        </w:rPr>
        <w:t>f</w:t>
      </w:r>
      <w:r w:rsidRPr="00051A96">
        <w:rPr>
          <w:rFonts w:asciiTheme="majorHAnsi" w:hAnsiTheme="majorHAnsi" w:cstheme="majorHAnsi"/>
          <w:sz w:val="24"/>
          <w:szCs w:val="24"/>
          <w:lang w:val="en-US"/>
        </w:rPr>
        <w:t>or each experiment</w:t>
      </w:r>
      <w:r>
        <w:rPr>
          <w:rFonts w:asciiTheme="majorHAnsi" w:hAnsiTheme="majorHAnsi" w:cstheme="majorHAnsi"/>
          <w:sz w:val="24"/>
          <w:szCs w:val="24"/>
          <w:lang w:val="en-US"/>
        </w:rPr>
        <w:t xml:space="preserve"> </w:t>
      </w:r>
      <w:r w:rsidR="009A457A">
        <w:rPr>
          <w:rFonts w:asciiTheme="majorHAnsi" w:hAnsiTheme="majorHAnsi" w:cstheme="majorHAnsi"/>
          <w:sz w:val="24"/>
          <w:szCs w:val="24"/>
          <w:lang w:val="en-US"/>
        </w:rPr>
        <w:t>representing the events detected for each active electrode as a</w:t>
      </w:r>
      <w:r w:rsidR="00D12B9F" w:rsidRPr="00051A96">
        <w:rPr>
          <w:rFonts w:asciiTheme="majorHAnsi" w:hAnsiTheme="majorHAnsi" w:cstheme="majorHAnsi"/>
          <w:sz w:val="24"/>
          <w:szCs w:val="24"/>
          <w:lang w:val="en-US"/>
        </w:rPr>
        <w:t xml:space="preserve"> function of time. </w:t>
      </w:r>
      <w:r w:rsidR="00301F50" w:rsidRPr="00051A96">
        <w:rPr>
          <w:rFonts w:asciiTheme="majorHAnsi" w:hAnsiTheme="majorHAnsi" w:cstheme="majorHAnsi"/>
          <w:sz w:val="24"/>
          <w:szCs w:val="24"/>
          <w:lang w:val="en-US"/>
        </w:rPr>
        <w:t>Then, c</w:t>
      </w:r>
      <w:r w:rsidR="009A457A">
        <w:rPr>
          <w:rFonts w:asciiTheme="majorHAnsi" w:hAnsiTheme="majorHAnsi" w:cstheme="majorHAnsi"/>
          <w:sz w:val="24"/>
          <w:szCs w:val="24"/>
          <w:lang w:val="en-US"/>
        </w:rPr>
        <w:t>alcula</w:t>
      </w:r>
      <w:r w:rsidR="00301F50" w:rsidRPr="00051A96">
        <w:rPr>
          <w:rFonts w:asciiTheme="majorHAnsi" w:hAnsiTheme="majorHAnsi" w:cstheme="majorHAnsi"/>
          <w:sz w:val="24"/>
          <w:szCs w:val="24"/>
          <w:lang w:val="en-US"/>
        </w:rPr>
        <w:t>te the t</w:t>
      </w:r>
      <w:r w:rsidR="00D12B9F" w:rsidRPr="00051A96">
        <w:rPr>
          <w:rFonts w:asciiTheme="majorHAnsi" w:hAnsiTheme="majorHAnsi" w:cstheme="majorHAnsi"/>
          <w:sz w:val="24"/>
          <w:szCs w:val="24"/>
          <w:lang w:val="en-US"/>
        </w:rPr>
        <w:t xml:space="preserve">emporal </w:t>
      </w:r>
      <w:r w:rsidR="00301F50" w:rsidRPr="00051A96">
        <w:rPr>
          <w:rFonts w:asciiTheme="majorHAnsi" w:hAnsiTheme="majorHAnsi" w:cstheme="majorHAnsi"/>
          <w:sz w:val="24"/>
          <w:szCs w:val="24"/>
          <w:lang w:val="en-US"/>
        </w:rPr>
        <w:t>a</w:t>
      </w:r>
      <w:r w:rsidR="00D12B9F" w:rsidRPr="00051A96">
        <w:rPr>
          <w:rFonts w:asciiTheme="majorHAnsi" w:hAnsiTheme="majorHAnsi" w:cstheme="majorHAnsi"/>
          <w:sz w:val="24"/>
          <w:szCs w:val="24"/>
          <w:lang w:val="en-US"/>
        </w:rPr>
        <w:t>rray-wide firing rate</w:t>
      </w:r>
      <w:r w:rsidR="00C04AC6" w:rsidRPr="00051A96">
        <w:rPr>
          <w:rFonts w:asciiTheme="majorHAnsi" w:hAnsiTheme="majorHAnsi" w:cstheme="majorHAnsi"/>
          <w:sz w:val="24"/>
          <w:szCs w:val="24"/>
          <w:lang w:val="en-US"/>
        </w:rPr>
        <w:t>s</w:t>
      </w:r>
      <w:r w:rsidR="00D12B9F" w:rsidRPr="00051A96">
        <w:rPr>
          <w:rFonts w:asciiTheme="majorHAnsi" w:hAnsiTheme="majorHAnsi" w:cstheme="majorHAnsi"/>
          <w:sz w:val="24"/>
          <w:szCs w:val="24"/>
          <w:lang w:val="en-US"/>
        </w:rPr>
        <w:t xml:space="preserve"> (or instantaneous firing</w:t>
      </w:r>
      <w:r w:rsidR="009A457A">
        <w:rPr>
          <w:rFonts w:asciiTheme="majorHAnsi" w:hAnsiTheme="majorHAnsi" w:cstheme="majorHAnsi"/>
          <w:sz w:val="24"/>
          <w:szCs w:val="24"/>
          <w:lang w:val="en-US"/>
        </w:rPr>
        <w:t xml:space="preserve"> </w:t>
      </w:r>
      <w:r w:rsidR="00D12B9F" w:rsidRPr="00051A96">
        <w:rPr>
          <w:rFonts w:asciiTheme="majorHAnsi" w:hAnsiTheme="majorHAnsi" w:cstheme="majorHAnsi"/>
          <w:sz w:val="24"/>
          <w:szCs w:val="24"/>
          <w:lang w:val="en-US"/>
        </w:rPr>
        <w:t>rate</w:t>
      </w:r>
      <w:r w:rsidR="00C04AC6" w:rsidRPr="00051A96">
        <w:rPr>
          <w:rFonts w:asciiTheme="majorHAnsi" w:hAnsiTheme="majorHAnsi" w:cstheme="majorHAnsi"/>
          <w:sz w:val="24"/>
          <w:szCs w:val="24"/>
          <w:lang w:val="en-US"/>
        </w:rPr>
        <w:t>s</w:t>
      </w:r>
      <w:r w:rsidR="00D12B9F" w:rsidRPr="00051A96">
        <w:rPr>
          <w:rFonts w:asciiTheme="majorHAnsi" w:hAnsiTheme="majorHAnsi" w:cstheme="majorHAnsi"/>
          <w:sz w:val="24"/>
          <w:szCs w:val="24"/>
          <w:lang w:val="en-US"/>
        </w:rPr>
        <w:t>) of all the active electrodes, allowing to monitor synchronicity of the neural network activity.</w:t>
      </w:r>
    </w:p>
    <w:p w14:paraId="4C194514" w14:textId="77777777" w:rsidR="00F31CA3" w:rsidRPr="00F31CA3" w:rsidRDefault="00F31CA3" w:rsidP="00F31CA3">
      <w:pPr>
        <w:pStyle w:val="ListParagraph"/>
        <w:widowControl w:val="0"/>
        <w:spacing w:after="0" w:line="240" w:lineRule="auto"/>
        <w:ind w:left="0"/>
        <w:jc w:val="both"/>
        <w:rPr>
          <w:rFonts w:asciiTheme="majorHAnsi" w:hAnsiTheme="majorHAnsi" w:cstheme="majorHAnsi"/>
          <w:sz w:val="24"/>
          <w:szCs w:val="24"/>
          <w:lang w:val="en-US"/>
        </w:rPr>
      </w:pPr>
    </w:p>
    <w:p w14:paraId="765CACA0" w14:textId="72D1EAFA" w:rsidR="00D12B9F" w:rsidRPr="00051A96" w:rsidRDefault="00301F50" w:rsidP="00051A96">
      <w:pPr>
        <w:pStyle w:val="ListParagraph"/>
        <w:widowControl w:val="0"/>
        <w:numPr>
          <w:ilvl w:val="1"/>
          <w:numId w:val="13"/>
        </w:numPr>
        <w:spacing w:after="0" w:line="240" w:lineRule="auto"/>
        <w:ind w:left="0" w:firstLine="0"/>
        <w:jc w:val="both"/>
        <w:rPr>
          <w:rFonts w:asciiTheme="majorHAnsi" w:hAnsiTheme="majorHAnsi" w:cstheme="majorHAnsi"/>
          <w:sz w:val="24"/>
          <w:szCs w:val="24"/>
          <w:lang w:val="en-US"/>
        </w:rPr>
      </w:pPr>
      <w:r w:rsidRPr="00051A96">
        <w:rPr>
          <w:rFonts w:asciiTheme="majorHAnsi" w:hAnsiTheme="majorHAnsi" w:cstheme="majorHAnsi"/>
          <w:sz w:val="24"/>
          <w:szCs w:val="24"/>
          <w:lang w:val="en-US"/>
        </w:rPr>
        <w:t xml:space="preserve">Finally, generate </w:t>
      </w:r>
      <w:r w:rsidR="00780892" w:rsidRPr="00051A96">
        <w:rPr>
          <w:rFonts w:asciiTheme="majorHAnsi" w:hAnsiTheme="majorHAnsi" w:cstheme="majorHAnsi"/>
          <w:sz w:val="24"/>
          <w:szCs w:val="24"/>
          <w:lang w:val="en-US"/>
        </w:rPr>
        <w:t>b</w:t>
      </w:r>
      <w:r w:rsidR="00EB70C3" w:rsidRPr="00051A96">
        <w:rPr>
          <w:rFonts w:asciiTheme="majorHAnsi" w:hAnsiTheme="majorHAnsi" w:cstheme="majorHAnsi"/>
          <w:sz w:val="24"/>
          <w:szCs w:val="24"/>
          <w:lang w:val="en-US"/>
        </w:rPr>
        <w:t>ar graphs</w:t>
      </w:r>
      <w:r w:rsidR="00D12B9F" w:rsidRPr="00051A96">
        <w:rPr>
          <w:rFonts w:asciiTheme="majorHAnsi" w:hAnsiTheme="majorHAnsi" w:cstheme="majorHAnsi"/>
          <w:sz w:val="24"/>
          <w:szCs w:val="24"/>
          <w:lang w:val="en-US"/>
        </w:rPr>
        <w:t xml:space="preserve"> using </w:t>
      </w:r>
      <w:r w:rsidR="00F31CA3">
        <w:rPr>
          <w:rFonts w:asciiTheme="majorHAnsi" w:hAnsiTheme="majorHAnsi" w:cstheme="majorHAnsi"/>
          <w:sz w:val="24"/>
          <w:szCs w:val="24"/>
          <w:lang w:val="en-US"/>
        </w:rPr>
        <w:t>the quantification</w:t>
      </w:r>
      <w:r w:rsidR="00D12B9F" w:rsidRPr="00051A96">
        <w:rPr>
          <w:rFonts w:asciiTheme="majorHAnsi" w:hAnsiTheme="majorHAnsi" w:cstheme="majorHAnsi"/>
          <w:sz w:val="24"/>
          <w:szCs w:val="24"/>
          <w:lang w:val="en-US"/>
        </w:rPr>
        <w:t xml:space="preserve"> software and </w:t>
      </w:r>
      <w:r w:rsidR="00780892" w:rsidRPr="00051A96">
        <w:rPr>
          <w:rFonts w:asciiTheme="majorHAnsi" w:hAnsiTheme="majorHAnsi" w:cstheme="majorHAnsi"/>
          <w:sz w:val="24"/>
          <w:szCs w:val="24"/>
          <w:lang w:val="en-US"/>
        </w:rPr>
        <w:t xml:space="preserve">perform </w:t>
      </w:r>
      <w:r w:rsidR="00D12B9F" w:rsidRPr="00051A96">
        <w:rPr>
          <w:rFonts w:asciiTheme="majorHAnsi" w:hAnsiTheme="majorHAnsi" w:cstheme="majorHAnsi"/>
          <w:sz w:val="24"/>
          <w:szCs w:val="24"/>
          <w:lang w:val="en-US"/>
        </w:rPr>
        <w:t xml:space="preserve">comparisons using </w:t>
      </w:r>
      <w:r w:rsidR="00EB70C3" w:rsidRPr="00051A96">
        <w:rPr>
          <w:rFonts w:asciiTheme="majorHAnsi" w:hAnsiTheme="majorHAnsi" w:cstheme="majorHAnsi"/>
          <w:sz w:val="24"/>
          <w:szCs w:val="24"/>
          <w:lang w:val="en-US"/>
        </w:rPr>
        <w:t>Kruskal</w:t>
      </w:r>
      <w:r w:rsidR="00D12B9F" w:rsidRPr="00051A96">
        <w:rPr>
          <w:rFonts w:asciiTheme="majorHAnsi" w:hAnsiTheme="majorHAnsi" w:cstheme="majorHAnsi"/>
          <w:sz w:val="24"/>
          <w:szCs w:val="24"/>
          <w:lang w:val="en-US"/>
        </w:rPr>
        <w:t xml:space="preserve"> Wallis tests.</w:t>
      </w:r>
    </w:p>
    <w:p w14:paraId="4015356B" w14:textId="60CCACE2" w:rsidR="006E4797" w:rsidRPr="00051A96" w:rsidRDefault="006E4797" w:rsidP="00051A96">
      <w:pPr>
        <w:pBdr>
          <w:top w:val="nil"/>
          <w:left w:val="nil"/>
          <w:bottom w:val="nil"/>
          <w:right w:val="nil"/>
          <w:between w:val="nil"/>
        </w:pBdr>
        <w:rPr>
          <w:rFonts w:asciiTheme="majorHAnsi" w:hAnsiTheme="majorHAnsi" w:cstheme="majorHAnsi"/>
          <w:b/>
        </w:rPr>
      </w:pPr>
    </w:p>
    <w:p w14:paraId="08AF3300" w14:textId="7A30635D" w:rsidR="006E4797" w:rsidRPr="00051A96" w:rsidRDefault="00551D82" w:rsidP="00051A96">
      <w:pPr>
        <w:pBdr>
          <w:top w:val="nil"/>
          <w:left w:val="nil"/>
          <w:bottom w:val="nil"/>
          <w:right w:val="nil"/>
          <w:between w:val="nil"/>
        </w:pBdr>
        <w:rPr>
          <w:rFonts w:asciiTheme="majorHAnsi" w:hAnsiTheme="majorHAnsi" w:cstheme="majorHAnsi"/>
          <w:b/>
        </w:rPr>
      </w:pPr>
      <w:r w:rsidRPr="00051A96">
        <w:rPr>
          <w:rFonts w:asciiTheme="majorHAnsi" w:hAnsiTheme="majorHAnsi" w:cstheme="majorHAnsi"/>
          <w:b/>
        </w:rPr>
        <w:t>REPRESENTATIVE RESULTS:</w:t>
      </w:r>
    </w:p>
    <w:p w14:paraId="0465B1DB" w14:textId="26C2E72E" w:rsidR="0003121D" w:rsidRDefault="0003121D" w:rsidP="00051A96">
      <w:pPr>
        <w:pStyle w:val="NoSpacing"/>
        <w:widowControl w:val="0"/>
        <w:jc w:val="both"/>
        <w:rPr>
          <w:rFonts w:asciiTheme="majorHAnsi" w:hAnsiTheme="majorHAnsi" w:cstheme="majorHAnsi"/>
          <w:sz w:val="24"/>
          <w:szCs w:val="24"/>
          <w:lang w:val="en-US"/>
        </w:rPr>
      </w:pPr>
      <w:r w:rsidRPr="00051A96">
        <w:rPr>
          <w:rFonts w:asciiTheme="majorHAnsi" w:hAnsiTheme="majorHAnsi" w:cstheme="majorHAnsi"/>
          <w:sz w:val="24"/>
          <w:szCs w:val="24"/>
          <w:lang w:val="en-US"/>
        </w:rPr>
        <w:t xml:space="preserve">Before studying electrical interactions between glutamatergic neurons and glioma cells, </w:t>
      </w:r>
      <w:proofErr w:type="spellStart"/>
      <w:r w:rsidR="00C22508" w:rsidRPr="00051A96">
        <w:rPr>
          <w:rFonts w:asciiTheme="majorHAnsi" w:hAnsiTheme="majorHAnsi" w:cstheme="majorHAnsi"/>
          <w:sz w:val="24"/>
          <w:szCs w:val="24"/>
          <w:lang w:val="en-US"/>
        </w:rPr>
        <w:t>h</w:t>
      </w:r>
      <w:r w:rsidRPr="00051A96">
        <w:rPr>
          <w:rFonts w:asciiTheme="majorHAnsi" w:hAnsiTheme="majorHAnsi" w:cstheme="majorHAnsi"/>
          <w:sz w:val="24"/>
          <w:szCs w:val="24"/>
          <w:lang w:val="en-US"/>
        </w:rPr>
        <w:t>iPS</w:t>
      </w:r>
      <w:proofErr w:type="spellEnd"/>
      <w:r w:rsidRPr="00051A96">
        <w:rPr>
          <w:rFonts w:asciiTheme="majorHAnsi" w:hAnsiTheme="majorHAnsi" w:cstheme="majorHAnsi"/>
          <w:sz w:val="24"/>
          <w:szCs w:val="24"/>
          <w:lang w:val="en-US"/>
        </w:rPr>
        <w:t xml:space="preserve">-derived cortical glutamatergic </w:t>
      </w:r>
      <w:r w:rsidRPr="0082392C">
        <w:rPr>
          <w:rFonts w:asciiTheme="majorHAnsi" w:hAnsiTheme="majorHAnsi" w:cstheme="majorHAnsi"/>
          <w:sz w:val="24"/>
          <w:szCs w:val="24"/>
          <w:lang w:val="en-US"/>
        </w:rPr>
        <w:t xml:space="preserve">neurons </w:t>
      </w:r>
      <w:r w:rsidR="009D1458">
        <w:rPr>
          <w:rFonts w:asciiTheme="majorHAnsi" w:hAnsiTheme="majorHAnsi" w:cstheme="majorHAnsi"/>
          <w:sz w:val="24"/>
          <w:szCs w:val="24"/>
          <w:lang w:val="en-US"/>
        </w:rPr>
        <w:t xml:space="preserve">were </w:t>
      </w:r>
      <w:r w:rsidR="009D1458" w:rsidRPr="00051A96">
        <w:rPr>
          <w:rFonts w:asciiTheme="majorHAnsi" w:hAnsiTheme="majorHAnsi" w:cstheme="majorHAnsi"/>
          <w:sz w:val="24"/>
          <w:szCs w:val="24"/>
          <w:lang w:val="en-US"/>
        </w:rPr>
        <w:t xml:space="preserve">characterized </w:t>
      </w:r>
      <w:r w:rsidR="0082392C" w:rsidRPr="0082392C">
        <w:rPr>
          <w:rFonts w:asciiTheme="majorHAnsi" w:hAnsiTheme="majorHAnsi" w:cstheme="majorHAnsi"/>
          <w:sz w:val="24"/>
          <w:szCs w:val="24"/>
          <w:lang w:val="en-US"/>
        </w:rPr>
        <w:t>in</w:t>
      </w:r>
      <w:r w:rsidR="0082392C" w:rsidRPr="00054B7A">
        <w:rPr>
          <w:rFonts w:asciiTheme="majorHAnsi" w:hAnsiTheme="majorHAnsi" w:cstheme="majorHAnsi"/>
          <w:sz w:val="24"/>
          <w:szCs w:val="24"/>
          <w:lang w:val="en-US"/>
        </w:rPr>
        <w:t xml:space="preserve"> </w:t>
      </w:r>
      <w:r w:rsidR="00594FF2" w:rsidRPr="00051A96">
        <w:rPr>
          <w:rFonts w:asciiTheme="majorHAnsi" w:hAnsiTheme="majorHAnsi" w:cstheme="majorHAnsi"/>
          <w:b/>
          <w:bCs/>
          <w:sz w:val="24"/>
          <w:szCs w:val="24"/>
          <w:lang w:val="en-US"/>
        </w:rPr>
        <w:t>Figure 1A</w:t>
      </w:r>
      <w:r w:rsidR="00594FF2" w:rsidRPr="00051A96">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 xml:space="preserve">to validate the feasibility </w:t>
      </w:r>
      <w:r w:rsidR="003603E5">
        <w:rPr>
          <w:rFonts w:asciiTheme="majorHAnsi" w:hAnsiTheme="majorHAnsi" w:cstheme="majorHAnsi"/>
          <w:sz w:val="24"/>
          <w:szCs w:val="24"/>
          <w:lang w:val="en-US"/>
        </w:rPr>
        <w:t>of</w:t>
      </w:r>
      <w:r w:rsidRPr="00051A96">
        <w:rPr>
          <w:rFonts w:asciiTheme="majorHAnsi" w:hAnsiTheme="majorHAnsi" w:cstheme="majorHAnsi"/>
          <w:sz w:val="24"/>
          <w:szCs w:val="24"/>
          <w:lang w:val="en-US"/>
        </w:rPr>
        <w:t xml:space="preserve"> cultur</w:t>
      </w:r>
      <w:r w:rsidR="003603E5">
        <w:rPr>
          <w:rFonts w:asciiTheme="majorHAnsi" w:hAnsiTheme="majorHAnsi" w:cstheme="majorHAnsi"/>
          <w:sz w:val="24"/>
          <w:szCs w:val="24"/>
          <w:lang w:val="en-US"/>
        </w:rPr>
        <w:t xml:space="preserve">ing </w:t>
      </w:r>
      <w:r w:rsidRPr="00051A96">
        <w:rPr>
          <w:rFonts w:asciiTheme="majorHAnsi" w:hAnsiTheme="majorHAnsi" w:cstheme="majorHAnsi"/>
          <w:sz w:val="24"/>
          <w:szCs w:val="24"/>
          <w:lang w:val="en-US"/>
        </w:rPr>
        <w:t xml:space="preserve">them in microfluidic devices. </w:t>
      </w:r>
      <w:r w:rsidR="00B91700" w:rsidRPr="00051A96">
        <w:rPr>
          <w:rFonts w:asciiTheme="majorHAnsi" w:hAnsiTheme="majorHAnsi" w:cstheme="majorHAnsi"/>
          <w:sz w:val="24"/>
          <w:szCs w:val="24"/>
          <w:lang w:val="en-US"/>
        </w:rPr>
        <w:t>Their c</w:t>
      </w:r>
      <w:r w:rsidRPr="00051A96">
        <w:rPr>
          <w:rFonts w:asciiTheme="majorHAnsi" w:hAnsiTheme="majorHAnsi" w:cstheme="majorHAnsi"/>
          <w:sz w:val="24"/>
          <w:szCs w:val="24"/>
          <w:lang w:val="en-US"/>
        </w:rPr>
        <w:t xml:space="preserve">haracterization was assessed using </w:t>
      </w:r>
      <w:proofErr w:type="spellStart"/>
      <w:r w:rsidRPr="00051A96">
        <w:rPr>
          <w:rFonts w:asciiTheme="majorHAnsi" w:hAnsiTheme="majorHAnsi" w:cstheme="majorHAnsi"/>
          <w:sz w:val="24"/>
          <w:szCs w:val="24"/>
          <w:lang w:val="en-US"/>
        </w:rPr>
        <w:t>Nestin</w:t>
      </w:r>
      <w:proofErr w:type="spellEnd"/>
      <w:r w:rsidRPr="00051A96">
        <w:rPr>
          <w:rFonts w:asciiTheme="majorHAnsi" w:hAnsiTheme="majorHAnsi" w:cstheme="majorHAnsi"/>
          <w:sz w:val="24"/>
          <w:szCs w:val="24"/>
          <w:lang w:val="en-US"/>
        </w:rPr>
        <w:t>, Sox2</w:t>
      </w:r>
      <w:r w:rsidR="00995EDB" w:rsidRPr="00051A96">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mGlurR2 (metabotropic Glutamate Receptors 2)</w:t>
      </w:r>
      <w:r w:rsidR="00DD4022">
        <w:rPr>
          <w:rFonts w:asciiTheme="majorHAnsi" w:hAnsiTheme="majorHAnsi" w:cstheme="majorHAnsi"/>
          <w:sz w:val="24"/>
          <w:szCs w:val="24"/>
          <w:lang w:val="en-US"/>
        </w:rPr>
        <w:t>,</w:t>
      </w:r>
      <w:r w:rsidRPr="00051A96">
        <w:rPr>
          <w:rFonts w:asciiTheme="majorHAnsi" w:hAnsiTheme="majorHAnsi" w:cstheme="majorHAnsi"/>
          <w:sz w:val="24"/>
          <w:szCs w:val="24"/>
          <w:lang w:val="en-US"/>
        </w:rPr>
        <w:t xml:space="preserve"> </w:t>
      </w:r>
      <w:r w:rsidR="00995EDB" w:rsidRPr="00051A96">
        <w:rPr>
          <w:rFonts w:asciiTheme="majorHAnsi" w:hAnsiTheme="majorHAnsi" w:cstheme="majorHAnsi"/>
          <w:sz w:val="24"/>
          <w:szCs w:val="24"/>
          <w:lang w:val="en-US"/>
        </w:rPr>
        <w:t xml:space="preserve">and vGLUT1 </w:t>
      </w:r>
      <w:r w:rsidRPr="00051A96">
        <w:rPr>
          <w:rFonts w:asciiTheme="majorHAnsi" w:hAnsiTheme="majorHAnsi" w:cstheme="majorHAnsi"/>
          <w:sz w:val="24"/>
          <w:szCs w:val="24"/>
          <w:lang w:val="en-US"/>
        </w:rPr>
        <w:t xml:space="preserve">immunostaining, represented in </w:t>
      </w:r>
      <w:r w:rsidRPr="00DD4022">
        <w:rPr>
          <w:rFonts w:asciiTheme="majorHAnsi" w:hAnsiTheme="majorHAnsi" w:cstheme="majorHAnsi"/>
          <w:b/>
          <w:bCs/>
          <w:sz w:val="24"/>
          <w:szCs w:val="24"/>
          <w:lang w:val="en-US"/>
        </w:rPr>
        <w:t>Figure 1</w:t>
      </w:r>
      <w:proofErr w:type="gramStart"/>
      <w:r w:rsidRPr="00DD4022">
        <w:rPr>
          <w:rFonts w:asciiTheme="majorHAnsi" w:hAnsiTheme="majorHAnsi" w:cstheme="majorHAnsi"/>
          <w:b/>
          <w:bCs/>
          <w:sz w:val="24"/>
          <w:szCs w:val="24"/>
          <w:lang w:val="en-US"/>
        </w:rPr>
        <w:t>A</w:t>
      </w:r>
      <w:r w:rsidR="00DD4022" w:rsidRPr="00DD4022">
        <w:rPr>
          <w:rFonts w:asciiTheme="majorHAnsi" w:hAnsiTheme="majorHAnsi" w:cstheme="majorHAnsi"/>
          <w:b/>
          <w:bCs/>
          <w:sz w:val="24"/>
          <w:szCs w:val="24"/>
          <w:lang w:val="en-US"/>
        </w:rPr>
        <w:t>(</w:t>
      </w:r>
      <w:proofErr w:type="gramEnd"/>
      <w:r w:rsidRPr="00DD4022">
        <w:rPr>
          <w:rFonts w:asciiTheme="majorHAnsi" w:hAnsiTheme="majorHAnsi" w:cstheme="majorHAnsi"/>
          <w:b/>
          <w:bCs/>
          <w:sz w:val="24"/>
          <w:szCs w:val="24"/>
          <w:lang w:val="en-US"/>
        </w:rPr>
        <w:t>2</w:t>
      </w:r>
      <w:r w:rsidR="00222FC2">
        <w:rPr>
          <w:rFonts w:asciiTheme="majorHAnsi" w:hAnsiTheme="majorHAnsi" w:cstheme="majorHAnsi"/>
          <w:b/>
          <w:bCs/>
          <w:sz w:val="24"/>
          <w:szCs w:val="24"/>
          <w:lang w:val="en-US"/>
        </w:rPr>
        <w:t>–</w:t>
      </w:r>
      <w:r w:rsidR="00DD4022" w:rsidRPr="00DD4022">
        <w:rPr>
          <w:rFonts w:asciiTheme="majorHAnsi" w:hAnsiTheme="majorHAnsi" w:cstheme="majorHAnsi"/>
          <w:b/>
          <w:bCs/>
          <w:sz w:val="24"/>
          <w:szCs w:val="24"/>
          <w:lang w:val="en-US"/>
        </w:rPr>
        <w:t>7)</w:t>
      </w:r>
      <w:r w:rsidRPr="00051A96">
        <w:rPr>
          <w:rFonts w:asciiTheme="majorHAnsi" w:hAnsiTheme="majorHAnsi" w:cstheme="majorHAnsi"/>
          <w:sz w:val="24"/>
          <w:szCs w:val="24"/>
          <w:lang w:val="en-US"/>
        </w:rPr>
        <w:t xml:space="preserve">. As </w:t>
      </w:r>
      <w:proofErr w:type="spellStart"/>
      <w:r w:rsidRPr="00051A96">
        <w:rPr>
          <w:rFonts w:asciiTheme="majorHAnsi" w:hAnsiTheme="majorHAnsi" w:cstheme="majorHAnsi"/>
          <w:sz w:val="24"/>
          <w:szCs w:val="24"/>
          <w:lang w:val="en-US"/>
        </w:rPr>
        <w:t>Nestin</w:t>
      </w:r>
      <w:proofErr w:type="spellEnd"/>
      <w:r w:rsidRPr="00051A96">
        <w:rPr>
          <w:rFonts w:asciiTheme="majorHAnsi" w:hAnsiTheme="majorHAnsi" w:cstheme="majorHAnsi"/>
          <w:sz w:val="24"/>
          <w:szCs w:val="24"/>
          <w:lang w:val="en-US"/>
        </w:rPr>
        <w:t xml:space="preserve"> is an intermediate filament protein required for survival, renewal and mitogen-stimulated proliferation of neural progenitor cells, it is thus expressed in undifferentiated CNS cells during development. Sox2 is a member of the SRY-like HMG-box gene (SOX) transcription factor family involved in the regulation of embryonic development</w:t>
      </w:r>
      <w:r w:rsidR="008E49D1">
        <w:rPr>
          <w:rFonts w:asciiTheme="majorHAnsi" w:hAnsiTheme="majorHAnsi" w:cstheme="majorHAnsi"/>
          <w:sz w:val="24"/>
          <w:szCs w:val="24"/>
          <w:lang w:val="en-US"/>
        </w:rPr>
        <w:t>,</w:t>
      </w:r>
      <w:r w:rsidRPr="00051A96">
        <w:rPr>
          <w:rFonts w:asciiTheme="majorHAnsi" w:hAnsiTheme="majorHAnsi" w:cstheme="majorHAnsi"/>
          <w:sz w:val="24"/>
          <w:szCs w:val="24"/>
          <w:lang w:val="en-US"/>
        </w:rPr>
        <w:t xml:space="preserve"> and it is predominantly expressed in immature and undifferentiated cells of the neural epithelium in CNS. mGluR2 is widely distributed throughout the brain</w:t>
      </w:r>
      <w:r w:rsidR="008E49D1">
        <w:rPr>
          <w:rFonts w:asciiTheme="majorHAnsi" w:hAnsiTheme="majorHAnsi" w:cstheme="majorHAnsi"/>
          <w:sz w:val="24"/>
          <w:szCs w:val="24"/>
          <w:lang w:val="en-US"/>
        </w:rPr>
        <w:t>,</w:t>
      </w:r>
      <w:r w:rsidRPr="00051A96">
        <w:rPr>
          <w:rFonts w:asciiTheme="majorHAnsi" w:hAnsiTheme="majorHAnsi" w:cstheme="majorHAnsi"/>
          <w:sz w:val="24"/>
          <w:szCs w:val="24"/>
          <w:lang w:val="en-US"/>
        </w:rPr>
        <w:t xml:space="preserve"> with high expression in the cortex and hippocampus</w:t>
      </w:r>
      <w:r w:rsidR="008E49D1">
        <w:rPr>
          <w:rFonts w:asciiTheme="majorHAnsi" w:hAnsiTheme="majorHAnsi" w:cstheme="majorHAnsi"/>
          <w:sz w:val="24"/>
          <w:szCs w:val="24"/>
          <w:lang w:val="en-US"/>
        </w:rPr>
        <w:t>. Usually, it defines</w:t>
      </w:r>
      <w:r w:rsidRPr="00051A96">
        <w:rPr>
          <w:rFonts w:asciiTheme="majorHAnsi" w:hAnsiTheme="majorHAnsi" w:cstheme="majorHAnsi"/>
          <w:sz w:val="24"/>
          <w:szCs w:val="24"/>
          <w:lang w:val="en-US"/>
        </w:rPr>
        <w:t xml:space="preserve"> the presynaptic cells with their neuronal excitability and synaptic transmission</w:t>
      </w:r>
      <w:r w:rsidR="003A180C" w:rsidRPr="00051A96">
        <w:rPr>
          <w:rFonts w:asciiTheme="majorHAnsi" w:hAnsiTheme="majorHAnsi" w:cstheme="majorHAnsi"/>
          <w:sz w:val="24"/>
          <w:szCs w:val="24"/>
          <w:lang w:val="en-US"/>
        </w:rPr>
        <w:t xml:space="preserve"> (e.g.</w:t>
      </w:r>
      <w:r w:rsidR="00D73852" w:rsidRPr="00051A96">
        <w:rPr>
          <w:rFonts w:asciiTheme="majorHAnsi" w:hAnsiTheme="majorHAnsi" w:cstheme="majorHAnsi"/>
          <w:sz w:val="24"/>
          <w:szCs w:val="24"/>
          <w:lang w:val="en-US"/>
        </w:rPr>
        <w:t>, the glutamatergic neurons</w:t>
      </w:r>
      <w:r w:rsidR="003A180C" w:rsidRPr="00051A96">
        <w:rPr>
          <w:rFonts w:asciiTheme="majorHAnsi" w:hAnsiTheme="majorHAnsi" w:cstheme="majorHAnsi"/>
          <w:sz w:val="24"/>
          <w:szCs w:val="24"/>
          <w:lang w:val="en-US"/>
        </w:rPr>
        <w:t>)</w:t>
      </w:r>
      <w:r w:rsidRPr="00051A96">
        <w:rPr>
          <w:rFonts w:asciiTheme="majorHAnsi" w:hAnsiTheme="majorHAnsi" w:cstheme="majorHAnsi"/>
          <w:sz w:val="24"/>
          <w:szCs w:val="24"/>
          <w:lang w:val="en-US"/>
        </w:rPr>
        <w:t>.</w:t>
      </w:r>
      <w:r w:rsidR="00D73852" w:rsidRPr="00051A96">
        <w:rPr>
          <w:rFonts w:asciiTheme="majorHAnsi" w:hAnsiTheme="majorHAnsi" w:cstheme="majorHAnsi"/>
          <w:sz w:val="24"/>
          <w:szCs w:val="24"/>
          <w:lang w:val="en-US"/>
        </w:rPr>
        <w:t xml:space="preserve"> vGLUT1 is also used as a glutamatergic biomarker. </w:t>
      </w:r>
      <w:r w:rsidRPr="00051A96">
        <w:rPr>
          <w:rFonts w:asciiTheme="majorHAnsi" w:hAnsiTheme="majorHAnsi" w:cstheme="majorHAnsi"/>
          <w:sz w:val="24"/>
          <w:szCs w:val="24"/>
          <w:lang w:val="en-US"/>
        </w:rPr>
        <w:t xml:space="preserve">Therefore, </w:t>
      </w:r>
      <w:r w:rsidRPr="001E2BC2">
        <w:rPr>
          <w:rFonts w:asciiTheme="majorHAnsi" w:hAnsiTheme="majorHAnsi" w:cstheme="majorHAnsi"/>
          <w:b/>
          <w:bCs/>
          <w:sz w:val="24"/>
          <w:szCs w:val="24"/>
          <w:lang w:val="en-US"/>
        </w:rPr>
        <w:t>Figure 1</w:t>
      </w:r>
      <w:r w:rsidRPr="00051A96">
        <w:rPr>
          <w:rFonts w:asciiTheme="majorHAnsi" w:hAnsiTheme="majorHAnsi" w:cstheme="majorHAnsi"/>
          <w:sz w:val="24"/>
          <w:szCs w:val="24"/>
          <w:lang w:val="en-US"/>
        </w:rPr>
        <w:t xml:space="preserve"> </w:t>
      </w:r>
      <w:r w:rsidR="008E49D1">
        <w:rPr>
          <w:rFonts w:asciiTheme="majorHAnsi" w:hAnsiTheme="majorHAnsi" w:cstheme="majorHAnsi"/>
          <w:sz w:val="24"/>
          <w:szCs w:val="24"/>
          <w:lang w:val="en-US"/>
        </w:rPr>
        <w:t>focuses on glutamatergic neurons</w:t>
      </w:r>
      <w:r w:rsidRPr="00051A96">
        <w:rPr>
          <w:rFonts w:asciiTheme="majorHAnsi" w:hAnsiTheme="majorHAnsi" w:cstheme="majorHAnsi"/>
          <w:sz w:val="24"/>
          <w:szCs w:val="24"/>
          <w:lang w:val="en-US"/>
        </w:rPr>
        <w:t xml:space="preserve"> with </w:t>
      </w:r>
      <w:proofErr w:type="spellStart"/>
      <w:r w:rsidRPr="00051A96">
        <w:rPr>
          <w:rFonts w:asciiTheme="majorHAnsi" w:hAnsiTheme="majorHAnsi" w:cstheme="majorHAnsi"/>
          <w:sz w:val="24"/>
          <w:szCs w:val="24"/>
          <w:lang w:val="en-US"/>
        </w:rPr>
        <w:t>Nestin</w:t>
      </w:r>
      <w:proofErr w:type="spellEnd"/>
      <w:r w:rsidRPr="00051A96">
        <w:rPr>
          <w:rFonts w:asciiTheme="majorHAnsi" w:hAnsiTheme="majorHAnsi" w:cstheme="majorHAnsi"/>
          <w:sz w:val="24"/>
          <w:szCs w:val="24"/>
          <w:lang w:val="en-US"/>
        </w:rPr>
        <w:t xml:space="preserve"> and Sox2 expressions at D4 and D21 to validate their </w:t>
      </w:r>
      <w:r w:rsidR="00D73852" w:rsidRPr="00051A96">
        <w:rPr>
          <w:rFonts w:asciiTheme="majorHAnsi" w:hAnsiTheme="majorHAnsi" w:cstheme="majorHAnsi"/>
          <w:sz w:val="24"/>
          <w:szCs w:val="24"/>
          <w:lang w:val="en-US"/>
        </w:rPr>
        <w:t xml:space="preserve">progressive </w:t>
      </w:r>
      <w:r w:rsidRPr="00051A96">
        <w:rPr>
          <w:rFonts w:asciiTheme="majorHAnsi" w:hAnsiTheme="majorHAnsi" w:cstheme="majorHAnsi"/>
          <w:sz w:val="24"/>
          <w:szCs w:val="24"/>
          <w:lang w:val="en-US"/>
        </w:rPr>
        <w:t>differentiation in</w:t>
      </w:r>
      <w:r w:rsidR="003A180C" w:rsidRPr="00051A96">
        <w:rPr>
          <w:rFonts w:asciiTheme="majorHAnsi" w:hAnsiTheme="majorHAnsi" w:cstheme="majorHAnsi"/>
          <w:sz w:val="24"/>
          <w:szCs w:val="24"/>
          <w:lang w:val="en-US"/>
        </w:rPr>
        <w:t>to</w:t>
      </w:r>
      <w:r w:rsidRPr="00051A96">
        <w:rPr>
          <w:rFonts w:asciiTheme="majorHAnsi" w:hAnsiTheme="majorHAnsi" w:cstheme="majorHAnsi"/>
          <w:sz w:val="24"/>
          <w:szCs w:val="24"/>
          <w:lang w:val="en-US"/>
        </w:rPr>
        <w:t xml:space="preserve"> </w:t>
      </w:r>
      <w:r w:rsidR="00687D22">
        <w:rPr>
          <w:rFonts w:asciiTheme="majorHAnsi" w:hAnsiTheme="majorHAnsi" w:cstheme="majorHAnsi"/>
          <w:sz w:val="24"/>
          <w:szCs w:val="24"/>
          <w:lang w:val="en-US"/>
        </w:rPr>
        <w:t>the</w:t>
      </w:r>
      <w:r w:rsidRPr="00051A96">
        <w:rPr>
          <w:rFonts w:asciiTheme="majorHAnsi" w:hAnsiTheme="majorHAnsi" w:cstheme="majorHAnsi"/>
          <w:sz w:val="24"/>
          <w:szCs w:val="24"/>
          <w:lang w:val="en-US"/>
        </w:rPr>
        <w:t xml:space="preserve"> culture conditions</w:t>
      </w:r>
      <w:r w:rsidR="008E49D1">
        <w:rPr>
          <w:rFonts w:asciiTheme="majorHAnsi" w:hAnsiTheme="majorHAnsi" w:cstheme="majorHAnsi"/>
          <w:sz w:val="24"/>
          <w:szCs w:val="24"/>
          <w:lang w:val="en-US"/>
        </w:rPr>
        <w:t xml:space="preserve"> (</w:t>
      </w:r>
      <w:r w:rsidRPr="008E49D1">
        <w:rPr>
          <w:rFonts w:asciiTheme="majorHAnsi" w:hAnsiTheme="majorHAnsi" w:cstheme="majorHAnsi"/>
          <w:b/>
          <w:bCs/>
          <w:sz w:val="24"/>
          <w:szCs w:val="24"/>
          <w:lang w:val="en-US"/>
        </w:rPr>
        <w:t>Figure 1</w:t>
      </w:r>
      <w:proofErr w:type="gramStart"/>
      <w:r w:rsidRPr="008E49D1">
        <w:rPr>
          <w:rFonts w:asciiTheme="majorHAnsi" w:hAnsiTheme="majorHAnsi" w:cstheme="majorHAnsi"/>
          <w:b/>
          <w:bCs/>
          <w:sz w:val="24"/>
          <w:szCs w:val="24"/>
          <w:lang w:val="en-US"/>
        </w:rPr>
        <w:t>A</w:t>
      </w:r>
      <w:r w:rsidR="008E49D1" w:rsidRPr="008E49D1">
        <w:rPr>
          <w:rFonts w:asciiTheme="majorHAnsi" w:hAnsiTheme="majorHAnsi" w:cstheme="majorHAnsi"/>
          <w:b/>
          <w:bCs/>
          <w:sz w:val="24"/>
          <w:szCs w:val="24"/>
          <w:lang w:val="en-US"/>
        </w:rPr>
        <w:t>(</w:t>
      </w:r>
      <w:proofErr w:type="gramEnd"/>
      <w:r w:rsidRPr="008E49D1">
        <w:rPr>
          <w:rFonts w:asciiTheme="majorHAnsi" w:hAnsiTheme="majorHAnsi" w:cstheme="majorHAnsi"/>
          <w:b/>
          <w:bCs/>
          <w:sz w:val="24"/>
          <w:szCs w:val="24"/>
          <w:lang w:val="en-US"/>
        </w:rPr>
        <w:t>2</w:t>
      </w:r>
      <w:r w:rsidR="00222FC2">
        <w:rPr>
          <w:rFonts w:asciiTheme="majorHAnsi" w:hAnsiTheme="majorHAnsi" w:cstheme="majorHAnsi"/>
          <w:b/>
          <w:bCs/>
          <w:sz w:val="24"/>
          <w:szCs w:val="24"/>
          <w:lang w:val="en-US"/>
        </w:rPr>
        <w:t>–</w:t>
      </w:r>
      <w:r w:rsidR="00D73852" w:rsidRPr="008E49D1">
        <w:rPr>
          <w:rFonts w:asciiTheme="majorHAnsi" w:hAnsiTheme="majorHAnsi" w:cstheme="majorHAnsi"/>
          <w:b/>
          <w:bCs/>
          <w:sz w:val="24"/>
          <w:szCs w:val="24"/>
          <w:lang w:val="en-US"/>
        </w:rPr>
        <w:t>4</w:t>
      </w:r>
      <w:r w:rsidRPr="008E49D1">
        <w:rPr>
          <w:rFonts w:asciiTheme="majorHAnsi" w:hAnsiTheme="majorHAnsi" w:cstheme="majorHAnsi"/>
          <w:b/>
          <w:bCs/>
          <w:sz w:val="24"/>
          <w:szCs w:val="24"/>
          <w:lang w:val="en-US"/>
        </w:rPr>
        <w:t>)</w:t>
      </w:r>
      <w:r w:rsidR="00222FC2" w:rsidRPr="00054B7A">
        <w:rPr>
          <w:rFonts w:asciiTheme="majorHAnsi" w:hAnsiTheme="majorHAnsi" w:cstheme="majorHAnsi"/>
          <w:sz w:val="24"/>
          <w:szCs w:val="24"/>
          <w:lang w:val="en-US"/>
        </w:rPr>
        <w:t>.</w:t>
      </w:r>
      <w:r w:rsidRPr="00051A96">
        <w:rPr>
          <w:rFonts w:asciiTheme="majorHAnsi" w:hAnsiTheme="majorHAnsi" w:cstheme="majorHAnsi"/>
          <w:sz w:val="24"/>
          <w:szCs w:val="24"/>
          <w:lang w:val="en-US"/>
        </w:rPr>
        <w:t xml:space="preserve"> </w:t>
      </w:r>
      <w:proofErr w:type="spellStart"/>
      <w:r w:rsidR="00D004A4" w:rsidRPr="00D004A4">
        <w:rPr>
          <w:rStyle w:val="CommentReference"/>
          <w:rFonts w:ascii="Calibri" w:eastAsia="Calibri" w:hAnsi="Calibri" w:cs="Calibri"/>
          <w:sz w:val="24"/>
          <w:szCs w:val="24"/>
          <w:lang w:val="en-US"/>
        </w:rPr>
        <w:t>Nestin</w:t>
      </w:r>
      <w:proofErr w:type="spellEnd"/>
      <w:r w:rsidR="00D004A4" w:rsidRPr="00D004A4">
        <w:rPr>
          <w:rStyle w:val="CommentReference"/>
          <w:rFonts w:ascii="Calibri" w:eastAsia="Calibri" w:hAnsi="Calibri" w:cs="Calibri"/>
          <w:sz w:val="24"/>
          <w:szCs w:val="24"/>
          <w:lang w:val="en-US"/>
        </w:rPr>
        <w:t xml:space="preserve"> positive cells' percentage decreased</w:t>
      </w:r>
      <w:r w:rsidRPr="00D004A4">
        <w:rPr>
          <w:rFonts w:asciiTheme="majorHAnsi" w:hAnsiTheme="majorHAnsi" w:cstheme="majorHAnsi"/>
          <w:sz w:val="24"/>
          <w:szCs w:val="24"/>
          <w:lang w:val="en-US"/>
        </w:rPr>
        <w:t xml:space="preserve"> from</w:t>
      </w:r>
      <w:r w:rsidRPr="00051A96">
        <w:rPr>
          <w:rFonts w:asciiTheme="majorHAnsi" w:hAnsiTheme="majorHAnsi" w:cstheme="majorHAnsi"/>
          <w:sz w:val="24"/>
          <w:szCs w:val="24"/>
          <w:lang w:val="en-US"/>
        </w:rPr>
        <w:t xml:space="preserve"> 5.4</w:t>
      </w:r>
      <w:r w:rsidR="00222FC2">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w:t>
      </w:r>
      <w:r w:rsidR="00222FC2">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0.4% at D4 to 0.69</w:t>
      </w:r>
      <w:r w:rsidR="00222FC2">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w:t>
      </w:r>
      <w:r w:rsidR="00222FC2">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0.3% at D21 (p</w:t>
      </w:r>
      <w:r w:rsidR="00222FC2">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&lt;</w:t>
      </w:r>
      <w:r w:rsidR="00222FC2">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 xml:space="preserve">0.01, </w:t>
      </w:r>
      <w:r w:rsidRPr="00D004A4">
        <w:rPr>
          <w:rFonts w:asciiTheme="majorHAnsi" w:hAnsiTheme="majorHAnsi" w:cstheme="majorHAnsi"/>
          <w:b/>
          <w:bCs/>
          <w:sz w:val="24"/>
          <w:szCs w:val="24"/>
          <w:lang w:val="en-US"/>
        </w:rPr>
        <w:t>Figure 1A</w:t>
      </w:r>
      <w:r w:rsidR="003A180C" w:rsidRPr="00D004A4">
        <w:rPr>
          <w:rFonts w:asciiTheme="majorHAnsi" w:hAnsiTheme="majorHAnsi" w:cstheme="majorHAnsi"/>
          <w:b/>
          <w:bCs/>
          <w:sz w:val="24"/>
          <w:szCs w:val="24"/>
          <w:lang w:val="en-US"/>
        </w:rPr>
        <w:t>5</w:t>
      </w:r>
      <w:r w:rsidRPr="00051A96">
        <w:rPr>
          <w:rFonts w:asciiTheme="majorHAnsi" w:hAnsiTheme="majorHAnsi" w:cstheme="majorHAnsi"/>
          <w:sz w:val="24"/>
          <w:szCs w:val="24"/>
          <w:lang w:val="en-US"/>
        </w:rPr>
        <w:t xml:space="preserve">). Similarly, confirming the differentiated state of glutamatergic neurons, the percentage of Sox2 positive cells </w:t>
      </w:r>
      <w:r w:rsidR="00870A68">
        <w:rPr>
          <w:rFonts w:asciiTheme="majorHAnsi" w:hAnsiTheme="majorHAnsi" w:cstheme="majorHAnsi"/>
          <w:sz w:val="24"/>
          <w:szCs w:val="24"/>
          <w:lang w:val="en-US"/>
        </w:rPr>
        <w:t>decreased</w:t>
      </w:r>
      <w:r w:rsidRPr="00051A96">
        <w:rPr>
          <w:rFonts w:asciiTheme="majorHAnsi" w:hAnsiTheme="majorHAnsi" w:cstheme="majorHAnsi"/>
          <w:sz w:val="24"/>
          <w:szCs w:val="24"/>
          <w:lang w:val="en-US"/>
        </w:rPr>
        <w:t xml:space="preserve"> from 12.2</w:t>
      </w:r>
      <w:r w:rsidR="00222FC2">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w:t>
      </w:r>
      <w:r w:rsidR="00222FC2">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2.1% at D4 to 5.5</w:t>
      </w:r>
      <w:r w:rsidR="00222FC2">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w:t>
      </w:r>
      <w:r w:rsidR="00222FC2">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1.7% at D21 (p</w:t>
      </w:r>
      <w:r w:rsidR="00222FC2">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&lt;</w:t>
      </w:r>
      <w:r w:rsidR="00222FC2">
        <w:rPr>
          <w:rFonts w:asciiTheme="majorHAnsi" w:hAnsiTheme="majorHAnsi" w:cstheme="majorHAnsi"/>
          <w:sz w:val="24"/>
          <w:szCs w:val="24"/>
          <w:lang w:val="en-US"/>
        </w:rPr>
        <w:t xml:space="preserve"> </w:t>
      </w:r>
      <w:r w:rsidR="00250207" w:rsidRPr="00051A96">
        <w:rPr>
          <w:rFonts w:asciiTheme="majorHAnsi" w:hAnsiTheme="majorHAnsi" w:cstheme="majorHAnsi"/>
          <w:sz w:val="24"/>
          <w:szCs w:val="24"/>
          <w:lang w:val="en-US"/>
        </w:rPr>
        <w:t xml:space="preserve">0.05, </w:t>
      </w:r>
      <w:r w:rsidRPr="00051A96">
        <w:rPr>
          <w:rFonts w:asciiTheme="majorHAnsi" w:hAnsiTheme="majorHAnsi" w:cstheme="majorHAnsi"/>
          <w:sz w:val="24"/>
          <w:szCs w:val="24"/>
          <w:lang w:val="en-US"/>
        </w:rPr>
        <w:t xml:space="preserve">see </w:t>
      </w:r>
      <w:r w:rsidRPr="00870A68">
        <w:rPr>
          <w:rFonts w:asciiTheme="majorHAnsi" w:hAnsiTheme="majorHAnsi" w:cstheme="majorHAnsi"/>
          <w:b/>
          <w:bCs/>
          <w:sz w:val="24"/>
          <w:szCs w:val="24"/>
          <w:lang w:val="en-US"/>
        </w:rPr>
        <w:t>Figure 1A</w:t>
      </w:r>
      <w:r w:rsidR="003A180C" w:rsidRPr="00870A68">
        <w:rPr>
          <w:rFonts w:asciiTheme="majorHAnsi" w:hAnsiTheme="majorHAnsi" w:cstheme="majorHAnsi"/>
          <w:b/>
          <w:bCs/>
          <w:sz w:val="24"/>
          <w:szCs w:val="24"/>
          <w:lang w:val="en-US"/>
        </w:rPr>
        <w:t>6</w:t>
      </w:r>
      <w:r w:rsidRPr="00051A96">
        <w:rPr>
          <w:rFonts w:asciiTheme="majorHAnsi" w:hAnsiTheme="majorHAnsi" w:cstheme="majorHAnsi"/>
          <w:sz w:val="24"/>
          <w:szCs w:val="24"/>
          <w:lang w:val="en-US"/>
        </w:rPr>
        <w:t xml:space="preserve">). </w:t>
      </w:r>
      <w:bookmarkStart w:id="20" w:name="_Hlk74305971"/>
      <w:r w:rsidR="003F312A" w:rsidRPr="00051A96">
        <w:rPr>
          <w:rFonts w:asciiTheme="majorHAnsi" w:hAnsiTheme="majorHAnsi" w:cstheme="majorHAnsi"/>
          <w:sz w:val="24"/>
          <w:szCs w:val="24"/>
          <w:lang w:val="en-US"/>
        </w:rPr>
        <w:t>The</w:t>
      </w:r>
      <w:r w:rsidRPr="00051A96">
        <w:rPr>
          <w:rFonts w:asciiTheme="majorHAnsi" w:hAnsiTheme="majorHAnsi" w:cstheme="majorHAnsi"/>
          <w:sz w:val="24"/>
          <w:szCs w:val="24"/>
          <w:lang w:val="en-US"/>
        </w:rPr>
        <w:t xml:space="preserve"> expression of mGluR2 was detected in 45.4</w:t>
      </w:r>
      <w:r w:rsidR="00222FC2">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w:t>
      </w:r>
      <w:r w:rsidR="00222FC2">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4.7% of glutamatergic cells at D21 (data not shown)</w:t>
      </w:r>
      <w:r w:rsidR="00863A8C">
        <w:rPr>
          <w:rFonts w:asciiTheme="majorHAnsi" w:hAnsiTheme="majorHAnsi" w:cstheme="majorHAnsi"/>
          <w:sz w:val="24"/>
          <w:szCs w:val="24"/>
          <w:lang w:val="en-US"/>
        </w:rPr>
        <w:t>,</w:t>
      </w:r>
      <w:r w:rsidR="003A180C" w:rsidRPr="00051A96">
        <w:rPr>
          <w:rFonts w:asciiTheme="majorHAnsi" w:hAnsiTheme="majorHAnsi" w:cstheme="majorHAnsi"/>
          <w:sz w:val="24"/>
          <w:szCs w:val="24"/>
          <w:lang w:val="en-US"/>
        </w:rPr>
        <w:t xml:space="preserve"> and a larger vGLUT1 immunostaining was observed </w:t>
      </w:r>
      <w:r w:rsidR="00594FF2" w:rsidRPr="00051A96">
        <w:rPr>
          <w:rFonts w:asciiTheme="majorHAnsi" w:hAnsiTheme="majorHAnsi" w:cstheme="majorHAnsi"/>
          <w:sz w:val="24"/>
          <w:szCs w:val="24"/>
          <w:lang w:val="en-US"/>
        </w:rPr>
        <w:t xml:space="preserve">during </w:t>
      </w:r>
      <w:r w:rsidR="003A180C" w:rsidRPr="00051A96">
        <w:rPr>
          <w:rFonts w:asciiTheme="majorHAnsi" w:hAnsiTheme="majorHAnsi" w:cstheme="majorHAnsi"/>
          <w:sz w:val="24"/>
          <w:szCs w:val="24"/>
          <w:lang w:val="en-US"/>
        </w:rPr>
        <w:t xml:space="preserve">glutamatergic </w:t>
      </w:r>
      <w:r w:rsidR="00594FF2" w:rsidRPr="00051A96">
        <w:rPr>
          <w:rFonts w:asciiTheme="majorHAnsi" w:hAnsiTheme="majorHAnsi" w:cstheme="majorHAnsi"/>
          <w:sz w:val="24"/>
          <w:szCs w:val="24"/>
          <w:lang w:val="en-US"/>
        </w:rPr>
        <w:t>differentiation at D21</w:t>
      </w:r>
      <w:r w:rsidRPr="00051A96">
        <w:rPr>
          <w:rFonts w:asciiTheme="majorHAnsi" w:hAnsiTheme="majorHAnsi" w:cstheme="majorHAnsi"/>
          <w:sz w:val="24"/>
          <w:szCs w:val="24"/>
          <w:lang w:val="en-US"/>
        </w:rPr>
        <w:t xml:space="preserve">. </w:t>
      </w:r>
      <w:bookmarkEnd w:id="20"/>
      <w:r w:rsidRPr="00051A96">
        <w:rPr>
          <w:rFonts w:asciiTheme="majorHAnsi" w:hAnsiTheme="majorHAnsi" w:cstheme="majorHAnsi"/>
          <w:sz w:val="24"/>
          <w:szCs w:val="24"/>
          <w:lang w:val="en-US"/>
        </w:rPr>
        <w:t>These results demonstrated that the proportion of neural progenitors remained low and that most cells were well differentiated after</w:t>
      </w:r>
      <w:r w:rsidR="00222FC2">
        <w:rPr>
          <w:rFonts w:asciiTheme="majorHAnsi" w:hAnsiTheme="majorHAnsi" w:cstheme="majorHAnsi"/>
          <w:sz w:val="24"/>
          <w:szCs w:val="24"/>
          <w:lang w:val="en-US"/>
        </w:rPr>
        <w:t xml:space="preserve"> a</w:t>
      </w:r>
      <w:r w:rsidRPr="00051A96">
        <w:rPr>
          <w:rFonts w:asciiTheme="majorHAnsi" w:hAnsiTheme="majorHAnsi" w:cstheme="majorHAnsi"/>
          <w:sz w:val="24"/>
          <w:szCs w:val="24"/>
          <w:lang w:val="en-US"/>
        </w:rPr>
        <w:t xml:space="preserve"> 21</w:t>
      </w:r>
      <w:r w:rsidR="00B91700" w:rsidRPr="00051A96">
        <w:rPr>
          <w:rFonts w:asciiTheme="majorHAnsi" w:hAnsiTheme="majorHAnsi" w:cstheme="majorHAnsi"/>
          <w:sz w:val="24"/>
          <w:szCs w:val="24"/>
          <w:lang w:val="en-US"/>
        </w:rPr>
        <w:t>-</w:t>
      </w:r>
      <w:r w:rsidRPr="00051A96">
        <w:rPr>
          <w:rFonts w:asciiTheme="majorHAnsi" w:hAnsiTheme="majorHAnsi" w:cstheme="majorHAnsi"/>
          <w:sz w:val="24"/>
          <w:szCs w:val="24"/>
          <w:lang w:val="en-US"/>
        </w:rPr>
        <w:t xml:space="preserve">day culture in </w:t>
      </w:r>
      <w:r w:rsidR="00687D22">
        <w:rPr>
          <w:rFonts w:asciiTheme="majorHAnsi" w:hAnsiTheme="majorHAnsi" w:cstheme="majorHAnsi"/>
          <w:sz w:val="24"/>
          <w:szCs w:val="24"/>
          <w:lang w:val="en-US"/>
        </w:rPr>
        <w:t>the</w:t>
      </w:r>
      <w:r w:rsidRPr="00051A96">
        <w:rPr>
          <w:rFonts w:asciiTheme="majorHAnsi" w:hAnsiTheme="majorHAnsi" w:cstheme="majorHAnsi"/>
          <w:sz w:val="24"/>
          <w:szCs w:val="24"/>
          <w:lang w:val="en-US"/>
        </w:rPr>
        <w:t xml:space="preserve"> microfluidic devices. In </w:t>
      </w:r>
      <w:r w:rsidRPr="00051A96">
        <w:rPr>
          <w:rFonts w:asciiTheme="majorHAnsi" w:hAnsiTheme="majorHAnsi" w:cstheme="majorHAnsi"/>
          <w:b/>
          <w:bCs/>
          <w:sz w:val="24"/>
          <w:szCs w:val="24"/>
          <w:lang w:val="en-US"/>
        </w:rPr>
        <w:t>Figure 1B</w:t>
      </w:r>
      <w:r w:rsidRPr="00051A96">
        <w:rPr>
          <w:rFonts w:asciiTheme="majorHAnsi" w:hAnsiTheme="majorHAnsi" w:cstheme="majorHAnsi"/>
          <w:sz w:val="24"/>
          <w:szCs w:val="24"/>
          <w:lang w:val="en-US"/>
        </w:rPr>
        <w:t xml:space="preserve">, a general protocol of </w:t>
      </w:r>
      <w:r w:rsidR="00687D22">
        <w:rPr>
          <w:rFonts w:asciiTheme="majorHAnsi" w:hAnsiTheme="majorHAnsi" w:cstheme="majorHAnsi"/>
          <w:sz w:val="24"/>
          <w:szCs w:val="24"/>
          <w:lang w:val="en-US"/>
        </w:rPr>
        <w:t>the</w:t>
      </w:r>
      <w:r w:rsidRPr="00051A96">
        <w:rPr>
          <w:rFonts w:asciiTheme="majorHAnsi" w:hAnsiTheme="majorHAnsi" w:cstheme="majorHAnsi"/>
          <w:sz w:val="24"/>
          <w:szCs w:val="24"/>
          <w:lang w:val="en-US"/>
        </w:rPr>
        <w:t xml:space="preserve"> multistep co-cultures and electrophysiological recording </w:t>
      </w:r>
      <w:r w:rsidR="00687D22">
        <w:rPr>
          <w:rFonts w:asciiTheme="majorHAnsi" w:hAnsiTheme="majorHAnsi" w:cstheme="majorHAnsi"/>
          <w:sz w:val="24"/>
          <w:szCs w:val="24"/>
          <w:lang w:val="en-US"/>
        </w:rPr>
        <w:t>describes</w:t>
      </w:r>
      <w:r w:rsidRPr="00051A96">
        <w:rPr>
          <w:rFonts w:asciiTheme="majorHAnsi" w:hAnsiTheme="majorHAnsi" w:cstheme="majorHAnsi"/>
          <w:sz w:val="24"/>
          <w:szCs w:val="24"/>
          <w:lang w:val="en-US"/>
        </w:rPr>
        <w:t xml:space="preserve"> the UW479 or BT35 cell seeding in the microfluidic devices at D21. Those cell lines (</w:t>
      </w:r>
      <w:r w:rsidRPr="00051A96">
        <w:rPr>
          <w:rFonts w:asciiTheme="majorHAnsi" w:hAnsiTheme="majorHAnsi" w:cstheme="majorHAnsi"/>
          <w:b/>
          <w:bCs/>
          <w:sz w:val="24"/>
          <w:szCs w:val="24"/>
          <w:lang w:val="en-US"/>
        </w:rPr>
        <w:t>Figure 1C</w:t>
      </w:r>
      <w:r w:rsidRPr="00051A96">
        <w:rPr>
          <w:rFonts w:asciiTheme="majorHAnsi" w:hAnsiTheme="majorHAnsi" w:cstheme="majorHAnsi"/>
          <w:sz w:val="24"/>
          <w:szCs w:val="24"/>
          <w:lang w:val="en-US"/>
        </w:rPr>
        <w:t xml:space="preserve">) were already described and are comparable to </w:t>
      </w:r>
      <w:r w:rsidR="00687D22">
        <w:rPr>
          <w:rFonts w:asciiTheme="majorHAnsi" w:hAnsiTheme="majorHAnsi" w:cstheme="majorHAnsi"/>
          <w:sz w:val="24"/>
          <w:szCs w:val="24"/>
          <w:lang w:val="en-US"/>
        </w:rPr>
        <w:t>the</w:t>
      </w:r>
      <w:r w:rsidRPr="00051A96">
        <w:rPr>
          <w:rFonts w:asciiTheme="majorHAnsi" w:hAnsiTheme="majorHAnsi" w:cstheme="majorHAnsi"/>
          <w:sz w:val="24"/>
          <w:szCs w:val="24"/>
          <w:lang w:val="en-US"/>
        </w:rPr>
        <w:t xml:space="preserve"> previous observations</w:t>
      </w:r>
      <w:r w:rsidR="00687D22">
        <w:rPr>
          <w:rFonts w:asciiTheme="majorHAnsi" w:hAnsiTheme="majorHAnsi" w:cstheme="majorHAnsi"/>
          <w:sz w:val="24"/>
          <w:szCs w:val="24"/>
          <w:lang w:val="en-US"/>
        </w:rPr>
        <w:t xml:space="preserve"> made by us</w:t>
      </w:r>
      <w:r w:rsidR="00E634FD" w:rsidRPr="00051A96">
        <w:rPr>
          <w:rFonts w:asciiTheme="majorHAnsi" w:hAnsiTheme="majorHAnsi" w:cstheme="majorHAnsi"/>
          <w:sz w:val="24"/>
          <w:szCs w:val="24"/>
          <w:vertAlign w:val="superscript"/>
          <w:lang w:val="en-US"/>
        </w:rPr>
        <w:t>3,</w:t>
      </w:r>
      <w:r w:rsidR="003D07A6" w:rsidRPr="00051A96">
        <w:rPr>
          <w:rFonts w:asciiTheme="majorHAnsi" w:hAnsiTheme="majorHAnsi" w:cstheme="majorHAnsi"/>
          <w:sz w:val="24"/>
          <w:szCs w:val="24"/>
          <w:vertAlign w:val="superscript"/>
          <w:lang w:val="en-US"/>
        </w:rPr>
        <w:t>19</w:t>
      </w:r>
      <w:r w:rsidRPr="00051A96">
        <w:rPr>
          <w:rFonts w:asciiTheme="majorHAnsi" w:hAnsiTheme="majorHAnsi" w:cstheme="majorHAnsi"/>
          <w:sz w:val="24"/>
          <w:szCs w:val="24"/>
          <w:lang w:val="en-US"/>
        </w:rPr>
        <w:t xml:space="preserve">. </w:t>
      </w:r>
      <w:r w:rsidR="00F0160B">
        <w:rPr>
          <w:rFonts w:asciiTheme="majorHAnsi" w:hAnsiTheme="majorHAnsi" w:cstheme="majorHAnsi"/>
          <w:sz w:val="24"/>
          <w:szCs w:val="24"/>
          <w:lang w:val="en-US"/>
        </w:rPr>
        <w:t>In</w:t>
      </w:r>
      <w:r w:rsidRPr="00051A96">
        <w:rPr>
          <w:rFonts w:asciiTheme="majorHAnsi" w:hAnsiTheme="majorHAnsi" w:cstheme="majorHAnsi"/>
          <w:sz w:val="24"/>
          <w:szCs w:val="24"/>
          <w:lang w:val="en-US"/>
        </w:rPr>
        <w:t xml:space="preserve"> the end, </w:t>
      </w:r>
      <w:r w:rsidR="00814C88" w:rsidRPr="00051A96">
        <w:rPr>
          <w:rFonts w:asciiTheme="majorHAnsi" w:hAnsiTheme="majorHAnsi" w:cstheme="majorHAnsi"/>
          <w:sz w:val="24"/>
          <w:szCs w:val="24"/>
          <w:lang w:val="en-US"/>
        </w:rPr>
        <w:t>two</w:t>
      </w:r>
      <w:r w:rsidRPr="00051A96">
        <w:rPr>
          <w:rFonts w:asciiTheme="majorHAnsi" w:hAnsiTheme="majorHAnsi" w:cstheme="majorHAnsi"/>
          <w:sz w:val="24"/>
          <w:szCs w:val="24"/>
          <w:lang w:val="en-US"/>
        </w:rPr>
        <w:t xml:space="preserve"> electrophysiological recordings were obtained: one at D21 before co-culturing and </w:t>
      </w:r>
      <w:r w:rsidR="00F0160B">
        <w:rPr>
          <w:rFonts w:asciiTheme="majorHAnsi" w:hAnsiTheme="majorHAnsi" w:cstheme="majorHAnsi"/>
          <w:sz w:val="24"/>
          <w:szCs w:val="24"/>
          <w:lang w:val="en-US"/>
        </w:rPr>
        <w:t xml:space="preserve">the other </w:t>
      </w:r>
      <w:r w:rsidRPr="00051A96">
        <w:rPr>
          <w:rFonts w:asciiTheme="majorHAnsi" w:hAnsiTheme="majorHAnsi" w:cstheme="majorHAnsi"/>
          <w:sz w:val="24"/>
          <w:szCs w:val="24"/>
          <w:lang w:val="en-US"/>
        </w:rPr>
        <w:t>at D23 after 48</w:t>
      </w:r>
      <w:r w:rsidR="00222FC2">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 xml:space="preserve">h of </w:t>
      </w:r>
      <w:proofErr w:type="spellStart"/>
      <w:r w:rsidRPr="00051A96">
        <w:rPr>
          <w:rFonts w:asciiTheme="majorHAnsi" w:hAnsiTheme="majorHAnsi" w:cstheme="majorHAnsi"/>
          <w:sz w:val="24"/>
          <w:szCs w:val="24"/>
          <w:lang w:val="en-US"/>
        </w:rPr>
        <w:t>pHGG</w:t>
      </w:r>
      <w:proofErr w:type="spellEnd"/>
      <w:r w:rsidRPr="00051A96">
        <w:rPr>
          <w:rFonts w:asciiTheme="majorHAnsi" w:hAnsiTheme="majorHAnsi" w:cstheme="majorHAnsi"/>
          <w:sz w:val="24"/>
          <w:szCs w:val="24"/>
          <w:lang w:val="en-US"/>
        </w:rPr>
        <w:t xml:space="preserve"> cell line seeding.</w:t>
      </w:r>
    </w:p>
    <w:p w14:paraId="09F86F09" w14:textId="77777777" w:rsidR="00F0160B" w:rsidRPr="00051A96" w:rsidRDefault="00F0160B" w:rsidP="00051A96">
      <w:pPr>
        <w:pStyle w:val="NoSpacing"/>
        <w:widowControl w:val="0"/>
        <w:jc w:val="both"/>
        <w:rPr>
          <w:rFonts w:asciiTheme="majorHAnsi" w:hAnsiTheme="majorHAnsi" w:cstheme="majorHAnsi"/>
          <w:sz w:val="24"/>
          <w:szCs w:val="24"/>
          <w:lang w:val="en-US"/>
        </w:rPr>
      </w:pPr>
    </w:p>
    <w:p w14:paraId="0BCCE5D8" w14:textId="27A0B617" w:rsidR="00BE0A02" w:rsidRDefault="00AE68BB" w:rsidP="00051A96">
      <w:pPr>
        <w:pStyle w:val="NoSpacing"/>
        <w:widowControl w:val="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For </w:t>
      </w:r>
      <w:r w:rsidR="0003121D" w:rsidRPr="00051A96">
        <w:rPr>
          <w:rFonts w:asciiTheme="majorHAnsi" w:hAnsiTheme="majorHAnsi" w:cstheme="majorHAnsi"/>
          <w:sz w:val="24"/>
          <w:szCs w:val="24"/>
          <w:lang w:val="en-US"/>
        </w:rPr>
        <w:t>understand</w:t>
      </w:r>
      <w:r>
        <w:rPr>
          <w:rFonts w:asciiTheme="majorHAnsi" w:hAnsiTheme="majorHAnsi" w:cstheme="majorHAnsi"/>
          <w:sz w:val="24"/>
          <w:szCs w:val="24"/>
          <w:lang w:val="en-US"/>
        </w:rPr>
        <w:t>ing</w:t>
      </w:r>
      <w:r w:rsidR="0003121D" w:rsidRPr="00051A96">
        <w:rPr>
          <w:rFonts w:asciiTheme="majorHAnsi" w:hAnsiTheme="majorHAnsi" w:cstheme="majorHAnsi"/>
          <w:sz w:val="24"/>
          <w:szCs w:val="24"/>
          <w:lang w:val="en-US"/>
        </w:rPr>
        <w:t xml:space="preserve"> and follow</w:t>
      </w:r>
      <w:r>
        <w:rPr>
          <w:rFonts w:asciiTheme="majorHAnsi" w:hAnsiTheme="majorHAnsi" w:cstheme="majorHAnsi"/>
          <w:sz w:val="24"/>
          <w:szCs w:val="24"/>
          <w:lang w:val="en-US"/>
        </w:rPr>
        <w:t>ing</w:t>
      </w:r>
      <w:r w:rsidR="0003121D" w:rsidRPr="00051A96">
        <w:rPr>
          <w:rFonts w:asciiTheme="majorHAnsi" w:hAnsiTheme="majorHAnsi" w:cstheme="majorHAnsi"/>
          <w:sz w:val="24"/>
          <w:szCs w:val="24"/>
          <w:lang w:val="en-US"/>
        </w:rPr>
        <w:t xml:space="preserve"> </w:t>
      </w:r>
      <w:r>
        <w:rPr>
          <w:rFonts w:asciiTheme="majorHAnsi" w:hAnsiTheme="majorHAnsi" w:cstheme="majorHAnsi"/>
          <w:sz w:val="24"/>
          <w:szCs w:val="24"/>
          <w:lang w:val="en-US"/>
        </w:rPr>
        <w:t xml:space="preserve">the </w:t>
      </w:r>
      <w:r w:rsidR="0003121D" w:rsidRPr="00051A96">
        <w:rPr>
          <w:rFonts w:asciiTheme="majorHAnsi" w:hAnsiTheme="majorHAnsi" w:cstheme="majorHAnsi"/>
          <w:sz w:val="24"/>
          <w:szCs w:val="24"/>
          <w:lang w:val="en-US"/>
        </w:rPr>
        <w:t>mobility and viability of BT35, UW479</w:t>
      </w:r>
      <w:r>
        <w:rPr>
          <w:rFonts w:asciiTheme="majorHAnsi" w:hAnsiTheme="majorHAnsi" w:cstheme="majorHAnsi"/>
          <w:sz w:val="24"/>
          <w:szCs w:val="24"/>
          <w:lang w:val="en-US"/>
        </w:rPr>
        <w:t>,</w:t>
      </w:r>
      <w:r w:rsidR="0003121D" w:rsidRPr="00051A96">
        <w:rPr>
          <w:rFonts w:asciiTheme="majorHAnsi" w:hAnsiTheme="majorHAnsi" w:cstheme="majorHAnsi"/>
          <w:sz w:val="24"/>
          <w:szCs w:val="24"/>
          <w:lang w:val="en-US"/>
        </w:rPr>
        <w:t xml:space="preserve"> and glutamatergic neurons </w:t>
      </w:r>
      <w:r w:rsidR="003A180C" w:rsidRPr="00051A96">
        <w:rPr>
          <w:rFonts w:asciiTheme="majorHAnsi" w:hAnsiTheme="majorHAnsi" w:cstheme="majorHAnsi"/>
          <w:sz w:val="24"/>
          <w:szCs w:val="24"/>
          <w:lang w:val="en-US"/>
        </w:rPr>
        <w:t xml:space="preserve">during </w:t>
      </w:r>
      <w:r w:rsidR="0003121D" w:rsidRPr="00051A96">
        <w:rPr>
          <w:rFonts w:asciiTheme="majorHAnsi" w:hAnsiTheme="majorHAnsi" w:cstheme="majorHAnsi"/>
          <w:sz w:val="24"/>
          <w:szCs w:val="24"/>
          <w:lang w:val="en-US"/>
        </w:rPr>
        <w:t xml:space="preserve">co-cultures, microscopic assessments were regularly performed during the electrophysiological recording period from D21 to D23 and </w:t>
      </w:r>
      <w:r>
        <w:rPr>
          <w:rFonts w:asciiTheme="majorHAnsi" w:hAnsiTheme="majorHAnsi" w:cstheme="majorHAnsi"/>
          <w:sz w:val="24"/>
          <w:szCs w:val="24"/>
          <w:lang w:val="en-US"/>
        </w:rPr>
        <w:t xml:space="preserve">are </w:t>
      </w:r>
      <w:r w:rsidR="0003121D" w:rsidRPr="00051A96">
        <w:rPr>
          <w:rFonts w:asciiTheme="majorHAnsi" w:hAnsiTheme="majorHAnsi" w:cstheme="majorHAnsi"/>
          <w:sz w:val="24"/>
          <w:szCs w:val="24"/>
          <w:lang w:val="en-US"/>
        </w:rPr>
        <w:t xml:space="preserve">presented in </w:t>
      </w:r>
      <w:r w:rsidR="0003121D" w:rsidRPr="00051A96">
        <w:rPr>
          <w:rFonts w:asciiTheme="majorHAnsi" w:hAnsiTheme="majorHAnsi" w:cstheme="majorHAnsi"/>
          <w:b/>
          <w:bCs/>
          <w:sz w:val="24"/>
          <w:szCs w:val="24"/>
          <w:lang w:val="en-US"/>
        </w:rPr>
        <w:t>Figure 2</w:t>
      </w:r>
      <w:r w:rsidR="0003121D" w:rsidRPr="00051A96">
        <w:rPr>
          <w:rFonts w:asciiTheme="majorHAnsi" w:hAnsiTheme="majorHAnsi" w:cstheme="majorHAnsi"/>
          <w:sz w:val="24"/>
          <w:szCs w:val="24"/>
          <w:lang w:val="en-US"/>
        </w:rPr>
        <w:t>. The</w:t>
      </w:r>
      <w:r w:rsidR="00023871" w:rsidRPr="00051A96">
        <w:rPr>
          <w:rFonts w:asciiTheme="majorHAnsi" w:hAnsiTheme="majorHAnsi" w:cstheme="majorHAnsi"/>
          <w:sz w:val="24"/>
          <w:szCs w:val="24"/>
          <w:lang w:val="en-US"/>
        </w:rPr>
        <w:t xml:space="preserve"> </w:t>
      </w:r>
      <w:r w:rsidR="0003121D" w:rsidRPr="00051A96">
        <w:rPr>
          <w:rFonts w:asciiTheme="majorHAnsi" w:hAnsiTheme="majorHAnsi" w:cstheme="majorHAnsi"/>
          <w:sz w:val="24"/>
          <w:szCs w:val="24"/>
          <w:lang w:val="en-US"/>
        </w:rPr>
        <w:lastRenderedPageBreak/>
        <w:t>microscopic images revealed a progressive extension and particular distribution of glutamatergic neurons across microfluidic devices (</w:t>
      </w:r>
      <w:r w:rsidR="0003121D" w:rsidRPr="00AE68BB">
        <w:rPr>
          <w:rFonts w:asciiTheme="majorHAnsi" w:hAnsiTheme="majorHAnsi" w:cstheme="majorHAnsi"/>
          <w:b/>
          <w:bCs/>
          <w:sz w:val="24"/>
          <w:szCs w:val="24"/>
          <w:lang w:val="en-US"/>
        </w:rPr>
        <w:t>Figure 2A</w:t>
      </w:r>
      <w:r w:rsidR="0003121D" w:rsidRPr="00051A96">
        <w:rPr>
          <w:rFonts w:asciiTheme="majorHAnsi" w:hAnsiTheme="majorHAnsi" w:cstheme="majorHAnsi"/>
          <w:sz w:val="24"/>
          <w:szCs w:val="24"/>
          <w:lang w:val="en-US"/>
        </w:rPr>
        <w:t xml:space="preserve">). </w:t>
      </w:r>
      <w:bookmarkStart w:id="21" w:name="_Hlk75325297"/>
      <w:r w:rsidR="0003121D" w:rsidRPr="00051A96">
        <w:rPr>
          <w:rFonts w:asciiTheme="majorHAnsi" w:hAnsiTheme="majorHAnsi" w:cstheme="majorHAnsi"/>
          <w:sz w:val="24"/>
          <w:szCs w:val="24"/>
          <w:lang w:val="en-US"/>
        </w:rPr>
        <w:t xml:space="preserve">The glutamatergic cells </w:t>
      </w:r>
      <w:r w:rsidR="0035154F">
        <w:rPr>
          <w:rFonts w:asciiTheme="majorHAnsi" w:hAnsiTheme="majorHAnsi" w:cstheme="majorHAnsi"/>
          <w:sz w:val="24"/>
          <w:szCs w:val="24"/>
          <w:lang w:val="en-US"/>
        </w:rPr>
        <w:t>form some aggregates progressively in a similar way in co-culture and when</w:t>
      </w:r>
      <w:r w:rsidR="00CD46D5" w:rsidRPr="00051A96">
        <w:rPr>
          <w:rFonts w:asciiTheme="majorHAnsi" w:hAnsiTheme="majorHAnsi" w:cstheme="majorHAnsi"/>
          <w:sz w:val="24"/>
          <w:szCs w:val="24"/>
          <w:lang w:val="en-US"/>
        </w:rPr>
        <w:t xml:space="preserve"> cultured alone until D23</w:t>
      </w:r>
      <w:r w:rsidR="00F40300" w:rsidRPr="00051A96">
        <w:rPr>
          <w:rFonts w:asciiTheme="majorHAnsi" w:hAnsiTheme="majorHAnsi" w:cstheme="majorHAnsi"/>
          <w:sz w:val="24"/>
          <w:szCs w:val="24"/>
          <w:lang w:val="en-US"/>
        </w:rPr>
        <w:t xml:space="preserve"> (control experiment)</w:t>
      </w:r>
      <w:r w:rsidR="0003121D" w:rsidRPr="00051A96">
        <w:rPr>
          <w:rStyle w:val="CommentReference"/>
          <w:rFonts w:asciiTheme="majorHAnsi" w:hAnsiTheme="majorHAnsi" w:cstheme="majorHAnsi"/>
          <w:sz w:val="24"/>
          <w:szCs w:val="24"/>
          <w:lang w:val="en-US"/>
        </w:rPr>
        <w:t>.</w:t>
      </w:r>
      <w:bookmarkEnd w:id="21"/>
      <w:r w:rsidR="0003121D" w:rsidRPr="00051A96">
        <w:rPr>
          <w:rStyle w:val="CommentReference"/>
          <w:rFonts w:asciiTheme="majorHAnsi" w:hAnsiTheme="majorHAnsi" w:cstheme="majorHAnsi"/>
          <w:sz w:val="24"/>
          <w:szCs w:val="24"/>
          <w:lang w:val="en-US"/>
        </w:rPr>
        <w:t xml:space="preserve"> In </w:t>
      </w:r>
      <w:r w:rsidR="0003121D" w:rsidRPr="00AE68BB">
        <w:rPr>
          <w:rStyle w:val="CommentReference"/>
          <w:rFonts w:asciiTheme="majorHAnsi" w:hAnsiTheme="majorHAnsi" w:cstheme="majorHAnsi"/>
          <w:b/>
          <w:bCs/>
          <w:sz w:val="24"/>
          <w:szCs w:val="24"/>
          <w:lang w:val="en-US"/>
        </w:rPr>
        <w:t>Figur</w:t>
      </w:r>
      <w:r w:rsidRPr="00AE68BB">
        <w:rPr>
          <w:rStyle w:val="CommentReference"/>
          <w:rFonts w:asciiTheme="majorHAnsi" w:hAnsiTheme="majorHAnsi" w:cstheme="majorHAnsi"/>
          <w:b/>
          <w:bCs/>
          <w:sz w:val="24"/>
          <w:szCs w:val="24"/>
          <w:lang w:val="en-US"/>
        </w:rPr>
        <w:t>e</w:t>
      </w:r>
      <w:r w:rsidR="0003121D" w:rsidRPr="00AE68BB">
        <w:rPr>
          <w:rFonts w:asciiTheme="majorHAnsi" w:hAnsiTheme="majorHAnsi" w:cstheme="majorHAnsi"/>
          <w:b/>
          <w:bCs/>
          <w:sz w:val="24"/>
          <w:szCs w:val="24"/>
          <w:lang w:val="en-US"/>
        </w:rPr>
        <w:t xml:space="preserve"> 2</w:t>
      </w:r>
      <w:proofErr w:type="gramStart"/>
      <w:r w:rsidR="0003121D" w:rsidRPr="00AE68BB">
        <w:rPr>
          <w:rFonts w:asciiTheme="majorHAnsi" w:hAnsiTheme="majorHAnsi" w:cstheme="majorHAnsi"/>
          <w:b/>
          <w:bCs/>
          <w:sz w:val="24"/>
          <w:szCs w:val="24"/>
          <w:lang w:val="en-US"/>
        </w:rPr>
        <w:t>B</w:t>
      </w:r>
      <w:r w:rsidR="00222FC2">
        <w:rPr>
          <w:rFonts w:asciiTheme="majorHAnsi" w:hAnsiTheme="majorHAnsi" w:cstheme="majorHAnsi"/>
          <w:sz w:val="24"/>
          <w:szCs w:val="24"/>
          <w:lang w:val="en-US"/>
        </w:rPr>
        <w:t>,</w:t>
      </w:r>
      <w:r w:rsidR="0003121D" w:rsidRPr="00AE68BB">
        <w:rPr>
          <w:rFonts w:asciiTheme="majorHAnsi" w:hAnsiTheme="majorHAnsi" w:cstheme="majorHAnsi"/>
          <w:b/>
          <w:bCs/>
          <w:sz w:val="24"/>
          <w:szCs w:val="24"/>
          <w:lang w:val="en-US"/>
        </w:rPr>
        <w:t>C</w:t>
      </w:r>
      <w:proofErr w:type="gramEnd"/>
      <w:r w:rsidR="0003121D" w:rsidRPr="00051A96">
        <w:rPr>
          <w:rFonts w:asciiTheme="majorHAnsi" w:hAnsiTheme="majorHAnsi" w:cstheme="majorHAnsi"/>
          <w:sz w:val="24"/>
          <w:szCs w:val="24"/>
          <w:lang w:val="en-US"/>
        </w:rPr>
        <w:t xml:space="preserve">, when adding BT35 and UW479, </w:t>
      </w:r>
      <w:r w:rsidR="00071050">
        <w:rPr>
          <w:rFonts w:asciiTheme="majorHAnsi" w:hAnsiTheme="majorHAnsi" w:cstheme="majorHAnsi"/>
          <w:sz w:val="24"/>
          <w:szCs w:val="24"/>
          <w:lang w:val="en-US"/>
        </w:rPr>
        <w:t xml:space="preserve">it was </w:t>
      </w:r>
      <w:r w:rsidR="0003121D" w:rsidRPr="00051A96">
        <w:rPr>
          <w:rFonts w:asciiTheme="majorHAnsi" w:hAnsiTheme="majorHAnsi" w:cstheme="majorHAnsi"/>
          <w:sz w:val="24"/>
          <w:szCs w:val="24"/>
          <w:lang w:val="en-US"/>
        </w:rPr>
        <w:t xml:space="preserve">observed that </w:t>
      </w:r>
      <w:r w:rsidR="00071050">
        <w:rPr>
          <w:rFonts w:asciiTheme="majorHAnsi" w:hAnsiTheme="majorHAnsi" w:cstheme="majorHAnsi"/>
          <w:sz w:val="24"/>
          <w:szCs w:val="24"/>
          <w:lang w:val="en-US"/>
        </w:rPr>
        <w:t xml:space="preserve">the </w:t>
      </w:r>
      <w:r w:rsidR="0003121D" w:rsidRPr="00051A96">
        <w:rPr>
          <w:rFonts w:asciiTheme="majorHAnsi" w:hAnsiTheme="majorHAnsi" w:cstheme="majorHAnsi"/>
          <w:sz w:val="24"/>
          <w:szCs w:val="24"/>
          <w:lang w:val="en-US"/>
        </w:rPr>
        <w:t>floating cells present immediately after glioma cells</w:t>
      </w:r>
      <w:r w:rsidR="00695C8F">
        <w:rPr>
          <w:rFonts w:asciiTheme="majorHAnsi" w:hAnsiTheme="majorHAnsi" w:cstheme="majorHAnsi"/>
          <w:sz w:val="24"/>
          <w:szCs w:val="24"/>
          <w:lang w:val="en-US"/>
        </w:rPr>
        <w:t>’</w:t>
      </w:r>
      <w:r w:rsidR="0003121D" w:rsidRPr="00051A96">
        <w:rPr>
          <w:rFonts w:asciiTheme="majorHAnsi" w:hAnsiTheme="majorHAnsi" w:cstheme="majorHAnsi"/>
          <w:sz w:val="24"/>
          <w:szCs w:val="24"/>
          <w:lang w:val="en-US"/>
        </w:rPr>
        <w:t xml:space="preserve"> seeding at D21 progressively disappeared until D23 </w:t>
      </w:r>
      <w:r>
        <w:rPr>
          <w:rFonts w:asciiTheme="majorHAnsi" w:hAnsiTheme="majorHAnsi" w:cstheme="majorHAnsi"/>
          <w:sz w:val="24"/>
          <w:szCs w:val="24"/>
          <w:lang w:val="en-US"/>
        </w:rPr>
        <w:t xml:space="preserve">became adherent </w:t>
      </w:r>
      <w:proofErr w:type="spellStart"/>
      <w:r>
        <w:rPr>
          <w:rFonts w:asciiTheme="majorHAnsi" w:hAnsiTheme="majorHAnsi" w:cstheme="majorHAnsi"/>
          <w:sz w:val="24"/>
          <w:szCs w:val="24"/>
          <w:lang w:val="en-US"/>
        </w:rPr>
        <w:t>pHGG</w:t>
      </w:r>
      <w:proofErr w:type="spellEnd"/>
      <w:r>
        <w:rPr>
          <w:rFonts w:asciiTheme="majorHAnsi" w:hAnsiTheme="majorHAnsi" w:cstheme="majorHAnsi"/>
          <w:sz w:val="24"/>
          <w:szCs w:val="24"/>
          <w:lang w:val="en-US"/>
        </w:rPr>
        <w:t xml:space="preserve"> cells</w:t>
      </w:r>
      <w:r w:rsidR="0003121D" w:rsidRPr="00051A96">
        <w:rPr>
          <w:rFonts w:asciiTheme="majorHAnsi" w:hAnsiTheme="majorHAnsi" w:cstheme="majorHAnsi"/>
          <w:sz w:val="24"/>
          <w:szCs w:val="24"/>
          <w:lang w:val="en-US"/>
        </w:rPr>
        <w:t xml:space="preserve"> the device. This was particularly notable for </w:t>
      </w:r>
      <w:r w:rsidR="004A662A">
        <w:rPr>
          <w:rFonts w:asciiTheme="majorHAnsi" w:hAnsiTheme="majorHAnsi" w:cstheme="majorHAnsi"/>
          <w:sz w:val="24"/>
          <w:szCs w:val="24"/>
          <w:lang w:val="en-US"/>
        </w:rPr>
        <w:t xml:space="preserve">the </w:t>
      </w:r>
      <w:r w:rsidR="0003121D" w:rsidRPr="00051A96">
        <w:rPr>
          <w:rFonts w:asciiTheme="majorHAnsi" w:hAnsiTheme="majorHAnsi" w:cstheme="majorHAnsi"/>
          <w:sz w:val="24"/>
          <w:szCs w:val="24"/>
          <w:lang w:val="en-US"/>
        </w:rPr>
        <w:t>UW479 line.</w:t>
      </w:r>
    </w:p>
    <w:p w14:paraId="2B976A62" w14:textId="77777777" w:rsidR="00BE0A02" w:rsidRDefault="00BE0A02" w:rsidP="00051A96">
      <w:pPr>
        <w:pStyle w:val="NoSpacing"/>
        <w:widowControl w:val="0"/>
        <w:jc w:val="both"/>
        <w:rPr>
          <w:rFonts w:asciiTheme="majorHAnsi" w:hAnsiTheme="majorHAnsi" w:cstheme="majorHAnsi"/>
          <w:sz w:val="24"/>
          <w:szCs w:val="24"/>
          <w:lang w:val="en-US"/>
        </w:rPr>
      </w:pPr>
    </w:p>
    <w:p w14:paraId="4C64C7D8" w14:textId="5B765F2E" w:rsidR="0003121D" w:rsidRDefault="0003121D" w:rsidP="00051A96">
      <w:pPr>
        <w:pStyle w:val="NoSpacing"/>
        <w:widowControl w:val="0"/>
        <w:jc w:val="both"/>
        <w:rPr>
          <w:rFonts w:asciiTheme="majorHAnsi" w:hAnsiTheme="majorHAnsi" w:cstheme="majorHAnsi"/>
          <w:sz w:val="24"/>
          <w:szCs w:val="24"/>
          <w:lang w:val="en-US"/>
        </w:rPr>
      </w:pPr>
      <w:r w:rsidRPr="00051A96">
        <w:rPr>
          <w:rFonts w:asciiTheme="majorHAnsi" w:hAnsiTheme="majorHAnsi" w:cstheme="majorHAnsi"/>
          <w:sz w:val="24"/>
          <w:szCs w:val="24"/>
          <w:lang w:val="en-US"/>
        </w:rPr>
        <w:t xml:space="preserve">Moreover, there was no increase in floating cells after all electrophysiological recordings at D23 (data not shown). </w:t>
      </w:r>
      <w:r w:rsidR="00E4661C" w:rsidRPr="00051A96">
        <w:rPr>
          <w:rFonts w:asciiTheme="majorHAnsi" w:hAnsiTheme="majorHAnsi" w:cstheme="majorHAnsi"/>
          <w:sz w:val="24"/>
          <w:szCs w:val="24"/>
          <w:lang w:val="en-US"/>
        </w:rPr>
        <w:t>Nevertheless, the percentage</w:t>
      </w:r>
      <w:r w:rsidR="00630901" w:rsidRPr="00051A96">
        <w:rPr>
          <w:rFonts w:asciiTheme="majorHAnsi" w:hAnsiTheme="majorHAnsi" w:cstheme="majorHAnsi"/>
          <w:sz w:val="24"/>
          <w:szCs w:val="24"/>
          <w:lang w:val="en-US"/>
        </w:rPr>
        <w:t>s</w:t>
      </w:r>
      <w:r w:rsidR="00E4661C" w:rsidRPr="00051A96">
        <w:rPr>
          <w:rFonts w:asciiTheme="majorHAnsi" w:hAnsiTheme="majorHAnsi" w:cstheme="majorHAnsi"/>
          <w:sz w:val="24"/>
          <w:szCs w:val="24"/>
          <w:lang w:val="en-US"/>
        </w:rPr>
        <w:t xml:space="preserve"> of viab</w:t>
      </w:r>
      <w:r w:rsidR="00957A03">
        <w:rPr>
          <w:rFonts w:asciiTheme="majorHAnsi" w:hAnsiTheme="majorHAnsi" w:cstheme="majorHAnsi"/>
          <w:sz w:val="24"/>
          <w:szCs w:val="24"/>
          <w:lang w:val="en-US"/>
        </w:rPr>
        <w:t>le</w:t>
      </w:r>
      <w:r w:rsidR="00E4661C" w:rsidRPr="00051A96">
        <w:rPr>
          <w:rFonts w:asciiTheme="majorHAnsi" w:hAnsiTheme="majorHAnsi" w:cstheme="majorHAnsi"/>
          <w:sz w:val="24"/>
          <w:szCs w:val="24"/>
          <w:lang w:val="en-US"/>
        </w:rPr>
        <w:t xml:space="preserve"> cells </w:t>
      </w:r>
      <w:r w:rsidR="00630901" w:rsidRPr="00051A96">
        <w:rPr>
          <w:rFonts w:asciiTheme="majorHAnsi" w:hAnsiTheme="majorHAnsi" w:cstheme="majorHAnsi"/>
          <w:sz w:val="24"/>
          <w:szCs w:val="24"/>
          <w:lang w:val="en-US"/>
        </w:rPr>
        <w:t xml:space="preserve">in </w:t>
      </w:r>
      <w:r w:rsidR="00630901" w:rsidRPr="00957A03">
        <w:rPr>
          <w:rFonts w:asciiTheme="majorHAnsi" w:hAnsiTheme="majorHAnsi" w:cstheme="majorHAnsi"/>
          <w:b/>
          <w:bCs/>
          <w:sz w:val="24"/>
          <w:szCs w:val="24"/>
          <w:lang w:val="en-US"/>
        </w:rPr>
        <w:t>Figure 2D</w:t>
      </w:r>
      <w:r w:rsidR="00630901" w:rsidRPr="00051A96">
        <w:rPr>
          <w:rFonts w:asciiTheme="majorHAnsi" w:hAnsiTheme="majorHAnsi" w:cstheme="majorHAnsi"/>
          <w:sz w:val="24"/>
          <w:szCs w:val="24"/>
          <w:lang w:val="en-US"/>
        </w:rPr>
        <w:t xml:space="preserve"> </w:t>
      </w:r>
      <w:r w:rsidR="00E4661C" w:rsidRPr="00051A96">
        <w:rPr>
          <w:rFonts w:asciiTheme="majorHAnsi" w:hAnsiTheme="majorHAnsi" w:cstheme="majorHAnsi"/>
          <w:sz w:val="24"/>
          <w:szCs w:val="24"/>
          <w:lang w:val="en-US"/>
        </w:rPr>
        <w:t>were estimated at</w:t>
      </w:r>
      <w:r w:rsidR="00630901" w:rsidRPr="00051A96">
        <w:rPr>
          <w:rFonts w:asciiTheme="majorHAnsi" w:hAnsiTheme="majorHAnsi" w:cstheme="majorHAnsi"/>
          <w:sz w:val="24"/>
          <w:szCs w:val="24"/>
          <w:lang w:val="en-US"/>
        </w:rPr>
        <w:t xml:space="preserve"> 83.02% and 85.16% for BT35 and UW479, respectively. </w:t>
      </w:r>
      <w:r w:rsidR="004A7705" w:rsidRPr="00051A96">
        <w:rPr>
          <w:rFonts w:asciiTheme="majorHAnsi" w:hAnsiTheme="majorHAnsi" w:cstheme="majorHAnsi"/>
          <w:sz w:val="24"/>
          <w:szCs w:val="24"/>
          <w:lang w:val="en-US"/>
        </w:rPr>
        <w:t>Both line viabilities were comparable and underline</w:t>
      </w:r>
      <w:r w:rsidR="007A23D3">
        <w:rPr>
          <w:rFonts w:asciiTheme="majorHAnsi" w:hAnsiTheme="majorHAnsi" w:cstheme="majorHAnsi"/>
          <w:sz w:val="24"/>
          <w:szCs w:val="24"/>
          <w:lang w:val="en-US"/>
        </w:rPr>
        <w:t>d</w:t>
      </w:r>
      <w:r w:rsidR="004A7705" w:rsidRPr="00051A96">
        <w:rPr>
          <w:rFonts w:asciiTheme="majorHAnsi" w:hAnsiTheme="majorHAnsi" w:cstheme="majorHAnsi"/>
          <w:sz w:val="24"/>
          <w:szCs w:val="24"/>
          <w:lang w:val="en-US"/>
        </w:rPr>
        <w:t xml:space="preserve"> the fact that patient-derived cell line</w:t>
      </w:r>
      <w:r w:rsidR="007A23D3">
        <w:rPr>
          <w:rFonts w:asciiTheme="majorHAnsi" w:hAnsiTheme="majorHAnsi" w:cstheme="majorHAnsi"/>
          <w:sz w:val="24"/>
          <w:szCs w:val="24"/>
          <w:lang w:val="en-US"/>
        </w:rPr>
        <w:t>s</w:t>
      </w:r>
      <w:r w:rsidR="004A7705" w:rsidRPr="00051A96">
        <w:rPr>
          <w:rFonts w:asciiTheme="majorHAnsi" w:hAnsiTheme="majorHAnsi" w:cstheme="majorHAnsi"/>
          <w:sz w:val="24"/>
          <w:szCs w:val="24"/>
          <w:lang w:val="en-US"/>
        </w:rPr>
        <w:t xml:space="preserve"> can be used appropriately. The </w:t>
      </w:r>
      <w:r w:rsidRPr="00051A96">
        <w:rPr>
          <w:rFonts w:asciiTheme="majorHAnsi" w:hAnsiTheme="majorHAnsi" w:cstheme="majorHAnsi"/>
          <w:sz w:val="24"/>
          <w:szCs w:val="24"/>
          <w:lang w:val="en-US"/>
        </w:rPr>
        <w:t xml:space="preserve">technical </w:t>
      </w:r>
      <w:r w:rsidR="008C3847" w:rsidRPr="00051A96">
        <w:rPr>
          <w:rFonts w:asciiTheme="majorHAnsi" w:hAnsiTheme="majorHAnsi" w:cstheme="majorHAnsi"/>
          <w:sz w:val="24"/>
          <w:szCs w:val="24"/>
          <w:lang w:val="en-US"/>
        </w:rPr>
        <w:t xml:space="preserve">preparation </w:t>
      </w:r>
      <w:r w:rsidRPr="00051A96">
        <w:rPr>
          <w:rFonts w:asciiTheme="majorHAnsi" w:hAnsiTheme="majorHAnsi" w:cstheme="majorHAnsi"/>
          <w:sz w:val="24"/>
          <w:szCs w:val="24"/>
          <w:lang w:val="en-US"/>
        </w:rPr>
        <w:t xml:space="preserve">of </w:t>
      </w:r>
      <w:r w:rsidR="008C3847" w:rsidRPr="00051A96">
        <w:rPr>
          <w:rFonts w:asciiTheme="majorHAnsi" w:hAnsiTheme="majorHAnsi" w:cstheme="majorHAnsi"/>
          <w:sz w:val="24"/>
          <w:szCs w:val="24"/>
          <w:lang w:val="en-US"/>
        </w:rPr>
        <w:t xml:space="preserve">microfluidic devices coupled to </w:t>
      </w:r>
      <w:r w:rsidRPr="00051A96">
        <w:rPr>
          <w:rFonts w:asciiTheme="majorHAnsi" w:hAnsiTheme="majorHAnsi" w:cstheme="majorHAnsi"/>
          <w:sz w:val="24"/>
          <w:szCs w:val="24"/>
          <w:lang w:val="en-US"/>
        </w:rPr>
        <w:t>MEA and cell manipulations do</w:t>
      </w:r>
      <w:r w:rsidR="001A5A99">
        <w:rPr>
          <w:rFonts w:asciiTheme="majorHAnsi" w:hAnsiTheme="majorHAnsi" w:cstheme="majorHAnsi"/>
          <w:sz w:val="24"/>
          <w:szCs w:val="24"/>
          <w:lang w:val="en-US"/>
        </w:rPr>
        <w:t>es not alter their adhesion capacities. It does not seem to induce cell death or modify</w:t>
      </w:r>
      <w:r w:rsidR="00630901" w:rsidRPr="00051A96">
        <w:rPr>
          <w:rFonts w:asciiTheme="majorHAnsi" w:hAnsiTheme="majorHAnsi" w:cstheme="majorHAnsi"/>
          <w:sz w:val="24"/>
          <w:szCs w:val="24"/>
          <w:lang w:val="en-US"/>
        </w:rPr>
        <w:t xml:space="preserve"> their microscopic aspects</w:t>
      </w:r>
      <w:r w:rsidRPr="00051A96">
        <w:rPr>
          <w:rFonts w:asciiTheme="majorHAnsi" w:hAnsiTheme="majorHAnsi" w:cstheme="majorHAnsi"/>
          <w:sz w:val="24"/>
          <w:szCs w:val="24"/>
          <w:lang w:val="en-US"/>
        </w:rPr>
        <w:t xml:space="preserve">. BT35 and UW479 </w:t>
      </w:r>
      <w:r w:rsidR="004A7705" w:rsidRPr="00051A96">
        <w:rPr>
          <w:rFonts w:asciiTheme="majorHAnsi" w:hAnsiTheme="majorHAnsi" w:cstheme="majorHAnsi"/>
          <w:sz w:val="24"/>
          <w:szCs w:val="24"/>
          <w:lang w:val="en-US"/>
        </w:rPr>
        <w:t xml:space="preserve">cells </w:t>
      </w:r>
      <w:r w:rsidRPr="00051A96">
        <w:rPr>
          <w:rFonts w:asciiTheme="majorHAnsi" w:hAnsiTheme="majorHAnsi" w:cstheme="majorHAnsi"/>
          <w:sz w:val="24"/>
          <w:szCs w:val="24"/>
          <w:lang w:val="en-US"/>
        </w:rPr>
        <w:t xml:space="preserve">seem to map </w:t>
      </w:r>
      <w:r w:rsidR="0013442F" w:rsidRPr="00051A96">
        <w:rPr>
          <w:rFonts w:asciiTheme="majorHAnsi" w:hAnsiTheme="majorHAnsi" w:cstheme="majorHAnsi"/>
          <w:sz w:val="24"/>
          <w:szCs w:val="24"/>
          <w:lang w:val="en-US"/>
        </w:rPr>
        <w:t xml:space="preserve">the </w:t>
      </w:r>
      <w:r w:rsidR="001A5A99">
        <w:rPr>
          <w:rFonts w:asciiTheme="majorHAnsi" w:hAnsiTheme="majorHAnsi" w:cstheme="majorHAnsi"/>
          <w:sz w:val="24"/>
          <w:szCs w:val="24"/>
          <w:lang w:val="en-US"/>
        </w:rPr>
        <w:t>exact</w:t>
      </w:r>
      <w:r w:rsidRPr="00051A96">
        <w:rPr>
          <w:rFonts w:asciiTheme="majorHAnsi" w:hAnsiTheme="majorHAnsi" w:cstheme="majorHAnsi"/>
          <w:sz w:val="24"/>
          <w:szCs w:val="24"/>
          <w:lang w:val="en-US"/>
        </w:rPr>
        <w:t xml:space="preserve"> location</w:t>
      </w:r>
      <w:r w:rsidR="00400C59" w:rsidRPr="00051A96">
        <w:rPr>
          <w:rFonts w:asciiTheme="majorHAnsi" w:hAnsiTheme="majorHAnsi" w:cstheme="majorHAnsi"/>
          <w:sz w:val="24"/>
          <w:szCs w:val="24"/>
          <w:lang w:val="en-US"/>
        </w:rPr>
        <w:t>s</w:t>
      </w:r>
      <w:r w:rsidRPr="00051A96">
        <w:rPr>
          <w:rFonts w:asciiTheme="majorHAnsi" w:hAnsiTheme="majorHAnsi" w:cstheme="majorHAnsi"/>
          <w:sz w:val="24"/>
          <w:szCs w:val="24"/>
          <w:lang w:val="en-US"/>
        </w:rPr>
        <w:t xml:space="preserve"> </w:t>
      </w:r>
      <w:r w:rsidR="001A5A99">
        <w:rPr>
          <w:rFonts w:asciiTheme="majorHAnsi" w:hAnsiTheme="majorHAnsi" w:cstheme="majorHAnsi"/>
          <w:sz w:val="24"/>
          <w:szCs w:val="24"/>
          <w:lang w:val="en-US"/>
        </w:rPr>
        <w:t>of</w:t>
      </w:r>
      <w:r w:rsidRPr="00051A96">
        <w:rPr>
          <w:rFonts w:asciiTheme="majorHAnsi" w:hAnsiTheme="majorHAnsi" w:cstheme="majorHAnsi"/>
          <w:sz w:val="24"/>
          <w:szCs w:val="24"/>
          <w:lang w:val="en-US"/>
        </w:rPr>
        <w:t xml:space="preserve"> glutamatergic neurons in the device</w:t>
      </w:r>
      <w:r w:rsidR="00400C59" w:rsidRPr="00051A96">
        <w:rPr>
          <w:rFonts w:asciiTheme="majorHAnsi" w:hAnsiTheme="majorHAnsi" w:cstheme="majorHAnsi"/>
          <w:sz w:val="24"/>
          <w:szCs w:val="24"/>
          <w:lang w:val="en-US"/>
        </w:rPr>
        <w:t>, migrating close</w:t>
      </w:r>
      <w:r w:rsidR="0013442F" w:rsidRPr="00051A96">
        <w:rPr>
          <w:rFonts w:asciiTheme="majorHAnsi" w:hAnsiTheme="majorHAnsi" w:cstheme="majorHAnsi"/>
          <w:sz w:val="24"/>
          <w:szCs w:val="24"/>
          <w:lang w:val="en-US"/>
        </w:rPr>
        <w:t xml:space="preserve">ly </w:t>
      </w:r>
      <w:r w:rsidR="00400C59" w:rsidRPr="00051A96">
        <w:rPr>
          <w:rFonts w:asciiTheme="majorHAnsi" w:hAnsiTheme="majorHAnsi" w:cstheme="majorHAnsi"/>
          <w:sz w:val="24"/>
          <w:szCs w:val="24"/>
          <w:lang w:val="en-US"/>
        </w:rPr>
        <w:t>to the excitatory neurons</w:t>
      </w:r>
      <w:r w:rsidRPr="00051A96">
        <w:rPr>
          <w:rFonts w:asciiTheme="majorHAnsi" w:hAnsiTheme="majorHAnsi" w:cstheme="majorHAnsi"/>
          <w:sz w:val="24"/>
          <w:szCs w:val="24"/>
          <w:lang w:val="en-US"/>
        </w:rPr>
        <w:t>.</w:t>
      </w:r>
    </w:p>
    <w:p w14:paraId="0EACF105" w14:textId="77777777" w:rsidR="001A5A99" w:rsidRPr="00051A96" w:rsidRDefault="001A5A99" w:rsidP="00051A96">
      <w:pPr>
        <w:pStyle w:val="NoSpacing"/>
        <w:widowControl w:val="0"/>
        <w:jc w:val="both"/>
        <w:rPr>
          <w:rFonts w:asciiTheme="majorHAnsi" w:hAnsiTheme="majorHAnsi" w:cstheme="majorHAnsi"/>
          <w:sz w:val="24"/>
          <w:szCs w:val="24"/>
          <w:lang w:val="en-US"/>
        </w:rPr>
      </w:pPr>
    </w:p>
    <w:p w14:paraId="51538687" w14:textId="672E44D8" w:rsidR="0003121D" w:rsidRPr="00051A96" w:rsidRDefault="0003121D" w:rsidP="00051A96">
      <w:pPr>
        <w:pStyle w:val="NoSpacing"/>
        <w:widowControl w:val="0"/>
        <w:jc w:val="both"/>
        <w:rPr>
          <w:rFonts w:asciiTheme="majorHAnsi" w:hAnsiTheme="majorHAnsi" w:cstheme="majorHAnsi"/>
          <w:sz w:val="24"/>
          <w:szCs w:val="24"/>
          <w:lang w:val="en-US"/>
        </w:rPr>
      </w:pPr>
      <w:r w:rsidRPr="00051A96">
        <w:rPr>
          <w:rFonts w:asciiTheme="majorHAnsi" w:hAnsiTheme="majorHAnsi" w:cstheme="majorHAnsi"/>
          <w:b/>
          <w:bCs/>
          <w:sz w:val="24"/>
          <w:szCs w:val="24"/>
          <w:lang w:val="en-US"/>
        </w:rPr>
        <w:t>Figure 3</w:t>
      </w:r>
      <w:r w:rsidR="00EF45EF">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describ</w:t>
      </w:r>
      <w:r w:rsidR="00EF45EF">
        <w:rPr>
          <w:rFonts w:asciiTheme="majorHAnsi" w:hAnsiTheme="majorHAnsi" w:cstheme="majorHAnsi"/>
          <w:sz w:val="24"/>
          <w:szCs w:val="24"/>
          <w:lang w:val="en-US"/>
        </w:rPr>
        <w:t>es</w:t>
      </w:r>
      <w:r w:rsidR="00630901" w:rsidRPr="00051A96">
        <w:rPr>
          <w:rFonts w:asciiTheme="majorHAnsi" w:hAnsiTheme="majorHAnsi" w:cstheme="majorHAnsi"/>
          <w:sz w:val="24"/>
          <w:szCs w:val="24"/>
          <w:lang w:val="en-US"/>
        </w:rPr>
        <w:t xml:space="preserve"> as an example </w:t>
      </w:r>
      <w:r w:rsidRPr="00051A96">
        <w:rPr>
          <w:rFonts w:asciiTheme="majorHAnsi" w:hAnsiTheme="majorHAnsi" w:cstheme="majorHAnsi"/>
          <w:sz w:val="24"/>
          <w:szCs w:val="24"/>
          <w:lang w:val="en-US"/>
        </w:rPr>
        <w:t xml:space="preserve">UW479/glutamatergic neuron co-cultures with their spike detection along recording time in </w:t>
      </w:r>
      <w:r w:rsidR="00AB194B" w:rsidRPr="00AB194B">
        <w:rPr>
          <w:rFonts w:asciiTheme="majorHAnsi" w:hAnsiTheme="majorHAnsi" w:cstheme="majorHAnsi"/>
          <w:b/>
          <w:bCs/>
          <w:sz w:val="24"/>
          <w:szCs w:val="24"/>
          <w:lang w:val="en-US"/>
        </w:rPr>
        <w:t xml:space="preserve">Figure </w:t>
      </w:r>
      <w:r w:rsidRPr="00AB194B">
        <w:rPr>
          <w:rFonts w:asciiTheme="majorHAnsi" w:hAnsiTheme="majorHAnsi" w:cstheme="majorHAnsi"/>
          <w:b/>
          <w:bCs/>
          <w:sz w:val="24"/>
          <w:szCs w:val="24"/>
          <w:lang w:val="en-US"/>
        </w:rPr>
        <w:t>3A</w:t>
      </w:r>
      <w:r w:rsidRPr="00051A96">
        <w:rPr>
          <w:rFonts w:asciiTheme="majorHAnsi" w:hAnsiTheme="majorHAnsi" w:cstheme="majorHAnsi"/>
          <w:sz w:val="24"/>
          <w:szCs w:val="24"/>
          <w:lang w:val="en-US"/>
        </w:rPr>
        <w:t xml:space="preserve"> and its raster plot at D23 in </w:t>
      </w:r>
      <w:r w:rsidR="00EF45EF" w:rsidRPr="00EF45EF">
        <w:rPr>
          <w:rFonts w:asciiTheme="majorHAnsi" w:hAnsiTheme="majorHAnsi" w:cstheme="majorHAnsi"/>
          <w:b/>
          <w:bCs/>
          <w:sz w:val="24"/>
          <w:szCs w:val="24"/>
          <w:lang w:val="en-US"/>
        </w:rPr>
        <w:t xml:space="preserve">Figure </w:t>
      </w:r>
      <w:r w:rsidRPr="00EF45EF">
        <w:rPr>
          <w:rFonts w:asciiTheme="majorHAnsi" w:hAnsiTheme="majorHAnsi" w:cstheme="majorHAnsi"/>
          <w:b/>
          <w:bCs/>
          <w:sz w:val="24"/>
          <w:szCs w:val="24"/>
          <w:lang w:val="en-US"/>
        </w:rPr>
        <w:t>3B</w:t>
      </w:r>
      <w:r w:rsidRPr="00051A96">
        <w:rPr>
          <w:rFonts w:asciiTheme="majorHAnsi" w:hAnsiTheme="majorHAnsi" w:cstheme="majorHAnsi"/>
          <w:sz w:val="24"/>
          <w:szCs w:val="24"/>
          <w:lang w:val="en-US"/>
        </w:rPr>
        <w:t xml:space="preserve">, showing increased electrical activity when adding </w:t>
      </w:r>
      <w:proofErr w:type="spellStart"/>
      <w:r w:rsidRPr="00051A96">
        <w:rPr>
          <w:rFonts w:asciiTheme="majorHAnsi" w:hAnsiTheme="majorHAnsi" w:cstheme="majorHAnsi"/>
          <w:sz w:val="24"/>
          <w:szCs w:val="24"/>
          <w:lang w:val="en-US"/>
        </w:rPr>
        <w:t>pHGG</w:t>
      </w:r>
      <w:proofErr w:type="spellEnd"/>
      <w:r w:rsidRPr="00051A96">
        <w:rPr>
          <w:rFonts w:asciiTheme="majorHAnsi" w:hAnsiTheme="majorHAnsi" w:cstheme="majorHAnsi"/>
          <w:sz w:val="24"/>
          <w:szCs w:val="24"/>
          <w:lang w:val="en-US"/>
        </w:rPr>
        <w:t xml:space="preserve"> cells. </w:t>
      </w:r>
      <w:r w:rsidRPr="00B340ED">
        <w:rPr>
          <w:rFonts w:asciiTheme="majorHAnsi" w:hAnsiTheme="majorHAnsi" w:cstheme="majorHAnsi"/>
          <w:b/>
          <w:bCs/>
          <w:sz w:val="24"/>
          <w:szCs w:val="24"/>
          <w:lang w:val="en-US"/>
        </w:rPr>
        <w:t>Figure 3C</w:t>
      </w:r>
      <w:r w:rsidR="00EF45EF">
        <w:rPr>
          <w:rFonts w:asciiTheme="majorHAnsi" w:hAnsiTheme="majorHAnsi" w:cstheme="majorHAnsi"/>
          <w:sz w:val="24"/>
          <w:szCs w:val="24"/>
          <w:lang w:val="en-US"/>
        </w:rPr>
        <w:t xml:space="preserve"> </w:t>
      </w:r>
      <w:r w:rsidR="00B340ED">
        <w:rPr>
          <w:rFonts w:asciiTheme="majorHAnsi" w:hAnsiTheme="majorHAnsi" w:cstheme="majorHAnsi"/>
          <w:sz w:val="24"/>
          <w:szCs w:val="24"/>
          <w:lang w:val="en-US"/>
        </w:rPr>
        <w:t>present</w:t>
      </w:r>
      <w:r w:rsidR="00EF45EF">
        <w:rPr>
          <w:rFonts w:asciiTheme="majorHAnsi" w:hAnsiTheme="majorHAnsi" w:cstheme="majorHAnsi"/>
          <w:sz w:val="24"/>
          <w:szCs w:val="24"/>
          <w:lang w:val="en-US"/>
        </w:rPr>
        <w:t>s</w:t>
      </w:r>
      <w:r w:rsidR="00B340ED">
        <w:rPr>
          <w:rFonts w:asciiTheme="majorHAnsi" w:hAnsiTheme="majorHAnsi" w:cstheme="majorHAnsi"/>
          <w:sz w:val="24"/>
          <w:szCs w:val="24"/>
          <w:lang w:val="en-US"/>
        </w:rPr>
        <w:t xml:space="preserve"> the temporal array-wide firing rate in</w:t>
      </w:r>
      <w:r w:rsidRPr="00051A96">
        <w:rPr>
          <w:rFonts w:asciiTheme="majorHAnsi" w:hAnsiTheme="majorHAnsi" w:cstheme="majorHAnsi"/>
          <w:sz w:val="24"/>
          <w:szCs w:val="24"/>
          <w:lang w:val="en-US"/>
        </w:rPr>
        <w:t xml:space="preserve"> BT35/glutamatergic neuron co-cultures. The differences between </w:t>
      </w:r>
      <w:r w:rsidR="00F40300" w:rsidRPr="00051A96">
        <w:rPr>
          <w:rFonts w:asciiTheme="majorHAnsi" w:hAnsiTheme="majorHAnsi" w:cstheme="majorHAnsi"/>
          <w:sz w:val="24"/>
          <w:szCs w:val="24"/>
          <w:lang w:val="en-US"/>
        </w:rPr>
        <w:t xml:space="preserve">the </w:t>
      </w:r>
      <w:r w:rsidRPr="00051A96">
        <w:rPr>
          <w:rFonts w:asciiTheme="majorHAnsi" w:hAnsiTheme="majorHAnsi" w:cstheme="majorHAnsi"/>
          <w:sz w:val="24"/>
          <w:szCs w:val="24"/>
          <w:lang w:val="en-US"/>
        </w:rPr>
        <w:t>control</w:t>
      </w:r>
      <w:r w:rsidR="00F40300" w:rsidRPr="00051A96">
        <w:rPr>
          <w:rFonts w:asciiTheme="majorHAnsi" w:hAnsiTheme="majorHAnsi" w:cstheme="majorHAnsi"/>
          <w:sz w:val="24"/>
          <w:szCs w:val="24"/>
          <w:lang w:val="en-US"/>
        </w:rPr>
        <w:t xml:space="preserve"> experiment (culture of glutamatergic neurons)</w:t>
      </w:r>
      <w:r w:rsidRPr="00051A96">
        <w:rPr>
          <w:rFonts w:asciiTheme="majorHAnsi" w:hAnsiTheme="majorHAnsi" w:cstheme="majorHAnsi"/>
          <w:sz w:val="24"/>
          <w:szCs w:val="24"/>
          <w:lang w:val="en-US"/>
        </w:rPr>
        <w:t xml:space="preserve"> and co-cultures </w:t>
      </w:r>
      <w:r w:rsidR="00F40300" w:rsidRPr="00051A96">
        <w:rPr>
          <w:rFonts w:asciiTheme="majorHAnsi" w:hAnsiTheme="majorHAnsi" w:cstheme="majorHAnsi"/>
          <w:sz w:val="24"/>
          <w:szCs w:val="24"/>
          <w:lang w:val="en-US"/>
        </w:rPr>
        <w:t xml:space="preserve">of glutamatergic neurons </w:t>
      </w:r>
      <w:r w:rsidRPr="00051A96">
        <w:rPr>
          <w:rFonts w:asciiTheme="majorHAnsi" w:hAnsiTheme="majorHAnsi" w:cstheme="majorHAnsi"/>
          <w:sz w:val="24"/>
          <w:szCs w:val="24"/>
          <w:lang w:val="en-US"/>
        </w:rPr>
        <w:t xml:space="preserve">with </w:t>
      </w:r>
      <w:proofErr w:type="spellStart"/>
      <w:r w:rsidRPr="00051A96">
        <w:rPr>
          <w:rFonts w:asciiTheme="majorHAnsi" w:hAnsiTheme="majorHAnsi" w:cstheme="majorHAnsi"/>
          <w:sz w:val="24"/>
          <w:szCs w:val="24"/>
          <w:lang w:val="en-US"/>
        </w:rPr>
        <w:t>pHGG</w:t>
      </w:r>
      <w:proofErr w:type="spellEnd"/>
      <w:r w:rsidRPr="00051A96">
        <w:rPr>
          <w:rFonts w:asciiTheme="majorHAnsi" w:hAnsiTheme="majorHAnsi" w:cstheme="majorHAnsi"/>
          <w:sz w:val="24"/>
          <w:szCs w:val="24"/>
          <w:lang w:val="en-US"/>
        </w:rPr>
        <w:t xml:space="preserve"> cell</w:t>
      </w:r>
      <w:r w:rsidR="00F40300" w:rsidRPr="00051A96">
        <w:rPr>
          <w:rFonts w:asciiTheme="majorHAnsi" w:hAnsiTheme="majorHAnsi" w:cstheme="majorHAnsi"/>
          <w:sz w:val="24"/>
          <w:szCs w:val="24"/>
          <w:lang w:val="en-US"/>
        </w:rPr>
        <w:t>s</w:t>
      </w:r>
      <w:r w:rsidRPr="00051A96">
        <w:rPr>
          <w:rFonts w:asciiTheme="majorHAnsi" w:hAnsiTheme="majorHAnsi" w:cstheme="majorHAnsi"/>
          <w:sz w:val="24"/>
          <w:szCs w:val="24"/>
          <w:lang w:val="en-US"/>
        </w:rPr>
        <w:t xml:space="preserve"> are significant when recording D23 electrical activity, as show</w:t>
      </w:r>
      <w:r w:rsidR="00B340ED">
        <w:rPr>
          <w:rFonts w:asciiTheme="majorHAnsi" w:hAnsiTheme="majorHAnsi" w:cstheme="majorHAnsi"/>
          <w:sz w:val="24"/>
          <w:szCs w:val="24"/>
          <w:lang w:val="en-US"/>
        </w:rPr>
        <w:t>n</w:t>
      </w:r>
      <w:r w:rsidRPr="00051A96">
        <w:rPr>
          <w:rFonts w:asciiTheme="majorHAnsi" w:hAnsiTheme="majorHAnsi" w:cstheme="majorHAnsi"/>
          <w:sz w:val="24"/>
          <w:szCs w:val="24"/>
          <w:lang w:val="en-US"/>
        </w:rPr>
        <w:t xml:space="preserve"> in </w:t>
      </w:r>
      <w:r w:rsidRPr="00B340ED">
        <w:rPr>
          <w:rFonts w:asciiTheme="majorHAnsi" w:hAnsiTheme="majorHAnsi" w:cstheme="majorHAnsi"/>
          <w:b/>
          <w:bCs/>
          <w:sz w:val="24"/>
          <w:szCs w:val="24"/>
          <w:lang w:val="en-US"/>
        </w:rPr>
        <w:t>Figure 3D</w:t>
      </w:r>
      <w:r w:rsidRPr="00051A96">
        <w:rPr>
          <w:rFonts w:asciiTheme="majorHAnsi" w:hAnsiTheme="majorHAnsi" w:cstheme="majorHAnsi"/>
          <w:sz w:val="24"/>
          <w:szCs w:val="24"/>
          <w:lang w:val="en-US"/>
        </w:rPr>
        <w:t xml:space="preserve">, which indicates an impact of </w:t>
      </w:r>
      <w:proofErr w:type="spellStart"/>
      <w:r w:rsidRPr="00051A96">
        <w:rPr>
          <w:rFonts w:asciiTheme="majorHAnsi" w:hAnsiTheme="majorHAnsi" w:cstheme="majorHAnsi"/>
          <w:sz w:val="24"/>
          <w:szCs w:val="24"/>
          <w:lang w:val="en-US"/>
        </w:rPr>
        <w:t>pHGG</w:t>
      </w:r>
      <w:proofErr w:type="spellEnd"/>
      <w:r w:rsidRPr="00051A96">
        <w:rPr>
          <w:rFonts w:asciiTheme="majorHAnsi" w:hAnsiTheme="majorHAnsi" w:cstheme="majorHAnsi"/>
          <w:sz w:val="24"/>
          <w:szCs w:val="24"/>
          <w:lang w:val="en-US"/>
        </w:rPr>
        <w:t xml:space="preserve"> on neuron excitability.</w:t>
      </w:r>
    </w:p>
    <w:p w14:paraId="0C5CD9D0" w14:textId="77777777" w:rsidR="0003121D" w:rsidRPr="00051A96" w:rsidRDefault="0003121D" w:rsidP="00051A96">
      <w:pPr>
        <w:pStyle w:val="NoSpacing"/>
        <w:widowControl w:val="0"/>
        <w:jc w:val="both"/>
        <w:rPr>
          <w:rFonts w:asciiTheme="majorHAnsi" w:hAnsiTheme="majorHAnsi" w:cstheme="majorHAnsi"/>
          <w:sz w:val="24"/>
          <w:szCs w:val="24"/>
          <w:lang w:val="en-US"/>
        </w:rPr>
      </w:pPr>
    </w:p>
    <w:p w14:paraId="5C3F36A4" w14:textId="77777777" w:rsidR="0012396F" w:rsidRDefault="00551D82" w:rsidP="00051A96">
      <w:pPr>
        <w:rPr>
          <w:rFonts w:asciiTheme="majorHAnsi" w:hAnsiTheme="majorHAnsi" w:cstheme="majorHAnsi"/>
          <w:b/>
        </w:rPr>
      </w:pPr>
      <w:r w:rsidRPr="00051A96">
        <w:rPr>
          <w:rFonts w:asciiTheme="majorHAnsi" w:hAnsiTheme="majorHAnsi" w:cstheme="majorHAnsi"/>
          <w:b/>
        </w:rPr>
        <w:t>FIGURE AND TABLE LEGENDS:</w:t>
      </w:r>
    </w:p>
    <w:p w14:paraId="7913474F" w14:textId="66D872E5" w:rsidR="001C6FE0" w:rsidRPr="00051A96" w:rsidRDefault="001C6FE0" w:rsidP="00051A96">
      <w:pPr>
        <w:rPr>
          <w:rFonts w:asciiTheme="majorHAnsi" w:hAnsiTheme="majorHAnsi" w:cstheme="majorHAnsi"/>
          <w:b/>
          <w:bCs/>
          <w:u w:val="single"/>
        </w:rPr>
      </w:pPr>
    </w:p>
    <w:p w14:paraId="634A8FC3" w14:textId="75140A34" w:rsidR="001C6FE0" w:rsidRDefault="001C6FE0" w:rsidP="00051A96">
      <w:pPr>
        <w:rPr>
          <w:rFonts w:asciiTheme="majorHAnsi" w:hAnsiTheme="majorHAnsi" w:cstheme="majorHAnsi"/>
          <w:b/>
          <w:bCs/>
        </w:rPr>
      </w:pPr>
      <w:r w:rsidRPr="0012396F">
        <w:rPr>
          <w:rFonts w:asciiTheme="majorHAnsi" w:hAnsiTheme="majorHAnsi" w:cstheme="majorHAnsi"/>
          <w:b/>
          <w:bCs/>
        </w:rPr>
        <w:t>Table 1:</w:t>
      </w:r>
      <w:r w:rsidRPr="00051A96">
        <w:rPr>
          <w:rFonts w:asciiTheme="majorHAnsi" w:hAnsiTheme="majorHAnsi" w:cstheme="majorHAnsi"/>
        </w:rPr>
        <w:t xml:space="preserve"> </w:t>
      </w:r>
      <w:r w:rsidRPr="00051A96">
        <w:rPr>
          <w:rFonts w:asciiTheme="majorHAnsi" w:hAnsiTheme="majorHAnsi" w:cstheme="majorHAnsi"/>
          <w:b/>
          <w:bCs/>
        </w:rPr>
        <w:t xml:space="preserve">Culture media composition for </w:t>
      </w:r>
      <w:proofErr w:type="spellStart"/>
      <w:r w:rsidR="003A180C" w:rsidRPr="00051A96">
        <w:rPr>
          <w:rFonts w:asciiTheme="majorHAnsi" w:hAnsiTheme="majorHAnsi" w:cstheme="majorHAnsi"/>
          <w:b/>
          <w:bCs/>
        </w:rPr>
        <w:t>h</w:t>
      </w:r>
      <w:r w:rsidRPr="00051A96">
        <w:rPr>
          <w:rFonts w:asciiTheme="majorHAnsi" w:hAnsiTheme="majorHAnsi" w:cstheme="majorHAnsi"/>
          <w:b/>
          <w:bCs/>
        </w:rPr>
        <w:t>iPS</w:t>
      </w:r>
      <w:proofErr w:type="spellEnd"/>
      <w:r w:rsidRPr="00051A96">
        <w:rPr>
          <w:rFonts w:asciiTheme="majorHAnsi" w:hAnsiTheme="majorHAnsi" w:cstheme="majorHAnsi"/>
          <w:b/>
          <w:bCs/>
        </w:rPr>
        <w:t>-derived glutamatergic neurons.</w:t>
      </w:r>
    </w:p>
    <w:p w14:paraId="157FF336" w14:textId="77777777" w:rsidR="0012396F" w:rsidRPr="00051A96" w:rsidRDefault="0012396F" w:rsidP="00051A96">
      <w:pPr>
        <w:rPr>
          <w:rFonts w:asciiTheme="majorHAnsi" w:hAnsiTheme="majorHAnsi" w:cstheme="majorHAnsi"/>
          <w:b/>
          <w:bCs/>
        </w:rPr>
      </w:pPr>
    </w:p>
    <w:p w14:paraId="3E7A0CCC" w14:textId="4996C895" w:rsidR="001C6FE0" w:rsidRDefault="001C6FE0" w:rsidP="00051A96">
      <w:pPr>
        <w:rPr>
          <w:rFonts w:asciiTheme="majorHAnsi" w:hAnsiTheme="majorHAnsi" w:cstheme="majorHAnsi"/>
          <w:b/>
          <w:bCs/>
        </w:rPr>
      </w:pPr>
      <w:r w:rsidRPr="0012396F">
        <w:rPr>
          <w:rFonts w:asciiTheme="majorHAnsi" w:hAnsiTheme="majorHAnsi" w:cstheme="majorHAnsi"/>
          <w:b/>
          <w:bCs/>
        </w:rPr>
        <w:t>Table 2:</w:t>
      </w:r>
      <w:r w:rsidRPr="0012396F">
        <w:rPr>
          <w:rFonts w:asciiTheme="majorHAnsi" w:hAnsiTheme="majorHAnsi" w:cstheme="majorHAnsi"/>
        </w:rPr>
        <w:t xml:space="preserve"> </w:t>
      </w:r>
      <w:r w:rsidRPr="00051A96">
        <w:rPr>
          <w:rFonts w:asciiTheme="majorHAnsi" w:hAnsiTheme="majorHAnsi" w:cstheme="majorHAnsi"/>
          <w:b/>
          <w:bCs/>
        </w:rPr>
        <w:t>List of immunofluorescent antibodies</w:t>
      </w:r>
      <w:r w:rsidR="00506658" w:rsidRPr="00051A96">
        <w:rPr>
          <w:rFonts w:asciiTheme="majorHAnsi" w:hAnsiTheme="majorHAnsi" w:cstheme="majorHAnsi"/>
          <w:b/>
          <w:bCs/>
        </w:rPr>
        <w:t>.</w:t>
      </w:r>
    </w:p>
    <w:p w14:paraId="3899DD63" w14:textId="77777777" w:rsidR="0012396F" w:rsidRPr="00051A96" w:rsidRDefault="0012396F" w:rsidP="00051A96">
      <w:pPr>
        <w:rPr>
          <w:rFonts w:asciiTheme="majorHAnsi" w:hAnsiTheme="majorHAnsi" w:cstheme="majorHAnsi"/>
          <w:b/>
          <w:bCs/>
        </w:rPr>
      </w:pPr>
    </w:p>
    <w:p w14:paraId="106B928C" w14:textId="77777777" w:rsidR="00696AFB" w:rsidRDefault="001C6FE0" w:rsidP="00051A96">
      <w:pPr>
        <w:pStyle w:val="NoSpacing"/>
        <w:jc w:val="both"/>
        <w:rPr>
          <w:rFonts w:asciiTheme="majorHAnsi" w:hAnsiTheme="majorHAnsi" w:cstheme="majorHAnsi"/>
          <w:sz w:val="24"/>
          <w:szCs w:val="24"/>
          <w:lang w:val="en-US"/>
        </w:rPr>
      </w:pPr>
      <w:r w:rsidRPr="00560616">
        <w:rPr>
          <w:rFonts w:asciiTheme="majorHAnsi" w:hAnsiTheme="majorHAnsi" w:cstheme="majorHAnsi"/>
          <w:b/>
          <w:bCs/>
          <w:sz w:val="24"/>
          <w:szCs w:val="24"/>
          <w:lang w:val="en-US"/>
        </w:rPr>
        <w:t>Figure 1:</w:t>
      </w:r>
      <w:r w:rsidR="00030594" w:rsidRPr="00051A96">
        <w:rPr>
          <w:rFonts w:asciiTheme="majorHAnsi" w:hAnsiTheme="majorHAnsi" w:cstheme="majorHAnsi"/>
          <w:b/>
          <w:bCs/>
          <w:sz w:val="24"/>
          <w:szCs w:val="24"/>
          <w:lang w:val="en-US"/>
        </w:rPr>
        <w:t xml:space="preserve"> Cell characterization and co-culture </w:t>
      </w:r>
      <w:r w:rsidR="00594FF2" w:rsidRPr="00051A96">
        <w:rPr>
          <w:rFonts w:asciiTheme="majorHAnsi" w:hAnsiTheme="majorHAnsi" w:cstheme="majorHAnsi"/>
          <w:b/>
          <w:bCs/>
          <w:sz w:val="24"/>
          <w:szCs w:val="24"/>
          <w:lang w:val="en-US"/>
        </w:rPr>
        <w:t xml:space="preserve">protocol </w:t>
      </w:r>
      <w:r w:rsidR="00030594" w:rsidRPr="00051A96">
        <w:rPr>
          <w:rFonts w:asciiTheme="majorHAnsi" w:hAnsiTheme="majorHAnsi" w:cstheme="majorHAnsi"/>
          <w:b/>
          <w:bCs/>
          <w:sz w:val="24"/>
          <w:szCs w:val="24"/>
          <w:lang w:val="en-US"/>
        </w:rPr>
        <w:t xml:space="preserve">of glutamatergic neurons and </w:t>
      </w:r>
      <w:r w:rsidR="00832DD3">
        <w:rPr>
          <w:rFonts w:asciiTheme="majorHAnsi" w:hAnsiTheme="majorHAnsi" w:cstheme="majorHAnsi"/>
          <w:b/>
          <w:bCs/>
          <w:sz w:val="24"/>
          <w:szCs w:val="24"/>
          <w:lang w:val="en-US"/>
        </w:rPr>
        <w:t>high-grade pediatric</w:t>
      </w:r>
      <w:r w:rsidR="00030594" w:rsidRPr="00051A96">
        <w:rPr>
          <w:rFonts w:asciiTheme="majorHAnsi" w:hAnsiTheme="majorHAnsi" w:cstheme="majorHAnsi"/>
          <w:b/>
          <w:bCs/>
          <w:sz w:val="24"/>
          <w:szCs w:val="24"/>
          <w:lang w:val="en-US"/>
        </w:rPr>
        <w:t xml:space="preserve"> glioma (</w:t>
      </w:r>
      <w:proofErr w:type="spellStart"/>
      <w:r w:rsidR="00030594" w:rsidRPr="00051A96">
        <w:rPr>
          <w:rFonts w:asciiTheme="majorHAnsi" w:hAnsiTheme="majorHAnsi" w:cstheme="majorHAnsi"/>
          <w:b/>
          <w:bCs/>
          <w:sz w:val="24"/>
          <w:szCs w:val="24"/>
          <w:lang w:val="en-US"/>
        </w:rPr>
        <w:t>pHGG</w:t>
      </w:r>
      <w:proofErr w:type="spellEnd"/>
      <w:r w:rsidR="00030594" w:rsidRPr="00051A96">
        <w:rPr>
          <w:rFonts w:asciiTheme="majorHAnsi" w:hAnsiTheme="majorHAnsi" w:cstheme="majorHAnsi"/>
          <w:b/>
          <w:bCs/>
          <w:sz w:val="24"/>
          <w:szCs w:val="24"/>
          <w:lang w:val="en-US"/>
        </w:rPr>
        <w:t xml:space="preserve">) lines. </w:t>
      </w:r>
      <w:r w:rsidR="00030594" w:rsidRPr="00054B7A">
        <w:rPr>
          <w:rFonts w:asciiTheme="majorHAnsi" w:hAnsiTheme="majorHAnsi" w:cstheme="majorHAnsi"/>
          <w:sz w:val="24"/>
          <w:szCs w:val="24"/>
          <w:lang w:val="en-US"/>
        </w:rPr>
        <w:t>(</w:t>
      </w:r>
      <w:r w:rsidR="00030594" w:rsidRPr="00051A96">
        <w:rPr>
          <w:rFonts w:asciiTheme="majorHAnsi" w:hAnsiTheme="majorHAnsi" w:cstheme="majorHAnsi"/>
          <w:b/>
          <w:bCs/>
          <w:sz w:val="24"/>
          <w:szCs w:val="24"/>
          <w:lang w:val="en-US"/>
        </w:rPr>
        <w:t>A</w:t>
      </w:r>
      <w:r w:rsidR="00030594" w:rsidRPr="00054B7A">
        <w:rPr>
          <w:rFonts w:asciiTheme="majorHAnsi" w:hAnsiTheme="majorHAnsi" w:cstheme="majorHAnsi"/>
          <w:sz w:val="24"/>
          <w:szCs w:val="24"/>
          <w:lang w:val="en-US"/>
        </w:rPr>
        <w:t xml:space="preserve">) </w:t>
      </w:r>
      <w:r w:rsidR="00594FF2" w:rsidRPr="00832DD3">
        <w:rPr>
          <w:rFonts w:asciiTheme="majorHAnsi" w:hAnsiTheme="majorHAnsi" w:cstheme="majorHAnsi"/>
          <w:sz w:val="24"/>
          <w:szCs w:val="24"/>
          <w:lang w:val="en-US"/>
        </w:rPr>
        <w:t>Prerequisite m</w:t>
      </w:r>
      <w:r w:rsidR="00030594" w:rsidRPr="00832DD3">
        <w:rPr>
          <w:rFonts w:asciiTheme="majorHAnsi" w:hAnsiTheme="majorHAnsi" w:cstheme="majorHAnsi"/>
          <w:sz w:val="24"/>
          <w:szCs w:val="24"/>
          <w:lang w:val="en-US"/>
        </w:rPr>
        <w:t>icroscopic and immunofluorescent characterization of glutamatergic neurons.</w:t>
      </w:r>
      <w:r w:rsidR="00030594" w:rsidRPr="00051A96">
        <w:rPr>
          <w:rFonts w:asciiTheme="majorHAnsi" w:hAnsiTheme="majorHAnsi" w:cstheme="majorHAnsi"/>
          <w:sz w:val="24"/>
          <w:szCs w:val="24"/>
          <w:lang w:val="en-US"/>
        </w:rPr>
        <w:t xml:space="preserve"> </w:t>
      </w:r>
      <w:r w:rsidR="00832DD3" w:rsidRPr="00054B7A">
        <w:rPr>
          <w:rFonts w:asciiTheme="majorHAnsi" w:hAnsiTheme="majorHAnsi" w:cstheme="majorHAnsi"/>
          <w:sz w:val="24"/>
          <w:szCs w:val="24"/>
          <w:lang w:val="en-US"/>
        </w:rPr>
        <w:t>(</w:t>
      </w:r>
      <w:r w:rsidR="00832DD3">
        <w:rPr>
          <w:rFonts w:asciiTheme="majorHAnsi" w:hAnsiTheme="majorHAnsi" w:cstheme="majorHAnsi"/>
          <w:b/>
          <w:bCs/>
          <w:sz w:val="24"/>
          <w:szCs w:val="24"/>
          <w:lang w:val="en-US"/>
        </w:rPr>
        <w:t>1</w:t>
      </w:r>
      <w:r w:rsidR="00832DD3" w:rsidRPr="00054B7A">
        <w:rPr>
          <w:rFonts w:asciiTheme="majorHAnsi" w:hAnsiTheme="majorHAnsi" w:cstheme="majorHAnsi"/>
          <w:sz w:val="24"/>
          <w:szCs w:val="24"/>
          <w:lang w:val="en-US"/>
        </w:rPr>
        <w:t xml:space="preserve">) </w:t>
      </w:r>
      <w:r w:rsidR="00D9405B" w:rsidRPr="00051A96">
        <w:rPr>
          <w:rFonts w:asciiTheme="majorHAnsi" w:hAnsiTheme="majorHAnsi" w:cstheme="majorHAnsi"/>
          <w:sz w:val="24"/>
          <w:szCs w:val="24"/>
          <w:lang w:val="en-US"/>
        </w:rPr>
        <w:t>M</w:t>
      </w:r>
      <w:r w:rsidR="00030594" w:rsidRPr="00051A96">
        <w:rPr>
          <w:rFonts w:asciiTheme="majorHAnsi" w:hAnsiTheme="majorHAnsi" w:cstheme="majorHAnsi"/>
          <w:sz w:val="24"/>
          <w:szCs w:val="24"/>
          <w:lang w:val="en-US"/>
        </w:rPr>
        <w:t xml:space="preserve">icroscopic pictures at day 21 (D21) and day 23 (D23) of glutamatergic neurons. </w:t>
      </w:r>
      <w:r w:rsidR="00832DD3" w:rsidRPr="00054B7A">
        <w:rPr>
          <w:rFonts w:asciiTheme="majorHAnsi" w:hAnsiTheme="majorHAnsi" w:cstheme="majorHAnsi"/>
          <w:sz w:val="24"/>
          <w:szCs w:val="24"/>
          <w:lang w:val="en-US"/>
        </w:rPr>
        <w:t>(</w:t>
      </w:r>
      <w:r w:rsidR="00030594" w:rsidRPr="00051A96">
        <w:rPr>
          <w:rFonts w:asciiTheme="majorHAnsi" w:hAnsiTheme="majorHAnsi" w:cstheme="majorHAnsi"/>
          <w:b/>
          <w:bCs/>
          <w:sz w:val="24"/>
          <w:szCs w:val="24"/>
          <w:lang w:val="en-US"/>
        </w:rPr>
        <w:t>2</w:t>
      </w:r>
      <w:r w:rsidR="00832DD3" w:rsidRPr="00054B7A">
        <w:rPr>
          <w:rFonts w:asciiTheme="majorHAnsi" w:hAnsiTheme="majorHAnsi" w:cstheme="majorHAnsi"/>
          <w:sz w:val="24"/>
          <w:szCs w:val="24"/>
          <w:lang w:val="en-US"/>
        </w:rPr>
        <w:t>)</w:t>
      </w:r>
      <w:r w:rsidR="00030594" w:rsidRPr="00051A96">
        <w:rPr>
          <w:rFonts w:asciiTheme="majorHAnsi" w:hAnsiTheme="majorHAnsi" w:cstheme="majorHAnsi"/>
          <w:sz w:val="24"/>
          <w:szCs w:val="24"/>
          <w:lang w:val="en-US"/>
        </w:rPr>
        <w:t xml:space="preserve"> </w:t>
      </w:r>
      <w:proofErr w:type="spellStart"/>
      <w:r w:rsidR="00030594" w:rsidRPr="00051A96">
        <w:rPr>
          <w:rFonts w:asciiTheme="majorHAnsi" w:hAnsiTheme="majorHAnsi" w:cstheme="majorHAnsi"/>
          <w:sz w:val="24"/>
          <w:szCs w:val="24"/>
          <w:lang w:val="en-US"/>
        </w:rPr>
        <w:t>Nestin</w:t>
      </w:r>
      <w:proofErr w:type="spellEnd"/>
      <w:r w:rsidR="00030594" w:rsidRPr="00051A96">
        <w:rPr>
          <w:rFonts w:asciiTheme="majorHAnsi" w:hAnsiTheme="majorHAnsi" w:cstheme="majorHAnsi"/>
          <w:sz w:val="24"/>
          <w:szCs w:val="24"/>
          <w:lang w:val="en-US"/>
        </w:rPr>
        <w:t xml:space="preserve"> labeling </w:t>
      </w:r>
      <w:r w:rsidR="00F76B1C" w:rsidRPr="00051A96">
        <w:rPr>
          <w:rFonts w:asciiTheme="majorHAnsi" w:hAnsiTheme="majorHAnsi" w:cstheme="majorHAnsi"/>
          <w:sz w:val="24"/>
          <w:szCs w:val="24"/>
          <w:lang w:val="en-US"/>
        </w:rPr>
        <w:t xml:space="preserve">in green and DAPI in blue </w:t>
      </w:r>
      <w:r w:rsidR="00030594" w:rsidRPr="00051A96">
        <w:rPr>
          <w:rFonts w:asciiTheme="majorHAnsi" w:hAnsiTheme="majorHAnsi" w:cstheme="majorHAnsi"/>
          <w:sz w:val="24"/>
          <w:szCs w:val="24"/>
          <w:lang w:val="en-US"/>
        </w:rPr>
        <w:t xml:space="preserve">at D4 (upper row) and D21 (bottom row). </w:t>
      </w:r>
      <w:r w:rsidR="00832DD3" w:rsidRPr="00054B7A">
        <w:rPr>
          <w:rFonts w:asciiTheme="majorHAnsi" w:hAnsiTheme="majorHAnsi" w:cstheme="majorHAnsi"/>
          <w:sz w:val="24"/>
          <w:szCs w:val="24"/>
          <w:lang w:val="en-US"/>
        </w:rPr>
        <w:t>(</w:t>
      </w:r>
      <w:r w:rsidR="00030594" w:rsidRPr="00051A96">
        <w:rPr>
          <w:rFonts w:asciiTheme="majorHAnsi" w:hAnsiTheme="majorHAnsi" w:cstheme="majorHAnsi"/>
          <w:b/>
          <w:bCs/>
          <w:sz w:val="24"/>
          <w:szCs w:val="24"/>
          <w:lang w:val="en-US"/>
        </w:rPr>
        <w:t>3</w:t>
      </w:r>
      <w:r w:rsidR="00832DD3" w:rsidRPr="00054B7A">
        <w:rPr>
          <w:rFonts w:asciiTheme="majorHAnsi" w:hAnsiTheme="majorHAnsi" w:cstheme="majorHAnsi"/>
          <w:sz w:val="24"/>
          <w:szCs w:val="24"/>
          <w:lang w:val="en-US"/>
        </w:rPr>
        <w:t>)</w:t>
      </w:r>
      <w:r w:rsidR="00030594" w:rsidRPr="00051A96">
        <w:rPr>
          <w:rFonts w:asciiTheme="majorHAnsi" w:hAnsiTheme="majorHAnsi" w:cstheme="majorHAnsi"/>
          <w:sz w:val="24"/>
          <w:szCs w:val="24"/>
          <w:lang w:val="en-US"/>
        </w:rPr>
        <w:t xml:space="preserve"> Sox2 labeling </w:t>
      </w:r>
      <w:r w:rsidR="00F76B1C" w:rsidRPr="00051A96">
        <w:rPr>
          <w:rFonts w:asciiTheme="majorHAnsi" w:hAnsiTheme="majorHAnsi" w:cstheme="majorHAnsi"/>
          <w:sz w:val="24"/>
          <w:szCs w:val="24"/>
          <w:lang w:val="en-US"/>
        </w:rPr>
        <w:t xml:space="preserve">in green and </w:t>
      </w:r>
      <w:r w:rsidR="00D21DE8" w:rsidRPr="00051A96">
        <w:rPr>
          <w:rFonts w:asciiTheme="majorHAnsi" w:hAnsiTheme="majorHAnsi" w:cstheme="majorHAnsi"/>
          <w:sz w:val="24"/>
          <w:szCs w:val="24"/>
          <w:lang w:val="en-US"/>
        </w:rPr>
        <w:t xml:space="preserve">DAPI </w:t>
      </w:r>
      <w:r w:rsidR="00F76B1C" w:rsidRPr="00051A96">
        <w:rPr>
          <w:rFonts w:asciiTheme="majorHAnsi" w:hAnsiTheme="majorHAnsi" w:cstheme="majorHAnsi"/>
          <w:sz w:val="24"/>
          <w:szCs w:val="24"/>
          <w:lang w:val="en-US"/>
        </w:rPr>
        <w:t xml:space="preserve">in </w:t>
      </w:r>
      <w:r w:rsidR="00D21DE8" w:rsidRPr="00051A96">
        <w:rPr>
          <w:rFonts w:asciiTheme="majorHAnsi" w:hAnsiTheme="majorHAnsi" w:cstheme="majorHAnsi"/>
          <w:sz w:val="24"/>
          <w:szCs w:val="24"/>
          <w:lang w:val="en-US"/>
        </w:rPr>
        <w:t xml:space="preserve">blue </w:t>
      </w:r>
      <w:r w:rsidR="00030594" w:rsidRPr="00051A96">
        <w:rPr>
          <w:rFonts w:asciiTheme="majorHAnsi" w:hAnsiTheme="majorHAnsi" w:cstheme="majorHAnsi"/>
          <w:sz w:val="24"/>
          <w:szCs w:val="24"/>
          <w:lang w:val="en-US"/>
        </w:rPr>
        <w:t xml:space="preserve">at D4 (upper row) and D21 (bottom row). </w:t>
      </w:r>
      <w:r w:rsidR="00501589" w:rsidRPr="00054B7A">
        <w:rPr>
          <w:rFonts w:asciiTheme="majorHAnsi" w:hAnsiTheme="majorHAnsi" w:cstheme="majorHAnsi"/>
          <w:sz w:val="24"/>
          <w:szCs w:val="24"/>
          <w:lang w:val="en-US"/>
        </w:rPr>
        <w:t>(</w:t>
      </w:r>
      <w:r w:rsidR="00030594" w:rsidRPr="00051A96">
        <w:rPr>
          <w:rFonts w:asciiTheme="majorHAnsi" w:hAnsiTheme="majorHAnsi" w:cstheme="majorHAnsi"/>
          <w:b/>
          <w:bCs/>
          <w:sz w:val="24"/>
          <w:szCs w:val="24"/>
          <w:lang w:val="en-US"/>
        </w:rPr>
        <w:t>4</w:t>
      </w:r>
      <w:r w:rsidR="00501589" w:rsidRPr="00054B7A">
        <w:rPr>
          <w:rFonts w:asciiTheme="majorHAnsi" w:hAnsiTheme="majorHAnsi" w:cstheme="majorHAnsi"/>
          <w:sz w:val="24"/>
          <w:szCs w:val="24"/>
          <w:lang w:val="en-US"/>
        </w:rPr>
        <w:t>)</w:t>
      </w:r>
      <w:r w:rsidR="00030594" w:rsidRPr="00051A96">
        <w:rPr>
          <w:rFonts w:asciiTheme="majorHAnsi" w:hAnsiTheme="majorHAnsi" w:cstheme="majorHAnsi"/>
          <w:sz w:val="24"/>
          <w:szCs w:val="24"/>
          <w:lang w:val="en-US"/>
        </w:rPr>
        <w:t xml:space="preserve"> mGluR2 labeling </w:t>
      </w:r>
      <w:r w:rsidR="00D21DE8" w:rsidRPr="00051A96">
        <w:rPr>
          <w:rFonts w:asciiTheme="majorHAnsi" w:hAnsiTheme="majorHAnsi" w:cstheme="majorHAnsi"/>
          <w:sz w:val="24"/>
          <w:szCs w:val="24"/>
          <w:lang w:val="en-US"/>
        </w:rPr>
        <w:t xml:space="preserve">in green and DAPI in blue </w:t>
      </w:r>
      <w:r w:rsidR="00030594" w:rsidRPr="00051A96">
        <w:rPr>
          <w:rFonts w:asciiTheme="majorHAnsi" w:hAnsiTheme="majorHAnsi" w:cstheme="majorHAnsi"/>
          <w:sz w:val="24"/>
          <w:szCs w:val="24"/>
          <w:lang w:val="en-US"/>
        </w:rPr>
        <w:t>at D21.</w:t>
      </w:r>
      <w:r w:rsidR="00030594" w:rsidRPr="00054B7A">
        <w:rPr>
          <w:rFonts w:asciiTheme="majorHAnsi" w:hAnsiTheme="majorHAnsi" w:cstheme="majorHAnsi"/>
          <w:sz w:val="24"/>
          <w:szCs w:val="24"/>
          <w:lang w:val="en-US"/>
        </w:rPr>
        <w:t xml:space="preserve"> </w:t>
      </w:r>
      <w:r w:rsidR="00122BE2" w:rsidRPr="00054B7A">
        <w:rPr>
          <w:rFonts w:asciiTheme="majorHAnsi" w:hAnsiTheme="majorHAnsi" w:cstheme="majorHAnsi"/>
          <w:sz w:val="24"/>
          <w:szCs w:val="24"/>
          <w:lang w:val="en-US"/>
        </w:rPr>
        <w:t>(</w:t>
      </w:r>
      <w:r w:rsidR="00030594" w:rsidRPr="00051A96">
        <w:rPr>
          <w:rFonts w:asciiTheme="majorHAnsi" w:hAnsiTheme="majorHAnsi" w:cstheme="majorHAnsi"/>
          <w:b/>
          <w:bCs/>
          <w:sz w:val="24"/>
          <w:szCs w:val="24"/>
          <w:lang w:val="en-US"/>
        </w:rPr>
        <w:t>5</w:t>
      </w:r>
      <w:r w:rsidR="00122BE2" w:rsidRPr="00054B7A">
        <w:rPr>
          <w:rFonts w:asciiTheme="majorHAnsi" w:hAnsiTheme="majorHAnsi" w:cstheme="majorHAnsi"/>
          <w:sz w:val="24"/>
          <w:szCs w:val="24"/>
          <w:lang w:val="en-US"/>
        </w:rPr>
        <w:t>)</w:t>
      </w:r>
      <w:r w:rsidR="00030594" w:rsidRPr="00051A96">
        <w:rPr>
          <w:rFonts w:asciiTheme="majorHAnsi" w:hAnsiTheme="majorHAnsi" w:cstheme="majorHAnsi"/>
          <w:sz w:val="24"/>
          <w:szCs w:val="24"/>
          <w:lang w:val="en-US"/>
        </w:rPr>
        <w:t xml:space="preserve"> Statistical comparisons between </w:t>
      </w:r>
      <w:proofErr w:type="spellStart"/>
      <w:r w:rsidR="00030594" w:rsidRPr="00051A96">
        <w:rPr>
          <w:rFonts w:asciiTheme="majorHAnsi" w:hAnsiTheme="majorHAnsi" w:cstheme="majorHAnsi"/>
          <w:sz w:val="24"/>
          <w:szCs w:val="24"/>
          <w:lang w:val="en-US"/>
        </w:rPr>
        <w:t>Nestin</w:t>
      </w:r>
      <w:proofErr w:type="spellEnd"/>
      <w:r w:rsidR="00030594" w:rsidRPr="00051A96">
        <w:rPr>
          <w:rFonts w:asciiTheme="majorHAnsi" w:hAnsiTheme="majorHAnsi" w:cstheme="majorHAnsi"/>
          <w:sz w:val="24"/>
          <w:szCs w:val="24"/>
          <w:lang w:val="en-US"/>
        </w:rPr>
        <w:t xml:space="preserve"> and Sox2 labeling at D4 and D21 of culture, demonstrating cell </w:t>
      </w:r>
      <w:r w:rsidR="009E4B86" w:rsidRPr="00051A96">
        <w:rPr>
          <w:rFonts w:asciiTheme="majorHAnsi" w:hAnsiTheme="majorHAnsi" w:cstheme="majorHAnsi"/>
          <w:sz w:val="24"/>
          <w:szCs w:val="24"/>
          <w:lang w:val="en-US"/>
        </w:rPr>
        <w:t>differentiation</w:t>
      </w:r>
      <w:r w:rsidR="00030594" w:rsidRPr="00051A96">
        <w:rPr>
          <w:rFonts w:asciiTheme="majorHAnsi" w:hAnsiTheme="majorHAnsi" w:cstheme="majorHAnsi"/>
          <w:sz w:val="24"/>
          <w:szCs w:val="24"/>
          <w:lang w:val="en-US"/>
        </w:rPr>
        <w:t xml:space="preserve">. </w:t>
      </w:r>
      <w:r w:rsidR="00122BE2" w:rsidRPr="00054B7A">
        <w:rPr>
          <w:rFonts w:asciiTheme="majorHAnsi" w:hAnsiTheme="majorHAnsi" w:cstheme="majorHAnsi"/>
          <w:sz w:val="24"/>
          <w:szCs w:val="24"/>
          <w:lang w:val="en-US"/>
        </w:rPr>
        <w:t>(</w:t>
      </w:r>
      <w:r w:rsidR="00030594" w:rsidRPr="00051A96">
        <w:rPr>
          <w:rFonts w:asciiTheme="majorHAnsi" w:hAnsiTheme="majorHAnsi" w:cstheme="majorHAnsi"/>
          <w:b/>
          <w:bCs/>
          <w:sz w:val="24"/>
          <w:szCs w:val="24"/>
          <w:lang w:val="en-US"/>
        </w:rPr>
        <w:t>6</w:t>
      </w:r>
      <w:r w:rsidR="00122BE2" w:rsidRPr="00054B7A">
        <w:rPr>
          <w:rFonts w:asciiTheme="majorHAnsi" w:hAnsiTheme="majorHAnsi" w:cstheme="majorHAnsi"/>
          <w:sz w:val="24"/>
          <w:szCs w:val="24"/>
          <w:lang w:val="en-US"/>
        </w:rPr>
        <w:t>)</w:t>
      </w:r>
      <w:r w:rsidR="00030594" w:rsidRPr="00054B7A">
        <w:rPr>
          <w:rFonts w:asciiTheme="majorHAnsi" w:hAnsiTheme="majorHAnsi" w:cstheme="majorHAnsi"/>
          <w:sz w:val="24"/>
          <w:szCs w:val="24"/>
          <w:lang w:val="en-US"/>
        </w:rPr>
        <w:t xml:space="preserve"> </w:t>
      </w:r>
      <w:r w:rsidR="00030594" w:rsidRPr="00051A96">
        <w:rPr>
          <w:rFonts w:asciiTheme="majorHAnsi" w:hAnsiTheme="majorHAnsi" w:cstheme="majorHAnsi"/>
          <w:sz w:val="24"/>
          <w:szCs w:val="24"/>
          <w:lang w:val="en-US"/>
        </w:rPr>
        <w:t xml:space="preserve">vGlut1 staining </w:t>
      </w:r>
      <w:r w:rsidR="00D21DE8" w:rsidRPr="00051A96">
        <w:rPr>
          <w:rFonts w:asciiTheme="majorHAnsi" w:hAnsiTheme="majorHAnsi" w:cstheme="majorHAnsi"/>
          <w:sz w:val="24"/>
          <w:szCs w:val="24"/>
          <w:lang w:val="en-US"/>
        </w:rPr>
        <w:t xml:space="preserve">in green and DAPI in orange </w:t>
      </w:r>
      <w:r w:rsidR="00030594" w:rsidRPr="00051A96">
        <w:rPr>
          <w:rFonts w:asciiTheme="majorHAnsi" w:hAnsiTheme="majorHAnsi" w:cstheme="majorHAnsi"/>
          <w:sz w:val="24"/>
          <w:szCs w:val="24"/>
          <w:lang w:val="en-US"/>
        </w:rPr>
        <w:t xml:space="preserve">at D21. </w:t>
      </w:r>
      <w:r w:rsidR="00030594" w:rsidRPr="00054B7A">
        <w:rPr>
          <w:rFonts w:asciiTheme="majorHAnsi" w:hAnsiTheme="majorHAnsi" w:cstheme="majorHAnsi"/>
          <w:sz w:val="24"/>
          <w:szCs w:val="24"/>
          <w:lang w:val="en-US"/>
        </w:rPr>
        <w:t>(</w:t>
      </w:r>
      <w:r w:rsidR="00030594" w:rsidRPr="00051A96">
        <w:rPr>
          <w:rFonts w:asciiTheme="majorHAnsi" w:hAnsiTheme="majorHAnsi" w:cstheme="majorHAnsi"/>
          <w:b/>
          <w:bCs/>
          <w:sz w:val="24"/>
          <w:szCs w:val="24"/>
          <w:lang w:val="en-US"/>
        </w:rPr>
        <w:t>B</w:t>
      </w:r>
      <w:r w:rsidR="00030594" w:rsidRPr="00054B7A">
        <w:rPr>
          <w:rFonts w:asciiTheme="majorHAnsi" w:hAnsiTheme="majorHAnsi" w:cstheme="majorHAnsi"/>
          <w:sz w:val="24"/>
          <w:szCs w:val="24"/>
          <w:lang w:val="en-US"/>
        </w:rPr>
        <w:t xml:space="preserve">) </w:t>
      </w:r>
      <w:r w:rsidR="00030594" w:rsidRPr="00696AFB">
        <w:rPr>
          <w:rFonts w:asciiTheme="majorHAnsi" w:hAnsiTheme="majorHAnsi" w:cstheme="majorHAnsi"/>
          <w:sz w:val="24"/>
          <w:szCs w:val="24"/>
          <w:lang w:val="en-US"/>
        </w:rPr>
        <w:t xml:space="preserve">General </w:t>
      </w:r>
      <w:r w:rsidR="009E4B86" w:rsidRPr="00696AFB">
        <w:rPr>
          <w:rFonts w:asciiTheme="majorHAnsi" w:hAnsiTheme="majorHAnsi" w:cstheme="majorHAnsi"/>
          <w:sz w:val="24"/>
          <w:szCs w:val="24"/>
          <w:lang w:val="en-US"/>
        </w:rPr>
        <w:t>protocol</w:t>
      </w:r>
      <w:r w:rsidR="00030594" w:rsidRPr="00051A96">
        <w:rPr>
          <w:rFonts w:asciiTheme="majorHAnsi" w:hAnsiTheme="majorHAnsi" w:cstheme="majorHAnsi"/>
          <w:sz w:val="24"/>
          <w:szCs w:val="24"/>
          <w:lang w:val="en-US"/>
        </w:rPr>
        <w:t xml:space="preserve"> for electrophysiological recording to study interactions when co-culturing glutamatergic neurons and glioma cells on devices. </w:t>
      </w:r>
      <w:r w:rsidR="00030594" w:rsidRPr="00054B7A">
        <w:rPr>
          <w:rFonts w:asciiTheme="majorHAnsi" w:hAnsiTheme="majorHAnsi" w:cstheme="majorHAnsi"/>
          <w:sz w:val="24"/>
          <w:szCs w:val="24"/>
          <w:lang w:val="en-US"/>
        </w:rPr>
        <w:t>(</w:t>
      </w:r>
      <w:r w:rsidR="00030594" w:rsidRPr="00051A96">
        <w:rPr>
          <w:rFonts w:asciiTheme="majorHAnsi" w:hAnsiTheme="majorHAnsi" w:cstheme="majorHAnsi"/>
          <w:b/>
          <w:bCs/>
          <w:sz w:val="24"/>
          <w:szCs w:val="24"/>
          <w:lang w:val="en-US"/>
        </w:rPr>
        <w:t>C</w:t>
      </w:r>
      <w:r w:rsidR="00030594" w:rsidRPr="00054B7A">
        <w:rPr>
          <w:rFonts w:asciiTheme="majorHAnsi" w:hAnsiTheme="majorHAnsi" w:cstheme="majorHAnsi"/>
          <w:sz w:val="24"/>
          <w:szCs w:val="24"/>
          <w:lang w:val="en-US"/>
        </w:rPr>
        <w:t xml:space="preserve">) </w:t>
      </w:r>
      <w:r w:rsidR="00594FF2" w:rsidRPr="00696AFB">
        <w:rPr>
          <w:rFonts w:asciiTheme="majorHAnsi" w:hAnsiTheme="majorHAnsi" w:cstheme="majorHAnsi"/>
          <w:sz w:val="24"/>
          <w:szCs w:val="24"/>
          <w:lang w:val="en-US"/>
        </w:rPr>
        <w:t>Prerequisite m</w:t>
      </w:r>
      <w:r w:rsidR="00030594" w:rsidRPr="00696AFB">
        <w:rPr>
          <w:rFonts w:asciiTheme="majorHAnsi" w:hAnsiTheme="majorHAnsi" w:cstheme="majorHAnsi"/>
          <w:sz w:val="24"/>
          <w:szCs w:val="24"/>
          <w:lang w:val="en-US"/>
        </w:rPr>
        <w:t>icroscopic aspect</w:t>
      </w:r>
      <w:r w:rsidR="003A180C" w:rsidRPr="00696AFB">
        <w:rPr>
          <w:rFonts w:asciiTheme="majorHAnsi" w:hAnsiTheme="majorHAnsi" w:cstheme="majorHAnsi"/>
          <w:sz w:val="24"/>
          <w:szCs w:val="24"/>
          <w:lang w:val="en-US"/>
        </w:rPr>
        <w:t>s</w:t>
      </w:r>
      <w:r w:rsidR="00030594" w:rsidRPr="00696AFB">
        <w:rPr>
          <w:rFonts w:asciiTheme="majorHAnsi" w:hAnsiTheme="majorHAnsi" w:cstheme="majorHAnsi"/>
          <w:sz w:val="24"/>
          <w:szCs w:val="24"/>
          <w:lang w:val="en-US"/>
        </w:rPr>
        <w:t xml:space="preserve"> of BT35 and UW479 cell lines.</w:t>
      </w:r>
    </w:p>
    <w:p w14:paraId="26153F16" w14:textId="1CD850C6" w:rsidR="00030594" w:rsidRPr="00696AFB" w:rsidRDefault="00030594" w:rsidP="00051A96">
      <w:pPr>
        <w:pStyle w:val="NoSpacing"/>
        <w:jc w:val="both"/>
        <w:rPr>
          <w:rFonts w:asciiTheme="majorHAnsi" w:hAnsiTheme="majorHAnsi" w:cstheme="majorHAnsi"/>
          <w:sz w:val="24"/>
          <w:szCs w:val="24"/>
          <w:lang w:val="en-US"/>
        </w:rPr>
      </w:pPr>
    </w:p>
    <w:p w14:paraId="6C11832D" w14:textId="2EB20FC1" w:rsidR="00341DD4" w:rsidRDefault="001C6FE0" w:rsidP="00051A96">
      <w:pPr>
        <w:pStyle w:val="NoSpacing"/>
        <w:jc w:val="both"/>
        <w:rPr>
          <w:rFonts w:asciiTheme="majorHAnsi" w:hAnsiTheme="majorHAnsi" w:cstheme="majorHAnsi"/>
          <w:sz w:val="24"/>
          <w:szCs w:val="24"/>
          <w:lang w:val="en-US"/>
        </w:rPr>
      </w:pPr>
      <w:r w:rsidRPr="00CF023C">
        <w:rPr>
          <w:rFonts w:asciiTheme="majorHAnsi" w:hAnsiTheme="majorHAnsi" w:cstheme="majorHAnsi"/>
          <w:b/>
          <w:bCs/>
          <w:sz w:val="24"/>
          <w:szCs w:val="24"/>
          <w:lang w:val="en-US"/>
        </w:rPr>
        <w:t>Figure 2:</w:t>
      </w:r>
      <w:r w:rsidRPr="00051A96">
        <w:rPr>
          <w:rFonts w:asciiTheme="majorHAnsi" w:hAnsiTheme="majorHAnsi" w:cstheme="majorHAnsi"/>
          <w:b/>
          <w:bCs/>
          <w:sz w:val="24"/>
          <w:szCs w:val="24"/>
          <w:lang w:val="en-US"/>
        </w:rPr>
        <w:t xml:space="preserve"> </w:t>
      </w:r>
      <w:r w:rsidR="00E4661C" w:rsidRPr="00051A96">
        <w:rPr>
          <w:rFonts w:asciiTheme="majorHAnsi" w:hAnsiTheme="majorHAnsi" w:cstheme="majorHAnsi"/>
          <w:b/>
          <w:bCs/>
          <w:sz w:val="24"/>
          <w:szCs w:val="24"/>
          <w:lang w:val="en-US"/>
        </w:rPr>
        <w:t>Microscopic images of glutamatergic and glioma cells cultured in microfluidic devices</w:t>
      </w:r>
      <w:r w:rsidR="00D051CA" w:rsidRPr="00051A96">
        <w:rPr>
          <w:rFonts w:asciiTheme="majorHAnsi" w:hAnsiTheme="majorHAnsi" w:cstheme="majorHAnsi"/>
          <w:b/>
          <w:bCs/>
          <w:sz w:val="24"/>
          <w:szCs w:val="24"/>
          <w:lang w:val="en-US"/>
        </w:rPr>
        <w:t xml:space="preserve"> </w:t>
      </w:r>
      <w:r w:rsidR="00DD64A3" w:rsidRPr="00051A96">
        <w:rPr>
          <w:rFonts w:asciiTheme="majorHAnsi" w:hAnsiTheme="majorHAnsi" w:cstheme="majorHAnsi"/>
          <w:b/>
          <w:bCs/>
          <w:sz w:val="24"/>
          <w:szCs w:val="24"/>
          <w:lang w:val="en-US"/>
        </w:rPr>
        <w:t xml:space="preserve">coupled to </w:t>
      </w:r>
      <w:r w:rsidR="00DD64A3" w:rsidRPr="00CF023C">
        <w:rPr>
          <w:rFonts w:asciiTheme="majorHAnsi" w:hAnsiTheme="majorHAnsi" w:cstheme="majorHAnsi"/>
          <w:b/>
          <w:bCs/>
          <w:sz w:val="24"/>
          <w:szCs w:val="24"/>
          <w:lang w:val="en-US"/>
        </w:rPr>
        <w:t>multielectrode arrays (MEA)</w:t>
      </w:r>
      <w:r w:rsidR="00E4661C" w:rsidRPr="00CF023C">
        <w:rPr>
          <w:rFonts w:asciiTheme="majorHAnsi" w:hAnsiTheme="majorHAnsi" w:cstheme="majorHAnsi"/>
          <w:b/>
          <w:bCs/>
          <w:sz w:val="24"/>
          <w:szCs w:val="24"/>
          <w:lang w:val="en-US"/>
        </w:rPr>
        <w:t>.</w:t>
      </w:r>
      <w:r w:rsidR="00E4661C" w:rsidRPr="00051A96">
        <w:rPr>
          <w:rFonts w:asciiTheme="majorHAnsi" w:hAnsiTheme="majorHAnsi" w:cstheme="majorHAnsi"/>
          <w:b/>
          <w:bCs/>
          <w:sz w:val="24"/>
          <w:szCs w:val="24"/>
          <w:lang w:val="en-US"/>
        </w:rPr>
        <w:t xml:space="preserve"> </w:t>
      </w:r>
      <w:r w:rsidR="00E4661C" w:rsidRPr="00051A96">
        <w:rPr>
          <w:rFonts w:asciiTheme="majorHAnsi" w:hAnsiTheme="majorHAnsi" w:cstheme="majorHAnsi"/>
          <w:sz w:val="24"/>
          <w:szCs w:val="24"/>
          <w:lang w:val="en-US"/>
        </w:rPr>
        <w:t xml:space="preserve">Glutamatergic neurons are differentiated and cultured alone in the microfluidic device until day 21 (D21). </w:t>
      </w:r>
      <w:r w:rsidR="00E4661C" w:rsidRPr="00054B7A">
        <w:rPr>
          <w:rFonts w:asciiTheme="majorHAnsi" w:hAnsiTheme="majorHAnsi" w:cstheme="majorHAnsi"/>
          <w:sz w:val="24"/>
          <w:szCs w:val="24"/>
          <w:lang w:val="en-US"/>
        </w:rPr>
        <w:t>(</w:t>
      </w:r>
      <w:r w:rsidR="00E4661C" w:rsidRPr="00051A96">
        <w:rPr>
          <w:rFonts w:asciiTheme="majorHAnsi" w:hAnsiTheme="majorHAnsi" w:cstheme="majorHAnsi"/>
          <w:b/>
          <w:bCs/>
          <w:sz w:val="24"/>
          <w:szCs w:val="24"/>
          <w:lang w:val="en-US"/>
        </w:rPr>
        <w:t>A</w:t>
      </w:r>
      <w:r w:rsidR="00E4661C" w:rsidRPr="00054B7A">
        <w:rPr>
          <w:rFonts w:asciiTheme="majorHAnsi" w:hAnsiTheme="majorHAnsi" w:cstheme="majorHAnsi"/>
          <w:sz w:val="24"/>
          <w:szCs w:val="24"/>
          <w:lang w:val="en-US"/>
        </w:rPr>
        <w:t>)</w:t>
      </w:r>
      <w:r w:rsidR="00E4661C" w:rsidRPr="00051A96">
        <w:rPr>
          <w:rFonts w:asciiTheme="majorHAnsi" w:hAnsiTheme="majorHAnsi" w:cstheme="majorHAnsi"/>
          <w:sz w:val="24"/>
          <w:szCs w:val="24"/>
          <w:lang w:val="en-US"/>
        </w:rPr>
        <w:t xml:space="preserve"> For th</w:t>
      </w:r>
      <w:r w:rsidR="00B34490" w:rsidRPr="00051A96">
        <w:rPr>
          <w:rFonts w:asciiTheme="majorHAnsi" w:hAnsiTheme="majorHAnsi" w:cstheme="majorHAnsi"/>
          <w:sz w:val="24"/>
          <w:szCs w:val="24"/>
          <w:lang w:val="en-US"/>
        </w:rPr>
        <w:t xml:space="preserve">is experimental </w:t>
      </w:r>
      <w:r w:rsidR="00E4661C" w:rsidRPr="00051A96">
        <w:rPr>
          <w:rFonts w:asciiTheme="majorHAnsi" w:hAnsiTheme="majorHAnsi" w:cstheme="majorHAnsi"/>
          <w:sz w:val="24"/>
          <w:szCs w:val="24"/>
          <w:lang w:val="en-US"/>
        </w:rPr>
        <w:t xml:space="preserve">control, only </w:t>
      </w:r>
      <w:r w:rsidR="00DE6EE2">
        <w:rPr>
          <w:rFonts w:asciiTheme="majorHAnsi" w:hAnsiTheme="majorHAnsi" w:cstheme="majorHAnsi"/>
          <w:sz w:val="24"/>
          <w:szCs w:val="24"/>
          <w:lang w:val="en-US"/>
        </w:rPr>
        <w:t xml:space="preserve">the </w:t>
      </w:r>
      <w:r w:rsidR="00E4661C" w:rsidRPr="00051A96">
        <w:rPr>
          <w:rFonts w:asciiTheme="majorHAnsi" w:hAnsiTheme="majorHAnsi" w:cstheme="majorHAnsi"/>
          <w:sz w:val="24"/>
          <w:szCs w:val="24"/>
          <w:lang w:val="en-US"/>
        </w:rPr>
        <w:lastRenderedPageBreak/>
        <w:t xml:space="preserve">medium was added to glutamatergic cells at D21, while either BT35 </w:t>
      </w:r>
      <w:r w:rsidR="00E4661C" w:rsidRPr="00054B7A">
        <w:rPr>
          <w:rFonts w:asciiTheme="majorHAnsi" w:hAnsiTheme="majorHAnsi" w:cstheme="majorHAnsi"/>
          <w:sz w:val="24"/>
          <w:szCs w:val="24"/>
          <w:lang w:val="en-US"/>
        </w:rPr>
        <w:t>(</w:t>
      </w:r>
      <w:r w:rsidR="00E4661C" w:rsidRPr="00051A96">
        <w:rPr>
          <w:rFonts w:asciiTheme="majorHAnsi" w:hAnsiTheme="majorHAnsi" w:cstheme="majorHAnsi"/>
          <w:b/>
          <w:bCs/>
          <w:sz w:val="24"/>
          <w:szCs w:val="24"/>
          <w:lang w:val="en-US"/>
        </w:rPr>
        <w:t>B</w:t>
      </w:r>
      <w:r w:rsidR="00E4661C" w:rsidRPr="00054B7A">
        <w:rPr>
          <w:rFonts w:asciiTheme="majorHAnsi" w:hAnsiTheme="majorHAnsi" w:cstheme="majorHAnsi"/>
          <w:sz w:val="24"/>
          <w:szCs w:val="24"/>
          <w:lang w:val="en-US"/>
        </w:rPr>
        <w:t>)</w:t>
      </w:r>
      <w:r w:rsidR="00E4661C" w:rsidRPr="00051A96">
        <w:rPr>
          <w:rFonts w:asciiTheme="majorHAnsi" w:hAnsiTheme="majorHAnsi" w:cstheme="majorHAnsi"/>
          <w:sz w:val="24"/>
          <w:szCs w:val="24"/>
          <w:lang w:val="en-US"/>
        </w:rPr>
        <w:t xml:space="preserve"> or UW479 </w:t>
      </w:r>
      <w:r w:rsidR="00E4661C" w:rsidRPr="00054B7A">
        <w:rPr>
          <w:rFonts w:asciiTheme="majorHAnsi" w:hAnsiTheme="majorHAnsi" w:cstheme="majorHAnsi"/>
          <w:sz w:val="24"/>
          <w:szCs w:val="24"/>
          <w:lang w:val="en-US"/>
        </w:rPr>
        <w:t>(</w:t>
      </w:r>
      <w:r w:rsidR="00E4661C" w:rsidRPr="00051A96">
        <w:rPr>
          <w:rFonts w:asciiTheme="majorHAnsi" w:hAnsiTheme="majorHAnsi" w:cstheme="majorHAnsi"/>
          <w:b/>
          <w:bCs/>
          <w:sz w:val="24"/>
          <w:szCs w:val="24"/>
          <w:lang w:val="en-US"/>
        </w:rPr>
        <w:t>C</w:t>
      </w:r>
      <w:r w:rsidR="00E4661C" w:rsidRPr="00054B7A">
        <w:rPr>
          <w:rFonts w:asciiTheme="majorHAnsi" w:hAnsiTheme="majorHAnsi" w:cstheme="majorHAnsi"/>
          <w:sz w:val="24"/>
          <w:szCs w:val="24"/>
          <w:lang w:val="en-US"/>
        </w:rPr>
        <w:t>)</w:t>
      </w:r>
      <w:r w:rsidR="00E4661C" w:rsidRPr="00051A96">
        <w:rPr>
          <w:rFonts w:asciiTheme="majorHAnsi" w:hAnsiTheme="majorHAnsi" w:cstheme="majorHAnsi"/>
          <w:sz w:val="24"/>
          <w:szCs w:val="24"/>
          <w:lang w:val="en-US"/>
        </w:rPr>
        <w:t xml:space="preserve"> cell lines were added in their respective conditions. Images at D22 and D23 were performed before the electrophysiological records</w:t>
      </w:r>
      <w:r w:rsidR="00D21DE8" w:rsidRPr="00051A96">
        <w:rPr>
          <w:rFonts w:asciiTheme="majorHAnsi" w:hAnsiTheme="majorHAnsi" w:cstheme="majorHAnsi"/>
          <w:sz w:val="24"/>
          <w:szCs w:val="24"/>
          <w:lang w:val="en-US"/>
        </w:rPr>
        <w:t xml:space="preserve"> for each condition</w:t>
      </w:r>
      <w:r w:rsidR="00E4661C" w:rsidRPr="00051A96">
        <w:rPr>
          <w:rFonts w:asciiTheme="majorHAnsi" w:hAnsiTheme="majorHAnsi" w:cstheme="majorHAnsi"/>
          <w:sz w:val="24"/>
          <w:szCs w:val="24"/>
          <w:lang w:val="en-US"/>
        </w:rPr>
        <w:t xml:space="preserve">. All </w:t>
      </w:r>
      <w:r w:rsidR="006E1031">
        <w:rPr>
          <w:rFonts w:asciiTheme="majorHAnsi" w:hAnsiTheme="majorHAnsi" w:cstheme="majorHAnsi"/>
          <w:sz w:val="24"/>
          <w:szCs w:val="24"/>
          <w:lang w:val="en-US"/>
        </w:rPr>
        <w:t xml:space="preserve">the </w:t>
      </w:r>
      <w:r w:rsidR="00E4661C" w:rsidRPr="00051A96">
        <w:rPr>
          <w:rFonts w:asciiTheme="majorHAnsi" w:hAnsiTheme="majorHAnsi" w:cstheme="majorHAnsi"/>
          <w:sz w:val="24"/>
          <w:szCs w:val="24"/>
          <w:lang w:val="en-US"/>
        </w:rPr>
        <w:t xml:space="preserve">images were obtained using a classical phase-contrast microscope. </w:t>
      </w:r>
      <w:r w:rsidR="00E4661C" w:rsidRPr="00054B7A">
        <w:rPr>
          <w:rFonts w:asciiTheme="majorHAnsi" w:hAnsiTheme="majorHAnsi" w:cstheme="majorHAnsi"/>
          <w:sz w:val="24"/>
          <w:szCs w:val="24"/>
          <w:lang w:val="en-US"/>
        </w:rPr>
        <w:t>(</w:t>
      </w:r>
      <w:r w:rsidR="00E4661C" w:rsidRPr="00051A96">
        <w:rPr>
          <w:rFonts w:asciiTheme="majorHAnsi" w:hAnsiTheme="majorHAnsi" w:cstheme="majorHAnsi"/>
          <w:b/>
          <w:bCs/>
          <w:sz w:val="24"/>
          <w:szCs w:val="24"/>
          <w:lang w:val="en-US"/>
        </w:rPr>
        <w:t>D</w:t>
      </w:r>
      <w:r w:rsidR="00E4661C" w:rsidRPr="00054B7A">
        <w:rPr>
          <w:rFonts w:asciiTheme="majorHAnsi" w:hAnsiTheme="majorHAnsi" w:cstheme="majorHAnsi"/>
          <w:sz w:val="24"/>
          <w:szCs w:val="24"/>
          <w:lang w:val="en-US"/>
        </w:rPr>
        <w:t>)</w:t>
      </w:r>
      <w:r w:rsidR="00E4661C" w:rsidRPr="00051A96">
        <w:rPr>
          <w:rFonts w:asciiTheme="majorHAnsi" w:hAnsiTheme="majorHAnsi" w:cstheme="majorHAnsi"/>
          <w:sz w:val="24"/>
          <w:szCs w:val="24"/>
          <w:lang w:val="en-US"/>
        </w:rPr>
        <w:t xml:space="preserve"> Tumor cell viability for BT35 and UW479 at D23 was estimated using an automated count with </w:t>
      </w:r>
      <w:r w:rsidR="00341DD4">
        <w:rPr>
          <w:rFonts w:asciiTheme="majorHAnsi" w:hAnsiTheme="majorHAnsi" w:cstheme="majorHAnsi"/>
          <w:sz w:val="24"/>
          <w:szCs w:val="24"/>
          <w:lang w:val="en-US"/>
        </w:rPr>
        <w:t>image analysis</w:t>
      </w:r>
      <w:r w:rsidR="00E4661C" w:rsidRPr="00051A96">
        <w:rPr>
          <w:rFonts w:asciiTheme="majorHAnsi" w:hAnsiTheme="majorHAnsi" w:cstheme="majorHAnsi"/>
          <w:sz w:val="24"/>
          <w:szCs w:val="24"/>
          <w:lang w:val="en-US"/>
        </w:rPr>
        <w:t xml:space="preserve"> software.</w:t>
      </w:r>
    </w:p>
    <w:p w14:paraId="44686669" w14:textId="319F745A" w:rsidR="00E4661C" w:rsidRPr="00051A96" w:rsidRDefault="00E4661C" w:rsidP="00051A96">
      <w:pPr>
        <w:pStyle w:val="NoSpacing"/>
        <w:jc w:val="both"/>
        <w:rPr>
          <w:rFonts w:asciiTheme="majorHAnsi" w:hAnsiTheme="majorHAnsi" w:cstheme="majorHAnsi"/>
          <w:sz w:val="24"/>
          <w:szCs w:val="24"/>
          <w:lang w:val="en-US"/>
        </w:rPr>
      </w:pPr>
    </w:p>
    <w:p w14:paraId="38B5D35A" w14:textId="4D3F71EB" w:rsidR="001C6FE0" w:rsidRDefault="001C6FE0" w:rsidP="00051A96">
      <w:pPr>
        <w:pStyle w:val="NoSpacing"/>
        <w:jc w:val="both"/>
        <w:rPr>
          <w:rFonts w:asciiTheme="majorHAnsi" w:hAnsiTheme="majorHAnsi" w:cstheme="majorHAnsi"/>
          <w:sz w:val="24"/>
          <w:szCs w:val="24"/>
          <w:lang w:val="en-US"/>
        </w:rPr>
      </w:pPr>
      <w:r w:rsidRPr="005C51D3">
        <w:rPr>
          <w:rFonts w:asciiTheme="majorHAnsi" w:hAnsiTheme="majorHAnsi" w:cstheme="majorHAnsi"/>
          <w:b/>
          <w:bCs/>
          <w:sz w:val="24"/>
          <w:szCs w:val="24"/>
          <w:lang w:val="en-US"/>
        </w:rPr>
        <w:t>Figure 3:</w:t>
      </w:r>
      <w:r w:rsidRPr="00051A96">
        <w:rPr>
          <w:rFonts w:asciiTheme="majorHAnsi" w:hAnsiTheme="majorHAnsi" w:cstheme="majorHAnsi"/>
          <w:b/>
          <w:bCs/>
          <w:sz w:val="24"/>
          <w:szCs w:val="24"/>
          <w:lang w:val="en-US"/>
        </w:rPr>
        <w:t xml:space="preserve"> Electrophysiological recording. </w:t>
      </w:r>
      <w:r w:rsidRPr="00054B7A">
        <w:rPr>
          <w:rFonts w:asciiTheme="majorHAnsi" w:hAnsiTheme="majorHAnsi" w:cstheme="majorHAnsi"/>
          <w:sz w:val="24"/>
          <w:szCs w:val="24"/>
          <w:lang w:val="en-US"/>
        </w:rPr>
        <w:t>(</w:t>
      </w:r>
      <w:r w:rsidRPr="00051A96">
        <w:rPr>
          <w:rFonts w:asciiTheme="majorHAnsi" w:hAnsiTheme="majorHAnsi" w:cstheme="majorHAnsi"/>
          <w:b/>
          <w:bCs/>
          <w:sz w:val="24"/>
          <w:szCs w:val="24"/>
          <w:lang w:val="en-US"/>
        </w:rPr>
        <w:t>A</w:t>
      </w:r>
      <w:r w:rsidRPr="00054B7A">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 xml:space="preserve">Spike detection along recording time in UW479/glutamatergic neuron co-cultures. </w:t>
      </w:r>
      <w:r w:rsidRPr="00054B7A">
        <w:rPr>
          <w:rFonts w:asciiTheme="majorHAnsi" w:hAnsiTheme="majorHAnsi" w:cstheme="majorHAnsi"/>
          <w:sz w:val="24"/>
          <w:szCs w:val="24"/>
          <w:lang w:val="en-US"/>
        </w:rPr>
        <w:t>(</w:t>
      </w:r>
      <w:r w:rsidRPr="00051A96">
        <w:rPr>
          <w:rFonts w:asciiTheme="majorHAnsi" w:hAnsiTheme="majorHAnsi" w:cstheme="majorHAnsi"/>
          <w:b/>
          <w:bCs/>
          <w:sz w:val="24"/>
          <w:szCs w:val="24"/>
          <w:lang w:val="en-US"/>
        </w:rPr>
        <w:t>B</w:t>
      </w:r>
      <w:r w:rsidRPr="00054B7A">
        <w:rPr>
          <w:rFonts w:asciiTheme="majorHAnsi" w:hAnsiTheme="majorHAnsi" w:cstheme="majorHAnsi"/>
          <w:sz w:val="24"/>
          <w:szCs w:val="24"/>
          <w:lang w:val="en-US"/>
        </w:rPr>
        <w:t xml:space="preserve">) </w:t>
      </w:r>
      <w:r w:rsidR="005C51D3">
        <w:rPr>
          <w:rFonts w:asciiTheme="majorHAnsi" w:hAnsiTheme="majorHAnsi" w:cstheme="majorHAnsi"/>
          <w:sz w:val="24"/>
          <w:szCs w:val="24"/>
          <w:lang w:val="en-US"/>
        </w:rPr>
        <w:t>An e</w:t>
      </w:r>
      <w:r w:rsidRPr="00051A96">
        <w:rPr>
          <w:rFonts w:asciiTheme="majorHAnsi" w:hAnsiTheme="majorHAnsi" w:cstheme="majorHAnsi"/>
          <w:sz w:val="24"/>
          <w:szCs w:val="24"/>
          <w:lang w:val="en-US"/>
        </w:rPr>
        <w:t xml:space="preserve">xample of the computed raster plot at D23 represents the events detected for each active electrode as </w:t>
      </w:r>
      <w:r w:rsidR="005C51D3">
        <w:rPr>
          <w:rFonts w:asciiTheme="majorHAnsi" w:hAnsiTheme="majorHAnsi" w:cstheme="majorHAnsi"/>
          <w:sz w:val="24"/>
          <w:szCs w:val="24"/>
          <w:lang w:val="en-US"/>
        </w:rPr>
        <w:t xml:space="preserve">a </w:t>
      </w:r>
      <w:r w:rsidRPr="00051A96">
        <w:rPr>
          <w:rFonts w:asciiTheme="majorHAnsi" w:hAnsiTheme="majorHAnsi" w:cstheme="majorHAnsi"/>
          <w:sz w:val="24"/>
          <w:szCs w:val="24"/>
          <w:lang w:val="en-US"/>
        </w:rPr>
        <w:t xml:space="preserve">function of time in UW479/glutamatergic neuron co-cultures. </w:t>
      </w:r>
      <w:r w:rsidRPr="00054B7A">
        <w:rPr>
          <w:rFonts w:asciiTheme="majorHAnsi" w:hAnsiTheme="majorHAnsi" w:cstheme="majorHAnsi"/>
          <w:sz w:val="24"/>
          <w:szCs w:val="24"/>
          <w:lang w:val="en-US"/>
        </w:rPr>
        <w:t>(</w:t>
      </w:r>
      <w:r w:rsidRPr="00051A96">
        <w:rPr>
          <w:rFonts w:asciiTheme="majorHAnsi" w:hAnsiTheme="majorHAnsi" w:cstheme="majorHAnsi"/>
          <w:b/>
          <w:bCs/>
          <w:sz w:val="24"/>
          <w:szCs w:val="24"/>
          <w:lang w:val="en-US"/>
        </w:rPr>
        <w:t>C</w:t>
      </w:r>
      <w:r w:rsidRPr="00054B7A">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 xml:space="preserve">Temporal </w:t>
      </w:r>
      <w:r w:rsidR="004B1159" w:rsidRPr="00051A96">
        <w:rPr>
          <w:rFonts w:asciiTheme="majorHAnsi" w:hAnsiTheme="majorHAnsi" w:cstheme="majorHAnsi"/>
          <w:sz w:val="24"/>
          <w:szCs w:val="24"/>
          <w:lang w:val="en-US"/>
        </w:rPr>
        <w:t>a</w:t>
      </w:r>
      <w:r w:rsidRPr="00051A96">
        <w:rPr>
          <w:rFonts w:asciiTheme="majorHAnsi" w:hAnsiTheme="majorHAnsi" w:cstheme="majorHAnsi"/>
          <w:sz w:val="24"/>
          <w:szCs w:val="24"/>
          <w:lang w:val="en-US"/>
        </w:rPr>
        <w:t xml:space="preserve">rray-wide firing rate (or instantaneous firing-rate) of all the active electrodes recording electrical activity in BT35/glutamatergic neuron co-cultures, allowing to monitor synchronicity of the neural network activity. </w:t>
      </w:r>
      <w:r w:rsidRPr="00054B7A">
        <w:rPr>
          <w:rFonts w:asciiTheme="majorHAnsi" w:hAnsiTheme="majorHAnsi" w:cstheme="majorHAnsi"/>
          <w:sz w:val="24"/>
          <w:szCs w:val="24"/>
          <w:lang w:val="en-US"/>
        </w:rPr>
        <w:t>(</w:t>
      </w:r>
      <w:r w:rsidRPr="00051A96">
        <w:rPr>
          <w:rFonts w:asciiTheme="majorHAnsi" w:hAnsiTheme="majorHAnsi" w:cstheme="majorHAnsi"/>
          <w:b/>
          <w:bCs/>
          <w:sz w:val="24"/>
          <w:szCs w:val="24"/>
          <w:lang w:val="en-US"/>
        </w:rPr>
        <w:t>D</w:t>
      </w:r>
      <w:r w:rsidRPr="00054B7A">
        <w:rPr>
          <w:rFonts w:asciiTheme="majorHAnsi" w:hAnsiTheme="majorHAnsi" w:cstheme="majorHAnsi"/>
          <w:sz w:val="24"/>
          <w:szCs w:val="24"/>
          <w:lang w:val="en-US"/>
        </w:rPr>
        <w:t xml:space="preserve">) </w:t>
      </w:r>
      <w:r w:rsidR="004D4A66" w:rsidRPr="00051A96">
        <w:rPr>
          <w:rFonts w:asciiTheme="majorHAnsi" w:hAnsiTheme="majorHAnsi" w:cstheme="majorHAnsi"/>
          <w:sz w:val="24"/>
          <w:szCs w:val="24"/>
          <w:lang w:val="en-US"/>
        </w:rPr>
        <w:t>Bar charts</w:t>
      </w:r>
      <w:r w:rsidRPr="00051A96">
        <w:rPr>
          <w:rFonts w:asciiTheme="majorHAnsi" w:hAnsiTheme="majorHAnsi" w:cstheme="majorHAnsi"/>
          <w:sz w:val="24"/>
          <w:szCs w:val="24"/>
          <w:lang w:val="en-US"/>
        </w:rPr>
        <w:t xml:space="preserve"> of mean firing rate in </w:t>
      </w:r>
      <w:r w:rsidR="005C51D3">
        <w:rPr>
          <w:rFonts w:asciiTheme="majorHAnsi" w:hAnsiTheme="majorHAnsi" w:cstheme="majorHAnsi"/>
          <w:sz w:val="24"/>
          <w:szCs w:val="24"/>
          <w:lang w:val="en-US"/>
        </w:rPr>
        <w:t xml:space="preserve">the </w:t>
      </w:r>
      <w:r w:rsidRPr="00051A96">
        <w:rPr>
          <w:rFonts w:asciiTheme="majorHAnsi" w:hAnsiTheme="majorHAnsi" w:cstheme="majorHAnsi"/>
          <w:sz w:val="24"/>
          <w:szCs w:val="24"/>
          <w:lang w:val="en-US"/>
        </w:rPr>
        <w:t>control condition</w:t>
      </w:r>
      <w:r w:rsidR="004B1159" w:rsidRPr="00051A96">
        <w:rPr>
          <w:rFonts w:asciiTheme="majorHAnsi" w:hAnsiTheme="majorHAnsi" w:cstheme="majorHAnsi"/>
          <w:sz w:val="24"/>
          <w:szCs w:val="24"/>
          <w:lang w:val="en-US"/>
        </w:rPr>
        <w:t xml:space="preserve"> (e.g., </w:t>
      </w:r>
      <w:r w:rsidR="005C51D3">
        <w:rPr>
          <w:rFonts w:asciiTheme="majorHAnsi" w:hAnsiTheme="majorHAnsi" w:cstheme="majorHAnsi"/>
          <w:sz w:val="24"/>
          <w:szCs w:val="24"/>
          <w:lang w:val="en-US"/>
        </w:rPr>
        <w:t xml:space="preserve">the </w:t>
      </w:r>
      <w:r w:rsidR="004B1159" w:rsidRPr="00051A96">
        <w:rPr>
          <w:rFonts w:asciiTheme="majorHAnsi" w:hAnsiTheme="majorHAnsi" w:cstheme="majorHAnsi"/>
          <w:sz w:val="24"/>
          <w:szCs w:val="24"/>
          <w:lang w:val="en-US"/>
        </w:rPr>
        <w:t>culture of glutamatergic neurons)</w:t>
      </w:r>
      <w:r w:rsidRPr="00051A96">
        <w:rPr>
          <w:rFonts w:asciiTheme="majorHAnsi" w:hAnsiTheme="majorHAnsi" w:cstheme="majorHAnsi"/>
          <w:sz w:val="24"/>
          <w:szCs w:val="24"/>
          <w:lang w:val="en-US"/>
        </w:rPr>
        <w:t xml:space="preserve"> and when adding tumoral UW479 cell line (in green) and BT35 cell line (in red). Data ar</w:t>
      </w:r>
      <w:r w:rsidR="00B81C09" w:rsidRPr="00051A96">
        <w:rPr>
          <w:rFonts w:asciiTheme="majorHAnsi" w:hAnsiTheme="majorHAnsi" w:cstheme="majorHAnsi"/>
          <w:sz w:val="24"/>
          <w:szCs w:val="24"/>
          <w:lang w:val="en-US"/>
        </w:rPr>
        <w:t>e shown as mean ± SEM. (* p</w:t>
      </w:r>
      <w:r w:rsidR="006E1031">
        <w:rPr>
          <w:rFonts w:asciiTheme="majorHAnsi" w:hAnsiTheme="majorHAnsi" w:cstheme="majorHAnsi"/>
          <w:sz w:val="24"/>
          <w:szCs w:val="24"/>
          <w:lang w:val="en-US"/>
        </w:rPr>
        <w:t xml:space="preserve"> </w:t>
      </w:r>
      <w:r w:rsidR="00B81C09" w:rsidRPr="00051A96">
        <w:rPr>
          <w:rFonts w:asciiTheme="majorHAnsi" w:hAnsiTheme="majorHAnsi" w:cstheme="majorHAnsi"/>
          <w:sz w:val="24"/>
          <w:szCs w:val="24"/>
          <w:lang w:val="en-US"/>
        </w:rPr>
        <w:t>&lt;</w:t>
      </w:r>
      <w:r w:rsidR="006E1031">
        <w:rPr>
          <w:rFonts w:asciiTheme="majorHAnsi" w:hAnsiTheme="majorHAnsi" w:cstheme="majorHAnsi"/>
          <w:sz w:val="24"/>
          <w:szCs w:val="24"/>
          <w:lang w:val="en-US"/>
        </w:rPr>
        <w:t xml:space="preserve"> </w:t>
      </w:r>
      <w:r w:rsidR="00B81C09" w:rsidRPr="00051A96">
        <w:rPr>
          <w:rFonts w:asciiTheme="majorHAnsi" w:hAnsiTheme="majorHAnsi" w:cstheme="majorHAnsi"/>
          <w:sz w:val="24"/>
          <w:szCs w:val="24"/>
          <w:lang w:val="en-US"/>
        </w:rPr>
        <w:t>0.05</w:t>
      </w:r>
      <w:r w:rsidRPr="00051A96">
        <w:rPr>
          <w:rFonts w:asciiTheme="majorHAnsi" w:hAnsiTheme="majorHAnsi" w:cstheme="majorHAnsi"/>
          <w:sz w:val="24"/>
          <w:szCs w:val="24"/>
          <w:lang w:val="en-US"/>
        </w:rPr>
        <w:t>)</w:t>
      </w:r>
      <w:r w:rsidR="006E1031">
        <w:rPr>
          <w:rFonts w:asciiTheme="majorHAnsi" w:hAnsiTheme="majorHAnsi" w:cstheme="majorHAnsi"/>
          <w:sz w:val="24"/>
          <w:szCs w:val="24"/>
          <w:lang w:val="en-US"/>
        </w:rPr>
        <w:t>.</w:t>
      </w:r>
    </w:p>
    <w:p w14:paraId="3AF0953B" w14:textId="765FBFDD" w:rsidR="00ED6C02" w:rsidRDefault="00ED6C02" w:rsidP="00051A96">
      <w:pPr>
        <w:pStyle w:val="NoSpacing"/>
        <w:jc w:val="both"/>
        <w:rPr>
          <w:rFonts w:asciiTheme="majorHAnsi" w:hAnsiTheme="majorHAnsi" w:cstheme="majorHAnsi"/>
          <w:sz w:val="24"/>
          <w:szCs w:val="24"/>
          <w:lang w:val="en-US"/>
        </w:rPr>
      </w:pPr>
    </w:p>
    <w:p w14:paraId="0BE262E4" w14:textId="16021A51" w:rsidR="00ED6C02" w:rsidRPr="00BD25E8" w:rsidRDefault="00ED6C02" w:rsidP="00FF5BD7">
      <w:pPr>
        <w:pStyle w:val="NoSpacing"/>
        <w:jc w:val="both"/>
        <w:rPr>
          <w:rFonts w:asciiTheme="majorHAnsi" w:eastAsia="Calibri" w:hAnsiTheme="majorHAnsi" w:cstheme="majorHAnsi"/>
          <w:color w:val="000000" w:themeColor="text1"/>
          <w:sz w:val="24"/>
          <w:szCs w:val="24"/>
          <w:lang w:val="en-US"/>
        </w:rPr>
      </w:pPr>
      <w:r w:rsidRPr="00BD25E8">
        <w:rPr>
          <w:rFonts w:asciiTheme="majorHAnsi" w:hAnsiTheme="majorHAnsi" w:cstheme="majorHAnsi"/>
          <w:b/>
          <w:bCs/>
          <w:color w:val="000000" w:themeColor="text1"/>
          <w:sz w:val="24"/>
          <w:szCs w:val="24"/>
          <w:lang w:val="en-US"/>
        </w:rPr>
        <w:t xml:space="preserve">Supplemental Figure </w:t>
      </w:r>
      <w:r w:rsidR="00BD25E8" w:rsidRPr="00BD25E8">
        <w:rPr>
          <w:rFonts w:asciiTheme="majorHAnsi" w:hAnsiTheme="majorHAnsi" w:cstheme="majorHAnsi"/>
          <w:b/>
          <w:bCs/>
          <w:color w:val="000000" w:themeColor="text1"/>
          <w:sz w:val="24"/>
          <w:szCs w:val="24"/>
          <w:lang w:val="en-US"/>
        </w:rPr>
        <w:t>S</w:t>
      </w:r>
      <w:r w:rsidRPr="00BD25E8">
        <w:rPr>
          <w:rFonts w:asciiTheme="majorHAnsi" w:hAnsiTheme="majorHAnsi" w:cstheme="majorHAnsi"/>
          <w:b/>
          <w:bCs/>
          <w:color w:val="000000" w:themeColor="text1"/>
          <w:sz w:val="24"/>
          <w:szCs w:val="24"/>
          <w:lang w:val="en-US"/>
        </w:rPr>
        <w:t>1: 3D (3-dimension</w:t>
      </w:r>
      <w:r w:rsidR="006E1031">
        <w:rPr>
          <w:rFonts w:asciiTheme="majorHAnsi" w:hAnsiTheme="majorHAnsi" w:cstheme="majorHAnsi"/>
          <w:b/>
          <w:bCs/>
          <w:color w:val="000000" w:themeColor="text1"/>
          <w:sz w:val="24"/>
          <w:szCs w:val="24"/>
          <w:lang w:val="en-US"/>
        </w:rPr>
        <w:t>al</w:t>
      </w:r>
      <w:r w:rsidRPr="00BD25E8">
        <w:rPr>
          <w:rFonts w:asciiTheme="majorHAnsi" w:hAnsiTheme="majorHAnsi" w:cstheme="majorHAnsi"/>
          <w:b/>
          <w:bCs/>
          <w:color w:val="000000" w:themeColor="text1"/>
          <w:sz w:val="24"/>
          <w:szCs w:val="24"/>
          <w:lang w:val="en-US"/>
        </w:rPr>
        <w:t>) represen</w:t>
      </w:r>
      <w:r w:rsidR="00BD25E8" w:rsidRPr="00BD25E8">
        <w:rPr>
          <w:rFonts w:asciiTheme="majorHAnsi" w:hAnsiTheme="majorHAnsi" w:cstheme="majorHAnsi"/>
          <w:b/>
          <w:bCs/>
          <w:color w:val="000000" w:themeColor="text1"/>
          <w:sz w:val="24"/>
          <w:szCs w:val="24"/>
          <w:lang w:val="en-US"/>
        </w:rPr>
        <w:t>ta</w:t>
      </w:r>
      <w:r w:rsidRPr="00BD25E8">
        <w:rPr>
          <w:rFonts w:asciiTheme="majorHAnsi" w:hAnsiTheme="majorHAnsi" w:cstheme="majorHAnsi"/>
          <w:b/>
          <w:bCs/>
          <w:color w:val="000000" w:themeColor="text1"/>
          <w:sz w:val="24"/>
          <w:szCs w:val="24"/>
          <w:lang w:val="en-US"/>
        </w:rPr>
        <w:t xml:space="preserve">tion of SU-8 molds. </w:t>
      </w:r>
      <w:r w:rsidRPr="00054B7A">
        <w:rPr>
          <w:rFonts w:asciiTheme="majorHAnsi" w:hAnsiTheme="majorHAnsi" w:cstheme="majorHAnsi"/>
          <w:color w:val="000000" w:themeColor="text1"/>
          <w:sz w:val="24"/>
          <w:szCs w:val="24"/>
          <w:lang w:val="en-US"/>
        </w:rPr>
        <w:t>(</w:t>
      </w:r>
      <w:r w:rsidRPr="00BD25E8">
        <w:rPr>
          <w:rFonts w:asciiTheme="majorHAnsi" w:hAnsiTheme="majorHAnsi" w:cstheme="majorHAnsi"/>
          <w:b/>
          <w:bCs/>
          <w:color w:val="000000" w:themeColor="text1"/>
          <w:sz w:val="24"/>
          <w:szCs w:val="24"/>
          <w:lang w:val="en-US"/>
        </w:rPr>
        <w:t>A</w:t>
      </w:r>
      <w:r w:rsidRPr="00054B7A">
        <w:rPr>
          <w:rFonts w:asciiTheme="majorHAnsi" w:hAnsiTheme="majorHAnsi" w:cstheme="majorHAnsi"/>
          <w:color w:val="000000" w:themeColor="text1"/>
          <w:sz w:val="24"/>
          <w:szCs w:val="24"/>
          <w:lang w:val="en-US"/>
        </w:rPr>
        <w:t xml:space="preserve">) </w:t>
      </w:r>
      <w:r w:rsidRPr="00BD25E8">
        <w:rPr>
          <w:rFonts w:asciiTheme="majorHAnsi" w:hAnsiTheme="majorHAnsi" w:cstheme="majorHAnsi"/>
          <w:color w:val="000000" w:themeColor="text1"/>
          <w:sz w:val="24"/>
          <w:szCs w:val="24"/>
          <w:lang w:val="en-US"/>
        </w:rPr>
        <w:t xml:space="preserve">Creation and picturing of SU-8 molds with AutoCAD software. </w:t>
      </w:r>
      <w:r w:rsidRPr="00054B7A">
        <w:rPr>
          <w:rFonts w:asciiTheme="majorHAnsi" w:hAnsiTheme="majorHAnsi" w:cstheme="majorHAnsi"/>
          <w:color w:val="000000" w:themeColor="text1"/>
          <w:sz w:val="24"/>
          <w:szCs w:val="24"/>
          <w:lang w:val="en-US"/>
        </w:rPr>
        <w:t>(</w:t>
      </w:r>
      <w:r w:rsidRPr="00BD25E8">
        <w:rPr>
          <w:rFonts w:asciiTheme="majorHAnsi" w:hAnsiTheme="majorHAnsi" w:cstheme="majorHAnsi"/>
          <w:b/>
          <w:bCs/>
          <w:color w:val="000000" w:themeColor="text1"/>
          <w:sz w:val="24"/>
          <w:szCs w:val="24"/>
          <w:lang w:val="en-US"/>
        </w:rPr>
        <w:t>B</w:t>
      </w:r>
      <w:r w:rsidRPr="00054B7A">
        <w:rPr>
          <w:rFonts w:asciiTheme="majorHAnsi" w:hAnsiTheme="majorHAnsi" w:cstheme="majorHAnsi"/>
          <w:color w:val="000000" w:themeColor="text1"/>
          <w:sz w:val="24"/>
          <w:szCs w:val="24"/>
          <w:lang w:val="en-US"/>
        </w:rPr>
        <w:t xml:space="preserve">) </w:t>
      </w:r>
      <w:r w:rsidRPr="00BD25E8">
        <w:rPr>
          <w:rFonts w:asciiTheme="majorHAnsi" w:hAnsiTheme="majorHAnsi" w:cstheme="majorHAnsi"/>
          <w:color w:val="000000" w:themeColor="text1"/>
          <w:sz w:val="24"/>
          <w:szCs w:val="24"/>
          <w:lang w:val="en-US"/>
        </w:rPr>
        <w:t>Picture of the SU-molds with the two layers of photoresist structures</w:t>
      </w:r>
      <w:r w:rsidR="00FF5BD7" w:rsidRPr="00BD25E8">
        <w:rPr>
          <w:rFonts w:asciiTheme="majorHAnsi" w:hAnsiTheme="majorHAnsi" w:cstheme="majorHAnsi"/>
          <w:color w:val="000000" w:themeColor="text1"/>
          <w:sz w:val="24"/>
          <w:szCs w:val="24"/>
          <w:lang w:val="en-US"/>
        </w:rPr>
        <w:t xml:space="preserve"> and </w:t>
      </w:r>
      <w:r w:rsidR="00BD25E8" w:rsidRPr="00BD25E8">
        <w:rPr>
          <w:rFonts w:asciiTheme="majorHAnsi" w:hAnsiTheme="majorHAnsi" w:cstheme="majorHAnsi"/>
          <w:color w:val="000000" w:themeColor="text1"/>
          <w:sz w:val="24"/>
          <w:szCs w:val="24"/>
          <w:lang w:val="en-US"/>
        </w:rPr>
        <w:t>four</w:t>
      </w:r>
      <w:r w:rsidR="00FF5BD7" w:rsidRPr="00BD25E8">
        <w:rPr>
          <w:rFonts w:asciiTheme="majorHAnsi" w:hAnsiTheme="majorHAnsi" w:cstheme="majorHAnsi"/>
          <w:color w:val="000000" w:themeColor="text1"/>
          <w:sz w:val="24"/>
          <w:szCs w:val="24"/>
          <w:lang w:val="en-US"/>
        </w:rPr>
        <w:t xml:space="preserve"> holes of 3</w:t>
      </w:r>
      <w:r w:rsidR="00BD25E8" w:rsidRPr="00BD25E8">
        <w:rPr>
          <w:rFonts w:asciiTheme="majorHAnsi" w:hAnsiTheme="majorHAnsi" w:cstheme="majorHAnsi"/>
          <w:color w:val="000000" w:themeColor="text1"/>
          <w:sz w:val="24"/>
          <w:szCs w:val="24"/>
          <w:lang w:val="en-US"/>
        </w:rPr>
        <w:t xml:space="preserve"> </w:t>
      </w:r>
      <w:r w:rsidR="00FF5BD7" w:rsidRPr="00BD25E8">
        <w:rPr>
          <w:rFonts w:asciiTheme="majorHAnsi" w:hAnsiTheme="majorHAnsi" w:cstheme="majorHAnsi"/>
          <w:color w:val="000000" w:themeColor="text1"/>
          <w:sz w:val="24"/>
          <w:szCs w:val="24"/>
          <w:lang w:val="en-US"/>
        </w:rPr>
        <w:t>mm width</w:t>
      </w:r>
      <w:r w:rsidRPr="00BD25E8">
        <w:rPr>
          <w:rFonts w:asciiTheme="majorHAnsi" w:eastAsia="Calibri" w:hAnsiTheme="majorHAnsi" w:cstheme="majorHAnsi"/>
          <w:color w:val="000000" w:themeColor="text1"/>
          <w:sz w:val="24"/>
          <w:szCs w:val="24"/>
          <w:lang w:val="en-US"/>
        </w:rPr>
        <w:t>.</w:t>
      </w:r>
    </w:p>
    <w:p w14:paraId="525084A2" w14:textId="77777777" w:rsidR="00ED6C02" w:rsidRPr="00ED6C02" w:rsidRDefault="00ED6C02" w:rsidP="00051A96">
      <w:pPr>
        <w:pStyle w:val="NoSpacing"/>
        <w:jc w:val="both"/>
        <w:rPr>
          <w:rFonts w:asciiTheme="majorHAnsi" w:eastAsia="Calibri" w:hAnsiTheme="majorHAnsi" w:cstheme="majorHAnsi"/>
          <w:sz w:val="24"/>
          <w:szCs w:val="24"/>
          <w:lang w:val="en-US"/>
        </w:rPr>
      </w:pPr>
    </w:p>
    <w:p w14:paraId="7C0B6465" w14:textId="69B85603" w:rsidR="006E4797" w:rsidRPr="00051A96" w:rsidRDefault="00551D82" w:rsidP="00051A96">
      <w:pPr>
        <w:rPr>
          <w:rFonts w:asciiTheme="majorHAnsi" w:hAnsiTheme="majorHAnsi" w:cstheme="majorHAnsi"/>
          <w:b/>
        </w:rPr>
      </w:pPr>
      <w:r w:rsidRPr="00051A96">
        <w:rPr>
          <w:rFonts w:asciiTheme="majorHAnsi" w:hAnsiTheme="majorHAnsi" w:cstheme="majorHAnsi"/>
          <w:b/>
        </w:rPr>
        <w:t>DISCUSSION:</w:t>
      </w:r>
    </w:p>
    <w:p w14:paraId="7646C302" w14:textId="3AB4C118" w:rsidR="00B03BDF" w:rsidRDefault="00321435" w:rsidP="00051A96">
      <w:pPr>
        <w:rPr>
          <w:rFonts w:asciiTheme="majorHAnsi" w:hAnsiTheme="majorHAnsi" w:cstheme="majorHAnsi"/>
        </w:rPr>
      </w:pPr>
      <w:r>
        <w:rPr>
          <w:rFonts w:asciiTheme="majorHAnsi" w:hAnsiTheme="majorHAnsi" w:cstheme="majorHAnsi"/>
        </w:rPr>
        <w:t>This work</w:t>
      </w:r>
      <w:r w:rsidR="004F5AC7" w:rsidRPr="00051A96">
        <w:rPr>
          <w:rFonts w:asciiTheme="majorHAnsi" w:hAnsiTheme="majorHAnsi" w:cstheme="majorHAnsi"/>
        </w:rPr>
        <w:t xml:space="preserve"> describe</w:t>
      </w:r>
      <w:r>
        <w:rPr>
          <w:rFonts w:asciiTheme="majorHAnsi" w:hAnsiTheme="majorHAnsi" w:cstheme="majorHAnsi"/>
        </w:rPr>
        <w:t>s</w:t>
      </w:r>
      <w:r w:rsidR="004F5AC7" w:rsidRPr="00051A96">
        <w:rPr>
          <w:rFonts w:asciiTheme="majorHAnsi" w:hAnsiTheme="majorHAnsi" w:cstheme="majorHAnsi"/>
        </w:rPr>
        <w:t xml:space="preserve"> an accurate functional </w:t>
      </w:r>
      <w:r w:rsidR="004F5AC7" w:rsidRPr="00051A96">
        <w:rPr>
          <w:rFonts w:asciiTheme="majorHAnsi" w:hAnsiTheme="majorHAnsi" w:cstheme="majorHAnsi"/>
          <w:i/>
          <w:iCs/>
        </w:rPr>
        <w:t>in vitro</w:t>
      </w:r>
      <w:r w:rsidR="004F5AC7" w:rsidRPr="00051A96">
        <w:rPr>
          <w:rFonts w:asciiTheme="majorHAnsi" w:hAnsiTheme="majorHAnsi" w:cstheme="majorHAnsi"/>
        </w:rPr>
        <w:t xml:space="preserve"> model to evaluate the interaction between human </w:t>
      </w:r>
      <w:proofErr w:type="spellStart"/>
      <w:r w:rsidR="00D61B69" w:rsidRPr="00051A96">
        <w:rPr>
          <w:rFonts w:asciiTheme="majorHAnsi" w:hAnsiTheme="majorHAnsi" w:cstheme="majorHAnsi"/>
        </w:rPr>
        <w:t>h</w:t>
      </w:r>
      <w:r w:rsidR="004F5AC7" w:rsidRPr="00051A96">
        <w:rPr>
          <w:rFonts w:asciiTheme="majorHAnsi" w:hAnsiTheme="majorHAnsi" w:cstheme="majorHAnsi"/>
        </w:rPr>
        <w:t>iPS</w:t>
      </w:r>
      <w:proofErr w:type="spellEnd"/>
      <w:r w:rsidR="004F5AC7" w:rsidRPr="00051A96">
        <w:rPr>
          <w:rFonts w:asciiTheme="majorHAnsi" w:hAnsiTheme="majorHAnsi" w:cstheme="majorHAnsi"/>
        </w:rPr>
        <w:t xml:space="preserve">-derived cortical glutamatergic neurons and brain tumoral cells in microfluidic devices. One of the crucial steps in </w:t>
      </w:r>
      <w:r w:rsidR="00687D22">
        <w:rPr>
          <w:rFonts w:asciiTheme="majorHAnsi" w:hAnsiTheme="majorHAnsi" w:cstheme="majorHAnsi"/>
        </w:rPr>
        <w:t>the present</w:t>
      </w:r>
      <w:r w:rsidR="004F5AC7" w:rsidRPr="00051A96">
        <w:rPr>
          <w:rFonts w:asciiTheme="majorHAnsi" w:hAnsiTheme="majorHAnsi" w:cstheme="majorHAnsi"/>
        </w:rPr>
        <w:t xml:space="preserve"> protocol was the </w:t>
      </w:r>
      <w:proofErr w:type="spellStart"/>
      <w:r w:rsidR="00D61B69" w:rsidRPr="00051A96">
        <w:rPr>
          <w:rFonts w:asciiTheme="majorHAnsi" w:hAnsiTheme="majorHAnsi" w:cstheme="majorHAnsi"/>
        </w:rPr>
        <w:t>h</w:t>
      </w:r>
      <w:r w:rsidR="004F5AC7" w:rsidRPr="00051A96">
        <w:rPr>
          <w:rFonts w:asciiTheme="majorHAnsi" w:hAnsiTheme="majorHAnsi" w:cstheme="majorHAnsi"/>
        </w:rPr>
        <w:t>iPS</w:t>
      </w:r>
      <w:proofErr w:type="spellEnd"/>
      <w:r w:rsidR="004F5AC7" w:rsidRPr="00051A96">
        <w:rPr>
          <w:rFonts w:asciiTheme="majorHAnsi" w:hAnsiTheme="majorHAnsi" w:cstheme="majorHAnsi"/>
        </w:rPr>
        <w:t xml:space="preserve"> differentiation in glutamatergic neurons, which was confirmed by </w:t>
      </w:r>
      <w:r w:rsidR="009C1666" w:rsidRPr="00051A96">
        <w:rPr>
          <w:rFonts w:asciiTheme="majorHAnsi" w:hAnsiTheme="majorHAnsi" w:cstheme="majorHAnsi"/>
        </w:rPr>
        <w:t xml:space="preserve">the decrease of </w:t>
      </w:r>
      <w:proofErr w:type="spellStart"/>
      <w:r w:rsidR="009C1666" w:rsidRPr="00051A96">
        <w:rPr>
          <w:rFonts w:asciiTheme="majorHAnsi" w:hAnsiTheme="majorHAnsi" w:cstheme="majorHAnsi"/>
        </w:rPr>
        <w:t>Nestin</w:t>
      </w:r>
      <w:proofErr w:type="spellEnd"/>
      <w:r w:rsidR="009C1666" w:rsidRPr="00051A96">
        <w:rPr>
          <w:rFonts w:asciiTheme="majorHAnsi" w:hAnsiTheme="majorHAnsi" w:cstheme="majorHAnsi"/>
        </w:rPr>
        <w:t xml:space="preserve"> and Sox2 </w:t>
      </w:r>
      <w:r w:rsidR="004F5AC7" w:rsidRPr="00051A96">
        <w:rPr>
          <w:rFonts w:asciiTheme="majorHAnsi" w:hAnsiTheme="majorHAnsi" w:cstheme="majorHAnsi"/>
        </w:rPr>
        <w:t>immunofluorescent staining</w:t>
      </w:r>
      <w:r w:rsidR="009C1666" w:rsidRPr="00051A96">
        <w:rPr>
          <w:rFonts w:asciiTheme="majorHAnsi" w:hAnsiTheme="majorHAnsi" w:cstheme="majorHAnsi"/>
        </w:rPr>
        <w:t xml:space="preserve"> </w:t>
      </w:r>
      <w:r w:rsidR="00D61B69" w:rsidRPr="00051A96">
        <w:rPr>
          <w:rFonts w:asciiTheme="majorHAnsi" w:hAnsiTheme="majorHAnsi" w:cstheme="majorHAnsi"/>
        </w:rPr>
        <w:t>a</w:t>
      </w:r>
      <w:r w:rsidR="009C1666" w:rsidRPr="00051A96">
        <w:rPr>
          <w:rFonts w:asciiTheme="majorHAnsi" w:hAnsiTheme="majorHAnsi" w:cstheme="majorHAnsi"/>
        </w:rPr>
        <w:t xml:space="preserve">nd </w:t>
      </w:r>
      <w:r>
        <w:rPr>
          <w:rFonts w:asciiTheme="majorHAnsi" w:hAnsiTheme="majorHAnsi" w:cstheme="majorHAnsi"/>
        </w:rPr>
        <w:t>simultaneous</w:t>
      </w:r>
      <w:r w:rsidR="009C1666" w:rsidRPr="00051A96">
        <w:rPr>
          <w:rFonts w:asciiTheme="majorHAnsi" w:hAnsiTheme="majorHAnsi" w:cstheme="majorHAnsi"/>
        </w:rPr>
        <w:t xml:space="preserve"> </w:t>
      </w:r>
      <w:r w:rsidR="00D61B69" w:rsidRPr="00051A96">
        <w:rPr>
          <w:rFonts w:asciiTheme="majorHAnsi" w:hAnsiTheme="majorHAnsi" w:cstheme="majorHAnsi"/>
        </w:rPr>
        <w:t xml:space="preserve">appearance of </w:t>
      </w:r>
      <w:r w:rsidR="004F5AC7" w:rsidRPr="00051A96">
        <w:rPr>
          <w:rFonts w:asciiTheme="majorHAnsi" w:hAnsiTheme="majorHAnsi" w:cstheme="majorHAnsi"/>
        </w:rPr>
        <w:t>mGluR2</w:t>
      </w:r>
      <w:r w:rsidR="00D61B69" w:rsidRPr="00051A96">
        <w:rPr>
          <w:rFonts w:asciiTheme="majorHAnsi" w:hAnsiTheme="majorHAnsi" w:cstheme="majorHAnsi"/>
        </w:rPr>
        <w:t xml:space="preserve"> and vGLUT1 </w:t>
      </w:r>
      <w:r w:rsidR="005D2C6E" w:rsidRPr="00051A96">
        <w:rPr>
          <w:rFonts w:asciiTheme="majorHAnsi" w:hAnsiTheme="majorHAnsi" w:cstheme="majorHAnsi"/>
        </w:rPr>
        <w:t>staining</w:t>
      </w:r>
      <w:r w:rsidR="004F5AC7" w:rsidRPr="00051A96">
        <w:rPr>
          <w:rFonts w:asciiTheme="majorHAnsi" w:hAnsiTheme="majorHAnsi" w:cstheme="majorHAnsi"/>
        </w:rPr>
        <w:t xml:space="preserve">. Nevertheless, few neural progenitors remained as only half of </w:t>
      </w:r>
      <w:r w:rsidR="000F4253">
        <w:rPr>
          <w:rFonts w:asciiTheme="majorHAnsi" w:hAnsiTheme="majorHAnsi" w:cstheme="majorHAnsi"/>
        </w:rPr>
        <w:t xml:space="preserve">the </w:t>
      </w:r>
      <w:r w:rsidR="004F5AC7" w:rsidRPr="00051A96">
        <w:rPr>
          <w:rFonts w:asciiTheme="majorHAnsi" w:hAnsiTheme="majorHAnsi" w:cstheme="majorHAnsi"/>
        </w:rPr>
        <w:t>glutamatergic cells expressed mGluR2, which mean</w:t>
      </w:r>
      <w:r w:rsidR="000F4253">
        <w:rPr>
          <w:rFonts w:asciiTheme="majorHAnsi" w:hAnsiTheme="majorHAnsi" w:cstheme="majorHAnsi"/>
        </w:rPr>
        <w:t>s</w:t>
      </w:r>
      <w:r w:rsidR="004F5AC7" w:rsidRPr="00051A96">
        <w:rPr>
          <w:rFonts w:asciiTheme="majorHAnsi" w:hAnsiTheme="majorHAnsi" w:cstheme="majorHAnsi"/>
        </w:rPr>
        <w:t xml:space="preserve"> a heterogen</w:t>
      </w:r>
      <w:r w:rsidR="000F4253">
        <w:rPr>
          <w:rFonts w:asciiTheme="majorHAnsi" w:hAnsiTheme="majorHAnsi" w:cstheme="majorHAnsi"/>
        </w:rPr>
        <w:t>e</w:t>
      </w:r>
      <w:r w:rsidR="004F5AC7" w:rsidRPr="00051A96">
        <w:rPr>
          <w:rFonts w:asciiTheme="majorHAnsi" w:hAnsiTheme="majorHAnsi" w:cstheme="majorHAnsi"/>
        </w:rPr>
        <w:t xml:space="preserve">ous neuron cell population. </w:t>
      </w:r>
      <w:r w:rsidR="000F4253">
        <w:rPr>
          <w:rFonts w:asciiTheme="majorHAnsi" w:hAnsiTheme="majorHAnsi" w:cstheme="majorHAnsi"/>
        </w:rPr>
        <w:t>Altogether</w:t>
      </w:r>
      <w:r w:rsidR="004F5AC7" w:rsidRPr="00051A96">
        <w:rPr>
          <w:rFonts w:asciiTheme="majorHAnsi" w:hAnsiTheme="majorHAnsi" w:cstheme="majorHAnsi"/>
        </w:rPr>
        <w:t>, these results emphasize that particular care must be devoted to glutamatergic cell growth in such device</w:t>
      </w:r>
      <w:r w:rsidR="000F4253">
        <w:rPr>
          <w:rFonts w:asciiTheme="majorHAnsi" w:hAnsiTheme="majorHAnsi" w:cstheme="majorHAnsi"/>
        </w:rPr>
        <w:t>s</w:t>
      </w:r>
      <w:r w:rsidR="004F5AC7" w:rsidRPr="00051A96">
        <w:rPr>
          <w:rFonts w:asciiTheme="majorHAnsi" w:hAnsiTheme="majorHAnsi" w:cstheme="majorHAnsi"/>
        </w:rPr>
        <w:t xml:space="preserve">. Furthermore, the next step studying the electrical behavior of neurons in the presence of </w:t>
      </w:r>
      <w:proofErr w:type="spellStart"/>
      <w:r w:rsidR="004F5AC7" w:rsidRPr="00051A96">
        <w:rPr>
          <w:rFonts w:asciiTheme="majorHAnsi" w:hAnsiTheme="majorHAnsi" w:cstheme="majorHAnsi"/>
        </w:rPr>
        <w:t>pHGG</w:t>
      </w:r>
      <w:proofErr w:type="spellEnd"/>
      <w:r w:rsidR="004F5AC7" w:rsidRPr="00051A96">
        <w:rPr>
          <w:rFonts w:asciiTheme="majorHAnsi" w:hAnsiTheme="majorHAnsi" w:cstheme="majorHAnsi"/>
        </w:rPr>
        <w:t xml:space="preserve"> cells was relatively labor</w:t>
      </w:r>
      <w:r w:rsidR="00B03BDF">
        <w:rPr>
          <w:rFonts w:asciiTheme="majorHAnsi" w:hAnsiTheme="majorHAnsi" w:cstheme="majorHAnsi"/>
        </w:rPr>
        <w:t>-</w:t>
      </w:r>
      <w:r w:rsidR="004F5AC7" w:rsidRPr="00051A96">
        <w:rPr>
          <w:rFonts w:asciiTheme="majorHAnsi" w:hAnsiTheme="majorHAnsi" w:cstheme="majorHAnsi"/>
        </w:rPr>
        <w:t>intensive to set up the data processing to optimize the spike detection and interpretation.</w:t>
      </w:r>
      <w:r w:rsidR="005D2C6E" w:rsidRPr="00051A96">
        <w:rPr>
          <w:rFonts w:asciiTheme="majorHAnsi" w:hAnsiTheme="majorHAnsi" w:cstheme="majorHAnsi"/>
        </w:rPr>
        <w:t xml:space="preserve"> Nevertheless, as expected and described in </w:t>
      </w:r>
      <w:r w:rsidR="00B03BDF">
        <w:rPr>
          <w:rFonts w:asciiTheme="majorHAnsi" w:hAnsiTheme="majorHAnsi" w:cstheme="majorHAnsi"/>
        </w:rPr>
        <w:t>other</w:t>
      </w:r>
      <w:r w:rsidR="005D2C6E" w:rsidRPr="00051A96">
        <w:rPr>
          <w:rFonts w:asciiTheme="majorHAnsi" w:hAnsiTheme="majorHAnsi" w:cstheme="majorHAnsi"/>
        </w:rPr>
        <w:t xml:space="preserve"> recent</w:t>
      </w:r>
      <w:r w:rsidR="00B03BDF">
        <w:rPr>
          <w:rFonts w:asciiTheme="majorHAnsi" w:hAnsiTheme="majorHAnsi" w:cstheme="majorHAnsi"/>
        </w:rPr>
        <w:t>ly</w:t>
      </w:r>
      <w:r w:rsidR="005D2C6E" w:rsidRPr="00051A96">
        <w:rPr>
          <w:rFonts w:asciiTheme="majorHAnsi" w:hAnsiTheme="majorHAnsi" w:cstheme="majorHAnsi"/>
        </w:rPr>
        <w:t xml:space="preserve"> published works</w:t>
      </w:r>
      <w:r w:rsidR="00C554B4" w:rsidRPr="00051A96">
        <w:rPr>
          <w:rFonts w:asciiTheme="majorHAnsi" w:hAnsiTheme="majorHAnsi" w:cstheme="majorHAnsi"/>
          <w:vertAlign w:val="superscript"/>
        </w:rPr>
        <w:t>4</w:t>
      </w:r>
      <w:r w:rsidR="006E1031">
        <w:rPr>
          <w:rFonts w:asciiTheme="majorHAnsi" w:hAnsiTheme="majorHAnsi" w:cstheme="majorHAnsi"/>
          <w:vertAlign w:val="superscript"/>
        </w:rPr>
        <w:t>–</w:t>
      </w:r>
      <w:r w:rsidR="00C554B4" w:rsidRPr="00051A96">
        <w:rPr>
          <w:rFonts w:asciiTheme="majorHAnsi" w:hAnsiTheme="majorHAnsi" w:cstheme="majorHAnsi"/>
          <w:vertAlign w:val="superscript"/>
        </w:rPr>
        <w:t>6,9,10</w:t>
      </w:r>
      <w:r w:rsidR="005D2C6E" w:rsidRPr="00051A96">
        <w:rPr>
          <w:rFonts w:asciiTheme="majorHAnsi" w:hAnsiTheme="majorHAnsi" w:cstheme="majorHAnsi"/>
        </w:rPr>
        <w:t xml:space="preserve">, the presence of </w:t>
      </w:r>
      <w:proofErr w:type="spellStart"/>
      <w:r w:rsidR="005D2C6E" w:rsidRPr="00051A96">
        <w:rPr>
          <w:rFonts w:asciiTheme="majorHAnsi" w:hAnsiTheme="majorHAnsi" w:cstheme="majorHAnsi"/>
        </w:rPr>
        <w:t>pHGGs</w:t>
      </w:r>
      <w:proofErr w:type="spellEnd"/>
      <w:r w:rsidR="005D2C6E" w:rsidRPr="00051A96">
        <w:rPr>
          <w:rFonts w:asciiTheme="majorHAnsi" w:hAnsiTheme="majorHAnsi" w:cstheme="majorHAnsi"/>
        </w:rPr>
        <w:t xml:space="preserve"> and glutamatergic neurons </w:t>
      </w:r>
      <w:r w:rsidR="00B03BDF">
        <w:rPr>
          <w:rFonts w:asciiTheme="majorHAnsi" w:hAnsiTheme="majorHAnsi" w:cstheme="majorHAnsi"/>
        </w:rPr>
        <w:t>enhances</w:t>
      </w:r>
      <w:r w:rsidR="005D2C6E" w:rsidRPr="00051A96">
        <w:rPr>
          <w:rFonts w:asciiTheme="majorHAnsi" w:hAnsiTheme="majorHAnsi" w:cstheme="majorHAnsi"/>
        </w:rPr>
        <w:t xml:space="preserve"> electrical activity confirming the excitatory </w:t>
      </w:r>
      <w:r w:rsidR="00C554B4" w:rsidRPr="00051A96">
        <w:rPr>
          <w:rFonts w:asciiTheme="majorHAnsi" w:hAnsiTheme="majorHAnsi" w:cstheme="majorHAnsi"/>
        </w:rPr>
        <w:t>feature of those neurons.</w:t>
      </w:r>
    </w:p>
    <w:p w14:paraId="03BEDEE2" w14:textId="514031D5" w:rsidR="004F5AC7" w:rsidRPr="00051A96" w:rsidRDefault="004F5AC7" w:rsidP="00051A96">
      <w:pPr>
        <w:rPr>
          <w:rFonts w:asciiTheme="majorHAnsi" w:hAnsiTheme="majorHAnsi" w:cstheme="majorHAnsi"/>
        </w:rPr>
      </w:pPr>
    </w:p>
    <w:p w14:paraId="4C794656" w14:textId="21385D5F" w:rsidR="004F5AC7" w:rsidRDefault="004F5AC7" w:rsidP="00051A96">
      <w:pPr>
        <w:rPr>
          <w:rFonts w:asciiTheme="majorHAnsi" w:hAnsiTheme="majorHAnsi" w:cstheme="majorHAnsi"/>
        </w:rPr>
      </w:pPr>
      <w:r w:rsidRPr="00051A96">
        <w:rPr>
          <w:rFonts w:asciiTheme="majorHAnsi" w:hAnsiTheme="majorHAnsi" w:cstheme="majorHAnsi"/>
        </w:rPr>
        <w:t xml:space="preserve">The major limitation of this </w:t>
      </w:r>
      <w:r w:rsidR="00F34FAD" w:rsidRPr="00051A96">
        <w:rPr>
          <w:rFonts w:asciiTheme="majorHAnsi" w:hAnsiTheme="majorHAnsi" w:cstheme="majorHAnsi"/>
        </w:rPr>
        <w:t>modeling</w:t>
      </w:r>
      <w:r w:rsidRPr="00051A96">
        <w:rPr>
          <w:rFonts w:asciiTheme="majorHAnsi" w:hAnsiTheme="majorHAnsi" w:cstheme="majorHAnsi"/>
        </w:rPr>
        <w:t xml:space="preserve"> might be the heterogeneous distribution of neurons </w:t>
      </w:r>
      <w:r w:rsidR="00273496" w:rsidRPr="00051A96">
        <w:rPr>
          <w:rFonts w:asciiTheme="majorHAnsi" w:hAnsiTheme="majorHAnsi" w:cstheme="majorHAnsi"/>
        </w:rPr>
        <w:t xml:space="preserve">on the MEA itself </w:t>
      </w:r>
      <w:r w:rsidRPr="00051A96">
        <w:rPr>
          <w:rFonts w:asciiTheme="majorHAnsi" w:hAnsiTheme="majorHAnsi" w:cstheme="majorHAnsi"/>
        </w:rPr>
        <w:t>that can impact electrophysiological recordings</w:t>
      </w:r>
      <w:r w:rsidR="00E535DF" w:rsidRPr="00051A96">
        <w:rPr>
          <w:rFonts w:asciiTheme="majorHAnsi" w:hAnsiTheme="majorHAnsi" w:cstheme="majorHAnsi"/>
        </w:rPr>
        <w:t xml:space="preserve">. It </w:t>
      </w:r>
      <w:r w:rsidR="00273496" w:rsidRPr="00051A96">
        <w:rPr>
          <w:rFonts w:asciiTheme="majorHAnsi" w:hAnsiTheme="majorHAnsi" w:cstheme="majorHAnsi"/>
        </w:rPr>
        <w:t>would require the maintenance of high-density culture in the microfluidic device.</w:t>
      </w:r>
      <w:r w:rsidRPr="00051A96">
        <w:rPr>
          <w:rFonts w:asciiTheme="majorHAnsi" w:hAnsiTheme="majorHAnsi" w:cstheme="majorHAnsi"/>
        </w:rPr>
        <w:t xml:space="preserve"> </w:t>
      </w:r>
      <w:r w:rsidR="00000C41">
        <w:rPr>
          <w:rFonts w:asciiTheme="majorHAnsi" w:hAnsiTheme="majorHAnsi" w:cstheme="majorHAnsi"/>
        </w:rPr>
        <w:t>For</w:t>
      </w:r>
      <w:r w:rsidRPr="00051A96">
        <w:rPr>
          <w:rFonts w:asciiTheme="majorHAnsi" w:hAnsiTheme="majorHAnsi" w:cstheme="majorHAnsi"/>
        </w:rPr>
        <w:t xml:space="preserve"> seed</w:t>
      </w:r>
      <w:r w:rsidR="00000C41">
        <w:rPr>
          <w:rFonts w:asciiTheme="majorHAnsi" w:hAnsiTheme="majorHAnsi" w:cstheme="majorHAnsi"/>
        </w:rPr>
        <w:t>ing</w:t>
      </w:r>
      <w:r w:rsidRPr="00051A96">
        <w:rPr>
          <w:rFonts w:asciiTheme="majorHAnsi" w:hAnsiTheme="majorHAnsi" w:cstheme="majorHAnsi"/>
        </w:rPr>
        <w:t xml:space="preserve"> a secondary cell type onto the device, it is critical to maintain </w:t>
      </w:r>
      <w:r w:rsidR="00000C41">
        <w:rPr>
          <w:rFonts w:asciiTheme="majorHAnsi" w:hAnsiTheme="majorHAnsi" w:cstheme="majorHAnsi"/>
        </w:rPr>
        <w:t>a rapid proliferation and migration initially</w:t>
      </w:r>
      <w:r w:rsidRPr="00051A96">
        <w:rPr>
          <w:rFonts w:asciiTheme="majorHAnsi" w:hAnsiTheme="majorHAnsi" w:cstheme="majorHAnsi"/>
        </w:rPr>
        <w:t xml:space="preserve"> </w:t>
      </w:r>
      <w:r w:rsidR="00D73482">
        <w:rPr>
          <w:rFonts w:asciiTheme="majorHAnsi" w:hAnsiTheme="majorHAnsi" w:cstheme="majorHAnsi"/>
        </w:rPr>
        <w:t>for</w:t>
      </w:r>
      <w:r w:rsidR="00D73482" w:rsidRPr="00051A96">
        <w:rPr>
          <w:rFonts w:asciiTheme="majorHAnsi" w:hAnsiTheme="majorHAnsi" w:cstheme="majorHAnsi"/>
        </w:rPr>
        <w:t xml:space="preserve"> </w:t>
      </w:r>
      <w:r w:rsidRPr="00051A96">
        <w:rPr>
          <w:rFonts w:asciiTheme="majorHAnsi" w:hAnsiTheme="majorHAnsi" w:cstheme="majorHAnsi"/>
        </w:rPr>
        <w:t xml:space="preserve">48 h and obtain as for neurons a homogeneous distribution in the </w:t>
      </w:r>
      <w:proofErr w:type="gramStart"/>
      <w:r w:rsidRPr="00051A96">
        <w:rPr>
          <w:rFonts w:asciiTheme="majorHAnsi" w:hAnsiTheme="majorHAnsi" w:cstheme="majorHAnsi"/>
        </w:rPr>
        <w:t>48</w:t>
      </w:r>
      <w:r w:rsidR="00000C41">
        <w:rPr>
          <w:rFonts w:asciiTheme="majorHAnsi" w:hAnsiTheme="majorHAnsi" w:cstheme="majorHAnsi"/>
        </w:rPr>
        <w:t xml:space="preserve"> </w:t>
      </w:r>
      <w:r w:rsidRPr="00051A96">
        <w:rPr>
          <w:rFonts w:asciiTheme="majorHAnsi" w:hAnsiTheme="majorHAnsi" w:cstheme="majorHAnsi"/>
        </w:rPr>
        <w:t>h</w:t>
      </w:r>
      <w:proofErr w:type="gramEnd"/>
      <w:r w:rsidRPr="00051A96">
        <w:rPr>
          <w:rFonts w:asciiTheme="majorHAnsi" w:hAnsiTheme="majorHAnsi" w:cstheme="majorHAnsi"/>
        </w:rPr>
        <w:t xml:space="preserve"> technique for recording. Another limitation is </w:t>
      </w:r>
      <w:r w:rsidR="00D907C7">
        <w:rPr>
          <w:rFonts w:asciiTheme="majorHAnsi" w:hAnsiTheme="majorHAnsi" w:cstheme="majorHAnsi"/>
        </w:rPr>
        <w:t>differentiating the different types of cell populations in such devices visually</w:t>
      </w:r>
      <w:r w:rsidR="00D61B69" w:rsidRPr="00051A96">
        <w:rPr>
          <w:rFonts w:asciiTheme="majorHAnsi" w:hAnsiTheme="majorHAnsi" w:cstheme="majorHAnsi"/>
        </w:rPr>
        <w:t xml:space="preserve">, but new approaches using two </w:t>
      </w:r>
      <w:r w:rsidR="007A5C5B">
        <w:rPr>
          <w:rFonts w:asciiTheme="majorHAnsi" w:hAnsiTheme="majorHAnsi" w:cstheme="majorHAnsi"/>
        </w:rPr>
        <w:t>other</w:t>
      </w:r>
      <w:r w:rsidR="00D61B69" w:rsidRPr="00051A96">
        <w:rPr>
          <w:rFonts w:asciiTheme="majorHAnsi" w:hAnsiTheme="majorHAnsi" w:cstheme="majorHAnsi"/>
        </w:rPr>
        <w:t xml:space="preserve"> fluorescent nanoparticles might help following both cell types</w:t>
      </w:r>
      <w:r w:rsidR="00F34FAD" w:rsidRPr="00051A96">
        <w:rPr>
          <w:rFonts w:asciiTheme="majorHAnsi" w:hAnsiTheme="majorHAnsi" w:cstheme="majorHAnsi"/>
          <w:vertAlign w:val="superscript"/>
        </w:rPr>
        <w:t>26</w:t>
      </w:r>
      <w:r w:rsidRPr="00051A96">
        <w:rPr>
          <w:rFonts w:asciiTheme="majorHAnsi" w:hAnsiTheme="majorHAnsi" w:cstheme="majorHAnsi"/>
        </w:rPr>
        <w:t xml:space="preserve">. </w:t>
      </w:r>
      <w:r w:rsidR="004D4A66" w:rsidRPr="00051A96">
        <w:rPr>
          <w:rFonts w:asciiTheme="majorHAnsi" w:hAnsiTheme="majorHAnsi" w:cstheme="majorHAnsi"/>
        </w:rPr>
        <w:t>Finally</w:t>
      </w:r>
      <w:r w:rsidRPr="00051A96">
        <w:rPr>
          <w:rFonts w:asciiTheme="majorHAnsi" w:hAnsiTheme="majorHAnsi" w:cstheme="majorHAnsi"/>
        </w:rPr>
        <w:t xml:space="preserve">, the performance of this microfluidic approach was only </w:t>
      </w:r>
      <w:r w:rsidR="00C554B4" w:rsidRPr="00051A96">
        <w:rPr>
          <w:rFonts w:asciiTheme="majorHAnsi" w:hAnsiTheme="majorHAnsi" w:cstheme="majorHAnsi"/>
        </w:rPr>
        <w:t>done</w:t>
      </w:r>
      <w:r w:rsidRPr="00051A96">
        <w:rPr>
          <w:rFonts w:asciiTheme="majorHAnsi" w:hAnsiTheme="majorHAnsi" w:cstheme="majorHAnsi"/>
        </w:rPr>
        <w:t xml:space="preserve"> in two types of </w:t>
      </w:r>
      <w:proofErr w:type="spellStart"/>
      <w:r w:rsidRPr="00051A96">
        <w:rPr>
          <w:rFonts w:asciiTheme="majorHAnsi" w:hAnsiTheme="majorHAnsi" w:cstheme="majorHAnsi"/>
        </w:rPr>
        <w:t>phGG</w:t>
      </w:r>
      <w:proofErr w:type="spellEnd"/>
      <w:r w:rsidRPr="00051A96">
        <w:rPr>
          <w:rFonts w:asciiTheme="majorHAnsi" w:hAnsiTheme="majorHAnsi" w:cstheme="majorHAnsi"/>
        </w:rPr>
        <w:t xml:space="preserve"> lines and should be extended to more patient-derived cell lines bearing different molecular drivers. </w:t>
      </w:r>
      <w:r w:rsidR="00C554B4" w:rsidRPr="00051A96">
        <w:rPr>
          <w:rFonts w:asciiTheme="majorHAnsi" w:hAnsiTheme="majorHAnsi" w:cstheme="majorHAnsi"/>
        </w:rPr>
        <w:lastRenderedPageBreak/>
        <w:t xml:space="preserve">Complementary assessments might be done to understand this excitatory effect when co-culturing those cells. </w:t>
      </w:r>
      <w:r w:rsidR="00942551" w:rsidRPr="00051A96">
        <w:rPr>
          <w:rFonts w:asciiTheme="majorHAnsi" w:hAnsiTheme="majorHAnsi" w:cstheme="majorHAnsi"/>
        </w:rPr>
        <w:t xml:space="preserve">Nevertheless, it is feasible with </w:t>
      </w:r>
      <w:proofErr w:type="spellStart"/>
      <w:r w:rsidR="00942551" w:rsidRPr="00051A96">
        <w:rPr>
          <w:rFonts w:asciiTheme="majorHAnsi" w:hAnsiTheme="majorHAnsi" w:cstheme="majorHAnsi"/>
        </w:rPr>
        <w:t>pHGG</w:t>
      </w:r>
      <w:proofErr w:type="spellEnd"/>
      <w:r w:rsidR="00942551" w:rsidRPr="00051A96">
        <w:rPr>
          <w:rFonts w:asciiTheme="majorHAnsi" w:hAnsiTheme="majorHAnsi" w:cstheme="majorHAnsi"/>
        </w:rPr>
        <w:t xml:space="preserve"> cells bearing a</w:t>
      </w:r>
      <w:r w:rsidR="006C1062">
        <w:rPr>
          <w:rFonts w:asciiTheme="majorHAnsi" w:hAnsiTheme="majorHAnsi" w:cstheme="majorHAnsi"/>
        </w:rPr>
        <w:t>n</w:t>
      </w:r>
      <w:r w:rsidR="00942551" w:rsidRPr="00051A96">
        <w:rPr>
          <w:rFonts w:asciiTheme="majorHAnsi" w:hAnsiTheme="majorHAnsi" w:cstheme="majorHAnsi"/>
        </w:rPr>
        <w:t xml:space="preserve"> H3.3 K27M driver mutation, </w:t>
      </w:r>
      <w:r w:rsidR="001A1569">
        <w:rPr>
          <w:rFonts w:asciiTheme="majorHAnsi" w:hAnsiTheme="majorHAnsi" w:cstheme="majorHAnsi"/>
        </w:rPr>
        <w:t>such as</w:t>
      </w:r>
      <w:r w:rsidR="001A1569" w:rsidRPr="00051A96">
        <w:rPr>
          <w:rFonts w:asciiTheme="majorHAnsi" w:hAnsiTheme="majorHAnsi" w:cstheme="majorHAnsi"/>
        </w:rPr>
        <w:t xml:space="preserve"> </w:t>
      </w:r>
      <w:r w:rsidR="00942551" w:rsidRPr="00051A96">
        <w:rPr>
          <w:rFonts w:asciiTheme="majorHAnsi" w:hAnsiTheme="majorHAnsi" w:cstheme="majorHAnsi"/>
        </w:rPr>
        <w:t xml:space="preserve">in </w:t>
      </w:r>
      <w:r w:rsidR="00DE5B6D">
        <w:rPr>
          <w:rFonts w:asciiTheme="majorHAnsi" w:hAnsiTheme="majorHAnsi" w:cstheme="majorHAnsi"/>
        </w:rPr>
        <w:t>the</w:t>
      </w:r>
      <w:r w:rsidR="00942551" w:rsidRPr="00051A96">
        <w:rPr>
          <w:rFonts w:asciiTheme="majorHAnsi" w:hAnsiTheme="majorHAnsi" w:cstheme="majorHAnsi"/>
        </w:rPr>
        <w:t xml:space="preserve"> BT35 line</w:t>
      </w:r>
      <w:r w:rsidR="00942551" w:rsidRPr="00051A96">
        <w:rPr>
          <w:rFonts w:asciiTheme="majorHAnsi" w:hAnsiTheme="majorHAnsi" w:cstheme="majorHAnsi"/>
          <w:vertAlign w:val="superscript"/>
        </w:rPr>
        <w:t>3</w:t>
      </w:r>
      <w:r w:rsidR="00942551" w:rsidRPr="00051A96">
        <w:rPr>
          <w:rFonts w:asciiTheme="majorHAnsi" w:hAnsiTheme="majorHAnsi" w:cstheme="majorHAnsi"/>
        </w:rPr>
        <w:t>.</w:t>
      </w:r>
    </w:p>
    <w:p w14:paraId="66882ECD" w14:textId="77777777" w:rsidR="006C1062" w:rsidRPr="00051A96" w:rsidRDefault="006C1062" w:rsidP="00051A96">
      <w:pPr>
        <w:rPr>
          <w:rFonts w:asciiTheme="majorHAnsi" w:hAnsiTheme="majorHAnsi" w:cstheme="majorHAnsi"/>
        </w:rPr>
      </w:pPr>
    </w:p>
    <w:p w14:paraId="638C40F5" w14:textId="5CAE4EA8" w:rsidR="004F5AC7" w:rsidRPr="00051A96" w:rsidRDefault="004F5AC7" w:rsidP="00051A96">
      <w:pPr>
        <w:rPr>
          <w:rFonts w:asciiTheme="majorHAnsi" w:hAnsiTheme="majorHAnsi" w:cstheme="majorHAnsi"/>
          <w:shd w:val="clear" w:color="auto" w:fill="FFFFFF"/>
        </w:rPr>
      </w:pPr>
      <w:r w:rsidRPr="00051A96">
        <w:rPr>
          <w:rFonts w:asciiTheme="majorHAnsi" w:hAnsiTheme="majorHAnsi" w:cstheme="majorHAnsi"/>
        </w:rPr>
        <w:t xml:space="preserve">The overall method developed in this work is one of the new approaches to explore </w:t>
      </w:r>
      <w:r w:rsidR="00DF442F">
        <w:rPr>
          <w:rFonts w:asciiTheme="majorHAnsi" w:hAnsiTheme="majorHAnsi" w:cstheme="majorHAnsi"/>
        </w:rPr>
        <w:t xml:space="preserve">the </w:t>
      </w:r>
      <w:r w:rsidRPr="00051A96">
        <w:rPr>
          <w:rFonts w:asciiTheme="majorHAnsi" w:hAnsiTheme="majorHAnsi" w:cstheme="majorHAnsi"/>
        </w:rPr>
        <w:t>electrical impact</w:t>
      </w:r>
      <w:r w:rsidR="00C554B4" w:rsidRPr="00051A96">
        <w:rPr>
          <w:rFonts w:asciiTheme="majorHAnsi" w:hAnsiTheme="majorHAnsi" w:cstheme="majorHAnsi"/>
        </w:rPr>
        <w:t>. It</w:t>
      </w:r>
      <w:r w:rsidRPr="00051A96">
        <w:rPr>
          <w:rFonts w:asciiTheme="majorHAnsi" w:hAnsiTheme="majorHAnsi" w:cstheme="majorHAnsi"/>
        </w:rPr>
        <w:t xml:space="preserve"> has shown the capacity of neural network analysis to transduce the interaction between </w:t>
      </w:r>
      <w:proofErr w:type="spellStart"/>
      <w:r w:rsidR="00C554B4" w:rsidRPr="00051A96">
        <w:rPr>
          <w:rFonts w:asciiTheme="majorHAnsi" w:hAnsiTheme="majorHAnsi" w:cstheme="majorHAnsi"/>
        </w:rPr>
        <w:t>hiPS</w:t>
      </w:r>
      <w:proofErr w:type="spellEnd"/>
      <w:r w:rsidR="00C554B4" w:rsidRPr="00051A96">
        <w:rPr>
          <w:rFonts w:asciiTheme="majorHAnsi" w:hAnsiTheme="majorHAnsi" w:cstheme="majorHAnsi"/>
        </w:rPr>
        <w:t>-</w:t>
      </w:r>
      <w:r w:rsidRPr="00051A96">
        <w:rPr>
          <w:rFonts w:asciiTheme="majorHAnsi" w:hAnsiTheme="majorHAnsi" w:cstheme="majorHAnsi"/>
        </w:rPr>
        <w:t xml:space="preserve">derived glutamatergic neurons and </w:t>
      </w:r>
      <w:proofErr w:type="spellStart"/>
      <w:r w:rsidR="001578CD" w:rsidRPr="00051A96">
        <w:rPr>
          <w:rFonts w:asciiTheme="majorHAnsi" w:hAnsiTheme="majorHAnsi" w:cstheme="majorHAnsi"/>
        </w:rPr>
        <w:t>pHGG</w:t>
      </w:r>
      <w:proofErr w:type="spellEnd"/>
      <w:r w:rsidR="001578CD" w:rsidRPr="00051A96">
        <w:rPr>
          <w:rFonts w:asciiTheme="majorHAnsi" w:hAnsiTheme="majorHAnsi" w:cstheme="majorHAnsi"/>
        </w:rPr>
        <w:t xml:space="preserve"> </w:t>
      </w:r>
      <w:r w:rsidRPr="00051A96">
        <w:rPr>
          <w:rFonts w:asciiTheme="majorHAnsi" w:hAnsiTheme="majorHAnsi" w:cstheme="majorHAnsi"/>
        </w:rPr>
        <w:t xml:space="preserve">tumoral cell lines in microfluidic culture conditions. </w:t>
      </w:r>
      <w:r w:rsidRPr="00051A96">
        <w:rPr>
          <w:rFonts w:asciiTheme="majorHAnsi" w:hAnsiTheme="majorHAnsi" w:cstheme="majorHAnsi"/>
          <w:shd w:val="clear" w:color="auto" w:fill="FFFFFF"/>
        </w:rPr>
        <w:t xml:space="preserve">This method is </w:t>
      </w:r>
      <w:r w:rsidR="00674D18">
        <w:rPr>
          <w:rFonts w:asciiTheme="majorHAnsi" w:hAnsiTheme="majorHAnsi" w:cstheme="majorHAnsi"/>
          <w:shd w:val="clear" w:color="auto" w:fill="FFFFFF"/>
        </w:rPr>
        <w:t>help</w:t>
      </w:r>
      <w:r w:rsidRPr="00051A96">
        <w:rPr>
          <w:rFonts w:asciiTheme="majorHAnsi" w:hAnsiTheme="majorHAnsi" w:cstheme="majorHAnsi"/>
          <w:shd w:val="clear" w:color="auto" w:fill="FFFFFF"/>
        </w:rPr>
        <w:t xml:space="preserve">ful for many applications, </w:t>
      </w:r>
      <w:r w:rsidR="00674D18">
        <w:rPr>
          <w:rFonts w:asciiTheme="majorHAnsi" w:hAnsiTheme="majorHAnsi" w:cstheme="majorHAnsi"/>
          <w:shd w:val="clear" w:color="auto" w:fill="FFFFFF"/>
        </w:rPr>
        <w:t>particularly for functional and mechanistic studies and</w:t>
      </w:r>
      <w:r w:rsidRPr="00051A96">
        <w:rPr>
          <w:rFonts w:asciiTheme="majorHAnsi" w:hAnsiTheme="majorHAnsi" w:cstheme="majorHAnsi"/>
          <w:shd w:val="clear" w:color="auto" w:fill="FFFFFF"/>
        </w:rPr>
        <w:t xml:space="preserve"> for analyzing the effects of pharmacological agents that can block </w:t>
      </w:r>
      <w:proofErr w:type="spellStart"/>
      <w:r w:rsidRPr="00051A96">
        <w:rPr>
          <w:rFonts w:asciiTheme="majorHAnsi" w:hAnsiTheme="majorHAnsi" w:cstheme="majorHAnsi"/>
          <w:shd w:val="clear" w:color="auto" w:fill="FFFFFF"/>
        </w:rPr>
        <w:t>pHGG</w:t>
      </w:r>
      <w:proofErr w:type="spellEnd"/>
      <w:r w:rsidRPr="00051A96">
        <w:rPr>
          <w:rFonts w:asciiTheme="majorHAnsi" w:hAnsiTheme="majorHAnsi" w:cstheme="majorHAnsi"/>
          <w:shd w:val="clear" w:color="auto" w:fill="FFFFFF"/>
        </w:rPr>
        <w:t xml:space="preserve"> cell migration and interaction with neurons.</w:t>
      </w:r>
      <w:r w:rsidR="00C554B4" w:rsidRPr="00051A96">
        <w:rPr>
          <w:rFonts w:asciiTheme="majorHAnsi" w:hAnsiTheme="majorHAnsi" w:cstheme="majorHAnsi"/>
          <w:shd w:val="clear" w:color="auto" w:fill="FFFFFF"/>
        </w:rPr>
        <w:t xml:space="preserve"> It </w:t>
      </w:r>
      <w:r w:rsidR="00FD43CB">
        <w:rPr>
          <w:rFonts w:asciiTheme="majorHAnsi" w:hAnsiTheme="majorHAnsi" w:cstheme="majorHAnsi"/>
          <w:shd w:val="clear" w:color="auto" w:fill="FFFFFF"/>
        </w:rPr>
        <w:t>emphasizes the use</w:t>
      </w:r>
      <w:r w:rsidR="00C554B4" w:rsidRPr="00051A96">
        <w:rPr>
          <w:rFonts w:asciiTheme="majorHAnsi" w:hAnsiTheme="majorHAnsi" w:cstheme="majorHAnsi"/>
          <w:shd w:val="clear" w:color="auto" w:fill="FFFFFF"/>
        </w:rPr>
        <w:t xml:space="preserve"> of microfluidic devices, but specifically when experiments might record </w:t>
      </w:r>
      <w:r w:rsidR="00FD43CB">
        <w:rPr>
          <w:rFonts w:asciiTheme="majorHAnsi" w:hAnsiTheme="majorHAnsi" w:cstheme="majorHAnsi"/>
          <w:shd w:val="clear" w:color="auto" w:fill="FFFFFF"/>
        </w:rPr>
        <w:t xml:space="preserve">the </w:t>
      </w:r>
      <w:r w:rsidR="00C554B4" w:rsidRPr="00051A96">
        <w:rPr>
          <w:rFonts w:asciiTheme="majorHAnsi" w:hAnsiTheme="majorHAnsi" w:cstheme="majorHAnsi"/>
          <w:shd w:val="clear" w:color="auto" w:fill="FFFFFF"/>
        </w:rPr>
        <w:t>electrophysiological activity and can be added to a</w:t>
      </w:r>
      <w:r w:rsidR="00FD43CB">
        <w:rPr>
          <w:rFonts w:asciiTheme="majorHAnsi" w:hAnsiTheme="majorHAnsi" w:cstheme="majorHAnsi"/>
          <w:shd w:val="clear" w:color="auto" w:fill="FFFFFF"/>
        </w:rPr>
        <w:t>n</w:t>
      </w:r>
      <w:r w:rsidR="00C554B4" w:rsidRPr="00051A96">
        <w:rPr>
          <w:rFonts w:asciiTheme="majorHAnsi" w:hAnsiTheme="majorHAnsi" w:cstheme="majorHAnsi"/>
          <w:shd w:val="clear" w:color="auto" w:fill="FFFFFF"/>
        </w:rPr>
        <w:t xml:space="preserve"> MEA.</w:t>
      </w:r>
    </w:p>
    <w:p w14:paraId="0BEB38EC" w14:textId="77777777" w:rsidR="006E4797" w:rsidRPr="00051A96" w:rsidRDefault="006E4797" w:rsidP="00051A96">
      <w:pPr>
        <w:rPr>
          <w:rFonts w:asciiTheme="majorHAnsi" w:hAnsiTheme="majorHAnsi" w:cstheme="majorHAnsi"/>
        </w:rPr>
      </w:pPr>
    </w:p>
    <w:p w14:paraId="59F37CC4" w14:textId="260C6843" w:rsidR="006E4797" w:rsidRPr="00051A96" w:rsidRDefault="00551D82" w:rsidP="00051A96">
      <w:pPr>
        <w:pBdr>
          <w:top w:val="nil"/>
          <w:left w:val="nil"/>
          <w:bottom w:val="nil"/>
          <w:right w:val="nil"/>
          <w:between w:val="nil"/>
        </w:pBdr>
        <w:rPr>
          <w:rFonts w:asciiTheme="majorHAnsi" w:hAnsiTheme="majorHAnsi" w:cstheme="majorHAnsi"/>
        </w:rPr>
      </w:pPr>
      <w:r w:rsidRPr="00051A96">
        <w:rPr>
          <w:rFonts w:asciiTheme="majorHAnsi" w:hAnsiTheme="majorHAnsi" w:cstheme="majorHAnsi"/>
          <w:b/>
        </w:rPr>
        <w:t>ACKNOWLEDGMENTS:</w:t>
      </w:r>
    </w:p>
    <w:p w14:paraId="6EF3BB44" w14:textId="36B060F5" w:rsidR="0027610A" w:rsidRPr="00051A96" w:rsidRDefault="0027610A" w:rsidP="00051A96">
      <w:pPr>
        <w:tabs>
          <w:tab w:val="left" w:pos="8730"/>
        </w:tabs>
        <w:autoSpaceDE w:val="0"/>
        <w:autoSpaceDN w:val="0"/>
        <w:adjustRightInd w:val="0"/>
        <w:rPr>
          <w:rFonts w:asciiTheme="majorHAnsi" w:hAnsiTheme="majorHAnsi" w:cstheme="majorHAnsi"/>
          <w:noProof/>
        </w:rPr>
      </w:pPr>
      <w:r w:rsidRPr="00051A96">
        <w:rPr>
          <w:rFonts w:asciiTheme="majorHAnsi" w:hAnsiTheme="majorHAnsi" w:cstheme="majorHAnsi"/>
          <w:noProof/>
        </w:rPr>
        <w:t>This work was supported by grants from Satt Conectus program, Fondation de l’Université de Strasbourg, «J’ai demandé la lune», «Une roulade pour Charline», «LifePink», «Franck</w:t>
      </w:r>
      <w:r w:rsidR="00451079" w:rsidRPr="00051A96">
        <w:rPr>
          <w:rFonts w:asciiTheme="majorHAnsi" w:hAnsiTheme="majorHAnsi" w:cstheme="majorHAnsi"/>
          <w:noProof/>
        </w:rPr>
        <w:t>,</w:t>
      </w:r>
      <w:r w:rsidRPr="00051A96">
        <w:rPr>
          <w:rFonts w:asciiTheme="majorHAnsi" w:hAnsiTheme="majorHAnsi" w:cstheme="majorHAnsi"/>
          <w:noProof/>
        </w:rPr>
        <w:t xml:space="preserve"> Rayon de Soleil» and «Semeurs d’Etoile» associations. We thank </w:t>
      </w:r>
      <w:r w:rsidR="001A1569">
        <w:rPr>
          <w:rFonts w:asciiTheme="majorHAnsi" w:hAnsiTheme="majorHAnsi" w:cstheme="majorHAnsi"/>
          <w:noProof/>
        </w:rPr>
        <w:t xml:space="preserve">the </w:t>
      </w:r>
      <w:r w:rsidRPr="00051A96">
        <w:rPr>
          <w:rFonts w:asciiTheme="majorHAnsi" w:hAnsiTheme="majorHAnsi" w:cstheme="majorHAnsi"/>
          <w:noProof/>
        </w:rPr>
        <w:t>children and families affected by HGGs for their contributions to this research and their support.</w:t>
      </w:r>
    </w:p>
    <w:p w14:paraId="42FDBEC2" w14:textId="77777777" w:rsidR="00E07013" w:rsidRPr="00051A96" w:rsidRDefault="00E07013" w:rsidP="00051A96">
      <w:pPr>
        <w:rPr>
          <w:rFonts w:asciiTheme="majorHAnsi" w:hAnsiTheme="majorHAnsi" w:cstheme="majorHAnsi"/>
          <w:b/>
        </w:rPr>
      </w:pPr>
    </w:p>
    <w:p w14:paraId="5E703EBA" w14:textId="2784572F" w:rsidR="006E4797" w:rsidRPr="00051A96" w:rsidRDefault="00551D82" w:rsidP="00051A96">
      <w:pPr>
        <w:pBdr>
          <w:top w:val="nil"/>
          <w:left w:val="nil"/>
          <w:bottom w:val="nil"/>
          <w:right w:val="nil"/>
          <w:between w:val="nil"/>
        </w:pBdr>
        <w:rPr>
          <w:rFonts w:asciiTheme="majorHAnsi" w:hAnsiTheme="majorHAnsi" w:cstheme="majorHAnsi"/>
        </w:rPr>
      </w:pPr>
      <w:r w:rsidRPr="00051A96">
        <w:rPr>
          <w:rFonts w:asciiTheme="majorHAnsi" w:hAnsiTheme="majorHAnsi" w:cstheme="majorHAnsi"/>
          <w:b/>
        </w:rPr>
        <w:t>DISCLOSURES:</w:t>
      </w:r>
    </w:p>
    <w:p w14:paraId="68E7BCAE" w14:textId="041562DB" w:rsidR="00C1011D" w:rsidRPr="00051A96" w:rsidRDefault="008C12F0" w:rsidP="00051A96">
      <w:pPr>
        <w:rPr>
          <w:rFonts w:asciiTheme="majorHAnsi" w:hAnsiTheme="majorHAnsi" w:cstheme="majorHAnsi"/>
          <w:b/>
        </w:rPr>
      </w:pPr>
      <w:r w:rsidRPr="00051A96">
        <w:rPr>
          <w:rFonts w:asciiTheme="majorHAnsi" w:hAnsiTheme="majorHAnsi" w:cstheme="majorHAnsi"/>
        </w:rPr>
        <w:t>A</w:t>
      </w:r>
      <w:r w:rsidR="00273496" w:rsidRPr="00051A96">
        <w:rPr>
          <w:rFonts w:asciiTheme="majorHAnsi" w:hAnsiTheme="majorHAnsi" w:cstheme="majorHAnsi"/>
        </w:rPr>
        <w:t>B, MG, JR, LM, ML, JV, DD are employed by NETRI, FL is Chief Technology Officer at NETRI, and TH is Chief Scientific Officer at NETRI.</w:t>
      </w:r>
      <w:r w:rsidRPr="00051A96">
        <w:rPr>
          <w:rFonts w:asciiTheme="majorHAnsi" w:hAnsiTheme="majorHAnsi" w:cstheme="majorHAnsi"/>
        </w:rPr>
        <w:t xml:space="preserve"> The other authors have nothing to disclose.</w:t>
      </w:r>
    </w:p>
    <w:p w14:paraId="782F7D1B" w14:textId="77777777" w:rsidR="00CD530A" w:rsidRPr="00051A96" w:rsidRDefault="00CD530A" w:rsidP="00051A96">
      <w:pPr>
        <w:rPr>
          <w:rFonts w:asciiTheme="majorHAnsi" w:hAnsiTheme="majorHAnsi" w:cstheme="majorHAnsi"/>
          <w:b/>
        </w:rPr>
      </w:pPr>
    </w:p>
    <w:p w14:paraId="6DE2B73C" w14:textId="437E1751" w:rsidR="006E4797" w:rsidRPr="00051A96" w:rsidRDefault="00551D82" w:rsidP="00051A96">
      <w:pPr>
        <w:rPr>
          <w:rFonts w:asciiTheme="majorHAnsi" w:hAnsiTheme="majorHAnsi" w:cstheme="majorHAnsi"/>
          <w:b/>
        </w:rPr>
      </w:pPr>
      <w:r w:rsidRPr="00051A96">
        <w:rPr>
          <w:rFonts w:asciiTheme="majorHAnsi" w:hAnsiTheme="majorHAnsi" w:cstheme="majorHAnsi"/>
          <w:b/>
        </w:rPr>
        <w:t>REFERENCES:</w:t>
      </w:r>
    </w:p>
    <w:p w14:paraId="326722E1" w14:textId="6E898487" w:rsidR="00BC0EEE" w:rsidRPr="00051A96" w:rsidRDefault="00ED00C8" w:rsidP="00051A96">
      <w:pPr>
        <w:pStyle w:val="ListParagraph"/>
        <w:numPr>
          <w:ilvl w:val="0"/>
          <w:numId w:val="16"/>
        </w:numPr>
        <w:shd w:val="clear" w:color="auto" w:fill="FFFFFF"/>
        <w:adjustRightInd w:val="0"/>
        <w:snapToGrid w:val="0"/>
        <w:spacing w:after="0" w:line="240" w:lineRule="auto"/>
        <w:ind w:left="0" w:firstLine="0"/>
        <w:jc w:val="both"/>
        <w:rPr>
          <w:rStyle w:val="docsum-journal-citation"/>
          <w:rFonts w:asciiTheme="majorHAnsi" w:eastAsia="Times New Roman" w:hAnsiTheme="majorHAnsi" w:cstheme="majorHAnsi"/>
          <w:sz w:val="24"/>
          <w:szCs w:val="24"/>
          <w:lang w:val="en-US" w:eastAsia="fr-FR"/>
        </w:rPr>
      </w:pPr>
      <w:r w:rsidRPr="00051A96">
        <w:rPr>
          <w:rStyle w:val="docsum-authors"/>
          <w:rFonts w:asciiTheme="majorHAnsi" w:hAnsiTheme="majorHAnsi" w:cstheme="majorHAnsi"/>
          <w:sz w:val="24"/>
          <w:szCs w:val="24"/>
          <w:shd w:val="clear" w:color="auto" w:fill="FFFFFF"/>
          <w:lang w:val="en-US"/>
        </w:rPr>
        <w:t xml:space="preserve">Mackay, A. et al. </w:t>
      </w:r>
      <w:r w:rsidRPr="00051A96">
        <w:rPr>
          <w:rFonts w:asciiTheme="majorHAnsi" w:hAnsiTheme="majorHAnsi" w:cstheme="majorHAnsi"/>
          <w:sz w:val="24"/>
          <w:szCs w:val="24"/>
          <w:lang w:val="en-US"/>
        </w:rPr>
        <w:t xml:space="preserve">Integrated </w:t>
      </w:r>
      <w:r w:rsidR="001A1569">
        <w:rPr>
          <w:rFonts w:asciiTheme="majorHAnsi" w:hAnsiTheme="majorHAnsi" w:cstheme="majorHAnsi"/>
          <w:sz w:val="24"/>
          <w:szCs w:val="24"/>
          <w:lang w:val="en-US"/>
        </w:rPr>
        <w:t>m</w:t>
      </w:r>
      <w:r w:rsidRPr="00051A96">
        <w:rPr>
          <w:rFonts w:asciiTheme="majorHAnsi" w:hAnsiTheme="majorHAnsi" w:cstheme="majorHAnsi"/>
          <w:sz w:val="24"/>
          <w:szCs w:val="24"/>
          <w:lang w:val="en-US"/>
        </w:rPr>
        <w:t xml:space="preserve">olecular </w:t>
      </w:r>
      <w:r w:rsidR="001A1569">
        <w:rPr>
          <w:rFonts w:asciiTheme="majorHAnsi" w:hAnsiTheme="majorHAnsi" w:cstheme="majorHAnsi"/>
          <w:sz w:val="24"/>
          <w:szCs w:val="24"/>
          <w:lang w:val="en-US"/>
        </w:rPr>
        <w:t>m</w:t>
      </w:r>
      <w:r w:rsidRPr="00051A96">
        <w:rPr>
          <w:rFonts w:asciiTheme="majorHAnsi" w:hAnsiTheme="majorHAnsi" w:cstheme="majorHAnsi"/>
          <w:sz w:val="24"/>
          <w:szCs w:val="24"/>
          <w:lang w:val="en-US"/>
        </w:rPr>
        <w:t>eta-</w:t>
      </w:r>
      <w:r w:rsidR="001A1569">
        <w:rPr>
          <w:rFonts w:asciiTheme="majorHAnsi" w:hAnsiTheme="majorHAnsi" w:cstheme="majorHAnsi"/>
          <w:sz w:val="24"/>
          <w:szCs w:val="24"/>
          <w:lang w:val="en-US"/>
        </w:rPr>
        <w:t>a</w:t>
      </w:r>
      <w:r w:rsidRPr="00051A96">
        <w:rPr>
          <w:rFonts w:asciiTheme="majorHAnsi" w:hAnsiTheme="majorHAnsi" w:cstheme="majorHAnsi"/>
          <w:sz w:val="24"/>
          <w:szCs w:val="24"/>
          <w:lang w:val="en-US"/>
        </w:rPr>
        <w:t xml:space="preserve">nalysis of 1,000 </w:t>
      </w:r>
      <w:r w:rsidR="001A1569">
        <w:rPr>
          <w:rFonts w:asciiTheme="majorHAnsi" w:hAnsiTheme="majorHAnsi" w:cstheme="majorHAnsi"/>
          <w:sz w:val="24"/>
          <w:szCs w:val="24"/>
          <w:lang w:val="en-US"/>
        </w:rPr>
        <w:t>p</w:t>
      </w:r>
      <w:r w:rsidRPr="00051A96">
        <w:rPr>
          <w:rFonts w:asciiTheme="majorHAnsi" w:hAnsiTheme="majorHAnsi" w:cstheme="majorHAnsi"/>
          <w:sz w:val="24"/>
          <w:szCs w:val="24"/>
          <w:lang w:val="en-US"/>
        </w:rPr>
        <w:t xml:space="preserve">ediatric </w:t>
      </w:r>
      <w:r w:rsidR="001A1569">
        <w:rPr>
          <w:rFonts w:asciiTheme="majorHAnsi" w:hAnsiTheme="majorHAnsi" w:cstheme="majorHAnsi"/>
          <w:sz w:val="24"/>
          <w:szCs w:val="24"/>
          <w:lang w:val="en-US"/>
        </w:rPr>
        <w:t>h</w:t>
      </w:r>
      <w:r w:rsidRPr="00051A96">
        <w:rPr>
          <w:rFonts w:asciiTheme="majorHAnsi" w:hAnsiTheme="majorHAnsi" w:cstheme="majorHAnsi"/>
          <w:sz w:val="24"/>
          <w:szCs w:val="24"/>
          <w:lang w:val="en-US"/>
        </w:rPr>
        <w:t>igh-</w:t>
      </w:r>
      <w:r w:rsidR="001A1569">
        <w:rPr>
          <w:rFonts w:asciiTheme="majorHAnsi" w:hAnsiTheme="majorHAnsi" w:cstheme="majorHAnsi"/>
          <w:sz w:val="24"/>
          <w:szCs w:val="24"/>
          <w:lang w:val="en-US"/>
        </w:rPr>
        <w:t>g</w:t>
      </w:r>
      <w:r w:rsidRPr="00051A96">
        <w:rPr>
          <w:rFonts w:asciiTheme="majorHAnsi" w:hAnsiTheme="majorHAnsi" w:cstheme="majorHAnsi"/>
          <w:sz w:val="24"/>
          <w:szCs w:val="24"/>
          <w:lang w:val="en-US"/>
        </w:rPr>
        <w:t xml:space="preserve">rade and </w:t>
      </w:r>
      <w:r w:rsidR="001A1569">
        <w:rPr>
          <w:rFonts w:asciiTheme="majorHAnsi" w:hAnsiTheme="majorHAnsi" w:cstheme="majorHAnsi"/>
          <w:sz w:val="24"/>
          <w:szCs w:val="24"/>
          <w:lang w:val="en-US"/>
        </w:rPr>
        <w:t>d</w:t>
      </w:r>
      <w:r w:rsidRPr="00051A96">
        <w:rPr>
          <w:rFonts w:asciiTheme="majorHAnsi" w:hAnsiTheme="majorHAnsi" w:cstheme="majorHAnsi"/>
          <w:sz w:val="24"/>
          <w:szCs w:val="24"/>
          <w:lang w:val="en-US"/>
        </w:rPr>
        <w:t xml:space="preserve">iffuse </w:t>
      </w:r>
      <w:r w:rsidR="001A1569">
        <w:rPr>
          <w:rFonts w:asciiTheme="majorHAnsi" w:hAnsiTheme="majorHAnsi" w:cstheme="majorHAnsi"/>
          <w:sz w:val="24"/>
          <w:szCs w:val="24"/>
          <w:lang w:val="en-US"/>
        </w:rPr>
        <w:t>i</w:t>
      </w:r>
      <w:r w:rsidRPr="00051A96">
        <w:rPr>
          <w:rFonts w:asciiTheme="majorHAnsi" w:hAnsiTheme="majorHAnsi" w:cstheme="majorHAnsi"/>
          <w:sz w:val="24"/>
          <w:szCs w:val="24"/>
          <w:lang w:val="en-US"/>
        </w:rPr>
        <w:t xml:space="preserve">ntrinsic </w:t>
      </w:r>
      <w:r w:rsidR="001A1569">
        <w:rPr>
          <w:rFonts w:asciiTheme="majorHAnsi" w:hAnsiTheme="majorHAnsi" w:cstheme="majorHAnsi"/>
          <w:sz w:val="24"/>
          <w:szCs w:val="24"/>
          <w:lang w:val="en-US"/>
        </w:rPr>
        <w:t>p</w:t>
      </w:r>
      <w:r w:rsidRPr="00051A96">
        <w:rPr>
          <w:rFonts w:asciiTheme="majorHAnsi" w:hAnsiTheme="majorHAnsi" w:cstheme="majorHAnsi"/>
          <w:sz w:val="24"/>
          <w:szCs w:val="24"/>
          <w:lang w:val="en-US"/>
        </w:rPr>
        <w:t xml:space="preserve">ontine </w:t>
      </w:r>
      <w:r w:rsidR="001A1569">
        <w:rPr>
          <w:rFonts w:asciiTheme="majorHAnsi" w:hAnsiTheme="majorHAnsi" w:cstheme="majorHAnsi"/>
          <w:sz w:val="24"/>
          <w:szCs w:val="24"/>
          <w:lang w:val="en-US"/>
        </w:rPr>
        <w:t>g</w:t>
      </w:r>
      <w:r w:rsidRPr="00051A96">
        <w:rPr>
          <w:rFonts w:asciiTheme="majorHAnsi" w:hAnsiTheme="majorHAnsi" w:cstheme="majorHAnsi"/>
          <w:sz w:val="24"/>
          <w:szCs w:val="24"/>
          <w:lang w:val="en-US"/>
        </w:rPr>
        <w:t xml:space="preserve">lioma. </w:t>
      </w:r>
      <w:r w:rsidRPr="00051A96">
        <w:rPr>
          <w:rStyle w:val="docsum-journal-citation"/>
          <w:rFonts w:asciiTheme="majorHAnsi" w:hAnsiTheme="majorHAnsi" w:cstheme="majorHAnsi"/>
          <w:i/>
          <w:iCs/>
          <w:sz w:val="24"/>
          <w:szCs w:val="24"/>
          <w:shd w:val="clear" w:color="auto" w:fill="FFFFFF"/>
          <w:lang w:val="en-US"/>
        </w:rPr>
        <w:t>Cancer Cell</w:t>
      </w:r>
      <w:r w:rsidRPr="00051A96">
        <w:rPr>
          <w:rStyle w:val="docsum-journal-citation"/>
          <w:rFonts w:asciiTheme="majorHAnsi" w:hAnsiTheme="majorHAnsi" w:cstheme="majorHAnsi"/>
          <w:sz w:val="24"/>
          <w:szCs w:val="24"/>
          <w:shd w:val="clear" w:color="auto" w:fill="FFFFFF"/>
          <w:lang w:val="en-US"/>
        </w:rPr>
        <w:t xml:space="preserve">. </w:t>
      </w:r>
      <w:r w:rsidRPr="00051A96">
        <w:rPr>
          <w:rStyle w:val="docsum-journal-citation"/>
          <w:rFonts w:asciiTheme="majorHAnsi" w:hAnsiTheme="majorHAnsi" w:cstheme="majorHAnsi"/>
          <w:b/>
          <w:bCs/>
          <w:sz w:val="24"/>
          <w:szCs w:val="24"/>
          <w:shd w:val="clear" w:color="auto" w:fill="FFFFFF"/>
          <w:lang w:val="en-US"/>
        </w:rPr>
        <w:t>32</w:t>
      </w:r>
      <w:r w:rsidR="00062F87" w:rsidRPr="00051A96">
        <w:rPr>
          <w:rStyle w:val="docsum-journal-citation"/>
          <w:rFonts w:asciiTheme="majorHAnsi" w:hAnsiTheme="majorHAnsi" w:cstheme="majorHAnsi"/>
          <w:sz w:val="24"/>
          <w:szCs w:val="24"/>
          <w:shd w:val="clear" w:color="auto" w:fill="FFFFFF"/>
          <w:lang w:val="en-US"/>
        </w:rPr>
        <w:t xml:space="preserve"> (4), </w:t>
      </w:r>
      <w:r w:rsidRPr="00051A96">
        <w:rPr>
          <w:rStyle w:val="docsum-journal-citation"/>
          <w:rFonts w:asciiTheme="majorHAnsi" w:hAnsiTheme="majorHAnsi" w:cstheme="majorHAnsi"/>
          <w:sz w:val="24"/>
          <w:szCs w:val="24"/>
          <w:shd w:val="clear" w:color="auto" w:fill="FFFFFF"/>
          <w:lang w:val="en-US"/>
        </w:rPr>
        <w:t>520</w:t>
      </w:r>
      <w:r w:rsidR="001A1569">
        <w:rPr>
          <w:rStyle w:val="docsum-journal-citation"/>
          <w:rFonts w:asciiTheme="majorHAnsi" w:hAnsiTheme="majorHAnsi" w:cstheme="majorHAnsi"/>
          <w:sz w:val="24"/>
          <w:szCs w:val="24"/>
          <w:shd w:val="clear" w:color="auto" w:fill="FFFFFF"/>
          <w:lang w:val="en-US"/>
        </w:rPr>
        <w:t>–</w:t>
      </w:r>
      <w:r w:rsidRPr="00051A96">
        <w:rPr>
          <w:rStyle w:val="docsum-journal-citation"/>
          <w:rFonts w:asciiTheme="majorHAnsi" w:hAnsiTheme="majorHAnsi" w:cstheme="majorHAnsi"/>
          <w:sz w:val="24"/>
          <w:szCs w:val="24"/>
          <w:shd w:val="clear" w:color="auto" w:fill="FFFFFF"/>
          <w:lang w:val="en-US"/>
        </w:rPr>
        <w:t>537</w:t>
      </w:r>
      <w:r w:rsidR="00062F87" w:rsidRPr="00051A96">
        <w:rPr>
          <w:rStyle w:val="docsum-journal-citation"/>
          <w:rFonts w:asciiTheme="majorHAnsi" w:hAnsiTheme="majorHAnsi" w:cstheme="majorHAnsi"/>
          <w:sz w:val="24"/>
          <w:szCs w:val="24"/>
          <w:shd w:val="clear" w:color="auto" w:fill="FFFFFF"/>
          <w:lang w:val="en-US"/>
        </w:rPr>
        <w:t xml:space="preserve"> (2017).</w:t>
      </w:r>
    </w:p>
    <w:p w14:paraId="3173F302" w14:textId="543DEFC1" w:rsidR="00BC0EEE" w:rsidRPr="00051A96" w:rsidRDefault="00062F87" w:rsidP="00051A96">
      <w:pPr>
        <w:pStyle w:val="ListParagraph"/>
        <w:numPr>
          <w:ilvl w:val="0"/>
          <w:numId w:val="16"/>
        </w:numPr>
        <w:shd w:val="clear" w:color="auto" w:fill="FFFFFF"/>
        <w:adjustRightInd w:val="0"/>
        <w:snapToGrid w:val="0"/>
        <w:spacing w:after="0" w:line="240" w:lineRule="auto"/>
        <w:ind w:left="0" w:firstLine="0"/>
        <w:jc w:val="both"/>
        <w:rPr>
          <w:rFonts w:asciiTheme="majorHAnsi" w:eastAsia="Times New Roman" w:hAnsiTheme="majorHAnsi" w:cstheme="majorHAnsi"/>
          <w:sz w:val="24"/>
          <w:szCs w:val="24"/>
          <w:lang w:eastAsia="fr-FR"/>
        </w:rPr>
      </w:pPr>
      <w:r w:rsidRPr="00051A96">
        <w:rPr>
          <w:rFonts w:asciiTheme="majorHAnsi" w:hAnsiTheme="majorHAnsi" w:cstheme="majorHAnsi"/>
          <w:sz w:val="24"/>
          <w:szCs w:val="24"/>
          <w:lang w:val="en-US"/>
        </w:rPr>
        <w:t>Ostrom, Q.</w:t>
      </w:r>
      <w:r w:rsidR="001A1569">
        <w:rPr>
          <w:rFonts w:asciiTheme="majorHAnsi" w:hAnsiTheme="majorHAnsi" w:cstheme="majorHAnsi"/>
          <w:sz w:val="24"/>
          <w:szCs w:val="24"/>
          <w:lang w:val="en-US"/>
        </w:rPr>
        <w:t xml:space="preserve"> </w:t>
      </w:r>
      <w:r w:rsidRPr="00051A96">
        <w:rPr>
          <w:rFonts w:asciiTheme="majorHAnsi" w:hAnsiTheme="majorHAnsi" w:cstheme="majorHAnsi"/>
          <w:sz w:val="24"/>
          <w:szCs w:val="24"/>
          <w:lang w:val="en-US"/>
        </w:rPr>
        <w:t xml:space="preserve">T. et al. </w:t>
      </w:r>
      <w:bookmarkStart w:id="22" w:name="OLE_LINK1"/>
      <w:r w:rsidR="00621944">
        <w:rPr>
          <w:rFonts w:asciiTheme="majorHAnsi" w:hAnsiTheme="majorHAnsi" w:cstheme="majorHAnsi"/>
          <w:sz w:val="24"/>
          <w:szCs w:val="24"/>
          <w:lang w:val="en-US"/>
        </w:rPr>
        <w:t>Alex'</w:t>
      </w:r>
      <w:r w:rsidRPr="00051A96">
        <w:rPr>
          <w:rFonts w:asciiTheme="majorHAnsi" w:hAnsiTheme="majorHAnsi" w:cstheme="majorHAnsi"/>
          <w:sz w:val="24"/>
          <w:szCs w:val="24"/>
          <w:lang w:val="en-US"/>
        </w:rPr>
        <w:t xml:space="preserve">s </w:t>
      </w:r>
      <w:r w:rsidR="001A1569">
        <w:rPr>
          <w:rFonts w:asciiTheme="majorHAnsi" w:hAnsiTheme="majorHAnsi" w:cstheme="majorHAnsi"/>
          <w:sz w:val="24"/>
          <w:szCs w:val="24"/>
          <w:lang w:val="en-US"/>
        </w:rPr>
        <w:t>l</w:t>
      </w:r>
      <w:r w:rsidRPr="00051A96">
        <w:rPr>
          <w:rFonts w:asciiTheme="majorHAnsi" w:hAnsiTheme="majorHAnsi" w:cstheme="majorHAnsi"/>
          <w:sz w:val="24"/>
          <w:szCs w:val="24"/>
          <w:lang w:val="en-US"/>
        </w:rPr>
        <w:t xml:space="preserve">emonade </w:t>
      </w:r>
      <w:proofErr w:type="gramStart"/>
      <w:r w:rsidR="001A1569">
        <w:rPr>
          <w:rFonts w:asciiTheme="majorHAnsi" w:hAnsiTheme="majorHAnsi" w:cstheme="majorHAnsi"/>
          <w:sz w:val="24"/>
          <w:szCs w:val="24"/>
          <w:lang w:val="en-US"/>
        </w:rPr>
        <w:t>s</w:t>
      </w:r>
      <w:r w:rsidRPr="00051A96">
        <w:rPr>
          <w:rFonts w:asciiTheme="majorHAnsi" w:hAnsiTheme="majorHAnsi" w:cstheme="majorHAnsi"/>
          <w:sz w:val="24"/>
          <w:szCs w:val="24"/>
          <w:lang w:val="en-US"/>
        </w:rPr>
        <w:t>tand</w:t>
      </w:r>
      <w:proofErr w:type="gramEnd"/>
      <w:r w:rsidRPr="00051A96">
        <w:rPr>
          <w:rFonts w:asciiTheme="majorHAnsi" w:hAnsiTheme="majorHAnsi" w:cstheme="majorHAnsi"/>
          <w:sz w:val="24"/>
          <w:szCs w:val="24"/>
          <w:lang w:val="en-US"/>
        </w:rPr>
        <w:t xml:space="preserve"> </w:t>
      </w:r>
      <w:r w:rsidR="001A1569">
        <w:rPr>
          <w:rFonts w:asciiTheme="majorHAnsi" w:hAnsiTheme="majorHAnsi" w:cstheme="majorHAnsi"/>
          <w:sz w:val="24"/>
          <w:szCs w:val="24"/>
          <w:lang w:val="en-US"/>
        </w:rPr>
        <w:t>f</w:t>
      </w:r>
      <w:r w:rsidRPr="00051A96">
        <w:rPr>
          <w:rFonts w:asciiTheme="majorHAnsi" w:hAnsiTheme="majorHAnsi" w:cstheme="majorHAnsi"/>
          <w:sz w:val="24"/>
          <w:szCs w:val="24"/>
          <w:lang w:val="en-US"/>
        </w:rPr>
        <w:t xml:space="preserve">oundation </w:t>
      </w:r>
      <w:r w:rsidR="001A1569">
        <w:rPr>
          <w:rFonts w:asciiTheme="majorHAnsi" w:hAnsiTheme="majorHAnsi" w:cstheme="majorHAnsi"/>
          <w:sz w:val="24"/>
          <w:szCs w:val="24"/>
          <w:lang w:val="en-US"/>
        </w:rPr>
        <w:t>i</w:t>
      </w:r>
      <w:r w:rsidRPr="00051A96">
        <w:rPr>
          <w:rFonts w:asciiTheme="majorHAnsi" w:hAnsiTheme="majorHAnsi" w:cstheme="majorHAnsi"/>
          <w:sz w:val="24"/>
          <w:szCs w:val="24"/>
          <w:lang w:val="en-US"/>
        </w:rPr>
        <w:t xml:space="preserve">nfant and </w:t>
      </w:r>
      <w:r w:rsidR="001A1569">
        <w:rPr>
          <w:rFonts w:asciiTheme="majorHAnsi" w:hAnsiTheme="majorHAnsi" w:cstheme="majorHAnsi"/>
          <w:sz w:val="24"/>
          <w:szCs w:val="24"/>
          <w:lang w:val="en-US"/>
        </w:rPr>
        <w:t>c</w:t>
      </w:r>
      <w:r w:rsidRPr="00051A96">
        <w:rPr>
          <w:rFonts w:asciiTheme="majorHAnsi" w:hAnsiTheme="majorHAnsi" w:cstheme="majorHAnsi"/>
          <w:sz w:val="24"/>
          <w:szCs w:val="24"/>
          <w:lang w:val="en-US"/>
        </w:rPr>
        <w:t xml:space="preserve">hildhood </w:t>
      </w:r>
      <w:r w:rsidR="001A1569">
        <w:rPr>
          <w:rFonts w:asciiTheme="majorHAnsi" w:hAnsiTheme="majorHAnsi" w:cstheme="majorHAnsi"/>
          <w:sz w:val="24"/>
          <w:szCs w:val="24"/>
          <w:lang w:val="en-US"/>
        </w:rPr>
        <w:t>p</w:t>
      </w:r>
      <w:r w:rsidRPr="00051A96">
        <w:rPr>
          <w:rFonts w:asciiTheme="majorHAnsi" w:hAnsiTheme="majorHAnsi" w:cstheme="majorHAnsi"/>
          <w:sz w:val="24"/>
          <w:szCs w:val="24"/>
          <w:lang w:val="en-US"/>
        </w:rPr>
        <w:t xml:space="preserve">rimary </w:t>
      </w:r>
      <w:r w:rsidR="001A1569">
        <w:rPr>
          <w:rFonts w:asciiTheme="majorHAnsi" w:hAnsiTheme="majorHAnsi" w:cstheme="majorHAnsi"/>
          <w:sz w:val="24"/>
          <w:szCs w:val="24"/>
          <w:lang w:val="en-US"/>
        </w:rPr>
        <w:t>b</w:t>
      </w:r>
      <w:r w:rsidRPr="00051A96">
        <w:rPr>
          <w:rFonts w:asciiTheme="majorHAnsi" w:hAnsiTheme="majorHAnsi" w:cstheme="majorHAnsi"/>
          <w:sz w:val="24"/>
          <w:szCs w:val="24"/>
          <w:lang w:val="en-US"/>
        </w:rPr>
        <w:t xml:space="preserve">rain and </w:t>
      </w:r>
      <w:r w:rsidR="001A1569">
        <w:rPr>
          <w:rFonts w:asciiTheme="majorHAnsi" w:hAnsiTheme="majorHAnsi" w:cstheme="majorHAnsi"/>
          <w:sz w:val="24"/>
          <w:szCs w:val="24"/>
          <w:lang w:val="en-US"/>
        </w:rPr>
        <w:t>c</w:t>
      </w:r>
      <w:r w:rsidRPr="00051A96">
        <w:rPr>
          <w:rFonts w:asciiTheme="majorHAnsi" w:hAnsiTheme="majorHAnsi" w:cstheme="majorHAnsi"/>
          <w:sz w:val="24"/>
          <w:szCs w:val="24"/>
          <w:lang w:val="en-US"/>
        </w:rPr>
        <w:t xml:space="preserve">entral </w:t>
      </w:r>
      <w:r w:rsidR="001A1569">
        <w:rPr>
          <w:rFonts w:asciiTheme="majorHAnsi" w:hAnsiTheme="majorHAnsi" w:cstheme="majorHAnsi"/>
          <w:sz w:val="24"/>
          <w:szCs w:val="24"/>
          <w:lang w:val="en-US"/>
        </w:rPr>
        <w:t>n</w:t>
      </w:r>
      <w:r w:rsidRPr="00051A96">
        <w:rPr>
          <w:rFonts w:asciiTheme="majorHAnsi" w:hAnsiTheme="majorHAnsi" w:cstheme="majorHAnsi"/>
          <w:sz w:val="24"/>
          <w:szCs w:val="24"/>
          <w:lang w:val="en-US"/>
        </w:rPr>
        <w:t xml:space="preserve">ervous </w:t>
      </w:r>
      <w:r w:rsidR="001A1569">
        <w:rPr>
          <w:rFonts w:asciiTheme="majorHAnsi" w:hAnsiTheme="majorHAnsi" w:cstheme="majorHAnsi"/>
          <w:sz w:val="24"/>
          <w:szCs w:val="24"/>
          <w:lang w:val="en-US"/>
        </w:rPr>
        <w:t>s</w:t>
      </w:r>
      <w:r w:rsidRPr="00051A96">
        <w:rPr>
          <w:rFonts w:asciiTheme="majorHAnsi" w:hAnsiTheme="majorHAnsi" w:cstheme="majorHAnsi"/>
          <w:sz w:val="24"/>
          <w:szCs w:val="24"/>
          <w:lang w:val="en-US"/>
        </w:rPr>
        <w:t xml:space="preserve">ystem </w:t>
      </w:r>
      <w:r w:rsidR="001A1569">
        <w:rPr>
          <w:rFonts w:asciiTheme="majorHAnsi" w:hAnsiTheme="majorHAnsi" w:cstheme="majorHAnsi"/>
          <w:sz w:val="24"/>
          <w:szCs w:val="24"/>
          <w:lang w:val="en-US"/>
        </w:rPr>
        <w:t>t</w:t>
      </w:r>
      <w:r w:rsidRPr="00051A96">
        <w:rPr>
          <w:rFonts w:asciiTheme="majorHAnsi" w:hAnsiTheme="majorHAnsi" w:cstheme="majorHAnsi"/>
          <w:sz w:val="24"/>
          <w:szCs w:val="24"/>
          <w:lang w:val="en-US"/>
        </w:rPr>
        <w:t xml:space="preserve">umors </w:t>
      </w:r>
      <w:r w:rsidR="001A1569">
        <w:rPr>
          <w:rFonts w:asciiTheme="majorHAnsi" w:hAnsiTheme="majorHAnsi" w:cstheme="majorHAnsi"/>
          <w:sz w:val="24"/>
          <w:szCs w:val="24"/>
          <w:lang w:val="en-US"/>
        </w:rPr>
        <w:t>d</w:t>
      </w:r>
      <w:r w:rsidRPr="00051A96">
        <w:rPr>
          <w:rFonts w:asciiTheme="majorHAnsi" w:hAnsiTheme="majorHAnsi" w:cstheme="majorHAnsi"/>
          <w:sz w:val="24"/>
          <w:szCs w:val="24"/>
          <w:lang w:val="en-US"/>
        </w:rPr>
        <w:t>iagnosed in the United States in 2007–2011</w:t>
      </w:r>
      <w:bookmarkEnd w:id="22"/>
      <w:r w:rsidRPr="00051A96">
        <w:rPr>
          <w:rFonts w:asciiTheme="majorHAnsi" w:hAnsiTheme="majorHAnsi" w:cstheme="majorHAnsi"/>
          <w:sz w:val="24"/>
          <w:szCs w:val="24"/>
          <w:lang w:val="en-US"/>
        </w:rPr>
        <w:t xml:space="preserve">. </w:t>
      </w:r>
      <w:r w:rsidRPr="00051A96">
        <w:rPr>
          <w:rFonts w:asciiTheme="majorHAnsi" w:hAnsiTheme="majorHAnsi" w:cstheme="majorHAnsi"/>
          <w:i/>
          <w:iCs/>
          <w:sz w:val="24"/>
          <w:szCs w:val="24"/>
        </w:rPr>
        <w:t>Neuro-</w:t>
      </w:r>
      <w:proofErr w:type="spellStart"/>
      <w:r w:rsidRPr="00051A96">
        <w:rPr>
          <w:rFonts w:asciiTheme="majorHAnsi" w:hAnsiTheme="majorHAnsi" w:cstheme="majorHAnsi"/>
          <w:i/>
          <w:iCs/>
          <w:sz w:val="24"/>
          <w:szCs w:val="24"/>
        </w:rPr>
        <w:t>Oncol</w:t>
      </w:r>
      <w:r w:rsidR="005C3FF2" w:rsidRPr="00051A96">
        <w:rPr>
          <w:rFonts w:asciiTheme="majorHAnsi" w:hAnsiTheme="majorHAnsi" w:cstheme="majorHAnsi"/>
          <w:i/>
          <w:iCs/>
          <w:sz w:val="24"/>
          <w:szCs w:val="24"/>
        </w:rPr>
        <w:t>ogy</w:t>
      </w:r>
      <w:proofErr w:type="spellEnd"/>
      <w:r w:rsidRPr="00054B7A">
        <w:rPr>
          <w:rFonts w:asciiTheme="majorHAnsi" w:hAnsiTheme="majorHAnsi" w:cstheme="majorHAnsi"/>
          <w:sz w:val="24"/>
          <w:szCs w:val="24"/>
        </w:rPr>
        <w:t>.</w:t>
      </w:r>
      <w:r w:rsidRPr="001A1569">
        <w:rPr>
          <w:rFonts w:asciiTheme="majorHAnsi" w:hAnsiTheme="majorHAnsi" w:cstheme="majorHAnsi"/>
          <w:sz w:val="24"/>
          <w:szCs w:val="24"/>
        </w:rPr>
        <w:t xml:space="preserve"> </w:t>
      </w:r>
      <w:r w:rsidR="00D255D1" w:rsidRPr="00051A96">
        <w:rPr>
          <w:rFonts w:asciiTheme="majorHAnsi" w:hAnsiTheme="majorHAnsi" w:cstheme="majorHAnsi"/>
          <w:b/>
          <w:bCs/>
          <w:sz w:val="24"/>
          <w:szCs w:val="24"/>
        </w:rPr>
        <w:t>16</w:t>
      </w:r>
      <w:r w:rsidR="00D255D1" w:rsidRPr="00051A96">
        <w:rPr>
          <w:rFonts w:asciiTheme="majorHAnsi" w:hAnsiTheme="majorHAnsi" w:cstheme="majorHAnsi"/>
          <w:sz w:val="24"/>
          <w:szCs w:val="24"/>
        </w:rPr>
        <w:t xml:space="preserve"> (</w:t>
      </w:r>
      <w:proofErr w:type="spellStart"/>
      <w:r w:rsidR="00D255D1" w:rsidRPr="00051A96">
        <w:rPr>
          <w:rFonts w:asciiTheme="majorHAnsi" w:hAnsiTheme="majorHAnsi" w:cstheme="majorHAnsi"/>
          <w:sz w:val="24"/>
          <w:szCs w:val="24"/>
        </w:rPr>
        <w:t>Suppl</w:t>
      </w:r>
      <w:proofErr w:type="spellEnd"/>
      <w:r w:rsidR="00D255D1" w:rsidRPr="00051A96">
        <w:rPr>
          <w:rFonts w:asciiTheme="majorHAnsi" w:hAnsiTheme="majorHAnsi" w:cstheme="majorHAnsi"/>
          <w:sz w:val="24"/>
          <w:szCs w:val="24"/>
        </w:rPr>
        <w:t xml:space="preserve"> 10), x1-X36 (2015)</w:t>
      </w:r>
      <w:r w:rsidRPr="00051A96">
        <w:rPr>
          <w:rFonts w:asciiTheme="majorHAnsi" w:hAnsiTheme="majorHAnsi" w:cstheme="majorHAnsi"/>
          <w:sz w:val="24"/>
          <w:szCs w:val="24"/>
        </w:rPr>
        <w:t>.</w:t>
      </w:r>
    </w:p>
    <w:p w14:paraId="68EB170A" w14:textId="02952322" w:rsidR="00BC0EEE" w:rsidRPr="00051A96" w:rsidRDefault="00D255D1" w:rsidP="00051A96">
      <w:pPr>
        <w:pStyle w:val="ListParagraph"/>
        <w:numPr>
          <w:ilvl w:val="0"/>
          <w:numId w:val="16"/>
        </w:numPr>
        <w:shd w:val="clear" w:color="auto" w:fill="FFFFFF"/>
        <w:adjustRightInd w:val="0"/>
        <w:snapToGrid w:val="0"/>
        <w:spacing w:after="0" w:line="240" w:lineRule="auto"/>
        <w:ind w:left="0" w:firstLine="0"/>
        <w:jc w:val="both"/>
        <w:rPr>
          <w:rStyle w:val="docsum-journal-citation"/>
          <w:rFonts w:asciiTheme="majorHAnsi" w:eastAsia="Times New Roman" w:hAnsiTheme="majorHAnsi" w:cstheme="majorHAnsi"/>
          <w:sz w:val="24"/>
          <w:szCs w:val="24"/>
          <w:lang w:eastAsia="fr-FR"/>
        </w:rPr>
      </w:pPr>
      <w:r w:rsidRPr="00051A96">
        <w:rPr>
          <w:rStyle w:val="docsum-authors"/>
          <w:rFonts w:asciiTheme="majorHAnsi" w:hAnsiTheme="majorHAnsi" w:cstheme="majorHAnsi"/>
          <w:sz w:val="24"/>
          <w:szCs w:val="24"/>
          <w:shd w:val="clear" w:color="auto" w:fill="FFFFFF"/>
        </w:rPr>
        <w:t>Blandin, A.</w:t>
      </w:r>
      <w:r w:rsidR="001A1569">
        <w:rPr>
          <w:rStyle w:val="docsum-authors"/>
          <w:rFonts w:asciiTheme="majorHAnsi" w:hAnsiTheme="majorHAnsi" w:cstheme="majorHAnsi"/>
          <w:sz w:val="24"/>
          <w:szCs w:val="24"/>
          <w:shd w:val="clear" w:color="auto" w:fill="FFFFFF"/>
        </w:rPr>
        <w:t xml:space="preserve"> </w:t>
      </w:r>
      <w:r w:rsidRPr="00051A96">
        <w:rPr>
          <w:rStyle w:val="docsum-authors"/>
          <w:rFonts w:asciiTheme="majorHAnsi" w:hAnsiTheme="majorHAnsi" w:cstheme="majorHAnsi"/>
          <w:sz w:val="24"/>
          <w:szCs w:val="24"/>
          <w:shd w:val="clear" w:color="auto" w:fill="FFFFFF"/>
        </w:rPr>
        <w:t xml:space="preserve">F. et al. </w:t>
      </w:r>
      <w:r w:rsidRPr="00051A96">
        <w:rPr>
          <w:rFonts w:asciiTheme="majorHAnsi" w:hAnsiTheme="majorHAnsi" w:cstheme="majorHAnsi"/>
          <w:sz w:val="24"/>
          <w:szCs w:val="24"/>
          <w:lang w:val="en-US"/>
        </w:rPr>
        <w:t xml:space="preserve">Hypoxic </w:t>
      </w:r>
      <w:r w:rsidR="001A1569">
        <w:rPr>
          <w:rFonts w:asciiTheme="majorHAnsi" w:hAnsiTheme="majorHAnsi" w:cstheme="majorHAnsi"/>
          <w:sz w:val="24"/>
          <w:szCs w:val="24"/>
          <w:lang w:val="en-US"/>
        </w:rPr>
        <w:t>e</w:t>
      </w:r>
      <w:r w:rsidRPr="00051A96">
        <w:rPr>
          <w:rFonts w:asciiTheme="majorHAnsi" w:hAnsiTheme="majorHAnsi" w:cstheme="majorHAnsi"/>
          <w:sz w:val="24"/>
          <w:szCs w:val="24"/>
          <w:lang w:val="en-US"/>
        </w:rPr>
        <w:t xml:space="preserve">nvironment and </w:t>
      </w:r>
      <w:r w:rsidR="001A1569">
        <w:rPr>
          <w:rFonts w:asciiTheme="majorHAnsi" w:hAnsiTheme="majorHAnsi" w:cstheme="majorHAnsi"/>
          <w:sz w:val="24"/>
          <w:szCs w:val="24"/>
          <w:lang w:val="en-US"/>
        </w:rPr>
        <w:t>p</w:t>
      </w:r>
      <w:r w:rsidRPr="00051A96">
        <w:rPr>
          <w:rFonts w:asciiTheme="majorHAnsi" w:hAnsiTheme="majorHAnsi" w:cstheme="majorHAnsi"/>
          <w:sz w:val="24"/>
          <w:szCs w:val="24"/>
          <w:lang w:val="en-US"/>
        </w:rPr>
        <w:t xml:space="preserve">aired </w:t>
      </w:r>
      <w:r w:rsidR="001A1569">
        <w:rPr>
          <w:rFonts w:asciiTheme="majorHAnsi" w:hAnsiTheme="majorHAnsi" w:cstheme="majorHAnsi"/>
          <w:sz w:val="24"/>
          <w:szCs w:val="24"/>
          <w:lang w:val="en-US"/>
        </w:rPr>
        <w:t>h</w:t>
      </w:r>
      <w:r w:rsidRPr="00051A96">
        <w:rPr>
          <w:rFonts w:asciiTheme="majorHAnsi" w:hAnsiTheme="majorHAnsi" w:cstheme="majorHAnsi"/>
          <w:sz w:val="24"/>
          <w:szCs w:val="24"/>
          <w:lang w:val="en-US"/>
        </w:rPr>
        <w:t xml:space="preserve">ierarchical 3D and 2D </w:t>
      </w:r>
      <w:r w:rsidR="001A1569">
        <w:rPr>
          <w:rFonts w:asciiTheme="majorHAnsi" w:hAnsiTheme="majorHAnsi" w:cstheme="majorHAnsi"/>
          <w:sz w:val="24"/>
          <w:szCs w:val="24"/>
          <w:lang w:val="en-US"/>
        </w:rPr>
        <w:t>m</w:t>
      </w:r>
      <w:r w:rsidRPr="00051A96">
        <w:rPr>
          <w:rFonts w:asciiTheme="majorHAnsi" w:hAnsiTheme="majorHAnsi" w:cstheme="majorHAnsi"/>
          <w:sz w:val="24"/>
          <w:szCs w:val="24"/>
          <w:lang w:val="en-US"/>
        </w:rPr>
        <w:t xml:space="preserve">odels of </w:t>
      </w:r>
      <w:r w:rsidR="001A1569">
        <w:rPr>
          <w:rFonts w:asciiTheme="majorHAnsi" w:hAnsiTheme="majorHAnsi" w:cstheme="majorHAnsi"/>
          <w:sz w:val="24"/>
          <w:szCs w:val="24"/>
          <w:lang w:val="en-US"/>
        </w:rPr>
        <w:t>p</w:t>
      </w:r>
      <w:r w:rsidRPr="00051A96">
        <w:rPr>
          <w:rFonts w:asciiTheme="majorHAnsi" w:hAnsiTheme="majorHAnsi" w:cstheme="majorHAnsi"/>
          <w:sz w:val="24"/>
          <w:szCs w:val="24"/>
          <w:lang w:val="en-US"/>
        </w:rPr>
        <w:t>ediatric</w:t>
      </w:r>
      <w:r w:rsidR="001A1569">
        <w:rPr>
          <w:rFonts w:asciiTheme="majorHAnsi" w:hAnsiTheme="majorHAnsi" w:cstheme="majorHAnsi"/>
          <w:sz w:val="24"/>
          <w:szCs w:val="24"/>
          <w:lang w:val="en-US"/>
        </w:rPr>
        <w:t xml:space="preserve"> </w:t>
      </w:r>
      <w:r w:rsidRPr="00051A96">
        <w:rPr>
          <w:rFonts w:asciiTheme="majorHAnsi" w:hAnsiTheme="majorHAnsi" w:cstheme="majorHAnsi"/>
          <w:i/>
          <w:iCs/>
          <w:sz w:val="24"/>
          <w:szCs w:val="24"/>
          <w:lang w:val="en-US"/>
        </w:rPr>
        <w:t>H3.3</w:t>
      </w:r>
      <w:r w:rsidRPr="00051A96">
        <w:rPr>
          <w:rFonts w:asciiTheme="majorHAnsi" w:hAnsiTheme="majorHAnsi" w:cstheme="majorHAnsi"/>
          <w:sz w:val="24"/>
          <w:szCs w:val="24"/>
          <w:lang w:val="en-US"/>
        </w:rPr>
        <w:t>-</w:t>
      </w:r>
      <w:r w:rsidR="001A1569">
        <w:rPr>
          <w:rFonts w:asciiTheme="majorHAnsi" w:hAnsiTheme="majorHAnsi" w:cstheme="majorHAnsi"/>
          <w:sz w:val="24"/>
          <w:szCs w:val="24"/>
          <w:lang w:val="en-US"/>
        </w:rPr>
        <w:t>m</w:t>
      </w:r>
      <w:r w:rsidRPr="00051A96">
        <w:rPr>
          <w:rFonts w:asciiTheme="majorHAnsi" w:hAnsiTheme="majorHAnsi" w:cstheme="majorHAnsi"/>
          <w:sz w:val="24"/>
          <w:szCs w:val="24"/>
          <w:lang w:val="en-US"/>
        </w:rPr>
        <w:t xml:space="preserve">utated </w:t>
      </w:r>
      <w:r w:rsidR="001A1569">
        <w:rPr>
          <w:rFonts w:asciiTheme="majorHAnsi" w:hAnsiTheme="majorHAnsi" w:cstheme="majorHAnsi"/>
          <w:sz w:val="24"/>
          <w:szCs w:val="24"/>
          <w:lang w:val="en-US"/>
        </w:rPr>
        <w:t>g</w:t>
      </w:r>
      <w:r w:rsidRPr="00051A96">
        <w:rPr>
          <w:rFonts w:asciiTheme="majorHAnsi" w:hAnsiTheme="majorHAnsi" w:cstheme="majorHAnsi"/>
          <w:sz w:val="24"/>
          <w:szCs w:val="24"/>
          <w:lang w:val="en-US"/>
        </w:rPr>
        <w:t xml:space="preserve">liomas </w:t>
      </w:r>
      <w:r w:rsidR="001A1569">
        <w:rPr>
          <w:rFonts w:asciiTheme="majorHAnsi" w:hAnsiTheme="majorHAnsi" w:cstheme="majorHAnsi"/>
          <w:sz w:val="24"/>
          <w:szCs w:val="24"/>
          <w:lang w:val="en-US"/>
        </w:rPr>
        <w:t>r</w:t>
      </w:r>
      <w:r w:rsidRPr="00051A96">
        <w:rPr>
          <w:rFonts w:asciiTheme="majorHAnsi" w:hAnsiTheme="majorHAnsi" w:cstheme="majorHAnsi"/>
          <w:sz w:val="24"/>
          <w:szCs w:val="24"/>
          <w:lang w:val="en-US"/>
        </w:rPr>
        <w:t xml:space="preserve">ecreate the </w:t>
      </w:r>
      <w:r w:rsidR="001A1569">
        <w:rPr>
          <w:rFonts w:asciiTheme="majorHAnsi" w:hAnsiTheme="majorHAnsi" w:cstheme="majorHAnsi"/>
          <w:sz w:val="24"/>
          <w:szCs w:val="24"/>
          <w:lang w:val="en-US"/>
        </w:rPr>
        <w:t>p</w:t>
      </w:r>
      <w:r w:rsidRPr="00051A96">
        <w:rPr>
          <w:rFonts w:asciiTheme="majorHAnsi" w:hAnsiTheme="majorHAnsi" w:cstheme="majorHAnsi"/>
          <w:sz w:val="24"/>
          <w:szCs w:val="24"/>
          <w:lang w:val="en-US"/>
        </w:rPr>
        <w:t xml:space="preserve">atient </w:t>
      </w:r>
      <w:r w:rsidR="001A1569">
        <w:rPr>
          <w:rFonts w:asciiTheme="majorHAnsi" w:hAnsiTheme="majorHAnsi" w:cstheme="majorHAnsi"/>
          <w:sz w:val="24"/>
          <w:szCs w:val="24"/>
          <w:lang w:val="en-US"/>
        </w:rPr>
        <w:t>t</w:t>
      </w:r>
      <w:r w:rsidRPr="00051A96">
        <w:rPr>
          <w:rFonts w:asciiTheme="majorHAnsi" w:hAnsiTheme="majorHAnsi" w:cstheme="majorHAnsi"/>
          <w:sz w:val="24"/>
          <w:szCs w:val="24"/>
          <w:lang w:val="en-US"/>
        </w:rPr>
        <w:t xml:space="preserve">umor </w:t>
      </w:r>
      <w:r w:rsidR="001A1569">
        <w:rPr>
          <w:rFonts w:asciiTheme="majorHAnsi" w:hAnsiTheme="majorHAnsi" w:cstheme="majorHAnsi"/>
          <w:sz w:val="24"/>
          <w:szCs w:val="24"/>
          <w:lang w:val="en-US"/>
        </w:rPr>
        <w:t>c</w:t>
      </w:r>
      <w:r w:rsidRPr="00051A96">
        <w:rPr>
          <w:rFonts w:asciiTheme="majorHAnsi" w:hAnsiTheme="majorHAnsi" w:cstheme="majorHAnsi"/>
          <w:sz w:val="24"/>
          <w:szCs w:val="24"/>
          <w:lang w:val="en-US"/>
        </w:rPr>
        <w:t xml:space="preserve">omplexity. </w:t>
      </w:r>
      <w:r w:rsidRPr="00051A96">
        <w:rPr>
          <w:rStyle w:val="docsum-journal-citation"/>
          <w:rFonts w:asciiTheme="majorHAnsi" w:hAnsiTheme="majorHAnsi" w:cstheme="majorHAnsi"/>
          <w:i/>
          <w:iCs/>
          <w:sz w:val="24"/>
          <w:szCs w:val="24"/>
          <w:shd w:val="clear" w:color="auto" w:fill="FFFFFF"/>
        </w:rPr>
        <w:t>Cancers (Basel)</w:t>
      </w:r>
      <w:r w:rsidRPr="00051A96">
        <w:rPr>
          <w:rStyle w:val="docsum-journal-citation"/>
          <w:rFonts w:asciiTheme="majorHAnsi" w:hAnsiTheme="majorHAnsi" w:cstheme="majorHAnsi"/>
          <w:sz w:val="24"/>
          <w:szCs w:val="24"/>
          <w:shd w:val="clear" w:color="auto" w:fill="FFFFFF"/>
        </w:rPr>
        <w:t xml:space="preserve">. </w:t>
      </w:r>
      <w:r w:rsidRPr="00051A96">
        <w:rPr>
          <w:rStyle w:val="docsum-journal-citation"/>
          <w:rFonts w:asciiTheme="majorHAnsi" w:hAnsiTheme="majorHAnsi" w:cstheme="majorHAnsi"/>
          <w:b/>
          <w:bCs/>
          <w:sz w:val="24"/>
          <w:szCs w:val="24"/>
          <w:shd w:val="clear" w:color="auto" w:fill="FFFFFF"/>
        </w:rPr>
        <w:t>11</w:t>
      </w:r>
      <w:r w:rsidRPr="00051A96">
        <w:rPr>
          <w:rStyle w:val="docsum-journal-citation"/>
          <w:rFonts w:asciiTheme="majorHAnsi" w:hAnsiTheme="majorHAnsi" w:cstheme="majorHAnsi"/>
          <w:sz w:val="24"/>
          <w:szCs w:val="24"/>
          <w:shd w:val="clear" w:color="auto" w:fill="FFFFFF"/>
        </w:rPr>
        <w:t xml:space="preserve"> (12), 1875 (2019).</w:t>
      </w:r>
    </w:p>
    <w:p w14:paraId="1AA1A067" w14:textId="707CF7CA" w:rsidR="00BC0EEE" w:rsidRPr="00051A96" w:rsidRDefault="00D255D1" w:rsidP="00051A96">
      <w:pPr>
        <w:pStyle w:val="ListParagraph"/>
        <w:numPr>
          <w:ilvl w:val="0"/>
          <w:numId w:val="16"/>
        </w:numPr>
        <w:shd w:val="clear" w:color="auto" w:fill="FFFFFF"/>
        <w:adjustRightInd w:val="0"/>
        <w:snapToGrid w:val="0"/>
        <w:spacing w:after="0" w:line="240" w:lineRule="auto"/>
        <w:ind w:left="0" w:firstLine="0"/>
        <w:jc w:val="both"/>
        <w:rPr>
          <w:rFonts w:asciiTheme="majorHAnsi" w:eastAsia="Times New Roman" w:hAnsiTheme="majorHAnsi" w:cstheme="majorHAnsi"/>
          <w:sz w:val="24"/>
          <w:szCs w:val="24"/>
          <w:lang w:val="en-US" w:eastAsia="fr-FR"/>
        </w:rPr>
      </w:pPr>
      <w:proofErr w:type="spellStart"/>
      <w:r w:rsidRPr="00051A96">
        <w:rPr>
          <w:rFonts w:asciiTheme="majorHAnsi" w:eastAsia="Times New Roman" w:hAnsiTheme="majorHAnsi" w:cstheme="majorHAnsi"/>
          <w:sz w:val="24"/>
          <w:szCs w:val="24"/>
          <w:lang w:val="en-US" w:eastAsia="fr-FR"/>
        </w:rPr>
        <w:t>Monje</w:t>
      </w:r>
      <w:proofErr w:type="spellEnd"/>
      <w:r w:rsidRPr="00051A96">
        <w:rPr>
          <w:rFonts w:asciiTheme="majorHAnsi" w:eastAsia="Times New Roman" w:hAnsiTheme="majorHAnsi" w:cstheme="majorHAnsi"/>
          <w:sz w:val="24"/>
          <w:szCs w:val="24"/>
          <w:lang w:val="en-US" w:eastAsia="fr-FR"/>
        </w:rPr>
        <w:t xml:space="preserve"> M. </w:t>
      </w:r>
      <w:hyperlink r:id="rId24" w:history="1">
        <w:r w:rsidR="001B1A6F" w:rsidRPr="00051A96">
          <w:rPr>
            <w:rFonts w:asciiTheme="majorHAnsi" w:eastAsia="Times New Roman" w:hAnsiTheme="majorHAnsi" w:cstheme="majorHAnsi"/>
            <w:sz w:val="24"/>
            <w:szCs w:val="24"/>
            <w:shd w:val="clear" w:color="auto" w:fill="FFFFFF"/>
            <w:lang w:val="en-US" w:eastAsia="fr-FR"/>
          </w:rPr>
          <w:t xml:space="preserve">Synaptic </w:t>
        </w:r>
        <w:r w:rsidR="001A1569">
          <w:rPr>
            <w:rFonts w:asciiTheme="majorHAnsi" w:eastAsia="Times New Roman" w:hAnsiTheme="majorHAnsi" w:cstheme="majorHAnsi"/>
            <w:sz w:val="24"/>
            <w:szCs w:val="24"/>
            <w:shd w:val="clear" w:color="auto" w:fill="FFFFFF"/>
            <w:lang w:val="en-US" w:eastAsia="fr-FR"/>
          </w:rPr>
          <w:t>c</w:t>
        </w:r>
        <w:r w:rsidR="001B1A6F" w:rsidRPr="00051A96">
          <w:rPr>
            <w:rFonts w:asciiTheme="majorHAnsi" w:eastAsia="Times New Roman" w:hAnsiTheme="majorHAnsi" w:cstheme="majorHAnsi"/>
            <w:sz w:val="24"/>
            <w:szCs w:val="24"/>
            <w:shd w:val="clear" w:color="auto" w:fill="FFFFFF"/>
            <w:lang w:val="en-US" w:eastAsia="fr-FR"/>
          </w:rPr>
          <w:t xml:space="preserve">ommunication in </w:t>
        </w:r>
        <w:r w:rsidR="001A1569">
          <w:rPr>
            <w:rFonts w:asciiTheme="majorHAnsi" w:eastAsia="Times New Roman" w:hAnsiTheme="majorHAnsi" w:cstheme="majorHAnsi"/>
            <w:sz w:val="24"/>
            <w:szCs w:val="24"/>
            <w:shd w:val="clear" w:color="auto" w:fill="FFFFFF"/>
            <w:lang w:val="en-US" w:eastAsia="fr-FR"/>
          </w:rPr>
          <w:t>b</w:t>
        </w:r>
        <w:r w:rsidR="001B1A6F" w:rsidRPr="00051A96">
          <w:rPr>
            <w:rFonts w:asciiTheme="majorHAnsi" w:eastAsia="Times New Roman" w:hAnsiTheme="majorHAnsi" w:cstheme="majorHAnsi"/>
            <w:sz w:val="24"/>
            <w:szCs w:val="24"/>
            <w:shd w:val="clear" w:color="auto" w:fill="FFFFFF"/>
            <w:lang w:val="en-US" w:eastAsia="fr-FR"/>
          </w:rPr>
          <w:t xml:space="preserve">rain </w:t>
        </w:r>
        <w:r w:rsidR="001A1569">
          <w:rPr>
            <w:rFonts w:asciiTheme="majorHAnsi" w:eastAsia="Times New Roman" w:hAnsiTheme="majorHAnsi" w:cstheme="majorHAnsi"/>
            <w:sz w:val="24"/>
            <w:szCs w:val="24"/>
            <w:shd w:val="clear" w:color="auto" w:fill="FFFFFF"/>
            <w:lang w:val="en-US" w:eastAsia="fr-FR"/>
          </w:rPr>
          <w:t>c</w:t>
        </w:r>
        <w:r w:rsidR="001B1A6F" w:rsidRPr="00051A96">
          <w:rPr>
            <w:rFonts w:asciiTheme="majorHAnsi" w:eastAsia="Times New Roman" w:hAnsiTheme="majorHAnsi" w:cstheme="majorHAnsi"/>
            <w:sz w:val="24"/>
            <w:szCs w:val="24"/>
            <w:shd w:val="clear" w:color="auto" w:fill="FFFFFF"/>
            <w:lang w:val="en-US" w:eastAsia="fr-FR"/>
          </w:rPr>
          <w:t>ancer.</w:t>
        </w:r>
      </w:hyperlink>
      <w:r w:rsidR="001B1A6F"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i/>
          <w:iCs/>
          <w:sz w:val="24"/>
          <w:szCs w:val="24"/>
          <w:lang w:val="en-US" w:eastAsia="fr-FR"/>
        </w:rPr>
        <w:t>Cancer Res</w:t>
      </w:r>
      <w:r w:rsidR="005C3FF2" w:rsidRPr="00051A96">
        <w:rPr>
          <w:rFonts w:asciiTheme="majorHAnsi" w:eastAsia="Times New Roman" w:hAnsiTheme="majorHAnsi" w:cstheme="majorHAnsi"/>
          <w:i/>
          <w:iCs/>
          <w:sz w:val="24"/>
          <w:szCs w:val="24"/>
          <w:lang w:val="en-US" w:eastAsia="fr-FR"/>
        </w:rPr>
        <w:t>earch</w:t>
      </w:r>
      <w:r w:rsidR="001B1A6F"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b/>
          <w:bCs/>
          <w:sz w:val="24"/>
          <w:szCs w:val="24"/>
          <w:lang w:val="en-US" w:eastAsia="fr-FR"/>
        </w:rPr>
        <w:t>80</w:t>
      </w:r>
      <w:r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sz w:val="24"/>
          <w:szCs w:val="24"/>
          <w:lang w:val="en-US" w:eastAsia="fr-FR"/>
        </w:rPr>
        <w:t>(14)</w:t>
      </w:r>
      <w:r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sz w:val="24"/>
          <w:szCs w:val="24"/>
          <w:lang w:val="en-US" w:eastAsia="fr-FR"/>
        </w:rPr>
        <w:t>2979</w:t>
      </w:r>
      <w:r w:rsidR="001A1569">
        <w:rPr>
          <w:rFonts w:asciiTheme="majorHAnsi" w:eastAsia="Times New Roman" w:hAnsiTheme="majorHAnsi" w:cstheme="majorHAnsi"/>
          <w:sz w:val="24"/>
          <w:szCs w:val="24"/>
          <w:lang w:val="en-US" w:eastAsia="fr-FR"/>
        </w:rPr>
        <w:t>–</w:t>
      </w:r>
      <w:r w:rsidR="001B1A6F" w:rsidRPr="00051A96">
        <w:rPr>
          <w:rFonts w:asciiTheme="majorHAnsi" w:eastAsia="Times New Roman" w:hAnsiTheme="majorHAnsi" w:cstheme="majorHAnsi"/>
          <w:sz w:val="24"/>
          <w:szCs w:val="24"/>
          <w:lang w:val="en-US" w:eastAsia="fr-FR"/>
        </w:rPr>
        <w:t>2982</w:t>
      </w:r>
      <w:r w:rsidRPr="00051A96">
        <w:rPr>
          <w:rFonts w:asciiTheme="majorHAnsi" w:eastAsia="Times New Roman" w:hAnsiTheme="majorHAnsi" w:cstheme="majorHAnsi"/>
          <w:sz w:val="24"/>
          <w:szCs w:val="24"/>
          <w:lang w:val="en-US" w:eastAsia="fr-FR"/>
        </w:rPr>
        <w:t xml:space="preserve"> (2020)</w:t>
      </w:r>
      <w:r w:rsidR="001B1A6F" w:rsidRPr="00051A96">
        <w:rPr>
          <w:rFonts w:asciiTheme="majorHAnsi" w:eastAsia="Times New Roman" w:hAnsiTheme="majorHAnsi" w:cstheme="majorHAnsi"/>
          <w:sz w:val="24"/>
          <w:szCs w:val="24"/>
          <w:lang w:val="en-US" w:eastAsia="fr-FR"/>
        </w:rPr>
        <w:t>.</w:t>
      </w:r>
    </w:p>
    <w:p w14:paraId="15BBCBCB" w14:textId="1A3EDACA" w:rsidR="00BC0EEE" w:rsidRPr="00051A96" w:rsidRDefault="002A4958" w:rsidP="00051A96">
      <w:pPr>
        <w:pStyle w:val="ListParagraph"/>
        <w:numPr>
          <w:ilvl w:val="0"/>
          <w:numId w:val="16"/>
        </w:numPr>
        <w:shd w:val="clear" w:color="auto" w:fill="FFFFFF"/>
        <w:adjustRightInd w:val="0"/>
        <w:snapToGrid w:val="0"/>
        <w:spacing w:after="0" w:line="240" w:lineRule="auto"/>
        <w:ind w:left="0" w:firstLine="0"/>
        <w:jc w:val="both"/>
        <w:rPr>
          <w:rFonts w:asciiTheme="majorHAnsi" w:eastAsia="Times New Roman" w:hAnsiTheme="majorHAnsi" w:cstheme="majorHAnsi"/>
          <w:sz w:val="24"/>
          <w:szCs w:val="24"/>
          <w:lang w:eastAsia="fr-FR"/>
        </w:rPr>
      </w:pPr>
      <w:r w:rsidRPr="00051A96">
        <w:rPr>
          <w:rFonts w:asciiTheme="majorHAnsi" w:eastAsia="Times New Roman" w:hAnsiTheme="majorHAnsi" w:cstheme="majorHAnsi"/>
          <w:sz w:val="24"/>
          <w:szCs w:val="24"/>
          <w:lang w:val="en-US" w:eastAsia="fr-FR"/>
        </w:rPr>
        <w:t>Mount, C.</w:t>
      </w:r>
      <w:r w:rsidR="001A1569">
        <w:rPr>
          <w:rFonts w:asciiTheme="majorHAnsi" w:eastAsia="Times New Roman" w:hAnsiTheme="majorHAnsi" w:cstheme="majorHAnsi"/>
          <w:sz w:val="24"/>
          <w:szCs w:val="24"/>
          <w:lang w:val="en-US" w:eastAsia="fr-FR"/>
        </w:rPr>
        <w:t xml:space="preserve"> </w:t>
      </w:r>
      <w:r w:rsidRPr="00051A96">
        <w:rPr>
          <w:rFonts w:asciiTheme="majorHAnsi" w:eastAsia="Times New Roman" w:hAnsiTheme="majorHAnsi" w:cstheme="majorHAnsi"/>
          <w:sz w:val="24"/>
          <w:szCs w:val="24"/>
          <w:lang w:val="en-US" w:eastAsia="fr-FR"/>
        </w:rPr>
        <w:t xml:space="preserve">W., </w:t>
      </w:r>
      <w:proofErr w:type="spellStart"/>
      <w:r w:rsidRPr="00051A96">
        <w:rPr>
          <w:rFonts w:asciiTheme="majorHAnsi" w:eastAsia="Times New Roman" w:hAnsiTheme="majorHAnsi" w:cstheme="majorHAnsi"/>
          <w:sz w:val="24"/>
          <w:szCs w:val="24"/>
          <w:lang w:val="en-US" w:eastAsia="fr-FR"/>
        </w:rPr>
        <w:t>Yalçın</w:t>
      </w:r>
      <w:proofErr w:type="spellEnd"/>
      <w:r w:rsidRPr="00051A96">
        <w:rPr>
          <w:rFonts w:asciiTheme="majorHAnsi" w:eastAsia="Times New Roman" w:hAnsiTheme="majorHAnsi" w:cstheme="majorHAnsi"/>
          <w:sz w:val="24"/>
          <w:szCs w:val="24"/>
          <w:lang w:val="en-US" w:eastAsia="fr-FR"/>
        </w:rPr>
        <w:t xml:space="preserve">, B., Cunliffe-Koehler, K., </w:t>
      </w:r>
      <w:proofErr w:type="spellStart"/>
      <w:r w:rsidRPr="00051A96">
        <w:rPr>
          <w:rFonts w:asciiTheme="majorHAnsi" w:eastAsia="Times New Roman" w:hAnsiTheme="majorHAnsi" w:cstheme="majorHAnsi"/>
          <w:sz w:val="24"/>
          <w:szCs w:val="24"/>
          <w:lang w:val="en-US" w:eastAsia="fr-FR"/>
        </w:rPr>
        <w:t>Sundaresh</w:t>
      </w:r>
      <w:proofErr w:type="spellEnd"/>
      <w:r w:rsidRPr="00051A96">
        <w:rPr>
          <w:rFonts w:asciiTheme="majorHAnsi" w:eastAsia="Times New Roman" w:hAnsiTheme="majorHAnsi" w:cstheme="majorHAnsi"/>
          <w:sz w:val="24"/>
          <w:szCs w:val="24"/>
          <w:lang w:val="en-US" w:eastAsia="fr-FR"/>
        </w:rPr>
        <w:t>, S.,</w:t>
      </w:r>
      <w:r w:rsidR="001A1569">
        <w:rPr>
          <w:rFonts w:asciiTheme="majorHAnsi" w:eastAsia="Times New Roman" w:hAnsiTheme="majorHAnsi" w:cstheme="majorHAnsi"/>
          <w:sz w:val="24"/>
          <w:szCs w:val="24"/>
          <w:lang w:val="en-US" w:eastAsia="fr-FR"/>
        </w:rPr>
        <w:t xml:space="preserve"> </w:t>
      </w:r>
      <w:proofErr w:type="spellStart"/>
      <w:r w:rsidRPr="00051A96">
        <w:rPr>
          <w:rFonts w:asciiTheme="majorHAnsi" w:eastAsia="Times New Roman" w:hAnsiTheme="majorHAnsi" w:cstheme="majorHAnsi"/>
          <w:sz w:val="24"/>
          <w:szCs w:val="24"/>
          <w:lang w:val="en-US" w:eastAsia="fr-FR"/>
        </w:rPr>
        <w:t>Monje</w:t>
      </w:r>
      <w:proofErr w:type="spellEnd"/>
      <w:r w:rsidRPr="00051A96">
        <w:rPr>
          <w:rFonts w:asciiTheme="majorHAnsi" w:eastAsia="Times New Roman" w:hAnsiTheme="majorHAnsi" w:cstheme="majorHAnsi"/>
          <w:sz w:val="24"/>
          <w:szCs w:val="24"/>
          <w:lang w:val="en-US" w:eastAsia="fr-FR"/>
        </w:rPr>
        <w:t xml:space="preserve">, M. </w:t>
      </w:r>
      <w:hyperlink r:id="rId25" w:history="1">
        <w:r w:rsidR="001B1A6F" w:rsidRPr="00051A96">
          <w:rPr>
            <w:rFonts w:asciiTheme="majorHAnsi" w:eastAsia="Times New Roman" w:hAnsiTheme="majorHAnsi" w:cstheme="majorHAnsi"/>
            <w:sz w:val="24"/>
            <w:szCs w:val="24"/>
            <w:shd w:val="clear" w:color="auto" w:fill="FFFFFF"/>
            <w:lang w:val="en-US" w:eastAsia="fr-FR"/>
          </w:rPr>
          <w:t>Monosynaptic tracing maps brain-wide afferent oligodendrocyte precursor cell connectivity.</w:t>
        </w:r>
      </w:hyperlink>
      <w:r w:rsidR="001B1A6F" w:rsidRPr="00051A96">
        <w:rPr>
          <w:rFonts w:asciiTheme="majorHAnsi" w:eastAsia="Times New Roman" w:hAnsiTheme="majorHAnsi" w:cstheme="majorHAnsi"/>
          <w:sz w:val="24"/>
          <w:szCs w:val="24"/>
          <w:lang w:val="en-US" w:eastAsia="fr-FR"/>
        </w:rPr>
        <w:t xml:space="preserve"> </w:t>
      </w:r>
      <w:proofErr w:type="spellStart"/>
      <w:r w:rsidR="001A1569">
        <w:rPr>
          <w:rFonts w:asciiTheme="majorHAnsi" w:eastAsia="Times New Roman" w:hAnsiTheme="majorHAnsi" w:cstheme="majorHAnsi"/>
          <w:i/>
          <w:iCs/>
          <w:sz w:val="24"/>
          <w:szCs w:val="24"/>
          <w:lang w:eastAsia="fr-FR"/>
        </w:rPr>
        <w:t>eL</w:t>
      </w:r>
      <w:r w:rsidR="001A1569" w:rsidRPr="00051A96">
        <w:rPr>
          <w:rFonts w:asciiTheme="majorHAnsi" w:eastAsia="Times New Roman" w:hAnsiTheme="majorHAnsi" w:cstheme="majorHAnsi"/>
          <w:i/>
          <w:iCs/>
          <w:sz w:val="24"/>
          <w:szCs w:val="24"/>
          <w:lang w:eastAsia="fr-FR"/>
        </w:rPr>
        <w:t>ife</w:t>
      </w:r>
      <w:proofErr w:type="spellEnd"/>
      <w:r w:rsidR="001B1A6F" w:rsidRPr="00051A96">
        <w:rPr>
          <w:rFonts w:asciiTheme="majorHAnsi" w:eastAsia="Times New Roman" w:hAnsiTheme="majorHAnsi" w:cstheme="majorHAnsi"/>
          <w:sz w:val="24"/>
          <w:szCs w:val="24"/>
          <w:lang w:eastAsia="fr-FR"/>
        </w:rPr>
        <w:t xml:space="preserve">. </w:t>
      </w:r>
      <w:r w:rsidR="001B1A6F" w:rsidRPr="00051A96">
        <w:rPr>
          <w:rFonts w:asciiTheme="majorHAnsi" w:eastAsia="Times New Roman" w:hAnsiTheme="majorHAnsi" w:cstheme="majorHAnsi"/>
          <w:b/>
          <w:bCs/>
          <w:sz w:val="24"/>
          <w:szCs w:val="24"/>
          <w:lang w:eastAsia="fr-FR"/>
        </w:rPr>
        <w:t>18</w:t>
      </w:r>
      <w:r w:rsidRPr="00051A96">
        <w:rPr>
          <w:rFonts w:asciiTheme="majorHAnsi" w:eastAsia="Times New Roman" w:hAnsiTheme="majorHAnsi" w:cstheme="majorHAnsi"/>
          <w:sz w:val="24"/>
          <w:szCs w:val="24"/>
          <w:lang w:eastAsia="fr-FR"/>
        </w:rPr>
        <w:t xml:space="preserve"> (</w:t>
      </w:r>
      <w:r w:rsidR="001B1A6F" w:rsidRPr="00051A96">
        <w:rPr>
          <w:rFonts w:asciiTheme="majorHAnsi" w:eastAsia="Times New Roman" w:hAnsiTheme="majorHAnsi" w:cstheme="majorHAnsi"/>
          <w:sz w:val="24"/>
          <w:szCs w:val="24"/>
          <w:lang w:eastAsia="fr-FR"/>
        </w:rPr>
        <w:t>8</w:t>
      </w:r>
      <w:r w:rsidRPr="00051A96">
        <w:rPr>
          <w:rFonts w:asciiTheme="majorHAnsi" w:eastAsia="Times New Roman" w:hAnsiTheme="majorHAnsi" w:cstheme="majorHAnsi"/>
          <w:sz w:val="24"/>
          <w:szCs w:val="24"/>
          <w:lang w:eastAsia="fr-FR"/>
        </w:rPr>
        <w:t xml:space="preserve">), </w:t>
      </w:r>
      <w:r w:rsidR="001B1A6F" w:rsidRPr="00051A96">
        <w:rPr>
          <w:rFonts w:asciiTheme="majorHAnsi" w:eastAsia="Times New Roman" w:hAnsiTheme="majorHAnsi" w:cstheme="majorHAnsi"/>
          <w:sz w:val="24"/>
          <w:szCs w:val="24"/>
          <w:lang w:eastAsia="fr-FR"/>
        </w:rPr>
        <w:t>e49291</w:t>
      </w:r>
      <w:r w:rsidRPr="00051A96">
        <w:rPr>
          <w:rFonts w:asciiTheme="majorHAnsi" w:eastAsia="Times New Roman" w:hAnsiTheme="majorHAnsi" w:cstheme="majorHAnsi"/>
          <w:sz w:val="24"/>
          <w:szCs w:val="24"/>
          <w:lang w:eastAsia="fr-FR"/>
        </w:rPr>
        <w:t xml:space="preserve"> (2019)</w:t>
      </w:r>
      <w:r w:rsidR="001B1A6F" w:rsidRPr="00051A96">
        <w:rPr>
          <w:rFonts w:asciiTheme="majorHAnsi" w:eastAsia="Times New Roman" w:hAnsiTheme="majorHAnsi" w:cstheme="majorHAnsi"/>
          <w:sz w:val="24"/>
          <w:szCs w:val="24"/>
          <w:lang w:eastAsia="fr-FR"/>
        </w:rPr>
        <w:t>.</w:t>
      </w:r>
    </w:p>
    <w:p w14:paraId="25794434" w14:textId="102F0624" w:rsidR="00BC0EEE" w:rsidRPr="00051A96" w:rsidRDefault="00B158C4" w:rsidP="00051A96">
      <w:pPr>
        <w:pStyle w:val="ListParagraph"/>
        <w:numPr>
          <w:ilvl w:val="0"/>
          <w:numId w:val="16"/>
        </w:numPr>
        <w:shd w:val="clear" w:color="auto" w:fill="FFFFFF"/>
        <w:adjustRightInd w:val="0"/>
        <w:snapToGrid w:val="0"/>
        <w:spacing w:after="0" w:line="240" w:lineRule="auto"/>
        <w:ind w:left="0" w:firstLine="0"/>
        <w:jc w:val="both"/>
        <w:rPr>
          <w:rFonts w:asciiTheme="majorHAnsi" w:eastAsia="Times New Roman" w:hAnsiTheme="majorHAnsi" w:cstheme="majorHAnsi"/>
          <w:sz w:val="24"/>
          <w:szCs w:val="24"/>
          <w:lang w:val="en-US" w:eastAsia="fr-FR"/>
        </w:rPr>
      </w:pPr>
      <w:proofErr w:type="spellStart"/>
      <w:r w:rsidRPr="00051A96">
        <w:rPr>
          <w:rFonts w:asciiTheme="majorHAnsi" w:eastAsia="Times New Roman" w:hAnsiTheme="majorHAnsi" w:cstheme="majorHAnsi"/>
          <w:sz w:val="24"/>
          <w:szCs w:val="24"/>
          <w:lang w:eastAsia="fr-FR"/>
        </w:rPr>
        <w:t>Venkatesh</w:t>
      </w:r>
      <w:proofErr w:type="spellEnd"/>
      <w:r w:rsidRPr="00051A96">
        <w:rPr>
          <w:rFonts w:asciiTheme="majorHAnsi" w:eastAsia="Times New Roman" w:hAnsiTheme="majorHAnsi" w:cstheme="majorHAnsi"/>
          <w:sz w:val="24"/>
          <w:szCs w:val="24"/>
          <w:lang w:eastAsia="fr-FR"/>
        </w:rPr>
        <w:t>, H.</w:t>
      </w:r>
      <w:r w:rsidR="001A1569">
        <w:rPr>
          <w:rFonts w:asciiTheme="majorHAnsi" w:eastAsia="Times New Roman" w:hAnsiTheme="majorHAnsi" w:cstheme="majorHAnsi"/>
          <w:sz w:val="24"/>
          <w:szCs w:val="24"/>
          <w:lang w:eastAsia="fr-FR"/>
        </w:rPr>
        <w:t xml:space="preserve"> </w:t>
      </w:r>
      <w:r w:rsidRPr="00051A96">
        <w:rPr>
          <w:rFonts w:asciiTheme="majorHAnsi" w:eastAsia="Times New Roman" w:hAnsiTheme="majorHAnsi" w:cstheme="majorHAnsi"/>
          <w:sz w:val="24"/>
          <w:szCs w:val="24"/>
          <w:lang w:eastAsia="fr-FR"/>
        </w:rPr>
        <w:t xml:space="preserve">S. et al. </w:t>
      </w:r>
      <w:hyperlink r:id="rId26" w:history="1">
        <w:r w:rsidR="001B1A6F" w:rsidRPr="00051A96">
          <w:rPr>
            <w:rFonts w:asciiTheme="majorHAnsi" w:eastAsia="Times New Roman" w:hAnsiTheme="majorHAnsi" w:cstheme="majorHAnsi"/>
            <w:sz w:val="24"/>
            <w:szCs w:val="24"/>
            <w:shd w:val="clear" w:color="auto" w:fill="FFFFFF"/>
            <w:lang w:val="en-US" w:eastAsia="fr-FR"/>
          </w:rPr>
          <w:t>Electrical and synaptic integration of glioma into neural circuits.</w:t>
        </w:r>
      </w:hyperlink>
      <w:r w:rsidR="001B1A6F"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i/>
          <w:iCs/>
          <w:sz w:val="24"/>
          <w:szCs w:val="24"/>
          <w:lang w:val="en-US" w:eastAsia="fr-FR"/>
        </w:rPr>
        <w:t>Nature</w:t>
      </w:r>
      <w:r w:rsidR="001B1A6F"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b/>
          <w:bCs/>
          <w:sz w:val="24"/>
          <w:szCs w:val="24"/>
          <w:lang w:val="en-US" w:eastAsia="fr-FR"/>
        </w:rPr>
        <w:t>573</w:t>
      </w:r>
      <w:r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sz w:val="24"/>
          <w:szCs w:val="24"/>
          <w:lang w:val="en-US" w:eastAsia="fr-FR"/>
        </w:rPr>
        <w:t>(7775)</w:t>
      </w:r>
      <w:r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sz w:val="24"/>
          <w:szCs w:val="24"/>
          <w:lang w:val="en-US" w:eastAsia="fr-FR"/>
        </w:rPr>
        <w:t>539</w:t>
      </w:r>
      <w:r w:rsidR="001A1569">
        <w:rPr>
          <w:rFonts w:asciiTheme="majorHAnsi" w:eastAsia="Times New Roman" w:hAnsiTheme="majorHAnsi" w:cstheme="majorHAnsi"/>
          <w:sz w:val="24"/>
          <w:szCs w:val="24"/>
          <w:lang w:val="en-US" w:eastAsia="fr-FR"/>
        </w:rPr>
        <w:t>–</w:t>
      </w:r>
      <w:r w:rsidR="001B1A6F" w:rsidRPr="00051A96">
        <w:rPr>
          <w:rFonts w:asciiTheme="majorHAnsi" w:eastAsia="Times New Roman" w:hAnsiTheme="majorHAnsi" w:cstheme="majorHAnsi"/>
          <w:sz w:val="24"/>
          <w:szCs w:val="24"/>
          <w:lang w:val="en-US" w:eastAsia="fr-FR"/>
        </w:rPr>
        <w:t>545</w:t>
      </w:r>
      <w:r w:rsidRPr="00051A96">
        <w:rPr>
          <w:rFonts w:asciiTheme="majorHAnsi" w:eastAsia="Times New Roman" w:hAnsiTheme="majorHAnsi" w:cstheme="majorHAnsi"/>
          <w:sz w:val="24"/>
          <w:szCs w:val="24"/>
          <w:lang w:val="en-US" w:eastAsia="fr-FR"/>
        </w:rPr>
        <w:t xml:space="preserve"> (2019).</w:t>
      </w:r>
    </w:p>
    <w:p w14:paraId="36F91FAC" w14:textId="0628AC90" w:rsidR="00BC0EEE" w:rsidRPr="00051A96" w:rsidRDefault="005065C6" w:rsidP="00051A96">
      <w:pPr>
        <w:pStyle w:val="ListParagraph"/>
        <w:numPr>
          <w:ilvl w:val="0"/>
          <w:numId w:val="16"/>
        </w:numPr>
        <w:shd w:val="clear" w:color="auto" w:fill="FFFFFF"/>
        <w:adjustRightInd w:val="0"/>
        <w:snapToGrid w:val="0"/>
        <w:spacing w:after="0" w:line="240" w:lineRule="auto"/>
        <w:ind w:left="0" w:firstLine="0"/>
        <w:jc w:val="both"/>
        <w:rPr>
          <w:rStyle w:val="docsum-journal-citation"/>
          <w:rFonts w:asciiTheme="majorHAnsi" w:eastAsia="Times New Roman" w:hAnsiTheme="majorHAnsi" w:cstheme="majorHAnsi"/>
          <w:sz w:val="24"/>
          <w:szCs w:val="24"/>
          <w:lang w:eastAsia="fr-FR"/>
        </w:rPr>
      </w:pPr>
      <w:r w:rsidRPr="00051A96">
        <w:rPr>
          <w:rStyle w:val="docsum-authors"/>
          <w:rFonts w:asciiTheme="majorHAnsi" w:hAnsiTheme="majorHAnsi" w:cstheme="majorHAnsi"/>
          <w:sz w:val="24"/>
          <w:szCs w:val="24"/>
          <w:lang w:val="en-US"/>
        </w:rPr>
        <w:t>Blanco-Suárez, E., Caldwell, A.</w:t>
      </w:r>
      <w:r w:rsidR="001A1569">
        <w:rPr>
          <w:rStyle w:val="docsum-authors"/>
          <w:rFonts w:asciiTheme="majorHAnsi" w:hAnsiTheme="majorHAnsi" w:cstheme="majorHAnsi"/>
          <w:sz w:val="24"/>
          <w:szCs w:val="24"/>
          <w:lang w:val="en-US"/>
        </w:rPr>
        <w:t xml:space="preserve"> </w:t>
      </w:r>
      <w:r w:rsidRPr="00051A96">
        <w:rPr>
          <w:rStyle w:val="docsum-authors"/>
          <w:rFonts w:asciiTheme="majorHAnsi" w:hAnsiTheme="majorHAnsi" w:cstheme="majorHAnsi"/>
          <w:sz w:val="24"/>
          <w:szCs w:val="24"/>
          <w:lang w:val="en-US"/>
        </w:rPr>
        <w:t>L., Allen, N.</w:t>
      </w:r>
      <w:r w:rsidR="001A1569">
        <w:rPr>
          <w:rStyle w:val="docsum-authors"/>
          <w:rFonts w:asciiTheme="majorHAnsi" w:hAnsiTheme="majorHAnsi" w:cstheme="majorHAnsi"/>
          <w:sz w:val="24"/>
          <w:szCs w:val="24"/>
          <w:lang w:val="en-US"/>
        </w:rPr>
        <w:t xml:space="preserve"> </w:t>
      </w:r>
      <w:r w:rsidRPr="00051A96">
        <w:rPr>
          <w:rStyle w:val="docsum-authors"/>
          <w:rFonts w:asciiTheme="majorHAnsi" w:hAnsiTheme="majorHAnsi" w:cstheme="majorHAnsi"/>
          <w:sz w:val="24"/>
          <w:szCs w:val="24"/>
          <w:lang w:val="en-US"/>
        </w:rPr>
        <w:t xml:space="preserve">J. Role of astrocyte-synapse interactions in CNS disorders. </w:t>
      </w:r>
      <w:r w:rsidRPr="00051A96">
        <w:rPr>
          <w:rStyle w:val="docsum-journal-citation"/>
          <w:rFonts w:asciiTheme="majorHAnsi" w:hAnsiTheme="majorHAnsi" w:cstheme="majorHAnsi"/>
          <w:i/>
          <w:iCs/>
          <w:sz w:val="24"/>
          <w:szCs w:val="24"/>
          <w:lang w:val="en-US"/>
        </w:rPr>
        <w:t>J</w:t>
      </w:r>
      <w:r w:rsidR="005C3FF2" w:rsidRPr="00051A96">
        <w:rPr>
          <w:rStyle w:val="docsum-journal-citation"/>
          <w:rFonts w:asciiTheme="majorHAnsi" w:hAnsiTheme="majorHAnsi" w:cstheme="majorHAnsi"/>
          <w:i/>
          <w:iCs/>
          <w:sz w:val="24"/>
          <w:szCs w:val="24"/>
          <w:lang w:val="en-US"/>
        </w:rPr>
        <w:t xml:space="preserve">ournal of </w:t>
      </w:r>
      <w:r w:rsidRPr="00051A96">
        <w:rPr>
          <w:rStyle w:val="docsum-journal-citation"/>
          <w:rFonts w:asciiTheme="majorHAnsi" w:hAnsiTheme="majorHAnsi" w:cstheme="majorHAnsi"/>
          <w:i/>
          <w:iCs/>
          <w:sz w:val="24"/>
          <w:szCs w:val="24"/>
          <w:lang w:val="en-US"/>
        </w:rPr>
        <w:t>Physiol</w:t>
      </w:r>
      <w:r w:rsidR="005C3FF2" w:rsidRPr="00051A96">
        <w:rPr>
          <w:rStyle w:val="docsum-journal-citation"/>
          <w:rFonts w:asciiTheme="majorHAnsi" w:hAnsiTheme="majorHAnsi" w:cstheme="majorHAnsi"/>
          <w:i/>
          <w:iCs/>
          <w:sz w:val="24"/>
          <w:szCs w:val="24"/>
          <w:lang w:val="en-US"/>
        </w:rPr>
        <w:t>ogy</w:t>
      </w:r>
      <w:r w:rsidRPr="00051A96">
        <w:rPr>
          <w:rStyle w:val="docsum-journal-citation"/>
          <w:rFonts w:asciiTheme="majorHAnsi" w:hAnsiTheme="majorHAnsi" w:cstheme="majorHAnsi"/>
          <w:sz w:val="24"/>
          <w:szCs w:val="24"/>
          <w:lang w:val="en-US"/>
        </w:rPr>
        <w:t xml:space="preserve">. </w:t>
      </w:r>
      <w:r w:rsidRPr="00051A96">
        <w:rPr>
          <w:rStyle w:val="docsum-journal-citation"/>
          <w:rFonts w:asciiTheme="majorHAnsi" w:hAnsiTheme="majorHAnsi" w:cstheme="majorHAnsi"/>
          <w:b/>
          <w:bCs/>
          <w:sz w:val="24"/>
          <w:szCs w:val="24"/>
          <w:lang w:val="en-US"/>
        </w:rPr>
        <w:t>595</w:t>
      </w:r>
      <w:r w:rsidRPr="00051A96">
        <w:rPr>
          <w:rStyle w:val="docsum-journal-citation"/>
          <w:rFonts w:asciiTheme="majorHAnsi" w:hAnsiTheme="majorHAnsi" w:cstheme="majorHAnsi"/>
          <w:sz w:val="24"/>
          <w:szCs w:val="24"/>
          <w:lang w:val="en-US"/>
        </w:rPr>
        <w:t xml:space="preserve"> (6), 1903</w:t>
      </w:r>
      <w:r w:rsidR="001A1569">
        <w:rPr>
          <w:rStyle w:val="docsum-journal-citation"/>
          <w:rFonts w:asciiTheme="majorHAnsi" w:hAnsiTheme="majorHAnsi" w:cstheme="majorHAnsi"/>
          <w:sz w:val="24"/>
          <w:szCs w:val="24"/>
          <w:lang w:val="en-US"/>
        </w:rPr>
        <w:t>–</w:t>
      </w:r>
      <w:r w:rsidRPr="00051A96">
        <w:rPr>
          <w:rStyle w:val="docsum-journal-citation"/>
          <w:rFonts w:asciiTheme="majorHAnsi" w:hAnsiTheme="majorHAnsi" w:cstheme="majorHAnsi"/>
          <w:sz w:val="24"/>
          <w:szCs w:val="24"/>
          <w:lang w:val="en-US"/>
        </w:rPr>
        <w:t>1916 (2017).</w:t>
      </w:r>
    </w:p>
    <w:p w14:paraId="0E1AFD79" w14:textId="42F587A8" w:rsidR="00BC0EEE" w:rsidRPr="00051A96" w:rsidRDefault="006B01DA" w:rsidP="00051A96">
      <w:pPr>
        <w:pStyle w:val="ListParagraph"/>
        <w:numPr>
          <w:ilvl w:val="0"/>
          <w:numId w:val="16"/>
        </w:numPr>
        <w:shd w:val="clear" w:color="auto" w:fill="FFFFFF"/>
        <w:adjustRightInd w:val="0"/>
        <w:snapToGrid w:val="0"/>
        <w:spacing w:after="0" w:line="240" w:lineRule="auto"/>
        <w:ind w:left="0" w:firstLine="0"/>
        <w:jc w:val="both"/>
        <w:rPr>
          <w:rFonts w:asciiTheme="majorHAnsi" w:eastAsia="Times New Roman" w:hAnsiTheme="majorHAnsi" w:cstheme="majorHAnsi"/>
          <w:sz w:val="24"/>
          <w:szCs w:val="24"/>
          <w:lang w:val="en-US" w:eastAsia="fr-FR"/>
        </w:rPr>
      </w:pPr>
      <w:proofErr w:type="spellStart"/>
      <w:r w:rsidRPr="00051A96">
        <w:rPr>
          <w:rFonts w:asciiTheme="majorHAnsi" w:eastAsia="Times New Roman" w:hAnsiTheme="majorHAnsi" w:cstheme="majorHAnsi"/>
          <w:sz w:val="24"/>
          <w:szCs w:val="24"/>
          <w:lang w:val="en-US" w:eastAsia="fr-FR"/>
        </w:rPr>
        <w:t>Neftel</w:t>
      </w:r>
      <w:proofErr w:type="spellEnd"/>
      <w:r w:rsidR="008D66D7" w:rsidRPr="00051A96">
        <w:rPr>
          <w:rFonts w:asciiTheme="majorHAnsi" w:eastAsia="Times New Roman" w:hAnsiTheme="majorHAnsi" w:cstheme="majorHAnsi"/>
          <w:sz w:val="24"/>
          <w:szCs w:val="24"/>
          <w:lang w:val="en-US" w:eastAsia="fr-FR"/>
        </w:rPr>
        <w:t>,</w:t>
      </w:r>
      <w:r w:rsidRPr="00051A96">
        <w:rPr>
          <w:rFonts w:asciiTheme="majorHAnsi" w:eastAsia="Times New Roman" w:hAnsiTheme="majorHAnsi" w:cstheme="majorHAnsi"/>
          <w:sz w:val="24"/>
          <w:szCs w:val="24"/>
          <w:lang w:val="en-US" w:eastAsia="fr-FR"/>
        </w:rPr>
        <w:t xml:space="preserve"> C</w:t>
      </w:r>
      <w:r w:rsidR="008D66D7" w:rsidRPr="00051A96">
        <w:rPr>
          <w:rFonts w:asciiTheme="majorHAnsi" w:eastAsia="Times New Roman" w:hAnsiTheme="majorHAnsi" w:cstheme="majorHAnsi"/>
          <w:sz w:val="24"/>
          <w:szCs w:val="24"/>
          <w:lang w:val="en-US" w:eastAsia="fr-FR"/>
        </w:rPr>
        <w:t>.</w:t>
      </w:r>
      <w:r w:rsidRPr="00051A96">
        <w:rPr>
          <w:rFonts w:asciiTheme="majorHAnsi" w:eastAsia="Times New Roman" w:hAnsiTheme="majorHAnsi" w:cstheme="majorHAnsi"/>
          <w:sz w:val="24"/>
          <w:szCs w:val="24"/>
          <w:lang w:val="en-US" w:eastAsia="fr-FR"/>
        </w:rPr>
        <w:t xml:space="preserve"> et al. </w:t>
      </w:r>
      <w:hyperlink r:id="rId27" w:history="1">
        <w:r w:rsidR="001B1A6F" w:rsidRPr="00051A96">
          <w:rPr>
            <w:rFonts w:asciiTheme="majorHAnsi" w:eastAsia="Times New Roman" w:hAnsiTheme="majorHAnsi" w:cstheme="majorHAnsi"/>
            <w:sz w:val="24"/>
            <w:szCs w:val="24"/>
            <w:shd w:val="clear" w:color="auto" w:fill="FFFFFF"/>
            <w:lang w:val="en-US" w:eastAsia="fr-FR"/>
          </w:rPr>
          <w:t xml:space="preserve">An </w:t>
        </w:r>
        <w:r w:rsidR="001A1569">
          <w:rPr>
            <w:rFonts w:asciiTheme="majorHAnsi" w:eastAsia="Times New Roman" w:hAnsiTheme="majorHAnsi" w:cstheme="majorHAnsi"/>
            <w:sz w:val="24"/>
            <w:szCs w:val="24"/>
            <w:shd w:val="clear" w:color="auto" w:fill="FFFFFF"/>
            <w:lang w:val="en-US" w:eastAsia="fr-FR"/>
          </w:rPr>
          <w:t>i</w:t>
        </w:r>
        <w:r w:rsidR="001B1A6F" w:rsidRPr="00051A96">
          <w:rPr>
            <w:rFonts w:asciiTheme="majorHAnsi" w:eastAsia="Times New Roman" w:hAnsiTheme="majorHAnsi" w:cstheme="majorHAnsi"/>
            <w:sz w:val="24"/>
            <w:szCs w:val="24"/>
            <w:shd w:val="clear" w:color="auto" w:fill="FFFFFF"/>
            <w:lang w:val="en-US" w:eastAsia="fr-FR"/>
          </w:rPr>
          <w:t xml:space="preserve">ntegrative </w:t>
        </w:r>
        <w:r w:rsidR="001A1569">
          <w:rPr>
            <w:rFonts w:asciiTheme="majorHAnsi" w:eastAsia="Times New Roman" w:hAnsiTheme="majorHAnsi" w:cstheme="majorHAnsi"/>
            <w:sz w:val="24"/>
            <w:szCs w:val="24"/>
            <w:shd w:val="clear" w:color="auto" w:fill="FFFFFF"/>
            <w:lang w:val="en-US" w:eastAsia="fr-FR"/>
          </w:rPr>
          <w:t>m</w:t>
        </w:r>
        <w:r w:rsidR="001B1A6F" w:rsidRPr="00051A96">
          <w:rPr>
            <w:rFonts w:asciiTheme="majorHAnsi" w:eastAsia="Times New Roman" w:hAnsiTheme="majorHAnsi" w:cstheme="majorHAnsi"/>
            <w:sz w:val="24"/>
            <w:szCs w:val="24"/>
            <w:shd w:val="clear" w:color="auto" w:fill="FFFFFF"/>
            <w:lang w:val="en-US" w:eastAsia="fr-FR"/>
          </w:rPr>
          <w:t xml:space="preserve">odel of </w:t>
        </w:r>
        <w:r w:rsidR="001A1569">
          <w:rPr>
            <w:rFonts w:asciiTheme="majorHAnsi" w:eastAsia="Times New Roman" w:hAnsiTheme="majorHAnsi" w:cstheme="majorHAnsi"/>
            <w:sz w:val="24"/>
            <w:szCs w:val="24"/>
            <w:shd w:val="clear" w:color="auto" w:fill="FFFFFF"/>
            <w:lang w:val="en-US" w:eastAsia="fr-FR"/>
          </w:rPr>
          <w:t>c</w:t>
        </w:r>
        <w:r w:rsidR="001B1A6F" w:rsidRPr="00051A96">
          <w:rPr>
            <w:rFonts w:asciiTheme="majorHAnsi" w:eastAsia="Times New Roman" w:hAnsiTheme="majorHAnsi" w:cstheme="majorHAnsi"/>
            <w:sz w:val="24"/>
            <w:szCs w:val="24"/>
            <w:shd w:val="clear" w:color="auto" w:fill="FFFFFF"/>
            <w:lang w:val="en-US" w:eastAsia="fr-FR"/>
          </w:rPr>
          <w:t xml:space="preserve">ellular </w:t>
        </w:r>
        <w:r w:rsidR="001A1569">
          <w:rPr>
            <w:rFonts w:asciiTheme="majorHAnsi" w:eastAsia="Times New Roman" w:hAnsiTheme="majorHAnsi" w:cstheme="majorHAnsi"/>
            <w:sz w:val="24"/>
            <w:szCs w:val="24"/>
            <w:shd w:val="clear" w:color="auto" w:fill="FFFFFF"/>
            <w:lang w:val="en-US" w:eastAsia="fr-FR"/>
          </w:rPr>
          <w:t>s</w:t>
        </w:r>
        <w:r w:rsidR="001B1A6F" w:rsidRPr="00051A96">
          <w:rPr>
            <w:rFonts w:asciiTheme="majorHAnsi" w:eastAsia="Times New Roman" w:hAnsiTheme="majorHAnsi" w:cstheme="majorHAnsi"/>
            <w:sz w:val="24"/>
            <w:szCs w:val="24"/>
            <w:shd w:val="clear" w:color="auto" w:fill="FFFFFF"/>
            <w:lang w:val="en-US" w:eastAsia="fr-FR"/>
          </w:rPr>
          <w:t xml:space="preserve">tates, </w:t>
        </w:r>
        <w:r w:rsidR="001A1569">
          <w:rPr>
            <w:rFonts w:asciiTheme="majorHAnsi" w:eastAsia="Times New Roman" w:hAnsiTheme="majorHAnsi" w:cstheme="majorHAnsi"/>
            <w:sz w:val="24"/>
            <w:szCs w:val="24"/>
            <w:shd w:val="clear" w:color="auto" w:fill="FFFFFF"/>
            <w:lang w:val="en-US" w:eastAsia="fr-FR"/>
          </w:rPr>
          <w:t>p</w:t>
        </w:r>
        <w:r w:rsidR="001B1A6F" w:rsidRPr="00051A96">
          <w:rPr>
            <w:rFonts w:asciiTheme="majorHAnsi" w:eastAsia="Times New Roman" w:hAnsiTheme="majorHAnsi" w:cstheme="majorHAnsi"/>
            <w:sz w:val="24"/>
            <w:szCs w:val="24"/>
            <w:shd w:val="clear" w:color="auto" w:fill="FFFFFF"/>
            <w:lang w:val="en-US" w:eastAsia="fr-FR"/>
          </w:rPr>
          <w:t xml:space="preserve">lasticity, and </w:t>
        </w:r>
        <w:r w:rsidR="001A1569">
          <w:rPr>
            <w:rFonts w:asciiTheme="majorHAnsi" w:eastAsia="Times New Roman" w:hAnsiTheme="majorHAnsi" w:cstheme="majorHAnsi"/>
            <w:sz w:val="24"/>
            <w:szCs w:val="24"/>
            <w:shd w:val="clear" w:color="auto" w:fill="FFFFFF"/>
            <w:lang w:val="en-US" w:eastAsia="fr-FR"/>
          </w:rPr>
          <w:t>g</w:t>
        </w:r>
        <w:r w:rsidR="001B1A6F" w:rsidRPr="00051A96">
          <w:rPr>
            <w:rFonts w:asciiTheme="majorHAnsi" w:eastAsia="Times New Roman" w:hAnsiTheme="majorHAnsi" w:cstheme="majorHAnsi"/>
            <w:sz w:val="24"/>
            <w:szCs w:val="24"/>
            <w:shd w:val="clear" w:color="auto" w:fill="FFFFFF"/>
            <w:lang w:val="en-US" w:eastAsia="fr-FR"/>
          </w:rPr>
          <w:t xml:space="preserve">enetics for </w:t>
        </w:r>
        <w:r w:rsidR="001A1569">
          <w:rPr>
            <w:rFonts w:asciiTheme="majorHAnsi" w:eastAsia="Times New Roman" w:hAnsiTheme="majorHAnsi" w:cstheme="majorHAnsi"/>
            <w:sz w:val="24"/>
            <w:szCs w:val="24"/>
            <w:shd w:val="clear" w:color="auto" w:fill="FFFFFF"/>
            <w:lang w:val="en-US" w:eastAsia="fr-FR"/>
          </w:rPr>
          <w:t>g</w:t>
        </w:r>
        <w:r w:rsidR="001B1A6F" w:rsidRPr="00051A96">
          <w:rPr>
            <w:rFonts w:asciiTheme="majorHAnsi" w:eastAsia="Times New Roman" w:hAnsiTheme="majorHAnsi" w:cstheme="majorHAnsi"/>
            <w:sz w:val="24"/>
            <w:szCs w:val="24"/>
            <w:shd w:val="clear" w:color="auto" w:fill="FFFFFF"/>
            <w:lang w:val="en-US" w:eastAsia="fr-FR"/>
          </w:rPr>
          <w:t>lioblastoma.</w:t>
        </w:r>
      </w:hyperlink>
      <w:r w:rsidRPr="00051A96">
        <w:rPr>
          <w:rFonts w:asciiTheme="majorHAnsi" w:eastAsia="Times New Roman" w:hAnsiTheme="majorHAnsi" w:cstheme="majorHAnsi"/>
          <w:sz w:val="24"/>
          <w:szCs w:val="24"/>
          <w:shd w:val="clear" w:color="auto" w:fill="FFFFFF"/>
          <w:lang w:val="en-US" w:eastAsia="fr-FR"/>
        </w:rPr>
        <w:t xml:space="preserve"> </w:t>
      </w:r>
      <w:r w:rsidR="001B1A6F" w:rsidRPr="00051A96">
        <w:rPr>
          <w:rFonts w:asciiTheme="majorHAnsi" w:eastAsia="Times New Roman" w:hAnsiTheme="majorHAnsi" w:cstheme="majorHAnsi"/>
          <w:i/>
          <w:iCs/>
          <w:sz w:val="24"/>
          <w:szCs w:val="24"/>
          <w:lang w:val="en-US" w:eastAsia="fr-FR"/>
        </w:rPr>
        <w:t>Cell</w:t>
      </w:r>
      <w:r w:rsidR="001B1A6F"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b/>
          <w:bCs/>
          <w:sz w:val="24"/>
          <w:szCs w:val="24"/>
          <w:lang w:val="en-US" w:eastAsia="fr-FR"/>
        </w:rPr>
        <w:t>178</w:t>
      </w:r>
      <w:r w:rsidR="008D66D7"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sz w:val="24"/>
          <w:szCs w:val="24"/>
          <w:lang w:val="en-US" w:eastAsia="fr-FR"/>
        </w:rPr>
        <w:t>(4)</w:t>
      </w:r>
      <w:r w:rsidR="008D66D7"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sz w:val="24"/>
          <w:szCs w:val="24"/>
          <w:lang w:val="en-US" w:eastAsia="fr-FR"/>
        </w:rPr>
        <w:t>835</w:t>
      </w:r>
      <w:r w:rsidR="001A1569">
        <w:rPr>
          <w:rFonts w:asciiTheme="majorHAnsi" w:eastAsia="Times New Roman" w:hAnsiTheme="majorHAnsi" w:cstheme="majorHAnsi"/>
          <w:sz w:val="24"/>
          <w:szCs w:val="24"/>
          <w:lang w:val="en-US" w:eastAsia="fr-FR"/>
        </w:rPr>
        <w:t>–</w:t>
      </w:r>
      <w:r w:rsidR="001B1A6F" w:rsidRPr="00051A96">
        <w:rPr>
          <w:rFonts w:asciiTheme="majorHAnsi" w:eastAsia="Times New Roman" w:hAnsiTheme="majorHAnsi" w:cstheme="majorHAnsi"/>
          <w:sz w:val="24"/>
          <w:szCs w:val="24"/>
          <w:lang w:val="en-US" w:eastAsia="fr-FR"/>
        </w:rPr>
        <w:t>849</w:t>
      </w:r>
      <w:r w:rsidR="008D66D7" w:rsidRPr="00051A96">
        <w:rPr>
          <w:rFonts w:asciiTheme="majorHAnsi" w:eastAsia="Times New Roman" w:hAnsiTheme="majorHAnsi" w:cstheme="majorHAnsi"/>
          <w:sz w:val="24"/>
          <w:szCs w:val="24"/>
          <w:lang w:val="en-US" w:eastAsia="fr-FR"/>
        </w:rPr>
        <w:t xml:space="preserve"> (2019)</w:t>
      </w:r>
      <w:r w:rsidR="001B1A6F" w:rsidRPr="00051A96">
        <w:rPr>
          <w:rFonts w:asciiTheme="majorHAnsi" w:eastAsia="Times New Roman" w:hAnsiTheme="majorHAnsi" w:cstheme="majorHAnsi"/>
          <w:sz w:val="24"/>
          <w:szCs w:val="24"/>
          <w:lang w:val="en-US" w:eastAsia="fr-FR"/>
        </w:rPr>
        <w:t>.</w:t>
      </w:r>
    </w:p>
    <w:p w14:paraId="6C792A93" w14:textId="745A9308" w:rsidR="00BC0EEE" w:rsidRPr="00051A96" w:rsidRDefault="008D66D7" w:rsidP="00051A96">
      <w:pPr>
        <w:pStyle w:val="ListParagraph"/>
        <w:numPr>
          <w:ilvl w:val="0"/>
          <w:numId w:val="16"/>
        </w:numPr>
        <w:shd w:val="clear" w:color="auto" w:fill="FFFFFF"/>
        <w:adjustRightInd w:val="0"/>
        <w:snapToGrid w:val="0"/>
        <w:spacing w:after="0" w:line="240" w:lineRule="auto"/>
        <w:ind w:left="0" w:firstLine="0"/>
        <w:jc w:val="both"/>
        <w:rPr>
          <w:rFonts w:asciiTheme="majorHAnsi" w:eastAsia="Times New Roman" w:hAnsiTheme="majorHAnsi" w:cstheme="majorHAnsi"/>
          <w:sz w:val="24"/>
          <w:szCs w:val="24"/>
          <w:lang w:val="en-US" w:eastAsia="fr-FR"/>
        </w:rPr>
      </w:pPr>
      <w:r w:rsidRPr="00051A96">
        <w:rPr>
          <w:rFonts w:asciiTheme="majorHAnsi" w:hAnsiTheme="majorHAnsi" w:cstheme="majorHAnsi"/>
          <w:sz w:val="24"/>
          <w:szCs w:val="24"/>
          <w:lang w:val="es-ES"/>
        </w:rPr>
        <w:lastRenderedPageBreak/>
        <w:t xml:space="preserve">Krishna, S. et al. </w:t>
      </w:r>
      <w:r w:rsidR="00EA7E6B" w:rsidRPr="00051A96">
        <w:rPr>
          <w:rFonts w:asciiTheme="majorHAnsi" w:hAnsiTheme="majorHAnsi" w:cstheme="majorHAnsi"/>
          <w:sz w:val="24"/>
          <w:szCs w:val="24"/>
          <w:lang w:val="en-US"/>
        </w:rPr>
        <w:t>Glioblastoma remodeling of neural circuits in the human brain decreases survival.</w:t>
      </w:r>
      <w:r w:rsidR="005C3FF2" w:rsidRPr="00051A96">
        <w:rPr>
          <w:rFonts w:asciiTheme="majorHAnsi" w:hAnsiTheme="majorHAnsi" w:cstheme="majorHAnsi"/>
          <w:sz w:val="24"/>
          <w:szCs w:val="24"/>
          <w:lang w:val="en-US"/>
        </w:rPr>
        <w:t xml:space="preserve"> </w:t>
      </w:r>
      <w:r w:rsidR="005C3FF2" w:rsidRPr="00051A96">
        <w:rPr>
          <w:rFonts w:asciiTheme="majorHAnsi" w:hAnsiTheme="majorHAnsi" w:cstheme="majorHAnsi"/>
          <w:i/>
          <w:iCs/>
          <w:noProof/>
          <w:sz w:val="24"/>
          <w:szCs w:val="24"/>
          <w:lang w:val="en-US"/>
        </w:rPr>
        <w:t xml:space="preserve">BioRxiv </w:t>
      </w:r>
      <w:r w:rsidR="005C3FF2" w:rsidRPr="00051A96">
        <w:rPr>
          <w:rFonts w:asciiTheme="majorHAnsi" w:hAnsiTheme="majorHAnsi" w:cstheme="majorHAnsi"/>
          <w:noProof/>
          <w:sz w:val="24"/>
          <w:szCs w:val="24"/>
          <w:lang w:val="en-US"/>
        </w:rPr>
        <w:t>(2021).</w:t>
      </w:r>
    </w:p>
    <w:p w14:paraId="4DBFA387" w14:textId="2118AFC3" w:rsidR="00BC0EEE" w:rsidRPr="00051A96" w:rsidRDefault="00EE74AF" w:rsidP="00051A96">
      <w:pPr>
        <w:pStyle w:val="ListParagraph"/>
        <w:numPr>
          <w:ilvl w:val="0"/>
          <w:numId w:val="16"/>
        </w:numPr>
        <w:shd w:val="clear" w:color="auto" w:fill="FFFFFF"/>
        <w:adjustRightInd w:val="0"/>
        <w:snapToGrid w:val="0"/>
        <w:spacing w:after="0" w:line="240" w:lineRule="auto"/>
        <w:ind w:left="0" w:firstLine="0"/>
        <w:jc w:val="both"/>
        <w:rPr>
          <w:rFonts w:asciiTheme="majorHAnsi" w:eastAsia="Times New Roman" w:hAnsiTheme="majorHAnsi" w:cstheme="majorHAnsi"/>
          <w:sz w:val="24"/>
          <w:szCs w:val="24"/>
          <w:lang w:eastAsia="fr-FR"/>
        </w:rPr>
      </w:pPr>
      <w:proofErr w:type="spellStart"/>
      <w:r w:rsidRPr="00051A96">
        <w:rPr>
          <w:rFonts w:asciiTheme="majorHAnsi" w:eastAsia="Times New Roman" w:hAnsiTheme="majorHAnsi" w:cstheme="majorHAnsi"/>
          <w:sz w:val="24"/>
          <w:szCs w:val="24"/>
          <w:lang w:val="en-US" w:eastAsia="fr-FR"/>
        </w:rPr>
        <w:t>Venkataramani</w:t>
      </w:r>
      <w:proofErr w:type="spellEnd"/>
      <w:r w:rsidRPr="00051A96">
        <w:rPr>
          <w:rFonts w:asciiTheme="majorHAnsi" w:eastAsia="Times New Roman" w:hAnsiTheme="majorHAnsi" w:cstheme="majorHAnsi"/>
          <w:sz w:val="24"/>
          <w:szCs w:val="24"/>
          <w:lang w:val="en-US" w:eastAsia="fr-FR"/>
        </w:rPr>
        <w:t xml:space="preserve">, V. et al. </w:t>
      </w:r>
      <w:hyperlink r:id="rId28" w:history="1">
        <w:r w:rsidR="001B1A6F" w:rsidRPr="00051A96">
          <w:rPr>
            <w:rFonts w:asciiTheme="majorHAnsi" w:eastAsia="Times New Roman" w:hAnsiTheme="majorHAnsi" w:cstheme="majorHAnsi"/>
            <w:sz w:val="24"/>
            <w:szCs w:val="24"/>
            <w:shd w:val="clear" w:color="auto" w:fill="FFFFFF"/>
            <w:lang w:val="en-US" w:eastAsia="fr-FR"/>
          </w:rPr>
          <w:t>Glutamatergic</w:t>
        </w:r>
        <w:r w:rsidR="001A1569">
          <w:rPr>
            <w:rFonts w:asciiTheme="majorHAnsi" w:eastAsia="Times New Roman" w:hAnsiTheme="majorHAnsi" w:cstheme="majorHAnsi"/>
            <w:sz w:val="24"/>
            <w:szCs w:val="24"/>
            <w:shd w:val="clear" w:color="auto" w:fill="FFFFFF"/>
            <w:lang w:val="en-US" w:eastAsia="fr-FR"/>
          </w:rPr>
          <w:t xml:space="preserve"> </w:t>
        </w:r>
        <w:r w:rsidR="001B1A6F" w:rsidRPr="00051A96">
          <w:rPr>
            <w:rFonts w:asciiTheme="majorHAnsi" w:eastAsia="Times New Roman" w:hAnsiTheme="majorHAnsi" w:cstheme="majorHAnsi"/>
            <w:sz w:val="24"/>
            <w:szCs w:val="24"/>
            <w:shd w:val="clear" w:color="auto" w:fill="FFFFFF"/>
            <w:lang w:val="en-US" w:eastAsia="fr-FR"/>
          </w:rPr>
          <w:t xml:space="preserve">synaptic input to glioma cells drives brain </w:t>
        </w:r>
        <w:proofErr w:type="spellStart"/>
        <w:r w:rsidR="001B1A6F" w:rsidRPr="00051A96">
          <w:rPr>
            <w:rFonts w:asciiTheme="majorHAnsi" w:eastAsia="Times New Roman" w:hAnsiTheme="majorHAnsi" w:cstheme="majorHAnsi"/>
            <w:sz w:val="24"/>
            <w:szCs w:val="24"/>
            <w:shd w:val="clear" w:color="auto" w:fill="FFFFFF"/>
            <w:lang w:val="en-US" w:eastAsia="fr-FR"/>
          </w:rPr>
          <w:t>tumour</w:t>
        </w:r>
        <w:proofErr w:type="spellEnd"/>
        <w:r w:rsidR="001B1A6F" w:rsidRPr="00051A96">
          <w:rPr>
            <w:rFonts w:asciiTheme="majorHAnsi" w:eastAsia="Times New Roman" w:hAnsiTheme="majorHAnsi" w:cstheme="majorHAnsi"/>
            <w:sz w:val="24"/>
            <w:szCs w:val="24"/>
            <w:shd w:val="clear" w:color="auto" w:fill="FFFFFF"/>
            <w:lang w:val="en-US" w:eastAsia="fr-FR"/>
          </w:rPr>
          <w:t xml:space="preserve"> progression.</w:t>
        </w:r>
      </w:hyperlink>
      <w:r w:rsidR="001B1A6F"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i/>
          <w:iCs/>
          <w:sz w:val="24"/>
          <w:szCs w:val="24"/>
          <w:lang w:eastAsia="fr-FR"/>
        </w:rPr>
        <w:t>Nature</w:t>
      </w:r>
      <w:r w:rsidR="001B1A6F" w:rsidRPr="00051A96">
        <w:rPr>
          <w:rFonts w:asciiTheme="majorHAnsi" w:eastAsia="Times New Roman" w:hAnsiTheme="majorHAnsi" w:cstheme="majorHAnsi"/>
          <w:sz w:val="24"/>
          <w:szCs w:val="24"/>
          <w:lang w:eastAsia="fr-FR"/>
        </w:rPr>
        <w:t xml:space="preserve">. </w:t>
      </w:r>
      <w:r w:rsidR="001B1A6F" w:rsidRPr="00051A96">
        <w:rPr>
          <w:rFonts w:asciiTheme="majorHAnsi" w:eastAsia="Times New Roman" w:hAnsiTheme="majorHAnsi" w:cstheme="majorHAnsi"/>
          <w:b/>
          <w:bCs/>
          <w:sz w:val="24"/>
          <w:szCs w:val="24"/>
          <w:lang w:eastAsia="fr-FR"/>
        </w:rPr>
        <w:t>573</w:t>
      </w:r>
      <w:r w:rsidRPr="00051A96">
        <w:rPr>
          <w:rFonts w:asciiTheme="majorHAnsi" w:eastAsia="Times New Roman" w:hAnsiTheme="majorHAnsi" w:cstheme="majorHAnsi"/>
          <w:sz w:val="24"/>
          <w:szCs w:val="24"/>
          <w:lang w:eastAsia="fr-FR"/>
        </w:rPr>
        <w:t xml:space="preserve"> </w:t>
      </w:r>
      <w:r w:rsidR="001B1A6F" w:rsidRPr="00051A96">
        <w:rPr>
          <w:rFonts w:asciiTheme="majorHAnsi" w:eastAsia="Times New Roman" w:hAnsiTheme="majorHAnsi" w:cstheme="majorHAnsi"/>
          <w:sz w:val="24"/>
          <w:szCs w:val="24"/>
          <w:lang w:eastAsia="fr-FR"/>
        </w:rPr>
        <w:t>(7775)</w:t>
      </w:r>
      <w:r w:rsidRPr="00051A96">
        <w:rPr>
          <w:rFonts w:asciiTheme="majorHAnsi" w:eastAsia="Times New Roman" w:hAnsiTheme="majorHAnsi" w:cstheme="majorHAnsi"/>
          <w:sz w:val="24"/>
          <w:szCs w:val="24"/>
          <w:lang w:eastAsia="fr-FR"/>
        </w:rPr>
        <w:t xml:space="preserve">, </w:t>
      </w:r>
      <w:r w:rsidR="001B1A6F" w:rsidRPr="00051A96">
        <w:rPr>
          <w:rFonts w:asciiTheme="majorHAnsi" w:eastAsia="Times New Roman" w:hAnsiTheme="majorHAnsi" w:cstheme="majorHAnsi"/>
          <w:sz w:val="24"/>
          <w:szCs w:val="24"/>
          <w:lang w:eastAsia="fr-FR"/>
        </w:rPr>
        <w:t>532</w:t>
      </w:r>
      <w:r w:rsidR="001A1569">
        <w:rPr>
          <w:rFonts w:asciiTheme="majorHAnsi" w:eastAsia="Times New Roman" w:hAnsiTheme="majorHAnsi" w:cstheme="majorHAnsi"/>
          <w:sz w:val="24"/>
          <w:szCs w:val="24"/>
          <w:lang w:eastAsia="fr-FR"/>
        </w:rPr>
        <w:t>–</w:t>
      </w:r>
      <w:r w:rsidR="001B1A6F" w:rsidRPr="00051A96">
        <w:rPr>
          <w:rFonts w:asciiTheme="majorHAnsi" w:eastAsia="Times New Roman" w:hAnsiTheme="majorHAnsi" w:cstheme="majorHAnsi"/>
          <w:sz w:val="24"/>
          <w:szCs w:val="24"/>
          <w:lang w:eastAsia="fr-FR"/>
        </w:rPr>
        <w:t>538</w:t>
      </w:r>
      <w:r w:rsidRPr="00051A96">
        <w:rPr>
          <w:rFonts w:asciiTheme="majorHAnsi" w:eastAsia="Times New Roman" w:hAnsiTheme="majorHAnsi" w:cstheme="majorHAnsi"/>
          <w:sz w:val="24"/>
          <w:szCs w:val="24"/>
          <w:lang w:eastAsia="fr-FR"/>
        </w:rPr>
        <w:t xml:space="preserve"> (2019)</w:t>
      </w:r>
      <w:r w:rsidR="001B1A6F" w:rsidRPr="00051A96">
        <w:rPr>
          <w:rFonts w:asciiTheme="majorHAnsi" w:eastAsia="Times New Roman" w:hAnsiTheme="majorHAnsi" w:cstheme="majorHAnsi"/>
          <w:sz w:val="24"/>
          <w:szCs w:val="24"/>
          <w:lang w:eastAsia="fr-FR"/>
        </w:rPr>
        <w:t>.</w:t>
      </w:r>
    </w:p>
    <w:p w14:paraId="36624C55" w14:textId="263B4A09" w:rsidR="00BC0EEE" w:rsidRPr="00051A96" w:rsidRDefault="008F585F" w:rsidP="00051A96">
      <w:pPr>
        <w:pStyle w:val="ListParagraph"/>
        <w:numPr>
          <w:ilvl w:val="0"/>
          <w:numId w:val="16"/>
        </w:numPr>
        <w:shd w:val="clear" w:color="auto" w:fill="FFFFFF"/>
        <w:adjustRightInd w:val="0"/>
        <w:snapToGrid w:val="0"/>
        <w:spacing w:after="0" w:line="240" w:lineRule="auto"/>
        <w:ind w:left="0" w:firstLine="0"/>
        <w:jc w:val="both"/>
        <w:rPr>
          <w:rFonts w:asciiTheme="majorHAnsi" w:eastAsia="Times New Roman" w:hAnsiTheme="majorHAnsi" w:cstheme="majorHAnsi"/>
          <w:sz w:val="24"/>
          <w:szCs w:val="24"/>
          <w:lang w:val="en-US" w:eastAsia="fr-FR"/>
        </w:rPr>
      </w:pPr>
      <w:r w:rsidRPr="00051A96">
        <w:rPr>
          <w:rFonts w:asciiTheme="majorHAnsi" w:eastAsia="Times New Roman" w:hAnsiTheme="majorHAnsi" w:cstheme="majorHAnsi"/>
          <w:sz w:val="24"/>
          <w:szCs w:val="24"/>
          <w:lang w:val="en-US" w:eastAsia="fr-FR"/>
        </w:rPr>
        <w:t xml:space="preserve">Wang, X. et al. </w:t>
      </w:r>
      <w:hyperlink r:id="rId29" w:history="1">
        <w:r w:rsidR="001B1A6F" w:rsidRPr="00051A96">
          <w:rPr>
            <w:rFonts w:asciiTheme="majorHAnsi" w:eastAsia="Times New Roman" w:hAnsiTheme="majorHAnsi" w:cstheme="majorHAnsi"/>
            <w:sz w:val="24"/>
            <w:szCs w:val="24"/>
            <w:shd w:val="clear" w:color="auto" w:fill="FFFFFF"/>
            <w:lang w:val="en-US" w:eastAsia="fr-FR"/>
          </w:rPr>
          <w:t xml:space="preserve">Reciprocal </w:t>
        </w:r>
        <w:r w:rsidR="00FD3F83">
          <w:rPr>
            <w:rFonts w:asciiTheme="majorHAnsi" w:eastAsia="Times New Roman" w:hAnsiTheme="majorHAnsi" w:cstheme="majorHAnsi"/>
            <w:sz w:val="24"/>
            <w:szCs w:val="24"/>
            <w:shd w:val="clear" w:color="auto" w:fill="FFFFFF"/>
            <w:lang w:val="en-US" w:eastAsia="fr-FR"/>
          </w:rPr>
          <w:t>s</w:t>
        </w:r>
        <w:r w:rsidR="001B1A6F" w:rsidRPr="00051A96">
          <w:rPr>
            <w:rFonts w:asciiTheme="majorHAnsi" w:eastAsia="Times New Roman" w:hAnsiTheme="majorHAnsi" w:cstheme="majorHAnsi"/>
            <w:sz w:val="24"/>
            <w:szCs w:val="24"/>
            <w:shd w:val="clear" w:color="auto" w:fill="FFFFFF"/>
            <w:lang w:val="en-US" w:eastAsia="fr-FR"/>
          </w:rPr>
          <w:t xml:space="preserve">ignaling between </w:t>
        </w:r>
        <w:r w:rsidR="00FD3F83">
          <w:rPr>
            <w:rFonts w:asciiTheme="majorHAnsi" w:eastAsia="Times New Roman" w:hAnsiTheme="majorHAnsi" w:cstheme="majorHAnsi"/>
            <w:sz w:val="24"/>
            <w:szCs w:val="24"/>
            <w:shd w:val="clear" w:color="auto" w:fill="FFFFFF"/>
            <w:lang w:val="en-US" w:eastAsia="fr-FR"/>
          </w:rPr>
          <w:t>g</w:t>
        </w:r>
        <w:r w:rsidR="001B1A6F" w:rsidRPr="00051A96">
          <w:rPr>
            <w:rFonts w:asciiTheme="majorHAnsi" w:eastAsia="Times New Roman" w:hAnsiTheme="majorHAnsi" w:cstheme="majorHAnsi"/>
            <w:sz w:val="24"/>
            <w:szCs w:val="24"/>
            <w:shd w:val="clear" w:color="auto" w:fill="FFFFFF"/>
            <w:lang w:val="en-US" w:eastAsia="fr-FR"/>
          </w:rPr>
          <w:t xml:space="preserve">lioblastoma </w:t>
        </w:r>
        <w:r w:rsidR="00FD3F83">
          <w:rPr>
            <w:rFonts w:asciiTheme="majorHAnsi" w:eastAsia="Times New Roman" w:hAnsiTheme="majorHAnsi" w:cstheme="majorHAnsi"/>
            <w:sz w:val="24"/>
            <w:szCs w:val="24"/>
            <w:shd w:val="clear" w:color="auto" w:fill="FFFFFF"/>
            <w:lang w:val="en-US" w:eastAsia="fr-FR"/>
          </w:rPr>
          <w:t>s</w:t>
        </w:r>
        <w:r w:rsidR="001B1A6F" w:rsidRPr="00051A96">
          <w:rPr>
            <w:rFonts w:asciiTheme="majorHAnsi" w:eastAsia="Times New Roman" w:hAnsiTheme="majorHAnsi" w:cstheme="majorHAnsi"/>
            <w:sz w:val="24"/>
            <w:szCs w:val="24"/>
            <w:shd w:val="clear" w:color="auto" w:fill="FFFFFF"/>
            <w:lang w:val="en-US" w:eastAsia="fr-FR"/>
          </w:rPr>
          <w:t xml:space="preserve">tem </w:t>
        </w:r>
        <w:r w:rsidR="00FD3F83">
          <w:rPr>
            <w:rFonts w:asciiTheme="majorHAnsi" w:eastAsia="Times New Roman" w:hAnsiTheme="majorHAnsi" w:cstheme="majorHAnsi"/>
            <w:sz w:val="24"/>
            <w:szCs w:val="24"/>
            <w:shd w:val="clear" w:color="auto" w:fill="FFFFFF"/>
            <w:lang w:val="en-US" w:eastAsia="fr-FR"/>
          </w:rPr>
          <w:t>c</w:t>
        </w:r>
        <w:r w:rsidR="001B1A6F" w:rsidRPr="00051A96">
          <w:rPr>
            <w:rFonts w:asciiTheme="majorHAnsi" w:eastAsia="Times New Roman" w:hAnsiTheme="majorHAnsi" w:cstheme="majorHAnsi"/>
            <w:sz w:val="24"/>
            <w:szCs w:val="24"/>
            <w:shd w:val="clear" w:color="auto" w:fill="FFFFFF"/>
            <w:lang w:val="en-US" w:eastAsia="fr-FR"/>
          </w:rPr>
          <w:t xml:space="preserve">ells and </w:t>
        </w:r>
        <w:r w:rsidR="00FD3F83">
          <w:rPr>
            <w:rFonts w:asciiTheme="majorHAnsi" w:eastAsia="Times New Roman" w:hAnsiTheme="majorHAnsi" w:cstheme="majorHAnsi"/>
            <w:sz w:val="24"/>
            <w:szCs w:val="24"/>
            <w:shd w:val="clear" w:color="auto" w:fill="FFFFFF"/>
            <w:lang w:val="en-US" w:eastAsia="fr-FR"/>
          </w:rPr>
          <w:t>d</w:t>
        </w:r>
        <w:r w:rsidR="001B1A6F" w:rsidRPr="00051A96">
          <w:rPr>
            <w:rFonts w:asciiTheme="majorHAnsi" w:eastAsia="Times New Roman" w:hAnsiTheme="majorHAnsi" w:cstheme="majorHAnsi"/>
            <w:sz w:val="24"/>
            <w:szCs w:val="24"/>
            <w:shd w:val="clear" w:color="auto" w:fill="FFFFFF"/>
            <w:lang w:val="en-US" w:eastAsia="fr-FR"/>
          </w:rPr>
          <w:t xml:space="preserve">ifferentiated </w:t>
        </w:r>
        <w:r w:rsidR="00FD3F83">
          <w:rPr>
            <w:rFonts w:asciiTheme="majorHAnsi" w:eastAsia="Times New Roman" w:hAnsiTheme="majorHAnsi" w:cstheme="majorHAnsi"/>
            <w:sz w:val="24"/>
            <w:szCs w:val="24"/>
            <w:shd w:val="clear" w:color="auto" w:fill="FFFFFF"/>
            <w:lang w:val="en-US" w:eastAsia="fr-FR"/>
          </w:rPr>
          <w:t>t</w:t>
        </w:r>
        <w:r w:rsidR="001B1A6F" w:rsidRPr="00051A96">
          <w:rPr>
            <w:rFonts w:asciiTheme="majorHAnsi" w:eastAsia="Times New Roman" w:hAnsiTheme="majorHAnsi" w:cstheme="majorHAnsi"/>
            <w:sz w:val="24"/>
            <w:szCs w:val="24"/>
            <w:shd w:val="clear" w:color="auto" w:fill="FFFFFF"/>
            <w:lang w:val="en-US" w:eastAsia="fr-FR"/>
          </w:rPr>
          <w:t xml:space="preserve">umor </w:t>
        </w:r>
        <w:r w:rsidR="00FD3F83">
          <w:rPr>
            <w:rFonts w:asciiTheme="majorHAnsi" w:eastAsia="Times New Roman" w:hAnsiTheme="majorHAnsi" w:cstheme="majorHAnsi"/>
            <w:sz w:val="24"/>
            <w:szCs w:val="24"/>
            <w:shd w:val="clear" w:color="auto" w:fill="FFFFFF"/>
            <w:lang w:val="en-US" w:eastAsia="fr-FR"/>
          </w:rPr>
          <w:t>c</w:t>
        </w:r>
        <w:r w:rsidR="001B1A6F" w:rsidRPr="00051A96">
          <w:rPr>
            <w:rFonts w:asciiTheme="majorHAnsi" w:eastAsia="Times New Roman" w:hAnsiTheme="majorHAnsi" w:cstheme="majorHAnsi"/>
            <w:sz w:val="24"/>
            <w:szCs w:val="24"/>
            <w:shd w:val="clear" w:color="auto" w:fill="FFFFFF"/>
            <w:lang w:val="en-US" w:eastAsia="fr-FR"/>
          </w:rPr>
          <w:t xml:space="preserve">ells </w:t>
        </w:r>
        <w:r w:rsidR="00FD3F83">
          <w:rPr>
            <w:rFonts w:asciiTheme="majorHAnsi" w:eastAsia="Times New Roman" w:hAnsiTheme="majorHAnsi" w:cstheme="majorHAnsi"/>
            <w:sz w:val="24"/>
            <w:szCs w:val="24"/>
            <w:shd w:val="clear" w:color="auto" w:fill="FFFFFF"/>
            <w:lang w:val="en-US" w:eastAsia="fr-FR"/>
          </w:rPr>
          <w:t>p</w:t>
        </w:r>
        <w:r w:rsidR="001B1A6F" w:rsidRPr="00051A96">
          <w:rPr>
            <w:rFonts w:asciiTheme="majorHAnsi" w:eastAsia="Times New Roman" w:hAnsiTheme="majorHAnsi" w:cstheme="majorHAnsi"/>
            <w:sz w:val="24"/>
            <w:szCs w:val="24"/>
            <w:shd w:val="clear" w:color="auto" w:fill="FFFFFF"/>
            <w:lang w:val="en-US" w:eastAsia="fr-FR"/>
          </w:rPr>
          <w:t xml:space="preserve">romotes </w:t>
        </w:r>
        <w:r w:rsidR="00FD3F83">
          <w:rPr>
            <w:rFonts w:asciiTheme="majorHAnsi" w:eastAsia="Times New Roman" w:hAnsiTheme="majorHAnsi" w:cstheme="majorHAnsi"/>
            <w:sz w:val="24"/>
            <w:szCs w:val="24"/>
            <w:shd w:val="clear" w:color="auto" w:fill="FFFFFF"/>
            <w:lang w:val="en-US" w:eastAsia="fr-FR"/>
          </w:rPr>
          <w:t>m</w:t>
        </w:r>
        <w:r w:rsidR="001B1A6F" w:rsidRPr="00051A96">
          <w:rPr>
            <w:rFonts w:asciiTheme="majorHAnsi" w:eastAsia="Times New Roman" w:hAnsiTheme="majorHAnsi" w:cstheme="majorHAnsi"/>
            <w:sz w:val="24"/>
            <w:szCs w:val="24"/>
            <w:shd w:val="clear" w:color="auto" w:fill="FFFFFF"/>
            <w:lang w:val="en-US" w:eastAsia="fr-FR"/>
          </w:rPr>
          <w:t>alignant</w:t>
        </w:r>
        <w:r w:rsidR="00FD3F83">
          <w:rPr>
            <w:rFonts w:asciiTheme="majorHAnsi" w:eastAsia="Times New Roman" w:hAnsiTheme="majorHAnsi" w:cstheme="majorHAnsi"/>
            <w:sz w:val="24"/>
            <w:szCs w:val="24"/>
            <w:shd w:val="clear" w:color="auto" w:fill="FFFFFF"/>
            <w:lang w:val="en-US" w:eastAsia="fr-FR"/>
          </w:rPr>
          <w:t xml:space="preserve"> p</w:t>
        </w:r>
        <w:r w:rsidR="001B1A6F" w:rsidRPr="00051A96">
          <w:rPr>
            <w:rFonts w:asciiTheme="majorHAnsi" w:eastAsia="Times New Roman" w:hAnsiTheme="majorHAnsi" w:cstheme="majorHAnsi"/>
            <w:sz w:val="24"/>
            <w:szCs w:val="24"/>
            <w:shd w:val="clear" w:color="auto" w:fill="FFFFFF"/>
            <w:lang w:val="en-US" w:eastAsia="fr-FR"/>
          </w:rPr>
          <w:t>rogression.</w:t>
        </w:r>
      </w:hyperlink>
      <w:r w:rsidR="001B1A6F"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i/>
          <w:iCs/>
          <w:sz w:val="24"/>
          <w:szCs w:val="24"/>
          <w:lang w:val="en-US" w:eastAsia="fr-FR"/>
        </w:rPr>
        <w:t>Cell Stem Cell</w:t>
      </w:r>
      <w:r w:rsidR="001B1A6F" w:rsidRPr="00051A96">
        <w:rPr>
          <w:rFonts w:asciiTheme="majorHAnsi" w:eastAsia="Times New Roman" w:hAnsiTheme="majorHAnsi" w:cstheme="majorHAnsi"/>
          <w:sz w:val="24"/>
          <w:szCs w:val="24"/>
          <w:lang w:val="en-US" w:eastAsia="fr-FR"/>
        </w:rPr>
        <w:t>.</w:t>
      </w:r>
      <w:r w:rsidR="006B1AF2"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b/>
          <w:bCs/>
          <w:sz w:val="24"/>
          <w:szCs w:val="24"/>
          <w:lang w:val="en-US" w:eastAsia="fr-FR"/>
        </w:rPr>
        <w:t>22</w:t>
      </w:r>
      <w:r w:rsidR="006B1AF2"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sz w:val="24"/>
          <w:szCs w:val="24"/>
          <w:lang w:val="en-US" w:eastAsia="fr-FR"/>
        </w:rPr>
        <w:t>(4)</w:t>
      </w:r>
      <w:r w:rsidR="006B1AF2"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sz w:val="24"/>
          <w:szCs w:val="24"/>
          <w:lang w:val="en-US" w:eastAsia="fr-FR"/>
        </w:rPr>
        <w:t>514</w:t>
      </w:r>
      <w:r w:rsidR="00FD3F83">
        <w:rPr>
          <w:rFonts w:asciiTheme="majorHAnsi" w:eastAsia="Times New Roman" w:hAnsiTheme="majorHAnsi" w:cstheme="majorHAnsi"/>
          <w:sz w:val="24"/>
          <w:szCs w:val="24"/>
          <w:lang w:val="en-US" w:eastAsia="fr-FR"/>
        </w:rPr>
        <w:t>–</w:t>
      </w:r>
      <w:r w:rsidR="001B1A6F" w:rsidRPr="00051A96">
        <w:rPr>
          <w:rFonts w:asciiTheme="majorHAnsi" w:eastAsia="Times New Roman" w:hAnsiTheme="majorHAnsi" w:cstheme="majorHAnsi"/>
          <w:sz w:val="24"/>
          <w:szCs w:val="24"/>
          <w:lang w:val="en-US" w:eastAsia="fr-FR"/>
        </w:rPr>
        <w:t>528</w:t>
      </w:r>
      <w:r w:rsidR="006B1AF2" w:rsidRPr="00051A96">
        <w:rPr>
          <w:rFonts w:asciiTheme="majorHAnsi" w:eastAsia="Times New Roman" w:hAnsiTheme="majorHAnsi" w:cstheme="majorHAnsi"/>
          <w:sz w:val="24"/>
          <w:szCs w:val="24"/>
          <w:lang w:val="en-US" w:eastAsia="fr-FR"/>
        </w:rPr>
        <w:t xml:space="preserve"> (2018)</w:t>
      </w:r>
      <w:r w:rsidR="001B1A6F" w:rsidRPr="00051A96">
        <w:rPr>
          <w:rFonts w:asciiTheme="majorHAnsi" w:eastAsia="Times New Roman" w:hAnsiTheme="majorHAnsi" w:cstheme="majorHAnsi"/>
          <w:sz w:val="24"/>
          <w:szCs w:val="24"/>
          <w:lang w:val="en-US" w:eastAsia="fr-FR"/>
        </w:rPr>
        <w:t>.</w:t>
      </w:r>
    </w:p>
    <w:p w14:paraId="20750813" w14:textId="3BFBB5BD" w:rsidR="006B1AF2" w:rsidRPr="00051A96" w:rsidRDefault="006B1AF2" w:rsidP="00051A96">
      <w:pPr>
        <w:pStyle w:val="ListParagraph"/>
        <w:numPr>
          <w:ilvl w:val="0"/>
          <w:numId w:val="16"/>
        </w:numPr>
        <w:shd w:val="clear" w:color="auto" w:fill="FFFFFF"/>
        <w:adjustRightInd w:val="0"/>
        <w:snapToGrid w:val="0"/>
        <w:spacing w:after="0" w:line="240" w:lineRule="auto"/>
        <w:ind w:left="0" w:firstLine="0"/>
        <w:jc w:val="both"/>
        <w:rPr>
          <w:rFonts w:asciiTheme="majorHAnsi" w:eastAsia="Times New Roman" w:hAnsiTheme="majorHAnsi" w:cstheme="majorHAnsi"/>
          <w:sz w:val="24"/>
          <w:szCs w:val="24"/>
          <w:lang w:eastAsia="fr-FR"/>
        </w:rPr>
      </w:pPr>
      <w:r w:rsidRPr="00051A96">
        <w:rPr>
          <w:rFonts w:asciiTheme="majorHAnsi" w:eastAsia="Times New Roman" w:hAnsiTheme="majorHAnsi" w:cstheme="majorHAnsi"/>
          <w:sz w:val="24"/>
          <w:szCs w:val="24"/>
          <w:lang w:val="en-US" w:eastAsia="fr-FR"/>
        </w:rPr>
        <w:t>Venkatesh, H.</w:t>
      </w:r>
      <w:r w:rsidR="00FD3F83">
        <w:rPr>
          <w:rFonts w:asciiTheme="majorHAnsi" w:eastAsia="Times New Roman" w:hAnsiTheme="majorHAnsi" w:cstheme="majorHAnsi"/>
          <w:sz w:val="24"/>
          <w:szCs w:val="24"/>
          <w:lang w:val="en-US" w:eastAsia="fr-FR"/>
        </w:rPr>
        <w:t xml:space="preserve"> </w:t>
      </w:r>
      <w:r w:rsidRPr="00051A96">
        <w:rPr>
          <w:rFonts w:asciiTheme="majorHAnsi" w:eastAsia="Times New Roman" w:hAnsiTheme="majorHAnsi" w:cstheme="majorHAnsi"/>
          <w:sz w:val="24"/>
          <w:szCs w:val="24"/>
          <w:lang w:val="en-US" w:eastAsia="fr-FR"/>
        </w:rPr>
        <w:t xml:space="preserve">S. et al. </w:t>
      </w:r>
      <w:hyperlink r:id="rId30" w:history="1">
        <w:r w:rsidR="001B1A6F" w:rsidRPr="00051A96">
          <w:rPr>
            <w:rFonts w:asciiTheme="majorHAnsi" w:eastAsia="Times New Roman" w:hAnsiTheme="majorHAnsi" w:cstheme="majorHAnsi"/>
            <w:sz w:val="24"/>
            <w:szCs w:val="24"/>
            <w:shd w:val="clear" w:color="auto" w:fill="FFFFFF"/>
            <w:lang w:val="en-US" w:eastAsia="fr-FR"/>
          </w:rPr>
          <w:t>Targeting neuronal activity-regulated</w:t>
        </w:r>
        <w:r w:rsidR="00FD3F83">
          <w:rPr>
            <w:rFonts w:asciiTheme="majorHAnsi" w:eastAsia="Times New Roman" w:hAnsiTheme="majorHAnsi" w:cstheme="majorHAnsi"/>
            <w:sz w:val="24"/>
            <w:szCs w:val="24"/>
            <w:shd w:val="clear" w:color="auto" w:fill="FFFFFF"/>
            <w:lang w:val="en-US" w:eastAsia="fr-FR"/>
          </w:rPr>
          <w:t xml:space="preserve"> </w:t>
        </w:r>
        <w:r w:rsidR="001B1A6F" w:rsidRPr="00051A96">
          <w:rPr>
            <w:rFonts w:asciiTheme="majorHAnsi" w:eastAsia="Times New Roman" w:hAnsiTheme="majorHAnsi" w:cstheme="majorHAnsi"/>
            <w:sz w:val="24"/>
            <w:szCs w:val="24"/>
            <w:shd w:val="clear" w:color="auto" w:fill="FFFFFF"/>
            <w:lang w:val="en-US" w:eastAsia="fr-FR"/>
          </w:rPr>
          <w:t>neuroligin-3 dependency in high-grade glioma.</w:t>
        </w:r>
      </w:hyperlink>
      <w:r w:rsidR="001B1A6F"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i/>
          <w:iCs/>
          <w:sz w:val="24"/>
          <w:szCs w:val="24"/>
          <w:lang w:val="en-US" w:eastAsia="fr-FR"/>
        </w:rPr>
        <w:t>Nature</w:t>
      </w:r>
      <w:r w:rsidR="00BC0EEE" w:rsidRPr="00051A96">
        <w:rPr>
          <w:rFonts w:asciiTheme="majorHAnsi" w:eastAsia="Times New Roman" w:hAnsiTheme="majorHAnsi" w:cstheme="majorHAnsi"/>
          <w:sz w:val="24"/>
          <w:szCs w:val="24"/>
          <w:lang w:eastAsia="fr-FR"/>
        </w:rPr>
        <w:t xml:space="preserve">. </w:t>
      </w:r>
      <w:r w:rsidR="001B1A6F" w:rsidRPr="00051A96">
        <w:rPr>
          <w:rFonts w:asciiTheme="majorHAnsi" w:eastAsia="Times New Roman" w:hAnsiTheme="majorHAnsi" w:cstheme="majorHAnsi"/>
          <w:b/>
          <w:bCs/>
          <w:sz w:val="24"/>
          <w:szCs w:val="24"/>
          <w:lang w:eastAsia="fr-FR"/>
        </w:rPr>
        <w:t>549</w:t>
      </w:r>
      <w:r w:rsidRPr="00051A96">
        <w:rPr>
          <w:rFonts w:asciiTheme="majorHAnsi" w:eastAsia="Times New Roman" w:hAnsiTheme="majorHAnsi" w:cstheme="majorHAnsi"/>
          <w:sz w:val="24"/>
          <w:szCs w:val="24"/>
          <w:lang w:eastAsia="fr-FR"/>
        </w:rPr>
        <w:t xml:space="preserve"> </w:t>
      </w:r>
      <w:r w:rsidR="001B1A6F" w:rsidRPr="00051A96">
        <w:rPr>
          <w:rFonts w:asciiTheme="majorHAnsi" w:eastAsia="Times New Roman" w:hAnsiTheme="majorHAnsi" w:cstheme="majorHAnsi"/>
          <w:sz w:val="24"/>
          <w:szCs w:val="24"/>
          <w:lang w:eastAsia="fr-FR"/>
        </w:rPr>
        <w:t>(7673)</w:t>
      </w:r>
      <w:r w:rsidRPr="00051A96">
        <w:rPr>
          <w:rFonts w:asciiTheme="majorHAnsi" w:eastAsia="Times New Roman" w:hAnsiTheme="majorHAnsi" w:cstheme="majorHAnsi"/>
          <w:sz w:val="24"/>
          <w:szCs w:val="24"/>
          <w:lang w:eastAsia="fr-FR"/>
        </w:rPr>
        <w:t xml:space="preserve">, </w:t>
      </w:r>
      <w:r w:rsidR="001B1A6F" w:rsidRPr="00051A96">
        <w:rPr>
          <w:rFonts w:asciiTheme="majorHAnsi" w:eastAsia="Times New Roman" w:hAnsiTheme="majorHAnsi" w:cstheme="majorHAnsi"/>
          <w:sz w:val="24"/>
          <w:szCs w:val="24"/>
          <w:lang w:eastAsia="fr-FR"/>
        </w:rPr>
        <w:t>533</w:t>
      </w:r>
      <w:r w:rsidR="00FD3F83">
        <w:rPr>
          <w:rFonts w:asciiTheme="majorHAnsi" w:eastAsia="Times New Roman" w:hAnsiTheme="majorHAnsi" w:cstheme="majorHAnsi"/>
          <w:sz w:val="24"/>
          <w:szCs w:val="24"/>
          <w:lang w:eastAsia="fr-FR"/>
        </w:rPr>
        <w:t>–</w:t>
      </w:r>
      <w:r w:rsidR="001B1A6F" w:rsidRPr="00051A96">
        <w:rPr>
          <w:rFonts w:asciiTheme="majorHAnsi" w:eastAsia="Times New Roman" w:hAnsiTheme="majorHAnsi" w:cstheme="majorHAnsi"/>
          <w:sz w:val="24"/>
          <w:szCs w:val="24"/>
          <w:lang w:eastAsia="fr-FR"/>
        </w:rPr>
        <w:t>537</w:t>
      </w:r>
      <w:r w:rsidRPr="00051A96">
        <w:rPr>
          <w:rFonts w:asciiTheme="majorHAnsi" w:eastAsia="Times New Roman" w:hAnsiTheme="majorHAnsi" w:cstheme="majorHAnsi"/>
          <w:sz w:val="24"/>
          <w:szCs w:val="24"/>
          <w:lang w:eastAsia="fr-FR"/>
        </w:rPr>
        <w:t xml:space="preserve"> (2017)</w:t>
      </w:r>
      <w:r w:rsidR="001B1A6F" w:rsidRPr="00051A96">
        <w:rPr>
          <w:rFonts w:asciiTheme="majorHAnsi" w:eastAsia="Times New Roman" w:hAnsiTheme="majorHAnsi" w:cstheme="majorHAnsi"/>
          <w:sz w:val="24"/>
          <w:szCs w:val="24"/>
          <w:lang w:eastAsia="fr-FR"/>
        </w:rPr>
        <w:t>.</w:t>
      </w:r>
    </w:p>
    <w:p w14:paraId="0EB1D72C" w14:textId="73082064" w:rsidR="00BC0EEE" w:rsidRPr="00051A96" w:rsidRDefault="006B1AF2" w:rsidP="00051A96">
      <w:pPr>
        <w:pStyle w:val="ListParagraph"/>
        <w:widowControl w:val="0"/>
        <w:numPr>
          <w:ilvl w:val="0"/>
          <w:numId w:val="16"/>
        </w:numPr>
        <w:shd w:val="clear" w:color="auto" w:fill="FFFFFF"/>
        <w:adjustRightInd w:val="0"/>
        <w:snapToGrid w:val="0"/>
        <w:spacing w:after="0" w:line="240" w:lineRule="auto"/>
        <w:ind w:left="0" w:firstLine="0"/>
        <w:jc w:val="both"/>
        <w:rPr>
          <w:rFonts w:asciiTheme="majorHAnsi" w:hAnsiTheme="majorHAnsi" w:cstheme="majorHAnsi"/>
          <w:sz w:val="24"/>
          <w:szCs w:val="24"/>
          <w:lang w:val="en-US"/>
        </w:rPr>
      </w:pPr>
      <w:r w:rsidRPr="00051A96">
        <w:rPr>
          <w:rFonts w:asciiTheme="majorHAnsi" w:eastAsia="Times New Roman" w:hAnsiTheme="majorHAnsi" w:cstheme="majorHAnsi"/>
          <w:sz w:val="24"/>
          <w:szCs w:val="24"/>
          <w:lang w:val="en-US" w:eastAsia="fr-FR"/>
        </w:rPr>
        <w:t>Venkatesh</w:t>
      </w:r>
      <w:r w:rsidR="0056404D" w:rsidRPr="00051A96">
        <w:rPr>
          <w:rFonts w:asciiTheme="majorHAnsi" w:eastAsia="Times New Roman" w:hAnsiTheme="majorHAnsi" w:cstheme="majorHAnsi"/>
          <w:sz w:val="24"/>
          <w:szCs w:val="24"/>
          <w:lang w:val="en-US" w:eastAsia="fr-FR"/>
        </w:rPr>
        <w:t>,</w:t>
      </w:r>
      <w:r w:rsidRPr="00051A96">
        <w:rPr>
          <w:rFonts w:asciiTheme="majorHAnsi" w:eastAsia="Times New Roman" w:hAnsiTheme="majorHAnsi" w:cstheme="majorHAnsi"/>
          <w:sz w:val="24"/>
          <w:szCs w:val="24"/>
          <w:lang w:val="en-US" w:eastAsia="fr-FR"/>
        </w:rPr>
        <w:t xml:space="preserve"> H</w:t>
      </w:r>
      <w:r w:rsidR="00BC0EEE" w:rsidRPr="00051A96">
        <w:rPr>
          <w:rFonts w:asciiTheme="majorHAnsi" w:eastAsia="Times New Roman" w:hAnsiTheme="majorHAnsi" w:cstheme="majorHAnsi"/>
          <w:sz w:val="24"/>
          <w:szCs w:val="24"/>
          <w:lang w:val="en-US" w:eastAsia="fr-FR"/>
        </w:rPr>
        <w:t>.</w:t>
      </w:r>
      <w:r w:rsidR="00FD3F83">
        <w:rPr>
          <w:rFonts w:asciiTheme="majorHAnsi" w:eastAsia="Times New Roman" w:hAnsiTheme="majorHAnsi" w:cstheme="majorHAnsi"/>
          <w:sz w:val="24"/>
          <w:szCs w:val="24"/>
          <w:lang w:val="en-US" w:eastAsia="fr-FR"/>
        </w:rPr>
        <w:t xml:space="preserve"> </w:t>
      </w:r>
      <w:r w:rsidRPr="00051A96">
        <w:rPr>
          <w:rFonts w:asciiTheme="majorHAnsi" w:eastAsia="Times New Roman" w:hAnsiTheme="majorHAnsi" w:cstheme="majorHAnsi"/>
          <w:sz w:val="24"/>
          <w:szCs w:val="24"/>
          <w:lang w:val="en-US" w:eastAsia="fr-FR"/>
        </w:rPr>
        <w:t>S</w:t>
      </w:r>
      <w:r w:rsidR="00BC0EEE" w:rsidRPr="00051A96">
        <w:rPr>
          <w:rFonts w:asciiTheme="majorHAnsi" w:eastAsia="Times New Roman" w:hAnsiTheme="majorHAnsi" w:cstheme="majorHAnsi"/>
          <w:sz w:val="24"/>
          <w:szCs w:val="24"/>
          <w:lang w:val="en-US" w:eastAsia="fr-FR"/>
        </w:rPr>
        <w:t>.</w:t>
      </w:r>
      <w:r w:rsidRPr="00051A96">
        <w:rPr>
          <w:rFonts w:asciiTheme="majorHAnsi" w:eastAsia="Times New Roman" w:hAnsiTheme="majorHAnsi" w:cstheme="majorHAnsi"/>
          <w:sz w:val="24"/>
          <w:szCs w:val="24"/>
          <w:lang w:val="en-US" w:eastAsia="fr-FR"/>
        </w:rPr>
        <w:t xml:space="preserve"> et al. </w:t>
      </w:r>
      <w:hyperlink r:id="rId31" w:history="1">
        <w:r w:rsidR="001B1A6F" w:rsidRPr="00051A96">
          <w:rPr>
            <w:rFonts w:asciiTheme="majorHAnsi" w:eastAsia="Times New Roman" w:hAnsiTheme="majorHAnsi" w:cstheme="majorHAnsi"/>
            <w:sz w:val="24"/>
            <w:szCs w:val="24"/>
            <w:shd w:val="clear" w:color="auto" w:fill="FFFFFF"/>
            <w:lang w:val="en-US" w:eastAsia="fr-FR"/>
          </w:rPr>
          <w:t xml:space="preserve">Neuronal </w:t>
        </w:r>
        <w:r w:rsidR="00FD3F83">
          <w:rPr>
            <w:rFonts w:asciiTheme="majorHAnsi" w:eastAsia="Times New Roman" w:hAnsiTheme="majorHAnsi" w:cstheme="majorHAnsi"/>
            <w:sz w:val="24"/>
            <w:szCs w:val="24"/>
            <w:shd w:val="clear" w:color="auto" w:fill="FFFFFF"/>
            <w:lang w:val="en-US" w:eastAsia="fr-FR"/>
          </w:rPr>
          <w:t>a</w:t>
        </w:r>
        <w:r w:rsidR="001B1A6F" w:rsidRPr="00051A96">
          <w:rPr>
            <w:rFonts w:asciiTheme="majorHAnsi" w:eastAsia="Times New Roman" w:hAnsiTheme="majorHAnsi" w:cstheme="majorHAnsi"/>
            <w:sz w:val="24"/>
            <w:szCs w:val="24"/>
            <w:shd w:val="clear" w:color="auto" w:fill="FFFFFF"/>
            <w:lang w:val="en-US" w:eastAsia="fr-FR"/>
          </w:rPr>
          <w:t xml:space="preserve">ctivity </w:t>
        </w:r>
        <w:r w:rsidR="00FD3F83">
          <w:rPr>
            <w:rFonts w:asciiTheme="majorHAnsi" w:eastAsia="Times New Roman" w:hAnsiTheme="majorHAnsi" w:cstheme="majorHAnsi"/>
            <w:sz w:val="24"/>
            <w:szCs w:val="24"/>
            <w:shd w:val="clear" w:color="auto" w:fill="FFFFFF"/>
            <w:lang w:val="en-US" w:eastAsia="fr-FR"/>
          </w:rPr>
          <w:t>p</w:t>
        </w:r>
        <w:r w:rsidR="001B1A6F" w:rsidRPr="00051A96">
          <w:rPr>
            <w:rFonts w:asciiTheme="majorHAnsi" w:eastAsia="Times New Roman" w:hAnsiTheme="majorHAnsi" w:cstheme="majorHAnsi"/>
            <w:sz w:val="24"/>
            <w:szCs w:val="24"/>
            <w:shd w:val="clear" w:color="auto" w:fill="FFFFFF"/>
            <w:lang w:val="en-US" w:eastAsia="fr-FR"/>
          </w:rPr>
          <w:t xml:space="preserve">romotes </w:t>
        </w:r>
        <w:r w:rsidR="00FD3F83">
          <w:rPr>
            <w:rFonts w:asciiTheme="majorHAnsi" w:eastAsia="Times New Roman" w:hAnsiTheme="majorHAnsi" w:cstheme="majorHAnsi"/>
            <w:sz w:val="24"/>
            <w:szCs w:val="24"/>
            <w:shd w:val="clear" w:color="auto" w:fill="FFFFFF"/>
            <w:lang w:val="en-US" w:eastAsia="fr-FR"/>
          </w:rPr>
          <w:t>g</w:t>
        </w:r>
        <w:r w:rsidR="001B1A6F" w:rsidRPr="00051A96">
          <w:rPr>
            <w:rFonts w:asciiTheme="majorHAnsi" w:eastAsia="Times New Roman" w:hAnsiTheme="majorHAnsi" w:cstheme="majorHAnsi"/>
            <w:sz w:val="24"/>
            <w:szCs w:val="24"/>
            <w:shd w:val="clear" w:color="auto" w:fill="FFFFFF"/>
            <w:lang w:val="en-US" w:eastAsia="fr-FR"/>
          </w:rPr>
          <w:t xml:space="preserve">lioma </w:t>
        </w:r>
        <w:r w:rsidR="00FD3F83">
          <w:rPr>
            <w:rFonts w:asciiTheme="majorHAnsi" w:eastAsia="Times New Roman" w:hAnsiTheme="majorHAnsi" w:cstheme="majorHAnsi"/>
            <w:sz w:val="24"/>
            <w:szCs w:val="24"/>
            <w:shd w:val="clear" w:color="auto" w:fill="FFFFFF"/>
            <w:lang w:val="en-US" w:eastAsia="fr-FR"/>
          </w:rPr>
          <w:t>g</w:t>
        </w:r>
        <w:r w:rsidR="001B1A6F" w:rsidRPr="00051A96">
          <w:rPr>
            <w:rFonts w:asciiTheme="majorHAnsi" w:eastAsia="Times New Roman" w:hAnsiTheme="majorHAnsi" w:cstheme="majorHAnsi"/>
            <w:sz w:val="24"/>
            <w:szCs w:val="24"/>
            <w:shd w:val="clear" w:color="auto" w:fill="FFFFFF"/>
            <w:lang w:val="en-US" w:eastAsia="fr-FR"/>
          </w:rPr>
          <w:t>rowth through</w:t>
        </w:r>
        <w:r w:rsidR="00FD3F83">
          <w:rPr>
            <w:rFonts w:asciiTheme="majorHAnsi" w:eastAsia="Times New Roman" w:hAnsiTheme="majorHAnsi" w:cstheme="majorHAnsi"/>
            <w:sz w:val="24"/>
            <w:szCs w:val="24"/>
            <w:shd w:val="clear" w:color="auto" w:fill="FFFFFF"/>
            <w:lang w:val="en-US" w:eastAsia="fr-FR"/>
          </w:rPr>
          <w:t xml:space="preserve"> </w:t>
        </w:r>
        <w:r w:rsidR="001B1A6F" w:rsidRPr="00051A96">
          <w:rPr>
            <w:rFonts w:asciiTheme="majorHAnsi" w:eastAsia="Times New Roman" w:hAnsiTheme="majorHAnsi" w:cstheme="majorHAnsi"/>
            <w:sz w:val="24"/>
            <w:szCs w:val="24"/>
            <w:shd w:val="clear" w:color="auto" w:fill="FFFFFF"/>
            <w:lang w:val="en-US" w:eastAsia="fr-FR"/>
          </w:rPr>
          <w:t xml:space="preserve">Neuroligin-3 </w:t>
        </w:r>
        <w:r w:rsidR="00FD3F83">
          <w:rPr>
            <w:rFonts w:asciiTheme="majorHAnsi" w:eastAsia="Times New Roman" w:hAnsiTheme="majorHAnsi" w:cstheme="majorHAnsi"/>
            <w:sz w:val="24"/>
            <w:szCs w:val="24"/>
            <w:shd w:val="clear" w:color="auto" w:fill="FFFFFF"/>
            <w:lang w:val="en-US" w:eastAsia="fr-FR"/>
          </w:rPr>
          <w:t>s</w:t>
        </w:r>
        <w:r w:rsidR="001B1A6F" w:rsidRPr="00051A96">
          <w:rPr>
            <w:rFonts w:asciiTheme="majorHAnsi" w:eastAsia="Times New Roman" w:hAnsiTheme="majorHAnsi" w:cstheme="majorHAnsi"/>
            <w:sz w:val="24"/>
            <w:szCs w:val="24"/>
            <w:shd w:val="clear" w:color="auto" w:fill="FFFFFF"/>
            <w:lang w:val="en-US" w:eastAsia="fr-FR"/>
          </w:rPr>
          <w:t>ecretion.</w:t>
        </w:r>
      </w:hyperlink>
      <w:r w:rsidR="001B1A6F"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i/>
          <w:iCs/>
          <w:sz w:val="24"/>
          <w:szCs w:val="24"/>
          <w:lang w:val="en-US" w:eastAsia="fr-FR"/>
        </w:rPr>
        <w:t>Cell</w:t>
      </w:r>
      <w:r w:rsidR="001B1A6F"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b/>
          <w:bCs/>
          <w:sz w:val="24"/>
          <w:szCs w:val="24"/>
          <w:lang w:val="en-US" w:eastAsia="fr-FR"/>
        </w:rPr>
        <w:t>161</w:t>
      </w:r>
      <w:r w:rsidR="00286E2F"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sz w:val="24"/>
          <w:szCs w:val="24"/>
          <w:lang w:val="en-US" w:eastAsia="fr-FR"/>
        </w:rPr>
        <w:t>(4)</w:t>
      </w:r>
      <w:r w:rsidR="00286E2F"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sz w:val="24"/>
          <w:szCs w:val="24"/>
          <w:lang w:val="en-US" w:eastAsia="fr-FR"/>
        </w:rPr>
        <w:t>803</w:t>
      </w:r>
      <w:r w:rsidR="00FD3F83">
        <w:rPr>
          <w:rFonts w:asciiTheme="majorHAnsi" w:eastAsia="Times New Roman" w:hAnsiTheme="majorHAnsi" w:cstheme="majorHAnsi"/>
          <w:sz w:val="24"/>
          <w:szCs w:val="24"/>
          <w:lang w:val="en-US" w:eastAsia="fr-FR"/>
        </w:rPr>
        <w:t>–</w:t>
      </w:r>
      <w:r w:rsidR="00286E2F" w:rsidRPr="00051A96">
        <w:rPr>
          <w:rFonts w:asciiTheme="majorHAnsi" w:eastAsia="Times New Roman" w:hAnsiTheme="majorHAnsi" w:cstheme="majorHAnsi"/>
          <w:sz w:val="24"/>
          <w:szCs w:val="24"/>
          <w:lang w:val="en-US" w:eastAsia="fr-FR"/>
        </w:rPr>
        <w:t>8</w:t>
      </w:r>
      <w:r w:rsidR="001B1A6F" w:rsidRPr="00051A96">
        <w:rPr>
          <w:rFonts w:asciiTheme="majorHAnsi" w:eastAsia="Times New Roman" w:hAnsiTheme="majorHAnsi" w:cstheme="majorHAnsi"/>
          <w:sz w:val="24"/>
          <w:szCs w:val="24"/>
          <w:lang w:val="en-US" w:eastAsia="fr-FR"/>
        </w:rPr>
        <w:t>16</w:t>
      </w:r>
      <w:r w:rsidR="00286E2F" w:rsidRPr="00051A96">
        <w:rPr>
          <w:rFonts w:asciiTheme="majorHAnsi" w:eastAsia="Times New Roman" w:hAnsiTheme="majorHAnsi" w:cstheme="majorHAnsi"/>
          <w:sz w:val="24"/>
          <w:szCs w:val="24"/>
          <w:lang w:val="en-US" w:eastAsia="fr-FR"/>
        </w:rPr>
        <w:t xml:space="preserve"> (2015)</w:t>
      </w:r>
      <w:r w:rsidR="001B1A6F" w:rsidRPr="00051A96">
        <w:rPr>
          <w:rFonts w:asciiTheme="majorHAnsi" w:eastAsia="Times New Roman" w:hAnsiTheme="majorHAnsi" w:cstheme="majorHAnsi"/>
          <w:sz w:val="24"/>
          <w:szCs w:val="24"/>
          <w:lang w:val="en-US" w:eastAsia="fr-FR"/>
        </w:rPr>
        <w:t>.</w:t>
      </w:r>
    </w:p>
    <w:p w14:paraId="334B739B" w14:textId="0156F1CC" w:rsidR="00BC0EEE" w:rsidRPr="00051A96" w:rsidRDefault="00BC0EEE" w:rsidP="00051A96">
      <w:pPr>
        <w:pStyle w:val="ListParagraph"/>
        <w:widowControl w:val="0"/>
        <w:numPr>
          <w:ilvl w:val="0"/>
          <w:numId w:val="16"/>
        </w:numPr>
        <w:shd w:val="clear" w:color="auto" w:fill="FFFFFF"/>
        <w:adjustRightInd w:val="0"/>
        <w:snapToGrid w:val="0"/>
        <w:spacing w:after="0" w:line="240" w:lineRule="auto"/>
        <w:ind w:left="0" w:firstLine="0"/>
        <w:jc w:val="both"/>
        <w:rPr>
          <w:rStyle w:val="docsum-journal-citation"/>
          <w:rFonts w:asciiTheme="majorHAnsi" w:eastAsia="Times New Roman" w:hAnsiTheme="majorHAnsi" w:cstheme="majorHAnsi"/>
          <w:sz w:val="24"/>
          <w:szCs w:val="24"/>
          <w:lang w:val="en-US" w:eastAsia="fr-FR"/>
        </w:rPr>
      </w:pPr>
      <w:r w:rsidRPr="00051A96">
        <w:rPr>
          <w:rStyle w:val="docsum-authors"/>
          <w:rFonts w:asciiTheme="majorHAnsi" w:hAnsiTheme="majorHAnsi" w:cstheme="majorHAnsi"/>
          <w:sz w:val="24"/>
          <w:szCs w:val="24"/>
          <w:lang w:val="en-US"/>
        </w:rPr>
        <w:t>Buckingham, S.</w:t>
      </w:r>
      <w:r w:rsidR="00FD3F83">
        <w:rPr>
          <w:rStyle w:val="docsum-authors"/>
          <w:rFonts w:asciiTheme="majorHAnsi" w:hAnsiTheme="majorHAnsi" w:cstheme="majorHAnsi"/>
          <w:sz w:val="24"/>
          <w:szCs w:val="24"/>
          <w:lang w:val="en-US"/>
        </w:rPr>
        <w:t xml:space="preserve"> </w:t>
      </w:r>
      <w:r w:rsidRPr="00051A96">
        <w:rPr>
          <w:rStyle w:val="docsum-authors"/>
          <w:rFonts w:asciiTheme="majorHAnsi" w:hAnsiTheme="majorHAnsi" w:cstheme="majorHAnsi"/>
          <w:sz w:val="24"/>
          <w:szCs w:val="24"/>
          <w:lang w:val="en-US"/>
        </w:rPr>
        <w:t xml:space="preserve">C. et al. </w:t>
      </w:r>
      <w:hyperlink r:id="rId32" w:history="1">
        <w:r w:rsidRPr="00051A96">
          <w:rPr>
            <w:rStyle w:val="Hyperlink"/>
            <w:rFonts w:asciiTheme="majorHAnsi" w:hAnsiTheme="majorHAnsi" w:cstheme="majorHAnsi"/>
            <w:color w:val="auto"/>
            <w:sz w:val="24"/>
            <w:szCs w:val="24"/>
            <w:u w:val="none"/>
            <w:shd w:val="clear" w:color="auto" w:fill="FFFFFF"/>
            <w:lang w:val="en-US"/>
          </w:rPr>
          <w:t>Glutamate release by primary brain tumors induces epileptic activity.</w:t>
        </w:r>
      </w:hyperlink>
      <w:r w:rsidRPr="00051A96">
        <w:rPr>
          <w:rFonts w:asciiTheme="majorHAnsi" w:hAnsiTheme="majorHAnsi" w:cstheme="majorHAnsi"/>
          <w:sz w:val="24"/>
          <w:szCs w:val="24"/>
          <w:lang w:val="en-US"/>
        </w:rPr>
        <w:t xml:space="preserve"> </w:t>
      </w:r>
      <w:r w:rsidRPr="00051A96">
        <w:rPr>
          <w:rStyle w:val="docsum-journal-citation"/>
          <w:rFonts w:asciiTheme="majorHAnsi" w:hAnsiTheme="majorHAnsi" w:cstheme="majorHAnsi"/>
          <w:i/>
          <w:iCs/>
          <w:sz w:val="24"/>
          <w:szCs w:val="24"/>
          <w:lang w:val="en-US"/>
        </w:rPr>
        <w:t>Nat</w:t>
      </w:r>
      <w:r w:rsidR="005C3FF2" w:rsidRPr="00051A96">
        <w:rPr>
          <w:rStyle w:val="docsum-journal-citation"/>
          <w:rFonts w:asciiTheme="majorHAnsi" w:hAnsiTheme="majorHAnsi" w:cstheme="majorHAnsi"/>
          <w:i/>
          <w:iCs/>
          <w:sz w:val="24"/>
          <w:szCs w:val="24"/>
          <w:lang w:val="en-US"/>
        </w:rPr>
        <w:t xml:space="preserve">ure </w:t>
      </w:r>
      <w:r w:rsidR="00121367" w:rsidRPr="00051A96">
        <w:rPr>
          <w:rStyle w:val="docsum-journal-citation"/>
          <w:rFonts w:asciiTheme="majorHAnsi" w:hAnsiTheme="majorHAnsi" w:cstheme="majorHAnsi"/>
          <w:i/>
          <w:iCs/>
          <w:sz w:val="24"/>
          <w:szCs w:val="24"/>
          <w:lang w:val="en-US"/>
        </w:rPr>
        <w:t>Medicine</w:t>
      </w:r>
      <w:r w:rsidRPr="00051A96">
        <w:rPr>
          <w:rStyle w:val="docsum-journal-citation"/>
          <w:rFonts w:asciiTheme="majorHAnsi" w:hAnsiTheme="majorHAnsi" w:cstheme="majorHAnsi"/>
          <w:sz w:val="24"/>
          <w:szCs w:val="24"/>
          <w:lang w:val="en-US"/>
        </w:rPr>
        <w:t xml:space="preserve">. </w:t>
      </w:r>
      <w:r w:rsidRPr="00054B7A">
        <w:rPr>
          <w:rStyle w:val="docsum-journal-citation"/>
          <w:rFonts w:asciiTheme="majorHAnsi" w:hAnsiTheme="majorHAnsi" w:cstheme="majorHAnsi"/>
          <w:b/>
          <w:bCs/>
          <w:sz w:val="24"/>
          <w:szCs w:val="24"/>
          <w:lang w:val="en-US"/>
        </w:rPr>
        <w:t>17</w:t>
      </w:r>
      <w:r w:rsidRPr="00051A96">
        <w:rPr>
          <w:rStyle w:val="docsum-journal-citation"/>
          <w:rFonts w:asciiTheme="majorHAnsi" w:hAnsiTheme="majorHAnsi" w:cstheme="majorHAnsi"/>
          <w:sz w:val="24"/>
          <w:szCs w:val="24"/>
          <w:lang w:val="en-US"/>
        </w:rPr>
        <w:t xml:space="preserve"> (10), 1269</w:t>
      </w:r>
      <w:r w:rsidR="00FD3F83">
        <w:rPr>
          <w:rStyle w:val="docsum-journal-citation"/>
          <w:rFonts w:asciiTheme="majorHAnsi" w:hAnsiTheme="majorHAnsi" w:cstheme="majorHAnsi"/>
          <w:sz w:val="24"/>
          <w:szCs w:val="24"/>
          <w:lang w:val="en-US"/>
        </w:rPr>
        <w:t>–</w:t>
      </w:r>
      <w:r w:rsidRPr="00051A96">
        <w:rPr>
          <w:rStyle w:val="docsum-journal-citation"/>
          <w:rFonts w:asciiTheme="majorHAnsi" w:hAnsiTheme="majorHAnsi" w:cstheme="majorHAnsi"/>
          <w:sz w:val="24"/>
          <w:szCs w:val="24"/>
          <w:lang w:val="en-US"/>
        </w:rPr>
        <w:t>1274 (2011).</w:t>
      </w:r>
    </w:p>
    <w:p w14:paraId="616B895E" w14:textId="419CC7D6" w:rsidR="003D60EE" w:rsidRPr="00051A96" w:rsidRDefault="00716E32" w:rsidP="00051A96">
      <w:pPr>
        <w:pStyle w:val="ListParagraph"/>
        <w:numPr>
          <w:ilvl w:val="0"/>
          <w:numId w:val="16"/>
        </w:numPr>
        <w:autoSpaceDE w:val="0"/>
        <w:autoSpaceDN w:val="0"/>
        <w:adjustRightInd w:val="0"/>
        <w:spacing w:after="0" w:line="240" w:lineRule="auto"/>
        <w:ind w:left="0" w:firstLine="0"/>
        <w:jc w:val="both"/>
        <w:rPr>
          <w:rStyle w:val="docsum-journal-citation"/>
          <w:rFonts w:asciiTheme="majorHAnsi" w:hAnsiTheme="majorHAnsi" w:cstheme="majorHAnsi"/>
          <w:noProof/>
          <w:sz w:val="24"/>
          <w:szCs w:val="24"/>
        </w:rPr>
      </w:pPr>
      <w:r w:rsidRPr="00051A96">
        <w:rPr>
          <w:rStyle w:val="docsum-authors"/>
          <w:rFonts w:asciiTheme="majorHAnsi" w:hAnsiTheme="majorHAnsi" w:cstheme="majorHAnsi"/>
          <w:sz w:val="24"/>
          <w:szCs w:val="24"/>
          <w:lang w:val="en-US"/>
        </w:rPr>
        <w:t>Campbell, S.</w:t>
      </w:r>
      <w:r w:rsidR="00FD3F83">
        <w:rPr>
          <w:rStyle w:val="docsum-authors"/>
          <w:rFonts w:asciiTheme="majorHAnsi" w:hAnsiTheme="majorHAnsi" w:cstheme="majorHAnsi"/>
          <w:sz w:val="24"/>
          <w:szCs w:val="24"/>
          <w:lang w:val="en-US"/>
        </w:rPr>
        <w:t xml:space="preserve"> </w:t>
      </w:r>
      <w:r w:rsidRPr="00051A96">
        <w:rPr>
          <w:rStyle w:val="docsum-authors"/>
          <w:rFonts w:asciiTheme="majorHAnsi" w:hAnsiTheme="majorHAnsi" w:cstheme="majorHAnsi"/>
          <w:sz w:val="24"/>
          <w:szCs w:val="24"/>
          <w:lang w:val="en-US"/>
        </w:rPr>
        <w:t>L., Buckingham, S.</w:t>
      </w:r>
      <w:r w:rsidR="00FD3F83">
        <w:rPr>
          <w:rStyle w:val="docsum-authors"/>
          <w:rFonts w:asciiTheme="majorHAnsi" w:hAnsiTheme="majorHAnsi" w:cstheme="majorHAnsi"/>
          <w:sz w:val="24"/>
          <w:szCs w:val="24"/>
          <w:lang w:val="en-US"/>
        </w:rPr>
        <w:t xml:space="preserve"> </w:t>
      </w:r>
      <w:r w:rsidRPr="00051A96">
        <w:rPr>
          <w:rStyle w:val="docsum-authors"/>
          <w:rFonts w:asciiTheme="majorHAnsi" w:hAnsiTheme="majorHAnsi" w:cstheme="majorHAnsi"/>
          <w:sz w:val="24"/>
          <w:szCs w:val="24"/>
          <w:lang w:val="en-US"/>
        </w:rPr>
        <w:t xml:space="preserve">C., </w:t>
      </w:r>
      <w:proofErr w:type="spellStart"/>
      <w:r w:rsidRPr="00051A96">
        <w:rPr>
          <w:rStyle w:val="docsum-authors"/>
          <w:rFonts w:asciiTheme="majorHAnsi" w:hAnsiTheme="majorHAnsi" w:cstheme="majorHAnsi"/>
          <w:sz w:val="24"/>
          <w:szCs w:val="24"/>
          <w:lang w:val="en-US"/>
        </w:rPr>
        <w:t>Sontheimer</w:t>
      </w:r>
      <w:proofErr w:type="spellEnd"/>
      <w:r w:rsidRPr="00051A96">
        <w:rPr>
          <w:rStyle w:val="docsum-authors"/>
          <w:rFonts w:asciiTheme="majorHAnsi" w:hAnsiTheme="majorHAnsi" w:cstheme="majorHAnsi"/>
          <w:sz w:val="24"/>
          <w:szCs w:val="24"/>
          <w:lang w:val="en-US"/>
        </w:rPr>
        <w:t xml:space="preserve">, H. </w:t>
      </w:r>
      <w:hyperlink r:id="rId33" w:history="1">
        <w:r w:rsidRPr="00051A96">
          <w:rPr>
            <w:rStyle w:val="Hyperlink"/>
            <w:rFonts w:asciiTheme="majorHAnsi" w:hAnsiTheme="majorHAnsi" w:cstheme="majorHAnsi"/>
            <w:color w:val="auto"/>
            <w:sz w:val="24"/>
            <w:szCs w:val="24"/>
            <w:u w:val="none"/>
            <w:shd w:val="clear" w:color="auto" w:fill="FFFFFF"/>
            <w:lang w:val="en-US"/>
          </w:rPr>
          <w:t>Human</w:t>
        </w:r>
        <w:r w:rsidR="00FD3F83">
          <w:rPr>
            <w:rStyle w:val="Hyperlink"/>
            <w:rFonts w:asciiTheme="majorHAnsi" w:hAnsiTheme="majorHAnsi" w:cstheme="majorHAnsi"/>
            <w:color w:val="auto"/>
            <w:sz w:val="24"/>
            <w:szCs w:val="24"/>
            <w:u w:val="none"/>
            <w:shd w:val="clear" w:color="auto" w:fill="FFFFFF"/>
            <w:lang w:val="en-US"/>
          </w:rPr>
          <w:t xml:space="preserve"> </w:t>
        </w:r>
        <w:r w:rsidRPr="00051A96">
          <w:rPr>
            <w:rStyle w:val="Hyperlink"/>
            <w:rFonts w:asciiTheme="majorHAnsi" w:hAnsiTheme="majorHAnsi" w:cstheme="majorHAnsi"/>
            <w:color w:val="auto"/>
            <w:sz w:val="24"/>
            <w:szCs w:val="24"/>
            <w:u w:val="none"/>
            <w:shd w:val="clear" w:color="auto" w:fill="FFFFFF"/>
            <w:lang w:val="en-US"/>
          </w:rPr>
          <w:t>glioma</w:t>
        </w:r>
        <w:r w:rsidR="00FD3F83">
          <w:rPr>
            <w:rStyle w:val="Hyperlink"/>
            <w:rFonts w:asciiTheme="majorHAnsi" w:hAnsiTheme="majorHAnsi" w:cstheme="majorHAnsi"/>
            <w:color w:val="auto"/>
            <w:sz w:val="24"/>
            <w:szCs w:val="24"/>
            <w:u w:val="none"/>
            <w:shd w:val="clear" w:color="auto" w:fill="FFFFFF"/>
            <w:lang w:val="en-US"/>
          </w:rPr>
          <w:t xml:space="preserve"> </w:t>
        </w:r>
        <w:r w:rsidRPr="00051A96">
          <w:rPr>
            <w:rStyle w:val="Hyperlink"/>
            <w:rFonts w:asciiTheme="majorHAnsi" w:hAnsiTheme="majorHAnsi" w:cstheme="majorHAnsi"/>
            <w:color w:val="auto"/>
            <w:sz w:val="24"/>
            <w:szCs w:val="24"/>
            <w:u w:val="none"/>
            <w:shd w:val="clear" w:color="auto" w:fill="FFFFFF"/>
            <w:lang w:val="en-US"/>
          </w:rPr>
          <w:t>cells induce hyperexcitability in cortical networks.</w:t>
        </w:r>
      </w:hyperlink>
      <w:r w:rsidRPr="00051A96">
        <w:rPr>
          <w:rFonts w:asciiTheme="majorHAnsi" w:hAnsiTheme="majorHAnsi" w:cstheme="majorHAnsi"/>
          <w:sz w:val="24"/>
          <w:szCs w:val="24"/>
          <w:lang w:val="en-US"/>
        </w:rPr>
        <w:t xml:space="preserve"> </w:t>
      </w:r>
      <w:proofErr w:type="spellStart"/>
      <w:r w:rsidRPr="00051A96">
        <w:rPr>
          <w:rStyle w:val="docsum-journal-citation"/>
          <w:rFonts w:asciiTheme="majorHAnsi" w:hAnsiTheme="majorHAnsi" w:cstheme="majorHAnsi"/>
          <w:i/>
          <w:iCs/>
          <w:sz w:val="24"/>
          <w:szCs w:val="24"/>
          <w:lang w:val="en-US"/>
        </w:rPr>
        <w:t>Epilepsia</w:t>
      </w:r>
      <w:proofErr w:type="spellEnd"/>
      <w:r w:rsidRPr="00051A96">
        <w:rPr>
          <w:rStyle w:val="docsum-journal-citation"/>
          <w:rFonts w:asciiTheme="majorHAnsi" w:hAnsiTheme="majorHAnsi" w:cstheme="majorHAnsi"/>
          <w:sz w:val="24"/>
          <w:szCs w:val="24"/>
          <w:lang w:val="en-US"/>
        </w:rPr>
        <w:t xml:space="preserve">. </w:t>
      </w:r>
      <w:r w:rsidRPr="00051A96">
        <w:rPr>
          <w:rStyle w:val="docsum-journal-citation"/>
          <w:rFonts w:asciiTheme="majorHAnsi" w:hAnsiTheme="majorHAnsi" w:cstheme="majorHAnsi"/>
          <w:b/>
          <w:bCs/>
          <w:sz w:val="24"/>
          <w:szCs w:val="24"/>
          <w:lang w:val="en-US"/>
        </w:rPr>
        <w:t>53</w:t>
      </w:r>
      <w:r w:rsidRPr="00054B7A">
        <w:rPr>
          <w:rStyle w:val="docsum-journal-citation"/>
          <w:rFonts w:asciiTheme="majorHAnsi" w:hAnsiTheme="majorHAnsi" w:cstheme="majorHAnsi"/>
          <w:sz w:val="24"/>
          <w:szCs w:val="24"/>
          <w:lang w:val="en-US"/>
        </w:rPr>
        <w:t xml:space="preserve"> </w:t>
      </w:r>
      <w:r w:rsidRPr="00051A96">
        <w:rPr>
          <w:rStyle w:val="docsum-journal-citation"/>
          <w:rFonts w:asciiTheme="majorHAnsi" w:hAnsiTheme="majorHAnsi" w:cstheme="majorHAnsi"/>
          <w:sz w:val="24"/>
          <w:szCs w:val="24"/>
          <w:lang w:val="en-US"/>
        </w:rPr>
        <w:t>(8), 1360</w:t>
      </w:r>
      <w:r w:rsidR="00FD3F83">
        <w:rPr>
          <w:rStyle w:val="docsum-journal-citation"/>
          <w:rFonts w:asciiTheme="majorHAnsi" w:hAnsiTheme="majorHAnsi" w:cstheme="majorHAnsi"/>
          <w:sz w:val="24"/>
          <w:szCs w:val="24"/>
          <w:lang w:val="en-US"/>
        </w:rPr>
        <w:t>–</w:t>
      </w:r>
      <w:r w:rsidRPr="00051A96">
        <w:rPr>
          <w:rStyle w:val="docsum-journal-citation"/>
          <w:rFonts w:asciiTheme="majorHAnsi" w:hAnsiTheme="majorHAnsi" w:cstheme="majorHAnsi"/>
          <w:sz w:val="24"/>
          <w:szCs w:val="24"/>
          <w:lang w:val="en-US"/>
        </w:rPr>
        <w:t>1370 (201</w:t>
      </w:r>
      <w:r w:rsidR="00C46026" w:rsidRPr="00051A96">
        <w:rPr>
          <w:rStyle w:val="docsum-journal-citation"/>
          <w:rFonts w:asciiTheme="majorHAnsi" w:hAnsiTheme="majorHAnsi" w:cstheme="majorHAnsi"/>
          <w:sz w:val="24"/>
          <w:szCs w:val="24"/>
          <w:lang w:val="en-US"/>
        </w:rPr>
        <w:t>2)</w:t>
      </w:r>
      <w:r w:rsidRPr="00051A96">
        <w:rPr>
          <w:rStyle w:val="docsum-journal-citation"/>
          <w:rFonts w:asciiTheme="majorHAnsi" w:hAnsiTheme="majorHAnsi" w:cstheme="majorHAnsi"/>
          <w:sz w:val="24"/>
          <w:szCs w:val="24"/>
          <w:lang w:val="en-US"/>
        </w:rPr>
        <w:t>.</w:t>
      </w:r>
    </w:p>
    <w:p w14:paraId="111A7EF0" w14:textId="12DDFB84" w:rsidR="003D60EE" w:rsidRPr="00051A96" w:rsidRDefault="001B1A6F" w:rsidP="00051A96">
      <w:pPr>
        <w:pStyle w:val="ListParagraph"/>
        <w:numPr>
          <w:ilvl w:val="0"/>
          <w:numId w:val="16"/>
        </w:numPr>
        <w:autoSpaceDE w:val="0"/>
        <w:autoSpaceDN w:val="0"/>
        <w:adjustRightInd w:val="0"/>
        <w:spacing w:after="0" w:line="240" w:lineRule="auto"/>
        <w:ind w:left="0" w:firstLine="0"/>
        <w:jc w:val="both"/>
        <w:rPr>
          <w:rFonts w:asciiTheme="majorHAnsi" w:hAnsiTheme="majorHAnsi" w:cstheme="majorHAnsi"/>
          <w:noProof/>
          <w:sz w:val="24"/>
          <w:szCs w:val="24"/>
          <w:lang w:val="en-US"/>
        </w:rPr>
      </w:pPr>
      <w:r w:rsidRPr="00051A96">
        <w:rPr>
          <w:rFonts w:asciiTheme="majorHAnsi" w:hAnsiTheme="majorHAnsi" w:cstheme="majorHAnsi"/>
          <w:noProof/>
          <w:sz w:val="24"/>
          <w:szCs w:val="24"/>
          <w:lang w:val="en-US"/>
        </w:rPr>
        <w:t>Maisonneuve, B.</w:t>
      </w:r>
      <w:r w:rsidR="00FD3F83">
        <w:rPr>
          <w:rFonts w:asciiTheme="majorHAnsi" w:hAnsiTheme="majorHAnsi" w:cstheme="majorHAnsi"/>
          <w:noProof/>
          <w:sz w:val="24"/>
          <w:szCs w:val="24"/>
          <w:lang w:val="en-US"/>
        </w:rPr>
        <w:t xml:space="preserve"> </w:t>
      </w:r>
      <w:r w:rsidRPr="00051A96">
        <w:rPr>
          <w:rFonts w:asciiTheme="majorHAnsi" w:hAnsiTheme="majorHAnsi" w:cstheme="majorHAnsi"/>
          <w:noProof/>
          <w:sz w:val="24"/>
          <w:szCs w:val="24"/>
          <w:lang w:val="en-US"/>
        </w:rPr>
        <w:t>G.</w:t>
      </w:r>
      <w:r w:rsidR="00FD3F83">
        <w:rPr>
          <w:rFonts w:asciiTheme="majorHAnsi" w:hAnsiTheme="majorHAnsi" w:cstheme="majorHAnsi"/>
          <w:noProof/>
          <w:sz w:val="24"/>
          <w:szCs w:val="24"/>
          <w:lang w:val="en-US"/>
        </w:rPr>
        <w:t xml:space="preserve"> </w:t>
      </w:r>
      <w:r w:rsidRPr="00051A96">
        <w:rPr>
          <w:rFonts w:asciiTheme="majorHAnsi" w:hAnsiTheme="majorHAnsi" w:cstheme="majorHAnsi"/>
          <w:noProof/>
          <w:sz w:val="24"/>
          <w:szCs w:val="24"/>
          <w:lang w:val="en-US"/>
        </w:rPr>
        <w:t>C., Vieira, J., Larramendy, F.</w:t>
      </w:r>
      <w:r w:rsidR="003D60EE" w:rsidRPr="00051A96">
        <w:rPr>
          <w:rFonts w:asciiTheme="majorHAnsi" w:hAnsiTheme="majorHAnsi" w:cstheme="majorHAnsi"/>
          <w:noProof/>
          <w:sz w:val="24"/>
          <w:szCs w:val="24"/>
          <w:lang w:val="en-US"/>
        </w:rPr>
        <w:t xml:space="preserve">, </w:t>
      </w:r>
      <w:r w:rsidRPr="00051A96">
        <w:rPr>
          <w:rFonts w:asciiTheme="majorHAnsi" w:hAnsiTheme="majorHAnsi" w:cstheme="majorHAnsi"/>
          <w:noProof/>
          <w:sz w:val="24"/>
          <w:szCs w:val="24"/>
          <w:lang w:val="en-US"/>
        </w:rPr>
        <w:t xml:space="preserve">Honegger, T. Microchannel patterning strategies for in vitro structural connectivity modulation of neural networks. </w:t>
      </w:r>
      <w:r w:rsidR="005C3FF2" w:rsidRPr="00051A96">
        <w:rPr>
          <w:rFonts w:asciiTheme="majorHAnsi" w:hAnsiTheme="majorHAnsi" w:cstheme="majorHAnsi"/>
          <w:i/>
          <w:iCs/>
          <w:noProof/>
          <w:sz w:val="24"/>
          <w:szCs w:val="24"/>
          <w:lang w:val="en-US"/>
        </w:rPr>
        <w:t>B</w:t>
      </w:r>
      <w:r w:rsidRPr="00051A96">
        <w:rPr>
          <w:rFonts w:asciiTheme="majorHAnsi" w:hAnsiTheme="majorHAnsi" w:cstheme="majorHAnsi"/>
          <w:i/>
          <w:iCs/>
          <w:noProof/>
          <w:sz w:val="24"/>
          <w:szCs w:val="24"/>
          <w:lang w:val="en-US"/>
        </w:rPr>
        <w:t>ioRxiv</w:t>
      </w:r>
      <w:r w:rsidRPr="00051A96">
        <w:rPr>
          <w:rFonts w:asciiTheme="majorHAnsi" w:hAnsiTheme="majorHAnsi" w:cstheme="majorHAnsi"/>
          <w:noProof/>
          <w:sz w:val="24"/>
          <w:szCs w:val="24"/>
          <w:lang w:val="en-US"/>
        </w:rPr>
        <w:t xml:space="preserve"> (2021).</w:t>
      </w:r>
    </w:p>
    <w:p w14:paraId="34EE1DFA" w14:textId="105FCC2E" w:rsidR="003D60EE" w:rsidRPr="00051A96" w:rsidRDefault="001B1A6F" w:rsidP="00051A96">
      <w:pPr>
        <w:pStyle w:val="ListParagraph"/>
        <w:numPr>
          <w:ilvl w:val="0"/>
          <w:numId w:val="16"/>
        </w:numPr>
        <w:autoSpaceDE w:val="0"/>
        <w:autoSpaceDN w:val="0"/>
        <w:adjustRightInd w:val="0"/>
        <w:spacing w:after="0" w:line="240" w:lineRule="auto"/>
        <w:ind w:left="0" w:firstLine="0"/>
        <w:jc w:val="both"/>
        <w:rPr>
          <w:rFonts w:asciiTheme="majorHAnsi" w:eastAsia="Times New Roman" w:hAnsiTheme="majorHAnsi" w:cstheme="majorHAnsi"/>
          <w:sz w:val="24"/>
          <w:szCs w:val="24"/>
          <w:lang w:val="en-US" w:eastAsia="fr-FR"/>
        </w:rPr>
      </w:pPr>
      <w:r w:rsidRPr="00051A96">
        <w:rPr>
          <w:rFonts w:asciiTheme="majorHAnsi" w:hAnsiTheme="majorHAnsi" w:cstheme="majorHAnsi"/>
          <w:noProof/>
          <w:sz w:val="24"/>
          <w:szCs w:val="24"/>
          <w:lang w:val="en-US"/>
        </w:rPr>
        <w:t>Pastore, V. P., Godjoski, A., Martinoia, S.</w:t>
      </w:r>
      <w:r w:rsidR="003D60EE" w:rsidRPr="00051A96">
        <w:rPr>
          <w:rFonts w:asciiTheme="majorHAnsi" w:hAnsiTheme="majorHAnsi" w:cstheme="majorHAnsi"/>
          <w:noProof/>
          <w:sz w:val="24"/>
          <w:szCs w:val="24"/>
          <w:lang w:val="en-US"/>
        </w:rPr>
        <w:t xml:space="preserve">, </w:t>
      </w:r>
      <w:r w:rsidRPr="00051A96">
        <w:rPr>
          <w:rFonts w:asciiTheme="majorHAnsi" w:hAnsiTheme="majorHAnsi" w:cstheme="majorHAnsi"/>
          <w:noProof/>
          <w:sz w:val="24"/>
          <w:szCs w:val="24"/>
          <w:lang w:val="en-US"/>
        </w:rPr>
        <w:t xml:space="preserve">Massobrio, P. SpiCoDyn: A </w:t>
      </w:r>
      <w:r w:rsidR="00FD3F83">
        <w:rPr>
          <w:rFonts w:asciiTheme="majorHAnsi" w:hAnsiTheme="majorHAnsi" w:cstheme="majorHAnsi"/>
          <w:noProof/>
          <w:sz w:val="24"/>
          <w:szCs w:val="24"/>
          <w:lang w:val="en-US"/>
        </w:rPr>
        <w:t>t</w:t>
      </w:r>
      <w:r w:rsidRPr="00051A96">
        <w:rPr>
          <w:rFonts w:asciiTheme="majorHAnsi" w:hAnsiTheme="majorHAnsi" w:cstheme="majorHAnsi"/>
          <w:noProof/>
          <w:sz w:val="24"/>
          <w:szCs w:val="24"/>
          <w:lang w:val="en-US"/>
        </w:rPr>
        <w:t xml:space="preserve">oolbox for the </w:t>
      </w:r>
      <w:r w:rsidR="00FD3F83">
        <w:rPr>
          <w:rFonts w:asciiTheme="majorHAnsi" w:hAnsiTheme="majorHAnsi" w:cstheme="majorHAnsi"/>
          <w:noProof/>
          <w:sz w:val="24"/>
          <w:szCs w:val="24"/>
          <w:lang w:val="en-US"/>
        </w:rPr>
        <w:t>a</w:t>
      </w:r>
      <w:r w:rsidRPr="00051A96">
        <w:rPr>
          <w:rFonts w:asciiTheme="majorHAnsi" w:hAnsiTheme="majorHAnsi" w:cstheme="majorHAnsi"/>
          <w:noProof/>
          <w:sz w:val="24"/>
          <w:szCs w:val="24"/>
          <w:lang w:val="en-US"/>
        </w:rPr>
        <w:t xml:space="preserve">nalysis of </w:t>
      </w:r>
      <w:r w:rsidR="00FD3F83">
        <w:rPr>
          <w:rFonts w:asciiTheme="majorHAnsi" w:hAnsiTheme="majorHAnsi" w:cstheme="majorHAnsi"/>
          <w:noProof/>
          <w:sz w:val="24"/>
          <w:szCs w:val="24"/>
          <w:lang w:val="en-US"/>
        </w:rPr>
        <w:t>n</w:t>
      </w:r>
      <w:r w:rsidRPr="00051A96">
        <w:rPr>
          <w:rFonts w:asciiTheme="majorHAnsi" w:hAnsiTheme="majorHAnsi" w:cstheme="majorHAnsi"/>
          <w:noProof/>
          <w:sz w:val="24"/>
          <w:szCs w:val="24"/>
          <w:lang w:val="en-US"/>
        </w:rPr>
        <w:t xml:space="preserve">euronal </w:t>
      </w:r>
      <w:r w:rsidR="00FD3F83">
        <w:rPr>
          <w:rFonts w:asciiTheme="majorHAnsi" w:hAnsiTheme="majorHAnsi" w:cstheme="majorHAnsi"/>
          <w:noProof/>
          <w:sz w:val="24"/>
          <w:szCs w:val="24"/>
          <w:lang w:val="en-US"/>
        </w:rPr>
        <w:t>n</w:t>
      </w:r>
      <w:r w:rsidRPr="00051A96">
        <w:rPr>
          <w:rFonts w:asciiTheme="majorHAnsi" w:hAnsiTheme="majorHAnsi" w:cstheme="majorHAnsi"/>
          <w:noProof/>
          <w:sz w:val="24"/>
          <w:szCs w:val="24"/>
          <w:lang w:val="en-US"/>
        </w:rPr>
        <w:t xml:space="preserve">etwork </w:t>
      </w:r>
      <w:r w:rsidR="00FD3F83">
        <w:rPr>
          <w:rFonts w:asciiTheme="majorHAnsi" w:hAnsiTheme="majorHAnsi" w:cstheme="majorHAnsi"/>
          <w:noProof/>
          <w:sz w:val="24"/>
          <w:szCs w:val="24"/>
          <w:lang w:val="en-US"/>
        </w:rPr>
        <w:t>d</w:t>
      </w:r>
      <w:r w:rsidRPr="00051A96">
        <w:rPr>
          <w:rFonts w:asciiTheme="majorHAnsi" w:hAnsiTheme="majorHAnsi" w:cstheme="majorHAnsi"/>
          <w:noProof/>
          <w:sz w:val="24"/>
          <w:szCs w:val="24"/>
          <w:lang w:val="en-US"/>
        </w:rPr>
        <w:t xml:space="preserve">ynamics and </w:t>
      </w:r>
      <w:r w:rsidR="00FD3F83">
        <w:rPr>
          <w:rFonts w:asciiTheme="majorHAnsi" w:hAnsiTheme="majorHAnsi" w:cstheme="majorHAnsi"/>
          <w:noProof/>
          <w:sz w:val="24"/>
          <w:szCs w:val="24"/>
          <w:lang w:val="en-US"/>
        </w:rPr>
        <w:t>c</w:t>
      </w:r>
      <w:r w:rsidRPr="00051A96">
        <w:rPr>
          <w:rFonts w:asciiTheme="majorHAnsi" w:hAnsiTheme="majorHAnsi" w:cstheme="majorHAnsi"/>
          <w:noProof/>
          <w:sz w:val="24"/>
          <w:szCs w:val="24"/>
          <w:lang w:val="en-US"/>
        </w:rPr>
        <w:t xml:space="preserve">onnectivity from </w:t>
      </w:r>
      <w:r w:rsidR="00FD3F83">
        <w:rPr>
          <w:rFonts w:asciiTheme="majorHAnsi" w:hAnsiTheme="majorHAnsi" w:cstheme="majorHAnsi"/>
          <w:noProof/>
          <w:sz w:val="24"/>
          <w:szCs w:val="24"/>
          <w:lang w:val="en-US"/>
        </w:rPr>
        <w:t>m</w:t>
      </w:r>
      <w:r w:rsidRPr="00051A96">
        <w:rPr>
          <w:rFonts w:asciiTheme="majorHAnsi" w:hAnsiTheme="majorHAnsi" w:cstheme="majorHAnsi"/>
          <w:noProof/>
          <w:sz w:val="24"/>
          <w:szCs w:val="24"/>
          <w:lang w:val="en-US"/>
        </w:rPr>
        <w:t>ulti-</w:t>
      </w:r>
      <w:r w:rsidR="00FD3F83">
        <w:rPr>
          <w:rFonts w:asciiTheme="majorHAnsi" w:hAnsiTheme="majorHAnsi" w:cstheme="majorHAnsi"/>
          <w:noProof/>
          <w:sz w:val="24"/>
          <w:szCs w:val="24"/>
          <w:lang w:val="en-US"/>
        </w:rPr>
        <w:t>s</w:t>
      </w:r>
      <w:r w:rsidRPr="00051A96">
        <w:rPr>
          <w:rFonts w:asciiTheme="majorHAnsi" w:hAnsiTheme="majorHAnsi" w:cstheme="majorHAnsi"/>
          <w:noProof/>
          <w:sz w:val="24"/>
          <w:szCs w:val="24"/>
          <w:lang w:val="en-US"/>
        </w:rPr>
        <w:t xml:space="preserve">ite </w:t>
      </w:r>
      <w:r w:rsidR="00FD3F83">
        <w:rPr>
          <w:rFonts w:asciiTheme="majorHAnsi" w:hAnsiTheme="majorHAnsi" w:cstheme="majorHAnsi"/>
          <w:noProof/>
          <w:sz w:val="24"/>
          <w:szCs w:val="24"/>
          <w:lang w:val="en-US"/>
        </w:rPr>
        <w:t>s</w:t>
      </w:r>
      <w:r w:rsidRPr="00051A96">
        <w:rPr>
          <w:rFonts w:asciiTheme="majorHAnsi" w:hAnsiTheme="majorHAnsi" w:cstheme="majorHAnsi"/>
          <w:noProof/>
          <w:sz w:val="24"/>
          <w:szCs w:val="24"/>
          <w:lang w:val="en-US"/>
        </w:rPr>
        <w:t xml:space="preserve">pike </w:t>
      </w:r>
      <w:r w:rsidR="00FD3F83">
        <w:rPr>
          <w:rFonts w:asciiTheme="majorHAnsi" w:hAnsiTheme="majorHAnsi" w:cstheme="majorHAnsi"/>
          <w:noProof/>
          <w:sz w:val="24"/>
          <w:szCs w:val="24"/>
          <w:lang w:val="en-US"/>
        </w:rPr>
        <w:t>s</w:t>
      </w:r>
      <w:r w:rsidRPr="00051A96">
        <w:rPr>
          <w:rFonts w:asciiTheme="majorHAnsi" w:hAnsiTheme="majorHAnsi" w:cstheme="majorHAnsi"/>
          <w:noProof/>
          <w:sz w:val="24"/>
          <w:szCs w:val="24"/>
          <w:lang w:val="en-US"/>
        </w:rPr>
        <w:t xml:space="preserve">ignal </w:t>
      </w:r>
      <w:r w:rsidR="00FD3F83">
        <w:rPr>
          <w:rFonts w:asciiTheme="majorHAnsi" w:hAnsiTheme="majorHAnsi" w:cstheme="majorHAnsi"/>
          <w:noProof/>
          <w:sz w:val="24"/>
          <w:szCs w:val="24"/>
          <w:lang w:val="en-US"/>
        </w:rPr>
        <w:t>r</w:t>
      </w:r>
      <w:r w:rsidRPr="00051A96">
        <w:rPr>
          <w:rFonts w:asciiTheme="majorHAnsi" w:hAnsiTheme="majorHAnsi" w:cstheme="majorHAnsi"/>
          <w:noProof/>
          <w:sz w:val="24"/>
          <w:szCs w:val="24"/>
          <w:lang w:val="en-US"/>
        </w:rPr>
        <w:t xml:space="preserve">ecordings. </w:t>
      </w:r>
      <w:r w:rsidRPr="00051A96">
        <w:rPr>
          <w:rFonts w:asciiTheme="majorHAnsi" w:hAnsiTheme="majorHAnsi" w:cstheme="majorHAnsi"/>
          <w:i/>
          <w:iCs/>
          <w:noProof/>
          <w:sz w:val="24"/>
          <w:szCs w:val="24"/>
          <w:lang w:val="en-US"/>
        </w:rPr>
        <w:t>Neuroinformatics</w:t>
      </w:r>
      <w:r w:rsidR="003D60EE" w:rsidRPr="00054B7A">
        <w:rPr>
          <w:rFonts w:asciiTheme="majorHAnsi" w:hAnsiTheme="majorHAnsi" w:cstheme="majorHAnsi"/>
          <w:noProof/>
          <w:sz w:val="24"/>
          <w:szCs w:val="24"/>
          <w:lang w:val="en-US"/>
        </w:rPr>
        <w:t>.</w:t>
      </w:r>
      <w:r w:rsidRPr="00FD3F83">
        <w:rPr>
          <w:rFonts w:asciiTheme="majorHAnsi" w:hAnsiTheme="majorHAnsi" w:cstheme="majorHAnsi"/>
          <w:noProof/>
          <w:sz w:val="24"/>
          <w:szCs w:val="24"/>
          <w:lang w:val="en-US"/>
        </w:rPr>
        <w:t xml:space="preserve"> </w:t>
      </w:r>
      <w:r w:rsidRPr="00051A96">
        <w:rPr>
          <w:rFonts w:asciiTheme="majorHAnsi" w:hAnsiTheme="majorHAnsi" w:cstheme="majorHAnsi"/>
          <w:b/>
          <w:bCs/>
          <w:noProof/>
          <w:sz w:val="24"/>
          <w:szCs w:val="24"/>
          <w:lang w:val="en-US"/>
        </w:rPr>
        <w:t>16</w:t>
      </w:r>
      <w:r w:rsidR="002B03C6" w:rsidRPr="00054B7A">
        <w:rPr>
          <w:rFonts w:asciiTheme="majorHAnsi" w:hAnsiTheme="majorHAnsi" w:cstheme="majorHAnsi"/>
          <w:noProof/>
          <w:sz w:val="24"/>
          <w:szCs w:val="24"/>
          <w:lang w:val="en-US"/>
        </w:rPr>
        <w:t xml:space="preserve"> </w:t>
      </w:r>
      <w:r w:rsidR="002B03C6" w:rsidRPr="00051A96">
        <w:rPr>
          <w:rFonts w:asciiTheme="majorHAnsi" w:hAnsiTheme="majorHAnsi" w:cstheme="majorHAnsi"/>
          <w:noProof/>
          <w:sz w:val="24"/>
          <w:szCs w:val="24"/>
          <w:lang w:val="en-US"/>
        </w:rPr>
        <w:t>(1)</w:t>
      </w:r>
      <w:r w:rsidRPr="00051A96">
        <w:rPr>
          <w:rFonts w:asciiTheme="majorHAnsi" w:hAnsiTheme="majorHAnsi" w:cstheme="majorHAnsi"/>
          <w:noProof/>
          <w:sz w:val="24"/>
          <w:szCs w:val="24"/>
          <w:lang w:val="en-US"/>
        </w:rPr>
        <w:t>, 15–30 (2018).</w:t>
      </w:r>
    </w:p>
    <w:p w14:paraId="063BE6C5" w14:textId="4628B563" w:rsidR="001B1A6F" w:rsidRPr="00051A96" w:rsidRDefault="000D5002" w:rsidP="00051A96">
      <w:pPr>
        <w:pStyle w:val="ListParagraph"/>
        <w:numPr>
          <w:ilvl w:val="0"/>
          <w:numId w:val="16"/>
        </w:numPr>
        <w:autoSpaceDE w:val="0"/>
        <w:autoSpaceDN w:val="0"/>
        <w:adjustRightInd w:val="0"/>
        <w:spacing w:after="0" w:line="240" w:lineRule="auto"/>
        <w:ind w:left="0" w:firstLine="0"/>
        <w:jc w:val="both"/>
        <w:rPr>
          <w:rFonts w:asciiTheme="majorHAnsi" w:eastAsia="Times New Roman" w:hAnsiTheme="majorHAnsi" w:cstheme="majorHAnsi"/>
          <w:sz w:val="24"/>
          <w:szCs w:val="24"/>
          <w:lang w:val="en-US" w:eastAsia="fr-FR"/>
        </w:rPr>
      </w:pPr>
      <w:r w:rsidRPr="00051A96">
        <w:rPr>
          <w:rFonts w:asciiTheme="majorHAnsi" w:eastAsia="Times New Roman" w:hAnsiTheme="majorHAnsi" w:cstheme="majorHAnsi"/>
          <w:sz w:val="24"/>
          <w:szCs w:val="24"/>
          <w:lang w:val="en-US" w:eastAsia="fr-FR"/>
        </w:rPr>
        <w:t>Honegger</w:t>
      </w:r>
      <w:r w:rsidR="004D4610" w:rsidRPr="00051A96">
        <w:rPr>
          <w:rFonts w:asciiTheme="majorHAnsi" w:eastAsia="Times New Roman" w:hAnsiTheme="majorHAnsi" w:cstheme="majorHAnsi"/>
          <w:sz w:val="24"/>
          <w:szCs w:val="24"/>
          <w:lang w:val="en-US" w:eastAsia="fr-FR"/>
        </w:rPr>
        <w:t>,</w:t>
      </w:r>
      <w:r w:rsidRPr="00051A96">
        <w:rPr>
          <w:rFonts w:asciiTheme="majorHAnsi" w:eastAsia="Times New Roman" w:hAnsiTheme="majorHAnsi" w:cstheme="majorHAnsi"/>
          <w:sz w:val="24"/>
          <w:szCs w:val="24"/>
          <w:lang w:val="en-US" w:eastAsia="fr-FR"/>
        </w:rPr>
        <w:t xml:space="preserve"> T</w:t>
      </w:r>
      <w:r w:rsidR="004D4610" w:rsidRPr="00051A96">
        <w:rPr>
          <w:rFonts w:asciiTheme="majorHAnsi" w:eastAsia="Times New Roman" w:hAnsiTheme="majorHAnsi" w:cstheme="majorHAnsi"/>
          <w:sz w:val="24"/>
          <w:szCs w:val="24"/>
          <w:lang w:val="en-US" w:eastAsia="fr-FR"/>
        </w:rPr>
        <w:t>.</w:t>
      </w:r>
      <w:r w:rsidRPr="00051A96">
        <w:rPr>
          <w:rFonts w:asciiTheme="majorHAnsi" w:eastAsia="Times New Roman" w:hAnsiTheme="majorHAnsi" w:cstheme="majorHAnsi"/>
          <w:sz w:val="24"/>
          <w:szCs w:val="24"/>
          <w:lang w:val="en-US" w:eastAsia="fr-FR"/>
        </w:rPr>
        <w:t xml:space="preserve">, </w:t>
      </w:r>
      <w:proofErr w:type="spellStart"/>
      <w:r w:rsidRPr="00051A96">
        <w:rPr>
          <w:rFonts w:asciiTheme="majorHAnsi" w:eastAsia="Times New Roman" w:hAnsiTheme="majorHAnsi" w:cstheme="majorHAnsi"/>
          <w:sz w:val="24"/>
          <w:szCs w:val="24"/>
          <w:lang w:val="en-US" w:eastAsia="fr-FR"/>
        </w:rPr>
        <w:t>Thielen</w:t>
      </w:r>
      <w:proofErr w:type="spellEnd"/>
      <w:r w:rsidR="004D4610" w:rsidRPr="00051A96">
        <w:rPr>
          <w:rFonts w:asciiTheme="majorHAnsi" w:eastAsia="Times New Roman" w:hAnsiTheme="majorHAnsi" w:cstheme="majorHAnsi"/>
          <w:sz w:val="24"/>
          <w:szCs w:val="24"/>
          <w:lang w:val="en-US" w:eastAsia="fr-FR"/>
        </w:rPr>
        <w:t>,</w:t>
      </w:r>
      <w:r w:rsidRPr="00051A96">
        <w:rPr>
          <w:rFonts w:asciiTheme="majorHAnsi" w:eastAsia="Times New Roman" w:hAnsiTheme="majorHAnsi" w:cstheme="majorHAnsi"/>
          <w:sz w:val="24"/>
          <w:szCs w:val="24"/>
          <w:lang w:val="en-US" w:eastAsia="fr-FR"/>
        </w:rPr>
        <w:t xml:space="preserve"> M</w:t>
      </w:r>
      <w:r w:rsidR="004D4610" w:rsidRPr="00051A96">
        <w:rPr>
          <w:rFonts w:asciiTheme="majorHAnsi" w:eastAsia="Times New Roman" w:hAnsiTheme="majorHAnsi" w:cstheme="majorHAnsi"/>
          <w:sz w:val="24"/>
          <w:szCs w:val="24"/>
          <w:lang w:val="en-US" w:eastAsia="fr-FR"/>
        </w:rPr>
        <w:t>.</w:t>
      </w:r>
      <w:r w:rsidR="00FD3F83">
        <w:rPr>
          <w:rFonts w:asciiTheme="majorHAnsi" w:eastAsia="Times New Roman" w:hAnsiTheme="majorHAnsi" w:cstheme="majorHAnsi"/>
          <w:sz w:val="24"/>
          <w:szCs w:val="24"/>
          <w:lang w:val="en-US" w:eastAsia="fr-FR"/>
        </w:rPr>
        <w:t xml:space="preserve"> </w:t>
      </w:r>
      <w:r w:rsidRPr="00051A96">
        <w:rPr>
          <w:rFonts w:asciiTheme="majorHAnsi" w:eastAsia="Times New Roman" w:hAnsiTheme="majorHAnsi" w:cstheme="majorHAnsi"/>
          <w:sz w:val="24"/>
          <w:szCs w:val="24"/>
          <w:lang w:val="en-US" w:eastAsia="fr-FR"/>
        </w:rPr>
        <w:t>I</w:t>
      </w:r>
      <w:r w:rsidR="004D4610" w:rsidRPr="00051A96">
        <w:rPr>
          <w:rFonts w:asciiTheme="majorHAnsi" w:eastAsia="Times New Roman" w:hAnsiTheme="majorHAnsi" w:cstheme="majorHAnsi"/>
          <w:sz w:val="24"/>
          <w:szCs w:val="24"/>
          <w:lang w:val="en-US" w:eastAsia="fr-FR"/>
        </w:rPr>
        <w:t>.</w:t>
      </w:r>
      <w:r w:rsidRPr="00051A96">
        <w:rPr>
          <w:rFonts w:asciiTheme="majorHAnsi" w:eastAsia="Times New Roman" w:hAnsiTheme="majorHAnsi" w:cstheme="majorHAnsi"/>
          <w:sz w:val="24"/>
          <w:szCs w:val="24"/>
          <w:lang w:val="en-US" w:eastAsia="fr-FR"/>
        </w:rPr>
        <w:t xml:space="preserve">, </w:t>
      </w:r>
      <w:proofErr w:type="spellStart"/>
      <w:r w:rsidRPr="00051A96">
        <w:rPr>
          <w:rFonts w:asciiTheme="majorHAnsi" w:eastAsia="Times New Roman" w:hAnsiTheme="majorHAnsi" w:cstheme="majorHAnsi"/>
          <w:sz w:val="24"/>
          <w:szCs w:val="24"/>
          <w:lang w:val="en-US" w:eastAsia="fr-FR"/>
        </w:rPr>
        <w:t>Feizi</w:t>
      </w:r>
      <w:proofErr w:type="spellEnd"/>
      <w:r w:rsidR="004D4610" w:rsidRPr="00051A96">
        <w:rPr>
          <w:rFonts w:asciiTheme="majorHAnsi" w:eastAsia="Times New Roman" w:hAnsiTheme="majorHAnsi" w:cstheme="majorHAnsi"/>
          <w:sz w:val="24"/>
          <w:szCs w:val="24"/>
          <w:lang w:val="en-US" w:eastAsia="fr-FR"/>
        </w:rPr>
        <w:t>,</w:t>
      </w:r>
      <w:r w:rsidRPr="00051A96">
        <w:rPr>
          <w:rFonts w:asciiTheme="majorHAnsi" w:eastAsia="Times New Roman" w:hAnsiTheme="majorHAnsi" w:cstheme="majorHAnsi"/>
          <w:sz w:val="24"/>
          <w:szCs w:val="24"/>
          <w:lang w:val="en-US" w:eastAsia="fr-FR"/>
        </w:rPr>
        <w:t xml:space="preserve"> S</w:t>
      </w:r>
      <w:r w:rsidR="004D4610" w:rsidRPr="00051A96">
        <w:rPr>
          <w:rFonts w:asciiTheme="majorHAnsi" w:eastAsia="Times New Roman" w:hAnsiTheme="majorHAnsi" w:cstheme="majorHAnsi"/>
          <w:sz w:val="24"/>
          <w:szCs w:val="24"/>
          <w:lang w:val="en-US" w:eastAsia="fr-FR"/>
        </w:rPr>
        <w:t>.</w:t>
      </w:r>
      <w:r w:rsidRPr="00051A96">
        <w:rPr>
          <w:rFonts w:asciiTheme="majorHAnsi" w:eastAsia="Times New Roman" w:hAnsiTheme="majorHAnsi" w:cstheme="majorHAnsi"/>
          <w:sz w:val="24"/>
          <w:szCs w:val="24"/>
          <w:lang w:val="en-US" w:eastAsia="fr-FR"/>
        </w:rPr>
        <w:t>, Sanjana</w:t>
      </w:r>
      <w:r w:rsidR="004D4610" w:rsidRPr="00051A96">
        <w:rPr>
          <w:rFonts w:asciiTheme="majorHAnsi" w:eastAsia="Times New Roman" w:hAnsiTheme="majorHAnsi" w:cstheme="majorHAnsi"/>
          <w:sz w:val="24"/>
          <w:szCs w:val="24"/>
          <w:lang w:val="en-US" w:eastAsia="fr-FR"/>
        </w:rPr>
        <w:t>,</w:t>
      </w:r>
      <w:r w:rsidRPr="00051A96">
        <w:rPr>
          <w:rFonts w:asciiTheme="majorHAnsi" w:eastAsia="Times New Roman" w:hAnsiTheme="majorHAnsi" w:cstheme="majorHAnsi"/>
          <w:sz w:val="24"/>
          <w:szCs w:val="24"/>
          <w:lang w:val="en-US" w:eastAsia="fr-FR"/>
        </w:rPr>
        <w:t xml:space="preserve"> N</w:t>
      </w:r>
      <w:r w:rsidR="004D4610" w:rsidRPr="00051A96">
        <w:rPr>
          <w:rFonts w:asciiTheme="majorHAnsi" w:eastAsia="Times New Roman" w:hAnsiTheme="majorHAnsi" w:cstheme="majorHAnsi"/>
          <w:sz w:val="24"/>
          <w:szCs w:val="24"/>
          <w:lang w:val="en-US" w:eastAsia="fr-FR"/>
        </w:rPr>
        <w:t>.</w:t>
      </w:r>
      <w:r w:rsidR="00FD3F83">
        <w:rPr>
          <w:rFonts w:asciiTheme="majorHAnsi" w:eastAsia="Times New Roman" w:hAnsiTheme="majorHAnsi" w:cstheme="majorHAnsi"/>
          <w:sz w:val="24"/>
          <w:szCs w:val="24"/>
          <w:lang w:val="en-US" w:eastAsia="fr-FR"/>
        </w:rPr>
        <w:t xml:space="preserve"> </w:t>
      </w:r>
      <w:r w:rsidRPr="00051A96">
        <w:rPr>
          <w:rFonts w:asciiTheme="majorHAnsi" w:eastAsia="Times New Roman" w:hAnsiTheme="majorHAnsi" w:cstheme="majorHAnsi"/>
          <w:sz w:val="24"/>
          <w:szCs w:val="24"/>
          <w:lang w:val="en-US" w:eastAsia="fr-FR"/>
        </w:rPr>
        <w:t>E</w:t>
      </w:r>
      <w:r w:rsidR="004D4610" w:rsidRPr="00051A96">
        <w:rPr>
          <w:rFonts w:asciiTheme="majorHAnsi" w:eastAsia="Times New Roman" w:hAnsiTheme="majorHAnsi" w:cstheme="majorHAnsi"/>
          <w:sz w:val="24"/>
          <w:szCs w:val="24"/>
          <w:lang w:val="en-US" w:eastAsia="fr-FR"/>
        </w:rPr>
        <w:t>.</w:t>
      </w:r>
      <w:r w:rsidRPr="00051A96">
        <w:rPr>
          <w:rFonts w:asciiTheme="majorHAnsi" w:eastAsia="Times New Roman" w:hAnsiTheme="majorHAnsi" w:cstheme="majorHAnsi"/>
          <w:sz w:val="24"/>
          <w:szCs w:val="24"/>
          <w:lang w:val="en-US" w:eastAsia="fr-FR"/>
        </w:rPr>
        <w:t xml:space="preserve">, </w:t>
      </w:r>
      <w:proofErr w:type="spellStart"/>
      <w:r w:rsidRPr="00051A96">
        <w:rPr>
          <w:rFonts w:asciiTheme="majorHAnsi" w:eastAsia="Times New Roman" w:hAnsiTheme="majorHAnsi" w:cstheme="majorHAnsi"/>
          <w:sz w:val="24"/>
          <w:szCs w:val="24"/>
          <w:lang w:val="en-US" w:eastAsia="fr-FR"/>
        </w:rPr>
        <w:t>Voldman</w:t>
      </w:r>
      <w:proofErr w:type="spellEnd"/>
      <w:r w:rsidR="004D4610" w:rsidRPr="00051A96">
        <w:rPr>
          <w:rFonts w:asciiTheme="majorHAnsi" w:eastAsia="Times New Roman" w:hAnsiTheme="majorHAnsi" w:cstheme="majorHAnsi"/>
          <w:sz w:val="24"/>
          <w:szCs w:val="24"/>
          <w:lang w:val="en-US" w:eastAsia="fr-FR"/>
        </w:rPr>
        <w:t>,</w:t>
      </w:r>
      <w:r w:rsidRPr="00051A96">
        <w:rPr>
          <w:rFonts w:asciiTheme="majorHAnsi" w:eastAsia="Times New Roman" w:hAnsiTheme="majorHAnsi" w:cstheme="majorHAnsi"/>
          <w:sz w:val="24"/>
          <w:szCs w:val="24"/>
          <w:lang w:val="en-US" w:eastAsia="fr-FR"/>
        </w:rPr>
        <w:t xml:space="preserve"> J. </w:t>
      </w:r>
      <w:hyperlink r:id="rId34" w:history="1">
        <w:r w:rsidR="001B1A6F" w:rsidRPr="00051A96">
          <w:rPr>
            <w:rFonts w:asciiTheme="majorHAnsi" w:eastAsia="Times New Roman" w:hAnsiTheme="majorHAnsi" w:cstheme="majorHAnsi"/>
            <w:sz w:val="24"/>
            <w:szCs w:val="24"/>
            <w:shd w:val="clear" w:color="auto" w:fill="FFFFFF"/>
            <w:lang w:val="en-US" w:eastAsia="fr-FR"/>
          </w:rPr>
          <w:t>Microfluidic neurite guidance to study structure-function relationships in topologically-complex population-based neural networks.</w:t>
        </w:r>
      </w:hyperlink>
      <w:r w:rsidR="001B1A6F"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i/>
          <w:iCs/>
          <w:sz w:val="24"/>
          <w:szCs w:val="24"/>
          <w:lang w:val="en-US" w:eastAsia="fr-FR"/>
        </w:rPr>
        <w:t>Sci</w:t>
      </w:r>
      <w:r w:rsidR="00121367" w:rsidRPr="00051A96">
        <w:rPr>
          <w:rFonts w:asciiTheme="majorHAnsi" w:eastAsia="Times New Roman" w:hAnsiTheme="majorHAnsi" w:cstheme="majorHAnsi"/>
          <w:i/>
          <w:iCs/>
          <w:sz w:val="24"/>
          <w:szCs w:val="24"/>
          <w:lang w:val="en-US" w:eastAsia="fr-FR"/>
        </w:rPr>
        <w:t>entific</w:t>
      </w:r>
      <w:r w:rsidR="001B1A6F" w:rsidRPr="00051A96">
        <w:rPr>
          <w:rFonts w:asciiTheme="majorHAnsi" w:eastAsia="Times New Roman" w:hAnsiTheme="majorHAnsi" w:cstheme="majorHAnsi"/>
          <w:i/>
          <w:iCs/>
          <w:sz w:val="24"/>
          <w:szCs w:val="24"/>
          <w:lang w:val="en-US" w:eastAsia="fr-FR"/>
        </w:rPr>
        <w:t xml:space="preserve"> Rep</w:t>
      </w:r>
      <w:r w:rsidR="00121367" w:rsidRPr="00051A96">
        <w:rPr>
          <w:rFonts w:asciiTheme="majorHAnsi" w:eastAsia="Times New Roman" w:hAnsiTheme="majorHAnsi" w:cstheme="majorHAnsi"/>
          <w:i/>
          <w:iCs/>
          <w:sz w:val="24"/>
          <w:szCs w:val="24"/>
          <w:lang w:val="en-US" w:eastAsia="fr-FR"/>
        </w:rPr>
        <w:t>orts</w:t>
      </w:r>
      <w:r w:rsidR="001B1A6F"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b/>
          <w:bCs/>
          <w:sz w:val="24"/>
          <w:szCs w:val="24"/>
          <w:lang w:val="en-US" w:eastAsia="fr-FR"/>
        </w:rPr>
        <w:t>6</w:t>
      </w:r>
      <w:r w:rsidRPr="00051A96">
        <w:rPr>
          <w:rFonts w:asciiTheme="majorHAnsi" w:eastAsia="Times New Roman" w:hAnsiTheme="majorHAnsi" w:cstheme="majorHAnsi"/>
          <w:sz w:val="24"/>
          <w:szCs w:val="24"/>
          <w:lang w:val="en-US" w:eastAsia="fr-FR"/>
        </w:rPr>
        <w:t xml:space="preserve">, </w:t>
      </w:r>
      <w:r w:rsidR="001B1A6F" w:rsidRPr="00051A96">
        <w:rPr>
          <w:rFonts w:asciiTheme="majorHAnsi" w:eastAsia="Times New Roman" w:hAnsiTheme="majorHAnsi" w:cstheme="majorHAnsi"/>
          <w:sz w:val="24"/>
          <w:szCs w:val="24"/>
          <w:lang w:val="en-US" w:eastAsia="fr-FR"/>
        </w:rPr>
        <w:t>28384</w:t>
      </w:r>
      <w:r w:rsidRPr="00051A96">
        <w:rPr>
          <w:rFonts w:asciiTheme="majorHAnsi" w:eastAsia="Times New Roman" w:hAnsiTheme="majorHAnsi" w:cstheme="majorHAnsi"/>
          <w:sz w:val="24"/>
          <w:szCs w:val="24"/>
          <w:lang w:val="en-US" w:eastAsia="fr-FR"/>
        </w:rPr>
        <w:t xml:space="preserve"> (2016)</w:t>
      </w:r>
      <w:r w:rsidR="001B1A6F" w:rsidRPr="00051A96">
        <w:rPr>
          <w:rFonts w:asciiTheme="majorHAnsi" w:eastAsia="Times New Roman" w:hAnsiTheme="majorHAnsi" w:cstheme="majorHAnsi"/>
          <w:sz w:val="24"/>
          <w:szCs w:val="24"/>
          <w:lang w:val="en-US" w:eastAsia="fr-FR"/>
        </w:rPr>
        <w:t>.</w:t>
      </w:r>
    </w:p>
    <w:p w14:paraId="6DB7091C" w14:textId="7A1343C7" w:rsidR="00F165B2" w:rsidRPr="00051A96" w:rsidRDefault="00F165B2" w:rsidP="00051A96">
      <w:pPr>
        <w:pStyle w:val="ListParagraph"/>
        <w:numPr>
          <w:ilvl w:val="0"/>
          <w:numId w:val="16"/>
        </w:numPr>
        <w:autoSpaceDE w:val="0"/>
        <w:autoSpaceDN w:val="0"/>
        <w:adjustRightInd w:val="0"/>
        <w:spacing w:after="0" w:line="240" w:lineRule="auto"/>
        <w:ind w:left="0" w:firstLine="0"/>
        <w:jc w:val="both"/>
        <w:rPr>
          <w:rStyle w:val="docsum-journal-citation"/>
          <w:rFonts w:asciiTheme="majorHAnsi" w:eastAsia="Times New Roman" w:hAnsiTheme="majorHAnsi" w:cstheme="majorHAnsi"/>
          <w:sz w:val="24"/>
          <w:szCs w:val="24"/>
          <w:lang w:val="en-US" w:eastAsia="fr-FR"/>
        </w:rPr>
      </w:pPr>
      <w:r w:rsidRPr="00051A96">
        <w:rPr>
          <w:rStyle w:val="docsum-authors"/>
          <w:rFonts w:asciiTheme="majorHAnsi" w:hAnsiTheme="majorHAnsi" w:cstheme="majorHAnsi"/>
          <w:sz w:val="24"/>
          <w:szCs w:val="24"/>
          <w:lang w:val="en-US"/>
        </w:rPr>
        <w:t xml:space="preserve">Nguyen, A. et al. Characterization of the transcriptional and metabolic responses of pediatric </w:t>
      </w:r>
      <w:proofErr w:type="gramStart"/>
      <w:r w:rsidRPr="00051A96">
        <w:rPr>
          <w:rStyle w:val="docsum-authors"/>
          <w:rFonts w:asciiTheme="majorHAnsi" w:hAnsiTheme="majorHAnsi" w:cstheme="majorHAnsi"/>
          <w:sz w:val="24"/>
          <w:szCs w:val="24"/>
          <w:lang w:val="en-US"/>
        </w:rPr>
        <w:t>high grade</w:t>
      </w:r>
      <w:proofErr w:type="gramEnd"/>
      <w:r w:rsidRPr="00051A96">
        <w:rPr>
          <w:rStyle w:val="docsum-authors"/>
          <w:rFonts w:asciiTheme="majorHAnsi" w:hAnsiTheme="majorHAnsi" w:cstheme="majorHAnsi"/>
          <w:sz w:val="24"/>
          <w:szCs w:val="24"/>
          <w:lang w:val="en-US"/>
        </w:rPr>
        <w:t xml:space="preserve"> gliomas to mTOR-HIF-1α axis inhibition. </w:t>
      </w:r>
      <w:proofErr w:type="spellStart"/>
      <w:r w:rsidRPr="00051A96">
        <w:rPr>
          <w:rStyle w:val="docsum-authors"/>
          <w:rFonts w:asciiTheme="majorHAnsi" w:hAnsiTheme="majorHAnsi" w:cstheme="majorHAnsi"/>
          <w:i/>
          <w:iCs/>
          <w:sz w:val="24"/>
          <w:szCs w:val="24"/>
          <w:lang w:val="en-US"/>
        </w:rPr>
        <w:t>Oncotarget</w:t>
      </w:r>
      <w:proofErr w:type="spellEnd"/>
      <w:r w:rsidRPr="00051A96">
        <w:rPr>
          <w:rStyle w:val="docsum-authors"/>
          <w:rFonts w:asciiTheme="majorHAnsi" w:hAnsiTheme="majorHAnsi" w:cstheme="majorHAnsi"/>
          <w:sz w:val="24"/>
          <w:szCs w:val="24"/>
          <w:lang w:val="en-US"/>
        </w:rPr>
        <w:t xml:space="preserve">. </w:t>
      </w:r>
      <w:r w:rsidRPr="00051A96">
        <w:rPr>
          <w:rStyle w:val="docsum-journal-citation"/>
          <w:rFonts w:asciiTheme="majorHAnsi" w:hAnsiTheme="majorHAnsi" w:cstheme="majorHAnsi"/>
          <w:b/>
          <w:bCs/>
          <w:sz w:val="24"/>
          <w:szCs w:val="24"/>
          <w:lang w:val="en-US"/>
        </w:rPr>
        <w:t>8</w:t>
      </w:r>
      <w:r w:rsidRPr="00051A96">
        <w:rPr>
          <w:rStyle w:val="docsum-journal-citation"/>
          <w:rFonts w:asciiTheme="majorHAnsi" w:hAnsiTheme="majorHAnsi" w:cstheme="majorHAnsi"/>
          <w:sz w:val="24"/>
          <w:szCs w:val="24"/>
          <w:lang w:val="en-US"/>
        </w:rPr>
        <w:t xml:space="preserve"> (42), 71597</w:t>
      </w:r>
      <w:r w:rsidR="00FD3F83">
        <w:rPr>
          <w:rStyle w:val="docsum-journal-citation"/>
          <w:rFonts w:asciiTheme="majorHAnsi" w:hAnsiTheme="majorHAnsi" w:cstheme="majorHAnsi"/>
          <w:sz w:val="24"/>
          <w:szCs w:val="24"/>
          <w:lang w:val="en-US"/>
        </w:rPr>
        <w:t>–</w:t>
      </w:r>
      <w:r w:rsidRPr="00051A96">
        <w:rPr>
          <w:rStyle w:val="docsum-journal-citation"/>
          <w:rFonts w:asciiTheme="majorHAnsi" w:hAnsiTheme="majorHAnsi" w:cstheme="majorHAnsi"/>
          <w:sz w:val="24"/>
          <w:szCs w:val="24"/>
          <w:lang w:val="en-US"/>
        </w:rPr>
        <w:t>71617 (2017).</w:t>
      </w:r>
    </w:p>
    <w:p w14:paraId="61AC4BAD" w14:textId="501C2FCA" w:rsidR="00030E0F" w:rsidRPr="00051A96" w:rsidRDefault="00030E0F" w:rsidP="00051A96">
      <w:pPr>
        <w:pStyle w:val="ListParagraph"/>
        <w:numPr>
          <w:ilvl w:val="0"/>
          <w:numId w:val="16"/>
        </w:numPr>
        <w:autoSpaceDE w:val="0"/>
        <w:autoSpaceDN w:val="0"/>
        <w:adjustRightInd w:val="0"/>
        <w:spacing w:after="0" w:line="240" w:lineRule="auto"/>
        <w:ind w:left="0" w:firstLine="0"/>
        <w:jc w:val="both"/>
        <w:rPr>
          <w:rFonts w:asciiTheme="majorHAnsi" w:eastAsia="Times New Roman" w:hAnsiTheme="majorHAnsi" w:cstheme="majorHAnsi"/>
          <w:sz w:val="24"/>
          <w:szCs w:val="24"/>
          <w:lang w:val="en-US" w:eastAsia="fr-FR"/>
        </w:rPr>
      </w:pPr>
      <w:r w:rsidRPr="00051A96">
        <w:rPr>
          <w:rFonts w:asciiTheme="majorHAnsi" w:hAnsiTheme="majorHAnsi" w:cstheme="majorHAnsi"/>
          <w:sz w:val="24"/>
          <w:szCs w:val="24"/>
          <w:shd w:val="clear" w:color="auto" w:fill="FFFFFF"/>
          <w:lang w:val="en-US"/>
        </w:rPr>
        <w:t>Taylor</w:t>
      </w:r>
      <w:r w:rsidR="00F165B2" w:rsidRPr="00051A96">
        <w:rPr>
          <w:rFonts w:asciiTheme="majorHAnsi" w:hAnsiTheme="majorHAnsi" w:cstheme="majorHAnsi"/>
          <w:sz w:val="24"/>
          <w:szCs w:val="24"/>
          <w:shd w:val="clear" w:color="auto" w:fill="FFFFFF"/>
          <w:lang w:val="en-US"/>
        </w:rPr>
        <w:t>,</w:t>
      </w:r>
      <w:r w:rsidRPr="00051A96">
        <w:rPr>
          <w:rFonts w:asciiTheme="majorHAnsi" w:hAnsiTheme="majorHAnsi" w:cstheme="majorHAnsi"/>
          <w:sz w:val="24"/>
          <w:szCs w:val="24"/>
          <w:shd w:val="clear" w:color="auto" w:fill="FFFFFF"/>
          <w:lang w:val="en-US"/>
        </w:rPr>
        <w:t xml:space="preserve"> A</w:t>
      </w:r>
      <w:r w:rsidR="00F165B2" w:rsidRPr="00051A96">
        <w:rPr>
          <w:rFonts w:asciiTheme="majorHAnsi" w:hAnsiTheme="majorHAnsi" w:cstheme="majorHAnsi"/>
          <w:sz w:val="24"/>
          <w:szCs w:val="24"/>
          <w:shd w:val="clear" w:color="auto" w:fill="FFFFFF"/>
          <w:lang w:val="en-US"/>
        </w:rPr>
        <w:t>.</w:t>
      </w:r>
      <w:r w:rsidR="00FD3F83">
        <w:rPr>
          <w:rFonts w:asciiTheme="majorHAnsi" w:hAnsiTheme="majorHAnsi" w:cstheme="majorHAnsi"/>
          <w:sz w:val="24"/>
          <w:szCs w:val="24"/>
          <w:shd w:val="clear" w:color="auto" w:fill="FFFFFF"/>
          <w:lang w:val="en-US"/>
        </w:rPr>
        <w:t xml:space="preserve"> </w:t>
      </w:r>
      <w:r w:rsidRPr="00051A96">
        <w:rPr>
          <w:rFonts w:asciiTheme="majorHAnsi" w:hAnsiTheme="majorHAnsi" w:cstheme="majorHAnsi"/>
          <w:sz w:val="24"/>
          <w:szCs w:val="24"/>
          <w:shd w:val="clear" w:color="auto" w:fill="FFFFFF"/>
          <w:lang w:val="en-US"/>
        </w:rPr>
        <w:t>M</w:t>
      </w:r>
      <w:r w:rsidR="00F165B2" w:rsidRPr="00051A96">
        <w:rPr>
          <w:rFonts w:asciiTheme="majorHAnsi" w:hAnsiTheme="majorHAnsi" w:cstheme="majorHAnsi"/>
          <w:sz w:val="24"/>
          <w:szCs w:val="24"/>
          <w:shd w:val="clear" w:color="auto" w:fill="FFFFFF"/>
          <w:lang w:val="en-US"/>
        </w:rPr>
        <w:t>.</w:t>
      </w:r>
      <w:r w:rsidRPr="00051A96">
        <w:rPr>
          <w:rFonts w:asciiTheme="majorHAnsi" w:hAnsiTheme="majorHAnsi" w:cstheme="majorHAnsi"/>
          <w:sz w:val="24"/>
          <w:szCs w:val="24"/>
          <w:shd w:val="clear" w:color="auto" w:fill="FFFFFF"/>
          <w:lang w:val="en-US"/>
        </w:rPr>
        <w:t>, Dieterich</w:t>
      </w:r>
      <w:r w:rsidR="00F165B2" w:rsidRPr="00051A96">
        <w:rPr>
          <w:rFonts w:asciiTheme="majorHAnsi" w:hAnsiTheme="majorHAnsi" w:cstheme="majorHAnsi"/>
          <w:sz w:val="24"/>
          <w:szCs w:val="24"/>
          <w:shd w:val="clear" w:color="auto" w:fill="FFFFFF"/>
          <w:lang w:val="en-US"/>
        </w:rPr>
        <w:t>,</w:t>
      </w:r>
      <w:r w:rsidRPr="00051A96">
        <w:rPr>
          <w:rFonts w:asciiTheme="majorHAnsi" w:hAnsiTheme="majorHAnsi" w:cstheme="majorHAnsi"/>
          <w:sz w:val="24"/>
          <w:szCs w:val="24"/>
          <w:shd w:val="clear" w:color="auto" w:fill="FFFFFF"/>
          <w:lang w:val="en-US"/>
        </w:rPr>
        <w:t xml:space="preserve"> D</w:t>
      </w:r>
      <w:r w:rsidR="00F165B2" w:rsidRPr="00051A96">
        <w:rPr>
          <w:rFonts w:asciiTheme="majorHAnsi" w:hAnsiTheme="majorHAnsi" w:cstheme="majorHAnsi"/>
          <w:sz w:val="24"/>
          <w:szCs w:val="24"/>
          <w:shd w:val="clear" w:color="auto" w:fill="FFFFFF"/>
          <w:lang w:val="en-US"/>
        </w:rPr>
        <w:t>.</w:t>
      </w:r>
      <w:r w:rsidR="00FD3F83">
        <w:rPr>
          <w:rFonts w:asciiTheme="majorHAnsi" w:hAnsiTheme="majorHAnsi" w:cstheme="majorHAnsi"/>
          <w:sz w:val="24"/>
          <w:szCs w:val="24"/>
          <w:shd w:val="clear" w:color="auto" w:fill="FFFFFF"/>
          <w:lang w:val="en-US"/>
        </w:rPr>
        <w:t xml:space="preserve"> </w:t>
      </w:r>
      <w:r w:rsidRPr="00051A96">
        <w:rPr>
          <w:rFonts w:asciiTheme="majorHAnsi" w:hAnsiTheme="majorHAnsi" w:cstheme="majorHAnsi"/>
          <w:sz w:val="24"/>
          <w:szCs w:val="24"/>
          <w:shd w:val="clear" w:color="auto" w:fill="FFFFFF"/>
          <w:lang w:val="en-US"/>
        </w:rPr>
        <w:t>C</w:t>
      </w:r>
      <w:r w:rsidR="00F165B2" w:rsidRPr="00051A96">
        <w:rPr>
          <w:rFonts w:asciiTheme="majorHAnsi" w:hAnsiTheme="majorHAnsi" w:cstheme="majorHAnsi"/>
          <w:sz w:val="24"/>
          <w:szCs w:val="24"/>
          <w:shd w:val="clear" w:color="auto" w:fill="FFFFFF"/>
          <w:lang w:val="en-US"/>
        </w:rPr>
        <w:t>.</w:t>
      </w:r>
      <w:r w:rsidRPr="00051A96">
        <w:rPr>
          <w:rFonts w:asciiTheme="majorHAnsi" w:hAnsiTheme="majorHAnsi" w:cstheme="majorHAnsi"/>
          <w:sz w:val="24"/>
          <w:szCs w:val="24"/>
          <w:shd w:val="clear" w:color="auto" w:fill="FFFFFF"/>
          <w:lang w:val="en-US"/>
        </w:rPr>
        <w:t>, Ito</w:t>
      </w:r>
      <w:r w:rsidR="00F165B2" w:rsidRPr="00051A96">
        <w:rPr>
          <w:rFonts w:asciiTheme="majorHAnsi" w:hAnsiTheme="majorHAnsi" w:cstheme="majorHAnsi"/>
          <w:sz w:val="24"/>
          <w:szCs w:val="24"/>
          <w:shd w:val="clear" w:color="auto" w:fill="FFFFFF"/>
          <w:lang w:val="en-US"/>
        </w:rPr>
        <w:t>,</w:t>
      </w:r>
      <w:r w:rsidRPr="00051A96">
        <w:rPr>
          <w:rFonts w:asciiTheme="majorHAnsi" w:hAnsiTheme="majorHAnsi" w:cstheme="majorHAnsi"/>
          <w:sz w:val="24"/>
          <w:szCs w:val="24"/>
          <w:shd w:val="clear" w:color="auto" w:fill="FFFFFF"/>
          <w:lang w:val="en-US"/>
        </w:rPr>
        <w:t xml:space="preserve"> H</w:t>
      </w:r>
      <w:r w:rsidR="00F165B2" w:rsidRPr="00051A96">
        <w:rPr>
          <w:rFonts w:asciiTheme="majorHAnsi" w:hAnsiTheme="majorHAnsi" w:cstheme="majorHAnsi"/>
          <w:sz w:val="24"/>
          <w:szCs w:val="24"/>
          <w:shd w:val="clear" w:color="auto" w:fill="FFFFFF"/>
          <w:lang w:val="en-US"/>
        </w:rPr>
        <w:t>.</w:t>
      </w:r>
      <w:r w:rsidR="00FD3F83">
        <w:rPr>
          <w:rFonts w:asciiTheme="majorHAnsi" w:hAnsiTheme="majorHAnsi" w:cstheme="majorHAnsi"/>
          <w:sz w:val="24"/>
          <w:szCs w:val="24"/>
          <w:shd w:val="clear" w:color="auto" w:fill="FFFFFF"/>
          <w:lang w:val="en-US"/>
        </w:rPr>
        <w:t xml:space="preserve"> </w:t>
      </w:r>
      <w:r w:rsidRPr="00051A96">
        <w:rPr>
          <w:rFonts w:asciiTheme="majorHAnsi" w:hAnsiTheme="majorHAnsi" w:cstheme="majorHAnsi"/>
          <w:sz w:val="24"/>
          <w:szCs w:val="24"/>
          <w:shd w:val="clear" w:color="auto" w:fill="FFFFFF"/>
          <w:lang w:val="en-US"/>
        </w:rPr>
        <w:t>T</w:t>
      </w:r>
      <w:r w:rsidR="00F165B2" w:rsidRPr="00051A96">
        <w:rPr>
          <w:rFonts w:asciiTheme="majorHAnsi" w:hAnsiTheme="majorHAnsi" w:cstheme="majorHAnsi"/>
          <w:sz w:val="24"/>
          <w:szCs w:val="24"/>
          <w:shd w:val="clear" w:color="auto" w:fill="FFFFFF"/>
          <w:lang w:val="en-US"/>
        </w:rPr>
        <w:t>.</w:t>
      </w:r>
      <w:r w:rsidRPr="00051A96">
        <w:rPr>
          <w:rFonts w:asciiTheme="majorHAnsi" w:hAnsiTheme="majorHAnsi" w:cstheme="majorHAnsi"/>
          <w:sz w:val="24"/>
          <w:szCs w:val="24"/>
          <w:shd w:val="clear" w:color="auto" w:fill="FFFFFF"/>
          <w:lang w:val="en-US"/>
        </w:rPr>
        <w:t>, Kim</w:t>
      </w:r>
      <w:r w:rsidR="00F165B2" w:rsidRPr="00051A96">
        <w:rPr>
          <w:rFonts w:asciiTheme="majorHAnsi" w:hAnsiTheme="majorHAnsi" w:cstheme="majorHAnsi"/>
          <w:sz w:val="24"/>
          <w:szCs w:val="24"/>
          <w:shd w:val="clear" w:color="auto" w:fill="FFFFFF"/>
          <w:lang w:val="en-US"/>
        </w:rPr>
        <w:t>,</w:t>
      </w:r>
      <w:r w:rsidRPr="00051A96">
        <w:rPr>
          <w:rFonts w:asciiTheme="majorHAnsi" w:hAnsiTheme="majorHAnsi" w:cstheme="majorHAnsi"/>
          <w:sz w:val="24"/>
          <w:szCs w:val="24"/>
          <w:shd w:val="clear" w:color="auto" w:fill="FFFFFF"/>
          <w:lang w:val="en-US"/>
        </w:rPr>
        <w:t xml:space="preserve"> S</w:t>
      </w:r>
      <w:r w:rsidR="00F165B2" w:rsidRPr="00051A96">
        <w:rPr>
          <w:rFonts w:asciiTheme="majorHAnsi" w:hAnsiTheme="majorHAnsi" w:cstheme="majorHAnsi"/>
          <w:sz w:val="24"/>
          <w:szCs w:val="24"/>
          <w:shd w:val="clear" w:color="auto" w:fill="FFFFFF"/>
          <w:lang w:val="en-US"/>
        </w:rPr>
        <w:t>.</w:t>
      </w:r>
      <w:r w:rsidR="00FD3F83">
        <w:rPr>
          <w:rFonts w:asciiTheme="majorHAnsi" w:hAnsiTheme="majorHAnsi" w:cstheme="majorHAnsi"/>
          <w:sz w:val="24"/>
          <w:szCs w:val="24"/>
          <w:shd w:val="clear" w:color="auto" w:fill="FFFFFF"/>
          <w:lang w:val="en-US"/>
        </w:rPr>
        <w:t xml:space="preserve"> </w:t>
      </w:r>
      <w:r w:rsidRPr="00051A96">
        <w:rPr>
          <w:rFonts w:asciiTheme="majorHAnsi" w:hAnsiTheme="majorHAnsi" w:cstheme="majorHAnsi"/>
          <w:sz w:val="24"/>
          <w:szCs w:val="24"/>
          <w:shd w:val="clear" w:color="auto" w:fill="FFFFFF"/>
          <w:lang w:val="en-US"/>
        </w:rPr>
        <w:t>A</w:t>
      </w:r>
      <w:r w:rsidR="00F165B2" w:rsidRPr="00051A96">
        <w:rPr>
          <w:rFonts w:asciiTheme="majorHAnsi" w:hAnsiTheme="majorHAnsi" w:cstheme="majorHAnsi"/>
          <w:sz w:val="24"/>
          <w:szCs w:val="24"/>
          <w:shd w:val="clear" w:color="auto" w:fill="FFFFFF"/>
          <w:lang w:val="en-US"/>
        </w:rPr>
        <w:t>.</w:t>
      </w:r>
      <w:r w:rsidRPr="00051A96">
        <w:rPr>
          <w:rFonts w:asciiTheme="majorHAnsi" w:hAnsiTheme="majorHAnsi" w:cstheme="majorHAnsi"/>
          <w:sz w:val="24"/>
          <w:szCs w:val="24"/>
          <w:shd w:val="clear" w:color="auto" w:fill="FFFFFF"/>
          <w:lang w:val="en-US"/>
        </w:rPr>
        <w:t>, Schuman</w:t>
      </w:r>
      <w:r w:rsidR="00F165B2" w:rsidRPr="00051A96">
        <w:rPr>
          <w:rFonts w:asciiTheme="majorHAnsi" w:hAnsiTheme="majorHAnsi" w:cstheme="majorHAnsi"/>
          <w:sz w:val="24"/>
          <w:szCs w:val="24"/>
          <w:shd w:val="clear" w:color="auto" w:fill="FFFFFF"/>
          <w:lang w:val="en-US"/>
        </w:rPr>
        <w:t>,</w:t>
      </w:r>
      <w:r w:rsidRPr="00051A96">
        <w:rPr>
          <w:rFonts w:asciiTheme="majorHAnsi" w:hAnsiTheme="majorHAnsi" w:cstheme="majorHAnsi"/>
          <w:sz w:val="24"/>
          <w:szCs w:val="24"/>
          <w:shd w:val="clear" w:color="auto" w:fill="FFFFFF"/>
          <w:lang w:val="en-US"/>
        </w:rPr>
        <w:t xml:space="preserve"> E</w:t>
      </w:r>
      <w:r w:rsidR="00F165B2" w:rsidRPr="00051A96">
        <w:rPr>
          <w:rFonts w:asciiTheme="majorHAnsi" w:hAnsiTheme="majorHAnsi" w:cstheme="majorHAnsi"/>
          <w:sz w:val="24"/>
          <w:szCs w:val="24"/>
          <w:shd w:val="clear" w:color="auto" w:fill="FFFFFF"/>
          <w:lang w:val="en-US"/>
        </w:rPr>
        <w:t>.</w:t>
      </w:r>
      <w:r w:rsidR="00FD3F83">
        <w:rPr>
          <w:rFonts w:asciiTheme="majorHAnsi" w:hAnsiTheme="majorHAnsi" w:cstheme="majorHAnsi"/>
          <w:sz w:val="24"/>
          <w:szCs w:val="24"/>
          <w:shd w:val="clear" w:color="auto" w:fill="FFFFFF"/>
          <w:lang w:val="en-US"/>
        </w:rPr>
        <w:t xml:space="preserve"> </w:t>
      </w:r>
      <w:r w:rsidRPr="00051A96">
        <w:rPr>
          <w:rFonts w:asciiTheme="majorHAnsi" w:hAnsiTheme="majorHAnsi" w:cstheme="majorHAnsi"/>
          <w:sz w:val="24"/>
          <w:szCs w:val="24"/>
          <w:shd w:val="clear" w:color="auto" w:fill="FFFFFF"/>
          <w:lang w:val="en-US"/>
        </w:rPr>
        <w:t xml:space="preserve">M. Microfluidic local perfusion chambers for the visualization and manipulation of synapses. </w:t>
      </w:r>
      <w:r w:rsidRPr="00051A96">
        <w:rPr>
          <w:rFonts w:asciiTheme="majorHAnsi" w:hAnsiTheme="majorHAnsi" w:cstheme="majorHAnsi"/>
          <w:i/>
          <w:iCs/>
          <w:sz w:val="24"/>
          <w:szCs w:val="24"/>
          <w:shd w:val="clear" w:color="auto" w:fill="FFFFFF"/>
          <w:lang w:val="en-US"/>
        </w:rPr>
        <w:t>Neuron</w:t>
      </w:r>
      <w:r w:rsidR="00F165B2" w:rsidRPr="00054B7A">
        <w:rPr>
          <w:rFonts w:asciiTheme="majorHAnsi" w:hAnsiTheme="majorHAnsi" w:cstheme="majorHAnsi"/>
          <w:sz w:val="24"/>
          <w:szCs w:val="24"/>
          <w:shd w:val="clear" w:color="auto" w:fill="FFFFFF"/>
          <w:lang w:val="en-US"/>
        </w:rPr>
        <w:t xml:space="preserve">. </w:t>
      </w:r>
      <w:r w:rsidRPr="00051A96">
        <w:rPr>
          <w:rFonts w:asciiTheme="majorHAnsi" w:hAnsiTheme="majorHAnsi" w:cstheme="majorHAnsi"/>
          <w:b/>
          <w:bCs/>
          <w:sz w:val="24"/>
          <w:szCs w:val="24"/>
          <w:shd w:val="clear" w:color="auto" w:fill="FFFFFF"/>
          <w:lang w:val="en-US"/>
        </w:rPr>
        <w:t>66</w:t>
      </w:r>
      <w:r w:rsidR="008F52DE" w:rsidRPr="00054B7A">
        <w:rPr>
          <w:rFonts w:asciiTheme="majorHAnsi" w:hAnsiTheme="majorHAnsi" w:cstheme="majorHAnsi"/>
          <w:sz w:val="24"/>
          <w:szCs w:val="24"/>
          <w:shd w:val="clear" w:color="auto" w:fill="FFFFFF"/>
          <w:lang w:val="en-US"/>
        </w:rPr>
        <w:t xml:space="preserve"> </w:t>
      </w:r>
      <w:r w:rsidR="008F52DE" w:rsidRPr="00051A96">
        <w:rPr>
          <w:rFonts w:asciiTheme="majorHAnsi" w:hAnsiTheme="majorHAnsi" w:cstheme="majorHAnsi"/>
          <w:sz w:val="24"/>
          <w:szCs w:val="24"/>
          <w:shd w:val="clear" w:color="auto" w:fill="FFFFFF"/>
          <w:lang w:val="en-US"/>
        </w:rPr>
        <w:t>(1)</w:t>
      </w:r>
      <w:r w:rsidR="00F165B2" w:rsidRPr="00051A96">
        <w:rPr>
          <w:rFonts w:asciiTheme="majorHAnsi" w:hAnsiTheme="majorHAnsi" w:cstheme="majorHAnsi"/>
          <w:sz w:val="24"/>
          <w:szCs w:val="24"/>
          <w:shd w:val="clear" w:color="auto" w:fill="FFFFFF"/>
          <w:lang w:val="en-US"/>
        </w:rPr>
        <w:t xml:space="preserve">, </w:t>
      </w:r>
      <w:r w:rsidRPr="00051A96">
        <w:rPr>
          <w:rFonts w:asciiTheme="majorHAnsi" w:hAnsiTheme="majorHAnsi" w:cstheme="majorHAnsi"/>
          <w:sz w:val="24"/>
          <w:szCs w:val="24"/>
          <w:shd w:val="clear" w:color="auto" w:fill="FFFFFF"/>
          <w:lang w:val="en-US"/>
        </w:rPr>
        <w:t>57</w:t>
      </w:r>
      <w:r w:rsidR="00FD3F83">
        <w:rPr>
          <w:rFonts w:asciiTheme="majorHAnsi" w:hAnsiTheme="majorHAnsi" w:cstheme="majorHAnsi"/>
          <w:sz w:val="24"/>
          <w:szCs w:val="24"/>
          <w:shd w:val="clear" w:color="auto" w:fill="FFFFFF"/>
          <w:lang w:val="en-US"/>
        </w:rPr>
        <w:t>–</w:t>
      </w:r>
      <w:r w:rsidRPr="00051A96">
        <w:rPr>
          <w:rFonts w:asciiTheme="majorHAnsi" w:hAnsiTheme="majorHAnsi" w:cstheme="majorHAnsi"/>
          <w:sz w:val="24"/>
          <w:szCs w:val="24"/>
          <w:shd w:val="clear" w:color="auto" w:fill="FFFFFF"/>
          <w:lang w:val="en-US"/>
        </w:rPr>
        <w:t>68</w:t>
      </w:r>
      <w:r w:rsidR="00F165B2" w:rsidRPr="00051A96">
        <w:rPr>
          <w:rFonts w:asciiTheme="majorHAnsi" w:hAnsiTheme="majorHAnsi" w:cstheme="majorHAnsi"/>
          <w:sz w:val="24"/>
          <w:szCs w:val="24"/>
          <w:shd w:val="clear" w:color="auto" w:fill="FFFFFF"/>
          <w:lang w:val="en-US"/>
        </w:rPr>
        <w:t xml:space="preserve"> (2010)</w:t>
      </w:r>
      <w:r w:rsidRPr="00051A96">
        <w:rPr>
          <w:rFonts w:asciiTheme="majorHAnsi" w:hAnsiTheme="majorHAnsi" w:cstheme="majorHAnsi"/>
          <w:sz w:val="24"/>
          <w:szCs w:val="24"/>
          <w:shd w:val="clear" w:color="auto" w:fill="FFFFFF"/>
          <w:lang w:val="en-US"/>
        </w:rPr>
        <w:t>.</w:t>
      </w:r>
    </w:p>
    <w:p w14:paraId="29E01D4A" w14:textId="40CD06A2" w:rsidR="00030E0F" w:rsidRPr="00051A96" w:rsidRDefault="00030E0F" w:rsidP="00051A96">
      <w:pPr>
        <w:pStyle w:val="ListParagraph"/>
        <w:numPr>
          <w:ilvl w:val="0"/>
          <w:numId w:val="16"/>
        </w:numPr>
        <w:autoSpaceDE w:val="0"/>
        <w:autoSpaceDN w:val="0"/>
        <w:adjustRightInd w:val="0"/>
        <w:spacing w:after="0" w:line="240" w:lineRule="auto"/>
        <w:ind w:left="0" w:firstLine="0"/>
        <w:jc w:val="both"/>
        <w:rPr>
          <w:rFonts w:asciiTheme="majorHAnsi" w:eastAsia="Times New Roman" w:hAnsiTheme="majorHAnsi" w:cstheme="majorHAnsi"/>
          <w:sz w:val="24"/>
          <w:szCs w:val="24"/>
          <w:lang w:eastAsia="fr-FR"/>
        </w:rPr>
      </w:pPr>
      <w:proofErr w:type="spellStart"/>
      <w:r w:rsidRPr="00051A96">
        <w:rPr>
          <w:rFonts w:asciiTheme="majorHAnsi" w:hAnsiTheme="majorHAnsi" w:cstheme="majorHAnsi"/>
          <w:sz w:val="24"/>
          <w:szCs w:val="24"/>
          <w:shd w:val="clear" w:color="auto" w:fill="FFFFFF"/>
          <w:lang w:val="en-US"/>
        </w:rPr>
        <w:t>Cerea</w:t>
      </w:r>
      <w:proofErr w:type="spellEnd"/>
      <w:r w:rsidR="00F165B2" w:rsidRPr="00051A96">
        <w:rPr>
          <w:rFonts w:asciiTheme="majorHAnsi" w:hAnsiTheme="majorHAnsi" w:cstheme="majorHAnsi"/>
          <w:sz w:val="24"/>
          <w:szCs w:val="24"/>
          <w:shd w:val="clear" w:color="auto" w:fill="FFFFFF"/>
          <w:lang w:val="en-US"/>
        </w:rPr>
        <w:t>,</w:t>
      </w:r>
      <w:r w:rsidRPr="00051A96">
        <w:rPr>
          <w:rFonts w:asciiTheme="majorHAnsi" w:hAnsiTheme="majorHAnsi" w:cstheme="majorHAnsi"/>
          <w:sz w:val="24"/>
          <w:szCs w:val="24"/>
          <w:shd w:val="clear" w:color="auto" w:fill="FFFFFF"/>
          <w:lang w:val="en-US"/>
        </w:rPr>
        <w:t xml:space="preserve"> A</w:t>
      </w:r>
      <w:r w:rsidR="00F165B2" w:rsidRPr="00051A96">
        <w:rPr>
          <w:rFonts w:asciiTheme="majorHAnsi" w:hAnsiTheme="majorHAnsi" w:cstheme="majorHAnsi"/>
          <w:sz w:val="24"/>
          <w:szCs w:val="24"/>
          <w:shd w:val="clear" w:color="auto" w:fill="FFFFFF"/>
          <w:lang w:val="en-US"/>
        </w:rPr>
        <w:t>.</w:t>
      </w:r>
      <w:r w:rsidR="00FD3F83">
        <w:rPr>
          <w:rFonts w:asciiTheme="majorHAnsi" w:hAnsiTheme="majorHAnsi" w:cstheme="majorHAnsi"/>
          <w:sz w:val="24"/>
          <w:szCs w:val="24"/>
          <w:shd w:val="clear" w:color="auto" w:fill="FFFFFF"/>
          <w:lang w:val="en-US"/>
        </w:rPr>
        <w:t xml:space="preserve"> et al</w:t>
      </w:r>
      <w:r w:rsidRPr="00051A96">
        <w:rPr>
          <w:rFonts w:asciiTheme="majorHAnsi" w:hAnsiTheme="majorHAnsi" w:cstheme="majorHAnsi"/>
          <w:sz w:val="24"/>
          <w:szCs w:val="24"/>
          <w:shd w:val="clear" w:color="auto" w:fill="FFFFFF"/>
          <w:lang w:val="en-US"/>
        </w:rPr>
        <w:t xml:space="preserve">. Selective intracellular delivery and intracellular recordings combined in MEA biosensors. </w:t>
      </w:r>
      <w:proofErr w:type="spellStart"/>
      <w:r w:rsidRPr="00051A96">
        <w:rPr>
          <w:rFonts w:asciiTheme="majorHAnsi" w:hAnsiTheme="majorHAnsi" w:cstheme="majorHAnsi"/>
          <w:i/>
          <w:iCs/>
          <w:sz w:val="24"/>
          <w:szCs w:val="24"/>
          <w:shd w:val="clear" w:color="auto" w:fill="FFFFFF"/>
        </w:rPr>
        <w:t>Lab</w:t>
      </w:r>
      <w:proofErr w:type="spellEnd"/>
      <w:r w:rsidR="008F52DE" w:rsidRPr="00051A96">
        <w:rPr>
          <w:rFonts w:asciiTheme="majorHAnsi" w:hAnsiTheme="majorHAnsi" w:cstheme="majorHAnsi"/>
          <w:i/>
          <w:iCs/>
          <w:sz w:val="24"/>
          <w:szCs w:val="24"/>
          <w:shd w:val="clear" w:color="auto" w:fill="FFFFFF"/>
        </w:rPr>
        <w:t xml:space="preserve"> on a</w:t>
      </w:r>
      <w:r w:rsidRPr="00051A96">
        <w:rPr>
          <w:rFonts w:asciiTheme="majorHAnsi" w:hAnsiTheme="majorHAnsi" w:cstheme="majorHAnsi"/>
          <w:i/>
          <w:iCs/>
          <w:sz w:val="24"/>
          <w:szCs w:val="24"/>
          <w:shd w:val="clear" w:color="auto" w:fill="FFFFFF"/>
        </w:rPr>
        <w:t xml:space="preserve"> Chip</w:t>
      </w:r>
      <w:r w:rsidRPr="00051A96">
        <w:rPr>
          <w:rFonts w:asciiTheme="majorHAnsi" w:hAnsiTheme="majorHAnsi" w:cstheme="majorHAnsi"/>
          <w:sz w:val="24"/>
          <w:szCs w:val="24"/>
          <w:shd w:val="clear" w:color="auto" w:fill="FFFFFF"/>
        </w:rPr>
        <w:t xml:space="preserve">. </w:t>
      </w:r>
      <w:r w:rsidRPr="00051A96">
        <w:rPr>
          <w:rFonts w:asciiTheme="majorHAnsi" w:hAnsiTheme="majorHAnsi" w:cstheme="majorHAnsi"/>
          <w:b/>
          <w:bCs/>
          <w:sz w:val="24"/>
          <w:szCs w:val="24"/>
          <w:shd w:val="clear" w:color="auto" w:fill="FFFFFF"/>
        </w:rPr>
        <w:t>18</w:t>
      </w:r>
      <w:r w:rsidR="00C53C49" w:rsidRPr="00054B7A">
        <w:rPr>
          <w:rFonts w:asciiTheme="majorHAnsi" w:hAnsiTheme="majorHAnsi" w:cstheme="majorHAnsi"/>
          <w:sz w:val="24"/>
          <w:szCs w:val="24"/>
          <w:shd w:val="clear" w:color="auto" w:fill="FFFFFF"/>
        </w:rPr>
        <w:t xml:space="preserve"> </w:t>
      </w:r>
      <w:r w:rsidR="00C53C49" w:rsidRPr="00051A96">
        <w:rPr>
          <w:rFonts w:asciiTheme="majorHAnsi" w:hAnsiTheme="majorHAnsi" w:cstheme="majorHAnsi"/>
          <w:sz w:val="24"/>
          <w:szCs w:val="24"/>
          <w:shd w:val="clear" w:color="auto" w:fill="FFFFFF"/>
        </w:rPr>
        <w:t>(22)</w:t>
      </w:r>
      <w:r w:rsidR="00826C52" w:rsidRPr="00051A96">
        <w:rPr>
          <w:rFonts w:asciiTheme="majorHAnsi" w:hAnsiTheme="majorHAnsi" w:cstheme="majorHAnsi"/>
          <w:sz w:val="24"/>
          <w:szCs w:val="24"/>
          <w:shd w:val="clear" w:color="auto" w:fill="FFFFFF"/>
        </w:rPr>
        <w:t xml:space="preserve">, </w:t>
      </w:r>
      <w:r w:rsidRPr="00051A96">
        <w:rPr>
          <w:rFonts w:asciiTheme="majorHAnsi" w:hAnsiTheme="majorHAnsi" w:cstheme="majorHAnsi"/>
          <w:sz w:val="24"/>
          <w:szCs w:val="24"/>
          <w:shd w:val="clear" w:color="auto" w:fill="FFFFFF"/>
        </w:rPr>
        <w:t>3492</w:t>
      </w:r>
      <w:r w:rsidR="00FD3F83">
        <w:rPr>
          <w:rFonts w:asciiTheme="majorHAnsi" w:hAnsiTheme="majorHAnsi" w:cstheme="majorHAnsi"/>
          <w:sz w:val="24"/>
          <w:szCs w:val="24"/>
          <w:shd w:val="clear" w:color="auto" w:fill="FFFFFF"/>
        </w:rPr>
        <w:t>–</w:t>
      </w:r>
      <w:r w:rsidRPr="00051A96">
        <w:rPr>
          <w:rFonts w:asciiTheme="majorHAnsi" w:hAnsiTheme="majorHAnsi" w:cstheme="majorHAnsi"/>
          <w:sz w:val="24"/>
          <w:szCs w:val="24"/>
          <w:shd w:val="clear" w:color="auto" w:fill="FFFFFF"/>
        </w:rPr>
        <w:t>3500</w:t>
      </w:r>
      <w:r w:rsidR="00826C52" w:rsidRPr="00051A96">
        <w:rPr>
          <w:rFonts w:asciiTheme="majorHAnsi" w:hAnsiTheme="majorHAnsi" w:cstheme="majorHAnsi"/>
          <w:sz w:val="24"/>
          <w:szCs w:val="24"/>
          <w:shd w:val="clear" w:color="auto" w:fill="FFFFFF"/>
        </w:rPr>
        <w:t xml:space="preserve"> (2018)</w:t>
      </w:r>
      <w:r w:rsidRPr="00051A96">
        <w:rPr>
          <w:rFonts w:asciiTheme="majorHAnsi" w:hAnsiTheme="majorHAnsi" w:cstheme="majorHAnsi"/>
          <w:sz w:val="24"/>
          <w:szCs w:val="24"/>
          <w:shd w:val="clear" w:color="auto" w:fill="FFFFFF"/>
        </w:rPr>
        <w:t>.</w:t>
      </w:r>
    </w:p>
    <w:p w14:paraId="15D079E0" w14:textId="4F8DBF4B" w:rsidR="00030E0F" w:rsidRPr="00051A96" w:rsidRDefault="00030E0F" w:rsidP="00051A96">
      <w:pPr>
        <w:pStyle w:val="ListParagraph"/>
        <w:numPr>
          <w:ilvl w:val="0"/>
          <w:numId w:val="16"/>
        </w:numPr>
        <w:autoSpaceDE w:val="0"/>
        <w:autoSpaceDN w:val="0"/>
        <w:adjustRightInd w:val="0"/>
        <w:spacing w:after="0" w:line="240" w:lineRule="auto"/>
        <w:ind w:left="0" w:firstLine="0"/>
        <w:jc w:val="both"/>
        <w:rPr>
          <w:rFonts w:asciiTheme="majorHAnsi" w:eastAsia="Times New Roman" w:hAnsiTheme="majorHAnsi" w:cstheme="majorHAnsi"/>
          <w:sz w:val="24"/>
          <w:szCs w:val="24"/>
          <w:lang w:val="en-US" w:eastAsia="fr-FR"/>
        </w:rPr>
      </w:pPr>
      <w:r w:rsidRPr="00051A96">
        <w:rPr>
          <w:rFonts w:asciiTheme="majorHAnsi" w:hAnsiTheme="majorHAnsi" w:cstheme="majorHAnsi"/>
          <w:sz w:val="24"/>
          <w:szCs w:val="24"/>
          <w:shd w:val="clear" w:color="auto" w:fill="FFFFFF"/>
          <w:lang w:val="en-US"/>
        </w:rPr>
        <w:t>Bruno</w:t>
      </w:r>
      <w:r w:rsidR="00826C52" w:rsidRPr="00051A96">
        <w:rPr>
          <w:rFonts w:asciiTheme="majorHAnsi" w:hAnsiTheme="majorHAnsi" w:cstheme="majorHAnsi"/>
          <w:sz w:val="24"/>
          <w:szCs w:val="24"/>
          <w:shd w:val="clear" w:color="auto" w:fill="FFFFFF"/>
          <w:lang w:val="en-US"/>
        </w:rPr>
        <w:t>,</w:t>
      </w:r>
      <w:r w:rsidRPr="00051A96">
        <w:rPr>
          <w:rFonts w:asciiTheme="majorHAnsi" w:hAnsiTheme="majorHAnsi" w:cstheme="majorHAnsi"/>
          <w:sz w:val="24"/>
          <w:szCs w:val="24"/>
          <w:shd w:val="clear" w:color="auto" w:fill="FFFFFF"/>
          <w:lang w:val="en-US"/>
        </w:rPr>
        <w:t xml:space="preserve"> G</w:t>
      </w:r>
      <w:r w:rsidR="00826C52" w:rsidRPr="00051A96">
        <w:rPr>
          <w:rFonts w:asciiTheme="majorHAnsi" w:hAnsiTheme="majorHAnsi" w:cstheme="majorHAnsi"/>
          <w:sz w:val="24"/>
          <w:szCs w:val="24"/>
          <w:shd w:val="clear" w:color="auto" w:fill="FFFFFF"/>
          <w:lang w:val="en-US"/>
        </w:rPr>
        <w:t>.</w:t>
      </w:r>
      <w:r w:rsidR="00FD3F83">
        <w:rPr>
          <w:rFonts w:asciiTheme="majorHAnsi" w:hAnsiTheme="majorHAnsi" w:cstheme="majorHAnsi"/>
          <w:sz w:val="24"/>
          <w:szCs w:val="24"/>
          <w:shd w:val="clear" w:color="auto" w:fill="FFFFFF"/>
          <w:lang w:val="en-US"/>
        </w:rPr>
        <w:t xml:space="preserve"> et al</w:t>
      </w:r>
      <w:r w:rsidRPr="00051A96">
        <w:rPr>
          <w:rFonts w:asciiTheme="majorHAnsi" w:hAnsiTheme="majorHAnsi" w:cstheme="majorHAnsi"/>
          <w:sz w:val="24"/>
          <w:szCs w:val="24"/>
          <w:shd w:val="clear" w:color="auto" w:fill="FFFFFF"/>
          <w:lang w:val="en-US"/>
        </w:rPr>
        <w:t xml:space="preserve">. Microfluidic </w:t>
      </w:r>
      <w:r w:rsidR="00FD3F83">
        <w:rPr>
          <w:rFonts w:asciiTheme="majorHAnsi" w:hAnsiTheme="majorHAnsi" w:cstheme="majorHAnsi"/>
          <w:sz w:val="24"/>
          <w:szCs w:val="24"/>
          <w:shd w:val="clear" w:color="auto" w:fill="FFFFFF"/>
          <w:lang w:val="en-US"/>
        </w:rPr>
        <w:t>m</w:t>
      </w:r>
      <w:r w:rsidRPr="00051A96">
        <w:rPr>
          <w:rFonts w:asciiTheme="majorHAnsi" w:hAnsiTheme="majorHAnsi" w:cstheme="majorHAnsi"/>
          <w:sz w:val="24"/>
          <w:szCs w:val="24"/>
          <w:shd w:val="clear" w:color="auto" w:fill="FFFFFF"/>
          <w:lang w:val="en-US"/>
        </w:rPr>
        <w:t xml:space="preserve">ultielectrode </w:t>
      </w:r>
      <w:r w:rsidR="00FD3F83">
        <w:rPr>
          <w:rFonts w:asciiTheme="majorHAnsi" w:hAnsiTheme="majorHAnsi" w:cstheme="majorHAnsi"/>
          <w:sz w:val="24"/>
          <w:szCs w:val="24"/>
          <w:shd w:val="clear" w:color="auto" w:fill="FFFFFF"/>
          <w:lang w:val="en-US"/>
        </w:rPr>
        <w:t>a</w:t>
      </w:r>
      <w:r w:rsidRPr="00051A96">
        <w:rPr>
          <w:rFonts w:asciiTheme="majorHAnsi" w:hAnsiTheme="majorHAnsi" w:cstheme="majorHAnsi"/>
          <w:sz w:val="24"/>
          <w:szCs w:val="24"/>
          <w:shd w:val="clear" w:color="auto" w:fill="FFFFFF"/>
          <w:lang w:val="en-US"/>
        </w:rPr>
        <w:t xml:space="preserve">rrays for </w:t>
      </w:r>
      <w:r w:rsidR="00FD3F83">
        <w:rPr>
          <w:rFonts w:asciiTheme="majorHAnsi" w:hAnsiTheme="majorHAnsi" w:cstheme="majorHAnsi"/>
          <w:sz w:val="24"/>
          <w:szCs w:val="24"/>
          <w:shd w:val="clear" w:color="auto" w:fill="FFFFFF"/>
          <w:lang w:val="en-US"/>
        </w:rPr>
        <w:t>s</w:t>
      </w:r>
      <w:r w:rsidRPr="00051A96">
        <w:rPr>
          <w:rFonts w:asciiTheme="majorHAnsi" w:hAnsiTheme="majorHAnsi" w:cstheme="majorHAnsi"/>
          <w:sz w:val="24"/>
          <w:szCs w:val="24"/>
          <w:shd w:val="clear" w:color="auto" w:fill="FFFFFF"/>
          <w:lang w:val="en-US"/>
        </w:rPr>
        <w:t xml:space="preserve">patially </w:t>
      </w:r>
      <w:r w:rsidR="00FD3F83">
        <w:rPr>
          <w:rFonts w:asciiTheme="majorHAnsi" w:hAnsiTheme="majorHAnsi" w:cstheme="majorHAnsi"/>
          <w:sz w:val="24"/>
          <w:szCs w:val="24"/>
          <w:shd w:val="clear" w:color="auto" w:fill="FFFFFF"/>
          <w:lang w:val="en-US"/>
        </w:rPr>
        <w:t>l</w:t>
      </w:r>
      <w:r w:rsidRPr="00051A96">
        <w:rPr>
          <w:rFonts w:asciiTheme="majorHAnsi" w:hAnsiTheme="majorHAnsi" w:cstheme="majorHAnsi"/>
          <w:sz w:val="24"/>
          <w:szCs w:val="24"/>
          <w:shd w:val="clear" w:color="auto" w:fill="FFFFFF"/>
          <w:lang w:val="en-US"/>
        </w:rPr>
        <w:t xml:space="preserve">ocalized </w:t>
      </w:r>
      <w:r w:rsidR="00FD3F83">
        <w:rPr>
          <w:rFonts w:asciiTheme="majorHAnsi" w:hAnsiTheme="majorHAnsi" w:cstheme="majorHAnsi"/>
          <w:sz w:val="24"/>
          <w:szCs w:val="24"/>
          <w:shd w:val="clear" w:color="auto" w:fill="FFFFFF"/>
          <w:lang w:val="en-US"/>
        </w:rPr>
        <w:t>d</w:t>
      </w:r>
      <w:r w:rsidRPr="00051A96">
        <w:rPr>
          <w:rFonts w:asciiTheme="majorHAnsi" w:hAnsiTheme="majorHAnsi" w:cstheme="majorHAnsi"/>
          <w:sz w:val="24"/>
          <w:szCs w:val="24"/>
          <w:shd w:val="clear" w:color="auto" w:fill="FFFFFF"/>
          <w:lang w:val="en-US"/>
        </w:rPr>
        <w:t xml:space="preserve">rug </w:t>
      </w:r>
      <w:r w:rsidR="00FD3F83">
        <w:rPr>
          <w:rFonts w:asciiTheme="majorHAnsi" w:hAnsiTheme="majorHAnsi" w:cstheme="majorHAnsi"/>
          <w:sz w:val="24"/>
          <w:szCs w:val="24"/>
          <w:shd w:val="clear" w:color="auto" w:fill="FFFFFF"/>
          <w:lang w:val="en-US"/>
        </w:rPr>
        <w:t>d</w:t>
      </w:r>
      <w:r w:rsidRPr="00051A96">
        <w:rPr>
          <w:rFonts w:asciiTheme="majorHAnsi" w:hAnsiTheme="majorHAnsi" w:cstheme="majorHAnsi"/>
          <w:sz w:val="24"/>
          <w:szCs w:val="24"/>
          <w:shd w:val="clear" w:color="auto" w:fill="FFFFFF"/>
          <w:lang w:val="en-US"/>
        </w:rPr>
        <w:t xml:space="preserve">elivery and </w:t>
      </w:r>
      <w:r w:rsidR="00FD3F83">
        <w:rPr>
          <w:rFonts w:asciiTheme="majorHAnsi" w:hAnsiTheme="majorHAnsi" w:cstheme="majorHAnsi"/>
          <w:sz w:val="24"/>
          <w:szCs w:val="24"/>
          <w:shd w:val="clear" w:color="auto" w:fill="FFFFFF"/>
          <w:lang w:val="en-US"/>
        </w:rPr>
        <w:t>e</w:t>
      </w:r>
      <w:r w:rsidRPr="00051A96">
        <w:rPr>
          <w:rFonts w:asciiTheme="majorHAnsi" w:hAnsiTheme="majorHAnsi" w:cstheme="majorHAnsi"/>
          <w:sz w:val="24"/>
          <w:szCs w:val="24"/>
          <w:shd w:val="clear" w:color="auto" w:fill="FFFFFF"/>
          <w:lang w:val="en-US"/>
        </w:rPr>
        <w:t xml:space="preserve">lectrical </w:t>
      </w:r>
      <w:r w:rsidR="00FD3F83">
        <w:rPr>
          <w:rFonts w:asciiTheme="majorHAnsi" w:hAnsiTheme="majorHAnsi" w:cstheme="majorHAnsi"/>
          <w:sz w:val="24"/>
          <w:szCs w:val="24"/>
          <w:shd w:val="clear" w:color="auto" w:fill="FFFFFF"/>
          <w:lang w:val="en-US"/>
        </w:rPr>
        <w:t>r</w:t>
      </w:r>
      <w:r w:rsidRPr="00051A96">
        <w:rPr>
          <w:rFonts w:asciiTheme="majorHAnsi" w:hAnsiTheme="majorHAnsi" w:cstheme="majorHAnsi"/>
          <w:sz w:val="24"/>
          <w:szCs w:val="24"/>
          <w:shd w:val="clear" w:color="auto" w:fill="FFFFFF"/>
          <w:lang w:val="en-US"/>
        </w:rPr>
        <w:t xml:space="preserve">ecordings of </w:t>
      </w:r>
      <w:r w:rsidR="00FD3F83">
        <w:rPr>
          <w:rFonts w:asciiTheme="majorHAnsi" w:hAnsiTheme="majorHAnsi" w:cstheme="majorHAnsi"/>
          <w:sz w:val="24"/>
          <w:szCs w:val="24"/>
          <w:shd w:val="clear" w:color="auto" w:fill="FFFFFF"/>
          <w:lang w:val="en-US"/>
        </w:rPr>
        <w:t>p</w:t>
      </w:r>
      <w:r w:rsidRPr="00051A96">
        <w:rPr>
          <w:rFonts w:asciiTheme="majorHAnsi" w:hAnsiTheme="majorHAnsi" w:cstheme="majorHAnsi"/>
          <w:sz w:val="24"/>
          <w:szCs w:val="24"/>
          <w:shd w:val="clear" w:color="auto" w:fill="FFFFFF"/>
          <w:lang w:val="en-US"/>
        </w:rPr>
        <w:t xml:space="preserve">rimary </w:t>
      </w:r>
      <w:r w:rsidR="00FD3F83">
        <w:rPr>
          <w:rFonts w:asciiTheme="majorHAnsi" w:hAnsiTheme="majorHAnsi" w:cstheme="majorHAnsi"/>
          <w:sz w:val="24"/>
          <w:szCs w:val="24"/>
          <w:shd w:val="clear" w:color="auto" w:fill="FFFFFF"/>
          <w:lang w:val="en-US"/>
        </w:rPr>
        <w:t>n</w:t>
      </w:r>
      <w:r w:rsidRPr="00051A96">
        <w:rPr>
          <w:rFonts w:asciiTheme="majorHAnsi" w:hAnsiTheme="majorHAnsi" w:cstheme="majorHAnsi"/>
          <w:sz w:val="24"/>
          <w:szCs w:val="24"/>
          <w:shd w:val="clear" w:color="auto" w:fill="FFFFFF"/>
          <w:lang w:val="en-US"/>
        </w:rPr>
        <w:t xml:space="preserve">euronal </w:t>
      </w:r>
      <w:r w:rsidR="00FD3F83">
        <w:rPr>
          <w:rFonts w:asciiTheme="majorHAnsi" w:hAnsiTheme="majorHAnsi" w:cstheme="majorHAnsi"/>
          <w:sz w:val="24"/>
          <w:szCs w:val="24"/>
          <w:shd w:val="clear" w:color="auto" w:fill="FFFFFF"/>
          <w:lang w:val="en-US"/>
        </w:rPr>
        <w:t>c</w:t>
      </w:r>
      <w:r w:rsidRPr="00051A96">
        <w:rPr>
          <w:rFonts w:asciiTheme="majorHAnsi" w:hAnsiTheme="majorHAnsi" w:cstheme="majorHAnsi"/>
          <w:sz w:val="24"/>
          <w:szCs w:val="24"/>
          <w:shd w:val="clear" w:color="auto" w:fill="FFFFFF"/>
          <w:lang w:val="en-US"/>
        </w:rPr>
        <w:t xml:space="preserve">ultures. </w:t>
      </w:r>
      <w:r w:rsidRPr="00051A96">
        <w:rPr>
          <w:rFonts w:asciiTheme="majorHAnsi" w:hAnsiTheme="majorHAnsi" w:cstheme="majorHAnsi"/>
          <w:i/>
          <w:iCs/>
          <w:sz w:val="24"/>
          <w:szCs w:val="24"/>
          <w:shd w:val="clear" w:color="auto" w:fill="FFFFFF"/>
          <w:lang w:val="en-US"/>
        </w:rPr>
        <w:t>Front</w:t>
      </w:r>
      <w:r w:rsidR="00C53C49" w:rsidRPr="00051A96">
        <w:rPr>
          <w:rFonts w:asciiTheme="majorHAnsi" w:hAnsiTheme="majorHAnsi" w:cstheme="majorHAnsi"/>
          <w:i/>
          <w:iCs/>
          <w:sz w:val="24"/>
          <w:szCs w:val="24"/>
          <w:shd w:val="clear" w:color="auto" w:fill="FFFFFF"/>
          <w:lang w:val="en-US"/>
        </w:rPr>
        <w:t>iers in</w:t>
      </w:r>
      <w:r w:rsidRPr="00051A96">
        <w:rPr>
          <w:rFonts w:asciiTheme="majorHAnsi" w:hAnsiTheme="majorHAnsi" w:cstheme="majorHAnsi"/>
          <w:i/>
          <w:iCs/>
          <w:sz w:val="24"/>
          <w:szCs w:val="24"/>
          <w:shd w:val="clear" w:color="auto" w:fill="FFFFFF"/>
          <w:lang w:val="en-US"/>
        </w:rPr>
        <w:t xml:space="preserve"> Bioeng</w:t>
      </w:r>
      <w:r w:rsidR="00C53C49" w:rsidRPr="00051A96">
        <w:rPr>
          <w:rFonts w:asciiTheme="majorHAnsi" w:hAnsiTheme="majorHAnsi" w:cstheme="majorHAnsi"/>
          <w:i/>
          <w:iCs/>
          <w:sz w:val="24"/>
          <w:szCs w:val="24"/>
          <w:shd w:val="clear" w:color="auto" w:fill="FFFFFF"/>
          <w:lang w:val="en-US"/>
        </w:rPr>
        <w:t xml:space="preserve">ineering and </w:t>
      </w:r>
      <w:r w:rsidRPr="00051A96">
        <w:rPr>
          <w:rFonts w:asciiTheme="majorHAnsi" w:hAnsiTheme="majorHAnsi" w:cstheme="majorHAnsi"/>
          <w:i/>
          <w:iCs/>
          <w:sz w:val="24"/>
          <w:szCs w:val="24"/>
          <w:shd w:val="clear" w:color="auto" w:fill="FFFFFF"/>
          <w:lang w:val="en-US"/>
        </w:rPr>
        <w:t>Biotechnol</w:t>
      </w:r>
      <w:r w:rsidR="00C53C49" w:rsidRPr="00051A96">
        <w:rPr>
          <w:rFonts w:asciiTheme="majorHAnsi" w:hAnsiTheme="majorHAnsi" w:cstheme="majorHAnsi"/>
          <w:i/>
          <w:iCs/>
          <w:sz w:val="24"/>
          <w:szCs w:val="24"/>
          <w:shd w:val="clear" w:color="auto" w:fill="FFFFFF"/>
          <w:lang w:val="en-US"/>
        </w:rPr>
        <w:t>ogy</w:t>
      </w:r>
      <w:r w:rsidRPr="00051A96">
        <w:rPr>
          <w:rFonts w:asciiTheme="majorHAnsi" w:hAnsiTheme="majorHAnsi" w:cstheme="majorHAnsi"/>
          <w:sz w:val="24"/>
          <w:szCs w:val="24"/>
          <w:shd w:val="clear" w:color="auto" w:fill="FFFFFF"/>
          <w:lang w:val="en-US"/>
        </w:rPr>
        <w:t>.</w:t>
      </w:r>
      <w:r w:rsidR="00826C52" w:rsidRPr="00051A96">
        <w:rPr>
          <w:rFonts w:asciiTheme="majorHAnsi" w:hAnsiTheme="majorHAnsi" w:cstheme="majorHAnsi"/>
          <w:sz w:val="24"/>
          <w:szCs w:val="24"/>
          <w:shd w:val="clear" w:color="auto" w:fill="FFFFFF"/>
          <w:lang w:val="en-US"/>
        </w:rPr>
        <w:t xml:space="preserve"> </w:t>
      </w:r>
      <w:r w:rsidRPr="00051A96">
        <w:rPr>
          <w:rFonts w:asciiTheme="majorHAnsi" w:hAnsiTheme="majorHAnsi" w:cstheme="majorHAnsi"/>
          <w:b/>
          <w:bCs/>
          <w:sz w:val="24"/>
          <w:szCs w:val="24"/>
          <w:shd w:val="clear" w:color="auto" w:fill="FFFFFF"/>
          <w:lang w:val="en-US"/>
        </w:rPr>
        <w:t>8</w:t>
      </w:r>
      <w:r w:rsidR="00826C52" w:rsidRPr="00051A96">
        <w:rPr>
          <w:rFonts w:asciiTheme="majorHAnsi" w:hAnsiTheme="majorHAnsi" w:cstheme="majorHAnsi"/>
          <w:sz w:val="24"/>
          <w:szCs w:val="24"/>
          <w:shd w:val="clear" w:color="auto" w:fill="FFFFFF"/>
          <w:lang w:val="en-US"/>
        </w:rPr>
        <w:t xml:space="preserve">, </w:t>
      </w:r>
      <w:r w:rsidRPr="00051A96">
        <w:rPr>
          <w:rFonts w:asciiTheme="majorHAnsi" w:hAnsiTheme="majorHAnsi" w:cstheme="majorHAnsi"/>
          <w:sz w:val="24"/>
          <w:szCs w:val="24"/>
          <w:shd w:val="clear" w:color="auto" w:fill="FFFFFF"/>
          <w:lang w:val="en-US"/>
        </w:rPr>
        <w:t>626</w:t>
      </w:r>
      <w:r w:rsidR="00826C52" w:rsidRPr="00051A96">
        <w:rPr>
          <w:rFonts w:asciiTheme="majorHAnsi" w:hAnsiTheme="majorHAnsi" w:cstheme="majorHAnsi"/>
          <w:sz w:val="24"/>
          <w:szCs w:val="24"/>
          <w:shd w:val="clear" w:color="auto" w:fill="FFFFFF"/>
          <w:lang w:val="en-US"/>
        </w:rPr>
        <w:t xml:space="preserve"> (2020)</w:t>
      </w:r>
      <w:r w:rsidRPr="00051A96">
        <w:rPr>
          <w:rFonts w:asciiTheme="majorHAnsi" w:hAnsiTheme="majorHAnsi" w:cstheme="majorHAnsi"/>
          <w:sz w:val="24"/>
          <w:szCs w:val="24"/>
          <w:shd w:val="clear" w:color="auto" w:fill="FFFFFF"/>
          <w:lang w:val="en-US"/>
        </w:rPr>
        <w:t>.</w:t>
      </w:r>
    </w:p>
    <w:p w14:paraId="4E8EBBEC" w14:textId="26291167" w:rsidR="00826C52" w:rsidRPr="00051A96" w:rsidRDefault="00554F44" w:rsidP="00051A96">
      <w:pPr>
        <w:pStyle w:val="ListParagraph"/>
        <w:numPr>
          <w:ilvl w:val="0"/>
          <w:numId w:val="16"/>
        </w:numPr>
        <w:autoSpaceDE w:val="0"/>
        <w:autoSpaceDN w:val="0"/>
        <w:adjustRightInd w:val="0"/>
        <w:spacing w:after="0" w:line="240" w:lineRule="auto"/>
        <w:ind w:left="0" w:firstLine="0"/>
        <w:jc w:val="both"/>
        <w:rPr>
          <w:rFonts w:asciiTheme="majorHAnsi" w:eastAsia="Times New Roman" w:hAnsiTheme="majorHAnsi" w:cstheme="majorHAnsi"/>
          <w:sz w:val="24"/>
          <w:szCs w:val="24"/>
          <w:lang w:val="en-US" w:eastAsia="fr-FR"/>
        </w:rPr>
      </w:pPr>
      <w:r w:rsidRPr="00051A96">
        <w:rPr>
          <w:rFonts w:asciiTheme="majorHAnsi" w:eastAsia="Times New Roman" w:hAnsiTheme="majorHAnsi" w:cstheme="majorHAnsi"/>
          <w:sz w:val="24"/>
          <w:szCs w:val="24"/>
          <w:lang w:val="en-US" w:eastAsia="fr-FR"/>
        </w:rPr>
        <w:t xml:space="preserve">Park, J. W., </w:t>
      </w:r>
      <w:proofErr w:type="spellStart"/>
      <w:r w:rsidRPr="00051A96">
        <w:rPr>
          <w:rFonts w:asciiTheme="majorHAnsi" w:eastAsia="Times New Roman" w:hAnsiTheme="majorHAnsi" w:cstheme="majorHAnsi"/>
          <w:sz w:val="24"/>
          <w:szCs w:val="24"/>
          <w:lang w:val="en-US" w:eastAsia="fr-FR"/>
        </w:rPr>
        <w:t>Vahidi</w:t>
      </w:r>
      <w:proofErr w:type="spellEnd"/>
      <w:r w:rsidRPr="00051A96">
        <w:rPr>
          <w:rFonts w:asciiTheme="majorHAnsi" w:eastAsia="Times New Roman" w:hAnsiTheme="majorHAnsi" w:cstheme="majorHAnsi"/>
          <w:sz w:val="24"/>
          <w:szCs w:val="24"/>
          <w:lang w:val="en-US" w:eastAsia="fr-FR"/>
        </w:rPr>
        <w:t>, B., Taylor, A. M., Rhee, S. W., Jeon, N. L.</w:t>
      </w:r>
      <w:r w:rsidR="00FD3F83">
        <w:rPr>
          <w:rFonts w:asciiTheme="majorHAnsi" w:eastAsia="Times New Roman" w:hAnsiTheme="majorHAnsi" w:cstheme="majorHAnsi"/>
          <w:sz w:val="24"/>
          <w:szCs w:val="24"/>
          <w:lang w:val="en-US" w:eastAsia="fr-FR"/>
        </w:rPr>
        <w:t xml:space="preserve"> </w:t>
      </w:r>
      <w:r w:rsidRPr="00051A96">
        <w:rPr>
          <w:rFonts w:asciiTheme="majorHAnsi" w:eastAsia="Times New Roman" w:hAnsiTheme="majorHAnsi" w:cstheme="majorHAnsi"/>
          <w:sz w:val="24"/>
          <w:szCs w:val="24"/>
          <w:lang w:val="en-US" w:eastAsia="fr-FR"/>
        </w:rPr>
        <w:t xml:space="preserve">Microfluidic culture platform for neuroscience research. </w:t>
      </w:r>
      <w:r w:rsidRPr="00051A96">
        <w:rPr>
          <w:rFonts w:asciiTheme="majorHAnsi" w:eastAsia="Times New Roman" w:hAnsiTheme="majorHAnsi" w:cstheme="majorHAnsi"/>
          <w:i/>
          <w:iCs/>
          <w:sz w:val="24"/>
          <w:szCs w:val="24"/>
          <w:lang w:val="en-US" w:eastAsia="fr-FR"/>
        </w:rPr>
        <w:t>Na</w:t>
      </w:r>
      <w:r w:rsidR="00C53C49" w:rsidRPr="00051A96">
        <w:rPr>
          <w:rFonts w:asciiTheme="majorHAnsi" w:eastAsia="Times New Roman" w:hAnsiTheme="majorHAnsi" w:cstheme="majorHAnsi"/>
          <w:i/>
          <w:iCs/>
          <w:sz w:val="24"/>
          <w:szCs w:val="24"/>
          <w:lang w:val="en-US" w:eastAsia="fr-FR"/>
        </w:rPr>
        <w:t>ture</w:t>
      </w:r>
      <w:r w:rsidRPr="00051A96">
        <w:rPr>
          <w:rFonts w:asciiTheme="majorHAnsi" w:eastAsia="Times New Roman" w:hAnsiTheme="majorHAnsi" w:cstheme="majorHAnsi"/>
          <w:i/>
          <w:iCs/>
          <w:sz w:val="24"/>
          <w:szCs w:val="24"/>
          <w:lang w:val="en-US" w:eastAsia="fr-FR"/>
        </w:rPr>
        <w:t xml:space="preserve"> Protoc</w:t>
      </w:r>
      <w:r w:rsidR="00C53C49" w:rsidRPr="00051A96">
        <w:rPr>
          <w:rFonts w:asciiTheme="majorHAnsi" w:eastAsia="Times New Roman" w:hAnsiTheme="majorHAnsi" w:cstheme="majorHAnsi"/>
          <w:i/>
          <w:iCs/>
          <w:sz w:val="24"/>
          <w:szCs w:val="24"/>
          <w:lang w:val="en-US" w:eastAsia="fr-FR"/>
        </w:rPr>
        <w:t>ols</w:t>
      </w:r>
      <w:r w:rsidR="00A63BC6" w:rsidRPr="00054B7A">
        <w:rPr>
          <w:rFonts w:asciiTheme="majorHAnsi" w:eastAsia="Times New Roman" w:hAnsiTheme="majorHAnsi" w:cstheme="majorHAnsi"/>
          <w:sz w:val="24"/>
          <w:szCs w:val="24"/>
          <w:lang w:val="en-US" w:eastAsia="fr-FR"/>
        </w:rPr>
        <w:t>.</w:t>
      </w:r>
      <w:r w:rsidRPr="00054B7A">
        <w:rPr>
          <w:rFonts w:asciiTheme="majorHAnsi" w:eastAsia="Times New Roman" w:hAnsiTheme="majorHAnsi" w:cstheme="majorHAnsi"/>
          <w:sz w:val="24"/>
          <w:szCs w:val="24"/>
          <w:lang w:val="en-US" w:eastAsia="fr-FR"/>
        </w:rPr>
        <w:t xml:space="preserve"> </w:t>
      </w:r>
      <w:r w:rsidRPr="00051A96">
        <w:rPr>
          <w:rFonts w:asciiTheme="majorHAnsi" w:eastAsia="Times New Roman" w:hAnsiTheme="majorHAnsi" w:cstheme="majorHAnsi"/>
          <w:b/>
          <w:bCs/>
          <w:sz w:val="24"/>
          <w:szCs w:val="24"/>
          <w:lang w:val="en-US" w:eastAsia="fr-FR"/>
        </w:rPr>
        <w:t>1</w:t>
      </w:r>
      <w:r w:rsidR="00C53C49" w:rsidRPr="00054B7A">
        <w:rPr>
          <w:rFonts w:asciiTheme="majorHAnsi" w:eastAsia="Times New Roman" w:hAnsiTheme="majorHAnsi" w:cstheme="majorHAnsi"/>
          <w:sz w:val="24"/>
          <w:szCs w:val="24"/>
          <w:lang w:val="en-US" w:eastAsia="fr-FR"/>
        </w:rPr>
        <w:t xml:space="preserve"> </w:t>
      </w:r>
      <w:r w:rsidR="00C53C49" w:rsidRPr="00051A96">
        <w:rPr>
          <w:rFonts w:asciiTheme="majorHAnsi" w:eastAsia="Times New Roman" w:hAnsiTheme="majorHAnsi" w:cstheme="majorHAnsi"/>
          <w:sz w:val="24"/>
          <w:szCs w:val="24"/>
          <w:lang w:val="en-US" w:eastAsia="fr-FR"/>
        </w:rPr>
        <w:t>(4)</w:t>
      </w:r>
      <w:r w:rsidR="00A63BC6" w:rsidRPr="00051A96">
        <w:rPr>
          <w:rFonts w:asciiTheme="majorHAnsi" w:eastAsia="Times New Roman" w:hAnsiTheme="majorHAnsi" w:cstheme="majorHAnsi"/>
          <w:sz w:val="24"/>
          <w:szCs w:val="24"/>
          <w:lang w:val="en-US" w:eastAsia="fr-FR"/>
        </w:rPr>
        <w:t>,</w:t>
      </w:r>
      <w:r w:rsidRPr="00051A96">
        <w:rPr>
          <w:rFonts w:asciiTheme="majorHAnsi" w:eastAsia="Times New Roman" w:hAnsiTheme="majorHAnsi" w:cstheme="majorHAnsi"/>
          <w:sz w:val="24"/>
          <w:szCs w:val="24"/>
          <w:lang w:val="en-US" w:eastAsia="fr-FR"/>
        </w:rPr>
        <w:t xml:space="preserve"> 2128–2136</w:t>
      </w:r>
      <w:r w:rsidR="00FD3F83">
        <w:rPr>
          <w:rFonts w:asciiTheme="majorHAnsi" w:eastAsia="Times New Roman" w:hAnsiTheme="majorHAnsi" w:cstheme="majorHAnsi"/>
          <w:sz w:val="24"/>
          <w:szCs w:val="24"/>
          <w:lang w:val="en-US" w:eastAsia="fr-FR"/>
        </w:rPr>
        <w:t xml:space="preserve"> </w:t>
      </w:r>
      <w:r w:rsidRPr="00051A96">
        <w:rPr>
          <w:rFonts w:asciiTheme="majorHAnsi" w:eastAsia="Times New Roman" w:hAnsiTheme="majorHAnsi" w:cstheme="majorHAnsi"/>
          <w:sz w:val="24"/>
          <w:szCs w:val="24"/>
          <w:lang w:val="en-US" w:eastAsia="fr-FR"/>
        </w:rPr>
        <w:t>(2006).</w:t>
      </w:r>
    </w:p>
    <w:p w14:paraId="18BD4555" w14:textId="73115C5B" w:rsidR="0054696F" w:rsidRPr="00051A96" w:rsidRDefault="0054696F" w:rsidP="00051A96">
      <w:pPr>
        <w:pStyle w:val="ListParagraph"/>
        <w:numPr>
          <w:ilvl w:val="0"/>
          <w:numId w:val="16"/>
        </w:numPr>
        <w:autoSpaceDE w:val="0"/>
        <w:autoSpaceDN w:val="0"/>
        <w:adjustRightInd w:val="0"/>
        <w:spacing w:after="0" w:line="240" w:lineRule="auto"/>
        <w:ind w:left="0" w:firstLine="0"/>
        <w:jc w:val="both"/>
        <w:rPr>
          <w:rFonts w:asciiTheme="majorHAnsi" w:eastAsia="Times New Roman" w:hAnsiTheme="majorHAnsi" w:cstheme="majorHAnsi"/>
          <w:sz w:val="24"/>
          <w:szCs w:val="24"/>
          <w:lang w:val="en-US" w:eastAsia="fr-FR"/>
        </w:rPr>
      </w:pPr>
      <w:r w:rsidRPr="00051A96">
        <w:rPr>
          <w:rFonts w:asciiTheme="majorHAnsi" w:eastAsia="Times New Roman" w:hAnsiTheme="majorHAnsi" w:cstheme="majorHAnsi"/>
          <w:sz w:val="24"/>
          <w:szCs w:val="24"/>
          <w:lang w:val="en-US" w:eastAsia="fr-FR"/>
        </w:rPr>
        <w:t>Maisonneuve</w:t>
      </w:r>
      <w:r w:rsidR="00DB7C62" w:rsidRPr="00051A96">
        <w:rPr>
          <w:rFonts w:asciiTheme="majorHAnsi" w:eastAsia="Times New Roman" w:hAnsiTheme="majorHAnsi" w:cstheme="majorHAnsi"/>
          <w:sz w:val="24"/>
          <w:szCs w:val="24"/>
          <w:lang w:val="en-US" w:eastAsia="fr-FR"/>
        </w:rPr>
        <w:t>, B.</w:t>
      </w:r>
      <w:r w:rsidR="00FD3F83">
        <w:rPr>
          <w:rFonts w:asciiTheme="majorHAnsi" w:eastAsia="Times New Roman" w:hAnsiTheme="majorHAnsi" w:cstheme="majorHAnsi"/>
          <w:sz w:val="24"/>
          <w:szCs w:val="24"/>
          <w:lang w:val="en-US" w:eastAsia="fr-FR"/>
        </w:rPr>
        <w:t xml:space="preserve"> </w:t>
      </w:r>
      <w:r w:rsidR="00DB7C62" w:rsidRPr="00051A96">
        <w:rPr>
          <w:rFonts w:asciiTheme="majorHAnsi" w:eastAsia="Times New Roman" w:hAnsiTheme="majorHAnsi" w:cstheme="majorHAnsi"/>
          <w:sz w:val="24"/>
          <w:szCs w:val="24"/>
          <w:lang w:val="en-US" w:eastAsia="fr-FR"/>
        </w:rPr>
        <w:t>G.</w:t>
      </w:r>
      <w:r w:rsidR="00FD3F83">
        <w:rPr>
          <w:rFonts w:asciiTheme="majorHAnsi" w:eastAsia="Times New Roman" w:hAnsiTheme="majorHAnsi" w:cstheme="majorHAnsi"/>
          <w:sz w:val="24"/>
          <w:szCs w:val="24"/>
          <w:lang w:val="en-US" w:eastAsia="fr-FR"/>
        </w:rPr>
        <w:t xml:space="preserve"> </w:t>
      </w:r>
      <w:r w:rsidR="00DB7C62" w:rsidRPr="00051A96">
        <w:rPr>
          <w:rFonts w:asciiTheme="majorHAnsi" w:eastAsia="Times New Roman" w:hAnsiTheme="majorHAnsi" w:cstheme="majorHAnsi"/>
          <w:sz w:val="24"/>
          <w:szCs w:val="24"/>
          <w:lang w:val="en-US" w:eastAsia="fr-FR"/>
        </w:rPr>
        <w:t>C</w:t>
      </w:r>
      <w:r w:rsidR="00FD3F83">
        <w:rPr>
          <w:rFonts w:asciiTheme="majorHAnsi" w:eastAsia="Times New Roman" w:hAnsiTheme="majorHAnsi" w:cstheme="majorHAnsi"/>
          <w:sz w:val="24"/>
          <w:szCs w:val="24"/>
          <w:lang w:val="en-US" w:eastAsia="fr-FR"/>
        </w:rPr>
        <w:t>. et al</w:t>
      </w:r>
      <w:r w:rsidR="00DB7C62" w:rsidRPr="00051A96">
        <w:rPr>
          <w:rFonts w:asciiTheme="majorHAnsi" w:eastAsia="Times New Roman" w:hAnsiTheme="majorHAnsi" w:cstheme="majorHAnsi"/>
          <w:sz w:val="24"/>
          <w:szCs w:val="24"/>
          <w:lang w:val="en-US" w:eastAsia="fr-FR"/>
        </w:rPr>
        <w:t>.</w:t>
      </w:r>
      <w:r w:rsidRPr="00051A96">
        <w:rPr>
          <w:rFonts w:asciiTheme="majorHAnsi" w:eastAsia="Times New Roman" w:hAnsiTheme="majorHAnsi" w:cstheme="majorHAnsi"/>
          <w:sz w:val="24"/>
          <w:szCs w:val="24"/>
          <w:lang w:val="en-US" w:eastAsia="fr-FR"/>
        </w:rPr>
        <w:t xml:space="preserve"> Deposition chamber technology as building blocks for a standardized brain on chip framework</w:t>
      </w:r>
      <w:r w:rsidR="00DB7C62" w:rsidRPr="00051A96">
        <w:rPr>
          <w:rFonts w:asciiTheme="majorHAnsi" w:eastAsia="Times New Roman" w:hAnsiTheme="majorHAnsi" w:cstheme="majorHAnsi"/>
          <w:sz w:val="24"/>
          <w:szCs w:val="24"/>
          <w:lang w:val="en-US" w:eastAsia="fr-FR"/>
        </w:rPr>
        <w:t xml:space="preserve">. </w:t>
      </w:r>
      <w:proofErr w:type="spellStart"/>
      <w:r w:rsidR="00C05EDA" w:rsidRPr="00051A96">
        <w:rPr>
          <w:rFonts w:asciiTheme="majorHAnsi" w:eastAsia="Times New Roman" w:hAnsiTheme="majorHAnsi" w:cstheme="majorHAnsi"/>
          <w:i/>
          <w:iCs/>
          <w:sz w:val="24"/>
          <w:szCs w:val="24"/>
          <w:lang w:val="en-US" w:eastAsia="fr-FR"/>
        </w:rPr>
        <w:t>Bio</w:t>
      </w:r>
      <w:r w:rsidR="00E2303B">
        <w:rPr>
          <w:rFonts w:asciiTheme="majorHAnsi" w:eastAsia="Times New Roman" w:hAnsiTheme="majorHAnsi" w:cstheme="majorHAnsi"/>
          <w:i/>
          <w:iCs/>
          <w:sz w:val="24"/>
          <w:szCs w:val="24"/>
          <w:lang w:val="en-US" w:eastAsia="fr-FR"/>
        </w:rPr>
        <w:t>R</w:t>
      </w:r>
      <w:r w:rsidR="00C05EDA" w:rsidRPr="00051A96">
        <w:rPr>
          <w:rFonts w:asciiTheme="majorHAnsi" w:eastAsia="Times New Roman" w:hAnsiTheme="majorHAnsi" w:cstheme="majorHAnsi"/>
          <w:i/>
          <w:iCs/>
          <w:sz w:val="24"/>
          <w:szCs w:val="24"/>
          <w:lang w:val="en-US" w:eastAsia="fr-FR"/>
        </w:rPr>
        <w:t>xiv</w:t>
      </w:r>
      <w:proofErr w:type="spellEnd"/>
      <w:r w:rsidR="00C05EDA" w:rsidRPr="00051A96">
        <w:rPr>
          <w:rFonts w:asciiTheme="majorHAnsi" w:eastAsia="Times New Roman" w:hAnsiTheme="majorHAnsi" w:cstheme="majorHAnsi"/>
          <w:sz w:val="24"/>
          <w:szCs w:val="24"/>
          <w:lang w:val="en-US" w:eastAsia="fr-FR"/>
        </w:rPr>
        <w:t xml:space="preserve"> </w:t>
      </w:r>
      <w:r w:rsidR="00DB7C62" w:rsidRPr="00051A96">
        <w:rPr>
          <w:rFonts w:asciiTheme="majorHAnsi" w:eastAsia="Times New Roman" w:hAnsiTheme="majorHAnsi" w:cstheme="majorHAnsi"/>
          <w:sz w:val="24"/>
          <w:szCs w:val="24"/>
          <w:lang w:val="en-US" w:eastAsia="fr-FR"/>
        </w:rPr>
        <w:t>(</w:t>
      </w:r>
      <w:r w:rsidR="00C05EDA" w:rsidRPr="00051A96">
        <w:rPr>
          <w:rFonts w:asciiTheme="majorHAnsi" w:eastAsia="Times New Roman" w:hAnsiTheme="majorHAnsi" w:cstheme="majorHAnsi"/>
          <w:sz w:val="24"/>
          <w:szCs w:val="24"/>
          <w:lang w:val="en-US" w:eastAsia="fr-FR"/>
        </w:rPr>
        <w:t>2021</w:t>
      </w:r>
      <w:r w:rsidR="00DB7C62" w:rsidRPr="00051A96">
        <w:rPr>
          <w:rFonts w:asciiTheme="majorHAnsi" w:eastAsia="Times New Roman" w:hAnsiTheme="majorHAnsi" w:cstheme="majorHAnsi"/>
          <w:sz w:val="24"/>
          <w:szCs w:val="24"/>
          <w:lang w:val="en-US" w:eastAsia="fr-FR"/>
        </w:rPr>
        <w:t>).</w:t>
      </w:r>
    </w:p>
    <w:p w14:paraId="20B6AAC5" w14:textId="6769E369" w:rsidR="00F34FAD" w:rsidRPr="00051A96" w:rsidRDefault="00E86118" w:rsidP="00051A96">
      <w:pPr>
        <w:pStyle w:val="ListParagraph"/>
        <w:numPr>
          <w:ilvl w:val="0"/>
          <w:numId w:val="16"/>
        </w:numPr>
        <w:shd w:val="clear" w:color="auto" w:fill="FFFFFF"/>
        <w:autoSpaceDE w:val="0"/>
        <w:autoSpaceDN w:val="0"/>
        <w:adjustRightInd w:val="0"/>
        <w:spacing w:after="0" w:line="240" w:lineRule="auto"/>
        <w:ind w:left="0" w:firstLine="0"/>
        <w:jc w:val="both"/>
        <w:rPr>
          <w:rFonts w:asciiTheme="majorHAnsi" w:hAnsiTheme="majorHAnsi" w:cstheme="majorHAnsi"/>
          <w:sz w:val="24"/>
          <w:szCs w:val="24"/>
          <w:lang w:val="en-US"/>
        </w:rPr>
      </w:pPr>
      <w:proofErr w:type="spellStart"/>
      <w:r w:rsidRPr="00051A96">
        <w:rPr>
          <w:rFonts w:asciiTheme="majorHAnsi" w:hAnsiTheme="majorHAnsi" w:cstheme="majorHAnsi"/>
          <w:sz w:val="24"/>
          <w:szCs w:val="24"/>
          <w:shd w:val="clear" w:color="auto" w:fill="FFFFFF"/>
          <w:lang w:val="en-US"/>
        </w:rPr>
        <w:t>Maccione</w:t>
      </w:r>
      <w:proofErr w:type="spellEnd"/>
      <w:r w:rsidR="00DB7C62" w:rsidRPr="00051A96">
        <w:rPr>
          <w:rFonts w:asciiTheme="majorHAnsi" w:hAnsiTheme="majorHAnsi" w:cstheme="majorHAnsi"/>
          <w:sz w:val="24"/>
          <w:szCs w:val="24"/>
          <w:shd w:val="clear" w:color="auto" w:fill="FFFFFF"/>
          <w:lang w:val="en-US"/>
        </w:rPr>
        <w:t>,</w:t>
      </w:r>
      <w:r w:rsidRPr="00051A96">
        <w:rPr>
          <w:rFonts w:asciiTheme="majorHAnsi" w:hAnsiTheme="majorHAnsi" w:cstheme="majorHAnsi"/>
          <w:sz w:val="24"/>
          <w:szCs w:val="24"/>
          <w:shd w:val="clear" w:color="auto" w:fill="FFFFFF"/>
          <w:lang w:val="en-US"/>
        </w:rPr>
        <w:t xml:space="preserve"> A</w:t>
      </w:r>
      <w:r w:rsidR="00DB7C62" w:rsidRPr="00051A96">
        <w:rPr>
          <w:rFonts w:asciiTheme="majorHAnsi" w:hAnsiTheme="majorHAnsi" w:cstheme="majorHAnsi"/>
          <w:sz w:val="24"/>
          <w:szCs w:val="24"/>
          <w:shd w:val="clear" w:color="auto" w:fill="FFFFFF"/>
          <w:lang w:val="en-US"/>
        </w:rPr>
        <w:t>.</w:t>
      </w:r>
      <w:r w:rsidR="00FD3F83">
        <w:rPr>
          <w:rFonts w:asciiTheme="majorHAnsi" w:hAnsiTheme="majorHAnsi" w:cstheme="majorHAnsi"/>
          <w:sz w:val="24"/>
          <w:szCs w:val="24"/>
          <w:shd w:val="clear" w:color="auto" w:fill="FFFFFF"/>
          <w:lang w:val="en-US"/>
        </w:rPr>
        <w:t xml:space="preserve"> et al</w:t>
      </w:r>
      <w:r w:rsidRPr="00051A96">
        <w:rPr>
          <w:rFonts w:asciiTheme="majorHAnsi" w:hAnsiTheme="majorHAnsi" w:cstheme="majorHAnsi"/>
          <w:sz w:val="24"/>
          <w:szCs w:val="24"/>
          <w:shd w:val="clear" w:color="auto" w:fill="FFFFFF"/>
          <w:lang w:val="en-US"/>
        </w:rPr>
        <w:t xml:space="preserve">. A novel algorithm for precise identification of spikes in extracellularly recorded neuronal signals. </w:t>
      </w:r>
      <w:r w:rsidRPr="00054B7A">
        <w:rPr>
          <w:rFonts w:asciiTheme="majorHAnsi" w:hAnsiTheme="majorHAnsi" w:cstheme="majorHAnsi"/>
          <w:i/>
          <w:iCs/>
          <w:sz w:val="24"/>
          <w:szCs w:val="24"/>
          <w:shd w:val="clear" w:color="auto" w:fill="FFFFFF"/>
          <w:lang w:val="en-US"/>
        </w:rPr>
        <w:t>J</w:t>
      </w:r>
      <w:r w:rsidR="00C53C49" w:rsidRPr="00054B7A">
        <w:rPr>
          <w:rFonts w:asciiTheme="majorHAnsi" w:hAnsiTheme="majorHAnsi" w:cstheme="majorHAnsi"/>
          <w:i/>
          <w:iCs/>
          <w:sz w:val="24"/>
          <w:szCs w:val="24"/>
          <w:shd w:val="clear" w:color="auto" w:fill="FFFFFF"/>
          <w:lang w:val="en-US"/>
        </w:rPr>
        <w:t xml:space="preserve">ournal of </w:t>
      </w:r>
      <w:r w:rsidRPr="00054B7A">
        <w:rPr>
          <w:rFonts w:asciiTheme="majorHAnsi" w:hAnsiTheme="majorHAnsi" w:cstheme="majorHAnsi"/>
          <w:i/>
          <w:iCs/>
          <w:sz w:val="24"/>
          <w:szCs w:val="24"/>
          <w:shd w:val="clear" w:color="auto" w:fill="FFFFFF"/>
          <w:lang w:val="en-US"/>
        </w:rPr>
        <w:t>Neurosci</w:t>
      </w:r>
      <w:r w:rsidR="00C53C49" w:rsidRPr="00054B7A">
        <w:rPr>
          <w:rFonts w:asciiTheme="majorHAnsi" w:hAnsiTheme="majorHAnsi" w:cstheme="majorHAnsi"/>
          <w:i/>
          <w:iCs/>
          <w:sz w:val="24"/>
          <w:szCs w:val="24"/>
          <w:shd w:val="clear" w:color="auto" w:fill="FFFFFF"/>
          <w:lang w:val="en-US"/>
        </w:rPr>
        <w:t xml:space="preserve">ence </w:t>
      </w:r>
      <w:r w:rsidRPr="00054B7A">
        <w:rPr>
          <w:rFonts w:asciiTheme="majorHAnsi" w:hAnsiTheme="majorHAnsi" w:cstheme="majorHAnsi"/>
          <w:i/>
          <w:iCs/>
          <w:sz w:val="24"/>
          <w:szCs w:val="24"/>
          <w:shd w:val="clear" w:color="auto" w:fill="FFFFFF"/>
          <w:lang w:val="en-US"/>
        </w:rPr>
        <w:t>Methods</w:t>
      </w:r>
      <w:r w:rsidRPr="00051A96">
        <w:rPr>
          <w:rFonts w:asciiTheme="majorHAnsi" w:hAnsiTheme="majorHAnsi" w:cstheme="majorHAnsi"/>
          <w:sz w:val="24"/>
          <w:szCs w:val="24"/>
          <w:shd w:val="clear" w:color="auto" w:fill="FFFFFF"/>
          <w:lang w:val="en-US"/>
        </w:rPr>
        <w:t>.</w:t>
      </w:r>
      <w:r w:rsidR="00C53C49" w:rsidRPr="00051A96">
        <w:rPr>
          <w:rFonts w:asciiTheme="majorHAnsi" w:hAnsiTheme="majorHAnsi" w:cstheme="majorHAnsi"/>
          <w:sz w:val="24"/>
          <w:szCs w:val="24"/>
          <w:shd w:val="clear" w:color="auto" w:fill="FFFFFF"/>
          <w:lang w:val="en-US"/>
        </w:rPr>
        <w:t xml:space="preserve"> </w:t>
      </w:r>
      <w:r w:rsidRPr="00054B7A">
        <w:rPr>
          <w:rFonts w:asciiTheme="majorHAnsi" w:hAnsiTheme="majorHAnsi" w:cstheme="majorHAnsi"/>
          <w:b/>
          <w:bCs/>
          <w:sz w:val="24"/>
          <w:szCs w:val="24"/>
          <w:shd w:val="clear" w:color="auto" w:fill="FFFFFF"/>
          <w:lang w:val="en-US"/>
        </w:rPr>
        <w:t>177</w:t>
      </w:r>
      <w:r w:rsidR="00FD3F83">
        <w:rPr>
          <w:rFonts w:asciiTheme="majorHAnsi" w:hAnsiTheme="majorHAnsi" w:cstheme="majorHAnsi"/>
          <w:sz w:val="24"/>
          <w:szCs w:val="24"/>
          <w:shd w:val="clear" w:color="auto" w:fill="FFFFFF"/>
          <w:lang w:val="en-US"/>
        </w:rPr>
        <w:t xml:space="preserve"> </w:t>
      </w:r>
      <w:r w:rsidRPr="00051A96">
        <w:rPr>
          <w:rFonts w:asciiTheme="majorHAnsi" w:hAnsiTheme="majorHAnsi" w:cstheme="majorHAnsi"/>
          <w:sz w:val="24"/>
          <w:szCs w:val="24"/>
          <w:shd w:val="clear" w:color="auto" w:fill="FFFFFF"/>
          <w:lang w:val="en-US"/>
        </w:rPr>
        <w:t>(1)</w:t>
      </w:r>
      <w:r w:rsidR="00E2303B">
        <w:rPr>
          <w:rFonts w:asciiTheme="majorHAnsi" w:hAnsiTheme="majorHAnsi" w:cstheme="majorHAnsi"/>
          <w:sz w:val="24"/>
          <w:szCs w:val="24"/>
          <w:shd w:val="clear" w:color="auto" w:fill="FFFFFF"/>
          <w:lang w:val="en-US"/>
        </w:rPr>
        <w:t xml:space="preserve">, </w:t>
      </w:r>
      <w:r w:rsidRPr="00051A96">
        <w:rPr>
          <w:rFonts w:asciiTheme="majorHAnsi" w:hAnsiTheme="majorHAnsi" w:cstheme="majorHAnsi"/>
          <w:sz w:val="24"/>
          <w:szCs w:val="24"/>
          <w:shd w:val="clear" w:color="auto" w:fill="FFFFFF"/>
          <w:lang w:val="en-US"/>
        </w:rPr>
        <w:t>241</w:t>
      </w:r>
      <w:r w:rsidR="00FD3F83">
        <w:rPr>
          <w:rFonts w:asciiTheme="majorHAnsi" w:hAnsiTheme="majorHAnsi" w:cstheme="majorHAnsi"/>
          <w:sz w:val="24"/>
          <w:szCs w:val="24"/>
          <w:shd w:val="clear" w:color="auto" w:fill="FFFFFF"/>
          <w:lang w:val="en-US"/>
        </w:rPr>
        <w:t>–24</w:t>
      </w:r>
      <w:r w:rsidRPr="00051A96">
        <w:rPr>
          <w:rFonts w:asciiTheme="majorHAnsi" w:hAnsiTheme="majorHAnsi" w:cstheme="majorHAnsi"/>
          <w:sz w:val="24"/>
          <w:szCs w:val="24"/>
          <w:shd w:val="clear" w:color="auto" w:fill="FFFFFF"/>
          <w:lang w:val="en-US"/>
        </w:rPr>
        <w:t>9</w:t>
      </w:r>
      <w:r w:rsidR="00C53C49" w:rsidRPr="00051A96">
        <w:rPr>
          <w:rFonts w:asciiTheme="majorHAnsi" w:hAnsiTheme="majorHAnsi" w:cstheme="majorHAnsi"/>
          <w:sz w:val="24"/>
          <w:szCs w:val="24"/>
          <w:shd w:val="clear" w:color="auto" w:fill="FFFFFF"/>
          <w:lang w:val="en-US"/>
        </w:rPr>
        <w:t xml:space="preserve"> (2009)</w:t>
      </w:r>
      <w:r w:rsidRPr="00051A96">
        <w:rPr>
          <w:rFonts w:asciiTheme="majorHAnsi" w:hAnsiTheme="majorHAnsi" w:cstheme="majorHAnsi"/>
          <w:sz w:val="24"/>
          <w:szCs w:val="24"/>
          <w:shd w:val="clear" w:color="auto" w:fill="FFFFFF"/>
          <w:lang w:val="en-US"/>
        </w:rPr>
        <w:t>.</w:t>
      </w:r>
    </w:p>
    <w:p w14:paraId="13AE9C33" w14:textId="10EA2596" w:rsidR="00F34FAD" w:rsidRPr="00051A96" w:rsidRDefault="00F34FAD" w:rsidP="00051A96">
      <w:pPr>
        <w:pStyle w:val="ListParagraph"/>
        <w:numPr>
          <w:ilvl w:val="0"/>
          <w:numId w:val="16"/>
        </w:numPr>
        <w:shd w:val="clear" w:color="auto" w:fill="FFFFFF"/>
        <w:autoSpaceDE w:val="0"/>
        <w:autoSpaceDN w:val="0"/>
        <w:adjustRightInd w:val="0"/>
        <w:spacing w:after="0" w:line="240" w:lineRule="auto"/>
        <w:ind w:left="0" w:firstLine="0"/>
        <w:jc w:val="both"/>
        <w:rPr>
          <w:rFonts w:asciiTheme="majorHAnsi" w:eastAsia="Times New Roman" w:hAnsiTheme="majorHAnsi" w:cstheme="majorHAnsi"/>
          <w:sz w:val="24"/>
          <w:szCs w:val="24"/>
          <w:lang w:eastAsia="fr-FR"/>
        </w:rPr>
      </w:pPr>
      <w:proofErr w:type="spellStart"/>
      <w:r w:rsidRPr="00051A96">
        <w:rPr>
          <w:rStyle w:val="docsum-authors"/>
          <w:rFonts w:asciiTheme="majorHAnsi" w:hAnsiTheme="majorHAnsi" w:cstheme="majorHAnsi"/>
          <w:sz w:val="24"/>
          <w:szCs w:val="24"/>
          <w:lang w:val="en-US"/>
        </w:rPr>
        <w:t>Andreiuk</w:t>
      </w:r>
      <w:proofErr w:type="spellEnd"/>
      <w:r w:rsidR="006E3AC8" w:rsidRPr="00051A96">
        <w:rPr>
          <w:rStyle w:val="docsum-authors"/>
          <w:rFonts w:asciiTheme="majorHAnsi" w:hAnsiTheme="majorHAnsi" w:cstheme="majorHAnsi"/>
          <w:sz w:val="24"/>
          <w:szCs w:val="24"/>
          <w:lang w:val="en-US"/>
        </w:rPr>
        <w:t>,</w:t>
      </w:r>
      <w:r w:rsidRPr="00051A96">
        <w:rPr>
          <w:rStyle w:val="docsum-authors"/>
          <w:rFonts w:asciiTheme="majorHAnsi" w:hAnsiTheme="majorHAnsi" w:cstheme="majorHAnsi"/>
          <w:sz w:val="24"/>
          <w:szCs w:val="24"/>
          <w:lang w:val="en-US"/>
        </w:rPr>
        <w:t xml:space="preserve"> B</w:t>
      </w:r>
      <w:r w:rsidR="006E3AC8" w:rsidRPr="00051A96">
        <w:rPr>
          <w:rStyle w:val="docsum-authors"/>
          <w:rFonts w:asciiTheme="majorHAnsi" w:hAnsiTheme="majorHAnsi" w:cstheme="majorHAnsi"/>
          <w:sz w:val="24"/>
          <w:szCs w:val="24"/>
          <w:lang w:val="en-US"/>
        </w:rPr>
        <w:t>.</w:t>
      </w:r>
      <w:r w:rsidR="00FD3F83">
        <w:rPr>
          <w:rStyle w:val="docsum-authors"/>
          <w:rFonts w:asciiTheme="majorHAnsi" w:hAnsiTheme="majorHAnsi" w:cstheme="majorHAnsi"/>
          <w:sz w:val="24"/>
          <w:szCs w:val="24"/>
          <w:lang w:val="en-US"/>
        </w:rPr>
        <w:t xml:space="preserve"> et al</w:t>
      </w:r>
      <w:r w:rsidRPr="00051A96">
        <w:rPr>
          <w:rStyle w:val="docsum-authors"/>
          <w:rFonts w:asciiTheme="majorHAnsi" w:hAnsiTheme="majorHAnsi" w:cstheme="majorHAnsi"/>
          <w:sz w:val="24"/>
          <w:szCs w:val="24"/>
          <w:lang w:val="en-US"/>
        </w:rPr>
        <w:t>.</w:t>
      </w:r>
      <w:r w:rsidR="006E3AC8" w:rsidRPr="00051A96">
        <w:rPr>
          <w:rStyle w:val="docsum-authors"/>
          <w:rFonts w:asciiTheme="majorHAnsi" w:hAnsiTheme="majorHAnsi" w:cstheme="majorHAnsi"/>
          <w:sz w:val="24"/>
          <w:szCs w:val="24"/>
          <w:lang w:val="en-US"/>
        </w:rPr>
        <w:t xml:space="preserve"> </w:t>
      </w:r>
      <w:hyperlink r:id="rId35" w:history="1">
        <w:r w:rsidRPr="00051A96">
          <w:rPr>
            <w:rStyle w:val="Hyperlink"/>
            <w:rFonts w:asciiTheme="majorHAnsi" w:hAnsiTheme="majorHAnsi" w:cstheme="majorHAnsi"/>
            <w:color w:val="auto"/>
            <w:sz w:val="24"/>
            <w:szCs w:val="24"/>
            <w:u w:val="none"/>
            <w:shd w:val="clear" w:color="auto" w:fill="FFFFFF"/>
            <w:lang w:val="en-US"/>
          </w:rPr>
          <w:t xml:space="preserve">Fluorescent </w:t>
        </w:r>
        <w:r w:rsidR="00FD3F83">
          <w:rPr>
            <w:rStyle w:val="Hyperlink"/>
            <w:rFonts w:asciiTheme="majorHAnsi" w:hAnsiTheme="majorHAnsi" w:cstheme="majorHAnsi"/>
            <w:color w:val="auto"/>
            <w:sz w:val="24"/>
            <w:szCs w:val="24"/>
            <w:u w:val="none"/>
            <w:shd w:val="clear" w:color="auto" w:fill="FFFFFF"/>
            <w:lang w:val="en-US"/>
          </w:rPr>
          <w:t>p</w:t>
        </w:r>
        <w:r w:rsidRPr="00051A96">
          <w:rPr>
            <w:rStyle w:val="Hyperlink"/>
            <w:rFonts w:asciiTheme="majorHAnsi" w:hAnsiTheme="majorHAnsi" w:cstheme="majorHAnsi"/>
            <w:color w:val="auto"/>
            <w:sz w:val="24"/>
            <w:szCs w:val="24"/>
            <w:u w:val="none"/>
            <w:shd w:val="clear" w:color="auto" w:fill="FFFFFF"/>
            <w:lang w:val="en-US"/>
          </w:rPr>
          <w:t xml:space="preserve">olymer </w:t>
        </w:r>
        <w:r w:rsidR="00FD3F83">
          <w:rPr>
            <w:rStyle w:val="Hyperlink"/>
            <w:rFonts w:asciiTheme="majorHAnsi" w:hAnsiTheme="majorHAnsi" w:cstheme="majorHAnsi"/>
            <w:color w:val="auto"/>
            <w:sz w:val="24"/>
            <w:szCs w:val="24"/>
            <w:u w:val="none"/>
            <w:shd w:val="clear" w:color="auto" w:fill="FFFFFF"/>
            <w:lang w:val="en-US"/>
          </w:rPr>
          <w:t>n</w:t>
        </w:r>
        <w:r w:rsidRPr="00051A96">
          <w:rPr>
            <w:rStyle w:val="Hyperlink"/>
            <w:rFonts w:asciiTheme="majorHAnsi" w:hAnsiTheme="majorHAnsi" w:cstheme="majorHAnsi"/>
            <w:color w:val="auto"/>
            <w:sz w:val="24"/>
            <w:szCs w:val="24"/>
            <w:u w:val="none"/>
            <w:shd w:val="clear" w:color="auto" w:fill="FFFFFF"/>
            <w:lang w:val="en-US"/>
          </w:rPr>
          <w:t xml:space="preserve">anoparticles for </w:t>
        </w:r>
        <w:r w:rsidR="00FD3F83">
          <w:rPr>
            <w:rStyle w:val="Hyperlink"/>
            <w:rFonts w:asciiTheme="majorHAnsi" w:hAnsiTheme="majorHAnsi" w:cstheme="majorHAnsi"/>
            <w:color w:val="auto"/>
            <w:sz w:val="24"/>
            <w:szCs w:val="24"/>
            <w:u w:val="none"/>
            <w:shd w:val="clear" w:color="auto" w:fill="FFFFFF"/>
            <w:lang w:val="en-US"/>
          </w:rPr>
          <w:t>c</w:t>
        </w:r>
        <w:r w:rsidRPr="00051A96">
          <w:rPr>
            <w:rStyle w:val="Hyperlink"/>
            <w:rFonts w:asciiTheme="majorHAnsi" w:hAnsiTheme="majorHAnsi" w:cstheme="majorHAnsi"/>
            <w:color w:val="auto"/>
            <w:sz w:val="24"/>
            <w:szCs w:val="24"/>
            <w:u w:val="none"/>
            <w:shd w:val="clear" w:color="auto" w:fill="FFFFFF"/>
            <w:lang w:val="en-US"/>
          </w:rPr>
          <w:t xml:space="preserve">ell </w:t>
        </w:r>
        <w:r w:rsidR="00FD3F83">
          <w:rPr>
            <w:rStyle w:val="Hyperlink"/>
            <w:rFonts w:asciiTheme="majorHAnsi" w:hAnsiTheme="majorHAnsi" w:cstheme="majorHAnsi"/>
            <w:color w:val="auto"/>
            <w:sz w:val="24"/>
            <w:szCs w:val="24"/>
            <w:u w:val="none"/>
            <w:shd w:val="clear" w:color="auto" w:fill="FFFFFF"/>
            <w:lang w:val="en-US"/>
          </w:rPr>
          <w:t>b</w:t>
        </w:r>
        <w:r w:rsidRPr="00051A96">
          <w:rPr>
            <w:rStyle w:val="Hyperlink"/>
            <w:rFonts w:asciiTheme="majorHAnsi" w:hAnsiTheme="majorHAnsi" w:cstheme="majorHAnsi"/>
            <w:color w:val="auto"/>
            <w:sz w:val="24"/>
            <w:szCs w:val="24"/>
            <w:u w:val="none"/>
            <w:shd w:val="clear" w:color="auto" w:fill="FFFFFF"/>
            <w:lang w:val="en-US"/>
          </w:rPr>
          <w:t xml:space="preserve">arcoding </w:t>
        </w:r>
        <w:r w:rsidR="00FD3F83">
          <w:rPr>
            <w:rStyle w:val="Hyperlink"/>
            <w:rFonts w:asciiTheme="majorHAnsi" w:hAnsiTheme="majorHAnsi" w:cstheme="majorHAnsi"/>
            <w:color w:val="auto"/>
            <w:sz w:val="24"/>
            <w:szCs w:val="24"/>
            <w:u w:val="none"/>
            <w:shd w:val="clear" w:color="auto" w:fill="FFFFFF"/>
            <w:lang w:val="en-US"/>
          </w:rPr>
          <w:t>i</w:t>
        </w:r>
        <w:r w:rsidRPr="00051A96">
          <w:rPr>
            <w:rStyle w:val="Hyperlink"/>
            <w:rFonts w:asciiTheme="majorHAnsi" w:hAnsiTheme="majorHAnsi" w:cstheme="majorHAnsi"/>
            <w:color w:val="auto"/>
            <w:sz w:val="24"/>
            <w:szCs w:val="24"/>
            <w:u w:val="none"/>
            <w:shd w:val="clear" w:color="auto" w:fill="FFFFFF"/>
            <w:lang w:val="en-US"/>
          </w:rPr>
          <w:t xml:space="preserve">n </w:t>
        </w:r>
        <w:r w:rsidR="00FD3F83">
          <w:rPr>
            <w:rStyle w:val="Hyperlink"/>
            <w:rFonts w:asciiTheme="majorHAnsi" w:hAnsiTheme="majorHAnsi" w:cstheme="majorHAnsi"/>
            <w:color w:val="auto"/>
            <w:sz w:val="24"/>
            <w:szCs w:val="24"/>
            <w:u w:val="none"/>
            <w:shd w:val="clear" w:color="auto" w:fill="FFFFFF"/>
            <w:lang w:val="en-US"/>
          </w:rPr>
          <w:t>v</w:t>
        </w:r>
        <w:r w:rsidRPr="00051A96">
          <w:rPr>
            <w:rStyle w:val="Hyperlink"/>
            <w:rFonts w:asciiTheme="majorHAnsi" w:hAnsiTheme="majorHAnsi" w:cstheme="majorHAnsi"/>
            <w:color w:val="auto"/>
            <w:sz w:val="24"/>
            <w:szCs w:val="24"/>
            <w:u w:val="none"/>
            <w:shd w:val="clear" w:color="auto" w:fill="FFFFFF"/>
            <w:lang w:val="en-US"/>
          </w:rPr>
          <w:t xml:space="preserve">itro and </w:t>
        </w:r>
        <w:r w:rsidR="00FD3F83">
          <w:rPr>
            <w:rStyle w:val="Hyperlink"/>
            <w:rFonts w:asciiTheme="majorHAnsi" w:hAnsiTheme="majorHAnsi" w:cstheme="majorHAnsi"/>
            <w:color w:val="auto"/>
            <w:sz w:val="24"/>
            <w:szCs w:val="24"/>
            <w:u w:val="none"/>
            <w:shd w:val="clear" w:color="auto" w:fill="FFFFFF"/>
            <w:lang w:val="en-US"/>
          </w:rPr>
          <w:t>i</w:t>
        </w:r>
        <w:r w:rsidRPr="00051A96">
          <w:rPr>
            <w:rStyle w:val="Hyperlink"/>
            <w:rFonts w:asciiTheme="majorHAnsi" w:hAnsiTheme="majorHAnsi" w:cstheme="majorHAnsi"/>
            <w:color w:val="auto"/>
            <w:sz w:val="24"/>
            <w:szCs w:val="24"/>
            <w:u w:val="none"/>
            <w:shd w:val="clear" w:color="auto" w:fill="FFFFFF"/>
            <w:lang w:val="en-US"/>
          </w:rPr>
          <w:t xml:space="preserve">n </w:t>
        </w:r>
        <w:r w:rsidR="00FD3F83">
          <w:rPr>
            <w:rStyle w:val="Hyperlink"/>
            <w:rFonts w:asciiTheme="majorHAnsi" w:hAnsiTheme="majorHAnsi" w:cstheme="majorHAnsi"/>
            <w:color w:val="auto"/>
            <w:sz w:val="24"/>
            <w:szCs w:val="24"/>
            <w:u w:val="none"/>
            <w:shd w:val="clear" w:color="auto" w:fill="FFFFFF"/>
            <w:lang w:val="en-US"/>
          </w:rPr>
          <w:t>v</w:t>
        </w:r>
        <w:r w:rsidRPr="00051A96">
          <w:rPr>
            <w:rStyle w:val="Hyperlink"/>
            <w:rFonts w:asciiTheme="majorHAnsi" w:hAnsiTheme="majorHAnsi" w:cstheme="majorHAnsi"/>
            <w:color w:val="auto"/>
            <w:sz w:val="24"/>
            <w:szCs w:val="24"/>
            <w:u w:val="none"/>
            <w:shd w:val="clear" w:color="auto" w:fill="FFFFFF"/>
            <w:lang w:val="en-US"/>
          </w:rPr>
          <w:t>ivo.</w:t>
        </w:r>
      </w:hyperlink>
      <w:r w:rsidRPr="00051A96">
        <w:rPr>
          <w:rFonts w:asciiTheme="majorHAnsi" w:hAnsiTheme="majorHAnsi" w:cstheme="majorHAnsi"/>
          <w:sz w:val="24"/>
          <w:szCs w:val="24"/>
          <w:lang w:val="en-US"/>
        </w:rPr>
        <w:t xml:space="preserve"> </w:t>
      </w:r>
      <w:r w:rsidRPr="00051A96">
        <w:rPr>
          <w:rStyle w:val="docsum-journal-citation"/>
          <w:rFonts w:asciiTheme="majorHAnsi" w:hAnsiTheme="majorHAnsi" w:cstheme="majorHAnsi"/>
          <w:i/>
          <w:iCs/>
          <w:sz w:val="24"/>
          <w:szCs w:val="24"/>
          <w:lang w:val="en-US"/>
        </w:rPr>
        <w:t>Small</w:t>
      </w:r>
      <w:r w:rsidRPr="00054B7A">
        <w:rPr>
          <w:rStyle w:val="docsum-journal-citation"/>
          <w:rFonts w:asciiTheme="majorHAnsi" w:hAnsiTheme="majorHAnsi" w:cstheme="majorHAnsi"/>
          <w:sz w:val="24"/>
          <w:szCs w:val="24"/>
          <w:lang w:val="en-US"/>
        </w:rPr>
        <w:t>.</w:t>
      </w:r>
      <w:r w:rsidR="006E3AC8" w:rsidRPr="00E2303B">
        <w:rPr>
          <w:rStyle w:val="docsum-journal-citation"/>
          <w:rFonts w:asciiTheme="majorHAnsi" w:hAnsiTheme="majorHAnsi" w:cstheme="majorHAnsi"/>
          <w:sz w:val="24"/>
          <w:szCs w:val="24"/>
          <w:lang w:val="en-US"/>
        </w:rPr>
        <w:t xml:space="preserve"> </w:t>
      </w:r>
      <w:r w:rsidR="006E3AC8" w:rsidRPr="00054B7A">
        <w:rPr>
          <w:rStyle w:val="docsum-journal-citation"/>
          <w:rFonts w:asciiTheme="majorHAnsi" w:hAnsiTheme="majorHAnsi" w:cstheme="majorHAnsi"/>
          <w:b/>
          <w:bCs/>
          <w:sz w:val="24"/>
          <w:szCs w:val="24"/>
          <w:lang w:val="en-US"/>
        </w:rPr>
        <w:t>13</w:t>
      </w:r>
      <w:r w:rsidR="006E3AC8" w:rsidRPr="00051A96">
        <w:rPr>
          <w:rStyle w:val="docsum-journal-citation"/>
          <w:rFonts w:asciiTheme="majorHAnsi" w:hAnsiTheme="majorHAnsi" w:cstheme="majorHAnsi"/>
          <w:sz w:val="24"/>
          <w:szCs w:val="24"/>
          <w:lang w:val="en-US"/>
        </w:rPr>
        <w:t xml:space="preserve"> </w:t>
      </w:r>
      <w:r w:rsidRPr="00051A96">
        <w:rPr>
          <w:rStyle w:val="docsum-journal-citation"/>
          <w:rFonts w:asciiTheme="majorHAnsi" w:hAnsiTheme="majorHAnsi" w:cstheme="majorHAnsi"/>
          <w:sz w:val="24"/>
          <w:szCs w:val="24"/>
          <w:lang w:val="en-US"/>
        </w:rPr>
        <w:t>(38)</w:t>
      </w:r>
      <w:r w:rsidR="006E3AC8" w:rsidRPr="00051A96">
        <w:rPr>
          <w:rStyle w:val="docsum-journal-citation"/>
          <w:rFonts w:asciiTheme="majorHAnsi" w:hAnsiTheme="majorHAnsi" w:cstheme="majorHAnsi"/>
          <w:sz w:val="24"/>
          <w:szCs w:val="24"/>
          <w:lang w:val="en-US"/>
        </w:rPr>
        <w:t xml:space="preserve"> (</w:t>
      </w:r>
      <w:r w:rsidR="00F76B1C" w:rsidRPr="00051A96">
        <w:rPr>
          <w:rStyle w:val="docsum-journal-citation"/>
          <w:rFonts w:asciiTheme="majorHAnsi" w:hAnsiTheme="majorHAnsi" w:cstheme="majorHAnsi"/>
          <w:sz w:val="24"/>
          <w:szCs w:val="24"/>
          <w:lang w:val="en-US"/>
        </w:rPr>
        <w:t>2017</w:t>
      </w:r>
      <w:r w:rsidR="006E3AC8" w:rsidRPr="00051A96">
        <w:rPr>
          <w:rStyle w:val="docsum-journal-citation"/>
          <w:rFonts w:asciiTheme="majorHAnsi" w:hAnsiTheme="majorHAnsi" w:cstheme="majorHAnsi"/>
          <w:sz w:val="24"/>
          <w:szCs w:val="24"/>
          <w:lang w:val="en-US"/>
        </w:rPr>
        <w:t>)</w:t>
      </w:r>
      <w:r w:rsidRPr="00051A96">
        <w:rPr>
          <w:rStyle w:val="docsum-journal-citation"/>
          <w:rFonts w:asciiTheme="majorHAnsi" w:hAnsiTheme="majorHAnsi" w:cstheme="majorHAnsi"/>
          <w:sz w:val="24"/>
          <w:szCs w:val="24"/>
          <w:lang w:val="en-US"/>
        </w:rPr>
        <w:t>.</w:t>
      </w:r>
    </w:p>
    <w:sectPr w:rsidR="00F34FAD" w:rsidRPr="00051A96" w:rsidSect="00051A96">
      <w:headerReference w:type="even" r:id="rId36"/>
      <w:headerReference w:type="default" r:id="rId37"/>
      <w:footerReference w:type="even" r:id="rId38"/>
      <w:footerReference w:type="default" r:id="rId39"/>
      <w:headerReference w:type="first" r:id="rId4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4C7DF" w14:textId="77777777" w:rsidR="001609B3" w:rsidRDefault="001609B3">
      <w:r>
        <w:separator/>
      </w:r>
    </w:p>
  </w:endnote>
  <w:endnote w:type="continuationSeparator" w:id="0">
    <w:p w14:paraId="7DDD4870" w14:textId="77777777" w:rsidR="001609B3" w:rsidRDefault="0016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716E32" w:rsidRDefault="00716E3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A044" w14:textId="687ABB39" w:rsidR="004B5719" w:rsidRDefault="004B5719" w:rsidP="00054B7A">
    <w:pPr>
      <w:pStyle w:val="Footer"/>
    </w:pPr>
  </w:p>
  <w:p w14:paraId="6718F8F1" w14:textId="77777777" w:rsidR="004B5719" w:rsidRDefault="004B5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F9521" w14:textId="77777777" w:rsidR="001609B3" w:rsidRDefault="001609B3">
      <w:r>
        <w:separator/>
      </w:r>
    </w:p>
  </w:footnote>
  <w:footnote w:type="continuationSeparator" w:id="0">
    <w:p w14:paraId="47B89F5C" w14:textId="77777777" w:rsidR="001609B3" w:rsidRDefault="00160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716E32" w:rsidRDefault="00716E3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01B0ACC2" w:rsidR="00716E32" w:rsidRDefault="00716E32">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C56C382" w:rsidR="00716E32" w:rsidRDefault="00716E32" w:rsidP="00054B7A">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F097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6953" w:hanging="432"/>
      </w:p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50A245F"/>
    <w:multiLevelType w:val="hybridMultilevel"/>
    <w:tmpl w:val="1C3A3F0C"/>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B4965"/>
    <w:multiLevelType w:val="hybridMultilevel"/>
    <w:tmpl w:val="A90267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095682"/>
    <w:multiLevelType w:val="multilevel"/>
    <w:tmpl w:val="071ADB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8A64E8"/>
    <w:multiLevelType w:val="multilevel"/>
    <w:tmpl w:val="C690F63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7813AB6"/>
    <w:multiLevelType w:val="hybridMultilevel"/>
    <w:tmpl w:val="A9026706"/>
    <w:lvl w:ilvl="0" w:tplc="040C000F">
      <w:start w:val="1"/>
      <w:numFmt w:val="decimal"/>
      <w:lvlText w:val="%1."/>
      <w:lvlJc w:val="left"/>
      <w:pPr>
        <w:ind w:left="3195"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CF83AED"/>
    <w:multiLevelType w:val="multilevel"/>
    <w:tmpl w:val="9B4A080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2877DB"/>
    <w:multiLevelType w:val="hybridMultilevel"/>
    <w:tmpl w:val="A9026706"/>
    <w:lvl w:ilvl="0" w:tplc="040C000F">
      <w:start w:val="1"/>
      <w:numFmt w:val="decimal"/>
      <w:lvlText w:val="%1."/>
      <w:lvlJc w:val="left"/>
      <w:pPr>
        <w:ind w:left="3195"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1"/>
  </w:num>
  <w:num w:numId="3">
    <w:abstractNumId w:val="19"/>
  </w:num>
  <w:num w:numId="4">
    <w:abstractNumId w:val="1"/>
  </w:num>
  <w:num w:numId="5">
    <w:abstractNumId w:val="14"/>
  </w:num>
  <w:num w:numId="6">
    <w:abstractNumId w:val="16"/>
  </w:num>
  <w:num w:numId="7">
    <w:abstractNumId w:val="8"/>
  </w:num>
  <w:num w:numId="8">
    <w:abstractNumId w:val="10"/>
  </w:num>
  <w:num w:numId="9">
    <w:abstractNumId w:val="4"/>
  </w:num>
  <w:num w:numId="10">
    <w:abstractNumId w:val="9"/>
  </w:num>
  <w:num w:numId="11">
    <w:abstractNumId w:val="13"/>
  </w:num>
  <w:num w:numId="12">
    <w:abstractNumId w:val="5"/>
  </w:num>
  <w:num w:numId="13">
    <w:abstractNumId w:val="0"/>
  </w:num>
  <w:num w:numId="14">
    <w:abstractNumId w:val="6"/>
  </w:num>
  <w:num w:numId="15">
    <w:abstractNumId w:val="2"/>
  </w:num>
  <w:num w:numId="16">
    <w:abstractNumId w:val="15"/>
  </w:num>
  <w:num w:numId="17">
    <w:abstractNumId w:val="3"/>
  </w:num>
  <w:num w:numId="18">
    <w:abstractNumId w:val="18"/>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es-ES" w:vendorID="64" w:dllVersion="6" w:nlCheck="1" w:checkStyle="0"/>
  <w:activeWritingStyle w:appName="MSWord" w:lang="es-ES"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Nje0NDAyMDUxNjZX0lEKTi0uzszPAykwrgUAWMrRdSwAAAA="/>
  </w:docVars>
  <w:rsids>
    <w:rsidRoot w:val="006E4797"/>
    <w:rsid w:val="00000C41"/>
    <w:rsid w:val="0000197D"/>
    <w:rsid w:val="00002C84"/>
    <w:rsid w:val="00002EFD"/>
    <w:rsid w:val="00010FC2"/>
    <w:rsid w:val="0001322F"/>
    <w:rsid w:val="000138FD"/>
    <w:rsid w:val="000149CF"/>
    <w:rsid w:val="000225F6"/>
    <w:rsid w:val="00023871"/>
    <w:rsid w:val="00023AE8"/>
    <w:rsid w:val="00026E5B"/>
    <w:rsid w:val="00030594"/>
    <w:rsid w:val="00030BCD"/>
    <w:rsid w:val="00030E0F"/>
    <w:rsid w:val="0003121D"/>
    <w:rsid w:val="00031771"/>
    <w:rsid w:val="00034E59"/>
    <w:rsid w:val="00035F60"/>
    <w:rsid w:val="00044FBA"/>
    <w:rsid w:val="00051A96"/>
    <w:rsid w:val="00051D02"/>
    <w:rsid w:val="00053F33"/>
    <w:rsid w:val="00054B7A"/>
    <w:rsid w:val="00056174"/>
    <w:rsid w:val="00062F87"/>
    <w:rsid w:val="000666F9"/>
    <w:rsid w:val="00071050"/>
    <w:rsid w:val="00071D25"/>
    <w:rsid w:val="0007780E"/>
    <w:rsid w:val="00084D25"/>
    <w:rsid w:val="00097A8E"/>
    <w:rsid w:val="000A407A"/>
    <w:rsid w:val="000A6940"/>
    <w:rsid w:val="000B0A5A"/>
    <w:rsid w:val="000B2D27"/>
    <w:rsid w:val="000B649E"/>
    <w:rsid w:val="000B7BEB"/>
    <w:rsid w:val="000C091F"/>
    <w:rsid w:val="000C1041"/>
    <w:rsid w:val="000C3F01"/>
    <w:rsid w:val="000D41A2"/>
    <w:rsid w:val="000D5002"/>
    <w:rsid w:val="000D5390"/>
    <w:rsid w:val="000E3F80"/>
    <w:rsid w:val="000E74B6"/>
    <w:rsid w:val="000E78FC"/>
    <w:rsid w:val="000E7F6A"/>
    <w:rsid w:val="000F2713"/>
    <w:rsid w:val="000F2746"/>
    <w:rsid w:val="000F40BD"/>
    <w:rsid w:val="000F4253"/>
    <w:rsid w:val="00100B8D"/>
    <w:rsid w:val="00102AFB"/>
    <w:rsid w:val="00105658"/>
    <w:rsid w:val="0010617A"/>
    <w:rsid w:val="0011487A"/>
    <w:rsid w:val="00117459"/>
    <w:rsid w:val="00121367"/>
    <w:rsid w:val="00122BE2"/>
    <w:rsid w:val="0012396F"/>
    <w:rsid w:val="001255B3"/>
    <w:rsid w:val="00127C0C"/>
    <w:rsid w:val="00130ECB"/>
    <w:rsid w:val="00131633"/>
    <w:rsid w:val="0013442F"/>
    <w:rsid w:val="00141E6D"/>
    <w:rsid w:val="00143D5A"/>
    <w:rsid w:val="0015208B"/>
    <w:rsid w:val="0015440D"/>
    <w:rsid w:val="001578CD"/>
    <w:rsid w:val="001609B3"/>
    <w:rsid w:val="00160B92"/>
    <w:rsid w:val="0018229F"/>
    <w:rsid w:val="00184F1E"/>
    <w:rsid w:val="00190338"/>
    <w:rsid w:val="00196FD6"/>
    <w:rsid w:val="001A1569"/>
    <w:rsid w:val="001A1A94"/>
    <w:rsid w:val="001A3CBF"/>
    <w:rsid w:val="001A5A99"/>
    <w:rsid w:val="001B0FC2"/>
    <w:rsid w:val="001B1354"/>
    <w:rsid w:val="001B1A6F"/>
    <w:rsid w:val="001B5219"/>
    <w:rsid w:val="001C03FC"/>
    <w:rsid w:val="001C20BA"/>
    <w:rsid w:val="001C2A52"/>
    <w:rsid w:val="001C4887"/>
    <w:rsid w:val="001C6FE0"/>
    <w:rsid w:val="001E2BC2"/>
    <w:rsid w:val="001E6DD8"/>
    <w:rsid w:val="001E7743"/>
    <w:rsid w:val="001F0D59"/>
    <w:rsid w:val="001F0F03"/>
    <w:rsid w:val="002006D2"/>
    <w:rsid w:val="00214B05"/>
    <w:rsid w:val="00222FC2"/>
    <w:rsid w:val="00223A11"/>
    <w:rsid w:val="0023179F"/>
    <w:rsid w:val="00235827"/>
    <w:rsid w:val="00246968"/>
    <w:rsid w:val="00250207"/>
    <w:rsid w:val="00250629"/>
    <w:rsid w:val="002603D0"/>
    <w:rsid w:val="00262FAD"/>
    <w:rsid w:val="00273496"/>
    <w:rsid w:val="00275DE3"/>
    <w:rsid w:val="0027610A"/>
    <w:rsid w:val="00277D6F"/>
    <w:rsid w:val="0028066C"/>
    <w:rsid w:val="00284983"/>
    <w:rsid w:val="00286E2F"/>
    <w:rsid w:val="002876E6"/>
    <w:rsid w:val="00292F48"/>
    <w:rsid w:val="002A1F27"/>
    <w:rsid w:val="002A4958"/>
    <w:rsid w:val="002B03C6"/>
    <w:rsid w:val="002B5220"/>
    <w:rsid w:val="002C43F2"/>
    <w:rsid w:val="002C53D6"/>
    <w:rsid w:val="002D298C"/>
    <w:rsid w:val="002D342A"/>
    <w:rsid w:val="002D3FE6"/>
    <w:rsid w:val="002D46CA"/>
    <w:rsid w:val="002D6E0E"/>
    <w:rsid w:val="002E1083"/>
    <w:rsid w:val="002E2FF9"/>
    <w:rsid w:val="002E4253"/>
    <w:rsid w:val="002F5542"/>
    <w:rsid w:val="00301F50"/>
    <w:rsid w:val="00305D12"/>
    <w:rsid w:val="00310126"/>
    <w:rsid w:val="00315064"/>
    <w:rsid w:val="00320F49"/>
    <w:rsid w:val="00321435"/>
    <w:rsid w:val="00323372"/>
    <w:rsid w:val="0032552F"/>
    <w:rsid w:val="003337E7"/>
    <w:rsid w:val="00341DD4"/>
    <w:rsid w:val="00351087"/>
    <w:rsid w:val="0035154F"/>
    <w:rsid w:val="00351557"/>
    <w:rsid w:val="00352164"/>
    <w:rsid w:val="0035258F"/>
    <w:rsid w:val="0035406A"/>
    <w:rsid w:val="00357F31"/>
    <w:rsid w:val="003603E5"/>
    <w:rsid w:val="00366141"/>
    <w:rsid w:val="00373810"/>
    <w:rsid w:val="00384B80"/>
    <w:rsid w:val="003868BA"/>
    <w:rsid w:val="00390B37"/>
    <w:rsid w:val="00393ADE"/>
    <w:rsid w:val="003A180C"/>
    <w:rsid w:val="003A53DE"/>
    <w:rsid w:val="003A5F1C"/>
    <w:rsid w:val="003B2D0F"/>
    <w:rsid w:val="003B4115"/>
    <w:rsid w:val="003C1850"/>
    <w:rsid w:val="003C5819"/>
    <w:rsid w:val="003D07A6"/>
    <w:rsid w:val="003D431C"/>
    <w:rsid w:val="003D60EE"/>
    <w:rsid w:val="003F2917"/>
    <w:rsid w:val="003F312A"/>
    <w:rsid w:val="003F49DD"/>
    <w:rsid w:val="00400C59"/>
    <w:rsid w:val="00404DF2"/>
    <w:rsid w:val="00406F2D"/>
    <w:rsid w:val="00407134"/>
    <w:rsid w:val="00407718"/>
    <w:rsid w:val="00411EBE"/>
    <w:rsid w:val="00413C37"/>
    <w:rsid w:val="004147B3"/>
    <w:rsid w:val="00420EDC"/>
    <w:rsid w:val="00425DED"/>
    <w:rsid w:val="00426502"/>
    <w:rsid w:val="00430994"/>
    <w:rsid w:val="00431BD7"/>
    <w:rsid w:val="0043663F"/>
    <w:rsid w:val="0044522D"/>
    <w:rsid w:val="00451079"/>
    <w:rsid w:val="00451CFC"/>
    <w:rsid w:val="00452262"/>
    <w:rsid w:val="00453308"/>
    <w:rsid w:val="0045591A"/>
    <w:rsid w:val="00463F9E"/>
    <w:rsid w:val="00467DB6"/>
    <w:rsid w:val="0047160F"/>
    <w:rsid w:val="00473C2A"/>
    <w:rsid w:val="00475C67"/>
    <w:rsid w:val="004763C6"/>
    <w:rsid w:val="0048485A"/>
    <w:rsid w:val="004936C8"/>
    <w:rsid w:val="00494935"/>
    <w:rsid w:val="004A1867"/>
    <w:rsid w:val="004A662A"/>
    <w:rsid w:val="004A7705"/>
    <w:rsid w:val="004B1159"/>
    <w:rsid w:val="004B13EB"/>
    <w:rsid w:val="004B370F"/>
    <w:rsid w:val="004B4089"/>
    <w:rsid w:val="004B5719"/>
    <w:rsid w:val="004C238B"/>
    <w:rsid w:val="004C5550"/>
    <w:rsid w:val="004C66C3"/>
    <w:rsid w:val="004D0A51"/>
    <w:rsid w:val="004D4610"/>
    <w:rsid w:val="004D4A66"/>
    <w:rsid w:val="004D6E26"/>
    <w:rsid w:val="004E2361"/>
    <w:rsid w:val="004E7C72"/>
    <w:rsid w:val="004F30DB"/>
    <w:rsid w:val="004F5AC7"/>
    <w:rsid w:val="004F6973"/>
    <w:rsid w:val="00500047"/>
    <w:rsid w:val="00501589"/>
    <w:rsid w:val="005065C6"/>
    <w:rsid w:val="00506658"/>
    <w:rsid w:val="00507040"/>
    <w:rsid w:val="00507C53"/>
    <w:rsid w:val="00511411"/>
    <w:rsid w:val="00515338"/>
    <w:rsid w:val="00520D61"/>
    <w:rsid w:val="00520DD3"/>
    <w:rsid w:val="00521C68"/>
    <w:rsid w:val="0052235C"/>
    <w:rsid w:val="00522F97"/>
    <w:rsid w:val="00531693"/>
    <w:rsid w:val="00534101"/>
    <w:rsid w:val="0054696F"/>
    <w:rsid w:val="005512E6"/>
    <w:rsid w:val="00551D82"/>
    <w:rsid w:val="00554F44"/>
    <w:rsid w:val="00560616"/>
    <w:rsid w:val="00561DEC"/>
    <w:rsid w:val="0056358A"/>
    <w:rsid w:val="00563778"/>
    <w:rsid w:val="0056404D"/>
    <w:rsid w:val="005640CC"/>
    <w:rsid w:val="0057097A"/>
    <w:rsid w:val="00574BF5"/>
    <w:rsid w:val="005765EC"/>
    <w:rsid w:val="00581EA2"/>
    <w:rsid w:val="00590C0B"/>
    <w:rsid w:val="00594FF2"/>
    <w:rsid w:val="00596C7B"/>
    <w:rsid w:val="005A168D"/>
    <w:rsid w:val="005A17EF"/>
    <w:rsid w:val="005A38E6"/>
    <w:rsid w:val="005A6D7F"/>
    <w:rsid w:val="005A72A9"/>
    <w:rsid w:val="005B3A8C"/>
    <w:rsid w:val="005B55E7"/>
    <w:rsid w:val="005C3330"/>
    <w:rsid w:val="005C3FF2"/>
    <w:rsid w:val="005C51D3"/>
    <w:rsid w:val="005D2C6E"/>
    <w:rsid w:val="005D50A5"/>
    <w:rsid w:val="005E24F6"/>
    <w:rsid w:val="005E4A6B"/>
    <w:rsid w:val="005E69E6"/>
    <w:rsid w:val="005F082C"/>
    <w:rsid w:val="005F2E5D"/>
    <w:rsid w:val="005F61C4"/>
    <w:rsid w:val="006006E4"/>
    <w:rsid w:val="00600B09"/>
    <w:rsid w:val="006022A7"/>
    <w:rsid w:val="006129B1"/>
    <w:rsid w:val="006172E6"/>
    <w:rsid w:val="00617E6E"/>
    <w:rsid w:val="00620C9E"/>
    <w:rsid w:val="00621944"/>
    <w:rsid w:val="00622578"/>
    <w:rsid w:val="00625E4A"/>
    <w:rsid w:val="00630901"/>
    <w:rsid w:val="00636CD2"/>
    <w:rsid w:val="0064041C"/>
    <w:rsid w:val="00644056"/>
    <w:rsid w:val="0064677D"/>
    <w:rsid w:val="00650C49"/>
    <w:rsid w:val="00653ED0"/>
    <w:rsid w:val="00657340"/>
    <w:rsid w:val="006628FB"/>
    <w:rsid w:val="00662DFF"/>
    <w:rsid w:val="006651F1"/>
    <w:rsid w:val="00665DC4"/>
    <w:rsid w:val="0067423B"/>
    <w:rsid w:val="00674D18"/>
    <w:rsid w:val="006751EA"/>
    <w:rsid w:val="00676AAF"/>
    <w:rsid w:val="00681233"/>
    <w:rsid w:val="00681379"/>
    <w:rsid w:val="006854D6"/>
    <w:rsid w:val="00685D16"/>
    <w:rsid w:val="00687D22"/>
    <w:rsid w:val="00695C8F"/>
    <w:rsid w:val="00696AFB"/>
    <w:rsid w:val="006A13E6"/>
    <w:rsid w:val="006A3086"/>
    <w:rsid w:val="006A433E"/>
    <w:rsid w:val="006B01DA"/>
    <w:rsid w:val="006B1AF2"/>
    <w:rsid w:val="006B3344"/>
    <w:rsid w:val="006C0E40"/>
    <w:rsid w:val="006C1062"/>
    <w:rsid w:val="006C2612"/>
    <w:rsid w:val="006C5D6A"/>
    <w:rsid w:val="006C69BF"/>
    <w:rsid w:val="006D07AB"/>
    <w:rsid w:val="006D552D"/>
    <w:rsid w:val="006E1031"/>
    <w:rsid w:val="006E23B9"/>
    <w:rsid w:val="006E3AC8"/>
    <w:rsid w:val="006E4797"/>
    <w:rsid w:val="0070444F"/>
    <w:rsid w:val="00711E93"/>
    <w:rsid w:val="00716841"/>
    <w:rsid w:val="00716E32"/>
    <w:rsid w:val="007252C2"/>
    <w:rsid w:val="0073233A"/>
    <w:rsid w:val="007338E9"/>
    <w:rsid w:val="00733FFD"/>
    <w:rsid w:val="00734B0E"/>
    <w:rsid w:val="007365CF"/>
    <w:rsid w:val="0073782C"/>
    <w:rsid w:val="00737E35"/>
    <w:rsid w:val="00741F27"/>
    <w:rsid w:val="00747E93"/>
    <w:rsid w:val="00750D76"/>
    <w:rsid w:val="00756B3F"/>
    <w:rsid w:val="00763437"/>
    <w:rsid w:val="007654B6"/>
    <w:rsid w:val="00766917"/>
    <w:rsid w:val="00770784"/>
    <w:rsid w:val="00775CC9"/>
    <w:rsid w:val="00780892"/>
    <w:rsid w:val="00791989"/>
    <w:rsid w:val="007938B6"/>
    <w:rsid w:val="00793E3C"/>
    <w:rsid w:val="00794F79"/>
    <w:rsid w:val="007A1A55"/>
    <w:rsid w:val="007A23D3"/>
    <w:rsid w:val="007A5C5B"/>
    <w:rsid w:val="007B56B0"/>
    <w:rsid w:val="007B7A61"/>
    <w:rsid w:val="007C12EA"/>
    <w:rsid w:val="007C5D7E"/>
    <w:rsid w:val="007D32FC"/>
    <w:rsid w:val="007D5774"/>
    <w:rsid w:val="007E0216"/>
    <w:rsid w:val="007E037A"/>
    <w:rsid w:val="007E72FD"/>
    <w:rsid w:val="008013B3"/>
    <w:rsid w:val="00806E96"/>
    <w:rsid w:val="00814C88"/>
    <w:rsid w:val="00820CD4"/>
    <w:rsid w:val="00822367"/>
    <w:rsid w:val="00823204"/>
    <w:rsid w:val="008237D4"/>
    <w:rsid w:val="0082392C"/>
    <w:rsid w:val="00826C52"/>
    <w:rsid w:val="00832DD3"/>
    <w:rsid w:val="00833BC2"/>
    <w:rsid w:val="00836050"/>
    <w:rsid w:val="0084733D"/>
    <w:rsid w:val="00847740"/>
    <w:rsid w:val="008506FF"/>
    <w:rsid w:val="00850B39"/>
    <w:rsid w:val="00852969"/>
    <w:rsid w:val="008543C4"/>
    <w:rsid w:val="00863A8C"/>
    <w:rsid w:val="0086460C"/>
    <w:rsid w:val="00865556"/>
    <w:rsid w:val="00870A68"/>
    <w:rsid w:val="00871362"/>
    <w:rsid w:val="00882201"/>
    <w:rsid w:val="0088450C"/>
    <w:rsid w:val="00884BCA"/>
    <w:rsid w:val="00891515"/>
    <w:rsid w:val="008A10A1"/>
    <w:rsid w:val="008A2F33"/>
    <w:rsid w:val="008A31F5"/>
    <w:rsid w:val="008B42EF"/>
    <w:rsid w:val="008B657B"/>
    <w:rsid w:val="008C0F4F"/>
    <w:rsid w:val="008C12F0"/>
    <w:rsid w:val="008C20C3"/>
    <w:rsid w:val="008C27EC"/>
    <w:rsid w:val="008C3847"/>
    <w:rsid w:val="008C6FF1"/>
    <w:rsid w:val="008D1F02"/>
    <w:rsid w:val="008D283C"/>
    <w:rsid w:val="008D66D7"/>
    <w:rsid w:val="008D7636"/>
    <w:rsid w:val="008E029F"/>
    <w:rsid w:val="008E4355"/>
    <w:rsid w:val="008E49D1"/>
    <w:rsid w:val="008E5028"/>
    <w:rsid w:val="008F52DE"/>
    <w:rsid w:val="008F585F"/>
    <w:rsid w:val="008F6F9A"/>
    <w:rsid w:val="00901D35"/>
    <w:rsid w:val="00912188"/>
    <w:rsid w:val="00913575"/>
    <w:rsid w:val="00916EBE"/>
    <w:rsid w:val="0091784B"/>
    <w:rsid w:val="009219F1"/>
    <w:rsid w:val="00921DA5"/>
    <w:rsid w:val="00921DCD"/>
    <w:rsid w:val="00923204"/>
    <w:rsid w:val="009241F4"/>
    <w:rsid w:val="0093035F"/>
    <w:rsid w:val="00941A11"/>
    <w:rsid w:val="00942551"/>
    <w:rsid w:val="0094570F"/>
    <w:rsid w:val="00946766"/>
    <w:rsid w:val="009570CF"/>
    <w:rsid w:val="00957A03"/>
    <w:rsid w:val="00963B3A"/>
    <w:rsid w:val="00965FF4"/>
    <w:rsid w:val="009720B4"/>
    <w:rsid w:val="00977099"/>
    <w:rsid w:val="00982967"/>
    <w:rsid w:val="00983B22"/>
    <w:rsid w:val="00985B69"/>
    <w:rsid w:val="009909E1"/>
    <w:rsid w:val="00995EDB"/>
    <w:rsid w:val="009A1723"/>
    <w:rsid w:val="009A3A09"/>
    <w:rsid w:val="009A457A"/>
    <w:rsid w:val="009C078E"/>
    <w:rsid w:val="009C1666"/>
    <w:rsid w:val="009C3835"/>
    <w:rsid w:val="009C3F8E"/>
    <w:rsid w:val="009C6C42"/>
    <w:rsid w:val="009C7A07"/>
    <w:rsid w:val="009D1458"/>
    <w:rsid w:val="009D5335"/>
    <w:rsid w:val="009D6D3E"/>
    <w:rsid w:val="009E2A1A"/>
    <w:rsid w:val="009E4B86"/>
    <w:rsid w:val="009E7760"/>
    <w:rsid w:val="009F4304"/>
    <w:rsid w:val="009F57E4"/>
    <w:rsid w:val="009F74B7"/>
    <w:rsid w:val="00A02962"/>
    <w:rsid w:val="00A049E7"/>
    <w:rsid w:val="00A11918"/>
    <w:rsid w:val="00A14AD3"/>
    <w:rsid w:val="00A15E4F"/>
    <w:rsid w:val="00A16884"/>
    <w:rsid w:val="00A177E1"/>
    <w:rsid w:val="00A20095"/>
    <w:rsid w:val="00A251C9"/>
    <w:rsid w:val="00A25438"/>
    <w:rsid w:val="00A300A4"/>
    <w:rsid w:val="00A3478B"/>
    <w:rsid w:val="00A403A7"/>
    <w:rsid w:val="00A44927"/>
    <w:rsid w:val="00A45A2F"/>
    <w:rsid w:val="00A46323"/>
    <w:rsid w:val="00A47F6A"/>
    <w:rsid w:val="00A50B94"/>
    <w:rsid w:val="00A51E67"/>
    <w:rsid w:val="00A63BC6"/>
    <w:rsid w:val="00A66381"/>
    <w:rsid w:val="00A77680"/>
    <w:rsid w:val="00A83611"/>
    <w:rsid w:val="00A8766C"/>
    <w:rsid w:val="00A87863"/>
    <w:rsid w:val="00AB076A"/>
    <w:rsid w:val="00AB194B"/>
    <w:rsid w:val="00AC10A6"/>
    <w:rsid w:val="00AC1742"/>
    <w:rsid w:val="00AC1F49"/>
    <w:rsid w:val="00AC226B"/>
    <w:rsid w:val="00AC3EDC"/>
    <w:rsid w:val="00AD0D35"/>
    <w:rsid w:val="00AD56CD"/>
    <w:rsid w:val="00AD636D"/>
    <w:rsid w:val="00AE1363"/>
    <w:rsid w:val="00AE68BB"/>
    <w:rsid w:val="00AE6CCF"/>
    <w:rsid w:val="00AF1432"/>
    <w:rsid w:val="00AF67B4"/>
    <w:rsid w:val="00B006BF"/>
    <w:rsid w:val="00B03BDF"/>
    <w:rsid w:val="00B07316"/>
    <w:rsid w:val="00B1378F"/>
    <w:rsid w:val="00B158C4"/>
    <w:rsid w:val="00B21471"/>
    <w:rsid w:val="00B23A12"/>
    <w:rsid w:val="00B24D60"/>
    <w:rsid w:val="00B27DDE"/>
    <w:rsid w:val="00B340ED"/>
    <w:rsid w:val="00B34490"/>
    <w:rsid w:val="00B472A9"/>
    <w:rsid w:val="00B51D5A"/>
    <w:rsid w:val="00B64F5D"/>
    <w:rsid w:val="00B6563F"/>
    <w:rsid w:val="00B65C5F"/>
    <w:rsid w:val="00B6689B"/>
    <w:rsid w:val="00B67E2F"/>
    <w:rsid w:val="00B70129"/>
    <w:rsid w:val="00B713BE"/>
    <w:rsid w:val="00B75699"/>
    <w:rsid w:val="00B81367"/>
    <w:rsid w:val="00B81C09"/>
    <w:rsid w:val="00B8474F"/>
    <w:rsid w:val="00B91700"/>
    <w:rsid w:val="00B9371F"/>
    <w:rsid w:val="00B93E9E"/>
    <w:rsid w:val="00BA3463"/>
    <w:rsid w:val="00BA4E04"/>
    <w:rsid w:val="00BB2090"/>
    <w:rsid w:val="00BB615F"/>
    <w:rsid w:val="00BB7ABC"/>
    <w:rsid w:val="00BC0EEE"/>
    <w:rsid w:val="00BC5C49"/>
    <w:rsid w:val="00BD0898"/>
    <w:rsid w:val="00BD1B6A"/>
    <w:rsid w:val="00BD25E8"/>
    <w:rsid w:val="00BD2F32"/>
    <w:rsid w:val="00BD318C"/>
    <w:rsid w:val="00BE02E2"/>
    <w:rsid w:val="00BE0A02"/>
    <w:rsid w:val="00BE22A2"/>
    <w:rsid w:val="00BF0F24"/>
    <w:rsid w:val="00BF67FD"/>
    <w:rsid w:val="00C04AC6"/>
    <w:rsid w:val="00C051B4"/>
    <w:rsid w:val="00C05EDA"/>
    <w:rsid w:val="00C1011D"/>
    <w:rsid w:val="00C10A5C"/>
    <w:rsid w:val="00C14F5F"/>
    <w:rsid w:val="00C14F98"/>
    <w:rsid w:val="00C21982"/>
    <w:rsid w:val="00C22508"/>
    <w:rsid w:val="00C24574"/>
    <w:rsid w:val="00C271C6"/>
    <w:rsid w:val="00C36306"/>
    <w:rsid w:val="00C3670A"/>
    <w:rsid w:val="00C46026"/>
    <w:rsid w:val="00C4641C"/>
    <w:rsid w:val="00C50BE1"/>
    <w:rsid w:val="00C50F7F"/>
    <w:rsid w:val="00C53917"/>
    <w:rsid w:val="00C53C49"/>
    <w:rsid w:val="00C5512B"/>
    <w:rsid w:val="00C554B4"/>
    <w:rsid w:val="00C63D69"/>
    <w:rsid w:val="00C65BB3"/>
    <w:rsid w:val="00C70D75"/>
    <w:rsid w:val="00C7123D"/>
    <w:rsid w:val="00C713CC"/>
    <w:rsid w:val="00C72AE0"/>
    <w:rsid w:val="00C74BCE"/>
    <w:rsid w:val="00C81591"/>
    <w:rsid w:val="00C83781"/>
    <w:rsid w:val="00C879EB"/>
    <w:rsid w:val="00C9007F"/>
    <w:rsid w:val="00C93F1B"/>
    <w:rsid w:val="00C94FFB"/>
    <w:rsid w:val="00CA15D1"/>
    <w:rsid w:val="00CB45EC"/>
    <w:rsid w:val="00CB6242"/>
    <w:rsid w:val="00CB675E"/>
    <w:rsid w:val="00CC6543"/>
    <w:rsid w:val="00CC7A05"/>
    <w:rsid w:val="00CD3E18"/>
    <w:rsid w:val="00CD46D5"/>
    <w:rsid w:val="00CD4A30"/>
    <w:rsid w:val="00CD530A"/>
    <w:rsid w:val="00CE1D13"/>
    <w:rsid w:val="00CE25E7"/>
    <w:rsid w:val="00CE348E"/>
    <w:rsid w:val="00CE4E0B"/>
    <w:rsid w:val="00CE5B3D"/>
    <w:rsid w:val="00CF023C"/>
    <w:rsid w:val="00CF0DDB"/>
    <w:rsid w:val="00CF2176"/>
    <w:rsid w:val="00CF33DB"/>
    <w:rsid w:val="00D004A4"/>
    <w:rsid w:val="00D051CA"/>
    <w:rsid w:val="00D057F6"/>
    <w:rsid w:val="00D10DCA"/>
    <w:rsid w:val="00D11D8E"/>
    <w:rsid w:val="00D12B9F"/>
    <w:rsid w:val="00D1659D"/>
    <w:rsid w:val="00D21DE8"/>
    <w:rsid w:val="00D255D1"/>
    <w:rsid w:val="00D30783"/>
    <w:rsid w:val="00D34608"/>
    <w:rsid w:val="00D40A71"/>
    <w:rsid w:val="00D450BB"/>
    <w:rsid w:val="00D47294"/>
    <w:rsid w:val="00D61B69"/>
    <w:rsid w:val="00D6757F"/>
    <w:rsid w:val="00D70696"/>
    <w:rsid w:val="00D73482"/>
    <w:rsid w:val="00D73852"/>
    <w:rsid w:val="00D745D4"/>
    <w:rsid w:val="00D7556F"/>
    <w:rsid w:val="00D81207"/>
    <w:rsid w:val="00D8425D"/>
    <w:rsid w:val="00D8697D"/>
    <w:rsid w:val="00D86B16"/>
    <w:rsid w:val="00D86E82"/>
    <w:rsid w:val="00D907C7"/>
    <w:rsid w:val="00D9405B"/>
    <w:rsid w:val="00D97183"/>
    <w:rsid w:val="00DA3F27"/>
    <w:rsid w:val="00DB3027"/>
    <w:rsid w:val="00DB677E"/>
    <w:rsid w:val="00DB7C62"/>
    <w:rsid w:val="00DD1E75"/>
    <w:rsid w:val="00DD4022"/>
    <w:rsid w:val="00DD44DC"/>
    <w:rsid w:val="00DD64A3"/>
    <w:rsid w:val="00DD76E0"/>
    <w:rsid w:val="00DE01A3"/>
    <w:rsid w:val="00DE4C9C"/>
    <w:rsid w:val="00DE5B6D"/>
    <w:rsid w:val="00DE643B"/>
    <w:rsid w:val="00DE6EE2"/>
    <w:rsid w:val="00DF0A5E"/>
    <w:rsid w:val="00DF442F"/>
    <w:rsid w:val="00E043AD"/>
    <w:rsid w:val="00E062B6"/>
    <w:rsid w:val="00E07013"/>
    <w:rsid w:val="00E10012"/>
    <w:rsid w:val="00E1751A"/>
    <w:rsid w:val="00E179B5"/>
    <w:rsid w:val="00E2303B"/>
    <w:rsid w:val="00E302B4"/>
    <w:rsid w:val="00E328CE"/>
    <w:rsid w:val="00E4173A"/>
    <w:rsid w:val="00E4661C"/>
    <w:rsid w:val="00E47A94"/>
    <w:rsid w:val="00E535DF"/>
    <w:rsid w:val="00E5482B"/>
    <w:rsid w:val="00E60D8B"/>
    <w:rsid w:val="00E634FD"/>
    <w:rsid w:val="00E63D8A"/>
    <w:rsid w:val="00E63EF8"/>
    <w:rsid w:val="00E823C8"/>
    <w:rsid w:val="00E86118"/>
    <w:rsid w:val="00E8707B"/>
    <w:rsid w:val="00E94E73"/>
    <w:rsid w:val="00EA3EF3"/>
    <w:rsid w:val="00EA7E6B"/>
    <w:rsid w:val="00EB00EE"/>
    <w:rsid w:val="00EB1E68"/>
    <w:rsid w:val="00EB2761"/>
    <w:rsid w:val="00EB38F5"/>
    <w:rsid w:val="00EB46CE"/>
    <w:rsid w:val="00EB70C3"/>
    <w:rsid w:val="00EC128F"/>
    <w:rsid w:val="00EC227A"/>
    <w:rsid w:val="00EC368C"/>
    <w:rsid w:val="00EC37AC"/>
    <w:rsid w:val="00ED00C8"/>
    <w:rsid w:val="00ED2E5A"/>
    <w:rsid w:val="00ED3F94"/>
    <w:rsid w:val="00ED47C2"/>
    <w:rsid w:val="00ED48F1"/>
    <w:rsid w:val="00ED6C02"/>
    <w:rsid w:val="00EE0A89"/>
    <w:rsid w:val="00EE13FA"/>
    <w:rsid w:val="00EE2334"/>
    <w:rsid w:val="00EE74AF"/>
    <w:rsid w:val="00EF016D"/>
    <w:rsid w:val="00EF0573"/>
    <w:rsid w:val="00EF45EF"/>
    <w:rsid w:val="00EF695C"/>
    <w:rsid w:val="00F00EA7"/>
    <w:rsid w:val="00F01233"/>
    <w:rsid w:val="00F0160B"/>
    <w:rsid w:val="00F04C94"/>
    <w:rsid w:val="00F1257F"/>
    <w:rsid w:val="00F165B2"/>
    <w:rsid w:val="00F17B67"/>
    <w:rsid w:val="00F30F40"/>
    <w:rsid w:val="00F31CA3"/>
    <w:rsid w:val="00F33307"/>
    <w:rsid w:val="00F336FE"/>
    <w:rsid w:val="00F33989"/>
    <w:rsid w:val="00F34FAD"/>
    <w:rsid w:val="00F371BC"/>
    <w:rsid w:val="00F40300"/>
    <w:rsid w:val="00F43A9E"/>
    <w:rsid w:val="00F45DD7"/>
    <w:rsid w:val="00F50210"/>
    <w:rsid w:val="00F50C64"/>
    <w:rsid w:val="00F52579"/>
    <w:rsid w:val="00F5345F"/>
    <w:rsid w:val="00F65EEA"/>
    <w:rsid w:val="00F6644A"/>
    <w:rsid w:val="00F7008D"/>
    <w:rsid w:val="00F74163"/>
    <w:rsid w:val="00F76B1C"/>
    <w:rsid w:val="00F9353D"/>
    <w:rsid w:val="00F9726B"/>
    <w:rsid w:val="00FB255F"/>
    <w:rsid w:val="00FB7FFB"/>
    <w:rsid w:val="00FC1FEA"/>
    <w:rsid w:val="00FD3F83"/>
    <w:rsid w:val="00FD43CB"/>
    <w:rsid w:val="00FD5983"/>
    <w:rsid w:val="00FE46D5"/>
    <w:rsid w:val="00FF0457"/>
    <w:rsid w:val="00FF1E37"/>
    <w:rsid w:val="00FF2283"/>
    <w:rsid w:val="00FF4AB2"/>
    <w:rsid w:val="00FF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tionnonrsolue1">
    <w:name w:val="Mention non résolue1"/>
    <w:basedOn w:val="DefaultParagraphFont"/>
    <w:uiPriority w:val="99"/>
    <w:semiHidden/>
    <w:unhideWhenUsed/>
    <w:rsid w:val="00EB1E68"/>
    <w:rPr>
      <w:color w:val="605E5C"/>
      <w:shd w:val="clear" w:color="auto" w:fill="E1DFDD"/>
    </w:rPr>
  </w:style>
  <w:style w:type="paragraph" w:customStyle="1" w:styleId="xmsonormal">
    <w:name w:val="x_msonormal"/>
    <w:basedOn w:val="Normal"/>
    <w:rsid w:val="00F33989"/>
    <w:pPr>
      <w:widowControl/>
      <w:spacing w:before="100" w:beforeAutospacing="1" w:after="100" w:afterAutospacing="1"/>
      <w:jc w:val="left"/>
    </w:pPr>
    <w:rPr>
      <w:rFonts w:ascii="Times New Roman" w:eastAsia="Times New Roman" w:hAnsi="Times New Roman" w:cs="Times New Roman"/>
      <w:lang w:val="fr-FR" w:eastAsia="fr-FR"/>
    </w:rPr>
  </w:style>
  <w:style w:type="character" w:styleId="Strong">
    <w:name w:val="Strong"/>
    <w:basedOn w:val="DefaultParagraphFont"/>
    <w:uiPriority w:val="22"/>
    <w:qFormat/>
    <w:rsid w:val="00F5345F"/>
    <w:rPr>
      <w:b/>
      <w:bCs/>
    </w:rPr>
  </w:style>
  <w:style w:type="paragraph" w:styleId="ListParagraph">
    <w:name w:val="List Paragraph"/>
    <w:basedOn w:val="Normal"/>
    <w:uiPriority w:val="34"/>
    <w:qFormat/>
    <w:rsid w:val="00D12B9F"/>
    <w:pPr>
      <w:widowControl/>
      <w:spacing w:after="160" w:line="259" w:lineRule="auto"/>
      <w:ind w:left="720"/>
      <w:contextualSpacing/>
      <w:jc w:val="left"/>
    </w:pPr>
    <w:rPr>
      <w:rFonts w:asciiTheme="minorHAnsi" w:eastAsiaTheme="minorHAnsi" w:hAnsiTheme="minorHAnsi" w:cstheme="minorBidi"/>
      <w:sz w:val="22"/>
      <w:szCs w:val="22"/>
      <w:lang w:val="fr-FR"/>
    </w:rPr>
  </w:style>
  <w:style w:type="paragraph" w:styleId="NoSpacing">
    <w:name w:val="No Spacing"/>
    <w:uiPriority w:val="1"/>
    <w:qFormat/>
    <w:rsid w:val="001C6FE0"/>
    <w:pPr>
      <w:widowControl/>
      <w:jc w:val="left"/>
    </w:pPr>
    <w:rPr>
      <w:rFonts w:asciiTheme="minorHAnsi" w:eastAsiaTheme="minorHAnsi" w:hAnsiTheme="minorHAnsi" w:cstheme="minorBidi"/>
      <w:sz w:val="22"/>
      <w:szCs w:val="22"/>
      <w:lang w:val="fr-FR"/>
    </w:rPr>
  </w:style>
  <w:style w:type="character" w:styleId="CommentReference">
    <w:name w:val="annotation reference"/>
    <w:basedOn w:val="DefaultParagraphFont"/>
    <w:uiPriority w:val="99"/>
    <w:semiHidden/>
    <w:unhideWhenUsed/>
    <w:rsid w:val="0003121D"/>
    <w:rPr>
      <w:sz w:val="16"/>
      <w:szCs w:val="16"/>
    </w:rPr>
  </w:style>
  <w:style w:type="character" w:customStyle="1" w:styleId="docsum-authors">
    <w:name w:val="docsum-authors"/>
    <w:basedOn w:val="DefaultParagraphFont"/>
    <w:rsid w:val="00ED00C8"/>
  </w:style>
  <w:style w:type="character" w:customStyle="1" w:styleId="docsum-journal-citation">
    <w:name w:val="docsum-journal-citation"/>
    <w:basedOn w:val="DefaultParagraphFont"/>
    <w:rsid w:val="00ED00C8"/>
  </w:style>
  <w:style w:type="paragraph" w:customStyle="1" w:styleId="MDPI71References">
    <w:name w:val="MDPI_7.1_References"/>
    <w:qFormat/>
    <w:rsid w:val="00062F87"/>
    <w:pPr>
      <w:widowControl/>
      <w:numPr>
        <w:numId w:val="15"/>
      </w:numPr>
      <w:spacing w:line="260" w:lineRule="atLeast"/>
    </w:pPr>
    <w:rPr>
      <w:rFonts w:ascii="Palatino Linotype" w:eastAsia="Times New Roman" w:hAnsi="Palatino Linotype" w:cs="Times New Roman"/>
      <w:snapToGrid w:val="0"/>
      <w:color w:val="000000"/>
      <w:sz w:val="18"/>
      <w:szCs w:val="20"/>
      <w:lang w:eastAsia="de-DE" w:bidi="en-US"/>
    </w:rPr>
  </w:style>
  <w:style w:type="character" w:customStyle="1" w:styleId="Mentionnonrsolue2">
    <w:name w:val="Mention non résolue2"/>
    <w:basedOn w:val="DefaultParagraphFont"/>
    <w:uiPriority w:val="99"/>
    <w:semiHidden/>
    <w:unhideWhenUsed/>
    <w:rsid w:val="00EB00EE"/>
    <w:rPr>
      <w:color w:val="605E5C"/>
      <w:shd w:val="clear" w:color="auto" w:fill="E1DFDD"/>
    </w:rPr>
  </w:style>
  <w:style w:type="paragraph" w:styleId="Footer">
    <w:name w:val="footer"/>
    <w:basedOn w:val="Normal"/>
    <w:link w:val="FooterChar"/>
    <w:uiPriority w:val="99"/>
    <w:unhideWhenUsed/>
    <w:rsid w:val="004B5719"/>
    <w:pPr>
      <w:tabs>
        <w:tab w:val="center" w:pos="4536"/>
        <w:tab w:val="right" w:pos="9072"/>
      </w:tabs>
    </w:pPr>
  </w:style>
  <w:style w:type="character" w:customStyle="1" w:styleId="FooterChar">
    <w:name w:val="Footer Char"/>
    <w:basedOn w:val="DefaultParagraphFont"/>
    <w:link w:val="Footer"/>
    <w:uiPriority w:val="99"/>
    <w:rsid w:val="004B5719"/>
  </w:style>
  <w:style w:type="paragraph" w:styleId="BalloonText">
    <w:name w:val="Balloon Text"/>
    <w:basedOn w:val="Normal"/>
    <w:link w:val="BalloonTextChar"/>
    <w:uiPriority w:val="99"/>
    <w:semiHidden/>
    <w:unhideWhenUsed/>
    <w:rsid w:val="00546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96F"/>
    <w:rPr>
      <w:rFonts w:ascii="Segoe UI" w:hAnsi="Segoe UI" w:cs="Segoe UI"/>
      <w:sz w:val="18"/>
      <w:szCs w:val="18"/>
    </w:rPr>
  </w:style>
  <w:style w:type="paragraph" w:styleId="CommentText">
    <w:name w:val="annotation text"/>
    <w:basedOn w:val="Normal"/>
    <w:link w:val="CommentTextChar"/>
    <w:uiPriority w:val="99"/>
    <w:unhideWhenUsed/>
    <w:rsid w:val="001C2A52"/>
    <w:rPr>
      <w:sz w:val="20"/>
      <w:szCs w:val="20"/>
    </w:rPr>
  </w:style>
  <w:style w:type="character" w:customStyle="1" w:styleId="CommentTextChar">
    <w:name w:val="Comment Text Char"/>
    <w:basedOn w:val="DefaultParagraphFont"/>
    <w:link w:val="CommentText"/>
    <w:uiPriority w:val="99"/>
    <w:rsid w:val="001C2A52"/>
    <w:rPr>
      <w:sz w:val="20"/>
      <w:szCs w:val="20"/>
    </w:rPr>
  </w:style>
  <w:style w:type="paragraph" w:styleId="CommentSubject">
    <w:name w:val="annotation subject"/>
    <w:basedOn w:val="CommentText"/>
    <w:next w:val="CommentText"/>
    <w:link w:val="CommentSubjectChar"/>
    <w:uiPriority w:val="99"/>
    <w:semiHidden/>
    <w:unhideWhenUsed/>
    <w:rsid w:val="001C2A52"/>
    <w:rPr>
      <w:b/>
      <w:bCs/>
    </w:rPr>
  </w:style>
  <w:style w:type="character" w:customStyle="1" w:styleId="CommentSubjectChar">
    <w:name w:val="Comment Subject Char"/>
    <w:basedOn w:val="CommentTextChar"/>
    <w:link w:val="CommentSubject"/>
    <w:uiPriority w:val="99"/>
    <w:semiHidden/>
    <w:rsid w:val="001C2A52"/>
    <w:rPr>
      <w:b/>
      <w:bCs/>
      <w:sz w:val="20"/>
      <w:szCs w:val="20"/>
    </w:rPr>
  </w:style>
  <w:style w:type="paragraph" w:styleId="NormalWeb">
    <w:name w:val="Normal (Web)"/>
    <w:basedOn w:val="Normal"/>
    <w:uiPriority w:val="99"/>
    <w:semiHidden/>
    <w:unhideWhenUsed/>
    <w:rsid w:val="00E4661C"/>
    <w:pPr>
      <w:widowControl/>
      <w:spacing w:before="100" w:beforeAutospacing="1" w:after="100" w:afterAutospacing="1"/>
      <w:jc w:val="left"/>
    </w:pPr>
    <w:rPr>
      <w:rFonts w:ascii="Times New Roman" w:eastAsia="Times New Roman" w:hAnsi="Times New Roman" w:cs="Times New Roman"/>
      <w:lang w:val="fr-FR" w:eastAsia="fr-FR"/>
    </w:rPr>
  </w:style>
  <w:style w:type="character" w:styleId="LineNumber">
    <w:name w:val="line number"/>
    <w:basedOn w:val="DefaultParagraphFont"/>
    <w:uiPriority w:val="99"/>
    <w:semiHidden/>
    <w:unhideWhenUsed/>
    <w:rsid w:val="00051A96"/>
  </w:style>
  <w:style w:type="character" w:styleId="UnresolvedMention">
    <w:name w:val="Unresolved Mention"/>
    <w:basedOn w:val="DefaultParagraphFont"/>
    <w:uiPriority w:val="99"/>
    <w:semiHidden/>
    <w:unhideWhenUsed/>
    <w:rsid w:val="00467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5762">
      <w:bodyDiv w:val="1"/>
      <w:marLeft w:val="0"/>
      <w:marRight w:val="0"/>
      <w:marTop w:val="0"/>
      <w:marBottom w:val="0"/>
      <w:divBdr>
        <w:top w:val="none" w:sz="0" w:space="0" w:color="auto"/>
        <w:left w:val="none" w:sz="0" w:space="0" w:color="auto"/>
        <w:bottom w:val="none" w:sz="0" w:space="0" w:color="auto"/>
        <w:right w:val="none" w:sz="0" w:space="0" w:color="auto"/>
      </w:divBdr>
      <w:divsChild>
        <w:div w:id="361707455">
          <w:marLeft w:val="75"/>
          <w:marRight w:val="75"/>
          <w:marTop w:val="75"/>
          <w:marBottom w:val="75"/>
          <w:divBdr>
            <w:top w:val="none" w:sz="0" w:space="0" w:color="auto"/>
            <w:left w:val="none" w:sz="0" w:space="0" w:color="auto"/>
            <w:bottom w:val="none" w:sz="0" w:space="0" w:color="auto"/>
            <w:right w:val="none" w:sz="0" w:space="0" w:color="auto"/>
          </w:divBdr>
        </w:div>
      </w:divsChild>
    </w:div>
    <w:div w:id="346757353">
      <w:bodyDiv w:val="1"/>
      <w:marLeft w:val="0"/>
      <w:marRight w:val="0"/>
      <w:marTop w:val="0"/>
      <w:marBottom w:val="0"/>
      <w:divBdr>
        <w:top w:val="none" w:sz="0" w:space="0" w:color="auto"/>
        <w:left w:val="none" w:sz="0" w:space="0" w:color="auto"/>
        <w:bottom w:val="none" w:sz="0" w:space="0" w:color="auto"/>
        <w:right w:val="none" w:sz="0" w:space="0" w:color="auto"/>
      </w:divBdr>
    </w:div>
    <w:div w:id="593973196">
      <w:bodyDiv w:val="1"/>
      <w:marLeft w:val="0"/>
      <w:marRight w:val="0"/>
      <w:marTop w:val="0"/>
      <w:marBottom w:val="0"/>
      <w:divBdr>
        <w:top w:val="none" w:sz="0" w:space="0" w:color="auto"/>
        <w:left w:val="none" w:sz="0" w:space="0" w:color="auto"/>
        <w:bottom w:val="none" w:sz="0" w:space="0" w:color="auto"/>
        <w:right w:val="none" w:sz="0" w:space="0" w:color="auto"/>
      </w:divBdr>
    </w:div>
    <w:div w:id="836265823">
      <w:bodyDiv w:val="1"/>
      <w:marLeft w:val="0"/>
      <w:marRight w:val="0"/>
      <w:marTop w:val="0"/>
      <w:marBottom w:val="0"/>
      <w:divBdr>
        <w:top w:val="none" w:sz="0" w:space="0" w:color="auto"/>
        <w:left w:val="none" w:sz="0" w:space="0" w:color="auto"/>
        <w:bottom w:val="none" w:sz="0" w:space="0" w:color="auto"/>
        <w:right w:val="none" w:sz="0" w:space="0" w:color="auto"/>
      </w:divBdr>
      <w:divsChild>
        <w:div w:id="1816411735">
          <w:marLeft w:val="0"/>
          <w:marRight w:val="0"/>
          <w:marTop w:val="0"/>
          <w:marBottom w:val="0"/>
          <w:divBdr>
            <w:top w:val="none" w:sz="0" w:space="0" w:color="auto"/>
            <w:left w:val="none" w:sz="0" w:space="0" w:color="auto"/>
            <w:bottom w:val="none" w:sz="0" w:space="0" w:color="auto"/>
            <w:right w:val="none" w:sz="0" w:space="0" w:color="auto"/>
          </w:divBdr>
        </w:div>
      </w:divsChild>
    </w:div>
    <w:div w:id="935677497">
      <w:bodyDiv w:val="1"/>
      <w:marLeft w:val="0"/>
      <w:marRight w:val="0"/>
      <w:marTop w:val="0"/>
      <w:marBottom w:val="0"/>
      <w:divBdr>
        <w:top w:val="none" w:sz="0" w:space="0" w:color="auto"/>
        <w:left w:val="none" w:sz="0" w:space="0" w:color="auto"/>
        <w:bottom w:val="none" w:sz="0" w:space="0" w:color="auto"/>
        <w:right w:val="none" w:sz="0" w:space="0" w:color="auto"/>
      </w:divBdr>
    </w:div>
    <w:div w:id="993610695">
      <w:bodyDiv w:val="1"/>
      <w:marLeft w:val="0"/>
      <w:marRight w:val="0"/>
      <w:marTop w:val="0"/>
      <w:marBottom w:val="0"/>
      <w:divBdr>
        <w:top w:val="none" w:sz="0" w:space="0" w:color="auto"/>
        <w:left w:val="none" w:sz="0" w:space="0" w:color="auto"/>
        <w:bottom w:val="none" w:sz="0" w:space="0" w:color="auto"/>
        <w:right w:val="none" w:sz="0" w:space="0" w:color="auto"/>
      </w:divBdr>
    </w:div>
    <w:div w:id="1145975975">
      <w:bodyDiv w:val="1"/>
      <w:marLeft w:val="0"/>
      <w:marRight w:val="0"/>
      <w:marTop w:val="0"/>
      <w:marBottom w:val="0"/>
      <w:divBdr>
        <w:top w:val="none" w:sz="0" w:space="0" w:color="auto"/>
        <w:left w:val="none" w:sz="0" w:space="0" w:color="auto"/>
        <w:bottom w:val="none" w:sz="0" w:space="0" w:color="auto"/>
        <w:right w:val="none" w:sz="0" w:space="0" w:color="auto"/>
      </w:divBdr>
    </w:div>
    <w:div w:id="1484202420">
      <w:bodyDiv w:val="1"/>
      <w:marLeft w:val="0"/>
      <w:marRight w:val="0"/>
      <w:marTop w:val="0"/>
      <w:marBottom w:val="0"/>
      <w:divBdr>
        <w:top w:val="none" w:sz="0" w:space="0" w:color="auto"/>
        <w:left w:val="none" w:sz="0" w:space="0" w:color="auto"/>
        <w:bottom w:val="none" w:sz="0" w:space="0" w:color="auto"/>
        <w:right w:val="none" w:sz="0" w:space="0" w:color="auto"/>
      </w:divBdr>
    </w:div>
    <w:div w:id="1523861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bralto@netri.fr" TargetMode="External"/><Relationship Id="rId18" Type="http://schemas.openxmlformats.org/officeDocument/2006/relationships/hyperlink" Target="mailto:melissa.messe@etu.unistra.fr" TargetMode="External"/><Relationship Id="rId26" Type="http://schemas.openxmlformats.org/officeDocument/2006/relationships/hyperlink" Target="https://pubmed.ncbi.nlm.nih.gov/31534222/" TargetMode="External"/><Relationship Id="rId39" Type="http://schemas.openxmlformats.org/officeDocument/2006/relationships/footer" Target="footer2.xml"/><Relationship Id="rId21" Type="http://schemas.openxmlformats.org/officeDocument/2006/relationships/hyperlink" Target="mailto:monique.dontenwill@unistra.fr" TargetMode="External"/><Relationship Id="rId34" Type="http://schemas.openxmlformats.org/officeDocument/2006/relationships/hyperlink" Target="https://pubmed.ncbi.nlm.nih.gov/27328705/"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arramendy@netri.fr" TargetMode="External"/><Relationship Id="rId20" Type="http://schemas.openxmlformats.org/officeDocument/2006/relationships/hyperlink" Target="mailto:benoit.lhermitte@chru-strasbourg.fr" TargetMode="External"/><Relationship Id="rId29" Type="http://schemas.openxmlformats.org/officeDocument/2006/relationships/hyperlink" Target="https://pubmed.ncbi.nlm.nih.gov/2962506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ntard@netri.fr" TargetMode="External"/><Relationship Id="rId24" Type="http://schemas.openxmlformats.org/officeDocument/2006/relationships/hyperlink" Target="https://pubmed.ncbi.nlm.nih.gov/32381657/" TargetMode="External"/><Relationship Id="rId32" Type="http://schemas.openxmlformats.org/officeDocument/2006/relationships/hyperlink" Target="https://pubmed.ncbi.nlm.nih.gov/21909104/"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debis@netri.fr" TargetMode="External"/><Relationship Id="rId23" Type="http://schemas.openxmlformats.org/officeDocument/2006/relationships/hyperlink" Target="mailto:Natacha.entz-werle@chru-strasbourg.fr" TargetMode="External"/><Relationship Id="rId28" Type="http://schemas.openxmlformats.org/officeDocument/2006/relationships/hyperlink" Target="https://pubmed.ncbi.nlm.nih.gov/31534219/" TargetMode="External"/><Relationship Id="rId36" Type="http://schemas.openxmlformats.org/officeDocument/2006/relationships/header" Target="header1.xml"/><Relationship Id="rId10" Type="http://schemas.openxmlformats.org/officeDocument/2006/relationships/hyperlink" Target="mailto:gleyzes@netri.fr" TargetMode="External"/><Relationship Id="rId19" Type="http://schemas.openxmlformats.org/officeDocument/2006/relationships/hyperlink" Target="mailto:marina.pierrevelcin@etu.unistra.fr" TargetMode="External"/><Relationship Id="rId31" Type="http://schemas.openxmlformats.org/officeDocument/2006/relationships/hyperlink" Target="https://pubmed.ncbi.nlm.nih.gov/25913192/" TargetMode="External"/><Relationship Id="rId4" Type="http://schemas.openxmlformats.org/officeDocument/2006/relationships/settings" Target="settings.xml"/><Relationship Id="rId9" Type="http://schemas.openxmlformats.org/officeDocument/2006/relationships/hyperlink" Target="mailto:batut@netri.fr" TargetMode="External"/><Relationship Id="rId14" Type="http://schemas.openxmlformats.org/officeDocument/2006/relationships/hyperlink" Target="mailto:vieira@netri.fr" TargetMode="External"/><Relationship Id="rId22" Type="http://schemas.openxmlformats.org/officeDocument/2006/relationships/hyperlink" Target="mailto:Natacha.entz-werle@chru-strasbourg.fr" TargetMode="External"/><Relationship Id="rId27" Type="http://schemas.openxmlformats.org/officeDocument/2006/relationships/hyperlink" Target="https://pubmed.ncbi.nlm.nih.gov/31327527/" TargetMode="External"/><Relationship Id="rId30" Type="http://schemas.openxmlformats.org/officeDocument/2006/relationships/hyperlink" Target="https://pubmed.ncbi.nlm.nih.gov/28959975/" TargetMode="External"/><Relationship Id="rId35" Type="http://schemas.openxmlformats.org/officeDocument/2006/relationships/hyperlink" Target="https://pubmed.ncbi.nlm.nih.gov/28791769/" TargetMode="External"/><Relationship Id="rId8" Type="http://schemas.openxmlformats.org/officeDocument/2006/relationships/hyperlink" Target="mailto:quentin.fuchs2@etu.unistra.fr" TargetMode="External"/><Relationship Id="rId3" Type="http://schemas.openxmlformats.org/officeDocument/2006/relationships/styles" Target="styles.xml"/><Relationship Id="rId12" Type="http://schemas.openxmlformats.org/officeDocument/2006/relationships/hyperlink" Target="mailto:miny@netri.fr" TargetMode="External"/><Relationship Id="rId17" Type="http://schemas.openxmlformats.org/officeDocument/2006/relationships/hyperlink" Target="mailto:honegger@netri.fr" TargetMode="External"/><Relationship Id="rId25" Type="http://schemas.openxmlformats.org/officeDocument/2006/relationships/hyperlink" Target="https://pubmed.ncbi.nlm.nih.gov/31625910/" TargetMode="External"/><Relationship Id="rId33" Type="http://schemas.openxmlformats.org/officeDocument/2006/relationships/hyperlink" Target="https://pubmed.ncbi.nlm.nih.gov/22709330/"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2001C-B3F0-435F-8B70-4E9A09B1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12</Pages>
  <Words>5877</Words>
  <Characters>33502</Characters>
  <Application>Microsoft Office Word</Application>
  <DocSecurity>0</DocSecurity>
  <Lines>279</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Natacha ENTZ WERLE</dc:creator>
  <cp:lastModifiedBy>Nilanjana Das</cp:lastModifiedBy>
  <cp:revision>35</cp:revision>
  <dcterms:created xsi:type="dcterms:W3CDTF">2021-07-05T15:23:00Z</dcterms:created>
  <dcterms:modified xsi:type="dcterms:W3CDTF">2021-07-05T18:20:00Z</dcterms:modified>
</cp:coreProperties>
</file>