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A27F" w14:textId="3082518B" w:rsidR="00263CF5" w:rsidRPr="0079756E" w:rsidRDefault="00551D82" w:rsidP="00806460">
      <w:pPr>
        <w:rPr>
          <w:color w:val="808080"/>
        </w:rPr>
      </w:pPr>
      <w:r w:rsidRPr="0079756E">
        <w:rPr>
          <w:b/>
          <w:color w:val="000000"/>
        </w:rPr>
        <w:t>TITLE:</w:t>
      </w:r>
    </w:p>
    <w:p w14:paraId="59AAC127" w14:textId="1546E6BB" w:rsidR="006E4797" w:rsidRPr="0079756E" w:rsidRDefault="00E56376">
      <w:bookmarkStart w:id="0" w:name="_Hlk71229720"/>
      <w:r w:rsidRPr="0079756E">
        <w:t>M</w:t>
      </w:r>
      <w:r w:rsidR="00FA744F" w:rsidRPr="0079756E">
        <w:t xml:space="preserve">esenchymal </w:t>
      </w:r>
      <w:r w:rsidR="00D3534D">
        <w:t>S</w:t>
      </w:r>
      <w:r w:rsidR="00FA744F" w:rsidRPr="0079756E">
        <w:t xml:space="preserve">tem </w:t>
      </w:r>
      <w:r w:rsidR="00D3534D">
        <w:t>C</w:t>
      </w:r>
      <w:r w:rsidR="00FA744F" w:rsidRPr="0079756E">
        <w:t>ell</w:t>
      </w:r>
      <w:r w:rsidRPr="0079756E">
        <w:t xml:space="preserve"> </w:t>
      </w:r>
      <w:r w:rsidR="00D3534D">
        <w:t>R</w:t>
      </w:r>
      <w:r w:rsidRPr="0079756E">
        <w:t xml:space="preserve">egulation of </w:t>
      </w:r>
      <w:r w:rsidR="00D3534D">
        <w:t>M</w:t>
      </w:r>
      <w:r w:rsidRPr="0079756E">
        <w:t xml:space="preserve">acrophage </w:t>
      </w:r>
      <w:r w:rsidR="00D3534D">
        <w:t>P</w:t>
      </w:r>
      <w:r w:rsidRPr="0079756E">
        <w:t xml:space="preserve">hagocytosis; </w:t>
      </w:r>
      <w:r w:rsidR="00D3534D">
        <w:t>Q</w:t>
      </w:r>
      <w:r w:rsidRPr="0079756E">
        <w:t xml:space="preserve">uantitation and </w:t>
      </w:r>
      <w:r w:rsidR="00D3534D">
        <w:t>I</w:t>
      </w:r>
      <w:r w:rsidRPr="0079756E">
        <w:t>maging</w:t>
      </w:r>
    </w:p>
    <w:bookmarkEnd w:id="0"/>
    <w:p w14:paraId="06C0C87E" w14:textId="77777777" w:rsidR="006E4797" w:rsidRPr="0079756E" w:rsidRDefault="006E4797">
      <w:pPr>
        <w:rPr>
          <w:b/>
        </w:rPr>
      </w:pPr>
    </w:p>
    <w:p w14:paraId="570133B3" w14:textId="45EE73FD" w:rsidR="00263CF5" w:rsidRPr="0079756E" w:rsidRDefault="00551D82">
      <w:pPr>
        <w:rPr>
          <w:b/>
        </w:rPr>
      </w:pPr>
      <w:r w:rsidRPr="0079756E">
        <w:rPr>
          <w:b/>
        </w:rPr>
        <w:t>AUTHORS AND AFFILIATIONS:</w:t>
      </w:r>
    </w:p>
    <w:p w14:paraId="1FBF6A0A" w14:textId="67E480EE" w:rsidR="00806460" w:rsidRPr="0079756E" w:rsidRDefault="0006549D" w:rsidP="003C59A9">
      <w:r w:rsidRPr="0079756E">
        <w:t xml:space="preserve">Jodi F. Evans, </w:t>
      </w:r>
      <w:r w:rsidR="001B7F5E" w:rsidRPr="0079756E">
        <w:t xml:space="preserve">Anthony </w:t>
      </w:r>
      <w:r w:rsidR="004921BB" w:rsidRPr="0079756E">
        <w:t xml:space="preserve">E. </w:t>
      </w:r>
      <w:r w:rsidR="001B7F5E" w:rsidRPr="0079756E">
        <w:t>Ricigliano</w:t>
      </w:r>
      <w:r w:rsidR="00F50EA3" w:rsidRPr="0079756E">
        <w:t>,</w:t>
      </w:r>
      <w:r w:rsidR="001B7F5E" w:rsidRPr="0079756E">
        <w:t xml:space="preserve"> Anthony </w:t>
      </w:r>
      <w:r w:rsidR="00C3032E" w:rsidRPr="0079756E">
        <w:t xml:space="preserve">V. </w:t>
      </w:r>
      <w:proofErr w:type="spellStart"/>
      <w:r w:rsidR="001B7F5E" w:rsidRPr="0079756E">
        <w:t>Morante</w:t>
      </w:r>
      <w:proofErr w:type="spellEnd"/>
      <w:r w:rsidR="001B7F5E" w:rsidRPr="0079756E">
        <w:t xml:space="preserve">, </w:t>
      </w:r>
      <w:r w:rsidR="00FD1ACB" w:rsidRPr="0079756E">
        <w:t xml:space="preserve">Emily Martinez, </w:t>
      </w:r>
      <w:proofErr w:type="spellStart"/>
      <w:r w:rsidR="00FD1ACB" w:rsidRPr="0079756E">
        <w:t>Darlisy</w:t>
      </w:r>
      <w:proofErr w:type="spellEnd"/>
      <w:r w:rsidR="00FD1ACB" w:rsidRPr="0079756E">
        <w:t xml:space="preserve"> Vargas</w:t>
      </w:r>
      <w:r w:rsidR="00806460" w:rsidRPr="0079756E">
        <w:t xml:space="preserve">, </w:t>
      </w:r>
      <w:r w:rsidR="001B7F5E" w:rsidRPr="0079756E">
        <w:t xml:space="preserve">Jonah </w:t>
      </w:r>
      <w:proofErr w:type="spellStart"/>
      <w:r w:rsidR="001B7F5E" w:rsidRPr="0079756E">
        <w:t>Thyag</w:t>
      </w:r>
      <w:r w:rsidR="00F50EA3" w:rsidRPr="0079756E">
        <w:t>a</w:t>
      </w:r>
      <w:r w:rsidR="001B7F5E" w:rsidRPr="0079756E">
        <w:t>raj</w:t>
      </w:r>
      <w:proofErr w:type="spellEnd"/>
    </w:p>
    <w:p w14:paraId="60015D36" w14:textId="77777777" w:rsidR="00806460" w:rsidRPr="0079756E" w:rsidRDefault="00806460" w:rsidP="003C59A9"/>
    <w:p w14:paraId="141ABDE5" w14:textId="4387E50B" w:rsidR="006E4797" w:rsidRPr="0079756E" w:rsidRDefault="0006549D" w:rsidP="003C59A9">
      <w:r w:rsidRPr="0079756E">
        <w:t>Molloy College</w:t>
      </w:r>
      <w:r w:rsidR="008F16B4" w:rsidRPr="0079756E">
        <w:t>, Rockville Centre, N</w:t>
      </w:r>
      <w:r w:rsidR="0079756E" w:rsidRPr="0079756E">
        <w:t xml:space="preserve">ew </w:t>
      </w:r>
      <w:r w:rsidR="008F16B4" w:rsidRPr="0079756E">
        <w:t>Y</w:t>
      </w:r>
      <w:r w:rsidR="0079756E" w:rsidRPr="0079756E">
        <w:t>ork</w:t>
      </w:r>
      <w:r w:rsidR="00806460" w:rsidRPr="0079756E">
        <w:t>, US</w:t>
      </w:r>
      <w:r w:rsidR="00551D82" w:rsidRPr="0079756E">
        <w:t>.</w:t>
      </w:r>
    </w:p>
    <w:p w14:paraId="7402836E" w14:textId="77777777" w:rsidR="00806460" w:rsidRPr="0079756E" w:rsidRDefault="00806460" w:rsidP="003C59A9"/>
    <w:p w14:paraId="3E86F26A" w14:textId="74794E9C" w:rsidR="00806460" w:rsidRPr="0079756E" w:rsidRDefault="00806460" w:rsidP="003C59A9">
      <w:r w:rsidRPr="0079756E">
        <w:t>Email addresses of co-authors:</w:t>
      </w:r>
    </w:p>
    <w:p w14:paraId="735C79F2" w14:textId="44332A5D" w:rsidR="00806460" w:rsidRPr="0079756E" w:rsidRDefault="00806460">
      <w:r w:rsidRPr="0079756E">
        <w:t>Jodi F. Evans</w:t>
      </w:r>
      <w:r w:rsidR="007D5242" w:rsidRPr="0079756E">
        <w:tab/>
      </w:r>
      <w:r w:rsidR="007D5242" w:rsidRPr="0079756E">
        <w:tab/>
      </w:r>
      <w:r w:rsidR="007D5242" w:rsidRPr="0079756E">
        <w:tab/>
      </w:r>
      <w:r w:rsidRPr="0079756E">
        <w:t>(jevans@molloy.edu)</w:t>
      </w:r>
    </w:p>
    <w:p w14:paraId="6E54C06F" w14:textId="79ED0DF2" w:rsidR="00806460" w:rsidRPr="0079756E" w:rsidRDefault="00806460">
      <w:r w:rsidRPr="0079756E">
        <w:t>Anthony E. Ricigliano</w:t>
      </w:r>
      <w:r w:rsidR="007D5242" w:rsidRPr="0079756E">
        <w:tab/>
      </w:r>
      <w:r w:rsidR="007D5242" w:rsidRPr="0079756E">
        <w:tab/>
      </w:r>
      <w:r w:rsidRPr="0079756E">
        <w:t>(aricigliano1@pride.hofstra.edu)</w:t>
      </w:r>
    </w:p>
    <w:p w14:paraId="4CB0E912" w14:textId="163CE6CA" w:rsidR="00806460" w:rsidRPr="0079756E" w:rsidRDefault="00806460">
      <w:r w:rsidRPr="0079756E">
        <w:t xml:space="preserve">Anthony V. </w:t>
      </w:r>
      <w:proofErr w:type="spellStart"/>
      <w:r w:rsidRPr="0079756E">
        <w:t>Morante</w:t>
      </w:r>
      <w:proofErr w:type="spellEnd"/>
      <w:r w:rsidR="007D5242" w:rsidRPr="0079756E">
        <w:tab/>
      </w:r>
      <w:r w:rsidR="007D5242" w:rsidRPr="0079756E">
        <w:tab/>
      </w:r>
      <w:r w:rsidRPr="0079756E">
        <w:t>(amorante1@fordham.edu)</w:t>
      </w:r>
    </w:p>
    <w:p w14:paraId="414D3F7E" w14:textId="396EA02F" w:rsidR="00806460" w:rsidRPr="0079756E" w:rsidRDefault="00806460">
      <w:r w:rsidRPr="0079756E">
        <w:t>Emily Martinez</w:t>
      </w:r>
      <w:r w:rsidR="007D5242" w:rsidRPr="0079756E">
        <w:tab/>
      </w:r>
      <w:r w:rsidR="007D5242" w:rsidRPr="0079756E">
        <w:tab/>
      </w:r>
      <w:r w:rsidRPr="0079756E">
        <w:t>(emartinez@lions.molloy.edu)</w:t>
      </w:r>
    </w:p>
    <w:p w14:paraId="75099B35" w14:textId="64040BE1" w:rsidR="00806460" w:rsidRPr="0079756E" w:rsidRDefault="00806460">
      <w:proofErr w:type="spellStart"/>
      <w:r w:rsidRPr="0079756E">
        <w:t>Darlisy</w:t>
      </w:r>
      <w:proofErr w:type="spellEnd"/>
      <w:r w:rsidRPr="0079756E">
        <w:t xml:space="preserve"> Vargas</w:t>
      </w:r>
      <w:r w:rsidR="007D5242" w:rsidRPr="0079756E">
        <w:tab/>
      </w:r>
      <w:r w:rsidR="007D5242" w:rsidRPr="0079756E">
        <w:tab/>
      </w:r>
      <w:r w:rsidR="007D5242" w:rsidRPr="0079756E">
        <w:tab/>
      </w:r>
      <w:r w:rsidRPr="0079756E">
        <w:t>(dvargas2@molloy.edu)</w:t>
      </w:r>
    </w:p>
    <w:p w14:paraId="4D3DB0EE" w14:textId="0A48AAA8" w:rsidR="003C59A9" w:rsidRPr="0079756E" w:rsidRDefault="00806460">
      <w:r w:rsidRPr="0079756E">
        <w:t xml:space="preserve">Jonah </w:t>
      </w:r>
      <w:proofErr w:type="spellStart"/>
      <w:r w:rsidRPr="0079756E">
        <w:t>Thyagaraj</w:t>
      </w:r>
      <w:proofErr w:type="spellEnd"/>
      <w:r w:rsidR="007D5242" w:rsidRPr="0079756E">
        <w:tab/>
      </w:r>
      <w:r w:rsidR="007D5242" w:rsidRPr="0079756E">
        <w:tab/>
      </w:r>
      <w:r w:rsidRPr="0079756E">
        <w:t>(jthyagaraj@lions.molloy.edu</w:t>
      </w:r>
      <w:r w:rsidR="00D3534D">
        <w:t>)</w:t>
      </w:r>
    </w:p>
    <w:p w14:paraId="01D2D02A" w14:textId="590D0473" w:rsidR="00806460" w:rsidRPr="0079756E" w:rsidRDefault="00806460"/>
    <w:p w14:paraId="5FD5F471" w14:textId="77777777" w:rsidR="00806460" w:rsidRPr="0079756E" w:rsidRDefault="00806460" w:rsidP="00806460">
      <w:r w:rsidRPr="0079756E">
        <w:t>Corresponding author:</w:t>
      </w:r>
    </w:p>
    <w:p w14:paraId="34E01304" w14:textId="20C7A26F" w:rsidR="00806460" w:rsidRPr="0079756E" w:rsidRDefault="00806460" w:rsidP="00806460">
      <w:r w:rsidRPr="0079756E">
        <w:t>Jodi F. Evans</w:t>
      </w:r>
      <w:r w:rsidR="007D5242" w:rsidRPr="0079756E">
        <w:tab/>
      </w:r>
      <w:r w:rsidR="007D5242" w:rsidRPr="0079756E">
        <w:tab/>
      </w:r>
      <w:r w:rsidR="007D5242" w:rsidRPr="0079756E">
        <w:tab/>
      </w:r>
      <w:r w:rsidRPr="0079756E">
        <w:t>(jevans@molloy.edu)</w:t>
      </w:r>
    </w:p>
    <w:p w14:paraId="15A54906" w14:textId="77777777" w:rsidR="00806460" w:rsidRPr="0079756E" w:rsidRDefault="00806460">
      <w:pPr>
        <w:rPr>
          <w:b/>
        </w:rPr>
      </w:pPr>
    </w:p>
    <w:p w14:paraId="356DDD6C" w14:textId="25AF4708" w:rsidR="00AF2258" w:rsidRPr="0079756E" w:rsidRDefault="00551D82">
      <w:pPr>
        <w:rPr>
          <w:color w:val="808080"/>
        </w:rPr>
      </w:pPr>
      <w:r w:rsidRPr="0079756E">
        <w:rPr>
          <w:b/>
        </w:rPr>
        <w:t>SUMMARY:</w:t>
      </w:r>
    </w:p>
    <w:p w14:paraId="74EFC8D7" w14:textId="5044B50E" w:rsidR="006E4797" w:rsidRPr="0079756E" w:rsidRDefault="008E60F7" w:rsidP="003C59A9">
      <w:r w:rsidRPr="0079756E">
        <w:t xml:space="preserve">Presented </w:t>
      </w:r>
      <w:r w:rsidR="007D5242" w:rsidRPr="0079756E">
        <w:t xml:space="preserve">here </w:t>
      </w:r>
      <w:r w:rsidRPr="0079756E">
        <w:t>is a p</w:t>
      </w:r>
      <w:r w:rsidR="00F411FF" w:rsidRPr="0079756E">
        <w:t xml:space="preserve">rotocol to </w:t>
      </w:r>
      <w:r w:rsidR="00F50EA3" w:rsidRPr="0079756E">
        <w:t>quantify</w:t>
      </w:r>
      <w:r w:rsidR="00F411FF" w:rsidRPr="0079756E">
        <w:t xml:space="preserve"> </w:t>
      </w:r>
      <w:r w:rsidR="00E56376" w:rsidRPr="0079756E">
        <w:t xml:space="preserve">and </w:t>
      </w:r>
      <w:r w:rsidR="00FE25ED" w:rsidRPr="0079756E">
        <w:t xml:space="preserve">produce dynamic </w:t>
      </w:r>
      <w:r w:rsidR="00E56376" w:rsidRPr="0079756E">
        <w:t>image</w:t>
      </w:r>
      <w:r w:rsidR="00FE25ED" w:rsidRPr="0079756E">
        <w:t>s of</w:t>
      </w:r>
      <w:r w:rsidR="00E56376" w:rsidRPr="0079756E">
        <w:t xml:space="preserve"> </w:t>
      </w:r>
      <w:r w:rsidR="008E6F26" w:rsidRPr="0079756E">
        <w:t xml:space="preserve">mesenchymal stem cell (MSC) </w:t>
      </w:r>
      <w:r w:rsidR="00884DD8" w:rsidRPr="0079756E">
        <w:t xml:space="preserve">mediated </w:t>
      </w:r>
      <w:r w:rsidR="008E6F26" w:rsidRPr="0079756E">
        <w:t xml:space="preserve">regulation of </w:t>
      </w:r>
      <w:r w:rsidR="00F411FF" w:rsidRPr="0079756E">
        <w:t xml:space="preserve">macrophage </w:t>
      </w:r>
      <w:r w:rsidR="001577DC" w:rsidRPr="0079756E">
        <w:rPr>
          <w:rFonts w:eastAsia="Times New Roman"/>
        </w:rPr>
        <w:t>(</w:t>
      </w:r>
      <w:r w:rsidR="001577DC" w:rsidRPr="0079756E">
        <w:t>MΦ)</w:t>
      </w:r>
      <w:r w:rsidR="001577DC" w:rsidRPr="0079756E">
        <w:rPr>
          <w:rFonts w:eastAsia="Times New Roman"/>
        </w:rPr>
        <w:t xml:space="preserve"> </w:t>
      </w:r>
      <w:r w:rsidR="00F411FF" w:rsidRPr="0079756E">
        <w:t xml:space="preserve">phagocytosis of non-opsonized </w:t>
      </w:r>
      <w:r w:rsidR="008F532C" w:rsidRPr="0079756E">
        <w:t>yeast</w:t>
      </w:r>
      <w:r w:rsidR="0055353A" w:rsidRPr="0079756E">
        <w:t xml:space="preserve"> </w:t>
      </w:r>
      <w:r w:rsidR="00E75BD6" w:rsidRPr="0079756E">
        <w:t>(</w:t>
      </w:r>
      <w:r w:rsidR="0055353A" w:rsidRPr="0079756E">
        <w:t>zymosan</w:t>
      </w:r>
      <w:r w:rsidR="00E75BD6" w:rsidRPr="0079756E">
        <w:t>)</w:t>
      </w:r>
      <w:r w:rsidR="008F532C" w:rsidRPr="0079756E">
        <w:t xml:space="preserve"> particles </w:t>
      </w:r>
      <w:r w:rsidR="00DB6E71" w:rsidRPr="0079756E">
        <w:t xml:space="preserve">that are </w:t>
      </w:r>
      <w:r w:rsidR="008E6F26" w:rsidRPr="0079756E">
        <w:t xml:space="preserve">conjugated to a </w:t>
      </w:r>
      <w:r w:rsidR="00C3465C" w:rsidRPr="0079756E">
        <w:t>pH-</w:t>
      </w:r>
      <w:r w:rsidR="008E6F26" w:rsidRPr="0079756E">
        <w:t xml:space="preserve">sensitive </w:t>
      </w:r>
      <w:r w:rsidR="00E37040" w:rsidRPr="0079756E">
        <w:t xml:space="preserve">fluorescent </w:t>
      </w:r>
      <w:r w:rsidR="00E00F03" w:rsidRPr="0079756E">
        <w:t>molecule</w:t>
      </w:r>
      <w:r w:rsidR="008E6F26" w:rsidRPr="0079756E">
        <w:t>.</w:t>
      </w:r>
    </w:p>
    <w:p w14:paraId="32951E48" w14:textId="77777777" w:rsidR="003C59A9" w:rsidRPr="0079756E" w:rsidRDefault="003C59A9">
      <w:pPr>
        <w:rPr>
          <w:b/>
        </w:rPr>
      </w:pPr>
    </w:p>
    <w:p w14:paraId="202914F0" w14:textId="5AF97582" w:rsidR="00AF2258" w:rsidRPr="0079756E" w:rsidRDefault="00551D82">
      <w:pPr>
        <w:rPr>
          <w:color w:val="808080"/>
        </w:rPr>
      </w:pPr>
      <w:r w:rsidRPr="0079756E">
        <w:rPr>
          <w:b/>
        </w:rPr>
        <w:t>ABSTRACT:</w:t>
      </w:r>
    </w:p>
    <w:p w14:paraId="7BE90920" w14:textId="49F6A6E0" w:rsidR="00AF2258" w:rsidRPr="0079756E" w:rsidRDefault="00AF2258" w:rsidP="003C59A9">
      <w:pPr>
        <w:contextualSpacing/>
        <w:rPr>
          <w:rFonts w:eastAsia="Times New Roman"/>
        </w:rPr>
      </w:pPr>
      <w:r w:rsidRPr="0079756E">
        <w:rPr>
          <w:rFonts w:eastAsia="Times New Roman"/>
        </w:rPr>
        <w:t xml:space="preserve">Mesenchymal </w:t>
      </w:r>
      <w:r w:rsidR="00591E75" w:rsidRPr="0079756E">
        <w:rPr>
          <w:rFonts w:eastAsia="Times New Roman"/>
        </w:rPr>
        <w:t>stem</w:t>
      </w:r>
      <w:r w:rsidRPr="0079756E">
        <w:rPr>
          <w:rFonts w:eastAsia="Times New Roman"/>
        </w:rPr>
        <w:t xml:space="preserve"> cells </w:t>
      </w:r>
      <w:r w:rsidR="00591E75" w:rsidRPr="0079756E">
        <w:rPr>
          <w:rFonts w:eastAsia="Times New Roman"/>
        </w:rPr>
        <w:t xml:space="preserve">(MSC) </w:t>
      </w:r>
      <w:r w:rsidRPr="0079756E">
        <w:rPr>
          <w:rFonts w:eastAsia="Times New Roman"/>
        </w:rPr>
        <w:t>have traditionally been studied for their regenerative properties, but more recently</w:t>
      </w:r>
      <w:r w:rsidR="00C3465C" w:rsidRPr="0079756E">
        <w:rPr>
          <w:rFonts w:eastAsia="Times New Roman"/>
        </w:rPr>
        <w:t>,</w:t>
      </w:r>
      <w:r w:rsidRPr="0079756E">
        <w:rPr>
          <w:rFonts w:eastAsia="Times New Roman"/>
        </w:rPr>
        <w:t xml:space="preserve"> their immunoregulatory characteristics have been at the forefront. They interact with and regulate immune cell activity. </w:t>
      </w:r>
      <w:r w:rsidR="00591E75" w:rsidRPr="0079756E">
        <w:rPr>
          <w:rFonts w:eastAsia="Times New Roman"/>
        </w:rPr>
        <w:t xml:space="preserve">The focus </w:t>
      </w:r>
      <w:r w:rsidR="007D5242" w:rsidRPr="0079756E">
        <w:rPr>
          <w:rFonts w:eastAsia="Times New Roman"/>
        </w:rPr>
        <w:t>of this study</w:t>
      </w:r>
      <w:r w:rsidR="008139AE" w:rsidRPr="0079756E">
        <w:rPr>
          <w:rFonts w:eastAsia="Times New Roman"/>
        </w:rPr>
        <w:t xml:space="preserve"> </w:t>
      </w:r>
      <w:r w:rsidR="00591E75" w:rsidRPr="0079756E">
        <w:rPr>
          <w:rFonts w:eastAsia="Times New Roman"/>
        </w:rPr>
        <w:t xml:space="preserve">is </w:t>
      </w:r>
      <w:r w:rsidR="0079756E" w:rsidRPr="0079756E">
        <w:rPr>
          <w:rFonts w:eastAsia="Times New Roman"/>
        </w:rPr>
        <w:t xml:space="preserve">the </w:t>
      </w:r>
      <w:r w:rsidR="00591E75" w:rsidRPr="0079756E">
        <w:rPr>
          <w:rFonts w:eastAsia="Times New Roman"/>
        </w:rPr>
        <w:t xml:space="preserve">MSC regulation of macrophage </w:t>
      </w:r>
      <w:r w:rsidR="0054109F" w:rsidRPr="0079756E">
        <w:rPr>
          <w:rFonts w:eastAsia="Times New Roman"/>
        </w:rPr>
        <w:t xml:space="preserve">phagocytic activity. </w:t>
      </w:r>
      <w:r w:rsidR="00591E75" w:rsidRPr="0079756E">
        <w:rPr>
          <w:rFonts w:eastAsia="Times New Roman"/>
        </w:rPr>
        <w:t xml:space="preserve">Macrophage </w:t>
      </w:r>
      <w:r w:rsidR="00AD2677" w:rsidRPr="0079756E">
        <w:rPr>
          <w:rFonts w:eastAsia="Times New Roman"/>
        </w:rPr>
        <w:t>(</w:t>
      </w:r>
      <w:r w:rsidR="00AD2677" w:rsidRPr="0079756E">
        <w:t>MΦ)</w:t>
      </w:r>
      <w:r w:rsidR="00AD2677" w:rsidRPr="0079756E">
        <w:rPr>
          <w:rFonts w:eastAsia="Times New Roman"/>
        </w:rPr>
        <w:t xml:space="preserve"> </w:t>
      </w:r>
      <w:r w:rsidR="00591E75" w:rsidRPr="0079756E">
        <w:rPr>
          <w:rFonts w:eastAsia="Times New Roman"/>
        </w:rPr>
        <w:t>phagocytosis is an important part of the innate immune system response to infection</w:t>
      </w:r>
      <w:r w:rsidR="00C3465C" w:rsidRPr="0079756E">
        <w:rPr>
          <w:rFonts w:eastAsia="Times New Roman"/>
        </w:rPr>
        <w:t>,</w:t>
      </w:r>
      <w:r w:rsidR="00591E75" w:rsidRPr="0079756E">
        <w:rPr>
          <w:rFonts w:eastAsia="Times New Roman"/>
        </w:rPr>
        <w:t xml:space="preserve"> and the mechanisms through which </w:t>
      </w:r>
      <w:r w:rsidR="0054109F" w:rsidRPr="0079756E">
        <w:rPr>
          <w:rFonts w:eastAsia="Times New Roman"/>
        </w:rPr>
        <w:t>MSC</w:t>
      </w:r>
      <w:r w:rsidR="00591E75" w:rsidRPr="0079756E">
        <w:rPr>
          <w:rFonts w:eastAsia="Times New Roman"/>
        </w:rPr>
        <w:t xml:space="preserve"> modulate this response are under active investigation. </w:t>
      </w:r>
      <w:r w:rsidR="0054109F" w:rsidRPr="0079756E">
        <w:rPr>
          <w:rFonts w:eastAsia="Times New Roman"/>
        </w:rPr>
        <w:t xml:space="preserve">Presented here is a method to study </w:t>
      </w:r>
      <w:r w:rsidR="00AD2677" w:rsidRPr="0079756E">
        <w:t>MΦ</w:t>
      </w:r>
      <w:r w:rsidR="0054109F" w:rsidRPr="0079756E">
        <w:rPr>
          <w:rFonts w:eastAsia="Times New Roman"/>
        </w:rPr>
        <w:t xml:space="preserve"> phagocytosis of non-opsonized </w:t>
      </w:r>
      <w:r w:rsidR="00FE25ED" w:rsidRPr="0079756E">
        <w:rPr>
          <w:rFonts w:eastAsia="Times New Roman"/>
        </w:rPr>
        <w:t>zymosan</w:t>
      </w:r>
      <w:r w:rsidR="0054109F" w:rsidRPr="0079756E">
        <w:rPr>
          <w:rFonts w:eastAsia="Times New Roman"/>
        </w:rPr>
        <w:t xml:space="preserve"> </w:t>
      </w:r>
      <w:r w:rsidR="00E75BD6" w:rsidRPr="0079756E">
        <w:rPr>
          <w:rFonts w:eastAsia="Times New Roman"/>
        </w:rPr>
        <w:t xml:space="preserve">particles conjugated to a </w:t>
      </w:r>
      <w:r w:rsidR="00C3465C" w:rsidRPr="0079756E">
        <w:rPr>
          <w:rFonts w:eastAsia="Times New Roman"/>
        </w:rPr>
        <w:t>pH-</w:t>
      </w:r>
      <w:r w:rsidR="00E75BD6" w:rsidRPr="0079756E">
        <w:rPr>
          <w:rFonts w:eastAsia="Times New Roman"/>
        </w:rPr>
        <w:t xml:space="preserve">sensitive </w:t>
      </w:r>
      <w:r w:rsidR="00A1769E" w:rsidRPr="0079756E">
        <w:rPr>
          <w:rFonts w:eastAsia="Times New Roman"/>
        </w:rPr>
        <w:t>fluorescent molecule</w:t>
      </w:r>
      <w:r w:rsidR="00E75BD6" w:rsidRPr="0079756E">
        <w:rPr>
          <w:rFonts w:eastAsia="Times New Roman"/>
        </w:rPr>
        <w:t xml:space="preserve"> </w:t>
      </w:r>
      <w:r w:rsidR="0054109F" w:rsidRPr="0079756E">
        <w:rPr>
          <w:rFonts w:eastAsia="Times New Roman"/>
        </w:rPr>
        <w:t xml:space="preserve">while in co-culture with MSC. As phagocytic activity increases and </w:t>
      </w:r>
      <w:r w:rsidR="00036416" w:rsidRPr="0079756E">
        <w:rPr>
          <w:rFonts w:eastAsia="Times New Roman"/>
        </w:rPr>
        <w:t xml:space="preserve">the </w:t>
      </w:r>
      <w:r w:rsidR="001577DC" w:rsidRPr="0079756E">
        <w:rPr>
          <w:rFonts w:eastAsia="Times New Roman"/>
        </w:rPr>
        <w:t>labeled zymosan particles</w:t>
      </w:r>
      <w:r w:rsidR="00036416" w:rsidRPr="0079756E">
        <w:rPr>
          <w:rFonts w:eastAsia="Times New Roman"/>
        </w:rPr>
        <w:t xml:space="preserve"> </w:t>
      </w:r>
      <w:r w:rsidR="0054109F" w:rsidRPr="0079756E">
        <w:rPr>
          <w:rFonts w:eastAsia="Times New Roman"/>
        </w:rPr>
        <w:t>are en</w:t>
      </w:r>
      <w:r w:rsidR="008139AE" w:rsidRPr="0079756E">
        <w:rPr>
          <w:rFonts w:eastAsia="Times New Roman"/>
        </w:rPr>
        <w:t xml:space="preserve">closed within </w:t>
      </w:r>
      <w:r w:rsidR="0054109F" w:rsidRPr="0079756E">
        <w:rPr>
          <w:rFonts w:eastAsia="Times New Roman"/>
        </w:rPr>
        <w:t>the acidic environment of the phagolysosome</w:t>
      </w:r>
      <w:r w:rsidR="00FC2919" w:rsidRPr="0079756E">
        <w:rPr>
          <w:rFonts w:eastAsia="Times New Roman"/>
        </w:rPr>
        <w:t>,</w:t>
      </w:r>
      <w:r w:rsidR="0054109F" w:rsidRPr="0079756E">
        <w:rPr>
          <w:rFonts w:eastAsia="Times New Roman"/>
        </w:rPr>
        <w:t xml:space="preserve"> </w:t>
      </w:r>
      <w:r w:rsidR="008139AE" w:rsidRPr="0079756E">
        <w:rPr>
          <w:rFonts w:eastAsia="Times New Roman"/>
        </w:rPr>
        <w:t xml:space="preserve">the </w:t>
      </w:r>
      <w:r w:rsidR="0054109F" w:rsidRPr="0079756E">
        <w:rPr>
          <w:rFonts w:eastAsia="Times New Roman"/>
        </w:rPr>
        <w:t xml:space="preserve">fluorescence intensity </w:t>
      </w:r>
      <w:r w:rsidR="008139AE" w:rsidRPr="0079756E">
        <w:rPr>
          <w:rFonts w:eastAsia="Times New Roman"/>
        </w:rPr>
        <w:t xml:space="preserve">of the </w:t>
      </w:r>
      <w:r w:rsidR="00C3465C" w:rsidRPr="0079756E">
        <w:rPr>
          <w:rFonts w:eastAsia="Times New Roman"/>
        </w:rPr>
        <w:t>pH-</w:t>
      </w:r>
      <w:r w:rsidR="00036416" w:rsidRPr="0079756E">
        <w:rPr>
          <w:rFonts w:eastAsia="Times New Roman"/>
        </w:rPr>
        <w:t xml:space="preserve">sensitive </w:t>
      </w:r>
      <w:r w:rsidR="001577DC" w:rsidRPr="0079756E">
        <w:rPr>
          <w:rFonts w:eastAsia="Times New Roman"/>
        </w:rPr>
        <w:t>molecule</w:t>
      </w:r>
      <w:r w:rsidR="008139AE" w:rsidRPr="0079756E">
        <w:rPr>
          <w:rFonts w:eastAsia="Times New Roman"/>
        </w:rPr>
        <w:t xml:space="preserve"> </w:t>
      </w:r>
      <w:r w:rsidR="0054109F" w:rsidRPr="0079756E">
        <w:rPr>
          <w:rFonts w:eastAsia="Times New Roman"/>
        </w:rPr>
        <w:t xml:space="preserve">increases. </w:t>
      </w:r>
      <w:r w:rsidR="008139AE" w:rsidRPr="0079756E">
        <w:rPr>
          <w:rFonts w:eastAsia="Times New Roman"/>
        </w:rPr>
        <w:t xml:space="preserve">With </w:t>
      </w:r>
      <w:r w:rsidR="00E278C1" w:rsidRPr="0079756E">
        <w:rPr>
          <w:rFonts w:eastAsia="Times New Roman"/>
        </w:rPr>
        <w:t>the appropriate excitation and emission wavelengths, p</w:t>
      </w:r>
      <w:r w:rsidR="0054109F" w:rsidRPr="0079756E">
        <w:rPr>
          <w:rFonts w:eastAsia="Times New Roman"/>
        </w:rPr>
        <w:t xml:space="preserve">hagocytic activity is measured using a fluorescent </w:t>
      </w:r>
      <w:r w:rsidR="00AA0FFE" w:rsidRPr="0079756E">
        <w:rPr>
          <w:rFonts w:eastAsia="Times New Roman"/>
        </w:rPr>
        <w:t>spectrophotometer</w:t>
      </w:r>
      <w:r w:rsidR="0054109F" w:rsidRPr="0079756E">
        <w:rPr>
          <w:rFonts w:eastAsia="Times New Roman"/>
        </w:rPr>
        <w:t xml:space="preserve"> and kinetic data is presented as changes in relative fluorescent units over </w:t>
      </w:r>
      <w:r w:rsidR="00B14B27" w:rsidRPr="0079756E">
        <w:rPr>
          <w:rFonts w:eastAsia="Times New Roman"/>
        </w:rPr>
        <w:t xml:space="preserve">a </w:t>
      </w:r>
      <w:r w:rsidR="00564107" w:rsidRPr="0079756E">
        <w:rPr>
          <w:rFonts w:eastAsia="Times New Roman"/>
        </w:rPr>
        <w:t>7</w:t>
      </w:r>
      <w:r w:rsidR="00B14B27" w:rsidRPr="0079756E">
        <w:rPr>
          <w:rFonts w:eastAsia="Times New Roman"/>
        </w:rPr>
        <w:t>0</w:t>
      </w:r>
      <w:r w:rsidR="00CA1CD6">
        <w:rPr>
          <w:rFonts w:eastAsia="Times New Roman"/>
        </w:rPr>
        <w:t xml:space="preserve"> </w:t>
      </w:r>
      <w:r w:rsidR="00B14B27" w:rsidRPr="0079756E">
        <w:rPr>
          <w:rFonts w:eastAsia="Times New Roman"/>
        </w:rPr>
        <w:t>min period</w:t>
      </w:r>
      <w:r w:rsidR="0054109F" w:rsidRPr="0079756E">
        <w:rPr>
          <w:rFonts w:eastAsia="Times New Roman"/>
        </w:rPr>
        <w:t>.</w:t>
      </w:r>
      <w:r w:rsidR="00B14B27" w:rsidRPr="0079756E">
        <w:rPr>
          <w:rFonts w:eastAsia="Times New Roman"/>
        </w:rPr>
        <w:t xml:space="preserve"> </w:t>
      </w:r>
      <w:r w:rsidR="003F0E67" w:rsidRPr="0079756E">
        <w:rPr>
          <w:rFonts w:eastAsia="Times New Roman"/>
        </w:rPr>
        <w:t xml:space="preserve">To support this </w:t>
      </w:r>
      <w:r w:rsidR="008139AE" w:rsidRPr="0079756E">
        <w:rPr>
          <w:rFonts w:eastAsia="Times New Roman"/>
        </w:rPr>
        <w:t xml:space="preserve">quantitative </w:t>
      </w:r>
      <w:r w:rsidR="003F0E67" w:rsidRPr="0079756E">
        <w:rPr>
          <w:rFonts w:eastAsia="Times New Roman"/>
        </w:rPr>
        <w:t xml:space="preserve">data, </w:t>
      </w:r>
      <w:r w:rsidR="00C3465C" w:rsidRPr="0079756E">
        <w:rPr>
          <w:rFonts w:eastAsia="Times New Roman"/>
        </w:rPr>
        <w:t xml:space="preserve">the change in the phagocytic activity is visualized using </w:t>
      </w:r>
      <w:r w:rsidR="003F0E67" w:rsidRPr="0079756E">
        <w:rPr>
          <w:rFonts w:eastAsia="Times New Roman"/>
        </w:rPr>
        <w:t>dynamic imaging</w:t>
      </w:r>
      <w:r w:rsidR="00C3465C" w:rsidRPr="0079756E">
        <w:rPr>
          <w:rFonts w:eastAsia="Times New Roman"/>
        </w:rPr>
        <w:t>.</w:t>
      </w:r>
      <w:r w:rsidR="00394F9D" w:rsidRPr="0079756E">
        <w:rPr>
          <w:rFonts w:eastAsia="Times New Roman"/>
        </w:rPr>
        <w:t xml:space="preserve"> </w:t>
      </w:r>
      <w:r w:rsidR="00FE25ED" w:rsidRPr="0079756E">
        <w:rPr>
          <w:rFonts w:eastAsia="Times New Roman"/>
        </w:rPr>
        <w:t xml:space="preserve">Results </w:t>
      </w:r>
      <w:r w:rsidR="00FE4031" w:rsidRPr="0079756E">
        <w:rPr>
          <w:rFonts w:eastAsia="Times New Roman"/>
        </w:rPr>
        <w:t xml:space="preserve">using this method </w:t>
      </w:r>
      <w:r w:rsidR="00FE25ED" w:rsidRPr="0079756E">
        <w:rPr>
          <w:rFonts w:eastAsia="Times New Roman"/>
        </w:rPr>
        <w:t xml:space="preserve">demonstrate that </w:t>
      </w:r>
      <w:r w:rsidR="001577DC" w:rsidRPr="0079756E">
        <w:rPr>
          <w:rFonts w:eastAsia="Times New Roman"/>
        </w:rPr>
        <w:t xml:space="preserve">when in co-culture, </w:t>
      </w:r>
      <w:r w:rsidR="00FE25ED" w:rsidRPr="0079756E">
        <w:rPr>
          <w:rFonts w:eastAsia="Times New Roman"/>
        </w:rPr>
        <w:t>MSC enhance</w:t>
      </w:r>
      <w:r w:rsidR="00AD2677" w:rsidRPr="0079756E">
        <w:rPr>
          <w:rFonts w:eastAsia="Times New Roman"/>
        </w:rPr>
        <w:t xml:space="preserve"> </w:t>
      </w:r>
      <w:r w:rsidR="00AD2677" w:rsidRPr="0079756E">
        <w:t>MΦ</w:t>
      </w:r>
      <w:r w:rsidR="00AD2677" w:rsidRPr="0079756E">
        <w:rPr>
          <w:rFonts w:eastAsia="Times New Roman"/>
        </w:rPr>
        <w:t xml:space="preserve"> phagocytosis of non-opsonized zymosan of both na</w:t>
      </w:r>
      <w:r w:rsidR="007D5242" w:rsidRPr="0079756E">
        <w:rPr>
          <w:rFonts w:eastAsia="Times New Roman"/>
        </w:rPr>
        <w:t>i</w:t>
      </w:r>
      <w:r w:rsidR="00AD2677" w:rsidRPr="0079756E">
        <w:rPr>
          <w:rFonts w:eastAsia="Times New Roman"/>
        </w:rPr>
        <w:t xml:space="preserve">ve and IFN-γ treated </w:t>
      </w:r>
      <w:r w:rsidR="00AD2677" w:rsidRPr="0079756E">
        <w:t>MΦ</w:t>
      </w:r>
      <w:r w:rsidR="00AD2677" w:rsidRPr="0079756E">
        <w:rPr>
          <w:rFonts w:eastAsia="Times New Roman"/>
        </w:rPr>
        <w:t xml:space="preserve">. </w:t>
      </w:r>
      <w:r w:rsidR="004E6F6F" w:rsidRPr="0079756E">
        <w:rPr>
          <w:rFonts w:eastAsia="Times New Roman"/>
        </w:rPr>
        <w:t xml:space="preserve">These data add to </w:t>
      </w:r>
      <w:r w:rsidR="007D5242" w:rsidRPr="0079756E">
        <w:rPr>
          <w:rFonts w:eastAsia="Times New Roman"/>
        </w:rPr>
        <w:t xml:space="preserve">the </w:t>
      </w:r>
      <w:r w:rsidR="004E6F6F" w:rsidRPr="0079756E">
        <w:rPr>
          <w:rFonts w:eastAsia="Times New Roman"/>
        </w:rPr>
        <w:t>current knowledge of MSC regulation of the innate immune system</w:t>
      </w:r>
      <w:r w:rsidR="00C3465C" w:rsidRPr="0079756E">
        <w:rPr>
          <w:rFonts w:eastAsia="Times New Roman"/>
        </w:rPr>
        <w:t>. This method can be applied in future investigations to fully delineate the underlying cellular and molecular mechanisms</w:t>
      </w:r>
      <w:r w:rsidR="004E6F6F" w:rsidRPr="0079756E">
        <w:rPr>
          <w:rFonts w:eastAsia="Times New Roman"/>
        </w:rPr>
        <w:t>.</w:t>
      </w:r>
    </w:p>
    <w:p w14:paraId="7F56C0E1" w14:textId="77777777" w:rsidR="003C59A9" w:rsidRPr="0079756E" w:rsidRDefault="003C59A9" w:rsidP="003C59A9">
      <w:pPr>
        <w:contextualSpacing/>
        <w:rPr>
          <w:rFonts w:eastAsia="Times New Roman"/>
        </w:rPr>
      </w:pPr>
    </w:p>
    <w:p w14:paraId="6E734718" w14:textId="166CAC8E" w:rsidR="001B7F5E" w:rsidRPr="0079756E" w:rsidRDefault="00551D82">
      <w:pPr>
        <w:rPr>
          <w:color w:val="808080"/>
        </w:rPr>
      </w:pPr>
      <w:r w:rsidRPr="0079756E">
        <w:rPr>
          <w:b/>
        </w:rPr>
        <w:lastRenderedPageBreak/>
        <w:t>INTRODUCTION:</w:t>
      </w:r>
    </w:p>
    <w:p w14:paraId="7E030329" w14:textId="62247A82" w:rsidR="00B14B27" w:rsidRPr="0079756E" w:rsidRDefault="00E451BF" w:rsidP="003C59A9">
      <w:pPr>
        <w:pStyle w:val="NormalWeb"/>
        <w:spacing w:before="0" w:beforeAutospacing="0" w:after="0" w:afterAutospacing="0"/>
        <w:jc w:val="both"/>
        <w:rPr>
          <w:rFonts w:ascii="Calibri" w:hAnsi="Calibri" w:cs="Calibri"/>
        </w:rPr>
      </w:pPr>
      <w:r w:rsidRPr="0079756E">
        <w:rPr>
          <w:rFonts w:ascii="Calibri" w:hAnsi="Calibri" w:cs="Calibri"/>
        </w:rPr>
        <w:t>Mesenchymal stem cells (MSC)</w:t>
      </w:r>
      <w:r w:rsidR="001D6E94" w:rsidRPr="0079756E">
        <w:rPr>
          <w:rFonts w:ascii="Calibri" w:hAnsi="Calibri" w:cs="Calibri"/>
        </w:rPr>
        <w:t xml:space="preserve"> are progenitor cells that give rise to connective tissue</w:t>
      </w:r>
      <w:r w:rsidR="00701D32" w:rsidRPr="0079756E">
        <w:rPr>
          <w:rFonts w:ascii="Calibri" w:hAnsi="Calibri" w:cs="Calibri"/>
        </w:rPr>
        <w:t xml:space="preserve"> cells</w:t>
      </w:r>
      <w:r w:rsidRPr="0079756E">
        <w:rPr>
          <w:rFonts w:ascii="Calibri" w:hAnsi="Calibri" w:cs="Calibri"/>
        </w:rPr>
        <w:t>.</w:t>
      </w:r>
      <w:r w:rsidR="001D6E94" w:rsidRPr="0079756E">
        <w:rPr>
          <w:rFonts w:ascii="Calibri" w:hAnsi="Calibri" w:cs="Calibri"/>
        </w:rPr>
        <w:t xml:space="preserve"> </w:t>
      </w:r>
      <w:r w:rsidRPr="0079756E">
        <w:rPr>
          <w:rFonts w:ascii="Calibri" w:hAnsi="Calibri" w:cs="Calibri"/>
        </w:rPr>
        <w:t xml:space="preserve">MSC </w:t>
      </w:r>
      <w:r w:rsidR="001D6E94" w:rsidRPr="0079756E">
        <w:rPr>
          <w:rFonts w:ascii="Calibri" w:hAnsi="Calibri" w:cs="Calibri"/>
        </w:rPr>
        <w:t>are present in adult mammalian tissues and can be isolated from the bone marrow</w:t>
      </w:r>
      <w:r w:rsidR="00CF68C7" w:rsidRPr="0079756E">
        <w:rPr>
          <w:rFonts w:ascii="Calibri" w:hAnsi="Calibri" w:cs="Calibri"/>
          <w:vertAlign w:val="superscript"/>
        </w:rPr>
        <w:t>1</w:t>
      </w:r>
      <w:r w:rsidR="001D6E94" w:rsidRPr="0079756E">
        <w:rPr>
          <w:rFonts w:ascii="Calibri" w:hAnsi="Calibri" w:cs="Calibri"/>
        </w:rPr>
        <w:t>. Due to their immunomodulatory properties, these cells are widely studied</w:t>
      </w:r>
      <w:r w:rsidR="00CF68C7" w:rsidRPr="0079756E">
        <w:rPr>
          <w:rFonts w:ascii="Calibri" w:hAnsi="Calibri" w:cs="Calibri"/>
          <w:vertAlign w:val="superscript"/>
        </w:rPr>
        <w:t>2</w:t>
      </w:r>
      <w:r w:rsidR="001D6E94" w:rsidRPr="0079756E">
        <w:rPr>
          <w:rFonts w:ascii="Calibri" w:hAnsi="Calibri" w:cs="Calibri"/>
        </w:rPr>
        <w:t>.</w:t>
      </w:r>
      <w:r w:rsidR="00B14B27" w:rsidRPr="0079756E">
        <w:rPr>
          <w:rFonts w:ascii="Calibri" w:hAnsi="Calibri" w:cs="Calibri"/>
        </w:rPr>
        <w:t xml:space="preserve"> </w:t>
      </w:r>
      <w:r w:rsidR="008006EA" w:rsidRPr="0079756E">
        <w:rPr>
          <w:rFonts w:ascii="Calibri" w:hAnsi="Calibri" w:cs="Calibri"/>
        </w:rPr>
        <w:t>Early studies focused on MSC regulation of T-cells</w:t>
      </w:r>
      <w:r w:rsidR="00D66624" w:rsidRPr="0079756E">
        <w:rPr>
          <w:rFonts w:ascii="Calibri" w:hAnsi="Calibri" w:cs="Calibri"/>
          <w:vertAlign w:val="superscript"/>
        </w:rPr>
        <w:t>3</w:t>
      </w:r>
      <w:r w:rsidR="007D5242" w:rsidRPr="0079756E">
        <w:rPr>
          <w:rFonts w:ascii="Calibri" w:hAnsi="Calibri" w:cs="Calibri"/>
          <w:vertAlign w:val="superscript"/>
        </w:rPr>
        <w:t>–</w:t>
      </w:r>
      <w:r w:rsidR="00D66624" w:rsidRPr="0079756E">
        <w:rPr>
          <w:rFonts w:ascii="Calibri" w:hAnsi="Calibri" w:cs="Calibri"/>
          <w:vertAlign w:val="superscript"/>
        </w:rPr>
        <w:t>6</w:t>
      </w:r>
      <w:r w:rsidR="00D66624" w:rsidRPr="00A67B94">
        <w:rPr>
          <w:rFonts w:ascii="Calibri" w:hAnsi="Calibri" w:cs="Calibri"/>
        </w:rPr>
        <w:t xml:space="preserve"> </w:t>
      </w:r>
      <w:r w:rsidR="008006EA" w:rsidRPr="0079756E">
        <w:rPr>
          <w:rFonts w:ascii="Calibri" w:hAnsi="Calibri" w:cs="Calibri"/>
        </w:rPr>
        <w:t>but more recently</w:t>
      </w:r>
      <w:r w:rsidR="00C3465C" w:rsidRPr="0079756E">
        <w:rPr>
          <w:rFonts w:ascii="Calibri" w:hAnsi="Calibri" w:cs="Calibri"/>
        </w:rPr>
        <w:t>,</w:t>
      </w:r>
      <w:r w:rsidR="008006EA" w:rsidRPr="0079756E">
        <w:rPr>
          <w:rFonts w:ascii="Calibri" w:hAnsi="Calibri" w:cs="Calibri"/>
        </w:rPr>
        <w:t xml:space="preserve"> their regulation of macrophage cells </w:t>
      </w:r>
      <w:r w:rsidR="006E3297" w:rsidRPr="0079756E">
        <w:rPr>
          <w:rFonts w:ascii="Calibri" w:hAnsi="Calibri" w:cs="Calibri"/>
        </w:rPr>
        <w:t>(</w:t>
      </w:r>
      <w:bookmarkStart w:id="1" w:name="_Hlk67909660"/>
      <w:r w:rsidR="006E3297" w:rsidRPr="0079756E">
        <w:rPr>
          <w:rFonts w:ascii="Calibri" w:hAnsi="Calibri" w:cs="Calibri"/>
        </w:rPr>
        <w:t>MΦ</w:t>
      </w:r>
      <w:bookmarkEnd w:id="1"/>
      <w:r w:rsidR="006E3297" w:rsidRPr="0079756E">
        <w:rPr>
          <w:rFonts w:ascii="Calibri" w:hAnsi="Calibri" w:cs="Calibri"/>
        </w:rPr>
        <w:t xml:space="preserve">), a major cellular component of innate immunity, </w:t>
      </w:r>
      <w:r w:rsidR="008006EA" w:rsidRPr="0079756E">
        <w:rPr>
          <w:rFonts w:ascii="Calibri" w:hAnsi="Calibri" w:cs="Calibri"/>
        </w:rPr>
        <w:t>has received increased attention</w:t>
      </w:r>
      <w:r w:rsidR="00CF68C7" w:rsidRPr="0079756E">
        <w:rPr>
          <w:rFonts w:ascii="Calibri" w:hAnsi="Calibri" w:cs="Calibri"/>
          <w:vertAlign w:val="superscript"/>
        </w:rPr>
        <w:t>7</w:t>
      </w:r>
      <w:r w:rsidR="007D5242" w:rsidRPr="0079756E">
        <w:rPr>
          <w:rFonts w:ascii="Calibri" w:hAnsi="Calibri" w:cs="Calibri"/>
          <w:vertAlign w:val="superscript"/>
        </w:rPr>
        <w:t>–</w:t>
      </w:r>
      <w:r w:rsidR="00CF68C7" w:rsidRPr="0079756E">
        <w:rPr>
          <w:rFonts w:ascii="Calibri" w:hAnsi="Calibri" w:cs="Calibri"/>
          <w:vertAlign w:val="superscript"/>
        </w:rPr>
        <w:t>14</w:t>
      </w:r>
      <w:r w:rsidR="008006EA" w:rsidRPr="0079756E">
        <w:rPr>
          <w:rFonts w:ascii="Calibri" w:hAnsi="Calibri" w:cs="Calibri"/>
        </w:rPr>
        <w:t>. The importance of MSC-</w:t>
      </w:r>
      <w:r w:rsidR="006E3297" w:rsidRPr="0079756E">
        <w:rPr>
          <w:rFonts w:ascii="Calibri" w:hAnsi="Calibri" w:cs="Calibri"/>
        </w:rPr>
        <w:t>MΦ</w:t>
      </w:r>
      <w:r w:rsidR="008006EA" w:rsidRPr="0079756E">
        <w:rPr>
          <w:rFonts w:ascii="Calibri" w:hAnsi="Calibri" w:cs="Calibri"/>
        </w:rPr>
        <w:t xml:space="preserve"> interaction in </w:t>
      </w:r>
      <w:r w:rsidR="007D5242" w:rsidRPr="0079756E">
        <w:rPr>
          <w:rFonts w:ascii="Calibri" w:hAnsi="Calibri" w:cs="Calibri"/>
        </w:rPr>
        <w:t xml:space="preserve">the </w:t>
      </w:r>
      <w:r w:rsidR="008006EA" w:rsidRPr="0079756E">
        <w:rPr>
          <w:rFonts w:ascii="Calibri" w:hAnsi="Calibri" w:cs="Calibri"/>
        </w:rPr>
        <w:t xml:space="preserve">treatment of inflammatory disease is underscored by the fact that depletion of </w:t>
      </w:r>
      <w:r w:rsidR="00C3465C" w:rsidRPr="0079756E">
        <w:rPr>
          <w:rFonts w:ascii="Calibri" w:hAnsi="Calibri" w:cs="Calibri"/>
        </w:rPr>
        <w:t>monocytes</w:t>
      </w:r>
      <w:r w:rsidR="008006EA" w:rsidRPr="0079756E">
        <w:rPr>
          <w:rFonts w:ascii="Calibri" w:hAnsi="Calibri" w:cs="Calibri"/>
        </w:rPr>
        <w:t>/macrophages abrogates the therapeutic effects of MSC in animal models</w:t>
      </w:r>
      <w:r w:rsidR="00CF68C7" w:rsidRPr="0079756E">
        <w:rPr>
          <w:rFonts w:ascii="Calibri" w:hAnsi="Calibri" w:cs="Calibri"/>
          <w:vertAlign w:val="superscript"/>
        </w:rPr>
        <w:t>8</w:t>
      </w:r>
      <w:r w:rsidR="008006EA" w:rsidRPr="0079756E">
        <w:rPr>
          <w:rFonts w:ascii="Calibri" w:hAnsi="Calibri" w:cs="Calibri"/>
        </w:rPr>
        <w:t xml:space="preserve">. </w:t>
      </w:r>
      <w:r w:rsidR="00D83FAC" w:rsidRPr="0079756E">
        <w:rPr>
          <w:rFonts w:ascii="Calibri" w:hAnsi="Calibri" w:cs="Calibri"/>
        </w:rPr>
        <w:t>Here</w:t>
      </w:r>
      <w:r w:rsidR="00884DD8" w:rsidRPr="0079756E">
        <w:rPr>
          <w:rFonts w:ascii="Calibri" w:hAnsi="Calibri" w:cs="Calibri"/>
        </w:rPr>
        <w:t>,</w:t>
      </w:r>
      <w:r w:rsidR="00D83FAC" w:rsidRPr="0079756E">
        <w:rPr>
          <w:rFonts w:ascii="Calibri" w:hAnsi="Calibri" w:cs="Calibri"/>
        </w:rPr>
        <w:t xml:space="preserve"> the focus</w:t>
      </w:r>
      <w:r w:rsidR="00B14B27" w:rsidRPr="0079756E">
        <w:rPr>
          <w:rFonts w:ascii="Calibri" w:hAnsi="Calibri" w:cs="Calibri"/>
        </w:rPr>
        <w:t xml:space="preserve"> is the </w:t>
      </w:r>
      <w:r w:rsidR="005A47F4" w:rsidRPr="0079756E">
        <w:rPr>
          <w:rFonts w:ascii="Calibri" w:hAnsi="Calibri" w:cs="Calibri"/>
        </w:rPr>
        <w:t xml:space="preserve">cell contact </w:t>
      </w:r>
      <w:r w:rsidR="00B14B27" w:rsidRPr="0079756E">
        <w:rPr>
          <w:rFonts w:ascii="Calibri" w:hAnsi="Calibri" w:cs="Calibri"/>
        </w:rPr>
        <w:t xml:space="preserve">interaction of the MSC with </w:t>
      </w:r>
      <w:r w:rsidR="006E3297" w:rsidRPr="0079756E">
        <w:rPr>
          <w:rFonts w:ascii="Calibri" w:hAnsi="Calibri" w:cs="Calibri"/>
        </w:rPr>
        <w:t>MΦ</w:t>
      </w:r>
      <w:r w:rsidR="00B14B27" w:rsidRPr="0079756E">
        <w:rPr>
          <w:rFonts w:ascii="Calibri" w:hAnsi="Calibri" w:cs="Calibri"/>
        </w:rPr>
        <w:t>. MSC</w:t>
      </w:r>
      <w:r w:rsidR="00C3465C" w:rsidRPr="0079756E">
        <w:rPr>
          <w:rFonts w:ascii="Calibri" w:hAnsi="Calibri" w:cs="Calibri"/>
        </w:rPr>
        <w:t>s</w:t>
      </w:r>
      <w:r w:rsidR="00B14B27" w:rsidRPr="0079756E">
        <w:rPr>
          <w:rFonts w:ascii="Calibri" w:hAnsi="Calibri" w:cs="Calibri"/>
        </w:rPr>
        <w:t xml:space="preserve"> </w:t>
      </w:r>
      <w:r w:rsidR="00C3465C" w:rsidRPr="0079756E">
        <w:rPr>
          <w:rFonts w:ascii="Calibri" w:hAnsi="Calibri" w:cs="Calibri"/>
        </w:rPr>
        <w:t xml:space="preserve">have </w:t>
      </w:r>
      <w:r w:rsidR="00B14B27" w:rsidRPr="0079756E">
        <w:rPr>
          <w:rFonts w:ascii="Calibri" w:hAnsi="Calibri" w:cs="Calibri"/>
        </w:rPr>
        <w:t>the capacity to</w:t>
      </w:r>
      <w:r w:rsidR="00B14B27" w:rsidRPr="0079756E">
        <w:rPr>
          <w:rFonts w:ascii="Calibri" w:hAnsi="Calibri" w:cs="Calibri"/>
          <w:b/>
          <w:bCs/>
        </w:rPr>
        <w:t xml:space="preserve"> </w:t>
      </w:r>
      <w:r w:rsidR="00B14B27" w:rsidRPr="0079756E">
        <w:rPr>
          <w:rFonts w:ascii="Calibri" w:hAnsi="Calibri" w:cs="Calibri"/>
        </w:rPr>
        <w:t>regulate the phenotype of MΦ by promoting the switch from inflammatory to anti-inflammatory responses, leading to tissue repair activities</w:t>
      </w:r>
      <w:r w:rsidR="00CF68C7" w:rsidRPr="0079756E">
        <w:rPr>
          <w:rFonts w:ascii="Calibri" w:hAnsi="Calibri" w:cs="Calibri"/>
          <w:vertAlign w:val="superscript"/>
        </w:rPr>
        <w:t>8</w:t>
      </w:r>
      <w:r w:rsidR="001D0639" w:rsidRPr="0079756E">
        <w:rPr>
          <w:rFonts w:ascii="Calibri" w:hAnsi="Calibri" w:cs="Calibri"/>
          <w:vertAlign w:val="superscript"/>
        </w:rPr>
        <w:t>–</w:t>
      </w:r>
      <w:r w:rsidR="00CF68C7" w:rsidRPr="0079756E">
        <w:rPr>
          <w:rFonts w:ascii="Calibri" w:hAnsi="Calibri" w:cs="Calibri"/>
          <w:vertAlign w:val="superscript"/>
        </w:rPr>
        <w:t>11</w:t>
      </w:r>
      <w:r w:rsidR="00C3465C" w:rsidRPr="00A67B94">
        <w:rPr>
          <w:rFonts w:ascii="Calibri" w:hAnsi="Calibri" w:cs="Calibri"/>
        </w:rPr>
        <w:t>,</w:t>
      </w:r>
      <w:r w:rsidR="00B14B27" w:rsidRPr="0079756E">
        <w:rPr>
          <w:rFonts w:ascii="Calibri" w:hAnsi="Calibri" w:cs="Calibri"/>
        </w:rPr>
        <w:t xml:space="preserve"> and much has been done to demonstrate these regulatory mechanisms. Under other circumstances, MSC can support or exacerbate a</w:t>
      </w:r>
      <w:r w:rsidR="00C3465C" w:rsidRPr="0079756E">
        <w:rPr>
          <w:rFonts w:ascii="Calibri" w:hAnsi="Calibri" w:cs="Calibri"/>
        </w:rPr>
        <w:t>n</w:t>
      </w:r>
      <w:r w:rsidR="00B14B27" w:rsidRPr="0079756E">
        <w:rPr>
          <w:rFonts w:ascii="Calibri" w:hAnsi="Calibri" w:cs="Calibri"/>
        </w:rPr>
        <w:t xml:space="preserve"> MΦ-driven inflammatory response</w:t>
      </w:r>
      <w:r w:rsidR="00CF68C7" w:rsidRPr="0079756E">
        <w:rPr>
          <w:rFonts w:ascii="Calibri" w:hAnsi="Calibri" w:cs="Calibri"/>
          <w:vertAlign w:val="superscript"/>
        </w:rPr>
        <w:t>12</w:t>
      </w:r>
      <w:r w:rsidR="006B48BE" w:rsidRPr="0079756E">
        <w:rPr>
          <w:rFonts w:ascii="Calibri" w:hAnsi="Calibri" w:cs="Calibri"/>
          <w:vertAlign w:val="superscript"/>
        </w:rPr>
        <w:t>,</w:t>
      </w:r>
      <w:r w:rsidR="00CF68C7" w:rsidRPr="0079756E">
        <w:rPr>
          <w:rFonts w:ascii="Calibri" w:hAnsi="Calibri" w:cs="Calibri"/>
          <w:vertAlign w:val="superscript"/>
        </w:rPr>
        <w:t>13</w:t>
      </w:r>
      <w:r w:rsidR="00CF68C7" w:rsidRPr="0079756E">
        <w:rPr>
          <w:rFonts w:ascii="Calibri" w:hAnsi="Calibri" w:cs="Calibri"/>
        </w:rPr>
        <w:t xml:space="preserve"> a</w:t>
      </w:r>
      <w:r w:rsidR="00E636B7" w:rsidRPr="0079756E">
        <w:rPr>
          <w:rFonts w:ascii="Calibri" w:hAnsi="Calibri" w:cs="Calibri"/>
        </w:rPr>
        <w:t xml:space="preserve">nd enhance </w:t>
      </w:r>
      <w:bookmarkStart w:id="2" w:name="OLE_LINK1"/>
      <w:r w:rsidR="00E636B7" w:rsidRPr="0079756E">
        <w:rPr>
          <w:rFonts w:ascii="Calibri" w:hAnsi="Calibri" w:cs="Calibri"/>
        </w:rPr>
        <w:t>MΦ</w:t>
      </w:r>
      <w:bookmarkEnd w:id="2"/>
      <w:r w:rsidR="00E636B7" w:rsidRPr="0079756E">
        <w:rPr>
          <w:rFonts w:ascii="Calibri" w:hAnsi="Calibri" w:cs="Calibri"/>
        </w:rPr>
        <w:t xml:space="preserve"> phagocytic activity</w:t>
      </w:r>
      <w:r w:rsidR="00CF68C7" w:rsidRPr="0079756E">
        <w:rPr>
          <w:rFonts w:ascii="Calibri" w:hAnsi="Calibri" w:cs="Calibri"/>
          <w:vertAlign w:val="superscript"/>
        </w:rPr>
        <w:t>14</w:t>
      </w:r>
      <w:r w:rsidR="006B48BE" w:rsidRPr="0079756E">
        <w:rPr>
          <w:rFonts w:ascii="Calibri" w:hAnsi="Calibri" w:cs="Calibri"/>
          <w:vertAlign w:val="superscript"/>
        </w:rPr>
        <w:t>,</w:t>
      </w:r>
      <w:r w:rsidR="00CF68C7" w:rsidRPr="0079756E">
        <w:rPr>
          <w:rFonts w:ascii="Calibri" w:hAnsi="Calibri" w:cs="Calibri"/>
          <w:vertAlign w:val="superscript"/>
        </w:rPr>
        <w:t>15</w:t>
      </w:r>
      <w:r w:rsidR="00CF68C7" w:rsidRPr="0079756E">
        <w:rPr>
          <w:rFonts w:ascii="Calibri" w:hAnsi="Calibri" w:cs="Calibri"/>
        </w:rPr>
        <w:t>.</w:t>
      </w:r>
      <w:r w:rsidR="00E636B7" w:rsidRPr="0079756E">
        <w:rPr>
          <w:rFonts w:ascii="Calibri" w:hAnsi="Calibri" w:cs="Calibri"/>
        </w:rPr>
        <w:t xml:space="preserve"> However, t</w:t>
      </w:r>
      <w:r w:rsidR="0085312C" w:rsidRPr="0079756E">
        <w:rPr>
          <w:rFonts w:ascii="Calibri" w:hAnsi="Calibri" w:cs="Calibri"/>
        </w:rPr>
        <w:t xml:space="preserve">here is a critical lack of existing data that identifies the mechanisms whereby and </w:t>
      </w:r>
      <w:r w:rsidR="001D0639" w:rsidRPr="0079756E">
        <w:rPr>
          <w:rFonts w:ascii="Calibri" w:hAnsi="Calibri" w:cs="Calibri"/>
        </w:rPr>
        <w:t xml:space="preserve">the </w:t>
      </w:r>
      <w:r w:rsidR="0085312C" w:rsidRPr="0079756E">
        <w:rPr>
          <w:rFonts w:ascii="Calibri" w:hAnsi="Calibri" w:cs="Calibri"/>
        </w:rPr>
        <w:t xml:space="preserve">conditions under which MSC </w:t>
      </w:r>
      <w:r w:rsidR="008139AE" w:rsidRPr="0079756E">
        <w:rPr>
          <w:rFonts w:ascii="Calibri" w:hAnsi="Calibri" w:cs="Calibri"/>
        </w:rPr>
        <w:t>regulate</w:t>
      </w:r>
      <w:r w:rsidR="0085312C" w:rsidRPr="0079756E">
        <w:rPr>
          <w:rFonts w:ascii="Calibri" w:hAnsi="Calibri" w:cs="Calibri"/>
        </w:rPr>
        <w:t xml:space="preserve"> </w:t>
      </w:r>
      <w:r w:rsidR="002A27C5" w:rsidRPr="0079756E">
        <w:rPr>
          <w:rFonts w:ascii="Calibri" w:hAnsi="Calibri" w:cs="Calibri"/>
        </w:rPr>
        <w:t>MΦ</w:t>
      </w:r>
      <w:r w:rsidR="0085312C" w:rsidRPr="0079756E">
        <w:rPr>
          <w:rFonts w:ascii="Calibri" w:hAnsi="Calibri" w:cs="Calibri"/>
        </w:rPr>
        <w:t xml:space="preserve"> phagocytic activity.</w:t>
      </w:r>
    </w:p>
    <w:p w14:paraId="41EF750B" w14:textId="77777777" w:rsidR="001D0639" w:rsidRPr="0079756E" w:rsidRDefault="001D0639" w:rsidP="003C59A9">
      <w:pPr>
        <w:pStyle w:val="NormalWeb"/>
        <w:spacing w:before="0" w:beforeAutospacing="0" w:after="0" w:afterAutospacing="0"/>
        <w:jc w:val="both"/>
        <w:rPr>
          <w:rFonts w:ascii="Calibri" w:hAnsi="Calibri" w:cs="Calibri"/>
        </w:rPr>
      </w:pPr>
    </w:p>
    <w:p w14:paraId="2256EB3F" w14:textId="37CE783E" w:rsidR="00B14B27" w:rsidRPr="0079756E" w:rsidRDefault="0085312C" w:rsidP="003C59A9">
      <w:pPr>
        <w:pStyle w:val="NormalWeb"/>
        <w:spacing w:before="0" w:beforeAutospacing="0" w:after="0" w:afterAutospacing="0"/>
        <w:jc w:val="both"/>
        <w:rPr>
          <w:rFonts w:ascii="Calibri" w:hAnsi="Calibri" w:cs="Calibri"/>
        </w:rPr>
      </w:pPr>
      <w:r w:rsidRPr="0079756E">
        <w:rPr>
          <w:rFonts w:ascii="Calibri" w:hAnsi="Calibri" w:cs="Calibri"/>
        </w:rPr>
        <w:t xml:space="preserve">MΦ </w:t>
      </w:r>
      <w:r w:rsidR="00B14B27" w:rsidRPr="0079756E">
        <w:rPr>
          <w:rFonts w:ascii="Calibri" w:hAnsi="Calibri" w:cs="Calibri"/>
        </w:rPr>
        <w:t xml:space="preserve">have </w:t>
      </w:r>
      <w:r w:rsidRPr="0079756E">
        <w:rPr>
          <w:rFonts w:ascii="Calibri" w:hAnsi="Calibri" w:cs="Calibri"/>
        </w:rPr>
        <w:t xml:space="preserve">families of receptors that recognize either opsonized (antibody or complement coated) or non-opsonized pathogens leading to </w:t>
      </w:r>
      <w:r w:rsidR="00D83FAC" w:rsidRPr="0079756E">
        <w:rPr>
          <w:rFonts w:ascii="Calibri" w:hAnsi="Calibri" w:cs="Calibri"/>
        </w:rPr>
        <w:t>phagocytosis</w:t>
      </w:r>
      <w:r w:rsidR="00CF68C7" w:rsidRPr="0079756E">
        <w:rPr>
          <w:rFonts w:ascii="Calibri" w:hAnsi="Calibri" w:cs="Calibri"/>
          <w:vertAlign w:val="superscript"/>
        </w:rPr>
        <w:t>16</w:t>
      </w:r>
      <w:r w:rsidR="00D83FAC" w:rsidRPr="0079756E">
        <w:rPr>
          <w:rFonts w:ascii="Calibri" w:hAnsi="Calibri" w:cs="Calibri"/>
        </w:rPr>
        <w:t>.</w:t>
      </w:r>
      <w:r w:rsidR="00B14B27" w:rsidRPr="0079756E">
        <w:rPr>
          <w:rFonts w:ascii="Calibri" w:hAnsi="Calibri" w:cs="Calibri"/>
        </w:rPr>
        <w:t xml:space="preserve"> </w:t>
      </w:r>
      <w:r w:rsidRPr="0079756E">
        <w:rPr>
          <w:rFonts w:ascii="Calibri" w:hAnsi="Calibri" w:cs="Calibri"/>
        </w:rPr>
        <w:t>The activation and activity of the latter is less well studied</w:t>
      </w:r>
      <w:r w:rsidR="00CF68C7" w:rsidRPr="0079756E">
        <w:rPr>
          <w:rFonts w:ascii="Calibri" w:hAnsi="Calibri" w:cs="Calibri"/>
          <w:vertAlign w:val="superscript"/>
        </w:rPr>
        <w:t>17</w:t>
      </w:r>
      <w:r w:rsidR="008139AE" w:rsidRPr="0079756E">
        <w:rPr>
          <w:rFonts w:ascii="Calibri" w:hAnsi="Calibri" w:cs="Calibri"/>
        </w:rPr>
        <w:t>.</w:t>
      </w:r>
      <w:r w:rsidR="006E3297" w:rsidRPr="0079756E">
        <w:rPr>
          <w:rFonts w:ascii="Calibri" w:hAnsi="Calibri" w:cs="Calibri"/>
        </w:rPr>
        <w:t xml:space="preserve"> In a non-inflammatory </w:t>
      </w:r>
      <w:r w:rsidR="006E3297" w:rsidRPr="00A67B94">
        <w:rPr>
          <w:rFonts w:ascii="Calibri" w:hAnsi="Calibri" w:cs="Calibri"/>
          <w:i/>
          <w:iCs/>
        </w:rPr>
        <w:t>in vitro</w:t>
      </w:r>
      <w:r w:rsidR="006E3297" w:rsidRPr="0079756E">
        <w:rPr>
          <w:rFonts w:ascii="Calibri" w:hAnsi="Calibri" w:cs="Calibri"/>
        </w:rPr>
        <w:t xml:space="preserve"> environment, MSC</w:t>
      </w:r>
      <w:r w:rsidR="00C3465C" w:rsidRPr="0079756E">
        <w:rPr>
          <w:rFonts w:ascii="Calibri" w:hAnsi="Calibri" w:cs="Calibri"/>
        </w:rPr>
        <w:t>s</w:t>
      </w:r>
      <w:r w:rsidR="006E3297" w:rsidRPr="0079756E">
        <w:rPr>
          <w:rFonts w:ascii="Calibri" w:hAnsi="Calibri" w:cs="Calibri"/>
        </w:rPr>
        <w:t xml:space="preserve"> enhance </w:t>
      </w:r>
      <w:r w:rsidR="00746B93" w:rsidRPr="0079756E">
        <w:rPr>
          <w:rFonts w:ascii="Calibri" w:hAnsi="Calibri" w:cs="Calibri"/>
        </w:rPr>
        <w:t>MΦ</w:t>
      </w:r>
      <w:r w:rsidR="006E3297" w:rsidRPr="0079756E">
        <w:rPr>
          <w:rFonts w:ascii="Calibri" w:hAnsi="Calibri" w:cs="Calibri"/>
        </w:rPr>
        <w:t xml:space="preserve"> phagocytosis of non-opsonized pathogens</w:t>
      </w:r>
      <w:r w:rsidR="00CF68C7" w:rsidRPr="0079756E">
        <w:rPr>
          <w:rFonts w:ascii="Calibri" w:hAnsi="Calibri" w:cs="Calibri"/>
          <w:vertAlign w:val="superscript"/>
        </w:rPr>
        <w:t>13</w:t>
      </w:r>
      <w:r w:rsidR="006E3297" w:rsidRPr="0079756E">
        <w:rPr>
          <w:rFonts w:ascii="Calibri" w:hAnsi="Calibri" w:cs="Calibri"/>
        </w:rPr>
        <w:t>.</w:t>
      </w:r>
      <w:r w:rsidR="008139AE" w:rsidRPr="0079756E">
        <w:rPr>
          <w:rFonts w:ascii="Calibri" w:hAnsi="Calibri" w:cs="Calibri"/>
        </w:rPr>
        <w:t xml:space="preserve"> </w:t>
      </w:r>
      <w:r w:rsidR="006E3297" w:rsidRPr="0079756E">
        <w:rPr>
          <w:rFonts w:ascii="Calibri" w:hAnsi="Calibri" w:cs="Calibri"/>
        </w:rPr>
        <w:t>However</w:t>
      </w:r>
      <w:r w:rsidR="008139AE" w:rsidRPr="0079756E">
        <w:rPr>
          <w:rFonts w:ascii="Calibri" w:hAnsi="Calibri" w:cs="Calibri"/>
        </w:rPr>
        <w:t xml:space="preserve">, </w:t>
      </w:r>
      <w:r w:rsidRPr="0079756E">
        <w:rPr>
          <w:rFonts w:ascii="Calibri" w:hAnsi="Calibri" w:cs="Calibri"/>
        </w:rPr>
        <w:t>r</w:t>
      </w:r>
      <w:r w:rsidR="00B14B27" w:rsidRPr="0079756E">
        <w:rPr>
          <w:rFonts w:ascii="Calibri" w:hAnsi="Calibri" w:cs="Calibri"/>
        </w:rPr>
        <w:t xml:space="preserve">ecognition of non-opsonized pathogens </w:t>
      </w:r>
      <w:r w:rsidR="008139AE" w:rsidRPr="0079756E">
        <w:rPr>
          <w:rFonts w:ascii="Calibri" w:hAnsi="Calibri" w:cs="Calibri"/>
        </w:rPr>
        <w:t xml:space="preserve">by MΦ </w:t>
      </w:r>
      <w:r w:rsidR="00B14B27" w:rsidRPr="0079756E">
        <w:rPr>
          <w:rFonts w:ascii="Calibri" w:hAnsi="Calibri" w:cs="Calibri"/>
        </w:rPr>
        <w:t xml:space="preserve">may be reduced after exposure to an inflammatory </w:t>
      </w:r>
      <w:r w:rsidR="001B7F5E" w:rsidRPr="0079756E">
        <w:rPr>
          <w:rFonts w:ascii="Calibri" w:hAnsi="Calibri" w:cs="Calibri"/>
        </w:rPr>
        <w:t>environment produced</w:t>
      </w:r>
      <w:r w:rsidR="00B14B27" w:rsidRPr="0079756E">
        <w:rPr>
          <w:rFonts w:ascii="Calibri" w:hAnsi="Calibri" w:cs="Calibri"/>
        </w:rPr>
        <w:t xml:space="preserve"> by </w:t>
      </w:r>
      <w:r w:rsidR="008139AE" w:rsidRPr="0079756E">
        <w:rPr>
          <w:rFonts w:ascii="Calibri" w:hAnsi="Calibri" w:cs="Calibri"/>
        </w:rPr>
        <w:t>lymphocytes</w:t>
      </w:r>
      <w:r w:rsidR="00B14B27" w:rsidRPr="0079756E">
        <w:rPr>
          <w:rFonts w:ascii="Calibri" w:hAnsi="Calibri" w:cs="Calibri"/>
        </w:rPr>
        <w:t xml:space="preserve"> during an adaptive immune response.</w:t>
      </w:r>
      <w:r w:rsidR="00DE4B91" w:rsidRPr="0079756E">
        <w:rPr>
          <w:rFonts w:ascii="Calibri" w:hAnsi="Calibri" w:cs="Calibri"/>
        </w:rPr>
        <w:t xml:space="preserve"> </w:t>
      </w:r>
      <w:r w:rsidR="00AC40F8" w:rsidRPr="0079756E">
        <w:rPr>
          <w:rFonts w:ascii="Calibri" w:hAnsi="Calibri" w:cs="Calibri"/>
        </w:rPr>
        <w:t>IFN-γ</w:t>
      </w:r>
      <w:r w:rsidR="00B14B27" w:rsidRPr="0079756E">
        <w:rPr>
          <w:rFonts w:ascii="Calibri" w:hAnsi="Calibri" w:cs="Calibri"/>
        </w:rPr>
        <w:t xml:space="preserve">, released by </w:t>
      </w:r>
      <w:r w:rsidR="006E3297" w:rsidRPr="0079756E">
        <w:rPr>
          <w:rFonts w:ascii="Calibri" w:hAnsi="Calibri" w:cs="Calibri"/>
        </w:rPr>
        <w:t xml:space="preserve">natural killer cells and </w:t>
      </w:r>
      <w:r w:rsidR="008139AE" w:rsidRPr="0079756E">
        <w:rPr>
          <w:rFonts w:ascii="Calibri" w:hAnsi="Calibri" w:cs="Calibri"/>
        </w:rPr>
        <w:t xml:space="preserve">effector </w:t>
      </w:r>
      <w:r w:rsidR="00B14B27" w:rsidRPr="0079756E">
        <w:rPr>
          <w:rFonts w:ascii="Calibri" w:hAnsi="Calibri" w:cs="Calibri"/>
        </w:rPr>
        <w:t>lymphocytes</w:t>
      </w:r>
      <w:r w:rsidR="00AC40F8" w:rsidRPr="0079756E">
        <w:rPr>
          <w:rFonts w:ascii="Calibri" w:hAnsi="Calibri" w:cs="Calibri"/>
        </w:rPr>
        <w:t>,</w:t>
      </w:r>
      <w:r w:rsidR="00B14B27" w:rsidRPr="0079756E">
        <w:rPr>
          <w:rFonts w:ascii="Calibri" w:hAnsi="Calibri" w:cs="Calibri"/>
        </w:rPr>
        <w:t xml:space="preserve"> has an inhibitory effect on </w:t>
      </w:r>
      <w:r w:rsidR="00746B93" w:rsidRPr="0079756E">
        <w:rPr>
          <w:rFonts w:ascii="Calibri" w:hAnsi="Calibri" w:cs="Calibri"/>
        </w:rPr>
        <w:t>MΦ</w:t>
      </w:r>
      <w:r w:rsidR="00B14B27" w:rsidRPr="0079756E">
        <w:rPr>
          <w:rFonts w:ascii="Calibri" w:hAnsi="Calibri" w:cs="Calibri"/>
        </w:rPr>
        <w:t xml:space="preserve"> phagocytosis of non-opsonized particles</w:t>
      </w:r>
      <w:r w:rsidR="00CF68C7" w:rsidRPr="0079756E">
        <w:rPr>
          <w:rFonts w:ascii="Calibri" w:hAnsi="Calibri" w:cs="Calibri"/>
          <w:vertAlign w:val="superscript"/>
        </w:rPr>
        <w:t>18</w:t>
      </w:r>
      <w:r w:rsidR="00B14B27" w:rsidRPr="0079756E">
        <w:rPr>
          <w:rFonts w:ascii="Calibri" w:hAnsi="Calibri" w:cs="Calibri"/>
        </w:rPr>
        <w:t xml:space="preserve">. </w:t>
      </w:r>
      <w:r w:rsidR="00EE27D8" w:rsidRPr="0079756E">
        <w:rPr>
          <w:rFonts w:ascii="Calibri" w:hAnsi="Calibri" w:cs="Calibri"/>
        </w:rPr>
        <w:t>A</w:t>
      </w:r>
      <w:r w:rsidR="008139AE" w:rsidRPr="0079756E">
        <w:rPr>
          <w:rFonts w:ascii="Calibri" w:hAnsi="Calibri" w:cs="Calibri"/>
        </w:rPr>
        <w:t xml:space="preserve"> </w:t>
      </w:r>
      <w:r w:rsidR="00AC40F8" w:rsidRPr="0079756E">
        <w:rPr>
          <w:rFonts w:ascii="Calibri" w:hAnsi="Calibri" w:cs="Calibri"/>
        </w:rPr>
        <w:t>co-culture model</w:t>
      </w:r>
      <w:r w:rsidR="00EE27D8" w:rsidRPr="0079756E">
        <w:rPr>
          <w:rFonts w:ascii="Calibri" w:hAnsi="Calibri" w:cs="Calibri"/>
        </w:rPr>
        <w:t xml:space="preserve"> was developed</w:t>
      </w:r>
      <w:r w:rsidR="00AC40F8" w:rsidRPr="0079756E">
        <w:rPr>
          <w:rFonts w:ascii="Calibri" w:hAnsi="Calibri" w:cs="Calibri"/>
        </w:rPr>
        <w:t xml:space="preserve"> to study</w:t>
      </w:r>
      <w:r w:rsidR="00EE27D8" w:rsidRPr="0079756E">
        <w:rPr>
          <w:rFonts w:ascii="Calibri" w:hAnsi="Calibri" w:cs="Calibri"/>
        </w:rPr>
        <w:t xml:space="preserve"> the</w:t>
      </w:r>
      <w:r w:rsidR="00AC40F8" w:rsidRPr="0079756E">
        <w:rPr>
          <w:rFonts w:ascii="Calibri" w:hAnsi="Calibri" w:cs="Calibri"/>
        </w:rPr>
        <w:t xml:space="preserve"> </w:t>
      </w:r>
      <w:r w:rsidR="00454E07" w:rsidRPr="0079756E">
        <w:rPr>
          <w:rFonts w:ascii="Calibri" w:hAnsi="Calibri" w:cs="Calibri"/>
        </w:rPr>
        <w:t xml:space="preserve">mechanisms of </w:t>
      </w:r>
      <w:r w:rsidR="00AC40F8" w:rsidRPr="0079756E">
        <w:rPr>
          <w:rFonts w:ascii="Calibri" w:hAnsi="Calibri" w:cs="Calibri"/>
        </w:rPr>
        <w:t xml:space="preserve">MSC </w:t>
      </w:r>
      <w:r w:rsidR="00454E07" w:rsidRPr="0079756E">
        <w:rPr>
          <w:rFonts w:ascii="Calibri" w:hAnsi="Calibri" w:cs="Calibri"/>
        </w:rPr>
        <w:t xml:space="preserve">direct contact </w:t>
      </w:r>
      <w:r w:rsidR="00AC40F8" w:rsidRPr="0079756E">
        <w:rPr>
          <w:rFonts w:ascii="Calibri" w:hAnsi="Calibri" w:cs="Calibri"/>
        </w:rPr>
        <w:t xml:space="preserve">regulation of </w:t>
      </w:r>
      <w:bookmarkStart w:id="3" w:name="_Hlk65063991"/>
      <w:r w:rsidR="001B4884" w:rsidRPr="0079756E">
        <w:rPr>
          <w:rFonts w:ascii="Calibri" w:hAnsi="Calibri" w:cs="Calibri"/>
        </w:rPr>
        <w:t>MΦ</w:t>
      </w:r>
      <w:bookmarkEnd w:id="3"/>
      <w:r w:rsidR="00AC40F8" w:rsidRPr="0079756E">
        <w:rPr>
          <w:rFonts w:ascii="Calibri" w:hAnsi="Calibri" w:cs="Calibri"/>
        </w:rPr>
        <w:t xml:space="preserve"> </w:t>
      </w:r>
      <w:r w:rsidR="001B4884" w:rsidRPr="0079756E">
        <w:rPr>
          <w:rFonts w:ascii="Calibri" w:hAnsi="Calibri" w:cs="Calibri"/>
        </w:rPr>
        <w:t>phagocytosis</w:t>
      </w:r>
      <w:r w:rsidR="006A0D1A" w:rsidRPr="0079756E">
        <w:rPr>
          <w:rFonts w:ascii="Calibri" w:hAnsi="Calibri" w:cs="Calibri"/>
        </w:rPr>
        <w:t xml:space="preserve">. The goal of the experiment presented here is to determine </w:t>
      </w:r>
      <w:r w:rsidR="007D272C">
        <w:rPr>
          <w:rFonts w:ascii="Calibri" w:hAnsi="Calibri" w:cs="Calibri"/>
        </w:rPr>
        <w:t>whether</w:t>
      </w:r>
      <w:r w:rsidR="007D272C" w:rsidRPr="0079756E">
        <w:rPr>
          <w:rFonts w:ascii="Calibri" w:hAnsi="Calibri" w:cs="Calibri"/>
        </w:rPr>
        <w:t xml:space="preserve"> </w:t>
      </w:r>
      <w:r w:rsidR="00454E07" w:rsidRPr="0079756E">
        <w:rPr>
          <w:rFonts w:ascii="Calibri" w:hAnsi="Calibri" w:cs="Calibri"/>
        </w:rPr>
        <w:t>MSC</w:t>
      </w:r>
      <w:r w:rsidR="00C3465C" w:rsidRPr="0079756E">
        <w:rPr>
          <w:rFonts w:ascii="Calibri" w:hAnsi="Calibri" w:cs="Calibri"/>
        </w:rPr>
        <w:t>s</w:t>
      </w:r>
      <w:r w:rsidR="00454E07" w:rsidRPr="0079756E">
        <w:rPr>
          <w:rFonts w:ascii="Calibri" w:hAnsi="Calibri" w:cs="Calibri"/>
        </w:rPr>
        <w:t xml:space="preserve"> regulat</w:t>
      </w:r>
      <w:r w:rsidR="006A0D1A" w:rsidRPr="0079756E">
        <w:rPr>
          <w:rFonts w:ascii="Calibri" w:hAnsi="Calibri" w:cs="Calibri"/>
        </w:rPr>
        <w:t>e</w:t>
      </w:r>
      <w:r w:rsidR="00AC40F8" w:rsidRPr="0079756E">
        <w:rPr>
          <w:rFonts w:ascii="Calibri" w:hAnsi="Calibri" w:cs="Calibri"/>
        </w:rPr>
        <w:t xml:space="preserve"> </w:t>
      </w:r>
      <w:bookmarkStart w:id="4" w:name="_Hlk67768752"/>
      <w:r w:rsidR="00454E07" w:rsidRPr="0079756E">
        <w:rPr>
          <w:rFonts w:ascii="Calibri" w:hAnsi="Calibri" w:cs="Calibri"/>
        </w:rPr>
        <w:t>MΦ</w:t>
      </w:r>
      <w:bookmarkEnd w:id="4"/>
      <w:r w:rsidR="00454E07" w:rsidRPr="0079756E">
        <w:rPr>
          <w:rFonts w:ascii="Calibri" w:hAnsi="Calibri" w:cs="Calibri"/>
        </w:rPr>
        <w:t xml:space="preserve"> phagocytosis of </w:t>
      </w:r>
      <w:r w:rsidR="00AC40F8" w:rsidRPr="0079756E">
        <w:rPr>
          <w:rFonts w:ascii="Calibri" w:hAnsi="Calibri" w:cs="Calibri"/>
        </w:rPr>
        <w:t>non-opsonized pathogen</w:t>
      </w:r>
      <w:r w:rsidR="001B4884" w:rsidRPr="0079756E">
        <w:rPr>
          <w:rFonts w:ascii="Calibri" w:hAnsi="Calibri" w:cs="Calibri"/>
        </w:rPr>
        <w:t xml:space="preserve">s after </w:t>
      </w:r>
      <w:r w:rsidR="006A0D1A" w:rsidRPr="0079756E">
        <w:rPr>
          <w:rFonts w:ascii="Calibri" w:hAnsi="Calibri" w:cs="Calibri"/>
        </w:rPr>
        <w:t xml:space="preserve">MΦ have been </w:t>
      </w:r>
      <w:r w:rsidR="001B4884" w:rsidRPr="0079756E">
        <w:rPr>
          <w:rFonts w:ascii="Calibri" w:hAnsi="Calibri" w:cs="Calibri"/>
        </w:rPr>
        <w:t>expos</w:t>
      </w:r>
      <w:r w:rsidR="006A0D1A" w:rsidRPr="0079756E">
        <w:rPr>
          <w:rFonts w:ascii="Calibri" w:hAnsi="Calibri" w:cs="Calibri"/>
        </w:rPr>
        <w:t>ed</w:t>
      </w:r>
      <w:r w:rsidR="001B4884" w:rsidRPr="0079756E">
        <w:rPr>
          <w:rFonts w:ascii="Calibri" w:hAnsi="Calibri" w:cs="Calibri"/>
        </w:rPr>
        <w:t xml:space="preserve"> to IFN-γ</w:t>
      </w:r>
      <w:r w:rsidR="005E4DE8" w:rsidRPr="0079756E">
        <w:rPr>
          <w:rFonts w:ascii="Calibri" w:hAnsi="Calibri" w:cs="Calibri"/>
        </w:rPr>
        <w:t xml:space="preserve"> (</w:t>
      </w:r>
      <w:r w:rsidR="005E4DE8" w:rsidRPr="0079756E">
        <w:rPr>
          <w:rFonts w:ascii="Calibri" w:hAnsi="Calibri" w:cs="Calibri"/>
          <w:b/>
          <w:bCs/>
        </w:rPr>
        <w:t>Fig</w:t>
      </w:r>
      <w:r w:rsidR="00CC4B43">
        <w:rPr>
          <w:rFonts w:ascii="Calibri" w:hAnsi="Calibri" w:cs="Calibri"/>
          <w:b/>
          <w:bCs/>
        </w:rPr>
        <w:t>ure</w:t>
      </w:r>
      <w:r w:rsidR="005E4DE8" w:rsidRPr="0079756E">
        <w:rPr>
          <w:rFonts w:ascii="Calibri" w:hAnsi="Calibri" w:cs="Calibri"/>
          <w:b/>
          <w:bCs/>
        </w:rPr>
        <w:t xml:space="preserve"> 1</w:t>
      </w:r>
      <w:r w:rsidR="005E4DE8" w:rsidRPr="0079756E">
        <w:rPr>
          <w:rFonts w:ascii="Calibri" w:hAnsi="Calibri" w:cs="Calibri"/>
        </w:rPr>
        <w:t>)</w:t>
      </w:r>
      <w:r w:rsidR="00B14B27" w:rsidRPr="0079756E">
        <w:rPr>
          <w:rFonts w:ascii="Calibri" w:hAnsi="Calibri" w:cs="Calibri"/>
        </w:rPr>
        <w:t>.</w:t>
      </w:r>
    </w:p>
    <w:p w14:paraId="139A4F6D" w14:textId="77777777" w:rsidR="003C59A9" w:rsidRPr="0079756E" w:rsidRDefault="003C59A9" w:rsidP="009C44FF">
      <w:pPr>
        <w:rPr>
          <w:b/>
        </w:rPr>
      </w:pPr>
    </w:p>
    <w:p w14:paraId="3EFAA594" w14:textId="06E7A5BD" w:rsidR="009C44FF" w:rsidRPr="0079756E" w:rsidRDefault="00551D82" w:rsidP="009C44FF">
      <w:r w:rsidRPr="0079756E">
        <w:rPr>
          <w:b/>
        </w:rPr>
        <w:t>PROTOCOL:</w:t>
      </w:r>
    </w:p>
    <w:p w14:paraId="64B899A1" w14:textId="77777777" w:rsidR="004713FA" w:rsidRPr="0079756E" w:rsidRDefault="004713FA" w:rsidP="004713FA">
      <w:bookmarkStart w:id="5" w:name="_Hlk72327151"/>
    </w:p>
    <w:p w14:paraId="71AF942C" w14:textId="7FCDF483" w:rsidR="004713FA" w:rsidRPr="0079756E" w:rsidRDefault="004713FA" w:rsidP="004713FA">
      <w:r w:rsidRPr="0079756E">
        <w:t>NOTE:</w:t>
      </w:r>
      <w:r w:rsidRPr="00A67B94">
        <w:t xml:space="preserve"> </w:t>
      </w:r>
      <w:r w:rsidRPr="0079756E">
        <w:t>All medium preparation and cell culture techniques are carried out under aseptic conditions using a biosafety cabinet with laminar flow. All culture incubation steps described are carried out using an incubator designed to maintain an atmosphere of 37 °C, 5% CO</w:t>
      </w:r>
      <w:r w:rsidRPr="0079756E">
        <w:rPr>
          <w:vertAlign w:val="subscript"/>
        </w:rPr>
        <w:t>2</w:t>
      </w:r>
      <w:r w:rsidRPr="0079756E">
        <w:t>, and 95% humidity.</w:t>
      </w:r>
    </w:p>
    <w:p w14:paraId="0C70D290" w14:textId="2A2661A1" w:rsidR="006F3B18" w:rsidRPr="0079756E" w:rsidRDefault="006F3B18" w:rsidP="009C44FF"/>
    <w:p w14:paraId="1D7C14A3" w14:textId="0BF63026" w:rsidR="00E83D5A" w:rsidRPr="0079756E" w:rsidRDefault="004C626E" w:rsidP="004C626E">
      <w:pPr>
        <w:pStyle w:val="Heading2"/>
        <w:numPr>
          <w:ilvl w:val="0"/>
          <w:numId w:val="9"/>
        </w:numPr>
        <w:ind w:left="0" w:firstLine="0"/>
        <w:rPr>
          <w:bCs/>
        </w:rPr>
      </w:pPr>
      <w:r w:rsidRPr="0079756E">
        <w:rPr>
          <w:bCs/>
        </w:rPr>
        <w:t>Cell culture</w:t>
      </w:r>
    </w:p>
    <w:p w14:paraId="7496561F" w14:textId="77777777" w:rsidR="004713FA" w:rsidRPr="0079756E" w:rsidRDefault="004713FA" w:rsidP="004713FA"/>
    <w:p w14:paraId="4A93FE38" w14:textId="1B2A2FEA" w:rsidR="004713FA" w:rsidRPr="0079756E" w:rsidRDefault="004C626E" w:rsidP="00AC43E8">
      <w:pPr>
        <w:pStyle w:val="ListParagraph"/>
        <w:numPr>
          <w:ilvl w:val="1"/>
          <w:numId w:val="8"/>
        </w:numPr>
        <w:ind w:left="0" w:firstLine="0"/>
      </w:pPr>
      <w:r w:rsidRPr="0079756E">
        <w:t>Preparation of growth medium</w:t>
      </w:r>
    </w:p>
    <w:p w14:paraId="3E4BD4B8" w14:textId="7E2C5FE5" w:rsidR="00AB46EF" w:rsidRPr="0079756E" w:rsidRDefault="00AB46EF" w:rsidP="009C44FF"/>
    <w:p w14:paraId="1424C758" w14:textId="31CC50B2" w:rsidR="001B115E" w:rsidRPr="0079756E" w:rsidRDefault="004713FA" w:rsidP="004C626E">
      <w:pPr>
        <w:pStyle w:val="Normal1"/>
        <w:numPr>
          <w:ilvl w:val="2"/>
          <w:numId w:val="18"/>
        </w:numPr>
        <w:spacing w:line="240" w:lineRule="auto"/>
        <w:ind w:left="0" w:firstLine="0"/>
        <w:rPr>
          <w:rFonts w:eastAsia="Times New Roman"/>
          <w:sz w:val="24"/>
          <w:szCs w:val="24"/>
        </w:rPr>
      </w:pPr>
      <w:r w:rsidRPr="0079756E">
        <w:rPr>
          <w:sz w:val="24"/>
          <w:szCs w:val="24"/>
        </w:rPr>
        <w:t>For MSC and LADMAC,</w:t>
      </w:r>
      <w:r w:rsidRPr="0079756E">
        <w:rPr>
          <w:rFonts w:eastAsia="Times New Roman"/>
          <w:sz w:val="24"/>
          <w:szCs w:val="24"/>
        </w:rPr>
        <w:t xml:space="preserve"> add</w:t>
      </w:r>
      <w:r w:rsidR="001B115E" w:rsidRPr="0079756E">
        <w:rPr>
          <w:rFonts w:eastAsia="Times New Roman"/>
          <w:sz w:val="24"/>
          <w:szCs w:val="24"/>
        </w:rPr>
        <w:t xml:space="preserve"> 50 mL </w:t>
      </w:r>
      <w:r w:rsidR="00EE27D8" w:rsidRPr="0079756E">
        <w:rPr>
          <w:rFonts w:eastAsia="Times New Roman"/>
          <w:sz w:val="24"/>
          <w:szCs w:val="24"/>
        </w:rPr>
        <w:t xml:space="preserve">of </w:t>
      </w:r>
      <w:r w:rsidR="001B115E" w:rsidRPr="0079756E">
        <w:rPr>
          <w:rFonts w:eastAsia="Times New Roman"/>
          <w:sz w:val="24"/>
          <w:szCs w:val="24"/>
        </w:rPr>
        <w:t>FBS and 5 m</w:t>
      </w:r>
      <w:r w:rsidR="00EE27D8" w:rsidRPr="0079756E">
        <w:rPr>
          <w:rFonts w:eastAsia="Times New Roman"/>
          <w:sz w:val="24"/>
          <w:szCs w:val="24"/>
        </w:rPr>
        <w:t>L</w:t>
      </w:r>
      <w:r w:rsidR="001B115E" w:rsidRPr="0079756E">
        <w:rPr>
          <w:rFonts w:eastAsia="Times New Roman"/>
          <w:sz w:val="24"/>
          <w:szCs w:val="24"/>
        </w:rPr>
        <w:t xml:space="preserve"> of 100</w:t>
      </w:r>
      <w:r w:rsidR="00EE27D8" w:rsidRPr="0079756E">
        <w:rPr>
          <w:rFonts w:eastAsia="Times New Roman"/>
          <w:sz w:val="24"/>
          <w:szCs w:val="24"/>
        </w:rPr>
        <w:t xml:space="preserve">x </w:t>
      </w:r>
      <w:r w:rsidR="001B115E" w:rsidRPr="0079756E">
        <w:rPr>
          <w:rFonts w:eastAsia="Times New Roman"/>
          <w:sz w:val="24"/>
          <w:szCs w:val="24"/>
        </w:rPr>
        <w:t>antibiotic/antimycotic mix to 500 mL of high glucose DMEM.</w:t>
      </w:r>
    </w:p>
    <w:p w14:paraId="5598A8FA" w14:textId="77777777" w:rsidR="004713FA" w:rsidRPr="0079756E" w:rsidRDefault="004713FA" w:rsidP="004C626E">
      <w:pPr>
        <w:pStyle w:val="Normal1"/>
        <w:spacing w:line="240" w:lineRule="auto"/>
        <w:rPr>
          <w:rFonts w:eastAsia="Times New Roman"/>
          <w:sz w:val="24"/>
          <w:szCs w:val="24"/>
        </w:rPr>
      </w:pPr>
    </w:p>
    <w:p w14:paraId="31DDC354" w14:textId="6486EC6A" w:rsidR="004713FA" w:rsidRPr="0079756E" w:rsidRDefault="004713FA" w:rsidP="004C626E">
      <w:pPr>
        <w:pStyle w:val="Normal1"/>
        <w:numPr>
          <w:ilvl w:val="2"/>
          <w:numId w:val="18"/>
        </w:numPr>
        <w:spacing w:line="240" w:lineRule="auto"/>
        <w:ind w:left="0" w:firstLine="0"/>
        <w:rPr>
          <w:rFonts w:eastAsia="Times New Roman"/>
          <w:sz w:val="24"/>
          <w:szCs w:val="24"/>
        </w:rPr>
      </w:pPr>
      <w:r w:rsidRPr="0079756E">
        <w:rPr>
          <w:rFonts w:eastAsia="Times New Roman"/>
          <w:sz w:val="24"/>
          <w:szCs w:val="24"/>
        </w:rPr>
        <w:t>For the MΦ, add 50 mL of FBS, 100 mL of LADMAC condition medium</w:t>
      </w:r>
      <w:r w:rsidR="004210F9" w:rsidRPr="0079756E">
        <w:rPr>
          <w:rFonts w:eastAsia="Times New Roman"/>
          <w:sz w:val="24"/>
          <w:szCs w:val="24"/>
        </w:rPr>
        <w:t xml:space="preserve"> (prepared following the steps of section 1</w:t>
      </w:r>
      <w:r w:rsidR="00233028" w:rsidRPr="0079756E">
        <w:rPr>
          <w:rFonts w:eastAsia="Times New Roman"/>
          <w:sz w:val="24"/>
          <w:szCs w:val="24"/>
        </w:rPr>
        <w:t>.2)</w:t>
      </w:r>
      <w:r w:rsidRPr="0079756E">
        <w:rPr>
          <w:rFonts w:eastAsia="Times New Roman"/>
          <w:sz w:val="24"/>
          <w:szCs w:val="24"/>
        </w:rPr>
        <w:t>, and 5 mL of 100x antibiotic mix to 500 mL of high glucose DMEM.</w:t>
      </w:r>
    </w:p>
    <w:p w14:paraId="4A82E59E" w14:textId="0D34B9C9" w:rsidR="004713FA" w:rsidRPr="0079756E" w:rsidRDefault="004713FA" w:rsidP="004713FA">
      <w:pPr>
        <w:pStyle w:val="Normal1"/>
        <w:spacing w:line="240" w:lineRule="auto"/>
        <w:rPr>
          <w:rFonts w:eastAsia="Times New Roman"/>
          <w:sz w:val="24"/>
          <w:szCs w:val="24"/>
        </w:rPr>
      </w:pPr>
      <w:r w:rsidRPr="0079756E">
        <w:rPr>
          <w:rFonts w:eastAsia="Times New Roman"/>
          <w:sz w:val="24"/>
          <w:szCs w:val="24"/>
        </w:rPr>
        <w:lastRenderedPageBreak/>
        <w:t>NOTE: LADMAC cells produce colony-stimulating factor (CSF-1) necessary to support the growth of the MΦ cells.</w:t>
      </w:r>
    </w:p>
    <w:p w14:paraId="1307684C" w14:textId="77777777" w:rsidR="004713FA" w:rsidRPr="0079756E" w:rsidRDefault="004713FA" w:rsidP="004713FA">
      <w:pPr>
        <w:pStyle w:val="Normal1"/>
        <w:spacing w:line="240" w:lineRule="auto"/>
        <w:rPr>
          <w:rFonts w:eastAsia="Times New Roman"/>
          <w:sz w:val="24"/>
          <w:szCs w:val="24"/>
        </w:rPr>
      </w:pPr>
    </w:p>
    <w:p w14:paraId="0801E062" w14:textId="3C7CF442" w:rsidR="004713FA" w:rsidRPr="0079756E" w:rsidRDefault="004C626E" w:rsidP="00AC43E8">
      <w:pPr>
        <w:pStyle w:val="Normal1"/>
        <w:numPr>
          <w:ilvl w:val="1"/>
          <w:numId w:val="17"/>
        </w:numPr>
        <w:spacing w:line="240" w:lineRule="auto"/>
        <w:ind w:left="0" w:firstLine="0"/>
        <w:rPr>
          <w:rFonts w:eastAsia="Times New Roman"/>
          <w:sz w:val="24"/>
          <w:szCs w:val="24"/>
        </w:rPr>
      </w:pPr>
      <w:r w:rsidRPr="0079756E">
        <w:rPr>
          <w:rFonts w:eastAsia="Times New Roman"/>
          <w:sz w:val="24"/>
          <w:szCs w:val="24"/>
        </w:rPr>
        <w:t>Preparation of LADMAC conditioned medium</w:t>
      </w:r>
    </w:p>
    <w:p w14:paraId="6154F17A" w14:textId="77777777" w:rsidR="00292819" w:rsidRPr="0079756E" w:rsidRDefault="00292819" w:rsidP="00806460">
      <w:pPr>
        <w:pStyle w:val="Normal1"/>
        <w:spacing w:line="240" w:lineRule="auto"/>
        <w:rPr>
          <w:rFonts w:eastAsia="Times New Roman"/>
          <w:sz w:val="24"/>
          <w:szCs w:val="24"/>
        </w:rPr>
      </w:pPr>
    </w:p>
    <w:p w14:paraId="7D6B0DD6" w14:textId="4C670C15" w:rsidR="00292819" w:rsidRPr="0079756E" w:rsidRDefault="00292819" w:rsidP="004C626E">
      <w:pPr>
        <w:pStyle w:val="Normal1"/>
        <w:numPr>
          <w:ilvl w:val="2"/>
          <w:numId w:val="17"/>
        </w:numPr>
        <w:spacing w:line="240" w:lineRule="auto"/>
        <w:ind w:left="0" w:firstLine="0"/>
        <w:rPr>
          <w:rFonts w:eastAsia="Times New Roman"/>
          <w:sz w:val="24"/>
          <w:szCs w:val="24"/>
        </w:rPr>
      </w:pPr>
      <w:r w:rsidRPr="0079756E">
        <w:rPr>
          <w:rFonts w:eastAsia="Times New Roman"/>
          <w:sz w:val="24"/>
          <w:szCs w:val="24"/>
        </w:rPr>
        <w:t xml:space="preserve">To seed </w:t>
      </w:r>
      <w:r w:rsidR="00197079" w:rsidRPr="0079756E">
        <w:rPr>
          <w:rFonts w:eastAsia="Times New Roman"/>
          <w:sz w:val="24"/>
          <w:szCs w:val="24"/>
        </w:rPr>
        <w:t xml:space="preserve">LADMAC </w:t>
      </w:r>
      <w:r w:rsidRPr="0079756E">
        <w:rPr>
          <w:rFonts w:eastAsia="Times New Roman"/>
          <w:sz w:val="24"/>
          <w:szCs w:val="24"/>
        </w:rPr>
        <w:t xml:space="preserve">cells from frozen stock, </w:t>
      </w:r>
      <w:r w:rsidR="000B1406" w:rsidRPr="0079756E">
        <w:rPr>
          <w:rFonts w:eastAsia="Times New Roman"/>
          <w:sz w:val="24"/>
          <w:szCs w:val="24"/>
        </w:rPr>
        <w:t>add</w:t>
      </w:r>
      <w:r w:rsidRPr="0079756E">
        <w:rPr>
          <w:rFonts w:eastAsia="Times New Roman"/>
          <w:sz w:val="24"/>
          <w:szCs w:val="24"/>
        </w:rPr>
        <w:t xml:space="preserve"> 19 mL of </w:t>
      </w:r>
      <w:r w:rsidR="001B115E" w:rsidRPr="0079756E">
        <w:rPr>
          <w:rFonts w:eastAsia="Times New Roman"/>
          <w:sz w:val="24"/>
          <w:szCs w:val="24"/>
        </w:rPr>
        <w:t xml:space="preserve">growth </w:t>
      </w:r>
      <w:r w:rsidRPr="0079756E">
        <w:rPr>
          <w:rFonts w:eastAsia="Times New Roman"/>
          <w:sz w:val="24"/>
          <w:szCs w:val="24"/>
        </w:rPr>
        <w:t>medium</w:t>
      </w:r>
      <w:r w:rsidR="001B115E" w:rsidRPr="0079756E">
        <w:rPr>
          <w:rFonts w:eastAsia="Times New Roman"/>
          <w:sz w:val="24"/>
          <w:szCs w:val="24"/>
        </w:rPr>
        <w:t xml:space="preserve"> from</w:t>
      </w:r>
      <w:r w:rsidR="00211D63" w:rsidRPr="0079756E">
        <w:rPr>
          <w:rFonts w:eastAsia="Times New Roman"/>
          <w:sz w:val="24"/>
          <w:szCs w:val="24"/>
        </w:rPr>
        <w:t xml:space="preserve"> section 1</w:t>
      </w:r>
      <w:r w:rsidR="00F32BB8" w:rsidRPr="0079756E">
        <w:rPr>
          <w:rFonts w:eastAsia="Times New Roman"/>
          <w:sz w:val="24"/>
          <w:szCs w:val="24"/>
        </w:rPr>
        <w:t>.1</w:t>
      </w:r>
      <w:r w:rsidR="00291333" w:rsidRPr="0079756E">
        <w:rPr>
          <w:rFonts w:eastAsia="Times New Roman"/>
          <w:sz w:val="24"/>
          <w:szCs w:val="24"/>
        </w:rPr>
        <w:t xml:space="preserve"> i</w:t>
      </w:r>
      <w:r w:rsidRPr="0079756E">
        <w:rPr>
          <w:rFonts w:eastAsia="Times New Roman"/>
          <w:sz w:val="24"/>
          <w:szCs w:val="24"/>
        </w:rPr>
        <w:t>n each of</w:t>
      </w:r>
      <w:r w:rsidR="00EE27D8" w:rsidRPr="0079756E">
        <w:rPr>
          <w:rFonts w:eastAsia="Times New Roman"/>
          <w:sz w:val="24"/>
          <w:szCs w:val="24"/>
        </w:rPr>
        <w:t xml:space="preserve"> </w:t>
      </w:r>
      <w:r w:rsidR="0079756E">
        <w:rPr>
          <w:rFonts w:eastAsia="Times New Roman"/>
          <w:sz w:val="24"/>
          <w:szCs w:val="24"/>
        </w:rPr>
        <w:t xml:space="preserve">the </w:t>
      </w:r>
      <w:r w:rsidR="00EE27D8" w:rsidRPr="0079756E">
        <w:rPr>
          <w:rFonts w:eastAsia="Times New Roman"/>
          <w:sz w:val="24"/>
          <w:szCs w:val="24"/>
        </w:rPr>
        <w:t>five</w:t>
      </w:r>
      <w:r w:rsidR="00B91E4F" w:rsidRPr="0079756E">
        <w:rPr>
          <w:rFonts w:eastAsia="Times New Roman"/>
          <w:sz w:val="24"/>
          <w:szCs w:val="24"/>
        </w:rPr>
        <w:t xml:space="preserve"> T75 cm</w:t>
      </w:r>
      <w:r w:rsidR="00B91E4F" w:rsidRPr="0079756E">
        <w:rPr>
          <w:rFonts w:eastAsia="Times New Roman"/>
          <w:sz w:val="24"/>
          <w:szCs w:val="24"/>
          <w:vertAlign w:val="superscript"/>
        </w:rPr>
        <w:t>2</w:t>
      </w:r>
      <w:r w:rsidR="00B91E4F" w:rsidRPr="0079756E">
        <w:rPr>
          <w:rFonts w:eastAsia="Times New Roman"/>
          <w:sz w:val="24"/>
          <w:szCs w:val="24"/>
        </w:rPr>
        <w:t xml:space="preserve"> cell</w:t>
      </w:r>
      <w:r w:rsidR="0079756E">
        <w:rPr>
          <w:rFonts w:eastAsia="Times New Roman"/>
          <w:sz w:val="24"/>
          <w:szCs w:val="24"/>
        </w:rPr>
        <w:t>-</w:t>
      </w:r>
      <w:r w:rsidR="00B91E4F" w:rsidRPr="0079756E">
        <w:rPr>
          <w:rFonts w:eastAsia="Times New Roman"/>
          <w:sz w:val="24"/>
          <w:szCs w:val="24"/>
        </w:rPr>
        <w:t>culture treated flasks</w:t>
      </w:r>
      <w:r w:rsidRPr="0079756E">
        <w:rPr>
          <w:rFonts w:eastAsia="Times New Roman"/>
          <w:sz w:val="24"/>
          <w:szCs w:val="24"/>
        </w:rPr>
        <w:t xml:space="preserve"> and place in the cell culture incubator for 15 min</w:t>
      </w:r>
      <w:r w:rsidR="000B1406" w:rsidRPr="0079756E">
        <w:rPr>
          <w:rFonts w:eastAsia="Times New Roman"/>
          <w:sz w:val="24"/>
          <w:szCs w:val="24"/>
        </w:rPr>
        <w:t xml:space="preserve"> to equilibrate</w:t>
      </w:r>
      <w:r w:rsidR="00884DD8" w:rsidRPr="0079756E">
        <w:rPr>
          <w:rFonts w:eastAsia="Times New Roman"/>
          <w:sz w:val="24"/>
          <w:szCs w:val="24"/>
        </w:rPr>
        <w:t xml:space="preserve"> to 37</w:t>
      </w:r>
      <w:r w:rsidR="00EE27D8" w:rsidRPr="0079756E">
        <w:rPr>
          <w:rFonts w:eastAsia="Times New Roman"/>
          <w:sz w:val="24"/>
          <w:szCs w:val="24"/>
        </w:rPr>
        <w:t xml:space="preserve"> °</w:t>
      </w:r>
      <w:r w:rsidR="00884DD8" w:rsidRPr="0079756E">
        <w:rPr>
          <w:rFonts w:eastAsia="Times New Roman"/>
          <w:sz w:val="24"/>
          <w:szCs w:val="24"/>
        </w:rPr>
        <w:t>C</w:t>
      </w:r>
      <w:r w:rsidRPr="0079756E">
        <w:rPr>
          <w:rFonts w:eastAsia="Times New Roman"/>
          <w:sz w:val="24"/>
          <w:szCs w:val="24"/>
        </w:rPr>
        <w:t>.</w:t>
      </w:r>
    </w:p>
    <w:p w14:paraId="74403910" w14:textId="77777777" w:rsidR="00292819" w:rsidRPr="0079756E" w:rsidRDefault="00292819" w:rsidP="004C626E">
      <w:pPr>
        <w:pStyle w:val="ListParagraph"/>
        <w:ind w:left="0"/>
        <w:rPr>
          <w:rFonts w:eastAsia="Times New Roman"/>
        </w:rPr>
      </w:pPr>
    </w:p>
    <w:p w14:paraId="0EFECF12" w14:textId="09E78AAD" w:rsidR="00292819" w:rsidRPr="0079756E" w:rsidRDefault="00292819" w:rsidP="004C626E">
      <w:pPr>
        <w:pStyle w:val="Normal1"/>
        <w:numPr>
          <w:ilvl w:val="2"/>
          <w:numId w:val="17"/>
        </w:numPr>
        <w:spacing w:line="240" w:lineRule="auto"/>
        <w:ind w:left="0" w:firstLine="0"/>
        <w:rPr>
          <w:rFonts w:eastAsia="Times New Roman"/>
          <w:sz w:val="24"/>
          <w:szCs w:val="24"/>
        </w:rPr>
      </w:pPr>
      <w:r w:rsidRPr="0079756E">
        <w:rPr>
          <w:rFonts w:eastAsia="Times New Roman"/>
          <w:sz w:val="24"/>
          <w:szCs w:val="24"/>
        </w:rPr>
        <w:t xml:space="preserve">Meanwhile, quick thaw </w:t>
      </w:r>
      <w:r w:rsidR="006F3B18" w:rsidRPr="0079756E">
        <w:rPr>
          <w:rFonts w:eastAsia="Times New Roman"/>
          <w:sz w:val="24"/>
          <w:szCs w:val="24"/>
        </w:rPr>
        <w:t xml:space="preserve">one </w:t>
      </w:r>
      <w:r w:rsidR="001B115E" w:rsidRPr="0079756E">
        <w:rPr>
          <w:rFonts w:eastAsia="Times New Roman"/>
          <w:sz w:val="24"/>
          <w:szCs w:val="24"/>
        </w:rPr>
        <w:t>aliquot of 10</w:t>
      </w:r>
      <w:r w:rsidR="001B115E" w:rsidRPr="0079756E">
        <w:rPr>
          <w:rFonts w:eastAsia="Times New Roman"/>
          <w:sz w:val="24"/>
          <w:szCs w:val="24"/>
          <w:vertAlign w:val="superscript"/>
        </w:rPr>
        <w:t>6</w:t>
      </w:r>
      <w:r w:rsidR="001B115E" w:rsidRPr="0079756E">
        <w:rPr>
          <w:rFonts w:eastAsia="Times New Roman"/>
          <w:sz w:val="24"/>
          <w:szCs w:val="24"/>
        </w:rPr>
        <w:t xml:space="preserve"> frozen </w:t>
      </w:r>
      <w:r w:rsidRPr="0079756E">
        <w:rPr>
          <w:rFonts w:eastAsia="Times New Roman"/>
          <w:sz w:val="24"/>
          <w:szCs w:val="24"/>
        </w:rPr>
        <w:t xml:space="preserve">cells by incubating in </w:t>
      </w:r>
      <w:r w:rsidR="0065654A" w:rsidRPr="0079756E">
        <w:rPr>
          <w:rFonts w:eastAsia="Times New Roman"/>
          <w:sz w:val="24"/>
          <w:szCs w:val="24"/>
        </w:rPr>
        <w:t xml:space="preserve">a </w:t>
      </w:r>
      <w:r w:rsidRPr="0079756E">
        <w:rPr>
          <w:rFonts w:eastAsia="Times New Roman"/>
          <w:sz w:val="24"/>
          <w:szCs w:val="24"/>
        </w:rPr>
        <w:t xml:space="preserve">37 </w:t>
      </w:r>
      <w:r w:rsidR="00EE27D8" w:rsidRPr="0079756E">
        <w:rPr>
          <w:rFonts w:eastAsia="Times New Roman"/>
          <w:sz w:val="24"/>
          <w:szCs w:val="24"/>
        </w:rPr>
        <w:t>°C</w:t>
      </w:r>
      <w:r w:rsidR="00EE27D8" w:rsidRPr="0079756E" w:rsidDel="00EE27D8">
        <w:rPr>
          <w:rFonts w:eastAsia="Times New Roman"/>
          <w:sz w:val="24"/>
          <w:szCs w:val="24"/>
        </w:rPr>
        <w:t xml:space="preserve"> </w:t>
      </w:r>
      <w:r w:rsidRPr="0079756E">
        <w:rPr>
          <w:rFonts w:eastAsia="Times New Roman"/>
          <w:sz w:val="24"/>
          <w:szCs w:val="24"/>
        </w:rPr>
        <w:t>water bath for 2</w:t>
      </w:r>
      <w:r w:rsidR="00EE27D8" w:rsidRPr="0079756E">
        <w:rPr>
          <w:rFonts w:eastAsia="Times New Roman"/>
          <w:sz w:val="24"/>
          <w:szCs w:val="24"/>
        </w:rPr>
        <w:t>–</w:t>
      </w:r>
      <w:r w:rsidRPr="0079756E">
        <w:rPr>
          <w:rFonts w:eastAsia="Times New Roman"/>
          <w:sz w:val="24"/>
          <w:szCs w:val="24"/>
        </w:rPr>
        <w:t xml:space="preserve">3 min or until </w:t>
      </w:r>
      <w:r w:rsidR="00A67B94">
        <w:rPr>
          <w:rFonts w:eastAsia="Times New Roman"/>
          <w:sz w:val="24"/>
          <w:szCs w:val="24"/>
        </w:rPr>
        <w:t>it</w:t>
      </w:r>
      <w:r w:rsidR="000B3F91">
        <w:rPr>
          <w:rFonts w:eastAsia="Times New Roman"/>
          <w:sz w:val="24"/>
          <w:szCs w:val="24"/>
        </w:rPr>
        <w:t xml:space="preserve"> </w:t>
      </w:r>
      <w:r w:rsidR="00A67B94">
        <w:rPr>
          <w:rFonts w:eastAsia="Times New Roman"/>
          <w:sz w:val="24"/>
          <w:szCs w:val="24"/>
        </w:rPr>
        <w:t xml:space="preserve">gets </w:t>
      </w:r>
      <w:r w:rsidRPr="0079756E">
        <w:rPr>
          <w:rFonts w:eastAsia="Times New Roman"/>
          <w:sz w:val="24"/>
          <w:szCs w:val="24"/>
        </w:rPr>
        <w:t>thaw</w:t>
      </w:r>
      <w:r w:rsidR="00A67B94">
        <w:rPr>
          <w:rFonts w:eastAsia="Times New Roman"/>
          <w:sz w:val="24"/>
          <w:szCs w:val="24"/>
        </w:rPr>
        <w:t>ed</w:t>
      </w:r>
      <w:r w:rsidRPr="0079756E">
        <w:rPr>
          <w:rFonts w:eastAsia="Times New Roman"/>
          <w:sz w:val="24"/>
          <w:szCs w:val="24"/>
        </w:rPr>
        <w:t xml:space="preserve">. Add </w:t>
      </w:r>
      <w:r w:rsidR="00EE27D8" w:rsidRPr="0079756E">
        <w:rPr>
          <w:rFonts w:eastAsia="Times New Roman"/>
          <w:sz w:val="24"/>
          <w:szCs w:val="24"/>
        </w:rPr>
        <w:t xml:space="preserve">the </w:t>
      </w:r>
      <w:r w:rsidRPr="0079756E">
        <w:rPr>
          <w:rFonts w:eastAsia="Times New Roman"/>
          <w:sz w:val="24"/>
          <w:szCs w:val="24"/>
        </w:rPr>
        <w:t>cells to 9 mL of fresh MSC growth medium in a 15</w:t>
      </w:r>
      <w:r w:rsidR="0079756E">
        <w:rPr>
          <w:rFonts w:eastAsia="Times New Roman"/>
          <w:sz w:val="24"/>
          <w:szCs w:val="24"/>
        </w:rPr>
        <w:t xml:space="preserve"> mL</w:t>
      </w:r>
      <w:r w:rsidRPr="0079756E">
        <w:rPr>
          <w:rFonts w:eastAsia="Times New Roman"/>
          <w:sz w:val="24"/>
          <w:szCs w:val="24"/>
        </w:rPr>
        <w:t xml:space="preserve"> or 50 mL sterile conical tube and centrifuge at </w:t>
      </w:r>
      <w:r w:rsidR="005A4323" w:rsidRPr="0079756E">
        <w:rPr>
          <w:rFonts w:eastAsia="Times New Roman"/>
          <w:sz w:val="24"/>
          <w:szCs w:val="24"/>
        </w:rPr>
        <w:t xml:space="preserve">125 </w:t>
      </w:r>
      <w:r w:rsidR="004A3B27" w:rsidRPr="0079756E">
        <w:rPr>
          <w:rFonts w:eastAsia="Times New Roman"/>
          <w:sz w:val="24"/>
          <w:szCs w:val="24"/>
        </w:rPr>
        <w:t>x</w:t>
      </w:r>
      <w:r w:rsidR="00EE27D8" w:rsidRPr="0079756E">
        <w:rPr>
          <w:rFonts w:eastAsia="Times New Roman"/>
          <w:sz w:val="24"/>
          <w:szCs w:val="24"/>
        </w:rPr>
        <w:t xml:space="preserve"> </w:t>
      </w:r>
      <w:r w:rsidR="005A4323" w:rsidRPr="0079756E">
        <w:rPr>
          <w:rFonts w:eastAsia="Times New Roman"/>
          <w:i/>
          <w:iCs/>
          <w:sz w:val="24"/>
          <w:szCs w:val="24"/>
        </w:rPr>
        <w:t>g</w:t>
      </w:r>
      <w:r w:rsidRPr="0079756E">
        <w:rPr>
          <w:rFonts w:eastAsia="Times New Roman"/>
          <w:sz w:val="24"/>
          <w:szCs w:val="24"/>
        </w:rPr>
        <w:t xml:space="preserve"> in </w:t>
      </w:r>
      <w:r w:rsidR="0065654A" w:rsidRPr="0079756E">
        <w:rPr>
          <w:rFonts w:eastAsia="Times New Roman"/>
          <w:sz w:val="24"/>
          <w:szCs w:val="24"/>
        </w:rPr>
        <w:t xml:space="preserve">a </w:t>
      </w:r>
      <w:r w:rsidRPr="0079756E">
        <w:rPr>
          <w:rFonts w:eastAsia="Times New Roman"/>
          <w:sz w:val="24"/>
          <w:szCs w:val="24"/>
        </w:rPr>
        <w:t>swinging bucket rotor for 5 min.</w:t>
      </w:r>
    </w:p>
    <w:p w14:paraId="7125B05E" w14:textId="77777777" w:rsidR="00292819" w:rsidRPr="0079756E" w:rsidRDefault="00292819" w:rsidP="004C626E">
      <w:pPr>
        <w:rPr>
          <w:rFonts w:eastAsia="Times New Roman"/>
        </w:rPr>
      </w:pPr>
    </w:p>
    <w:p w14:paraId="77E96167" w14:textId="1618F873" w:rsidR="0079756E" w:rsidRPr="0079756E" w:rsidRDefault="006F3B18" w:rsidP="0079756E">
      <w:pPr>
        <w:pStyle w:val="Normal1"/>
        <w:numPr>
          <w:ilvl w:val="2"/>
          <w:numId w:val="17"/>
        </w:numPr>
        <w:spacing w:line="240" w:lineRule="auto"/>
        <w:ind w:left="0" w:firstLine="0"/>
        <w:rPr>
          <w:rFonts w:eastAsia="Times New Roman"/>
          <w:sz w:val="24"/>
          <w:szCs w:val="24"/>
        </w:rPr>
      </w:pPr>
      <w:r w:rsidRPr="0079756E">
        <w:rPr>
          <w:rFonts w:eastAsia="Times New Roman"/>
          <w:sz w:val="24"/>
          <w:szCs w:val="24"/>
        </w:rPr>
        <w:t xml:space="preserve">Aspirate </w:t>
      </w:r>
      <w:r w:rsidR="00291333" w:rsidRPr="0079756E">
        <w:rPr>
          <w:rFonts w:eastAsia="Times New Roman"/>
          <w:sz w:val="24"/>
          <w:szCs w:val="24"/>
        </w:rPr>
        <w:t xml:space="preserve">or decant </w:t>
      </w:r>
      <w:r w:rsidRPr="0079756E">
        <w:rPr>
          <w:rFonts w:eastAsia="Times New Roman"/>
          <w:sz w:val="24"/>
          <w:szCs w:val="24"/>
        </w:rPr>
        <w:t>the supernatant</w:t>
      </w:r>
      <w:r w:rsidR="0079756E" w:rsidRPr="0079756E">
        <w:rPr>
          <w:rFonts w:eastAsia="Times New Roman"/>
          <w:sz w:val="24"/>
          <w:szCs w:val="24"/>
        </w:rPr>
        <w:t>,</w:t>
      </w:r>
      <w:r w:rsidRPr="0079756E">
        <w:rPr>
          <w:rFonts w:eastAsia="Times New Roman"/>
          <w:sz w:val="24"/>
          <w:szCs w:val="24"/>
        </w:rPr>
        <w:t xml:space="preserve"> </w:t>
      </w:r>
      <w:r w:rsidR="0079756E" w:rsidRPr="0079756E">
        <w:rPr>
          <w:rFonts w:eastAsia="Times New Roman"/>
          <w:sz w:val="24"/>
          <w:szCs w:val="24"/>
        </w:rPr>
        <w:t>add 5 mL of fresh growth medium</w:t>
      </w:r>
      <w:r w:rsidR="007D272C">
        <w:rPr>
          <w:rFonts w:eastAsia="Times New Roman"/>
          <w:sz w:val="24"/>
          <w:szCs w:val="24"/>
        </w:rPr>
        <w:t>,</w:t>
      </w:r>
      <w:r w:rsidR="0079756E" w:rsidRPr="0079756E">
        <w:rPr>
          <w:rFonts w:eastAsia="Times New Roman"/>
          <w:sz w:val="24"/>
          <w:szCs w:val="24"/>
        </w:rPr>
        <w:t xml:space="preserve"> and gently pipette up and down to </w:t>
      </w:r>
      <w:r w:rsidRPr="0079756E">
        <w:rPr>
          <w:rFonts w:eastAsia="Times New Roman"/>
          <w:sz w:val="24"/>
          <w:szCs w:val="24"/>
        </w:rPr>
        <w:t>resuspend the cell pellet</w:t>
      </w:r>
      <w:r w:rsidR="0079756E">
        <w:rPr>
          <w:rFonts w:eastAsia="Times New Roman"/>
          <w:sz w:val="24"/>
          <w:szCs w:val="24"/>
        </w:rPr>
        <w:t>.</w:t>
      </w:r>
    </w:p>
    <w:p w14:paraId="44F1BDCB" w14:textId="77777777" w:rsidR="00291333" w:rsidRPr="0079756E" w:rsidRDefault="00291333" w:rsidP="0079756E">
      <w:pPr>
        <w:pStyle w:val="Normal1"/>
        <w:spacing w:line="240" w:lineRule="auto"/>
        <w:rPr>
          <w:rFonts w:eastAsia="Times New Roman"/>
          <w:sz w:val="24"/>
          <w:szCs w:val="24"/>
        </w:rPr>
      </w:pPr>
    </w:p>
    <w:p w14:paraId="4F59721E" w14:textId="7BB62CA0" w:rsidR="006F3B18" w:rsidRPr="0079756E" w:rsidRDefault="006F3B18" w:rsidP="004C626E">
      <w:pPr>
        <w:pStyle w:val="Normal1"/>
        <w:numPr>
          <w:ilvl w:val="2"/>
          <w:numId w:val="17"/>
        </w:numPr>
        <w:spacing w:line="240" w:lineRule="auto"/>
        <w:ind w:left="0" w:firstLine="0"/>
        <w:rPr>
          <w:rFonts w:eastAsia="Times New Roman"/>
          <w:sz w:val="24"/>
          <w:szCs w:val="24"/>
        </w:rPr>
      </w:pPr>
      <w:r w:rsidRPr="0079756E">
        <w:rPr>
          <w:rFonts w:eastAsia="Times New Roman"/>
          <w:sz w:val="24"/>
          <w:szCs w:val="24"/>
        </w:rPr>
        <w:t xml:space="preserve">Add 1 mL of the cell suspension to each of the </w:t>
      </w:r>
      <w:r w:rsidR="00EE27D8" w:rsidRPr="0079756E">
        <w:rPr>
          <w:rFonts w:eastAsia="Times New Roman"/>
          <w:sz w:val="24"/>
          <w:szCs w:val="24"/>
        </w:rPr>
        <w:t xml:space="preserve">five </w:t>
      </w:r>
      <w:r w:rsidRPr="0079756E">
        <w:rPr>
          <w:rFonts w:eastAsia="Times New Roman"/>
          <w:sz w:val="24"/>
          <w:szCs w:val="24"/>
        </w:rPr>
        <w:t>T75 cm</w:t>
      </w:r>
      <w:r w:rsidRPr="0079756E">
        <w:rPr>
          <w:rFonts w:eastAsia="Times New Roman"/>
          <w:sz w:val="24"/>
          <w:szCs w:val="24"/>
          <w:vertAlign w:val="superscript"/>
        </w:rPr>
        <w:t>2</w:t>
      </w:r>
      <w:r w:rsidRPr="0079756E">
        <w:rPr>
          <w:rFonts w:eastAsia="Times New Roman"/>
          <w:sz w:val="24"/>
          <w:szCs w:val="24"/>
        </w:rPr>
        <w:t xml:space="preserve"> flasks</w:t>
      </w:r>
      <w:r w:rsidR="002E2C79" w:rsidRPr="0079756E">
        <w:rPr>
          <w:rFonts w:eastAsia="Times New Roman"/>
          <w:sz w:val="24"/>
          <w:szCs w:val="24"/>
        </w:rPr>
        <w:t xml:space="preserve"> </w:t>
      </w:r>
      <w:bookmarkStart w:id="6" w:name="_Hlk75529290"/>
      <w:r w:rsidR="00291333" w:rsidRPr="0079756E">
        <w:rPr>
          <w:rFonts w:eastAsia="Times New Roman"/>
          <w:sz w:val="24"/>
          <w:szCs w:val="24"/>
        </w:rPr>
        <w:t xml:space="preserve">using a sterile serological pipette </w:t>
      </w:r>
      <w:bookmarkEnd w:id="6"/>
      <w:r w:rsidR="002E2C79" w:rsidRPr="0079756E">
        <w:rPr>
          <w:rFonts w:eastAsia="Times New Roman"/>
          <w:sz w:val="24"/>
          <w:szCs w:val="24"/>
        </w:rPr>
        <w:t xml:space="preserve">and place </w:t>
      </w:r>
      <w:r w:rsidR="0079756E">
        <w:rPr>
          <w:rFonts w:eastAsia="Times New Roman"/>
          <w:sz w:val="24"/>
          <w:szCs w:val="24"/>
        </w:rPr>
        <w:t xml:space="preserve">it </w:t>
      </w:r>
      <w:r w:rsidR="002E2C79" w:rsidRPr="0079756E">
        <w:rPr>
          <w:rFonts w:eastAsia="Times New Roman"/>
          <w:sz w:val="24"/>
          <w:szCs w:val="24"/>
        </w:rPr>
        <w:t>in the cell culture incubator.</w:t>
      </w:r>
    </w:p>
    <w:p w14:paraId="357BB806" w14:textId="177CBB06" w:rsidR="006F3B18" w:rsidRPr="0079756E" w:rsidRDefault="006F3B18" w:rsidP="004C626E">
      <w:pPr>
        <w:pStyle w:val="ListParagraph"/>
        <w:ind w:left="0"/>
        <w:rPr>
          <w:rFonts w:eastAsia="Times New Roman"/>
        </w:rPr>
      </w:pPr>
    </w:p>
    <w:p w14:paraId="424B99CF" w14:textId="16DADEE1" w:rsidR="00206651" w:rsidRPr="0079756E" w:rsidRDefault="00206651" w:rsidP="004C626E">
      <w:pPr>
        <w:pStyle w:val="Normal1"/>
        <w:numPr>
          <w:ilvl w:val="2"/>
          <w:numId w:val="17"/>
        </w:numPr>
        <w:spacing w:line="240" w:lineRule="auto"/>
        <w:ind w:left="0" w:firstLine="0"/>
        <w:rPr>
          <w:rFonts w:eastAsia="Times New Roman"/>
          <w:sz w:val="24"/>
          <w:szCs w:val="24"/>
        </w:rPr>
      </w:pPr>
      <w:r w:rsidRPr="0079756E">
        <w:rPr>
          <w:rFonts w:eastAsia="Times New Roman"/>
          <w:sz w:val="24"/>
          <w:szCs w:val="24"/>
        </w:rPr>
        <w:t>Every 2</w:t>
      </w:r>
      <w:r w:rsidR="00EE27D8" w:rsidRPr="0079756E">
        <w:rPr>
          <w:rFonts w:eastAsia="Times New Roman"/>
          <w:sz w:val="24"/>
          <w:szCs w:val="24"/>
        </w:rPr>
        <w:t>–</w:t>
      </w:r>
      <w:r w:rsidRPr="0079756E">
        <w:rPr>
          <w:rFonts w:eastAsia="Times New Roman"/>
          <w:sz w:val="24"/>
          <w:szCs w:val="24"/>
        </w:rPr>
        <w:t>3 days</w:t>
      </w:r>
      <w:r w:rsidR="00C3465C" w:rsidRPr="0079756E">
        <w:rPr>
          <w:rFonts w:eastAsia="Times New Roman"/>
          <w:sz w:val="24"/>
          <w:szCs w:val="24"/>
        </w:rPr>
        <w:t>,</w:t>
      </w:r>
      <w:r w:rsidRPr="0079756E">
        <w:rPr>
          <w:rFonts w:eastAsia="Times New Roman"/>
          <w:sz w:val="24"/>
          <w:szCs w:val="24"/>
        </w:rPr>
        <w:t xml:space="preserve"> add an additional 10 mL of medium over a 7–10-day period</w:t>
      </w:r>
      <w:r w:rsidR="00436703" w:rsidRPr="0079756E">
        <w:rPr>
          <w:rFonts w:eastAsia="Times New Roman"/>
          <w:sz w:val="24"/>
          <w:szCs w:val="24"/>
        </w:rPr>
        <w:t>.</w:t>
      </w:r>
      <w:r w:rsidRPr="0079756E">
        <w:rPr>
          <w:rFonts w:eastAsia="Times New Roman"/>
          <w:sz w:val="24"/>
          <w:szCs w:val="24"/>
        </w:rPr>
        <w:t xml:space="preserve"> </w:t>
      </w:r>
      <w:r w:rsidR="00436703" w:rsidRPr="0079756E">
        <w:rPr>
          <w:rFonts w:eastAsia="Times New Roman"/>
          <w:sz w:val="24"/>
          <w:szCs w:val="24"/>
        </w:rPr>
        <w:t>T</w:t>
      </w:r>
      <w:r w:rsidRPr="0079756E">
        <w:rPr>
          <w:rFonts w:eastAsia="Times New Roman"/>
          <w:sz w:val="24"/>
          <w:szCs w:val="24"/>
        </w:rPr>
        <w:t>hen</w:t>
      </w:r>
      <w:r w:rsidR="007D272C">
        <w:rPr>
          <w:rFonts w:eastAsia="Times New Roman"/>
          <w:sz w:val="24"/>
          <w:szCs w:val="24"/>
        </w:rPr>
        <w:t>,</w:t>
      </w:r>
      <w:r w:rsidRPr="0079756E">
        <w:rPr>
          <w:rFonts w:eastAsia="Times New Roman"/>
          <w:sz w:val="24"/>
          <w:szCs w:val="24"/>
        </w:rPr>
        <w:t xml:space="preserve"> collect </w:t>
      </w:r>
      <w:r w:rsidR="00EE27D8" w:rsidRPr="0079756E">
        <w:rPr>
          <w:rFonts w:eastAsia="Times New Roman"/>
          <w:sz w:val="24"/>
          <w:szCs w:val="24"/>
        </w:rPr>
        <w:t xml:space="preserve">the </w:t>
      </w:r>
      <w:r w:rsidR="00436703" w:rsidRPr="0079756E">
        <w:rPr>
          <w:rFonts w:eastAsia="Times New Roman"/>
          <w:sz w:val="24"/>
          <w:szCs w:val="24"/>
        </w:rPr>
        <w:t xml:space="preserve">cells and </w:t>
      </w:r>
      <w:r w:rsidR="00EE27D8" w:rsidRPr="0079756E">
        <w:rPr>
          <w:rFonts w:eastAsia="Times New Roman"/>
          <w:sz w:val="24"/>
          <w:szCs w:val="24"/>
        </w:rPr>
        <w:t xml:space="preserve">the </w:t>
      </w:r>
      <w:r w:rsidRPr="0079756E">
        <w:rPr>
          <w:rFonts w:eastAsia="Times New Roman"/>
          <w:sz w:val="24"/>
          <w:szCs w:val="24"/>
        </w:rPr>
        <w:t xml:space="preserve">supernatant </w:t>
      </w:r>
      <w:r w:rsidR="00436703" w:rsidRPr="0079756E">
        <w:rPr>
          <w:rFonts w:eastAsia="Times New Roman"/>
          <w:sz w:val="24"/>
          <w:szCs w:val="24"/>
        </w:rPr>
        <w:t>into steril</w:t>
      </w:r>
      <w:r w:rsidR="00C86ED1" w:rsidRPr="0079756E">
        <w:rPr>
          <w:rFonts w:eastAsia="Times New Roman"/>
          <w:sz w:val="24"/>
          <w:szCs w:val="24"/>
        </w:rPr>
        <w:t>e</w:t>
      </w:r>
      <w:r w:rsidR="00436703" w:rsidRPr="0079756E">
        <w:rPr>
          <w:rFonts w:eastAsia="Times New Roman"/>
          <w:sz w:val="24"/>
          <w:szCs w:val="24"/>
        </w:rPr>
        <w:t xml:space="preserve"> 50 mL conical tubes </w:t>
      </w:r>
      <w:r w:rsidR="00291333" w:rsidRPr="0079756E">
        <w:rPr>
          <w:rFonts w:eastAsia="Times New Roman"/>
          <w:sz w:val="24"/>
          <w:szCs w:val="24"/>
        </w:rPr>
        <w:t xml:space="preserve">using a sterile serological pipette </w:t>
      </w:r>
      <w:r w:rsidR="00436703" w:rsidRPr="0079756E">
        <w:rPr>
          <w:rFonts w:eastAsia="Times New Roman"/>
          <w:sz w:val="24"/>
          <w:szCs w:val="24"/>
        </w:rPr>
        <w:t xml:space="preserve">and </w:t>
      </w:r>
      <w:r w:rsidRPr="0079756E">
        <w:rPr>
          <w:rFonts w:eastAsia="Times New Roman"/>
          <w:sz w:val="24"/>
          <w:szCs w:val="24"/>
        </w:rPr>
        <w:t>centrifug</w:t>
      </w:r>
      <w:r w:rsidR="001B115E" w:rsidRPr="0079756E">
        <w:rPr>
          <w:rFonts w:eastAsia="Times New Roman"/>
          <w:sz w:val="24"/>
          <w:szCs w:val="24"/>
        </w:rPr>
        <w:t>e</w:t>
      </w:r>
      <w:r w:rsidRPr="0079756E">
        <w:rPr>
          <w:rFonts w:eastAsia="Times New Roman"/>
          <w:sz w:val="24"/>
          <w:szCs w:val="24"/>
        </w:rPr>
        <w:t xml:space="preserve"> </w:t>
      </w:r>
      <w:r w:rsidR="0065654A" w:rsidRPr="0079756E">
        <w:rPr>
          <w:rFonts w:eastAsia="Times New Roman"/>
          <w:sz w:val="24"/>
          <w:szCs w:val="24"/>
        </w:rPr>
        <w:t xml:space="preserve">at </w:t>
      </w:r>
      <w:r w:rsidR="004A3B27" w:rsidRPr="0079756E">
        <w:rPr>
          <w:rFonts w:eastAsia="Times New Roman"/>
          <w:sz w:val="24"/>
          <w:szCs w:val="24"/>
        </w:rPr>
        <w:t>125 x</w:t>
      </w:r>
      <w:r w:rsidR="00EE27D8" w:rsidRPr="0079756E">
        <w:rPr>
          <w:rFonts w:eastAsia="Times New Roman"/>
          <w:sz w:val="24"/>
          <w:szCs w:val="24"/>
        </w:rPr>
        <w:t xml:space="preserve"> </w:t>
      </w:r>
      <w:r w:rsidR="004A3B27" w:rsidRPr="0079756E">
        <w:rPr>
          <w:rFonts w:eastAsia="Times New Roman"/>
          <w:i/>
          <w:iCs/>
          <w:sz w:val="24"/>
          <w:szCs w:val="24"/>
        </w:rPr>
        <w:t>g</w:t>
      </w:r>
      <w:r w:rsidR="004A3B27" w:rsidRPr="0079756E">
        <w:rPr>
          <w:rFonts w:eastAsia="Times New Roman"/>
          <w:sz w:val="24"/>
          <w:szCs w:val="24"/>
        </w:rPr>
        <w:t xml:space="preserve"> </w:t>
      </w:r>
      <w:r w:rsidRPr="0079756E">
        <w:rPr>
          <w:rFonts w:eastAsia="Times New Roman"/>
          <w:sz w:val="24"/>
          <w:szCs w:val="24"/>
        </w:rPr>
        <w:t>for 5 min.</w:t>
      </w:r>
    </w:p>
    <w:p w14:paraId="2D49F3B8" w14:textId="77777777" w:rsidR="001B115E" w:rsidRPr="0079756E" w:rsidRDefault="001B115E" w:rsidP="004C626E">
      <w:pPr>
        <w:pStyle w:val="Normal1"/>
        <w:spacing w:line="240" w:lineRule="auto"/>
        <w:rPr>
          <w:rFonts w:eastAsia="Times New Roman"/>
          <w:sz w:val="24"/>
          <w:szCs w:val="24"/>
        </w:rPr>
      </w:pPr>
    </w:p>
    <w:p w14:paraId="0302DB6A" w14:textId="65A50ED0" w:rsidR="00291333" w:rsidRPr="0079756E" w:rsidRDefault="00436703" w:rsidP="004C626E">
      <w:pPr>
        <w:pStyle w:val="Normal1"/>
        <w:numPr>
          <w:ilvl w:val="2"/>
          <w:numId w:val="17"/>
        </w:numPr>
        <w:spacing w:line="240" w:lineRule="auto"/>
        <w:ind w:left="0" w:firstLine="0"/>
        <w:rPr>
          <w:rFonts w:eastAsia="Times New Roman"/>
          <w:sz w:val="24"/>
          <w:szCs w:val="24"/>
        </w:rPr>
      </w:pPr>
      <w:r w:rsidRPr="0079756E">
        <w:rPr>
          <w:rFonts w:eastAsia="Times New Roman"/>
          <w:sz w:val="24"/>
          <w:szCs w:val="24"/>
        </w:rPr>
        <w:t xml:space="preserve">Separate the </w:t>
      </w:r>
      <w:r w:rsidR="00206651" w:rsidRPr="0079756E">
        <w:rPr>
          <w:rFonts w:eastAsia="Times New Roman"/>
          <w:sz w:val="24"/>
          <w:szCs w:val="24"/>
        </w:rPr>
        <w:t xml:space="preserve">supernatant </w:t>
      </w:r>
      <w:r w:rsidRPr="0079756E">
        <w:rPr>
          <w:rFonts w:eastAsia="Times New Roman"/>
          <w:sz w:val="24"/>
          <w:szCs w:val="24"/>
        </w:rPr>
        <w:t xml:space="preserve">from the cell pellet and sterile filter the supernatant </w:t>
      </w:r>
      <w:r w:rsidR="00206651" w:rsidRPr="0079756E">
        <w:rPr>
          <w:rFonts w:eastAsia="Times New Roman"/>
          <w:sz w:val="24"/>
          <w:szCs w:val="24"/>
        </w:rPr>
        <w:t xml:space="preserve">using a </w:t>
      </w:r>
      <w:bookmarkStart w:id="7" w:name="_Hlk71820845"/>
      <w:r w:rsidR="00206651" w:rsidRPr="0079756E">
        <w:rPr>
          <w:rFonts w:eastAsia="Times New Roman"/>
          <w:sz w:val="24"/>
          <w:szCs w:val="24"/>
        </w:rPr>
        <w:t xml:space="preserve">0.2 µm </w:t>
      </w:r>
      <w:r w:rsidR="00EB56BE" w:rsidRPr="0079756E">
        <w:rPr>
          <w:rFonts w:eastAsia="Times New Roman"/>
          <w:sz w:val="24"/>
          <w:szCs w:val="24"/>
        </w:rPr>
        <w:t xml:space="preserve">sterile </w:t>
      </w:r>
      <w:r w:rsidR="00C3465C" w:rsidRPr="0079756E">
        <w:rPr>
          <w:rFonts w:eastAsia="Times New Roman"/>
          <w:sz w:val="24"/>
          <w:szCs w:val="24"/>
        </w:rPr>
        <w:t>single-</w:t>
      </w:r>
      <w:r w:rsidR="00EB56BE" w:rsidRPr="0079756E">
        <w:rPr>
          <w:rFonts w:eastAsia="Times New Roman"/>
          <w:sz w:val="24"/>
          <w:szCs w:val="24"/>
        </w:rPr>
        <w:t>use vacuum filter unit</w:t>
      </w:r>
      <w:bookmarkEnd w:id="7"/>
      <w:r w:rsidR="00EB56BE" w:rsidRPr="0079756E">
        <w:rPr>
          <w:rFonts w:eastAsia="Times New Roman"/>
          <w:sz w:val="24"/>
          <w:szCs w:val="24"/>
        </w:rPr>
        <w:t>.</w:t>
      </w:r>
    </w:p>
    <w:p w14:paraId="75CC4102" w14:textId="77777777" w:rsidR="00291333" w:rsidRPr="0079756E" w:rsidRDefault="00291333" w:rsidP="004C626E">
      <w:pPr>
        <w:pStyle w:val="ListParagraph"/>
        <w:ind w:left="0"/>
        <w:rPr>
          <w:rFonts w:eastAsia="Times New Roman"/>
        </w:rPr>
      </w:pPr>
    </w:p>
    <w:p w14:paraId="73404929" w14:textId="522C8A23" w:rsidR="00291333" w:rsidRPr="0079756E" w:rsidRDefault="00291333" w:rsidP="004C626E">
      <w:pPr>
        <w:pStyle w:val="Normal1"/>
        <w:numPr>
          <w:ilvl w:val="3"/>
          <w:numId w:val="17"/>
        </w:numPr>
        <w:spacing w:line="240" w:lineRule="auto"/>
        <w:ind w:left="0" w:firstLine="0"/>
        <w:rPr>
          <w:rFonts w:eastAsia="Times New Roman"/>
          <w:sz w:val="24"/>
          <w:szCs w:val="24"/>
        </w:rPr>
      </w:pPr>
      <w:r w:rsidRPr="0079756E">
        <w:rPr>
          <w:rFonts w:eastAsia="Times New Roman"/>
          <w:sz w:val="24"/>
          <w:szCs w:val="24"/>
        </w:rPr>
        <w:t xml:space="preserve">Remove the aspirator assembly from the package and connect using vacuum tubing to </w:t>
      </w:r>
      <w:r w:rsidR="0079756E">
        <w:rPr>
          <w:rFonts w:eastAsia="Times New Roman"/>
          <w:sz w:val="24"/>
          <w:szCs w:val="24"/>
        </w:rPr>
        <w:t>the</w:t>
      </w:r>
      <w:r w:rsidR="0079756E" w:rsidRPr="0079756E">
        <w:rPr>
          <w:rFonts w:eastAsia="Times New Roman"/>
          <w:sz w:val="24"/>
          <w:szCs w:val="24"/>
        </w:rPr>
        <w:t xml:space="preserve"> </w:t>
      </w:r>
      <w:r w:rsidRPr="0079756E">
        <w:rPr>
          <w:rFonts w:eastAsia="Times New Roman"/>
          <w:sz w:val="24"/>
          <w:szCs w:val="24"/>
        </w:rPr>
        <w:t xml:space="preserve">aspirator pump. Pour the supernatant into the top compartment and replace the cover. Turn on </w:t>
      </w:r>
      <w:r w:rsidR="0079756E">
        <w:rPr>
          <w:rFonts w:eastAsia="Times New Roman"/>
          <w:sz w:val="24"/>
          <w:szCs w:val="24"/>
        </w:rPr>
        <w:t xml:space="preserve">the </w:t>
      </w:r>
      <w:r w:rsidRPr="0079756E">
        <w:rPr>
          <w:rFonts w:eastAsia="Times New Roman"/>
          <w:sz w:val="24"/>
          <w:szCs w:val="24"/>
        </w:rPr>
        <w:t>aspirator pump</w:t>
      </w:r>
      <w:r w:rsidR="006E5ADE" w:rsidRPr="0079756E">
        <w:rPr>
          <w:rFonts w:eastAsia="Times New Roman"/>
          <w:sz w:val="24"/>
          <w:szCs w:val="24"/>
        </w:rPr>
        <w:t xml:space="preserve"> to filter into the bottom compartment.</w:t>
      </w:r>
    </w:p>
    <w:p w14:paraId="57EEDE49" w14:textId="77777777" w:rsidR="00291333" w:rsidRPr="0079756E" w:rsidRDefault="00291333" w:rsidP="004C626E">
      <w:pPr>
        <w:pStyle w:val="ListParagraph"/>
        <w:ind w:left="0"/>
        <w:rPr>
          <w:rFonts w:eastAsia="Times New Roman"/>
        </w:rPr>
      </w:pPr>
    </w:p>
    <w:p w14:paraId="01335907" w14:textId="083640CB" w:rsidR="00206651" w:rsidRPr="0079756E" w:rsidRDefault="0089252F" w:rsidP="004C626E">
      <w:pPr>
        <w:pStyle w:val="Normal1"/>
        <w:numPr>
          <w:ilvl w:val="3"/>
          <w:numId w:val="17"/>
        </w:numPr>
        <w:spacing w:line="240" w:lineRule="auto"/>
        <w:ind w:left="0" w:firstLine="0"/>
        <w:rPr>
          <w:rFonts w:eastAsia="Times New Roman"/>
          <w:sz w:val="24"/>
          <w:szCs w:val="24"/>
        </w:rPr>
      </w:pPr>
      <w:r w:rsidRPr="0079756E">
        <w:rPr>
          <w:rFonts w:eastAsia="Times New Roman"/>
          <w:sz w:val="24"/>
          <w:szCs w:val="24"/>
        </w:rPr>
        <w:t>Prepare aliquots by pipetting into 50 mL sterile conical tubes and s</w:t>
      </w:r>
      <w:r w:rsidR="00206651" w:rsidRPr="0079756E">
        <w:rPr>
          <w:rFonts w:eastAsia="Times New Roman"/>
          <w:sz w:val="24"/>
          <w:szCs w:val="24"/>
        </w:rPr>
        <w:t xml:space="preserve">tore at -20 </w:t>
      </w:r>
      <w:r w:rsidR="00EE27D8" w:rsidRPr="0079756E">
        <w:rPr>
          <w:rFonts w:eastAsia="Times New Roman"/>
          <w:sz w:val="24"/>
          <w:szCs w:val="24"/>
        </w:rPr>
        <w:t>°C</w:t>
      </w:r>
      <w:r w:rsidR="00206651" w:rsidRPr="0079756E">
        <w:rPr>
          <w:rFonts w:eastAsia="Times New Roman"/>
          <w:sz w:val="24"/>
          <w:szCs w:val="24"/>
        </w:rPr>
        <w:t>.</w:t>
      </w:r>
    </w:p>
    <w:p w14:paraId="25E99774" w14:textId="77777777" w:rsidR="001B115E" w:rsidRPr="0079756E" w:rsidRDefault="001B115E" w:rsidP="004C626E">
      <w:pPr>
        <w:pStyle w:val="Normal1"/>
        <w:spacing w:line="240" w:lineRule="auto"/>
        <w:rPr>
          <w:rFonts w:eastAsia="Times New Roman"/>
          <w:sz w:val="24"/>
          <w:szCs w:val="24"/>
        </w:rPr>
      </w:pPr>
    </w:p>
    <w:p w14:paraId="7ADA9E92" w14:textId="24606F8F" w:rsidR="004E6F6F" w:rsidRPr="0079756E" w:rsidRDefault="004E6F6F" w:rsidP="004C626E">
      <w:pPr>
        <w:pStyle w:val="Normal1"/>
        <w:numPr>
          <w:ilvl w:val="2"/>
          <w:numId w:val="17"/>
        </w:numPr>
        <w:spacing w:line="240" w:lineRule="auto"/>
        <w:ind w:left="0" w:firstLine="0"/>
        <w:rPr>
          <w:rFonts w:eastAsia="Times New Roman"/>
          <w:sz w:val="24"/>
          <w:szCs w:val="24"/>
        </w:rPr>
      </w:pPr>
      <w:r w:rsidRPr="0079756E">
        <w:rPr>
          <w:rFonts w:eastAsia="Times New Roman"/>
          <w:sz w:val="24"/>
          <w:szCs w:val="24"/>
        </w:rPr>
        <w:t>To freeze</w:t>
      </w:r>
      <w:r w:rsidR="00197079" w:rsidRPr="0079756E">
        <w:rPr>
          <w:rFonts w:eastAsia="Times New Roman"/>
          <w:sz w:val="24"/>
          <w:szCs w:val="24"/>
        </w:rPr>
        <w:t xml:space="preserve"> the cell pellet</w:t>
      </w:r>
      <w:r w:rsidRPr="0079756E">
        <w:rPr>
          <w:rFonts w:eastAsia="Times New Roman"/>
          <w:sz w:val="24"/>
          <w:szCs w:val="24"/>
        </w:rPr>
        <w:t xml:space="preserve">, resuspend in </w:t>
      </w:r>
      <w:r w:rsidR="002B60DB" w:rsidRPr="0079756E">
        <w:rPr>
          <w:rFonts w:eastAsia="Times New Roman"/>
          <w:sz w:val="24"/>
          <w:szCs w:val="24"/>
        </w:rPr>
        <w:t>freezing medium at 10</w:t>
      </w:r>
      <w:r w:rsidR="002B60DB" w:rsidRPr="0079756E">
        <w:rPr>
          <w:rFonts w:eastAsia="Times New Roman"/>
          <w:sz w:val="24"/>
          <w:szCs w:val="24"/>
          <w:vertAlign w:val="superscript"/>
        </w:rPr>
        <w:t>6</w:t>
      </w:r>
      <w:r w:rsidR="007D272C" w:rsidRPr="00A67B94">
        <w:rPr>
          <w:rFonts w:eastAsia="Times New Roman"/>
          <w:sz w:val="24"/>
          <w:szCs w:val="24"/>
        </w:rPr>
        <w:t xml:space="preserve"> </w:t>
      </w:r>
      <w:r w:rsidR="002B60DB" w:rsidRPr="0079756E">
        <w:rPr>
          <w:rFonts w:eastAsia="Times New Roman"/>
          <w:sz w:val="24"/>
          <w:szCs w:val="24"/>
        </w:rPr>
        <w:t xml:space="preserve">cell/mL, place in </w:t>
      </w:r>
      <w:r w:rsidR="0079756E">
        <w:rPr>
          <w:rFonts w:eastAsia="Times New Roman"/>
          <w:sz w:val="24"/>
          <w:szCs w:val="24"/>
        </w:rPr>
        <w:t xml:space="preserve">a </w:t>
      </w:r>
      <w:r w:rsidR="002B60DB" w:rsidRPr="0079756E">
        <w:rPr>
          <w:rFonts w:eastAsia="Times New Roman"/>
          <w:sz w:val="24"/>
          <w:szCs w:val="24"/>
        </w:rPr>
        <w:t>freezing container</w:t>
      </w:r>
      <w:r w:rsidR="00C3465C" w:rsidRPr="0079756E">
        <w:rPr>
          <w:rFonts w:eastAsia="Times New Roman"/>
          <w:sz w:val="24"/>
          <w:szCs w:val="24"/>
        </w:rPr>
        <w:t>,</w:t>
      </w:r>
      <w:r w:rsidR="002B60DB" w:rsidRPr="0079756E">
        <w:rPr>
          <w:rFonts w:eastAsia="Times New Roman"/>
          <w:sz w:val="24"/>
          <w:szCs w:val="24"/>
        </w:rPr>
        <w:t xml:space="preserve"> and </w:t>
      </w:r>
      <w:r w:rsidR="0079756E">
        <w:rPr>
          <w:rFonts w:eastAsia="Times New Roman"/>
          <w:sz w:val="24"/>
          <w:szCs w:val="24"/>
        </w:rPr>
        <w:t xml:space="preserve">then </w:t>
      </w:r>
      <w:r w:rsidR="002B60DB" w:rsidRPr="0079756E">
        <w:rPr>
          <w:rFonts w:eastAsia="Times New Roman"/>
          <w:sz w:val="24"/>
          <w:szCs w:val="24"/>
        </w:rPr>
        <w:t>place</w:t>
      </w:r>
      <w:r w:rsidR="0079756E">
        <w:rPr>
          <w:rFonts w:eastAsia="Times New Roman"/>
          <w:sz w:val="24"/>
          <w:szCs w:val="24"/>
        </w:rPr>
        <w:t xml:space="preserve"> them</w:t>
      </w:r>
      <w:r w:rsidR="002B60DB" w:rsidRPr="0079756E">
        <w:rPr>
          <w:rFonts w:eastAsia="Times New Roman"/>
          <w:sz w:val="24"/>
          <w:szCs w:val="24"/>
        </w:rPr>
        <w:t xml:space="preserve"> in </w:t>
      </w:r>
      <w:r w:rsidR="0079756E">
        <w:rPr>
          <w:rFonts w:eastAsia="Times New Roman"/>
          <w:sz w:val="24"/>
          <w:szCs w:val="24"/>
        </w:rPr>
        <w:t xml:space="preserve">a </w:t>
      </w:r>
      <w:r w:rsidR="002B60DB" w:rsidRPr="0079756E">
        <w:rPr>
          <w:rFonts w:eastAsia="Times New Roman"/>
          <w:sz w:val="24"/>
          <w:szCs w:val="24"/>
        </w:rPr>
        <w:t>-80</w:t>
      </w:r>
      <w:r w:rsidR="00AC268F" w:rsidRPr="0079756E">
        <w:rPr>
          <w:rFonts w:eastAsia="Times New Roman"/>
          <w:sz w:val="24"/>
          <w:szCs w:val="24"/>
        </w:rPr>
        <w:t xml:space="preserve"> °C</w:t>
      </w:r>
      <w:r w:rsidR="00AC268F" w:rsidRPr="0079756E" w:rsidDel="00EE27D8">
        <w:rPr>
          <w:rFonts w:eastAsia="Times New Roman"/>
          <w:sz w:val="24"/>
          <w:szCs w:val="24"/>
        </w:rPr>
        <w:t xml:space="preserve"> </w:t>
      </w:r>
      <w:r w:rsidR="002B60DB" w:rsidRPr="0079756E">
        <w:rPr>
          <w:rFonts w:eastAsia="Times New Roman"/>
          <w:sz w:val="24"/>
          <w:szCs w:val="24"/>
        </w:rPr>
        <w:t>freezer. After 24 h, transfer to LN</w:t>
      </w:r>
      <w:r w:rsidR="002B60DB" w:rsidRPr="0079756E">
        <w:rPr>
          <w:rFonts w:eastAsia="Times New Roman"/>
          <w:sz w:val="24"/>
          <w:szCs w:val="24"/>
          <w:vertAlign w:val="subscript"/>
        </w:rPr>
        <w:t>2</w:t>
      </w:r>
      <w:r w:rsidR="002B60DB" w:rsidRPr="0079756E">
        <w:rPr>
          <w:rFonts w:eastAsia="Times New Roman"/>
          <w:sz w:val="24"/>
          <w:szCs w:val="24"/>
        </w:rPr>
        <w:t xml:space="preserve"> storage.</w:t>
      </w:r>
    </w:p>
    <w:p w14:paraId="5C84B323" w14:textId="77777777" w:rsidR="00206651" w:rsidRPr="0079756E" w:rsidRDefault="00206651" w:rsidP="00AA0FFE">
      <w:pPr>
        <w:pStyle w:val="Normal1"/>
        <w:spacing w:line="240" w:lineRule="auto"/>
        <w:rPr>
          <w:rFonts w:eastAsia="Times New Roman"/>
          <w:sz w:val="24"/>
          <w:szCs w:val="24"/>
        </w:rPr>
      </w:pPr>
    </w:p>
    <w:p w14:paraId="00FCA6EE" w14:textId="01D6A14E" w:rsidR="00206651" w:rsidRPr="0079756E" w:rsidRDefault="004C626E" w:rsidP="00AC43E8">
      <w:pPr>
        <w:pStyle w:val="Normal1"/>
        <w:numPr>
          <w:ilvl w:val="1"/>
          <w:numId w:val="17"/>
        </w:numPr>
        <w:spacing w:line="240" w:lineRule="auto"/>
        <w:ind w:left="0" w:firstLine="0"/>
        <w:rPr>
          <w:rFonts w:eastAsia="Times New Roman"/>
          <w:sz w:val="24"/>
          <w:szCs w:val="24"/>
        </w:rPr>
      </w:pPr>
      <w:r w:rsidRPr="0079756E">
        <w:rPr>
          <w:rFonts w:eastAsia="Times New Roman"/>
          <w:sz w:val="24"/>
          <w:szCs w:val="24"/>
        </w:rPr>
        <w:t>Propagate cells in preparation for co-</w:t>
      </w:r>
      <w:proofErr w:type="gramStart"/>
      <w:r w:rsidRPr="0079756E">
        <w:rPr>
          <w:rFonts w:eastAsia="Times New Roman"/>
          <w:sz w:val="24"/>
          <w:szCs w:val="24"/>
        </w:rPr>
        <w:t>culture</w:t>
      </w:r>
      <w:proofErr w:type="gramEnd"/>
    </w:p>
    <w:p w14:paraId="2EB46BF0" w14:textId="77777777" w:rsidR="001B115E" w:rsidRPr="0079756E" w:rsidRDefault="001B115E" w:rsidP="00806460">
      <w:pPr>
        <w:pStyle w:val="Normal1"/>
        <w:spacing w:line="240" w:lineRule="auto"/>
        <w:rPr>
          <w:rFonts w:eastAsia="Times New Roman"/>
          <w:sz w:val="24"/>
          <w:szCs w:val="24"/>
        </w:rPr>
      </w:pPr>
    </w:p>
    <w:p w14:paraId="4F40CF5C" w14:textId="25ED00CA" w:rsidR="00014EFE" w:rsidRPr="0079756E" w:rsidRDefault="00753B85" w:rsidP="004C626E">
      <w:pPr>
        <w:pStyle w:val="Normal1"/>
        <w:numPr>
          <w:ilvl w:val="2"/>
          <w:numId w:val="17"/>
        </w:numPr>
        <w:spacing w:line="240" w:lineRule="auto"/>
        <w:ind w:left="0" w:firstLine="0"/>
        <w:rPr>
          <w:rFonts w:eastAsia="Times New Roman"/>
          <w:sz w:val="24"/>
          <w:szCs w:val="24"/>
        </w:rPr>
      </w:pPr>
      <w:bookmarkStart w:id="8" w:name="_Hlk71203278"/>
      <w:r w:rsidRPr="0079756E">
        <w:rPr>
          <w:rFonts w:eastAsia="Times New Roman"/>
          <w:sz w:val="24"/>
          <w:szCs w:val="24"/>
        </w:rPr>
        <w:t>To seed</w:t>
      </w:r>
      <w:r w:rsidR="002B60DB" w:rsidRPr="0079756E">
        <w:rPr>
          <w:rFonts w:eastAsia="Times New Roman"/>
          <w:sz w:val="24"/>
          <w:szCs w:val="24"/>
        </w:rPr>
        <w:t xml:space="preserve"> </w:t>
      </w:r>
      <w:r w:rsidR="00197079" w:rsidRPr="0079756E">
        <w:rPr>
          <w:rFonts w:eastAsia="Times New Roman"/>
          <w:sz w:val="24"/>
          <w:szCs w:val="24"/>
        </w:rPr>
        <w:t>MSC and M</w:t>
      </w:r>
      <w:bookmarkStart w:id="9" w:name="_Hlk75376342"/>
      <w:r w:rsidR="00197079" w:rsidRPr="0079756E">
        <w:rPr>
          <w:rFonts w:eastAsia="Times New Roman"/>
          <w:sz w:val="24"/>
          <w:szCs w:val="24"/>
        </w:rPr>
        <w:t>Φ</w:t>
      </w:r>
      <w:bookmarkEnd w:id="9"/>
      <w:r w:rsidR="00197079" w:rsidRPr="0079756E">
        <w:rPr>
          <w:rFonts w:eastAsia="Times New Roman"/>
          <w:sz w:val="24"/>
          <w:szCs w:val="24"/>
        </w:rPr>
        <w:t xml:space="preserve"> </w:t>
      </w:r>
      <w:r w:rsidR="002B60DB" w:rsidRPr="0079756E">
        <w:rPr>
          <w:rFonts w:eastAsia="Times New Roman"/>
          <w:sz w:val="24"/>
          <w:szCs w:val="24"/>
        </w:rPr>
        <w:t xml:space="preserve">cells from </w:t>
      </w:r>
      <w:r w:rsidR="007D272C">
        <w:rPr>
          <w:rFonts w:eastAsia="Times New Roman"/>
          <w:sz w:val="24"/>
          <w:szCs w:val="24"/>
        </w:rPr>
        <w:t xml:space="preserve">the </w:t>
      </w:r>
      <w:r w:rsidR="002B60DB" w:rsidRPr="0079756E">
        <w:rPr>
          <w:rFonts w:eastAsia="Times New Roman"/>
          <w:sz w:val="24"/>
          <w:szCs w:val="24"/>
        </w:rPr>
        <w:t>frozen stock</w:t>
      </w:r>
      <w:r w:rsidRPr="0079756E">
        <w:rPr>
          <w:rFonts w:eastAsia="Times New Roman"/>
          <w:sz w:val="24"/>
          <w:szCs w:val="24"/>
        </w:rPr>
        <w:t>,</w:t>
      </w:r>
      <w:r w:rsidR="002B60DB" w:rsidRPr="0079756E">
        <w:rPr>
          <w:rFonts w:eastAsia="Times New Roman"/>
          <w:sz w:val="24"/>
          <w:szCs w:val="24"/>
        </w:rPr>
        <w:t xml:space="preserve"> equilibrate </w:t>
      </w:r>
      <w:r w:rsidR="00014EFE" w:rsidRPr="0079756E">
        <w:rPr>
          <w:rFonts w:eastAsia="Times New Roman"/>
          <w:sz w:val="24"/>
          <w:szCs w:val="24"/>
        </w:rPr>
        <w:t xml:space="preserve">9 mL of </w:t>
      </w:r>
      <w:r w:rsidR="00197079" w:rsidRPr="0079756E">
        <w:rPr>
          <w:rFonts w:eastAsia="Times New Roman"/>
          <w:sz w:val="24"/>
          <w:szCs w:val="24"/>
        </w:rPr>
        <w:t>appropriate growth medium prepared in section 1</w:t>
      </w:r>
      <w:r w:rsidR="00595BB0" w:rsidRPr="0079756E">
        <w:rPr>
          <w:rFonts w:eastAsia="Times New Roman"/>
          <w:sz w:val="24"/>
          <w:szCs w:val="24"/>
        </w:rPr>
        <w:t>.1</w:t>
      </w:r>
      <w:r w:rsidR="00197079" w:rsidRPr="0079756E">
        <w:rPr>
          <w:rFonts w:eastAsia="Times New Roman"/>
          <w:sz w:val="24"/>
          <w:szCs w:val="24"/>
        </w:rPr>
        <w:t xml:space="preserve"> </w:t>
      </w:r>
      <w:r w:rsidR="00014EFE" w:rsidRPr="0079756E">
        <w:rPr>
          <w:rFonts w:eastAsia="Times New Roman"/>
          <w:sz w:val="24"/>
          <w:szCs w:val="24"/>
        </w:rPr>
        <w:t>in each of</w:t>
      </w:r>
      <w:r w:rsidR="00AC268F" w:rsidRPr="0079756E">
        <w:rPr>
          <w:rFonts w:eastAsia="Times New Roman"/>
          <w:sz w:val="24"/>
          <w:szCs w:val="24"/>
        </w:rPr>
        <w:t xml:space="preserve"> </w:t>
      </w:r>
      <w:r w:rsidR="007D272C">
        <w:rPr>
          <w:rFonts w:eastAsia="Times New Roman"/>
          <w:sz w:val="24"/>
          <w:szCs w:val="24"/>
        </w:rPr>
        <w:t xml:space="preserve">the </w:t>
      </w:r>
      <w:r w:rsidR="00AC268F" w:rsidRPr="0079756E">
        <w:rPr>
          <w:rFonts w:eastAsia="Times New Roman"/>
          <w:sz w:val="24"/>
          <w:szCs w:val="24"/>
        </w:rPr>
        <w:t>four</w:t>
      </w:r>
      <w:r w:rsidR="002B60DB" w:rsidRPr="0079756E">
        <w:rPr>
          <w:rFonts w:eastAsia="Times New Roman"/>
          <w:sz w:val="24"/>
          <w:szCs w:val="24"/>
        </w:rPr>
        <w:t xml:space="preserve"> 100 mm </w:t>
      </w:r>
      <w:r w:rsidR="00014EFE" w:rsidRPr="0079756E">
        <w:rPr>
          <w:rFonts w:eastAsia="Times New Roman"/>
          <w:sz w:val="24"/>
          <w:szCs w:val="24"/>
        </w:rPr>
        <w:t>cell culture treated dishes</w:t>
      </w:r>
      <w:r w:rsidR="00197079" w:rsidRPr="0079756E">
        <w:rPr>
          <w:rFonts w:eastAsia="Times New Roman"/>
          <w:sz w:val="24"/>
          <w:szCs w:val="24"/>
        </w:rPr>
        <w:t xml:space="preserve"> for each cell type</w:t>
      </w:r>
      <w:r w:rsidR="00014EFE" w:rsidRPr="0079756E">
        <w:rPr>
          <w:rFonts w:eastAsia="Times New Roman"/>
          <w:sz w:val="24"/>
          <w:szCs w:val="24"/>
        </w:rPr>
        <w:t xml:space="preserve"> and</w:t>
      </w:r>
      <w:r w:rsidR="002B60DB" w:rsidRPr="0079756E">
        <w:rPr>
          <w:rFonts w:eastAsia="Times New Roman"/>
          <w:sz w:val="24"/>
          <w:szCs w:val="24"/>
        </w:rPr>
        <w:t xml:space="preserve"> plac</w:t>
      </w:r>
      <w:r w:rsidR="00014EFE" w:rsidRPr="0079756E">
        <w:rPr>
          <w:rFonts w:eastAsia="Times New Roman"/>
          <w:sz w:val="24"/>
          <w:szCs w:val="24"/>
        </w:rPr>
        <w:t>e</w:t>
      </w:r>
      <w:r w:rsidR="002B60DB" w:rsidRPr="0079756E">
        <w:rPr>
          <w:rFonts w:eastAsia="Times New Roman"/>
          <w:sz w:val="24"/>
          <w:szCs w:val="24"/>
        </w:rPr>
        <w:t xml:space="preserve"> in the cell culture incubator for 15 min.</w:t>
      </w:r>
    </w:p>
    <w:p w14:paraId="6EFB0843" w14:textId="77777777" w:rsidR="001B115E" w:rsidRPr="0079756E" w:rsidRDefault="001B115E" w:rsidP="00197079">
      <w:pPr>
        <w:pStyle w:val="ListParagraph"/>
        <w:ind w:left="0"/>
        <w:rPr>
          <w:rFonts w:eastAsia="Times New Roman"/>
        </w:rPr>
      </w:pPr>
    </w:p>
    <w:p w14:paraId="6FAA0403" w14:textId="22A48330" w:rsidR="008B2582" w:rsidRPr="0079756E" w:rsidRDefault="002B60DB" w:rsidP="004C626E">
      <w:pPr>
        <w:pStyle w:val="Normal1"/>
        <w:numPr>
          <w:ilvl w:val="2"/>
          <w:numId w:val="17"/>
        </w:numPr>
        <w:spacing w:line="240" w:lineRule="auto"/>
        <w:ind w:left="0" w:firstLine="0"/>
        <w:rPr>
          <w:rFonts w:eastAsia="Times New Roman"/>
          <w:sz w:val="24"/>
          <w:szCs w:val="24"/>
        </w:rPr>
      </w:pPr>
      <w:r w:rsidRPr="0079756E">
        <w:rPr>
          <w:rFonts w:eastAsia="Times New Roman"/>
          <w:sz w:val="24"/>
          <w:szCs w:val="24"/>
        </w:rPr>
        <w:t xml:space="preserve">Meanwhile, </w:t>
      </w:r>
      <w:r w:rsidR="00753B85" w:rsidRPr="0079756E">
        <w:rPr>
          <w:rFonts w:eastAsia="Times New Roman"/>
          <w:sz w:val="24"/>
          <w:szCs w:val="24"/>
        </w:rPr>
        <w:t xml:space="preserve">quick thaw </w:t>
      </w:r>
      <w:r w:rsidR="00197079" w:rsidRPr="0079756E">
        <w:rPr>
          <w:rFonts w:eastAsia="Times New Roman"/>
          <w:sz w:val="24"/>
          <w:szCs w:val="24"/>
        </w:rPr>
        <w:t>the</w:t>
      </w:r>
      <w:r w:rsidR="00AB078A" w:rsidRPr="0079756E">
        <w:rPr>
          <w:rFonts w:eastAsia="Times New Roman"/>
          <w:sz w:val="24"/>
          <w:szCs w:val="24"/>
        </w:rPr>
        <w:t xml:space="preserve"> aliquot</w:t>
      </w:r>
      <w:r w:rsidR="00197079" w:rsidRPr="0079756E">
        <w:rPr>
          <w:rFonts w:eastAsia="Times New Roman"/>
          <w:sz w:val="24"/>
          <w:szCs w:val="24"/>
        </w:rPr>
        <w:t>s</w:t>
      </w:r>
      <w:r w:rsidR="00AB078A" w:rsidRPr="0079756E">
        <w:rPr>
          <w:rFonts w:eastAsia="Times New Roman"/>
          <w:sz w:val="24"/>
          <w:szCs w:val="24"/>
        </w:rPr>
        <w:t xml:space="preserve"> of 10</w:t>
      </w:r>
      <w:r w:rsidR="00AB078A" w:rsidRPr="0079756E">
        <w:rPr>
          <w:rFonts w:eastAsia="Times New Roman"/>
          <w:sz w:val="24"/>
          <w:szCs w:val="24"/>
          <w:vertAlign w:val="superscript"/>
        </w:rPr>
        <w:t>6</w:t>
      </w:r>
      <w:r w:rsidR="00AB078A" w:rsidRPr="0079756E">
        <w:rPr>
          <w:rFonts w:eastAsia="Times New Roman"/>
          <w:sz w:val="24"/>
          <w:szCs w:val="24"/>
        </w:rPr>
        <w:t xml:space="preserve"> frozen cells </w:t>
      </w:r>
      <w:r w:rsidR="00753B85" w:rsidRPr="0079756E">
        <w:rPr>
          <w:rFonts w:eastAsia="Times New Roman"/>
          <w:sz w:val="24"/>
          <w:szCs w:val="24"/>
        </w:rPr>
        <w:t xml:space="preserve">by incubating </w:t>
      </w:r>
      <w:r w:rsidR="0079756E">
        <w:rPr>
          <w:rFonts w:eastAsia="Times New Roman"/>
          <w:sz w:val="24"/>
          <w:szCs w:val="24"/>
        </w:rPr>
        <w:t xml:space="preserve">them </w:t>
      </w:r>
      <w:r w:rsidR="00753B85" w:rsidRPr="0079756E">
        <w:rPr>
          <w:rFonts w:eastAsia="Times New Roman"/>
          <w:sz w:val="24"/>
          <w:szCs w:val="24"/>
        </w:rPr>
        <w:t xml:space="preserve">in </w:t>
      </w:r>
      <w:r w:rsidR="00AC268F" w:rsidRPr="0079756E">
        <w:rPr>
          <w:rFonts w:eastAsia="Times New Roman"/>
          <w:sz w:val="24"/>
          <w:szCs w:val="24"/>
        </w:rPr>
        <w:t xml:space="preserve">a </w:t>
      </w:r>
      <w:r w:rsidR="00753B85" w:rsidRPr="0079756E">
        <w:rPr>
          <w:rFonts w:eastAsia="Times New Roman"/>
          <w:sz w:val="24"/>
          <w:szCs w:val="24"/>
        </w:rPr>
        <w:t>37</w:t>
      </w:r>
      <w:r w:rsidR="00AC268F" w:rsidRPr="0079756E">
        <w:rPr>
          <w:rFonts w:eastAsia="Times New Roman"/>
          <w:sz w:val="24"/>
          <w:szCs w:val="24"/>
        </w:rPr>
        <w:t xml:space="preserve"> °C</w:t>
      </w:r>
      <w:r w:rsidR="00AC268F" w:rsidRPr="0079756E" w:rsidDel="00EE27D8">
        <w:rPr>
          <w:rFonts w:eastAsia="Times New Roman"/>
          <w:sz w:val="24"/>
          <w:szCs w:val="24"/>
        </w:rPr>
        <w:t xml:space="preserve"> </w:t>
      </w:r>
      <w:r w:rsidR="00753B85" w:rsidRPr="0079756E">
        <w:rPr>
          <w:rFonts w:eastAsia="Times New Roman"/>
          <w:sz w:val="24"/>
          <w:szCs w:val="24"/>
        </w:rPr>
        <w:t>water bath for 2</w:t>
      </w:r>
      <w:r w:rsidR="00AC268F" w:rsidRPr="0079756E">
        <w:rPr>
          <w:rFonts w:eastAsia="Times New Roman"/>
          <w:sz w:val="24"/>
          <w:szCs w:val="24"/>
        </w:rPr>
        <w:t>–</w:t>
      </w:r>
      <w:r w:rsidR="00753B85" w:rsidRPr="0079756E">
        <w:rPr>
          <w:rFonts w:eastAsia="Times New Roman"/>
          <w:sz w:val="24"/>
          <w:szCs w:val="24"/>
        </w:rPr>
        <w:t>3 min or until just thaw</w:t>
      </w:r>
      <w:r w:rsidR="004A3B27" w:rsidRPr="0079756E">
        <w:rPr>
          <w:rFonts w:eastAsia="Times New Roman"/>
          <w:sz w:val="24"/>
          <w:szCs w:val="24"/>
        </w:rPr>
        <w:t>ed</w:t>
      </w:r>
      <w:r w:rsidR="00753B85" w:rsidRPr="0079756E">
        <w:rPr>
          <w:rFonts w:eastAsia="Times New Roman"/>
          <w:sz w:val="24"/>
          <w:szCs w:val="24"/>
        </w:rPr>
        <w:t xml:space="preserve">. </w:t>
      </w:r>
      <w:r w:rsidR="0079756E">
        <w:rPr>
          <w:rFonts w:eastAsia="Times New Roman"/>
          <w:sz w:val="24"/>
          <w:szCs w:val="24"/>
        </w:rPr>
        <w:t>Then, a</w:t>
      </w:r>
      <w:r w:rsidR="00753B85" w:rsidRPr="0079756E">
        <w:rPr>
          <w:rFonts w:eastAsia="Times New Roman"/>
          <w:sz w:val="24"/>
          <w:szCs w:val="24"/>
        </w:rPr>
        <w:t xml:space="preserve">dd </w:t>
      </w:r>
      <w:r w:rsidR="00AC268F" w:rsidRPr="0079756E">
        <w:rPr>
          <w:rFonts w:eastAsia="Times New Roman"/>
          <w:sz w:val="24"/>
          <w:szCs w:val="24"/>
        </w:rPr>
        <w:t xml:space="preserve">the </w:t>
      </w:r>
      <w:r w:rsidR="00197079" w:rsidRPr="0079756E">
        <w:rPr>
          <w:rFonts w:eastAsia="Times New Roman"/>
          <w:sz w:val="24"/>
          <w:szCs w:val="24"/>
        </w:rPr>
        <w:t xml:space="preserve">thawed MSC </w:t>
      </w:r>
      <w:r w:rsidR="00753B85" w:rsidRPr="0079756E">
        <w:rPr>
          <w:rFonts w:eastAsia="Times New Roman"/>
          <w:sz w:val="24"/>
          <w:szCs w:val="24"/>
        </w:rPr>
        <w:t xml:space="preserve">cells to 9 mL of fresh MSC </w:t>
      </w:r>
      <w:r w:rsidR="00753B85" w:rsidRPr="0079756E">
        <w:rPr>
          <w:rFonts w:eastAsia="Times New Roman"/>
          <w:sz w:val="24"/>
          <w:szCs w:val="24"/>
        </w:rPr>
        <w:lastRenderedPageBreak/>
        <w:t>growth medium</w:t>
      </w:r>
      <w:r w:rsidR="00253743" w:rsidRPr="0079756E">
        <w:rPr>
          <w:rFonts w:eastAsia="Times New Roman"/>
          <w:sz w:val="24"/>
          <w:szCs w:val="24"/>
        </w:rPr>
        <w:t xml:space="preserve"> and add the thawed MΦ cells to 9 mL fresh M</w:t>
      </w:r>
      <w:r w:rsidR="004210F9" w:rsidRPr="0079756E">
        <w:rPr>
          <w:rFonts w:eastAsia="Times New Roman"/>
          <w:sz w:val="24"/>
          <w:szCs w:val="24"/>
        </w:rPr>
        <w:t>Φ</w:t>
      </w:r>
      <w:r w:rsidR="00253743" w:rsidRPr="0079756E">
        <w:rPr>
          <w:rFonts w:eastAsia="Times New Roman"/>
          <w:sz w:val="24"/>
          <w:szCs w:val="24"/>
        </w:rPr>
        <w:t xml:space="preserve"> growth medium</w:t>
      </w:r>
      <w:r w:rsidR="00753B85" w:rsidRPr="0079756E">
        <w:rPr>
          <w:rFonts w:eastAsia="Times New Roman"/>
          <w:sz w:val="24"/>
          <w:szCs w:val="24"/>
        </w:rPr>
        <w:t xml:space="preserve"> in 15 or 50 mL sterile conical tube</w:t>
      </w:r>
      <w:r w:rsidR="00253743" w:rsidRPr="0079756E">
        <w:rPr>
          <w:rFonts w:eastAsia="Times New Roman"/>
          <w:sz w:val="24"/>
          <w:szCs w:val="24"/>
        </w:rPr>
        <w:t>s</w:t>
      </w:r>
      <w:r w:rsidR="00753B85" w:rsidRPr="0079756E">
        <w:rPr>
          <w:rFonts w:eastAsia="Times New Roman"/>
          <w:sz w:val="24"/>
          <w:szCs w:val="24"/>
        </w:rPr>
        <w:t xml:space="preserve"> and centrifuge at </w:t>
      </w:r>
      <w:r w:rsidR="00E65113" w:rsidRPr="0079756E">
        <w:rPr>
          <w:rFonts w:eastAsia="Times New Roman"/>
          <w:sz w:val="24"/>
          <w:szCs w:val="24"/>
        </w:rPr>
        <w:t>125 x</w:t>
      </w:r>
      <w:r w:rsidR="00AC268F" w:rsidRPr="0079756E">
        <w:rPr>
          <w:rFonts w:eastAsia="Times New Roman"/>
          <w:sz w:val="24"/>
          <w:szCs w:val="24"/>
        </w:rPr>
        <w:t xml:space="preserve"> </w:t>
      </w:r>
      <w:r w:rsidR="00E65113" w:rsidRPr="0079756E">
        <w:rPr>
          <w:rFonts w:eastAsia="Times New Roman"/>
          <w:i/>
          <w:iCs/>
          <w:sz w:val="24"/>
          <w:szCs w:val="24"/>
        </w:rPr>
        <w:t>g</w:t>
      </w:r>
      <w:r w:rsidR="00753B85" w:rsidRPr="0079756E">
        <w:rPr>
          <w:rFonts w:eastAsia="Times New Roman"/>
          <w:i/>
          <w:iCs/>
          <w:sz w:val="24"/>
          <w:szCs w:val="24"/>
        </w:rPr>
        <w:t xml:space="preserve"> </w:t>
      </w:r>
      <w:r w:rsidR="00753B85" w:rsidRPr="0079756E">
        <w:rPr>
          <w:rFonts w:eastAsia="Times New Roman"/>
          <w:sz w:val="24"/>
          <w:szCs w:val="24"/>
        </w:rPr>
        <w:t>in swinging bucket rotor for 5 min.</w:t>
      </w:r>
    </w:p>
    <w:p w14:paraId="6B057F12" w14:textId="77777777" w:rsidR="001B115E" w:rsidRPr="0079756E" w:rsidRDefault="001B115E" w:rsidP="00197079">
      <w:pPr>
        <w:pStyle w:val="ListParagraph"/>
        <w:ind w:left="0"/>
        <w:rPr>
          <w:rFonts w:eastAsia="Times New Roman"/>
        </w:rPr>
      </w:pPr>
    </w:p>
    <w:bookmarkEnd w:id="8"/>
    <w:p w14:paraId="5CA34C88" w14:textId="2B4255A8" w:rsidR="00753B85" w:rsidRPr="0079756E" w:rsidRDefault="00753B85" w:rsidP="004C626E">
      <w:pPr>
        <w:pStyle w:val="Normal1"/>
        <w:numPr>
          <w:ilvl w:val="2"/>
          <w:numId w:val="17"/>
        </w:numPr>
        <w:spacing w:line="240" w:lineRule="auto"/>
        <w:ind w:left="0" w:firstLine="0"/>
        <w:rPr>
          <w:rFonts w:eastAsia="Times New Roman"/>
          <w:sz w:val="24"/>
          <w:szCs w:val="24"/>
        </w:rPr>
      </w:pPr>
      <w:r w:rsidRPr="0079756E">
        <w:rPr>
          <w:rFonts w:eastAsia="Times New Roman"/>
          <w:sz w:val="24"/>
          <w:szCs w:val="24"/>
        </w:rPr>
        <w:t xml:space="preserve">Aspirate </w:t>
      </w:r>
      <w:r w:rsidR="00514C62" w:rsidRPr="0079756E">
        <w:rPr>
          <w:rFonts w:eastAsia="Times New Roman"/>
          <w:sz w:val="24"/>
          <w:szCs w:val="24"/>
        </w:rPr>
        <w:t xml:space="preserve">or decant </w:t>
      </w:r>
      <w:r w:rsidRPr="0079756E">
        <w:rPr>
          <w:rFonts w:eastAsia="Times New Roman"/>
          <w:sz w:val="24"/>
          <w:szCs w:val="24"/>
        </w:rPr>
        <w:t>the supernatant and resuspend</w:t>
      </w:r>
      <w:r w:rsidR="004210F9" w:rsidRPr="0079756E">
        <w:rPr>
          <w:rFonts w:eastAsia="Times New Roman"/>
          <w:sz w:val="24"/>
          <w:szCs w:val="24"/>
        </w:rPr>
        <w:t xml:space="preserve"> each pellet</w:t>
      </w:r>
      <w:r w:rsidRPr="0079756E">
        <w:rPr>
          <w:rFonts w:eastAsia="Times New Roman"/>
          <w:sz w:val="24"/>
          <w:szCs w:val="24"/>
        </w:rPr>
        <w:t xml:space="preserve"> in 4 mL </w:t>
      </w:r>
      <w:r w:rsidR="00AC268F" w:rsidRPr="0079756E">
        <w:rPr>
          <w:rFonts w:eastAsia="Times New Roman"/>
          <w:sz w:val="24"/>
          <w:szCs w:val="24"/>
        </w:rPr>
        <w:t>of</w:t>
      </w:r>
      <w:r w:rsidR="004210F9" w:rsidRPr="0079756E">
        <w:rPr>
          <w:rFonts w:eastAsia="Times New Roman"/>
          <w:sz w:val="24"/>
          <w:szCs w:val="24"/>
        </w:rPr>
        <w:t xml:space="preserve"> the appropriate</w:t>
      </w:r>
      <w:r w:rsidR="00AC268F" w:rsidRPr="0079756E">
        <w:rPr>
          <w:rFonts w:eastAsia="Times New Roman"/>
          <w:sz w:val="24"/>
          <w:szCs w:val="24"/>
        </w:rPr>
        <w:t xml:space="preserve"> </w:t>
      </w:r>
      <w:r w:rsidRPr="0079756E">
        <w:rPr>
          <w:rFonts w:eastAsia="Times New Roman"/>
          <w:sz w:val="24"/>
          <w:szCs w:val="24"/>
        </w:rPr>
        <w:t>fresh growth medium</w:t>
      </w:r>
      <w:r w:rsidR="00514C62" w:rsidRPr="0079756E">
        <w:rPr>
          <w:rFonts w:eastAsia="Times New Roman"/>
          <w:sz w:val="24"/>
          <w:szCs w:val="24"/>
        </w:rPr>
        <w:t xml:space="preserve"> by gently pipetting up and down</w:t>
      </w:r>
      <w:r w:rsidRPr="0079756E">
        <w:rPr>
          <w:rFonts w:eastAsia="Times New Roman"/>
          <w:sz w:val="24"/>
          <w:szCs w:val="24"/>
        </w:rPr>
        <w:t xml:space="preserve">. Add 1 mL of the cell suspension to each of the </w:t>
      </w:r>
      <w:r w:rsidR="00AC268F" w:rsidRPr="0079756E">
        <w:rPr>
          <w:rFonts w:eastAsia="Times New Roman"/>
          <w:sz w:val="24"/>
          <w:szCs w:val="24"/>
        </w:rPr>
        <w:t>four</w:t>
      </w:r>
      <w:r w:rsidRPr="0079756E">
        <w:rPr>
          <w:rFonts w:eastAsia="Times New Roman"/>
          <w:sz w:val="24"/>
          <w:szCs w:val="24"/>
        </w:rPr>
        <w:t xml:space="preserve"> 100 mm dishes </w:t>
      </w:r>
      <w:r w:rsidR="004210F9" w:rsidRPr="0079756E">
        <w:rPr>
          <w:rFonts w:eastAsia="Times New Roman"/>
          <w:sz w:val="24"/>
          <w:szCs w:val="24"/>
        </w:rPr>
        <w:t xml:space="preserve">for each cell type </w:t>
      </w:r>
      <w:r w:rsidRPr="0079756E">
        <w:rPr>
          <w:rFonts w:eastAsia="Times New Roman"/>
          <w:sz w:val="24"/>
          <w:szCs w:val="24"/>
        </w:rPr>
        <w:t xml:space="preserve">that have been equilibrated in step </w:t>
      </w:r>
      <w:r w:rsidR="0079756E">
        <w:rPr>
          <w:rFonts w:eastAsia="Times New Roman"/>
          <w:sz w:val="24"/>
          <w:szCs w:val="24"/>
        </w:rPr>
        <w:t>1.3.</w:t>
      </w:r>
      <w:r w:rsidRPr="0079756E">
        <w:rPr>
          <w:rFonts w:eastAsia="Times New Roman"/>
          <w:sz w:val="24"/>
          <w:szCs w:val="24"/>
        </w:rPr>
        <w:t>1.</w:t>
      </w:r>
    </w:p>
    <w:p w14:paraId="10D8CDEB" w14:textId="77777777" w:rsidR="001B115E" w:rsidRPr="0079756E" w:rsidRDefault="001B115E" w:rsidP="00197079">
      <w:pPr>
        <w:rPr>
          <w:rFonts w:eastAsia="Times New Roman"/>
        </w:rPr>
      </w:pPr>
    </w:p>
    <w:p w14:paraId="01709854" w14:textId="1C4991CB" w:rsidR="00753B85" w:rsidRPr="0079756E" w:rsidRDefault="00753B85" w:rsidP="004C626E">
      <w:pPr>
        <w:pStyle w:val="Normal1"/>
        <w:numPr>
          <w:ilvl w:val="2"/>
          <w:numId w:val="17"/>
        </w:numPr>
        <w:spacing w:line="240" w:lineRule="auto"/>
        <w:ind w:left="0" w:firstLine="0"/>
        <w:rPr>
          <w:rFonts w:eastAsia="Times New Roman"/>
          <w:sz w:val="24"/>
          <w:szCs w:val="24"/>
        </w:rPr>
      </w:pPr>
      <w:r w:rsidRPr="0079756E">
        <w:rPr>
          <w:rFonts w:eastAsia="Times New Roman"/>
          <w:sz w:val="24"/>
          <w:szCs w:val="24"/>
        </w:rPr>
        <w:t xml:space="preserve">Return </w:t>
      </w:r>
      <w:r w:rsidR="00AC268F" w:rsidRPr="0079756E">
        <w:rPr>
          <w:rFonts w:eastAsia="Times New Roman"/>
          <w:sz w:val="24"/>
          <w:szCs w:val="24"/>
        </w:rPr>
        <w:t xml:space="preserve">the </w:t>
      </w:r>
      <w:r w:rsidRPr="0079756E">
        <w:rPr>
          <w:rFonts w:eastAsia="Times New Roman"/>
          <w:sz w:val="24"/>
          <w:szCs w:val="24"/>
        </w:rPr>
        <w:t xml:space="preserve">dishes with cells to the incubator. Change </w:t>
      </w:r>
      <w:r w:rsidR="007D272C">
        <w:rPr>
          <w:rFonts w:eastAsia="Times New Roman"/>
          <w:sz w:val="24"/>
          <w:szCs w:val="24"/>
        </w:rPr>
        <w:t xml:space="preserve">the </w:t>
      </w:r>
      <w:r w:rsidRPr="0079756E">
        <w:rPr>
          <w:rFonts w:eastAsia="Times New Roman"/>
          <w:sz w:val="24"/>
          <w:szCs w:val="24"/>
        </w:rPr>
        <w:t>medium every 2</w:t>
      </w:r>
      <w:r w:rsidR="00AC268F" w:rsidRPr="0079756E">
        <w:rPr>
          <w:rFonts w:eastAsia="Times New Roman"/>
          <w:sz w:val="24"/>
          <w:szCs w:val="24"/>
        </w:rPr>
        <w:t>–</w:t>
      </w:r>
      <w:r w:rsidRPr="0079756E">
        <w:rPr>
          <w:rFonts w:eastAsia="Times New Roman"/>
          <w:sz w:val="24"/>
          <w:szCs w:val="24"/>
        </w:rPr>
        <w:t>3 days until 70</w:t>
      </w:r>
      <w:r w:rsidR="007D272C">
        <w:rPr>
          <w:rFonts w:eastAsia="Times New Roman"/>
          <w:sz w:val="24"/>
          <w:szCs w:val="24"/>
        </w:rPr>
        <w:t>%</w:t>
      </w:r>
      <w:r w:rsidR="00AC268F" w:rsidRPr="0079756E">
        <w:rPr>
          <w:rFonts w:eastAsia="Times New Roman"/>
          <w:sz w:val="24"/>
          <w:szCs w:val="24"/>
        </w:rPr>
        <w:t>–</w:t>
      </w:r>
      <w:r w:rsidRPr="0079756E">
        <w:rPr>
          <w:rFonts w:eastAsia="Times New Roman"/>
          <w:sz w:val="24"/>
          <w:szCs w:val="24"/>
        </w:rPr>
        <w:t>80% confluent.</w:t>
      </w:r>
    </w:p>
    <w:p w14:paraId="0D26684E" w14:textId="77777777" w:rsidR="00211D63" w:rsidRPr="0079756E" w:rsidRDefault="00211D63" w:rsidP="00211D63">
      <w:pPr>
        <w:pStyle w:val="Normal1"/>
        <w:spacing w:line="240" w:lineRule="auto"/>
        <w:rPr>
          <w:rFonts w:eastAsia="Times New Roman"/>
          <w:sz w:val="24"/>
          <w:szCs w:val="24"/>
        </w:rPr>
      </w:pPr>
      <w:bookmarkStart w:id="10" w:name="_Hlk75876845"/>
    </w:p>
    <w:p w14:paraId="18F2D6EC" w14:textId="4D6AEBEA" w:rsidR="00C86ED1" w:rsidRPr="00BE3F2D" w:rsidRDefault="004C626E" w:rsidP="004C626E">
      <w:pPr>
        <w:pStyle w:val="Normal1"/>
        <w:numPr>
          <w:ilvl w:val="0"/>
          <w:numId w:val="17"/>
        </w:numPr>
        <w:spacing w:line="240" w:lineRule="auto"/>
        <w:ind w:left="0" w:firstLine="0"/>
        <w:rPr>
          <w:rFonts w:eastAsia="Times New Roman"/>
          <w:b/>
          <w:bCs/>
          <w:sz w:val="24"/>
          <w:szCs w:val="24"/>
          <w:highlight w:val="yellow"/>
        </w:rPr>
      </w:pPr>
      <w:r w:rsidRPr="00BE3F2D">
        <w:rPr>
          <w:rFonts w:eastAsia="Times New Roman"/>
          <w:b/>
          <w:bCs/>
          <w:sz w:val="24"/>
          <w:szCs w:val="24"/>
          <w:highlight w:val="yellow"/>
        </w:rPr>
        <w:t>Seed MSC in experimental dishes, Day 1</w:t>
      </w:r>
    </w:p>
    <w:p w14:paraId="494BD0DF" w14:textId="77777777" w:rsidR="00FD53FF" w:rsidRPr="0079756E" w:rsidDel="00662E52" w:rsidRDefault="00FD53FF" w:rsidP="00A67B94">
      <w:pPr>
        <w:pStyle w:val="Normal1"/>
        <w:spacing w:line="240" w:lineRule="auto"/>
        <w:rPr>
          <w:rFonts w:eastAsia="Times New Roman"/>
          <w:b/>
          <w:bCs/>
          <w:sz w:val="24"/>
          <w:szCs w:val="24"/>
        </w:rPr>
      </w:pPr>
    </w:p>
    <w:p w14:paraId="1CBF2708" w14:textId="3AE3467C" w:rsidR="008B2582" w:rsidRPr="0079756E" w:rsidRDefault="00233028" w:rsidP="00F40931">
      <w:pPr>
        <w:pStyle w:val="Normal1"/>
        <w:spacing w:line="240" w:lineRule="auto"/>
        <w:rPr>
          <w:rFonts w:eastAsia="Times New Roman"/>
          <w:sz w:val="24"/>
          <w:szCs w:val="24"/>
        </w:rPr>
      </w:pPr>
      <w:r w:rsidRPr="0079756E">
        <w:rPr>
          <w:rFonts w:eastAsia="Times New Roman"/>
          <w:sz w:val="24"/>
          <w:szCs w:val="24"/>
        </w:rPr>
        <w:t>NOTE: Prior to seeding the MSC, d</w:t>
      </w:r>
      <w:r w:rsidR="00662E52" w:rsidRPr="0079756E">
        <w:rPr>
          <w:rFonts w:eastAsia="Times New Roman"/>
          <w:sz w:val="24"/>
          <w:szCs w:val="24"/>
        </w:rPr>
        <w:t xml:space="preserve">esign the experimental 96-well plate layout for fluorescent spectrophotometry and the chamber slide for dynamic imaging. For the 96-well plate, flank experimental wells with wells containing cells but do not use them in the assay. Mark at least </w:t>
      </w:r>
      <w:r w:rsidR="00C3465C" w:rsidRPr="0079756E">
        <w:rPr>
          <w:rFonts w:eastAsia="Times New Roman"/>
          <w:sz w:val="24"/>
          <w:szCs w:val="24"/>
        </w:rPr>
        <w:t xml:space="preserve">four </w:t>
      </w:r>
      <w:r w:rsidR="00662E52" w:rsidRPr="0079756E">
        <w:rPr>
          <w:rFonts w:eastAsia="Times New Roman"/>
          <w:sz w:val="24"/>
          <w:szCs w:val="24"/>
        </w:rPr>
        <w:t xml:space="preserve">wells to be used for the reagent blank (RBL). </w:t>
      </w:r>
      <w:r w:rsidR="00263CF5" w:rsidRPr="0079756E">
        <w:rPr>
          <w:rFonts w:eastAsia="Times New Roman"/>
          <w:sz w:val="24"/>
          <w:szCs w:val="24"/>
        </w:rPr>
        <w:t xml:space="preserve">See </w:t>
      </w:r>
      <w:r w:rsidR="00263CF5" w:rsidRPr="0079756E">
        <w:rPr>
          <w:rFonts w:eastAsia="Times New Roman"/>
          <w:b/>
          <w:bCs/>
          <w:sz w:val="24"/>
          <w:szCs w:val="24"/>
        </w:rPr>
        <w:t>Table 1</w:t>
      </w:r>
      <w:r w:rsidR="00263CF5" w:rsidRPr="0079756E">
        <w:rPr>
          <w:rFonts w:eastAsia="Times New Roman"/>
          <w:sz w:val="24"/>
          <w:szCs w:val="24"/>
        </w:rPr>
        <w:t xml:space="preserve"> for an example 96-well template and </w:t>
      </w:r>
      <w:r w:rsidR="00263CF5" w:rsidRPr="0079756E">
        <w:rPr>
          <w:rFonts w:eastAsia="Times New Roman"/>
          <w:b/>
          <w:bCs/>
          <w:sz w:val="24"/>
          <w:szCs w:val="24"/>
        </w:rPr>
        <w:t xml:space="preserve">Table 2 </w:t>
      </w:r>
      <w:r w:rsidR="00263CF5" w:rsidRPr="0079756E">
        <w:rPr>
          <w:rFonts w:eastAsia="Times New Roman"/>
          <w:sz w:val="24"/>
          <w:szCs w:val="24"/>
        </w:rPr>
        <w:t>for an example of a 4-well chamber slide template.</w:t>
      </w:r>
      <w:r w:rsidR="00263CF5" w:rsidRPr="0079756E">
        <w:rPr>
          <w:rFonts w:eastAsia="Times New Roman"/>
          <w:b/>
          <w:bCs/>
          <w:sz w:val="24"/>
          <w:szCs w:val="24"/>
        </w:rPr>
        <w:t xml:space="preserve"> </w:t>
      </w:r>
      <w:r w:rsidR="00F41CA1" w:rsidRPr="0079756E">
        <w:rPr>
          <w:rFonts w:eastAsia="Times New Roman"/>
          <w:sz w:val="24"/>
          <w:szCs w:val="24"/>
        </w:rPr>
        <w:t xml:space="preserve">Black or white 96-well plates with clear bottoms are recommended. </w:t>
      </w:r>
      <w:r w:rsidR="00AB46EF" w:rsidRPr="0079756E">
        <w:rPr>
          <w:rFonts w:eastAsia="Times New Roman"/>
          <w:sz w:val="24"/>
          <w:szCs w:val="24"/>
        </w:rPr>
        <w:t>A 1.5 mm borosilicate glass chamber slide is optimal, but the number of chambers can be adjusted dependent on the study design</w:t>
      </w:r>
      <w:r w:rsidR="00662E52" w:rsidRPr="0079756E">
        <w:rPr>
          <w:rFonts w:eastAsia="Times New Roman"/>
          <w:sz w:val="24"/>
          <w:szCs w:val="24"/>
        </w:rPr>
        <w:t xml:space="preserve">. A summary flow chart of the methods that follow is included </w:t>
      </w:r>
      <w:r w:rsidR="0079756E">
        <w:rPr>
          <w:rFonts w:eastAsia="Times New Roman"/>
          <w:sz w:val="24"/>
          <w:szCs w:val="24"/>
        </w:rPr>
        <w:t>in</w:t>
      </w:r>
      <w:r w:rsidR="0079756E" w:rsidRPr="0079756E">
        <w:rPr>
          <w:rFonts w:eastAsia="Times New Roman"/>
          <w:sz w:val="24"/>
          <w:szCs w:val="24"/>
        </w:rPr>
        <w:t xml:space="preserve"> </w:t>
      </w:r>
      <w:r w:rsidR="00662E52" w:rsidRPr="0079756E">
        <w:rPr>
          <w:rFonts w:eastAsia="Times New Roman"/>
          <w:b/>
          <w:bCs/>
          <w:sz w:val="24"/>
          <w:szCs w:val="24"/>
        </w:rPr>
        <w:t>Figure 2</w:t>
      </w:r>
      <w:r w:rsidR="00BA6548" w:rsidRPr="0079756E">
        <w:rPr>
          <w:rFonts w:eastAsia="Times New Roman"/>
          <w:sz w:val="24"/>
          <w:szCs w:val="24"/>
        </w:rPr>
        <w:t>.</w:t>
      </w:r>
    </w:p>
    <w:p w14:paraId="4CCD5003" w14:textId="77777777" w:rsidR="008B2582" w:rsidRPr="0079756E" w:rsidRDefault="008B2582" w:rsidP="00F40931">
      <w:pPr>
        <w:pStyle w:val="Normal1"/>
        <w:spacing w:line="240" w:lineRule="auto"/>
        <w:rPr>
          <w:rFonts w:eastAsia="Times New Roman"/>
          <w:sz w:val="24"/>
          <w:szCs w:val="24"/>
        </w:rPr>
      </w:pPr>
    </w:p>
    <w:p w14:paraId="2976D2CC" w14:textId="3C13D552" w:rsidR="00C1364E" w:rsidRPr="0079756E" w:rsidRDefault="00233028" w:rsidP="004C626E">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At </w:t>
      </w:r>
      <w:r w:rsidR="001E3754" w:rsidRPr="0079756E">
        <w:rPr>
          <w:rFonts w:eastAsia="Times New Roman"/>
          <w:sz w:val="24"/>
          <w:szCs w:val="24"/>
          <w:highlight w:val="yellow"/>
        </w:rPr>
        <w:t>70</w:t>
      </w:r>
      <w:r w:rsidR="0079756E">
        <w:rPr>
          <w:rFonts w:eastAsia="Times New Roman"/>
          <w:sz w:val="24"/>
          <w:szCs w:val="24"/>
          <w:highlight w:val="yellow"/>
        </w:rPr>
        <w:t>%–</w:t>
      </w:r>
      <w:r w:rsidR="001E3754" w:rsidRPr="0079756E">
        <w:rPr>
          <w:rFonts w:eastAsia="Times New Roman"/>
          <w:sz w:val="24"/>
          <w:szCs w:val="24"/>
          <w:highlight w:val="yellow"/>
        </w:rPr>
        <w:t>80% confluenc</w:t>
      </w:r>
      <w:r w:rsidR="0079756E">
        <w:rPr>
          <w:rFonts w:eastAsia="Times New Roman"/>
          <w:sz w:val="24"/>
          <w:szCs w:val="24"/>
          <w:highlight w:val="yellow"/>
        </w:rPr>
        <w:t>y,</w:t>
      </w:r>
      <w:r w:rsidRPr="0079756E">
        <w:rPr>
          <w:rFonts w:eastAsia="Times New Roman"/>
          <w:sz w:val="24"/>
          <w:szCs w:val="24"/>
          <w:highlight w:val="yellow"/>
        </w:rPr>
        <w:t xml:space="preserve"> </w:t>
      </w:r>
      <w:r w:rsidR="0079756E" w:rsidRPr="0079756E">
        <w:rPr>
          <w:rFonts w:eastAsia="Times New Roman"/>
          <w:sz w:val="24"/>
          <w:szCs w:val="24"/>
          <w:highlight w:val="yellow"/>
        </w:rPr>
        <w:t>aspirat</w:t>
      </w:r>
      <w:r w:rsidR="0079756E">
        <w:rPr>
          <w:rFonts w:eastAsia="Times New Roman"/>
          <w:sz w:val="24"/>
          <w:szCs w:val="24"/>
          <w:highlight w:val="yellow"/>
        </w:rPr>
        <w:t>e</w:t>
      </w:r>
      <w:r w:rsidR="0079756E" w:rsidRPr="0079756E">
        <w:rPr>
          <w:rFonts w:eastAsia="Times New Roman"/>
          <w:sz w:val="24"/>
          <w:szCs w:val="24"/>
          <w:highlight w:val="yellow"/>
        </w:rPr>
        <w:t xml:space="preserve"> </w:t>
      </w:r>
      <w:r w:rsidR="00AC268F" w:rsidRPr="0079756E">
        <w:rPr>
          <w:rFonts w:eastAsia="Times New Roman"/>
          <w:sz w:val="24"/>
          <w:szCs w:val="24"/>
          <w:highlight w:val="yellow"/>
        </w:rPr>
        <w:t xml:space="preserve">the </w:t>
      </w:r>
      <w:r w:rsidR="00C1364E" w:rsidRPr="0079756E">
        <w:rPr>
          <w:rFonts w:eastAsia="Times New Roman"/>
          <w:sz w:val="24"/>
          <w:szCs w:val="24"/>
          <w:highlight w:val="yellow"/>
        </w:rPr>
        <w:t>growth medium from the cultures in 100 mm</w:t>
      </w:r>
      <w:r w:rsidR="001E3754" w:rsidRPr="0079756E">
        <w:rPr>
          <w:rFonts w:eastAsia="Times New Roman"/>
          <w:sz w:val="24"/>
          <w:szCs w:val="24"/>
          <w:highlight w:val="yellow"/>
        </w:rPr>
        <w:t xml:space="preserve"> </w:t>
      </w:r>
      <w:r w:rsidR="00C1364E" w:rsidRPr="0079756E">
        <w:rPr>
          <w:rFonts w:eastAsia="Times New Roman"/>
          <w:sz w:val="24"/>
          <w:szCs w:val="24"/>
          <w:highlight w:val="yellow"/>
        </w:rPr>
        <w:t xml:space="preserve">dishes and add 5 mL </w:t>
      </w:r>
      <w:r w:rsidR="00AC268F" w:rsidRPr="0079756E">
        <w:rPr>
          <w:rFonts w:eastAsia="Times New Roman"/>
          <w:sz w:val="24"/>
          <w:szCs w:val="24"/>
          <w:highlight w:val="yellow"/>
        </w:rPr>
        <w:t xml:space="preserve">of </w:t>
      </w:r>
      <w:r w:rsidR="00C1364E" w:rsidRPr="0079756E">
        <w:rPr>
          <w:rFonts w:eastAsia="Times New Roman"/>
          <w:sz w:val="24"/>
          <w:szCs w:val="24"/>
          <w:highlight w:val="yellow"/>
        </w:rPr>
        <w:t>PBS</w:t>
      </w:r>
      <w:r w:rsidR="0079756E">
        <w:rPr>
          <w:rFonts w:eastAsia="Times New Roman"/>
          <w:sz w:val="24"/>
          <w:szCs w:val="24"/>
          <w:highlight w:val="yellow"/>
        </w:rPr>
        <w:t xml:space="preserve"> to </w:t>
      </w:r>
      <w:r w:rsidR="0079756E" w:rsidRPr="00957347">
        <w:rPr>
          <w:rFonts w:eastAsia="Times New Roman"/>
          <w:sz w:val="24"/>
          <w:szCs w:val="24"/>
          <w:highlight w:val="yellow"/>
        </w:rPr>
        <w:t>isolate the MSC</w:t>
      </w:r>
      <w:r w:rsidR="00C1364E" w:rsidRPr="0079756E">
        <w:rPr>
          <w:rFonts w:eastAsia="Times New Roman"/>
          <w:sz w:val="24"/>
          <w:szCs w:val="24"/>
          <w:highlight w:val="yellow"/>
        </w:rPr>
        <w:t>.</w:t>
      </w:r>
    </w:p>
    <w:p w14:paraId="627C1C4C" w14:textId="77777777" w:rsidR="002B6AF6" w:rsidRPr="0079756E" w:rsidRDefault="002B6AF6" w:rsidP="004C626E">
      <w:pPr>
        <w:pStyle w:val="Normal1"/>
        <w:spacing w:line="240" w:lineRule="auto"/>
        <w:rPr>
          <w:rFonts w:eastAsia="Times New Roman"/>
          <w:sz w:val="24"/>
          <w:szCs w:val="24"/>
          <w:highlight w:val="yellow"/>
        </w:rPr>
      </w:pPr>
    </w:p>
    <w:p w14:paraId="1DCC255E" w14:textId="24B82D51" w:rsidR="00C1364E" w:rsidRPr="0079756E" w:rsidRDefault="00C1364E" w:rsidP="004C626E">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Aspirate the PBS, add 2 mL of 0.05% trypsin/EDTA</w:t>
      </w:r>
      <w:r w:rsidR="00C3465C" w:rsidRPr="0079756E">
        <w:rPr>
          <w:rFonts w:eastAsia="Times New Roman"/>
          <w:sz w:val="24"/>
          <w:szCs w:val="24"/>
          <w:highlight w:val="yellow"/>
        </w:rPr>
        <w:t>,</w:t>
      </w:r>
      <w:r w:rsidRPr="0079756E">
        <w:rPr>
          <w:rFonts w:eastAsia="Times New Roman"/>
          <w:sz w:val="24"/>
          <w:szCs w:val="24"/>
          <w:highlight w:val="yellow"/>
        </w:rPr>
        <w:t xml:space="preserve"> and place </w:t>
      </w:r>
      <w:r w:rsidR="00AC268F" w:rsidRPr="0079756E">
        <w:rPr>
          <w:rFonts w:eastAsia="Times New Roman"/>
          <w:sz w:val="24"/>
          <w:szCs w:val="24"/>
          <w:highlight w:val="yellow"/>
        </w:rPr>
        <w:t xml:space="preserve">it </w:t>
      </w:r>
      <w:r w:rsidRPr="0079756E">
        <w:rPr>
          <w:rFonts w:eastAsia="Times New Roman"/>
          <w:sz w:val="24"/>
          <w:szCs w:val="24"/>
          <w:highlight w:val="yellow"/>
        </w:rPr>
        <w:t xml:space="preserve">in </w:t>
      </w:r>
      <w:r w:rsidR="00233028" w:rsidRPr="0079756E">
        <w:rPr>
          <w:rFonts w:eastAsia="Times New Roman"/>
          <w:sz w:val="24"/>
          <w:szCs w:val="24"/>
          <w:highlight w:val="yellow"/>
        </w:rPr>
        <w:t>the culture</w:t>
      </w:r>
      <w:r w:rsidR="00C3465C" w:rsidRPr="0079756E">
        <w:rPr>
          <w:rFonts w:eastAsia="Times New Roman"/>
          <w:sz w:val="24"/>
          <w:szCs w:val="24"/>
          <w:highlight w:val="yellow"/>
        </w:rPr>
        <w:t xml:space="preserve"> </w:t>
      </w:r>
      <w:r w:rsidRPr="0079756E">
        <w:rPr>
          <w:rFonts w:eastAsia="Times New Roman"/>
          <w:sz w:val="24"/>
          <w:szCs w:val="24"/>
          <w:highlight w:val="yellow"/>
        </w:rPr>
        <w:t>incubator for 3</w:t>
      </w:r>
      <w:r w:rsidR="00AC268F" w:rsidRPr="0079756E">
        <w:rPr>
          <w:rFonts w:eastAsia="Times New Roman"/>
          <w:sz w:val="24"/>
          <w:szCs w:val="24"/>
          <w:highlight w:val="yellow"/>
        </w:rPr>
        <w:t>–</w:t>
      </w:r>
      <w:r w:rsidRPr="0079756E">
        <w:rPr>
          <w:rFonts w:eastAsia="Times New Roman"/>
          <w:sz w:val="24"/>
          <w:szCs w:val="24"/>
          <w:highlight w:val="yellow"/>
        </w:rPr>
        <w:t>5 min.</w:t>
      </w:r>
    </w:p>
    <w:p w14:paraId="5ADD257E" w14:textId="77777777" w:rsidR="00291211" w:rsidRPr="0079756E" w:rsidRDefault="00291211" w:rsidP="004C626E">
      <w:pPr>
        <w:pStyle w:val="Normal1"/>
        <w:spacing w:line="240" w:lineRule="auto"/>
        <w:rPr>
          <w:rFonts w:eastAsia="Times New Roman"/>
          <w:sz w:val="24"/>
          <w:szCs w:val="24"/>
          <w:highlight w:val="yellow"/>
        </w:rPr>
      </w:pPr>
    </w:p>
    <w:p w14:paraId="33A1A174" w14:textId="02A8F5A4" w:rsidR="00AB078A" w:rsidRPr="0079756E" w:rsidRDefault="00C1364E" w:rsidP="004C626E">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After 3 min, check </w:t>
      </w:r>
      <w:r w:rsidR="00AC268F" w:rsidRPr="0079756E">
        <w:rPr>
          <w:rFonts w:eastAsia="Times New Roman"/>
          <w:sz w:val="24"/>
          <w:szCs w:val="24"/>
          <w:highlight w:val="yellow"/>
        </w:rPr>
        <w:t xml:space="preserve">the </w:t>
      </w:r>
      <w:r w:rsidRPr="0079756E">
        <w:rPr>
          <w:rFonts w:eastAsia="Times New Roman"/>
          <w:sz w:val="24"/>
          <w:szCs w:val="24"/>
          <w:highlight w:val="yellow"/>
        </w:rPr>
        <w:t xml:space="preserve">cell detachment using an inverted microscope. If </w:t>
      </w:r>
      <w:r w:rsidR="004E10DE">
        <w:rPr>
          <w:rFonts w:eastAsia="Times New Roman"/>
          <w:sz w:val="24"/>
          <w:szCs w:val="24"/>
          <w:highlight w:val="yellow"/>
        </w:rPr>
        <w:t xml:space="preserve">the </w:t>
      </w:r>
      <w:r w:rsidRPr="0079756E">
        <w:rPr>
          <w:rFonts w:eastAsia="Times New Roman"/>
          <w:sz w:val="24"/>
          <w:szCs w:val="24"/>
          <w:highlight w:val="yellow"/>
        </w:rPr>
        <w:t>cells are detached</w:t>
      </w:r>
      <w:r w:rsidR="00C3465C" w:rsidRPr="0079756E">
        <w:rPr>
          <w:rFonts w:eastAsia="Times New Roman"/>
          <w:sz w:val="24"/>
          <w:szCs w:val="24"/>
          <w:highlight w:val="yellow"/>
        </w:rPr>
        <w:t>,</w:t>
      </w:r>
      <w:r w:rsidRPr="0079756E">
        <w:rPr>
          <w:rFonts w:eastAsia="Times New Roman"/>
          <w:sz w:val="24"/>
          <w:szCs w:val="24"/>
          <w:highlight w:val="yellow"/>
        </w:rPr>
        <w:t xml:space="preserve"> continue to </w:t>
      </w:r>
      <w:r w:rsidR="00233028" w:rsidRPr="0079756E">
        <w:rPr>
          <w:rFonts w:eastAsia="Times New Roman"/>
          <w:sz w:val="24"/>
          <w:szCs w:val="24"/>
          <w:highlight w:val="yellow"/>
        </w:rPr>
        <w:t>the next step</w:t>
      </w:r>
      <w:r w:rsidR="00C3465C" w:rsidRPr="0079756E">
        <w:rPr>
          <w:rFonts w:eastAsia="Times New Roman"/>
          <w:sz w:val="24"/>
          <w:szCs w:val="24"/>
          <w:highlight w:val="yellow"/>
        </w:rPr>
        <w:t xml:space="preserve">; </w:t>
      </w:r>
      <w:r w:rsidRPr="0079756E">
        <w:rPr>
          <w:rFonts w:eastAsia="Times New Roman"/>
          <w:sz w:val="24"/>
          <w:szCs w:val="24"/>
          <w:highlight w:val="yellow"/>
        </w:rPr>
        <w:t>if not</w:t>
      </w:r>
      <w:r w:rsidR="00C3465C" w:rsidRPr="0079756E">
        <w:rPr>
          <w:rFonts w:eastAsia="Times New Roman"/>
          <w:sz w:val="24"/>
          <w:szCs w:val="24"/>
          <w:highlight w:val="yellow"/>
        </w:rPr>
        <w:t>,</w:t>
      </w:r>
      <w:r w:rsidRPr="0079756E">
        <w:rPr>
          <w:rFonts w:eastAsia="Times New Roman"/>
          <w:sz w:val="24"/>
          <w:szCs w:val="24"/>
          <w:highlight w:val="yellow"/>
        </w:rPr>
        <w:t xml:space="preserve"> continue incubation for</w:t>
      </w:r>
      <w:r w:rsidR="00AC268F" w:rsidRPr="0079756E">
        <w:rPr>
          <w:rFonts w:eastAsia="Times New Roman"/>
          <w:sz w:val="24"/>
          <w:szCs w:val="24"/>
          <w:highlight w:val="yellow"/>
        </w:rPr>
        <w:t xml:space="preserve"> another</w:t>
      </w:r>
      <w:r w:rsidRPr="0079756E">
        <w:rPr>
          <w:rFonts w:eastAsia="Times New Roman"/>
          <w:sz w:val="24"/>
          <w:szCs w:val="24"/>
          <w:highlight w:val="yellow"/>
        </w:rPr>
        <w:t xml:space="preserve"> 1</w:t>
      </w:r>
      <w:r w:rsidR="00AC268F" w:rsidRPr="0079756E">
        <w:rPr>
          <w:rFonts w:eastAsia="Times New Roman"/>
          <w:sz w:val="24"/>
          <w:szCs w:val="24"/>
          <w:highlight w:val="yellow"/>
        </w:rPr>
        <w:t>–</w:t>
      </w:r>
      <w:r w:rsidRPr="0079756E">
        <w:rPr>
          <w:rFonts w:eastAsia="Times New Roman"/>
          <w:sz w:val="24"/>
          <w:szCs w:val="24"/>
          <w:highlight w:val="yellow"/>
        </w:rPr>
        <w:t>2 min.</w:t>
      </w:r>
      <w:r w:rsidR="00291211" w:rsidRPr="0079756E">
        <w:rPr>
          <w:rFonts w:eastAsia="Times New Roman"/>
          <w:sz w:val="24"/>
          <w:szCs w:val="24"/>
          <w:highlight w:val="yellow"/>
        </w:rPr>
        <w:t xml:space="preserve"> Do not incubate longer than 5</w:t>
      </w:r>
      <w:r w:rsidR="00AC268F" w:rsidRPr="0079756E">
        <w:rPr>
          <w:rFonts w:eastAsia="Times New Roman"/>
          <w:sz w:val="24"/>
          <w:szCs w:val="24"/>
          <w:highlight w:val="yellow"/>
        </w:rPr>
        <w:t>–</w:t>
      </w:r>
      <w:r w:rsidR="00291211" w:rsidRPr="0079756E">
        <w:rPr>
          <w:rFonts w:eastAsia="Times New Roman"/>
          <w:sz w:val="24"/>
          <w:szCs w:val="24"/>
          <w:highlight w:val="yellow"/>
        </w:rPr>
        <w:t>6 min.</w:t>
      </w:r>
    </w:p>
    <w:p w14:paraId="5ABBC125" w14:textId="77777777" w:rsidR="00AB078A" w:rsidRPr="0079756E" w:rsidRDefault="00AB078A" w:rsidP="004C626E">
      <w:pPr>
        <w:pStyle w:val="ListParagraph"/>
        <w:ind w:left="0"/>
        <w:rPr>
          <w:rFonts w:eastAsia="Times New Roman"/>
          <w:highlight w:val="yellow"/>
        </w:rPr>
      </w:pPr>
    </w:p>
    <w:p w14:paraId="5B842E0D" w14:textId="5FEB6F32" w:rsidR="00AB078A" w:rsidRPr="0079756E" w:rsidRDefault="00C1364E" w:rsidP="004C626E">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Add 5 mL </w:t>
      </w:r>
      <w:r w:rsidR="00AC268F" w:rsidRPr="0079756E">
        <w:rPr>
          <w:rFonts w:eastAsia="Times New Roman"/>
          <w:sz w:val="24"/>
          <w:szCs w:val="24"/>
          <w:highlight w:val="yellow"/>
        </w:rPr>
        <w:t xml:space="preserve">of </w:t>
      </w:r>
      <w:r w:rsidRPr="0079756E">
        <w:rPr>
          <w:rFonts w:eastAsia="Times New Roman"/>
          <w:sz w:val="24"/>
          <w:szCs w:val="24"/>
          <w:highlight w:val="yellow"/>
        </w:rPr>
        <w:t xml:space="preserve">fresh growth medium to the dish with </w:t>
      </w:r>
      <w:r w:rsidR="00AC268F" w:rsidRPr="0079756E">
        <w:rPr>
          <w:rFonts w:eastAsia="Times New Roman"/>
          <w:sz w:val="24"/>
          <w:szCs w:val="24"/>
          <w:highlight w:val="yellow"/>
        </w:rPr>
        <w:t xml:space="preserve">the </w:t>
      </w:r>
      <w:r w:rsidRPr="0079756E">
        <w:rPr>
          <w:rFonts w:eastAsia="Times New Roman"/>
          <w:sz w:val="24"/>
          <w:szCs w:val="24"/>
          <w:highlight w:val="yellow"/>
        </w:rPr>
        <w:t xml:space="preserve">detached cells. Rinse the dish </w:t>
      </w:r>
      <w:r w:rsidR="00291211" w:rsidRPr="0079756E">
        <w:rPr>
          <w:rFonts w:eastAsia="Times New Roman"/>
          <w:sz w:val="24"/>
          <w:szCs w:val="24"/>
          <w:highlight w:val="yellow"/>
        </w:rPr>
        <w:t>using</w:t>
      </w:r>
      <w:r w:rsidRPr="0079756E">
        <w:rPr>
          <w:rFonts w:eastAsia="Times New Roman"/>
          <w:sz w:val="24"/>
          <w:szCs w:val="24"/>
          <w:highlight w:val="yellow"/>
        </w:rPr>
        <w:t xml:space="preserve"> the trypsin/medium mixture and collect </w:t>
      </w:r>
      <w:r w:rsidR="00291211" w:rsidRPr="0079756E">
        <w:rPr>
          <w:rFonts w:eastAsia="Times New Roman"/>
          <w:sz w:val="24"/>
          <w:szCs w:val="24"/>
          <w:highlight w:val="yellow"/>
        </w:rPr>
        <w:t xml:space="preserve">cells </w:t>
      </w:r>
      <w:r w:rsidRPr="0079756E">
        <w:rPr>
          <w:rFonts w:eastAsia="Times New Roman"/>
          <w:sz w:val="24"/>
          <w:szCs w:val="24"/>
          <w:highlight w:val="yellow"/>
        </w:rPr>
        <w:t>into a clean</w:t>
      </w:r>
      <w:r w:rsidR="00C3465C" w:rsidRPr="0079756E">
        <w:rPr>
          <w:rFonts w:eastAsia="Times New Roman"/>
          <w:sz w:val="24"/>
          <w:szCs w:val="24"/>
          <w:highlight w:val="yellow"/>
        </w:rPr>
        <w:t>,</w:t>
      </w:r>
      <w:r w:rsidRPr="0079756E">
        <w:rPr>
          <w:rFonts w:eastAsia="Times New Roman"/>
          <w:sz w:val="24"/>
          <w:szCs w:val="24"/>
          <w:highlight w:val="yellow"/>
        </w:rPr>
        <w:t xml:space="preserve"> sterile 50 mL conical tube</w:t>
      </w:r>
      <w:r w:rsidR="00514C62" w:rsidRPr="0079756E">
        <w:rPr>
          <w:rFonts w:eastAsia="Times New Roman"/>
          <w:sz w:val="24"/>
          <w:szCs w:val="24"/>
          <w:highlight w:val="yellow"/>
        </w:rPr>
        <w:t xml:space="preserve"> </w:t>
      </w:r>
      <w:r w:rsidR="0079756E">
        <w:rPr>
          <w:rFonts w:eastAsia="Times New Roman"/>
          <w:sz w:val="24"/>
          <w:szCs w:val="24"/>
          <w:highlight w:val="yellow"/>
        </w:rPr>
        <w:t>using</w:t>
      </w:r>
      <w:r w:rsidR="0079756E" w:rsidRPr="0079756E">
        <w:rPr>
          <w:rFonts w:eastAsia="Times New Roman"/>
          <w:sz w:val="24"/>
          <w:szCs w:val="24"/>
          <w:highlight w:val="yellow"/>
        </w:rPr>
        <w:t xml:space="preserve"> </w:t>
      </w:r>
      <w:r w:rsidR="00514C62" w:rsidRPr="0079756E">
        <w:rPr>
          <w:rFonts w:eastAsia="Times New Roman"/>
          <w:sz w:val="24"/>
          <w:szCs w:val="24"/>
          <w:highlight w:val="yellow"/>
        </w:rPr>
        <w:t>a sterile serological pipette</w:t>
      </w:r>
      <w:r w:rsidRPr="0079756E">
        <w:rPr>
          <w:rFonts w:eastAsia="Times New Roman"/>
          <w:sz w:val="24"/>
          <w:szCs w:val="24"/>
          <w:highlight w:val="yellow"/>
        </w:rPr>
        <w:t>.</w:t>
      </w:r>
    </w:p>
    <w:p w14:paraId="638973C2" w14:textId="77777777" w:rsidR="00D1132A" w:rsidRPr="0079756E" w:rsidRDefault="00D1132A" w:rsidP="004C626E">
      <w:pPr>
        <w:pStyle w:val="ListParagraph"/>
        <w:ind w:left="0"/>
        <w:rPr>
          <w:rFonts w:eastAsia="Times New Roman"/>
          <w:highlight w:val="yellow"/>
        </w:rPr>
      </w:pPr>
    </w:p>
    <w:p w14:paraId="1835D06C" w14:textId="4D9E5669" w:rsidR="00D1132A" w:rsidRPr="0079756E" w:rsidRDefault="00D1132A" w:rsidP="004C626E">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Centrifuge </w:t>
      </w:r>
      <w:r w:rsidR="008E1F62" w:rsidRPr="0079756E">
        <w:rPr>
          <w:rFonts w:eastAsia="Times New Roman"/>
          <w:sz w:val="24"/>
          <w:szCs w:val="24"/>
          <w:highlight w:val="yellow"/>
        </w:rPr>
        <w:t xml:space="preserve">for </w:t>
      </w:r>
      <w:r w:rsidRPr="0079756E">
        <w:rPr>
          <w:rFonts w:eastAsia="Times New Roman"/>
          <w:sz w:val="24"/>
          <w:szCs w:val="24"/>
          <w:highlight w:val="yellow"/>
        </w:rPr>
        <w:t xml:space="preserve">5 min at </w:t>
      </w:r>
      <w:r w:rsidR="00E65113" w:rsidRPr="0079756E">
        <w:rPr>
          <w:rFonts w:eastAsia="Times New Roman"/>
          <w:sz w:val="24"/>
          <w:szCs w:val="24"/>
          <w:highlight w:val="yellow"/>
        </w:rPr>
        <w:t>125 x</w:t>
      </w:r>
      <w:r w:rsidR="008E1F62" w:rsidRPr="0079756E">
        <w:rPr>
          <w:rFonts w:eastAsia="Times New Roman"/>
          <w:sz w:val="24"/>
          <w:szCs w:val="24"/>
          <w:highlight w:val="yellow"/>
        </w:rPr>
        <w:t xml:space="preserve"> </w:t>
      </w:r>
      <w:r w:rsidR="00E65113" w:rsidRPr="0079756E">
        <w:rPr>
          <w:rFonts w:eastAsia="Times New Roman"/>
          <w:i/>
          <w:iCs/>
          <w:sz w:val="24"/>
          <w:szCs w:val="24"/>
          <w:highlight w:val="yellow"/>
        </w:rPr>
        <w:t>g</w:t>
      </w:r>
      <w:r w:rsidRPr="0079756E">
        <w:rPr>
          <w:rFonts w:eastAsia="Times New Roman"/>
          <w:sz w:val="24"/>
          <w:szCs w:val="24"/>
          <w:highlight w:val="yellow"/>
        </w:rPr>
        <w:t xml:space="preserve">. Aspirate </w:t>
      </w:r>
      <w:r w:rsidR="008E1F62" w:rsidRPr="0079756E">
        <w:rPr>
          <w:rFonts w:eastAsia="Times New Roman"/>
          <w:sz w:val="24"/>
          <w:szCs w:val="24"/>
          <w:highlight w:val="yellow"/>
        </w:rPr>
        <w:t xml:space="preserve">the </w:t>
      </w:r>
      <w:r w:rsidRPr="0079756E">
        <w:rPr>
          <w:rFonts w:eastAsia="Times New Roman"/>
          <w:sz w:val="24"/>
          <w:szCs w:val="24"/>
          <w:highlight w:val="yellow"/>
        </w:rPr>
        <w:t xml:space="preserve">supernatant and resuspend the cell pellet in 10 mL </w:t>
      </w:r>
      <w:r w:rsidR="008E1F62" w:rsidRPr="0079756E">
        <w:rPr>
          <w:rFonts w:eastAsia="Times New Roman"/>
          <w:sz w:val="24"/>
          <w:szCs w:val="24"/>
          <w:highlight w:val="yellow"/>
        </w:rPr>
        <w:t xml:space="preserve">of </w:t>
      </w:r>
      <w:r w:rsidRPr="0079756E">
        <w:rPr>
          <w:rFonts w:eastAsia="Times New Roman"/>
          <w:sz w:val="24"/>
          <w:szCs w:val="24"/>
          <w:highlight w:val="yellow"/>
        </w:rPr>
        <w:t>fresh growth medium</w:t>
      </w:r>
      <w:r w:rsidR="00514C62" w:rsidRPr="0079756E">
        <w:rPr>
          <w:rFonts w:eastAsia="Times New Roman"/>
          <w:sz w:val="24"/>
          <w:szCs w:val="24"/>
          <w:highlight w:val="yellow"/>
        </w:rPr>
        <w:t xml:space="preserve"> by gently pipetting up and down</w:t>
      </w:r>
      <w:r w:rsidRPr="0079756E">
        <w:rPr>
          <w:rFonts w:eastAsia="Times New Roman"/>
          <w:sz w:val="24"/>
          <w:szCs w:val="24"/>
          <w:highlight w:val="yellow"/>
        </w:rPr>
        <w:t>.</w:t>
      </w:r>
    </w:p>
    <w:p w14:paraId="5DBCFFA4" w14:textId="77777777" w:rsidR="00D1132A" w:rsidRPr="0079756E" w:rsidRDefault="00D1132A" w:rsidP="004C626E">
      <w:pPr>
        <w:pStyle w:val="ListParagraph"/>
        <w:ind w:left="0"/>
        <w:rPr>
          <w:rFonts w:eastAsia="Times New Roman"/>
          <w:highlight w:val="yellow"/>
        </w:rPr>
      </w:pPr>
    </w:p>
    <w:p w14:paraId="49CD22CD" w14:textId="6615CB25" w:rsidR="00D1132A" w:rsidRPr="0079756E" w:rsidRDefault="00D1132A" w:rsidP="004C626E">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To count </w:t>
      </w:r>
      <w:r w:rsidR="008E1F62" w:rsidRPr="0079756E">
        <w:rPr>
          <w:rFonts w:eastAsia="Times New Roman"/>
          <w:sz w:val="24"/>
          <w:szCs w:val="24"/>
          <w:highlight w:val="yellow"/>
        </w:rPr>
        <w:t xml:space="preserve">the </w:t>
      </w:r>
      <w:r w:rsidRPr="0079756E">
        <w:rPr>
          <w:rFonts w:eastAsia="Times New Roman"/>
          <w:sz w:val="24"/>
          <w:szCs w:val="24"/>
          <w:highlight w:val="yellow"/>
        </w:rPr>
        <w:t xml:space="preserve">cells, add 10 µL </w:t>
      </w:r>
      <w:r w:rsidR="008E1F62" w:rsidRPr="0079756E">
        <w:rPr>
          <w:rFonts w:eastAsia="Times New Roman"/>
          <w:sz w:val="24"/>
          <w:szCs w:val="24"/>
          <w:highlight w:val="yellow"/>
        </w:rPr>
        <w:t xml:space="preserve">of the </w:t>
      </w:r>
      <w:r w:rsidRPr="0079756E">
        <w:rPr>
          <w:rFonts w:eastAsia="Times New Roman"/>
          <w:sz w:val="24"/>
          <w:szCs w:val="24"/>
          <w:highlight w:val="yellow"/>
        </w:rPr>
        <w:t>cell suspension to 30 µL</w:t>
      </w:r>
      <w:r w:rsidR="008E1F62" w:rsidRPr="0079756E">
        <w:rPr>
          <w:rFonts w:eastAsia="Times New Roman"/>
          <w:sz w:val="24"/>
          <w:szCs w:val="24"/>
          <w:highlight w:val="yellow"/>
        </w:rPr>
        <w:t xml:space="preserve"> of</w:t>
      </w:r>
      <w:r w:rsidRPr="0079756E">
        <w:rPr>
          <w:rFonts w:eastAsia="Times New Roman"/>
          <w:sz w:val="24"/>
          <w:szCs w:val="24"/>
          <w:highlight w:val="yellow"/>
        </w:rPr>
        <w:t xml:space="preserve"> 0.4% trypan blue solution</w:t>
      </w:r>
      <w:r w:rsidR="00514C62" w:rsidRPr="0079756E">
        <w:rPr>
          <w:rFonts w:eastAsia="Times New Roman"/>
          <w:sz w:val="24"/>
          <w:szCs w:val="24"/>
          <w:highlight w:val="yellow"/>
        </w:rPr>
        <w:t xml:space="preserve"> in a 1.5 mL microcentrifuge tube</w:t>
      </w:r>
      <w:r w:rsidRPr="0079756E">
        <w:rPr>
          <w:rFonts w:eastAsia="Times New Roman"/>
          <w:sz w:val="24"/>
          <w:szCs w:val="24"/>
          <w:highlight w:val="yellow"/>
        </w:rPr>
        <w:t xml:space="preserve">. </w:t>
      </w:r>
      <w:r w:rsidR="0079756E">
        <w:rPr>
          <w:rFonts w:eastAsia="Times New Roman"/>
          <w:sz w:val="24"/>
          <w:szCs w:val="24"/>
          <w:highlight w:val="yellow"/>
        </w:rPr>
        <w:t>Then, p</w:t>
      </w:r>
      <w:r w:rsidRPr="0079756E">
        <w:rPr>
          <w:rFonts w:eastAsia="Times New Roman"/>
          <w:sz w:val="24"/>
          <w:szCs w:val="24"/>
          <w:highlight w:val="yellow"/>
        </w:rPr>
        <w:t>ipette 10 µL of the mixture under the coverslip of a hemocytometer counting chamber.</w:t>
      </w:r>
    </w:p>
    <w:p w14:paraId="4BFBE3CF" w14:textId="77777777" w:rsidR="00D1132A" w:rsidRPr="0079756E" w:rsidRDefault="00D1132A" w:rsidP="004C626E">
      <w:pPr>
        <w:pStyle w:val="ListParagraph"/>
        <w:ind w:left="0"/>
        <w:rPr>
          <w:rFonts w:eastAsia="Times New Roman"/>
          <w:highlight w:val="yellow"/>
        </w:rPr>
      </w:pPr>
    </w:p>
    <w:p w14:paraId="1D54743C" w14:textId="46E7C1C2" w:rsidR="00D1132A" w:rsidRPr="0079756E" w:rsidRDefault="00D1132A" w:rsidP="004C626E">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lastRenderedPageBreak/>
        <w:t xml:space="preserve">Using an inverted or bright field microscope, with the </w:t>
      </w:r>
      <w:r w:rsidR="008E1F62" w:rsidRPr="0079756E">
        <w:rPr>
          <w:rFonts w:eastAsia="Times New Roman"/>
          <w:sz w:val="24"/>
          <w:szCs w:val="24"/>
          <w:highlight w:val="yellow"/>
        </w:rPr>
        <w:t xml:space="preserve">10x </w:t>
      </w:r>
      <w:r w:rsidRPr="0079756E">
        <w:rPr>
          <w:rFonts w:eastAsia="Times New Roman"/>
          <w:sz w:val="24"/>
          <w:szCs w:val="24"/>
          <w:highlight w:val="yellow"/>
        </w:rPr>
        <w:t>objective, count the unstained</w:t>
      </w:r>
      <w:r w:rsidR="002B3222" w:rsidRPr="0079756E">
        <w:rPr>
          <w:rFonts w:eastAsia="Times New Roman"/>
          <w:sz w:val="24"/>
          <w:szCs w:val="24"/>
          <w:highlight w:val="yellow"/>
        </w:rPr>
        <w:t xml:space="preserve"> (viable)</w:t>
      </w:r>
      <w:r w:rsidRPr="0079756E">
        <w:rPr>
          <w:rFonts w:eastAsia="Times New Roman"/>
          <w:sz w:val="24"/>
          <w:szCs w:val="24"/>
          <w:highlight w:val="yellow"/>
        </w:rPr>
        <w:t xml:space="preserve"> cells in </w:t>
      </w:r>
      <w:r w:rsidR="008E1F62" w:rsidRPr="0079756E">
        <w:rPr>
          <w:rFonts w:eastAsia="Times New Roman"/>
          <w:sz w:val="24"/>
          <w:szCs w:val="24"/>
          <w:highlight w:val="yellow"/>
        </w:rPr>
        <w:t>four of the 1 mm</w:t>
      </w:r>
      <w:r w:rsidR="008E1F62" w:rsidRPr="0079756E">
        <w:rPr>
          <w:rFonts w:eastAsia="Times New Roman"/>
          <w:sz w:val="24"/>
          <w:szCs w:val="24"/>
          <w:highlight w:val="yellow"/>
          <w:vertAlign w:val="superscript"/>
        </w:rPr>
        <w:t>2</w:t>
      </w:r>
      <w:r w:rsidR="008E1F62" w:rsidRPr="0079756E">
        <w:rPr>
          <w:rFonts w:eastAsia="Times New Roman"/>
          <w:sz w:val="24"/>
          <w:szCs w:val="24"/>
          <w:highlight w:val="yellow"/>
        </w:rPr>
        <w:t xml:space="preserve"> squares</w:t>
      </w:r>
      <w:r w:rsidR="002B3222" w:rsidRPr="0079756E">
        <w:rPr>
          <w:rFonts w:eastAsia="Times New Roman"/>
          <w:sz w:val="24"/>
          <w:szCs w:val="24"/>
          <w:highlight w:val="yellow"/>
        </w:rPr>
        <w:t>. Calculate the cell number using the formula: cells/mL = cell count/# 1</w:t>
      </w:r>
      <w:r w:rsidR="008E1F62" w:rsidRPr="0079756E">
        <w:rPr>
          <w:rFonts w:eastAsia="Times New Roman"/>
          <w:sz w:val="24"/>
          <w:szCs w:val="24"/>
          <w:highlight w:val="yellow"/>
        </w:rPr>
        <w:t xml:space="preserve"> </w:t>
      </w:r>
      <w:r w:rsidR="002B3222" w:rsidRPr="0079756E">
        <w:rPr>
          <w:rFonts w:eastAsia="Times New Roman"/>
          <w:sz w:val="24"/>
          <w:szCs w:val="24"/>
          <w:highlight w:val="yellow"/>
        </w:rPr>
        <w:t>mm</w:t>
      </w:r>
      <w:r w:rsidR="002B3222" w:rsidRPr="0079756E">
        <w:rPr>
          <w:rFonts w:eastAsia="Times New Roman"/>
          <w:sz w:val="24"/>
          <w:szCs w:val="24"/>
          <w:highlight w:val="yellow"/>
          <w:vertAlign w:val="superscript"/>
        </w:rPr>
        <w:t xml:space="preserve">2 </w:t>
      </w:r>
      <w:r w:rsidR="002B3222" w:rsidRPr="0079756E">
        <w:rPr>
          <w:rFonts w:eastAsia="Times New Roman"/>
          <w:sz w:val="24"/>
          <w:szCs w:val="24"/>
          <w:highlight w:val="yellow"/>
        </w:rPr>
        <w:t>squares x dilution factor x 10</w:t>
      </w:r>
      <w:r w:rsidR="002B3222" w:rsidRPr="0079756E">
        <w:rPr>
          <w:rFonts w:eastAsia="Times New Roman"/>
          <w:sz w:val="24"/>
          <w:szCs w:val="24"/>
          <w:highlight w:val="yellow"/>
          <w:vertAlign w:val="superscript"/>
        </w:rPr>
        <w:t>4</w:t>
      </w:r>
      <w:r w:rsidR="002B3222" w:rsidRPr="0079756E">
        <w:rPr>
          <w:rFonts w:eastAsia="Times New Roman"/>
          <w:sz w:val="24"/>
          <w:szCs w:val="24"/>
          <w:highlight w:val="yellow"/>
        </w:rPr>
        <w:t>.</w:t>
      </w:r>
    </w:p>
    <w:p w14:paraId="5E648C9D" w14:textId="52735467" w:rsidR="002B3222" w:rsidRPr="0079756E" w:rsidRDefault="002B3222" w:rsidP="00F40931">
      <w:pPr>
        <w:pStyle w:val="ListParagraph"/>
        <w:ind w:left="0"/>
        <w:rPr>
          <w:rFonts w:eastAsia="Times New Roman"/>
          <w:highlight w:val="yellow"/>
        </w:rPr>
      </w:pPr>
    </w:p>
    <w:p w14:paraId="2D79C671" w14:textId="42440A4E" w:rsidR="002B3222" w:rsidRPr="0079756E" w:rsidRDefault="002B3222" w:rsidP="00F40931">
      <w:pPr>
        <w:pStyle w:val="ListParagraph"/>
        <w:ind w:left="0"/>
        <w:rPr>
          <w:rFonts w:eastAsia="Times New Roman"/>
        </w:rPr>
      </w:pPr>
      <w:r w:rsidRPr="0079756E">
        <w:rPr>
          <w:rFonts w:eastAsia="Times New Roman"/>
        </w:rPr>
        <w:t>NOTE: For this example, the number of 1 mm</w:t>
      </w:r>
      <w:r w:rsidR="0057697C" w:rsidRPr="0079756E">
        <w:rPr>
          <w:rFonts w:eastAsia="Times New Roman"/>
          <w:vertAlign w:val="superscript"/>
        </w:rPr>
        <w:t>2</w:t>
      </w:r>
      <w:r w:rsidRPr="0079756E">
        <w:rPr>
          <w:rFonts w:eastAsia="Times New Roman"/>
        </w:rPr>
        <w:t xml:space="preserve"> squares counted is </w:t>
      </w:r>
      <w:r w:rsidR="00C3465C" w:rsidRPr="0079756E">
        <w:rPr>
          <w:rFonts w:eastAsia="Times New Roman"/>
        </w:rPr>
        <w:t>four</w:t>
      </w:r>
      <w:r w:rsidR="0079756E">
        <w:rPr>
          <w:rFonts w:eastAsia="Times New Roman"/>
        </w:rPr>
        <w:t>,</w:t>
      </w:r>
      <w:r w:rsidR="00C3465C" w:rsidRPr="0079756E">
        <w:rPr>
          <w:rFonts w:eastAsia="Times New Roman"/>
        </w:rPr>
        <w:t xml:space="preserve"> </w:t>
      </w:r>
      <w:r w:rsidRPr="0079756E">
        <w:rPr>
          <w:rFonts w:eastAsia="Times New Roman"/>
        </w:rPr>
        <w:t>and the dilution factor is 4.</w:t>
      </w:r>
    </w:p>
    <w:p w14:paraId="3D221FAD" w14:textId="77777777" w:rsidR="002B3222" w:rsidRPr="0079756E" w:rsidRDefault="002B3222" w:rsidP="00F40931">
      <w:pPr>
        <w:rPr>
          <w:rFonts w:eastAsia="Times New Roman"/>
          <w:highlight w:val="yellow"/>
        </w:rPr>
      </w:pPr>
    </w:p>
    <w:p w14:paraId="2F16C714" w14:textId="4400FA8E" w:rsidR="008E1F62" w:rsidRPr="0079756E" w:rsidRDefault="002B3222" w:rsidP="004C626E">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Use the </w:t>
      </w:r>
      <w:r w:rsidR="008E1F62" w:rsidRPr="0079756E">
        <w:rPr>
          <w:rFonts w:eastAsia="Times New Roman"/>
          <w:sz w:val="24"/>
          <w:szCs w:val="24"/>
          <w:highlight w:val="yellow"/>
        </w:rPr>
        <w:t xml:space="preserve">equation </w:t>
      </w:r>
      <w:r w:rsidRPr="0079756E">
        <w:rPr>
          <w:rFonts w:eastAsia="Times New Roman"/>
          <w:sz w:val="24"/>
          <w:szCs w:val="24"/>
          <w:highlight w:val="yellow"/>
        </w:rPr>
        <w:t>C</w:t>
      </w:r>
      <w:r w:rsidRPr="0079756E">
        <w:rPr>
          <w:rFonts w:eastAsia="Times New Roman"/>
          <w:sz w:val="24"/>
          <w:szCs w:val="24"/>
          <w:highlight w:val="yellow"/>
          <w:vertAlign w:val="subscript"/>
        </w:rPr>
        <w:t>1</w:t>
      </w:r>
      <w:r w:rsidRPr="0079756E">
        <w:rPr>
          <w:rFonts w:eastAsia="Times New Roman"/>
          <w:sz w:val="24"/>
          <w:szCs w:val="24"/>
          <w:highlight w:val="yellow"/>
        </w:rPr>
        <w:t>V</w:t>
      </w:r>
      <w:r w:rsidRPr="0079756E">
        <w:rPr>
          <w:rFonts w:eastAsia="Times New Roman"/>
          <w:sz w:val="24"/>
          <w:szCs w:val="24"/>
          <w:highlight w:val="yellow"/>
          <w:vertAlign w:val="subscript"/>
        </w:rPr>
        <w:t>1</w:t>
      </w:r>
      <w:r w:rsidRPr="0079756E">
        <w:rPr>
          <w:rFonts w:eastAsia="Times New Roman"/>
          <w:sz w:val="24"/>
          <w:szCs w:val="24"/>
          <w:highlight w:val="yellow"/>
        </w:rPr>
        <w:t xml:space="preserve"> = C</w:t>
      </w:r>
      <w:r w:rsidRPr="0079756E">
        <w:rPr>
          <w:rFonts w:eastAsia="Times New Roman"/>
          <w:sz w:val="24"/>
          <w:szCs w:val="24"/>
          <w:highlight w:val="yellow"/>
          <w:vertAlign w:val="subscript"/>
        </w:rPr>
        <w:t>2</w:t>
      </w:r>
      <w:r w:rsidRPr="0079756E">
        <w:rPr>
          <w:rFonts w:eastAsia="Times New Roman"/>
          <w:sz w:val="24"/>
          <w:szCs w:val="24"/>
          <w:highlight w:val="yellow"/>
        </w:rPr>
        <w:t>V</w:t>
      </w:r>
      <w:r w:rsidRPr="0079756E">
        <w:rPr>
          <w:rFonts w:eastAsia="Times New Roman"/>
          <w:sz w:val="24"/>
          <w:szCs w:val="24"/>
          <w:highlight w:val="yellow"/>
          <w:vertAlign w:val="subscript"/>
        </w:rPr>
        <w:t>2</w:t>
      </w:r>
      <w:r w:rsidRPr="0079756E">
        <w:rPr>
          <w:rFonts w:eastAsia="Times New Roman"/>
          <w:sz w:val="24"/>
          <w:szCs w:val="24"/>
          <w:highlight w:val="yellow"/>
        </w:rPr>
        <w:t xml:space="preserve"> to calculate </w:t>
      </w:r>
      <w:r w:rsidR="006E5ADE" w:rsidRPr="0079756E">
        <w:rPr>
          <w:rFonts w:eastAsia="Times New Roman"/>
          <w:sz w:val="24"/>
          <w:szCs w:val="24"/>
          <w:highlight w:val="yellow"/>
        </w:rPr>
        <w:t xml:space="preserve">for and </w:t>
      </w:r>
      <w:r w:rsidRPr="0079756E">
        <w:rPr>
          <w:rFonts w:eastAsia="Times New Roman"/>
          <w:sz w:val="24"/>
          <w:szCs w:val="24"/>
          <w:highlight w:val="yellow"/>
        </w:rPr>
        <w:t>prepare a 1 x 10</w:t>
      </w:r>
      <w:r w:rsidRPr="0079756E">
        <w:rPr>
          <w:rFonts w:eastAsia="Times New Roman"/>
          <w:sz w:val="24"/>
          <w:szCs w:val="24"/>
          <w:highlight w:val="yellow"/>
          <w:vertAlign w:val="superscript"/>
        </w:rPr>
        <w:t>5</w:t>
      </w:r>
      <w:r w:rsidRPr="0079756E">
        <w:rPr>
          <w:rFonts w:eastAsia="Times New Roman"/>
          <w:sz w:val="24"/>
          <w:szCs w:val="24"/>
          <w:highlight w:val="yellow"/>
        </w:rPr>
        <w:t xml:space="preserve"> cell/mL suspension. Prepare 1 mL</w:t>
      </w:r>
      <w:r w:rsidR="008E1F62" w:rsidRPr="0079756E">
        <w:rPr>
          <w:rFonts w:eastAsia="Times New Roman"/>
          <w:sz w:val="24"/>
          <w:szCs w:val="24"/>
          <w:highlight w:val="yellow"/>
        </w:rPr>
        <w:t xml:space="preserve"> of</w:t>
      </w:r>
      <w:r w:rsidRPr="0079756E">
        <w:rPr>
          <w:rFonts w:eastAsia="Times New Roman"/>
          <w:sz w:val="24"/>
          <w:szCs w:val="24"/>
          <w:highlight w:val="yellow"/>
        </w:rPr>
        <w:t xml:space="preserve"> cell/mL suspension for every column of </w:t>
      </w:r>
      <w:r w:rsidR="0079756E">
        <w:rPr>
          <w:rFonts w:eastAsia="Times New Roman"/>
          <w:sz w:val="24"/>
          <w:szCs w:val="24"/>
          <w:highlight w:val="yellow"/>
        </w:rPr>
        <w:t xml:space="preserve">the </w:t>
      </w:r>
      <w:r w:rsidRPr="0079756E">
        <w:rPr>
          <w:rFonts w:eastAsia="Times New Roman"/>
          <w:sz w:val="24"/>
          <w:szCs w:val="24"/>
          <w:highlight w:val="yellow"/>
        </w:rPr>
        <w:t>96-well plate to be filled and 0.75 mL for every chamber of the 4-well chamber slide to be filled according to the plate design.</w:t>
      </w:r>
    </w:p>
    <w:p w14:paraId="617F17BF" w14:textId="77777777" w:rsidR="008E1F62" w:rsidRPr="0079756E" w:rsidRDefault="008E1F62" w:rsidP="00F40931">
      <w:pPr>
        <w:pStyle w:val="ListParagraph"/>
        <w:ind w:left="0"/>
        <w:rPr>
          <w:rFonts w:eastAsia="Times New Roman"/>
          <w:highlight w:val="yellow"/>
        </w:rPr>
      </w:pPr>
    </w:p>
    <w:p w14:paraId="75E23D32" w14:textId="7498F392" w:rsidR="002B3222" w:rsidRPr="0079756E" w:rsidRDefault="008E1F62" w:rsidP="00F40931">
      <w:pPr>
        <w:pStyle w:val="ListParagraph"/>
        <w:ind w:left="0"/>
        <w:rPr>
          <w:rFonts w:eastAsia="Times New Roman"/>
        </w:rPr>
      </w:pPr>
      <w:r w:rsidRPr="0079756E">
        <w:rPr>
          <w:rFonts w:eastAsia="Times New Roman"/>
        </w:rPr>
        <w:t xml:space="preserve">NOTE: </w:t>
      </w:r>
      <w:r w:rsidR="002B3222" w:rsidRPr="0079756E">
        <w:rPr>
          <w:rFonts w:eastAsia="Times New Roman"/>
        </w:rPr>
        <w:t>C</w:t>
      </w:r>
      <w:r w:rsidR="002B3222" w:rsidRPr="0079756E">
        <w:rPr>
          <w:rFonts w:eastAsia="Times New Roman"/>
          <w:vertAlign w:val="subscript"/>
        </w:rPr>
        <w:t>1</w:t>
      </w:r>
      <w:r w:rsidR="002B3222" w:rsidRPr="0079756E">
        <w:rPr>
          <w:rFonts w:eastAsia="Times New Roman"/>
        </w:rPr>
        <w:t xml:space="preserve"> = cell count, V</w:t>
      </w:r>
      <w:r w:rsidR="002B3222" w:rsidRPr="0079756E">
        <w:rPr>
          <w:rFonts w:eastAsia="Times New Roman"/>
          <w:vertAlign w:val="subscript"/>
        </w:rPr>
        <w:t>1</w:t>
      </w:r>
      <w:r w:rsidR="002B3222" w:rsidRPr="0079756E">
        <w:rPr>
          <w:rFonts w:eastAsia="Times New Roman"/>
        </w:rPr>
        <w:t xml:space="preserve"> = what is being calculated, C</w:t>
      </w:r>
      <w:r w:rsidR="002B3222" w:rsidRPr="0079756E">
        <w:rPr>
          <w:rFonts w:eastAsia="Times New Roman"/>
          <w:vertAlign w:val="subscript"/>
        </w:rPr>
        <w:t>2</w:t>
      </w:r>
      <w:r w:rsidR="002B3222" w:rsidRPr="0079756E">
        <w:rPr>
          <w:rFonts w:eastAsia="Times New Roman"/>
        </w:rPr>
        <w:t xml:space="preserve"> = 1 x 10</w:t>
      </w:r>
      <w:r w:rsidR="002B3222" w:rsidRPr="0079756E">
        <w:rPr>
          <w:rFonts w:eastAsia="Times New Roman"/>
          <w:vertAlign w:val="superscript"/>
        </w:rPr>
        <w:t>5</w:t>
      </w:r>
      <w:r w:rsidR="002B3222" w:rsidRPr="0079756E">
        <w:rPr>
          <w:rFonts w:eastAsia="Times New Roman"/>
        </w:rPr>
        <w:t>, V</w:t>
      </w:r>
      <w:r w:rsidR="002B3222" w:rsidRPr="0079756E">
        <w:rPr>
          <w:rFonts w:eastAsia="Times New Roman"/>
          <w:vertAlign w:val="subscript"/>
        </w:rPr>
        <w:t>2</w:t>
      </w:r>
      <w:r w:rsidR="002B3222" w:rsidRPr="0079756E">
        <w:rPr>
          <w:rFonts w:eastAsia="Times New Roman"/>
        </w:rPr>
        <w:t xml:space="preserve"> = 5.50 </w:t>
      </w:r>
      <w:proofErr w:type="spellStart"/>
      <w:r w:rsidR="002B3222" w:rsidRPr="0079756E">
        <w:rPr>
          <w:rFonts w:eastAsia="Times New Roman"/>
        </w:rPr>
        <w:t>mL.</w:t>
      </w:r>
      <w:proofErr w:type="spellEnd"/>
    </w:p>
    <w:p w14:paraId="1D1CB32F" w14:textId="77777777" w:rsidR="002B3222" w:rsidRPr="0079756E" w:rsidRDefault="002B3222" w:rsidP="00F40931">
      <w:pPr>
        <w:pStyle w:val="ListParagraph"/>
        <w:ind w:left="0"/>
        <w:rPr>
          <w:rFonts w:eastAsia="Times New Roman"/>
          <w:highlight w:val="yellow"/>
        </w:rPr>
      </w:pPr>
    </w:p>
    <w:p w14:paraId="716C2F6E" w14:textId="2AC52E03" w:rsidR="002B3222" w:rsidRPr="0079756E" w:rsidRDefault="002B3222" w:rsidP="004C626E">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 </w:t>
      </w:r>
      <w:r w:rsidR="008E1F62" w:rsidRPr="0079756E">
        <w:rPr>
          <w:rFonts w:eastAsia="Times New Roman"/>
          <w:sz w:val="24"/>
          <w:szCs w:val="24"/>
          <w:highlight w:val="yellow"/>
        </w:rPr>
        <w:t xml:space="preserve">Determine </w:t>
      </w:r>
      <w:r w:rsidRPr="0079756E">
        <w:rPr>
          <w:rFonts w:eastAsia="Times New Roman"/>
          <w:sz w:val="24"/>
          <w:szCs w:val="24"/>
          <w:highlight w:val="yellow"/>
        </w:rPr>
        <w:t>V</w:t>
      </w:r>
      <w:r w:rsidRPr="0079756E">
        <w:rPr>
          <w:rFonts w:eastAsia="Times New Roman"/>
          <w:sz w:val="24"/>
          <w:szCs w:val="24"/>
          <w:highlight w:val="yellow"/>
          <w:vertAlign w:val="subscript"/>
        </w:rPr>
        <w:t>1</w:t>
      </w:r>
      <w:r w:rsidR="00B42158" w:rsidRPr="0079756E">
        <w:rPr>
          <w:rFonts w:eastAsia="Times New Roman"/>
          <w:sz w:val="24"/>
          <w:szCs w:val="24"/>
          <w:highlight w:val="yellow"/>
        </w:rPr>
        <w:t>,</w:t>
      </w:r>
      <w:r w:rsidRPr="0079756E">
        <w:rPr>
          <w:rFonts w:eastAsia="Times New Roman"/>
          <w:sz w:val="24"/>
          <w:szCs w:val="24"/>
          <w:highlight w:val="yellow"/>
        </w:rPr>
        <w:t xml:space="preserve"> subtract it from the </w:t>
      </w:r>
      <w:r w:rsidR="0057697C" w:rsidRPr="0079756E">
        <w:rPr>
          <w:rFonts w:eastAsia="Times New Roman"/>
          <w:sz w:val="24"/>
          <w:szCs w:val="24"/>
          <w:highlight w:val="yellow"/>
        </w:rPr>
        <w:t xml:space="preserve">desired </w:t>
      </w:r>
      <w:r w:rsidRPr="0079756E">
        <w:rPr>
          <w:rFonts w:eastAsia="Times New Roman"/>
          <w:sz w:val="24"/>
          <w:szCs w:val="24"/>
          <w:highlight w:val="yellow"/>
        </w:rPr>
        <w:t xml:space="preserve">5.50 mL </w:t>
      </w:r>
      <w:r w:rsidR="008E1F62" w:rsidRPr="0079756E">
        <w:rPr>
          <w:rFonts w:eastAsia="Times New Roman"/>
          <w:sz w:val="24"/>
          <w:szCs w:val="24"/>
          <w:highlight w:val="yellow"/>
        </w:rPr>
        <w:t xml:space="preserve">of the </w:t>
      </w:r>
      <w:r w:rsidRPr="0079756E">
        <w:rPr>
          <w:rFonts w:eastAsia="Times New Roman"/>
          <w:sz w:val="24"/>
          <w:szCs w:val="24"/>
          <w:highlight w:val="yellow"/>
        </w:rPr>
        <w:t xml:space="preserve">total volume </w:t>
      </w:r>
      <w:r w:rsidR="0057697C" w:rsidRPr="0079756E">
        <w:rPr>
          <w:rFonts w:eastAsia="Times New Roman"/>
          <w:sz w:val="24"/>
          <w:szCs w:val="24"/>
          <w:highlight w:val="yellow"/>
        </w:rPr>
        <w:t xml:space="preserve">to determine the volume of </w:t>
      </w:r>
      <w:r w:rsidR="008E1F62" w:rsidRPr="0079756E">
        <w:rPr>
          <w:rFonts w:eastAsia="Times New Roman"/>
          <w:sz w:val="24"/>
          <w:szCs w:val="24"/>
          <w:highlight w:val="yellow"/>
        </w:rPr>
        <w:t xml:space="preserve">the </w:t>
      </w:r>
      <w:r w:rsidR="0057697C" w:rsidRPr="0079756E">
        <w:rPr>
          <w:rFonts w:eastAsia="Times New Roman"/>
          <w:sz w:val="24"/>
          <w:szCs w:val="24"/>
          <w:highlight w:val="yellow"/>
        </w:rPr>
        <w:t>fresh medium needed to prepare the suspension. Add the volume of cells (V</w:t>
      </w:r>
      <w:r w:rsidR="0057697C" w:rsidRPr="0079756E">
        <w:rPr>
          <w:rFonts w:eastAsia="Times New Roman"/>
          <w:sz w:val="24"/>
          <w:szCs w:val="24"/>
          <w:highlight w:val="yellow"/>
          <w:vertAlign w:val="subscript"/>
        </w:rPr>
        <w:t>1</w:t>
      </w:r>
      <w:r w:rsidR="0057697C" w:rsidRPr="0079756E">
        <w:rPr>
          <w:rFonts w:eastAsia="Times New Roman"/>
          <w:sz w:val="24"/>
          <w:szCs w:val="24"/>
          <w:highlight w:val="yellow"/>
        </w:rPr>
        <w:t xml:space="preserve">) from the original suspension to the </w:t>
      </w:r>
      <w:r w:rsidR="00B42158" w:rsidRPr="0079756E">
        <w:rPr>
          <w:rFonts w:eastAsia="Times New Roman"/>
          <w:sz w:val="24"/>
          <w:szCs w:val="24"/>
          <w:highlight w:val="yellow"/>
        </w:rPr>
        <w:t xml:space="preserve">volume of </w:t>
      </w:r>
      <w:r w:rsidR="0057697C" w:rsidRPr="0079756E">
        <w:rPr>
          <w:rFonts w:eastAsia="Times New Roman"/>
          <w:sz w:val="24"/>
          <w:szCs w:val="24"/>
          <w:highlight w:val="yellow"/>
        </w:rPr>
        <w:t xml:space="preserve">fresh medium for a total of 5.50 mL </w:t>
      </w:r>
      <w:r w:rsidR="00B42158" w:rsidRPr="0079756E">
        <w:rPr>
          <w:rFonts w:eastAsia="Times New Roman"/>
          <w:sz w:val="24"/>
          <w:szCs w:val="24"/>
          <w:highlight w:val="yellow"/>
        </w:rPr>
        <w:t xml:space="preserve">with </w:t>
      </w:r>
      <w:r w:rsidR="0057697C" w:rsidRPr="0079756E">
        <w:rPr>
          <w:rFonts w:eastAsia="Times New Roman"/>
          <w:sz w:val="24"/>
          <w:szCs w:val="24"/>
          <w:highlight w:val="yellow"/>
        </w:rPr>
        <w:t>1 x 10</w:t>
      </w:r>
      <w:r w:rsidR="0057697C" w:rsidRPr="0079756E">
        <w:rPr>
          <w:rFonts w:eastAsia="Times New Roman"/>
          <w:sz w:val="24"/>
          <w:szCs w:val="24"/>
          <w:highlight w:val="yellow"/>
          <w:vertAlign w:val="superscript"/>
        </w:rPr>
        <w:t>5</w:t>
      </w:r>
      <w:r w:rsidR="0057697C" w:rsidRPr="0079756E">
        <w:rPr>
          <w:rFonts w:eastAsia="Times New Roman"/>
          <w:sz w:val="24"/>
          <w:szCs w:val="24"/>
          <w:highlight w:val="yellow"/>
        </w:rPr>
        <w:t xml:space="preserve"> cells/</w:t>
      </w:r>
      <w:proofErr w:type="spellStart"/>
      <w:r w:rsidR="0057697C" w:rsidRPr="0079756E">
        <w:rPr>
          <w:rFonts w:eastAsia="Times New Roman"/>
          <w:sz w:val="24"/>
          <w:szCs w:val="24"/>
          <w:highlight w:val="yellow"/>
        </w:rPr>
        <w:t>mL.</w:t>
      </w:r>
      <w:proofErr w:type="spellEnd"/>
    </w:p>
    <w:p w14:paraId="22B1D9B9" w14:textId="77777777" w:rsidR="00913867" w:rsidRPr="0079756E" w:rsidRDefault="00913867" w:rsidP="004C626E">
      <w:pPr>
        <w:pStyle w:val="ListParagraph"/>
        <w:ind w:left="0"/>
        <w:rPr>
          <w:rFonts w:eastAsia="Times New Roman"/>
        </w:rPr>
      </w:pPr>
    </w:p>
    <w:p w14:paraId="0A1A0155" w14:textId="6982FA3C" w:rsidR="00913867" w:rsidRPr="0079756E" w:rsidRDefault="00913867" w:rsidP="004C626E">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Add 100 µ</w:t>
      </w:r>
      <w:r w:rsidR="008E1F62" w:rsidRPr="0079756E">
        <w:rPr>
          <w:rFonts w:eastAsia="Times New Roman"/>
          <w:sz w:val="24"/>
          <w:szCs w:val="24"/>
          <w:highlight w:val="yellow"/>
        </w:rPr>
        <w:t>L</w:t>
      </w:r>
      <w:r w:rsidRPr="0079756E">
        <w:rPr>
          <w:rFonts w:eastAsia="Times New Roman"/>
          <w:sz w:val="24"/>
          <w:szCs w:val="24"/>
          <w:highlight w:val="yellow"/>
        </w:rPr>
        <w:t xml:space="preserve"> of 1 x 10</w:t>
      </w:r>
      <w:r w:rsidRPr="0079756E">
        <w:rPr>
          <w:rFonts w:eastAsia="Times New Roman"/>
          <w:sz w:val="24"/>
          <w:szCs w:val="24"/>
          <w:highlight w:val="yellow"/>
          <w:vertAlign w:val="superscript"/>
        </w:rPr>
        <w:t>5</w:t>
      </w:r>
      <w:r w:rsidRPr="0079756E">
        <w:rPr>
          <w:rFonts w:eastAsia="Times New Roman"/>
          <w:sz w:val="24"/>
          <w:szCs w:val="24"/>
          <w:highlight w:val="yellow"/>
        </w:rPr>
        <w:t xml:space="preserve"> cell/mL suspension to each well of the 96-well plate according to the plate design </w:t>
      </w:r>
      <w:r w:rsidR="002F5306" w:rsidRPr="0079756E">
        <w:rPr>
          <w:rFonts w:eastAsia="Times New Roman"/>
          <w:sz w:val="24"/>
          <w:szCs w:val="24"/>
          <w:highlight w:val="yellow"/>
        </w:rPr>
        <w:t xml:space="preserve">using a multichannel </w:t>
      </w:r>
      <w:proofErr w:type="spellStart"/>
      <w:r w:rsidR="002F5306" w:rsidRPr="0079756E">
        <w:rPr>
          <w:rFonts w:eastAsia="Times New Roman"/>
          <w:sz w:val="24"/>
          <w:szCs w:val="24"/>
          <w:highlight w:val="yellow"/>
        </w:rPr>
        <w:t>micropipettor</w:t>
      </w:r>
      <w:proofErr w:type="spellEnd"/>
      <w:r w:rsidR="002F5306" w:rsidRPr="0079756E">
        <w:rPr>
          <w:rFonts w:eastAsia="Times New Roman"/>
          <w:sz w:val="24"/>
          <w:szCs w:val="24"/>
          <w:highlight w:val="yellow"/>
        </w:rPr>
        <w:t xml:space="preserve"> </w:t>
      </w:r>
      <w:r w:rsidRPr="0079756E">
        <w:rPr>
          <w:rFonts w:eastAsia="Times New Roman"/>
          <w:sz w:val="24"/>
          <w:szCs w:val="24"/>
          <w:highlight w:val="yellow"/>
        </w:rPr>
        <w:t>and 530 µL to each of the wells of the chamber slide</w:t>
      </w:r>
      <w:r w:rsidR="002F5306" w:rsidRPr="0079756E">
        <w:rPr>
          <w:rFonts w:eastAsia="Times New Roman"/>
          <w:sz w:val="24"/>
          <w:szCs w:val="24"/>
          <w:highlight w:val="yellow"/>
        </w:rPr>
        <w:t xml:space="preserve"> using a micropipette</w:t>
      </w:r>
      <w:r w:rsidRPr="0079756E">
        <w:rPr>
          <w:rFonts w:eastAsia="Times New Roman"/>
          <w:sz w:val="24"/>
          <w:szCs w:val="24"/>
          <w:highlight w:val="yellow"/>
        </w:rPr>
        <w:t xml:space="preserve"> according to the plate design.</w:t>
      </w:r>
      <w:r w:rsidR="00264B15" w:rsidRPr="0079756E">
        <w:rPr>
          <w:rFonts w:eastAsia="Times New Roman"/>
          <w:sz w:val="24"/>
          <w:szCs w:val="24"/>
          <w:highlight w:val="yellow"/>
        </w:rPr>
        <w:t xml:space="preserve"> Incubate overnight.</w:t>
      </w:r>
    </w:p>
    <w:p w14:paraId="65493751" w14:textId="77777777" w:rsidR="00AB078A" w:rsidRPr="0079756E" w:rsidRDefault="00AB078A" w:rsidP="00AA0FFE">
      <w:pPr>
        <w:pStyle w:val="Normal1"/>
        <w:spacing w:line="240" w:lineRule="auto"/>
        <w:rPr>
          <w:rFonts w:eastAsia="Times New Roman"/>
          <w:sz w:val="24"/>
          <w:szCs w:val="24"/>
        </w:rPr>
      </w:pPr>
    </w:p>
    <w:p w14:paraId="254E3421" w14:textId="140C76F0" w:rsidR="00D917CF" w:rsidRPr="0079756E" w:rsidRDefault="00AD1072" w:rsidP="00AA0FFE">
      <w:pPr>
        <w:pStyle w:val="Normal1"/>
        <w:spacing w:line="240" w:lineRule="auto"/>
        <w:rPr>
          <w:rFonts w:eastAsia="Times New Roman"/>
          <w:sz w:val="24"/>
          <w:szCs w:val="24"/>
        </w:rPr>
      </w:pPr>
      <w:r w:rsidRPr="0079756E">
        <w:rPr>
          <w:rFonts w:eastAsia="Times New Roman"/>
          <w:sz w:val="24"/>
          <w:szCs w:val="24"/>
        </w:rPr>
        <w:t>NOTE</w:t>
      </w:r>
      <w:r w:rsidR="00D917CF" w:rsidRPr="0079756E">
        <w:rPr>
          <w:rFonts w:eastAsia="Times New Roman"/>
          <w:b/>
          <w:bCs/>
          <w:sz w:val="24"/>
          <w:szCs w:val="24"/>
        </w:rPr>
        <w:t>:</w:t>
      </w:r>
      <w:r w:rsidR="00D917CF" w:rsidRPr="0079756E">
        <w:rPr>
          <w:rFonts w:eastAsia="Times New Roman"/>
          <w:sz w:val="24"/>
          <w:szCs w:val="24"/>
        </w:rPr>
        <w:t xml:space="preserve"> For this experiment, MSC</w:t>
      </w:r>
      <w:r w:rsidR="00C3465C" w:rsidRPr="0079756E">
        <w:rPr>
          <w:rFonts w:eastAsia="Times New Roman"/>
          <w:sz w:val="24"/>
          <w:szCs w:val="24"/>
        </w:rPr>
        <w:t>s</w:t>
      </w:r>
      <w:r w:rsidR="00D917CF" w:rsidRPr="0079756E">
        <w:rPr>
          <w:rFonts w:eastAsia="Times New Roman"/>
          <w:sz w:val="24"/>
          <w:szCs w:val="24"/>
        </w:rPr>
        <w:t xml:space="preserve"> </w:t>
      </w:r>
      <w:r w:rsidR="000179D4" w:rsidRPr="0079756E">
        <w:rPr>
          <w:rFonts w:eastAsia="Times New Roman"/>
          <w:sz w:val="24"/>
          <w:szCs w:val="24"/>
        </w:rPr>
        <w:t>are</w:t>
      </w:r>
      <w:r w:rsidR="00D917CF" w:rsidRPr="0079756E">
        <w:rPr>
          <w:rFonts w:eastAsia="Times New Roman"/>
          <w:sz w:val="24"/>
          <w:szCs w:val="24"/>
        </w:rPr>
        <w:t xml:space="preserve"> plated in columns 1, 2, 3</w:t>
      </w:r>
      <w:r w:rsidR="00C3465C" w:rsidRPr="0079756E">
        <w:rPr>
          <w:rFonts w:eastAsia="Times New Roman"/>
          <w:sz w:val="24"/>
          <w:szCs w:val="24"/>
        </w:rPr>
        <w:t>,</w:t>
      </w:r>
      <w:r w:rsidR="00D917CF" w:rsidRPr="0079756E">
        <w:rPr>
          <w:rFonts w:eastAsia="Times New Roman"/>
          <w:sz w:val="24"/>
          <w:szCs w:val="24"/>
        </w:rPr>
        <w:t xml:space="preserve"> and 6 of the 96-well plate </w:t>
      </w:r>
      <w:r w:rsidR="005E62D7" w:rsidRPr="0079756E">
        <w:rPr>
          <w:rFonts w:eastAsia="Times New Roman"/>
          <w:sz w:val="24"/>
          <w:szCs w:val="24"/>
        </w:rPr>
        <w:t>(</w:t>
      </w:r>
      <w:r w:rsidR="005E62D7" w:rsidRPr="0079756E">
        <w:rPr>
          <w:rFonts w:eastAsia="Times New Roman"/>
          <w:b/>
          <w:bCs/>
          <w:sz w:val="24"/>
          <w:szCs w:val="24"/>
        </w:rPr>
        <w:t>Table 1</w:t>
      </w:r>
      <w:r w:rsidR="005E62D7" w:rsidRPr="0079756E">
        <w:rPr>
          <w:rFonts w:eastAsia="Times New Roman"/>
          <w:sz w:val="24"/>
          <w:szCs w:val="24"/>
        </w:rPr>
        <w:t xml:space="preserve">) </w:t>
      </w:r>
      <w:r w:rsidR="00D917CF" w:rsidRPr="0079756E">
        <w:rPr>
          <w:rFonts w:eastAsia="Times New Roman"/>
          <w:sz w:val="24"/>
          <w:szCs w:val="24"/>
        </w:rPr>
        <w:t>and wells 1 and 2 of the 4-well chamber slide</w:t>
      </w:r>
      <w:r w:rsidR="005E62D7" w:rsidRPr="0079756E">
        <w:rPr>
          <w:rFonts w:eastAsia="Times New Roman"/>
          <w:sz w:val="24"/>
          <w:szCs w:val="24"/>
        </w:rPr>
        <w:t xml:space="preserve"> (</w:t>
      </w:r>
      <w:r w:rsidR="005E62D7" w:rsidRPr="0079756E">
        <w:rPr>
          <w:rFonts w:eastAsia="Times New Roman"/>
          <w:b/>
          <w:bCs/>
          <w:sz w:val="24"/>
          <w:szCs w:val="24"/>
        </w:rPr>
        <w:t>Table 2</w:t>
      </w:r>
      <w:r w:rsidR="005E62D7" w:rsidRPr="0079756E">
        <w:rPr>
          <w:rFonts w:eastAsia="Times New Roman"/>
          <w:sz w:val="24"/>
          <w:szCs w:val="24"/>
        </w:rPr>
        <w:t>)</w:t>
      </w:r>
      <w:r w:rsidR="00D917CF" w:rsidRPr="0079756E">
        <w:rPr>
          <w:rFonts w:eastAsia="Times New Roman"/>
          <w:sz w:val="24"/>
          <w:szCs w:val="24"/>
        </w:rPr>
        <w:t xml:space="preserve">. </w:t>
      </w:r>
      <w:r w:rsidR="000302DB" w:rsidRPr="0079756E">
        <w:rPr>
          <w:rFonts w:eastAsia="Times New Roman"/>
          <w:sz w:val="24"/>
          <w:szCs w:val="24"/>
        </w:rPr>
        <w:t>Therefore</w:t>
      </w:r>
      <w:r w:rsidR="004E10DE">
        <w:rPr>
          <w:rFonts w:eastAsia="Times New Roman"/>
          <w:sz w:val="24"/>
          <w:szCs w:val="24"/>
        </w:rPr>
        <w:t>,</w:t>
      </w:r>
      <w:r w:rsidR="000302DB" w:rsidRPr="0079756E">
        <w:rPr>
          <w:rFonts w:eastAsia="Times New Roman"/>
          <w:sz w:val="24"/>
          <w:szCs w:val="24"/>
        </w:rPr>
        <w:t xml:space="preserve"> at least 5.50 mL of a </w:t>
      </w:r>
      <w:r w:rsidR="0057697C" w:rsidRPr="0079756E">
        <w:rPr>
          <w:rFonts w:eastAsia="Times New Roman"/>
          <w:sz w:val="24"/>
          <w:szCs w:val="24"/>
        </w:rPr>
        <w:t>1</w:t>
      </w:r>
      <w:r w:rsidR="000302DB" w:rsidRPr="0079756E">
        <w:rPr>
          <w:rFonts w:eastAsia="Times New Roman"/>
          <w:sz w:val="24"/>
          <w:szCs w:val="24"/>
        </w:rPr>
        <w:t xml:space="preserve"> x 10</w:t>
      </w:r>
      <w:r w:rsidR="000302DB" w:rsidRPr="0079756E">
        <w:rPr>
          <w:rFonts w:eastAsia="Times New Roman"/>
          <w:sz w:val="24"/>
          <w:szCs w:val="24"/>
          <w:vertAlign w:val="superscript"/>
        </w:rPr>
        <w:t>5</w:t>
      </w:r>
      <w:r w:rsidR="000302DB" w:rsidRPr="0079756E">
        <w:rPr>
          <w:rFonts w:eastAsia="Times New Roman"/>
          <w:sz w:val="24"/>
          <w:szCs w:val="24"/>
        </w:rPr>
        <w:t xml:space="preserve"> cell/mL suspension is prepared. </w:t>
      </w:r>
      <w:r w:rsidR="00A722FC" w:rsidRPr="0079756E">
        <w:rPr>
          <w:rFonts w:eastAsia="Times New Roman"/>
          <w:sz w:val="24"/>
          <w:szCs w:val="24"/>
        </w:rPr>
        <w:t>M</w:t>
      </w:r>
      <w:bookmarkStart w:id="11" w:name="_Hlk67601751"/>
      <w:r w:rsidR="00A722FC" w:rsidRPr="0079756E">
        <w:rPr>
          <w:rFonts w:eastAsia="Times New Roman"/>
          <w:sz w:val="24"/>
          <w:szCs w:val="24"/>
        </w:rPr>
        <w:t>Φ</w:t>
      </w:r>
      <w:bookmarkEnd w:id="11"/>
      <w:r w:rsidR="00DD3FD0" w:rsidRPr="0079756E">
        <w:rPr>
          <w:rFonts w:eastAsia="Times New Roman"/>
          <w:sz w:val="24"/>
          <w:szCs w:val="24"/>
        </w:rPr>
        <w:t xml:space="preserve"> </w:t>
      </w:r>
      <w:r w:rsidR="000179D4" w:rsidRPr="0079756E">
        <w:rPr>
          <w:rFonts w:eastAsia="Times New Roman"/>
          <w:sz w:val="24"/>
          <w:szCs w:val="24"/>
        </w:rPr>
        <w:t xml:space="preserve">at 80% confluence are treated </w:t>
      </w:r>
      <w:r w:rsidR="00DD3FD0" w:rsidRPr="0079756E">
        <w:rPr>
          <w:rFonts w:eastAsia="Times New Roman"/>
          <w:sz w:val="24"/>
          <w:szCs w:val="24"/>
        </w:rPr>
        <w:t>with inflammatory mediators</w:t>
      </w:r>
      <w:r w:rsidR="000179D4" w:rsidRPr="0079756E">
        <w:rPr>
          <w:rFonts w:eastAsia="Times New Roman"/>
          <w:sz w:val="24"/>
          <w:szCs w:val="24"/>
        </w:rPr>
        <w:t xml:space="preserve"> </w:t>
      </w:r>
      <w:r w:rsidR="00DD3FD0" w:rsidRPr="0079756E">
        <w:rPr>
          <w:rFonts w:eastAsia="Times New Roman"/>
          <w:sz w:val="24"/>
          <w:szCs w:val="24"/>
        </w:rPr>
        <w:t>the same day the MSC</w:t>
      </w:r>
      <w:r w:rsidR="004E10DE">
        <w:rPr>
          <w:rFonts w:eastAsia="Times New Roman"/>
          <w:sz w:val="24"/>
          <w:szCs w:val="24"/>
        </w:rPr>
        <w:t>s</w:t>
      </w:r>
      <w:r w:rsidR="00DD3FD0" w:rsidRPr="0079756E">
        <w:rPr>
          <w:rFonts w:eastAsia="Times New Roman"/>
          <w:sz w:val="24"/>
          <w:szCs w:val="24"/>
        </w:rPr>
        <w:t xml:space="preserve"> are </w:t>
      </w:r>
      <w:r w:rsidR="000179D4" w:rsidRPr="0079756E">
        <w:rPr>
          <w:rFonts w:eastAsia="Times New Roman"/>
          <w:sz w:val="24"/>
          <w:szCs w:val="24"/>
        </w:rPr>
        <w:t>seeded in the experimental plates.</w:t>
      </w:r>
    </w:p>
    <w:p w14:paraId="011B8530" w14:textId="13CF5DB6" w:rsidR="00904E6D" w:rsidRPr="0079756E" w:rsidRDefault="00904E6D" w:rsidP="00904E6D">
      <w:pPr>
        <w:pStyle w:val="Normal1"/>
        <w:spacing w:line="240" w:lineRule="auto"/>
        <w:rPr>
          <w:rFonts w:eastAsia="Times New Roman"/>
          <w:sz w:val="24"/>
          <w:szCs w:val="24"/>
        </w:rPr>
      </w:pPr>
    </w:p>
    <w:p w14:paraId="154ADB19" w14:textId="60C6C522" w:rsidR="00904E6D" w:rsidRPr="00BE3F2D" w:rsidRDefault="004C626E" w:rsidP="004C626E">
      <w:pPr>
        <w:pStyle w:val="Normal1"/>
        <w:numPr>
          <w:ilvl w:val="0"/>
          <w:numId w:val="23"/>
        </w:numPr>
        <w:spacing w:line="240" w:lineRule="auto"/>
        <w:ind w:left="0" w:firstLine="0"/>
        <w:rPr>
          <w:rFonts w:eastAsia="Times New Roman"/>
          <w:b/>
          <w:bCs/>
          <w:sz w:val="24"/>
          <w:szCs w:val="24"/>
          <w:highlight w:val="yellow"/>
        </w:rPr>
      </w:pPr>
      <w:r w:rsidRPr="00BE3F2D">
        <w:rPr>
          <w:rFonts w:eastAsia="Times New Roman"/>
          <w:b/>
          <w:bCs/>
          <w:sz w:val="24"/>
          <w:szCs w:val="24"/>
          <w:highlight w:val="yellow"/>
        </w:rPr>
        <w:t xml:space="preserve">Activate the </w:t>
      </w:r>
      <w:r w:rsidR="00987EE8" w:rsidRPr="00BE3F2D">
        <w:rPr>
          <w:rFonts w:eastAsia="Times New Roman"/>
          <w:b/>
          <w:bCs/>
          <w:sz w:val="24"/>
          <w:szCs w:val="24"/>
          <w:highlight w:val="yellow"/>
        </w:rPr>
        <w:t xml:space="preserve">MΦ </w:t>
      </w:r>
      <w:r w:rsidRPr="00BE3F2D">
        <w:rPr>
          <w:rFonts w:eastAsia="Times New Roman"/>
          <w:b/>
          <w:bCs/>
          <w:sz w:val="24"/>
          <w:szCs w:val="24"/>
          <w:highlight w:val="yellow"/>
        </w:rPr>
        <w:t>with</w:t>
      </w:r>
      <w:r w:rsidR="00987EE8" w:rsidRPr="00BE3F2D">
        <w:rPr>
          <w:rFonts w:eastAsia="Times New Roman"/>
          <w:b/>
          <w:bCs/>
          <w:sz w:val="24"/>
          <w:szCs w:val="24"/>
          <w:highlight w:val="yellow"/>
        </w:rPr>
        <w:t xml:space="preserve"> IFN-γ, </w:t>
      </w:r>
      <w:r w:rsidRPr="00BE3F2D">
        <w:rPr>
          <w:rFonts w:eastAsia="Times New Roman"/>
          <w:b/>
          <w:bCs/>
          <w:sz w:val="24"/>
          <w:szCs w:val="24"/>
          <w:highlight w:val="yellow"/>
        </w:rPr>
        <w:t xml:space="preserve">Day </w:t>
      </w:r>
      <w:proofErr w:type="gramStart"/>
      <w:r w:rsidRPr="00BE3F2D">
        <w:rPr>
          <w:rFonts w:eastAsia="Times New Roman"/>
          <w:b/>
          <w:bCs/>
          <w:sz w:val="24"/>
          <w:szCs w:val="24"/>
          <w:highlight w:val="yellow"/>
        </w:rPr>
        <w:t>1</w:t>
      </w:r>
      <w:proofErr w:type="gramEnd"/>
    </w:p>
    <w:p w14:paraId="1C10DFFC" w14:textId="77777777" w:rsidR="00233028" w:rsidRPr="0079756E" w:rsidRDefault="00233028" w:rsidP="00A67B94">
      <w:pPr>
        <w:pStyle w:val="Normal1"/>
        <w:spacing w:line="240" w:lineRule="auto"/>
        <w:rPr>
          <w:rFonts w:eastAsia="Times New Roman"/>
          <w:sz w:val="24"/>
          <w:szCs w:val="24"/>
        </w:rPr>
      </w:pPr>
    </w:p>
    <w:p w14:paraId="77A48A42" w14:textId="1D292CF3" w:rsidR="00233028" w:rsidRPr="0079756E" w:rsidRDefault="004C626E" w:rsidP="00AC43E8">
      <w:pPr>
        <w:pStyle w:val="Normal1"/>
        <w:numPr>
          <w:ilvl w:val="1"/>
          <w:numId w:val="19"/>
        </w:numPr>
        <w:spacing w:line="240" w:lineRule="auto"/>
        <w:ind w:left="0" w:firstLine="0"/>
        <w:rPr>
          <w:rFonts w:eastAsia="Times New Roman"/>
          <w:sz w:val="24"/>
          <w:szCs w:val="24"/>
        </w:rPr>
      </w:pPr>
      <w:r w:rsidRPr="0079756E">
        <w:rPr>
          <w:rFonts w:eastAsia="Times New Roman"/>
          <w:sz w:val="24"/>
          <w:szCs w:val="24"/>
        </w:rPr>
        <w:t xml:space="preserve">Prepare the activation medium and </w:t>
      </w:r>
      <w:r w:rsidR="005F6259" w:rsidRPr="0079756E">
        <w:rPr>
          <w:rFonts w:eastAsia="Times New Roman"/>
          <w:sz w:val="24"/>
          <w:szCs w:val="24"/>
        </w:rPr>
        <w:t xml:space="preserve">IFN-γ </w:t>
      </w:r>
      <w:r w:rsidRPr="0079756E">
        <w:rPr>
          <w:rFonts w:eastAsia="Times New Roman"/>
          <w:sz w:val="24"/>
          <w:szCs w:val="24"/>
        </w:rPr>
        <w:t>stock</w:t>
      </w:r>
      <w:r w:rsidR="005F6259" w:rsidRPr="0079756E">
        <w:rPr>
          <w:rFonts w:eastAsia="Times New Roman"/>
          <w:sz w:val="24"/>
          <w:szCs w:val="24"/>
        </w:rPr>
        <w:t>.</w:t>
      </w:r>
    </w:p>
    <w:p w14:paraId="79A34DEC" w14:textId="77777777" w:rsidR="002B6AF6" w:rsidRPr="0079756E" w:rsidRDefault="002B6AF6" w:rsidP="005F6259">
      <w:pPr>
        <w:pStyle w:val="Normal1"/>
        <w:spacing w:line="240" w:lineRule="auto"/>
        <w:rPr>
          <w:rFonts w:eastAsia="Times New Roman"/>
          <w:sz w:val="24"/>
          <w:szCs w:val="24"/>
        </w:rPr>
      </w:pPr>
    </w:p>
    <w:p w14:paraId="18E8A39D" w14:textId="4485946D" w:rsidR="00F61D55" w:rsidRPr="0079756E" w:rsidRDefault="00F61D55" w:rsidP="004C626E">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 xml:space="preserve">For 200 mL </w:t>
      </w:r>
      <w:r w:rsidR="008E1F62" w:rsidRPr="0079756E">
        <w:rPr>
          <w:rFonts w:eastAsia="Times New Roman"/>
          <w:sz w:val="24"/>
          <w:szCs w:val="24"/>
        </w:rPr>
        <w:t xml:space="preserve">of </w:t>
      </w:r>
      <w:r w:rsidRPr="0079756E">
        <w:rPr>
          <w:rFonts w:eastAsia="Times New Roman"/>
          <w:sz w:val="24"/>
          <w:szCs w:val="24"/>
        </w:rPr>
        <w:t>activation medium</w:t>
      </w:r>
      <w:r w:rsidR="008E1F62" w:rsidRPr="0079756E">
        <w:rPr>
          <w:rFonts w:eastAsia="Times New Roman"/>
          <w:sz w:val="24"/>
          <w:szCs w:val="24"/>
        </w:rPr>
        <w:t xml:space="preserve">, </w:t>
      </w:r>
      <w:r w:rsidRPr="0079756E">
        <w:rPr>
          <w:rFonts w:eastAsia="Times New Roman"/>
          <w:sz w:val="24"/>
          <w:szCs w:val="24"/>
        </w:rPr>
        <w:t xml:space="preserve">add 40 mg </w:t>
      </w:r>
      <w:r w:rsidR="008E1F62" w:rsidRPr="0079756E">
        <w:rPr>
          <w:rFonts w:eastAsia="Times New Roman"/>
          <w:sz w:val="24"/>
          <w:szCs w:val="24"/>
        </w:rPr>
        <w:t xml:space="preserve">of </w:t>
      </w:r>
      <w:r w:rsidRPr="0079756E">
        <w:rPr>
          <w:rFonts w:eastAsia="Times New Roman"/>
          <w:sz w:val="24"/>
          <w:szCs w:val="24"/>
        </w:rPr>
        <w:t xml:space="preserve">BSA to 200 mL of serum-free high glucose DMEM and sterile filter using a </w:t>
      </w:r>
      <w:r w:rsidR="00A313D4" w:rsidRPr="0079756E">
        <w:rPr>
          <w:rFonts w:eastAsia="Times New Roman"/>
          <w:sz w:val="24"/>
          <w:szCs w:val="24"/>
        </w:rPr>
        <w:t xml:space="preserve">0.2 µm sterile </w:t>
      </w:r>
      <w:r w:rsidR="00C3465C" w:rsidRPr="0079756E">
        <w:rPr>
          <w:rFonts w:eastAsia="Times New Roman"/>
          <w:sz w:val="24"/>
          <w:szCs w:val="24"/>
        </w:rPr>
        <w:t>single-</w:t>
      </w:r>
      <w:r w:rsidR="00A313D4" w:rsidRPr="0079756E">
        <w:rPr>
          <w:rFonts w:eastAsia="Times New Roman"/>
          <w:sz w:val="24"/>
          <w:szCs w:val="24"/>
        </w:rPr>
        <w:t>use vacuum filter unit</w:t>
      </w:r>
      <w:r w:rsidRPr="0079756E">
        <w:rPr>
          <w:rFonts w:eastAsia="Times New Roman"/>
          <w:sz w:val="24"/>
          <w:szCs w:val="24"/>
        </w:rPr>
        <w:t>.</w:t>
      </w:r>
    </w:p>
    <w:p w14:paraId="2DA3E6BB" w14:textId="77777777" w:rsidR="002B6AF6" w:rsidRPr="0079756E" w:rsidRDefault="002B6AF6" w:rsidP="004C626E">
      <w:pPr>
        <w:pStyle w:val="Normal1"/>
        <w:spacing w:line="240" w:lineRule="auto"/>
        <w:rPr>
          <w:rFonts w:eastAsia="Times New Roman"/>
          <w:sz w:val="24"/>
          <w:szCs w:val="24"/>
        </w:rPr>
      </w:pPr>
    </w:p>
    <w:p w14:paraId="1E1FF837" w14:textId="539BE2BA" w:rsidR="005F6259" w:rsidRPr="0079756E" w:rsidRDefault="0079756E" w:rsidP="004C626E">
      <w:pPr>
        <w:pStyle w:val="Normal1"/>
        <w:numPr>
          <w:ilvl w:val="2"/>
          <w:numId w:val="23"/>
        </w:numPr>
        <w:spacing w:line="240" w:lineRule="auto"/>
        <w:ind w:left="0" w:firstLine="0"/>
        <w:rPr>
          <w:rFonts w:eastAsia="Times New Roman"/>
          <w:sz w:val="24"/>
          <w:szCs w:val="24"/>
        </w:rPr>
      </w:pPr>
      <w:r>
        <w:rPr>
          <w:rFonts w:eastAsia="Times New Roman"/>
          <w:sz w:val="24"/>
          <w:szCs w:val="24"/>
        </w:rPr>
        <w:t>To p</w:t>
      </w:r>
      <w:r w:rsidR="005F6259" w:rsidRPr="0079756E">
        <w:rPr>
          <w:rFonts w:eastAsia="Times New Roman"/>
          <w:sz w:val="24"/>
          <w:szCs w:val="24"/>
        </w:rPr>
        <w:t>repare 0.1% BSA/PBS</w:t>
      </w:r>
      <w:r>
        <w:rPr>
          <w:rFonts w:eastAsia="Times New Roman"/>
          <w:sz w:val="24"/>
          <w:szCs w:val="24"/>
        </w:rPr>
        <w:t>,</w:t>
      </w:r>
      <w:r w:rsidR="005F6259" w:rsidRPr="0079756E">
        <w:rPr>
          <w:rFonts w:eastAsia="Times New Roman"/>
          <w:sz w:val="24"/>
          <w:szCs w:val="24"/>
        </w:rPr>
        <w:t xml:space="preserve"> add 20 mg of BSA to 20 mL of PBS. Vortex to dissolve.</w:t>
      </w:r>
      <w:r>
        <w:rPr>
          <w:rFonts w:eastAsia="Times New Roman"/>
          <w:sz w:val="24"/>
          <w:szCs w:val="24"/>
        </w:rPr>
        <w:t xml:space="preserve"> U</w:t>
      </w:r>
      <w:r w:rsidRPr="00957347">
        <w:rPr>
          <w:rFonts w:eastAsia="Times New Roman"/>
          <w:sz w:val="24"/>
          <w:szCs w:val="24"/>
        </w:rPr>
        <w:t>s</w:t>
      </w:r>
      <w:r>
        <w:rPr>
          <w:rFonts w:eastAsia="Times New Roman"/>
          <w:sz w:val="24"/>
          <w:szCs w:val="24"/>
        </w:rPr>
        <w:t>e</w:t>
      </w:r>
      <w:r w:rsidRPr="00957347">
        <w:rPr>
          <w:rFonts w:eastAsia="Times New Roman"/>
          <w:sz w:val="24"/>
          <w:szCs w:val="24"/>
        </w:rPr>
        <w:t xml:space="preserve"> a 0.2 µm sterile syringe filter</w:t>
      </w:r>
      <w:r w:rsidR="005F6259" w:rsidRPr="0079756E">
        <w:rPr>
          <w:rFonts w:eastAsia="Times New Roman"/>
          <w:sz w:val="24"/>
          <w:szCs w:val="24"/>
        </w:rPr>
        <w:t xml:space="preserve"> </w:t>
      </w:r>
      <w:r>
        <w:rPr>
          <w:rFonts w:eastAsia="Times New Roman"/>
          <w:sz w:val="24"/>
          <w:szCs w:val="24"/>
        </w:rPr>
        <w:t xml:space="preserve">to </w:t>
      </w:r>
      <w:r w:rsidR="005F6259" w:rsidRPr="0079756E">
        <w:rPr>
          <w:rFonts w:eastAsia="Times New Roman"/>
          <w:sz w:val="24"/>
          <w:szCs w:val="24"/>
        </w:rPr>
        <w:t>filter into a clean, sterile 50 mL conical tube.</w:t>
      </w:r>
    </w:p>
    <w:p w14:paraId="18542C91" w14:textId="77777777" w:rsidR="005F6259" w:rsidRPr="0079756E" w:rsidRDefault="005F6259" w:rsidP="004C626E">
      <w:pPr>
        <w:pStyle w:val="Normal1"/>
        <w:spacing w:line="240" w:lineRule="auto"/>
        <w:rPr>
          <w:rFonts w:eastAsia="Times New Roman"/>
          <w:sz w:val="24"/>
          <w:szCs w:val="24"/>
        </w:rPr>
      </w:pPr>
    </w:p>
    <w:p w14:paraId="51AC0820" w14:textId="77777777" w:rsidR="005F6259" w:rsidRPr="0079756E" w:rsidRDefault="005F6259" w:rsidP="004C626E">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 xml:space="preserve">Add 1 mL of the sterile 0.1% BSA/PBS solution to 100 µg of lyophilized IFN-γ to achieve a 100 </w:t>
      </w:r>
      <w:bookmarkStart w:id="12" w:name="_Hlk71225052"/>
      <w:r w:rsidRPr="0079756E">
        <w:rPr>
          <w:rFonts w:eastAsia="Times New Roman"/>
          <w:sz w:val="24"/>
          <w:szCs w:val="24"/>
        </w:rPr>
        <w:t>µ</w:t>
      </w:r>
      <w:bookmarkEnd w:id="12"/>
      <w:r w:rsidRPr="0079756E">
        <w:rPr>
          <w:rFonts w:eastAsia="Times New Roman"/>
          <w:sz w:val="24"/>
          <w:szCs w:val="24"/>
        </w:rPr>
        <w:t>g/mL of stock solution. Store in 50 µL aliquots at -20 °C.</w:t>
      </w:r>
    </w:p>
    <w:p w14:paraId="02BD1BBA" w14:textId="77777777" w:rsidR="005F6259" w:rsidRPr="0079756E" w:rsidRDefault="005F6259" w:rsidP="004C626E">
      <w:pPr>
        <w:rPr>
          <w:rFonts w:eastAsia="Times New Roman"/>
        </w:rPr>
      </w:pPr>
    </w:p>
    <w:p w14:paraId="4247D66F" w14:textId="7277EBEF" w:rsidR="005F6259" w:rsidRPr="0079756E" w:rsidRDefault="004C626E" w:rsidP="004C626E">
      <w:pPr>
        <w:pStyle w:val="Normal1"/>
        <w:numPr>
          <w:ilvl w:val="1"/>
          <w:numId w:val="19"/>
        </w:numPr>
        <w:spacing w:line="240" w:lineRule="auto"/>
        <w:ind w:left="0" w:firstLine="0"/>
        <w:rPr>
          <w:rFonts w:eastAsia="Times New Roman"/>
          <w:sz w:val="24"/>
          <w:szCs w:val="24"/>
        </w:rPr>
      </w:pPr>
      <w:r w:rsidRPr="0079756E">
        <w:rPr>
          <w:rFonts w:eastAsia="Times New Roman"/>
          <w:sz w:val="24"/>
          <w:szCs w:val="24"/>
        </w:rPr>
        <w:t xml:space="preserve">Activate the </w:t>
      </w:r>
      <w:r w:rsidR="005F6259" w:rsidRPr="0079756E">
        <w:rPr>
          <w:rFonts w:eastAsia="Times New Roman"/>
          <w:sz w:val="24"/>
          <w:szCs w:val="24"/>
        </w:rPr>
        <w:t xml:space="preserve">MΦ </w:t>
      </w:r>
      <w:r w:rsidRPr="0079756E">
        <w:rPr>
          <w:rFonts w:eastAsia="Times New Roman"/>
          <w:sz w:val="24"/>
          <w:szCs w:val="24"/>
        </w:rPr>
        <w:t>with</w:t>
      </w:r>
      <w:r w:rsidR="005F6259" w:rsidRPr="0079756E">
        <w:rPr>
          <w:rFonts w:eastAsia="Times New Roman"/>
          <w:sz w:val="24"/>
          <w:szCs w:val="24"/>
        </w:rPr>
        <w:t xml:space="preserve"> IFN-γ</w:t>
      </w:r>
    </w:p>
    <w:p w14:paraId="1115CA74" w14:textId="77777777" w:rsidR="00E331F3" w:rsidRPr="0079756E" w:rsidRDefault="00E331F3" w:rsidP="004C626E">
      <w:pPr>
        <w:rPr>
          <w:rFonts w:eastAsia="Times New Roman"/>
        </w:rPr>
      </w:pPr>
    </w:p>
    <w:p w14:paraId="1A44BF7F" w14:textId="782FA726" w:rsidR="0053422B" w:rsidRPr="0079756E" w:rsidRDefault="006E5ADE" w:rsidP="009C390F">
      <w:pPr>
        <w:pStyle w:val="Normal1"/>
        <w:numPr>
          <w:ilvl w:val="2"/>
          <w:numId w:val="31"/>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Add 2.5 </w:t>
      </w:r>
      <w:r w:rsidR="0079756E" w:rsidRPr="0079756E">
        <w:rPr>
          <w:rFonts w:eastAsia="Times New Roman"/>
          <w:sz w:val="24"/>
          <w:szCs w:val="24"/>
          <w:highlight w:val="yellow"/>
        </w:rPr>
        <w:t>µ</w:t>
      </w:r>
      <w:r w:rsidR="0079756E">
        <w:rPr>
          <w:rFonts w:eastAsia="Times New Roman"/>
          <w:sz w:val="24"/>
          <w:szCs w:val="24"/>
          <w:highlight w:val="yellow"/>
        </w:rPr>
        <w:t>L</w:t>
      </w:r>
      <w:r w:rsidR="0079756E" w:rsidRPr="0079756E">
        <w:rPr>
          <w:rFonts w:eastAsia="Times New Roman"/>
          <w:sz w:val="24"/>
          <w:szCs w:val="24"/>
          <w:highlight w:val="yellow"/>
        </w:rPr>
        <w:t xml:space="preserve"> </w:t>
      </w:r>
      <w:r w:rsidRPr="0079756E">
        <w:rPr>
          <w:rFonts w:eastAsia="Times New Roman"/>
          <w:sz w:val="24"/>
          <w:szCs w:val="24"/>
          <w:highlight w:val="yellow"/>
        </w:rPr>
        <w:t xml:space="preserve">of 100 µg/mL </w:t>
      </w:r>
      <w:bookmarkStart w:id="13" w:name="_Hlk71225875"/>
      <w:r w:rsidRPr="0079756E">
        <w:rPr>
          <w:rFonts w:eastAsia="Times New Roman"/>
          <w:sz w:val="24"/>
          <w:szCs w:val="24"/>
          <w:highlight w:val="yellow"/>
        </w:rPr>
        <w:t xml:space="preserve">of IFN-γ </w:t>
      </w:r>
      <w:bookmarkEnd w:id="13"/>
      <w:r w:rsidRPr="0079756E">
        <w:rPr>
          <w:rFonts w:eastAsia="Times New Roman"/>
          <w:sz w:val="24"/>
          <w:szCs w:val="24"/>
          <w:highlight w:val="yellow"/>
        </w:rPr>
        <w:t xml:space="preserve">stock for every 1 mL of the medium needed. </w:t>
      </w:r>
      <w:r w:rsidR="0053422B" w:rsidRPr="0079756E">
        <w:rPr>
          <w:rFonts w:eastAsia="Times New Roman"/>
          <w:sz w:val="24"/>
          <w:szCs w:val="24"/>
          <w:highlight w:val="yellow"/>
        </w:rPr>
        <w:t>For every 100 mm dish to be activated, prepare 10 mL of activation medium containing IFN-</w:t>
      </w:r>
      <w:bookmarkStart w:id="14" w:name="_Hlk71821288"/>
      <w:r w:rsidR="0053422B" w:rsidRPr="0079756E">
        <w:rPr>
          <w:rFonts w:eastAsia="Times New Roman"/>
          <w:sz w:val="24"/>
          <w:szCs w:val="24"/>
          <w:highlight w:val="yellow"/>
        </w:rPr>
        <w:t>γ</w:t>
      </w:r>
      <w:bookmarkEnd w:id="14"/>
      <w:r w:rsidR="0053422B" w:rsidRPr="0079756E">
        <w:rPr>
          <w:rFonts w:eastAsia="Times New Roman"/>
          <w:sz w:val="24"/>
          <w:szCs w:val="24"/>
          <w:highlight w:val="yellow"/>
        </w:rPr>
        <w:t xml:space="preserve"> at a concentration of 250 ng/</w:t>
      </w:r>
      <w:proofErr w:type="spellStart"/>
      <w:r w:rsidR="00595BB0" w:rsidRPr="0079756E">
        <w:rPr>
          <w:rFonts w:eastAsia="Times New Roman"/>
          <w:sz w:val="24"/>
          <w:szCs w:val="24"/>
          <w:highlight w:val="yellow"/>
        </w:rPr>
        <w:t>mL.</w:t>
      </w:r>
      <w:proofErr w:type="spellEnd"/>
    </w:p>
    <w:p w14:paraId="78CDFFAE" w14:textId="5A7324FB" w:rsidR="0053422B" w:rsidRPr="0079756E" w:rsidRDefault="0053422B">
      <w:pPr>
        <w:pStyle w:val="Normal1"/>
        <w:spacing w:line="240" w:lineRule="auto"/>
        <w:rPr>
          <w:rFonts w:eastAsia="Times New Roman"/>
          <w:sz w:val="24"/>
          <w:szCs w:val="24"/>
          <w:highlight w:val="yellow"/>
        </w:rPr>
      </w:pPr>
    </w:p>
    <w:p w14:paraId="0CDB82BD" w14:textId="5F3A2231" w:rsidR="002B6AF6" w:rsidRPr="0079756E" w:rsidRDefault="00F61D55" w:rsidP="009C390F">
      <w:pPr>
        <w:pStyle w:val="Normal1"/>
        <w:numPr>
          <w:ilvl w:val="2"/>
          <w:numId w:val="31"/>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Aspirate </w:t>
      </w:r>
      <w:r w:rsidR="00D5585A" w:rsidRPr="0079756E">
        <w:rPr>
          <w:rFonts w:eastAsia="Times New Roman"/>
          <w:sz w:val="24"/>
          <w:szCs w:val="24"/>
          <w:highlight w:val="yellow"/>
        </w:rPr>
        <w:t xml:space="preserve">the </w:t>
      </w:r>
      <w:r w:rsidRPr="0079756E">
        <w:rPr>
          <w:rFonts w:eastAsia="Times New Roman"/>
          <w:sz w:val="24"/>
          <w:szCs w:val="24"/>
          <w:highlight w:val="yellow"/>
        </w:rPr>
        <w:t xml:space="preserve">growth medium from </w:t>
      </w:r>
      <w:r w:rsidR="00D5585A" w:rsidRPr="0079756E">
        <w:rPr>
          <w:rFonts w:eastAsia="Times New Roman"/>
          <w:sz w:val="24"/>
          <w:szCs w:val="24"/>
          <w:highlight w:val="yellow"/>
        </w:rPr>
        <w:t xml:space="preserve">the </w:t>
      </w:r>
      <w:r w:rsidRPr="0079756E">
        <w:rPr>
          <w:rFonts w:eastAsia="Times New Roman"/>
          <w:sz w:val="24"/>
          <w:szCs w:val="24"/>
          <w:highlight w:val="yellow"/>
        </w:rPr>
        <w:t xml:space="preserve">MΦ cultures and replace </w:t>
      </w:r>
      <w:r w:rsidR="00C3465C" w:rsidRPr="0079756E">
        <w:rPr>
          <w:rFonts w:eastAsia="Times New Roman"/>
          <w:sz w:val="24"/>
          <w:szCs w:val="24"/>
          <w:highlight w:val="yellow"/>
        </w:rPr>
        <w:t xml:space="preserve">it </w:t>
      </w:r>
      <w:r w:rsidRPr="0079756E">
        <w:rPr>
          <w:rFonts w:eastAsia="Times New Roman"/>
          <w:sz w:val="24"/>
          <w:szCs w:val="24"/>
          <w:highlight w:val="yellow"/>
        </w:rPr>
        <w:t>with 5 m</w:t>
      </w:r>
      <w:r w:rsidR="00D5585A" w:rsidRPr="0079756E">
        <w:rPr>
          <w:rFonts w:eastAsia="Times New Roman"/>
          <w:sz w:val="24"/>
          <w:szCs w:val="24"/>
          <w:highlight w:val="yellow"/>
        </w:rPr>
        <w:t>L of the</w:t>
      </w:r>
      <w:r w:rsidRPr="0079756E">
        <w:rPr>
          <w:rFonts w:eastAsia="Times New Roman"/>
          <w:sz w:val="24"/>
          <w:szCs w:val="24"/>
          <w:highlight w:val="yellow"/>
        </w:rPr>
        <w:t xml:space="preserve"> activation medium without IFN-</w:t>
      </w:r>
      <w:r w:rsidR="00A313D4" w:rsidRPr="0079756E">
        <w:rPr>
          <w:rFonts w:eastAsia="Times New Roman"/>
          <w:sz w:val="24"/>
          <w:szCs w:val="24"/>
          <w:highlight w:val="yellow"/>
        </w:rPr>
        <w:t xml:space="preserve"> </w:t>
      </w:r>
      <w:bookmarkStart w:id="15" w:name="_Hlk71823893"/>
      <w:r w:rsidR="00A313D4" w:rsidRPr="0079756E">
        <w:rPr>
          <w:rFonts w:eastAsia="Times New Roman"/>
          <w:sz w:val="24"/>
          <w:szCs w:val="24"/>
          <w:highlight w:val="yellow"/>
        </w:rPr>
        <w:t>γ</w:t>
      </w:r>
      <w:r w:rsidRPr="0079756E">
        <w:rPr>
          <w:rFonts w:eastAsia="Times New Roman"/>
          <w:sz w:val="24"/>
          <w:szCs w:val="24"/>
          <w:highlight w:val="yellow"/>
        </w:rPr>
        <w:t xml:space="preserve"> </w:t>
      </w:r>
      <w:bookmarkEnd w:id="15"/>
      <w:r w:rsidRPr="0079756E">
        <w:rPr>
          <w:rFonts w:eastAsia="Times New Roman"/>
          <w:sz w:val="24"/>
          <w:szCs w:val="24"/>
          <w:highlight w:val="yellow"/>
        </w:rPr>
        <w:t>to rinse.</w:t>
      </w:r>
    </w:p>
    <w:p w14:paraId="5C33351F" w14:textId="77777777" w:rsidR="002B6AF6" w:rsidRPr="0079756E" w:rsidRDefault="002B6AF6">
      <w:pPr>
        <w:pStyle w:val="ListParagraph"/>
        <w:ind w:left="0"/>
        <w:rPr>
          <w:rFonts w:eastAsia="Times New Roman"/>
          <w:highlight w:val="yellow"/>
        </w:rPr>
      </w:pPr>
    </w:p>
    <w:p w14:paraId="1D822AB2" w14:textId="543E9F92" w:rsidR="00F61D55" w:rsidRPr="0079756E" w:rsidRDefault="00F61D55" w:rsidP="009C390F">
      <w:pPr>
        <w:pStyle w:val="Normal1"/>
        <w:numPr>
          <w:ilvl w:val="2"/>
          <w:numId w:val="31"/>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Aspirate </w:t>
      </w:r>
      <w:r w:rsidR="00D5585A" w:rsidRPr="0079756E">
        <w:rPr>
          <w:rFonts w:eastAsia="Times New Roman"/>
          <w:sz w:val="24"/>
          <w:szCs w:val="24"/>
          <w:highlight w:val="yellow"/>
        </w:rPr>
        <w:t>the medium used for rinsing</w:t>
      </w:r>
      <w:r w:rsidRPr="0079756E">
        <w:rPr>
          <w:rFonts w:eastAsia="Times New Roman"/>
          <w:sz w:val="24"/>
          <w:szCs w:val="24"/>
          <w:highlight w:val="yellow"/>
        </w:rPr>
        <w:t xml:space="preserve"> and replace </w:t>
      </w:r>
      <w:r w:rsidR="00D5585A" w:rsidRPr="0079756E">
        <w:rPr>
          <w:rFonts w:eastAsia="Times New Roman"/>
          <w:sz w:val="24"/>
          <w:szCs w:val="24"/>
          <w:highlight w:val="yellow"/>
        </w:rPr>
        <w:t xml:space="preserve">it </w:t>
      </w:r>
      <w:r w:rsidRPr="0079756E">
        <w:rPr>
          <w:rFonts w:eastAsia="Times New Roman"/>
          <w:sz w:val="24"/>
          <w:szCs w:val="24"/>
          <w:highlight w:val="yellow"/>
        </w:rPr>
        <w:t>with</w:t>
      </w:r>
      <w:r w:rsidR="00A677BD" w:rsidRPr="0079756E">
        <w:rPr>
          <w:rFonts w:eastAsia="Times New Roman"/>
          <w:sz w:val="24"/>
          <w:szCs w:val="24"/>
          <w:highlight w:val="yellow"/>
        </w:rPr>
        <w:t xml:space="preserve"> </w:t>
      </w:r>
      <w:r w:rsidRPr="0079756E">
        <w:rPr>
          <w:rFonts w:eastAsia="Times New Roman"/>
          <w:sz w:val="24"/>
          <w:szCs w:val="24"/>
          <w:highlight w:val="yellow"/>
        </w:rPr>
        <w:t>10 mL</w:t>
      </w:r>
      <w:r w:rsidR="00D5585A" w:rsidRPr="0079756E">
        <w:rPr>
          <w:rFonts w:eastAsia="Times New Roman"/>
          <w:sz w:val="24"/>
          <w:szCs w:val="24"/>
          <w:highlight w:val="yellow"/>
        </w:rPr>
        <w:t xml:space="preserve"> of</w:t>
      </w:r>
      <w:r w:rsidRPr="0079756E">
        <w:rPr>
          <w:rFonts w:eastAsia="Times New Roman"/>
          <w:sz w:val="24"/>
          <w:szCs w:val="24"/>
          <w:highlight w:val="yellow"/>
        </w:rPr>
        <w:t xml:space="preserve"> IFN-</w:t>
      </w:r>
      <w:r w:rsidR="00913867" w:rsidRPr="0079756E">
        <w:rPr>
          <w:rFonts w:eastAsia="Times New Roman"/>
          <w:sz w:val="24"/>
          <w:szCs w:val="24"/>
          <w:highlight w:val="yellow"/>
        </w:rPr>
        <w:t xml:space="preserve"> γ</w:t>
      </w:r>
      <w:r w:rsidRPr="0079756E">
        <w:rPr>
          <w:rFonts w:eastAsia="Times New Roman"/>
          <w:sz w:val="24"/>
          <w:szCs w:val="24"/>
          <w:highlight w:val="yellow"/>
        </w:rPr>
        <w:t xml:space="preserve"> supplemented activation medium for the experimental dish and with 10 mL </w:t>
      </w:r>
      <w:r w:rsidR="00D5585A" w:rsidRPr="0079756E">
        <w:rPr>
          <w:rFonts w:eastAsia="Times New Roman"/>
          <w:sz w:val="24"/>
          <w:szCs w:val="24"/>
          <w:highlight w:val="yellow"/>
        </w:rPr>
        <w:t xml:space="preserve">of </w:t>
      </w:r>
      <w:r w:rsidR="002E5ECE" w:rsidRPr="0079756E">
        <w:rPr>
          <w:rFonts w:eastAsia="Times New Roman"/>
          <w:sz w:val="24"/>
          <w:szCs w:val="24"/>
          <w:highlight w:val="yellow"/>
        </w:rPr>
        <w:t>non-supplemented</w:t>
      </w:r>
      <w:r w:rsidRPr="0079756E">
        <w:rPr>
          <w:rFonts w:eastAsia="Times New Roman"/>
          <w:sz w:val="24"/>
          <w:szCs w:val="24"/>
          <w:highlight w:val="yellow"/>
        </w:rPr>
        <w:t xml:space="preserve"> activation medium for the control. Incubate </w:t>
      </w:r>
      <w:r w:rsidR="00D5585A" w:rsidRPr="0079756E">
        <w:rPr>
          <w:rFonts w:eastAsia="Times New Roman"/>
          <w:sz w:val="24"/>
          <w:szCs w:val="24"/>
          <w:highlight w:val="yellow"/>
        </w:rPr>
        <w:t xml:space="preserve">the </w:t>
      </w:r>
      <w:r w:rsidRPr="0079756E">
        <w:rPr>
          <w:rFonts w:eastAsia="Times New Roman"/>
          <w:sz w:val="24"/>
          <w:szCs w:val="24"/>
          <w:highlight w:val="yellow"/>
        </w:rPr>
        <w:t>cultures for 16</w:t>
      </w:r>
      <w:r w:rsidR="00D5585A" w:rsidRPr="0079756E">
        <w:rPr>
          <w:rFonts w:eastAsia="Times New Roman"/>
          <w:sz w:val="24"/>
          <w:szCs w:val="24"/>
          <w:highlight w:val="yellow"/>
        </w:rPr>
        <w:t>–</w:t>
      </w:r>
      <w:r w:rsidRPr="0079756E">
        <w:rPr>
          <w:rFonts w:eastAsia="Times New Roman"/>
          <w:sz w:val="24"/>
          <w:szCs w:val="24"/>
          <w:highlight w:val="yellow"/>
        </w:rPr>
        <w:t>24 h.</w:t>
      </w:r>
    </w:p>
    <w:p w14:paraId="18CF4D7B" w14:textId="77777777" w:rsidR="00F61D55" w:rsidRPr="0079756E" w:rsidRDefault="00F61D55" w:rsidP="00204AF4">
      <w:pPr>
        <w:pStyle w:val="Normal1"/>
        <w:spacing w:line="240" w:lineRule="auto"/>
        <w:rPr>
          <w:rFonts w:eastAsia="Times New Roman"/>
          <w:sz w:val="24"/>
          <w:szCs w:val="24"/>
        </w:rPr>
      </w:pPr>
    </w:p>
    <w:p w14:paraId="5C5719CF" w14:textId="62E458AD" w:rsidR="00A67B94" w:rsidRPr="00A67B94" w:rsidRDefault="004C626E" w:rsidP="009C390F">
      <w:pPr>
        <w:pStyle w:val="Normal1"/>
        <w:numPr>
          <w:ilvl w:val="0"/>
          <w:numId w:val="23"/>
        </w:numPr>
        <w:spacing w:line="240" w:lineRule="auto"/>
        <w:ind w:left="0" w:firstLine="0"/>
        <w:rPr>
          <w:rFonts w:eastAsia="Times New Roman"/>
          <w:b/>
          <w:bCs/>
          <w:sz w:val="24"/>
          <w:szCs w:val="24"/>
          <w:highlight w:val="yellow"/>
        </w:rPr>
      </w:pPr>
      <w:r w:rsidRPr="0079756E">
        <w:rPr>
          <w:rFonts w:eastAsia="Times New Roman"/>
          <w:b/>
          <w:bCs/>
          <w:sz w:val="24"/>
          <w:szCs w:val="24"/>
          <w:highlight w:val="yellow"/>
        </w:rPr>
        <w:t xml:space="preserve">Isolate the </w:t>
      </w:r>
      <w:r w:rsidR="00F40931" w:rsidRPr="0079756E">
        <w:rPr>
          <w:rFonts w:eastAsia="Times New Roman"/>
          <w:b/>
          <w:bCs/>
          <w:sz w:val="24"/>
          <w:szCs w:val="24"/>
          <w:highlight w:val="yellow"/>
        </w:rPr>
        <w:t xml:space="preserve">MΦ </w:t>
      </w:r>
      <w:r w:rsidRPr="0079756E">
        <w:rPr>
          <w:rFonts w:eastAsia="Times New Roman"/>
          <w:b/>
          <w:bCs/>
          <w:sz w:val="24"/>
          <w:szCs w:val="24"/>
          <w:highlight w:val="yellow"/>
        </w:rPr>
        <w:t>and prepare the co-cultures</w:t>
      </w:r>
      <w:r w:rsidR="00F40931" w:rsidRPr="0079756E">
        <w:rPr>
          <w:rFonts w:eastAsia="Times New Roman"/>
          <w:b/>
          <w:bCs/>
          <w:sz w:val="24"/>
          <w:szCs w:val="24"/>
          <w:highlight w:val="yellow"/>
        </w:rPr>
        <w:t>, D</w:t>
      </w:r>
      <w:r w:rsidRPr="0079756E">
        <w:rPr>
          <w:rFonts w:eastAsia="Times New Roman"/>
          <w:b/>
          <w:bCs/>
          <w:sz w:val="24"/>
          <w:szCs w:val="24"/>
          <w:highlight w:val="yellow"/>
        </w:rPr>
        <w:t>ay</w:t>
      </w:r>
      <w:r w:rsidR="00F40931" w:rsidRPr="0079756E">
        <w:rPr>
          <w:rFonts w:eastAsia="Times New Roman"/>
          <w:b/>
          <w:bCs/>
          <w:sz w:val="24"/>
          <w:szCs w:val="24"/>
          <w:highlight w:val="yellow"/>
        </w:rPr>
        <w:t xml:space="preserve"> </w:t>
      </w:r>
      <w:proofErr w:type="gramStart"/>
      <w:r w:rsidR="00F40931" w:rsidRPr="0079756E">
        <w:rPr>
          <w:rFonts w:eastAsia="Times New Roman"/>
          <w:b/>
          <w:bCs/>
          <w:sz w:val="24"/>
          <w:szCs w:val="24"/>
          <w:highlight w:val="yellow"/>
        </w:rPr>
        <w:t>2</w:t>
      </w:r>
      <w:proofErr w:type="gramEnd"/>
    </w:p>
    <w:p w14:paraId="5AD61A35" w14:textId="77777777" w:rsidR="00A67B94" w:rsidRPr="0079756E" w:rsidRDefault="00A67B94" w:rsidP="00A67B94">
      <w:pPr>
        <w:pStyle w:val="Normal1"/>
        <w:spacing w:line="240" w:lineRule="auto"/>
        <w:rPr>
          <w:rFonts w:eastAsia="Times New Roman"/>
          <w:sz w:val="24"/>
          <w:szCs w:val="24"/>
          <w:highlight w:val="yellow"/>
        </w:rPr>
      </w:pPr>
    </w:p>
    <w:p w14:paraId="64BF4F46" w14:textId="004012EF" w:rsidR="00847598" w:rsidRPr="00A67B94" w:rsidRDefault="00847598" w:rsidP="009C390F">
      <w:pPr>
        <w:pStyle w:val="Normal1"/>
        <w:numPr>
          <w:ilvl w:val="1"/>
          <w:numId w:val="23"/>
        </w:numPr>
        <w:spacing w:line="240" w:lineRule="auto"/>
        <w:ind w:left="0" w:firstLine="0"/>
        <w:rPr>
          <w:rFonts w:eastAsia="Times New Roman"/>
          <w:sz w:val="24"/>
          <w:szCs w:val="24"/>
          <w:highlight w:val="yellow"/>
        </w:rPr>
      </w:pPr>
      <w:r w:rsidRPr="00A67B94">
        <w:rPr>
          <w:rFonts w:eastAsia="Times New Roman"/>
          <w:sz w:val="24"/>
          <w:szCs w:val="24"/>
          <w:highlight w:val="yellow"/>
        </w:rPr>
        <w:t xml:space="preserve">Remove </w:t>
      </w:r>
      <w:r w:rsidR="00B52CE5" w:rsidRPr="00A67B94">
        <w:rPr>
          <w:rFonts w:eastAsia="Times New Roman"/>
          <w:sz w:val="24"/>
          <w:szCs w:val="24"/>
          <w:highlight w:val="yellow"/>
        </w:rPr>
        <w:t xml:space="preserve">the </w:t>
      </w:r>
      <w:r w:rsidRPr="00A67B94">
        <w:rPr>
          <w:rFonts w:eastAsia="Times New Roman"/>
          <w:sz w:val="24"/>
          <w:szCs w:val="24"/>
          <w:highlight w:val="yellow"/>
        </w:rPr>
        <w:t xml:space="preserve">activation medium from the MΦ cells and replace </w:t>
      </w:r>
      <w:r w:rsidR="00C3465C" w:rsidRPr="00A67B94">
        <w:rPr>
          <w:rFonts w:eastAsia="Times New Roman"/>
          <w:sz w:val="24"/>
          <w:szCs w:val="24"/>
          <w:highlight w:val="yellow"/>
        </w:rPr>
        <w:t xml:space="preserve">it </w:t>
      </w:r>
      <w:r w:rsidRPr="00A67B94">
        <w:rPr>
          <w:rFonts w:eastAsia="Times New Roman"/>
          <w:sz w:val="24"/>
          <w:szCs w:val="24"/>
          <w:highlight w:val="yellow"/>
        </w:rPr>
        <w:t xml:space="preserve">with 5 mL of fresh growth medium. </w:t>
      </w:r>
      <w:r w:rsidR="00DB73A3" w:rsidRPr="00A67B94">
        <w:rPr>
          <w:rFonts w:eastAsia="Times New Roman"/>
          <w:sz w:val="24"/>
          <w:szCs w:val="24"/>
          <w:highlight w:val="yellow"/>
        </w:rPr>
        <w:t xml:space="preserve">Scrape gently with a cell lifter and collect </w:t>
      </w:r>
      <w:r w:rsidR="00B52CE5" w:rsidRPr="00A67B94">
        <w:rPr>
          <w:rFonts w:eastAsia="Times New Roman"/>
          <w:sz w:val="24"/>
          <w:szCs w:val="24"/>
          <w:highlight w:val="yellow"/>
        </w:rPr>
        <w:t xml:space="preserve">the </w:t>
      </w:r>
      <w:r w:rsidR="00DB73A3" w:rsidRPr="00A67B94">
        <w:rPr>
          <w:rFonts w:eastAsia="Times New Roman"/>
          <w:sz w:val="24"/>
          <w:szCs w:val="24"/>
          <w:highlight w:val="yellow"/>
        </w:rPr>
        <w:t>cells into a 50 mL conical tube.</w:t>
      </w:r>
    </w:p>
    <w:p w14:paraId="20A3BF5B" w14:textId="73BBF20B" w:rsidR="00847598" w:rsidRPr="0079756E" w:rsidRDefault="00847598" w:rsidP="004C626E">
      <w:pPr>
        <w:pStyle w:val="Normal1"/>
        <w:spacing w:line="240" w:lineRule="auto"/>
        <w:rPr>
          <w:rFonts w:eastAsia="Times New Roman"/>
          <w:sz w:val="24"/>
          <w:szCs w:val="24"/>
          <w:highlight w:val="yellow"/>
        </w:rPr>
      </w:pPr>
    </w:p>
    <w:p w14:paraId="709435BD" w14:textId="017C81DA" w:rsidR="00C956DC" w:rsidRPr="0079756E" w:rsidRDefault="00DB73A3" w:rsidP="009C390F">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Count </w:t>
      </w:r>
      <w:r w:rsidR="00B52CE5" w:rsidRPr="0079756E">
        <w:rPr>
          <w:rFonts w:eastAsia="Times New Roman"/>
          <w:sz w:val="24"/>
          <w:szCs w:val="24"/>
          <w:highlight w:val="yellow"/>
        </w:rPr>
        <w:t xml:space="preserve">the </w:t>
      </w:r>
      <w:r w:rsidRPr="0079756E">
        <w:rPr>
          <w:rFonts w:eastAsia="Times New Roman"/>
          <w:sz w:val="24"/>
          <w:szCs w:val="24"/>
          <w:highlight w:val="yellow"/>
        </w:rPr>
        <w:t>cells using trypan</w:t>
      </w:r>
      <w:r w:rsidR="0079756E">
        <w:rPr>
          <w:rFonts w:eastAsia="Times New Roman"/>
          <w:sz w:val="24"/>
          <w:szCs w:val="24"/>
          <w:highlight w:val="yellow"/>
        </w:rPr>
        <w:t xml:space="preserve"> </w:t>
      </w:r>
      <w:r w:rsidRPr="0079756E">
        <w:rPr>
          <w:rFonts w:eastAsia="Times New Roman"/>
          <w:sz w:val="24"/>
          <w:szCs w:val="24"/>
          <w:highlight w:val="yellow"/>
        </w:rPr>
        <w:t>blue exclusion and hemocytometry</w:t>
      </w:r>
      <w:r w:rsidR="00A677BD" w:rsidRPr="0079756E">
        <w:rPr>
          <w:rFonts w:eastAsia="Times New Roman"/>
          <w:sz w:val="24"/>
          <w:szCs w:val="24"/>
          <w:highlight w:val="yellow"/>
        </w:rPr>
        <w:t xml:space="preserve"> as described for MSC in</w:t>
      </w:r>
      <w:r w:rsidR="00D62219" w:rsidRPr="0079756E">
        <w:rPr>
          <w:rFonts w:eastAsia="Times New Roman"/>
          <w:sz w:val="24"/>
          <w:szCs w:val="24"/>
          <w:highlight w:val="yellow"/>
        </w:rPr>
        <w:t>, steps</w:t>
      </w:r>
      <w:r w:rsidR="00A677BD" w:rsidRPr="0079756E">
        <w:rPr>
          <w:rFonts w:eastAsia="Times New Roman"/>
          <w:sz w:val="24"/>
          <w:szCs w:val="24"/>
          <w:highlight w:val="yellow"/>
        </w:rPr>
        <w:t xml:space="preserve"> </w:t>
      </w:r>
      <w:r w:rsidR="0079756E">
        <w:rPr>
          <w:rFonts w:eastAsia="Times New Roman"/>
          <w:sz w:val="24"/>
          <w:szCs w:val="24"/>
          <w:highlight w:val="yellow"/>
        </w:rPr>
        <w:t>2.</w:t>
      </w:r>
      <w:r w:rsidR="00A677BD" w:rsidRPr="0079756E">
        <w:rPr>
          <w:rFonts w:eastAsia="Times New Roman"/>
          <w:sz w:val="24"/>
          <w:szCs w:val="24"/>
          <w:highlight w:val="yellow"/>
        </w:rPr>
        <w:t>6</w:t>
      </w:r>
      <w:r w:rsidR="00B52CE5" w:rsidRPr="0079756E">
        <w:rPr>
          <w:rFonts w:eastAsia="Times New Roman"/>
          <w:sz w:val="24"/>
          <w:szCs w:val="24"/>
          <w:highlight w:val="yellow"/>
        </w:rPr>
        <w:t>–</w:t>
      </w:r>
      <w:r w:rsidR="0079756E">
        <w:rPr>
          <w:rFonts w:eastAsia="Times New Roman"/>
          <w:sz w:val="24"/>
          <w:szCs w:val="24"/>
          <w:highlight w:val="yellow"/>
        </w:rPr>
        <w:t>2.</w:t>
      </w:r>
      <w:r w:rsidR="00A677BD" w:rsidRPr="0079756E">
        <w:rPr>
          <w:rFonts w:eastAsia="Times New Roman"/>
          <w:sz w:val="24"/>
          <w:szCs w:val="24"/>
          <w:highlight w:val="yellow"/>
        </w:rPr>
        <w:t>7</w:t>
      </w:r>
      <w:r w:rsidRPr="0079756E">
        <w:rPr>
          <w:rFonts w:eastAsia="Times New Roman"/>
          <w:sz w:val="24"/>
          <w:szCs w:val="24"/>
          <w:highlight w:val="yellow"/>
        </w:rPr>
        <w:t>.</w:t>
      </w:r>
    </w:p>
    <w:p w14:paraId="43145CF1" w14:textId="77777777" w:rsidR="00027B16" w:rsidRPr="0079756E" w:rsidRDefault="00027B16" w:rsidP="004C626E">
      <w:pPr>
        <w:pStyle w:val="Normal1"/>
        <w:spacing w:line="240" w:lineRule="auto"/>
        <w:rPr>
          <w:rFonts w:eastAsia="Times New Roman"/>
          <w:sz w:val="24"/>
          <w:szCs w:val="24"/>
          <w:highlight w:val="yellow"/>
        </w:rPr>
      </w:pPr>
    </w:p>
    <w:p w14:paraId="390F6F5E" w14:textId="208E4B8F" w:rsidR="00D62219" w:rsidRPr="0079756E" w:rsidRDefault="0057697C" w:rsidP="009C390F">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Using the equation in s</w:t>
      </w:r>
      <w:r w:rsidR="00D62219" w:rsidRPr="0079756E">
        <w:rPr>
          <w:rFonts w:eastAsia="Times New Roman"/>
          <w:sz w:val="24"/>
          <w:szCs w:val="24"/>
          <w:highlight w:val="yellow"/>
        </w:rPr>
        <w:t>teps</w:t>
      </w:r>
      <w:r w:rsidRPr="0079756E">
        <w:rPr>
          <w:rFonts w:eastAsia="Times New Roman"/>
          <w:sz w:val="24"/>
          <w:szCs w:val="24"/>
          <w:highlight w:val="yellow"/>
        </w:rPr>
        <w:t xml:space="preserve"> </w:t>
      </w:r>
      <w:r w:rsidR="0079756E">
        <w:rPr>
          <w:rFonts w:eastAsia="Times New Roman"/>
          <w:sz w:val="24"/>
          <w:szCs w:val="24"/>
          <w:highlight w:val="yellow"/>
        </w:rPr>
        <w:t>2.</w:t>
      </w:r>
      <w:r w:rsidRPr="0079756E">
        <w:rPr>
          <w:rFonts w:eastAsia="Times New Roman"/>
          <w:sz w:val="24"/>
          <w:szCs w:val="24"/>
          <w:highlight w:val="yellow"/>
        </w:rPr>
        <w:t>8</w:t>
      </w:r>
      <w:r w:rsidR="00B52CE5" w:rsidRPr="0079756E">
        <w:rPr>
          <w:rFonts w:eastAsia="Times New Roman"/>
          <w:sz w:val="24"/>
          <w:szCs w:val="24"/>
          <w:highlight w:val="yellow"/>
        </w:rPr>
        <w:t>–</w:t>
      </w:r>
      <w:r w:rsidR="0079756E">
        <w:rPr>
          <w:rFonts w:eastAsia="Times New Roman"/>
          <w:sz w:val="24"/>
          <w:szCs w:val="24"/>
          <w:highlight w:val="yellow"/>
        </w:rPr>
        <w:t>2.</w:t>
      </w:r>
      <w:r w:rsidRPr="0079756E">
        <w:rPr>
          <w:rFonts w:eastAsia="Times New Roman"/>
          <w:sz w:val="24"/>
          <w:szCs w:val="24"/>
          <w:highlight w:val="yellow"/>
        </w:rPr>
        <w:t>9, p</w:t>
      </w:r>
      <w:r w:rsidR="00C956DC" w:rsidRPr="0079756E">
        <w:rPr>
          <w:rFonts w:eastAsia="Times New Roman"/>
          <w:sz w:val="24"/>
          <w:szCs w:val="24"/>
          <w:highlight w:val="yellow"/>
        </w:rPr>
        <w:t>repare two separate suspensions of 2 x 10</w:t>
      </w:r>
      <w:r w:rsidR="009B16E6" w:rsidRPr="0079756E">
        <w:rPr>
          <w:rFonts w:eastAsia="Times New Roman"/>
          <w:sz w:val="24"/>
          <w:szCs w:val="24"/>
          <w:highlight w:val="yellow"/>
          <w:vertAlign w:val="superscript"/>
        </w:rPr>
        <w:t>5</w:t>
      </w:r>
      <w:r w:rsidR="00C956DC" w:rsidRPr="0079756E">
        <w:rPr>
          <w:rFonts w:eastAsia="Times New Roman"/>
          <w:sz w:val="24"/>
          <w:szCs w:val="24"/>
          <w:highlight w:val="yellow"/>
        </w:rPr>
        <w:t xml:space="preserve"> cells/mL, one with cells from the control and one with cells from the treated MΦ cultures</w:t>
      </w:r>
      <w:r w:rsidR="00847598" w:rsidRPr="0079756E">
        <w:rPr>
          <w:rFonts w:eastAsia="Times New Roman"/>
          <w:sz w:val="24"/>
          <w:szCs w:val="24"/>
          <w:highlight w:val="yellow"/>
        </w:rPr>
        <w:t>.</w:t>
      </w:r>
    </w:p>
    <w:p w14:paraId="7C7F34A0" w14:textId="77777777" w:rsidR="00D62219" w:rsidRPr="00A67B94" w:rsidRDefault="00D62219" w:rsidP="00A67B94">
      <w:pPr>
        <w:rPr>
          <w:rFonts w:eastAsia="Times New Roman"/>
          <w:highlight w:val="yellow"/>
        </w:rPr>
      </w:pPr>
    </w:p>
    <w:p w14:paraId="1DCFE4C2" w14:textId="544E3D06" w:rsidR="00847598" w:rsidRPr="0079756E" w:rsidRDefault="00E02CAB" w:rsidP="00E02CAB">
      <w:pPr>
        <w:rPr>
          <w:rFonts w:eastAsia="Times New Roman"/>
          <w:highlight w:val="yellow"/>
        </w:rPr>
      </w:pPr>
      <w:r w:rsidRPr="0079756E">
        <w:rPr>
          <w:rFonts w:eastAsia="Times New Roman"/>
          <w:highlight w:val="yellow"/>
        </w:rPr>
        <w:t xml:space="preserve">NOTE: </w:t>
      </w:r>
      <w:r w:rsidR="00847598" w:rsidRPr="0079756E">
        <w:rPr>
          <w:rFonts w:eastAsia="Times New Roman"/>
          <w:highlight w:val="yellow"/>
        </w:rPr>
        <w:t>Prepare 1 mL</w:t>
      </w:r>
      <w:r w:rsidR="00B52CE5" w:rsidRPr="0079756E">
        <w:rPr>
          <w:rFonts w:eastAsia="Times New Roman"/>
          <w:highlight w:val="yellow"/>
        </w:rPr>
        <w:t xml:space="preserve"> of</w:t>
      </w:r>
      <w:r w:rsidR="00847598" w:rsidRPr="0079756E">
        <w:rPr>
          <w:rFonts w:eastAsia="Times New Roman"/>
          <w:highlight w:val="yellow"/>
        </w:rPr>
        <w:t xml:space="preserve"> cell/mL suspension for every column of </w:t>
      </w:r>
      <w:r w:rsidR="0079756E">
        <w:rPr>
          <w:rFonts w:eastAsia="Times New Roman"/>
          <w:highlight w:val="yellow"/>
        </w:rPr>
        <w:t xml:space="preserve">the </w:t>
      </w:r>
      <w:r w:rsidR="00847598" w:rsidRPr="0079756E">
        <w:rPr>
          <w:rFonts w:eastAsia="Times New Roman"/>
          <w:highlight w:val="yellow"/>
        </w:rPr>
        <w:t>96-well plate to be filled and 0.75 mL for every chamber of the 4-well chamber slide to be filled according to the plate design.</w:t>
      </w:r>
    </w:p>
    <w:p w14:paraId="2CE57470" w14:textId="7740678F" w:rsidR="00D009A9" w:rsidRPr="0079756E" w:rsidRDefault="00D009A9" w:rsidP="00F40931">
      <w:pPr>
        <w:pStyle w:val="Normal1"/>
        <w:spacing w:line="240" w:lineRule="auto"/>
        <w:rPr>
          <w:rFonts w:eastAsia="Times New Roman"/>
          <w:sz w:val="24"/>
          <w:szCs w:val="24"/>
          <w:highlight w:val="yellow"/>
        </w:rPr>
      </w:pPr>
    </w:p>
    <w:p w14:paraId="7296DC97" w14:textId="5D2F33EE" w:rsidR="00C956DC" w:rsidRPr="0079756E" w:rsidRDefault="00FA78D9" w:rsidP="009C390F">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Gently aspirate </w:t>
      </w:r>
      <w:r w:rsidR="00C3465C" w:rsidRPr="0079756E">
        <w:rPr>
          <w:rFonts w:eastAsia="Times New Roman"/>
          <w:sz w:val="24"/>
          <w:szCs w:val="24"/>
          <w:highlight w:val="yellow"/>
        </w:rPr>
        <w:t xml:space="preserve">the </w:t>
      </w:r>
      <w:r w:rsidRPr="0079756E">
        <w:rPr>
          <w:rFonts w:eastAsia="Times New Roman"/>
          <w:sz w:val="24"/>
          <w:szCs w:val="24"/>
          <w:highlight w:val="yellow"/>
        </w:rPr>
        <w:t>medium</w:t>
      </w:r>
      <w:r w:rsidR="007513D7" w:rsidRPr="0079756E">
        <w:rPr>
          <w:rFonts w:eastAsia="Times New Roman"/>
          <w:sz w:val="24"/>
          <w:szCs w:val="24"/>
          <w:highlight w:val="yellow"/>
        </w:rPr>
        <w:t xml:space="preserve"> from </w:t>
      </w:r>
      <w:r w:rsidR="00034F09">
        <w:rPr>
          <w:rFonts w:eastAsia="Times New Roman"/>
          <w:sz w:val="24"/>
          <w:szCs w:val="24"/>
          <w:highlight w:val="yellow"/>
        </w:rPr>
        <w:t xml:space="preserve">the </w:t>
      </w:r>
      <w:r w:rsidR="007513D7" w:rsidRPr="0079756E">
        <w:rPr>
          <w:rFonts w:eastAsia="Times New Roman"/>
          <w:sz w:val="24"/>
          <w:szCs w:val="24"/>
          <w:highlight w:val="yellow"/>
        </w:rPr>
        <w:t>experimental</w:t>
      </w:r>
      <w:r w:rsidR="00266219" w:rsidRPr="0079756E">
        <w:rPr>
          <w:rFonts w:eastAsia="Times New Roman"/>
          <w:sz w:val="24"/>
          <w:szCs w:val="24"/>
          <w:highlight w:val="yellow"/>
        </w:rPr>
        <w:t xml:space="preserve"> </w:t>
      </w:r>
      <w:r w:rsidR="007513D7" w:rsidRPr="0079756E">
        <w:rPr>
          <w:rFonts w:eastAsia="Times New Roman"/>
          <w:sz w:val="24"/>
          <w:szCs w:val="24"/>
          <w:highlight w:val="yellow"/>
        </w:rPr>
        <w:t>wells</w:t>
      </w:r>
      <w:r w:rsidR="00266219" w:rsidRPr="0079756E">
        <w:rPr>
          <w:rFonts w:eastAsia="Times New Roman"/>
          <w:sz w:val="24"/>
          <w:szCs w:val="24"/>
          <w:highlight w:val="yellow"/>
        </w:rPr>
        <w:t xml:space="preserve"> of the 96-well plate</w:t>
      </w:r>
      <w:r w:rsidR="003F32BE" w:rsidRPr="0079756E">
        <w:rPr>
          <w:rFonts w:eastAsia="Times New Roman"/>
          <w:sz w:val="24"/>
          <w:szCs w:val="24"/>
          <w:highlight w:val="yellow"/>
        </w:rPr>
        <w:t xml:space="preserve"> containing MSC</w:t>
      </w:r>
      <w:r w:rsidR="00037547" w:rsidRPr="0079756E">
        <w:rPr>
          <w:rFonts w:eastAsia="Times New Roman"/>
          <w:sz w:val="24"/>
          <w:szCs w:val="24"/>
          <w:highlight w:val="yellow"/>
        </w:rPr>
        <w:t>.</w:t>
      </w:r>
      <w:r w:rsidR="007513D7" w:rsidRPr="0079756E">
        <w:rPr>
          <w:rFonts w:eastAsia="Times New Roman"/>
          <w:sz w:val="24"/>
          <w:szCs w:val="24"/>
          <w:highlight w:val="yellow"/>
        </w:rPr>
        <w:t xml:space="preserve"> </w:t>
      </w:r>
      <w:r w:rsidR="002F5306" w:rsidRPr="0079756E">
        <w:rPr>
          <w:rFonts w:eastAsia="Times New Roman"/>
          <w:sz w:val="24"/>
          <w:szCs w:val="24"/>
          <w:highlight w:val="yellow"/>
        </w:rPr>
        <w:t>Using a multichannel micropipette, a</w:t>
      </w:r>
      <w:r w:rsidR="00266219" w:rsidRPr="0079756E">
        <w:rPr>
          <w:rFonts w:eastAsia="Times New Roman"/>
          <w:sz w:val="24"/>
          <w:szCs w:val="24"/>
          <w:highlight w:val="yellow"/>
        </w:rPr>
        <w:t>dd</w:t>
      </w:r>
      <w:r w:rsidR="00DB73A3" w:rsidRPr="0079756E">
        <w:rPr>
          <w:rFonts w:eastAsia="Times New Roman"/>
          <w:sz w:val="24"/>
          <w:szCs w:val="24"/>
          <w:highlight w:val="yellow"/>
        </w:rPr>
        <w:t xml:space="preserve"> </w:t>
      </w:r>
      <w:r w:rsidR="001D17BC" w:rsidRPr="0079756E">
        <w:rPr>
          <w:rFonts w:eastAsia="Times New Roman"/>
          <w:sz w:val="24"/>
          <w:szCs w:val="24"/>
          <w:highlight w:val="yellow"/>
        </w:rPr>
        <w:t xml:space="preserve">100 </w:t>
      </w:r>
      <w:bookmarkStart w:id="16" w:name="_Hlk67601896"/>
      <w:r w:rsidRPr="0079756E">
        <w:rPr>
          <w:rFonts w:eastAsia="Times New Roman"/>
          <w:sz w:val="24"/>
          <w:szCs w:val="24"/>
          <w:highlight w:val="yellow"/>
        </w:rPr>
        <w:t>µ</w:t>
      </w:r>
      <w:r w:rsidR="00B52CE5" w:rsidRPr="0079756E">
        <w:rPr>
          <w:rFonts w:eastAsia="Times New Roman"/>
          <w:sz w:val="24"/>
          <w:szCs w:val="24"/>
          <w:highlight w:val="yellow"/>
        </w:rPr>
        <w:t>L of the</w:t>
      </w:r>
      <w:bookmarkEnd w:id="16"/>
      <w:r w:rsidR="001D17BC" w:rsidRPr="0079756E">
        <w:rPr>
          <w:rFonts w:eastAsia="Times New Roman"/>
          <w:sz w:val="24"/>
          <w:szCs w:val="24"/>
          <w:highlight w:val="yellow"/>
        </w:rPr>
        <w:t xml:space="preserve"> </w:t>
      </w:r>
      <w:r w:rsidR="00DB73A3" w:rsidRPr="0079756E">
        <w:rPr>
          <w:rFonts w:eastAsia="Times New Roman"/>
          <w:sz w:val="24"/>
          <w:szCs w:val="24"/>
          <w:highlight w:val="yellow"/>
        </w:rPr>
        <w:t xml:space="preserve">treated and </w:t>
      </w:r>
      <w:r w:rsidR="00B52CE5" w:rsidRPr="0079756E">
        <w:rPr>
          <w:rFonts w:eastAsia="Times New Roman"/>
          <w:sz w:val="24"/>
          <w:szCs w:val="24"/>
          <w:highlight w:val="yellow"/>
        </w:rPr>
        <w:t xml:space="preserve">the </w:t>
      </w:r>
      <w:r w:rsidR="00BE217B" w:rsidRPr="0079756E">
        <w:rPr>
          <w:rFonts w:eastAsia="Times New Roman"/>
          <w:sz w:val="24"/>
          <w:szCs w:val="24"/>
          <w:highlight w:val="yellow"/>
        </w:rPr>
        <w:t xml:space="preserve">control </w:t>
      </w:r>
      <w:r w:rsidR="00DB73A3" w:rsidRPr="0079756E">
        <w:rPr>
          <w:rFonts w:eastAsia="Times New Roman"/>
          <w:sz w:val="24"/>
          <w:szCs w:val="24"/>
          <w:highlight w:val="yellow"/>
        </w:rPr>
        <w:t>M</w:t>
      </w:r>
      <w:r w:rsidR="001D17BC" w:rsidRPr="0079756E">
        <w:rPr>
          <w:rFonts w:eastAsia="Times New Roman"/>
          <w:sz w:val="24"/>
          <w:szCs w:val="24"/>
          <w:highlight w:val="yellow"/>
        </w:rPr>
        <w:t>Φ</w:t>
      </w:r>
      <w:r w:rsidR="00DB73A3" w:rsidRPr="0079756E">
        <w:rPr>
          <w:rFonts w:eastAsia="Times New Roman"/>
          <w:sz w:val="24"/>
          <w:szCs w:val="24"/>
          <w:highlight w:val="yellow"/>
        </w:rPr>
        <w:t xml:space="preserve"> </w:t>
      </w:r>
      <w:r w:rsidR="001D17BC" w:rsidRPr="0079756E">
        <w:rPr>
          <w:rFonts w:eastAsia="Times New Roman"/>
          <w:sz w:val="24"/>
          <w:szCs w:val="24"/>
          <w:highlight w:val="yellow"/>
        </w:rPr>
        <w:t xml:space="preserve">cell suspensions </w:t>
      </w:r>
      <w:r w:rsidR="00DB73A3" w:rsidRPr="0079756E">
        <w:rPr>
          <w:rFonts w:eastAsia="Times New Roman"/>
          <w:sz w:val="24"/>
          <w:szCs w:val="24"/>
          <w:highlight w:val="yellow"/>
        </w:rPr>
        <w:t xml:space="preserve">in </w:t>
      </w:r>
      <w:r w:rsidR="001D17BC" w:rsidRPr="0079756E">
        <w:rPr>
          <w:rFonts w:eastAsia="Times New Roman"/>
          <w:sz w:val="24"/>
          <w:szCs w:val="24"/>
          <w:highlight w:val="yellow"/>
        </w:rPr>
        <w:t xml:space="preserve">the </w:t>
      </w:r>
      <w:r w:rsidR="00DB73A3" w:rsidRPr="0079756E">
        <w:rPr>
          <w:rFonts w:eastAsia="Times New Roman"/>
          <w:sz w:val="24"/>
          <w:szCs w:val="24"/>
          <w:highlight w:val="yellow"/>
        </w:rPr>
        <w:t>appropriate e</w:t>
      </w:r>
      <w:r w:rsidR="00037547" w:rsidRPr="0079756E">
        <w:rPr>
          <w:rFonts w:eastAsia="Times New Roman"/>
          <w:sz w:val="24"/>
          <w:szCs w:val="24"/>
          <w:highlight w:val="yellow"/>
        </w:rPr>
        <w:t>xperimental wells</w:t>
      </w:r>
      <w:r w:rsidR="003F32BE" w:rsidRPr="0079756E">
        <w:rPr>
          <w:rFonts w:eastAsia="Times New Roman"/>
          <w:sz w:val="24"/>
          <w:szCs w:val="24"/>
          <w:highlight w:val="yellow"/>
        </w:rPr>
        <w:t xml:space="preserve"> with and without MSC according to the plate design</w:t>
      </w:r>
      <w:r w:rsidR="00037547" w:rsidRPr="0079756E">
        <w:rPr>
          <w:rFonts w:eastAsia="Times New Roman"/>
          <w:sz w:val="24"/>
          <w:szCs w:val="24"/>
          <w:highlight w:val="yellow"/>
        </w:rPr>
        <w:t xml:space="preserve">. </w:t>
      </w:r>
      <w:r w:rsidR="00AB788B" w:rsidRPr="0079756E">
        <w:rPr>
          <w:rFonts w:eastAsia="Times New Roman"/>
          <w:sz w:val="24"/>
          <w:szCs w:val="24"/>
          <w:highlight w:val="yellow"/>
        </w:rPr>
        <w:t>Incubate overnight.</w:t>
      </w:r>
    </w:p>
    <w:p w14:paraId="3972A774" w14:textId="77777777" w:rsidR="00C956DC" w:rsidRPr="0079756E" w:rsidRDefault="00C956DC" w:rsidP="004C626E">
      <w:pPr>
        <w:pStyle w:val="Normal1"/>
        <w:spacing w:line="240" w:lineRule="auto"/>
        <w:rPr>
          <w:rFonts w:eastAsia="Times New Roman"/>
          <w:sz w:val="24"/>
          <w:szCs w:val="24"/>
          <w:highlight w:val="yellow"/>
        </w:rPr>
      </w:pPr>
    </w:p>
    <w:p w14:paraId="63316838" w14:textId="6B00CA6B" w:rsidR="00C956DC" w:rsidRPr="0079756E" w:rsidRDefault="00266219" w:rsidP="009C390F">
      <w:pPr>
        <w:pStyle w:val="Normal1"/>
        <w:numPr>
          <w:ilvl w:val="1"/>
          <w:numId w:val="23"/>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Gently aspirate </w:t>
      </w:r>
      <w:r w:rsidR="00C3465C" w:rsidRPr="0079756E">
        <w:rPr>
          <w:rFonts w:eastAsia="Times New Roman"/>
          <w:sz w:val="24"/>
          <w:szCs w:val="24"/>
          <w:highlight w:val="yellow"/>
        </w:rPr>
        <w:t xml:space="preserve">the </w:t>
      </w:r>
      <w:r w:rsidRPr="0079756E">
        <w:rPr>
          <w:rFonts w:eastAsia="Times New Roman"/>
          <w:sz w:val="24"/>
          <w:szCs w:val="24"/>
          <w:highlight w:val="yellow"/>
        </w:rPr>
        <w:t xml:space="preserve">medium from the 4-well chamber slide </w:t>
      </w:r>
      <w:r w:rsidR="003F32BE" w:rsidRPr="0079756E">
        <w:rPr>
          <w:rFonts w:eastAsia="Times New Roman"/>
          <w:sz w:val="24"/>
          <w:szCs w:val="24"/>
          <w:highlight w:val="yellow"/>
        </w:rPr>
        <w:t>containing MSC</w:t>
      </w:r>
      <w:r w:rsidR="00034F09">
        <w:rPr>
          <w:rFonts w:eastAsia="Times New Roman"/>
          <w:sz w:val="24"/>
          <w:szCs w:val="24"/>
          <w:highlight w:val="yellow"/>
        </w:rPr>
        <w:t>,</w:t>
      </w:r>
      <w:r w:rsidR="003F32BE" w:rsidRPr="0079756E">
        <w:rPr>
          <w:rFonts w:eastAsia="Times New Roman"/>
          <w:sz w:val="24"/>
          <w:szCs w:val="24"/>
          <w:highlight w:val="yellow"/>
        </w:rPr>
        <w:t xml:space="preserve"> </w:t>
      </w:r>
      <w:r w:rsidRPr="0079756E">
        <w:rPr>
          <w:rFonts w:eastAsia="Times New Roman"/>
          <w:sz w:val="24"/>
          <w:szCs w:val="24"/>
          <w:highlight w:val="yellow"/>
        </w:rPr>
        <w:t>and</w:t>
      </w:r>
      <w:r w:rsidR="0079756E">
        <w:rPr>
          <w:rFonts w:eastAsia="Times New Roman"/>
          <w:sz w:val="24"/>
          <w:szCs w:val="24"/>
          <w:highlight w:val="yellow"/>
        </w:rPr>
        <w:t>,</w:t>
      </w:r>
      <w:r w:rsidRPr="0079756E">
        <w:rPr>
          <w:rFonts w:eastAsia="Times New Roman"/>
          <w:sz w:val="24"/>
          <w:szCs w:val="24"/>
          <w:highlight w:val="yellow"/>
        </w:rPr>
        <w:t xml:space="preserve"> </w:t>
      </w:r>
      <w:r w:rsidR="002F5306" w:rsidRPr="0079756E">
        <w:rPr>
          <w:rFonts w:eastAsia="Times New Roman"/>
          <w:sz w:val="24"/>
          <w:szCs w:val="24"/>
          <w:highlight w:val="yellow"/>
        </w:rPr>
        <w:t>using a micropipette</w:t>
      </w:r>
      <w:r w:rsidR="00034F09">
        <w:rPr>
          <w:rFonts w:eastAsia="Times New Roman"/>
          <w:sz w:val="24"/>
          <w:szCs w:val="24"/>
          <w:highlight w:val="yellow"/>
        </w:rPr>
        <w:t>,</w:t>
      </w:r>
      <w:r w:rsidR="002F5306" w:rsidRPr="0079756E">
        <w:rPr>
          <w:rFonts w:eastAsia="Times New Roman"/>
          <w:sz w:val="24"/>
          <w:szCs w:val="24"/>
          <w:highlight w:val="yellow"/>
        </w:rPr>
        <w:t xml:space="preserve"> add </w:t>
      </w:r>
      <w:r w:rsidRPr="0079756E">
        <w:rPr>
          <w:rFonts w:eastAsia="Times New Roman"/>
          <w:sz w:val="24"/>
          <w:szCs w:val="24"/>
          <w:highlight w:val="yellow"/>
        </w:rPr>
        <w:t>530 µ</w:t>
      </w:r>
      <w:r w:rsidR="00B52CE5" w:rsidRPr="0079756E">
        <w:rPr>
          <w:rFonts w:eastAsia="Times New Roman"/>
          <w:sz w:val="24"/>
          <w:szCs w:val="24"/>
          <w:highlight w:val="yellow"/>
        </w:rPr>
        <w:t>L</w:t>
      </w:r>
      <w:r w:rsidRPr="0079756E">
        <w:rPr>
          <w:rFonts w:eastAsia="Times New Roman"/>
          <w:sz w:val="24"/>
          <w:szCs w:val="24"/>
          <w:highlight w:val="yellow"/>
        </w:rPr>
        <w:t xml:space="preserve"> of </w:t>
      </w:r>
      <w:r w:rsidR="001F2C4B" w:rsidRPr="0079756E">
        <w:rPr>
          <w:rFonts w:eastAsia="Times New Roman"/>
          <w:sz w:val="24"/>
          <w:szCs w:val="24"/>
          <w:highlight w:val="yellow"/>
        </w:rPr>
        <w:t xml:space="preserve">MΦ </w:t>
      </w:r>
      <w:r w:rsidRPr="0079756E">
        <w:rPr>
          <w:rFonts w:eastAsia="Times New Roman"/>
          <w:sz w:val="24"/>
          <w:szCs w:val="24"/>
          <w:highlight w:val="yellow"/>
        </w:rPr>
        <w:t>cell</w:t>
      </w:r>
      <w:r w:rsidR="00C3465C" w:rsidRPr="0079756E">
        <w:rPr>
          <w:rFonts w:eastAsia="Times New Roman"/>
          <w:sz w:val="24"/>
          <w:szCs w:val="24"/>
          <w:highlight w:val="yellow"/>
        </w:rPr>
        <w:t xml:space="preserve"> </w:t>
      </w:r>
      <w:r w:rsidRPr="0079756E">
        <w:rPr>
          <w:rFonts w:eastAsia="Times New Roman"/>
          <w:sz w:val="24"/>
          <w:szCs w:val="24"/>
          <w:highlight w:val="yellow"/>
        </w:rPr>
        <w:t xml:space="preserve">suspension </w:t>
      </w:r>
      <w:r w:rsidR="003F32BE" w:rsidRPr="0079756E">
        <w:rPr>
          <w:rFonts w:eastAsia="Times New Roman"/>
          <w:sz w:val="24"/>
          <w:szCs w:val="24"/>
          <w:highlight w:val="yellow"/>
        </w:rPr>
        <w:t xml:space="preserve">to </w:t>
      </w:r>
      <w:r w:rsidRPr="0079756E">
        <w:rPr>
          <w:rFonts w:eastAsia="Times New Roman"/>
          <w:sz w:val="24"/>
          <w:szCs w:val="24"/>
          <w:highlight w:val="yellow"/>
        </w:rPr>
        <w:t xml:space="preserve">the appropriate wells </w:t>
      </w:r>
      <w:r w:rsidR="006F0259" w:rsidRPr="0079756E">
        <w:rPr>
          <w:rFonts w:eastAsia="Times New Roman"/>
          <w:sz w:val="24"/>
          <w:szCs w:val="24"/>
          <w:highlight w:val="yellow"/>
        </w:rPr>
        <w:t>according to</w:t>
      </w:r>
      <w:r w:rsidRPr="0079756E">
        <w:rPr>
          <w:rFonts w:eastAsia="Times New Roman"/>
          <w:sz w:val="24"/>
          <w:szCs w:val="24"/>
          <w:highlight w:val="yellow"/>
        </w:rPr>
        <w:t xml:space="preserve"> the design. </w:t>
      </w:r>
      <w:r w:rsidR="003F32BE" w:rsidRPr="0079756E">
        <w:rPr>
          <w:rFonts w:eastAsia="Times New Roman"/>
          <w:sz w:val="24"/>
          <w:szCs w:val="24"/>
          <w:highlight w:val="yellow"/>
        </w:rPr>
        <w:t>Incubate overnight.</w:t>
      </w:r>
    </w:p>
    <w:p w14:paraId="625B939D" w14:textId="16F145C4" w:rsidR="00C956DC" w:rsidRPr="0079756E" w:rsidRDefault="00C956DC" w:rsidP="00204AF4">
      <w:pPr>
        <w:pStyle w:val="Normal1"/>
        <w:spacing w:line="240" w:lineRule="auto"/>
        <w:rPr>
          <w:rFonts w:eastAsia="Times New Roman"/>
          <w:b/>
          <w:bCs/>
          <w:sz w:val="24"/>
          <w:szCs w:val="24"/>
        </w:rPr>
      </w:pPr>
    </w:p>
    <w:p w14:paraId="410E221B" w14:textId="22E0B7E5" w:rsidR="00F40931" w:rsidRPr="0079756E" w:rsidRDefault="006B48BE" w:rsidP="009C390F">
      <w:pPr>
        <w:pStyle w:val="Normal1"/>
        <w:numPr>
          <w:ilvl w:val="0"/>
          <w:numId w:val="23"/>
        </w:numPr>
        <w:spacing w:line="240" w:lineRule="auto"/>
        <w:ind w:left="0" w:firstLine="0"/>
        <w:rPr>
          <w:rFonts w:eastAsia="Times New Roman"/>
          <w:b/>
          <w:bCs/>
          <w:sz w:val="24"/>
          <w:szCs w:val="24"/>
        </w:rPr>
      </w:pPr>
      <w:bookmarkStart w:id="17" w:name="_Hlk75295443"/>
      <w:r w:rsidRPr="0079756E">
        <w:rPr>
          <w:rFonts w:eastAsia="Times New Roman"/>
          <w:b/>
          <w:bCs/>
          <w:sz w:val="24"/>
          <w:szCs w:val="24"/>
        </w:rPr>
        <w:t xml:space="preserve">Phagocytosis assay, kinetic fluorescent 96-well plate read, Day </w:t>
      </w:r>
      <w:proofErr w:type="gramStart"/>
      <w:r w:rsidR="00F40931" w:rsidRPr="0079756E">
        <w:rPr>
          <w:rFonts w:eastAsia="Times New Roman"/>
          <w:b/>
          <w:bCs/>
          <w:sz w:val="24"/>
          <w:szCs w:val="24"/>
        </w:rPr>
        <w:t>3</w:t>
      </w:r>
      <w:proofErr w:type="gramEnd"/>
    </w:p>
    <w:p w14:paraId="6C2B1F74" w14:textId="77777777" w:rsidR="00723921" w:rsidRPr="0079756E" w:rsidRDefault="00723921" w:rsidP="00A67B94">
      <w:pPr>
        <w:pStyle w:val="Normal1"/>
        <w:spacing w:line="240" w:lineRule="auto"/>
        <w:rPr>
          <w:rFonts w:eastAsia="Times New Roman"/>
          <w:b/>
          <w:bCs/>
          <w:sz w:val="24"/>
          <w:szCs w:val="24"/>
        </w:rPr>
      </w:pPr>
    </w:p>
    <w:p w14:paraId="55F94741" w14:textId="48643087" w:rsidR="00D62219" w:rsidRPr="0079756E" w:rsidRDefault="006B48BE" w:rsidP="009C390F">
      <w:pPr>
        <w:pStyle w:val="Normal1"/>
        <w:numPr>
          <w:ilvl w:val="1"/>
          <w:numId w:val="23"/>
        </w:numPr>
        <w:spacing w:line="240" w:lineRule="auto"/>
        <w:ind w:left="0" w:firstLine="0"/>
        <w:rPr>
          <w:rFonts w:eastAsia="Times New Roman"/>
          <w:sz w:val="24"/>
          <w:szCs w:val="24"/>
        </w:rPr>
      </w:pPr>
      <w:r w:rsidRPr="0079756E">
        <w:rPr>
          <w:rFonts w:eastAsia="Times New Roman"/>
          <w:sz w:val="24"/>
          <w:szCs w:val="24"/>
        </w:rPr>
        <w:t xml:space="preserve">Set the assay </w:t>
      </w:r>
      <w:proofErr w:type="gramStart"/>
      <w:r w:rsidRPr="0079756E">
        <w:rPr>
          <w:rFonts w:eastAsia="Times New Roman"/>
          <w:sz w:val="24"/>
          <w:szCs w:val="24"/>
        </w:rPr>
        <w:t>parameters</w:t>
      </w:r>
      <w:proofErr w:type="gramEnd"/>
    </w:p>
    <w:bookmarkEnd w:id="17"/>
    <w:p w14:paraId="24821CEB" w14:textId="77777777" w:rsidR="00F40931" w:rsidRPr="0079756E" w:rsidRDefault="00F40931" w:rsidP="00A67B94">
      <w:pPr>
        <w:pStyle w:val="Normal1"/>
        <w:spacing w:line="240" w:lineRule="auto"/>
        <w:rPr>
          <w:rFonts w:eastAsia="Times New Roman"/>
          <w:b/>
          <w:bCs/>
          <w:sz w:val="24"/>
          <w:szCs w:val="24"/>
        </w:rPr>
      </w:pPr>
    </w:p>
    <w:p w14:paraId="25DF01A1" w14:textId="1B331F3F" w:rsidR="00153174" w:rsidRPr="0079756E" w:rsidRDefault="001F2C4B"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 xml:space="preserve">On the day of </w:t>
      </w:r>
      <w:r w:rsidR="00C3465C" w:rsidRPr="0079756E">
        <w:rPr>
          <w:rFonts w:eastAsia="Times New Roman"/>
          <w:sz w:val="24"/>
          <w:szCs w:val="24"/>
        </w:rPr>
        <w:t xml:space="preserve">the </w:t>
      </w:r>
      <w:r w:rsidRPr="0079756E">
        <w:rPr>
          <w:rFonts w:eastAsia="Times New Roman"/>
          <w:sz w:val="24"/>
          <w:szCs w:val="24"/>
        </w:rPr>
        <w:t>assay, t</w:t>
      </w:r>
      <w:r w:rsidR="00BE35E1" w:rsidRPr="0079756E">
        <w:rPr>
          <w:rFonts w:eastAsia="Times New Roman"/>
          <w:sz w:val="24"/>
          <w:szCs w:val="24"/>
        </w:rPr>
        <w:t xml:space="preserve">urn on </w:t>
      </w:r>
      <w:r w:rsidR="003F32BE" w:rsidRPr="0079756E">
        <w:rPr>
          <w:rFonts w:eastAsia="Times New Roman"/>
          <w:sz w:val="24"/>
          <w:szCs w:val="24"/>
        </w:rPr>
        <w:t xml:space="preserve">the </w:t>
      </w:r>
      <w:r w:rsidRPr="0079756E">
        <w:rPr>
          <w:rFonts w:eastAsia="Times New Roman"/>
          <w:sz w:val="24"/>
          <w:szCs w:val="24"/>
        </w:rPr>
        <w:t>fluorescent plate reader</w:t>
      </w:r>
      <w:r w:rsidR="00BE35E1" w:rsidRPr="0079756E">
        <w:rPr>
          <w:rFonts w:eastAsia="Times New Roman"/>
          <w:sz w:val="24"/>
          <w:szCs w:val="24"/>
        </w:rPr>
        <w:t xml:space="preserve"> and computer</w:t>
      </w:r>
      <w:r w:rsidR="00C3465C" w:rsidRPr="0079756E">
        <w:rPr>
          <w:rFonts w:eastAsia="Times New Roman"/>
          <w:sz w:val="24"/>
          <w:szCs w:val="24"/>
        </w:rPr>
        <w:t>—s</w:t>
      </w:r>
      <w:r w:rsidR="00BE35E1" w:rsidRPr="0079756E">
        <w:rPr>
          <w:rFonts w:eastAsia="Times New Roman"/>
          <w:sz w:val="24"/>
          <w:szCs w:val="24"/>
        </w:rPr>
        <w:t xml:space="preserve">et </w:t>
      </w:r>
      <w:r w:rsidR="00C3465C" w:rsidRPr="0079756E">
        <w:rPr>
          <w:rFonts w:eastAsia="Times New Roman"/>
          <w:sz w:val="24"/>
          <w:szCs w:val="24"/>
        </w:rPr>
        <w:t xml:space="preserve">the </w:t>
      </w:r>
      <w:r w:rsidR="00BE35E1" w:rsidRPr="0079756E">
        <w:rPr>
          <w:rFonts w:eastAsia="Times New Roman"/>
          <w:sz w:val="24"/>
          <w:szCs w:val="24"/>
        </w:rPr>
        <w:t xml:space="preserve">temperature on </w:t>
      </w:r>
      <w:r w:rsidR="003F32BE" w:rsidRPr="0079756E">
        <w:rPr>
          <w:rFonts w:eastAsia="Times New Roman"/>
          <w:sz w:val="24"/>
          <w:szCs w:val="24"/>
        </w:rPr>
        <w:t xml:space="preserve">the </w:t>
      </w:r>
      <w:r w:rsidR="00153174" w:rsidRPr="0079756E">
        <w:rPr>
          <w:rFonts w:eastAsia="Times New Roman"/>
          <w:sz w:val="24"/>
          <w:szCs w:val="24"/>
        </w:rPr>
        <w:t>system to</w:t>
      </w:r>
      <w:r w:rsidR="00BE35E1" w:rsidRPr="0079756E">
        <w:rPr>
          <w:rFonts w:eastAsia="Times New Roman"/>
          <w:sz w:val="24"/>
          <w:szCs w:val="24"/>
        </w:rPr>
        <w:t xml:space="preserve"> 37</w:t>
      </w:r>
      <w:r w:rsidR="00B52CE5" w:rsidRPr="0079756E">
        <w:rPr>
          <w:rFonts w:eastAsia="Times New Roman"/>
          <w:sz w:val="24"/>
          <w:szCs w:val="24"/>
        </w:rPr>
        <w:t xml:space="preserve"> °</w:t>
      </w:r>
      <w:r w:rsidR="00BE35E1" w:rsidRPr="0079756E">
        <w:rPr>
          <w:rFonts w:eastAsia="Times New Roman"/>
          <w:sz w:val="24"/>
          <w:szCs w:val="24"/>
        </w:rPr>
        <w:t>C.</w:t>
      </w:r>
    </w:p>
    <w:p w14:paraId="40D4B5E7" w14:textId="77777777" w:rsidR="00153174" w:rsidRPr="0079756E" w:rsidRDefault="00153174" w:rsidP="006B48BE">
      <w:pPr>
        <w:pStyle w:val="Normal1"/>
        <w:spacing w:line="240" w:lineRule="auto"/>
        <w:rPr>
          <w:rFonts w:eastAsia="Times New Roman"/>
          <w:sz w:val="24"/>
          <w:szCs w:val="24"/>
        </w:rPr>
      </w:pPr>
    </w:p>
    <w:p w14:paraId="34D0D534" w14:textId="76601290" w:rsidR="001F2C4B" w:rsidRPr="0079756E" w:rsidRDefault="001F2C4B"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 xml:space="preserve">Open the system </w:t>
      </w:r>
      <w:r w:rsidR="00100A08" w:rsidRPr="0079756E">
        <w:rPr>
          <w:rFonts w:eastAsia="Times New Roman"/>
          <w:sz w:val="24"/>
          <w:szCs w:val="24"/>
        </w:rPr>
        <w:t xml:space="preserve">Pro </w:t>
      </w:r>
      <w:r w:rsidRPr="0079756E">
        <w:rPr>
          <w:rFonts w:eastAsia="Times New Roman"/>
          <w:sz w:val="24"/>
          <w:szCs w:val="24"/>
        </w:rPr>
        <w:t xml:space="preserve">software and check </w:t>
      </w:r>
      <w:r w:rsidR="008147A6" w:rsidRPr="0079756E">
        <w:rPr>
          <w:rFonts w:eastAsia="Times New Roman"/>
          <w:sz w:val="24"/>
          <w:szCs w:val="24"/>
        </w:rPr>
        <w:t xml:space="preserve">the </w:t>
      </w:r>
      <w:r w:rsidRPr="0079756E">
        <w:rPr>
          <w:rFonts w:eastAsia="Times New Roman"/>
          <w:sz w:val="24"/>
          <w:szCs w:val="24"/>
        </w:rPr>
        <w:t xml:space="preserve">instrument icon in </w:t>
      </w:r>
      <w:r w:rsidR="00C3465C" w:rsidRPr="0079756E">
        <w:rPr>
          <w:rFonts w:eastAsia="Times New Roman"/>
          <w:sz w:val="24"/>
          <w:szCs w:val="24"/>
        </w:rPr>
        <w:t xml:space="preserve">the </w:t>
      </w:r>
      <w:r w:rsidRPr="0079756E">
        <w:rPr>
          <w:rFonts w:eastAsia="Times New Roman"/>
          <w:sz w:val="24"/>
          <w:szCs w:val="24"/>
        </w:rPr>
        <w:t>upper</w:t>
      </w:r>
      <w:r w:rsidR="00034F09">
        <w:rPr>
          <w:rFonts w:eastAsia="Times New Roman"/>
          <w:sz w:val="24"/>
          <w:szCs w:val="24"/>
        </w:rPr>
        <w:t>-</w:t>
      </w:r>
      <w:r w:rsidRPr="0079756E">
        <w:rPr>
          <w:rFonts w:eastAsia="Times New Roman"/>
          <w:sz w:val="24"/>
          <w:szCs w:val="24"/>
        </w:rPr>
        <w:t xml:space="preserve">left corner to determine </w:t>
      </w:r>
      <w:r w:rsidR="00034F09">
        <w:rPr>
          <w:rFonts w:eastAsia="Times New Roman"/>
          <w:sz w:val="24"/>
          <w:szCs w:val="24"/>
        </w:rPr>
        <w:t>whether</w:t>
      </w:r>
      <w:r w:rsidR="00034F09" w:rsidRPr="0079756E">
        <w:rPr>
          <w:rFonts w:eastAsia="Times New Roman"/>
          <w:sz w:val="24"/>
          <w:szCs w:val="24"/>
        </w:rPr>
        <w:t xml:space="preserve"> </w:t>
      </w:r>
      <w:r w:rsidRPr="0079756E">
        <w:rPr>
          <w:rFonts w:eastAsia="Times New Roman"/>
          <w:sz w:val="24"/>
          <w:szCs w:val="24"/>
        </w:rPr>
        <w:t xml:space="preserve">the instrument is connected to the computer. If the red circle with a line </w:t>
      </w:r>
      <w:r w:rsidR="00027B16" w:rsidRPr="0079756E">
        <w:rPr>
          <w:rFonts w:eastAsia="Times New Roman"/>
          <w:sz w:val="24"/>
          <w:szCs w:val="24"/>
        </w:rPr>
        <w:t>is</w:t>
      </w:r>
      <w:r w:rsidRPr="0079756E">
        <w:rPr>
          <w:rFonts w:eastAsia="Times New Roman"/>
          <w:sz w:val="24"/>
          <w:szCs w:val="24"/>
        </w:rPr>
        <w:t xml:space="preserve"> visible</w:t>
      </w:r>
      <w:r w:rsidR="00027B16" w:rsidRPr="0079756E">
        <w:rPr>
          <w:rFonts w:eastAsia="Times New Roman"/>
          <w:sz w:val="24"/>
          <w:szCs w:val="24"/>
        </w:rPr>
        <w:t xml:space="preserve">, </w:t>
      </w:r>
      <w:r w:rsidRPr="0079756E">
        <w:rPr>
          <w:rFonts w:eastAsia="Times New Roman"/>
          <w:sz w:val="24"/>
          <w:szCs w:val="24"/>
        </w:rPr>
        <w:t xml:space="preserve">click on the instrument icon and </w:t>
      </w:r>
      <w:r w:rsidR="0079756E" w:rsidRPr="0079756E">
        <w:rPr>
          <w:rFonts w:eastAsia="Times New Roman"/>
          <w:sz w:val="24"/>
          <w:szCs w:val="24"/>
        </w:rPr>
        <w:t>choos</w:t>
      </w:r>
      <w:r w:rsidR="0079756E">
        <w:rPr>
          <w:rFonts w:eastAsia="Times New Roman"/>
          <w:sz w:val="24"/>
          <w:szCs w:val="24"/>
        </w:rPr>
        <w:t xml:space="preserve">e </w:t>
      </w:r>
      <w:r w:rsidRPr="0079756E">
        <w:rPr>
          <w:rFonts w:eastAsia="Times New Roman"/>
          <w:sz w:val="24"/>
          <w:szCs w:val="24"/>
        </w:rPr>
        <w:t>the instrument in the pop-up window</w:t>
      </w:r>
      <w:r w:rsidR="0079756E" w:rsidRPr="0079756E">
        <w:rPr>
          <w:rFonts w:eastAsia="Times New Roman"/>
          <w:sz w:val="24"/>
          <w:szCs w:val="24"/>
        </w:rPr>
        <w:t xml:space="preserve"> </w:t>
      </w:r>
      <w:r w:rsidR="0079756E">
        <w:rPr>
          <w:rFonts w:eastAsia="Times New Roman"/>
          <w:sz w:val="24"/>
          <w:szCs w:val="24"/>
        </w:rPr>
        <w:t xml:space="preserve">to </w:t>
      </w:r>
      <w:r w:rsidR="0079756E" w:rsidRPr="00957347">
        <w:rPr>
          <w:rFonts w:eastAsia="Times New Roman"/>
          <w:sz w:val="24"/>
          <w:szCs w:val="24"/>
        </w:rPr>
        <w:t>make the connectio</w:t>
      </w:r>
      <w:r w:rsidR="0079756E">
        <w:rPr>
          <w:rFonts w:eastAsia="Times New Roman"/>
          <w:sz w:val="24"/>
          <w:szCs w:val="24"/>
        </w:rPr>
        <w:t>n</w:t>
      </w:r>
      <w:r w:rsidRPr="0079756E">
        <w:rPr>
          <w:rFonts w:eastAsia="Times New Roman"/>
          <w:sz w:val="24"/>
          <w:szCs w:val="24"/>
        </w:rPr>
        <w:t>.</w:t>
      </w:r>
    </w:p>
    <w:p w14:paraId="109C17F2" w14:textId="77777777" w:rsidR="001F2C4B" w:rsidRPr="0079756E" w:rsidRDefault="001F2C4B" w:rsidP="006B48BE">
      <w:pPr>
        <w:pStyle w:val="Normal1"/>
        <w:spacing w:line="240" w:lineRule="auto"/>
        <w:rPr>
          <w:rFonts w:eastAsia="Times New Roman"/>
          <w:sz w:val="24"/>
          <w:szCs w:val="24"/>
        </w:rPr>
      </w:pPr>
    </w:p>
    <w:p w14:paraId="57EBD6E2" w14:textId="41827A06" w:rsidR="00153174" w:rsidRPr="0079756E" w:rsidRDefault="00AD7D45"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lastRenderedPageBreak/>
        <w:t xml:space="preserve">Select </w:t>
      </w:r>
      <w:r w:rsidRPr="0079756E">
        <w:rPr>
          <w:rFonts w:eastAsia="Times New Roman"/>
          <w:b/>
          <w:bCs/>
          <w:sz w:val="24"/>
          <w:szCs w:val="24"/>
        </w:rPr>
        <w:t>New Experiment</w:t>
      </w:r>
      <w:r w:rsidRPr="0079756E">
        <w:rPr>
          <w:rFonts w:eastAsia="Times New Roman"/>
          <w:sz w:val="24"/>
          <w:szCs w:val="24"/>
        </w:rPr>
        <w:t xml:space="preserve"> </w:t>
      </w:r>
      <w:r w:rsidR="00153174" w:rsidRPr="0079756E">
        <w:rPr>
          <w:rFonts w:eastAsia="Times New Roman"/>
          <w:sz w:val="24"/>
          <w:szCs w:val="24"/>
        </w:rPr>
        <w:t>to access the</w:t>
      </w:r>
      <w:r w:rsidRPr="0079756E">
        <w:rPr>
          <w:rFonts w:eastAsia="Times New Roman"/>
          <w:sz w:val="24"/>
          <w:szCs w:val="24"/>
        </w:rPr>
        <w:t xml:space="preserve"> </w:t>
      </w:r>
      <w:bookmarkStart w:id="18" w:name="_Hlk67597087"/>
      <w:bookmarkStart w:id="19" w:name="_Hlk67598668"/>
      <w:r w:rsidRPr="0079756E">
        <w:rPr>
          <w:rFonts w:eastAsia="Times New Roman"/>
          <w:b/>
          <w:bCs/>
          <w:sz w:val="24"/>
          <w:szCs w:val="24"/>
        </w:rPr>
        <w:t>Plate Set-Up Helper</w:t>
      </w:r>
      <w:r w:rsidRPr="0079756E">
        <w:rPr>
          <w:rFonts w:eastAsia="Times New Roman"/>
          <w:sz w:val="24"/>
          <w:szCs w:val="24"/>
        </w:rPr>
        <w:t xml:space="preserve"> </w:t>
      </w:r>
      <w:bookmarkEnd w:id="18"/>
      <w:r w:rsidR="00153174" w:rsidRPr="0079756E">
        <w:rPr>
          <w:rFonts w:eastAsia="Times New Roman"/>
          <w:sz w:val="24"/>
          <w:szCs w:val="24"/>
        </w:rPr>
        <w:t xml:space="preserve">pop-up </w:t>
      </w:r>
      <w:r w:rsidRPr="0079756E">
        <w:rPr>
          <w:rFonts w:eastAsia="Times New Roman"/>
          <w:sz w:val="24"/>
          <w:szCs w:val="24"/>
        </w:rPr>
        <w:t>window</w:t>
      </w:r>
      <w:bookmarkEnd w:id="19"/>
      <w:r w:rsidRPr="0079756E">
        <w:rPr>
          <w:rFonts w:eastAsia="Times New Roman"/>
          <w:sz w:val="24"/>
          <w:szCs w:val="24"/>
        </w:rPr>
        <w:t xml:space="preserve">. From the Plate </w:t>
      </w:r>
      <w:r w:rsidRPr="0079756E">
        <w:rPr>
          <w:rFonts w:eastAsia="Times New Roman"/>
          <w:b/>
          <w:bCs/>
          <w:sz w:val="24"/>
          <w:szCs w:val="24"/>
        </w:rPr>
        <w:t>Set-Up Helper</w:t>
      </w:r>
      <w:r w:rsidRPr="0079756E">
        <w:rPr>
          <w:rFonts w:eastAsia="Times New Roman"/>
          <w:sz w:val="24"/>
          <w:szCs w:val="24"/>
        </w:rPr>
        <w:t xml:space="preserve"> menu</w:t>
      </w:r>
      <w:r w:rsidR="00C3465C" w:rsidRPr="0079756E">
        <w:rPr>
          <w:rFonts w:eastAsia="Times New Roman"/>
          <w:sz w:val="24"/>
          <w:szCs w:val="24"/>
        </w:rPr>
        <w:t>,</w:t>
      </w:r>
      <w:r w:rsidRPr="0079756E">
        <w:rPr>
          <w:rFonts w:eastAsia="Times New Roman"/>
          <w:sz w:val="24"/>
          <w:szCs w:val="24"/>
        </w:rPr>
        <w:t xml:space="preserve"> select </w:t>
      </w:r>
      <w:r w:rsidRPr="0079756E">
        <w:rPr>
          <w:rFonts w:eastAsia="Times New Roman"/>
          <w:b/>
          <w:bCs/>
          <w:sz w:val="24"/>
          <w:szCs w:val="24"/>
        </w:rPr>
        <w:t xml:space="preserve">Configure </w:t>
      </w:r>
      <w:r w:rsidR="00C3465C" w:rsidRPr="0079756E">
        <w:rPr>
          <w:rFonts w:eastAsia="Times New Roman"/>
          <w:b/>
          <w:bCs/>
          <w:sz w:val="24"/>
          <w:szCs w:val="24"/>
        </w:rPr>
        <w:t>Your Acquisition Settings</w:t>
      </w:r>
      <w:r w:rsidRPr="0079756E">
        <w:rPr>
          <w:rFonts w:eastAsia="Times New Roman"/>
          <w:sz w:val="24"/>
          <w:szCs w:val="24"/>
        </w:rPr>
        <w:t>.</w:t>
      </w:r>
    </w:p>
    <w:p w14:paraId="504182C3" w14:textId="77777777" w:rsidR="00153174" w:rsidRPr="0079756E" w:rsidRDefault="00153174" w:rsidP="006B48BE">
      <w:pPr>
        <w:pStyle w:val="Normal1"/>
        <w:spacing w:line="240" w:lineRule="auto"/>
        <w:rPr>
          <w:rFonts w:eastAsia="Times New Roman"/>
          <w:sz w:val="24"/>
          <w:szCs w:val="24"/>
        </w:rPr>
      </w:pPr>
    </w:p>
    <w:p w14:paraId="4B38F32A" w14:textId="7260D88E" w:rsidR="003F32BE" w:rsidRPr="0079756E" w:rsidRDefault="00B52CE5"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 xml:space="preserve">Select </w:t>
      </w:r>
      <w:r w:rsidR="00AD7D45" w:rsidRPr="0079756E">
        <w:rPr>
          <w:rFonts w:eastAsia="Times New Roman"/>
          <w:b/>
          <w:bCs/>
          <w:sz w:val="24"/>
          <w:szCs w:val="24"/>
        </w:rPr>
        <w:t>Monochromator</w:t>
      </w:r>
      <w:r w:rsidR="00AD7D45" w:rsidRPr="0079756E">
        <w:rPr>
          <w:rFonts w:eastAsia="Times New Roman"/>
          <w:sz w:val="24"/>
          <w:szCs w:val="24"/>
        </w:rPr>
        <w:t xml:space="preserve"> </w:t>
      </w:r>
      <w:r w:rsidRPr="0079756E">
        <w:rPr>
          <w:rFonts w:eastAsia="Times New Roman"/>
          <w:sz w:val="24"/>
          <w:szCs w:val="24"/>
        </w:rPr>
        <w:t xml:space="preserve">from the settings menu </w:t>
      </w:r>
      <w:r w:rsidR="00AD7D45" w:rsidRPr="0079756E">
        <w:rPr>
          <w:rFonts w:eastAsia="Times New Roman"/>
          <w:sz w:val="24"/>
          <w:szCs w:val="24"/>
        </w:rPr>
        <w:t>for the optical configuration</w:t>
      </w:r>
      <w:r w:rsidRPr="0079756E">
        <w:rPr>
          <w:rFonts w:eastAsia="Times New Roman"/>
          <w:sz w:val="24"/>
          <w:szCs w:val="24"/>
        </w:rPr>
        <w:t>. Select</w:t>
      </w:r>
      <w:r w:rsidR="00AD7D45" w:rsidRPr="0079756E">
        <w:rPr>
          <w:rFonts w:eastAsia="Times New Roman"/>
          <w:sz w:val="24"/>
          <w:szCs w:val="24"/>
        </w:rPr>
        <w:t xml:space="preserve"> </w:t>
      </w:r>
      <w:r w:rsidR="00AD7D45" w:rsidRPr="0079756E">
        <w:rPr>
          <w:rFonts w:eastAsia="Times New Roman"/>
          <w:b/>
          <w:bCs/>
          <w:sz w:val="24"/>
          <w:szCs w:val="24"/>
        </w:rPr>
        <w:t>FL</w:t>
      </w:r>
      <w:r w:rsidR="00AD7D45" w:rsidRPr="0079756E">
        <w:rPr>
          <w:rFonts w:eastAsia="Times New Roman"/>
          <w:sz w:val="24"/>
          <w:szCs w:val="24"/>
        </w:rPr>
        <w:t xml:space="preserve"> (fluorescence) for the read mode and </w:t>
      </w:r>
      <w:r w:rsidR="00AD7D45" w:rsidRPr="0079756E">
        <w:rPr>
          <w:rFonts w:eastAsia="Times New Roman"/>
          <w:b/>
          <w:bCs/>
          <w:sz w:val="24"/>
          <w:szCs w:val="24"/>
        </w:rPr>
        <w:t>Kinetic</w:t>
      </w:r>
      <w:r w:rsidR="00AD7D45" w:rsidRPr="0079756E">
        <w:rPr>
          <w:rFonts w:eastAsia="Times New Roman"/>
          <w:sz w:val="24"/>
          <w:szCs w:val="24"/>
        </w:rPr>
        <w:t xml:space="preserve"> for the read type.</w:t>
      </w:r>
    </w:p>
    <w:p w14:paraId="03BDB041" w14:textId="77777777" w:rsidR="00153174" w:rsidRPr="0079756E" w:rsidRDefault="00153174" w:rsidP="006B48BE">
      <w:pPr>
        <w:pStyle w:val="Normal1"/>
        <w:spacing w:line="240" w:lineRule="auto"/>
        <w:rPr>
          <w:rFonts w:eastAsia="Times New Roman"/>
          <w:sz w:val="24"/>
          <w:szCs w:val="24"/>
        </w:rPr>
      </w:pPr>
    </w:p>
    <w:p w14:paraId="2B76675B" w14:textId="5EB50287" w:rsidR="00595203" w:rsidRPr="0079756E" w:rsidRDefault="00AD7D45"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In the same configurations window</w:t>
      </w:r>
      <w:r w:rsidR="00034F09">
        <w:rPr>
          <w:rFonts w:eastAsia="Times New Roman"/>
          <w:sz w:val="24"/>
          <w:szCs w:val="24"/>
        </w:rPr>
        <w:t>,</w:t>
      </w:r>
      <w:r w:rsidRPr="0079756E">
        <w:rPr>
          <w:rFonts w:eastAsia="Times New Roman"/>
          <w:sz w:val="24"/>
          <w:szCs w:val="24"/>
        </w:rPr>
        <w:t xml:space="preserve"> under </w:t>
      </w:r>
      <w:r w:rsidRPr="0079756E">
        <w:rPr>
          <w:rFonts w:eastAsia="Times New Roman"/>
          <w:b/>
          <w:bCs/>
          <w:sz w:val="24"/>
          <w:szCs w:val="24"/>
        </w:rPr>
        <w:t>Category</w:t>
      </w:r>
      <w:r w:rsidR="00C3465C" w:rsidRPr="0079756E">
        <w:rPr>
          <w:rFonts w:eastAsia="Times New Roman"/>
          <w:sz w:val="24"/>
          <w:szCs w:val="24"/>
        </w:rPr>
        <w:t>,</w:t>
      </w:r>
      <w:r w:rsidRPr="0079756E">
        <w:rPr>
          <w:rFonts w:eastAsia="Times New Roman"/>
          <w:sz w:val="24"/>
          <w:szCs w:val="24"/>
        </w:rPr>
        <w:t xml:space="preserve"> click on </w:t>
      </w:r>
      <w:r w:rsidRPr="0079756E">
        <w:rPr>
          <w:rFonts w:eastAsia="Times New Roman"/>
          <w:b/>
          <w:bCs/>
          <w:sz w:val="24"/>
          <w:szCs w:val="24"/>
        </w:rPr>
        <w:t>Wavelengths</w:t>
      </w:r>
      <w:r w:rsidR="00AF5E43" w:rsidRPr="00A67B94">
        <w:rPr>
          <w:rFonts w:eastAsia="Times New Roman"/>
          <w:sz w:val="24"/>
          <w:szCs w:val="24"/>
        </w:rPr>
        <w:t>,</w:t>
      </w:r>
      <w:r w:rsidR="00B52CE5" w:rsidRPr="0079756E">
        <w:rPr>
          <w:rFonts w:eastAsia="Times New Roman"/>
          <w:sz w:val="24"/>
          <w:szCs w:val="24"/>
        </w:rPr>
        <w:t xml:space="preserve"> and then </w:t>
      </w:r>
      <w:r w:rsidRPr="0079756E">
        <w:rPr>
          <w:rFonts w:eastAsia="Times New Roman"/>
          <w:sz w:val="24"/>
          <w:szCs w:val="24"/>
        </w:rPr>
        <w:t>set bandwidths to 9 nm for excitation and 15 nm for emission.</w:t>
      </w:r>
    </w:p>
    <w:p w14:paraId="7867DEE7" w14:textId="77777777" w:rsidR="00595203" w:rsidRPr="0079756E" w:rsidRDefault="00595203" w:rsidP="006B48BE">
      <w:pPr>
        <w:pStyle w:val="ListParagraph"/>
        <w:ind w:left="0"/>
        <w:rPr>
          <w:rFonts w:eastAsia="Times New Roman"/>
        </w:rPr>
      </w:pPr>
    </w:p>
    <w:p w14:paraId="6736CBBA" w14:textId="612EDFF7" w:rsidR="00595203" w:rsidRPr="0079756E" w:rsidRDefault="00AD7D45"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 xml:space="preserve">Set the </w:t>
      </w:r>
      <w:r w:rsidRPr="0079756E">
        <w:rPr>
          <w:rFonts w:eastAsia="Times New Roman"/>
          <w:b/>
          <w:bCs/>
          <w:sz w:val="24"/>
          <w:szCs w:val="24"/>
        </w:rPr>
        <w:t xml:space="preserve">Number of </w:t>
      </w:r>
      <w:r w:rsidR="00B52CE5" w:rsidRPr="0079756E">
        <w:rPr>
          <w:rFonts w:eastAsia="Times New Roman"/>
          <w:b/>
          <w:bCs/>
          <w:sz w:val="24"/>
          <w:szCs w:val="24"/>
        </w:rPr>
        <w:t>Wavelength Pairs</w:t>
      </w:r>
      <w:r w:rsidRPr="0079756E">
        <w:rPr>
          <w:rFonts w:eastAsia="Times New Roman"/>
          <w:sz w:val="24"/>
          <w:szCs w:val="24"/>
        </w:rPr>
        <w:t xml:space="preserve"> to 1. Set the wavelengths </w:t>
      </w:r>
      <w:r w:rsidRPr="0079756E">
        <w:rPr>
          <w:rFonts w:eastAsia="Times New Roman"/>
          <w:b/>
          <w:bCs/>
          <w:sz w:val="24"/>
          <w:szCs w:val="24"/>
        </w:rPr>
        <w:t>LM1</w:t>
      </w:r>
      <w:r w:rsidRPr="0079756E">
        <w:rPr>
          <w:rFonts w:eastAsia="Times New Roman"/>
          <w:sz w:val="24"/>
          <w:szCs w:val="24"/>
        </w:rPr>
        <w:t xml:space="preserve"> to 510 nm for </w:t>
      </w:r>
      <w:r w:rsidR="00C3465C" w:rsidRPr="0079756E">
        <w:rPr>
          <w:rFonts w:eastAsia="Times New Roman"/>
          <w:sz w:val="24"/>
          <w:szCs w:val="24"/>
        </w:rPr>
        <w:t xml:space="preserve">excitation </w:t>
      </w:r>
      <w:r w:rsidRPr="0079756E">
        <w:rPr>
          <w:rFonts w:eastAsia="Times New Roman"/>
          <w:sz w:val="24"/>
          <w:szCs w:val="24"/>
        </w:rPr>
        <w:t>and t</w:t>
      </w:r>
      <w:r w:rsidR="00F41CA1" w:rsidRPr="0079756E">
        <w:rPr>
          <w:rFonts w:eastAsia="Times New Roman"/>
          <w:sz w:val="24"/>
          <w:szCs w:val="24"/>
        </w:rPr>
        <w:t>o</w:t>
      </w:r>
      <w:r w:rsidRPr="0079756E">
        <w:rPr>
          <w:rFonts w:eastAsia="Times New Roman"/>
          <w:sz w:val="24"/>
          <w:szCs w:val="24"/>
        </w:rPr>
        <w:t xml:space="preserve"> </w:t>
      </w:r>
      <w:r w:rsidR="00D166E3" w:rsidRPr="0079756E">
        <w:rPr>
          <w:rFonts w:eastAsia="Times New Roman"/>
          <w:sz w:val="24"/>
          <w:szCs w:val="24"/>
        </w:rPr>
        <w:t xml:space="preserve">540 </w:t>
      </w:r>
      <w:r w:rsidR="00B52CE5" w:rsidRPr="0079756E">
        <w:rPr>
          <w:rFonts w:eastAsia="Times New Roman"/>
          <w:sz w:val="24"/>
          <w:szCs w:val="24"/>
        </w:rPr>
        <w:t xml:space="preserve">nm </w:t>
      </w:r>
      <w:r w:rsidR="00D166E3" w:rsidRPr="0079756E">
        <w:rPr>
          <w:rFonts w:eastAsia="Times New Roman"/>
          <w:sz w:val="24"/>
          <w:szCs w:val="24"/>
        </w:rPr>
        <w:t xml:space="preserve">for </w:t>
      </w:r>
      <w:r w:rsidR="00C3465C" w:rsidRPr="0079756E">
        <w:rPr>
          <w:rFonts w:eastAsia="Times New Roman"/>
          <w:sz w:val="24"/>
          <w:szCs w:val="24"/>
        </w:rPr>
        <w:t>emission</w:t>
      </w:r>
      <w:r w:rsidR="00D166E3" w:rsidRPr="0079756E">
        <w:rPr>
          <w:rFonts w:eastAsia="Times New Roman"/>
          <w:sz w:val="24"/>
          <w:szCs w:val="24"/>
        </w:rPr>
        <w:t>.</w:t>
      </w:r>
    </w:p>
    <w:p w14:paraId="7E727E15" w14:textId="77777777" w:rsidR="00027B16" w:rsidRPr="0079756E" w:rsidRDefault="00027B16" w:rsidP="006B48BE">
      <w:pPr>
        <w:pStyle w:val="Normal1"/>
        <w:spacing w:line="240" w:lineRule="auto"/>
        <w:rPr>
          <w:rFonts w:eastAsia="Times New Roman"/>
          <w:sz w:val="24"/>
          <w:szCs w:val="24"/>
        </w:rPr>
      </w:pPr>
    </w:p>
    <w:p w14:paraId="3B0F539A" w14:textId="5E52E849" w:rsidR="005E62D7" w:rsidRPr="0079756E" w:rsidRDefault="00D166E3"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 xml:space="preserve">Continue through the categories and select </w:t>
      </w:r>
      <w:r w:rsidRPr="0079756E">
        <w:rPr>
          <w:rFonts w:eastAsia="Times New Roman"/>
          <w:b/>
          <w:bCs/>
          <w:sz w:val="24"/>
          <w:szCs w:val="24"/>
        </w:rPr>
        <w:t>Plate Type</w:t>
      </w:r>
      <w:r w:rsidRPr="0079756E">
        <w:rPr>
          <w:rFonts w:eastAsia="Times New Roman"/>
          <w:sz w:val="24"/>
          <w:szCs w:val="24"/>
        </w:rPr>
        <w:t xml:space="preserve"> </w:t>
      </w:r>
      <w:r w:rsidR="003F32BE" w:rsidRPr="0079756E">
        <w:rPr>
          <w:rFonts w:eastAsia="Times New Roman"/>
          <w:sz w:val="24"/>
          <w:szCs w:val="24"/>
        </w:rPr>
        <w:t>next. S</w:t>
      </w:r>
      <w:r w:rsidRPr="0079756E">
        <w:rPr>
          <w:rFonts w:eastAsia="Times New Roman"/>
          <w:sz w:val="24"/>
          <w:szCs w:val="24"/>
        </w:rPr>
        <w:t>elect the option that matches the plate type being used.</w:t>
      </w:r>
    </w:p>
    <w:p w14:paraId="7C5E0AF8" w14:textId="77777777" w:rsidR="00595203" w:rsidRPr="0079756E" w:rsidRDefault="00595203" w:rsidP="00FC66A6">
      <w:pPr>
        <w:pStyle w:val="Normal1"/>
        <w:spacing w:line="240" w:lineRule="auto"/>
        <w:rPr>
          <w:rFonts w:eastAsia="Times New Roman"/>
          <w:b/>
          <w:bCs/>
          <w:sz w:val="24"/>
          <w:szCs w:val="24"/>
        </w:rPr>
      </w:pPr>
    </w:p>
    <w:p w14:paraId="042D3C22" w14:textId="2DA62564" w:rsidR="00027B16" w:rsidRPr="0079756E" w:rsidRDefault="00AD1072" w:rsidP="00FC66A6">
      <w:pPr>
        <w:pStyle w:val="Normal1"/>
        <w:spacing w:line="240" w:lineRule="auto"/>
        <w:rPr>
          <w:rFonts w:eastAsia="Times New Roman"/>
          <w:sz w:val="24"/>
          <w:szCs w:val="24"/>
        </w:rPr>
      </w:pPr>
      <w:r w:rsidRPr="0079756E">
        <w:rPr>
          <w:rFonts w:eastAsia="Times New Roman"/>
          <w:sz w:val="24"/>
          <w:szCs w:val="24"/>
        </w:rPr>
        <w:t>NOTE</w:t>
      </w:r>
      <w:r w:rsidR="003F32BE" w:rsidRPr="0079756E">
        <w:rPr>
          <w:rFonts w:eastAsia="Times New Roman"/>
          <w:sz w:val="24"/>
          <w:szCs w:val="24"/>
        </w:rPr>
        <w:t xml:space="preserve">: </w:t>
      </w:r>
      <w:r w:rsidR="00D166E3" w:rsidRPr="0079756E">
        <w:rPr>
          <w:rFonts w:eastAsia="Times New Roman"/>
          <w:sz w:val="24"/>
          <w:szCs w:val="24"/>
        </w:rPr>
        <w:t>It is important that the selection match</w:t>
      </w:r>
      <w:r w:rsidR="00034F09">
        <w:rPr>
          <w:rFonts w:eastAsia="Times New Roman"/>
          <w:sz w:val="24"/>
          <w:szCs w:val="24"/>
        </w:rPr>
        <w:t>es</w:t>
      </w:r>
      <w:r w:rsidR="00D166E3" w:rsidRPr="0079756E">
        <w:rPr>
          <w:rFonts w:eastAsia="Times New Roman"/>
          <w:sz w:val="24"/>
          <w:szCs w:val="24"/>
        </w:rPr>
        <w:t xml:space="preserve"> the plate type. The read heights are set by the system according to the selection.</w:t>
      </w:r>
    </w:p>
    <w:p w14:paraId="499BB612" w14:textId="77777777" w:rsidR="00027B16" w:rsidRPr="0079756E" w:rsidRDefault="00027B16" w:rsidP="00FC66A6">
      <w:pPr>
        <w:pStyle w:val="Normal1"/>
        <w:spacing w:line="240" w:lineRule="auto"/>
        <w:rPr>
          <w:rFonts w:eastAsia="Times New Roman"/>
          <w:sz w:val="24"/>
          <w:szCs w:val="24"/>
        </w:rPr>
      </w:pPr>
    </w:p>
    <w:p w14:paraId="786929E8" w14:textId="59F5443E" w:rsidR="00595203" w:rsidRPr="0079756E" w:rsidRDefault="00D166E3"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Next</w:t>
      </w:r>
      <w:r w:rsidR="00C3465C" w:rsidRPr="0079756E">
        <w:rPr>
          <w:rFonts w:eastAsia="Times New Roman"/>
          <w:sz w:val="24"/>
          <w:szCs w:val="24"/>
        </w:rPr>
        <w:t>,</w:t>
      </w:r>
      <w:r w:rsidRPr="0079756E">
        <w:rPr>
          <w:rFonts w:eastAsia="Times New Roman"/>
          <w:sz w:val="24"/>
          <w:szCs w:val="24"/>
        </w:rPr>
        <w:t xml:space="preserve"> select </w:t>
      </w:r>
      <w:r w:rsidRPr="0079756E">
        <w:rPr>
          <w:rFonts w:eastAsia="Times New Roman"/>
          <w:b/>
          <w:bCs/>
          <w:sz w:val="24"/>
          <w:szCs w:val="24"/>
        </w:rPr>
        <w:t>Read Area</w:t>
      </w:r>
      <w:r w:rsidRPr="0079756E">
        <w:rPr>
          <w:rFonts w:eastAsia="Times New Roman"/>
          <w:sz w:val="24"/>
          <w:szCs w:val="24"/>
        </w:rPr>
        <w:t xml:space="preserve"> and highlight the area of the 96-well plate included in the experimental design.</w:t>
      </w:r>
    </w:p>
    <w:p w14:paraId="4AD569A4" w14:textId="77777777" w:rsidR="00027B16" w:rsidRPr="0079756E" w:rsidRDefault="00027B16" w:rsidP="006B48BE">
      <w:pPr>
        <w:pStyle w:val="Normal1"/>
        <w:spacing w:line="240" w:lineRule="auto"/>
        <w:rPr>
          <w:rFonts w:eastAsia="Times New Roman"/>
          <w:sz w:val="24"/>
          <w:szCs w:val="24"/>
        </w:rPr>
      </w:pPr>
    </w:p>
    <w:p w14:paraId="44834A60" w14:textId="4C18D3E0" w:rsidR="003F32BE" w:rsidRPr="0079756E" w:rsidRDefault="0099554E"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Select</w:t>
      </w:r>
      <w:r w:rsidR="00D166E3" w:rsidRPr="0079756E">
        <w:rPr>
          <w:rFonts w:eastAsia="Times New Roman"/>
          <w:sz w:val="24"/>
          <w:szCs w:val="24"/>
        </w:rPr>
        <w:t xml:space="preserve"> </w:t>
      </w:r>
      <w:r w:rsidR="00D166E3" w:rsidRPr="0079756E">
        <w:rPr>
          <w:rFonts w:eastAsia="Times New Roman"/>
          <w:b/>
          <w:bCs/>
          <w:sz w:val="24"/>
          <w:szCs w:val="24"/>
        </w:rPr>
        <w:t>PMT and Optics</w:t>
      </w:r>
      <w:r w:rsidR="00B52CE5" w:rsidRPr="0079756E">
        <w:rPr>
          <w:rFonts w:eastAsia="Times New Roman"/>
          <w:sz w:val="24"/>
          <w:szCs w:val="24"/>
        </w:rPr>
        <w:t xml:space="preserve">, </w:t>
      </w:r>
      <w:r w:rsidR="00CC4619" w:rsidRPr="0079756E">
        <w:rPr>
          <w:rFonts w:eastAsia="Times New Roman"/>
          <w:sz w:val="24"/>
          <w:szCs w:val="24"/>
        </w:rPr>
        <w:t xml:space="preserve">set PMT Gain to </w:t>
      </w:r>
      <w:r w:rsidR="00CC4619" w:rsidRPr="0079756E">
        <w:rPr>
          <w:rFonts w:eastAsia="Times New Roman"/>
          <w:b/>
          <w:bCs/>
          <w:sz w:val="24"/>
          <w:szCs w:val="24"/>
        </w:rPr>
        <w:t>High</w:t>
      </w:r>
      <w:r w:rsidR="00CC4619" w:rsidRPr="0079756E">
        <w:rPr>
          <w:rFonts w:eastAsia="Times New Roman"/>
          <w:sz w:val="24"/>
          <w:szCs w:val="24"/>
        </w:rPr>
        <w:t xml:space="preserve"> and Flashes per read to </w:t>
      </w:r>
      <w:r w:rsidR="00CC4619" w:rsidRPr="00A67B94">
        <w:rPr>
          <w:rFonts w:eastAsia="Times New Roman"/>
          <w:b/>
          <w:bCs/>
          <w:sz w:val="24"/>
          <w:szCs w:val="24"/>
        </w:rPr>
        <w:t>6</w:t>
      </w:r>
      <w:r w:rsidR="00065EB8" w:rsidRPr="0079756E">
        <w:rPr>
          <w:rFonts w:eastAsia="Times New Roman"/>
          <w:sz w:val="24"/>
          <w:szCs w:val="24"/>
        </w:rPr>
        <w:t>. C</w:t>
      </w:r>
      <w:r w:rsidR="00CC4619" w:rsidRPr="0079756E">
        <w:rPr>
          <w:rFonts w:eastAsia="Times New Roman"/>
          <w:sz w:val="24"/>
          <w:szCs w:val="24"/>
        </w:rPr>
        <w:t>heck</w:t>
      </w:r>
      <w:r w:rsidR="003F32BE" w:rsidRPr="0079756E">
        <w:rPr>
          <w:rFonts w:eastAsia="Times New Roman"/>
          <w:sz w:val="24"/>
          <w:szCs w:val="24"/>
        </w:rPr>
        <w:t xml:space="preserve"> the box next to </w:t>
      </w:r>
      <w:r w:rsidR="00CC4619" w:rsidRPr="0079756E">
        <w:rPr>
          <w:rFonts w:eastAsia="Times New Roman"/>
          <w:b/>
          <w:bCs/>
          <w:sz w:val="24"/>
          <w:szCs w:val="24"/>
        </w:rPr>
        <w:t xml:space="preserve">Read from </w:t>
      </w:r>
      <w:r w:rsidR="003F32BE" w:rsidRPr="0079756E">
        <w:rPr>
          <w:rFonts w:eastAsia="Times New Roman"/>
          <w:b/>
          <w:bCs/>
          <w:sz w:val="24"/>
          <w:szCs w:val="24"/>
        </w:rPr>
        <w:t>B</w:t>
      </w:r>
      <w:r w:rsidR="00CC4619" w:rsidRPr="0079756E">
        <w:rPr>
          <w:rFonts w:eastAsia="Times New Roman"/>
          <w:b/>
          <w:bCs/>
          <w:sz w:val="24"/>
          <w:szCs w:val="24"/>
        </w:rPr>
        <w:t>ottom</w:t>
      </w:r>
      <w:r w:rsidR="00CC4619" w:rsidRPr="0079756E">
        <w:rPr>
          <w:rFonts w:eastAsia="Times New Roman"/>
          <w:sz w:val="24"/>
          <w:szCs w:val="24"/>
        </w:rPr>
        <w:t xml:space="preserve"> if using a clear-bottom plate.</w:t>
      </w:r>
    </w:p>
    <w:p w14:paraId="2CE0E594" w14:textId="77777777" w:rsidR="00027B16" w:rsidRPr="0079756E" w:rsidRDefault="00027B16" w:rsidP="006B48BE">
      <w:pPr>
        <w:pStyle w:val="Normal1"/>
        <w:spacing w:line="240" w:lineRule="auto"/>
        <w:rPr>
          <w:rFonts w:eastAsia="Times New Roman"/>
          <w:sz w:val="24"/>
          <w:szCs w:val="24"/>
        </w:rPr>
      </w:pPr>
    </w:p>
    <w:p w14:paraId="61C7B5D3" w14:textId="3147F356" w:rsidR="00595203" w:rsidRPr="0079756E" w:rsidRDefault="00D166E3"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 xml:space="preserve">Select </w:t>
      </w:r>
      <w:r w:rsidR="00CC4619" w:rsidRPr="0079756E">
        <w:rPr>
          <w:rFonts w:eastAsia="Times New Roman"/>
          <w:b/>
          <w:bCs/>
          <w:sz w:val="24"/>
          <w:szCs w:val="24"/>
        </w:rPr>
        <w:t>Timing</w:t>
      </w:r>
      <w:r w:rsidR="00CC4619" w:rsidRPr="0079756E">
        <w:rPr>
          <w:rFonts w:eastAsia="Times New Roman"/>
          <w:sz w:val="24"/>
          <w:szCs w:val="24"/>
        </w:rPr>
        <w:t xml:space="preserve"> and set for 10</w:t>
      </w:r>
      <w:r w:rsidR="00B52CE5" w:rsidRPr="0079756E">
        <w:rPr>
          <w:rFonts w:eastAsia="Times New Roman"/>
          <w:sz w:val="24"/>
          <w:szCs w:val="24"/>
        </w:rPr>
        <w:t xml:space="preserve"> </w:t>
      </w:r>
      <w:r w:rsidR="00CC4619" w:rsidRPr="0079756E">
        <w:rPr>
          <w:rFonts w:eastAsia="Times New Roman"/>
          <w:sz w:val="24"/>
          <w:szCs w:val="24"/>
        </w:rPr>
        <w:t>min intervals over a 7</w:t>
      </w:r>
      <w:r w:rsidR="00B52CE5" w:rsidRPr="0079756E">
        <w:rPr>
          <w:rFonts w:eastAsia="Times New Roman"/>
          <w:sz w:val="24"/>
          <w:szCs w:val="24"/>
        </w:rPr>
        <w:t xml:space="preserve">0 </w:t>
      </w:r>
      <w:r w:rsidR="00CC4619" w:rsidRPr="0079756E">
        <w:rPr>
          <w:rFonts w:eastAsia="Times New Roman"/>
          <w:sz w:val="24"/>
          <w:szCs w:val="24"/>
        </w:rPr>
        <w:t>min period.</w:t>
      </w:r>
    </w:p>
    <w:p w14:paraId="09A49F39" w14:textId="77777777" w:rsidR="00027B16" w:rsidRPr="0079756E" w:rsidRDefault="00027B16" w:rsidP="006B48BE">
      <w:pPr>
        <w:pStyle w:val="ListParagraph"/>
        <w:ind w:left="0"/>
        <w:rPr>
          <w:rFonts w:eastAsia="Times New Roman"/>
        </w:rPr>
      </w:pPr>
    </w:p>
    <w:p w14:paraId="0F2599ED" w14:textId="2E7466D3" w:rsidR="00D166E3" w:rsidRPr="0079756E" w:rsidRDefault="00595203"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S</w:t>
      </w:r>
      <w:r w:rsidR="00CC4619" w:rsidRPr="0079756E">
        <w:rPr>
          <w:rFonts w:eastAsia="Times New Roman"/>
          <w:sz w:val="24"/>
          <w:szCs w:val="24"/>
        </w:rPr>
        <w:t xml:space="preserve">elect </w:t>
      </w:r>
      <w:r w:rsidR="00CC4619" w:rsidRPr="0079756E">
        <w:rPr>
          <w:rFonts w:eastAsia="Times New Roman"/>
          <w:b/>
          <w:bCs/>
          <w:sz w:val="24"/>
          <w:szCs w:val="24"/>
        </w:rPr>
        <w:t>Shake</w:t>
      </w:r>
      <w:r w:rsidR="00AD03BD" w:rsidRPr="0079756E">
        <w:rPr>
          <w:rFonts w:eastAsia="Times New Roman"/>
          <w:sz w:val="24"/>
          <w:szCs w:val="24"/>
        </w:rPr>
        <w:t>,</w:t>
      </w:r>
      <w:r w:rsidR="00AD03BD" w:rsidRPr="0079756E">
        <w:rPr>
          <w:rFonts w:eastAsia="Times New Roman"/>
          <w:b/>
          <w:bCs/>
          <w:sz w:val="24"/>
          <w:szCs w:val="24"/>
        </w:rPr>
        <w:t xml:space="preserve"> </w:t>
      </w:r>
      <w:r w:rsidR="00CC4619" w:rsidRPr="0079756E">
        <w:rPr>
          <w:rFonts w:eastAsia="Times New Roman"/>
          <w:sz w:val="24"/>
          <w:szCs w:val="24"/>
        </w:rPr>
        <w:t xml:space="preserve">check the </w:t>
      </w:r>
      <w:r w:rsidR="00CC4619" w:rsidRPr="0079756E">
        <w:rPr>
          <w:rFonts w:eastAsia="Times New Roman"/>
          <w:b/>
          <w:bCs/>
          <w:sz w:val="24"/>
          <w:szCs w:val="24"/>
        </w:rPr>
        <w:t>Before First Read</w:t>
      </w:r>
      <w:r w:rsidR="00CC4619" w:rsidRPr="0079756E">
        <w:rPr>
          <w:rFonts w:eastAsia="Times New Roman"/>
          <w:sz w:val="24"/>
          <w:szCs w:val="24"/>
        </w:rPr>
        <w:t xml:space="preserve"> box</w:t>
      </w:r>
      <w:r w:rsidR="00C3465C" w:rsidRPr="0079756E">
        <w:rPr>
          <w:rFonts w:eastAsia="Times New Roman"/>
          <w:sz w:val="24"/>
          <w:szCs w:val="24"/>
        </w:rPr>
        <w:t>,</w:t>
      </w:r>
      <w:r w:rsidR="00CC4619" w:rsidRPr="0079756E">
        <w:rPr>
          <w:rFonts w:eastAsia="Times New Roman"/>
          <w:sz w:val="24"/>
          <w:szCs w:val="24"/>
        </w:rPr>
        <w:t xml:space="preserve"> and set for 5 s</w:t>
      </w:r>
      <w:r w:rsidR="00AD03BD" w:rsidRPr="0079756E">
        <w:rPr>
          <w:rFonts w:eastAsia="Times New Roman"/>
          <w:sz w:val="24"/>
          <w:szCs w:val="24"/>
        </w:rPr>
        <w:t>. C</w:t>
      </w:r>
      <w:r w:rsidR="00CC4619" w:rsidRPr="0079756E">
        <w:rPr>
          <w:rFonts w:eastAsia="Times New Roman"/>
          <w:sz w:val="24"/>
          <w:szCs w:val="24"/>
        </w:rPr>
        <w:t xml:space="preserve">heck the </w:t>
      </w:r>
      <w:r w:rsidR="00CC4619" w:rsidRPr="0079756E">
        <w:rPr>
          <w:rFonts w:eastAsia="Times New Roman"/>
          <w:b/>
          <w:bCs/>
          <w:sz w:val="24"/>
          <w:szCs w:val="24"/>
        </w:rPr>
        <w:t>Between Reads</w:t>
      </w:r>
      <w:r w:rsidR="00AD03BD" w:rsidRPr="0079756E">
        <w:rPr>
          <w:rFonts w:eastAsia="Times New Roman"/>
          <w:sz w:val="24"/>
          <w:szCs w:val="24"/>
        </w:rPr>
        <w:t xml:space="preserve"> </w:t>
      </w:r>
      <w:r w:rsidR="00CC4619" w:rsidRPr="0079756E">
        <w:rPr>
          <w:rFonts w:eastAsia="Times New Roman"/>
          <w:sz w:val="24"/>
          <w:szCs w:val="24"/>
        </w:rPr>
        <w:t xml:space="preserve">box and set for 3 s. </w:t>
      </w:r>
      <w:r w:rsidRPr="0079756E">
        <w:rPr>
          <w:rFonts w:eastAsia="Times New Roman"/>
          <w:sz w:val="24"/>
          <w:szCs w:val="24"/>
        </w:rPr>
        <w:t>Set s</w:t>
      </w:r>
      <w:r w:rsidR="00CC4619" w:rsidRPr="0079756E">
        <w:rPr>
          <w:rFonts w:eastAsia="Times New Roman"/>
          <w:sz w:val="24"/>
          <w:szCs w:val="24"/>
        </w:rPr>
        <w:t xml:space="preserve">hake intensity for both </w:t>
      </w:r>
      <w:r w:rsidRPr="0079756E">
        <w:rPr>
          <w:rFonts w:eastAsia="Times New Roman"/>
          <w:sz w:val="24"/>
          <w:szCs w:val="24"/>
        </w:rPr>
        <w:t>to</w:t>
      </w:r>
      <w:r w:rsidR="00CC4619" w:rsidRPr="0079756E">
        <w:rPr>
          <w:rFonts w:eastAsia="Times New Roman"/>
          <w:sz w:val="24"/>
          <w:szCs w:val="24"/>
        </w:rPr>
        <w:t xml:space="preserve"> </w:t>
      </w:r>
      <w:r w:rsidR="00CC4619" w:rsidRPr="0079756E">
        <w:rPr>
          <w:rFonts w:eastAsia="Times New Roman"/>
          <w:b/>
          <w:bCs/>
          <w:sz w:val="24"/>
          <w:szCs w:val="24"/>
        </w:rPr>
        <w:t>Low</w:t>
      </w:r>
      <w:r w:rsidR="00CC4619" w:rsidRPr="0079756E">
        <w:rPr>
          <w:rFonts w:eastAsia="Times New Roman"/>
          <w:sz w:val="24"/>
          <w:szCs w:val="24"/>
        </w:rPr>
        <w:t xml:space="preserve"> and </w:t>
      </w:r>
      <w:r w:rsidR="00CC4619" w:rsidRPr="0079756E">
        <w:rPr>
          <w:rFonts w:eastAsia="Times New Roman"/>
          <w:b/>
          <w:bCs/>
          <w:sz w:val="24"/>
          <w:szCs w:val="24"/>
        </w:rPr>
        <w:t>Linear</w:t>
      </w:r>
      <w:r w:rsidR="00CC4619" w:rsidRPr="0079756E">
        <w:rPr>
          <w:rFonts w:eastAsia="Times New Roman"/>
          <w:sz w:val="24"/>
          <w:szCs w:val="24"/>
        </w:rPr>
        <w:t>.</w:t>
      </w:r>
    </w:p>
    <w:p w14:paraId="5364539C" w14:textId="77777777" w:rsidR="00027B16" w:rsidRPr="0079756E" w:rsidRDefault="00027B16" w:rsidP="006B48BE">
      <w:pPr>
        <w:pStyle w:val="Normal1"/>
        <w:spacing w:line="240" w:lineRule="auto"/>
        <w:rPr>
          <w:rFonts w:eastAsia="Times New Roman"/>
          <w:sz w:val="24"/>
          <w:szCs w:val="24"/>
        </w:rPr>
      </w:pPr>
    </w:p>
    <w:p w14:paraId="38AB6F6E" w14:textId="304F0AE7" w:rsidR="00595203" w:rsidRPr="0079756E" w:rsidRDefault="00CC4619"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Close the window</w:t>
      </w:r>
      <w:r w:rsidR="00065EB8" w:rsidRPr="0079756E">
        <w:rPr>
          <w:rFonts w:eastAsia="Times New Roman"/>
          <w:sz w:val="24"/>
          <w:szCs w:val="24"/>
        </w:rPr>
        <w:t>.</w:t>
      </w:r>
      <w:r w:rsidRPr="0079756E">
        <w:rPr>
          <w:rFonts w:eastAsia="Times New Roman"/>
          <w:sz w:val="24"/>
          <w:szCs w:val="24"/>
        </w:rPr>
        <w:t xml:space="preserve"> </w:t>
      </w:r>
      <w:r w:rsidR="00065EB8" w:rsidRPr="0079756E">
        <w:rPr>
          <w:rFonts w:eastAsia="Times New Roman"/>
          <w:sz w:val="24"/>
          <w:szCs w:val="24"/>
        </w:rPr>
        <w:t>When</w:t>
      </w:r>
      <w:r w:rsidRPr="0079756E">
        <w:rPr>
          <w:rFonts w:eastAsia="Times New Roman"/>
          <w:sz w:val="24"/>
          <w:szCs w:val="24"/>
        </w:rPr>
        <w:t xml:space="preserve"> the </w:t>
      </w:r>
      <w:r w:rsidRPr="0079756E">
        <w:rPr>
          <w:rFonts w:eastAsia="Times New Roman"/>
          <w:b/>
          <w:bCs/>
          <w:sz w:val="24"/>
          <w:szCs w:val="24"/>
        </w:rPr>
        <w:t>Plate Set-Up Helper</w:t>
      </w:r>
      <w:r w:rsidRPr="0079756E">
        <w:rPr>
          <w:rFonts w:eastAsia="Times New Roman"/>
          <w:sz w:val="24"/>
          <w:szCs w:val="24"/>
        </w:rPr>
        <w:t xml:space="preserve"> window </w:t>
      </w:r>
      <w:r w:rsidR="00065EB8" w:rsidRPr="0079756E">
        <w:rPr>
          <w:rFonts w:eastAsia="Times New Roman"/>
          <w:sz w:val="24"/>
          <w:szCs w:val="24"/>
        </w:rPr>
        <w:t>pops</w:t>
      </w:r>
      <w:r w:rsidR="00C3465C" w:rsidRPr="0079756E">
        <w:rPr>
          <w:rFonts w:eastAsia="Times New Roman"/>
          <w:sz w:val="24"/>
          <w:szCs w:val="24"/>
        </w:rPr>
        <w:t xml:space="preserve"> </w:t>
      </w:r>
      <w:r w:rsidR="00065EB8" w:rsidRPr="0079756E">
        <w:rPr>
          <w:rFonts w:eastAsia="Times New Roman"/>
          <w:sz w:val="24"/>
          <w:szCs w:val="24"/>
        </w:rPr>
        <w:t>up,</w:t>
      </w:r>
      <w:r w:rsidRPr="0079756E">
        <w:rPr>
          <w:rFonts w:eastAsia="Times New Roman"/>
          <w:sz w:val="24"/>
          <w:szCs w:val="24"/>
        </w:rPr>
        <w:t xml:space="preserve"> </w:t>
      </w:r>
      <w:r w:rsidR="00065EB8" w:rsidRPr="0079756E">
        <w:rPr>
          <w:rFonts w:eastAsia="Times New Roman"/>
          <w:sz w:val="24"/>
          <w:szCs w:val="24"/>
        </w:rPr>
        <w:t>s</w:t>
      </w:r>
      <w:r w:rsidRPr="0079756E">
        <w:rPr>
          <w:rFonts w:eastAsia="Times New Roman"/>
          <w:sz w:val="24"/>
          <w:szCs w:val="24"/>
        </w:rPr>
        <w:t xml:space="preserve">elect </w:t>
      </w:r>
      <w:r w:rsidRPr="0079756E">
        <w:rPr>
          <w:rFonts w:eastAsia="Times New Roman"/>
          <w:b/>
          <w:bCs/>
          <w:sz w:val="24"/>
          <w:szCs w:val="24"/>
        </w:rPr>
        <w:t>Configure</w:t>
      </w:r>
      <w:r w:rsidRPr="0079756E">
        <w:rPr>
          <w:rFonts w:eastAsia="Times New Roman"/>
          <w:sz w:val="24"/>
          <w:szCs w:val="24"/>
        </w:rPr>
        <w:t xml:space="preserve"> </w:t>
      </w:r>
      <w:r w:rsidR="00AD03BD" w:rsidRPr="0079756E">
        <w:rPr>
          <w:rFonts w:eastAsia="Times New Roman"/>
          <w:b/>
          <w:bCs/>
          <w:sz w:val="24"/>
          <w:szCs w:val="24"/>
        </w:rPr>
        <w:t>Your Plate L</w:t>
      </w:r>
      <w:r w:rsidRPr="0079756E">
        <w:rPr>
          <w:rFonts w:eastAsia="Times New Roman"/>
          <w:b/>
          <w:bCs/>
          <w:sz w:val="24"/>
          <w:szCs w:val="24"/>
        </w:rPr>
        <w:t>ayout</w:t>
      </w:r>
      <w:r w:rsidR="00622FA0" w:rsidRPr="0079756E">
        <w:rPr>
          <w:rFonts w:eastAsia="Times New Roman"/>
          <w:sz w:val="24"/>
          <w:szCs w:val="24"/>
        </w:rPr>
        <w:t xml:space="preserve">. Highlight the </w:t>
      </w:r>
      <w:r w:rsidR="00622FA0" w:rsidRPr="0079756E">
        <w:rPr>
          <w:rFonts w:eastAsia="Times New Roman"/>
          <w:b/>
          <w:bCs/>
          <w:sz w:val="24"/>
          <w:szCs w:val="24"/>
        </w:rPr>
        <w:t>BL</w:t>
      </w:r>
      <w:r w:rsidR="00622FA0" w:rsidRPr="0079756E">
        <w:rPr>
          <w:rFonts w:eastAsia="Times New Roman"/>
          <w:sz w:val="24"/>
          <w:szCs w:val="24"/>
        </w:rPr>
        <w:t xml:space="preserve"> wells of </w:t>
      </w:r>
      <w:r w:rsidR="00AD03BD" w:rsidRPr="0079756E">
        <w:rPr>
          <w:rFonts w:eastAsia="Times New Roman"/>
          <w:sz w:val="24"/>
          <w:szCs w:val="24"/>
        </w:rPr>
        <w:t xml:space="preserve">the </w:t>
      </w:r>
      <w:r w:rsidR="00622FA0" w:rsidRPr="0079756E">
        <w:rPr>
          <w:rFonts w:eastAsia="Times New Roman"/>
          <w:sz w:val="24"/>
          <w:szCs w:val="24"/>
        </w:rPr>
        <w:t xml:space="preserve">plate design and click </w:t>
      </w:r>
      <w:r w:rsidR="0079756E">
        <w:rPr>
          <w:rFonts w:eastAsia="Times New Roman"/>
          <w:sz w:val="24"/>
          <w:szCs w:val="24"/>
        </w:rPr>
        <w:t xml:space="preserve">on </w:t>
      </w:r>
      <w:r w:rsidR="00622FA0" w:rsidRPr="0079756E">
        <w:rPr>
          <w:rFonts w:eastAsia="Times New Roman"/>
          <w:b/>
          <w:bCs/>
          <w:sz w:val="24"/>
          <w:szCs w:val="24"/>
        </w:rPr>
        <w:t>Plate Blank</w:t>
      </w:r>
      <w:r w:rsidR="00622FA0" w:rsidRPr="0079756E">
        <w:rPr>
          <w:rFonts w:eastAsia="Times New Roman"/>
          <w:sz w:val="24"/>
          <w:szCs w:val="24"/>
        </w:rPr>
        <w:t>.</w:t>
      </w:r>
    </w:p>
    <w:p w14:paraId="4493ED45" w14:textId="77777777" w:rsidR="00027B16" w:rsidRPr="0079756E" w:rsidRDefault="00027B16" w:rsidP="006B48BE">
      <w:pPr>
        <w:pStyle w:val="Normal1"/>
        <w:spacing w:line="240" w:lineRule="auto"/>
        <w:rPr>
          <w:rFonts w:eastAsia="Times New Roman"/>
          <w:sz w:val="24"/>
          <w:szCs w:val="24"/>
        </w:rPr>
      </w:pPr>
    </w:p>
    <w:p w14:paraId="69EDCD66" w14:textId="6361FF88" w:rsidR="00BE217B" w:rsidRPr="0079756E" w:rsidRDefault="00622FA0"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 xml:space="preserve">Highlight each of </w:t>
      </w:r>
      <w:r w:rsidR="00AD03BD" w:rsidRPr="0079756E">
        <w:rPr>
          <w:rFonts w:eastAsia="Times New Roman"/>
          <w:sz w:val="24"/>
          <w:szCs w:val="24"/>
        </w:rPr>
        <w:t xml:space="preserve">the </w:t>
      </w:r>
      <w:r w:rsidRPr="0079756E">
        <w:rPr>
          <w:rFonts w:eastAsia="Times New Roman"/>
          <w:sz w:val="24"/>
          <w:szCs w:val="24"/>
        </w:rPr>
        <w:t>experimental rows</w:t>
      </w:r>
      <w:r w:rsidR="00AD03BD" w:rsidRPr="0079756E">
        <w:rPr>
          <w:rFonts w:eastAsia="Times New Roman"/>
          <w:sz w:val="24"/>
          <w:szCs w:val="24"/>
        </w:rPr>
        <w:t xml:space="preserve">, </w:t>
      </w:r>
      <w:r w:rsidRPr="0079756E">
        <w:rPr>
          <w:rFonts w:eastAsia="Times New Roman"/>
          <w:sz w:val="24"/>
          <w:szCs w:val="24"/>
        </w:rPr>
        <w:t xml:space="preserve">click </w:t>
      </w:r>
      <w:r w:rsidR="0079756E">
        <w:rPr>
          <w:rFonts w:eastAsia="Times New Roman"/>
          <w:sz w:val="24"/>
          <w:szCs w:val="24"/>
        </w:rPr>
        <w:t xml:space="preserve">on </w:t>
      </w:r>
      <w:r w:rsidRPr="0079756E">
        <w:rPr>
          <w:rFonts w:eastAsia="Times New Roman"/>
          <w:b/>
          <w:bCs/>
          <w:sz w:val="24"/>
          <w:szCs w:val="24"/>
        </w:rPr>
        <w:t>Add</w:t>
      </w:r>
      <w:r w:rsidR="00AD03BD" w:rsidRPr="0079756E">
        <w:rPr>
          <w:rFonts w:eastAsia="Times New Roman"/>
          <w:sz w:val="24"/>
          <w:szCs w:val="24"/>
        </w:rPr>
        <w:t xml:space="preserve">, </w:t>
      </w:r>
      <w:r w:rsidRPr="0079756E">
        <w:rPr>
          <w:rFonts w:eastAsia="Times New Roman"/>
          <w:sz w:val="24"/>
          <w:szCs w:val="24"/>
        </w:rPr>
        <w:t>name the group</w:t>
      </w:r>
      <w:r w:rsidR="00034F09">
        <w:rPr>
          <w:rFonts w:eastAsia="Times New Roman"/>
          <w:sz w:val="24"/>
          <w:szCs w:val="24"/>
        </w:rPr>
        <w:t>,</w:t>
      </w:r>
      <w:r w:rsidRPr="0079756E">
        <w:rPr>
          <w:rFonts w:eastAsia="Times New Roman"/>
          <w:sz w:val="24"/>
          <w:szCs w:val="24"/>
        </w:rPr>
        <w:t xml:space="preserve"> and </w:t>
      </w:r>
      <w:r w:rsidR="00AD03BD" w:rsidRPr="0079756E">
        <w:rPr>
          <w:rFonts w:eastAsia="Times New Roman"/>
          <w:sz w:val="24"/>
          <w:szCs w:val="24"/>
        </w:rPr>
        <w:t xml:space="preserve">then </w:t>
      </w:r>
      <w:r w:rsidRPr="0079756E">
        <w:rPr>
          <w:rFonts w:eastAsia="Times New Roman"/>
          <w:sz w:val="24"/>
          <w:szCs w:val="24"/>
        </w:rPr>
        <w:t>select a color.</w:t>
      </w:r>
    </w:p>
    <w:p w14:paraId="58CFAEB7" w14:textId="77777777" w:rsidR="00027B16" w:rsidRPr="0079756E" w:rsidRDefault="00027B16" w:rsidP="006B48BE">
      <w:pPr>
        <w:pStyle w:val="Normal1"/>
        <w:spacing w:line="240" w:lineRule="auto"/>
        <w:rPr>
          <w:rFonts w:eastAsia="Times New Roman"/>
          <w:sz w:val="24"/>
          <w:szCs w:val="24"/>
        </w:rPr>
      </w:pPr>
    </w:p>
    <w:p w14:paraId="26A7C1CF" w14:textId="08583A77" w:rsidR="004233C4" w:rsidRPr="0079756E" w:rsidRDefault="00622FA0" w:rsidP="009C390F">
      <w:pPr>
        <w:pStyle w:val="Normal1"/>
        <w:numPr>
          <w:ilvl w:val="2"/>
          <w:numId w:val="23"/>
        </w:numPr>
        <w:spacing w:line="240" w:lineRule="auto"/>
        <w:ind w:left="0" w:firstLine="0"/>
        <w:rPr>
          <w:rFonts w:eastAsia="Times New Roman"/>
          <w:sz w:val="24"/>
          <w:szCs w:val="24"/>
        </w:rPr>
      </w:pPr>
      <w:r w:rsidRPr="0079756E">
        <w:rPr>
          <w:rFonts w:eastAsia="Times New Roman"/>
          <w:sz w:val="24"/>
          <w:szCs w:val="24"/>
        </w:rPr>
        <w:t xml:space="preserve">Under </w:t>
      </w:r>
      <w:r w:rsidRPr="0079756E">
        <w:rPr>
          <w:rFonts w:eastAsia="Times New Roman"/>
          <w:b/>
          <w:bCs/>
          <w:sz w:val="24"/>
          <w:szCs w:val="24"/>
        </w:rPr>
        <w:t>Assignment Options</w:t>
      </w:r>
      <w:r w:rsidRPr="0079756E">
        <w:rPr>
          <w:rFonts w:eastAsia="Times New Roman"/>
          <w:sz w:val="24"/>
          <w:szCs w:val="24"/>
        </w:rPr>
        <w:t xml:space="preserve"> below the plate design</w:t>
      </w:r>
      <w:r w:rsidR="0079756E">
        <w:rPr>
          <w:rFonts w:eastAsia="Times New Roman"/>
          <w:sz w:val="24"/>
          <w:szCs w:val="24"/>
        </w:rPr>
        <w:t>,</w:t>
      </w:r>
      <w:r w:rsidRPr="0079756E">
        <w:rPr>
          <w:rFonts w:eastAsia="Times New Roman"/>
          <w:sz w:val="24"/>
          <w:szCs w:val="24"/>
        </w:rPr>
        <w:t xml:space="preserve"> select </w:t>
      </w:r>
      <w:r w:rsidRPr="0079756E">
        <w:rPr>
          <w:rFonts w:eastAsia="Times New Roman"/>
          <w:b/>
          <w:bCs/>
          <w:sz w:val="24"/>
          <w:szCs w:val="24"/>
        </w:rPr>
        <w:t>Series</w:t>
      </w:r>
      <w:r w:rsidR="00034F09" w:rsidRPr="00A67B94">
        <w:rPr>
          <w:rFonts w:eastAsia="Times New Roman"/>
          <w:sz w:val="24"/>
          <w:szCs w:val="24"/>
        </w:rPr>
        <w:t>,</w:t>
      </w:r>
      <w:r w:rsidRPr="0079756E">
        <w:rPr>
          <w:rFonts w:eastAsia="Times New Roman"/>
          <w:sz w:val="24"/>
          <w:szCs w:val="24"/>
        </w:rPr>
        <w:t xml:space="preserve"> and then define the series in the window and click</w:t>
      </w:r>
      <w:r w:rsidR="00C3465C" w:rsidRPr="0079756E">
        <w:rPr>
          <w:rFonts w:eastAsia="Times New Roman"/>
          <w:sz w:val="24"/>
          <w:szCs w:val="24"/>
        </w:rPr>
        <w:t xml:space="preserve"> on</w:t>
      </w:r>
      <w:r w:rsidRPr="0079756E">
        <w:rPr>
          <w:rFonts w:eastAsia="Times New Roman"/>
          <w:sz w:val="24"/>
          <w:szCs w:val="24"/>
        </w:rPr>
        <w:t xml:space="preserve"> </w:t>
      </w:r>
      <w:r w:rsidR="0079756E" w:rsidRPr="0079756E">
        <w:rPr>
          <w:rFonts w:eastAsia="Times New Roman"/>
          <w:b/>
          <w:bCs/>
          <w:sz w:val="24"/>
          <w:szCs w:val="24"/>
        </w:rPr>
        <w:t>O</w:t>
      </w:r>
      <w:r w:rsidR="00034F09">
        <w:rPr>
          <w:rFonts w:eastAsia="Times New Roman"/>
          <w:b/>
          <w:bCs/>
          <w:sz w:val="24"/>
          <w:szCs w:val="24"/>
        </w:rPr>
        <w:t>K</w:t>
      </w:r>
      <w:r w:rsidRPr="0079756E">
        <w:rPr>
          <w:rFonts w:eastAsia="Times New Roman"/>
          <w:sz w:val="24"/>
          <w:szCs w:val="24"/>
        </w:rPr>
        <w:t>. Repeat for each group.</w:t>
      </w:r>
    </w:p>
    <w:p w14:paraId="0C4B71D6" w14:textId="77777777" w:rsidR="00723921" w:rsidRPr="00A67B94" w:rsidRDefault="00723921" w:rsidP="00A67B94">
      <w:pPr>
        <w:rPr>
          <w:rFonts w:eastAsia="Times New Roman"/>
        </w:rPr>
      </w:pPr>
    </w:p>
    <w:p w14:paraId="6DF2DCB7" w14:textId="3754EB69" w:rsidR="00723921" w:rsidRPr="0079756E" w:rsidRDefault="006B48BE" w:rsidP="009C390F">
      <w:pPr>
        <w:pStyle w:val="Normal1"/>
        <w:numPr>
          <w:ilvl w:val="1"/>
          <w:numId w:val="23"/>
        </w:numPr>
        <w:spacing w:line="240" w:lineRule="auto"/>
        <w:ind w:left="0" w:firstLine="0"/>
        <w:rPr>
          <w:rFonts w:eastAsia="Times New Roman"/>
          <w:sz w:val="24"/>
          <w:szCs w:val="24"/>
        </w:rPr>
      </w:pPr>
      <w:r w:rsidRPr="0079756E">
        <w:rPr>
          <w:rFonts w:eastAsia="Times New Roman"/>
          <w:sz w:val="24"/>
          <w:szCs w:val="24"/>
        </w:rPr>
        <w:t xml:space="preserve">Prepare the zymosan </w:t>
      </w:r>
      <w:proofErr w:type="gramStart"/>
      <w:r w:rsidRPr="0079756E">
        <w:rPr>
          <w:rFonts w:eastAsia="Times New Roman"/>
          <w:sz w:val="24"/>
          <w:szCs w:val="24"/>
        </w:rPr>
        <w:t>suspension</w:t>
      </w:r>
      <w:proofErr w:type="gramEnd"/>
    </w:p>
    <w:p w14:paraId="6B1F2B16" w14:textId="77777777" w:rsidR="00027B16" w:rsidRPr="0079756E" w:rsidRDefault="00027B16" w:rsidP="006B48BE">
      <w:pPr>
        <w:pStyle w:val="Normal1"/>
        <w:spacing w:line="240" w:lineRule="auto"/>
        <w:rPr>
          <w:rFonts w:eastAsia="Times New Roman"/>
          <w:sz w:val="24"/>
          <w:szCs w:val="24"/>
        </w:rPr>
      </w:pPr>
    </w:p>
    <w:p w14:paraId="0E07E36C" w14:textId="4BF4F752" w:rsidR="00AB788B" w:rsidRPr="0079756E" w:rsidRDefault="00FF3A19" w:rsidP="006B48BE">
      <w:pPr>
        <w:pStyle w:val="Normal1"/>
        <w:numPr>
          <w:ilvl w:val="2"/>
          <w:numId w:val="26"/>
        </w:numPr>
        <w:spacing w:line="240" w:lineRule="auto"/>
        <w:ind w:left="0" w:firstLine="0"/>
        <w:rPr>
          <w:rFonts w:eastAsia="Times New Roman"/>
          <w:sz w:val="24"/>
          <w:szCs w:val="24"/>
          <w:highlight w:val="yellow"/>
        </w:rPr>
      </w:pPr>
      <w:r w:rsidRPr="0079756E">
        <w:rPr>
          <w:rFonts w:eastAsia="Times New Roman"/>
          <w:sz w:val="24"/>
          <w:szCs w:val="24"/>
          <w:highlight w:val="yellow"/>
        </w:rPr>
        <w:t>While</w:t>
      </w:r>
      <w:r w:rsidR="00065EB8" w:rsidRPr="0079756E">
        <w:rPr>
          <w:rFonts w:eastAsia="Times New Roman"/>
          <w:sz w:val="24"/>
          <w:szCs w:val="24"/>
          <w:highlight w:val="yellow"/>
        </w:rPr>
        <w:t xml:space="preserve"> waiting for the system temperature to reach 37</w:t>
      </w:r>
      <w:r w:rsidR="00AD03BD" w:rsidRPr="0079756E">
        <w:rPr>
          <w:rFonts w:eastAsia="Times New Roman"/>
          <w:sz w:val="24"/>
          <w:szCs w:val="24"/>
          <w:highlight w:val="yellow"/>
        </w:rPr>
        <w:t xml:space="preserve"> °</w:t>
      </w:r>
      <w:r w:rsidR="00065EB8" w:rsidRPr="0079756E">
        <w:rPr>
          <w:rFonts w:eastAsia="Times New Roman"/>
          <w:sz w:val="24"/>
          <w:szCs w:val="24"/>
          <w:highlight w:val="yellow"/>
        </w:rPr>
        <w:t>C</w:t>
      </w:r>
      <w:r w:rsidRPr="0079756E">
        <w:rPr>
          <w:rFonts w:eastAsia="Times New Roman"/>
          <w:sz w:val="24"/>
          <w:szCs w:val="24"/>
          <w:highlight w:val="yellow"/>
        </w:rPr>
        <w:t>,</w:t>
      </w:r>
      <w:r w:rsidR="001D5064" w:rsidRPr="0079756E">
        <w:rPr>
          <w:rFonts w:eastAsia="Times New Roman"/>
          <w:sz w:val="24"/>
          <w:szCs w:val="24"/>
          <w:highlight w:val="yellow"/>
        </w:rPr>
        <w:t xml:space="preserve"> </w:t>
      </w:r>
      <w:r w:rsidRPr="0079756E">
        <w:rPr>
          <w:rFonts w:eastAsia="Times New Roman"/>
          <w:sz w:val="24"/>
          <w:szCs w:val="24"/>
          <w:highlight w:val="yellow"/>
        </w:rPr>
        <w:t>r</w:t>
      </w:r>
      <w:r w:rsidR="00AB788B" w:rsidRPr="0079756E">
        <w:rPr>
          <w:rFonts w:eastAsia="Times New Roman"/>
          <w:sz w:val="24"/>
          <w:szCs w:val="24"/>
          <w:highlight w:val="yellow"/>
        </w:rPr>
        <w:t xml:space="preserve">esuspend 1 mg of </w:t>
      </w:r>
      <w:r w:rsidRPr="0079756E">
        <w:rPr>
          <w:rFonts w:eastAsia="Times New Roman"/>
          <w:sz w:val="24"/>
          <w:szCs w:val="24"/>
          <w:highlight w:val="yellow"/>
        </w:rPr>
        <w:t xml:space="preserve">zymosan </w:t>
      </w:r>
      <w:r w:rsidR="00AB788B" w:rsidRPr="0079756E">
        <w:rPr>
          <w:rFonts w:eastAsia="Times New Roman"/>
          <w:sz w:val="24"/>
          <w:szCs w:val="24"/>
          <w:highlight w:val="yellow"/>
        </w:rPr>
        <w:t xml:space="preserve">particles in 5 mL of </w:t>
      </w:r>
      <w:r w:rsidR="00C3465C" w:rsidRPr="0079756E">
        <w:rPr>
          <w:rFonts w:eastAsia="Times New Roman"/>
          <w:sz w:val="24"/>
          <w:szCs w:val="24"/>
          <w:highlight w:val="yellow"/>
        </w:rPr>
        <w:t xml:space="preserve">the </w:t>
      </w:r>
      <w:r w:rsidR="00AB788B" w:rsidRPr="0079756E">
        <w:rPr>
          <w:rFonts w:eastAsia="Times New Roman"/>
          <w:sz w:val="24"/>
          <w:szCs w:val="24"/>
          <w:highlight w:val="yellow"/>
        </w:rPr>
        <w:t>live-cell imaging medium.</w:t>
      </w:r>
    </w:p>
    <w:p w14:paraId="254B7743" w14:textId="77777777" w:rsidR="00AB788B" w:rsidRPr="0079756E" w:rsidRDefault="00AB788B" w:rsidP="006B48BE">
      <w:pPr>
        <w:pStyle w:val="ListParagraph"/>
        <w:ind w:left="0"/>
        <w:rPr>
          <w:rFonts w:eastAsia="Times New Roman"/>
          <w:highlight w:val="yellow"/>
        </w:rPr>
      </w:pPr>
    </w:p>
    <w:p w14:paraId="1FB95DAD" w14:textId="1BF344B9" w:rsidR="00AB788B" w:rsidRPr="0079756E" w:rsidRDefault="00AB788B" w:rsidP="006B48BE">
      <w:pPr>
        <w:pStyle w:val="Normal1"/>
        <w:numPr>
          <w:ilvl w:val="3"/>
          <w:numId w:val="26"/>
        </w:numPr>
        <w:spacing w:line="240" w:lineRule="auto"/>
        <w:ind w:left="0" w:firstLine="0"/>
        <w:rPr>
          <w:rFonts w:eastAsia="Times New Roman"/>
          <w:sz w:val="24"/>
          <w:szCs w:val="24"/>
          <w:highlight w:val="yellow"/>
        </w:rPr>
      </w:pPr>
      <w:r w:rsidRPr="0079756E">
        <w:rPr>
          <w:rFonts w:eastAsia="Times New Roman"/>
          <w:sz w:val="24"/>
          <w:szCs w:val="24"/>
          <w:highlight w:val="yellow"/>
        </w:rPr>
        <w:lastRenderedPageBreak/>
        <w:t xml:space="preserve">Add 1 mL </w:t>
      </w:r>
      <w:r w:rsidR="00AD03BD" w:rsidRPr="0079756E">
        <w:rPr>
          <w:rFonts w:eastAsia="Times New Roman"/>
          <w:sz w:val="24"/>
          <w:szCs w:val="24"/>
          <w:highlight w:val="yellow"/>
        </w:rPr>
        <w:t xml:space="preserve">of </w:t>
      </w:r>
      <w:r w:rsidRPr="0079756E">
        <w:rPr>
          <w:rFonts w:eastAsia="Times New Roman"/>
          <w:sz w:val="24"/>
          <w:szCs w:val="24"/>
          <w:highlight w:val="yellow"/>
        </w:rPr>
        <w:t xml:space="preserve">live-cell imaging medium to the vial containing the particles and collect </w:t>
      </w:r>
      <w:r w:rsidR="00C3465C" w:rsidRPr="0079756E">
        <w:rPr>
          <w:rFonts w:eastAsia="Times New Roman"/>
          <w:sz w:val="24"/>
          <w:szCs w:val="24"/>
          <w:highlight w:val="yellow"/>
        </w:rPr>
        <w:t xml:space="preserve">them </w:t>
      </w:r>
      <w:r w:rsidRPr="0079756E">
        <w:rPr>
          <w:rFonts w:eastAsia="Times New Roman"/>
          <w:sz w:val="24"/>
          <w:szCs w:val="24"/>
          <w:highlight w:val="yellow"/>
        </w:rPr>
        <w:t>into a glass culture tube. Rinse the vial with an additional 1 m</w:t>
      </w:r>
      <w:r w:rsidR="00AD03BD" w:rsidRPr="0079756E">
        <w:rPr>
          <w:rFonts w:eastAsia="Times New Roman"/>
          <w:sz w:val="24"/>
          <w:szCs w:val="24"/>
          <w:highlight w:val="yellow"/>
        </w:rPr>
        <w:t>L</w:t>
      </w:r>
      <w:r w:rsidRPr="0079756E">
        <w:rPr>
          <w:rFonts w:eastAsia="Times New Roman"/>
          <w:sz w:val="24"/>
          <w:szCs w:val="24"/>
          <w:highlight w:val="yellow"/>
        </w:rPr>
        <w:t xml:space="preserve"> of imaging solution and transfer to </w:t>
      </w:r>
      <w:r w:rsidR="00C3465C" w:rsidRPr="0079756E">
        <w:rPr>
          <w:rFonts w:eastAsia="Times New Roman"/>
          <w:sz w:val="24"/>
          <w:szCs w:val="24"/>
          <w:highlight w:val="yellow"/>
        </w:rPr>
        <w:t xml:space="preserve">the </w:t>
      </w:r>
      <w:r w:rsidRPr="0079756E">
        <w:rPr>
          <w:rFonts w:eastAsia="Times New Roman"/>
          <w:sz w:val="24"/>
          <w:szCs w:val="24"/>
          <w:highlight w:val="yellow"/>
        </w:rPr>
        <w:t>same glass tube to ensure</w:t>
      </w:r>
      <w:r w:rsidR="0079756E">
        <w:rPr>
          <w:rFonts w:eastAsia="Times New Roman"/>
          <w:sz w:val="24"/>
          <w:szCs w:val="24"/>
          <w:highlight w:val="yellow"/>
        </w:rPr>
        <w:t xml:space="preserve"> that</w:t>
      </w:r>
      <w:r w:rsidRPr="0079756E">
        <w:rPr>
          <w:rFonts w:eastAsia="Times New Roman"/>
          <w:sz w:val="24"/>
          <w:szCs w:val="24"/>
          <w:highlight w:val="yellow"/>
        </w:rPr>
        <w:t xml:space="preserve"> all </w:t>
      </w:r>
      <w:r w:rsidR="0079756E">
        <w:rPr>
          <w:rFonts w:eastAsia="Times New Roman"/>
          <w:sz w:val="24"/>
          <w:szCs w:val="24"/>
          <w:highlight w:val="yellow"/>
        </w:rPr>
        <w:t xml:space="preserve">the </w:t>
      </w:r>
      <w:r w:rsidRPr="0079756E">
        <w:rPr>
          <w:rFonts w:eastAsia="Times New Roman"/>
          <w:sz w:val="24"/>
          <w:szCs w:val="24"/>
          <w:highlight w:val="yellow"/>
        </w:rPr>
        <w:t xml:space="preserve">particles are transferred. Add 3 mL </w:t>
      </w:r>
      <w:r w:rsidR="00AD03BD" w:rsidRPr="0079756E">
        <w:rPr>
          <w:rFonts w:eastAsia="Times New Roman"/>
          <w:sz w:val="24"/>
          <w:szCs w:val="24"/>
          <w:highlight w:val="yellow"/>
        </w:rPr>
        <w:t xml:space="preserve">of </w:t>
      </w:r>
      <w:r w:rsidRPr="0079756E">
        <w:rPr>
          <w:rFonts w:eastAsia="Times New Roman"/>
          <w:sz w:val="24"/>
          <w:szCs w:val="24"/>
          <w:highlight w:val="yellow"/>
        </w:rPr>
        <w:t xml:space="preserve">additional imaging solution to achieve a 0.2 mg/mL </w:t>
      </w:r>
      <w:r w:rsidR="0079756E">
        <w:rPr>
          <w:rFonts w:eastAsia="Times New Roman"/>
          <w:sz w:val="24"/>
          <w:szCs w:val="24"/>
          <w:highlight w:val="yellow"/>
        </w:rPr>
        <w:t xml:space="preserve">of </w:t>
      </w:r>
      <w:r w:rsidRPr="0079756E">
        <w:rPr>
          <w:rFonts w:eastAsia="Times New Roman"/>
          <w:sz w:val="24"/>
          <w:szCs w:val="24"/>
          <w:highlight w:val="yellow"/>
        </w:rPr>
        <w:t>particle suspension.</w:t>
      </w:r>
    </w:p>
    <w:p w14:paraId="5FAC6EC3" w14:textId="302F6C50" w:rsidR="00AB788B" w:rsidRPr="0079756E" w:rsidRDefault="00AB788B" w:rsidP="006B48BE">
      <w:pPr>
        <w:pStyle w:val="ListParagraph"/>
        <w:ind w:left="0"/>
        <w:rPr>
          <w:rFonts w:eastAsia="Times New Roman"/>
          <w:highlight w:val="yellow"/>
        </w:rPr>
      </w:pPr>
    </w:p>
    <w:p w14:paraId="2EB28448" w14:textId="3BC7A56C" w:rsidR="005E62D7" w:rsidRPr="0079756E" w:rsidRDefault="00207433" w:rsidP="006B48BE">
      <w:pPr>
        <w:pStyle w:val="Normal1"/>
        <w:numPr>
          <w:ilvl w:val="2"/>
          <w:numId w:val="26"/>
        </w:numPr>
        <w:spacing w:line="240" w:lineRule="auto"/>
        <w:ind w:left="0" w:firstLine="0"/>
        <w:rPr>
          <w:rFonts w:eastAsia="Times New Roman"/>
          <w:sz w:val="24"/>
          <w:szCs w:val="24"/>
          <w:highlight w:val="yellow"/>
        </w:rPr>
      </w:pPr>
      <w:r w:rsidRPr="0079756E">
        <w:rPr>
          <w:rFonts w:eastAsia="Times New Roman"/>
          <w:sz w:val="24"/>
          <w:szCs w:val="24"/>
          <w:highlight w:val="yellow"/>
        </w:rPr>
        <w:t>Vortex with quick pulses for 30</w:t>
      </w:r>
      <w:r w:rsidR="00AD03BD" w:rsidRPr="0079756E">
        <w:rPr>
          <w:rFonts w:eastAsia="Times New Roman"/>
          <w:sz w:val="24"/>
          <w:szCs w:val="24"/>
          <w:highlight w:val="yellow"/>
        </w:rPr>
        <w:t>–60 s</w:t>
      </w:r>
      <w:r w:rsidRPr="0079756E">
        <w:rPr>
          <w:rFonts w:eastAsia="Times New Roman"/>
          <w:sz w:val="24"/>
          <w:szCs w:val="24"/>
          <w:highlight w:val="yellow"/>
        </w:rPr>
        <w:t>. Then</w:t>
      </w:r>
      <w:r w:rsidR="00AF5E43">
        <w:rPr>
          <w:rFonts w:eastAsia="Times New Roman"/>
          <w:sz w:val="24"/>
          <w:szCs w:val="24"/>
          <w:highlight w:val="yellow"/>
        </w:rPr>
        <w:t>,</w:t>
      </w:r>
      <w:r w:rsidRPr="0079756E">
        <w:rPr>
          <w:rFonts w:eastAsia="Times New Roman"/>
          <w:sz w:val="24"/>
          <w:szCs w:val="24"/>
          <w:highlight w:val="yellow"/>
        </w:rPr>
        <w:t xml:space="preserve"> </w:t>
      </w:r>
      <w:r w:rsidR="00AD03BD" w:rsidRPr="0079756E">
        <w:rPr>
          <w:rFonts w:eastAsia="Times New Roman"/>
          <w:sz w:val="24"/>
          <w:szCs w:val="24"/>
          <w:highlight w:val="yellow"/>
        </w:rPr>
        <w:t xml:space="preserve">use a probe </w:t>
      </w:r>
      <w:proofErr w:type="spellStart"/>
      <w:r w:rsidR="00AD03BD" w:rsidRPr="0079756E">
        <w:rPr>
          <w:rFonts w:eastAsia="Times New Roman"/>
          <w:sz w:val="24"/>
          <w:szCs w:val="24"/>
          <w:highlight w:val="yellow"/>
        </w:rPr>
        <w:t>sonicator</w:t>
      </w:r>
      <w:proofErr w:type="spellEnd"/>
      <w:r w:rsidR="00AD03BD" w:rsidRPr="0079756E">
        <w:rPr>
          <w:rFonts w:eastAsia="Times New Roman"/>
          <w:sz w:val="24"/>
          <w:szCs w:val="24"/>
          <w:highlight w:val="yellow"/>
        </w:rPr>
        <w:t xml:space="preserve"> to </w:t>
      </w:r>
      <w:r w:rsidR="001D5064" w:rsidRPr="0079756E">
        <w:rPr>
          <w:rFonts w:eastAsia="Times New Roman"/>
          <w:sz w:val="24"/>
          <w:szCs w:val="24"/>
          <w:highlight w:val="yellow"/>
        </w:rPr>
        <w:t>sonicate with</w:t>
      </w:r>
      <w:r w:rsidRPr="0079756E">
        <w:rPr>
          <w:rFonts w:eastAsia="Times New Roman"/>
          <w:sz w:val="24"/>
          <w:szCs w:val="24"/>
          <w:highlight w:val="yellow"/>
        </w:rPr>
        <w:t xml:space="preserve"> 60 quick pulses.</w:t>
      </w:r>
    </w:p>
    <w:p w14:paraId="4FA361E9" w14:textId="77777777" w:rsidR="00595203" w:rsidRPr="0079756E" w:rsidRDefault="00595203" w:rsidP="00FC66A6">
      <w:pPr>
        <w:pStyle w:val="Normal1"/>
        <w:spacing w:line="240" w:lineRule="auto"/>
        <w:rPr>
          <w:rFonts w:eastAsia="Times New Roman"/>
          <w:b/>
          <w:bCs/>
          <w:sz w:val="24"/>
          <w:szCs w:val="24"/>
        </w:rPr>
      </w:pPr>
    </w:p>
    <w:p w14:paraId="15711DFD" w14:textId="7521F0EE" w:rsidR="004233C4" w:rsidRPr="0079756E" w:rsidRDefault="00AD1072" w:rsidP="00FC66A6">
      <w:pPr>
        <w:pStyle w:val="ListParagraph"/>
        <w:ind w:left="0"/>
      </w:pPr>
      <w:r w:rsidRPr="0079756E">
        <w:rPr>
          <w:rFonts w:eastAsia="Times New Roman"/>
        </w:rPr>
        <w:t>NOTE</w:t>
      </w:r>
      <w:r w:rsidR="004233C4" w:rsidRPr="0079756E">
        <w:rPr>
          <w:rFonts w:eastAsia="Times New Roman"/>
        </w:rPr>
        <w:t xml:space="preserve">: </w:t>
      </w:r>
      <w:r w:rsidR="00595203" w:rsidRPr="0079756E">
        <w:rPr>
          <w:rFonts w:eastAsia="Times New Roman"/>
        </w:rPr>
        <w:t>It is very important to create a homogenous suspension of particles</w:t>
      </w:r>
      <w:r w:rsidR="00065EB8" w:rsidRPr="0079756E">
        <w:rPr>
          <w:rFonts w:eastAsia="Times New Roman"/>
        </w:rPr>
        <w:t xml:space="preserve"> and not let the suspension sit too long before adding to the experimental wells. Clumping recurs rapidly.</w:t>
      </w:r>
      <w:r w:rsidR="00595203" w:rsidRPr="0079756E">
        <w:rPr>
          <w:rFonts w:eastAsia="Times New Roman"/>
        </w:rPr>
        <w:t xml:space="preserve"> </w:t>
      </w:r>
      <w:r w:rsidR="004233C4" w:rsidRPr="0079756E">
        <w:rPr>
          <w:rFonts w:eastAsia="Times New Roman"/>
        </w:rPr>
        <w:t xml:space="preserve">The particle per cell density may need to be optimized depending on the </w:t>
      </w:r>
      <w:r w:rsidRPr="0079756E">
        <w:rPr>
          <w:rFonts w:eastAsia="Times New Roman"/>
        </w:rPr>
        <w:t>source</w:t>
      </w:r>
      <w:r w:rsidR="004E262D" w:rsidRPr="0079756E">
        <w:rPr>
          <w:rFonts w:eastAsia="Times New Roman"/>
        </w:rPr>
        <w:t>, treatment</w:t>
      </w:r>
      <w:r w:rsidR="00F94F0A" w:rsidRPr="0079756E">
        <w:rPr>
          <w:rFonts w:eastAsia="Times New Roman"/>
        </w:rPr>
        <w:t>,</w:t>
      </w:r>
      <w:r w:rsidRPr="0079756E">
        <w:rPr>
          <w:rFonts w:eastAsia="Times New Roman"/>
        </w:rPr>
        <w:t xml:space="preserve"> </w:t>
      </w:r>
      <w:r w:rsidR="004E262D" w:rsidRPr="0079756E">
        <w:rPr>
          <w:rFonts w:eastAsia="Times New Roman"/>
        </w:rPr>
        <w:t xml:space="preserve">and density </w:t>
      </w:r>
      <w:r w:rsidRPr="0079756E">
        <w:rPr>
          <w:rFonts w:eastAsia="Times New Roman"/>
        </w:rPr>
        <w:t xml:space="preserve">of </w:t>
      </w:r>
      <w:r w:rsidR="004233C4" w:rsidRPr="0079756E">
        <w:rPr>
          <w:rFonts w:eastAsia="Times New Roman"/>
        </w:rPr>
        <w:t xml:space="preserve">MΦ used. </w:t>
      </w:r>
      <w:r w:rsidR="00467846" w:rsidRPr="0079756E">
        <w:t>In the studies presented, conjugated zymosan particles were used</w:t>
      </w:r>
      <w:r w:rsidR="0079756E">
        <w:t>. H</w:t>
      </w:r>
      <w:r w:rsidR="00467846" w:rsidRPr="0079756E">
        <w:t>owever</w:t>
      </w:r>
      <w:r w:rsidR="00C3465C" w:rsidRPr="0079756E">
        <w:t>,</w:t>
      </w:r>
      <w:r w:rsidR="00467846" w:rsidRPr="0079756E">
        <w:t xml:space="preserve"> conjugated </w:t>
      </w:r>
      <w:r w:rsidR="00467846" w:rsidRPr="0079756E">
        <w:rPr>
          <w:i/>
          <w:iCs/>
        </w:rPr>
        <w:t>E. coli</w:t>
      </w:r>
      <w:r w:rsidR="00467846" w:rsidRPr="0079756E">
        <w:t xml:space="preserve"> and </w:t>
      </w:r>
      <w:r w:rsidR="00467846" w:rsidRPr="0079756E">
        <w:rPr>
          <w:i/>
          <w:iCs/>
        </w:rPr>
        <w:t>S. aureus</w:t>
      </w:r>
      <w:r w:rsidR="00467846" w:rsidRPr="0079756E">
        <w:t xml:space="preserve"> are also available.</w:t>
      </w:r>
    </w:p>
    <w:p w14:paraId="41A86000" w14:textId="5C81F80A" w:rsidR="00065EB8" w:rsidRPr="0079756E" w:rsidRDefault="00065EB8" w:rsidP="00FC66A6">
      <w:pPr>
        <w:pStyle w:val="Normal1"/>
        <w:spacing w:line="240" w:lineRule="auto"/>
        <w:rPr>
          <w:rFonts w:eastAsia="Times New Roman"/>
          <w:sz w:val="24"/>
          <w:szCs w:val="24"/>
        </w:rPr>
      </w:pPr>
    </w:p>
    <w:p w14:paraId="011577FF" w14:textId="3224CC5A" w:rsidR="00723921" w:rsidRPr="0079756E" w:rsidRDefault="006B48BE" w:rsidP="009C390F">
      <w:pPr>
        <w:pStyle w:val="Normal1"/>
        <w:numPr>
          <w:ilvl w:val="1"/>
          <w:numId w:val="23"/>
        </w:numPr>
        <w:spacing w:line="240" w:lineRule="auto"/>
        <w:ind w:left="0" w:firstLine="0"/>
        <w:rPr>
          <w:rFonts w:eastAsia="Times New Roman"/>
          <w:sz w:val="24"/>
          <w:szCs w:val="24"/>
        </w:rPr>
      </w:pPr>
      <w:r w:rsidRPr="0079756E">
        <w:rPr>
          <w:rFonts w:eastAsia="Times New Roman"/>
          <w:sz w:val="24"/>
          <w:szCs w:val="24"/>
        </w:rPr>
        <w:t xml:space="preserve">Add zymosan and read the </w:t>
      </w:r>
      <w:proofErr w:type="gramStart"/>
      <w:r w:rsidRPr="0079756E">
        <w:rPr>
          <w:rFonts w:eastAsia="Times New Roman"/>
          <w:sz w:val="24"/>
          <w:szCs w:val="24"/>
        </w:rPr>
        <w:t>plate</w:t>
      </w:r>
      <w:proofErr w:type="gramEnd"/>
    </w:p>
    <w:p w14:paraId="084CD748" w14:textId="77777777" w:rsidR="006B48BE" w:rsidRPr="0079756E" w:rsidRDefault="006B48BE" w:rsidP="00464F52">
      <w:pPr>
        <w:pStyle w:val="Normal1"/>
        <w:spacing w:line="240" w:lineRule="auto"/>
        <w:rPr>
          <w:rFonts w:eastAsia="Times New Roman"/>
          <w:b/>
          <w:bCs/>
          <w:sz w:val="24"/>
          <w:szCs w:val="24"/>
        </w:rPr>
      </w:pPr>
    </w:p>
    <w:p w14:paraId="6A4D0928" w14:textId="48C07621" w:rsidR="00DF3DE4" w:rsidRPr="0079756E" w:rsidRDefault="00065EB8" w:rsidP="006B48BE">
      <w:pPr>
        <w:pStyle w:val="Normal1"/>
        <w:numPr>
          <w:ilvl w:val="2"/>
          <w:numId w:val="27"/>
        </w:numPr>
        <w:spacing w:line="240" w:lineRule="auto"/>
        <w:ind w:left="0" w:firstLine="0"/>
        <w:rPr>
          <w:rFonts w:eastAsia="Times New Roman"/>
          <w:sz w:val="24"/>
          <w:szCs w:val="24"/>
          <w:highlight w:val="yellow"/>
        </w:rPr>
      </w:pPr>
      <w:r w:rsidRPr="0079756E">
        <w:rPr>
          <w:rFonts w:eastAsia="Times New Roman"/>
          <w:sz w:val="24"/>
          <w:szCs w:val="24"/>
          <w:highlight w:val="yellow"/>
        </w:rPr>
        <w:t>A</w:t>
      </w:r>
      <w:r w:rsidR="00207433" w:rsidRPr="0079756E">
        <w:rPr>
          <w:rFonts w:eastAsia="Times New Roman"/>
          <w:sz w:val="24"/>
          <w:szCs w:val="24"/>
          <w:highlight w:val="yellow"/>
        </w:rPr>
        <w:t>spirat</w:t>
      </w:r>
      <w:r w:rsidRPr="0079756E">
        <w:rPr>
          <w:rFonts w:eastAsia="Times New Roman"/>
          <w:sz w:val="24"/>
          <w:szCs w:val="24"/>
          <w:highlight w:val="yellow"/>
        </w:rPr>
        <w:t>e</w:t>
      </w:r>
      <w:r w:rsidR="00207433" w:rsidRPr="0079756E">
        <w:rPr>
          <w:rFonts w:eastAsia="Times New Roman"/>
          <w:sz w:val="24"/>
          <w:szCs w:val="24"/>
          <w:highlight w:val="yellow"/>
        </w:rPr>
        <w:t xml:space="preserve"> </w:t>
      </w:r>
      <w:r w:rsidR="00AD03BD" w:rsidRPr="0079756E">
        <w:rPr>
          <w:rFonts w:eastAsia="Times New Roman"/>
          <w:sz w:val="24"/>
          <w:szCs w:val="24"/>
          <w:highlight w:val="yellow"/>
        </w:rPr>
        <w:t xml:space="preserve">the </w:t>
      </w:r>
      <w:r w:rsidR="00207433" w:rsidRPr="0079756E">
        <w:rPr>
          <w:rFonts w:eastAsia="Times New Roman"/>
          <w:sz w:val="24"/>
          <w:szCs w:val="24"/>
          <w:highlight w:val="yellow"/>
        </w:rPr>
        <w:t xml:space="preserve">medium </w:t>
      </w:r>
      <w:r w:rsidR="00AD03BD" w:rsidRPr="0079756E">
        <w:rPr>
          <w:rFonts w:eastAsia="Times New Roman"/>
          <w:sz w:val="24"/>
          <w:szCs w:val="24"/>
          <w:highlight w:val="yellow"/>
        </w:rPr>
        <w:t xml:space="preserve">from the </w:t>
      </w:r>
      <w:r w:rsidR="00207433" w:rsidRPr="0079756E">
        <w:rPr>
          <w:rFonts w:eastAsia="Times New Roman"/>
          <w:sz w:val="24"/>
          <w:szCs w:val="24"/>
          <w:highlight w:val="yellow"/>
        </w:rPr>
        <w:t xml:space="preserve">experimental </w:t>
      </w:r>
      <w:r w:rsidR="00AD1072" w:rsidRPr="0079756E">
        <w:rPr>
          <w:rFonts w:eastAsia="Times New Roman"/>
          <w:sz w:val="24"/>
          <w:szCs w:val="24"/>
          <w:highlight w:val="yellow"/>
        </w:rPr>
        <w:t xml:space="preserve">wells </w:t>
      </w:r>
      <w:r w:rsidR="00207433" w:rsidRPr="0079756E">
        <w:rPr>
          <w:rFonts w:eastAsia="Times New Roman"/>
          <w:sz w:val="24"/>
          <w:szCs w:val="24"/>
          <w:highlight w:val="yellow"/>
        </w:rPr>
        <w:t>and rins</w:t>
      </w:r>
      <w:r w:rsidR="00AD1072" w:rsidRPr="0079756E">
        <w:rPr>
          <w:rFonts w:eastAsia="Times New Roman"/>
          <w:sz w:val="24"/>
          <w:szCs w:val="24"/>
          <w:highlight w:val="yellow"/>
        </w:rPr>
        <w:t>e</w:t>
      </w:r>
      <w:r w:rsidR="00207433" w:rsidRPr="0079756E">
        <w:rPr>
          <w:rFonts w:eastAsia="Times New Roman"/>
          <w:sz w:val="24"/>
          <w:szCs w:val="24"/>
          <w:highlight w:val="yellow"/>
        </w:rPr>
        <w:t xml:space="preserve"> 1</w:t>
      </w:r>
      <w:r w:rsidR="00AD03BD" w:rsidRPr="0079756E">
        <w:rPr>
          <w:rFonts w:eastAsia="Times New Roman"/>
          <w:sz w:val="24"/>
          <w:szCs w:val="24"/>
          <w:highlight w:val="yellow"/>
        </w:rPr>
        <w:t xml:space="preserve">x </w:t>
      </w:r>
      <w:r w:rsidR="00207433" w:rsidRPr="0079756E">
        <w:rPr>
          <w:rFonts w:eastAsia="Times New Roman"/>
          <w:sz w:val="24"/>
          <w:szCs w:val="24"/>
          <w:highlight w:val="yellow"/>
        </w:rPr>
        <w:t>with</w:t>
      </w:r>
      <w:r w:rsidRPr="0079756E">
        <w:rPr>
          <w:rFonts w:eastAsia="Times New Roman"/>
          <w:sz w:val="24"/>
          <w:szCs w:val="24"/>
          <w:highlight w:val="yellow"/>
        </w:rPr>
        <w:t xml:space="preserve"> 100 µL</w:t>
      </w:r>
      <w:r w:rsidR="00207433" w:rsidRPr="0079756E">
        <w:rPr>
          <w:rFonts w:eastAsia="Times New Roman"/>
          <w:sz w:val="24"/>
          <w:szCs w:val="24"/>
          <w:highlight w:val="yellow"/>
        </w:rPr>
        <w:t xml:space="preserve"> </w:t>
      </w:r>
      <w:r w:rsidR="00AD03BD" w:rsidRPr="0079756E">
        <w:rPr>
          <w:rFonts w:eastAsia="Times New Roman"/>
          <w:sz w:val="24"/>
          <w:szCs w:val="24"/>
          <w:highlight w:val="yellow"/>
        </w:rPr>
        <w:t>of</w:t>
      </w:r>
      <w:r w:rsidR="00C3465C" w:rsidRPr="0079756E">
        <w:rPr>
          <w:rFonts w:eastAsia="Times New Roman"/>
          <w:sz w:val="24"/>
          <w:szCs w:val="24"/>
          <w:highlight w:val="yellow"/>
        </w:rPr>
        <w:t xml:space="preserve"> the</w:t>
      </w:r>
      <w:r w:rsidR="00AD03BD" w:rsidRPr="0079756E">
        <w:rPr>
          <w:rFonts w:eastAsia="Times New Roman"/>
          <w:sz w:val="24"/>
          <w:szCs w:val="24"/>
          <w:highlight w:val="yellow"/>
        </w:rPr>
        <w:t xml:space="preserve"> </w:t>
      </w:r>
      <w:r w:rsidR="00207433" w:rsidRPr="0079756E">
        <w:rPr>
          <w:rFonts w:eastAsia="Times New Roman"/>
          <w:sz w:val="24"/>
          <w:szCs w:val="24"/>
          <w:highlight w:val="yellow"/>
        </w:rPr>
        <w:t xml:space="preserve">live-cell imaging </w:t>
      </w:r>
      <w:r w:rsidR="006D7C69" w:rsidRPr="0079756E">
        <w:rPr>
          <w:rFonts w:eastAsia="Times New Roman"/>
          <w:sz w:val="24"/>
          <w:szCs w:val="24"/>
          <w:highlight w:val="yellow"/>
        </w:rPr>
        <w:t>solution.</w:t>
      </w:r>
      <w:r w:rsidR="00AD1072" w:rsidRPr="0079756E">
        <w:rPr>
          <w:rFonts w:eastAsia="Times New Roman"/>
          <w:sz w:val="24"/>
          <w:szCs w:val="24"/>
          <w:highlight w:val="yellow"/>
        </w:rPr>
        <w:t xml:space="preserve"> Rinse the RBL </w:t>
      </w:r>
      <w:r w:rsidR="002732A5" w:rsidRPr="0079756E">
        <w:rPr>
          <w:rFonts w:eastAsia="Times New Roman"/>
          <w:sz w:val="24"/>
          <w:szCs w:val="24"/>
          <w:highlight w:val="yellow"/>
        </w:rPr>
        <w:t xml:space="preserve">wells </w:t>
      </w:r>
      <w:r w:rsidR="00AD1072" w:rsidRPr="0079756E">
        <w:rPr>
          <w:rFonts w:eastAsia="Times New Roman"/>
          <w:sz w:val="24"/>
          <w:szCs w:val="24"/>
          <w:highlight w:val="yellow"/>
        </w:rPr>
        <w:t>with</w:t>
      </w:r>
      <w:r w:rsidR="00C3465C" w:rsidRPr="0079756E">
        <w:rPr>
          <w:rFonts w:eastAsia="Times New Roman"/>
          <w:sz w:val="24"/>
          <w:szCs w:val="24"/>
          <w:highlight w:val="yellow"/>
        </w:rPr>
        <w:t xml:space="preserve"> the</w:t>
      </w:r>
      <w:r w:rsidR="00AD1072" w:rsidRPr="0079756E">
        <w:rPr>
          <w:rFonts w:eastAsia="Times New Roman"/>
          <w:sz w:val="24"/>
          <w:szCs w:val="24"/>
          <w:highlight w:val="yellow"/>
        </w:rPr>
        <w:t xml:space="preserve"> </w:t>
      </w:r>
      <w:r w:rsidR="00C3465C" w:rsidRPr="0079756E">
        <w:rPr>
          <w:rFonts w:eastAsia="Times New Roman"/>
          <w:sz w:val="24"/>
          <w:szCs w:val="24"/>
          <w:highlight w:val="yellow"/>
        </w:rPr>
        <w:t>live-</w:t>
      </w:r>
      <w:r w:rsidR="00AD1072" w:rsidRPr="0079756E">
        <w:rPr>
          <w:rFonts w:eastAsia="Times New Roman"/>
          <w:sz w:val="24"/>
          <w:szCs w:val="24"/>
          <w:highlight w:val="yellow"/>
        </w:rPr>
        <w:t>cell imaging solution as well.</w:t>
      </w:r>
    </w:p>
    <w:p w14:paraId="4FD67316" w14:textId="77777777" w:rsidR="00027B16" w:rsidRPr="0079756E" w:rsidRDefault="00027B16" w:rsidP="006B48BE">
      <w:pPr>
        <w:pStyle w:val="Normal1"/>
        <w:spacing w:line="240" w:lineRule="auto"/>
        <w:rPr>
          <w:rFonts w:eastAsia="Times New Roman"/>
          <w:sz w:val="24"/>
          <w:szCs w:val="24"/>
          <w:highlight w:val="yellow"/>
        </w:rPr>
      </w:pPr>
    </w:p>
    <w:p w14:paraId="41974DE4" w14:textId="1A80BD3D" w:rsidR="00BE217B" w:rsidRPr="0079756E" w:rsidRDefault="00AD1072" w:rsidP="006B48BE">
      <w:pPr>
        <w:pStyle w:val="Normal1"/>
        <w:numPr>
          <w:ilvl w:val="2"/>
          <w:numId w:val="27"/>
        </w:numPr>
        <w:spacing w:line="240" w:lineRule="auto"/>
        <w:ind w:left="0" w:firstLine="0"/>
        <w:rPr>
          <w:rFonts w:eastAsia="Times New Roman"/>
          <w:sz w:val="24"/>
          <w:szCs w:val="24"/>
          <w:highlight w:val="yellow"/>
        </w:rPr>
      </w:pPr>
      <w:r w:rsidRPr="0079756E">
        <w:rPr>
          <w:rFonts w:eastAsia="Times New Roman"/>
          <w:sz w:val="24"/>
          <w:szCs w:val="24"/>
          <w:highlight w:val="yellow"/>
        </w:rPr>
        <w:t>Aspirate</w:t>
      </w:r>
      <w:r w:rsidR="006D7C69" w:rsidRPr="0079756E">
        <w:rPr>
          <w:rFonts w:eastAsia="Times New Roman"/>
          <w:sz w:val="24"/>
          <w:szCs w:val="24"/>
          <w:highlight w:val="yellow"/>
        </w:rPr>
        <w:t xml:space="preserve"> the live-cell imaging solution from experimental and </w:t>
      </w:r>
      <w:r w:rsidRPr="0079756E">
        <w:rPr>
          <w:rFonts w:eastAsia="Times New Roman"/>
          <w:sz w:val="24"/>
          <w:szCs w:val="24"/>
          <w:highlight w:val="yellow"/>
        </w:rPr>
        <w:t>R</w:t>
      </w:r>
      <w:r w:rsidR="006D7C69" w:rsidRPr="0079756E">
        <w:rPr>
          <w:rFonts w:eastAsia="Times New Roman"/>
          <w:sz w:val="24"/>
          <w:szCs w:val="24"/>
          <w:highlight w:val="yellow"/>
        </w:rPr>
        <w:t xml:space="preserve">BL wells and replace </w:t>
      </w:r>
      <w:r w:rsidR="00C3465C" w:rsidRPr="0079756E">
        <w:rPr>
          <w:rFonts w:eastAsia="Times New Roman"/>
          <w:sz w:val="24"/>
          <w:szCs w:val="24"/>
          <w:highlight w:val="yellow"/>
        </w:rPr>
        <w:t xml:space="preserve">it </w:t>
      </w:r>
      <w:r w:rsidR="006D7C69" w:rsidRPr="0079756E">
        <w:rPr>
          <w:rFonts w:eastAsia="Times New Roman"/>
          <w:sz w:val="24"/>
          <w:szCs w:val="24"/>
          <w:highlight w:val="yellow"/>
        </w:rPr>
        <w:t>with 100 µ</w:t>
      </w:r>
      <w:r w:rsidR="00AD03BD" w:rsidRPr="0079756E">
        <w:rPr>
          <w:rFonts w:eastAsia="Times New Roman"/>
          <w:sz w:val="24"/>
          <w:szCs w:val="24"/>
          <w:highlight w:val="yellow"/>
        </w:rPr>
        <w:t>L</w:t>
      </w:r>
      <w:r w:rsidR="006D7C69" w:rsidRPr="0079756E">
        <w:rPr>
          <w:rFonts w:eastAsia="Times New Roman"/>
          <w:sz w:val="24"/>
          <w:szCs w:val="24"/>
          <w:highlight w:val="yellow"/>
        </w:rPr>
        <w:t xml:space="preserve"> of the</w:t>
      </w:r>
      <w:r w:rsidR="00DF3DE4" w:rsidRPr="0079756E">
        <w:rPr>
          <w:rFonts w:eastAsia="Times New Roman"/>
          <w:sz w:val="24"/>
          <w:szCs w:val="24"/>
          <w:highlight w:val="yellow"/>
        </w:rPr>
        <w:t xml:space="preserve"> zymosan </w:t>
      </w:r>
      <w:r w:rsidR="00A15249" w:rsidRPr="0079756E">
        <w:rPr>
          <w:rFonts w:eastAsia="Times New Roman"/>
          <w:sz w:val="24"/>
          <w:szCs w:val="24"/>
          <w:highlight w:val="yellow"/>
        </w:rPr>
        <w:t>particle</w:t>
      </w:r>
      <w:r w:rsidR="008106CD" w:rsidRPr="0079756E">
        <w:rPr>
          <w:rFonts w:eastAsia="Times New Roman"/>
          <w:sz w:val="24"/>
          <w:szCs w:val="24"/>
          <w:highlight w:val="yellow"/>
        </w:rPr>
        <w:t xml:space="preserve"> suspension prepared in s</w:t>
      </w:r>
      <w:r w:rsidR="00FF3A19" w:rsidRPr="0079756E">
        <w:rPr>
          <w:rFonts w:eastAsia="Times New Roman"/>
          <w:sz w:val="24"/>
          <w:szCs w:val="24"/>
          <w:highlight w:val="yellow"/>
        </w:rPr>
        <w:t>ection 5.2</w:t>
      </w:r>
      <w:r w:rsidR="00A15249" w:rsidRPr="0079756E">
        <w:rPr>
          <w:rFonts w:eastAsia="Times New Roman"/>
          <w:sz w:val="24"/>
          <w:szCs w:val="24"/>
          <w:highlight w:val="yellow"/>
        </w:rPr>
        <w:t>.</w:t>
      </w:r>
    </w:p>
    <w:p w14:paraId="285BD030" w14:textId="77777777" w:rsidR="00027B16" w:rsidRPr="0079756E" w:rsidRDefault="00027B16" w:rsidP="006B48BE">
      <w:pPr>
        <w:pStyle w:val="Normal1"/>
        <w:spacing w:line="240" w:lineRule="auto"/>
        <w:rPr>
          <w:rFonts w:eastAsia="Times New Roman"/>
          <w:sz w:val="24"/>
          <w:szCs w:val="24"/>
          <w:highlight w:val="yellow"/>
        </w:rPr>
      </w:pPr>
    </w:p>
    <w:p w14:paraId="04E3A3C2" w14:textId="1F92E40E" w:rsidR="004233C4" w:rsidRPr="0079756E" w:rsidRDefault="001D5064" w:rsidP="006B48BE">
      <w:pPr>
        <w:pStyle w:val="Normal1"/>
        <w:numPr>
          <w:ilvl w:val="2"/>
          <w:numId w:val="27"/>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Open the plate tray of the </w:t>
      </w:r>
      <w:r w:rsidR="00DF3DE4" w:rsidRPr="0079756E">
        <w:rPr>
          <w:rFonts w:eastAsia="Times New Roman"/>
          <w:sz w:val="24"/>
          <w:szCs w:val="24"/>
          <w:highlight w:val="yellow"/>
        </w:rPr>
        <w:t>fluorescent reader</w:t>
      </w:r>
      <w:r w:rsidRPr="0079756E">
        <w:rPr>
          <w:rFonts w:eastAsia="Times New Roman"/>
          <w:sz w:val="24"/>
          <w:szCs w:val="24"/>
          <w:highlight w:val="yellow"/>
        </w:rPr>
        <w:t xml:space="preserve"> using the touchpad interface</w:t>
      </w:r>
      <w:r w:rsidR="00DF3DE4" w:rsidRPr="0079756E">
        <w:rPr>
          <w:rFonts w:eastAsia="Times New Roman"/>
          <w:sz w:val="24"/>
          <w:szCs w:val="24"/>
          <w:highlight w:val="yellow"/>
        </w:rPr>
        <w:t>. S</w:t>
      </w:r>
      <w:r w:rsidRPr="0079756E">
        <w:rPr>
          <w:rFonts w:eastAsia="Times New Roman"/>
          <w:sz w:val="24"/>
          <w:szCs w:val="24"/>
          <w:highlight w:val="yellow"/>
        </w:rPr>
        <w:t>et the plate</w:t>
      </w:r>
      <w:r w:rsidR="004A3B27" w:rsidRPr="0079756E">
        <w:rPr>
          <w:rFonts w:eastAsia="Times New Roman"/>
          <w:sz w:val="24"/>
          <w:szCs w:val="24"/>
          <w:highlight w:val="yellow"/>
        </w:rPr>
        <w:t>, without the lid,</w:t>
      </w:r>
      <w:r w:rsidRPr="0079756E">
        <w:rPr>
          <w:rFonts w:eastAsia="Times New Roman"/>
          <w:sz w:val="24"/>
          <w:szCs w:val="24"/>
          <w:highlight w:val="yellow"/>
        </w:rPr>
        <w:t xml:space="preserve"> in the tray with the A1 well in the upper-left corner. Close the tray using the </w:t>
      </w:r>
      <w:r w:rsidR="007213AC" w:rsidRPr="0079756E">
        <w:rPr>
          <w:rFonts w:eastAsia="Times New Roman"/>
          <w:sz w:val="24"/>
          <w:szCs w:val="24"/>
          <w:highlight w:val="yellow"/>
        </w:rPr>
        <w:t>touchpad</w:t>
      </w:r>
      <w:r w:rsidRPr="0079756E">
        <w:rPr>
          <w:rFonts w:eastAsia="Times New Roman"/>
          <w:sz w:val="24"/>
          <w:szCs w:val="24"/>
          <w:highlight w:val="yellow"/>
        </w:rPr>
        <w:t xml:space="preserve"> and click </w:t>
      </w:r>
      <w:r w:rsidR="00AD03BD" w:rsidRPr="0079756E">
        <w:rPr>
          <w:rFonts w:eastAsia="Times New Roman"/>
          <w:sz w:val="24"/>
          <w:szCs w:val="24"/>
          <w:highlight w:val="yellow"/>
        </w:rPr>
        <w:t xml:space="preserve">on the </w:t>
      </w:r>
      <w:r w:rsidRPr="0079756E">
        <w:rPr>
          <w:rFonts w:eastAsia="Times New Roman"/>
          <w:sz w:val="24"/>
          <w:szCs w:val="24"/>
          <w:highlight w:val="yellow"/>
        </w:rPr>
        <w:t xml:space="preserve">green </w:t>
      </w:r>
      <w:r w:rsidRPr="0079756E">
        <w:rPr>
          <w:rFonts w:eastAsia="Times New Roman"/>
          <w:b/>
          <w:bCs/>
          <w:sz w:val="24"/>
          <w:szCs w:val="24"/>
          <w:highlight w:val="yellow"/>
        </w:rPr>
        <w:t xml:space="preserve">Read </w:t>
      </w:r>
      <w:r w:rsidRPr="0079756E">
        <w:rPr>
          <w:rFonts w:eastAsia="Times New Roman"/>
          <w:sz w:val="24"/>
          <w:szCs w:val="24"/>
          <w:highlight w:val="yellow"/>
        </w:rPr>
        <w:t>button in the top menu.</w:t>
      </w:r>
    </w:p>
    <w:p w14:paraId="6FEF07F9" w14:textId="77777777" w:rsidR="00027B16" w:rsidRPr="0079756E" w:rsidRDefault="00027B16" w:rsidP="006B48BE">
      <w:pPr>
        <w:pStyle w:val="Normal1"/>
        <w:spacing w:line="240" w:lineRule="auto"/>
        <w:rPr>
          <w:rFonts w:eastAsia="Times New Roman"/>
          <w:sz w:val="24"/>
          <w:szCs w:val="24"/>
        </w:rPr>
      </w:pPr>
    </w:p>
    <w:p w14:paraId="55069F33" w14:textId="41D80362" w:rsidR="00DF3DE4" w:rsidRPr="0079756E" w:rsidRDefault="00FA31B3" w:rsidP="006B48BE">
      <w:pPr>
        <w:pStyle w:val="Normal1"/>
        <w:numPr>
          <w:ilvl w:val="2"/>
          <w:numId w:val="27"/>
        </w:numPr>
        <w:spacing w:line="240" w:lineRule="auto"/>
        <w:ind w:left="0" w:firstLine="0"/>
        <w:rPr>
          <w:rFonts w:eastAsia="Times New Roman"/>
          <w:sz w:val="24"/>
          <w:szCs w:val="24"/>
        </w:rPr>
      </w:pPr>
      <w:r w:rsidRPr="0079756E">
        <w:rPr>
          <w:rFonts w:eastAsia="Times New Roman"/>
          <w:sz w:val="24"/>
          <w:szCs w:val="24"/>
        </w:rPr>
        <w:t>When the read is complete</w:t>
      </w:r>
      <w:r w:rsidR="00AD03BD" w:rsidRPr="0079756E">
        <w:rPr>
          <w:rFonts w:eastAsia="Times New Roman"/>
          <w:sz w:val="24"/>
          <w:szCs w:val="24"/>
        </w:rPr>
        <w:t xml:space="preserve">, </w:t>
      </w:r>
      <w:r w:rsidRPr="0079756E">
        <w:rPr>
          <w:rFonts w:eastAsia="Times New Roman"/>
          <w:sz w:val="24"/>
          <w:szCs w:val="24"/>
        </w:rPr>
        <w:t xml:space="preserve">save the file to the appropriate folder and export the data in a </w:t>
      </w:r>
      <w:r w:rsidR="00AD03BD" w:rsidRPr="0079756E">
        <w:rPr>
          <w:rFonts w:eastAsia="Times New Roman"/>
          <w:sz w:val="24"/>
          <w:szCs w:val="24"/>
        </w:rPr>
        <w:t>spreadsheet</w:t>
      </w:r>
      <w:r w:rsidRPr="0079756E">
        <w:rPr>
          <w:rFonts w:eastAsia="Times New Roman"/>
          <w:sz w:val="24"/>
          <w:szCs w:val="24"/>
        </w:rPr>
        <w:t xml:space="preserve"> format</w:t>
      </w:r>
      <w:r w:rsidR="00FF3A19" w:rsidRPr="0079756E">
        <w:rPr>
          <w:rFonts w:eastAsia="Times New Roman"/>
          <w:sz w:val="24"/>
          <w:szCs w:val="24"/>
        </w:rPr>
        <w:t xml:space="preserve"> by clicking</w:t>
      </w:r>
      <w:r w:rsidR="00BC371D">
        <w:rPr>
          <w:rFonts w:eastAsia="Times New Roman"/>
          <w:sz w:val="24"/>
          <w:szCs w:val="24"/>
        </w:rPr>
        <w:t xml:space="preserve"> on</w:t>
      </w:r>
      <w:r w:rsidR="00FF3A19" w:rsidRPr="0079756E">
        <w:rPr>
          <w:rFonts w:eastAsia="Times New Roman"/>
          <w:sz w:val="24"/>
          <w:szCs w:val="24"/>
        </w:rPr>
        <w:t xml:space="preserve"> </w:t>
      </w:r>
      <w:r w:rsidR="00FF3A19" w:rsidRPr="0079756E">
        <w:rPr>
          <w:rFonts w:eastAsia="Times New Roman"/>
          <w:b/>
          <w:bCs/>
          <w:sz w:val="24"/>
          <w:szCs w:val="24"/>
        </w:rPr>
        <w:t>File</w:t>
      </w:r>
      <w:r w:rsidR="00FF3A19" w:rsidRPr="0079756E">
        <w:rPr>
          <w:rFonts w:eastAsia="Times New Roman"/>
          <w:sz w:val="24"/>
          <w:szCs w:val="24"/>
        </w:rPr>
        <w:t xml:space="preserve"> and selecting </w:t>
      </w:r>
      <w:r w:rsidR="00FF3A19" w:rsidRPr="0079756E">
        <w:rPr>
          <w:rFonts w:eastAsia="Times New Roman"/>
          <w:b/>
          <w:bCs/>
          <w:sz w:val="24"/>
          <w:szCs w:val="24"/>
        </w:rPr>
        <w:t>Export</w:t>
      </w:r>
      <w:r w:rsidR="00FF3A19" w:rsidRPr="0079756E">
        <w:rPr>
          <w:rFonts w:eastAsia="Times New Roman"/>
          <w:sz w:val="24"/>
          <w:szCs w:val="24"/>
        </w:rPr>
        <w:t>.</w:t>
      </w:r>
    </w:p>
    <w:p w14:paraId="5074324D" w14:textId="77777777" w:rsidR="000B26A2" w:rsidRPr="0079756E" w:rsidRDefault="000B26A2" w:rsidP="006B48BE">
      <w:pPr>
        <w:pStyle w:val="Normal1"/>
        <w:spacing w:line="240" w:lineRule="auto"/>
        <w:rPr>
          <w:rFonts w:eastAsia="Times New Roman"/>
          <w:sz w:val="24"/>
          <w:szCs w:val="24"/>
        </w:rPr>
      </w:pPr>
    </w:p>
    <w:p w14:paraId="42DF246F" w14:textId="57E87A31" w:rsidR="00DF3DE4" w:rsidRPr="0079756E" w:rsidRDefault="000F24E0" w:rsidP="006B48BE">
      <w:pPr>
        <w:pStyle w:val="Normal1"/>
        <w:numPr>
          <w:ilvl w:val="2"/>
          <w:numId w:val="27"/>
        </w:numPr>
        <w:spacing w:line="240" w:lineRule="auto"/>
        <w:ind w:left="0" w:firstLine="0"/>
        <w:rPr>
          <w:rFonts w:eastAsia="Times New Roman"/>
          <w:sz w:val="24"/>
          <w:szCs w:val="24"/>
        </w:rPr>
      </w:pPr>
      <w:r w:rsidRPr="0079756E">
        <w:rPr>
          <w:rFonts w:eastAsia="Times New Roman"/>
          <w:sz w:val="24"/>
          <w:szCs w:val="24"/>
        </w:rPr>
        <w:t>Calculate the mean ± SEM relative fluorescence for each replicate group at each time point (10</w:t>
      </w:r>
      <w:r w:rsidR="00AD03BD" w:rsidRPr="0079756E">
        <w:rPr>
          <w:rFonts w:eastAsia="Times New Roman"/>
          <w:sz w:val="24"/>
          <w:szCs w:val="24"/>
        </w:rPr>
        <w:t xml:space="preserve"> min</w:t>
      </w:r>
      <w:r w:rsidRPr="0079756E">
        <w:rPr>
          <w:rFonts w:eastAsia="Times New Roman"/>
          <w:sz w:val="24"/>
          <w:szCs w:val="24"/>
        </w:rPr>
        <w:t>, 20</w:t>
      </w:r>
      <w:r w:rsidR="00AD03BD" w:rsidRPr="0079756E">
        <w:rPr>
          <w:rFonts w:eastAsia="Times New Roman"/>
          <w:sz w:val="24"/>
          <w:szCs w:val="24"/>
        </w:rPr>
        <w:t xml:space="preserve"> min</w:t>
      </w:r>
      <w:r w:rsidRPr="0079756E">
        <w:rPr>
          <w:rFonts w:eastAsia="Times New Roman"/>
          <w:sz w:val="24"/>
          <w:szCs w:val="24"/>
        </w:rPr>
        <w:t>, 30 min</w:t>
      </w:r>
      <w:r w:rsidR="00AD03BD" w:rsidRPr="0079756E">
        <w:rPr>
          <w:rFonts w:eastAsia="Times New Roman"/>
          <w:sz w:val="24"/>
          <w:szCs w:val="24"/>
        </w:rPr>
        <w:t>,</w:t>
      </w:r>
      <w:r w:rsidRPr="0079756E">
        <w:rPr>
          <w:rFonts w:eastAsia="Times New Roman"/>
          <w:sz w:val="24"/>
          <w:szCs w:val="24"/>
        </w:rPr>
        <w:t xml:space="preserve"> etc.) in </w:t>
      </w:r>
      <w:r w:rsidR="00AD03BD" w:rsidRPr="0079756E">
        <w:rPr>
          <w:rFonts w:eastAsia="Times New Roman"/>
          <w:sz w:val="24"/>
          <w:szCs w:val="24"/>
        </w:rPr>
        <w:t xml:space="preserve">the spreadsheet </w:t>
      </w:r>
      <w:r w:rsidR="00BE217B" w:rsidRPr="0079756E">
        <w:rPr>
          <w:rFonts w:eastAsia="Times New Roman"/>
          <w:sz w:val="24"/>
          <w:szCs w:val="24"/>
        </w:rPr>
        <w:t>(</w:t>
      </w:r>
      <w:r w:rsidR="00BE217B" w:rsidRPr="0079756E">
        <w:rPr>
          <w:rFonts w:eastAsia="Times New Roman"/>
          <w:b/>
          <w:bCs/>
          <w:sz w:val="24"/>
          <w:szCs w:val="24"/>
        </w:rPr>
        <w:t>Supplementary File 1</w:t>
      </w:r>
      <w:r w:rsidR="00BE217B" w:rsidRPr="0079756E">
        <w:rPr>
          <w:rFonts w:eastAsia="Times New Roman"/>
          <w:sz w:val="24"/>
          <w:szCs w:val="24"/>
        </w:rPr>
        <w:t>)</w:t>
      </w:r>
      <w:r w:rsidRPr="0079756E">
        <w:rPr>
          <w:rFonts w:eastAsia="Times New Roman"/>
          <w:sz w:val="24"/>
          <w:szCs w:val="24"/>
        </w:rPr>
        <w:t xml:space="preserve"> and transfer the data to graphing software.</w:t>
      </w:r>
    </w:p>
    <w:p w14:paraId="55F5DE2E" w14:textId="77777777" w:rsidR="000B26A2" w:rsidRPr="0079756E" w:rsidRDefault="000B26A2" w:rsidP="006B48BE">
      <w:pPr>
        <w:pStyle w:val="Normal1"/>
        <w:spacing w:line="240" w:lineRule="auto"/>
        <w:rPr>
          <w:rFonts w:eastAsia="Times New Roman"/>
          <w:sz w:val="24"/>
          <w:szCs w:val="24"/>
        </w:rPr>
      </w:pPr>
    </w:p>
    <w:p w14:paraId="0452F72D" w14:textId="114D971E" w:rsidR="005E62D7" w:rsidRPr="0079756E" w:rsidRDefault="000F24E0" w:rsidP="006B48BE">
      <w:pPr>
        <w:pStyle w:val="Normal1"/>
        <w:numPr>
          <w:ilvl w:val="2"/>
          <w:numId w:val="27"/>
        </w:numPr>
        <w:spacing w:line="240" w:lineRule="auto"/>
        <w:ind w:left="0" w:firstLine="0"/>
        <w:rPr>
          <w:rFonts w:eastAsia="Times New Roman"/>
          <w:sz w:val="24"/>
          <w:szCs w:val="24"/>
        </w:rPr>
      </w:pPr>
      <w:r w:rsidRPr="0079756E">
        <w:rPr>
          <w:rFonts w:eastAsia="Times New Roman"/>
          <w:sz w:val="24"/>
          <w:szCs w:val="24"/>
        </w:rPr>
        <w:t xml:space="preserve">Use a line graph format to present the data and apply </w:t>
      </w:r>
      <w:r w:rsidR="008E3621" w:rsidRPr="0079756E">
        <w:rPr>
          <w:rFonts w:eastAsia="Times New Roman"/>
          <w:sz w:val="24"/>
          <w:szCs w:val="24"/>
        </w:rPr>
        <w:t>two</w:t>
      </w:r>
      <w:r w:rsidRPr="0079756E">
        <w:rPr>
          <w:rFonts w:eastAsia="Times New Roman"/>
          <w:sz w:val="24"/>
          <w:szCs w:val="24"/>
        </w:rPr>
        <w:t xml:space="preserve">-way ANOVA </w:t>
      </w:r>
      <w:r w:rsidR="008E3621" w:rsidRPr="0079756E">
        <w:rPr>
          <w:rFonts w:eastAsia="Times New Roman"/>
          <w:sz w:val="24"/>
          <w:szCs w:val="24"/>
        </w:rPr>
        <w:t>(Time</w:t>
      </w:r>
      <w:r w:rsidR="00692325" w:rsidRPr="0079756E">
        <w:rPr>
          <w:rFonts w:eastAsia="Times New Roman"/>
          <w:sz w:val="24"/>
          <w:szCs w:val="24"/>
        </w:rPr>
        <w:t xml:space="preserve"> x </w:t>
      </w:r>
      <w:r w:rsidR="004B11B8" w:rsidRPr="0079756E">
        <w:rPr>
          <w:rFonts w:eastAsia="Times New Roman"/>
          <w:sz w:val="24"/>
          <w:szCs w:val="24"/>
        </w:rPr>
        <w:t>Treatment/MSC</w:t>
      </w:r>
      <w:r w:rsidR="008E3621" w:rsidRPr="0079756E">
        <w:rPr>
          <w:rFonts w:eastAsia="Times New Roman"/>
          <w:sz w:val="24"/>
          <w:szCs w:val="24"/>
        </w:rPr>
        <w:t xml:space="preserve"> as factors) </w:t>
      </w:r>
      <w:r w:rsidRPr="0079756E">
        <w:rPr>
          <w:rFonts w:eastAsia="Times New Roman"/>
          <w:sz w:val="24"/>
          <w:szCs w:val="24"/>
        </w:rPr>
        <w:t>followed by</w:t>
      </w:r>
      <w:r w:rsidR="005904BD" w:rsidRPr="0079756E">
        <w:rPr>
          <w:rFonts w:eastAsia="Times New Roman"/>
          <w:sz w:val="24"/>
          <w:szCs w:val="24"/>
        </w:rPr>
        <w:t xml:space="preserve"> Tukey’s multiple comparisons test to determine differences between </w:t>
      </w:r>
      <w:r w:rsidR="00AD1072" w:rsidRPr="0079756E">
        <w:rPr>
          <w:rFonts w:eastAsia="Times New Roman"/>
          <w:sz w:val="24"/>
          <w:szCs w:val="24"/>
        </w:rPr>
        <w:t xml:space="preserve">individual </w:t>
      </w:r>
      <w:r w:rsidR="005904BD" w:rsidRPr="0079756E">
        <w:rPr>
          <w:rFonts w:eastAsia="Times New Roman"/>
          <w:sz w:val="24"/>
          <w:szCs w:val="24"/>
        </w:rPr>
        <w:t>groups</w:t>
      </w:r>
      <w:r w:rsidRPr="0079756E">
        <w:rPr>
          <w:rFonts w:eastAsia="Times New Roman"/>
          <w:sz w:val="24"/>
          <w:szCs w:val="24"/>
        </w:rPr>
        <w:t>.</w:t>
      </w:r>
    </w:p>
    <w:p w14:paraId="4E9D5C2F" w14:textId="77777777" w:rsidR="00DF3DE4" w:rsidRPr="0079756E" w:rsidRDefault="00DF3DE4" w:rsidP="00AA0FFE">
      <w:pPr>
        <w:pStyle w:val="Normal1"/>
        <w:spacing w:line="240" w:lineRule="auto"/>
        <w:rPr>
          <w:rFonts w:eastAsia="Times New Roman"/>
          <w:sz w:val="24"/>
          <w:szCs w:val="24"/>
        </w:rPr>
      </w:pPr>
    </w:p>
    <w:p w14:paraId="0E8D4026" w14:textId="2973FAA3" w:rsidR="000B26A2" w:rsidRPr="0079756E" w:rsidRDefault="008E3621">
      <w:pPr>
        <w:pStyle w:val="Normal1"/>
        <w:spacing w:line="240" w:lineRule="auto"/>
        <w:rPr>
          <w:rFonts w:eastAsia="Times New Roman"/>
          <w:sz w:val="24"/>
          <w:szCs w:val="24"/>
        </w:rPr>
      </w:pPr>
      <w:r w:rsidRPr="0079756E">
        <w:rPr>
          <w:rFonts w:eastAsia="Times New Roman"/>
          <w:sz w:val="24"/>
          <w:szCs w:val="24"/>
        </w:rPr>
        <w:t xml:space="preserve">NOTE: </w:t>
      </w:r>
      <w:r w:rsidR="001D5064" w:rsidRPr="0079756E">
        <w:rPr>
          <w:rFonts w:eastAsia="Times New Roman"/>
          <w:sz w:val="24"/>
          <w:szCs w:val="24"/>
        </w:rPr>
        <w:t xml:space="preserve">While the 96-well plate read is </w:t>
      </w:r>
      <w:r w:rsidR="00AD1072" w:rsidRPr="0079756E">
        <w:rPr>
          <w:rFonts w:eastAsia="Times New Roman"/>
          <w:sz w:val="24"/>
          <w:szCs w:val="24"/>
        </w:rPr>
        <w:t>in progress</w:t>
      </w:r>
      <w:r w:rsidR="00781184" w:rsidRPr="0079756E">
        <w:rPr>
          <w:rFonts w:eastAsia="Times New Roman"/>
          <w:sz w:val="24"/>
          <w:szCs w:val="24"/>
        </w:rPr>
        <w:t>,</w:t>
      </w:r>
      <w:r w:rsidR="00AD03BD" w:rsidRPr="0079756E">
        <w:rPr>
          <w:rFonts w:eastAsia="Times New Roman"/>
          <w:sz w:val="24"/>
          <w:szCs w:val="24"/>
        </w:rPr>
        <w:t xml:space="preserve"> prepare</w:t>
      </w:r>
      <w:r w:rsidR="00781184" w:rsidRPr="0079756E">
        <w:rPr>
          <w:rFonts w:eastAsia="Times New Roman"/>
          <w:sz w:val="24"/>
          <w:szCs w:val="24"/>
        </w:rPr>
        <w:t xml:space="preserve"> the dynamic imaging plate for time-lapse image acquisition. </w:t>
      </w:r>
      <w:r w:rsidR="00C3465C" w:rsidRPr="0079756E">
        <w:rPr>
          <w:rFonts w:eastAsia="Times New Roman"/>
          <w:sz w:val="24"/>
          <w:szCs w:val="24"/>
        </w:rPr>
        <w:t xml:space="preserve">Ensure that the </w:t>
      </w:r>
      <w:r w:rsidR="00C52F34" w:rsidRPr="0079756E">
        <w:rPr>
          <w:rFonts w:eastAsia="Times New Roman"/>
          <w:sz w:val="24"/>
          <w:szCs w:val="24"/>
        </w:rPr>
        <w:t xml:space="preserve">dynamic imaging </w:t>
      </w:r>
      <w:r w:rsidR="00C3465C" w:rsidRPr="0079756E">
        <w:rPr>
          <w:rFonts w:eastAsia="Times New Roman"/>
          <w:sz w:val="24"/>
          <w:szCs w:val="24"/>
        </w:rPr>
        <w:t xml:space="preserve">proceeds </w:t>
      </w:r>
      <w:r w:rsidR="000E3694" w:rsidRPr="0079756E">
        <w:rPr>
          <w:rFonts w:eastAsia="Times New Roman"/>
          <w:sz w:val="24"/>
          <w:szCs w:val="24"/>
        </w:rPr>
        <w:t xml:space="preserve">with </w:t>
      </w:r>
      <w:r w:rsidR="00C3465C" w:rsidRPr="0079756E">
        <w:rPr>
          <w:rFonts w:eastAsia="Times New Roman"/>
          <w:sz w:val="24"/>
          <w:szCs w:val="24"/>
        </w:rPr>
        <w:t xml:space="preserve">the </w:t>
      </w:r>
      <w:r w:rsidR="000E3694" w:rsidRPr="0079756E">
        <w:rPr>
          <w:rFonts w:eastAsia="Times New Roman"/>
          <w:sz w:val="24"/>
          <w:szCs w:val="24"/>
        </w:rPr>
        <w:t xml:space="preserve">analysis of </w:t>
      </w:r>
      <w:r w:rsidR="00C52F34" w:rsidRPr="0079756E">
        <w:rPr>
          <w:rFonts w:eastAsia="Times New Roman"/>
          <w:sz w:val="24"/>
          <w:szCs w:val="24"/>
        </w:rPr>
        <w:t xml:space="preserve">one </w:t>
      </w:r>
      <w:r w:rsidR="008D35AD" w:rsidRPr="0079756E">
        <w:rPr>
          <w:rFonts w:eastAsia="Times New Roman"/>
          <w:sz w:val="24"/>
          <w:szCs w:val="24"/>
        </w:rPr>
        <w:t xml:space="preserve">experimental </w:t>
      </w:r>
      <w:r w:rsidR="00C52F34" w:rsidRPr="0079756E">
        <w:rPr>
          <w:rFonts w:eastAsia="Times New Roman"/>
          <w:sz w:val="24"/>
          <w:szCs w:val="24"/>
        </w:rPr>
        <w:t>well at a time.</w:t>
      </w:r>
    </w:p>
    <w:p w14:paraId="61630785" w14:textId="77777777" w:rsidR="00FC66A6" w:rsidRPr="0079756E" w:rsidRDefault="00FC66A6">
      <w:pPr>
        <w:pStyle w:val="Normal1"/>
        <w:spacing w:line="240" w:lineRule="auto"/>
        <w:rPr>
          <w:rFonts w:eastAsia="Times New Roman"/>
          <w:sz w:val="24"/>
          <w:szCs w:val="24"/>
        </w:rPr>
      </w:pPr>
    </w:p>
    <w:p w14:paraId="6064A32A" w14:textId="70E430C2" w:rsidR="000B26A2" w:rsidRPr="00BE3F2D" w:rsidRDefault="006B48BE" w:rsidP="006B48BE">
      <w:pPr>
        <w:pStyle w:val="Normal1"/>
        <w:numPr>
          <w:ilvl w:val="0"/>
          <w:numId w:val="27"/>
        </w:numPr>
        <w:spacing w:line="240" w:lineRule="auto"/>
        <w:ind w:left="0" w:firstLine="0"/>
        <w:rPr>
          <w:rFonts w:eastAsia="Times New Roman"/>
          <w:b/>
          <w:bCs/>
          <w:sz w:val="24"/>
          <w:szCs w:val="24"/>
          <w:highlight w:val="yellow"/>
        </w:rPr>
      </w:pPr>
      <w:r w:rsidRPr="00BE3F2D">
        <w:rPr>
          <w:rFonts w:eastAsia="Times New Roman"/>
          <w:b/>
          <w:bCs/>
          <w:sz w:val="24"/>
          <w:szCs w:val="24"/>
          <w:highlight w:val="yellow"/>
        </w:rPr>
        <w:t xml:space="preserve">Phagocytosis assay, dynamic imaging, </w:t>
      </w:r>
      <w:r w:rsidR="00FC66A6" w:rsidRPr="00BE3F2D">
        <w:rPr>
          <w:rFonts w:eastAsia="Times New Roman"/>
          <w:b/>
          <w:bCs/>
          <w:sz w:val="24"/>
          <w:szCs w:val="24"/>
          <w:highlight w:val="yellow"/>
        </w:rPr>
        <w:t>D</w:t>
      </w:r>
      <w:r w:rsidRPr="00BE3F2D">
        <w:rPr>
          <w:rFonts w:eastAsia="Times New Roman"/>
          <w:b/>
          <w:bCs/>
          <w:sz w:val="24"/>
          <w:szCs w:val="24"/>
          <w:highlight w:val="yellow"/>
        </w:rPr>
        <w:t xml:space="preserve">ay </w:t>
      </w:r>
      <w:r w:rsidR="00FC66A6" w:rsidRPr="00BE3F2D">
        <w:rPr>
          <w:rFonts w:eastAsia="Times New Roman"/>
          <w:b/>
          <w:bCs/>
          <w:sz w:val="24"/>
          <w:szCs w:val="24"/>
          <w:highlight w:val="yellow"/>
        </w:rPr>
        <w:t>3</w:t>
      </w:r>
    </w:p>
    <w:p w14:paraId="2322060C" w14:textId="77777777" w:rsidR="00FC66A6" w:rsidRPr="0079756E" w:rsidRDefault="00FC66A6" w:rsidP="00AA0FFE">
      <w:pPr>
        <w:pStyle w:val="Normal1"/>
        <w:spacing w:line="240" w:lineRule="auto"/>
        <w:rPr>
          <w:rFonts w:eastAsia="Times New Roman"/>
          <w:sz w:val="24"/>
          <w:szCs w:val="24"/>
        </w:rPr>
      </w:pPr>
    </w:p>
    <w:p w14:paraId="1FB22480" w14:textId="0CA48A03" w:rsidR="000B26A2" w:rsidRPr="0079756E" w:rsidRDefault="00C52F34" w:rsidP="006B48BE">
      <w:pPr>
        <w:pStyle w:val="Normal1"/>
        <w:numPr>
          <w:ilvl w:val="1"/>
          <w:numId w:val="28"/>
        </w:numPr>
        <w:spacing w:line="240" w:lineRule="auto"/>
        <w:ind w:left="0" w:firstLine="0"/>
        <w:rPr>
          <w:rFonts w:eastAsia="Times New Roman"/>
          <w:sz w:val="24"/>
          <w:szCs w:val="24"/>
        </w:rPr>
      </w:pPr>
      <w:r w:rsidRPr="0079756E">
        <w:rPr>
          <w:rFonts w:eastAsia="Times New Roman"/>
          <w:sz w:val="24"/>
          <w:szCs w:val="24"/>
        </w:rPr>
        <w:lastRenderedPageBreak/>
        <w:t xml:space="preserve">Turn on the imaging system and computer. Double click </w:t>
      </w:r>
      <w:r w:rsidR="00694ACF" w:rsidRPr="0079756E">
        <w:rPr>
          <w:rFonts w:eastAsia="Times New Roman"/>
          <w:sz w:val="24"/>
          <w:szCs w:val="24"/>
        </w:rPr>
        <w:t xml:space="preserve">to open the software. Select the </w:t>
      </w:r>
      <w:r w:rsidR="00694ACF" w:rsidRPr="0079756E">
        <w:rPr>
          <w:rFonts w:eastAsia="Times New Roman"/>
          <w:b/>
          <w:bCs/>
          <w:sz w:val="24"/>
          <w:szCs w:val="24"/>
        </w:rPr>
        <w:t>Pro</w:t>
      </w:r>
      <w:r w:rsidR="00694ACF" w:rsidRPr="0079756E">
        <w:rPr>
          <w:rFonts w:eastAsia="Times New Roman"/>
          <w:sz w:val="24"/>
          <w:szCs w:val="24"/>
        </w:rPr>
        <w:t xml:space="preserve"> program</w:t>
      </w:r>
      <w:r w:rsidR="002E4F8E" w:rsidRPr="0079756E">
        <w:rPr>
          <w:rFonts w:eastAsia="Times New Roman"/>
          <w:sz w:val="24"/>
          <w:szCs w:val="24"/>
        </w:rPr>
        <w:t xml:space="preserve"> mode</w:t>
      </w:r>
      <w:r w:rsidR="00694ACF" w:rsidRPr="0079756E">
        <w:rPr>
          <w:rFonts w:eastAsia="Times New Roman"/>
          <w:sz w:val="24"/>
          <w:szCs w:val="24"/>
        </w:rPr>
        <w:t>.</w:t>
      </w:r>
    </w:p>
    <w:p w14:paraId="77E3C3DB" w14:textId="77777777" w:rsidR="000B26A2" w:rsidRPr="0079756E" w:rsidRDefault="000B26A2" w:rsidP="006B48BE">
      <w:pPr>
        <w:pStyle w:val="Normal1"/>
        <w:spacing w:line="240" w:lineRule="auto"/>
        <w:rPr>
          <w:rFonts w:eastAsia="Times New Roman"/>
          <w:sz w:val="24"/>
          <w:szCs w:val="24"/>
        </w:rPr>
      </w:pPr>
    </w:p>
    <w:p w14:paraId="42C77F92" w14:textId="1F4F5142" w:rsidR="000B26A2" w:rsidRPr="0079756E" w:rsidRDefault="00694ACF" w:rsidP="006B48BE">
      <w:pPr>
        <w:pStyle w:val="Normal1"/>
        <w:numPr>
          <w:ilvl w:val="1"/>
          <w:numId w:val="28"/>
        </w:numPr>
        <w:spacing w:line="240" w:lineRule="auto"/>
        <w:ind w:left="0" w:firstLine="0"/>
        <w:rPr>
          <w:rFonts w:eastAsia="Times New Roman"/>
          <w:sz w:val="24"/>
          <w:szCs w:val="24"/>
        </w:rPr>
      </w:pPr>
      <w:r w:rsidRPr="0079756E">
        <w:rPr>
          <w:rFonts w:eastAsia="Times New Roman"/>
          <w:sz w:val="24"/>
          <w:szCs w:val="24"/>
        </w:rPr>
        <w:t xml:space="preserve">Check the stage area to </w:t>
      </w:r>
      <w:r w:rsidR="00C3465C" w:rsidRPr="0079756E">
        <w:rPr>
          <w:rFonts w:eastAsia="Times New Roman"/>
          <w:sz w:val="24"/>
          <w:szCs w:val="24"/>
        </w:rPr>
        <w:t>en</w:t>
      </w:r>
      <w:r w:rsidRPr="0079756E">
        <w:rPr>
          <w:rFonts w:eastAsia="Times New Roman"/>
          <w:sz w:val="24"/>
          <w:szCs w:val="24"/>
        </w:rPr>
        <w:t xml:space="preserve">sure no samples are present and nothing is impeding </w:t>
      </w:r>
      <w:r w:rsidR="00C3465C" w:rsidRPr="0079756E">
        <w:rPr>
          <w:rFonts w:eastAsia="Times New Roman"/>
          <w:sz w:val="24"/>
          <w:szCs w:val="24"/>
        </w:rPr>
        <w:t xml:space="preserve">the </w:t>
      </w:r>
      <w:r w:rsidRPr="0079756E">
        <w:rPr>
          <w:rFonts w:eastAsia="Times New Roman"/>
          <w:sz w:val="24"/>
          <w:szCs w:val="24"/>
        </w:rPr>
        <w:t>movement of the stage. Then</w:t>
      </w:r>
      <w:r w:rsidR="00BC371D">
        <w:rPr>
          <w:rFonts w:eastAsia="Times New Roman"/>
          <w:sz w:val="24"/>
          <w:szCs w:val="24"/>
        </w:rPr>
        <w:t>,</w:t>
      </w:r>
      <w:r w:rsidRPr="0079756E">
        <w:rPr>
          <w:rFonts w:eastAsia="Times New Roman"/>
          <w:sz w:val="24"/>
          <w:szCs w:val="24"/>
        </w:rPr>
        <w:t xml:space="preserve"> click </w:t>
      </w:r>
      <w:r w:rsidR="00A008E3" w:rsidRPr="0079756E">
        <w:rPr>
          <w:rFonts w:eastAsia="Times New Roman"/>
          <w:sz w:val="24"/>
          <w:szCs w:val="24"/>
        </w:rPr>
        <w:t xml:space="preserve">on </w:t>
      </w:r>
      <w:r w:rsidR="00A008E3" w:rsidRPr="0079756E">
        <w:rPr>
          <w:rFonts w:eastAsia="Times New Roman"/>
          <w:b/>
          <w:bCs/>
          <w:sz w:val="24"/>
          <w:szCs w:val="24"/>
        </w:rPr>
        <w:t>C</w:t>
      </w:r>
      <w:r w:rsidRPr="0079756E">
        <w:rPr>
          <w:rFonts w:eastAsia="Times New Roman"/>
          <w:b/>
          <w:bCs/>
          <w:sz w:val="24"/>
          <w:szCs w:val="24"/>
        </w:rPr>
        <w:t xml:space="preserve">alibrate </w:t>
      </w:r>
      <w:r w:rsidR="00A008E3" w:rsidRPr="0079756E">
        <w:rPr>
          <w:rFonts w:eastAsia="Times New Roman"/>
          <w:b/>
          <w:bCs/>
          <w:sz w:val="24"/>
          <w:szCs w:val="24"/>
        </w:rPr>
        <w:t>Now</w:t>
      </w:r>
      <w:r w:rsidRPr="0079756E">
        <w:rPr>
          <w:rFonts w:eastAsia="Times New Roman"/>
          <w:sz w:val="24"/>
          <w:szCs w:val="24"/>
        </w:rPr>
        <w:t>.</w:t>
      </w:r>
    </w:p>
    <w:p w14:paraId="7A75ED16" w14:textId="77777777" w:rsidR="000B26A2" w:rsidRPr="0079756E" w:rsidRDefault="000B26A2" w:rsidP="006B48BE">
      <w:pPr>
        <w:pStyle w:val="ListParagraph"/>
        <w:ind w:left="0"/>
        <w:rPr>
          <w:rFonts w:eastAsia="Times New Roman"/>
        </w:rPr>
      </w:pPr>
    </w:p>
    <w:p w14:paraId="6866E354" w14:textId="40ED2559" w:rsidR="00DF0898" w:rsidRPr="0079756E" w:rsidRDefault="002E4F8E" w:rsidP="006B48BE">
      <w:pPr>
        <w:pStyle w:val="Normal1"/>
        <w:numPr>
          <w:ilvl w:val="1"/>
          <w:numId w:val="28"/>
        </w:numPr>
        <w:spacing w:line="240" w:lineRule="auto"/>
        <w:ind w:left="0" w:firstLine="0"/>
        <w:rPr>
          <w:rFonts w:eastAsia="Times New Roman"/>
          <w:sz w:val="24"/>
          <w:szCs w:val="24"/>
        </w:rPr>
      </w:pPr>
      <w:r w:rsidRPr="0079756E">
        <w:rPr>
          <w:rFonts w:eastAsia="Times New Roman"/>
          <w:sz w:val="24"/>
          <w:szCs w:val="24"/>
        </w:rPr>
        <w:t>Under</w:t>
      </w:r>
      <w:r w:rsidR="00694ACF" w:rsidRPr="0079756E">
        <w:rPr>
          <w:rFonts w:eastAsia="Times New Roman"/>
          <w:sz w:val="24"/>
          <w:szCs w:val="24"/>
        </w:rPr>
        <w:t xml:space="preserve"> the </w:t>
      </w:r>
      <w:r w:rsidR="00694ACF" w:rsidRPr="00A67B94">
        <w:rPr>
          <w:rFonts w:eastAsia="Times New Roman"/>
          <w:b/>
          <w:bCs/>
          <w:sz w:val="24"/>
          <w:szCs w:val="24"/>
        </w:rPr>
        <w:t>Incubation</w:t>
      </w:r>
      <w:r w:rsidR="00694ACF" w:rsidRPr="0079756E">
        <w:rPr>
          <w:rFonts w:eastAsia="Times New Roman"/>
          <w:sz w:val="24"/>
          <w:szCs w:val="24"/>
        </w:rPr>
        <w:t xml:space="preserve"> menu on the </w:t>
      </w:r>
      <w:r w:rsidR="003F3CDA" w:rsidRPr="0079756E">
        <w:rPr>
          <w:rFonts w:eastAsia="Times New Roman"/>
          <w:sz w:val="24"/>
          <w:szCs w:val="24"/>
        </w:rPr>
        <w:t xml:space="preserve">sidebar </w:t>
      </w:r>
      <w:r w:rsidR="00804E24" w:rsidRPr="0079756E">
        <w:rPr>
          <w:rFonts w:eastAsia="Times New Roman"/>
          <w:sz w:val="24"/>
          <w:szCs w:val="24"/>
        </w:rPr>
        <w:t>on the right</w:t>
      </w:r>
      <w:r w:rsidR="00A008E3" w:rsidRPr="0079756E">
        <w:rPr>
          <w:rFonts w:eastAsia="Times New Roman"/>
          <w:sz w:val="24"/>
          <w:szCs w:val="24"/>
        </w:rPr>
        <w:t>,</w:t>
      </w:r>
      <w:r w:rsidR="00804E24" w:rsidRPr="0079756E">
        <w:rPr>
          <w:rFonts w:eastAsia="Times New Roman"/>
          <w:sz w:val="24"/>
          <w:szCs w:val="24"/>
        </w:rPr>
        <w:t xml:space="preserve"> </w:t>
      </w:r>
      <w:r w:rsidR="00694ACF" w:rsidRPr="0079756E">
        <w:rPr>
          <w:rFonts w:eastAsia="Times New Roman"/>
          <w:sz w:val="24"/>
          <w:szCs w:val="24"/>
        </w:rPr>
        <w:t xml:space="preserve">check the box next to </w:t>
      </w:r>
      <w:r w:rsidR="00694ACF" w:rsidRPr="0079756E">
        <w:rPr>
          <w:rFonts w:eastAsia="Times New Roman"/>
          <w:b/>
          <w:bCs/>
          <w:sz w:val="24"/>
          <w:szCs w:val="24"/>
        </w:rPr>
        <w:t>H Unit XL</w:t>
      </w:r>
      <w:r w:rsidR="00694ACF" w:rsidRPr="0079756E">
        <w:rPr>
          <w:rFonts w:eastAsia="Times New Roman"/>
          <w:sz w:val="24"/>
          <w:szCs w:val="24"/>
        </w:rPr>
        <w:t xml:space="preserve"> and set </w:t>
      </w:r>
      <w:r w:rsidR="00C3465C" w:rsidRPr="0079756E">
        <w:rPr>
          <w:rFonts w:eastAsia="Times New Roman"/>
          <w:sz w:val="24"/>
          <w:szCs w:val="24"/>
        </w:rPr>
        <w:t xml:space="preserve">it </w:t>
      </w:r>
      <w:r w:rsidR="00694ACF" w:rsidRPr="0079756E">
        <w:rPr>
          <w:rFonts w:eastAsia="Times New Roman"/>
          <w:sz w:val="24"/>
          <w:szCs w:val="24"/>
        </w:rPr>
        <w:t>to 37</w:t>
      </w:r>
      <w:r w:rsidR="00A008E3" w:rsidRPr="0079756E">
        <w:rPr>
          <w:rFonts w:eastAsia="Times New Roman"/>
          <w:sz w:val="24"/>
          <w:szCs w:val="24"/>
        </w:rPr>
        <w:t xml:space="preserve"> °</w:t>
      </w:r>
      <w:r w:rsidR="00694ACF" w:rsidRPr="0079756E">
        <w:rPr>
          <w:rFonts w:eastAsia="Times New Roman"/>
          <w:sz w:val="24"/>
          <w:szCs w:val="24"/>
        </w:rPr>
        <w:t>C.</w:t>
      </w:r>
    </w:p>
    <w:p w14:paraId="74A5771A" w14:textId="77777777" w:rsidR="00DF0898" w:rsidRPr="00A67B94" w:rsidRDefault="00DF0898" w:rsidP="00A67B94">
      <w:pPr>
        <w:rPr>
          <w:rFonts w:eastAsia="Times New Roman"/>
        </w:rPr>
      </w:pPr>
    </w:p>
    <w:p w14:paraId="258A8D84" w14:textId="6C2B4042" w:rsidR="000B26A2" w:rsidRPr="0079756E" w:rsidRDefault="00DF0898" w:rsidP="00DF0898">
      <w:pPr>
        <w:pStyle w:val="Normal1"/>
        <w:spacing w:line="240" w:lineRule="auto"/>
        <w:rPr>
          <w:rFonts w:eastAsia="Times New Roman"/>
          <w:sz w:val="24"/>
          <w:szCs w:val="24"/>
        </w:rPr>
      </w:pPr>
      <w:r w:rsidRPr="0079756E">
        <w:rPr>
          <w:rFonts w:eastAsia="Times New Roman"/>
          <w:sz w:val="24"/>
          <w:szCs w:val="24"/>
        </w:rPr>
        <w:t>N</w:t>
      </w:r>
      <w:r w:rsidR="006B48BE" w:rsidRPr="0079756E">
        <w:rPr>
          <w:rFonts w:eastAsia="Times New Roman"/>
          <w:sz w:val="24"/>
          <w:szCs w:val="24"/>
        </w:rPr>
        <w:t>OTE</w:t>
      </w:r>
      <w:r w:rsidRPr="0079756E">
        <w:rPr>
          <w:rFonts w:eastAsia="Times New Roman"/>
          <w:sz w:val="24"/>
          <w:szCs w:val="24"/>
        </w:rPr>
        <w:t xml:space="preserve">: </w:t>
      </w:r>
      <w:r w:rsidR="000B1B02" w:rsidRPr="0079756E">
        <w:rPr>
          <w:rFonts w:eastAsia="Times New Roman"/>
          <w:sz w:val="24"/>
          <w:szCs w:val="24"/>
        </w:rPr>
        <w:t xml:space="preserve">Wait until the incubated stage is almost to </w:t>
      </w:r>
      <w:r w:rsidR="00A008E3" w:rsidRPr="0079756E">
        <w:rPr>
          <w:rFonts w:eastAsia="Times New Roman"/>
          <w:sz w:val="24"/>
          <w:szCs w:val="24"/>
        </w:rPr>
        <w:t xml:space="preserve">the </w:t>
      </w:r>
      <w:r w:rsidR="000B1B02" w:rsidRPr="0079756E">
        <w:rPr>
          <w:rFonts w:eastAsia="Times New Roman"/>
          <w:sz w:val="24"/>
          <w:szCs w:val="24"/>
        </w:rPr>
        <w:t>temperature before preparing the samples for imaging.</w:t>
      </w:r>
    </w:p>
    <w:p w14:paraId="589C1600" w14:textId="77777777" w:rsidR="00DA7D2C" w:rsidRPr="0079756E" w:rsidRDefault="00DA7D2C" w:rsidP="00FC66A6">
      <w:pPr>
        <w:pStyle w:val="Normal1"/>
        <w:spacing w:line="240" w:lineRule="auto"/>
        <w:rPr>
          <w:rFonts w:eastAsia="Times New Roman"/>
          <w:sz w:val="24"/>
          <w:szCs w:val="24"/>
        </w:rPr>
      </w:pPr>
    </w:p>
    <w:p w14:paraId="2587C08E" w14:textId="207F8E42" w:rsidR="00DA7D2C" w:rsidRPr="0079756E" w:rsidRDefault="003F3CDA" w:rsidP="006B48BE">
      <w:pPr>
        <w:pStyle w:val="Normal1"/>
        <w:numPr>
          <w:ilvl w:val="1"/>
          <w:numId w:val="28"/>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Rinse the first experimental well with 750 </w:t>
      </w:r>
      <w:r w:rsidR="002732A5" w:rsidRPr="0079756E">
        <w:rPr>
          <w:rFonts w:eastAsia="Times New Roman"/>
          <w:sz w:val="24"/>
          <w:szCs w:val="24"/>
          <w:highlight w:val="yellow"/>
        </w:rPr>
        <w:t>µ</w:t>
      </w:r>
      <w:r w:rsidR="00A008E3" w:rsidRPr="0079756E">
        <w:rPr>
          <w:rFonts w:eastAsia="Times New Roman"/>
          <w:sz w:val="24"/>
          <w:szCs w:val="24"/>
          <w:highlight w:val="yellow"/>
        </w:rPr>
        <w:t>L</w:t>
      </w:r>
      <w:r w:rsidRPr="0079756E">
        <w:rPr>
          <w:rFonts w:eastAsia="Times New Roman"/>
          <w:sz w:val="24"/>
          <w:szCs w:val="24"/>
          <w:highlight w:val="yellow"/>
        </w:rPr>
        <w:t xml:space="preserve"> of </w:t>
      </w:r>
      <w:r w:rsidR="00DA7D2C" w:rsidRPr="0079756E">
        <w:rPr>
          <w:rFonts w:eastAsia="Times New Roman"/>
          <w:sz w:val="24"/>
          <w:szCs w:val="24"/>
          <w:highlight w:val="yellow"/>
        </w:rPr>
        <w:t>imaging medium</w:t>
      </w:r>
      <w:r w:rsidRPr="0079756E">
        <w:rPr>
          <w:rFonts w:eastAsia="Times New Roman"/>
          <w:sz w:val="24"/>
          <w:szCs w:val="24"/>
          <w:highlight w:val="yellow"/>
        </w:rPr>
        <w:t xml:space="preserve"> and replace </w:t>
      </w:r>
      <w:r w:rsidR="00C3465C" w:rsidRPr="0079756E">
        <w:rPr>
          <w:rFonts w:eastAsia="Times New Roman"/>
          <w:sz w:val="24"/>
          <w:szCs w:val="24"/>
          <w:highlight w:val="yellow"/>
        </w:rPr>
        <w:t xml:space="preserve">it </w:t>
      </w:r>
      <w:r w:rsidRPr="0079756E">
        <w:rPr>
          <w:rFonts w:eastAsia="Times New Roman"/>
          <w:sz w:val="24"/>
          <w:szCs w:val="24"/>
          <w:highlight w:val="yellow"/>
        </w:rPr>
        <w:t>with 40</w:t>
      </w:r>
      <w:r w:rsidR="00DA7D2C" w:rsidRPr="0079756E">
        <w:rPr>
          <w:rFonts w:eastAsia="Times New Roman"/>
          <w:sz w:val="24"/>
          <w:szCs w:val="24"/>
          <w:highlight w:val="yellow"/>
        </w:rPr>
        <w:t>0</w:t>
      </w:r>
      <w:r w:rsidRPr="0079756E">
        <w:rPr>
          <w:rFonts w:eastAsia="Times New Roman"/>
          <w:sz w:val="24"/>
          <w:szCs w:val="24"/>
          <w:highlight w:val="yellow"/>
        </w:rPr>
        <w:t xml:space="preserve"> µ</w:t>
      </w:r>
      <w:r w:rsidR="00A008E3" w:rsidRPr="0079756E">
        <w:rPr>
          <w:rFonts w:eastAsia="Times New Roman"/>
          <w:sz w:val="24"/>
          <w:szCs w:val="24"/>
          <w:highlight w:val="yellow"/>
        </w:rPr>
        <w:t xml:space="preserve">L </w:t>
      </w:r>
      <w:r w:rsidRPr="0079756E">
        <w:rPr>
          <w:rFonts w:eastAsia="Times New Roman"/>
          <w:sz w:val="24"/>
          <w:szCs w:val="24"/>
          <w:highlight w:val="yellow"/>
        </w:rPr>
        <w:t xml:space="preserve">of the </w:t>
      </w:r>
      <w:r w:rsidR="00DA7D2C" w:rsidRPr="0079756E">
        <w:rPr>
          <w:rFonts w:eastAsia="Times New Roman"/>
          <w:sz w:val="24"/>
          <w:szCs w:val="24"/>
          <w:highlight w:val="yellow"/>
        </w:rPr>
        <w:t xml:space="preserve">zymosan </w:t>
      </w:r>
      <w:r w:rsidRPr="0079756E">
        <w:rPr>
          <w:rFonts w:eastAsia="Times New Roman"/>
          <w:sz w:val="24"/>
          <w:szCs w:val="24"/>
          <w:highlight w:val="yellow"/>
        </w:rPr>
        <w:t xml:space="preserve">particle suspension prepared in </w:t>
      </w:r>
      <w:r w:rsidR="00DF0898" w:rsidRPr="0079756E">
        <w:rPr>
          <w:rFonts w:eastAsia="Times New Roman"/>
          <w:sz w:val="24"/>
          <w:szCs w:val="24"/>
          <w:highlight w:val="yellow"/>
        </w:rPr>
        <w:t>section 5.2</w:t>
      </w:r>
      <w:r w:rsidR="00DA7D2C" w:rsidRPr="0079756E">
        <w:rPr>
          <w:rFonts w:eastAsia="Times New Roman"/>
          <w:sz w:val="24"/>
          <w:szCs w:val="24"/>
          <w:highlight w:val="yellow"/>
        </w:rPr>
        <w:t>.</w:t>
      </w:r>
      <w:r w:rsidRPr="0079756E">
        <w:rPr>
          <w:rFonts w:eastAsia="Times New Roman"/>
          <w:sz w:val="24"/>
          <w:szCs w:val="24"/>
          <w:highlight w:val="yellow"/>
        </w:rPr>
        <w:t xml:space="preserve"> Leave the remaining wells in </w:t>
      </w:r>
      <w:r w:rsidR="00A008E3" w:rsidRPr="0079756E">
        <w:rPr>
          <w:rFonts w:eastAsia="Times New Roman"/>
          <w:sz w:val="24"/>
          <w:szCs w:val="24"/>
          <w:highlight w:val="yellow"/>
        </w:rPr>
        <w:t xml:space="preserve">the </w:t>
      </w:r>
      <w:r w:rsidRPr="0079756E">
        <w:rPr>
          <w:rFonts w:eastAsia="Times New Roman"/>
          <w:sz w:val="24"/>
          <w:szCs w:val="24"/>
          <w:highlight w:val="yellow"/>
        </w:rPr>
        <w:t>growth medium.</w:t>
      </w:r>
    </w:p>
    <w:p w14:paraId="57DB1E92" w14:textId="77777777" w:rsidR="00DA7D2C" w:rsidRPr="0079756E" w:rsidRDefault="00DA7D2C" w:rsidP="00FC66A6">
      <w:pPr>
        <w:pStyle w:val="Normal1"/>
        <w:spacing w:line="240" w:lineRule="auto"/>
        <w:rPr>
          <w:rFonts w:eastAsia="Times New Roman"/>
          <w:sz w:val="24"/>
          <w:szCs w:val="24"/>
        </w:rPr>
      </w:pPr>
    </w:p>
    <w:p w14:paraId="30DFF3CF" w14:textId="22CBB4C9" w:rsidR="00DA7D2C" w:rsidRPr="0079756E" w:rsidRDefault="00DA7D2C" w:rsidP="00F23D83">
      <w:pPr>
        <w:pStyle w:val="Normal1"/>
        <w:spacing w:line="240" w:lineRule="auto"/>
        <w:rPr>
          <w:rFonts w:eastAsia="Times New Roman"/>
          <w:sz w:val="24"/>
          <w:szCs w:val="24"/>
        </w:rPr>
      </w:pPr>
      <w:r w:rsidRPr="0079756E">
        <w:rPr>
          <w:rFonts w:eastAsia="Times New Roman"/>
          <w:sz w:val="24"/>
          <w:szCs w:val="24"/>
        </w:rPr>
        <w:t>NOTE: It may be necessary to vortex and sonicate the particle suspension again briefly if it has settled for more than 15 min.</w:t>
      </w:r>
    </w:p>
    <w:p w14:paraId="7BE3524A" w14:textId="77777777" w:rsidR="00DA7D2C" w:rsidRPr="0079756E" w:rsidRDefault="00DA7D2C" w:rsidP="00FC66A6">
      <w:pPr>
        <w:pStyle w:val="Normal1"/>
        <w:spacing w:line="240" w:lineRule="auto"/>
        <w:rPr>
          <w:rFonts w:eastAsia="Times New Roman"/>
          <w:sz w:val="24"/>
          <w:szCs w:val="24"/>
        </w:rPr>
      </w:pPr>
    </w:p>
    <w:p w14:paraId="6D9AA84E" w14:textId="64BE8F09" w:rsidR="002732A5" w:rsidRPr="0079756E" w:rsidRDefault="006F0259" w:rsidP="006B48BE">
      <w:pPr>
        <w:pStyle w:val="Normal1"/>
        <w:numPr>
          <w:ilvl w:val="1"/>
          <w:numId w:val="28"/>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Place the slide on the incubated stage of the imaging system. </w:t>
      </w:r>
      <w:r w:rsidR="00804E24" w:rsidRPr="0079756E">
        <w:rPr>
          <w:rFonts w:eastAsia="Times New Roman"/>
          <w:sz w:val="24"/>
          <w:szCs w:val="24"/>
          <w:highlight w:val="yellow"/>
        </w:rPr>
        <w:t>Set a timer for 10 min.</w:t>
      </w:r>
    </w:p>
    <w:p w14:paraId="2FA9EF29" w14:textId="77777777" w:rsidR="002732A5" w:rsidRPr="0079756E" w:rsidRDefault="002732A5" w:rsidP="006B48BE">
      <w:pPr>
        <w:pStyle w:val="Normal1"/>
        <w:spacing w:line="240" w:lineRule="auto"/>
        <w:rPr>
          <w:rFonts w:eastAsia="Times New Roman"/>
          <w:sz w:val="24"/>
          <w:szCs w:val="24"/>
          <w:highlight w:val="yellow"/>
        </w:rPr>
      </w:pPr>
    </w:p>
    <w:p w14:paraId="0DCBB213" w14:textId="7D8245F3" w:rsidR="004233C4" w:rsidRPr="0079756E" w:rsidRDefault="00C3465C" w:rsidP="006B48BE">
      <w:pPr>
        <w:pStyle w:val="Normal1"/>
        <w:numPr>
          <w:ilvl w:val="1"/>
          <w:numId w:val="28"/>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Use </w:t>
      </w:r>
      <w:r w:rsidR="006F0259" w:rsidRPr="0079756E">
        <w:rPr>
          <w:rFonts w:eastAsia="Times New Roman"/>
          <w:sz w:val="24"/>
          <w:szCs w:val="24"/>
          <w:highlight w:val="yellow"/>
        </w:rPr>
        <w:t xml:space="preserve">the </w:t>
      </w:r>
      <w:r w:rsidR="00DA7D2C" w:rsidRPr="0079756E">
        <w:rPr>
          <w:rFonts w:eastAsia="Times New Roman"/>
          <w:sz w:val="24"/>
          <w:szCs w:val="24"/>
          <w:highlight w:val="yellow"/>
        </w:rPr>
        <w:t xml:space="preserve">imaging </w:t>
      </w:r>
      <w:r w:rsidR="006F0259" w:rsidRPr="0079756E">
        <w:rPr>
          <w:rFonts w:eastAsia="Times New Roman"/>
          <w:sz w:val="24"/>
          <w:szCs w:val="24"/>
          <w:highlight w:val="yellow"/>
        </w:rPr>
        <w:t>software</w:t>
      </w:r>
      <w:r w:rsidRPr="0079756E">
        <w:rPr>
          <w:rFonts w:eastAsia="Times New Roman"/>
          <w:sz w:val="24"/>
          <w:szCs w:val="24"/>
          <w:highlight w:val="yellow"/>
        </w:rPr>
        <w:t>,</w:t>
      </w:r>
      <w:r w:rsidR="006F0259" w:rsidRPr="0079756E">
        <w:rPr>
          <w:rFonts w:eastAsia="Times New Roman"/>
          <w:sz w:val="24"/>
          <w:szCs w:val="24"/>
          <w:highlight w:val="yellow"/>
        </w:rPr>
        <w:t xml:space="preserve"> select </w:t>
      </w:r>
      <w:r w:rsidR="006F0259" w:rsidRPr="0079756E">
        <w:rPr>
          <w:rFonts w:eastAsia="Times New Roman"/>
          <w:b/>
          <w:bCs/>
          <w:sz w:val="24"/>
          <w:szCs w:val="24"/>
          <w:highlight w:val="yellow"/>
        </w:rPr>
        <w:t>Brightfield</w:t>
      </w:r>
      <w:r w:rsidR="006F0259" w:rsidRPr="0079756E">
        <w:rPr>
          <w:rFonts w:eastAsia="Times New Roman"/>
          <w:sz w:val="24"/>
          <w:szCs w:val="24"/>
          <w:highlight w:val="yellow"/>
        </w:rPr>
        <w:t xml:space="preserve"> under the </w:t>
      </w:r>
      <w:r w:rsidR="006F0259" w:rsidRPr="0079756E">
        <w:rPr>
          <w:rFonts w:eastAsia="Times New Roman"/>
          <w:b/>
          <w:bCs/>
          <w:sz w:val="24"/>
          <w:szCs w:val="24"/>
          <w:highlight w:val="yellow"/>
        </w:rPr>
        <w:t>Locate</w:t>
      </w:r>
      <w:r w:rsidR="006F0259" w:rsidRPr="0079756E">
        <w:rPr>
          <w:rFonts w:eastAsia="Times New Roman"/>
          <w:sz w:val="24"/>
          <w:szCs w:val="24"/>
          <w:highlight w:val="yellow"/>
        </w:rPr>
        <w:t xml:space="preserve"> tab</w:t>
      </w:r>
      <w:r w:rsidRPr="0079756E">
        <w:rPr>
          <w:rFonts w:eastAsia="Times New Roman"/>
          <w:sz w:val="24"/>
          <w:szCs w:val="24"/>
          <w:highlight w:val="yellow"/>
        </w:rPr>
        <w:t>,</w:t>
      </w:r>
      <w:r w:rsidR="006F0259" w:rsidRPr="0079756E">
        <w:rPr>
          <w:rFonts w:eastAsia="Times New Roman"/>
          <w:sz w:val="24"/>
          <w:szCs w:val="24"/>
          <w:highlight w:val="yellow"/>
        </w:rPr>
        <w:t xml:space="preserve"> and then click on the eyepiece icon in the system configuration window below. With the </w:t>
      </w:r>
      <w:r w:rsidR="00A008E3" w:rsidRPr="0079756E">
        <w:rPr>
          <w:rFonts w:eastAsia="Times New Roman"/>
          <w:sz w:val="24"/>
          <w:szCs w:val="24"/>
          <w:highlight w:val="yellow"/>
        </w:rPr>
        <w:t xml:space="preserve">10x </w:t>
      </w:r>
      <w:r w:rsidR="006F0259" w:rsidRPr="0079756E">
        <w:rPr>
          <w:rFonts w:eastAsia="Times New Roman"/>
          <w:sz w:val="24"/>
          <w:szCs w:val="24"/>
          <w:highlight w:val="yellow"/>
        </w:rPr>
        <w:t xml:space="preserve">objective in place, use the eyepiece </w:t>
      </w:r>
      <w:r w:rsidR="00DF0898" w:rsidRPr="0079756E">
        <w:rPr>
          <w:rFonts w:eastAsia="Times New Roman"/>
          <w:sz w:val="24"/>
          <w:szCs w:val="24"/>
          <w:highlight w:val="yellow"/>
        </w:rPr>
        <w:t xml:space="preserve">and focusing knob </w:t>
      </w:r>
      <w:r w:rsidR="006F0259" w:rsidRPr="0079756E">
        <w:rPr>
          <w:rFonts w:eastAsia="Times New Roman"/>
          <w:sz w:val="24"/>
          <w:szCs w:val="24"/>
          <w:highlight w:val="yellow"/>
        </w:rPr>
        <w:t>to focus on the cells.</w:t>
      </w:r>
    </w:p>
    <w:p w14:paraId="62E3D769" w14:textId="77777777" w:rsidR="000B26A2" w:rsidRPr="0079756E" w:rsidRDefault="000B26A2" w:rsidP="006B48BE">
      <w:pPr>
        <w:pStyle w:val="Normal1"/>
        <w:spacing w:line="240" w:lineRule="auto"/>
        <w:rPr>
          <w:rFonts w:eastAsia="Times New Roman"/>
          <w:sz w:val="24"/>
          <w:szCs w:val="24"/>
          <w:highlight w:val="yellow"/>
        </w:rPr>
      </w:pPr>
    </w:p>
    <w:p w14:paraId="72CBABAF" w14:textId="09C27AE2" w:rsidR="002732A5" w:rsidRPr="0079756E" w:rsidRDefault="00DA7D2C" w:rsidP="006B48BE">
      <w:pPr>
        <w:pStyle w:val="Normal1"/>
        <w:numPr>
          <w:ilvl w:val="1"/>
          <w:numId w:val="28"/>
        </w:numPr>
        <w:spacing w:line="240" w:lineRule="auto"/>
        <w:ind w:left="0" w:firstLine="0"/>
        <w:rPr>
          <w:rFonts w:eastAsia="Times New Roman"/>
          <w:sz w:val="24"/>
          <w:szCs w:val="24"/>
          <w:highlight w:val="yellow"/>
        </w:rPr>
      </w:pPr>
      <w:r w:rsidRPr="0079756E">
        <w:rPr>
          <w:rFonts w:eastAsia="Times New Roman"/>
          <w:sz w:val="24"/>
          <w:szCs w:val="24"/>
          <w:highlight w:val="yellow"/>
        </w:rPr>
        <w:t>Select</w:t>
      </w:r>
      <w:r w:rsidR="006F0259" w:rsidRPr="0079756E">
        <w:rPr>
          <w:rFonts w:eastAsia="Times New Roman"/>
          <w:sz w:val="24"/>
          <w:szCs w:val="24"/>
          <w:highlight w:val="yellow"/>
        </w:rPr>
        <w:t xml:space="preserve"> the </w:t>
      </w:r>
      <w:r w:rsidR="006F0259" w:rsidRPr="0079756E">
        <w:rPr>
          <w:rFonts w:eastAsia="Times New Roman"/>
          <w:b/>
          <w:bCs/>
          <w:sz w:val="24"/>
          <w:szCs w:val="24"/>
          <w:highlight w:val="yellow"/>
        </w:rPr>
        <w:t>Acquisition</w:t>
      </w:r>
      <w:r w:rsidR="006F0259" w:rsidRPr="0079756E">
        <w:rPr>
          <w:rFonts w:eastAsia="Times New Roman"/>
          <w:sz w:val="24"/>
          <w:szCs w:val="24"/>
          <w:highlight w:val="yellow"/>
        </w:rPr>
        <w:t xml:space="preserve"> tab</w:t>
      </w:r>
      <w:r w:rsidR="00A008E3" w:rsidRPr="0079756E">
        <w:rPr>
          <w:rFonts w:eastAsia="Times New Roman"/>
          <w:sz w:val="24"/>
          <w:szCs w:val="24"/>
          <w:highlight w:val="yellow"/>
        </w:rPr>
        <w:t xml:space="preserve">, </w:t>
      </w:r>
      <w:r w:rsidR="006F0259" w:rsidRPr="0079756E">
        <w:rPr>
          <w:rFonts w:eastAsia="Times New Roman"/>
          <w:sz w:val="24"/>
          <w:szCs w:val="24"/>
          <w:highlight w:val="yellow"/>
        </w:rPr>
        <w:t xml:space="preserve">use the </w:t>
      </w:r>
      <w:r w:rsidR="006F0259" w:rsidRPr="0079756E">
        <w:rPr>
          <w:rFonts w:eastAsia="Times New Roman"/>
          <w:b/>
          <w:bCs/>
          <w:sz w:val="24"/>
          <w:szCs w:val="24"/>
          <w:highlight w:val="yellow"/>
        </w:rPr>
        <w:t>Experiment</w:t>
      </w:r>
      <w:r w:rsidR="006F0259" w:rsidRPr="0079756E">
        <w:rPr>
          <w:rFonts w:eastAsia="Times New Roman"/>
          <w:sz w:val="24"/>
          <w:szCs w:val="24"/>
          <w:highlight w:val="yellow"/>
        </w:rPr>
        <w:t xml:space="preserve"> </w:t>
      </w:r>
      <w:r w:rsidR="00C3465C" w:rsidRPr="0079756E">
        <w:rPr>
          <w:rFonts w:eastAsia="Times New Roman"/>
          <w:sz w:val="24"/>
          <w:szCs w:val="24"/>
          <w:highlight w:val="yellow"/>
        </w:rPr>
        <w:t>drop-</w:t>
      </w:r>
      <w:r w:rsidR="00804E24" w:rsidRPr="0079756E">
        <w:rPr>
          <w:rFonts w:eastAsia="Times New Roman"/>
          <w:sz w:val="24"/>
          <w:szCs w:val="24"/>
          <w:highlight w:val="yellow"/>
        </w:rPr>
        <w:t>down</w:t>
      </w:r>
      <w:r w:rsidR="00A008E3" w:rsidRPr="0079756E">
        <w:rPr>
          <w:rFonts w:eastAsia="Times New Roman"/>
          <w:sz w:val="24"/>
          <w:szCs w:val="24"/>
          <w:highlight w:val="yellow"/>
        </w:rPr>
        <w:t xml:space="preserve"> menu</w:t>
      </w:r>
      <w:r w:rsidR="00AF5E43">
        <w:rPr>
          <w:rFonts w:eastAsia="Times New Roman"/>
          <w:sz w:val="24"/>
          <w:szCs w:val="24"/>
          <w:highlight w:val="yellow"/>
        </w:rPr>
        <w:t>,</w:t>
      </w:r>
      <w:r w:rsidR="00804E24" w:rsidRPr="0079756E">
        <w:rPr>
          <w:rFonts w:eastAsia="Times New Roman"/>
          <w:sz w:val="24"/>
          <w:szCs w:val="24"/>
          <w:highlight w:val="yellow"/>
        </w:rPr>
        <w:t xml:space="preserve"> </w:t>
      </w:r>
      <w:r w:rsidR="002732A5" w:rsidRPr="0079756E">
        <w:rPr>
          <w:rFonts w:eastAsia="Times New Roman"/>
          <w:sz w:val="24"/>
          <w:szCs w:val="24"/>
          <w:highlight w:val="yellow"/>
        </w:rPr>
        <w:t>and</w:t>
      </w:r>
      <w:r w:rsidR="006F0259" w:rsidRPr="0079756E">
        <w:rPr>
          <w:rFonts w:eastAsia="Times New Roman"/>
          <w:sz w:val="24"/>
          <w:szCs w:val="24"/>
          <w:highlight w:val="yellow"/>
        </w:rPr>
        <w:t xml:space="preserve"> </w:t>
      </w:r>
      <w:r w:rsidR="00A008E3" w:rsidRPr="0079756E">
        <w:rPr>
          <w:rFonts w:eastAsia="Times New Roman"/>
          <w:sz w:val="24"/>
          <w:szCs w:val="24"/>
          <w:highlight w:val="yellow"/>
        </w:rPr>
        <w:t xml:space="preserve">then </w:t>
      </w:r>
      <w:r w:rsidR="006F0259" w:rsidRPr="0079756E">
        <w:rPr>
          <w:rFonts w:eastAsia="Times New Roman"/>
          <w:sz w:val="24"/>
          <w:szCs w:val="24"/>
          <w:highlight w:val="yellow"/>
        </w:rPr>
        <w:t xml:space="preserve">select </w:t>
      </w:r>
      <w:r w:rsidR="002732A5" w:rsidRPr="0079756E">
        <w:rPr>
          <w:rFonts w:eastAsia="Times New Roman"/>
          <w:sz w:val="24"/>
          <w:szCs w:val="24"/>
          <w:highlight w:val="yellow"/>
        </w:rPr>
        <w:t xml:space="preserve">a set of wavelengths that includes </w:t>
      </w:r>
      <w:r w:rsidR="002732A5" w:rsidRPr="0079756E">
        <w:rPr>
          <w:rFonts w:eastAsia="Times New Roman"/>
          <w:b/>
          <w:bCs/>
          <w:sz w:val="24"/>
          <w:szCs w:val="24"/>
          <w:highlight w:val="yellow"/>
        </w:rPr>
        <w:t>EGFP</w:t>
      </w:r>
      <w:r w:rsidR="00381F94" w:rsidRPr="0079756E">
        <w:rPr>
          <w:rFonts w:eastAsia="Times New Roman"/>
          <w:sz w:val="24"/>
          <w:szCs w:val="24"/>
          <w:highlight w:val="yellow"/>
        </w:rPr>
        <w:t xml:space="preserve"> </w:t>
      </w:r>
      <w:r w:rsidR="002732A5" w:rsidRPr="0079756E">
        <w:rPr>
          <w:rFonts w:eastAsia="Times New Roman"/>
          <w:sz w:val="24"/>
          <w:szCs w:val="24"/>
          <w:highlight w:val="yellow"/>
        </w:rPr>
        <w:t xml:space="preserve">filter set </w:t>
      </w:r>
      <w:r w:rsidR="009C325E" w:rsidRPr="0079756E">
        <w:rPr>
          <w:rFonts w:eastAsia="Times New Roman"/>
          <w:sz w:val="24"/>
          <w:szCs w:val="24"/>
          <w:highlight w:val="yellow"/>
        </w:rPr>
        <w:t>to accommodate 509</w:t>
      </w:r>
      <w:r w:rsidR="00A008E3" w:rsidRPr="0079756E">
        <w:rPr>
          <w:rFonts w:eastAsia="Times New Roman"/>
          <w:sz w:val="24"/>
          <w:szCs w:val="24"/>
          <w:highlight w:val="yellow"/>
        </w:rPr>
        <w:t xml:space="preserve"> nm</w:t>
      </w:r>
      <w:r w:rsidR="002732A5" w:rsidRPr="0079756E">
        <w:rPr>
          <w:rFonts w:eastAsia="Times New Roman"/>
          <w:sz w:val="24"/>
          <w:szCs w:val="24"/>
          <w:highlight w:val="yellow"/>
        </w:rPr>
        <w:t xml:space="preserve"> excitation </w:t>
      </w:r>
      <w:r w:rsidR="009C325E" w:rsidRPr="0079756E">
        <w:rPr>
          <w:rFonts w:eastAsia="Times New Roman"/>
          <w:sz w:val="24"/>
          <w:szCs w:val="24"/>
          <w:highlight w:val="yellow"/>
        </w:rPr>
        <w:t xml:space="preserve">533 </w:t>
      </w:r>
      <w:r w:rsidR="00A008E3" w:rsidRPr="0079756E">
        <w:rPr>
          <w:rFonts w:eastAsia="Times New Roman"/>
          <w:sz w:val="24"/>
          <w:szCs w:val="24"/>
          <w:highlight w:val="yellow"/>
        </w:rPr>
        <w:t xml:space="preserve">nm </w:t>
      </w:r>
      <w:r w:rsidR="002732A5" w:rsidRPr="0079756E">
        <w:rPr>
          <w:rFonts w:eastAsia="Times New Roman"/>
          <w:sz w:val="24"/>
          <w:szCs w:val="24"/>
          <w:highlight w:val="yellow"/>
        </w:rPr>
        <w:t>emission wavelengths</w:t>
      </w:r>
      <w:r w:rsidR="009C325E" w:rsidRPr="0079756E">
        <w:rPr>
          <w:rFonts w:eastAsia="Times New Roman"/>
          <w:sz w:val="24"/>
          <w:szCs w:val="24"/>
          <w:highlight w:val="yellow"/>
        </w:rPr>
        <w:t xml:space="preserve"> of the pH-sensitive dye.</w:t>
      </w:r>
    </w:p>
    <w:p w14:paraId="51F1CB24" w14:textId="77777777" w:rsidR="009B5FD1" w:rsidRPr="0079756E" w:rsidRDefault="009B5FD1" w:rsidP="006B48BE">
      <w:pPr>
        <w:pStyle w:val="Normal1"/>
        <w:spacing w:line="240" w:lineRule="auto"/>
        <w:rPr>
          <w:rFonts w:eastAsia="Times New Roman"/>
          <w:sz w:val="24"/>
          <w:szCs w:val="24"/>
          <w:highlight w:val="yellow"/>
        </w:rPr>
      </w:pPr>
    </w:p>
    <w:p w14:paraId="509ACBE2" w14:textId="04F0F078" w:rsidR="00E03E34" w:rsidRPr="0079756E" w:rsidRDefault="00E03E34" w:rsidP="006B48BE">
      <w:pPr>
        <w:pStyle w:val="Normal1"/>
        <w:numPr>
          <w:ilvl w:val="1"/>
          <w:numId w:val="28"/>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When there is ~2 min left on the timer, </w:t>
      </w:r>
      <w:r w:rsidR="00A008E3" w:rsidRPr="0079756E">
        <w:rPr>
          <w:rFonts w:eastAsia="Times New Roman"/>
          <w:sz w:val="24"/>
          <w:szCs w:val="24"/>
          <w:highlight w:val="yellow"/>
        </w:rPr>
        <w:t xml:space="preserve">use the software to </w:t>
      </w:r>
      <w:r w:rsidRPr="0079756E">
        <w:rPr>
          <w:rFonts w:eastAsia="Times New Roman"/>
          <w:sz w:val="24"/>
          <w:szCs w:val="24"/>
          <w:highlight w:val="yellow"/>
        </w:rPr>
        <w:t>change the objective to 20</w:t>
      </w:r>
      <w:r w:rsidR="00A008E3" w:rsidRPr="0079756E">
        <w:rPr>
          <w:rFonts w:eastAsia="Times New Roman"/>
          <w:sz w:val="24"/>
          <w:szCs w:val="24"/>
          <w:highlight w:val="yellow"/>
        </w:rPr>
        <w:t>x</w:t>
      </w:r>
      <w:r w:rsidRPr="0079756E">
        <w:rPr>
          <w:rFonts w:eastAsia="Times New Roman"/>
          <w:sz w:val="24"/>
          <w:szCs w:val="24"/>
          <w:highlight w:val="yellow"/>
        </w:rPr>
        <w:t xml:space="preserve"> </w:t>
      </w:r>
      <w:r w:rsidR="00464F52" w:rsidRPr="0079756E">
        <w:rPr>
          <w:rFonts w:eastAsia="Times New Roman"/>
          <w:sz w:val="24"/>
          <w:szCs w:val="24"/>
          <w:highlight w:val="yellow"/>
        </w:rPr>
        <w:t xml:space="preserve">by clicking on the </w:t>
      </w:r>
      <w:r w:rsidR="0079756E" w:rsidRPr="0079756E">
        <w:rPr>
          <w:rFonts w:eastAsia="Times New Roman"/>
          <w:sz w:val="24"/>
          <w:szCs w:val="24"/>
          <w:highlight w:val="yellow"/>
        </w:rPr>
        <w:t>20</w:t>
      </w:r>
      <w:r w:rsidR="0079756E">
        <w:rPr>
          <w:rFonts w:eastAsia="Times New Roman"/>
          <w:sz w:val="24"/>
          <w:szCs w:val="24"/>
          <w:highlight w:val="yellow"/>
        </w:rPr>
        <w:t>x</w:t>
      </w:r>
      <w:r w:rsidR="0079756E" w:rsidRPr="0079756E">
        <w:rPr>
          <w:rFonts w:eastAsia="Times New Roman"/>
          <w:sz w:val="24"/>
          <w:szCs w:val="24"/>
          <w:highlight w:val="yellow"/>
        </w:rPr>
        <w:t xml:space="preserve"> </w:t>
      </w:r>
      <w:r w:rsidR="00464F52" w:rsidRPr="0079756E">
        <w:rPr>
          <w:rFonts w:eastAsia="Times New Roman"/>
          <w:sz w:val="24"/>
          <w:szCs w:val="24"/>
          <w:highlight w:val="yellow"/>
        </w:rPr>
        <w:t>icon in the objective menu.</w:t>
      </w:r>
    </w:p>
    <w:p w14:paraId="02C8C700" w14:textId="77777777" w:rsidR="00464F52" w:rsidRPr="0079756E" w:rsidRDefault="00464F52" w:rsidP="006B48BE">
      <w:pPr>
        <w:pStyle w:val="ListParagraph"/>
        <w:ind w:left="0"/>
        <w:rPr>
          <w:rFonts w:eastAsia="Times New Roman"/>
          <w:highlight w:val="yellow"/>
        </w:rPr>
      </w:pPr>
    </w:p>
    <w:p w14:paraId="3BDEBA28" w14:textId="2A45E032" w:rsidR="004233C4" w:rsidRPr="0079756E" w:rsidRDefault="00804E24" w:rsidP="006B48BE">
      <w:pPr>
        <w:pStyle w:val="Normal1"/>
        <w:numPr>
          <w:ilvl w:val="2"/>
          <w:numId w:val="28"/>
        </w:numPr>
        <w:spacing w:line="240" w:lineRule="auto"/>
        <w:ind w:left="0" w:firstLine="0"/>
        <w:rPr>
          <w:rFonts w:eastAsia="Times New Roman"/>
          <w:sz w:val="24"/>
          <w:szCs w:val="24"/>
          <w:highlight w:val="yellow"/>
        </w:rPr>
      </w:pPr>
      <w:r w:rsidRPr="0079756E">
        <w:rPr>
          <w:rFonts w:eastAsia="Times New Roman"/>
          <w:sz w:val="24"/>
          <w:szCs w:val="24"/>
          <w:highlight w:val="yellow"/>
        </w:rPr>
        <w:t>Click on</w:t>
      </w:r>
      <w:r w:rsidR="00BC371D">
        <w:rPr>
          <w:rFonts w:eastAsia="Times New Roman"/>
          <w:sz w:val="24"/>
          <w:szCs w:val="24"/>
          <w:highlight w:val="yellow"/>
        </w:rPr>
        <w:t xml:space="preserve"> the</w:t>
      </w:r>
      <w:r w:rsidRPr="0079756E">
        <w:rPr>
          <w:rFonts w:eastAsia="Times New Roman"/>
          <w:sz w:val="24"/>
          <w:szCs w:val="24"/>
          <w:highlight w:val="yellow"/>
        </w:rPr>
        <w:t xml:space="preserve"> </w:t>
      </w:r>
      <w:r w:rsidRPr="0079756E">
        <w:rPr>
          <w:rFonts w:eastAsia="Times New Roman"/>
          <w:b/>
          <w:bCs/>
          <w:sz w:val="24"/>
          <w:szCs w:val="24"/>
          <w:highlight w:val="yellow"/>
        </w:rPr>
        <w:t>Channels</w:t>
      </w:r>
      <w:r w:rsidRPr="0079756E">
        <w:rPr>
          <w:rFonts w:eastAsia="Times New Roman"/>
          <w:sz w:val="24"/>
          <w:szCs w:val="24"/>
          <w:highlight w:val="yellow"/>
        </w:rPr>
        <w:t xml:space="preserve"> menu</w:t>
      </w:r>
      <w:r w:rsidR="00A008E3" w:rsidRPr="0079756E">
        <w:rPr>
          <w:rFonts w:eastAsia="Times New Roman"/>
          <w:sz w:val="24"/>
          <w:szCs w:val="24"/>
          <w:highlight w:val="yellow"/>
        </w:rPr>
        <w:t>,</w:t>
      </w:r>
      <w:r w:rsidRPr="0079756E">
        <w:rPr>
          <w:rFonts w:eastAsia="Times New Roman"/>
          <w:sz w:val="24"/>
          <w:szCs w:val="24"/>
          <w:highlight w:val="yellow"/>
        </w:rPr>
        <w:t xml:space="preserve"> select EGFP </w:t>
      </w:r>
      <w:r w:rsidR="00381F94" w:rsidRPr="0079756E">
        <w:rPr>
          <w:rFonts w:eastAsia="Times New Roman"/>
          <w:sz w:val="24"/>
          <w:szCs w:val="24"/>
          <w:highlight w:val="yellow"/>
        </w:rPr>
        <w:t xml:space="preserve">filters </w:t>
      </w:r>
      <w:r w:rsidRPr="0079756E">
        <w:rPr>
          <w:rFonts w:eastAsia="Times New Roman"/>
          <w:sz w:val="24"/>
          <w:szCs w:val="24"/>
          <w:highlight w:val="yellow"/>
        </w:rPr>
        <w:t xml:space="preserve">and </w:t>
      </w:r>
      <w:r w:rsidR="00E03E34" w:rsidRPr="0079756E">
        <w:rPr>
          <w:rFonts w:eastAsia="Times New Roman"/>
          <w:sz w:val="24"/>
          <w:szCs w:val="24"/>
          <w:highlight w:val="yellow"/>
        </w:rPr>
        <w:t>use the</w:t>
      </w:r>
      <w:r w:rsidR="00870697" w:rsidRPr="0079756E">
        <w:rPr>
          <w:rFonts w:eastAsia="Times New Roman"/>
          <w:sz w:val="24"/>
          <w:szCs w:val="24"/>
          <w:highlight w:val="yellow"/>
        </w:rPr>
        <w:t xml:space="preserve"> </w:t>
      </w:r>
      <w:r w:rsidR="00870697" w:rsidRPr="0079756E">
        <w:rPr>
          <w:rFonts w:eastAsia="Times New Roman"/>
          <w:b/>
          <w:bCs/>
          <w:sz w:val="24"/>
          <w:szCs w:val="24"/>
          <w:highlight w:val="yellow"/>
        </w:rPr>
        <w:t>Exposure</w:t>
      </w:r>
      <w:r w:rsidR="00E03E34" w:rsidRPr="0079756E">
        <w:rPr>
          <w:rFonts w:eastAsia="Times New Roman"/>
          <w:sz w:val="24"/>
          <w:szCs w:val="24"/>
          <w:highlight w:val="yellow"/>
        </w:rPr>
        <w:t xml:space="preserve"> menu to set the</w:t>
      </w:r>
      <w:r w:rsidR="00870697" w:rsidRPr="0079756E">
        <w:rPr>
          <w:rFonts w:eastAsia="Times New Roman"/>
          <w:sz w:val="24"/>
          <w:szCs w:val="24"/>
          <w:highlight w:val="yellow"/>
        </w:rPr>
        <w:t xml:space="preserve"> exposure </w:t>
      </w:r>
      <w:r w:rsidR="0090286C" w:rsidRPr="0079756E">
        <w:rPr>
          <w:rFonts w:eastAsia="Times New Roman"/>
          <w:sz w:val="24"/>
          <w:szCs w:val="24"/>
          <w:highlight w:val="yellow"/>
        </w:rPr>
        <w:t>time</w:t>
      </w:r>
      <w:r w:rsidR="00870697" w:rsidRPr="0079756E">
        <w:rPr>
          <w:rFonts w:eastAsia="Times New Roman"/>
          <w:sz w:val="24"/>
          <w:szCs w:val="24"/>
          <w:highlight w:val="yellow"/>
        </w:rPr>
        <w:t xml:space="preserve"> </w:t>
      </w:r>
      <w:r w:rsidR="00E03E34" w:rsidRPr="0079756E">
        <w:rPr>
          <w:rFonts w:eastAsia="Times New Roman"/>
          <w:sz w:val="24"/>
          <w:szCs w:val="24"/>
          <w:highlight w:val="yellow"/>
        </w:rPr>
        <w:t xml:space="preserve">to </w:t>
      </w:r>
      <w:r w:rsidR="00870697" w:rsidRPr="0079756E">
        <w:rPr>
          <w:rFonts w:eastAsia="Times New Roman"/>
          <w:sz w:val="24"/>
          <w:szCs w:val="24"/>
          <w:highlight w:val="yellow"/>
        </w:rPr>
        <w:t xml:space="preserve">400 </w:t>
      </w:r>
      <w:proofErr w:type="spellStart"/>
      <w:r w:rsidR="00870697" w:rsidRPr="0079756E">
        <w:rPr>
          <w:rFonts w:eastAsia="Times New Roman"/>
          <w:sz w:val="24"/>
          <w:szCs w:val="24"/>
          <w:highlight w:val="yellow"/>
        </w:rPr>
        <w:t>ms</w:t>
      </w:r>
      <w:proofErr w:type="spellEnd"/>
      <w:r w:rsidR="00870697" w:rsidRPr="0079756E">
        <w:rPr>
          <w:rFonts w:eastAsia="Times New Roman"/>
          <w:sz w:val="24"/>
          <w:szCs w:val="24"/>
          <w:highlight w:val="yellow"/>
        </w:rPr>
        <w:t xml:space="preserve"> to detect the </w:t>
      </w:r>
      <w:r w:rsidR="00C3465C" w:rsidRPr="0079756E">
        <w:rPr>
          <w:rFonts w:eastAsia="Times New Roman"/>
          <w:sz w:val="24"/>
          <w:szCs w:val="24"/>
          <w:highlight w:val="yellow"/>
        </w:rPr>
        <w:t>pH-</w:t>
      </w:r>
      <w:r w:rsidR="002732A5" w:rsidRPr="0079756E">
        <w:rPr>
          <w:rFonts w:eastAsia="Times New Roman"/>
          <w:sz w:val="24"/>
          <w:szCs w:val="24"/>
          <w:highlight w:val="yellow"/>
        </w:rPr>
        <w:t xml:space="preserve">sensitive </w:t>
      </w:r>
      <w:r w:rsidR="00870697" w:rsidRPr="0079756E">
        <w:rPr>
          <w:rFonts w:eastAsia="Times New Roman"/>
          <w:sz w:val="24"/>
          <w:szCs w:val="24"/>
          <w:highlight w:val="yellow"/>
        </w:rPr>
        <w:t xml:space="preserve">green fluorophore once it has been </w:t>
      </w:r>
      <w:r w:rsidR="00CF17A6" w:rsidRPr="0079756E">
        <w:rPr>
          <w:rFonts w:eastAsia="Times New Roman"/>
          <w:sz w:val="24"/>
          <w:szCs w:val="24"/>
          <w:highlight w:val="yellow"/>
        </w:rPr>
        <w:t>enclosed in the phagolysosome.</w:t>
      </w:r>
    </w:p>
    <w:p w14:paraId="6A944DDB" w14:textId="77777777" w:rsidR="00E03E34" w:rsidRPr="0079756E" w:rsidRDefault="00E03E34" w:rsidP="006B48BE">
      <w:pPr>
        <w:pStyle w:val="Normal1"/>
        <w:spacing w:line="240" w:lineRule="auto"/>
        <w:rPr>
          <w:rFonts w:eastAsia="Times New Roman"/>
          <w:sz w:val="24"/>
          <w:szCs w:val="24"/>
          <w:highlight w:val="yellow"/>
        </w:rPr>
      </w:pPr>
    </w:p>
    <w:p w14:paraId="76701E67" w14:textId="3DE40472" w:rsidR="00E03E34" w:rsidRPr="0079756E" w:rsidRDefault="00E03E34" w:rsidP="006B48BE">
      <w:pPr>
        <w:pStyle w:val="Normal1"/>
        <w:numPr>
          <w:ilvl w:val="2"/>
          <w:numId w:val="28"/>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Click on </w:t>
      </w:r>
      <w:r w:rsidRPr="0079756E">
        <w:rPr>
          <w:rFonts w:eastAsia="Times New Roman"/>
          <w:b/>
          <w:bCs/>
          <w:sz w:val="24"/>
          <w:szCs w:val="24"/>
          <w:highlight w:val="yellow"/>
        </w:rPr>
        <w:t>Live</w:t>
      </w:r>
      <w:r w:rsidRPr="0079756E">
        <w:rPr>
          <w:rFonts w:eastAsia="Times New Roman"/>
          <w:sz w:val="24"/>
          <w:szCs w:val="24"/>
          <w:highlight w:val="yellow"/>
        </w:rPr>
        <w:t xml:space="preserve"> and adjust the focus</w:t>
      </w:r>
      <w:r w:rsidR="00464F52" w:rsidRPr="0079756E">
        <w:rPr>
          <w:rFonts w:eastAsia="Times New Roman"/>
          <w:sz w:val="24"/>
          <w:szCs w:val="24"/>
          <w:highlight w:val="yellow"/>
        </w:rPr>
        <w:t xml:space="preserve"> using the focusing knob</w:t>
      </w:r>
      <w:r w:rsidRPr="0079756E">
        <w:rPr>
          <w:rFonts w:eastAsia="Times New Roman"/>
          <w:sz w:val="24"/>
          <w:szCs w:val="24"/>
          <w:highlight w:val="yellow"/>
        </w:rPr>
        <w:t>.</w:t>
      </w:r>
    </w:p>
    <w:p w14:paraId="27E6F55C" w14:textId="77777777" w:rsidR="00E03E34" w:rsidRPr="0079756E" w:rsidRDefault="00E03E34" w:rsidP="006B48BE">
      <w:pPr>
        <w:pStyle w:val="Normal1"/>
        <w:spacing w:line="240" w:lineRule="auto"/>
        <w:rPr>
          <w:rFonts w:eastAsia="Times New Roman"/>
          <w:sz w:val="24"/>
          <w:szCs w:val="24"/>
          <w:highlight w:val="yellow"/>
        </w:rPr>
      </w:pPr>
    </w:p>
    <w:p w14:paraId="64D3DB62" w14:textId="55B6A545" w:rsidR="00E03E34" w:rsidRPr="0079756E" w:rsidRDefault="00E03E34" w:rsidP="006B48BE">
      <w:pPr>
        <w:pStyle w:val="Normal1"/>
        <w:numPr>
          <w:ilvl w:val="1"/>
          <w:numId w:val="28"/>
        </w:numPr>
        <w:spacing w:line="240" w:lineRule="auto"/>
        <w:ind w:left="0" w:firstLine="0"/>
        <w:rPr>
          <w:rFonts w:eastAsia="Times New Roman"/>
          <w:sz w:val="24"/>
          <w:szCs w:val="24"/>
          <w:highlight w:val="yellow"/>
        </w:rPr>
      </w:pPr>
      <w:r w:rsidRPr="0079756E">
        <w:rPr>
          <w:rFonts w:eastAsia="Times New Roman"/>
          <w:sz w:val="24"/>
          <w:szCs w:val="24"/>
          <w:highlight w:val="yellow"/>
        </w:rPr>
        <w:t>C</w:t>
      </w:r>
      <w:r w:rsidR="007C0FFB" w:rsidRPr="0079756E">
        <w:rPr>
          <w:rFonts w:eastAsia="Times New Roman"/>
          <w:sz w:val="24"/>
          <w:szCs w:val="24"/>
          <w:highlight w:val="yellow"/>
        </w:rPr>
        <w:t xml:space="preserve">lick </w:t>
      </w:r>
      <w:r w:rsidR="00A008E3" w:rsidRPr="0079756E">
        <w:rPr>
          <w:rFonts w:eastAsia="Times New Roman"/>
          <w:sz w:val="24"/>
          <w:szCs w:val="24"/>
          <w:highlight w:val="yellow"/>
        </w:rPr>
        <w:t xml:space="preserve">on </w:t>
      </w:r>
      <w:r w:rsidR="007C0FFB" w:rsidRPr="0079756E">
        <w:rPr>
          <w:rFonts w:eastAsia="Times New Roman"/>
          <w:b/>
          <w:bCs/>
          <w:sz w:val="24"/>
          <w:szCs w:val="24"/>
          <w:highlight w:val="yellow"/>
        </w:rPr>
        <w:t>Live</w:t>
      </w:r>
      <w:r w:rsidR="007C0FFB" w:rsidRPr="0079756E">
        <w:rPr>
          <w:rFonts w:eastAsia="Times New Roman"/>
          <w:sz w:val="24"/>
          <w:szCs w:val="24"/>
          <w:highlight w:val="yellow"/>
        </w:rPr>
        <w:t xml:space="preserve"> again to turn off the light and c</w:t>
      </w:r>
      <w:r w:rsidR="00CF17A6" w:rsidRPr="0079756E">
        <w:rPr>
          <w:rFonts w:eastAsia="Times New Roman"/>
          <w:sz w:val="24"/>
          <w:szCs w:val="24"/>
          <w:highlight w:val="yellow"/>
        </w:rPr>
        <w:t xml:space="preserve">heck the box next to the </w:t>
      </w:r>
      <w:r w:rsidR="00CF17A6" w:rsidRPr="0079756E">
        <w:rPr>
          <w:rFonts w:eastAsia="Times New Roman"/>
          <w:b/>
          <w:bCs/>
          <w:sz w:val="24"/>
          <w:szCs w:val="24"/>
          <w:highlight w:val="yellow"/>
        </w:rPr>
        <w:t>Time-lapse</w:t>
      </w:r>
      <w:r w:rsidR="00CF17A6" w:rsidRPr="0079756E">
        <w:rPr>
          <w:rFonts w:eastAsia="Times New Roman"/>
          <w:sz w:val="24"/>
          <w:szCs w:val="24"/>
          <w:highlight w:val="yellow"/>
        </w:rPr>
        <w:t xml:space="preserve"> experimental setting at the top.</w:t>
      </w:r>
    </w:p>
    <w:p w14:paraId="2E94258E" w14:textId="77777777" w:rsidR="00E03E34" w:rsidRPr="0079756E" w:rsidRDefault="00E03E34" w:rsidP="006B48BE">
      <w:pPr>
        <w:pStyle w:val="ListParagraph"/>
        <w:ind w:left="0"/>
        <w:rPr>
          <w:rFonts w:eastAsia="Times New Roman"/>
          <w:highlight w:val="yellow"/>
        </w:rPr>
      </w:pPr>
    </w:p>
    <w:p w14:paraId="11988D77" w14:textId="4880F2C1" w:rsidR="00E03E34" w:rsidRPr="0079756E" w:rsidRDefault="00464F52" w:rsidP="006B48BE">
      <w:pPr>
        <w:pStyle w:val="Normal1"/>
        <w:numPr>
          <w:ilvl w:val="1"/>
          <w:numId w:val="28"/>
        </w:numPr>
        <w:spacing w:line="240" w:lineRule="auto"/>
        <w:ind w:left="0" w:firstLine="0"/>
        <w:rPr>
          <w:rFonts w:eastAsia="Times New Roman"/>
          <w:sz w:val="24"/>
          <w:szCs w:val="24"/>
          <w:highlight w:val="yellow"/>
        </w:rPr>
      </w:pPr>
      <w:r w:rsidRPr="0079756E">
        <w:rPr>
          <w:rFonts w:eastAsia="Times New Roman"/>
          <w:sz w:val="24"/>
          <w:szCs w:val="24"/>
          <w:highlight w:val="yellow"/>
        </w:rPr>
        <w:t>In</w:t>
      </w:r>
      <w:r w:rsidR="00A008E3" w:rsidRPr="0079756E">
        <w:rPr>
          <w:rFonts w:eastAsia="Times New Roman"/>
          <w:sz w:val="24"/>
          <w:szCs w:val="24"/>
          <w:highlight w:val="yellow"/>
        </w:rPr>
        <w:t xml:space="preserve"> </w:t>
      </w:r>
      <w:r w:rsidR="00CF17A6" w:rsidRPr="0079756E">
        <w:rPr>
          <w:rFonts w:eastAsia="Times New Roman"/>
          <w:sz w:val="24"/>
          <w:szCs w:val="24"/>
          <w:highlight w:val="yellow"/>
        </w:rPr>
        <w:t xml:space="preserve">the </w:t>
      </w:r>
      <w:r w:rsidR="00CF17A6" w:rsidRPr="0079756E">
        <w:rPr>
          <w:rFonts w:eastAsia="Times New Roman"/>
          <w:b/>
          <w:bCs/>
          <w:sz w:val="24"/>
          <w:szCs w:val="24"/>
          <w:highlight w:val="yellow"/>
        </w:rPr>
        <w:t>Focus</w:t>
      </w:r>
      <w:r w:rsidR="00A215E0" w:rsidRPr="0079756E">
        <w:rPr>
          <w:rFonts w:eastAsia="Times New Roman"/>
          <w:b/>
          <w:bCs/>
          <w:sz w:val="24"/>
          <w:szCs w:val="24"/>
          <w:highlight w:val="yellow"/>
        </w:rPr>
        <w:t>ing</w:t>
      </w:r>
      <w:r w:rsidR="00CF17A6" w:rsidRPr="0079756E">
        <w:rPr>
          <w:rFonts w:eastAsia="Times New Roman"/>
          <w:b/>
          <w:bCs/>
          <w:sz w:val="24"/>
          <w:szCs w:val="24"/>
          <w:highlight w:val="yellow"/>
        </w:rPr>
        <w:t xml:space="preserve"> Strategy</w:t>
      </w:r>
      <w:r w:rsidR="00CF17A6" w:rsidRPr="0079756E">
        <w:rPr>
          <w:rFonts w:eastAsia="Times New Roman"/>
          <w:sz w:val="24"/>
          <w:szCs w:val="24"/>
          <w:highlight w:val="yellow"/>
        </w:rPr>
        <w:t xml:space="preserve"> menu</w:t>
      </w:r>
      <w:r w:rsidR="00A008E3" w:rsidRPr="0079756E">
        <w:rPr>
          <w:rFonts w:eastAsia="Times New Roman"/>
          <w:sz w:val="24"/>
          <w:szCs w:val="24"/>
          <w:highlight w:val="yellow"/>
        </w:rPr>
        <w:t xml:space="preserve"> </w:t>
      </w:r>
      <w:r w:rsidR="00CF17A6" w:rsidRPr="0079756E">
        <w:rPr>
          <w:rFonts w:eastAsia="Times New Roman"/>
          <w:sz w:val="24"/>
          <w:szCs w:val="24"/>
          <w:highlight w:val="yellow"/>
        </w:rPr>
        <w:t xml:space="preserve">select </w:t>
      </w:r>
      <w:r w:rsidR="00CF17A6" w:rsidRPr="0079756E">
        <w:rPr>
          <w:rFonts w:eastAsia="Times New Roman"/>
          <w:b/>
          <w:bCs/>
          <w:sz w:val="24"/>
          <w:szCs w:val="24"/>
          <w:highlight w:val="yellow"/>
        </w:rPr>
        <w:t>Software Autofocus</w:t>
      </w:r>
      <w:r w:rsidR="00E03E34" w:rsidRPr="0079756E">
        <w:rPr>
          <w:rFonts w:eastAsia="Times New Roman"/>
          <w:sz w:val="24"/>
          <w:szCs w:val="24"/>
          <w:highlight w:val="yellow"/>
        </w:rPr>
        <w:t>.</w:t>
      </w:r>
      <w:r w:rsidR="00CF17A6" w:rsidRPr="0079756E">
        <w:rPr>
          <w:rFonts w:eastAsia="Times New Roman"/>
          <w:sz w:val="24"/>
          <w:szCs w:val="24"/>
          <w:highlight w:val="yellow"/>
        </w:rPr>
        <w:t xml:space="preserve"> </w:t>
      </w:r>
      <w:r w:rsidR="00E03E34" w:rsidRPr="0079756E">
        <w:rPr>
          <w:rFonts w:eastAsia="Times New Roman"/>
          <w:sz w:val="24"/>
          <w:szCs w:val="24"/>
          <w:highlight w:val="yellow"/>
        </w:rPr>
        <w:t>Fr</w:t>
      </w:r>
      <w:r w:rsidR="00CF17A6" w:rsidRPr="0079756E">
        <w:rPr>
          <w:rFonts w:eastAsia="Times New Roman"/>
          <w:sz w:val="24"/>
          <w:szCs w:val="24"/>
          <w:highlight w:val="yellow"/>
        </w:rPr>
        <w:t xml:space="preserve">om the </w:t>
      </w:r>
      <w:r w:rsidR="00C3465C" w:rsidRPr="0079756E">
        <w:rPr>
          <w:rFonts w:eastAsia="Times New Roman"/>
          <w:sz w:val="24"/>
          <w:szCs w:val="24"/>
          <w:highlight w:val="yellow"/>
        </w:rPr>
        <w:t>drop-</w:t>
      </w:r>
      <w:r w:rsidR="00CF17A6" w:rsidRPr="0079756E">
        <w:rPr>
          <w:rFonts w:eastAsia="Times New Roman"/>
          <w:sz w:val="24"/>
          <w:szCs w:val="24"/>
          <w:highlight w:val="yellow"/>
        </w:rPr>
        <w:t xml:space="preserve">down in the </w:t>
      </w:r>
      <w:r w:rsidR="00C3465C" w:rsidRPr="0079756E">
        <w:rPr>
          <w:rFonts w:eastAsia="Times New Roman"/>
          <w:b/>
          <w:bCs/>
          <w:sz w:val="24"/>
          <w:szCs w:val="24"/>
          <w:highlight w:val="yellow"/>
        </w:rPr>
        <w:t>Autofocus</w:t>
      </w:r>
      <w:r w:rsidR="00C3465C" w:rsidRPr="0079756E">
        <w:rPr>
          <w:rFonts w:eastAsia="Times New Roman"/>
          <w:sz w:val="24"/>
          <w:szCs w:val="24"/>
          <w:highlight w:val="yellow"/>
        </w:rPr>
        <w:t xml:space="preserve"> </w:t>
      </w:r>
      <w:r w:rsidR="00CF17A6" w:rsidRPr="0079756E">
        <w:rPr>
          <w:rFonts w:eastAsia="Times New Roman"/>
          <w:sz w:val="24"/>
          <w:szCs w:val="24"/>
          <w:highlight w:val="yellow"/>
        </w:rPr>
        <w:t>menu</w:t>
      </w:r>
      <w:r w:rsidR="00C3465C" w:rsidRPr="0079756E">
        <w:rPr>
          <w:rFonts w:eastAsia="Times New Roman"/>
          <w:sz w:val="24"/>
          <w:szCs w:val="24"/>
          <w:highlight w:val="yellow"/>
        </w:rPr>
        <w:t>,</w:t>
      </w:r>
      <w:r w:rsidR="00CF17A6" w:rsidRPr="0079756E">
        <w:rPr>
          <w:rFonts w:eastAsia="Times New Roman"/>
          <w:sz w:val="24"/>
          <w:szCs w:val="24"/>
          <w:highlight w:val="yellow"/>
        </w:rPr>
        <w:t xml:space="preserve"> select </w:t>
      </w:r>
      <w:r w:rsidR="00FA31B3" w:rsidRPr="0079756E">
        <w:rPr>
          <w:rFonts w:eastAsia="Times New Roman"/>
          <w:b/>
          <w:bCs/>
          <w:sz w:val="24"/>
          <w:szCs w:val="24"/>
          <w:highlight w:val="yellow"/>
        </w:rPr>
        <w:t>Smart</w:t>
      </w:r>
      <w:r w:rsidR="007C0FFB" w:rsidRPr="0079756E">
        <w:rPr>
          <w:rFonts w:eastAsia="Times New Roman"/>
          <w:sz w:val="24"/>
          <w:szCs w:val="24"/>
          <w:highlight w:val="yellow"/>
        </w:rPr>
        <w:t xml:space="preserve"> and</w:t>
      </w:r>
      <w:r w:rsidR="00CF17A6" w:rsidRPr="0079756E">
        <w:rPr>
          <w:rFonts w:eastAsia="Times New Roman"/>
          <w:sz w:val="24"/>
          <w:szCs w:val="24"/>
          <w:highlight w:val="yellow"/>
        </w:rPr>
        <w:t xml:space="preserve"> </w:t>
      </w:r>
      <w:r w:rsidR="00CF17A6" w:rsidRPr="0079756E">
        <w:rPr>
          <w:rFonts w:eastAsia="Times New Roman"/>
          <w:b/>
          <w:bCs/>
          <w:sz w:val="24"/>
          <w:szCs w:val="24"/>
          <w:highlight w:val="yellow"/>
        </w:rPr>
        <w:t>Coarse</w:t>
      </w:r>
      <w:r w:rsidR="00CF17A6" w:rsidRPr="0079756E">
        <w:rPr>
          <w:rFonts w:eastAsia="Times New Roman"/>
          <w:sz w:val="24"/>
          <w:szCs w:val="24"/>
          <w:highlight w:val="yellow"/>
        </w:rPr>
        <w:t xml:space="preserve"> setting</w:t>
      </w:r>
      <w:r w:rsidR="007C0FFB" w:rsidRPr="0079756E">
        <w:rPr>
          <w:rFonts w:eastAsia="Times New Roman"/>
          <w:sz w:val="24"/>
          <w:szCs w:val="24"/>
          <w:highlight w:val="yellow"/>
        </w:rPr>
        <w:t>s</w:t>
      </w:r>
      <w:r w:rsidR="00CF17A6" w:rsidRPr="0079756E">
        <w:rPr>
          <w:rFonts w:eastAsia="Times New Roman"/>
          <w:sz w:val="24"/>
          <w:szCs w:val="24"/>
          <w:highlight w:val="yellow"/>
        </w:rPr>
        <w:t xml:space="preserve"> to reduce the time of exposure to light while the autofocus is running.</w:t>
      </w:r>
    </w:p>
    <w:p w14:paraId="2849D18C" w14:textId="05685E67" w:rsidR="004233C4" w:rsidRPr="0079756E" w:rsidRDefault="004233C4" w:rsidP="006B48BE">
      <w:pPr>
        <w:pStyle w:val="Normal1"/>
        <w:spacing w:line="240" w:lineRule="auto"/>
        <w:rPr>
          <w:rFonts w:eastAsia="Times New Roman"/>
          <w:sz w:val="24"/>
          <w:szCs w:val="24"/>
          <w:highlight w:val="yellow"/>
        </w:rPr>
      </w:pPr>
    </w:p>
    <w:p w14:paraId="6AECCA02" w14:textId="5AEF305E" w:rsidR="00E03E34" w:rsidRPr="0079756E" w:rsidRDefault="00464F52" w:rsidP="006B48BE">
      <w:pPr>
        <w:pStyle w:val="Normal1"/>
        <w:numPr>
          <w:ilvl w:val="1"/>
          <w:numId w:val="28"/>
        </w:numPr>
        <w:spacing w:line="240" w:lineRule="auto"/>
        <w:ind w:left="0" w:firstLine="0"/>
        <w:rPr>
          <w:rFonts w:eastAsia="Times New Roman"/>
          <w:sz w:val="24"/>
          <w:szCs w:val="24"/>
          <w:highlight w:val="yellow"/>
        </w:rPr>
      </w:pPr>
      <w:r w:rsidRPr="0079756E">
        <w:rPr>
          <w:rFonts w:eastAsia="Times New Roman"/>
          <w:sz w:val="24"/>
          <w:szCs w:val="24"/>
          <w:highlight w:val="yellow"/>
        </w:rPr>
        <w:t>In</w:t>
      </w:r>
      <w:r w:rsidR="00A008E3" w:rsidRPr="0079756E">
        <w:rPr>
          <w:rFonts w:eastAsia="Times New Roman"/>
          <w:sz w:val="24"/>
          <w:szCs w:val="24"/>
          <w:highlight w:val="yellow"/>
        </w:rPr>
        <w:t xml:space="preserve"> </w:t>
      </w:r>
      <w:r w:rsidR="00A215E0" w:rsidRPr="0079756E">
        <w:rPr>
          <w:rFonts w:eastAsia="Times New Roman"/>
          <w:sz w:val="24"/>
          <w:szCs w:val="24"/>
          <w:highlight w:val="yellow"/>
        </w:rPr>
        <w:t xml:space="preserve">the </w:t>
      </w:r>
      <w:r w:rsidR="00A215E0" w:rsidRPr="0079756E">
        <w:rPr>
          <w:rFonts w:eastAsia="Times New Roman"/>
          <w:b/>
          <w:bCs/>
          <w:sz w:val="24"/>
          <w:szCs w:val="24"/>
          <w:highlight w:val="yellow"/>
        </w:rPr>
        <w:t>Time-Laps</w:t>
      </w:r>
      <w:r w:rsidR="00A008E3" w:rsidRPr="0079756E">
        <w:rPr>
          <w:rFonts w:eastAsia="Times New Roman"/>
          <w:b/>
          <w:bCs/>
          <w:sz w:val="24"/>
          <w:szCs w:val="24"/>
          <w:highlight w:val="yellow"/>
        </w:rPr>
        <w:t>e</w:t>
      </w:r>
      <w:r w:rsidR="00A215E0" w:rsidRPr="0079756E">
        <w:rPr>
          <w:rFonts w:eastAsia="Times New Roman"/>
          <w:sz w:val="24"/>
          <w:szCs w:val="24"/>
          <w:highlight w:val="yellow"/>
        </w:rPr>
        <w:t xml:space="preserve"> menu</w:t>
      </w:r>
      <w:r w:rsidR="0079756E">
        <w:rPr>
          <w:rFonts w:eastAsia="Times New Roman"/>
          <w:sz w:val="24"/>
          <w:szCs w:val="24"/>
          <w:highlight w:val="yellow"/>
        </w:rPr>
        <w:t>,</w:t>
      </w:r>
      <w:r w:rsidR="00A215E0" w:rsidRPr="0079756E">
        <w:rPr>
          <w:rFonts w:eastAsia="Times New Roman"/>
          <w:sz w:val="24"/>
          <w:szCs w:val="24"/>
          <w:highlight w:val="yellow"/>
        </w:rPr>
        <w:t xml:space="preserve"> set the </w:t>
      </w:r>
      <w:r w:rsidR="007C0FFB" w:rsidRPr="0079756E">
        <w:rPr>
          <w:rFonts w:eastAsia="Times New Roman"/>
          <w:sz w:val="24"/>
          <w:szCs w:val="24"/>
          <w:highlight w:val="yellow"/>
        </w:rPr>
        <w:t xml:space="preserve">desired number of acquisitions </w:t>
      </w:r>
      <w:r w:rsidR="00E03E34" w:rsidRPr="0079756E">
        <w:rPr>
          <w:rFonts w:eastAsia="Times New Roman"/>
          <w:sz w:val="24"/>
          <w:szCs w:val="24"/>
          <w:highlight w:val="yellow"/>
        </w:rPr>
        <w:t xml:space="preserve">to 30–60 </w:t>
      </w:r>
      <w:r w:rsidR="007C0FFB" w:rsidRPr="0079756E">
        <w:rPr>
          <w:rFonts w:eastAsia="Times New Roman"/>
          <w:sz w:val="24"/>
          <w:szCs w:val="24"/>
          <w:highlight w:val="yellow"/>
        </w:rPr>
        <w:t>and the interval time</w:t>
      </w:r>
      <w:r w:rsidR="00E03E34" w:rsidRPr="0079756E">
        <w:rPr>
          <w:rFonts w:eastAsia="Times New Roman"/>
          <w:sz w:val="24"/>
          <w:szCs w:val="24"/>
          <w:highlight w:val="yellow"/>
        </w:rPr>
        <w:t xml:space="preserve"> to 1 min</w:t>
      </w:r>
      <w:r w:rsidR="007C0FFB" w:rsidRPr="0079756E">
        <w:rPr>
          <w:rFonts w:eastAsia="Times New Roman"/>
          <w:sz w:val="24"/>
          <w:szCs w:val="24"/>
          <w:highlight w:val="yellow"/>
        </w:rPr>
        <w:t>.</w:t>
      </w:r>
    </w:p>
    <w:p w14:paraId="190E8F92" w14:textId="77777777" w:rsidR="00E03E34" w:rsidRPr="0079756E" w:rsidRDefault="00E03E34" w:rsidP="006B48BE">
      <w:pPr>
        <w:pStyle w:val="ListParagraph"/>
        <w:ind w:left="0"/>
        <w:rPr>
          <w:rFonts w:eastAsia="Times New Roman"/>
          <w:highlight w:val="yellow"/>
        </w:rPr>
      </w:pPr>
    </w:p>
    <w:p w14:paraId="7CACC986" w14:textId="251F59FF" w:rsidR="004233C4" w:rsidRPr="0079756E" w:rsidRDefault="007C0FFB" w:rsidP="006B48BE">
      <w:pPr>
        <w:pStyle w:val="Normal1"/>
        <w:numPr>
          <w:ilvl w:val="1"/>
          <w:numId w:val="28"/>
        </w:numPr>
        <w:spacing w:line="240" w:lineRule="auto"/>
        <w:ind w:left="0" w:firstLine="0"/>
        <w:rPr>
          <w:rFonts w:eastAsia="Times New Roman"/>
          <w:sz w:val="24"/>
          <w:szCs w:val="24"/>
          <w:highlight w:val="yellow"/>
        </w:rPr>
      </w:pPr>
      <w:r w:rsidRPr="0079756E">
        <w:rPr>
          <w:rFonts w:eastAsia="Times New Roman"/>
          <w:sz w:val="24"/>
          <w:szCs w:val="24"/>
          <w:highlight w:val="yellow"/>
        </w:rPr>
        <w:t xml:space="preserve">After the time-lapse parameters </w:t>
      </w:r>
      <w:r w:rsidR="00464F52" w:rsidRPr="0079756E">
        <w:rPr>
          <w:rFonts w:eastAsia="Times New Roman"/>
          <w:sz w:val="24"/>
          <w:szCs w:val="24"/>
          <w:highlight w:val="yellow"/>
        </w:rPr>
        <w:t>are</w:t>
      </w:r>
      <w:r w:rsidRPr="0079756E">
        <w:rPr>
          <w:rFonts w:eastAsia="Times New Roman"/>
          <w:sz w:val="24"/>
          <w:szCs w:val="24"/>
          <w:highlight w:val="yellow"/>
        </w:rPr>
        <w:t xml:space="preserve"> set and </w:t>
      </w:r>
      <w:r w:rsidR="00A008E3" w:rsidRPr="0079756E">
        <w:rPr>
          <w:rFonts w:eastAsia="Times New Roman"/>
          <w:sz w:val="24"/>
          <w:szCs w:val="24"/>
          <w:highlight w:val="yellow"/>
        </w:rPr>
        <w:t>after</w:t>
      </w:r>
      <w:r w:rsidR="0090286C" w:rsidRPr="0079756E">
        <w:rPr>
          <w:rFonts w:eastAsia="Times New Roman"/>
          <w:sz w:val="24"/>
          <w:szCs w:val="24"/>
          <w:highlight w:val="yellow"/>
        </w:rPr>
        <w:t xml:space="preserve"> </w:t>
      </w:r>
      <w:r w:rsidRPr="0079756E">
        <w:rPr>
          <w:rFonts w:eastAsia="Times New Roman"/>
          <w:sz w:val="24"/>
          <w:szCs w:val="24"/>
          <w:highlight w:val="yellow"/>
        </w:rPr>
        <w:t xml:space="preserve">10 min </w:t>
      </w:r>
      <w:r w:rsidR="00A008E3" w:rsidRPr="0079756E">
        <w:rPr>
          <w:rFonts w:eastAsia="Times New Roman"/>
          <w:sz w:val="24"/>
          <w:szCs w:val="24"/>
          <w:highlight w:val="yellow"/>
        </w:rPr>
        <w:t>of addition of</w:t>
      </w:r>
      <w:r w:rsidR="0090286C" w:rsidRPr="0079756E">
        <w:rPr>
          <w:rFonts w:eastAsia="Times New Roman"/>
          <w:sz w:val="24"/>
          <w:szCs w:val="24"/>
          <w:highlight w:val="yellow"/>
        </w:rPr>
        <w:t xml:space="preserve"> </w:t>
      </w:r>
      <w:r w:rsidRPr="0079756E">
        <w:rPr>
          <w:rFonts w:eastAsia="Times New Roman"/>
          <w:sz w:val="24"/>
          <w:szCs w:val="24"/>
          <w:highlight w:val="yellow"/>
        </w:rPr>
        <w:t xml:space="preserve">particles </w:t>
      </w:r>
      <w:r w:rsidR="0090286C" w:rsidRPr="0079756E">
        <w:rPr>
          <w:rFonts w:eastAsia="Times New Roman"/>
          <w:sz w:val="24"/>
          <w:szCs w:val="24"/>
          <w:highlight w:val="yellow"/>
        </w:rPr>
        <w:t>to the first well</w:t>
      </w:r>
      <w:r w:rsidRPr="0079756E">
        <w:rPr>
          <w:rFonts w:eastAsia="Times New Roman"/>
          <w:sz w:val="24"/>
          <w:szCs w:val="24"/>
          <w:highlight w:val="yellow"/>
        </w:rPr>
        <w:t xml:space="preserve">, click </w:t>
      </w:r>
      <w:r w:rsidR="00BC371D">
        <w:rPr>
          <w:rFonts w:eastAsia="Times New Roman"/>
          <w:sz w:val="24"/>
          <w:szCs w:val="24"/>
          <w:highlight w:val="yellow"/>
        </w:rPr>
        <w:t xml:space="preserve">on </w:t>
      </w:r>
      <w:r w:rsidRPr="0079756E">
        <w:rPr>
          <w:rFonts w:eastAsia="Times New Roman"/>
          <w:sz w:val="24"/>
          <w:szCs w:val="24"/>
          <w:highlight w:val="yellow"/>
        </w:rPr>
        <w:t xml:space="preserve">the </w:t>
      </w:r>
      <w:r w:rsidR="00FD1804" w:rsidRPr="0079756E">
        <w:rPr>
          <w:rFonts w:eastAsia="Times New Roman"/>
          <w:b/>
          <w:bCs/>
          <w:sz w:val="24"/>
          <w:szCs w:val="24"/>
          <w:highlight w:val="yellow"/>
        </w:rPr>
        <w:t>Start Experiment</w:t>
      </w:r>
      <w:r w:rsidR="00FD1804" w:rsidRPr="0079756E">
        <w:rPr>
          <w:rFonts w:eastAsia="Times New Roman"/>
          <w:sz w:val="24"/>
          <w:szCs w:val="24"/>
          <w:highlight w:val="yellow"/>
        </w:rPr>
        <w:t xml:space="preserve"> button </w:t>
      </w:r>
      <w:r w:rsidR="00A008E3" w:rsidRPr="0079756E">
        <w:rPr>
          <w:rFonts w:eastAsia="Times New Roman"/>
          <w:sz w:val="24"/>
          <w:szCs w:val="24"/>
          <w:highlight w:val="yellow"/>
        </w:rPr>
        <w:t>to</w:t>
      </w:r>
      <w:r w:rsidR="00FD1804" w:rsidRPr="0079756E">
        <w:rPr>
          <w:rFonts w:eastAsia="Times New Roman"/>
          <w:sz w:val="24"/>
          <w:szCs w:val="24"/>
          <w:highlight w:val="yellow"/>
        </w:rPr>
        <w:t xml:space="preserve"> begin acquisition.</w:t>
      </w:r>
    </w:p>
    <w:p w14:paraId="0FE975EA" w14:textId="77777777" w:rsidR="00E03E34" w:rsidRPr="0079756E" w:rsidRDefault="00E03E34" w:rsidP="006B48BE">
      <w:pPr>
        <w:pStyle w:val="Normal1"/>
        <w:spacing w:line="240" w:lineRule="auto"/>
        <w:rPr>
          <w:rFonts w:eastAsia="Times New Roman"/>
          <w:sz w:val="24"/>
          <w:szCs w:val="24"/>
        </w:rPr>
      </w:pPr>
    </w:p>
    <w:bookmarkEnd w:id="10"/>
    <w:p w14:paraId="253998F3" w14:textId="3ECC48EE" w:rsidR="00B75FF3" w:rsidRPr="0079756E" w:rsidRDefault="00FA31B3" w:rsidP="006B48BE">
      <w:pPr>
        <w:pStyle w:val="Normal1"/>
        <w:numPr>
          <w:ilvl w:val="1"/>
          <w:numId w:val="28"/>
        </w:numPr>
        <w:spacing w:line="240" w:lineRule="auto"/>
        <w:ind w:left="0" w:firstLine="0"/>
        <w:rPr>
          <w:rFonts w:eastAsia="Times New Roman"/>
          <w:sz w:val="24"/>
          <w:szCs w:val="24"/>
        </w:rPr>
      </w:pPr>
      <w:r w:rsidRPr="0079756E">
        <w:rPr>
          <w:rFonts w:eastAsia="Times New Roman"/>
          <w:sz w:val="24"/>
          <w:szCs w:val="24"/>
        </w:rPr>
        <w:t xml:space="preserve">When the </w:t>
      </w:r>
      <w:r w:rsidR="000B1B02" w:rsidRPr="0079756E">
        <w:rPr>
          <w:rFonts w:eastAsia="Times New Roman"/>
          <w:sz w:val="24"/>
          <w:szCs w:val="24"/>
        </w:rPr>
        <w:t xml:space="preserve">acquisition </w:t>
      </w:r>
      <w:r w:rsidR="0090286C" w:rsidRPr="0079756E">
        <w:rPr>
          <w:rFonts w:eastAsia="Times New Roman"/>
          <w:sz w:val="24"/>
          <w:szCs w:val="24"/>
        </w:rPr>
        <w:t xml:space="preserve">is complete </w:t>
      </w:r>
      <w:r w:rsidR="000B1B02" w:rsidRPr="0079756E">
        <w:rPr>
          <w:rFonts w:eastAsia="Times New Roman"/>
          <w:sz w:val="24"/>
          <w:szCs w:val="24"/>
        </w:rPr>
        <w:t xml:space="preserve">using the first experimental </w:t>
      </w:r>
      <w:r w:rsidR="00381F94" w:rsidRPr="0079756E">
        <w:rPr>
          <w:rFonts w:eastAsia="Times New Roman"/>
          <w:sz w:val="24"/>
          <w:szCs w:val="24"/>
        </w:rPr>
        <w:t xml:space="preserve">well, </w:t>
      </w:r>
      <w:r w:rsidR="000B1B02" w:rsidRPr="0079756E">
        <w:rPr>
          <w:rFonts w:eastAsia="Times New Roman"/>
          <w:sz w:val="24"/>
          <w:szCs w:val="24"/>
        </w:rPr>
        <w:t xml:space="preserve">repeat steps </w:t>
      </w:r>
      <w:r w:rsidR="0079756E">
        <w:rPr>
          <w:rFonts w:eastAsia="Times New Roman"/>
          <w:sz w:val="24"/>
          <w:szCs w:val="24"/>
        </w:rPr>
        <w:t>6.</w:t>
      </w:r>
      <w:r w:rsidR="00464F52" w:rsidRPr="0079756E">
        <w:rPr>
          <w:rFonts w:eastAsia="Times New Roman"/>
          <w:sz w:val="24"/>
          <w:szCs w:val="24"/>
        </w:rPr>
        <w:t>4</w:t>
      </w:r>
      <w:r w:rsidR="00A008E3" w:rsidRPr="0079756E">
        <w:rPr>
          <w:rFonts w:eastAsia="Times New Roman"/>
          <w:sz w:val="24"/>
          <w:szCs w:val="24"/>
        </w:rPr>
        <w:t>–</w:t>
      </w:r>
      <w:r w:rsidR="0079756E">
        <w:rPr>
          <w:rFonts w:eastAsia="Times New Roman"/>
          <w:sz w:val="24"/>
          <w:szCs w:val="24"/>
        </w:rPr>
        <w:t>6.</w:t>
      </w:r>
      <w:r w:rsidR="00464F52" w:rsidRPr="0079756E">
        <w:rPr>
          <w:rFonts w:eastAsia="Times New Roman"/>
          <w:sz w:val="24"/>
          <w:szCs w:val="24"/>
        </w:rPr>
        <w:t>12</w:t>
      </w:r>
      <w:r w:rsidR="00B75FF3" w:rsidRPr="0079756E">
        <w:rPr>
          <w:rFonts w:eastAsia="Times New Roman"/>
          <w:sz w:val="24"/>
          <w:szCs w:val="24"/>
        </w:rPr>
        <w:t xml:space="preserve"> </w:t>
      </w:r>
      <w:r w:rsidR="000B1B02" w:rsidRPr="0079756E">
        <w:rPr>
          <w:rFonts w:eastAsia="Times New Roman"/>
          <w:sz w:val="24"/>
          <w:szCs w:val="24"/>
        </w:rPr>
        <w:t xml:space="preserve">for each </w:t>
      </w:r>
      <w:r w:rsidR="0090286C" w:rsidRPr="0079756E">
        <w:rPr>
          <w:rFonts w:eastAsia="Times New Roman"/>
          <w:sz w:val="24"/>
          <w:szCs w:val="24"/>
        </w:rPr>
        <w:t xml:space="preserve">of the </w:t>
      </w:r>
      <w:r w:rsidR="004A3B27" w:rsidRPr="0079756E">
        <w:rPr>
          <w:rFonts w:eastAsia="Times New Roman"/>
          <w:sz w:val="24"/>
          <w:szCs w:val="24"/>
        </w:rPr>
        <w:t xml:space="preserve">remaining </w:t>
      </w:r>
      <w:r w:rsidR="000B1B02" w:rsidRPr="0079756E">
        <w:rPr>
          <w:rFonts w:eastAsia="Times New Roman"/>
          <w:sz w:val="24"/>
          <w:szCs w:val="24"/>
        </w:rPr>
        <w:t xml:space="preserve">experimental </w:t>
      </w:r>
      <w:r w:rsidR="0090286C" w:rsidRPr="0079756E">
        <w:rPr>
          <w:rFonts w:eastAsia="Times New Roman"/>
          <w:sz w:val="24"/>
          <w:szCs w:val="24"/>
        </w:rPr>
        <w:t>wells</w:t>
      </w:r>
      <w:r w:rsidR="000B1B02" w:rsidRPr="0079756E">
        <w:rPr>
          <w:rFonts w:eastAsia="Times New Roman"/>
          <w:sz w:val="24"/>
          <w:szCs w:val="24"/>
        </w:rPr>
        <w:t>.</w:t>
      </w:r>
    </w:p>
    <w:p w14:paraId="75AB46AD" w14:textId="77777777" w:rsidR="0090286C" w:rsidRPr="0079756E" w:rsidRDefault="0090286C" w:rsidP="006B48BE">
      <w:pPr>
        <w:pStyle w:val="Normal1"/>
        <w:spacing w:line="240" w:lineRule="auto"/>
        <w:rPr>
          <w:rFonts w:eastAsia="Times New Roman"/>
          <w:sz w:val="24"/>
          <w:szCs w:val="24"/>
        </w:rPr>
      </w:pPr>
    </w:p>
    <w:p w14:paraId="6B767FD0" w14:textId="3E169C44" w:rsidR="0090286C" w:rsidRPr="0079756E" w:rsidRDefault="000B1B02" w:rsidP="006B48BE">
      <w:pPr>
        <w:pStyle w:val="Normal1"/>
        <w:numPr>
          <w:ilvl w:val="1"/>
          <w:numId w:val="28"/>
        </w:numPr>
        <w:spacing w:line="240" w:lineRule="auto"/>
        <w:ind w:left="0" w:firstLine="0"/>
        <w:rPr>
          <w:rFonts w:eastAsia="Times New Roman"/>
          <w:sz w:val="24"/>
          <w:szCs w:val="24"/>
        </w:rPr>
      </w:pPr>
      <w:r w:rsidRPr="0079756E">
        <w:rPr>
          <w:rFonts w:eastAsia="Times New Roman"/>
          <w:sz w:val="24"/>
          <w:szCs w:val="24"/>
        </w:rPr>
        <w:t xml:space="preserve">Save all </w:t>
      </w:r>
      <w:r w:rsidR="00A008E3" w:rsidRPr="0079756E">
        <w:rPr>
          <w:rFonts w:eastAsia="Times New Roman"/>
          <w:sz w:val="24"/>
          <w:szCs w:val="24"/>
        </w:rPr>
        <w:t xml:space="preserve">the </w:t>
      </w:r>
      <w:r w:rsidRPr="0079756E">
        <w:rPr>
          <w:rFonts w:eastAsia="Times New Roman"/>
          <w:sz w:val="24"/>
          <w:szCs w:val="24"/>
        </w:rPr>
        <w:t>experiment files with the date and parameters in the title to the appropriate folder.</w:t>
      </w:r>
    </w:p>
    <w:p w14:paraId="3C1240D4" w14:textId="77777777" w:rsidR="0090286C" w:rsidRPr="0079756E" w:rsidRDefault="0090286C" w:rsidP="006B48BE">
      <w:pPr>
        <w:pStyle w:val="ListParagraph"/>
        <w:ind w:left="0"/>
        <w:rPr>
          <w:rFonts w:eastAsia="Times New Roman"/>
        </w:rPr>
      </w:pPr>
    </w:p>
    <w:p w14:paraId="163C4BF5" w14:textId="326D29BB" w:rsidR="00E70329" w:rsidRPr="0079756E" w:rsidRDefault="000B1B02" w:rsidP="006B48BE">
      <w:pPr>
        <w:pStyle w:val="Normal1"/>
        <w:numPr>
          <w:ilvl w:val="1"/>
          <w:numId w:val="28"/>
        </w:numPr>
        <w:spacing w:line="240" w:lineRule="auto"/>
        <w:ind w:left="0" w:firstLine="0"/>
        <w:rPr>
          <w:rFonts w:eastAsia="Times New Roman"/>
          <w:sz w:val="24"/>
          <w:szCs w:val="24"/>
        </w:rPr>
      </w:pPr>
      <w:r w:rsidRPr="0079756E">
        <w:rPr>
          <w:rFonts w:eastAsia="Times New Roman"/>
          <w:sz w:val="24"/>
          <w:szCs w:val="24"/>
        </w:rPr>
        <w:t>Close the software</w:t>
      </w:r>
      <w:r w:rsidR="00463DD2" w:rsidRPr="0079756E">
        <w:rPr>
          <w:rFonts w:eastAsia="Times New Roman"/>
          <w:sz w:val="24"/>
          <w:szCs w:val="24"/>
        </w:rPr>
        <w:t>. Reopen the software in</w:t>
      </w:r>
      <w:r w:rsidRPr="0079756E">
        <w:rPr>
          <w:rFonts w:eastAsia="Times New Roman"/>
          <w:sz w:val="24"/>
          <w:szCs w:val="24"/>
        </w:rPr>
        <w:t xml:space="preserve"> </w:t>
      </w:r>
      <w:r w:rsidRPr="00A67B94">
        <w:rPr>
          <w:rFonts w:eastAsia="Times New Roman"/>
          <w:b/>
          <w:bCs/>
          <w:sz w:val="24"/>
          <w:szCs w:val="24"/>
        </w:rPr>
        <w:t>Processing</w:t>
      </w:r>
      <w:r w:rsidRPr="0079756E">
        <w:rPr>
          <w:rFonts w:eastAsia="Times New Roman"/>
          <w:sz w:val="24"/>
          <w:szCs w:val="24"/>
        </w:rPr>
        <w:t xml:space="preserve"> mode</w:t>
      </w:r>
      <w:r w:rsidR="00B612A2" w:rsidRPr="0079756E">
        <w:rPr>
          <w:rFonts w:eastAsia="Times New Roman"/>
          <w:sz w:val="24"/>
          <w:szCs w:val="24"/>
        </w:rPr>
        <w:t xml:space="preserve"> </w:t>
      </w:r>
      <w:r w:rsidR="00463DD2" w:rsidRPr="0079756E">
        <w:rPr>
          <w:rFonts w:eastAsia="Times New Roman"/>
          <w:sz w:val="24"/>
          <w:szCs w:val="24"/>
        </w:rPr>
        <w:t>and e</w:t>
      </w:r>
      <w:r w:rsidRPr="0079756E">
        <w:rPr>
          <w:rFonts w:eastAsia="Times New Roman"/>
          <w:sz w:val="24"/>
          <w:szCs w:val="24"/>
        </w:rPr>
        <w:t>xport the files in the MP4 format</w:t>
      </w:r>
      <w:r w:rsidR="00464F52" w:rsidRPr="0079756E">
        <w:rPr>
          <w:rFonts w:eastAsia="Times New Roman"/>
          <w:sz w:val="24"/>
          <w:szCs w:val="24"/>
        </w:rPr>
        <w:t xml:space="preserve"> using the </w:t>
      </w:r>
      <w:r w:rsidR="00BC371D" w:rsidRPr="00A67B94">
        <w:rPr>
          <w:rFonts w:eastAsia="Times New Roman"/>
          <w:b/>
          <w:bCs/>
          <w:sz w:val="24"/>
          <w:szCs w:val="24"/>
        </w:rPr>
        <w:t>E</w:t>
      </w:r>
      <w:r w:rsidR="00464F52" w:rsidRPr="00A67B94">
        <w:rPr>
          <w:rFonts w:eastAsia="Times New Roman"/>
          <w:b/>
          <w:bCs/>
          <w:sz w:val="24"/>
          <w:szCs w:val="24"/>
        </w:rPr>
        <w:t>xport</w:t>
      </w:r>
      <w:r w:rsidR="00464F52" w:rsidRPr="0079756E">
        <w:rPr>
          <w:rFonts w:eastAsia="Times New Roman"/>
          <w:sz w:val="24"/>
          <w:szCs w:val="24"/>
        </w:rPr>
        <w:t xml:space="preserve"> menu</w:t>
      </w:r>
      <w:r w:rsidRPr="0079756E">
        <w:rPr>
          <w:rFonts w:eastAsia="Times New Roman"/>
          <w:sz w:val="24"/>
          <w:szCs w:val="24"/>
        </w:rPr>
        <w:t>.</w:t>
      </w:r>
    </w:p>
    <w:bookmarkEnd w:id="5"/>
    <w:p w14:paraId="7C4963FF" w14:textId="77777777" w:rsidR="00D852A6" w:rsidRPr="0079756E" w:rsidRDefault="00D852A6">
      <w:pPr>
        <w:pBdr>
          <w:top w:val="nil"/>
          <w:left w:val="nil"/>
          <w:bottom w:val="nil"/>
          <w:right w:val="nil"/>
          <w:between w:val="nil"/>
        </w:pBdr>
        <w:rPr>
          <w:b/>
          <w:color w:val="000000"/>
        </w:rPr>
      </w:pPr>
    </w:p>
    <w:p w14:paraId="40BFF1BA" w14:textId="24B0CAB7" w:rsidR="003C6169" w:rsidRPr="0079756E" w:rsidRDefault="00551D82" w:rsidP="00E605A3">
      <w:pPr>
        <w:pBdr>
          <w:top w:val="nil"/>
          <w:left w:val="nil"/>
          <w:bottom w:val="nil"/>
          <w:right w:val="nil"/>
          <w:between w:val="nil"/>
        </w:pBdr>
        <w:rPr>
          <w:color w:val="808080"/>
        </w:rPr>
      </w:pPr>
      <w:r w:rsidRPr="0079756E">
        <w:rPr>
          <w:b/>
          <w:color w:val="000000"/>
        </w:rPr>
        <w:t>REPRESENTATIVE RESULTS:</w:t>
      </w:r>
    </w:p>
    <w:p w14:paraId="5786F24E" w14:textId="2D5D852E" w:rsidR="004B11B8" w:rsidRPr="0079756E" w:rsidRDefault="004B11B8">
      <w:r w:rsidRPr="0079756E">
        <w:t>After calculating mean ± SEM for each group at all time points</w:t>
      </w:r>
      <w:r w:rsidR="0079756E">
        <w:t>,</w:t>
      </w:r>
      <w:r w:rsidRPr="0079756E">
        <w:t xml:space="preserve"> the data is presented in line graph format with the Y-axis as the Relative Fluorescent Intensity and the X-axis as Time. </w:t>
      </w:r>
      <w:r w:rsidRPr="0079756E">
        <w:rPr>
          <w:b/>
          <w:bCs/>
        </w:rPr>
        <w:t>Supplementary File 1</w:t>
      </w:r>
      <w:r w:rsidRPr="0079756E">
        <w:t xml:space="preserve"> provides an example of raw data from a kinetic read of the 96-well plate in </w:t>
      </w:r>
      <w:r w:rsidR="00463DD2" w:rsidRPr="0079756E">
        <w:t xml:space="preserve">a spreadsheet </w:t>
      </w:r>
      <w:r w:rsidRPr="0079756E">
        <w:t>format.</w:t>
      </w:r>
    </w:p>
    <w:p w14:paraId="2CE6C00C" w14:textId="77777777" w:rsidR="00E605A3" w:rsidRPr="0079756E" w:rsidRDefault="00E605A3"/>
    <w:p w14:paraId="315CC679" w14:textId="77CB001D" w:rsidR="0080277F" w:rsidRPr="0079756E" w:rsidRDefault="00421C48" w:rsidP="00AA0FFE">
      <w:r w:rsidRPr="0079756E">
        <w:t xml:space="preserve">In this study, the optimal results presented in </w:t>
      </w:r>
      <w:r w:rsidRPr="0079756E">
        <w:rPr>
          <w:b/>
          <w:bCs/>
        </w:rPr>
        <w:t xml:space="preserve">Figure </w:t>
      </w:r>
      <w:r w:rsidR="005438DC" w:rsidRPr="0079756E">
        <w:rPr>
          <w:b/>
          <w:bCs/>
        </w:rPr>
        <w:t>3A,</w:t>
      </w:r>
      <w:r w:rsidRPr="0079756E">
        <w:t xml:space="preserve"> </w:t>
      </w:r>
      <w:r w:rsidR="005438DC" w:rsidRPr="0079756E">
        <w:t xml:space="preserve">and </w:t>
      </w:r>
      <w:r w:rsidR="005438DC" w:rsidRPr="0079756E">
        <w:rPr>
          <w:b/>
          <w:bCs/>
        </w:rPr>
        <w:t>Table 3</w:t>
      </w:r>
      <w:r w:rsidR="005438DC" w:rsidRPr="0079756E">
        <w:t xml:space="preserve"> </w:t>
      </w:r>
      <w:r w:rsidRPr="0079756E">
        <w:t>demonstrate that 1) co-culture with MSC</w:t>
      </w:r>
      <w:r w:rsidR="00C3465C" w:rsidRPr="0079756E">
        <w:t>s</w:t>
      </w:r>
      <w:r w:rsidRPr="0079756E">
        <w:t xml:space="preserve"> enhance</w:t>
      </w:r>
      <w:r w:rsidR="00371903">
        <w:t>s</w:t>
      </w:r>
      <w:r w:rsidRPr="0079756E">
        <w:t xml:space="preserve"> the phagocytic activity of the macrophage, 2) IFN-Y treatment reduces the activity of the macrophage</w:t>
      </w:r>
      <w:r w:rsidR="00C3465C" w:rsidRPr="0079756E">
        <w:t>,</w:t>
      </w:r>
      <w:r w:rsidRPr="0079756E">
        <w:t xml:space="preserve"> and 3) co-culture with MSC partially rescues MΦ phagocytic activity. </w:t>
      </w:r>
      <w:r w:rsidR="00662DD6" w:rsidRPr="0079756E">
        <w:t>Optimal cell densities are critical in these studies</w:t>
      </w:r>
      <w:r w:rsidR="00C3465C" w:rsidRPr="0079756E">
        <w:t>,</w:t>
      </w:r>
      <w:r w:rsidR="00662DD6" w:rsidRPr="0079756E">
        <w:t xml:space="preserve"> and </w:t>
      </w:r>
      <w:r w:rsidR="00AA0DE3" w:rsidRPr="0079756E">
        <w:t>when</w:t>
      </w:r>
      <w:r w:rsidR="00662DD6" w:rsidRPr="0079756E">
        <w:t xml:space="preserve"> M</w:t>
      </w:r>
      <w:r w:rsidR="006365F1" w:rsidRPr="0079756E">
        <w:t>Φ</w:t>
      </w:r>
      <w:r w:rsidR="00662DD6" w:rsidRPr="0079756E">
        <w:t xml:space="preserve"> </w:t>
      </w:r>
      <w:r w:rsidR="00AA0DE3" w:rsidRPr="0079756E">
        <w:t xml:space="preserve">are </w:t>
      </w:r>
      <w:r w:rsidR="00662DD6" w:rsidRPr="0079756E">
        <w:t xml:space="preserve">plated at too low </w:t>
      </w:r>
      <w:r w:rsidR="00940F78" w:rsidRPr="0079756E">
        <w:t xml:space="preserve">of a </w:t>
      </w:r>
      <w:r w:rsidR="00662DD6" w:rsidRPr="0079756E">
        <w:t>density</w:t>
      </w:r>
      <w:r w:rsidR="00C3465C" w:rsidRPr="0079756E">
        <w:t>,</w:t>
      </w:r>
      <w:r w:rsidR="00662DD6" w:rsidRPr="0079756E">
        <w:t xml:space="preserve"> </w:t>
      </w:r>
      <w:r w:rsidR="00C4481D" w:rsidRPr="0079756E">
        <w:t>changes in fluorescence intensity c</w:t>
      </w:r>
      <w:r w:rsidR="00AA0DE3" w:rsidRPr="0079756E">
        <w:t>an</w:t>
      </w:r>
      <w:r w:rsidR="00C4481D" w:rsidRPr="0079756E">
        <w:t>not be detected</w:t>
      </w:r>
      <w:r w:rsidR="00AA0DE3" w:rsidRPr="0079756E">
        <w:t xml:space="preserve"> (</w:t>
      </w:r>
      <w:r w:rsidR="00AA0DE3" w:rsidRPr="0079756E">
        <w:rPr>
          <w:b/>
          <w:bCs/>
        </w:rPr>
        <w:t>Fig</w:t>
      </w:r>
      <w:r w:rsidR="00463DD2" w:rsidRPr="0079756E">
        <w:rPr>
          <w:b/>
          <w:bCs/>
        </w:rPr>
        <w:t>ure</w:t>
      </w:r>
      <w:r w:rsidR="00AA0DE3" w:rsidRPr="0079756E">
        <w:rPr>
          <w:b/>
          <w:bCs/>
        </w:rPr>
        <w:t xml:space="preserve"> 3B</w:t>
      </w:r>
      <w:r w:rsidR="00AA0DE3" w:rsidRPr="0079756E">
        <w:t>)</w:t>
      </w:r>
      <w:r w:rsidR="00C4481D" w:rsidRPr="0079756E">
        <w:t xml:space="preserve">. </w:t>
      </w:r>
      <w:r w:rsidR="006365F1" w:rsidRPr="0079756E">
        <w:rPr>
          <w:b/>
          <w:bCs/>
        </w:rPr>
        <w:t>Figure</w:t>
      </w:r>
      <w:r w:rsidR="00E66526" w:rsidRPr="0079756E">
        <w:rPr>
          <w:b/>
          <w:bCs/>
        </w:rPr>
        <w:t xml:space="preserve"> 3C</w:t>
      </w:r>
      <w:r w:rsidR="006365F1" w:rsidRPr="0079756E">
        <w:t xml:space="preserve"> represents data fr</w:t>
      </w:r>
      <w:r w:rsidR="00920B81" w:rsidRPr="0079756E">
        <w:t>o</w:t>
      </w:r>
      <w:r w:rsidR="006365F1" w:rsidRPr="0079756E">
        <w:t xml:space="preserve">m a study where the MΦ were plated at too high </w:t>
      </w:r>
      <w:r w:rsidR="00940F78" w:rsidRPr="0079756E">
        <w:t xml:space="preserve">of a </w:t>
      </w:r>
      <w:r w:rsidR="006365F1" w:rsidRPr="0079756E">
        <w:t xml:space="preserve">density and fluorescence intensity is </w:t>
      </w:r>
      <w:r w:rsidR="008D021F" w:rsidRPr="0079756E">
        <w:t>elevated rapidly</w:t>
      </w:r>
      <w:r w:rsidR="006365F1" w:rsidRPr="0079756E">
        <w:t xml:space="preserve"> in all groups</w:t>
      </w:r>
      <w:r w:rsidR="00C3465C" w:rsidRPr="0079756E">
        <w:t>,</w:t>
      </w:r>
      <w:r w:rsidR="006365F1" w:rsidRPr="0079756E">
        <w:t xml:space="preserve"> and differences cannot be d</w:t>
      </w:r>
      <w:r w:rsidR="007A03A2" w:rsidRPr="0079756E">
        <w:t>iscerned</w:t>
      </w:r>
      <w:r w:rsidR="006365F1" w:rsidRPr="0079756E">
        <w:t xml:space="preserve">. </w:t>
      </w:r>
      <w:r w:rsidR="0080277F" w:rsidRPr="0079756E">
        <w:t xml:space="preserve">The dynamic imaging videos confirm that the fluorescent intensity changes </w:t>
      </w:r>
      <w:r w:rsidR="00C3465C" w:rsidRPr="0079756E">
        <w:t>result from</w:t>
      </w:r>
      <w:r w:rsidR="0080277F" w:rsidRPr="0079756E">
        <w:t xml:space="preserve"> phagocytosis and not acidification of the medium. They also provide qualitative data and a visual representation of the rate and extent of phagocytic activity (</w:t>
      </w:r>
      <w:r w:rsidR="0080277F" w:rsidRPr="0079756E">
        <w:rPr>
          <w:b/>
          <w:bCs/>
        </w:rPr>
        <w:t>Figure 4</w:t>
      </w:r>
      <w:r w:rsidR="0080277F" w:rsidRPr="0079756E">
        <w:t>).</w:t>
      </w:r>
    </w:p>
    <w:p w14:paraId="6F662BC6" w14:textId="77777777" w:rsidR="00B75FF3" w:rsidRPr="0079756E" w:rsidRDefault="00B75FF3">
      <w:pPr>
        <w:rPr>
          <w:b/>
        </w:rPr>
      </w:pPr>
    </w:p>
    <w:p w14:paraId="61D54724" w14:textId="41D04089" w:rsidR="00421C48" w:rsidRPr="0079756E" w:rsidRDefault="00551D82" w:rsidP="00AA0FFE">
      <w:pPr>
        <w:rPr>
          <w:color w:val="808080"/>
        </w:rPr>
      </w:pPr>
      <w:r w:rsidRPr="0079756E">
        <w:rPr>
          <w:b/>
        </w:rPr>
        <w:t>FIGURE AND TABLE LEGENDS:</w:t>
      </w:r>
    </w:p>
    <w:p w14:paraId="51C74FA9" w14:textId="741960CA" w:rsidR="00622FA0" w:rsidRPr="0079756E" w:rsidRDefault="00920B81">
      <w:r w:rsidRPr="0079756E">
        <w:rPr>
          <w:b/>
          <w:bCs/>
        </w:rPr>
        <w:t>Figure 1</w:t>
      </w:r>
      <w:r w:rsidR="00463DD2" w:rsidRPr="0079756E">
        <w:rPr>
          <w:b/>
          <w:bCs/>
        </w:rPr>
        <w:t xml:space="preserve">: </w:t>
      </w:r>
      <w:r w:rsidR="003A31B9" w:rsidRPr="0079756E">
        <w:rPr>
          <w:b/>
          <w:bCs/>
        </w:rPr>
        <w:t>An illustration depicting the central question of the data presented</w:t>
      </w:r>
      <w:r w:rsidR="00C3465C" w:rsidRPr="0079756E">
        <w:rPr>
          <w:b/>
          <w:bCs/>
        </w:rPr>
        <w:t>,</w:t>
      </w:r>
      <w:r w:rsidR="00303492" w:rsidRPr="0079756E">
        <w:rPr>
          <w:b/>
          <w:bCs/>
        </w:rPr>
        <w:t xml:space="preserve"> which is “</w:t>
      </w:r>
      <w:r w:rsidR="003A31B9" w:rsidRPr="0079756E">
        <w:rPr>
          <w:b/>
          <w:bCs/>
        </w:rPr>
        <w:t xml:space="preserve">Can MSC recover </w:t>
      </w:r>
      <w:r w:rsidR="00C3465C" w:rsidRPr="0079756E">
        <w:rPr>
          <w:b/>
          <w:bCs/>
        </w:rPr>
        <w:t xml:space="preserve">the </w:t>
      </w:r>
      <w:r w:rsidR="003A31B9" w:rsidRPr="0079756E">
        <w:rPr>
          <w:b/>
          <w:bCs/>
        </w:rPr>
        <w:t>phagocytic activity of IFN-γ treated MΦ?</w:t>
      </w:r>
      <w:r w:rsidR="00303492" w:rsidRPr="0079756E">
        <w:rPr>
          <w:b/>
          <w:bCs/>
        </w:rPr>
        <w:t>”</w:t>
      </w:r>
      <w:r w:rsidR="00DC7603">
        <w:rPr>
          <w:b/>
          <w:bCs/>
        </w:rPr>
        <w:t>.</w:t>
      </w:r>
    </w:p>
    <w:p w14:paraId="68CCA109" w14:textId="77777777" w:rsidR="00421C48" w:rsidRPr="0079756E" w:rsidRDefault="00421C48" w:rsidP="00AA0FFE"/>
    <w:p w14:paraId="40EC1D76" w14:textId="55BB457E" w:rsidR="003A31B9" w:rsidRPr="0079756E" w:rsidRDefault="003A31B9">
      <w:r w:rsidRPr="0079756E">
        <w:rPr>
          <w:b/>
          <w:bCs/>
        </w:rPr>
        <w:t>Figure 2</w:t>
      </w:r>
      <w:r w:rsidR="00463DD2" w:rsidRPr="0079756E">
        <w:rPr>
          <w:b/>
          <w:bCs/>
        </w:rPr>
        <w:t>:</w:t>
      </w:r>
      <w:r w:rsidRPr="0079756E">
        <w:rPr>
          <w:b/>
          <w:bCs/>
        </w:rPr>
        <w:t xml:space="preserve"> Overview of the </w:t>
      </w:r>
      <w:r w:rsidR="003D5157" w:rsidRPr="0079756E">
        <w:rPr>
          <w:b/>
          <w:bCs/>
        </w:rPr>
        <w:t xml:space="preserve">co-culture and phagocytosis assay </w:t>
      </w:r>
      <w:r w:rsidRPr="0079756E">
        <w:rPr>
          <w:b/>
          <w:bCs/>
        </w:rPr>
        <w:t>workflow</w:t>
      </w:r>
      <w:r w:rsidR="00463DD2" w:rsidRPr="0079756E">
        <w:t xml:space="preserve">. </w:t>
      </w:r>
      <w:r w:rsidR="003D5157" w:rsidRPr="0079756E">
        <w:t>An</w:t>
      </w:r>
      <w:r w:rsidR="00463DD2" w:rsidRPr="0079756E">
        <w:t xml:space="preserve"> outline</w:t>
      </w:r>
      <w:r w:rsidR="003D5157" w:rsidRPr="0079756E">
        <w:t xml:space="preserve"> of</w:t>
      </w:r>
      <w:r w:rsidR="00463DD2" w:rsidRPr="0079756E">
        <w:t xml:space="preserve"> the workflow </w:t>
      </w:r>
      <w:r w:rsidRPr="0079756E">
        <w:t>for quantitative and qualitative analysis of MΦ phagocytosis activity in co-culture with MSC.</w:t>
      </w:r>
    </w:p>
    <w:p w14:paraId="08CE0BC2" w14:textId="77777777" w:rsidR="00421C48" w:rsidRPr="0079756E" w:rsidRDefault="00421C48" w:rsidP="00AA0FFE"/>
    <w:p w14:paraId="101FE1E9" w14:textId="1D6550FB" w:rsidR="00064456" w:rsidRPr="0079756E" w:rsidRDefault="00064456">
      <w:r w:rsidRPr="0079756E">
        <w:rPr>
          <w:b/>
          <w:bCs/>
        </w:rPr>
        <w:t>Figure 3</w:t>
      </w:r>
      <w:r w:rsidR="00463DD2" w:rsidRPr="0079756E">
        <w:rPr>
          <w:b/>
          <w:bCs/>
        </w:rPr>
        <w:t>:</w:t>
      </w:r>
      <w:r w:rsidRPr="0079756E">
        <w:rPr>
          <w:b/>
          <w:bCs/>
        </w:rPr>
        <w:t xml:space="preserve"> Representative </w:t>
      </w:r>
      <w:r w:rsidR="00E105E7" w:rsidRPr="0079756E">
        <w:rPr>
          <w:b/>
          <w:bCs/>
        </w:rPr>
        <w:t xml:space="preserve">quantitative </w:t>
      </w:r>
      <w:r w:rsidRPr="0079756E">
        <w:rPr>
          <w:b/>
          <w:bCs/>
        </w:rPr>
        <w:t>data</w:t>
      </w:r>
      <w:r w:rsidR="003D5157" w:rsidRPr="0079756E">
        <w:rPr>
          <w:b/>
          <w:bCs/>
        </w:rPr>
        <w:t xml:space="preserve"> from the kinetic read</w:t>
      </w:r>
      <w:r w:rsidR="003D5157" w:rsidRPr="0079756E">
        <w:t xml:space="preserve"> </w:t>
      </w:r>
      <w:r w:rsidR="003D5157" w:rsidRPr="0079756E">
        <w:rPr>
          <w:b/>
          <w:bCs/>
        </w:rPr>
        <w:t>demonstrating optimal and suboptimal results.</w:t>
      </w:r>
      <w:r w:rsidR="003D5157" w:rsidRPr="0079756E">
        <w:t xml:space="preserve"> In </w:t>
      </w:r>
      <w:r w:rsidR="00463DD2" w:rsidRPr="0079756E">
        <w:t>(</w:t>
      </w:r>
      <w:r w:rsidR="00463DD2" w:rsidRPr="0079756E">
        <w:rPr>
          <w:b/>
          <w:bCs/>
        </w:rPr>
        <w:t>A</w:t>
      </w:r>
      <w:r w:rsidR="00463DD2" w:rsidRPr="0079756E">
        <w:t>)</w:t>
      </w:r>
      <w:r w:rsidR="0079756E">
        <w:t>,</w:t>
      </w:r>
      <w:r w:rsidR="00463DD2" w:rsidRPr="0079756E">
        <w:t xml:space="preserve"> </w:t>
      </w:r>
      <w:r w:rsidR="003D5157" w:rsidRPr="0079756E">
        <w:t>data are representative of an experiment with o</w:t>
      </w:r>
      <w:r w:rsidRPr="0079756E">
        <w:t>ptimal</w:t>
      </w:r>
      <w:r w:rsidR="00463DD2" w:rsidRPr="0079756E">
        <w:t xml:space="preserve"> MΦ cell density</w:t>
      </w:r>
      <w:r w:rsidR="003D5157" w:rsidRPr="0079756E">
        <w:t>,</w:t>
      </w:r>
      <w:r w:rsidRPr="0079756E">
        <w:t xml:space="preserve"> </w:t>
      </w:r>
      <w:r w:rsidR="003D5157" w:rsidRPr="0079756E">
        <w:t xml:space="preserve">in </w:t>
      </w:r>
      <w:r w:rsidR="00463DD2" w:rsidRPr="0079756E">
        <w:t>(</w:t>
      </w:r>
      <w:r w:rsidR="00463DD2" w:rsidRPr="0079756E">
        <w:rPr>
          <w:b/>
          <w:bCs/>
        </w:rPr>
        <w:t>B</w:t>
      </w:r>
      <w:r w:rsidR="00463DD2" w:rsidRPr="0079756E">
        <w:t xml:space="preserve">) </w:t>
      </w:r>
      <w:r w:rsidR="003D5157" w:rsidRPr="0079756E">
        <w:t>data are representative of an experiment with s</w:t>
      </w:r>
      <w:r w:rsidRPr="0079756E">
        <w:t>uboptimal too low MΦ cell density</w:t>
      </w:r>
      <w:r w:rsidR="0079756E">
        <w:t>,</w:t>
      </w:r>
      <w:r w:rsidR="003D5157" w:rsidRPr="0079756E">
        <w:t xml:space="preserve"> </w:t>
      </w:r>
      <w:r w:rsidR="003D5157" w:rsidRPr="0079756E">
        <w:lastRenderedPageBreak/>
        <w:t>and in (</w:t>
      </w:r>
      <w:r w:rsidR="00463DD2" w:rsidRPr="0079756E">
        <w:rPr>
          <w:b/>
          <w:bCs/>
        </w:rPr>
        <w:t>C</w:t>
      </w:r>
      <w:r w:rsidR="00463DD2" w:rsidRPr="0079756E">
        <w:t>)</w:t>
      </w:r>
      <w:r w:rsidR="0079756E">
        <w:t>,</w:t>
      </w:r>
      <w:r w:rsidR="00463DD2" w:rsidRPr="0079756E">
        <w:t xml:space="preserve"> </w:t>
      </w:r>
      <w:r w:rsidR="003D5157" w:rsidRPr="0079756E">
        <w:t>data are representative of an experiment with s</w:t>
      </w:r>
      <w:r w:rsidRPr="0079756E">
        <w:t xml:space="preserve">uboptimal too high MΦ cell density. </w:t>
      </w:r>
      <w:r w:rsidR="007A2021" w:rsidRPr="0079756E">
        <w:t xml:space="preserve">The relative fluorescence intensity measured in relative fluorescent units (RFU) is plotted on </w:t>
      </w:r>
      <w:r w:rsidR="00371903">
        <w:t xml:space="preserve">the </w:t>
      </w:r>
      <w:r w:rsidR="007A2021" w:rsidRPr="0079756E">
        <w:t xml:space="preserve">Y-axis, while time is plotted on the X-axis. </w:t>
      </w:r>
      <w:r w:rsidR="00E105E7" w:rsidRPr="0079756E">
        <w:t xml:space="preserve">Note the differences in </w:t>
      </w:r>
      <w:r w:rsidR="00C3465C" w:rsidRPr="0079756E">
        <w:t xml:space="preserve">the </w:t>
      </w:r>
      <w:r w:rsidR="00E105E7" w:rsidRPr="0079756E">
        <w:t xml:space="preserve">range of </w:t>
      </w:r>
      <w:r w:rsidR="007A2021" w:rsidRPr="0079756E">
        <w:t>RFU</w:t>
      </w:r>
      <w:r w:rsidR="00E105E7" w:rsidRPr="0079756E">
        <w:t xml:space="preserve"> among optimal and sub-optimal experiments. </w:t>
      </w:r>
      <w:r w:rsidR="00D8063C" w:rsidRPr="0079756E">
        <w:t xml:space="preserve">In </w:t>
      </w:r>
      <w:r w:rsidR="00D8063C" w:rsidRPr="0079756E">
        <w:rPr>
          <w:b/>
          <w:bCs/>
        </w:rPr>
        <w:t>A</w:t>
      </w:r>
      <w:r w:rsidR="00D8063C" w:rsidRPr="0079756E">
        <w:t>, MSC</w:t>
      </w:r>
      <w:r w:rsidR="00C3465C" w:rsidRPr="0079756E">
        <w:t>s</w:t>
      </w:r>
      <w:r w:rsidR="00D8063C" w:rsidRPr="0079756E">
        <w:t xml:space="preserve"> partially rescue MΦ phagocytic activity in the setting of IFN-γ suppression</w:t>
      </w:r>
      <w:r w:rsidR="006A10E7" w:rsidRPr="0079756E">
        <w:t xml:space="preserve"> over a</w:t>
      </w:r>
      <w:r w:rsidR="00D8063C" w:rsidRPr="0079756E">
        <w:t xml:space="preserve"> 70</w:t>
      </w:r>
      <w:r w:rsidR="00371903">
        <w:t xml:space="preserve"> </w:t>
      </w:r>
      <w:r w:rsidR="00D8063C" w:rsidRPr="0079756E">
        <w:t>min period</w:t>
      </w:r>
      <w:r w:rsidR="006A10E7" w:rsidRPr="0079756E">
        <w:t>. T</w:t>
      </w:r>
      <w:r w:rsidR="00D8063C" w:rsidRPr="0079756E">
        <w:t xml:space="preserve">he </w:t>
      </w:r>
      <w:r w:rsidR="004B11B8" w:rsidRPr="0079756E">
        <w:t>RFU</w:t>
      </w:r>
      <w:r w:rsidR="00D8063C" w:rsidRPr="0079756E">
        <w:t xml:space="preserve"> </w:t>
      </w:r>
      <w:r w:rsidR="006A10E7" w:rsidRPr="0079756E">
        <w:t xml:space="preserve">is </w:t>
      </w:r>
      <w:r w:rsidR="00D8063C" w:rsidRPr="0079756E">
        <w:t>presented as mean ±</w:t>
      </w:r>
      <w:r w:rsidR="00256AED" w:rsidRPr="0079756E">
        <w:t xml:space="preserve"> </w:t>
      </w:r>
      <w:r w:rsidR="00D8063C" w:rsidRPr="0079756E">
        <w:t>the SEM, n</w:t>
      </w:r>
      <w:r w:rsidR="00463DD2" w:rsidRPr="0079756E">
        <w:t xml:space="preserve"> </w:t>
      </w:r>
      <w:r w:rsidR="00D8063C" w:rsidRPr="0079756E">
        <w:t>=</w:t>
      </w:r>
      <w:r w:rsidR="00463DD2" w:rsidRPr="0079756E">
        <w:t xml:space="preserve"> </w:t>
      </w:r>
      <w:r w:rsidR="00D8063C" w:rsidRPr="0079756E">
        <w:t xml:space="preserve">6. </w:t>
      </w:r>
      <w:r w:rsidR="00371903">
        <w:t>The a</w:t>
      </w:r>
      <w:r w:rsidR="00D8063C" w:rsidRPr="0079756E">
        <w:t>nalysis was performed using Tukey’s multiple comparisons test after a significant two-way ANOVA</w:t>
      </w:r>
      <w:r w:rsidR="004B11B8" w:rsidRPr="0079756E">
        <w:t>, Interaction effect P = 0.0001, Time effect P = 0.0001</w:t>
      </w:r>
      <w:r w:rsidR="00371903">
        <w:t>,</w:t>
      </w:r>
      <w:r w:rsidR="004B11B8" w:rsidRPr="0079756E">
        <w:t xml:space="preserve"> and Treatment/MSC effect P = 0.0001</w:t>
      </w:r>
      <w:r w:rsidR="00D8063C" w:rsidRPr="0079756E">
        <w:t xml:space="preserve">. </w:t>
      </w:r>
      <w:r w:rsidR="004B11B8" w:rsidRPr="0079756E">
        <w:t xml:space="preserve">Symbols denote </w:t>
      </w:r>
      <w:r w:rsidR="00DF4B3B" w:rsidRPr="0079756E">
        <w:t xml:space="preserve">results of multiple comparison tests. * </w:t>
      </w:r>
      <w:r w:rsidR="00032306" w:rsidRPr="0079756E">
        <w:t xml:space="preserve">= </w:t>
      </w:r>
      <w:r w:rsidR="00DF4B3B" w:rsidRPr="0079756E">
        <w:t xml:space="preserve">significant difference between </w:t>
      </w:r>
      <w:r w:rsidR="00F660CC" w:rsidRPr="0079756E">
        <w:t>MSC/</w:t>
      </w:r>
      <w:r w:rsidR="00DF4B3B" w:rsidRPr="0079756E">
        <w:t>M</w:t>
      </w:r>
      <w:r w:rsidR="00032306" w:rsidRPr="0079756E">
        <w:t>Φ</w:t>
      </w:r>
      <w:r w:rsidR="00143005" w:rsidRPr="0079756E">
        <w:t xml:space="preserve"> +</w:t>
      </w:r>
      <w:r w:rsidR="00DF4B3B" w:rsidRPr="0079756E">
        <w:t xml:space="preserve"> IFN-</w:t>
      </w:r>
      <w:r w:rsidR="00143005" w:rsidRPr="0079756E">
        <w:t xml:space="preserve"> γ</w:t>
      </w:r>
      <w:r w:rsidR="00DF4B3B" w:rsidRPr="0079756E">
        <w:t xml:space="preserve"> v</w:t>
      </w:r>
      <w:r w:rsidR="00032306" w:rsidRPr="0079756E">
        <w:t>s</w:t>
      </w:r>
      <w:r w:rsidR="00DF4B3B" w:rsidRPr="0079756E">
        <w:t xml:space="preserve"> M</w:t>
      </w:r>
      <w:r w:rsidR="00032306" w:rsidRPr="0079756E">
        <w:t>Φ</w:t>
      </w:r>
      <w:r w:rsidR="00DF4B3B" w:rsidRPr="0079756E">
        <w:t xml:space="preserve"> + IFN-</w:t>
      </w:r>
      <w:bookmarkStart w:id="20" w:name="_Hlk71571136"/>
      <w:r w:rsidR="00032306" w:rsidRPr="0079756E">
        <w:t>γ</w:t>
      </w:r>
      <w:bookmarkEnd w:id="20"/>
      <w:r w:rsidR="00DF4B3B" w:rsidRPr="0079756E">
        <w:t xml:space="preserve">, </w:t>
      </w:r>
      <w:r w:rsidR="00143005" w:rsidRPr="0079756E">
        <w:t>Ŧ</w:t>
      </w:r>
      <w:r w:rsidR="00DF4B3B" w:rsidRPr="0079756E">
        <w:t xml:space="preserve"> </w:t>
      </w:r>
      <w:r w:rsidR="00032306" w:rsidRPr="0079756E">
        <w:t xml:space="preserve">= </w:t>
      </w:r>
      <w:r w:rsidR="004B11B8" w:rsidRPr="0079756E">
        <w:t>significant difference between</w:t>
      </w:r>
      <w:r w:rsidR="00DF4B3B" w:rsidRPr="0079756E">
        <w:t xml:space="preserve"> M</w:t>
      </w:r>
      <w:r w:rsidR="00032306" w:rsidRPr="0079756E">
        <w:t>Φ</w:t>
      </w:r>
      <w:r w:rsidR="00DF4B3B" w:rsidRPr="0079756E">
        <w:t xml:space="preserve"> v</w:t>
      </w:r>
      <w:r w:rsidR="00032306" w:rsidRPr="0079756E">
        <w:t>s</w:t>
      </w:r>
      <w:r w:rsidR="00DF4B3B" w:rsidRPr="0079756E">
        <w:t xml:space="preserve"> M</w:t>
      </w:r>
      <w:r w:rsidR="00032306" w:rsidRPr="0079756E">
        <w:t>Φ</w:t>
      </w:r>
      <w:r w:rsidR="00DF4B3B" w:rsidRPr="0079756E">
        <w:t xml:space="preserve"> + IFN-</w:t>
      </w:r>
      <w:r w:rsidR="00032306" w:rsidRPr="0079756E">
        <w:t>γ</w:t>
      </w:r>
      <w:r w:rsidR="00143005" w:rsidRPr="0079756E">
        <w:t xml:space="preserve">, and </w:t>
      </w:r>
      <w:r w:rsidR="00C04A42" w:rsidRPr="0079756E">
        <w:t>†</w:t>
      </w:r>
      <w:r w:rsidR="00143005" w:rsidRPr="0079756E">
        <w:t xml:space="preserve"> = significant difference between </w:t>
      </w:r>
      <w:r w:rsidR="00F660CC" w:rsidRPr="0079756E">
        <w:t>MSC/</w:t>
      </w:r>
      <w:r w:rsidR="00143005" w:rsidRPr="0079756E">
        <w:t>MΦ vs MΦ.</w:t>
      </w:r>
      <w:r w:rsidR="00E105E7" w:rsidRPr="0079756E">
        <w:t xml:space="preserve"> </w:t>
      </w:r>
      <w:r w:rsidR="00F70CFF" w:rsidRPr="0079756E">
        <w:t xml:space="preserve">See </w:t>
      </w:r>
      <w:r w:rsidR="00F70CFF" w:rsidRPr="0079756E">
        <w:rPr>
          <w:b/>
          <w:bCs/>
        </w:rPr>
        <w:t>Table 3</w:t>
      </w:r>
      <w:r w:rsidR="00F70CFF" w:rsidRPr="0079756E">
        <w:t xml:space="preserve"> for detailed results of the multiple comparison test</w:t>
      </w:r>
      <w:r w:rsidR="00371903">
        <w:t>s</w:t>
      </w:r>
      <w:r w:rsidR="00F70CFF" w:rsidRPr="0079756E">
        <w:t>.</w:t>
      </w:r>
    </w:p>
    <w:p w14:paraId="67B5AB01" w14:textId="77777777" w:rsidR="00421C48" w:rsidRPr="0079756E" w:rsidRDefault="00421C48" w:rsidP="00AA0FFE"/>
    <w:p w14:paraId="32EAFD7D" w14:textId="2F658793" w:rsidR="006E4797" w:rsidRPr="0079756E" w:rsidRDefault="003542AA">
      <w:r w:rsidRPr="0079756E">
        <w:rPr>
          <w:b/>
          <w:bCs/>
        </w:rPr>
        <w:t>Figure 4</w:t>
      </w:r>
      <w:r w:rsidR="00371903">
        <w:rPr>
          <w:b/>
          <w:bCs/>
        </w:rPr>
        <w:t>:</w:t>
      </w:r>
      <w:r w:rsidRPr="0079756E">
        <w:rPr>
          <w:b/>
          <w:bCs/>
        </w:rPr>
        <w:t xml:space="preserve"> </w:t>
      </w:r>
      <w:r w:rsidR="008B5633" w:rsidRPr="0079756E">
        <w:rPr>
          <w:b/>
          <w:bCs/>
        </w:rPr>
        <w:t>Dynamic imaging videos providing visual confirmation of the cell-specific increase in fluorescence from acidic activation of labeled zymosan particles after incorporation into the MΦ phagolysosome.</w:t>
      </w:r>
      <w:r w:rsidR="008B5633" w:rsidRPr="0079756E">
        <w:t xml:space="preserve"> </w:t>
      </w:r>
      <w:r w:rsidR="00E66526" w:rsidRPr="0079756E">
        <w:t>Time-lapse settings were acquisition every 1 min over a 30</w:t>
      </w:r>
      <w:r w:rsidR="00371903">
        <w:t xml:space="preserve"> </w:t>
      </w:r>
      <w:r w:rsidR="00E66526" w:rsidRPr="0079756E">
        <w:t xml:space="preserve">min period using an exposure time of 400 </w:t>
      </w:r>
      <w:proofErr w:type="spellStart"/>
      <w:r w:rsidR="00E66526" w:rsidRPr="0079756E">
        <w:t>ms</w:t>
      </w:r>
      <w:proofErr w:type="spellEnd"/>
      <w:r w:rsidR="00E66526" w:rsidRPr="0079756E">
        <w:t xml:space="preserve"> and the EGFP filter set. (</w:t>
      </w:r>
      <w:r w:rsidR="00E66526" w:rsidRPr="0079756E">
        <w:rPr>
          <w:b/>
          <w:bCs/>
        </w:rPr>
        <w:t>A</w:t>
      </w:r>
      <w:r w:rsidR="00E66526" w:rsidRPr="0079756E">
        <w:t>) MΦ in monoculture, (</w:t>
      </w:r>
      <w:r w:rsidR="00E66526" w:rsidRPr="0079756E">
        <w:rPr>
          <w:b/>
          <w:bCs/>
        </w:rPr>
        <w:t>B</w:t>
      </w:r>
      <w:r w:rsidR="00E66526" w:rsidRPr="0079756E">
        <w:t>) MΦ in co-culture with MSC, (</w:t>
      </w:r>
      <w:r w:rsidR="00E66526" w:rsidRPr="0079756E">
        <w:rPr>
          <w:b/>
          <w:bCs/>
        </w:rPr>
        <w:t>C</w:t>
      </w:r>
      <w:r w:rsidR="00E66526" w:rsidRPr="0079756E">
        <w:t xml:space="preserve">) </w:t>
      </w:r>
      <w:bookmarkStart w:id="21" w:name="_Hlk67829166"/>
      <w:r w:rsidR="00E66526" w:rsidRPr="0079756E">
        <w:t xml:space="preserve">MΦ treated with IFN-γ (250 ng/mL) </w:t>
      </w:r>
      <w:bookmarkEnd w:id="21"/>
      <w:r w:rsidR="00E66526" w:rsidRPr="0079756E">
        <w:t>and (</w:t>
      </w:r>
      <w:r w:rsidR="00E66526" w:rsidRPr="0079756E">
        <w:rPr>
          <w:b/>
          <w:bCs/>
        </w:rPr>
        <w:t>D</w:t>
      </w:r>
      <w:r w:rsidR="00E66526" w:rsidRPr="0079756E">
        <w:t>) MΦ treated with IFN-γ (250 ng/mL) in co-culture with MSC.</w:t>
      </w:r>
    </w:p>
    <w:p w14:paraId="7FB293EB" w14:textId="25F759BE" w:rsidR="00421C48" w:rsidRPr="0079756E" w:rsidRDefault="00421C48" w:rsidP="00AA0FFE"/>
    <w:p w14:paraId="7A5196F9" w14:textId="77777777" w:rsidR="006B48BE" w:rsidRPr="0079756E" w:rsidRDefault="006B48BE" w:rsidP="006B48BE">
      <w:r w:rsidRPr="0079756E">
        <w:rPr>
          <w:b/>
          <w:bCs/>
        </w:rPr>
        <w:t xml:space="preserve">Table 1: </w:t>
      </w:r>
      <w:r w:rsidRPr="0079756E">
        <w:rPr>
          <w:rFonts w:eastAsia="Times New Roman"/>
          <w:b/>
          <w:bCs/>
        </w:rPr>
        <w:t>Example of a 96-well plate design</w:t>
      </w:r>
      <w:r w:rsidRPr="0079756E">
        <w:rPr>
          <w:rFonts w:eastAsia="Times New Roman"/>
        </w:rPr>
        <w:t>.</w:t>
      </w:r>
      <w:r w:rsidRPr="0079756E">
        <w:rPr>
          <w:rFonts w:eastAsia="Times New Roman"/>
          <w:b/>
          <w:bCs/>
        </w:rPr>
        <w:t xml:space="preserve"> </w:t>
      </w:r>
      <w:r w:rsidRPr="0079756E">
        <w:t>CBL – Cell blank; MSC – seeded day 1; MΦ+ treated and MΦ untreated seeded day 2; RBL reagent blank added on assay day 3.</w:t>
      </w:r>
    </w:p>
    <w:p w14:paraId="2719C179" w14:textId="77777777" w:rsidR="006B48BE" w:rsidRPr="0079756E" w:rsidRDefault="006B48BE" w:rsidP="006B48BE"/>
    <w:p w14:paraId="222011E8" w14:textId="77777777" w:rsidR="006B48BE" w:rsidRPr="0079756E" w:rsidRDefault="006B48BE" w:rsidP="006B48BE">
      <w:r w:rsidRPr="0079756E">
        <w:rPr>
          <w:b/>
          <w:bCs/>
        </w:rPr>
        <w:t>Table 2: Example of a 4-well chamber slide design.</w:t>
      </w:r>
      <w:r w:rsidRPr="0079756E">
        <w:t xml:space="preserve"> MSC – plated day 1; MΦ+ treated and MΦ untreated plated day 2.</w:t>
      </w:r>
    </w:p>
    <w:p w14:paraId="41DEB823" w14:textId="77777777" w:rsidR="006B48BE" w:rsidRPr="0079756E" w:rsidRDefault="006B48BE" w:rsidP="006B48BE"/>
    <w:p w14:paraId="184AF401" w14:textId="041D4B27" w:rsidR="006B48BE" w:rsidRPr="0079756E" w:rsidRDefault="006B48BE" w:rsidP="006B48BE">
      <w:pPr>
        <w:rPr>
          <w:b/>
          <w:bCs/>
        </w:rPr>
      </w:pPr>
      <w:r w:rsidRPr="0079756E">
        <w:rPr>
          <w:b/>
          <w:bCs/>
        </w:rPr>
        <w:t xml:space="preserve">Table 3: Detailed statistical analysis of the data presented in Figure 3A. </w:t>
      </w:r>
      <w:r w:rsidRPr="0079756E">
        <w:t>Results of Tukey’s multiple comparison test</w:t>
      </w:r>
      <w:r w:rsidR="00371903">
        <w:t>s</w:t>
      </w:r>
      <w:r w:rsidRPr="0079756E">
        <w:t xml:space="preserve"> after a significant two-way ANOVA of data presented in </w:t>
      </w:r>
      <w:r w:rsidRPr="0079756E">
        <w:rPr>
          <w:b/>
          <w:bCs/>
        </w:rPr>
        <w:t>Figure 3A</w:t>
      </w:r>
      <w:r w:rsidRPr="0079756E">
        <w:t>.</w:t>
      </w:r>
    </w:p>
    <w:p w14:paraId="6400265F" w14:textId="77777777" w:rsidR="006B48BE" w:rsidRPr="0079756E" w:rsidRDefault="006B48BE" w:rsidP="00AA0FFE"/>
    <w:p w14:paraId="4A460D92" w14:textId="65C4A814" w:rsidR="00F678C6" w:rsidRPr="0079756E" w:rsidRDefault="00940F78" w:rsidP="00E605A3">
      <w:pPr>
        <w:rPr>
          <w:bCs/>
          <w:color w:val="000000"/>
        </w:rPr>
      </w:pPr>
      <w:r w:rsidRPr="0079756E">
        <w:rPr>
          <w:b/>
          <w:color w:val="000000"/>
        </w:rPr>
        <w:t>Supplementary File 1</w:t>
      </w:r>
      <w:r w:rsidR="00371903">
        <w:rPr>
          <w:b/>
          <w:color w:val="000000"/>
        </w:rPr>
        <w:t>:</w:t>
      </w:r>
      <w:r w:rsidRPr="0079756E">
        <w:rPr>
          <w:b/>
          <w:color w:val="000000"/>
        </w:rPr>
        <w:t xml:space="preserve"> </w:t>
      </w:r>
      <w:r w:rsidRPr="00A67B94">
        <w:rPr>
          <w:b/>
          <w:color w:val="000000"/>
        </w:rPr>
        <w:t xml:space="preserve">A representative </w:t>
      </w:r>
      <w:r w:rsidR="006B48BE" w:rsidRPr="00A67B94">
        <w:rPr>
          <w:b/>
          <w:color w:val="000000"/>
        </w:rPr>
        <w:t>spreadsheet</w:t>
      </w:r>
      <w:r w:rsidRPr="00A67B94">
        <w:rPr>
          <w:b/>
          <w:color w:val="000000"/>
        </w:rPr>
        <w:t xml:space="preserve"> file of raw kinetic data from an optimal experiment.</w:t>
      </w:r>
    </w:p>
    <w:p w14:paraId="3994F7EC" w14:textId="77777777" w:rsidR="00E605A3" w:rsidRPr="0079756E" w:rsidRDefault="00E605A3" w:rsidP="00E605A3">
      <w:pPr>
        <w:rPr>
          <w:bCs/>
          <w:color w:val="000000"/>
        </w:rPr>
      </w:pPr>
    </w:p>
    <w:p w14:paraId="20A8660C" w14:textId="4470F902" w:rsidR="00B74479" w:rsidRPr="0079756E" w:rsidRDefault="00551D82">
      <w:pPr>
        <w:rPr>
          <w:b/>
        </w:rPr>
      </w:pPr>
      <w:r w:rsidRPr="0079756E">
        <w:rPr>
          <w:b/>
        </w:rPr>
        <w:t>DISCUSSION:</w:t>
      </w:r>
    </w:p>
    <w:p w14:paraId="226ACE7E" w14:textId="4597A9CF" w:rsidR="00D66624" w:rsidRPr="0079756E" w:rsidRDefault="009B16E6" w:rsidP="00A2231D">
      <w:r w:rsidRPr="0079756E">
        <w:t>Analysis of phagocytosis using b</w:t>
      </w:r>
      <w:r w:rsidR="008B35AE" w:rsidRPr="0079756E">
        <w:t xml:space="preserve">ioparticles </w:t>
      </w:r>
      <w:r w:rsidRPr="0079756E">
        <w:t xml:space="preserve">conjugated to a </w:t>
      </w:r>
      <w:r w:rsidR="00C3465C" w:rsidRPr="0079756E">
        <w:t>pH-</w:t>
      </w:r>
      <w:r w:rsidRPr="0079756E">
        <w:t xml:space="preserve">sensitive dye is </w:t>
      </w:r>
      <w:r w:rsidR="00A2231D" w:rsidRPr="0079756E">
        <w:t xml:space="preserve">a </w:t>
      </w:r>
      <w:r w:rsidRPr="0079756E">
        <w:t xml:space="preserve">relatively </w:t>
      </w:r>
      <w:r w:rsidR="00A2231D" w:rsidRPr="0079756E">
        <w:t>new tool</w:t>
      </w:r>
      <w:r w:rsidRPr="0079756E">
        <w:t xml:space="preserve"> </w:t>
      </w:r>
      <w:r w:rsidR="00C3465C" w:rsidRPr="0079756E">
        <w:t xml:space="preserve">that </w:t>
      </w:r>
      <w:r w:rsidRPr="0079756E">
        <w:t xml:space="preserve">has </w:t>
      </w:r>
      <w:r w:rsidR="00A2231D" w:rsidRPr="0079756E">
        <w:t xml:space="preserve">proven advantageous over traditional </w:t>
      </w:r>
      <w:r w:rsidR="00F54C14" w:rsidRPr="0079756E">
        <w:t>fluorescently</w:t>
      </w:r>
      <w:r w:rsidR="00A2231D" w:rsidRPr="0079756E">
        <w:t xml:space="preserve"> labeled particles</w:t>
      </w:r>
      <w:r w:rsidR="00AD7FF7" w:rsidRPr="0079756E">
        <w:rPr>
          <w:vertAlign w:val="superscript"/>
        </w:rPr>
        <w:t>12,19</w:t>
      </w:r>
      <w:r w:rsidR="007409DC" w:rsidRPr="0079756E">
        <w:rPr>
          <w:rFonts w:eastAsia="Times New Roman"/>
          <w:vertAlign w:val="superscript"/>
        </w:rPr>
        <w:t>–</w:t>
      </w:r>
      <w:r w:rsidR="00AD7FF7" w:rsidRPr="0079756E">
        <w:rPr>
          <w:vertAlign w:val="superscript"/>
        </w:rPr>
        <w:t>20</w:t>
      </w:r>
      <w:r w:rsidR="00A2231D" w:rsidRPr="0079756E">
        <w:t xml:space="preserve">. </w:t>
      </w:r>
      <w:r w:rsidR="00F54C14" w:rsidRPr="0079756E">
        <w:t xml:space="preserve">With traditional </w:t>
      </w:r>
      <w:r w:rsidR="00C3465C" w:rsidRPr="0079756E">
        <w:t>fluorescent-</w:t>
      </w:r>
      <w:r w:rsidR="00F54C14" w:rsidRPr="0079756E">
        <w:t>labeled particles, only end-point analysis is feasible</w:t>
      </w:r>
      <w:r w:rsidR="001B1991" w:rsidRPr="0079756E">
        <w:t>.</w:t>
      </w:r>
      <w:r w:rsidR="00F54C14" w:rsidRPr="0079756E">
        <w:t xml:space="preserve"> </w:t>
      </w:r>
      <w:r w:rsidR="001B1991" w:rsidRPr="0079756E">
        <w:t>D</w:t>
      </w:r>
      <w:r w:rsidR="00F54C14" w:rsidRPr="0079756E">
        <w:t xml:space="preserve">etection is carried out with fluorescent microscopy and/or </w:t>
      </w:r>
      <w:proofErr w:type="spellStart"/>
      <w:r w:rsidR="00F54C14" w:rsidRPr="0079756E">
        <w:t>spectrofluorometry</w:t>
      </w:r>
      <w:proofErr w:type="spellEnd"/>
      <w:r w:rsidR="00F54C14" w:rsidRPr="0079756E">
        <w:t xml:space="preserve"> after washing or quenching particles that have not been taken up by the phagocyte. Quantitative data derived from </w:t>
      </w:r>
      <w:proofErr w:type="spellStart"/>
      <w:r w:rsidR="00F54C14" w:rsidRPr="0079756E">
        <w:t>spectrofluorometry</w:t>
      </w:r>
      <w:proofErr w:type="spellEnd"/>
      <w:r w:rsidR="00F54C14" w:rsidRPr="0079756E">
        <w:t xml:space="preserve"> has the potential to detect non-</w:t>
      </w:r>
      <w:r w:rsidR="00F87024" w:rsidRPr="0079756E">
        <w:t>engulfed</w:t>
      </w:r>
      <w:r w:rsidR="00F54C14" w:rsidRPr="0079756E">
        <w:t xml:space="preserve"> particles</w:t>
      </w:r>
      <w:r w:rsidR="0079756E">
        <w:t>,</w:t>
      </w:r>
      <w:r w:rsidR="00F54C14" w:rsidRPr="0079756E">
        <w:t xml:space="preserve"> and image analysis to quantify </w:t>
      </w:r>
      <w:r w:rsidR="00F87024" w:rsidRPr="0079756E">
        <w:t xml:space="preserve">only </w:t>
      </w:r>
      <w:r w:rsidR="00EE4499" w:rsidRPr="0079756E">
        <w:t xml:space="preserve">intracellular </w:t>
      </w:r>
      <w:r w:rsidR="00F54C14" w:rsidRPr="0079756E">
        <w:t xml:space="preserve">particles is tedious and </w:t>
      </w:r>
      <w:r w:rsidR="00C3465C" w:rsidRPr="0079756E">
        <w:t>time-</w:t>
      </w:r>
      <w:r w:rsidR="00F54C14" w:rsidRPr="0079756E">
        <w:t>consuming using traditional fluorescent microscopy systems</w:t>
      </w:r>
      <w:r w:rsidR="00F54C14" w:rsidRPr="0079756E">
        <w:rPr>
          <w:vertAlign w:val="superscript"/>
        </w:rPr>
        <w:t>14</w:t>
      </w:r>
      <w:r w:rsidR="007409DC" w:rsidRPr="0079756E">
        <w:t>.</w:t>
      </w:r>
      <w:r w:rsidR="00EE4499" w:rsidRPr="0079756E">
        <w:t xml:space="preserve"> </w:t>
      </w:r>
      <w:r w:rsidR="007B1F76" w:rsidRPr="0079756E">
        <w:t>B</w:t>
      </w:r>
      <w:r w:rsidR="00F54C14" w:rsidRPr="0079756E">
        <w:t>ioparticles</w:t>
      </w:r>
      <w:r w:rsidR="00A2231D" w:rsidRPr="0079756E">
        <w:t xml:space="preserve"> </w:t>
      </w:r>
      <w:r w:rsidR="007B1F76" w:rsidRPr="0079756E">
        <w:t xml:space="preserve">conjugated </w:t>
      </w:r>
      <w:r w:rsidR="001B1991" w:rsidRPr="0079756E">
        <w:t xml:space="preserve">to </w:t>
      </w:r>
      <w:r w:rsidR="00C3465C" w:rsidRPr="0079756E">
        <w:t>pH-</w:t>
      </w:r>
      <w:r w:rsidR="007B1F76" w:rsidRPr="0079756E">
        <w:t>sensitive dye</w:t>
      </w:r>
      <w:r w:rsidR="001B1991" w:rsidRPr="0079756E">
        <w:t>s</w:t>
      </w:r>
      <w:r w:rsidR="007B1F76" w:rsidRPr="0079756E">
        <w:t xml:space="preserve"> </w:t>
      </w:r>
      <w:r w:rsidR="00A2231D" w:rsidRPr="0079756E">
        <w:t xml:space="preserve">fluoresce only in an acidic environment </w:t>
      </w:r>
      <w:r w:rsidR="009F6030">
        <w:t>such as</w:t>
      </w:r>
      <w:r w:rsidR="009F6030" w:rsidRPr="0079756E">
        <w:t xml:space="preserve"> </w:t>
      </w:r>
      <w:r w:rsidR="00A2231D" w:rsidRPr="0079756E">
        <w:t xml:space="preserve">the phagolysosome, </w:t>
      </w:r>
      <w:r w:rsidR="00F54C14" w:rsidRPr="0079756E">
        <w:t>and</w:t>
      </w:r>
      <w:r w:rsidR="009F6030">
        <w:t>,</w:t>
      </w:r>
      <w:r w:rsidR="00F54C14" w:rsidRPr="0079756E">
        <w:t xml:space="preserve"> therefore</w:t>
      </w:r>
      <w:r w:rsidR="009F6030">
        <w:t>,</w:t>
      </w:r>
      <w:r w:rsidR="00F54C14" w:rsidRPr="0079756E">
        <w:t xml:space="preserve"> the</w:t>
      </w:r>
      <w:r w:rsidR="00A2231D" w:rsidRPr="0079756E">
        <w:t xml:space="preserve"> tedious washing</w:t>
      </w:r>
      <w:r w:rsidR="00F54C14" w:rsidRPr="0079756E">
        <w:t xml:space="preserve"> and</w:t>
      </w:r>
      <w:r w:rsidR="00A2231D" w:rsidRPr="0079756E">
        <w:t xml:space="preserve"> quenching </w:t>
      </w:r>
      <w:r w:rsidR="00F54C14" w:rsidRPr="0079756E">
        <w:t xml:space="preserve">steps </w:t>
      </w:r>
      <w:r w:rsidR="00A2231D" w:rsidRPr="0079756E">
        <w:t>are unnecessary</w:t>
      </w:r>
      <w:r w:rsidR="00F54C14" w:rsidRPr="0079756E">
        <w:rPr>
          <w:vertAlign w:val="superscript"/>
        </w:rPr>
        <w:t>14</w:t>
      </w:r>
      <w:r w:rsidR="00A2231D" w:rsidRPr="0079756E">
        <w:t xml:space="preserve">. Additionally, </w:t>
      </w:r>
      <w:r w:rsidR="00C3465C" w:rsidRPr="0079756E">
        <w:t>pH-</w:t>
      </w:r>
      <w:r w:rsidR="00A2231D" w:rsidRPr="0079756E">
        <w:t xml:space="preserve">sensitive labeled bioparticles provide the advantage of providing kinetic data that would not be </w:t>
      </w:r>
      <w:r w:rsidR="00C45B18" w:rsidRPr="0079756E">
        <w:t>acquired</w:t>
      </w:r>
      <w:r w:rsidR="00A2231D" w:rsidRPr="0079756E">
        <w:t xml:space="preserve"> easily with FITC or </w:t>
      </w:r>
      <w:r w:rsidR="007409DC" w:rsidRPr="0079756E">
        <w:t>other</w:t>
      </w:r>
      <w:r w:rsidR="00A2231D" w:rsidRPr="0079756E">
        <w:t xml:space="preserve"> </w:t>
      </w:r>
      <w:r w:rsidR="00C3465C" w:rsidRPr="0079756E">
        <w:t>fluorophore-</w:t>
      </w:r>
      <w:r w:rsidR="00A2231D" w:rsidRPr="0079756E">
        <w:t>conjugated bioparticles.</w:t>
      </w:r>
    </w:p>
    <w:p w14:paraId="57C1C479" w14:textId="77777777" w:rsidR="00E605A3" w:rsidRPr="0079756E" w:rsidRDefault="00E605A3" w:rsidP="00A2231D"/>
    <w:p w14:paraId="4974F3E1" w14:textId="31F38E28" w:rsidR="00EF006D" w:rsidRPr="0079756E" w:rsidRDefault="00EF006D">
      <w:r w:rsidRPr="0079756E">
        <w:t xml:space="preserve">Studies using this new tool have </w:t>
      </w:r>
      <w:r w:rsidR="008B35AE" w:rsidRPr="0079756E">
        <w:t xml:space="preserve">employed flow cytometry </w:t>
      </w:r>
      <w:r w:rsidR="009B16E6" w:rsidRPr="0079756E">
        <w:t>and/or imaging</w:t>
      </w:r>
      <w:r w:rsidR="007D7C5C" w:rsidRPr="0079756E">
        <w:t xml:space="preserve"> platforms</w:t>
      </w:r>
      <w:r w:rsidR="009B16E6" w:rsidRPr="0079756E">
        <w:t xml:space="preserve"> </w:t>
      </w:r>
      <w:r w:rsidR="008B35AE" w:rsidRPr="0079756E">
        <w:t xml:space="preserve">to generate </w:t>
      </w:r>
      <w:r w:rsidR="00C3465C" w:rsidRPr="0079756E">
        <w:t xml:space="preserve">a </w:t>
      </w:r>
      <w:r w:rsidRPr="0079756E">
        <w:t>quantitative and</w:t>
      </w:r>
      <w:r w:rsidR="008B35AE" w:rsidRPr="0079756E">
        <w:t xml:space="preserve"> kinetic </w:t>
      </w:r>
      <w:r w:rsidR="007D7C5C" w:rsidRPr="0079756E">
        <w:t>measurement of phagocyte activity</w:t>
      </w:r>
      <w:r w:rsidR="001D59D6" w:rsidRPr="0079756E">
        <w:rPr>
          <w:vertAlign w:val="superscript"/>
        </w:rPr>
        <w:t>19</w:t>
      </w:r>
      <w:r w:rsidR="007409DC" w:rsidRPr="0079756E">
        <w:rPr>
          <w:rFonts w:eastAsia="Times New Roman"/>
          <w:vertAlign w:val="superscript"/>
        </w:rPr>
        <w:t>–</w:t>
      </w:r>
      <w:r w:rsidR="001D59D6" w:rsidRPr="0079756E">
        <w:rPr>
          <w:vertAlign w:val="superscript"/>
        </w:rPr>
        <w:t>21</w:t>
      </w:r>
      <w:r w:rsidR="009B16E6" w:rsidRPr="0079756E">
        <w:t xml:space="preserve">. </w:t>
      </w:r>
      <w:r w:rsidR="00096E7A" w:rsidRPr="0079756E">
        <w:t xml:space="preserve">Flow cytometry is advantageous if </w:t>
      </w:r>
      <w:r w:rsidR="007409DC" w:rsidRPr="0079756E">
        <w:t>there is</w:t>
      </w:r>
      <w:r w:rsidR="00096E7A" w:rsidRPr="0079756E">
        <w:t xml:space="preserve"> a limited phagocyte population </w:t>
      </w:r>
      <w:r w:rsidR="009A70A0" w:rsidRPr="0079756E">
        <w:t>or if</w:t>
      </w:r>
      <w:r w:rsidR="00096E7A" w:rsidRPr="0079756E">
        <w:t xml:space="preserve"> </w:t>
      </w:r>
      <w:r w:rsidR="007409DC" w:rsidRPr="0079756E">
        <w:t xml:space="preserve">one is </w:t>
      </w:r>
      <w:r w:rsidR="009A70A0" w:rsidRPr="0079756E">
        <w:t>interested in sorting for downstream analyses such as genetic screens</w:t>
      </w:r>
      <w:r w:rsidR="009A70A0" w:rsidRPr="0079756E">
        <w:rPr>
          <w:vertAlign w:val="superscript"/>
        </w:rPr>
        <w:t>19</w:t>
      </w:r>
      <w:r w:rsidR="009A70A0" w:rsidRPr="0079756E">
        <w:t xml:space="preserve">. </w:t>
      </w:r>
      <w:r w:rsidR="00AA0FFE" w:rsidRPr="0079756E">
        <w:t>MSC</w:t>
      </w:r>
      <w:r w:rsidR="00C3465C" w:rsidRPr="0079756E">
        <w:t>s</w:t>
      </w:r>
      <w:r w:rsidR="00AA0FFE" w:rsidRPr="0079756E">
        <w:t xml:space="preserve"> are known to regulate the MΦ phenotype through both direct contact and through soluble factors. </w:t>
      </w:r>
      <w:r w:rsidR="001B1991" w:rsidRPr="0079756E">
        <w:t>P</w:t>
      </w:r>
      <w:r w:rsidR="00964D69" w:rsidRPr="0079756E">
        <w:t>reliminary studies have shown that conditioned medium from MSC suppressed MΦ phagocytosis</w:t>
      </w:r>
      <w:r w:rsidR="00C3465C" w:rsidRPr="0079756E">
        <w:t>,</w:t>
      </w:r>
      <w:r w:rsidR="00964D69" w:rsidRPr="0079756E">
        <w:t xml:space="preserve"> </w:t>
      </w:r>
      <w:r w:rsidR="009A70A0" w:rsidRPr="0079756E">
        <w:t xml:space="preserve">and </w:t>
      </w:r>
      <w:r w:rsidR="00AA0FFE" w:rsidRPr="0079756E">
        <w:t>therefore</w:t>
      </w:r>
      <w:r w:rsidR="00C3465C" w:rsidRPr="0079756E">
        <w:t>,</w:t>
      </w:r>
      <w:r w:rsidR="00AA0FFE" w:rsidRPr="0079756E">
        <w:t xml:space="preserve"> this protocol was designed to determine the changes in MΦ phagocytic activity while in </w:t>
      </w:r>
      <w:r w:rsidR="004D75A9" w:rsidRPr="0079756E">
        <w:t xml:space="preserve">direct </w:t>
      </w:r>
      <w:r w:rsidR="00AA0FFE" w:rsidRPr="0079756E">
        <w:t xml:space="preserve">co-culture with MSC. Under these conditions, </w:t>
      </w:r>
      <w:proofErr w:type="spellStart"/>
      <w:r w:rsidR="00AA0FFE" w:rsidRPr="0079756E">
        <w:t>s</w:t>
      </w:r>
      <w:r w:rsidR="009A70A0" w:rsidRPr="0079756E">
        <w:t>pectrofluorometry</w:t>
      </w:r>
      <w:proofErr w:type="spellEnd"/>
      <w:r w:rsidR="009A70A0" w:rsidRPr="0079756E">
        <w:t xml:space="preserve"> to quantify and dynamic imaging to visualize and confirm phagocytic activity are </w:t>
      </w:r>
      <w:r w:rsidR="009B1B13" w:rsidRPr="0079756E">
        <w:t>most appropriate</w:t>
      </w:r>
      <w:r w:rsidR="00964D69" w:rsidRPr="0079756E">
        <w:t>.</w:t>
      </w:r>
    </w:p>
    <w:p w14:paraId="06E0A2D4" w14:textId="77777777" w:rsidR="00E605A3" w:rsidRPr="0079756E" w:rsidRDefault="00E605A3"/>
    <w:p w14:paraId="258D994C" w14:textId="35B27417" w:rsidR="007D21EC" w:rsidRPr="0079756E" w:rsidRDefault="00C12DF9" w:rsidP="00AA0FFE">
      <w:r w:rsidRPr="0079756E">
        <w:t xml:space="preserve">Critical to the success of these methods is </w:t>
      </w:r>
      <w:r w:rsidR="00264646" w:rsidRPr="0079756E">
        <w:t xml:space="preserve">the </w:t>
      </w:r>
      <w:r w:rsidRPr="0079756E">
        <w:t>optimization of cell densities. The MSC</w:t>
      </w:r>
      <w:r w:rsidR="00C3465C" w:rsidRPr="0079756E">
        <w:t>s</w:t>
      </w:r>
      <w:r w:rsidRPr="0079756E">
        <w:t xml:space="preserve"> need to be plated at a density that allows for optimal cell contact with the MΦ cells</w:t>
      </w:r>
      <w:r w:rsidR="007D21EC" w:rsidRPr="0079756E">
        <w:t xml:space="preserve">. </w:t>
      </w:r>
      <w:r w:rsidR="00264646" w:rsidRPr="0079756E">
        <w:t>M</w:t>
      </w:r>
      <w:r w:rsidR="007D21EC" w:rsidRPr="0079756E">
        <w:t>Φ</w:t>
      </w:r>
      <w:r w:rsidR="00264646" w:rsidRPr="0079756E">
        <w:t xml:space="preserve"> need to be seeded in mono and co-cultures at a density that not only allows for optimal contact but also allows for optimal fluorescence detection. Too low </w:t>
      </w:r>
      <w:r w:rsidR="007A03A2" w:rsidRPr="0079756E">
        <w:t xml:space="preserve">of a </w:t>
      </w:r>
      <w:r w:rsidR="00264646" w:rsidRPr="0079756E">
        <w:t xml:space="preserve">density will result in low incorporation into the phagolysosome and </w:t>
      </w:r>
      <w:r w:rsidR="007A03A2" w:rsidRPr="0079756E">
        <w:t xml:space="preserve">small </w:t>
      </w:r>
      <w:r w:rsidR="00264646" w:rsidRPr="0079756E">
        <w:t>or flat changes in relative fluorescent units (</w:t>
      </w:r>
      <w:r w:rsidR="00264646" w:rsidRPr="0079756E">
        <w:rPr>
          <w:b/>
          <w:bCs/>
        </w:rPr>
        <w:t>Fig</w:t>
      </w:r>
      <w:r w:rsidR="00DC4970" w:rsidRPr="0079756E">
        <w:rPr>
          <w:b/>
          <w:bCs/>
        </w:rPr>
        <w:t>ure</w:t>
      </w:r>
      <w:r w:rsidR="00264646" w:rsidRPr="0079756E">
        <w:rPr>
          <w:b/>
          <w:bCs/>
        </w:rPr>
        <w:t xml:space="preserve"> 3B</w:t>
      </w:r>
      <w:r w:rsidR="00264646" w:rsidRPr="0079756E">
        <w:t xml:space="preserve">). If MΦ are seeded at too high </w:t>
      </w:r>
      <w:r w:rsidR="007A03A2" w:rsidRPr="0079756E">
        <w:t xml:space="preserve">of a </w:t>
      </w:r>
      <w:r w:rsidR="00264646" w:rsidRPr="0079756E">
        <w:t>density, phagocytosis increases rapidly</w:t>
      </w:r>
      <w:r w:rsidR="00C3465C" w:rsidRPr="0079756E">
        <w:t>,</w:t>
      </w:r>
      <w:r w:rsidR="00264646" w:rsidRPr="0079756E">
        <w:t xml:space="preserve"> and detection of </w:t>
      </w:r>
      <w:r w:rsidR="00B75FF3" w:rsidRPr="0079756E">
        <w:t xml:space="preserve">differences </w:t>
      </w:r>
      <w:r w:rsidR="00264646" w:rsidRPr="0079756E">
        <w:t>between groups is masked (</w:t>
      </w:r>
      <w:r w:rsidR="00264646" w:rsidRPr="0079756E">
        <w:rPr>
          <w:b/>
          <w:bCs/>
        </w:rPr>
        <w:t>Fi</w:t>
      </w:r>
      <w:r w:rsidR="00DC4970" w:rsidRPr="0079756E">
        <w:rPr>
          <w:b/>
          <w:bCs/>
        </w:rPr>
        <w:t>gure</w:t>
      </w:r>
      <w:r w:rsidR="00264646" w:rsidRPr="0079756E">
        <w:rPr>
          <w:b/>
          <w:bCs/>
        </w:rPr>
        <w:t xml:space="preserve"> 3C</w:t>
      </w:r>
      <w:r w:rsidR="00264646" w:rsidRPr="0079756E">
        <w:t xml:space="preserve">). </w:t>
      </w:r>
      <w:r w:rsidR="00C90787" w:rsidRPr="0079756E">
        <w:t>Optimizing</w:t>
      </w:r>
      <w:r w:rsidR="00264646" w:rsidRPr="0079756E">
        <w:t xml:space="preserve"> the concentration of </w:t>
      </w:r>
      <w:r w:rsidR="00C3465C" w:rsidRPr="0079756E">
        <w:t>pH-</w:t>
      </w:r>
      <w:r w:rsidR="00D63C98" w:rsidRPr="0079756E">
        <w:t xml:space="preserve">sensitive dye </w:t>
      </w:r>
      <w:r w:rsidR="00264646" w:rsidRPr="0079756E">
        <w:t xml:space="preserve">labeled zymosan particles </w:t>
      </w:r>
      <w:r w:rsidR="007D21EC" w:rsidRPr="0079756E">
        <w:t xml:space="preserve">per cell number </w:t>
      </w:r>
      <w:r w:rsidR="00264646" w:rsidRPr="0079756E">
        <w:t xml:space="preserve">is also critical. </w:t>
      </w:r>
      <w:r w:rsidR="007D21EC" w:rsidRPr="0079756E">
        <w:t xml:space="preserve">Preliminary experiments should be performed to optimize cell densities of MSC and MΦ, and </w:t>
      </w:r>
      <w:r w:rsidR="00C3465C" w:rsidRPr="0079756E">
        <w:t xml:space="preserve">the </w:t>
      </w:r>
      <w:r w:rsidR="007D21EC" w:rsidRPr="0079756E">
        <w:t xml:space="preserve">number of particles per MΦ cell. </w:t>
      </w:r>
      <w:r w:rsidR="004D75A9" w:rsidRPr="0079756E">
        <w:t>Additionally, these optimization steps should be taken if other labeled bioparticles are used</w:t>
      </w:r>
      <w:r w:rsidR="00C3465C" w:rsidRPr="0079756E">
        <w:t>,</w:t>
      </w:r>
      <w:r w:rsidR="004D75A9" w:rsidRPr="0079756E">
        <w:t xml:space="preserve"> such as </w:t>
      </w:r>
      <w:r w:rsidR="004D75A9" w:rsidRPr="0079756E">
        <w:rPr>
          <w:i/>
          <w:iCs/>
        </w:rPr>
        <w:t>E.</w:t>
      </w:r>
      <w:r w:rsidR="00D65C99" w:rsidRPr="0079756E">
        <w:rPr>
          <w:i/>
          <w:iCs/>
        </w:rPr>
        <w:t xml:space="preserve"> c</w:t>
      </w:r>
      <w:r w:rsidR="004D75A9" w:rsidRPr="0079756E">
        <w:rPr>
          <w:i/>
          <w:iCs/>
        </w:rPr>
        <w:t xml:space="preserve">oli </w:t>
      </w:r>
      <w:r w:rsidR="004D75A9" w:rsidRPr="0079756E">
        <w:t xml:space="preserve">or </w:t>
      </w:r>
      <w:r w:rsidR="004D75A9" w:rsidRPr="0079756E">
        <w:rPr>
          <w:i/>
          <w:iCs/>
        </w:rPr>
        <w:t xml:space="preserve">S. </w:t>
      </w:r>
      <w:r w:rsidR="00D65C99" w:rsidRPr="0079756E">
        <w:rPr>
          <w:i/>
          <w:iCs/>
        </w:rPr>
        <w:t>a</w:t>
      </w:r>
      <w:r w:rsidR="004D75A9" w:rsidRPr="0079756E">
        <w:rPr>
          <w:i/>
          <w:iCs/>
        </w:rPr>
        <w:t>ureus</w:t>
      </w:r>
      <w:r w:rsidR="004D75A9" w:rsidRPr="0079756E">
        <w:t>.</w:t>
      </w:r>
    </w:p>
    <w:p w14:paraId="3362DAB9" w14:textId="77777777" w:rsidR="00E605A3" w:rsidRPr="0079756E" w:rsidRDefault="00E605A3" w:rsidP="00AA0FFE"/>
    <w:p w14:paraId="073308E6" w14:textId="51311284" w:rsidR="00F678C6" w:rsidRPr="0079756E" w:rsidRDefault="007D21EC" w:rsidP="00AA0FFE">
      <w:r w:rsidRPr="0079756E">
        <w:t xml:space="preserve">The appropriate imaging medium is also critical. The medium for both methods should be a buffered medium </w:t>
      </w:r>
      <w:r w:rsidR="00D86485" w:rsidRPr="0079756E">
        <w:t xml:space="preserve">and should not contain phenol red. </w:t>
      </w:r>
      <w:r w:rsidR="00100A08" w:rsidRPr="0079756E">
        <w:t>Phenol red will mute the detection of the fluorescent emission</w:t>
      </w:r>
      <w:r w:rsidR="009A0282" w:rsidRPr="0079756E">
        <w:t>. Also, a</w:t>
      </w:r>
      <w:r w:rsidR="00D86485" w:rsidRPr="0079756E">
        <w:t>ny additive or condition that can acidify the medium will prematurely activate the labeled particles and introduce elevated background. The r</w:t>
      </w:r>
      <w:r w:rsidR="00F678C6" w:rsidRPr="0079756E">
        <w:t xml:space="preserve">eagent blank </w:t>
      </w:r>
      <w:r w:rsidR="00D86485" w:rsidRPr="0079756E">
        <w:t xml:space="preserve">is critical for identifying </w:t>
      </w:r>
      <w:r w:rsidR="0079756E">
        <w:t xml:space="preserve">the </w:t>
      </w:r>
      <w:r w:rsidR="00D86485" w:rsidRPr="0079756E">
        <w:t>potential acidification of the medium.</w:t>
      </w:r>
    </w:p>
    <w:p w14:paraId="70D72CD2" w14:textId="77777777" w:rsidR="00DC4970" w:rsidRPr="0079756E" w:rsidRDefault="00DC4970" w:rsidP="00AA0FFE"/>
    <w:p w14:paraId="48A8C18E" w14:textId="3979570F" w:rsidR="0059422C" w:rsidRPr="0079756E" w:rsidRDefault="0059422C" w:rsidP="00AA0FFE">
      <w:r w:rsidRPr="0079756E">
        <w:t xml:space="preserve">Not only can these protocols </w:t>
      </w:r>
      <w:r w:rsidR="004D75A9" w:rsidRPr="0079756E">
        <w:t>be used to investigate</w:t>
      </w:r>
      <w:r w:rsidRPr="0079756E">
        <w:t xml:space="preserve"> MSC </w:t>
      </w:r>
      <w:r w:rsidR="00B75FF3" w:rsidRPr="0079756E">
        <w:t>regulation</w:t>
      </w:r>
      <w:r w:rsidRPr="0079756E">
        <w:t xml:space="preserve"> of M</w:t>
      </w:r>
      <w:r w:rsidR="00B75FF3" w:rsidRPr="0079756E">
        <w:t>Φ</w:t>
      </w:r>
      <w:r w:rsidRPr="0079756E">
        <w:t xml:space="preserve"> phagocytosis of </w:t>
      </w:r>
      <w:r w:rsidR="00B75FF3" w:rsidRPr="0079756E">
        <w:t xml:space="preserve">a variety of </w:t>
      </w:r>
      <w:r w:rsidR="00C3465C" w:rsidRPr="0079756E">
        <w:t>pH-</w:t>
      </w:r>
      <w:r w:rsidR="00B75FF3" w:rsidRPr="0079756E">
        <w:t>sensitive</w:t>
      </w:r>
      <w:r w:rsidRPr="0079756E">
        <w:t xml:space="preserve"> bioparticles, but the method can also be applied to </w:t>
      </w:r>
      <w:r w:rsidR="00B75FF3" w:rsidRPr="0079756E">
        <w:t xml:space="preserve">a variety of </w:t>
      </w:r>
      <w:r w:rsidRPr="0079756E">
        <w:t xml:space="preserve">co-culture models that include neutrophils and other phagocytes. </w:t>
      </w:r>
      <w:r w:rsidR="007A03A2" w:rsidRPr="0079756E">
        <w:rPr>
          <w:bCs/>
        </w:rPr>
        <w:t xml:space="preserve">Additionally, by using this model, molecules and pathways suspected of being involved in cell </w:t>
      </w:r>
      <w:r w:rsidR="00C3465C" w:rsidRPr="0079756E">
        <w:rPr>
          <w:bCs/>
        </w:rPr>
        <w:t>contact-</w:t>
      </w:r>
      <w:r w:rsidR="007A03A2" w:rsidRPr="0079756E">
        <w:rPr>
          <w:bCs/>
        </w:rPr>
        <w:t xml:space="preserve">mediated regulation of macrophage phagocytic activity can be probed via siRNA or CRISPR mediated </w:t>
      </w:r>
      <w:r w:rsidR="00C3465C" w:rsidRPr="0079756E">
        <w:rPr>
          <w:bCs/>
        </w:rPr>
        <w:t>down-</w:t>
      </w:r>
      <w:r w:rsidR="007A03A2" w:rsidRPr="0079756E">
        <w:rPr>
          <w:bCs/>
        </w:rPr>
        <w:t xml:space="preserve">regulation to validate or refute suspected molecular targets. </w:t>
      </w:r>
      <w:r w:rsidRPr="0079756E">
        <w:t>Potential targets include adhesion molecules, phagocytic receptors</w:t>
      </w:r>
      <w:r w:rsidR="00C3465C" w:rsidRPr="0079756E">
        <w:t>,</w:t>
      </w:r>
      <w:r w:rsidRPr="0079756E">
        <w:t xml:space="preserve"> and integrin molecules.</w:t>
      </w:r>
    </w:p>
    <w:p w14:paraId="7B893335" w14:textId="77777777" w:rsidR="00100A08" w:rsidRPr="0079756E" w:rsidRDefault="00100A08" w:rsidP="00AA0FFE"/>
    <w:p w14:paraId="0BEB38EC" w14:textId="013576A9" w:rsidR="006E4797" w:rsidRPr="0079756E" w:rsidRDefault="0059422C" w:rsidP="00AA0FFE">
      <w:r w:rsidRPr="0079756E">
        <w:t>W</w:t>
      </w:r>
      <w:r w:rsidR="00C12DF9" w:rsidRPr="0079756E">
        <w:t>ork using th</w:t>
      </w:r>
      <w:r w:rsidR="00D86485" w:rsidRPr="0079756E">
        <w:t>ese</w:t>
      </w:r>
      <w:r w:rsidR="00C12DF9" w:rsidRPr="0079756E">
        <w:t xml:space="preserve"> method</w:t>
      </w:r>
      <w:r w:rsidR="00D86485" w:rsidRPr="0079756E">
        <w:t>s</w:t>
      </w:r>
      <w:r w:rsidR="00B05DAE" w:rsidRPr="0079756E">
        <w:t xml:space="preserve"> will uncover new information regarding the signaling mechanisms underlying the increased phagocytic responses of MΦ following cell contact interactions with MSC, thereby furthering our understanding of the role MSC play in regulating innate immunity. </w:t>
      </w:r>
      <w:r w:rsidR="00C90787" w:rsidRPr="0079756E">
        <w:t xml:space="preserve">Studies </w:t>
      </w:r>
      <w:r w:rsidR="009F6030">
        <w:t>such as</w:t>
      </w:r>
      <w:r w:rsidR="009F6030" w:rsidRPr="0079756E">
        <w:t xml:space="preserve"> </w:t>
      </w:r>
      <w:r w:rsidR="00C90787" w:rsidRPr="0079756E">
        <w:t xml:space="preserve">these </w:t>
      </w:r>
      <w:r w:rsidR="00B05DAE" w:rsidRPr="0079756E">
        <w:t>address an understudied area and will yield a complete picture of the influence MSC have on macrophage activity</w:t>
      </w:r>
      <w:r w:rsidR="009F6030">
        <w:t>,</w:t>
      </w:r>
      <w:r w:rsidR="00B05DAE" w:rsidRPr="0079756E">
        <w:t xml:space="preserve"> which is necessary for a full understanding of their role in immunity.</w:t>
      </w:r>
    </w:p>
    <w:p w14:paraId="40121FFE" w14:textId="77777777" w:rsidR="00214D98" w:rsidRPr="0079756E" w:rsidRDefault="00214D98" w:rsidP="00214D98">
      <w:pPr>
        <w:pBdr>
          <w:top w:val="nil"/>
          <w:left w:val="nil"/>
          <w:bottom w:val="nil"/>
          <w:right w:val="nil"/>
          <w:between w:val="nil"/>
        </w:pBdr>
        <w:rPr>
          <w:b/>
          <w:color w:val="000000"/>
        </w:rPr>
      </w:pPr>
    </w:p>
    <w:p w14:paraId="6D064C88" w14:textId="7B15ED09" w:rsidR="006E4797" w:rsidRPr="0079756E" w:rsidRDefault="00551D82" w:rsidP="00E605A3">
      <w:pPr>
        <w:pBdr>
          <w:top w:val="nil"/>
          <w:left w:val="nil"/>
          <w:bottom w:val="nil"/>
          <w:right w:val="nil"/>
          <w:between w:val="nil"/>
        </w:pBdr>
        <w:rPr>
          <w:color w:val="808080"/>
        </w:rPr>
      </w:pPr>
      <w:r w:rsidRPr="0079756E">
        <w:rPr>
          <w:b/>
          <w:color w:val="000000"/>
        </w:rPr>
        <w:lastRenderedPageBreak/>
        <w:t>ACKNOWLEDGMENTS:</w:t>
      </w:r>
    </w:p>
    <w:p w14:paraId="25B2FBBD" w14:textId="08F1DE14" w:rsidR="006E4797" w:rsidRPr="0079756E" w:rsidRDefault="00FD1ACB" w:rsidP="00AA0FFE">
      <w:r w:rsidRPr="0079756E">
        <w:t>This work</w:t>
      </w:r>
      <w:r w:rsidR="00EC698C" w:rsidRPr="0079756E">
        <w:t xml:space="preserve"> was supported by </w:t>
      </w:r>
      <w:r w:rsidRPr="0079756E">
        <w:t xml:space="preserve">the NSF </w:t>
      </w:r>
      <w:r w:rsidR="00EC698C" w:rsidRPr="0079756E">
        <w:t xml:space="preserve">Major Research Instrument </w:t>
      </w:r>
      <w:r w:rsidRPr="0079756E">
        <w:t>mechanism</w:t>
      </w:r>
      <w:r w:rsidR="00EC698C" w:rsidRPr="0079756E">
        <w:t xml:space="preserve"> under grant numbers</w:t>
      </w:r>
      <w:r w:rsidR="00C032CF" w:rsidRPr="0079756E">
        <w:t xml:space="preserve"> </w:t>
      </w:r>
      <w:r w:rsidRPr="0079756E">
        <w:t xml:space="preserve">1626093 and </w:t>
      </w:r>
      <w:r w:rsidR="00C032CF" w:rsidRPr="0079756E">
        <w:t>1919583</w:t>
      </w:r>
      <w:r w:rsidRPr="0079756E">
        <w:t>.</w:t>
      </w:r>
    </w:p>
    <w:p w14:paraId="4C372059" w14:textId="77777777" w:rsidR="00214D98" w:rsidRPr="0079756E" w:rsidRDefault="00214D98">
      <w:pPr>
        <w:pBdr>
          <w:top w:val="nil"/>
          <w:left w:val="nil"/>
          <w:bottom w:val="nil"/>
          <w:right w:val="nil"/>
          <w:between w:val="nil"/>
        </w:pBdr>
        <w:rPr>
          <w:b/>
          <w:color w:val="000000"/>
        </w:rPr>
      </w:pPr>
    </w:p>
    <w:p w14:paraId="5B447C36" w14:textId="13336297" w:rsidR="00EC698C" w:rsidRPr="0079756E" w:rsidRDefault="00551D82">
      <w:pPr>
        <w:pBdr>
          <w:top w:val="nil"/>
          <w:left w:val="nil"/>
          <w:bottom w:val="nil"/>
          <w:right w:val="nil"/>
          <w:between w:val="nil"/>
        </w:pBdr>
        <w:rPr>
          <w:color w:val="808080"/>
        </w:rPr>
      </w:pPr>
      <w:r w:rsidRPr="0079756E">
        <w:rPr>
          <w:b/>
          <w:color w:val="000000"/>
        </w:rPr>
        <w:t>DISCLOSURES:</w:t>
      </w:r>
    </w:p>
    <w:p w14:paraId="132340D6" w14:textId="2FA027EC" w:rsidR="006E4797" w:rsidRPr="0079756E" w:rsidRDefault="00F13D63">
      <w:r w:rsidRPr="0079756E">
        <w:t>The authors have no conflicts of interest to declare.</w:t>
      </w:r>
    </w:p>
    <w:p w14:paraId="4A7B0E5C" w14:textId="77777777" w:rsidR="006E4797" w:rsidRPr="0079756E" w:rsidRDefault="006E4797">
      <w:pPr>
        <w:rPr>
          <w:color w:val="000000"/>
        </w:rPr>
      </w:pPr>
    </w:p>
    <w:p w14:paraId="7DAEAE5F" w14:textId="355A04A9" w:rsidR="00564107" w:rsidRPr="0079756E" w:rsidRDefault="00551D82" w:rsidP="00E605A3">
      <w:pPr>
        <w:rPr>
          <w:b/>
          <w:color w:val="000000"/>
        </w:rPr>
      </w:pPr>
      <w:r w:rsidRPr="0079756E">
        <w:rPr>
          <w:b/>
        </w:rPr>
        <w:t>REFERENCES:</w:t>
      </w:r>
    </w:p>
    <w:p w14:paraId="7248AF9B" w14:textId="21B1216D" w:rsidR="00564107" w:rsidRPr="0079756E" w:rsidRDefault="00564107" w:rsidP="00AC43E8">
      <w:pPr>
        <w:pStyle w:val="EndNoteBibliography"/>
        <w:numPr>
          <w:ilvl w:val="0"/>
          <w:numId w:val="6"/>
        </w:numPr>
        <w:spacing w:after="0"/>
        <w:ind w:left="0" w:firstLine="0"/>
        <w:rPr>
          <w:noProof/>
          <w:sz w:val="24"/>
          <w:szCs w:val="24"/>
        </w:rPr>
      </w:pPr>
      <w:r w:rsidRPr="0079756E">
        <w:rPr>
          <w:noProof/>
          <w:sz w:val="24"/>
          <w:szCs w:val="24"/>
        </w:rPr>
        <w:t>Phinney</w:t>
      </w:r>
      <w:r w:rsidR="00DC4970" w:rsidRPr="0079756E">
        <w:rPr>
          <w:noProof/>
          <w:sz w:val="24"/>
          <w:szCs w:val="24"/>
        </w:rPr>
        <w:t>,</w:t>
      </w:r>
      <w:r w:rsidRPr="0079756E">
        <w:rPr>
          <w:noProof/>
          <w:sz w:val="24"/>
          <w:szCs w:val="24"/>
        </w:rPr>
        <w:t xml:space="preserve"> D</w:t>
      </w:r>
      <w:r w:rsidR="001526F4" w:rsidRPr="0079756E">
        <w:rPr>
          <w:noProof/>
          <w:sz w:val="24"/>
          <w:szCs w:val="24"/>
        </w:rPr>
        <w:t>.</w:t>
      </w:r>
      <w:r w:rsidR="00DC4970" w:rsidRPr="0079756E">
        <w:rPr>
          <w:noProof/>
          <w:sz w:val="24"/>
          <w:szCs w:val="24"/>
        </w:rPr>
        <w:t xml:space="preserve"> </w:t>
      </w:r>
      <w:r w:rsidRPr="0079756E">
        <w:rPr>
          <w:noProof/>
          <w:sz w:val="24"/>
          <w:szCs w:val="24"/>
        </w:rPr>
        <w:t>G</w:t>
      </w:r>
      <w:r w:rsidR="001526F4" w:rsidRPr="0079756E">
        <w:rPr>
          <w:noProof/>
          <w:sz w:val="24"/>
          <w:szCs w:val="24"/>
        </w:rPr>
        <w:t>.</w:t>
      </w:r>
      <w:r w:rsidRPr="0079756E">
        <w:rPr>
          <w:noProof/>
          <w:sz w:val="24"/>
          <w:szCs w:val="24"/>
        </w:rPr>
        <w:t>, Prockop</w:t>
      </w:r>
      <w:r w:rsidR="00DC4970" w:rsidRPr="0079756E">
        <w:rPr>
          <w:noProof/>
          <w:sz w:val="24"/>
          <w:szCs w:val="24"/>
        </w:rPr>
        <w:t>,</w:t>
      </w:r>
      <w:r w:rsidRPr="0079756E">
        <w:rPr>
          <w:noProof/>
          <w:sz w:val="24"/>
          <w:szCs w:val="24"/>
        </w:rPr>
        <w:t xml:space="preserve"> D</w:t>
      </w:r>
      <w:r w:rsidR="001526F4" w:rsidRPr="0079756E">
        <w:rPr>
          <w:noProof/>
          <w:sz w:val="24"/>
          <w:szCs w:val="24"/>
        </w:rPr>
        <w:t>.</w:t>
      </w:r>
      <w:r w:rsidR="00DC4970" w:rsidRPr="0079756E">
        <w:rPr>
          <w:noProof/>
          <w:sz w:val="24"/>
          <w:szCs w:val="24"/>
        </w:rPr>
        <w:t xml:space="preserve"> </w:t>
      </w:r>
      <w:r w:rsidRPr="0079756E">
        <w:rPr>
          <w:noProof/>
          <w:sz w:val="24"/>
          <w:szCs w:val="24"/>
        </w:rPr>
        <w:t>J</w:t>
      </w:r>
      <w:r w:rsidR="001526F4" w:rsidRPr="0079756E">
        <w:rPr>
          <w:noProof/>
          <w:sz w:val="24"/>
          <w:szCs w:val="24"/>
        </w:rPr>
        <w:t xml:space="preserve">. </w:t>
      </w:r>
      <w:r w:rsidRPr="0079756E">
        <w:rPr>
          <w:noProof/>
          <w:sz w:val="24"/>
          <w:szCs w:val="24"/>
        </w:rPr>
        <w:t xml:space="preserve">Concise review: Mesenchymal stem/multipotent stromal cells: The state of transdifferentiation and modes of tissue repair--current views. </w:t>
      </w:r>
      <w:r w:rsidRPr="0079756E">
        <w:rPr>
          <w:i/>
          <w:noProof/>
          <w:sz w:val="24"/>
          <w:szCs w:val="24"/>
        </w:rPr>
        <w:t>Stem Cells</w:t>
      </w:r>
      <w:r w:rsidR="001526F4" w:rsidRPr="00A67B94">
        <w:rPr>
          <w:iCs/>
          <w:noProof/>
          <w:sz w:val="24"/>
          <w:szCs w:val="24"/>
        </w:rPr>
        <w:t xml:space="preserve">. </w:t>
      </w:r>
      <w:r w:rsidRPr="0079756E">
        <w:rPr>
          <w:b/>
          <w:bCs/>
          <w:noProof/>
          <w:sz w:val="24"/>
          <w:szCs w:val="24"/>
        </w:rPr>
        <w:t>25</w:t>
      </w:r>
      <w:r w:rsidR="001526F4" w:rsidRPr="0079756E">
        <w:rPr>
          <w:noProof/>
          <w:sz w:val="24"/>
          <w:szCs w:val="24"/>
        </w:rPr>
        <w:t xml:space="preserve"> </w:t>
      </w:r>
      <w:r w:rsidRPr="0079756E">
        <w:rPr>
          <w:noProof/>
          <w:sz w:val="24"/>
          <w:szCs w:val="24"/>
        </w:rPr>
        <w:t>(11)</w:t>
      </w:r>
      <w:r w:rsidR="001526F4" w:rsidRPr="0079756E">
        <w:rPr>
          <w:noProof/>
          <w:sz w:val="24"/>
          <w:szCs w:val="24"/>
        </w:rPr>
        <w:t xml:space="preserve">, </w:t>
      </w:r>
      <w:r w:rsidRPr="0079756E">
        <w:rPr>
          <w:noProof/>
          <w:sz w:val="24"/>
          <w:szCs w:val="24"/>
        </w:rPr>
        <w:t>2896</w:t>
      </w:r>
      <w:r w:rsidR="00DC4970" w:rsidRPr="0079756E">
        <w:rPr>
          <w:sz w:val="24"/>
          <w:szCs w:val="24"/>
        </w:rPr>
        <w:t>–</w:t>
      </w:r>
      <w:r w:rsidRPr="0079756E">
        <w:rPr>
          <w:noProof/>
          <w:sz w:val="24"/>
          <w:szCs w:val="24"/>
        </w:rPr>
        <w:t>2902</w:t>
      </w:r>
      <w:r w:rsidR="001526F4" w:rsidRPr="0079756E">
        <w:rPr>
          <w:noProof/>
          <w:sz w:val="24"/>
          <w:szCs w:val="24"/>
        </w:rPr>
        <w:t xml:space="preserve"> (2007)</w:t>
      </w:r>
      <w:r w:rsidRPr="0079756E">
        <w:rPr>
          <w:noProof/>
          <w:sz w:val="24"/>
          <w:szCs w:val="24"/>
        </w:rPr>
        <w:t>.</w:t>
      </w:r>
    </w:p>
    <w:p w14:paraId="4C4F762A" w14:textId="235C2086" w:rsidR="00564107" w:rsidRPr="0079756E" w:rsidRDefault="00564107" w:rsidP="00AC43E8">
      <w:pPr>
        <w:pStyle w:val="EndNoteBibliography"/>
        <w:numPr>
          <w:ilvl w:val="0"/>
          <w:numId w:val="6"/>
        </w:numPr>
        <w:spacing w:after="0"/>
        <w:ind w:left="0" w:firstLine="0"/>
        <w:rPr>
          <w:noProof/>
          <w:sz w:val="24"/>
          <w:szCs w:val="24"/>
        </w:rPr>
      </w:pPr>
      <w:r w:rsidRPr="0079756E">
        <w:rPr>
          <w:noProof/>
          <w:sz w:val="24"/>
          <w:szCs w:val="24"/>
        </w:rPr>
        <w:t>Bernardo</w:t>
      </w:r>
      <w:r w:rsidR="00DC4970" w:rsidRPr="0079756E">
        <w:rPr>
          <w:noProof/>
          <w:sz w:val="24"/>
          <w:szCs w:val="24"/>
        </w:rPr>
        <w:t>,</w:t>
      </w:r>
      <w:r w:rsidRPr="0079756E">
        <w:rPr>
          <w:noProof/>
          <w:sz w:val="24"/>
          <w:szCs w:val="24"/>
        </w:rPr>
        <w:t xml:space="preserve"> M</w:t>
      </w:r>
      <w:r w:rsidR="001526F4" w:rsidRPr="0079756E">
        <w:rPr>
          <w:noProof/>
          <w:sz w:val="24"/>
          <w:szCs w:val="24"/>
        </w:rPr>
        <w:t>.</w:t>
      </w:r>
      <w:r w:rsidR="00DC4970" w:rsidRPr="0079756E">
        <w:rPr>
          <w:noProof/>
          <w:sz w:val="24"/>
          <w:szCs w:val="24"/>
        </w:rPr>
        <w:t xml:space="preserve"> </w:t>
      </w:r>
      <w:r w:rsidRPr="0079756E">
        <w:rPr>
          <w:noProof/>
          <w:sz w:val="24"/>
          <w:szCs w:val="24"/>
        </w:rPr>
        <w:t>E</w:t>
      </w:r>
      <w:r w:rsidR="001526F4" w:rsidRPr="0079756E">
        <w:rPr>
          <w:noProof/>
          <w:sz w:val="24"/>
          <w:szCs w:val="24"/>
        </w:rPr>
        <w:t>.</w:t>
      </w:r>
      <w:r w:rsidRPr="0079756E">
        <w:rPr>
          <w:noProof/>
          <w:sz w:val="24"/>
          <w:szCs w:val="24"/>
        </w:rPr>
        <w:t>, Fibbe</w:t>
      </w:r>
      <w:r w:rsidR="00DC4970" w:rsidRPr="0079756E">
        <w:rPr>
          <w:noProof/>
          <w:sz w:val="24"/>
          <w:szCs w:val="24"/>
        </w:rPr>
        <w:t>,</w:t>
      </w:r>
      <w:r w:rsidRPr="0079756E">
        <w:rPr>
          <w:noProof/>
          <w:sz w:val="24"/>
          <w:szCs w:val="24"/>
        </w:rPr>
        <w:t xml:space="preserve"> W</w:t>
      </w:r>
      <w:r w:rsidR="001526F4" w:rsidRPr="0079756E">
        <w:rPr>
          <w:noProof/>
          <w:sz w:val="24"/>
          <w:szCs w:val="24"/>
        </w:rPr>
        <w:t>.</w:t>
      </w:r>
      <w:r w:rsidR="00DC4970" w:rsidRPr="0079756E">
        <w:rPr>
          <w:noProof/>
          <w:sz w:val="24"/>
          <w:szCs w:val="24"/>
        </w:rPr>
        <w:t xml:space="preserve"> </w:t>
      </w:r>
      <w:r w:rsidRPr="0079756E">
        <w:rPr>
          <w:noProof/>
          <w:sz w:val="24"/>
          <w:szCs w:val="24"/>
        </w:rPr>
        <w:t>E</w:t>
      </w:r>
      <w:r w:rsidR="001526F4" w:rsidRPr="0079756E">
        <w:rPr>
          <w:noProof/>
          <w:sz w:val="24"/>
          <w:szCs w:val="24"/>
        </w:rPr>
        <w:t xml:space="preserve">. </w:t>
      </w:r>
      <w:r w:rsidRPr="0079756E">
        <w:rPr>
          <w:noProof/>
          <w:sz w:val="24"/>
          <w:szCs w:val="24"/>
        </w:rPr>
        <w:t xml:space="preserve">Mesenchymal stromal cells: sensors and switchers of inflammation. </w:t>
      </w:r>
      <w:r w:rsidRPr="0079756E">
        <w:rPr>
          <w:i/>
          <w:noProof/>
          <w:sz w:val="24"/>
          <w:szCs w:val="24"/>
        </w:rPr>
        <w:t>Cell Stem Cell</w:t>
      </w:r>
      <w:r w:rsidR="001526F4" w:rsidRPr="0079756E">
        <w:rPr>
          <w:noProof/>
          <w:sz w:val="24"/>
          <w:szCs w:val="24"/>
        </w:rPr>
        <w:t>.</w:t>
      </w:r>
      <w:r w:rsidRPr="0079756E">
        <w:rPr>
          <w:noProof/>
          <w:sz w:val="24"/>
          <w:szCs w:val="24"/>
        </w:rPr>
        <w:t xml:space="preserve"> </w:t>
      </w:r>
      <w:r w:rsidRPr="0079756E">
        <w:rPr>
          <w:b/>
          <w:bCs/>
          <w:noProof/>
          <w:sz w:val="24"/>
          <w:szCs w:val="24"/>
        </w:rPr>
        <w:t>13</w:t>
      </w:r>
      <w:r w:rsidR="001526F4" w:rsidRPr="00A67B94">
        <w:rPr>
          <w:noProof/>
          <w:sz w:val="24"/>
          <w:szCs w:val="24"/>
        </w:rPr>
        <w:t xml:space="preserve"> </w:t>
      </w:r>
      <w:r w:rsidRPr="0079756E">
        <w:rPr>
          <w:noProof/>
          <w:sz w:val="24"/>
          <w:szCs w:val="24"/>
        </w:rPr>
        <w:t>(4)</w:t>
      </w:r>
      <w:r w:rsidR="001526F4" w:rsidRPr="0079756E">
        <w:rPr>
          <w:noProof/>
          <w:sz w:val="24"/>
          <w:szCs w:val="24"/>
        </w:rPr>
        <w:t xml:space="preserve">, </w:t>
      </w:r>
      <w:r w:rsidRPr="0079756E">
        <w:rPr>
          <w:noProof/>
          <w:sz w:val="24"/>
          <w:szCs w:val="24"/>
        </w:rPr>
        <w:t>392</w:t>
      </w:r>
      <w:r w:rsidR="00DC4970" w:rsidRPr="0079756E">
        <w:rPr>
          <w:sz w:val="24"/>
          <w:szCs w:val="24"/>
        </w:rPr>
        <w:t>–</w:t>
      </w:r>
      <w:r w:rsidRPr="0079756E">
        <w:rPr>
          <w:noProof/>
          <w:sz w:val="24"/>
          <w:szCs w:val="24"/>
        </w:rPr>
        <w:t>402</w:t>
      </w:r>
      <w:r w:rsidR="001526F4" w:rsidRPr="0079756E">
        <w:rPr>
          <w:noProof/>
          <w:sz w:val="24"/>
          <w:szCs w:val="24"/>
        </w:rPr>
        <w:t xml:space="preserve"> (2013)</w:t>
      </w:r>
      <w:r w:rsidRPr="0079756E">
        <w:rPr>
          <w:noProof/>
          <w:sz w:val="24"/>
          <w:szCs w:val="24"/>
        </w:rPr>
        <w:t>.</w:t>
      </w:r>
    </w:p>
    <w:p w14:paraId="1F750FE9" w14:textId="59719E03" w:rsidR="00564107" w:rsidRPr="0079756E" w:rsidRDefault="00564107" w:rsidP="00AC43E8">
      <w:pPr>
        <w:pStyle w:val="EndNoteBibliography"/>
        <w:numPr>
          <w:ilvl w:val="0"/>
          <w:numId w:val="6"/>
        </w:numPr>
        <w:spacing w:after="0"/>
        <w:ind w:left="0" w:firstLine="0"/>
        <w:rPr>
          <w:noProof/>
          <w:sz w:val="24"/>
          <w:szCs w:val="24"/>
        </w:rPr>
      </w:pPr>
      <w:r w:rsidRPr="0079756E">
        <w:rPr>
          <w:noProof/>
          <w:sz w:val="24"/>
          <w:szCs w:val="24"/>
        </w:rPr>
        <w:t>Tobin</w:t>
      </w:r>
      <w:r w:rsidR="00DC4970" w:rsidRPr="0079756E">
        <w:rPr>
          <w:noProof/>
          <w:sz w:val="24"/>
          <w:szCs w:val="24"/>
        </w:rPr>
        <w:t>,</w:t>
      </w:r>
      <w:r w:rsidRPr="0079756E">
        <w:rPr>
          <w:noProof/>
          <w:sz w:val="24"/>
          <w:szCs w:val="24"/>
        </w:rPr>
        <w:t xml:space="preserve"> L</w:t>
      </w:r>
      <w:r w:rsidR="001526F4" w:rsidRPr="0079756E">
        <w:rPr>
          <w:noProof/>
          <w:sz w:val="24"/>
          <w:szCs w:val="24"/>
        </w:rPr>
        <w:t>.</w:t>
      </w:r>
      <w:r w:rsidR="00DC4970" w:rsidRPr="0079756E">
        <w:rPr>
          <w:noProof/>
          <w:sz w:val="24"/>
          <w:szCs w:val="24"/>
        </w:rPr>
        <w:t xml:space="preserve"> </w:t>
      </w:r>
      <w:r w:rsidRPr="0079756E">
        <w:rPr>
          <w:noProof/>
          <w:sz w:val="24"/>
          <w:szCs w:val="24"/>
        </w:rPr>
        <w:t>M</w:t>
      </w:r>
      <w:r w:rsidR="001526F4" w:rsidRPr="0079756E">
        <w:rPr>
          <w:noProof/>
          <w:sz w:val="24"/>
          <w:szCs w:val="24"/>
        </w:rPr>
        <w:t>.</w:t>
      </w:r>
      <w:r w:rsidRPr="0079756E">
        <w:rPr>
          <w:noProof/>
          <w:sz w:val="24"/>
          <w:szCs w:val="24"/>
        </w:rPr>
        <w:t>, Healy M</w:t>
      </w:r>
      <w:r w:rsidR="001526F4" w:rsidRPr="0079756E">
        <w:rPr>
          <w:noProof/>
          <w:sz w:val="24"/>
          <w:szCs w:val="24"/>
        </w:rPr>
        <w:t>.</w:t>
      </w:r>
      <w:r w:rsidR="00DC4970" w:rsidRPr="0079756E">
        <w:rPr>
          <w:noProof/>
          <w:sz w:val="24"/>
          <w:szCs w:val="24"/>
        </w:rPr>
        <w:t xml:space="preserve"> </w:t>
      </w:r>
      <w:r w:rsidRPr="0079756E">
        <w:rPr>
          <w:noProof/>
          <w:sz w:val="24"/>
          <w:szCs w:val="24"/>
        </w:rPr>
        <w:t>E</w:t>
      </w:r>
      <w:r w:rsidR="001526F4" w:rsidRPr="0079756E">
        <w:rPr>
          <w:noProof/>
          <w:sz w:val="24"/>
          <w:szCs w:val="24"/>
        </w:rPr>
        <w:t>.</w:t>
      </w:r>
      <w:r w:rsidRPr="0079756E">
        <w:rPr>
          <w:noProof/>
          <w:sz w:val="24"/>
          <w:szCs w:val="24"/>
        </w:rPr>
        <w:t>, English K</w:t>
      </w:r>
      <w:r w:rsidR="001526F4" w:rsidRPr="0079756E">
        <w:rPr>
          <w:noProof/>
          <w:sz w:val="24"/>
          <w:szCs w:val="24"/>
        </w:rPr>
        <w:t>.</w:t>
      </w:r>
      <w:r w:rsidRPr="0079756E">
        <w:rPr>
          <w:noProof/>
          <w:sz w:val="24"/>
          <w:szCs w:val="24"/>
        </w:rPr>
        <w:t>, Mahon B</w:t>
      </w:r>
      <w:r w:rsidR="001526F4" w:rsidRPr="0079756E">
        <w:rPr>
          <w:noProof/>
          <w:sz w:val="24"/>
          <w:szCs w:val="24"/>
        </w:rPr>
        <w:t>.</w:t>
      </w:r>
      <w:r w:rsidR="00DC4970" w:rsidRPr="0079756E">
        <w:rPr>
          <w:noProof/>
          <w:sz w:val="24"/>
          <w:szCs w:val="24"/>
        </w:rPr>
        <w:t xml:space="preserve"> </w:t>
      </w:r>
      <w:r w:rsidRPr="0079756E">
        <w:rPr>
          <w:noProof/>
          <w:sz w:val="24"/>
          <w:szCs w:val="24"/>
        </w:rPr>
        <w:t>P</w:t>
      </w:r>
      <w:r w:rsidR="001526F4" w:rsidRPr="0079756E">
        <w:rPr>
          <w:noProof/>
          <w:sz w:val="24"/>
          <w:szCs w:val="24"/>
        </w:rPr>
        <w:t>.</w:t>
      </w:r>
      <w:r w:rsidRPr="0079756E">
        <w:rPr>
          <w:noProof/>
          <w:sz w:val="24"/>
          <w:szCs w:val="24"/>
        </w:rPr>
        <w:t xml:space="preserve"> Human mesenchymal stem cells suppress donor CD4(+) T cell proliferation and reduce pathology in a humanized mouse model of acute graft-versus-host disease. </w:t>
      </w:r>
      <w:r w:rsidRPr="0079756E">
        <w:rPr>
          <w:i/>
          <w:noProof/>
          <w:sz w:val="24"/>
          <w:szCs w:val="24"/>
        </w:rPr>
        <w:t xml:space="preserve">Clinical and </w:t>
      </w:r>
      <w:r w:rsidR="001526F4" w:rsidRPr="0079756E">
        <w:rPr>
          <w:i/>
          <w:noProof/>
          <w:sz w:val="24"/>
          <w:szCs w:val="24"/>
        </w:rPr>
        <w:t>E</w:t>
      </w:r>
      <w:r w:rsidRPr="0079756E">
        <w:rPr>
          <w:i/>
          <w:noProof/>
          <w:sz w:val="24"/>
          <w:szCs w:val="24"/>
        </w:rPr>
        <w:t xml:space="preserve">xperimental </w:t>
      </w:r>
      <w:r w:rsidR="001526F4" w:rsidRPr="0079756E">
        <w:rPr>
          <w:i/>
          <w:noProof/>
          <w:sz w:val="24"/>
          <w:szCs w:val="24"/>
        </w:rPr>
        <w:t>I</w:t>
      </w:r>
      <w:r w:rsidRPr="0079756E">
        <w:rPr>
          <w:i/>
          <w:noProof/>
          <w:sz w:val="24"/>
          <w:szCs w:val="24"/>
        </w:rPr>
        <w:t>mmunology</w:t>
      </w:r>
      <w:r w:rsidR="001526F4" w:rsidRPr="0079756E">
        <w:rPr>
          <w:noProof/>
          <w:sz w:val="24"/>
          <w:szCs w:val="24"/>
        </w:rPr>
        <w:t>.</w:t>
      </w:r>
      <w:r w:rsidRPr="0079756E">
        <w:rPr>
          <w:noProof/>
          <w:sz w:val="24"/>
          <w:szCs w:val="24"/>
        </w:rPr>
        <w:t xml:space="preserve"> </w:t>
      </w:r>
      <w:r w:rsidRPr="0079756E">
        <w:rPr>
          <w:b/>
          <w:bCs/>
          <w:noProof/>
          <w:sz w:val="24"/>
          <w:szCs w:val="24"/>
        </w:rPr>
        <w:t>172</w:t>
      </w:r>
      <w:r w:rsidR="001526F4" w:rsidRPr="0079756E">
        <w:rPr>
          <w:noProof/>
          <w:sz w:val="24"/>
          <w:szCs w:val="24"/>
        </w:rPr>
        <w:t xml:space="preserve"> </w:t>
      </w:r>
      <w:r w:rsidRPr="0079756E">
        <w:rPr>
          <w:noProof/>
          <w:sz w:val="24"/>
          <w:szCs w:val="24"/>
        </w:rPr>
        <w:t>(2)</w:t>
      </w:r>
      <w:r w:rsidR="001526F4" w:rsidRPr="0079756E">
        <w:rPr>
          <w:noProof/>
          <w:sz w:val="24"/>
          <w:szCs w:val="24"/>
        </w:rPr>
        <w:t xml:space="preserve">, </w:t>
      </w:r>
      <w:r w:rsidRPr="0079756E">
        <w:rPr>
          <w:noProof/>
          <w:sz w:val="24"/>
          <w:szCs w:val="24"/>
        </w:rPr>
        <w:t>333</w:t>
      </w:r>
      <w:r w:rsidR="00DC4970" w:rsidRPr="0079756E">
        <w:rPr>
          <w:sz w:val="24"/>
          <w:szCs w:val="24"/>
        </w:rPr>
        <w:t>–</w:t>
      </w:r>
      <w:r w:rsidRPr="0079756E">
        <w:rPr>
          <w:noProof/>
          <w:sz w:val="24"/>
          <w:szCs w:val="24"/>
        </w:rPr>
        <w:t>348</w:t>
      </w:r>
      <w:r w:rsidR="001526F4" w:rsidRPr="0079756E">
        <w:rPr>
          <w:noProof/>
          <w:sz w:val="24"/>
          <w:szCs w:val="24"/>
        </w:rPr>
        <w:t xml:space="preserve"> (2013).</w:t>
      </w:r>
    </w:p>
    <w:p w14:paraId="68F031A3" w14:textId="7FD65C31" w:rsidR="00564107" w:rsidRPr="0079756E" w:rsidRDefault="00564107" w:rsidP="00AC43E8">
      <w:pPr>
        <w:pStyle w:val="EndNoteBibliography"/>
        <w:numPr>
          <w:ilvl w:val="0"/>
          <w:numId w:val="6"/>
        </w:numPr>
        <w:spacing w:after="0"/>
        <w:ind w:left="0" w:firstLine="0"/>
        <w:rPr>
          <w:noProof/>
          <w:sz w:val="24"/>
          <w:szCs w:val="24"/>
        </w:rPr>
      </w:pPr>
      <w:r w:rsidRPr="0079756E">
        <w:rPr>
          <w:noProof/>
          <w:sz w:val="24"/>
          <w:szCs w:val="24"/>
        </w:rPr>
        <w:t>Giuliani</w:t>
      </w:r>
      <w:r w:rsidR="00DC4970" w:rsidRPr="0079756E">
        <w:rPr>
          <w:noProof/>
          <w:sz w:val="24"/>
          <w:szCs w:val="24"/>
        </w:rPr>
        <w:t>,</w:t>
      </w:r>
      <w:r w:rsidRPr="0079756E">
        <w:rPr>
          <w:noProof/>
          <w:sz w:val="24"/>
          <w:szCs w:val="24"/>
        </w:rPr>
        <w:t xml:space="preserve"> M</w:t>
      </w:r>
      <w:r w:rsidR="001526F4" w:rsidRPr="0079756E">
        <w:rPr>
          <w:noProof/>
          <w:sz w:val="24"/>
          <w:szCs w:val="24"/>
        </w:rPr>
        <w:t>.</w:t>
      </w:r>
      <w:r w:rsidRPr="0079756E">
        <w:rPr>
          <w:noProof/>
          <w:sz w:val="24"/>
          <w:szCs w:val="24"/>
        </w:rPr>
        <w:t xml:space="preserve"> </w:t>
      </w:r>
      <w:r w:rsidR="00641FD7" w:rsidRPr="0079756E">
        <w:rPr>
          <w:noProof/>
          <w:sz w:val="24"/>
          <w:szCs w:val="24"/>
        </w:rPr>
        <w:t>et al</w:t>
      </w:r>
      <w:r w:rsidR="001526F4" w:rsidRPr="0079756E">
        <w:rPr>
          <w:noProof/>
          <w:sz w:val="24"/>
          <w:szCs w:val="24"/>
        </w:rPr>
        <w:t>.</w:t>
      </w:r>
      <w:r w:rsidRPr="0079756E">
        <w:rPr>
          <w:noProof/>
          <w:sz w:val="24"/>
          <w:szCs w:val="24"/>
        </w:rPr>
        <w:t xml:space="preserve"> Long-lasting inhibitory effects of fetal liver mesenchymal stem cells on T-lymphocyte proliferation. </w:t>
      </w:r>
      <w:bookmarkStart w:id="22" w:name="_Hlk67855969"/>
      <w:r w:rsidRPr="0079756E">
        <w:rPr>
          <w:i/>
          <w:noProof/>
          <w:sz w:val="24"/>
          <w:szCs w:val="24"/>
        </w:rPr>
        <w:t>PLoS One</w:t>
      </w:r>
      <w:r w:rsidR="001526F4" w:rsidRPr="0079756E">
        <w:rPr>
          <w:noProof/>
          <w:sz w:val="24"/>
          <w:szCs w:val="24"/>
        </w:rPr>
        <w:t>.</w:t>
      </w:r>
      <w:r w:rsidRPr="0079756E">
        <w:rPr>
          <w:noProof/>
          <w:sz w:val="24"/>
          <w:szCs w:val="24"/>
        </w:rPr>
        <w:t xml:space="preserve"> </w:t>
      </w:r>
      <w:bookmarkEnd w:id="22"/>
      <w:r w:rsidRPr="0079756E">
        <w:rPr>
          <w:b/>
          <w:bCs/>
          <w:noProof/>
          <w:sz w:val="24"/>
          <w:szCs w:val="24"/>
        </w:rPr>
        <w:t>6</w:t>
      </w:r>
      <w:r w:rsidR="00641FD7" w:rsidRPr="00A67B94">
        <w:rPr>
          <w:noProof/>
          <w:sz w:val="24"/>
          <w:szCs w:val="24"/>
        </w:rPr>
        <w:t xml:space="preserve"> </w:t>
      </w:r>
      <w:r w:rsidRPr="0079756E">
        <w:rPr>
          <w:noProof/>
          <w:sz w:val="24"/>
          <w:szCs w:val="24"/>
        </w:rPr>
        <w:t>(5)</w:t>
      </w:r>
      <w:r w:rsidR="001526F4" w:rsidRPr="0079756E">
        <w:rPr>
          <w:noProof/>
          <w:sz w:val="24"/>
          <w:szCs w:val="24"/>
        </w:rPr>
        <w:t xml:space="preserve">, </w:t>
      </w:r>
      <w:r w:rsidRPr="0079756E">
        <w:rPr>
          <w:noProof/>
          <w:sz w:val="24"/>
          <w:szCs w:val="24"/>
        </w:rPr>
        <w:t>e19988</w:t>
      </w:r>
      <w:r w:rsidR="001526F4" w:rsidRPr="0079756E">
        <w:rPr>
          <w:noProof/>
          <w:sz w:val="24"/>
          <w:szCs w:val="24"/>
        </w:rPr>
        <w:t xml:space="preserve"> (2011)</w:t>
      </w:r>
      <w:r w:rsidRPr="0079756E">
        <w:rPr>
          <w:noProof/>
          <w:sz w:val="24"/>
          <w:szCs w:val="24"/>
        </w:rPr>
        <w:t>.</w:t>
      </w:r>
    </w:p>
    <w:p w14:paraId="61AD2BCE" w14:textId="5D9BC98C" w:rsidR="00564107" w:rsidRPr="0079756E" w:rsidRDefault="00564107" w:rsidP="00AC43E8">
      <w:pPr>
        <w:pStyle w:val="EndNoteBibliography"/>
        <w:numPr>
          <w:ilvl w:val="0"/>
          <w:numId w:val="6"/>
        </w:numPr>
        <w:spacing w:after="0"/>
        <w:ind w:left="0" w:firstLine="0"/>
        <w:rPr>
          <w:noProof/>
          <w:sz w:val="24"/>
          <w:szCs w:val="24"/>
        </w:rPr>
      </w:pPr>
      <w:r w:rsidRPr="0079756E">
        <w:rPr>
          <w:noProof/>
          <w:sz w:val="24"/>
          <w:szCs w:val="24"/>
        </w:rPr>
        <w:t>Plumas</w:t>
      </w:r>
      <w:r w:rsidR="00DC4970" w:rsidRPr="0079756E">
        <w:rPr>
          <w:noProof/>
          <w:sz w:val="24"/>
          <w:szCs w:val="24"/>
        </w:rPr>
        <w:t>,</w:t>
      </w:r>
      <w:r w:rsidRPr="0079756E">
        <w:rPr>
          <w:noProof/>
          <w:sz w:val="24"/>
          <w:szCs w:val="24"/>
        </w:rPr>
        <w:t xml:space="preserve"> J</w:t>
      </w:r>
      <w:r w:rsidR="001526F4" w:rsidRPr="0079756E">
        <w:rPr>
          <w:noProof/>
          <w:sz w:val="24"/>
          <w:szCs w:val="24"/>
        </w:rPr>
        <w:t>.</w:t>
      </w:r>
      <w:r w:rsidRPr="0079756E">
        <w:rPr>
          <w:noProof/>
          <w:sz w:val="24"/>
          <w:szCs w:val="24"/>
        </w:rPr>
        <w:t>, Chaperot</w:t>
      </w:r>
      <w:r w:rsidR="00DC4970" w:rsidRPr="0079756E">
        <w:rPr>
          <w:noProof/>
          <w:sz w:val="24"/>
          <w:szCs w:val="24"/>
        </w:rPr>
        <w:t>,</w:t>
      </w:r>
      <w:r w:rsidRPr="0079756E">
        <w:rPr>
          <w:noProof/>
          <w:sz w:val="24"/>
          <w:szCs w:val="24"/>
        </w:rPr>
        <w:t xml:space="preserve"> L</w:t>
      </w:r>
      <w:r w:rsidR="001526F4" w:rsidRPr="0079756E">
        <w:rPr>
          <w:noProof/>
          <w:sz w:val="24"/>
          <w:szCs w:val="24"/>
        </w:rPr>
        <w:t>.</w:t>
      </w:r>
      <w:r w:rsidRPr="0079756E">
        <w:rPr>
          <w:noProof/>
          <w:sz w:val="24"/>
          <w:szCs w:val="24"/>
        </w:rPr>
        <w:t>, Richard</w:t>
      </w:r>
      <w:r w:rsidR="00DC4970" w:rsidRPr="0079756E">
        <w:rPr>
          <w:noProof/>
          <w:sz w:val="24"/>
          <w:szCs w:val="24"/>
        </w:rPr>
        <w:t>,</w:t>
      </w:r>
      <w:r w:rsidRPr="0079756E">
        <w:rPr>
          <w:noProof/>
          <w:sz w:val="24"/>
          <w:szCs w:val="24"/>
        </w:rPr>
        <w:t xml:space="preserve"> M</w:t>
      </w:r>
      <w:r w:rsidR="001526F4" w:rsidRPr="0079756E">
        <w:rPr>
          <w:noProof/>
          <w:sz w:val="24"/>
          <w:szCs w:val="24"/>
        </w:rPr>
        <w:t>.</w:t>
      </w:r>
      <w:r w:rsidR="00DC4970" w:rsidRPr="0079756E">
        <w:rPr>
          <w:noProof/>
          <w:sz w:val="24"/>
          <w:szCs w:val="24"/>
        </w:rPr>
        <w:t xml:space="preserve"> </w:t>
      </w:r>
      <w:r w:rsidRPr="0079756E">
        <w:rPr>
          <w:noProof/>
          <w:sz w:val="24"/>
          <w:szCs w:val="24"/>
        </w:rPr>
        <w:t>J</w:t>
      </w:r>
      <w:r w:rsidR="001526F4" w:rsidRPr="0079756E">
        <w:rPr>
          <w:noProof/>
          <w:sz w:val="24"/>
          <w:szCs w:val="24"/>
        </w:rPr>
        <w:t>.</w:t>
      </w:r>
      <w:r w:rsidRPr="0079756E">
        <w:rPr>
          <w:noProof/>
          <w:sz w:val="24"/>
          <w:szCs w:val="24"/>
        </w:rPr>
        <w:t>, Molens</w:t>
      </w:r>
      <w:r w:rsidR="00DC4970" w:rsidRPr="0079756E">
        <w:rPr>
          <w:noProof/>
          <w:sz w:val="24"/>
          <w:szCs w:val="24"/>
        </w:rPr>
        <w:t>,</w:t>
      </w:r>
      <w:r w:rsidRPr="0079756E">
        <w:rPr>
          <w:noProof/>
          <w:sz w:val="24"/>
          <w:szCs w:val="24"/>
        </w:rPr>
        <w:t xml:space="preserve"> J</w:t>
      </w:r>
      <w:r w:rsidR="001526F4" w:rsidRPr="0079756E">
        <w:rPr>
          <w:noProof/>
          <w:sz w:val="24"/>
          <w:szCs w:val="24"/>
        </w:rPr>
        <w:t>.</w:t>
      </w:r>
      <w:r w:rsidR="00DC4970" w:rsidRPr="0079756E">
        <w:rPr>
          <w:noProof/>
          <w:sz w:val="24"/>
          <w:szCs w:val="24"/>
        </w:rPr>
        <w:t xml:space="preserve"> </w:t>
      </w:r>
      <w:r w:rsidRPr="0079756E">
        <w:rPr>
          <w:noProof/>
          <w:sz w:val="24"/>
          <w:szCs w:val="24"/>
        </w:rPr>
        <w:t>P</w:t>
      </w:r>
      <w:r w:rsidR="001526F4" w:rsidRPr="0079756E">
        <w:rPr>
          <w:noProof/>
          <w:sz w:val="24"/>
          <w:szCs w:val="24"/>
        </w:rPr>
        <w:t>.</w:t>
      </w:r>
      <w:r w:rsidRPr="0079756E">
        <w:rPr>
          <w:noProof/>
          <w:sz w:val="24"/>
          <w:szCs w:val="24"/>
        </w:rPr>
        <w:t>, Bensa</w:t>
      </w:r>
      <w:r w:rsidR="00DC4970" w:rsidRPr="0079756E">
        <w:rPr>
          <w:noProof/>
          <w:sz w:val="24"/>
          <w:szCs w:val="24"/>
        </w:rPr>
        <w:t>,</w:t>
      </w:r>
      <w:r w:rsidRPr="0079756E">
        <w:rPr>
          <w:noProof/>
          <w:sz w:val="24"/>
          <w:szCs w:val="24"/>
        </w:rPr>
        <w:t xml:space="preserve"> J</w:t>
      </w:r>
      <w:r w:rsidR="001526F4" w:rsidRPr="0079756E">
        <w:rPr>
          <w:noProof/>
          <w:sz w:val="24"/>
          <w:szCs w:val="24"/>
        </w:rPr>
        <w:t>.</w:t>
      </w:r>
      <w:r w:rsidR="00DC4970" w:rsidRPr="0079756E">
        <w:rPr>
          <w:noProof/>
          <w:sz w:val="24"/>
          <w:szCs w:val="24"/>
        </w:rPr>
        <w:t xml:space="preserve"> </w:t>
      </w:r>
      <w:r w:rsidRPr="0079756E">
        <w:rPr>
          <w:noProof/>
          <w:sz w:val="24"/>
          <w:szCs w:val="24"/>
        </w:rPr>
        <w:t>C</w:t>
      </w:r>
      <w:r w:rsidR="001526F4" w:rsidRPr="0079756E">
        <w:rPr>
          <w:noProof/>
          <w:sz w:val="24"/>
          <w:szCs w:val="24"/>
        </w:rPr>
        <w:t>.</w:t>
      </w:r>
      <w:r w:rsidRPr="0079756E">
        <w:rPr>
          <w:noProof/>
          <w:sz w:val="24"/>
          <w:szCs w:val="24"/>
        </w:rPr>
        <w:t>, Favrot</w:t>
      </w:r>
      <w:r w:rsidR="00DC4970" w:rsidRPr="0079756E">
        <w:rPr>
          <w:noProof/>
          <w:sz w:val="24"/>
          <w:szCs w:val="24"/>
        </w:rPr>
        <w:t>,</w:t>
      </w:r>
      <w:r w:rsidRPr="0079756E">
        <w:rPr>
          <w:noProof/>
          <w:sz w:val="24"/>
          <w:szCs w:val="24"/>
        </w:rPr>
        <w:t xml:space="preserve"> M</w:t>
      </w:r>
      <w:r w:rsidR="001526F4" w:rsidRPr="0079756E">
        <w:rPr>
          <w:noProof/>
          <w:sz w:val="24"/>
          <w:szCs w:val="24"/>
        </w:rPr>
        <w:t>.</w:t>
      </w:r>
      <w:r w:rsidR="00DC4970" w:rsidRPr="0079756E">
        <w:rPr>
          <w:noProof/>
          <w:sz w:val="24"/>
          <w:szCs w:val="24"/>
        </w:rPr>
        <w:t xml:space="preserve"> </w:t>
      </w:r>
      <w:r w:rsidRPr="0079756E">
        <w:rPr>
          <w:noProof/>
          <w:sz w:val="24"/>
          <w:szCs w:val="24"/>
        </w:rPr>
        <w:t>C</w:t>
      </w:r>
      <w:r w:rsidR="001526F4" w:rsidRPr="0079756E">
        <w:rPr>
          <w:noProof/>
          <w:sz w:val="24"/>
          <w:szCs w:val="24"/>
        </w:rPr>
        <w:t>.</w:t>
      </w:r>
      <w:r w:rsidRPr="0079756E">
        <w:rPr>
          <w:noProof/>
          <w:sz w:val="24"/>
          <w:szCs w:val="24"/>
        </w:rPr>
        <w:t xml:space="preserve"> Mesenchymal stem cells induce apoptosis of activated T cells. </w:t>
      </w:r>
      <w:r w:rsidRPr="0079756E">
        <w:rPr>
          <w:i/>
          <w:noProof/>
          <w:sz w:val="24"/>
          <w:szCs w:val="24"/>
        </w:rPr>
        <w:t>Leukemia</w:t>
      </w:r>
      <w:r w:rsidR="001526F4" w:rsidRPr="00A67B94">
        <w:rPr>
          <w:iCs/>
          <w:noProof/>
          <w:sz w:val="24"/>
          <w:szCs w:val="24"/>
        </w:rPr>
        <w:t>.</w:t>
      </w:r>
      <w:r w:rsidRPr="00A67B94">
        <w:rPr>
          <w:iCs/>
          <w:noProof/>
          <w:sz w:val="24"/>
          <w:szCs w:val="24"/>
        </w:rPr>
        <w:t xml:space="preserve"> </w:t>
      </w:r>
      <w:r w:rsidRPr="0079756E">
        <w:rPr>
          <w:b/>
          <w:bCs/>
          <w:noProof/>
          <w:sz w:val="24"/>
          <w:szCs w:val="24"/>
        </w:rPr>
        <w:t>19</w:t>
      </w:r>
      <w:r w:rsidR="001526F4" w:rsidRPr="00A67B94">
        <w:rPr>
          <w:noProof/>
          <w:sz w:val="24"/>
          <w:szCs w:val="24"/>
        </w:rPr>
        <w:t xml:space="preserve"> </w:t>
      </w:r>
      <w:r w:rsidRPr="0079756E">
        <w:rPr>
          <w:noProof/>
          <w:sz w:val="24"/>
          <w:szCs w:val="24"/>
        </w:rPr>
        <w:t>(9)</w:t>
      </w:r>
      <w:r w:rsidR="001526F4" w:rsidRPr="0079756E">
        <w:rPr>
          <w:noProof/>
          <w:sz w:val="24"/>
          <w:szCs w:val="24"/>
        </w:rPr>
        <w:t xml:space="preserve">, </w:t>
      </w:r>
      <w:r w:rsidRPr="0079756E">
        <w:rPr>
          <w:noProof/>
          <w:sz w:val="24"/>
          <w:szCs w:val="24"/>
        </w:rPr>
        <w:t>1597</w:t>
      </w:r>
      <w:r w:rsidR="00DC4970" w:rsidRPr="0079756E">
        <w:rPr>
          <w:sz w:val="24"/>
          <w:szCs w:val="24"/>
        </w:rPr>
        <w:t>–</w:t>
      </w:r>
      <w:r w:rsidRPr="0079756E">
        <w:rPr>
          <w:noProof/>
          <w:sz w:val="24"/>
          <w:szCs w:val="24"/>
        </w:rPr>
        <w:t>1604</w:t>
      </w:r>
      <w:r w:rsidR="001526F4" w:rsidRPr="0079756E">
        <w:rPr>
          <w:noProof/>
          <w:sz w:val="24"/>
          <w:szCs w:val="24"/>
        </w:rPr>
        <w:t xml:space="preserve"> (2005)</w:t>
      </w:r>
      <w:r w:rsidRPr="0079756E">
        <w:rPr>
          <w:noProof/>
          <w:sz w:val="24"/>
          <w:szCs w:val="24"/>
        </w:rPr>
        <w:t>.</w:t>
      </w:r>
    </w:p>
    <w:p w14:paraId="4B7665C3" w14:textId="6605A7AF" w:rsidR="00564107" w:rsidRPr="0079756E" w:rsidRDefault="00564107" w:rsidP="00AC43E8">
      <w:pPr>
        <w:pStyle w:val="EndNoteBibliography"/>
        <w:numPr>
          <w:ilvl w:val="0"/>
          <w:numId w:val="6"/>
        </w:numPr>
        <w:spacing w:after="0"/>
        <w:ind w:left="0" w:firstLine="0"/>
        <w:rPr>
          <w:noProof/>
          <w:sz w:val="24"/>
          <w:szCs w:val="24"/>
        </w:rPr>
      </w:pPr>
      <w:r w:rsidRPr="0079756E">
        <w:rPr>
          <w:noProof/>
          <w:sz w:val="24"/>
          <w:szCs w:val="24"/>
        </w:rPr>
        <w:t>Luz-Crawford</w:t>
      </w:r>
      <w:r w:rsidR="00DC4970" w:rsidRPr="0079756E">
        <w:rPr>
          <w:noProof/>
          <w:sz w:val="24"/>
          <w:szCs w:val="24"/>
        </w:rPr>
        <w:t>,</w:t>
      </w:r>
      <w:r w:rsidRPr="0079756E">
        <w:rPr>
          <w:noProof/>
          <w:sz w:val="24"/>
          <w:szCs w:val="24"/>
        </w:rPr>
        <w:t xml:space="preserve"> P</w:t>
      </w:r>
      <w:r w:rsidR="00641FD7" w:rsidRPr="0079756E">
        <w:rPr>
          <w:noProof/>
          <w:sz w:val="24"/>
          <w:szCs w:val="24"/>
        </w:rPr>
        <w:t>.</w:t>
      </w:r>
      <w:r w:rsidRPr="0079756E">
        <w:rPr>
          <w:noProof/>
          <w:sz w:val="24"/>
          <w:szCs w:val="24"/>
        </w:rPr>
        <w:t xml:space="preserve"> </w:t>
      </w:r>
      <w:r w:rsidR="00641FD7" w:rsidRPr="0079756E">
        <w:rPr>
          <w:noProof/>
          <w:sz w:val="24"/>
          <w:szCs w:val="24"/>
        </w:rPr>
        <w:t>et al.</w:t>
      </w:r>
      <w:r w:rsidRPr="0079756E">
        <w:rPr>
          <w:noProof/>
          <w:sz w:val="24"/>
          <w:szCs w:val="24"/>
        </w:rPr>
        <w:t xml:space="preserve"> Mesenchymal stem cells generate a CD4+CD25+Foxp3+ regulatory T cell population during the differentiation process of Th1 and Th17 cells. </w:t>
      </w:r>
      <w:r w:rsidRPr="0079756E">
        <w:rPr>
          <w:i/>
          <w:noProof/>
          <w:sz w:val="24"/>
          <w:szCs w:val="24"/>
        </w:rPr>
        <w:t xml:space="preserve">Stem </w:t>
      </w:r>
      <w:r w:rsidR="00641FD7" w:rsidRPr="0079756E">
        <w:rPr>
          <w:i/>
          <w:noProof/>
          <w:sz w:val="24"/>
          <w:szCs w:val="24"/>
        </w:rPr>
        <w:t>C</w:t>
      </w:r>
      <w:r w:rsidRPr="0079756E">
        <w:rPr>
          <w:i/>
          <w:noProof/>
          <w:sz w:val="24"/>
          <w:szCs w:val="24"/>
        </w:rPr>
        <w:t xml:space="preserve">ell </w:t>
      </w:r>
      <w:r w:rsidR="00641FD7" w:rsidRPr="0079756E">
        <w:rPr>
          <w:i/>
          <w:noProof/>
          <w:sz w:val="24"/>
          <w:szCs w:val="24"/>
        </w:rPr>
        <w:t>R</w:t>
      </w:r>
      <w:r w:rsidRPr="0079756E">
        <w:rPr>
          <w:i/>
          <w:noProof/>
          <w:sz w:val="24"/>
          <w:szCs w:val="24"/>
        </w:rPr>
        <w:t xml:space="preserve">esearch &amp; </w:t>
      </w:r>
      <w:r w:rsidR="00641FD7" w:rsidRPr="0079756E">
        <w:rPr>
          <w:i/>
          <w:noProof/>
          <w:sz w:val="24"/>
          <w:szCs w:val="24"/>
        </w:rPr>
        <w:t>T</w:t>
      </w:r>
      <w:r w:rsidRPr="0079756E">
        <w:rPr>
          <w:i/>
          <w:noProof/>
          <w:sz w:val="24"/>
          <w:szCs w:val="24"/>
        </w:rPr>
        <w:t>herapy</w:t>
      </w:r>
      <w:r w:rsidR="00DC7603">
        <w:rPr>
          <w:noProof/>
          <w:sz w:val="24"/>
          <w:szCs w:val="24"/>
        </w:rPr>
        <w:t>.</w:t>
      </w:r>
      <w:r w:rsidRPr="0079756E">
        <w:rPr>
          <w:noProof/>
          <w:sz w:val="24"/>
          <w:szCs w:val="24"/>
        </w:rPr>
        <w:t xml:space="preserve"> </w:t>
      </w:r>
      <w:r w:rsidRPr="0079756E">
        <w:rPr>
          <w:b/>
          <w:bCs/>
          <w:noProof/>
          <w:sz w:val="24"/>
          <w:szCs w:val="24"/>
        </w:rPr>
        <w:t>4</w:t>
      </w:r>
      <w:r w:rsidR="00641FD7" w:rsidRPr="0079756E">
        <w:rPr>
          <w:noProof/>
          <w:sz w:val="24"/>
          <w:szCs w:val="24"/>
        </w:rPr>
        <w:t xml:space="preserve"> </w:t>
      </w:r>
      <w:r w:rsidRPr="0079756E">
        <w:rPr>
          <w:noProof/>
          <w:sz w:val="24"/>
          <w:szCs w:val="24"/>
        </w:rPr>
        <w:t>(3)</w:t>
      </w:r>
      <w:r w:rsidR="00641FD7" w:rsidRPr="0079756E">
        <w:rPr>
          <w:noProof/>
          <w:sz w:val="24"/>
          <w:szCs w:val="24"/>
        </w:rPr>
        <w:t xml:space="preserve">, </w:t>
      </w:r>
      <w:r w:rsidRPr="0079756E">
        <w:rPr>
          <w:noProof/>
          <w:sz w:val="24"/>
          <w:szCs w:val="24"/>
        </w:rPr>
        <w:t>65</w:t>
      </w:r>
      <w:r w:rsidR="00641FD7" w:rsidRPr="0079756E">
        <w:rPr>
          <w:noProof/>
          <w:sz w:val="24"/>
          <w:szCs w:val="24"/>
        </w:rPr>
        <w:t xml:space="preserve"> (2013)</w:t>
      </w:r>
      <w:r w:rsidRPr="0079756E">
        <w:rPr>
          <w:noProof/>
          <w:sz w:val="24"/>
          <w:szCs w:val="24"/>
        </w:rPr>
        <w:t>.</w:t>
      </w:r>
    </w:p>
    <w:p w14:paraId="5BD6563B" w14:textId="01FEC935" w:rsidR="00040A28" w:rsidRPr="0079756E" w:rsidRDefault="00040A28" w:rsidP="00AC43E8">
      <w:pPr>
        <w:pStyle w:val="ListParagraph"/>
        <w:numPr>
          <w:ilvl w:val="0"/>
          <w:numId w:val="6"/>
        </w:numPr>
        <w:ind w:left="0" w:firstLine="0"/>
        <w:rPr>
          <w:rFonts w:eastAsia="Times New Roman"/>
          <w:noProof/>
          <w:color w:val="000000"/>
        </w:rPr>
      </w:pPr>
      <w:r w:rsidRPr="0079756E">
        <w:rPr>
          <w:rFonts w:eastAsia="Times New Roman"/>
          <w:noProof/>
          <w:color w:val="000000"/>
        </w:rPr>
        <w:t>Waterman</w:t>
      </w:r>
      <w:r w:rsidR="00DC4970" w:rsidRPr="0079756E">
        <w:rPr>
          <w:rFonts w:eastAsia="Times New Roman"/>
          <w:noProof/>
          <w:color w:val="000000"/>
        </w:rPr>
        <w:t>,</w:t>
      </w:r>
      <w:r w:rsidRPr="0079756E">
        <w:rPr>
          <w:rFonts w:eastAsia="Times New Roman"/>
          <w:noProof/>
          <w:color w:val="000000"/>
        </w:rPr>
        <w:t xml:space="preserve"> R</w:t>
      </w:r>
      <w:r w:rsidR="00641FD7" w:rsidRPr="0079756E">
        <w:rPr>
          <w:rFonts w:eastAsia="Times New Roman"/>
          <w:noProof/>
          <w:color w:val="000000"/>
        </w:rPr>
        <w:t>.</w:t>
      </w:r>
      <w:r w:rsidR="00DC4970" w:rsidRPr="0079756E">
        <w:rPr>
          <w:rFonts w:eastAsia="Times New Roman"/>
          <w:noProof/>
          <w:color w:val="000000"/>
        </w:rPr>
        <w:t xml:space="preserve"> </w:t>
      </w:r>
      <w:r w:rsidRPr="0079756E">
        <w:rPr>
          <w:rFonts w:eastAsia="Times New Roman"/>
          <w:noProof/>
          <w:color w:val="000000"/>
        </w:rPr>
        <w:t>S</w:t>
      </w:r>
      <w:r w:rsidR="00641FD7" w:rsidRPr="0079756E">
        <w:rPr>
          <w:rFonts w:eastAsia="Times New Roman"/>
          <w:noProof/>
          <w:color w:val="000000"/>
        </w:rPr>
        <w:t>.</w:t>
      </w:r>
      <w:r w:rsidRPr="0079756E">
        <w:rPr>
          <w:rFonts w:eastAsia="Times New Roman"/>
          <w:noProof/>
          <w:color w:val="000000"/>
        </w:rPr>
        <w:t>, Tomchuck</w:t>
      </w:r>
      <w:r w:rsidR="00DC4970" w:rsidRPr="0079756E">
        <w:rPr>
          <w:rFonts w:eastAsia="Times New Roman"/>
          <w:noProof/>
          <w:color w:val="000000"/>
        </w:rPr>
        <w:t>,</w:t>
      </w:r>
      <w:r w:rsidRPr="0079756E">
        <w:rPr>
          <w:rFonts w:eastAsia="Times New Roman"/>
          <w:noProof/>
          <w:color w:val="000000"/>
        </w:rPr>
        <w:t xml:space="preserve"> S</w:t>
      </w:r>
      <w:r w:rsidR="00641FD7" w:rsidRPr="0079756E">
        <w:rPr>
          <w:rFonts w:eastAsia="Times New Roman"/>
          <w:noProof/>
          <w:color w:val="000000"/>
        </w:rPr>
        <w:t>.</w:t>
      </w:r>
      <w:r w:rsidR="00DC4970" w:rsidRPr="0079756E">
        <w:rPr>
          <w:rFonts w:eastAsia="Times New Roman"/>
          <w:noProof/>
          <w:color w:val="000000"/>
        </w:rPr>
        <w:t xml:space="preserve"> </w:t>
      </w:r>
      <w:r w:rsidRPr="0079756E">
        <w:rPr>
          <w:rFonts w:eastAsia="Times New Roman"/>
          <w:noProof/>
          <w:color w:val="000000"/>
        </w:rPr>
        <w:t>L</w:t>
      </w:r>
      <w:r w:rsidR="00641FD7" w:rsidRPr="0079756E">
        <w:rPr>
          <w:rFonts w:eastAsia="Times New Roman"/>
          <w:noProof/>
          <w:color w:val="000000"/>
        </w:rPr>
        <w:t>.</w:t>
      </w:r>
      <w:r w:rsidRPr="0079756E">
        <w:rPr>
          <w:rFonts w:eastAsia="Times New Roman"/>
          <w:noProof/>
          <w:color w:val="000000"/>
        </w:rPr>
        <w:t>, Henkle</w:t>
      </w:r>
      <w:r w:rsidR="00DC4970" w:rsidRPr="0079756E">
        <w:rPr>
          <w:rFonts w:eastAsia="Times New Roman"/>
          <w:noProof/>
          <w:color w:val="000000"/>
        </w:rPr>
        <w:t>,</w:t>
      </w:r>
      <w:r w:rsidRPr="0079756E">
        <w:rPr>
          <w:rFonts w:eastAsia="Times New Roman"/>
          <w:noProof/>
          <w:color w:val="000000"/>
        </w:rPr>
        <w:t xml:space="preserve"> S</w:t>
      </w:r>
      <w:r w:rsidR="00641FD7" w:rsidRPr="0079756E">
        <w:rPr>
          <w:rFonts w:eastAsia="Times New Roman"/>
          <w:noProof/>
          <w:color w:val="000000"/>
        </w:rPr>
        <w:t>.</w:t>
      </w:r>
      <w:r w:rsidR="00DC4970" w:rsidRPr="0079756E">
        <w:rPr>
          <w:rFonts w:eastAsia="Times New Roman"/>
          <w:noProof/>
          <w:color w:val="000000"/>
        </w:rPr>
        <w:t xml:space="preserve"> </w:t>
      </w:r>
      <w:r w:rsidRPr="0079756E">
        <w:rPr>
          <w:rFonts w:eastAsia="Times New Roman"/>
          <w:noProof/>
          <w:color w:val="000000"/>
        </w:rPr>
        <w:t>L</w:t>
      </w:r>
      <w:r w:rsidR="00641FD7" w:rsidRPr="0079756E">
        <w:rPr>
          <w:rFonts w:eastAsia="Times New Roman"/>
          <w:noProof/>
          <w:color w:val="000000"/>
        </w:rPr>
        <w:t>.</w:t>
      </w:r>
      <w:r w:rsidRPr="0079756E">
        <w:rPr>
          <w:rFonts w:eastAsia="Times New Roman"/>
          <w:noProof/>
          <w:color w:val="000000"/>
        </w:rPr>
        <w:t>, Betancourt</w:t>
      </w:r>
      <w:r w:rsidR="00DC4970" w:rsidRPr="0079756E">
        <w:rPr>
          <w:rFonts w:eastAsia="Times New Roman"/>
          <w:noProof/>
          <w:color w:val="000000"/>
        </w:rPr>
        <w:t>,</w:t>
      </w:r>
      <w:r w:rsidRPr="0079756E">
        <w:rPr>
          <w:rFonts w:eastAsia="Times New Roman"/>
          <w:noProof/>
          <w:color w:val="000000"/>
        </w:rPr>
        <w:t xml:space="preserve"> A</w:t>
      </w:r>
      <w:r w:rsidR="00641FD7" w:rsidRPr="0079756E">
        <w:rPr>
          <w:rFonts w:eastAsia="Times New Roman"/>
          <w:noProof/>
          <w:color w:val="000000"/>
        </w:rPr>
        <w:t>.</w:t>
      </w:r>
      <w:r w:rsidR="00DC4970" w:rsidRPr="0079756E">
        <w:rPr>
          <w:rFonts w:eastAsia="Times New Roman"/>
          <w:noProof/>
          <w:color w:val="000000"/>
        </w:rPr>
        <w:t xml:space="preserve"> </w:t>
      </w:r>
      <w:r w:rsidRPr="0079756E">
        <w:rPr>
          <w:rFonts w:eastAsia="Times New Roman"/>
          <w:noProof/>
          <w:color w:val="000000"/>
        </w:rPr>
        <w:t>M</w:t>
      </w:r>
      <w:r w:rsidR="00641FD7" w:rsidRPr="0079756E">
        <w:rPr>
          <w:rFonts w:eastAsia="Times New Roman"/>
          <w:noProof/>
          <w:color w:val="000000"/>
        </w:rPr>
        <w:t>.</w:t>
      </w:r>
      <w:r w:rsidRPr="0079756E">
        <w:rPr>
          <w:rFonts w:eastAsia="Times New Roman"/>
          <w:noProof/>
          <w:color w:val="000000"/>
        </w:rPr>
        <w:t xml:space="preserve"> A new mesenchymal stem cell (MSC) paradigm: Polarization into a pro-inflammatory MSC1 or an Immunosuppressive MSC2 phenotype. </w:t>
      </w:r>
      <w:r w:rsidRPr="0079756E">
        <w:rPr>
          <w:rFonts w:eastAsia="Times New Roman"/>
          <w:i/>
          <w:iCs/>
          <w:noProof/>
          <w:color w:val="000000"/>
        </w:rPr>
        <w:t>PLoS One</w:t>
      </w:r>
      <w:r w:rsidR="00DC7603">
        <w:rPr>
          <w:rFonts w:eastAsia="Times New Roman"/>
          <w:noProof/>
          <w:color w:val="000000"/>
        </w:rPr>
        <w:t>.</w:t>
      </w:r>
      <w:r w:rsidRPr="0079756E">
        <w:rPr>
          <w:rFonts w:eastAsia="Times New Roman"/>
          <w:noProof/>
          <w:color w:val="000000"/>
        </w:rPr>
        <w:t xml:space="preserve"> </w:t>
      </w:r>
      <w:r w:rsidRPr="0079756E">
        <w:rPr>
          <w:rFonts w:eastAsia="Times New Roman"/>
          <w:b/>
          <w:bCs/>
          <w:noProof/>
          <w:color w:val="000000"/>
        </w:rPr>
        <w:t>5</w:t>
      </w:r>
      <w:r w:rsidR="00641FD7" w:rsidRPr="0079756E">
        <w:rPr>
          <w:rFonts w:eastAsia="Times New Roman"/>
          <w:noProof/>
          <w:color w:val="000000"/>
        </w:rPr>
        <w:t xml:space="preserve"> </w:t>
      </w:r>
      <w:r w:rsidRPr="0079756E">
        <w:rPr>
          <w:rFonts w:eastAsia="Times New Roman"/>
          <w:noProof/>
          <w:color w:val="000000"/>
        </w:rPr>
        <w:t>(4)</w:t>
      </w:r>
      <w:r w:rsidR="00641FD7" w:rsidRPr="0079756E">
        <w:rPr>
          <w:rFonts w:eastAsia="Times New Roman"/>
          <w:noProof/>
          <w:color w:val="000000"/>
        </w:rPr>
        <w:t xml:space="preserve">, </w:t>
      </w:r>
      <w:r w:rsidRPr="0079756E">
        <w:rPr>
          <w:rFonts w:eastAsia="Times New Roman"/>
          <w:noProof/>
          <w:color w:val="000000"/>
        </w:rPr>
        <w:t>e10088</w:t>
      </w:r>
      <w:r w:rsidR="00641FD7" w:rsidRPr="0079756E">
        <w:rPr>
          <w:rFonts w:eastAsia="Times New Roman"/>
          <w:noProof/>
          <w:color w:val="000000"/>
        </w:rPr>
        <w:t xml:space="preserve"> (2010)</w:t>
      </w:r>
      <w:r w:rsidRPr="0079756E">
        <w:rPr>
          <w:rFonts w:eastAsia="Times New Roman"/>
          <w:noProof/>
          <w:color w:val="000000"/>
        </w:rPr>
        <w:t>.</w:t>
      </w:r>
    </w:p>
    <w:p w14:paraId="7E1727ED" w14:textId="241DE05C" w:rsidR="00C11AE6" w:rsidRPr="0079756E" w:rsidRDefault="00C11AE6" w:rsidP="00AC43E8">
      <w:pPr>
        <w:pStyle w:val="ListParagraph"/>
        <w:numPr>
          <w:ilvl w:val="0"/>
          <w:numId w:val="6"/>
        </w:numPr>
        <w:ind w:left="0" w:firstLine="0"/>
        <w:rPr>
          <w:rFonts w:eastAsia="Times New Roman"/>
          <w:noProof/>
          <w:color w:val="000000"/>
        </w:rPr>
      </w:pPr>
      <w:r w:rsidRPr="0079756E">
        <w:rPr>
          <w:rFonts w:eastAsia="Times New Roman"/>
          <w:noProof/>
          <w:color w:val="000000"/>
        </w:rPr>
        <w:t>Nemeth</w:t>
      </w:r>
      <w:r w:rsidR="00DC4970" w:rsidRPr="0079756E">
        <w:rPr>
          <w:rFonts w:eastAsia="Times New Roman"/>
          <w:noProof/>
          <w:color w:val="000000"/>
        </w:rPr>
        <w:t>,</w:t>
      </w:r>
      <w:r w:rsidRPr="0079756E">
        <w:rPr>
          <w:rFonts w:eastAsia="Times New Roman"/>
          <w:noProof/>
          <w:color w:val="000000"/>
        </w:rPr>
        <w:t xml:space="preserve"> K. et al</w:t>
      </w:r>
      <w:r w:rsidR="00DC7603">
        <w:rPr>
          <w:rFonts w:eastAsia="Times New Roman"/>
          <w:noProof/>
          <w:color w:val="000000"/>
        </w:rPr>
        <w:t>.</w:t>
      </w:r>
      <w:r w:rsidRPr="0079756E">
        <w:rPr>
          <w:rFonts w:eastAsia="Times New Roman"/>
          <w:noProof/>
          <w:color w:val="000000"/>
        </w:rPr>
        <w:t xml:space="preserve"> Bone marrow stromal cells attenuate sepsis via prostaglandin E(2)-dependent reprogramming of host macrophages to increase their Interleukin-10 production. </w:t>
      </w:r>
      <w:r w:rsidRPr="0079756E">
        <w:rPr>
          <w:rFonts w:eastAsia="Times New Roman"/>
          <w:i/>
          <w:iCs/>
          <w:noProof/>
          <w:color w:val="000000"/>
        </w:rPr>
        <w:t>Nature Medicine</w:t>
      </w:r>
      <w:r w:rsidR="00DC7603">
        <w:rPr>
          <w:rFonts w:eastAsia="Times New Roman"/>
          <w:noProof/>
          <w:color w:val="000000"/>
        </w:rPr>
        <w:t>.</w:t>
      </w:r>
      <w:r w:rsidRPr="0079756E">
        <w:rPr>
          <w:rFonts w:eastAsia="Times New Roman"/>
          <w:noProof/>
          <w:color w:val="000000"/>
        </w:rPr>
        <w:t xml:space="preserve"> </w:t>
      </w:r>
      <w:r w:rsidRPr="00A67B94">
        <w:rPr>
          <w:rFonts w:eastAsia="Times New Roman"/>
          <w:b/>
          <w:bCs/>
          <w:noProof/>
          <w:color w:val="000000"/>
        </w:rPr>
        <w:t>15</w:t>
      </w:r>
      <w:r w:rsidRPr="0079756E">
        <w:rPr>
          <w:rFonts w:eastAsia="Times New Roman"/>
          <w:noProof/>
          <w:color w:val="000000"/>
        </w:rPr>
        <w:t xml:space="preserve"> (1), 42</w:t>
      </w:r>
      <w:r w:rsidR="00DC4970" w:rsidRPr="0079756E">
        <w:rPr>
          <w:rFonts w:eastAsia="Times New Roman"/>
        </w:rPr>
        <w:t>–</w:t>
      </w:r>
      <w:r w:rsidRPr="0079756E">
        <w:rPr>
          <w:rFonts w:eastAsia="Times New Roman"/>
          <w:noProof/>
          <w:color w:val="000000"/>
        </w:rPr>
        <w:t>49 (2009).</w:t>
      </w:r>
    </w:p>
    <w:p w14:paraId="1F545996" w14:textId="56817084" w:rsidR="00641FD7" w:rsidRPr="0079756E" w:rsidRDefault="008006EA" w:rsidP="00AC43E8">
      <w:pPr>
        <w:pStyle w:val="EndNoteBibliography"/>
        <w:numPr>
          <w:ilvl w:val="0"/>
          <w:numId w:val="6"/>
        </w:numPr>
        <w:spacing w:after="0"/>
        <w:ind w:left="0" w:firstLine="0"/>
        <w:rPr>
          <w:noProof/>
          <w:sz w:val="24"/>
          <w:szCs w:val="24"/>
        </w:rPr>
      </w:pPr>
      <w:r w:rsidRPr="0079756E">
        <w:rPr>
          <w:noProof/>
          <w:sz w:val="24"/>
          <w:szCs w:val="24"/>
        </w:rPr>
        <w:t>Maggini</w:t>
      </w:r>
      <w:r w:rsidR="00DC4970" w:rsidRPr="0079756E">
        <w:rPr>
          <w:noProof/>
          <w:sz w:val="24"/>
          <w:szCs w:val="24"/>
        </w:rPr>
        <w:t>,</w:t>
      </w:r>
      <w:r w:rsidRPr="0079756E">
        <w:rPr>
          <w:noProof/>
          <w:sz w:val="24"/>
          <w:szCs w:val="24"/>
        </w:rPr>
        <w:t xml:space="preserve"> J</w:t>
      </w:r>
      <w:r w:rsidR="00641FD7" w:rsidRPr="0079756E">
        <w:rPr>
          <w:noProof/>
          <w:sz w:val="24"/>
          <w:szCs w:val="24"/>
        </w:rPr>
        <w:t>.</w:t>
      </w:r>
      <w:r w:rsidRPr="0079756E">
        <w:rPr>
          <w:noProof/>
          <w:sz w:val="24"/>
          <w:szCs w:val="24"/>
        </w:rPr>
        <w:t xml:space="preserve"> et al. Mouse Bone Marrow-Derived Mesenchymal Stromal Cells Turn Activated Macrophages into a Regulatory-Like</w:t>
      </w:r>
      <w:r w:rsidR="00641FD7" w:rsidRPr="0079756E">
        <w:rPr>
          <w:noProof/>
          <w:sz w:val="24"/>
          <w:szCs w:val="24"/>
        </w:rPr>
        <w:t xml:space="preserve"> </w:t>
      </w:r>
      <w:r w:rsidRPr="0079756E">
        <w:rPr>
          <w:noProof/>
          <w:sz w:val="24"/>
          <w:szCs w:val="24"/>
        </w:rPr>
        <w:t xml:space="preserve">Profile. </w:t>
      </w:r>
      <w:r w:rsidR="00641FD7" w:rsidRPr="0079756E">
        <w:rPr>
          <w:i/>
          <w:iCs/>
          <w:noProof/>
          <w:sz w:val="24"/>
          <w:szCs w:val="24"/>
        </w:rPr>
        <w:t>PLoS One</w:t>
      </w:r>
      <w:r w:rsidR="00641FD7" w:rsidRPr="00A67B94">
        <w:rPr>
          <w:noProof/>
          <w:sz w:val="24"/>
          <w:szCs w:val="24"/>
        </w:rPr>
        <w:t>.</w:t>
      </w:r>
      <w:r w:rsidR="00641FD7" w:rsidRPr="00DC7603">
        <w:rPr>
          <w:noProof/>
          <w:sz w:val="24"/>
          <w:szCs w:val="24"/>
        </w:rPr>
        <w:t xml:space="preserve"> </w:t>
      </w:r>
      <w:r w:rsidRPr="0079756E">
        <w:rPr>
          <w:b/>
          <w:bCs/>
          <w:noProof/>
          <w:sz w:val="24"/>
          <w:szCs w:val="24"/>
        </w:rPr>
        <w:t>5</w:t>
      </w:r>
      <w:r w:rsidR="00641FD7" w:rsidRPr="00A67B94">
        <w:rPr>
          <w:noProof/>
          <w:sz w:val="24"/>
          <w:szCs w:val="24"/>
        </w:rPr>
        <w:t xml:space="preserve"> </w:t>
      </w:r>
      <w:r w:rsidRPr="0079756E">
        <w:rPr>
          <w:noProof/>
          <w:sz w:val="24"/>
          <w:szCs w:val="24"/>
        </w:rPr>
        <w:t>(2)</w:t>
      </w:r>
      <w:r w:rsidR="00641FD7" w:rsidRPr="0079756E">
        <w:rPr>
          <w:noProof/>
          <w:sz w:val="24"/>
          <w:szCs w:val="24"/>
        </w:rPr>
        <w:t xml:space="preserve">, </w:t>
      </w:r>
      <w:r w:rsidRPr="0079756E">
        <w:rPr>
          <w:noProof/>
          <w:sz w:val="24"/>
          <w:szCs w:val="24"/>
        </w:rPr>
        <w:t>e9252</w:t>
      </w:r>
      <w:r w:rsidR="00641FD7" w:rsidRPr="0079756E">
        <w:rPr>
          <w:noProof/>
          <w:sz w:val="24"/>
          <w:szCs w:val="24"/>
        </w:rPr>
        <w:t xml:space="preserve"> (2010).</w:t>
      </w:r>
    </w:p>
    <w:p w14:paraId="58A220D1" w14:textId="2934F7E0" w:rsidR="00E51E86" w:rsidRPr="0079756E" w:rsidRDefault="00E51E86" w:rsidP="00AC43E8">
      <w:pPr>
        <w:pStyle w:val="EndNoteBibliography"/>
        <w:numPr>
          <w:ilvl w:val="0"/>
          <w:numId w:val="6"/>
        </w:numPr>
        <w:spacing w:after="0"/>
        <w:ind w:left="0" w:firstLine="0"/>
        <w:rPr>
          <w:noProof/>
          <w:sz w:val="24"/>
          <w:szCs w:val="24"/>
        </w:rPr>
      </w:pPr>
      <w:r w:rsidRPr="0079756E">
        <w:rPr>
          <w:noProof/>
          <w:sz w:val="24"/>
          <w:szCs w:val="24"/>
        </w:rPr>
        <w:t xml:space="preserve">Takizawa, N. et al. Bone marrow-derived mesenchymal stem cells propagate immunosuppressive/anti-inflammatory macrophages in cell-to-cell contact-independent and-dependent manners under hypoxic culture. </w:t>
      </w:r>
      <w:r w:rsidRPr="0079756E">
        <w:rPr>
          <w:i/>
          <w:iCs/>
          <w:noProof/>
          <w:sz w:val="24"/>
          <w:szCs w:val="24"/>
        </w:rPr>
        <w:t>Experimental Cell Research</w:t>
      </w:r>
      <w:r w:rsidRPr="0079756E">
        <w:rPr>
          <w:noProof/>
          <w:sz w:val="24"/>
          <w:szCs w:val="24"/>
        </w:rPr>
        <w:t xml:space="preserve">. </w:t>
      </w:r>
      <w:r w:rsidRPr="0079756E">
        <w:rPr>
          <w:b/>
          <w:bCs/>
          <w:noProof/>
          <w:sz w:val="24"/>
          <w:szCs w:val="24"/>
        </w:rPr>
        <w:t>358</w:t>
      </w:r>
      <w:r w:rsidRPr="0079756E">
        <w:rPr>
          <w:noProof/>
          <w:sz w:val="24"/>
          <w:szCs w:val="24"/>
        </w:rPr>
        <w:t xml:space="preserve"> (2), 411</w:t>
      </w:r>
      <w:r w:rsidR="00DC4970" w:rsidRPr="0079756E">
        <w:rPr>
          <w:sz w:val="24"/>
          <w:szCs w:val="24"/>
        </w:rPr>
        <w:t>–</w:t>
      </w:r>
      <w:r w:rsidRPr="0079756E">
        <w:rPr>
          <w:noProof/>
          <w:sz w:val="24"/>
          <w:szCs w:val="24"/>
        </w:rPr>
        <w:t>420 (2017).</w:t>
      </w:r>
    </w:p>
    <w:p w14:paraId="182AC136" w14:textId="701606AB" w:rsidR="00564107" w:rsidRPr="0079756E" w:rsidRDefault="00564107" w:rsidP="00AC43E8">
      <w:pPr>
        <w:pStyle w:val="EndNoteBibliography"/>
        <w:numPr>
          <w:ilvl w:val="0"/>
          <w:numId w:val="6"/>
        </w:numPr>
        <w:spacing w:after="0"/>
        <w:ind w:left="0" w:firstLine="0"/>
        <w:rPr>
          <w:noProof/>
          <w:sz w:val="24"/>
          <w:szCs w:val="24"/>
        </w:rPr>
      </w:pPr>
      <w:r w:rsidRPr="0079756E">
        <w:rPr>
          <w:noProof/>
          <w:sz w:val="24"/>
          <w:szCs w:val="24"/>
        </w:rPr>
        <w:t>Kim</w:t>
      </w:r>
      <w:r w:rsidR="00DC4970" w:rsidRPr="0079756E">
        <w:rPr>
          <w:noProof/>
          <w:sz w:val="24"/>
          <w:szCs w:val="24"/>
        </w:rPr>
        <w:t>,</w:t>
      </w:r>
      <w:r w:rsidRPr="0079756E">
        <w:rPr>
          <w:noProof/>
          <w:sz w:val="24"/>
          <w:szCs w:val="24"/>
        </w:rPr>
        <w:t xml:space="preserve"> J</w:t>
      </w:r>
      <w:r w:rsidR="00641FD7" w:rsidRPr="0079756E">
        <w:rPr>
          <w:noProof/>
          <w:sz w:val="24"/>
          <w:szCs w:val="24"/>
        </w:rPr>
        <w:t>.</w:t>
      </w:r>
      <w:r w:rsidRPr="0079756E">
        <w:rPr>
          <w:noProof/>
          <w:sz w:val="24"/>
          <w:szCs w:val="24"/>
        </w:rPr>
        <w:t>, Hematti</w:t>
      </w:r>
      <w:r w:rsidR="00DC4970" w:rsidRPr="0079756E">
        <w:rPr>
          <w:noProof/>
          <w:sz w:val="24"/>
          <w:szCs w:val="24"/>
        </w:rPr>
        <w:t>,</w:t>
      </w:r>
      <w:r w:rsidRPr="0079756E">
        <w:rPr>
          <w:noProof/>
          <w:sz w:val="24"/>
          <w:szCs w:val="24"/>
        </w:rPr>
        <w:t xml:space="preserve"> P</w:t>
      </w:r>
      <w:r w:rsidR="00641FD7" w:rsidRPr="0079756E">
        <w:rPr>
          <w:noProof/>
          <w:sz w:val="24"/>
          <w:szCs w:val="24"/>
        </w:rPr>
        <w:t>.</w:t>
      </w:r>
      <w:r w:rsidRPr="0079756E">
        <w:rPr>
          <w:noProof/>
          <w:sz w:val="24"/>
          <w:szCs w:val="24"/>
        </w:rPr>
        <w:t xml:space="preserve"> Mesenchymal stem cell-educated macrophages: a novel type of alternatively activated macrophages. </w:t>
      </w:r>
      <w:r w:rsidRPr="0079756E">
        <w:rPr>
          <w:i/>
          <w:noProof/>
          <w:sz w:val="24"/>
          <w:szCs w:val="24"/>
        </w:rPr>
        <w:t>Exp</w:t>
      </w:r>
      <w:r w:rsidR="00641FD7" w:rsidRPr="0079756E">
        <w:rPr>
          <w:i/>
          <w:noProof/>
          <w:sz w:val="24"/>
          <w:szCs w:val="24"/>
        </w:rPr>
        <w:t>erimental</w:t>
      </w:r>
      <w:r w:rsidRPr="0079756E">
        <w:rPr>
          <w:i/>
          <w:noProof/>
          <w:sz w:val="24"/>
          <w:szCs w:val="24"/>
        </w:rPr>
        <w:t xml:space="preserve"> Hemato</w:t>
      </w:r>
      <w:r w:rsidR="00641FD7" w:rsidRPr="0079756E">
        <w:rPr>
          <w:i/>
          <w:noProof/>
          <w:sz w:val="24"/>
          <w:szCs w:val="24"/>
        </w:rPr>
        <w:t>logy</w:t>
      </w:r>
      <w:r w:rsidR="00DC7603">
        <w:rPr>
          <w:noProof/>
          <w:sz w:val="24"/>
          <w:szCs w:val="24"/>
        </w:rPr>
        <w:t>.</w:t>
      </w:r>
      <w:r w:rsidRPr="0079756E">
        <w:rPr>
          <w:noProof/>
          <w:sz w:val="24"/>
          <w:szCs w:val="24"/>
        </w:rPr>
        <w:t xml:space="preserve"> </w:t>
      </w:r>
      <w:r w:rsidRPr="0079756E">
        <w:rPr>
          <w:b/>
          <w:bCs/>
          <w:noProof/>
          <w:sz w:val="24"/>
          <w:szCs w:val="24"/>
        </w:rPr>
        <w:t>37</w:t>
      </w:r>
      <w:r w:rsidR="00641FD7" w:rsidRPr="0079756E">
        <w:rPr>
          <w:noProof/>
          <w:sz w:val="24"/>
          <w:szCs w:val="24"/>
        </w:rPr>
        <w:t xml:space="preserve"> </w:t>
      </w:r>
      <w:r w:rsidRPr="0079756E">
        <w:rPr>
          <w:noProof/>
          <w:sz w:val="24"/>
          <w:szCs w:val="24"/>
        </w:rPr>
        <w:t>(12)</w:t>
      </w:r>
      <w:r w:rsidR="00641FD7" w:rsidRPr="0079756E">
        <w:rPr>
          <w:noProof/>
          <w:sz w:val="24"/>
          <w:szCs w:val="24"/>
        </w:rPr>
        <w:t xml:space="preserve">, </w:t>
      </w:r>
      <w:r w:rsidRPr="0079756E">
        <w:rPr>
          <w:noProof/>
          <w:sz w:val="24"/>
          <w:szCs w:val="24"/>
        </w:rPr>
        <w:t>1445</w:t>
      </w:r>
      <w:r w:rsidR="00DC4970" w:rsidRPr="0079756E">
        <w:rPr>
          <w:sz w:val="24"/>
          <w:szCs w:val="24"/>
        </w:rPr>
        <w:t>–</w:t>
      </w:r>
      <w:r w:rsidRPr="0079756E">
        <w:rPr>
          <w:noProof/>
          <w:sz w:val="24"/>
          <w:szCs w:val="24"/>
        </w:rPr>
        <w:t>1453</w:t>
      </w:r>
      <w:r w:rsidR="00641FD7" w:rsidRPr="0079756E">
        <w:rPr>
          <w:noProof/>
          <w:sz w:val="24"/>
          <w:szCs w:val="24"/>
        </w:rPr>
        <w:t xml:space="preserve"> (2009)</w:t>
      </w:r>
      <w:r w:rsidRPr="0079756E">
        <w:rPr>
          <w:noProof/>
          <w:sz w:val="24"/>
          <w:szCs w:val="24"/>
        </w:rPr>
        <w:t>.</w:t>
      </w:r>
    </w:p>
    <w:p w14:paraId="3CCEEAEE" w14:textId="180AB41A" w:rsidR="00E636B7" w:rsidRPr="0079756E" w:rsidRDefault="00E636B7" w:rsidP="00AC43E8">
      <w:pPr>
        <w:pStyle w:val="EndNoteBibliography"/>
        <w:numPr>
          <w:ilvl w:val="0"/>
          <w:numId w:val="6"/>
        </w:numPr>
        <w:spacing w:after="0"/>
        <w:ind w:left="0" w:firstLine="0"/>
        <w:rPr>
          <w:noProof/>
          <w:sz w:val="24"/>
          <w:szCs w:val="24"/>
        </w:rPr>
      </w:pPr>
      <w:r w:rsidRPr="0079756E">
        <w:rPr>
          <w:noProof/>
          <w:sz w:val="24"/>
          <w:szCs w:val="24"/>
        </w:rPr>
        <w:t>Evans</w:t>
      </w:r>
      <w:r w:rsidR="00DC4970" w:rsidRPr="0079756E">
        <w:rPr>
          <w:noProof/>
          <w:sz w:val="24"/>
          <w:szCs w:val="24"/>
        </w:rPr>
        <w:t>,</w:t>
      </w:r>
      <w:r w:rsidRPr="0079756E">
        <w:rPr>
          <w:noProof/>
          <w:sz w:val="24"/>
          <w:szCs w:val="24"/>
        </w:rPr>
        <w:t xml:space="preserve"> J.</w:t>
      </w:r>
      <w:r w:rsidR="00DC4970" w:rsidRPr="0079756E">
        <w:rPr>
          <w:noProof/>
          <w:sz w:val="24"/>
          <w:szCs w:val="24"/>
        </w:rPr>
        <w:t xml:space="preserve"> </w:t>
      </w:r>
      <w:r w:rsidRPr="0079756E">
        <w:rPr>
          <w:noProof/>
          <w:sz w:val="24"/>
          <w:szCs w:val="24"/>
        </w:rPr>
        <w:t>F., Salvador</w:t>
      </w:r>
      <w:r w:rsidR="00DC4970" w:rsidRPr="0079756E">
        <w:rPr>
          <w:noProof/>
          <w:sz w:val="24"/>
          <w:szCs w:val="24"/>
        </w:rPr>
        <w:t>,</w:t>
      </w:r>
      <w:r w:rsidRPr="0079756E">
        <w:rPr>
          <w:noProof/>
          <w:sz w:val="24"/>
          <w:szCs w:val="24"/>
        </w:rPr>
        <w:t xml:space="preserve"> V., George</w:t>
      </w:r>
      <w:r w:rsidR="00DC4970" w:rsidRPr="0079756E">
        <w:rPr>
          <w:noProof/>
          <w:sz w:val="24"/>
          <w:szCs w:val="24"/>
        </w:rPr>
        <w:t>,</w:t>
      </w:r>
      <w:r w:rsidRPr="0079756E">
        <w:rPr>
          <w:noProof/>
          <w:sz w:val="24"/>
          <w:szCs w:val="24"/>
        </w:rPr>
        <w:t xml:space="preserve"> S., Trevino-Gutierrez</w:t>
      </w:r>
      <w:r w:rsidR="00DC4970" w:rsidRPr="0079756E">
        <w:rPr>
          <w:noProof/>
          <w:sz w:val="24"/>
          <w:szCs w:val="24"/>
        </w:rPr>
        <w:t>,</w:t>
      </w:r>
      <w:r w:rsidRPr="0079756E">
        <w:rPr>
          <w:noProof/>
          <w:sz w:val="24"/>
          <w:szCs w:val="24"/>
        </w:rPr>
        <w:t xml:space="preserve"> C., Nunez</w:t>
      </w:r>
      <w:r w:rsidR="00DC4970" w:rsidRPr="0079756E">
        <w:rPr>
          <w:noProof/>
          <w:sz w:val="24"/>
          <w:szCs w:val="24"/>
        </w:rPr>
        <w:t>,</w:t>
      </w:r>
      <w:r w:rsidRPr="0079756E">
        <w:rPr>
          <w:noProof/>
          <w:sz w:val="24"/>
          <w:szCs w:val="24"/>
        </w:rPr>
        <w:t xml:space="preserve"> C. Mouse aorta-derived mesenchymal progenitor cells contribute to and enhance the immune response of macrophage cells under inflammatory conditions. </w:t>
      </w:r>
      <w:r w:rsidRPr="0079756E">
        <w:rPr>
          <w:i/>
          <w:noProof/>
          <w:sz w:val="24"/>
          <w:szCs w:val="24"/>
        </w:rPr>
        <w:t>Stem Cell Research &amp; Therapy</w:t>
      </w:r>
      <w:r w:rsidR="00DC7603">
        <w:rPr>
          <w:noProof/>
          <w:sz w:val="24"/>
          <w:szCs w:val="24"/>
        </w:rPr>
        <w:t>.</w:t>
      </w:r>
      <w:r w:rsidRPr="0079756E">
        <w:rPr>
          <w:noProof/>
          <w:sz w:val="24"/>
          <w:szCs w:val="24"/>
        </w:rPr>
        <w:t xml:space="preserve"> </w:t>
      </w:r>
      <w:r w:rsidRPr="0079756E">
        <w:rPr>
          <w:b/>
          <w:bCs/>
          <w:noProof/>
          <w:sz w:val="24"/>
          <w:szCs w:val="24"/>
        </w:rPr>
        <w:t>6</w:t>
      </w:r>
      <w:r w:rsidRPr="00A67B94">
        <w:rPr>
          <w:noProof/>
          <w:sz w:val="24"/>
          <w:szCs w:val="24"/>
        </w:rPr>
        <w:t xml:space="preserve"> </w:t>
      </w:r>
      <w:r w:rsidRPr="0079756E">
        <w:rPr>
          <w:noProof/>
          <w:sz w:val="24"/>
          <w:szCs w:val="24"/>
        </w:rPr>
        <w:t>(1), 56 (2015).</w:t>
      </w:r>
    </w:p>
    <w:p w14:paraId="404D01CA" w14:textId="7B4EED2D" w:rsidR="00E636B7" w:rsidRPr="0079756E" w:rsidRDefault="00E636B7" w:rsidP="00AC43E8">
      <w:pPr>
        <w:pStyle w:val="EndNoteBibliography"/>
        <w:numPr>
          <w:ilvl w:val="0"/>
          <w:numId w:val="6"/>
        </w:numPr>
        <w:spacing w:after="0"/>
        <w:ind w:left="0" w:firstLine="0"/>
        <w:rPr>
          <w:noProof/>
          <w:sz w:val="24"/>
          <w:szCs w:val="24"/>
        </w:rPr>
      </w:pPr>
      <w:r w:rsidRPr="0079756E">
        <w:rPr>
          <w:noProof/>
          <w:sz w:val="24"/>
          <w:szCs w:val="24"/>
        </w:rPr>
        <w:t>Cho</w:t>
      </w:r>
      <w:r w:rsidR="00DC4970" w:rsidRPr="0079756E">
        <w:rPr>
          <w:noProof/>
          <w:sz w:val="24"/>
          <w:szCs w:val="24"/>
        </w:rPr>
        <w:t>,</w:t>
      </w:r>
      <w:r w:rsidRPr="0079756E">
        <w:rPr>
          <w:noProof/>
          <w:sz w:val="24"/>
          <w:szCs w:val="24"/>
        </w:rPr>
        <w:t xml:space="preserve"> D.</w:t>
      </w:r>
      <w:r w:rsidR="00DC4970" w:rsidRPr="0079756E">
        <w:rPr>
          <w:noProof/>
          <w:sz w:val="24"/>
          <w:szCs w:val="24"/>
        </w:rPr>
        <w:t xml:space="preserve"> </w:t>
      </w:r>
      <w:r w:rsidRPr="0079756E">
        <w:rPr>
          <w:noProof/>
          <w:sz w:val="24"/>
          <w:szCs w:val="24"/>
        </w:rPr>
        <w:t xml:space="preserve">I. et al. Mesenchymal stem cells reciprocally regulate the M1/M2 balance in mouse bone marrow-derived macrophages. </w:t>
      </w:r>
      <w:r w:rsidRPr="0079756E">
        <w:rPr>
          <w:i/>
          <w:noProof/>
          <w:sz w:val="24"/>
          <w:szCs w:val="24"/>
        </w:rPr>
        <w:t>Experimental Molecular Medicine</w:t>
      </w:r>
      <w:r w:rsidR="00DC7603">
        <w:rPr>
          <w:noProof/>
          <w:sz w:val="24"/>
          <w:szCs w:val="24"/>
        </w:rPr>
        <w:t>.</w:t>
      </w:r>
      <w:r w:rsidRPr="0079756E">
        <w:rPr>
          <w:noProof/>
          <w:sz w:val="24"/>
          <w:szCs w:val="24"/>
        </w:rPr>
        <w:t xml:space="preserve"> </w:t>
      </w:r>
      <w:r w:rsidRPr="0079756E">
        <w:rPr>
          <w:b/>
          <w:bCs/>
          <w:noProof/>
          <w:sz w:val="24"/>
          <w:szCs w:val="24"/>
        </w:rPr>
        <w:t>46</w:t>
      </w:r>
      <w:r w:rsidRPr="0079756E">
        <w:rPr>
          <w:noProof/>
          <w:sz w:val="24"/>
          <w:szCs w:val="24"/>
        </w:rPr>
        <w:t>, e70 (2014).</w:t>
      </w:r>
    </w:p>
    <w:p w14:paraId="2AFFC666" w14:textId="4E29A526" w:rsidR="00E636B7" w:rsidRPr="0079756E" w:rsidRDefault="00E636B7" w:rsidP="00AC43E8">
      <w:pPr>
        <w:pStyle w:val="ListParagraph"/>
        <w:numPr>
          <w:ilvl w:val="0"/>
          <w:numId w:val="6"/>
        </w:numPr>
        <w:ind w:left="0" w:firstLine="0"/>
        <w:rPr>
          <w:rFonts w:eastAsia="Times New Roman"/>
          <w:noProof/>
          <w:color w:val="000000"/>
        </w:rPr>
      </w:pPr>
      <w:r w:rsidRPr="0079756E">
        <w:rPr>
          <w:rFonts w:eastAsia="Times New Roman"/>
          <w:noProof/>
          <w:color w:val="000000"/>
        </w:rPr>
        <w:t>Fernandez</w:t>
      </w:r>
      <w:r w:rsidR="00DC4970" w:rsidRPr="0079756E">
        <w:rPr>
          <w:rFonts w:eastAsia="Times New Roman"/>
          <w:noProof/>
          <w:color w:val="000000"/>
        </w:rPr>
        <w:t>,</w:t>
      </w:r>
      <w:r w:rsidRPr="0079756E">
        <w:rPr>
          <w:rFonts w:eastAsia="Times New Roman"/>
          <w:noProof/>
          <w:color w:val="000000"/>
        </w:rPr>
        <w:t xml:space="preserve"> N.</w:t>
      </w:r>
      <w:r w:rsidR="00DC7603">
        <w:rPr>
          <w:rFonts w:eastAsia="Times New Roman"/>
          <w:noProof/>
          <w:color w:val="000000"/>
        </w:rPr>
        <w:t xml:space="preserve"> et al</w:t>
      </w:r>
      <w:r w:rsidRPr="0079756E">
        <w:rPr>
          <w:rFonts w:eastAsia="Times New Roman"/>
          <w:noProof/>
          <w:color w:val="000000"/>
        </w:rPr>
        <w:t xml:space="preserve">. Mouse mesenchymal progenitor cells expressing adipogenic and osteogenic transcription factors suppress the macrophage inflammatory response. </w:t>
      </w:r>
      <w:r w:rsidRPr="0079756E">
        <w:rPr>
          <w:rFonts w:eastAsia="Times New Roman"/>
          <w:i/>
          <w:iCs/>
          <w:noProof/>
          <w:color w:val="000000"/>
        </w:rPr>
        <w:t xml:space="preserve">Stem Cells </w:t>
      </w:r>
      <w:r w:rsidRPr="0079756E">
        <w:rPr>
          <w:rFonts w:eastAsia="Times New Roman"/>
          <w:i/>
          <w:iCs/>
          <w:noProof/>
          <w:color w:val="000000"/>
        </w:rPr>
        <w:lastRenderedPageBreak/>
        <w:t>International</w:t>
      </w:r>
      <w:r w:rsidR="00DC7603">
        <w:rPr>
          <w:rFonts w:eastAsia="Times New Roman"/>
          <w:noProof/>
          <w:color w:val="000000"/>
        </w:rPr>
        <w:t>.</w:t>
      </w:r>
      <w:r w:rsidRPr="0079756E">
        <w:rPr>
          <w:rFonts w:eastAsia="Times New Roman"/>
          <w:noProof/>
          <w:color w:val="000000"/>
        </w:rPr>
        <w:t xml:space="preserve"> </w:t>
      </w:r>
      <w:r w:rsidRPr="00A67B94">
        <w:rPr>
          <w:rFonts w:eastAsia="Times New Roman"/>
          <w:b/>
          <w:bCs/>
          <w:noProof/>
          <w:color w:val="000000"/>
        </w:rPr>
        <w:t>2017</w:t>
      </w:r>
      <w:r w:rsidRPr="0079756E">
        <w:rPr>
          <w:rFonts w:eastAsia="Times New Roman"/>
          <w:noProof/>
          <w:color w:val="000000"/>
        </w:rPr>
        <w:t>, 5846257 (2017).</w:t>
      </w:r>
    </w:p>
    <w:p w14:paraId="50A1E108" w14:textId="3FDA99BE" w:rsidR="00641FD7" w:rsidRPr="0079756E" w:rsidRDefault="00641FD7" w:rsidP="00AC43E8">
      <w:pPr>
        <w:pStyle w:val="ListParagraph"/>
        <w:numPr>
          <w:ilvl w:val="0"/>
          <w:numId w:val="6"/>
        </w:numPr>
        <w:ind w:left="0" w:firstLine="0"/>
        <w:rPr>
          <w:rFonts w:eastAsia="Times New Roman"/>
          <w:noProof/>
          <w:color w:val="000000"/>
        </w:rPr>
      </w:pPr>
      <w:r w:rsidRPr="0079756E">
        <w:rPr>
          <w:rFonts w:eastAsia="Times New Roman"/>
          <w:noProof/>
          <w:color w:val="000000"/>
        </w:rPr>
        <w:t>Jackson, M</w:t>
      </w:r>
      <w:r w:rsidR="00DC4970" w:rsidRPr="0079756E">
        <w:rPr>
          <w:rFonts w:eastAsia="Times New Roman"/>
          <w:noProof/>
          <w:color w:val="000000"/>
        </w:rPr>
        <w:t xml:space="preserve">. </w:t>
      </w:r>
      <w:r w:rsidRPr="0079756E">
        <w:rPr>
          <w:rFonts w:eastAsia="Times New Roman"/>
          <w:noProof/>
          <w:color w:val="000000"/>
        </w:rPr>
        <w:t xml:space="preserve">V. et al. Mitochondrial </w:t>
      </w:r>
      <w:r w:rsidR="00CA1CD6">
        <w:rPr>
          <w:rFonts w:eastAsia="Times New Roman"/>
          <w:noProof/>
          <w:color w:val="000000"/>
        </w:rPr>
        <w:t>t</w:t>
      </w:r>
      <w:r w:rsidRPr="0079756E">
        <w:rPr>
          <w:rFonts w:eastAsia="Times New Roman"/>
          <w:noProof/>
          <w:color w:val="000000"/>
        </w:rPr>
        <w:t xml:space="preserve">ransfer via </w:t>
      </w:r>
      <w:r w:rsidR="00CA1CD6">
        <w:rPr>
          <w:rFonts w:eastAsia="Times New Roman"/>
          <w:noProof/>
          <w:color w:val="000000"/>
        </w:rPr>
        <w:t>t</w:t>
      </w:r>
      <w:r w:rsidRPr="0079756E">
        <w:rPr>
          <w:rFonts w:eastAsia="Times New Roman"/>
          <w:noProof/>
          <w:color w:val="000000"/>
        </w:rPr>
        <w:t xml:space="preserve">unneling </w:t>
      </w:r>
      <w:r w:rsidR="00CA1CD6">
        <w:rPr>
          <w:rFonts w:eastAsia="Times New Roman"/>
          <w:noProof/>
          <w:color w:val="000000"/>
        </w:rPr>
        <w:t>n</w:t>
      </w:r>
      <w:r w:rsidRPr="0079756E">
        <w:rPr>
          <w:rFonts w:eastAsia="Times New Roman"/>
          <w:noProof/>
          <w:color w:val="000000"/>
        </w:rPr>
        <w:t xml:space="preserve">anotubes is an </w:t>
      </w:r>
      <w:r w:rsidR="00CA1CD6">
        <w:rPr>
          <w:rFonts w:eastAsia="Times New Roman"/>
          <w:noProof/>
          <w:color w:val="000000"/>
        </w:rPr>
        <w:t>i</w:t>
      </w:r>
      <w:r w:rsidRPr="0079756E">
        <w:rPr>
          <w:rFonts w:eastAsia="Times New Roman"/>
          <w:noProof/>
          <w:color w:val="000000"/>
        </w:rPr>
        <w:t xml:space="preserve">mportant </w:t>
      </w:r>
      <w:r w:rsidR="00CA1CD6">
        <w:rPr>
          <w:rFonts w:eastAsia="Times New Roman"/>
          <w:noProof/>
          <w:color w:val="000000"/>
        </w:rPr>
        <w:t>m</w:t>
      </w:r>
      <w:r w:rsidRPr="0079756E">
        <w:rPr>
          <w:rFonts w:eastAsia="Times New Roman"/>
          <w:noProof/>
          <w:color w:val="000000"/>
        </w:rPr>
        <w:t xml:space="preserve">echanism by </w:t>
      </w:r>
      <w:r w:rsidR="00CA1CD6">
        <w:rPr>
          <w:rFonts w:eastAsia="Times New Roman"/>
          <w:noProof/>
          <w:color w:val="000000"/>
        </w:rPr>
        <w:t>w</w:t>
      </w:r>
      <w:r w:rsidRPr="0079756E">
        <w:rPr>
          <w:rFonts w:eastAsia="Times New Roman"/>
          <w:noProof/>
          <w:color w:val="000000"/>
        </w:rPr>
        <w:t xml:space="preserve">hich </w:t>
      </w:r>
      <w:r w:rsidR="00CA1CD6">
        <w:rPr>
          <w:rFonts w:eastAsia="Times New Roman"/>
          <w:noProof/>
          <w:color w:val="000000"/>
        </w:rPr>
        <w:t>m</w:t>
      </w:r>
      <w:r w:rsidRPr="0079756E">
        <w:rPr>
          <w:rFonts w:eastAsia="Times New Roman"/>
          <w:noProof/>
          <w:color w:val="000000"/>
        </w:rPr>
        <w:t xml:space="preserve">esenchymal </w:t>
      </w:r>
      <w:r w:rsidR="00CA1CD6">
        <w:rPr>
          <w:rFonts w:eastAsia="Times New Roman"/>
          <w:noProof/>
          <w:color w:val="000000"/>
        </w:rPr>
        <w:t>s</w:t>
      </w:r>
      <w:r w:rsidRPr="0079756E">
        <w:rPr>
          <w:rFonts w:eastAsia="Times New Roman"/>
          <w:noProof/>
          <w:color w:val="000000"/>
        </w:rPr>
        <w:t xml:space="preserve">tem </w:t>
      </w:r>
      <w:r w:rsidR="00CA1CD6">
        <w:rPr>
          <w:rFonts w:eastAsia="Times New Roman"/>
          <w:noProof/>
          <w:color w:val="000000"/>
        </w:rPr>
        <w:t>c</w:t>
      </w:r>
      <w:r w:rsidRPr="0079756E">
        <w:rPr>
          <w:rFonts w:eastAsia="Times New Roman"/>
          <w:noProof/>
          <w:color w:val="000000"/>
        </w:rPr>
        <w:t xml:space="preserve">ells </w:t>
      </w:r>
      <w:r w:rsidR="00CA1CD6">
        <w:rPr>
          <w:rFonts w:eastAsia="Times New Roman"/>
          <w:noProof/>
          <w:color w:val="000000"/>
        </w:rPr>
        <w:t>e</w:t>
      </w:r>
      <w:r w:rsidRPr="0079756E">
        <w:rPr>
          <w:rFonts w:eastAsia="Times New Roman"/>
          <w:noProof/>
          <w:color w:val="000000"/>
        </w:rPr>
        <w:t xml:space="preserve">nhance </w:t>
      </w:r>
      <w:r w:rsidR="00CA1CD6">
        <w:rPr>
          <w:rFonts w:eastAsia="Times New Roman"/>
          <w:noProof/>
          <w:color w:val="000000"/>
        </w:rPr>
        <w:t>m</w:t>
      </w:r>
      <w:r w:rsidRPr="0079756E">
        <w:rPr>
          <w:rFonts w:eastAsia="Times New Roman"/>
          <w:noProof/>
          <w:color w:val="000000"/>
        </w:rPr>
        <w:t xml:space="preserve">acrophage </w:t>
      </w:r>
      <w:r w:rsidR="00CA1CD6">
        <w:rPr>
          <w:rFonts w:eastAsia="Times New Roman"/>
          <w:noProof/>
          <w:color w:val="000000"/>
        </w:rPr>
        <w:t>p</w:t>
      </w:r>
      <w:r w:rsidRPr="0079756E">
        <w:rPr>
          <w:rFonts w:eastAsia="Times New Roman"/>
          <w:noProof/>
          <w:color w:val="000000"/>
        </w:rPr>
        <w:t xml:space="preserve">hagocytosis in the </w:t>
      </w:r>
      <w:r w:rsidR="00CA1CD6">
        <w:rPr>
          <w:rFonts w:eastAsia="Times New Roman"/>
          <w:noProof/>
          <w:color w:val="000000"/>
        </w:rPr>
        <w:t>i</w:t>
      </w:r>
      <w:r w:rsidRPr="0079756E">
        <w:rPr>
          <w:rFonts w:eastAsia="Times New Roman"/>
          <w:noProof/>
          <w:color w:val="000000"/>
        </w:rPr>
        <w:t xml:space="preserve">n </w:t>
      </w:r>
      <w:r w:rsidR="00CA1CD6">
        <w:rPr>
          <w:rFonts w:eastAsia="Times New Roman"/>
          <w:noProof/>
          <w:color w:val="000000"/>
        </w:rPr>
        <w:t>v</w:t>
      </w:r>
      <w:r w:rsidRPr="0079756E">
        <w:rPr>
          <w:rFonts w:eastAsia="Times New Roman"/>
          <w:noProof/>
          <w:color w:val="000000"/>
        </w:rPr>
        <w:t xml:space="preserve">itro and </w:t>
      </w:r>
      <w:r w:rsidR="00CA1CD6">
        <w:rPr>
          <w:rFonts w:eastAsia="Times New Roman"/>
          <w:noProof/>
          <w:color w:val="000000"/>
        </w:rPr>
        <w:t>i</w:t>
      </w:r>
      <w:r w:rsidRPr="0079756E">
        <w:rPr>
          <w:rFonts w:eastAsia="Times New Roman"/>
          <w:noProof/>
          <w:color w:val="000000"/>
        </w:rPr>
        <w:t xml:space="preserve">n </w:t>
      </w:r>
      <w:r w:rsidR="00CA1CD6">
        <w:rPr>
          <w:rFonts w:eastAsia="Times New Roman"/>
          <w:noProof/>
          <w:color w:val="000000"/>
        </w:rPr>
        <w:t>v</w:t>
      </w:r>
      <w:r w:rsidRPr="0079756E">
        <w:rPr>
          <w:rFonts w:eastAsia="Times New Roman"/>
          <w:noProof/>
          <w:color w:val="000000"/>
        </w:rPr>
        <w:t xml:space="preserve">ivo </w:t>
      </w:r>
      <w:r w:rsidR="00CA1CD6">
        <w:rPr>
          <w:rFonts w:eastAsia="Times New Roman"/>
          <w:noProof/>
          <w:color w:val="000000"/>
        </w:rPr>
        <w:t>m</w:t>
      </w:r>
      <w:r w:rsidRPr="0079756E">
        <w:rPr>
          <w:rFonts w:eastAsia="Times New Roman"/>
          <w:noProof/>
          <w:color w:val="000000"/>
        </w:rPr>
        <w:t xml:space="preserve">odels of ARDS. </w:t>
      </w:r>
      <w:r w:rsidR="00F7187F" w:rsidRPr="0079756E">
        <w:rPr>
          <w:rFonts w:eastAsia="Times New Roman"/>
          <w:i/>
          <w:iCs/>
          <w:noProof/>
          <w:color w:val="000000"/>
        </w:rPr>
        <w:t>Stem Cells</w:t>
      </w:r>
      <w:r w:rsidR="00F7187F" w:rsidRPr="0079756E">
        <w:rPr>
          <w:rFonts w:eastAsia="Times New Roman"/>
          <w:noProof/>
          <w:color w:val="000000"/>
        </w:rPr>
        <w:t xml:space="preserve">. </w:t>
      </w:r>
      <w:r w:rsidR="00F7187F" w:rsidRPr="0079756E">
        <w:rPr>
          <w:rFonts w:eastAsia="Times New Roman"/>
          <w:b/>
          <w:bCs/>
          <w:noProof/>
          <w:color w:val="000000"/>
        </w:rPr>
        <w:t>34</w:t>
      </w:r>
      <w:r w:rsidR="00F7187F" w:rsidRPr="0079756E">
        <w:rPr>
          <w:rFonts w:eastAsia="Times New Roman"/>
          <w:noProof/>
          <w:color w:val="000000"/>
        </w:rPr>
        <w:t xml:space="preserve"> (8), 2210</w:t>
      </w:r>
      <w:r w:rsidR="00DC4970" w:rsidRPr="0079756E">
        <w:rPr>
          <w:rFonts w:eastAsia="Times New Roman"/>
        </w:rPr>
        <w:t>–</w:t>
      </w:r>
      <w:r w:rsidR="00CA1CD6">
        <w:rPr>
          <w:rFonts w:eastAsia="Times New Roman"/>
        </w:rPr>
        <w:t>22</w:t>
      </w:r>
      <w:r w:rsidR="00F7187F" w:rsidRPr="0079756E">
        <w:rPr>
          <w:rFonts w:eastAsia="Times New Roman"/>
          <w:noProof/>
          <w:color w:val="000000"/>
        </w:rPr>
        <w:t xml:space="preserve">23 </w:t>
      </w:r>
      <w:r w:rsidRPr="0079756E">
        <w:rPr>
          <w:rFonts w:eastAsia="Times New Roman"/>
          <w:noProof/>
          <w:color w:val="000000"/>
        </w:rPr>
        <w:t>(2016).</w:t>
      </w:r>
    </w:p>
    <w:p w14:paraId="43D852CC" w14:textId="6EFEA41D" w:rsidR="00004D51" w:rsidRPr="0079756E" w:rsidRDefault="00004D51" w:rsidP="00AC43E8">
      <w:pPr>
        <w:pStyle w:val="ListParagraph"/>
        <w:numPr>
          <w:ilvl w:val="0"/>
          <w:numId w:val="6"/>
        </w:numPr>
        <w:ind w:left="0" w:firstLine="0"/>
        <w:rPr>
          <w:rFonts w:eastAsia="Times New Roman"/>
          <w:noProof/>
          <w:color w:val="000000"/>
        </w:rPr>
      </w:pPr>
      <w:r w:rsidRPr="0079756E">
        <w:rPr>
          <w:rFonts w:eastAsia="Times New Roman"/>
          <w:noProof/>
          <w:color w:val="000000"/>
        </w:rPr>
        <w:t>Chaplin</w:t>
      </w:r>
      <w:r w:rsidR="00DC4970" w:rsidRPr="0079756E">
        <w:rPr>
          <w:rFonts w:eastAsia="Times New Roman"/>
          <w:noProof/>
          <w:color w:val="000000"/>
        </w:rPr>
        <w:t>,</w:t>
      </w:r>
      <w:r w:rsidRPr="0079756E">
        <w:rPr>
          <w:rFonts w:eastAsia="Times New Roman"/>
          <w:noProof/>
          <w:color w:val="000000"/>
        </w:rPr>
        <w:t xml:space="preserve"> D.</w:t>
      </w:r>
      <w:r w:rsidR="00DC4970" w:rsidRPr="0079756E">
        <w:rPr>
          <w:rFonts w:eastAsia="Times New Roman"/>
          <w:noProof/>
          <w:color w:val="000000"/>
        </w:rPr>
        <w:t xml:space="preserve"> </w:t>
      </w:r>
      <w:r w:rsidRPr="0079756E">
        <w:rPr>
          <w:rFonts w:eastAsia="Times New Roman"/>
          <w:noProof/>
          <w:color w:val="000000"/>
        </w:rPr>
        <w:t xml:space="preserve">D. Overview of the immune response. </w:t>
      </w:r>
      <w:r w:rsidRPr="0079756E">
        <w:rPr>
          <w:rFonts w:eastAsia="Times New Roman"/>
          <w:i/>
          <w:iCs/>
          <w:noProof/>
          <w:color w:val="000000"/>
        </w:rPr>
        <w:t xml:space="preserve">The Journal of </w:t>
      </w:r>
      <w:r w:rsidR="006E7378" w:rsidRPr="0079756E">
        <w:rPr>
          <w:rFonts w:eastAsia="Times New Roman"/>
          <w:i/>
          <w:iCs/>
          <w:noProof/>
          <w:color w:val="000000"/>
        </w:rPr>
        <w:t>A</w:t>
      </w:r>
      <w:r w:rsidRPr="0079756E">
        <w:rPr>
          <w:rFonts w:eastAsia="Times New Roman"/>
          <w:i/>
          <w:iCs/>
          <w:noProof/>
          <w:color w:val="000000"/>
        </w:rPr>
        <w:t xml:space="preserve">llergy and </w:t>
      </w:r>
      <w:r w:rsidR="006E7378" w:rsidRPr="0079756E">
        <w:rPr>
          <w:rFonts w:eastAsia="Times New Roman"/>
          <w:i/>
          <w:iCs/>
          <w:noProof/>
          <w:color w:val="000000"/>
        </w:rPr>
        <w:t>C</w:t>
      </w:r>
      <w:r w:rsidRPr="0079756E">
        <w:rPr>
          <w:rFonts w:eastAsia="Times New Roman"/>
          <w:i/>
          <w:iCs/>
          <w:noProof/>
          <w:color w:val="000000"/>
        </w:rPr>
        <w:t xml:space="preserve">linical </w:t>
      </w:r>
      <w:r w:rsidR="006E7378" w:rsidRPr="0079756E">
        <w:rPr>
          <w:rFonts w:eastAsia="Times New Roman"/>
          <w:i/>
          <w:iCs/>
          <w:noProof/>
          <w:color w:val="000000"/>
        </w:rPr>
        <w:t>I</w:t>
      </w:r>
      <w:r w:rsidRPr="0079756E">
        <w:rPr>
          <w:rFonts w:eastAsia="Times New Roman"/>
          <w:i/>
          <w:iCs/>
          <w:noProof/>
          <w:color w:val="000000"/>
        </w:rPr>
        <w:t>mmunology</w:t>
      </w:r>
      <w:r w:rsidR="00CA1CD6" w:rsidRPr="00A67B94">
        <w:rPr>
          <w:rFonts w:eastAsia="Times New Roman"/>
          <w:noProof/>
          <w:color w:val="000000"/>
        </w:rPr>
        <w:t>.</w:t>
      </w:r>
      <w:r w:rsidRPr="0079756E">
        <w:rPr>
          <w:rFonts w:eastAsia="Times New Roman"/>
          <w:noProof/>
          <w:color w:val="000000"/>
        </w:rPr>
        <w:t xml:space="preserve"> </w:t>
      </w:r>
      <w:r w:rsidRPr="0079756E">
        <w:rPr>
          <w:rFonts w:eastAsia="Times New Roman"/>
          <w:b/>
          <w:bCs/>
          <w:noProof/>
          <w:color w:val="000000"/>
        </w:rPr>
        <w:t>125</w:t>
      </w:r>
      <w:r w:rsidRPr="0079756E">
        <w:rPr>
          <w:rFonts w:eastAsia="Times New Roman"/>
          <w:noProof/>
          <w:color w:val="000000"/>
        </w:rPr>
        <w:t xml:space="preserve"> (2 Suppl 2), S3</w:t>
      </w:r>
      <w:r w:rsidR="00DC4970" w:rsidRPr="0079756E">
        <w:rPr>
          <w:rFonts w:eastAsia="Times New Roman"/>
        </w:rPr>
        <w:t>–</w:t>
      </w:r>
      <w:r w:rsidRPr="0079756E">
        <w:rPr>
          <w:rFonts w:eastAsia="Times New Roman"/>
          <w:noProof/>
          <w:color w:val="000000"/>
        </w:rPr>
        <w:t>S23 (2010).</w:t>
      </w:r>
    </w:p>
    <w:p w14:paraId="7EA572FD" w14:textId="41919BCB" w:rsidR="00DE4B91" w:rsidRPr="0079756E" w:rsidRDefault="00DE4B91" w:rsidP="00AC43E8">
      <w:pPr>
        <w:pStyle w:val="EndNoteBibliography"/>
        <w:numPr>
          <w:ilvl w:val="0"/>
          <w:numId w:val="6"/>
        </w:numPr>
        <w:spacing w:after="0"/>
        <w:ind w:left="0" w:firstLine="0"/>
        <w:rPr>
          <w:noProof/>
          <w:sz w:val="24"/>
          <w:szCs w:val="24"/>
        </w:rPr>
      </w:pPr>
      <w:r w:rsidRPr="0079756E">
        <w:rPr>
          <w:noProof/>
          <w:sz w:val="24"/>
          <w:szCs w:val="24"/>
        </w:rPr>
        <w:t>Lim</w:t>
      </w:r>
      <w:r w:rsidR="00DC4970" w:rsidRPr="0079756E">
        <w:rPr>
          <w:noProof/>
          <w:sz w:val="24"/>
          <w:szCs w:val="24"/>
        </w:rPr>
        <w:t>,</w:t>
      </w:r>
      <w:r w:rsidRPr="0079756E">
        <w:rPr>
          <w:noProof/>
          <w:sz w:val="24"/>
          <w:szCs w:val="24"/>
        </w:rPr>
        <w:t xml:space="preserve"> J. et al. Characterizing the mechanisms of nonopsonic uptake of cryptococci by macrophages. </w:t>
      </w:r>
      <w:r w:rsidRPr="0079756E">
        <w:rPr>
          <w:i/>
          <w:iCs/>
          <w:noProof/>
          <w:sz w:val="24"/>
          <w:szCs w:val="24"/>
        </w:rPr>
        <w:t>Journal of Immunology</w:t>
      </w:r>
      <w:r w:rsidRPr="0079756E">
        <w:rPr>
          <w:noProof/>
          <w:sz w:val="24"/>
          <w:szCs w:val="24"/>
        </w:rPr>
        <w:t xml:space="preserve">. </w:t>
      </w:r>
      <w:r w:rsidRPr="0079756E">
        <w:rPr>
          <w:b/>
          <w:bCs/>
          <w:noProof/>
          <w:sz w:val="24"/>
          <w:szCs w:val="24"/>
        </w:rPr>
        <w:t>200</w:t>
      </w:r>
      <w:r w:rsidRPr="0079756E">
        <w:rPr>
          <w:noProof/>
          <w:sz w:val="24"/>
          <w:szCs w:val="24"/>
        </w:rPr>
        <w:t xml:space="preserve"> (10), 3539</w:t>
      </w:r>
      <w:r w:rsidR="00DC4970" w:rsidRPr="0079756E">
        <w:rPr>
          <w:sz w:val="24"/>
          <w:szCs w:val="24"/>
        </w:rPr>
        <w:t>–</w:t>
      </w:r>
      <w:r w:rsidRPr="0079756E">
        <w:rPr>
          <w:noProof/>
          <w:sz w:val="24"/>
          <w:szCs w:val="24"/>
        </w:rPr>
        <w:t>3546 (2018).</w:t>
      </w:r>
    </w:p>
    <w:p w14:paraId="01CD0EB7" w14:textId="025299F7" w:rsidR="00DE4B91" w:rsidRPr="0079756E" w:rsidRDefault="00DE4B91" w:rsidP="00AC43E8">
      <w:pPr>
        <w:pStyle w:val="ListParagraph"/>
        <w:numPr>
          <w:ilvl w:val="0"/>
          <w:numId w:val="6"/>
        </w:numPr>
        <w:ind w:left="0" w:firstLine="0"/>
        <w:rPr>
          <w:rFonts w:eastAsia="Times New Roman"/>
          <w:noProof/>
          <w:color w:val="000000"/>
        </w:rPr>
      </w:pPr>
      <w:r w:rsidRPr="0079756E">
        <w:rPr>
          <w:rFonts w:eastAsia="Times New Roman"/>
          <w:noProof/>
          <w:color w:val="000000"/>
        </w:rPr>
        <w:t>Wang</w:t>
      </w:r>
      <w:r w:rsidR="00DC4970" w:rsidRPr="0079756E">
        <w:rPr>
          <w:rFonts w:eastAsia="Times New Roman"/>
          <w:noProof/>
          <w:color w:val="000000"/>
        </w:rPr>
        <w:t>,</w:t>
      </w:r>
      <w:r w:rsidRPr="0079756E">
        <w:rPr>
          <w:rFonts w:eastAsia="Times New Roman"/>
          <w:noProof/>
          <w:color w:val="000000"/>
        </w:rPr>
        <w:t xml:space="preserve"> Z.</w:t>
      </w:r>
      <w:r w:rsidR="00DC4970" w:rsidRPr="0079756E">
        <w:rPr>
          <w:rFonts w:eastAsia="Times New Roman"/>
          <w:noProof/>
          <w:color w:val="000000"/>
        </w:rPr>
        <w:t xml:space="preserve"> et al</w:t>
      </w:r>
      <w:r w:rsidRPr="0079756E">
        <w:rPr>
          <w:rFonts w:eastAsia="Times New Roman"/>
          <w:noProof/>
          <w:color w:val="000000"/>
        </w:rPr>
        <w:t xml:space="preserve">. Interferon-γ inhibits nonopsonized phagocytosis of macrophages via an mTORC1-c/EBP pathway. </w:t>
      </w:r>
      <w:r w:rsidRPr="0079756E">
        <w:rPr>
          <w:rFonts w:eastAsia="Times New Roman"/>
          <w:i/>
          <w:iCs/>
          <w:noProof/>
          <w:color w:val="000000"/>
        </w:rPr>
        <w:t>Journal of Innate Immunity</w:t>
      </w:r>
      <w:r w:rsidR="00CA1CD6" w:rsidRPr="00A67B94">
        <w:rPr>
          <w:rFonts w:eastAsia="Times New Roman"/>
          <w:noProof/>
          <w:color w:val="000000"/>
        </w:rPr>
        <w:t>.</w:t>
      </w:r>
      <w:r w:rsidRPr="0079756E">
        <w:rPr>
          <w:rFonts w:eastAsia="Times New Roman"/>
          <w:noProof/>
          <w:color w:val="000000"/>
        </w:rPr>
        <w:t xml:space="preserve"> </w:t>
      </w:r>
      <w:r w:rsidRPr="0079756E">
        <w:rPr>
          <w:rFonts w:eastAsia="Times New Roman"/>
          <w:b/>
          <w:bCs/>
          <w:noProof/>
          <w:color w:val="000000"/>
        </w:rPr>
        <w:t>7</w:t>
      </w:r>
      <w:r w:rsidRPr="0079756E">
        <w:rPr>
          <w:rFonts w:eastAsia="Times New Roman"/>
          <w:noProof/>
          <w:color w:val="000000"/>
        </w:rPr>
        <w:t xml:space="preserve"> (2), 165</w:t>
      </w:r>
      <w:r w:rsidR="00DC4970" w:rsidRPr="0079756E">
        <w:rPr>
          <w:rFonts w:eastAsia="Times New Roman"/>
        </w:rPr>
        <w:t>–1</w:t>
      </w:r>
      <w:r w:rsidRPr="0079756E">
        <w:rPr>
          <w:rFonts w:eastAsia="Times New Roman"/>
          <w:noProof/>
          <w:color w:val="000000"/>
        </w:rPr>
        <w:t>76 (2015).</w:t>
      </w:r>
    </w:p>
    <w:p w14:paraId="08FC8A59" w14:textId="35E9398D" w:rsidR="006E7378" w:rsidRPr="0079756E" w:rsidRDefault="00EE4499" w:rsidP="00AC43E8">
      <w:pPr>
        <w:pStyle w:val="ListParagraph"/>
        <w:numPr>
          <w:ilvl w:val="0"/>
          <w:numId w:val="6"/>
        </w:numPr>
        <w:ind w:left="0" w:firstLine="0"/>
        <w:rPr>
          <w:rFonts w:eastAsia="Times New Roman"/>
          <w:noProof/>
        </w:rPr>
      </w:pPr>
      <w:r w:rsidRPr="0079756E">
        <w:rPr>
          <w:rFonts w:eastAsia="Times New Roman"/>
          <w:noProof/>
          <w:color w:val="000000"/>
        </w:rPr>
        <w:t>Lindner</w:t>
      </w:r>
      <w:r w:rsidR="00DC4970" w:rsidRPr="0079756E">
        <w:rPr>
          <w:rFonts w:eastAsia="Times New Roman"/>
          <w:noProof/>
          <w:color w:val="000000"/>
        </w:rPr>
        <w:t>,</w:t>
      </w:r>
      <w:r w:rsidRPr="0079756E">
        <w:rPr>
          <w:rFonts w:eastAsia="Times New Roman"/>
          <w:noProof/>
          <w:color w:val="000000"/>
        </w:rPr>
        <w:t xml:space="preserve"> B., Burkard</w:t>
      </w:r>
      <w:r w:rsidR="00DC4970" w:rsidRPr="0079756E">
        <w:rPr>
          <w:rFonts w:eastAsia="Times New Roman"/>
          <w:noProof/>
          <w:color w:val="000000"/>
        </w:rPr>
        <w:t>,</w:t>
      </w:r>
      <w:r w:rsidRPr="0079756E">
        <w:rPr>
          <w:rFonts w:eastAsia="Times New Roman"/>
          <w:noProof/>
          <w:color w:val="000000"/>
        </w:rPr>
        <w:t xml:space="preserve"> T., Schuler</w:t>
      </w:r>
      <w:r w:rsidR="00DC4970" w:rsidRPr="0079756E">
        <w:rPr>
          <w:rFonts w:eastAsia="Times New Roman"/>
          <w:noProof/>
          <w:color w:val="000000"/>
        </w:rPr>
        <w:t>,</w:t>
      </w:r>
      <w:r w:rsidRPr="0079756E">
        <w:rPr>
          <w:rFonts w:eastAsia="Times New Roman"/>
          <w:noProof/>
          <w:color w:val="000000"/>
        </w:rPr>
        <w:t xml:space="preserve"> M. Phagocytosis assays with different PH-sensitive </w:t>
      </w:r>
      <w:r w:rsidRPr="0079756E">
        <w:rPr>
          <w:rFonts w:eastAsia="Times New Roman"/>
          <w:noProof/>
        </w:rPr>
        <w:t xml:space="preserve">fluorescent particles and various readouts. </w:t>
      </w:r>
      <w:r w:rsidRPr="0079756E">
        <w:rPr>
          <w:rFonts w:eastAsia="Times New Roman"/>
          <w:i/>
          <w:iCs/>
          <w:noProof/>
        </w:rPr>
        <w:t>Biotechniques</w:t>
      </w:r>
      <w:r w:rsidR="00CA1CD6" w:rsidRPr="00A67B94">
        <w:rPr>
          <w:rFonts w:eastAsia="Times New Roman"/>
          <w:noProof/>
        </w:rPr>
        <w:t>.</w:t>
      </w:r>
      <w:r w:rsidRPr="0079756E">
        <w:rPr>
          <w:rFonts w:eastAsia="Times New Roman"/>
          <w:noProof/>
        </w:rPr>
        <w:t xml:space="preserve"> </w:t>
      </w:r>
      <w:r w:rsidRPr="0079756E">
        <w:rPr>
          <w:rFonts w:eastAsia="Times New Roman"/>
          <w:b/>
          <w:bCs/>
          <w:noProof/>
        </w:rPr>
        <w:t>68</w:t>
      </w:r>
      <w:r w:rsidRPr="0079756E">
        <w:rPr>
          <w:rFonts w:eastAsia="Times New Roman"/>
          <w:noProof/>
        </w:rPr>
        <w:t xml:space="preserve">, </w:t>
      </w:r>
      <w:r w:rsidR="00AD7FF7" w:rsidRPr="0079756E">
        <w:rPr>
          <w:rFonts w:eastAsia="Times New Roman"/>
          <w:noProof/>
        </w:rPr>
        <w:t>245</w:t>
      </w:r>
      <w:r w:rsidR="00DC4970" w:rsidRPr="0079756E">
        <w:rPr>
          <w:rFonts w:eastAsia="Times New Roman"/>
        </w:rPr>
        <w:t>–</w:t>
      </w:r>
      <w:r w:rsidR="00AD7FF7" w:rsidRPr="0079756E">
        <w:rPr>
          <w:rFonts w:eastAsia="Times New Roman"/>
          <w:noProof/>
        </w:rPr>
        <w:t>250 (2020).</w:t>
      </w:r>
    </w:p>
    <w:p w14:paraId="5A98A487" w14:textId="27874E39" w:rsidR="006E7378" w:rsidRPr="0079756E" w:rsidRDefault="00AD7FF7" w:rsidP="00AC43E8">
      <w:pPr>
        <w:pStyle w:val="ListParagraph"/>
        <w:numPr>
          <w:ilvl w:val="0"/>
          <w:numId w:val="6"/>
        </w:numPr>
        <w:ind w:left="0" w:firstLine="0"/>
        <w:rPr>
          <w:rFonts w:eastAsia="Times New Roman"/>
          <w:noProof/>
        </w:rPr>
      </w:pPr>
      <w:r w:rsidRPr="0079756E">
        <w:rPr>
          <w:rFonts w:eastAsia="Times New Roman"/>
          <w:noProof/>
        </w:rPr>
        <w:t>Kapellos</w:t>
      </w:r>
      <w:r w:rsidR="00DC4970" w:rsidRPr="0079756E">
        <w:rPr>
          <w:rFonts w:eastAsia="Times New Roman"/>
          <w:noProof/>
        </w:rPr>
        <w:t>,</w:t>
      </w:r>
      <w:r w:rsidRPr="0079756E">
        <w:rPr>
          <w:rFonts w:eastAsia="Times New Roman"/>
          <w:noProof/>
        </w:rPr>
        <w:t xml:space="preserve"> T.</w:t>
      </w:r>
      <w:r w:rsidR="00DC4970" w:rsidRPr="0079756E">
        <w:rPr>
          <w:rFonts w:eastAsia="Times New Roman"/>
          <w:noProof/>
        </w:rPr>
        <w:t xml:space="preserve"> </w:t>
      </w:r>
      <w:r w:rsidRPr="0079756E">
        <w:rPr>
          <w:rFonts w:eastAsia="Times New Roman"/>
          <w:noProof/>
        </w:rPr>
        <w:t xml:space="preserve">S. et.al. A novel real time imaging platform to quantify macrophage pahgocytosis. </w:t>
      </w:r>
      <w:r w:rsidRPr="0079756E">
        <w:rPr>
          <w:rFonts w:eastAsia="Times New Roman"/>
          <w:i/>
          <w:iCs/>
          <w:noProof/>
        </w:rPr>
        <w:t>Biochemical Pharmacology</w:t>
      </w:r>
      <w:r w:rsidR="00CA1CD6" w:rsidRPr="00A67B94">
        <w:rPr>
          <w:rFonts w:eastAsia="Times New Roman"/>
          <w:noProof/>
        </w:rPr>
        <w:t>.</w:t>
      </w:r>
      <w:r w:rsidRPr="00CA1CD6">
        <w:rPr>
          <w:rFonts w:eastAsia="Times New Roman"/>
          <w:noProof/>
        </w:rPr>
        <w:t xml:space="preserve"> </w:t>
      </w:r>
      <w:r w:rsidRPr="0079756E">
        <w:rPr>
          <w:rFonts w:eastAsia="Times New Roman"/>
          <w:b/>
          <w:bCs/>
          <w:noProof/>
        </w:rPr>
        <w:t>116</w:t>
      </w:r>
      <w:r w:rsidRPr="0079756E">
        <w:rPr>
          <w:rFonts w:eastAsia="Times New Roman"/>
          <w:noProof/>
        </w:rPr>
        <w:t>, 107</w:t>
      </w:r>
      <w:r w:rsidR="00DC4970" w:rsidRPr="0079756E">
        <w:rPr>
          <w:rFonts w:eastAsia="Times New Roman"/>
        </w:rPr>
        <w:t>–</w:t>
      </w:r>
      <w:r w:rsidRPr="0079756E">
        <w:rPr>
          <w:rFonts w:eastAsia="Times New Roman"/>
          <w:noProof/>
        </w:rPr>
        <w:t>119</w:t>
      </w:r>
      <w:r w:rsidR="00DC4970" w:rsidRPr="0079756E">
        <w:rPr>
          <w:rFonts w:eastAsia="Times New Roman"/>
          <w:noProof/>
        </w:rPr>
        <w:t xml:space="preserve"> (</w:t>
      </w:r>
      <w:r w:rsidRPr="0079756E">
        <w:rPr>
          <w:rFonts w:eastAsia="Times New Roman"/>
          <w:noProof/>
        </w:rPr>
        <w:t>2016</w:t>
      </w:r>
      <w:r w:rsidR="00DC4970" w:rsidRPr="0079756E">
        <w:rPr>
          <w:rFonts w:eastAsia="Times New Roman"/>
          <w:noProof/>
        </w:rPr>
        <w:t>)</w:t>
      </w:r>
      <w:r w:rsidRPr="0079756E">
        <w:rPr>
          <w:rFonts w:eastAsia="Times New Roman"/>
          <w:noProof/>
        </w:rPr>
        <w:t>.</w:t>
      </w:r>
    </w:p>
    <w:p w14:paraId="131D3BC6" w14:textId="5B9BACA2" w:rsidR="00BE22A2" w:rsidRPr="0079756E" w:rsidRDefault="00EF006D" w:rsidP="00AC43E8">
      <w:pPr>
        <w:pStyle w:val="ListParagraph"/>
        <w:numPr>
          <w:ilvl w:val="0"/>
          <w:numId w:val="6"/>
        </w:numPr>
        <w:ind w:left="0" w:firstLine="0"/>
        <w:rPr>
          <w:b/>
          <w:color w:val="808080"/>
        </w:rPr>
      </w:pPr>
      <w:r w:rsidRPr="0079756E">
        <w:rPr>
          <w:rFonts w:eastAsia="Times New Roman"/>
          <w:noProof/>
        </w:rPr>
        <w:t>Takahashi</w:t>
      </w:r>
      <w:r w:rsidR="00DC4970" w:rsidRPr="0079756E">
        <w:rPr>
          <w:rFonts w:eastAsia="Times New Roman"/>
          <w:noProof/>
        </w:rPr>
        <w:t>,</w:t>
      </w:r>
      <w:r w:rsidRPr="0079756E">
        <w:rPr>
          <w:rFonts w:eastAsia="Times New Roman"/>
          <w:noProof/>
        </w:rPr>
        <w:t xml:space="preserve"> D. et. al. Flow cytometric quantitation of platelet phagocytosis by monocytes using a pH-sensitive dye, pHrodo-SE. </w:t>
      </w:r>
      <w:r w:rsidRPr="0079756E">
        <w:rPr>
          <w:rFonts w:eastAsia="Times New Roman"/>
          <w:i/>
          <w:iCs/>
          <w:noProof/>
        </w:rPr>
        <w:t>J</w:t>
      </w:r>
      <w:r w:rsidR="00DC4970" w:rsidRPr="0079756E">
        <w:rPr>
          <w:rFonts w:eastAsia="Times New Roman"/>
          <w:i/>
          <w:iCs/>
          <w:noProof/>
        </w:rPr>
        <w:t>ournal of</w:t>
      </w:r>
      <w:r w:rsidRPr="0079756E">
        <w:rPr>
          <w:rFonts w:eastAsia="Times New Roman"/>
          <w:i/>
          <w:iCs/>
          <w:noProof/>
        </w:rPr>
        <w:t xml:space="preserve"> Immunol</w:t>
      </w:r>
      <w:r w:rsidR="00DC4970" w:rsidRPr="0079756E">
        <w:rPr>
          <w:rFonts w:eastAsia="Times New Roman"/>
          <w:i/>
          <w:iCs/>
          <w:noProof/>
        </w:rPr>
        <w:t>ogical</w:t>
      </w:r>
      <w:r w:rsidRPr="0079756E">
        <w:rPr>
          <w:rFonts w:eastAsia="Times New Roman"/>
          <w:i/>
          <w:iCs/>
          <w:noProof/>
        </w:rPr>
        <w:t xml:space="preserve"> Methods</w:t>
      </w:r>
      <w:r w:rsidRPr="0079756E">
        <w:rPr>
          <w:rFonts w:eastAsia="Times New Roman"/>
          <w:noProof/>
        </w:rPr>
        <w:t xml:space="preserve">. </w:t>
      </w:r>
      <w:r w:rsidRPr="0079756E">
        <w:rPr>
          <w:rFonts w:eastAsia="Times New Roman"/>
          <w:b/>
          <w:bCs/>
          <w:noProof/>
        </w:rPr>
        <w:t>447</w:t>
      </w:r>
      <w:r w:rsidR="000158D9" w:rsidRPr="0079756E">
        <w:rPr>
          <w:rFonts w:eastAsia="Times New Roman"/>
          <w:noProof/>
        </w:rPr>
        <w:t xml:space="preserve">, </w:t>
      </w:r>
      <w:r w:rsidRPr="0079756E">
        <w:rPr>
          <w:rFonts w:eastAsia="Times New Roman"/>
          <w:noProof/>
        </w:rPr>
        <w:t>57</w:t>
      </w:r>
      <w:r w:rsidR="00DC4970" w:rsidRPr="0079756E">
        <w:rPr>
          <w:rFonts w:eastAsia="Times New Roman"/>
        </w:rPr>
        <w:t>–</w:t>
      </w:r>
      <w:r w:rsidRPr="0079756E">
        <w:rPr>
          <w:rFonts w:eastAsia="Times New Roman"/>
          <w:noProof/>
        </w:rPr>
        <w:t>64</w:t>
      </w:r>
      <w:r w:rsidR="000158D9" w:rsidRPr="0079756E">
        <w:rPr>
          <w:rFonts w:eastAsia="Times New Roman"/>
          <w:noProof/>
        </w:rPr>
        <w:t xml:space="preserve"> </w:t>
      </w:r>
      <w:r w:rsidR="00DC4970" w:rsidRPr="0079756E">
        <w:rPr>
          <w:rFonts w:eastAsia="Times New Roman"/>
          <w:noProof/>
        </w:rPr>
        <w:t>(</w:t>
      </w:r>
      <w:r w:rsidRPr="0079756E">
        <w:rPr>
          <w:rFonts w:eastAsia="Times New Roman"/>
          <w:noProof/>
        </w:rPr>
        <w:t>2017</w:t>
      </w:r>
      <w:r w:rsidR="00DC4970" w:rsidRPr="0079756E">
        <w:rPr>
          <w:rFonts w:eastAsia="Times New Roman"/>
          <w:noProof/>
        </w:rPr>
        <w:t>)</w:t>
      </w:r>
      <w:r w:rsidR="000158D9" w:rsidRPr="0079756E">
        <w:rPr>
          <w:rFonts w:eastAsia="Times New Roman"/>
          <w:noProof/>
        </w:rPr>
        <w:t>.</w:t>
      </w:r>
    </w:p>
    <w:p w14:paraId="618198E8" w14:textId="43D3F78A" w:rsidR="00BE22A2" w:rsidRPr="0079756E" w:rsidRDefault="00BE22A2">
      <w:pPr>
        <w:rPr>
          <w:b/>
          <w:color w:val="808080"/>
        </w:rPr>
      </w:pPr>
    </w:p>
    <w:p w14:paraId="70D7BD89" w14:textId="77777777" w:rsidR="00351087" w:rsidRPr="0079756E" w:rsidRDefault="00351087">
      <w:pPr>
        <w:pBdr>
          <w:top w:val="nil"/>
          <w:left w:val="nil"/>
          <w:bottom w:val="nil"/>
          <w:right w:val="nil"/>
          <w:between w:val="nil"/>
        </w:pBdr>
        <w:rPr>
          <w:color w:val="808080"/>
        </w:rPr>
      </w:pPr>
      <w:bookmarkStart w:id="23" w:name="4d34og8" w:colFirst="0" w:colLast="0"/>
      <w:bookmarkStart w:id="24" w:name="2s8eyo1" w:colFirst="0" w:colLast="0"/>
      <w:bookmarkEnd w:id="23"/>
      <w:bookmarkEnd w:id="24"/>
    </w:p>
    <w:p w14:paraId="6B2B1AA9" w14:textId="1D8504EE" w:rsidR="006E4797" w:rsidRPr="0079756E" w:rsidRDefault="006E4797" w:rsidP="00003D26">
      <w:pPr>
        <w:pBdr>
          <w:top w:val="nil"/>
          <w:left w:val="nil"/>
          <w:bottom w:val="nil"/>
          <w:right w:val="nil"/>
          <w:between w:val="nil"/>
        </w:pBdr>
        <w:rPr>
          <w:color w:val="7F7F7F"/>
        </w:rPr>
      </w:pPr>
      <w:bookmarkStart w:id="25" w:name="3rdcrjn" w:colFirst="0" w:colLast="0"/>
      <w:bookmarkEnd w:id="25"/>
    </w:p>
    <w:sectPr w:rsidR="006E4797" w:rsidRPr="0079756E" w:rsidSect="00806460">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51F0" w14:textId="77777777" w:rsidR="002B255F" w:rsidRDefault="002B255F">
      <w:r>
        <w:separator/>
      </w:r>
    </w:p>
  </w:endnote>
  <w:endnote w:type="continuationSeparator" w:id="0">
    <w:p w14:paraId="73667F48" w14:textId="77777777" w:rsidR="002B255F" w:rsidRDefault="002B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915EC7" w:rsidRDefault="00915EC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B0AA" w14:textId="77777777" w:rsidR="002B255F" w:rsidRDefault="002B255F">
      <w:r>
        <w:separator/>
      </w:r>
    </w:p>
  </w:footnote>
  <w:footnote w:type="continuationSeparator" w:id="0">
    <w:p w14:paraId="27B51253" w14:textId="77777777" w:rsidR="002B255F" w:rsidRDefault="002B2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915EC7" w:rsidRDefault="00915EC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4F519F21" w:rsidR="00915EC7" w:rsidRDefault="00915EC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25E4287" w:rsidR="00915EC7" w:rsidRDefault="00915EC7" w:rsidP="00A67B94">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348D"/>
    <w:multiLevelType w:val="multilevel"/>
    <w:tmpl w:val="0409001F"/>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C0778F"/>
    <w:multiLevelType w:val="multilevel"/>
    <w:tmpl w:val="0D363EBA"/>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F21C96"/>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C53F0A"/>
    <w:multiLevelType w:val="multilevel"/>
    <w:tmpl w:val="14846048"/>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3B68F9"/>
    <w:multiLevelType w:val="multilevel"/>
    <w:tmpl w:val="A9BE59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0F2F0C"/>
    <w:multiLevelType w:val="multilevel"/>
    <w:tmpl w:val="5492C466"/>
    <w:lvl w:ilvl="0">
      <w:start w:val="1"/>
      <w:numFmt w:val="decimal"/>
      <w:lvlText w:val="%1."/>
      <w:lvlJc w:val="left"/>
      <w:pPr>
        <w:ind w:left="360" w:hanging="3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060411F"/>
    <w:multiLevelType w:val="multilevel"/>
    <w:tmpl w:val="B1D6081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8C1BA6"/>
    <w:multiLevelType w:val="multilevel"/>
    <w:tmpl w:val="1D0CA4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DE29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9744B5"/>
    <w:multiLevelType w:val="multilevel"/>
    <w:tmpl w:val="BA2A96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285069"/>
    <w:multiLevelType w:val="multilevel"/>
    <w:tmpl w:val="0409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B7414"/>
    <w:multiLevelType w:val="multilevel"/>
    <w:tmpl w:val="F0B279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AF0B4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DD4EB4"/>
    <w:multiLevelType w:val="multilevel"/>
    <w:tmpl w:val="7D4E9966"/>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2165E2"/>
    <w:multiLevelType w:val="multilevel"/>
    <w:tmpl w:val="B7049F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D325ACC"/>
    <w:multiLevelType w:val="multilevel"/>
    <w:tmpl w:val="0409001F"/>
    <w:styleLink w:val="Styl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4B2163"/>
    <w:multiLevelType w:val="multilevel"/>
    <w:tmpl w:val="779C37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6375A8"/>
    <w:multiLevelType w:val="multilevel"/>
    <w:tmpl w:val="0409001F"/>
    <w:styleLink w:val="Styl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25E54"/>
    <w:multiLevelType w:val="multilevel"/>
    <w:tmpl w:val="061E089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513C1B"/>
    <w:multiLevelType w:val="multilevel"/>
    <w:tmpl w:val="28E6519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7116BB4"/>
    <w:multiLevelType w:val="multilevel"/>
    <w:tmpl w:val="0409001F"/>
    <w:styleLink w:val="Style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2B5B88"/>
    <w:multiLevelType w:val="multilevel"/>
    <w:tmpl w:val="542EE57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504EC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6A73C6"/>
    <w:multiLevelType w:val="multilevel"/>
    <w:tmpl w:val="4BBCB99A"/>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16211"/>
    <w:multiLevelType w:val="hybridMultilevel"/>
    <w:tmpl w:val="784A3336"/>
    <w:lvl w:ilvl="0" w:tplc="EEAE0D00">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918DE"/>
    <w:multiLevelType w:val="multilevel"/>
    <w:tmpl w:val="50345A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84A5A"/>
    <w:multiLevelType w:val="multilevel"/>
    <w:tmpl w:val="9B8264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EF62D6"/>
    <w:multiLevelType w:val="multilevel"/>
    <w:tmpl w:val="BA2A96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FF18D4"/>
    <w:multiLevelType w:val="multilevel"/>
    <w:tmpl w:val="21622F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3F2BA2"/>
    <w:multiLevelType w:val="multilevel"/>
    <w:tmpl w:val="1CBCBA6A"/>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A6719F"/>
    <w:multiLevelType w:val="multilevel"/>
    <w:tmpl w:val="4A60936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0"/>
  </w:num>
  <w:num w:numId="3">
    <w:abstractNumId w:val="0"/>
  </w:num>
  <w:num w:numId="4">
    <w:abstractNumId w:val="17"/>
  </w:num>
  <w:num w:numId="5">
    <w:abstractNumId w:val="20"/>
  </w:num>
  <w:num w:numId="6">
    <w:abstractNumId w:val="24"/>
  </w:num>
  <w:num w:numId="7">
    <w:abstractNumId w:val="15"/>
  </w:num>
  <w:num w:numId="8">
    <w:abstractNumId w:val="23"/>
  </w:num>
  <w:num w:numId="9">
    <w:abstractNumId w:val="14"/>
  </w:num>
  <w:num w:numId="10">
    <w:abstractNumId w:val="11"/>
  </w:num>
  <w:num w:numId="11">
    <w:abstractNumId w:val="28"/>
  </w:num>
  <w:num w:numId="12">
    <w:abstractNumId w:val="29"/>
  </w:num>
  <w:num w:numId="13">
    <w:abstractNumId w:val="9"/>
  </w:num>
  <w:num w:numId="14">
    <w:abstractNumId w:val="16"/>
  </w:num>
  <w:num w:numId="15">
    <w:abstractNumId w:val="8"/>
  </w:num>
  <w:num w:numId="16">
    <w:abstractNumId w:val="13"/>
  </w:num>
  <w:num w:numId="17">
    <w:abstractNumId w:val="5"/>
  </w:num>
  <w:num w:numId="18">
    <w:abstractNumId w:val="3"/>
  </w:num>
  <w:num w:numId="19">
    <w:abstractNumId w:val="19"/>
  </w:num>
  <w:num w:numId="20">
    <w:abstractNumId w:val="7"/>
  </w:num>
  <w:num w:numId="21">
    <w:abstractNumId w:val="26"/>
  </w:num>
  <w:num w:numId="22">
    <w:abstractNumId w:val="27"/>
  </w:num>
  <w:num w:numId="23">
    <w:abstractNumId w:val="25"/>
  </w:num>
  <w:num w:numId="24">
    <w:abstractNumId w:val="18"/>
  </w:num>
  <w:num w:numId="25">
    <w:abstractNumId w:val="12"/>
  </w:num>
  <w:num w:numId="26">
    <w:abstractNumId w:val="1"/>
  </w:num>
  <w:num w:numId="27">
    <w:abstractNumId w:val="30"/>
  </w:num>
  <w:num w:numId="28">
    <w:abstractNumId w:val="4"/>
  </w:num>
  <w:num w:numId="29">
    <w:abstractNumId w:val="22"/>
  </w:num>
  <w:num w:numId="30">
    <w:abstractNumId w:val="6"/>
  </w:num>
  <w:num w:numId="3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MjQ2MDc1AwJTAyUdpeDU4uLM/DyQAkPDWgC557/SLQAAAA=="/>
  </w:docVars>
  <w:rsids>
    <w:rsidRoot w:val="006E4797"/>
    <w:rsid w:val="00003D26"/>
    <w:rsid w:val="00004D51"/>
    <w:rsid w:val="0001020B"/>
    <w:rsid w:val="00014EFE"/>
    <w:rsid w:val="000158D9"/>
    <w:rsid w:val="0001604A"/>
    <w:rsid w:val="000179D4"/>
    <w:rsid w:val="00017CD0"/>
    <w:rsid w:val="00023D1E"/>
    <w:rsid w:val="00027B16"/>
    <w:rsid w:val="000302DB"/>
    <w:rsid w:val="00032306"/>
    <w:rsid w:val="00032F6D"/>
    <w:rsid w:val="00034B51"/>
    <w:rsid w:val="00034F09"/>
    <w:rsid w:val="00036416"/>
    <w:rsid w:val="00037547"/>
    <w:rsid w:val="00040A28"/>
    <w:rsid w:val="00041F43"/>
    <w:rsid w:val="0005153E"/>
    <w:rsid w:val="00061D52"/>
    <w:rsid w:val="00064456"/>
    <w:rsid w:val="0006549D"/>
    <w:rsid w:val="000655BF"/>
    <w:rsid w:val="00065EB8"/>
    <w:rsid w:val="0007012F"/>
    <w:rsid w:val="00070C15"/>
    <w:rsid w:val="0009033E"/>
    <w:rsid w:val="00096E7A"/>
    <w:rsid w:val="000B025A"/>
    <w:rsid w:val="000B1406"/>
    <w:rsid w:val="000B1B02"/>
    <w:rsid w:val="000B26A2"/>
    <w:rsid w:val="000B3F91"/>
    <w:rsid w:val="000B40CF"/>
    <w:rsid w:val="000E3694"/>
    <w:rsid w:val="000E76AB"/>
    <w:rsid w:val="000F24E0"/>
    <w:rsid w:val="00100A08"/>
    <w:rsid w:val="0011737F"/>
    <w:rsid w:val="00135D1A"/>
    <w:rsid w:val="00143005"/>
    <w:rsid w:val="00147CB9"/>
    <w:rsid w:val="001526F4"/>
    <w:rsid w:val="00153174"/>
    <w:rsid w:val="00154E2A"/>
    <w:rsid w:val="001577DC"/>
    <w:rsid w:val="00170B27"/>
    <w:rsid w:val="0017598B"/>
    <w:rsid w:val="001877DB"/>
    <w:rsid w:val="00197079"/>
    <w:rsid w:val="001B115E"/>
    <w:rsid w:val="001B1991"/>
    <w:rsid w:val="001B4884"/>
    <w:rsid w:val="001B7F5E"/>
    <w:rsid w:val="001D0639"/>
    <w:rsid w:val="001D17BC"/>
    <w:rsid w:val="001D5064"/>
    <w:rsid w:val="001D59D6"/>
    <w:rsid w:val="001D6E94"/>
    <w:rsid w:val="001E3754"/>
    <w:rsid w:val="001F2C4B"/>
    <w:rsid w:val="00202F36"/>
    <w:rsid w:val="00204AF4"/>
    <w:rsid w:val="0020564D"/>
    <w:rsid w:val="00206651"/>
    <w:rsid w:val="00207433"/>
    <w:rsid w:val="00211D63"/>
    <w:rsid w:val="00214D98"/>
    <w:rsid w:val="0022057A"/>
    <w:rsid w:val="00224DB1"/>
    <w:rsid w:val="00232C99"/>
    <w:rsid w:val="00233028"/>
    <w:rsid w:val="00253743"/>
    <w:rsid w:val="00256AED"/>
    <w:rsid w:val="0025706E"/>
    <w:rsid w:val="00263746"/>
    <w:rsid w:val="00263CF5"/>
    <w:rsid w:val="00264646"/>
    <w:rsid w:val="00264B15"/>
    <w:rsid w:val="00266219"/>
    <w:rsid w:val="00267DB4"/>
    <w:rsid w:val="002732A5"/>
    <w:rsid w:val="002823FE"/>
    <w:rsid w:val="00291211"/>
    <w:rsid w:val="00291333"/>
    <w:rsid w:val="00292819"/>
    <w:rsid w:val="0029631B"/>
    <w:rsid w:val="002A27C5"/>
    <w:rsid w:val="002B0128"/>
    <w:rsid w:val="002B255F"/>
    <w:rsid w:val="002B3222"/>
    <w:rsid w:val="002B60DB"/>
    <w:rsid w:val="002B6AF6"/>
    <w:rsid w:val="002E2C79"/>
    <w:rsid w:val="002E4F8E"/>
    <w:rsid w:val="002E5ECE"/>
    <w:rsid w:val="002F3B64"/>
    <w:rsid w:val="002F5306"/>
    <w:rsid w:val="00301A5C"/>
    <w:rsid w:val="00303492"/>
    <w:rsid w:val="00311D83"/>
    <w:rsid w:val="003172E2"/>
    <w:rsid w:val="00323405"/>
    <w:rsid w:val="00351087"/>
    <w:rsid w:val="003542AA"/>
    <w:rsid w:val="0037112D"/>
    <w:rsid w:val="00371903"/>
    <w:rsid w:val="00381F94"/>
    <w:rsid w:val="00394F9D"/>
    <w:rsid w:val="00396D0D"/>
    <w:rsid w:val="003A31B9"/>
    <w:rsid w:val="003C59A9"/>
    <w:rsid w:val="003C6169"/>
    <w:rsid w:val="003D5157"/>
    <w:rsid w:val="003D5E4C"/>
    <w:rsid w:val="003F0E67"/>
    <w:rsid w:val="003F32BE"/>
    <w:rsid w:val="003F3CDA"/>
    <w:rsid w:val="004210F9"/>
    <w:rsid w:val="00421C48"/>
    <w:rsid w:val="004233C4"/>
    <w:rsid w:val="00436703"/>
    <w:rsid w:val="0044476C"/>
    <w:rsid w:val="00454E07"/>
    <w:rsid w:val="00463DD2"/>
    <w:rsid w:val="00464F52"/>
    <w:rsid w:val="00467846"/>
    <w:rsid w:val="004713FA"/>
    <w:rsid w:val="00474C9F"/>
    <w:rsid w:val="0047634B"/>
    <w:rsid w:val="004921BB"/>
    <w:rsid w:val="004A3B27"/>
    <w:rsid w:val="004B11B8"/>
    <w:rsid w:val="004B7D4F"/>
    <w:rsid w:val="004C626E"/>
    <w:rsid w:val="004D75A9"/>
    <w:rsid w:val="004E10DE"/>
    <w:rsid w:val="004E262D"/>
    <w:rsid w:val="004E6F6F"/>
    <w:rsid w:val="005017D8"/>
    <w:rsid w:val="00514C62"/>
    <w:rsid w:val="00515922"/>
    <w:rsid w:val="00521C37"/>
    <w:rsid w:val="0053422B"/>
    <w:rsid w:val="0054109F"/>
    <w:rsid w:val="0054211F"/>
    <w:rsid w:val="005438DC"/>
    <w:rsid w:val="00551D82"/>
    <w:rsid w:val="0055353A"/>
    <w:rsid w:val="00564107"/>
    <w:rsid w:val="005716A7"/>
    <w:rsid w:val="00571F78"/>
    <w:rsid w:val="0057697C"/>
    <w:rsid w:val="005904BD"/>
    <w:rsid w:val="00591E75"/>
    <w:rsid w:val="0059422C"/>
    <w:rsid w:val="00595203"/>
    <w:rsid w:val="00595BB0"/>
    <w:rsid w:val="00596733"/>
    <w:rsid w:val="005A1F67"/>
    <w:rsid w:val="005A4323"/>
    <w:rsid w:val="005A47F4"/>
    <w:rsid w:val="005E3E36"/>
    <w:rsid w:val="005E4DE8"/>
    <w:rsid w:val="005E62D7"/>
    <w:rsid w:val="005F6259"/>
    <w:rsid w:val="0061561E"/>
    <w:rsid w:val="00622578"/>
    <w:rsid w:val="00622FA0"/>
    <w:rsid w:val="006365F1"/>
    <w:rsid w:val="00641FD7"/>
    <w:rsid w:val="0065654A"/>
    <w:rsid w:val="00662DD6"/>
    <w:rsid w:val="00662E52"/>
    <w:rsid w:val="00667C2E"/>
    <w:rsid w:val="00692325"/>
    <w:rsid w:val="006938CB"/>
    <w:rsid w:val="00694ACF"/>
    <w:rsid w:val="006A0D1A"/>
    <w:rsid w:val="006A10E7"/>
    <w:rsid w:val="006A302F"/>
    <w:rsid w:val="006B48BE"/>
    <w:rsid w:val="006B51CE"/>
    <w:rsid w:val="006D7C69"/>
    <w:rsid w:val="006E3297"/>
    <w:rsid w:val="006E460A"/>
    <w:rsid w:val="006E4797"/>
    <w:rsid w:val="006E5ADE"/>
    <w:rsid w:val="006E6133"/>
    <w:rsid w:val="006E7378"/>
    <w:rsid w:val="006F0259"/>
    <w:rsid w:val="006F2626"/>
    <w:rsid w:val="006F2A8E"/>
    <w:rsid w:val="006F3B18"/>
    <w:rsid w:val="00701D32"/>
    <w:rsid w:val="0070444F"/>
    <w:rsid w:val="007157FB"/>
    <w:rsid w:val="00715C4A"/>
    <w:rsid w:val="007213AC"/>
    <w:rsid w:val="00723921"/>
    <w:rsid w:val="007409DC"/>
    <w:rsid w:val="007422E9"/>
    <w:rsid w:val="00746B93"/>
    <w:rsid w:val="007513D7"/>
    <w:rsid w:val="0075389A"/>
    <w:rsid w:val="00753B85"/>
    <w:rsid w:val="00781184"/>
    <w:rsid w:val="00793FB2"/>
    <w:rsid w:val="0079756E"/>
    <w:rsid w:val="007A0054"/>
    <w:rsid w:val="007A03A2"/>
    <w:rsid w:val="007A2021"/>
    <w:rsid w:val="007B1F76"/>
    <w:rsid w:val="007C04A8"/>
    <w:rsid w:val="007C0FFB"/>
    <w:rsid w:val="007D21EC"/>
    <w:rsid w:val="007D272C"/>
    <w:rsid w:val="007D5242"/>
    <w:rsid w:val="007D7C5C"/>
    <w:rsid w:val="008006EA"/>
    <w:rsid w:val="0080277F"/>
    <w:rsid w:val="00804E24"/>
    <w:rsid w:val="00806460"/>
    <w:rsid w:val="008106CD"/>
    <w:rsid w:val="008124CB"/>
    <w:rsid w:val="008138F9"/>
    <w:rsid w:val="008139AE"/>
    <w:rsid w:val="008147A6"/>
    <w:rsid w:val="008150F4"/>
    <w:rsid w:val="00847598"/>
    <w:rsid w:val="0085312C"/>
    <w:rsid w:val="00857856"/>
    <w:rsid w:val="00870697"/>
    <w:rsid w:val="0087316A"/>
    <w:rsid w:val="00876038"/>
    <w:rsid w:val="00884DD8"/>
    <w:rsid w:val="0089252F"/>
    <w:rsid w:val="008A13BA"/>
    <w:rsid w:val="008B1833"/>
    <w:rsid w:val="008B2582"/>
    <w:rsid w:val="008B35AE"/>
    <w:rsid w:val="008B5633"/>
    <w:rsid w:val="008B6DF0"/>
    <w:rsid w:val="008D021F"/>
    <w:rsid w:val="008D35AD"/>
    <w:rsid w:val="008D6DE5"/>
    <w:rsid w:val="008D73F0"/>
    <w:rsid w:val="008E1F62"/>
    <w:rsid w:val="008E3621"/>
    <w:rsid w:val="008E461B"/>
    <w:rsid w:val="008E60F7"/>
    <w:rsid w:val="008E6F26"/>
    <w:rsid w:val="008E758D"/>
    <w:rsid w:val="008F0DF4"/>
    <w:rsid w:val="008F16B4"/>
    <w:rsid w:val="008F47A1"/>
    <w:rsid w:val="008F532C"/>
    <w:rsid w:val="0090286C"/>
    <w:rsid w:val="00904E6D"/>
    <w:rsid w:val="009104D6"/>
    <w:rsid w:val="00913867"/>
    <w:rsid w:val="00915EC7"/>
    <w:rsid w:val="00920B81"/>
    <w:rsid w:val="009368BC"/>
    <w:rsid w:val="00940F78"/>
    <w:rsid w:val="00941551"/>
    <w:rsid w:val="009451AF"/>
    <w:rsid w:val="00964103"/>
    <w:rsid w:val="00964D69"/>
    <w:rsid w:val="00984C4C"/>
    <w:rsid w:val="00987EE8"/>
    <w:rsid w:val="00990E76"/>
    <w:rsid w:val="0099554E"/>
    <w:rsid w:val="009A0282"/>
    <w:rsid w:val="009A245C"/>
    <w:rsid w:val="009A70A0"/>
    <w:rsid w:val="009B16E6"/>
    <w:rsid w:val="009B1B13"/>
    <w:rsid w:val="009B5FD1"/>
    <w:rsid w:val="009C325E"/>
    <w:rsid w:val="009C390F"/>
    <w:rsid w:val="009C44FF"/>
    <w:rsid w:val="009D0E92"/>
    <w:rsid w:val="009E3CD1"/>
    <w:rsid w:val="009E4172"/>
    <w:rsid w:val="009F6030"/>
    <w:rsid w:val="00A008E3"/>
    <w:rsid w:val="00A04027"/>
    <w:rsid w:val="00A04805"/>
    <w:rsid w:val="00A06A43"/>
    <w:rsid w:val="00A15249"/>
    <w:rsid w:val="00A1769E"/>
    <w:rsid w:val="00A215E0"/>
    <w:rsid w:val="00A2231D"/>
    <w:rsid w:val="00A26FAE"/>
    <w:rsid w:val="00A313D4"/>
    <w:rsid w:val="00A3272A"/>
    <w:rsid w:val="00A50951"/>
    <w:rsid w:val="00A52C28"/>
    <w:rsid w:val="00A572D3"/>
    <w:rsid w:val="00A63B28"/>
    <w:rsid w:val="00A677BD"/>
    <w:rsid w:val="00A67B94"/>
    <w:rsid w:val="00A722FC"/>
    <w:rsid w:val="00A84756"/>
    <w:rsid w:val="00A852A6"/>
    <w:rsid w:val="00A853E5"/>
    <w:rsid w:val="00A94494"/>
    <w:rsid w:val="00A97847"/>
    <w:rsid w:val="00AA0DE3"/>
    <w:rsid w:val="00AA0FFE"/>
    <w:rsid w:val="00AB078A"/>
    <w:rsid w:val="00AB46EF"/>
    <w:rsid w:val="00AB5C08"/>
    <w:rsid w:val="00AB788B"/>
    <w:rsid w:val="00AC268F"/>
    <w:rsid w:val="00AC40F8"/>
    <w:rsid w:val="00AC43E8"/>
    <w:rsid w:val="00AD03BD"/>
    <w:rsid w:val="00AD1072"/>
    <w:rsid w:val="00AD2677"/>
    <w:rsid w:val="00AD7D45"/>
    <w:rsid w:val="00AD7FF7"/>
    <w:rsid w:val="00AF2258"/>
    <w:rsid w:val="00AF5E43"/>
    <w:rsid w:val="00B0158C"/>
    <w:rsid w:val="00B05DAE"/>
    <w:rsid w:val="00B13277"/>
    <w:rsid w:val="00B14B27"/>
    <w:rsid w:val="00B42158"/>
    <w:rsid w:val="00B52CE5"/>
    <w:rsid w:val="00B5778F"/>
    <w:rsid w:val="00B612A2"/>
    <w:rsid w:val="00B74479"/>
    <w:rsid w:val="00B75FF3"/>
    <w:rsid w:val="00B91E4F"/>
    <w:rsid w:val="00BA6548"/>
    <w:rsid w:val="00BC3651"/>
    <w:rsid w:val="00BC371D"/>
    <w:rsid w:val="00BE217B"/>
    <w:rsid w:val="00BE21FD"/>
    <w:rsid w:val="00BE22A2"/>
    <w:rsid w:val="00BE35E1"/>
    <w:rsid w:val="00BE3F2D"/>
    <w:rsid w:val="00C032CF"/>
    <w:rsid w:val="00C04A42"/>
    <w:rsid w:val="00C1028D"/>
    <w:rsid w:val="00C11AE6"/>
    <w:rsid w:val="00C12DF9"/>
    <w:rsid w:val="00C1364E"/>
    <w:rsid w:val="00C2266F"/>
    <w:rsid w:val="00C3032E"/>
    <w:rsid w:val="00C3465C"/>
    <w:rsid w:val="00C4481D"/>
    <w:rsid w:val="00C4509E"/>
    <w:rsid w:val="00C45B18"/>
    <w:rsid w:val="00C52F34"/>
    <w:rsid w:val="00C86ED1"/>
    <w:rsid w:val="00C902A7"/>
    <w:rsid w:val="00C90787"/>
    <w:rsid w:val="00C956DC"/>
    <w:rsid w:val="00C97C27"/>
    <w:rsid w:val="00CA1CD6"/>
    <w:rsid w:val="00CA28E3"/>
    <w:rsid w:val="00CA45AD"/>
    <w:rsid w:val="00CC4619"/>
    <w:rsid w:val="00CC4B43"/>
    <w:rsid w:val="00CC79A9"/>
    <w:rsid w:val="00CE5D2D"/>
    <w:rsid w:val="00CF17A6"/>
    <w:rsid w:val="00CF31E1"/>
    <w:rsid w:val="00CF68C7"/>
    <w:rsid w:val="00D009A9"/>
    <w:rsid w:val="00D02098"/>
    <w:rsid w:val="00D1132A"/>
    <w:rsid w:val="00D114F8"/>
    <w:rsid w:val="00D11B86"/>
    <w:rsid w:val="00D166E3"/>
    <w:rsid w:val="00D26872"/>
    <w:rsid w:val="00D3534D"/>
    <w:rsid w:val="00D5585A"/>
    <w:rsid w:val="00D6099A"/>
    <w:rsid w:val="00D62219"/>
    <w:rsid w:val="00D63C98"/>
    <w:rsid w:val="00D65C99"/>
    <w:rsid w:val="00D66624"/>
    <w:rsid w:val="00D70378"/>
    <w:rsid w:val="00D71084"/>
    <w:rsid w:val="00D8063C"/>
    <w:rsid w:val="00D83FAC"/>
    <w:rsid w:val="00D852A6"/>
    <w:rsid w:val="00D86485"/>
    <w:rsid w:val="00D917CF"/>
    <w:rsid w:val="00DA7D2C"/>
    <w:rsid w:val="00DB6E71"/>
    <w:rsid w:val="00DB73A3"/>
    <w:rsid w:val="00DC4970"/>
    <w:rsid w:val="00DC7603"/>
    <w:rsid w:val="00DD360E"/>
    <w:rsid w:val="00DD3FD0"/>
    <w:rsid w:val="00DD411F"/>
    <w:rsid w:val="00DD558B"/>
    <w:rsid w:val="00DE4B91"/>
    <w:rsid w:val="00DE6181"/>
    <w:rsid w:val="00DE6F07"/>
    <w:rsid w:val="00DF0898"/>
    <w:rsid w:val="00DF3DE4"/>
    <w:rsid w:val="00DF4B3B"/>
    <w:rsid w:val="00E00F03"/>
    <w:rsid w:val="00E020DD"/>
    <w:rsid w:val="00E02CAB"/>
    <w:rsid w:val="00E03E34"/>
    <w:rsid w:val="00E105E7"/>
    <w:rsid w:val="00E15161"/>
    <w:rsid w:val="00E22755"/>
    <w:rsid w:val="00E278C1"/>
    <w:rsid w:val="00E331F3"/>
    <w:rsid w:val="00E37040"/>
    <w:rsid w:val="00E451BF"/>
    <w:rsid w:val="00E51E86"/>
    <w:rsid w:val="00E53728"/>
    <w:rsid w:val="00E56376"/>
    <w:rsid w:val="00E605A3"/>
    <w:rsid w:val="00E628DC"/>
    <w:rsid w:val="00E636B7"/>
    <w:rsid w:val="00E65113"/>
    <w:rsid w:val="00E66526"/>
    <w:rsid w:val="00E70329"/>
    <w:rsid w:val="00E75BD6"/>
    <w:rsid w:val="00E80220"/>
    <w:rsid w:val="00E83D5A"/>
    <w:rsid w:val="00EB1E68"/>
    <w:rsid w:val="00EB3AD6"/>
    <w:rsid w:val="00EB56BE"/>
    <w:rsid w:val="00EC597F"/>
    <w:rsid w:val="00EC59F3"/>
    <w:rsid w:val="00EC698C"/>
    <w:rsid w:val="00EC7CEA"/>
    <w:rsid w:val="00ED1468"/>
    <w:rsid w:val="00EE27D8"/>
    <w:rsid w:val="00EE4499"/>
    <w:rsid w:val="00EF006D"/>
    <w:rsid w:val="00EF5EFD"/>
    <w:rsid w:val="00EF6812"/>
    <w:rsid w:val="00F01E10"/>
    <w:rsid w:val="00F11CD0"/>
    <w:rsid w:val="00F13D63"/>
    <w:rsid w:val="00F14860"/>
    <w:rsid w:val="00F177C2"/>
    <w:rsid w:val="00F2129C"/>
    <w:rsid w:val="00F23D83"/>
    <w:rsid w:val="00F32BB8"/>
    <w:rsid w:val="00F37053"/>
    <w:rsid w:val="00F40931"/>
    <w:rsid w:val="00F411FF"/>
    <w:rsid w:val="00F41CA1"/>
    <w:rsid w:val="00F50EA3"/>
    <w:rsid w:val="00F54C14"/>
    <w:rsid w:val="00F61D55"/>
    <w:rsid w:val="00F660CC"/>
    <w:rsid w:val="00F678C6"/>
    <w:rsid w:val="00F67E2D"/>
    <w:rsid w:val="00F70CFF"/>
    <w:rsid w:val="00F7187F"/>
    <w:rsid w:val="00F87024"/>
    <w:rsid w:val="00F94F0A"/>
    <w:rsid w:val="00FA31B3"/>
    <w:rsid w:val="00FA64AC"/>
    <w:rsid w:val="00FA744F"/>
    <w:rsid w:val="00FA78D9"/>
    <w:rsid w:val="00FB16A1"/>
    <w:rsid w:val="00FB2E83"/>
    <w:rsid w:val="00FB362F"/>
    <w:rsid w:val="00FC2919"/>
    <w:rsid w:val="00FC66A6"/>
    <w:rsid w:val="00FD06C3"/>
    <w:rsid w:val="00FD1804"/>
    <w:rsid w:val="00FD1ACB"/>
    <w:rsid w:val="00FD53FF"/>
    <w:rsid w:val="00FE25ED"/>
    <w:rsid w:val="00FE4031"/>
    <w:rsid w:val="00FF25A0"/>
    <w:rsid w:val="00FF3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Normal1">
    <w:name w:val="Normal1"/>
    <w:rsid w:val="00990E76"/>
    <w:pPr>
      <w:widowControl/>
      <w:spacing w:line="480" w:lineRule="auto"/>
    </w:pPr>
    <w:rPr>
      <w:sz w:val="22"/>
      <w:szCs w:val="22"/>
    </w:rPr>
  </w:style>
  <w:style w:type="paragraph" w:styleId="NormalWeb">
    <w:name w:val="Normal (Web)"/>
    <w:basedOn w:val="Normal"/>
    <w:uiPriority w:val="99"/>
    <w:semiHidden/>
    <w:unhideWhenUsed/>
    <w:rsid w:val="00B14B27"/>
    <w:pPr>
      <w:widowControl/>
      <w:spacing w:before="100" w:beforeAutospacing="1" w:after="100" w:afterAutospacing="1"/>
      <w:jc w:val="left"/>
    </w:pPr>
    <w:rPr>
      <w:rFonts w:ascii="Times New Roman" w:eastAsia="Times New Roman" w:hAnsi="Times New Roman" w:cs="Times New Roman"/>
    </w:rPr>
  </w:style>
  <w:style w:type="table" w:styleId="TableGrid">
    <w:name w:val="Table Grid"/>
    <w:basedOn w:val="TableNormal"/>
    <w:uiPriority w:val="39"/>
    <w:rsid w:val="00F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06CD"/>
    <w:rPr>
      <w:color w:val="800080" w:themeColor="followedHyperlink"/>
      <w:u w:val="single"/>
    </w:rPr>
  </w:style>
  <w:style w:type="paragraph" w:styleId="ListParagraph">
    <w:name w:val="List Paragraph"/>
    <w:basedOn w:val="Normal"/>
    <w:uiPriority w:val="34"/>
    <w:qFormat/>
    <w:rsid w:val="000B1B02"/>
    <w:pPr>
      <w:ind w:left="720"/>
      <w:contextualSpacing/>
    </w:pPr>
  </w:style>
  <w:style w:type="numbering" w:customStyle="1" w:styleId="Style1">
    <w:name w:val="Style1"/>
    <w:uiPriority w:val="99"/>
    <w:rsid w:val="00AB46EF"/>
    <w:pPr>
      <w:numPr>
        <w:numId w:val="1"/>
      </w:numPr>
    </w:pPr>
  </w:style>
  <w:style w:type="numbering" w:customStyle="1" w:styleId="Style2">
    <w:name w:val="Style2"/>
    <w:uiPriority w:val="99"/>
    <w:rsid w:val="00BE217B"/>
    <w:pPr>
      <w:numPr>
        <w:numId w:val="2"/>
      </w:numPr>
    </w:pPr>
  </w:style>
  <w:style w:type="numbering" w:customStyle="1" w:styleId="Style3">
    <w:name w:val="Style3"/>
    <w:uiPriority w:val="99"/>
    <w:rsid w:val="00BE217B"/>
    <w:pPr>
      <w:numPr>
        <w:numId w:val="3"/>
      </w:numPr>
    </w:pPr>
  </w:style>
  <w:style w:type="numbering" w:customStyle="1" w:styleId="Style4">
    <w:name w:val="Style4"/>
    <w:uiPriority w:val="99"/>
    <w:rsid w:val="00BE217B"/>
    <w:pPr>
      <w:numPr>
        <w:numId w:val="4"/>
      </w:numPr>
    </w:pPr>
  </w:style>
  <w:style w:type="numbering" w:customStyle="1" w:styleId="Style5">
    <w:name w:val="Style5"/>
    <w:uiPriority w:val="99"/>
    <w:rsid w:val="00BE217B"/>
    <w:pPr>
      <w:numPr>
        <w:numId w:val="5"/>
      </w:numPr>
    </w:pPr>
  </w:style>
  <w:style w:type="paragraph" w:customStyle="1" w:styleId="EndNoteBibliography">
    <w:name w:val="EndNote Bibliography"/>
    <w:basedOn w:val="Normal"/>
    <w:link w:val="EndNoteBibliographyChar"/>
    <w:rsid w:val="00564107"/>
    <w:pPr>
      <w:widowControl/>
      <w:spacing w:after="120"/>
      <w:outlineLvl w:val="0"/>
    </w:pPr>
    <w:rPr>
      <w:rFonts w:eastAsia="Times New Roman"/>
      <w:color w:val="000000"/>
      <w:sz w:val="22"/>
      <w:szCs w:val="22"/>
    </w:rPr>
  </w:style>
  <w:style w:type="character" w:customStyle="1" w:styleId="EndNoteBibliographyChar">
    <w:name w:val="EndNote Bibliography Char"/>
    <w:link w:val="EndNoteBibliography"/>
    <w:rsid w:val="00564107"/>
    <w:rPr>
      <w:rFonts w:eastAsia="Times New Roman"/>
      <w:color w:val="000000"/>
      <w:sz w:val="22"/>
      <w:szCs w:val="22"/>
    </w:rPr>
  </w:style>
  <w:style w:type="numbering" w:customStyle="1" w:styleId="Style6">
    <w:name w:val="Style6"/>
    <w:uiPriority w:val="99"/>
    <w:rsid w:val="003C59A9"/>
    <w:pPr>
      <w:numPr>
        <w:numId w:val="7"/>
      </w:numPr>
    </w:pPr>
  </w:style>
  <w:style w:type="paragraph" w:styleId="Footer">
    <w:name w:val="footer"/>
    <w:basedOn w:val="Normal"/>
    <w:link w:val="FooterChar"/>
    <w:uiPriority w:val="99"/>
    <w:unhideWhenUsed/>
    <w:rsid w:val="00806460"/>
    <w:pPr>
      <w:tabs>
        <w:tab w:val="center" w:pos="4513"/>
        <w:tab w:val="right" w:pos="9026"/>
      </w:tabs>
    </w:pPr>
  </w:style>
  <w:style w:type="character" w:customStyle="1" w:styleId="FooterChar">
    <w:name w:val="Footer Char"/>
    <w:basedOn w:val="DefaultParagraphFont"/>
    <w:link w:val="Footer"/>
    <w:uiPriority w:val="99"/>
    <w:rsid w:val="00806460"/>
  </w:style>
  <w:style w:type="character" w:styleId="LineNumber">
    <w:name w:val="line number"/>
    <w:basedOn w:val="DefaultParagraphFont"/>
    <w:uiPriority w:val="99"/>
    <w:semiHidden/>
    <w:unhideWhenUsed/>
    <w:rsid w:val="00806460"/>
  </w:style>
  <w:style w:type="character" w:styleId="CommentReference">
    <w:name w:val="annotation reference"/>
    <w:basedOn w:val="DefaultParagraphFont"/>
    <w:uiPriority w:val="99"/>
    <w:semiHidden/>
    <w:unhideWhenUsed/>
    <w:rsid w:val="00AD03BD"/>
    <w:rPr>
      <w:sz w:val="16"/>
      <w:szCs w:val="16"/>
    </w:rPr>
  </w:style>
  <w:style w:type="paragraph" w:styleId="CommentText">
    <w:name w:val="annotation text"/>
    <w:basedOn w:val="Normal"/>
    <w:link w:val="CommentTextChar"/>
    <w:uiPriority w:val="99"/>
    <w:unhideWhenUsed/>
    <w:rsid w:val="00AD03BD"/>
    <w:rPr>
      <w:sz w:val="20"/>
      <w:szCs w:val="20"/>
    </w:rPr>
  </w:style>
  <w:style w:type="character" w:customStyle="1" w:styleId="CommentTextChar">
    <w:name w:val="Comment Text Char"/>
    <w:basedOn w:val="DefaultParagraphFont"/>
    <w:link w:val="CommentText"/>
    <w:uiPriority w:val="99"/>
    <w:rsid w:val="00AD03BD"/>
    <w:rPr>
      <w:sz w:val="20"/>
      <w:szCs w:val="20"/>
    </w:rPr>
  </w:style>
  <w:style w:type="paragraph" w:styleId="CommentSubject">
    <w:name w:val="annotation subject"/>
    <w:basedOn w:val="CommentText"/>
    <w:next w:val="CommentText"/>
    <w:link w:val="CommentSubjectChar"/>
    <w:uiPriority w:val="99"/>
    <w:semiHidden/>
    <w:unhideWhenUsed/>
    <w:rsid w:val="00AD03BD"/>
    <w:rPr>
      <w:b/>
      <w:bCs/>
    </w:rPr>
  </w:style>
  <w:style w:type="character" w:customStyle="1" w:styleId="CommentSubjectChar">
    <w:name w:val="Comment Subject Char"/>
    <w:basedOn w:val="CommentTextChar"/>
    <w:link w:val="CommentSubject"/>
    <w:uiPriority w:val="99"/>
    <w:semiHidden/>
    <w:rsid w:val="00AD0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8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4A75A-96EC-4081-A0BF-20F78260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5031</Words>
  <Characters>28677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2021-03-28T23:27:00Z</cp:lastPrinted>
  <dcterms:created xsi:type="dcterms:W3CDTF">2021-06-30T12:53:00Z</dcterms:created>
  <dcterms:modified xsi:type="dcterms:W3CDTF">2021-06-30T13:07:00Z</dcterms:modified>
</cp:coreProperties>
</file>