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3549"/>
      </w:tblGrid>
      <w:tr w:rsidR="00986AAB" w:rsidRPr="00A01590" w14:paraId="605AF2B3" w14:textId="77777777" w:rsidTr="007255F2">
        <w:tc>
          <w:tcPr>
            <w:tcW w:w="5811" w:type="dxa"/>
          </w:tcPr>
          <w:p w14:paraId="33E23D59" w14:textId="77777777" w:rsidR="00D617C6" w:rsidRPr="00A01590" w:rsidRDefault="00045E21" w:rsidP="00D617C6">
            <w:pPr>
              <w:rPr>
                <w:rFonts w:ascii="Times New Roman" w:hAnsi="Times New Roman" w:cs="Times New Roman"/>
              </w:rPr>
            </w:pPr>
            <w:r w:rsidRPr="00A01590">
              <w:rPr>
                <w:rFonts w:ascii="Times New Roman" w:hAnsi="Times New Roman" w:cs="Times New Roman"/>
                <w:noProof/>
              </w:rPr>
              <w:drawing>
                <wp:inline distT="0" distB="0" distL="0" distR="0" wp14:anchorId="2487BE68" wp14:editId="06A067FD">
                  <wp:extent cx="3552825" cy="680003"/>
                  <wp:effectExtent l="0" t="0" r="0" b="6350"/>
                  <wp:docPr id="2" name="Picture 2" descr="Image result for iow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owa state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0909" cy="708346"/>
                          </a:xfrm>
                          <a:prstGeom prst="rect">
                            <a:avLst/>
                          </a:prstGeom>
                          <a:noFill/>
                          <a:ln>
                            <a:noFill/>
                          </a:ln>
                        </pic:spPr>
                      </pic:pic>
                    </a:graphicData>
                  </a:graphic>
                </wp:inline>
              </w:drawing>
            </w:r>
          </w:p>
        </w:tc>
        <w:tc>
          <w:tcPr>
            <w:tcW w:w="3549" w:type="dxa"/>
          </w:tcPr>
          <w:p w14:paraId="09584D09" w14:textId="77777777" w:rsidR="00D617C6" w:rsidRPr="00A01590" w:rsidRDefault="00D617C6" w:rsidP="00D617C6">
            <w:pPr>
              <w:rPr>
                <w:rFonts w:ascii="Times New Roman" w:hAnsi="Times New Roman" w:cs="Times New Roman"/>
                <w:b/>
                <w:color w:val="C00000"/>
              </w:rPr>
            </w:pPr>
            <w:r w:rsidRPr="00A01590">
              <w:rPr>
                <w:rFonts w:ascii="Times New Roman" w:hAnsi="Times New Roman" w:cs="Times New Roman"/>
                <w:b/>
                <w:color w:val="C00000"/>
              </w:rPr>
              <w:t>College of Engineering</w:t>
            </w:r>
          </w:p>
          <w:p w14:paraId="1B90139C" w14:textId="77777777" w:rsidR="00D617C6" w:rsidRPr="00A01590" w:rsidRDefault="00D617C6" w:rsidP="00D617C6">
            <w:pPr>
              <w:rPr>
                <w:rFonts w:ascii="Times New Roman" w:hAnsi="Times New Roman" w:cs="Times New Roman"/>
              </w:rPr>
            </w:pPr>
            <w:r w:rsidRPr="00A01590">
              <w:rPr>
                <w:rFonts w:ascii="Times New Roman" w:hAnsi="Times New Roman" w:cs="Times New Roman"/>
              </w:rPr>
              <w:t>Department of Chemical and Biological Engineering</w:t>
            </w:r>
          </w:p>
          <w:p w14:paraId="014D0A23" w14:textId="77777777" w:rsidR="00D617C6" w:rsidRPr="00A01590" w:rsidRDefault="00D617C6" w:rsidP="00D617C6">
            <w:pPr>
              <w:rPr>
                <w:rFonts w:ascii="Times New Roman" w:hAnsi="Times New Roman" w:cs="Times New Roman"/>
              </w:rPr>
            </w:pPr>
            <w:r w:rsidRPr="00A01590">
              <w:rPr>
                <w:rFonts w:ascii="Times New Roman" w:hAnsi="Times New Roman" w:cs="Times New Roman"/>
              </w:rPr>
              <w:t xml:space="preserve">2114 Sweeney Hall </w:t>
            </w:r>
          </w:p>
          <w:p w14:paraId="038A989E" w14:textId="77777777" w:rsidR="00D617C6" w:rsidRPr="00A01590" w:rsidRDefault="00D617C6" w:rsidP="00D617C6">
            <w:pPr>
              <w:rPr>
                <w:rFonts w:ascii="Times New Roman" w:hAnsi="Times New Roman" w:cs="Times New Roman"/>
              </w:rPr>
            </w:pPr>
            <w:r w:rsidRPr="00A01590">
              <w:rPr>
                <w:rFonts w:ascii="Times New Roman" w:hAnsi="Times New Roman" w:cs="Times New Roman"/>
              </w:rPr>
              <w:t>618 Bissell Rd.</w:t>
            </w:r>
          </w:p>
          <w:p w14:paraId="770D85D7" w14:textId="77777777" w:rsidR="00D617C6" w:rsidRPr="00A01590" w:rsidRDefault="00D617C6" w:rsidP="00D617C6">
            <w:pPr>
              <w:rPr>
                <w:rFonts w:ascii="Times New Roman" w:hAnsi="Times New Roman" w:cs="Times New Roman"/>
              </w:rPr>
            </w:pPr>
            <w:r w:rsidRPr="00A01590">
              <w:rPr>
                <w:rFonts w:ascii="Times New Roman" w:hAnsi="Times New Roman" w:cs="Times New Roman"/>
              </w:rPr>
              <w:t>Ames, IA 50011-2230</w:t>
            </w:r>
          </w:p>
          <w:p w14:paraId="5CD48764" w14:textId="77777777" w:rsidR="00D617C6" w:rsidRPr="00A01590" w:rsidRDefault="00D617C6" w:rsidP="00986AAB">
            <w:pPr>
              <w:rPr>
                <w:rFonts w:ascii="Times New Roman" w:hAnsi="Times New Roman" w:cs="Times New Roman"/>
              </w:rPr>
            </w:pPr>
            <w:r w:rsidRPr="00A01590">
              <w:rPr>
                <w:rFonts w:ascii="Times New Roman" w:hAnsi="Times New Roman" w:cs="Times New Roman"/>
              </w:rPr>
              <w:t>515 294-4592</w:t>
            </w:r>
          </w:p>
        </w:tc>
      </w:tr>
    </w:tbl>
    <w:p w14:paraId="1C1DA208" w14:textId="4A529A99" w:rsidR="00932413" w:rsidRPr="00A01590" w:rsidRDefault="008F4C47" w:rsidP="003D30EB">
      <w:pPr>
        <w:spacing w:after="0" w:line="240" w:lineRule="auto"/>
        <w:rPr>
          <w:rFonts w:ascii="Times New Roman" w:hAnsi="Times New Roman" w:cs="Times New Roman"/>
          <w:sz w:val="24"/>
        </w:rPr>
      </w:pPr>
      <w:r>
        <w:rPr>
          <w:rFonts w:ascii="Times New Roman" w:hAnsi="Times New Roman" w:cs="Times New Roman"/>
          <w:sz w:val="24"/>
        </w:rPr>
        <w:t>May 5</w:t>
      </w:r>
      <w:r w:rsidR="00131F75">
        <w:rPr>
          <w:rFonts w:ascii="Times New Roman" w:hAnsi="Times New Roman" w:cs="Times New Roman"/>
          <w:sz w:val="24"/>
        </w:rPr>
        <w:t>, 202</w:t>
      </w:r>
      <w:r>
        <w:rPr>
          <w:rFonts w:ascii="Times New Roman" w:hAnsi="Times New Roman" w:cs="Times New Roman"/>
          <w:sz w:val="24"/>
        </w:rPr>
        <w:t>1</w:t>
      </w:r>
    </w:p>
    <w:p w14:paraId="37DDE10D" w14:textId="77777777" w:rsidR="00932413" w:rsidRDefault="00932413" w:rsidP="003D30EB">
      <w:pPr>
        <w:spacing w:after="0" w:line="240" w:lineRule="auto"/>
        <w:rPr>
          <w:rFonts w:ascii="Times New Roman" w:hAnsi="Times New Roman" w:cs="Times New Roman"/>
          <w:sz w:val="24"/>
        </w:rPr>
      </w:pPr>
    </w:p>
    <w:p w14:paraId="366E48E7" w14:textId="61457A7B" w:rsidR="00F25F26" w:rsidRDefault="008F4C47" w:rsidP="00F25F26">
      <w:pPr>
        <w:spacing w:after="0" w:line="240" w:lineRule="auto"/>
        <w:rPr>
          <w:rFonts w:ascii="Times New Roman" w:hAnsi="Times New Roman" w:cs="Times New Roman"/>
          <w:sz w:val="24"/>
        </w:rPr>
      </w:pPr>
      <w:r>
        <w:rPr>
          <w:rFonts w:ascii="Times New Roman" w:hAnsi="Times New Roman" w:cs="Times New Roman"/>
          <w:sz w:val="24"/>
        </w:rPr>
        <w:t xml:space="preserve">Dr. </w:t>
      </w:r>
      <w:r w:rsidRPr="008F4C47">
        <w:rPr>
          <w:rFonts w:ascii="Times New Roman" w:hAnsi="Times New Roman" w:cs="Times New Roman"/>
          <w:sz w:val="24"/>
        </w:rPr>
        <w:t>Amit Krishnan</w:t>
      </w:r>
    </w:p>
    <w:p w14:paraId="15AAF353" w14:textId="77777777" w:rsidR="00B96EDA" w:rsidRDefault="00B96EDA" w:rsidP="00C96D52">
      <w:pPr>
        <w:spacing w:after="0" w:line="240" w:lineRule="auto"/>
        <w:rPr>
          <w:rFonts w:ascii="Times New Roman" w:hAnsi="Times New Roman" w:cs="Times New Roman"/>
          <w:sz w:val="24"/>
        </w:rPr>
      </w:pPr>
      <w:r w:rsidRPr="00B96EDA">
        <w:rPr>
          <w:rFonts w:ascii="Times New Roman" w:hAnsi="Times New Roman" w:cs="Times New Roman"/>
          <w:sz w:val="24"/>
        </w:rPr>
        <w:t>Review Editor</w:t>
      </w:r>
    </w:p>
    <w:p w14:paraId="1E0FB13B" w14:textId="20D3FA0F" w:rsidR="00C96D52" w:rsidRDefault="00B96EDA" w:rsidP="00C96D52">
      <w:pPr>
        <w:spacing w:after="0" w:line="240" w:lineRule="auto"/>
        <w:rPr>
          <w:rFonts w:ascii="Times New Roman" w:hAnsi="Times New Roman" w:cs="Times New Roman"/>
          <w:sz w:val="24"/>
        </w:rPr>
      </w:pPr>
      <w:r>
        <w:rPr>
          <w:rFonts w:ascii="Times New Roman" w:hAnsi="Times New Roman" w:cs="Times New Roman"/>
          <w:sz w:val="24"/>
        </w:rPr>
        <w:t>Journal of Visual Experiments</w:t>
      </w:r>
    </w:p>
    <w:p w14:paraId="0B279A1C" w14:textId="77777777" w:rsidR="00322AA9" w:rsidRDefault="00322AA9" w:rsidP="00940133">
      <w:pPr>
        <w:spacing w:after="0" w:line="240" w:lineRule="auto"/>
        <w:rPr>
          <w:rFonts w:ascii="Times New Roman" w:hAnsi="Times New Roman" w:cs="Times New Roman"/>
          <w:sz w:val="24"/>
        </w:rPr>
      </w:pPr>
    </w:p>
    <w:p w14:paraId="770E9507" w14:textId="558054F9" w:rsidR="00B0308C" w:rsidRDefault="008F4C47" w:rsidP="00940133">
      <w:pPr>
        <w:spacing w:after="0" w:line="240" w:lineRule="auto"/>
        <w:rPr>
          <w:rFonts w:ascii="Times New Roman" w:hAnsi="Times New Roman" w:cs="Times New Roman"/>
          <w:sz w:val="24"/>
        </w:rPr>
      </w:pPr>
      <w:r>
        <w:rPr>
          <w:rFonts w:ascii="Times New Roman" w:hAnsi="Times New Roman" w:cs="Times New Roman"/>
          <w:sz w:val="24"/>
        </w:rPr>
        <w:t xml:space="preserve">Dr. </w:t>
      </w:r>
      <w:r w:rsidRPr="008F4C47">
        <w:rPr>
          <w:rFonts w:ascii="Times New Roman" w:hAnsi="Times New Roman" w:cs="Times New Roman"/>
          <w:sz w:val="24"/>
        </w:rPr>
        <w:t>Amit Krishnan</w:t>
      </w:r>
      <w:r w:rsidR="00940133">
        <w:rPr>
          <w:rFonts w:ascii="Times New Roman" w:hAnsi="Times New Roman" w:cs="Times New Roman"/>
          <w:sz w:val="24"/>
        </w:rPr>
        <w:t>,</w:t>
      </w:r>
    </w:p>
    <w:p w14:paraId="05781FD0" w14:textId="77777777" w:rsidR="00940133" w:rsidRPr="00B57ACE" w:rsidRDefault="00940133" w:rsidP="00940133">
      <w:pPr>
        <w:spacing w:after="0" w:line="240" w:lineRule="auto"/>
        <w:rPr>
          <w:rFonts w:ascii="Times New Roman" w:hAnsi="Times New Roman" w:cs="Times New Roman"/>
          <w:sz w:val="24"/>
        </w:rPr>
      </w:pPr>
    </w:p>
    <w:p w14:paraId="24058F2B" w14:textId="5B5EED83" w:rsidR="00D429C4" w:rsidRDefault="00E55A21" w:rsidP="00C96D52">
      <w:pPr>
        <w:rPr>
          <w:rFonts w:ascii="Times New Roman" w:hAnsi="Times New Roman" w:cs="Times New Roman"/>
          <w:sz w:val="24"/>
          <w:lang w:val="en"/>
        </w:rPr>
      </w:pPr>
      <w:r>
        <w:rPr>
          <w:rFonts w:ascii="Times New Roman" w:hAnsi="Times New Roman" w:cs="Times New Roman"/>
          <w:sz w:val="24"/>
        </w:rPr>
        <w:t xml:space="preserve">We are </w:t>
      </w:r>
      <w:r w:rsidR="00131F75">
        <w:rPr>
          <w:rFonts w:ascii="Times New Roman" w:hAnsi="Times New Roman" w:cs="Times New Roman"/>
          <w:sz w:val="24"/>
        </w:rPr>
        <w:t>submitting our significantly revised and expanded</w:t>
      </w:r>
      <w:r w:rsidR="00932413">
        <w:rPr>
          <w:rFonts w:ascii="Times New Roman" w:hAnsi="Times New Roman" w:cs="Times New Roman"/>
          <w:sz w:val="24"/>
        </w:rPr>
        <w:t xml:space="preserve"> </w:t>
      </w:r>
      <w:r w:rsidR="002847C5">
        <w:rPr>
          <w:rFonts w:ascii="Times New Roman" w:hAnsi="Times New Roman" w:cs="Times New Roman"/>
          <w:sz w:val="24"/>
        </w:rPr>
        <w:t>manuscript entitled ‘</w:t>
      </w:r>
      <w:bookmarkStart w:id="0" w:name="_a3yefkyf54ku" w:colFirst="0" w:colLast="0"/>
      <w:bookmarkEnd w:id="0"/>
      <w:r w:rsidR="004A5FE0" w:rsidRPr="004A5FE0">
        <w:rPr>
          <w:rFonts w:ascii="Times New Roman" w:hAnsi="Times New Roman" w:cs="Times New Roman"/>
          <w:sz w:val="24"/>
          <w:lang w:val="en"/>
        </w:rPr>
        <w:t>Rapid, enzymatic methods for amplification of minimal, linear templates for protein prototyping using cell-free systems</w:t>
      </w:r>
      <w:r w:rsidR="00C96D52">
        <w:rPr>
          <w:rFonts w:ascii="Times New Roman" w:hAnsi="Times New Roman" w:cs="Times New Roman"/>
          <w:sz w:val="24"/>
        </w:rPr>
        <w:t xml:space="preserve">,’ authored by </w:t>
      </w:r>
      <w:r w:rsidR="00073164">
        <w:rPr>
          <w:rFonts w:ascii="Times New Roman" w:hAnsi="Times New Roman" w:cs="Times New Roman"/>
          <w:sz w:val="24"/>
        </w:rPr>
        <w:t>Jared L. Dopp</w:t>
      </w:r>
      <w:r w:rsidR="00C96D52" w:rsidRPr="00C96D52">
        <w:rPr>
          <w:rFonts w:ascii="Times New Roman" w:hAnsi="Times New Roman" w:cs="Times New Roman"/>
          <w:sz w:val="24"/>
        </w:rPr>
        <w:t xml:space="preserve"> and </w:t>
      </w:r>
      <w:r w:rsidR="00C96D52">
        <w:rPr>
          <w:rFonts w:ascii="Times New Roman" w:hAnsi="Times New Roman" w:cs="Times New Roman"/>
          <w:sz w:val="24"/>
        </w:rPr>
        <w:t>myself.</w:t>
      </w:r>
      <w:r w:rsidR="00216A0B">
        <w:rPr>
          <w:rFonts w:ascii="Times New Roman" w:hAnsi="Times New Roman" w:cs="Times New Roman"/>
          <w:sz w:val="24"/>
        </w:rPr>
        <w:t xml:space="preserve"> </w:t>
      </w:r>
      <w:r w:rsidR="005E57BA">
        <w:rPr>
          <w:rFonts w:ascii="Times New Roman" w:hAnsi="Times New Roman" w:cs="Times New Roman"/>
          <w:sz w:val="24"/>
          <w:lang w:val="en"/>
        </w:rPr>
        <w:t>The previous reviews correctly highlighted our</w:t>
      </w:r>
      <w:r w:rsidR="00131F75">
        <w:rPr>
          <w:rFonts w:ascii="Times New Roman" w:hAnsi="Times New Roman" w:cs="Times New Roman"/>
          <w:sz w:val="24"/>
          <w:lang w:val="en"/>
        </w:rPr>
        <w:t xml:space="preserve"> inadequate job of </w:t>
      </w:r>
      <w:r w:rsidR="0057339D">
        <w:rPr>
          <w:rFonts w:ascii="Times New Roman" w:hAnsi="Times New Roman" w:cs="Times New Roman"/>
          <w:sz w:val="24"/>
          <w:lang w:val="en"/>
        </w:rPr>
        <w:t>formatting according to author guidelines</w:t>
      </w:r>
      <w:r w:rsidR="005E57BA">
        <w:rPr>
          <w:rFonts w:ascii="Times New Roman" w:hAnsi="Times New Roman" w:cs="Times New Roman"/>
          <w:sz w:val="24"/>
          <w:lang w:val="en"/>
        </w:rPr>
        <w:t xml:space="preserve">; one reviewer also questioned why </w:t>
      </w:r>
      <w:r w:rsidR="0057339D">
        <w:rPr>
          <w:rFonts w:ascii="Times New Roman" w:hAnsi="Times New Roman" w:cs="Times New Roman"/>
          <w:sz w:val="24"/>
          <w:lang w:val="en"/>
        </w:rPr>
        <w:t>this</w:t>
      </w:r>
      <w:r w:rsidR="005E57BA">
        <w:rPr>
          <w:rFonts w:ascii="Times New Roman" w:hAnsi="Times New Roman" w:cs="Times New Roman"/>
          <w:sz w:val="24"/>
          <w:lang w:val="en"/>
        </w:rPr>
        <w:t xml:space="preserve"> method was needed when there are existing </w:t>
      </w:r>
      <w:r w:rsidR="0057339D">
        <w:rPr>
          <w:rFonts w:ascii="Times New Roman" w:hAnsi="Times New Roman" w:cs="Times New Roman"/>
          <w:sz w:val="24"/>
          <w:lang w:val="en"/>
        </w:rPr>
        <w:t xml:space="preserve">cloning methods </w:t>
      </w:r>
      <w:r w:rsidR="00EC7B92">
        <w:rPr>
          <w:rFonts w:ascii="Times New Roman" w:hAnsi="Times New Roman" w:cs="Times New Roman"/>
          <w:sz w:val="24"/>
          <w:lang w:val="en"/>
        </w:rPr>
        <w:t>the result in large amounts of DNA</w:t>
      </w:r>
      <w:r w:rsidR="00D429C4">
        <w:rPr>
          <w:rFonts w:ascii="Times New Roman" w:hAnsi="Times New Roman" w:cs="Times New Roman"/>
          <w:sz w:val="24"/>
          <w:lang w:val="en"/>
        </w:rPr>
        <w:t>.</w:t>
      </w:r>
      <w:r w:rsidR="00216A0B">
        <w:rPr>
          <w:rFonts w:ascii="Times New Roman" w:hAnsi="Times New Roman" w:cs="Times New Roman"/>
          <w:sz w:val="24"/>
          <w:lang w:val="en"/>
        </w:rPr>
        <w:t xml:space="preserve"> </w:t>
      </w:r>
      <w:r w:rsidR="00D429C4">
        <w:rPr>
          <w:rFonts w:ascii="Times New Roman" w:hAnsi="Times New Roman" w:cs="Times New Roman"/>
          <w:sz w:val="24"/>
          <w:lang w:val="en"/>
        </w:rPr>
        <w:t xml:space="preserve">In this revised manuscript, we have expanded our </w:t>
      </w:r>
      <w:r w:rsidR="0050271F">
        <w:rPr>
          <w:rFonts w:ascii="Times New Roman" w:hAnsi="Times New Roman" w:cs="Times New Roman"/>
          <w:sz w:val="24"/>
          <w:lang w:val="en"/>
        </w:rPr>
        <w:t>protocol</w:t>
      </w:r>
      <w:r w:rsidR="00D429C4">
        <w:rPr>
          <w:rFonts w:ascii="Times New Roman" w:hAnsi="Times New Roman" w:cs="Times New Roman"/>
          <w:sz w:val="24"/>
          <w:lang w:val="en"/>
        </w:rPr>
        <w:t xml:space="preserve"> and we have carefully reworked the text and title to focus on the purpose of this new method – that it is a simple, functional process that will enable </w:t>
      </w:r>
      <w:r w:rsidR="0050271F">
        <w:rPr>
          <w:rFonts w:ascii="Times New Roman" w:hAnsi="Times New Roman" w:cs="Times New Roman"/>
          <w:sz w:val="24"/>
          <w:lang w:val="en"/>
        </w:rPr>
        <w:t xml:space="preserve">those without </w:t>
      </w:r>
      <w:r w:rsidR="00A3595F">
        <w:rPr>
          <w:rFonts w:ascii="Times New Roman" w:hAnsi="Times New Roman" w:cs="Times New Roman"/>
          <w:sz w:val="24"/>
          <w:lang w:val="en"/>
        </w:rPr>
        <w:t>cloning experience to produce large quantities of DNA</w:t>
      </w:r>
      <w:r w:rsidR="00D429C4">
        <w:rPr>
          <w:rFonts w:ascii="Times New Roman" w:hAnsi="Times New Roman" w:cs="Times New Roman"/>
          <w:sz w:val="24"/>
          <w:lang w:val="en"/>
        </w:rPr>
        <w:t>.</w:t>
      </w:r>
      <w:r w:rsidR="00216A0B">
        <w:rPr>
          <w:rFonts w:ascii="Times New Roman" w:hAnsi="Times New Roman" w:cs="Times New Roman"/>
          <w:sz w:val="24"/>
          <w:lang w:val="en"/>
        </w:rPr>
        <w:t xml:space="preserve"> </w:t>
      </w:r>
      <w:r w:rsidR="00D429C4">
        <w:rPr>
          <w:rFonts w:ascii="Times New Roman" w:hAnsi="Times New Roman" w:cs="Times New Roman"/>
          <w:sz w:val="24"/>
          <w:lang w:val="en"/>
        </w:rPr>
        <w:t xml:space="preserve">Moreover, we have expanded the results and discussion section to include an example of </w:t>
      </w:r>
      <w:r w:rsidR="009162A3">
        <w:rPr>
          <w:rFonts w:ascii="Times New Roman" w:hAnsi="Times New Roman" w:cs="Times New Roman"/>
          <w:sz w:val="24"/>
          <w:lang w:val="en"/>
        </w:rPr>
        <w:t>a cytotoxic protein</w:t>
      </w:r>
      <w:r w:rsidR="00F55283">
        <w:rPr>
          <w:rFonts w:ascii="Times New Roman" w:hAnsi="Times New Roman" w:cs="Times New Roman"/>
          <w:sz w:val="24"/>
          <w:lang w:val="en"/>
        </w:rPr>
        <w:t xml:space="preserve"> (</w:t>
      </w:r>
      <w:r w:rsidR="009162A3">
        <w:rPr>
          <w:rFonts w:ascii="Times New Roman" w:hAnsi="Times New Roman" w:cs="Times New Roman"/>
          <w:sz w:val="24"/>
          <w:lang w:val="en"/>
        </w:rPr>
        <w:t>subtilisin BPN</w:t>
      </w:r>
      <w:r w:rsidR="00F55283">
        <w:rPr>
          <w:rFonts w:ascii="Times New Roman" w:hAnsi="Times New Roman" w:cs="Times New Roman"/>
          <w:sz w:val="24"/>
          <w:lang w:val="en"/>
        </w:rPr>
        <w:t xml:space="preserve">’), an example that was amplified from only 20 </w:t>
      </w:r>
      <w:proofErr w:type="spellStart"/>
      <w:r w:rsidR="00F55283">
        <w:rPr>
          <w:rFonts w:ascii="Times New Roman" w:hAnsi="Times New Roman" w:cs="Times New Roman"/>
          <w:sz w:val="24"/>
          <w:lang w:val="en"/>
        </w:rPr>
        <w:t>pg</w:t>
      </w:r>
      <w:proofErr w:type="spellEnd"/>
      <w:r w:rsidR="00F55283">
        <w:rPr>
          <w:rFonts w:ascii="Times New Roman" w:hAnsi="Times New Roman" w:cs="Times New Roman"/>
          <w:sz w:val="24"/>
          <w:lang w:val="en"/>
        </w:rPr>
        <w:t xml:space="preserve"> of starting material, </w:t>
      </w:r>
      <w:r w:rsidR="008156B2">
        <w:rPr>
          <w:rFonts w:ascii="Times New Roman" w:hAnsi="Times New Roman" w:cs="Times New Roman"/>
          <w:sz w:val="24"/>
          <w:lang w:val="en"/>
        </w:rPr>
        <w:t>and expression in another source of cell extract</w:t>
      </w:r>
      <w:r w:rsidR="00D429C4">
        <w:rPr>
          <w:rFonts w:ascii="Times New Roman" w:hAnsi="Times New Roman" w:cs="Times New Roman"/>
          <w:sz w:val="24"/>
          <w:lang w:val="en"/>
        </w:rPr>
        <w:t xml:space="preserve">. This </w:t>
      </w:r>
      <w:r w:rsidR="008156B2">
        <w:rPr>
          <w:rFonts w:ascii="Times New Roman" w:hAnsi="Times New Roman" w:cs="Times New Roman"/>
          <w:sz w:val="24"/>
          <w:lang w:val="en"/>
        </w:rPr>
        <w:t>work is an in-depth demonstration of a</w:t>
      </w:r>
      <w:r w:rsidR="00D429C4">
        <w:rPr>
          <w:rFonts w:ascii="Times New Roman" w:hAnsi="Times New Roman" w:cs="Times New Roman"/>
          <w:sz w:val="24"/>
          <w:lang w:val="en"/>
        </w:rPr>
        <w:t xml:space="preserve"> process we have previously published in </w:t>
      </w:r>
      <w:r w:rsidR="00D429C4">
        <w:rPr>
          <w:rFonts w:ascii="Times New Roman" w:hAnsi="Times New Roman" w:cs="Times New Roman"/>
          <w:i/>
          <w:sz w:val="24"/>
          <w:lang w:val="en"/>
        </w:rPr>
        <w:t>Biotechnology and Bioengineering</w:t>
      </w:r>
      <w:r w:rsidR="00C31341">
        <w:rPr>
          <w:rFonts w:ascii="Times New Roman" w:hAnsi="Times New Roman" w:cs="Times New Roman"/>
          <w:i/>
          <w:sz w:val="24"/>
          <w:lang w:val="en"/>
        </w:rPr>
        <w:t xml:space="preserve"> </w:t>
      </w:r>
      <w:r w:rsidR="006E164A">
        <w:rPr>
          <w:rFonts w:ascii="Times New Roman" w:hAnsi="Times New Roman" w:cs="Times New Roman"/>
          <w:i/>
          <w:sz w:val="24"/>
          <w:lang w:val="en"/>
        </w:rPr>
        <w:fldChar w:fldCharType="begin"/>
      </w:r>
      <w:r w:rsidR="006E164A">
        <w:rPr>
          <w:rFonts w:ascii="Times New Roman" w:hAnsi="Times New Roman" w:cs="Times New Roman"/>
          <w:i/>
          <w:sz w:val="24"/>
          <w:lang w:val="en"/>
        </w:rPr>
        <w:instrText xml:space="preserve"> ADDIN ZOTERO_ITEM CSL_CITATION {"citationID":"tBD0Xyon","properties":{"formattedCitation":"[1]","plainCitation":"[1]","noteIndex":0},"citationItems":[{"id":1845,"uris":["http://zotero.org/users/local/9pYnIXRe/items/8E63VTX4"],"uri":["http://zotero.org/users/local/9pYnIXRe/items/8E63VTX4"],"itemData":{"id":1845,"type":"article-journal","abstract":"In this study, we present a minimal template design and accompanying methods to produce assayable quantities of custom sequence proteins within 24 hr from receipt of inexpensive gene fragments from a DNA synthesis vendor. This is done without the conventional steps of plasmid cloning or cell-based amplification and expression. Instead the linear template is PCR amplified, circularized, and isothermally amplified using a rolling circle polymerase. The resulting template can be used directly with cost-optimized, scalably-manufactured Escherichia coli extract and minimal supplement reagents to perform cell-free protein synthesis (CFPS) of the template protein. We demonstrate the utility of this template design and 24 hr process with seven fluorescent proteins (sfGFP, mVenus, mCherry, and four GFP variants), three enzymes (chloramphenicol acetyltransferase, a chitinase catalytic domain, and native subtilisin), a capture protein (anti-GFP nanobody), and 2 antimicrobial peptides (BP100 and CA(1-7)M(2-9)). We detected each of these directly from the CFPS reaction using colorimetric, fluorogenic, and growth assays. Of especial note, the GFP variant sequences were found from genomic screening data and had not been expressed or characterized before, thus demonstrating the utility of this approach for phenotype characterization of sequenced libraries. We also demonstrate that the rolling circle amplified version of the linear template exhibits expression similar to that of a complete plasmid when expressing sfGFP in the CFPS reaction. We evaluate the cost of this approach to be $61/mg sfGFP for a 4 hr reaction. We also detail limitations of this approach and strategies to overcome these, namely proteins with posttranslational modifications.","container-title":"Biotechnology and Bioengineering","DOI":"10.1002/bit.26912","ISSN":"1097-0290","issue":"3","journalAbbreviation":"Biotechnol. Bioeng.","language":"eng","note":"PMID: 30593665","page":"667-676","source":"PubMed","title":"Rapid prototyping of proteins: Mail order gene fragments to assayable proteins within 24 hours","title-short":"Rapid prototyping of proteins","volume":"116","author":[{"family":"Dopp","given":"Jared Lynn"},{"family":"Rothstein","given":"Samuel Michael"},{"family":"Mansell","given":"Thomas Joseph"},{"family":"Reuel","given":"Nigel Forest"}],"issued":{"date-parts":[["2019",3]]}}}],"schema":"https://github.com/citation-style-language/schema/raw/master/csl-citation.json"} </w:instrText>
      </w:r>
      <w:r w:rsidR="006E164A">
        <w:rPr>
          <w:rFonts w:ascii="Times New Roman" w:hAnsi="Times New Roman" w:cs="Times New Roman"/>
          <w:i/>
          <w:sz w:val="24"/>
          <w:lang w:val="en"/>
        </w:rPr>
        <w:fldChar w:fldCharType="separate"/>
      </w:r>
      <w:r w:rsidR="006E164A" w:rsidRPr="006E164A">
        <w:rPr>
          <w:rFonts w:ascii="Times New Roman" w:hAnsi="Times New Roman" w:cs="Times New Roman"/>
          <w:sz w:val="24"/>
        </w:rPr>
        <w:t>[1]</w:t>
      </w:r>
      <w:r w:rsidR="006E164A">
        <w:rPr>
          <w:rFonts w:ascii="Times New Roman" w:hAnsi="Times New Roman" w:cs="Times New Roman"/>
          <w:i/>
          <w:sz w:val="24"/>
          <w:lang w:val="en"/>
        </w:rPr>
        <w:fldChar w:fldCharType="end"/>
      </w:r>
      <w:r w:rsidR="00D429C4">
        <w:rPr>
          <w:rFonts w:ascii="Times New Roman" w:hAnsi="Times New Roman" w:cs="Times New Roman"/>
          <w:sz w:val="24"/>
          <w:lang w:val="en"/>
        </w:rPr>
        <w:t xml:space="preserve">. </w:t>
      </w:r>
    </w:p>
    <w:p w14:paraId="6C692230" w14:textId="61E158AC" w:rsidR="00E66014" w:rsidRDefault="00D429C4" w:rsidP="00C96D52">
      <w:pPr>
        <w:rPr>
          <w:rFonts w:ascii="Times New Roman" w:hAnsi="Times New Roman" w:cs="Times New Roman"/>
          <w:sz w:val="24"/>
        </w:rPr>
      </w:pPr>
      <w:r>
        <w:rPr>
          <w:rFonts w:ascii="Times New Roman" w:hAnsi="Times New Roman" w:cs="Times New Roman"/>
          <w:sz w:val="24"/>
          <w:lang w:val="en"/>
        </w:rPr>
        <w:t>We are confident this improved manuscript will be of significant interest to your readership; it can be applied in</w:t>
      </w:r>
      <w:r>
        <w:rPr>
          <w:rFonts w:ascii="Times New Roman" w:hAnsi="Times New Roman" w:cs="Times New Roman"/>
          <w:sz w:val="24"/>
        </w:rPr>
        <w:t xml:space="preserve"> the many growing applications of cell free systems (sensors, pathway prototyping, production of cytotoxic products, etc.)</w:t>
      </w:r>
      <w:r>
        <w:rPr>
          <w:rFonts w:ascii="Times New Roman" w:hAnsi="Times New Roman" w:cs="Times New Roman"/>
          <w:sz w:val="24"/>
          <w:lang w:val="en"/>
        </w:rPr>
        <w:t xml:space="preserve">. </w:t>
      </w:r>
      <w:r w:rsidR="00C467E0">
        <w:rPr>
          <w:rFonts w:ascii="Times New Roman" w:hAnsi="Times New Roman" w:cs="Times New Roman"/>
          <w:sz w:val="24"/>
        </w:rPr>
        <w:t xml:space="preserve">We hope that this protocol will be of use to those who not only wish to express toxic proteins, but also to those who wish to perform large combinatorial screening efforts </w:t>
      </w:r>
      <w:r w:rsidR="00AA6815">
        <w:rPr>
          <w:rFonts w:ascii="Times New Roman" w:hAnsi="Times New Roman" w:cs="Times New Roman"/>
          <w:sz w:val="24"/>
        </w:rPr>
        <w:t>that may require many iterations.</w:t>
      </w:r>
      <w:r w:rsidR="00C52B41">
        <w:rPr>
          <w:rFonts w:ascii="Times New Roman" w:hAnsi="Times New Roman" w:cs="Times New Roman"/>
          <w:sz w:val="24"/>
        </w:rPr>
        <w:t xml:space="preserve"> In this way, researchers may be able to save time and money by limiting the </w:t>
      </w:r>
      <w:r w:rsidR="00A13B11">
        <w:rPr>
          <w:rFonts w:ascii="Times New Roman" w:hAnsi="Times New Roman" w:cs="Times New Roman"/>
          <w:sz w:val="24"/>
        </w:rPr>
        <w:t>number of stock gene fragments purchased.</w:t>
      </w:r>
    </w:p>
    <w:p w14:paraId="79EFE453" w14:textId="2A71DFAC" w:rsidR="005E57BA" w:rsidRPr="008D332C" w:rsidRDefault="00B71F6B">
      <w:pPr>
        <w:rPr>
          <w:rFonts w:ascii="Times New Roman" w:hAnsi="Times New Roman" w:cs="Times New Roman"/>
          <w:sz w:val="24"/>
          <w:lang w:val="en"/>
        </w:rPr>
      </w:pPr>
      <w:r w:rsidRPr="00B71F6B">
        <w:rPr>
          <w:rFonts w:ascii="Times New Roman" w:hAnsi="Times New Roman" w:cs="Times New Roman"/>
          <w:sz w:val="24"/>
          <w:lang w:val="en"/>
        </w:rPr>
        <w:t>We have provided an itemized response to the reviewers (copied below for your convenience) as well as a manuscript marked with changes.  We look forward to hearing back on your editorial decision and are happy to make further edits you deem necessary.</w:t>
      </w:r>
    </w:p>
    <w:p w14:paraId="6E48CF1B" w14:textId="2E90894C" w:rsidR="008E58D0" w:rsidRDefault="008E58D0">
      <w:pPr>
        <w:rPr>
          <w:rFonts w:ascii="Times New Roman" w:hAnsi="Times New Roman" w:cs="Times New Roman"/>
          <w:sz w:val="24"/>
        </w:rPr>
      </w:pPr>
      <w:r>
        <w:rPr>
          <w:rFonts w:ascii="Times New Roman" w:hAnsi="Times New Roman" w:cs="Times New Roman"/>
          <w:sz w:val="24"/>
        </w:rPr>
        <w:t>Please contact me with any questions.</w:t>
      </w:r>
      <w:r w:rsidR="00F42AB5">
        <w:rPr>
          <w:rFonts w:ascii="Times New Roman" w:hAnsi="Times New Roman" w:cs="Times New Roman"/>
          <w:sz w:val="24"/>
        </w:rPr>
        <w:t xml:space="preserve"> </w:t>
      </w:r>
    </w:p>
    <w:p w14:paraId="7A3E3C89" w14:textId="77777777" w:rsidR="00986AAB" w:rsidRPr="005E57BA" w:rsidRDefault="00B57ACE">
      <w:pPr>
        <w:rPr>
          <w:rFonts w:ascii="Times New Roman" w:hAnsi="Times New Roman" w:cs="Times New Roman"/>
          <w:sz w:val="20"/>
        </w:rPr>
      </w:pPr>
      <w:r>
        <w:rPr>
          <w:rFonts w:ascii="Times New Roman" w:hAnsi="Times New Roman" w:cs="Times New Roman"/>
          <w:sz w:val="24"/>
        </w:rPr>
        <w:t>Sincerely,</w:t>
      </w:r>
    </w:p>
    <w:p w14:paraId="40A54C2E" w14:textId="77777777" w:rsidR="00986AAB" w:rsidRDefault="00986AAB">
      <w:r>
        <w:rPr>
          <w:noProof/>
        </w:rPr>
        <w:drawing>
          <wp:inline distT="0" distB="0" distL="0" distR="0" wp14:anchorId="52C1FDF8" wp14:editId="313D4E39">
            <wp:extent cx="1092337" cy="509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0311" cy="522517"/>
                    </a:xfrm>
                    <a:prstGeom prst="rect">
                      <a:avLst/>
                    </a:prstGeom>
                  </pic:spPr>
                </pic:pic>
              </a:graphicData>
            </a:graphic>
          </wp:inline>
        </w:drawing>
      </w:r>
    </w:p>
    <w:p w14:paraId="206856A8" w14:textId="77777777" w:rsidR="00986AAB" w:rsidRPr="00A01590" w:rsidRDefault="00986AAB" w:rsidP="00997683">
      <w:pPr>
        <w:pStyle w:val="NoSpacing"/>
        <w:outlineLvl w:val="0"/>
        <w:rPr>
          <w:rFonts w:ascii="Times New Roman" w:hAnsi="Times New Roman" w:cs="Times New Roman"/>
        </w:rPr>
      </w:pPr>
      <w:r w:rsidRPr="00A01590">
        <w:rPr>
          <w:rFonts w:ascii="Times New Roman" w:hAnsi="Times New Roman" w:cs="Times New Roman"/>
        </w:rPr>
        <w:t>Nigel F. Reuel</w:t>
      </w:r>
    </w:p>
    <w:p w14:paraId="5DD12B9E" w14:textId="77777777" w:rsidR="00986AAB" w:rsidRPr="00A01590" w:rsidRDefault="00986AAB" w:rsidP="00986AAB">
      <w:pPr>
        <w:pStyle w:val="NoSpacing"/>
        <w:rPr>
          <w:rFonts w:ascii="Times New Roman" w:hAnsi="Times New Roman" w:cs="Times New Roman"/>
        </w:rPr>
      </w:pPr>
      <w:r w:rsidRPr="00A01590">
        <w:rPr>
          <w:rFonts w:ascii="Times New Roman" w:hAnsi="Times New Roman" w:cs="Times New Roman"/>
        </w:rPr>
        <w:t>Assistant Professor of Chemical and Biological Engineering</w:t>
      </w:r>
    </w:p>
    <w:p w14:paraId="3C833C44" w14:textId="77777777" w:rsidR="00DE4835" w:rsidRPr="00A01590" w:rsidRDefault="00DE4835" w:rsidP="00986AAB">
      <w:pPr>
        <w:pStyle w:val="NoSpacing"/>
        <w:rPr>
          <w:rFonts w:ascii="Times New Roman" w:hAnsi="Times New Roman" w:cs="Times New Roman"/>
        </w:rPr>
      </w:pPr>
      <w:r w:rsidRPr="00A01590">
        <w:rPr>
          <w:rFonts w:ascii="Times New Roman" w:hAnsi="Times New Roman" w:cs="Times New Roman"/>
        </w:rPr>
        <w:t>Iowa State University of Science and Technology</w:t>
      </w:r>
    </w:p>
    <w:p w14:paraId="11ABDDD0" w14:textId="77777777" w:rsidR="00986AAB" w:rsidRPr="00A01590" w:rsidRDefault="00986AAB" w:rsidP="00986AAB">
      <w:pPr>
        <w:pStyle w:val="NoSpacing"/>
        <w:rPr>
          <w:rFonts w:ascii="Times New Roman" w:hAnsi="Times New Roman" w:cs="Times New Roman"/>
        </w:rPr>
      </w:pPr>
      <w:r w:rsidRPr="00A01590">
        <w:rPr>
          <w:rFonts w:ascii="Times New Roman" w:hAnsi="Times New Roman" w:cs="Times New Roman"/>
        </w:rPr>
        <w:t xml:space="preserve">w: 515-294-4592 | c: 515-441-9169 | w: </w:t>
      </w:r>
      <w:hyperlink r:id="rId10" w:history="1">
        <w:r w:rsidRPr="00A01590">
          <w:rPr>
            <w:rStyle w:val="Hyperlink"/>
            <w:rFonts w:ascii="Times New Roman" w:hAnsi="Times New Roman" w:cs="Times New Roman"/>
          </w:rPr>
          <w:t>www.reuelgroup.org</w:t>
        </w:r>
      </w:hyperlink>
    </w:p>
    <w:p w14:paraId="096937A1" w14:textId="7F866027" w:rsidR="006E164A" w:rsidRDefault="006F3353" w:rsidP="00997683">
      <w:pPr>
        <w:pStyle w:val="NoSpacing"/>
        <w:outlineLvl w:val="0"/>
        <w:rPr>
          <w:rFonts w:ascii="Times New Roman" w:hAnsi="Times New Roman" w:cs="Times New Roman"/>
        </w:rPr>
      </w:pPr>
      <w:hyperlink r:id="rId11" w:history="1">
        <w:r w:rsidR="00986AAB" w:rsidRPr="00A01590">
          <w:rPr>
            <w:rStyle w:val="Hyperlink"/>
            <w:rFonts w:ascii="Times New Roman" w:hAnsi="Times New Roman" w:cs="Times New Roman"/>
          </w:rPr>
          <w:t>LinkedIn</w:t>
        </w:r>
      </w:hyperlink>
      <w:r w:rsidR="00986AAB" w:rsidRPr="00A01590">
        <w:rPr>
          <w:rFonts w:ascii="Times New Roman" w:hAnsi="Times New Roman" w:cs="Times New Roman"/>
        </w:rPr>
        <w:t xml:space="preserve"> | </w:t>
      </w:r>
      <w:hyperlink r:id="rId12" w:history="1">
        <w:r w:rsidR="00986AAB" w:rsidRPr="00A01590">
          <w:rPr>
            <w:rStyle w:val="Hyperlink"/>
            <w:rFonts w:ascii="Times New Roman" w:hAnsi="Times New Roman" w:cs="Times New Roman"/>
          </w:rPr>
          <w:t>Google Citation</w:t>
        </w:r>
      </w:hyperlink>
      <w:r w:rsidR="00986AAB" w:rsidRPr="00A01590">
        <w:rPr>
          <w:rFonts w:ascii="Times New Roman" w:hAnsi="Times New Roman" w:cs="Times New Roman"/>
        </w:rPr>
        <w:t xml:space="preserve"> | </w:t>
      </w:r>
      <w:hyperlink r:id="rId13" w:history="1">
        <w:r w:rsidR="00986AAB" w:rsidRPr="00A01590">
          <w:rPr>
            <w:rStyle w:val="Hyperlink"/>
            <w:rFonts w:ascii="Times New Roman" w:hAnsi="Times New Roman" w:cs="Times New Roman"/>
          </w:rPr>
          <w:t>@ReuelGroup</w:t>
        </w:r>
      </w:hyperlink>
    </w:p>
    <w:p w14:paraId="24361444" w14:textId="10802CD6" w:rsidR="006E164A" w:rsidRPr="005E57BA" w:rsidRDefault="006E164A" w:rsidP="006E164A">
      <w:pPr>
        <w:rPr>
          <w:rFonts w:ascii="Times New Roman" w:hAnsi="Times New Roman" w:cs="Times New Roman"/>
          <w:b/>
          <w:sz w:val="8"/>
        </w:rPr>
      </w:pPr>
    </w:p>
    <w:p w14:paraId="1BDB403B" w14:textId="33717F96" w:rsidR="006E164A" w:rsidRPr="006E164A" w:rsidRDefault="006E164A" w:rsidP="005E57BA">
      <w:pPr>
        <w:pStyle w:val="Bibliography"/>
      </w:pPr>
      <w:r w:rsidRPr="006E164A">
        <w:rPr>
          <w:rFonts w:ascii="Times New Roman" w:hAnsi="Times New Roman" w:cs="Times New Roman"/>
        </w:rPr>
        <w:fldChar w:fldCharType="begin"/>
      </w:r>
      <w:r w:rsidRPr="006E164A">
        <w:rPr>
          <w:rFonts w:ascii="Times New Roman" w:hAnsi="Times New Roman" w:cs="Times New Roman"/>
        </w:rPr>
        <w:instrText xml:space="preserve"> ADDIN ZOTERO_BIBL {"uncited":[],"omitted":[],"custom":[]} CSL_BIBLIOGRAPHY </w:instrText>
      </w:r>
      <w:r w:rsidRPr="006E164A">
        <w:rPr>
          <w:rFonts w:ascii="Times New Roman" w:hAnsi="Times New Roman" w:cs="Times New Roman"/>
        </w:rPr>
        <w:fldChar w:fldCharType="separate"/>
      </w:r>
      <w:r w:rsidRPr="006E164A">
        <w:rPr>
          <w:rFonts w:ascii="Times New Roman" w:hAnsi="Times New Roman" w:cs="Times New Roman"/>
        </w:rPr>
        <w:t xml:space="preserve">1. Dopp JL, Rothstein SM, Mansell TJ, Reuel NF (2019) Rapid prototyping of proteins: Mail order gene fragments to assayable proteins within 24 hours. </w:t>
      </w:r>
      <w:r w:rsidRPr="006E164A">
        <w:rPr>
          <w:rFonts w:ascii="Times New Roman" w:hAnsi="Times New Roman" w:cs="Times New Roman"/>
          <w:i/>
          <w:iCs/>
        </w:rPr>
        <w:t>Biotechnology and Bioengineering</w:t>
      </w:r>
      <w:r w:rsidRPr="006E164A">
        <w:rPr>
          <w:rFonts w:ascii="Times New Roman" w:hAnsi="Times New Roman" w:cs="Times New Roman"/>
        </w:rPr>
        <w:t>, 116(3):667–676. https://doi.org/10.1002/bit.26912</w:t>
      </w:r>
    </w:p>
    <w:p w14:paraId="0B070973" w14:textId="3DB37412" w:rsidR="00986AAB" w:rsidRPr="00670FE9" w:rsidRDefault="006E164A" w:rsidP="006E164A">
      <w:pPr>
        <w:rPr>
          <w:rFonts w:ascii="Times New Roman" w:hAnsi="Times New Roman" w:cs="Times New Roman"/>
          <w:u w:val="single"/>
        </w:rPr>
      </w:pPr>
      <w:r w:rsidRPr="006E164A">
        <w:rPr>
          <w:rFonts w:ascii="Times New Roman" w:hAnsi="Times New Roman" w:cs="Times New Roman"/>
        </w:rPr>
        <w:fldChar w:fldCharType="end"/>
      </w:r>
    </w:p>
    <w:p w14:paraId="0874E18F" w14:textId="77777777" w:rsidR="00670FE9" w:rsidRPr="00670FE9" w:rsidRDefault="00670FE9" w:rsidP="00670FE9">
      <w:pPr>
        <w:pStyle w:val="Heading1"/>
        <w:rPr>
          <w:rFonts w:ascii="Times New Roman" w:hAnsi="Times New Roman" w:cs="Times New Roman"/>
          <w:u w:val="single"/>
        </w:rPr>
      </w:pPr>
      <w:r w:rsidRPr="00670FE9">
        <w:rPr>
          <w:rFonts w:ascii="Times New Roman" w:hAnsi="Times New Roman" w:cs="Times New Roman"/>
          <w:u w:val="single"/>
        </w:rPr>
        <w:t>Editorial comments:</w:t>
      </w:r>
    </w:p>
    <w:p w14:paraId="06FDE46C"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1. Please take this opportunity to thoroughly proofread the manuscript to ensure that there are no spelling or grammar issues.</w:t>
      </w:r>
    </w:p>
    <w:p w14:paraId="5530C2EC"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2. Please provide the complete address of the affiliation.</w:t>
      </w:r>
    </w:p>
    <w:p w14:paraId="4AB2C0B5"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Added</w:t>
      </w:r>
    </w:p>
    <w:p w14:paraId="4697CBF3"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3. Please revise the text to avoid the use of any personal pronouns (e.g., "we", "you", "our" etc.).</w:t>
      </w:r>
    </w:p>
    <w:p w14:paraId="48780E35"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All these pronouns have been removed.</w:t>
      </w:r>
    </w:p>
    <w:p w14:paraId="40C5D46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4. </w:t>
      </w:r>
      <w:proofErr w:type="spellStart"/>
      <w:r w:rsidRPr="00670FE9">
        <w:rPr>
          <w:rFonts w:ascii="Times New Roman" w:hAnsi="Times New Roman" w:cs="Times New Roman"/>
        </w:rPr>
        <w:t>JoVE</w:t>
      </w:r>
      <w:proofErr w:type="spellEnd"/>
      <w:r w:rsidRPr="00670FE9">
        <w:rPr>
          <w:rFonts w:ascii="Times New Roman" w:hAnsi="Times New Roman"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00735D40"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removed all commercial labeling and moved them to the list of reagents.</w:t>
      </w:r>
    </w:p>
    <w:p w14:paraId="64CD1932"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For example: Roche, etc.</w:t>
      </w:r>
    </w:p>
    <w:p w14:paraId="2B4C6ECE"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All have been removed and listed in the table of reagents.</w:t>
      </w:r>
    </w:p>
    <w:p w14:paraId="2E439966"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5. Please adjust the numbering of the Protocol to follow the </w:t>
      </w:r>
      <w:proofErr w:type="spellStart"/>
      <w:r w:rsidRPr="00670FE9">
        <w:rPr>
          <w:rFonts w:ascii="Times New Roman" w:hAnsi="Times New Roman" w:cs="Times New Roman"/>
        </w:rPr>
        <w:t>JoVE</w:t>
      </w:r>
      <w:proofErr w:type="spellEnd"/>
      <w:r w:rsidRPr="00670FE9">
        <w:rPr>
          <w:rFonts w:ascii="Times New Roman" w:hAnsi="Times New Roman" w:cs="Times New Roman"/>
        </w:rPr>
        <w:t xml:space="preserve"> Instructions for Authors. For example, 1 should be followed by 1.1 and then 1.1.1 and 1.1.2 if necessary. Please refrain from using bullets or dashes.</w:t>
      </w:r>
    </w:p>
    <w:p w14:paraId="7260993F"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The manuscript has been formatted to fit this requirement.</w:t>
      </w:r>
    </w:p>
    <w:p w14:paraId="7EE3F2C1"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6. The Protocol should be made up almost entirely of discrete steps without large paragraphs of text between sections. Please simplify the Protocol so that individual steps contain only 2-3 actions per step and a maximum of 4 sentences per step.</w:t>
      </w:r>
    </w:p>
    <w:p w14:paraId="09E4D37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removed the paragraphs and broken everything down into steps.</w:t>
      </w:r>
    </w:p>
    <w:p w14:paraId="2A91781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9B8C780"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reworded the manuscript to use this language.</w:t>
      </w:r>
    </w:p>
    <w:p w14:paraId="30CA355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586E3602"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lastRenderedPageBreak/>
        <w:t xml:space="preserve">We have simplified our steps and added much more </w:t>
      </w:r>
      <w:proofErr w:type="gramStart"/>
      <w:r w:rsidRPr="00670FE9">
        <w:rPr>
          <w:rFonts w:ascii="Times New Roman" w:hAnsi="Times New Roman" w:cs="Times New Roman"/>
          <w:color w:val="0070C0"/>
        </w:rPr>
        <w:t>information</w:t>
      </w:r>
      <w:proofErr w:type="gramEnd"/>
    </w:p>
    <w:p w14:paraId="171AC2EC"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9. Line 63-83/99-113/116-130/132-138/156-165: The Protocol should contain only action items that direct the reader to do something. Please move the discussion about the protocol to the Discussion. Please ensure that the Protocol section consists of numbered steps. We cannot have non-numbered paragraphs/steps/headings/subheadings.</w:t>
      </w:r>
    </w:p>
    <w:p w14:paraId="78B4833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These sections have been heavily reworked. Paragraphs introduce each section, but do not contain the steps. Steps are exclusively numbered.</w:t>
      </w:r>
    </w:p>
    <w:p w14:paraId="4019D621"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10. For SI units, please use standard abbreviations when the unit is preceded by a numeral throughout the protocol. Abbreviate liters to L to avoid confusion. Examples: 10 mL, 8 µL, 7 cm2</w:t>
      </w:r>
    </w:p>
    <w:p w14:paraId="3A38760C"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implemented this change.</w:t>
      </w:r>
    </w:p>
    <w:p w14:paraId="23157DD5"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11. For time units, please use abbreviated forms for durations of less than one day when the unit is preceded by a numeral. Do not abbreviate day, week, month, and year. Examples: 5 h, 10 min, 100 s, 8 days, 10 weeks (Lines: 88, 94, 96, etc.)</w:t>
      </w:r>
    </w:p>
    <w:p w14:paraId="0A891532"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implemented this change.</w:t>
      </w:r>
    </w:p>
    <w:p w14:paraId="47FED736"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12.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693075D"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The spaces have been added and we believe 3 pages of steps have been highlighted.</w:t>
      </w:r>
    </w:p>
    <w:p w14:paraId="218E3EF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13. As we are a methods journal, please revise the Discussion to explicitly cover the following in detail in 3-6 paragraphs with citations:</w:t>
      </w:r>
    </w:p>
    <w:p w14:paraId="6912952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a) Critical steps within the protocol</w:t>
      </w:r>
    </w:p>
    <w:p w14:paraId="08F1941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b) Any modifications and troubleshooting of the technique</w:t>
      </w:r>
    </w:p>
    <w:p w14:paraId="36CB5820"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c) Any limitations of the technique</w:t>
      </w:r>
    </w:p>
    <w:p w14:paraId="3200A3AF"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d) The significance with respect to existing methods</w:t>
      </w:r>
    </w:p>
    <w:p w14:paraId="5D94452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e) Any future applications of the technique</w:t>
      </w:r>
    </w:p>
    <w:p w14:paraId="1C2E5F3C"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14. Figure 2: Please revise the x-axis legend in Figure 2A to “Time (h)” instead of </w:t>
      </w:r>
      <w:proofErr w:type="gramStart"/>
      <w:r w:rsidRPr="00670FE9">
        <w:rPr>
          <w:rFonts w:ascii="Times New Roman" w:hAnsi="Times New Roman" w:cs="Times New Roman"/>
        </w:rPr>
        <w:t>“ Time</w:t>
      </w:r>
      <w:proofErr w:type="gramEnd"/>
      <w:r w:rsidRPr="00670FE9">
        <w:rPr>
          <w:rFonts w:ascii="Times New Roman" w:hAnsi="Times New Roman" w:cs="Times New Roman"/>
        </w:rPr>
        <w:t xml:space="preserve"> (</w:t>
      </w:r>
      <w:proofErr w:type="spellStart"/>
      <w:r w:rsidRPr="00670FE9">
        <w:rPr>
          <w:rFonts w:ascii="Times New Roman" w:hAnsi="Times New Roman" w:cs="Times New Roman"/>
        </w:rPr>
        <w:t>hr</w:t>
      </w:r>
      <w:proofErr w:type="spellEnd"/>
      <w:r w:rsidRPr="00670FE9">
        <w:rPr>
          <w:rFonts w:ascii="Times New Roman" w:hAnsi="Times New Roman" w:cs="Times New Roman"/>
        </w:rPr>
        <w:t>)” and the figure labels in Figure 2B to “4 h” and “16 h”.</w:t>
      </w:r>
    </w:p>
    <w:p w14:paraId="3A0847C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This has been adjusted.</w:t>
      </w:r>
    </w:p>
    <w:p w14:paraId="6AB5917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15. Please sort the Table of Materials in alphabetical order.</w:t>
      </w:r>
    </w:p>
    <w:p w14:paraId="529AD168"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The table has been sorted.</w:t>
      </w:r>
    </w:p>
    <w:p w14:paraId="186065B0" w14:textId="77777777" w:rsidR="00670FE9" w:rsidRPr="00670FE9" w:rsidRDefault="00670FE9" w:rsidP="00670FE9">
      <w:pPr>
        <w:pStyle w:val="Heading1"/>
        <w:rPr>
          <w:rFonts w:ascii="Times New Roman" w:hAnsi="Times New Roman" w:cs="Times New Roman"/>
        </w:rPr>
      </w:pPr>
      <w:r w:rsidRPr="00670FE9">
        <w:rPr>
          <w:rFonts w:ascii="Times New Roman" w:hAnsi="Times New Roman" w:cs="Times New Roman"/>
        </w:rPr>
        <w:t>Reviewers' comments:</w:t>
      </w:r>
    </w:p>
    <w:p w14:paraId="4529E1C9" w14:textId="77777777" w:rsidR="00670FE9" w:rsidRPr="00670FE9" w:rsidRDefault="00670FE9" w:rsidP="00670FE9">
      <w:pPr>
        <w:pStyle w:val="Heading2"/>
        <w:rPr>
          <w:rFonts w:ascii="Times New Roman" w:hAnsi="Times New Roman" w:cs="Times New Roman"/>
        </w:rPr>
      </w:pPr>
      <w:r w:rsidRPr="00670FE9">
        <w:rPr>
          <w:rFonts w:ascii="Times New Roman" w:hAnsi="Times New Roman" w:cs="Times New Roman"/>
        </w:rPr>
        <w:t>Reviewer #1:</w:t>
      </w:r>
    </w:p>
    <w:p w14:paraId="72C7B57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Manuscript Summary:</w:t>
      </w:r>
    </w:p>
    <w:p w14:paraId="728A2B3D"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This paper reported an RCA-based method for the preparation of template DNA used for cell-free protein synthesis. This protocol paper is mainly based on a previous publication (Ref. 13) by the same group. The primary claim is that template DNA preparation with RCA is easier than traditional molecular cloning. However, many cell-free systems, particularly those based on E. coli, are compatible with linear DNA, which means that a rapid PCR reaction without additional time-consuming RCA is enough for producing </w:t>
      </w:r>
      <w:r w:rsidRPr="00670FE9">
        <w:rPr>
          <w:rFonts w:ascii="Times New Roman" w:hAnsi="Times New Roman" w:cs="Times New Roman"/>
        </w:rPr>
        <w:lastRenderedPageBreak/>
        <w:t xml:space="preserve">a large amount of template DNA from minimal starting materials. I cannot find any advantage in applying their proposed method instead of using a conventional linear DNA template. Besides, </w:t>
      </w:r>
      <w:proofErr w:type="spellStart"/>
      <w:r w:rsidRPr="00670FE9">
        <w:rPr>
          <w:rFonts w:ascii="Times New Roman" w:hAnsi="Times New Roman" w:cs="Times New Roman"/>
        </w:rPr>
        <w:t>JoVE</w:t>
      </w:r>
      <w:proofErr w:type="spellEnd"/>
      <w:r w:rsidRPr="00670FE9">
        <w:rPr>
          <w:rFonts w:ascii="Times New Roman" w:hAnsi="Times New Roman" w:cs="Times New Roman"/>
        </w:rPr>
        <w:t xml:space="preserve"> requests providing negative results in the Representative Results; however, the authors completely missed this point. Due to the poor writing, confusing logic, few advantages over existing methods, and lack of research integrity, I think this paper should not be accepted for publication in </w:t>
      </w:r>
      <w:proofErr w:type="spellStart"/>
      <w:r w:rsidRPr="00670FE9">
        <w:rPr>
          <w:rFonts w:ascii="Times New Roman" w:hAnsi="Times New Roman" w:cs="Times New Roman"/>
        </w:rPr>
        <w:t>JoVE</w:t>
      </w:r>
      <w:proofErr w:type="spellEnd"/>
      <w:r w:rsidRPr="00670FE9">
        <w:rPr>
          <w:rFonts w:ascii="Times New Roman" w:hAnsi="Times New Roman" w:cs="Times New Roman"/>
        </w:rPr>
        <w:t>. I would like to offer my comments and suggestions to the authors for improving the paper in the future.</w:t>
      </w:r>
    </w:p>
    <w:p w14:paraId="39A9B13B" w14:textId="77777777" w:rsidR="00670FE9" w:rsidRPr="00670FE9" w:rsidRDefault="00670FE9" w:rsidP="00670FE9">
      <w:pPr>
        <w:rPr>
          <w:rFonts w:ascii="Times New Roman" w:hAnsi="Times New Roman" w:cs="Times New Roman"/>
        </w:rPr>
      </w:pPr>
    </w:p>
    <w:p w14:paraId="3E00F7D4"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Major Concerns:</w:t>
      </w:r>
    </w:p>
    <w:p w14:paraId="4630603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First, to my knowledge, the writing style for the protocol does not follow </w:t>
      </w:r>
      <w:proofErr w:type="spellStart"/>
      <w:r w:rsidRPr="00670FE9">
        <w:rPr>
          <w:rFonts w:ascii="Times New Roman" w:hAnsi="Times New Roman" w:cs="Times New Roman"/>
        </w:rPr>
        <w:t>JoVE's</w:t>
      </w:r>
      <w:proofErr w:type="spellEnd"/>
      <w:r w:rsidRPr="00670FE9">
        <w:rPr>
          <w:rFonts w:ascii="Times New Roman" w:hAnsi="Times New Roman" w:cs="Times New Roman"/>
        </w:rPr>
        <w:t xml:space="preserve"> format, making reproducing the experiment difficult. Too many experimental details were missed, and some important experiment parameters were too broad. Second, the authors made many points without explicit support from experimental results or references. Some arguments that would be important for the whole story are very vague and unspecific. These issues are all fatal for a research paper, even without considering the novelty. For example, "assayable quantities" in the Summary cannot tell the reader any useful information about the quantity. The authors must specify the quantity required by specific assays as different assay schemes must require highly different quantities of protein samples. Also, no direct experimental results supported "this can yield microgram quantities of the minimal expression template from picogram levels of starting material" mentioned in the Abstract. Other significant issues are also listed as the following:</w:t>
      </w:r>
    </w:p>
    <w:p w14:paraId="48E84D3D"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We have reformatted the manuscript to follow the author guidelines provided by </w:t>
      </w:r>
      <w:proofErr w:type="spellStart"/>
      <w:r w:rsidRPr="00670FE9">
        <w:rPr>
          <w:rFonts w:ascii="Times New Roman" w:hAnsi="Times New Roman" w:cs="Times New Roman"/>
          <w:color w:val="0070C0"/>
        </w:rPr>
        <w:t>JoVE</w:t>
      </w:r>
      <w:proofErr w:type="spellEnd"/>
      <w:r w:rsidRPr="00670FE9">
        <w:rPr>
          <w:rFonts w:ascii="Times New Roman" w:hAnsi="Times New Roman" w:cs="Times New Roman"/>
          <w:color w:val="0070C0"/>
        </w:rPr>
        <w:t xml:space="preserve"> and made the protocol easier to replicate. Regarding DNA concentration we have reported this in the revised manuscript. In response to novelty, this is the purpose of </w:t>
      </w:r>
      <w:proofErr w:type="spellStart"/>
      <w:r w:rsidRPr="00670FE9">
        <w:rPr>
          <w:rFonts w:ascii="Times New Roman" w:hAnsi="Times New Roman" w:cs="Times New Roman"/>
          <w:color w:val="0070C0"/>
        </w:rPr>
        <w:t>JoVE</w:t>
      </w:r>
      <w:proofErr w:type="spellEnd"/>
      <w:r w:rsidRPr="00670FE9">
        <w:rPr>
          <w:rFonts w:ascii="Times New Roman" w:hAnsi="Times New Roman" w:cs="Times New Roman"/>
          <w:color w:val="0070C0"/>
        </w:rPr>
        <w:t>, taking a previously published method and contributing it again in a visual format.  We were asked to present this work specifically by the special issue editors and notified that novelty was not a necessity for the journal (although it does show good consistency in our results, as this data was all generated new for this manuscript).</w:t>
      </w:r>
    </w:p>
    <w:p w14:paraId="12E7F188"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31-34: The authors missed a lot of representative studies published previously.</w:t>
      </w:r>
    </w:p>
    <w:p w14:paraId="6729B61C"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the suggestion. We have added multiple references that readers can use to educate themselves on these applications. Let us know if some seminal publication has been missed. The new line numbers are 37-41</w:t>
      </w:r>
    </w:p>
    <w:p w14:paraId="463C49D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46-47: Add a reference to support the claim "Extract and energy mix can be prepared in parallel within 24 hours."</w:t>
      </w:r>
    </w:p>
    <w:p w14:paraId="11EA2FCD"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reworded this phrase to make it seem less misleading to a new practitioner. We have also added references to support the claim of a 24-hour workflow of cell growth to protein expression. We have also added references for energy mix preparation. While there is no amount of time listed in the literature for energy mix preparation, we find it possible to make while growing cells. These new lines are 52 and 53.</w:t>
      </w:r>
    </w:p>
    <w:p w14:paraId="60388BC2"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47: Linear DNA template can be used in a variety of cell-free expression systems. The authors should make their claim more specific.</w:t>
      </w:r>
    </w:p>
    <w:p w14:paraId="74568BD5"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While it is true that linear DNA can be used in many cell-free expression systems, the yield does suffer. Expression from linear templates in most cell-extracts results in a fraction of the protein produced when using plasmids. There are a few ways around this, but it generally requires extra steps and extra cost to the user, such as the use of chi containing oligos and Gam protein. This is also already addressed in the text and supported by the listed references. Please see Fig 2B for an observation.</w:t>
      </w:r>
    </w:p>
    <w:p w14:paraId="373F5BF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55-57: The template of 500-1000 ng is generally enough for prototyping works. The authors should first state the reason somewhere for why we need to increase the amount of template DNA.</w:t>
      </w:r>
    </w:p>
    <w:p w14:paraId="14B82106"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Thank you for pointing this is out because this is a distinction that we wished to make but were not successful in making clear in this work. It is common to work with genes that are toxic and cause </w:t>
      </w:r>
      <w:r w:rsidRPr="00670FE9">
        <w:rPr>
          <w:rFonts w:ascii="Times New Roman" w:hAnsi="Times New Roman" w:cs="Times New Roman"/>
          <w:color w:val="0070C0"/>
        </w:rPr>
        <w:lastRenderedPageBreak/>
        <w:t xml:space="preserve">problems during cloning (enzymes, antimicrobial peptides, etc.). We have added an explanation at the end of the introduction section. Also, this helps preserve the initial gene fragment stock. It only requires 1 microliter to undergo a PCR that results in microgram quantities of product. Since, RCA can be used from </w:t>
      </w:r>
      <w:proofErr w:type="spellStart"/>
      <w:r w:rsidRPr="00670FE9">
        <w:rPr>
          <w:rFonts w:ascii="Times New Roman" w:hAnsi="Times New Roman" w:cs="Times New Roman"/>
          <w:color w:val="0070C0"/>
        </w:rPr>
        <w:t>picrogram</w:t>
      </w:r>
      <w:proofErr w:type="spellEnd"/>
      <w:r w:rsidRPr="00670FE9">
        <w:rPr>
          <w:rFonts w:ascii="Times New Roman" w:hAnsi="Times New Roman" w:cs="Times New Roman"/>
          <w:color w:val="0070C0"/>
        </w:rPr>
        <w:t xml:space="preserve"> amounts, this can result in thousands of cell-free reactions. This becomes very useful in large combinatorial screening campaigns. See lines 54-63</w:t>
      </w:r>
    </w:p>
    <w:p w14:paraId="76D7942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67: The full name of the principal investigator should be provided.</w:t>
      </w:r>
    </w:p>
    <w:p w14:paraId="475CA0F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entered Michael Jewett’s full name to avoid any confusion. We have followed typical practice of using PI last name and reference but leave it to editor to determine their preferred format.</w:t>
      </w:r>
    </w:p>
    <w:p w14:paraId="4798387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75-76: The protein-coding sequence of pJL1-sfGFP plasmid has already been optimized and demonstrated for protein expression using E. coli extract. Why did you need to re-optimize the sequence again in this study?</w:t>
      </w:r>
    </w:p>
    <w:p w14:paraId="35BAF610"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We did not optimize the sequence from the pJL1 plasmid but used the expression cassette verbatim in our minimal template. We suggest new users hone their skills with an easy-to-use reporter such as </w:t>
      </w:r>
      <w:proofErr w:type="spellStart"/>
      <w:r w:rsidRPr="00670FE9">
        <w:rPr>
          <w:rFonts w:ascii="Times New Roman" w:hAnsi="Times New Roman" w:cs="Times New Roman"/>
          <w:color w:val="0070C0"/>
        </w:rPr>
        <w:t>sfGFP</w:t>
      </w:r>
      <w:proofErr w:type="spellEnd"/>
      <w:r w:rsidRPr="00670FE9">
        <w:rPr>
          <w:rFonts w:ascii="Times New Roman" w:hAnsi="Times New Roman" w:cs="Times New Roman"/>
          <w:color w:val="0070C0"/>
        </w:rPr>
        <w:t>. We also highlight use a codon optimization tool. We have reworked these sentences so that they are easier to understand.</w:t>
      </w:r>
    </w:p>
    <w:p w14:paraId="607E8C91"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77-78: The information regarding the tool that was exactly used in this paper should be provided.</w:t>
      </w:r>
    </w:p>
    <w:p w14:paraId="71E37ED3"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We use the IDT codon optimization tool but are not allowed to list companies in the manuscript as per </w:t>
      </w:r>
      <w:proofErr w:type="spellStart"/>
      <w:r w:rsidRPr="00670FE9">
        <w:rPr>
          <w:rFonts w:ascii="Times New Roman" w:hAnsi="Times New Roman" w:cs="Times New Roman"/>
          <w:color w:val="0070C0"/>
        </w:rPr>
        <w:t>JoVE’s</w:t>
      </w:r>
      <w:proofErr w:type="spellEnd"/>
      <w:r w:rsidRPr="00670FE9">
        <w:rPr>
          <w:rFonts w:ascii="Times New Roman" w:hAnsi="Times New Roman" w:cs="Times New Roman"/>
          <w:color w:val="0070C0"/>
        </w:rPr>
        <w:t xml:space="preserve"> policies. We have cited them, and they are now in the references section of the manuscript.</w:t>
      </w:r>
    </w:p>
    <w:p w14:paraId="3F8550ED"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79-80: Why not optimizing the sequence prior to determining the restriction site? Some bioinformatic tools also support excluding the undesired restriction sites during the sequence optimization.</w:t>
      </w:r>
    </w:p>
    <w:p w14:paraId="787E59B4"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This is a good point and we have included it in the discussion. Since this is a methods paper and we recommend using our template before designing your own, we suggest keeping the </w:t>
      </w:r>
      <w:proofErr w:type="spellStart"/>
      <w:r w:rsidRPr="00670FE9">
        <w:rPr>
          <w:rFonts w:ascii="Times New Roman" w:hAnsi="Times New Roman" w:cs="Times New Roman"/>
          <w:color w:val="0070C0"/>
        </w:rPr>
        <w:t>HindIII</w:t>
      </w:r>
      <w:proofErr w:type="spellEnd"/>
      <w:r w:rsidRPr="00670FE9">
        <w:rPr>
          <w:rFonts w:ascii="Times New Roman" w:hAnsi="Times New Roman" w:cs="Times New Roman"/>
          <w:color w:val="0070C0"/>
        </w:rPr>
        <w:t xml:space="preserve"> restriction site. Trying to make this simple to use for non-biology focused labs that might not have a large library of restriction enzymes, or budget to get one. Lines 91-95</w:t>
      </w:r>
    </w:p>
    <w:p w14:paraId="224444C8"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81-82: Was the restriction site information helpful for this paper?</w:t>
      </w:r>
    </w:p>
    <w:p w14:paraId="300F5FD5"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Upon further consideration we found it unnecessary and perhaps confusing to add the restriction information for the pJL1 plasmid. Thank you for bringing this to our attention. It has been removed.</w:t>
      </w:r>
    </w:p>
    <w:p w14:paraId="58DC4A8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Line 83: The final sequence of 999 bp should be provided in the supplementary materials. Again, the </w:t>
      </w:r>
      <w:proofErr w:type="spellStart"/>
      <w:r w:rsidRPr="00670FE9">
        <w:rPr>
          <w:rFonts w:ascii="Times New Roman" w:hAnsi="Times New Roman" w:cs="Times New Roman"/>
        </w:rPr>
        <w:t>sfGFP</w:t>
      </w:r>
      <w:proofErr w:type="spellEnd"/>
      <w:r w:rsidRPr="00670FE9">
        <w:rPr>
          <w:rFonts w:ascii="Times New Roman" w:hAnsi="Times New Roman" w:cs="Times New Roman"/>
        </w:rPr>
        <w:t xml:space="preserve"> LET herein can be used for protein expression directly, without performing the following steps 2 to 4. The authors must give a clear and convincing statement regarding the necessity or advantage.</w:t>
      </w:r>
    </w:p>
    <w:p w14:paraId="16247A02"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agree that the sequence used should be included and the lack of a supplement was an oversight on our part. We have included more information in the supplement section. Regarding the novelty and advantage of the added steps for circularization and isothermal amplification we refer you to lines 55-63 which we have added to the introduction.</w:t>
      </w:r>
    </w:p>
    <w:p w14:paraId="10696B75"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102-104: This may sound backward. In general, increasing the annealing temperature can improve the amplification specificity.</w:t>
      </w:r>
    </w:p>
    <w:p w14:paraId="374C1AFB"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This is a good catch, thank you for pointing it out. We have removed that text and replaced with an emphasis on the importance of annealing temperature. Lines 363-368</w:t>
      </w:r>
    </w:p>
    <w:p w14:paraId="7DB3E0D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111: How did this value (i.e., 92) be calculated?</w:t>
      </w:r>
    </w:p>
    <w:p w14:paraId="78C60AF2"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lastRenderedPageBreak/>
        <w:t>This is a good question. We generalized this to 100x instead of providing a concrete value. We also explained that this is the amount of total DNA at the end of the reaction compared to the amount of DNA initially added.</w:t>
      </w:r>
    </w:p>
    <w:p w14:paraId="609EDA93"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Line 120-121: The incubation at 12 </w:t>
      </w:r>
      <w:bookmarkStart w:id="1" w:name="_Hlk70115042"/>
      <w:r w:rsidRPr="00670FE9">
        <w:rPr>
          <w:rFonts w:ascii="Times New Roman" w:hAnsi="Times New Roman" w:cs="Times New Roman"/>
        </w:rPr>
        <w:t>°C</w:t>
      </w:r>
      <w:bookmarkEnd w:id="1"/>
      <w:r w:rsidRPr="00670FE9">
        <w:rPr>
          <w:rFonts w:ascii="Times New Roman" w:hAnsi="Times New Roman" w:cs="Times New Roman"/>
        </w:rPr>
        <w:t xml:space="preserve"> sounds unconventional and empirical. Please provide reference support if possible and add the information about the incubation time.</w:t>
      </w:r>
    </w:p>
    <w:p w14:paraId="49343290"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Good point. We have changed it to 10 °C. This is not empirical but is from the protocol for both </w:t>
      </w:r>
      <w:proofErr w:type="spellStart"/>
      <w:r w:rsidRPr="00670FE9">
        <w:rPr>
          <w:rFonts w:ascii="Times New Roman" w:hAnsi="Times New Roman" w:cs="Times New Roman"/>
          <w:color w:val="0070C0"/>
        </w:rPr>
        <w:t>OneTaq</w:t>
      </w:r>
      <w:proofErr w:type="spellEnd"/>
      <w:r w:rsidRPr="00670FE9">
        <w:rPr>
          <w:rFonts w:ascii="Times New Roman" w:hAnsi="Times New Roman" w:cs="Times New Roman"/>
          <w:color w:val="0070C0"/>
        </w:rPr>
        <w:t xml:space="preserve"> and Phusion by NEB. We perform the PCR protocol as per supplier instructions and suggest others do the same. </w:t>
      </w:r>
    </w:p>
    <w:p w14:paraId="72848D22"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133-134: The information about the manufacture of kits or individual components should be provided in the reagent list.</w:t>
      </w:r>
    </w:p>
    <w:p w14:paraId="622754D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These have already been included in the table of reagents Excel sheet but more have been added that were previously overlooked such as buffers.</w:t>
      </w:r>
    </w:p>
    <w:p w14:paraId="19EF00A5"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142-143: How to validate the lifetime of the diluted stock?</w:t>
      </w:r>
    </w:p>
    <w:p w14:paraId="00F87E6E"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This is a good point. We </w:t>
      </w:r>
      <w:proofErr w:type="gramStart"/>
      <w:r w:rsidRPr="00670FE9">
        <w:rPr>
          <w:rFonts w:ascii="Times New Roman" w:hAnsi="Times New Roman" w:cs="Times New Roman"/>
          <w:color w:val="0070C0"/>
        </w:rPr>
        <w:t>don’t</w:t>
      </w:r>
      <w:proofErr w:type="gramEnd"/>
      <w:r w:rsidRPr="00670FE9">
        <w:rPr>
          <w:rFonts w:ascii="Times New Roman" w:hAnsi="Times New Roman" w:cs="Times New Roman"/>
          <w:color w:val="0070C0"/>
        </w:rPr>
        <w:t xml:space="preserve"> have a method than can reliably measure such a small concentration. We have removed the sentence on validation and do not suggest prolonged storage of such a small amount of DNA. Instead, we recommend the circular template to be stored in its purified, concentrated state.  Once diluted the material should all be used for RCA amplification or discarded.</w:t>
      </w:r>
    </w:p>
    <w:p w14:paraId="5816F62F"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Line 146: If overnight herein is allowed, conventional plasmid transformation to E. coli cells followed by cell culture and plasmid extraction can also produce a large amount of circular DNA template with a similar timetable. </w:t>
      </w:r>
      <w:proofErr w:type="gramStart"/>
      <w:r w:rsidRPr="00670FE9">
        <w:rPr>
          <w:rFonts w:ascii="Times New Roman" w:hAnsi="Times New Roman" w:cs="Times New Roman"/>
        </w:rPr>
        <w:t>In particular, there</w:t>
      </w:r>
      <w:proofErr w:type="gramEnd"/>
      <w:r w:rsidRPr="00670FE9">
        <w:rPr>
          <w:rFonts w:ascii="Times New Roman" w:hAnsi="Times New Roman" w:cs="Times New Roman"/>
        </w:rPr>
        <w:t xml:space="preserve"> are some fast sub-cloning methods in state of the art for the preparation of plasmid DNA. Again, the authors should clearly state the advantage of the RCA-based method over the previous ones in the Introduction.</w:t>
      </w:r>
    </w:p>
    <w:p w14:paraId="03EF5A12"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We completely agree that the advantage of this approach was not clearly articulated and thank you for emphasizing this again.  We have added Table 1 to compare the timelines. While we agree that someone experienced in cloning could clone gene fragments to plasmids and transform within a very busy </w:t>
      </w:r>
      <w:proofErr w:type="gramStart"/>
      <w:r w:rsidRPr="00670FE9">
        <w:rPr>
          <w:rFonts w:ascii="Times New Roman" w:hAnsi="Times New Roman" w:cs="Times New Roman"/>
          <w:color w:val="0070C0"/>
        </w:rPr>
        <w:t>24 hour</w:t>
      </w:r>
      <w:proofErr w:type="gramEnd"/>
      <w:r w:rsidRPr="00670FE9">
        <w:rPr>
          <w:rFonts w:ascii="Times New Roman" w:hAnsi="Times New Roman" w:cs="Times New Roman"/>
          <w:color w:val="0070C0"/>
        </w:rPr>
        <w:t xml:space="preserve"> period, we also acknowledged that the clones would need to be sequenced and another overnight waiting period will be required for growth and purification. This is much longer than the proposed method RCA method, and again is not well suited for labs that want to use cell free as a method to avoid some of the complexities of working with living cells.  </w:t>
      </w:r>
    </w:p>
    <w:p w14:paraId="105F202F"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In terms of why increased amounts of template are needed, we refer you to the added lines 55-63 of the intro.</w:t>
      </w:r>
    </w:p>
    <w:p w14:paraId="2C627508"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156: "PANOx-SP" is not a well-known term for general readers. Please describe how to obtain or prepare it?</w:t>
      </w:r>
    </w:p>
    <w:p w14:paraId="58307218"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Since this is not a how to perform cell-free experiments, preparation of energy mix is outside the scope. However, we have added multiple literature sources to educate the reader and offer multiple energy buffer recipes. Lines 261-262</w:t>
      </w:r>
    </w:p>
    <w:p w14:paraId="5595F9C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160: Why add the manufacture information only for a few numbers of chemicals? The writing style should be unified.</w:t>
      </w:r>
    </w:p>
    <w:p w14:paraId="759C392E"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Thank you for pointing this out. We have removed all manufacturer information to fit the </w:t>
      </w:r>
      <w:proofErr w:type="spellStart"/>
      <w:r w:rsidRPr="00670FE9">
        <w:rPr>
          <w:rFonts w:ascii="Times New Roman" w:hAnsi="Times New Roman" w:cs="Times New Roman"/>
          <w:color w:val="0070C0"/>
        </w:rPr>
        <w:t>JoVE</w:t>
      </w:r>
      <w:proofErr w:type="spellEnd"/>
      <w:r w:rsidRPr="00670FE9">
        <w:rPr>
          <w:rFonts w:ascii="Times New Roman" w:hAnsi="Times New Roman" w:cs="Times New Roman"/>
          <w:color w:val="0070C0"/>
        </w:rPr>
        <w:t xml:space="preserve"> author guidelines. </w:t>
      </w:r>
    </w:p>
    <w:p w14:paraId="054A9D84"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164: How to obtain or prepare the E. coli S12 extract?</w:t>
      </w:r>
    </w:p>
    <w:p w14:paraId="1A89718D"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Again, this is outside of the scope of what we were invited to provide. We have provided references to how we prepare the extract as well as how others prepare extract. Lines 262-264</w:t>
      </w:r>
    </w:p>
    <w:p w14:paraId="25D5E23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lastRenderedPageBreak/>
        <w:t>Line 165: A general cell-free protein synthesis reaction would stop after 4~5 hours. Why can the reaction sustain such a long time? Were there any efforts in this study that enabled a much longer reaction?</w:t>
      </w:r>
    </w:p>
    <w:p w14:paraId="195480CC"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This statement is only true for higher temperature reactions. It is in fact very common to extend the reaction when reducing the temperature. We have gathered new data at 30 °C and replotted everything. We have made no changes from literature to achieve a prolonged reaction.</w:t>
      </w:r>
    </w:p>
    <w:p w14:paraId="59DDCEA6"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170-171: Please give a timetable in parallel with the LET and plasmid-based conventional methods to support this claim.</w:t>
      </w:r>
    </w:p>
    <w:p w14:paraId="2D4DAD84"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That is a good idea. We have added Table 1 that compares a simplified traditional cloning timeline with the timeline proposed in this manuscript.</w:t>
      </w:r>
    </w:p>
    <w:p w14:paraId="18067A6C"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177: Figure 1 may have never been cited in the main text.</w:t>
      </w:r>
    </w:p>
    <w:p w14:paraId="4B933010"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noticing this. We have referenced figure 1 near the end of the introduction as originally intended.</w:t>
      </w:r>
    </w:p>
    <w:p w14:paraId="68A7C3C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182: The quantity of the protein synthesized from the RCA-based template was lower than the plasmid-based conventional CFPS. This result sounds like no advantage would be obtained by this method.</w:t>
      </w:r>
    </w:p>
    <w:p w14:paraId="070FA88E"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Excellent point. As stated in the manuscript, the advantage is not the yield. The advantage is the amount of DNA that can be generated in such a small amount of time. This is especially useful when it becomes necessary to generate a large amount of DNA for a gene that may be toxic and cause issues when cloning. It can also be much easier for those who have no experience with cloning. It is also advantageous when performing multiple rounds of screening that will require large amounts of DNA to be produced quickly.</w:t>
      </w:r>
    </w:p>
    <w:p w14:paraId="7EC20694"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190: This paper did not show any library results.</w:t>
      </w:r>
    </w:p>
    <w:p w14:paraId="74836867"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We understand the desire to see new library results, but the JOVE format is focused on highlighting a method (protocol paper), in this case steps from receiving a small amount of gene fragment to expressing large amounts of protein. It is common to list potential uses for a method in the discussion section of an article. If the reviewer is interested, we have used this method to explore putative proteins in past literature. </w:t>
      </w:r>
    </w:p>
    <w:p w14:paraId="7049355F"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Dopp, Jared Lynn, et al. "Rapid prototyping of proteins: Mail order gene fragments to assayable proteins within 24 hours." Biotechnology and bioengineering 116.3 (2019): 667-676.</w:t>
      </w:r>
    </w:p>
    <w:p w14:paraId="43916463"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Dopp, Jared L., and Nigel F. Reuel. "Simple, functional, inexpensive cell extract for in vitro prototyping of proteins with disulfide bonds." Biochemical Engineering Journal 164 (2020): 107790.</w:t>
      </w:r>
    </w:p>
    <w:p w14:paraId="3BC512F1"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193-194: It is overstated since PCR, RCA, restriction digestion, and ligation are all molecular biology techniques.</w:t>
      </w:r>
    </w:p>
    <w:p w14:paraId="12746D63"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Thank you for pointing this out. This has been reworded to focus on the lack of cloning </w:t>
      </w:r>
      <w:proofErr w:type="gramStart"/>
      <w:r w:rsidRPr="00670FE9">
        <w:rPr>
          <w:rFonts w:ascii="Times New Roman" w:hAnsi="Times New Roman" w:cs="Times New Roman"/>
          <w:color w:val="0070C0"/>
        </w:rPr>
        <w:t>experience in particular</w:t>
      </w:r>
      <w:proofErr w:type="gramEnd"/>
      <w:r w:rsidRPr="00670FE9">
        <w:rPr>
          <w:rFonts w:ascii="Times New Roman" w:hAnsi="Times New Roman" w:cs="Times New Roman"/>
          <w:color w:val="0070C0"/>
        </w:rPr>
        <w:t>. Lines 68-76 and 380-382 also address this.</w:t>
      </w:r>
    </w:p>
    <w:p w14:paraId="17952D88"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197: No results supported this claim "The expression profile tends to be very similar to that of LETs."</w:t>
      </w:r>
    </w:p>
    <w:p w14:paraId="51008795"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added experimental data from an LET and have reworded this section. Lines 395-409</w:t>
      </w:r>
    </w:p>
    <w:p w14:paraId="1C5E3C6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198: No results supported this claim "there is no appreciable difference in expression levels."</w:t>
      </w:r>
    </w:p>
    <w:p w14:paraId="66408DD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We have reworded this statement to reflect the actual results in a quantitative manner.</w:t>
      </w:r>
    </w:p>
    <w:p w14:paraId="558D6690"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201: No results supported this claim "the chi oligos to be cheaper and more effective."</w:t>
      </w:r>
    </w:p>
    <w:p w14:paraId="2CA481C6"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lastRenderedPageBreak/>
        <w:t xml:space="preserve">This is true and the statement has been reworded to be less misleading. A reference to literature showing the increased effectiveness of the chi oligo over </w:t>
      </w:r>
      <w:proofErr w:type="spellStart"/>
      <w:r w:rsidRPr="00670FE9">
        <w:rPr>
          <w:rFonts w:ascii="Times New Roman" w:hAnsi="Times New Roman" w:cs="Times New Roman"/>
          <w:color w:val="0070C0"/>
        </w:rPr>
        <w:t>GamS</w:t>
      </w:r>
      <w:proofErr w:type="spellEnd"/>
      <w:r w:rsidRPr="00670FE9">
        <w:rPr>
          <w:rFonts w:ascii="Times New Roman" w:hAnsi="Times New Roman" w:cs="Times New Roman"/>
          <w:color w:val="0070C0"/>
        </w:rPr>
        <w:t xml:space="preserve"> was also added. The reference to cost was removed since that may involve mentioning brand names in the text.</w:t>
      </w:r>
    </w:p>
    <w:p w14:paraId="3E134C24"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209-210: Again, many cell-free systems, including cell extracts and reconstituted ones, are compatible with linear DNA templates.</w:t>
      </w:r>
    </w:p>
    <w:p w14:paraId="055CD84C"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Agreed, and we have made the statements to align better with the central thesis of the paper, that this is a biochemical method of amplifying a gene fragment to enable large campaign prototyping without plasmid cloning and living cell propagation.  This enables a robotic assisted workflow more readily than the cloning route.  Single amplification and production of linear templates can only generate so much DNA. As stated in the manuscript, 1 x 50 </w:t>
      </w:r>
      <w:proofErr w:type="spellStart"/>
      <w:r w:rsidRPr="00670FE9">
        <w:rPr>
          <w:rFonts w:ascii="Times New Roman" w:hAnsi="Times New Roman" w:cs="Times New Roman"/>
          <w:color w:val="0070C0"/>
        </w:rPr>
        <w:t>uL</w:t>
      </w:r>
      <w:proofErr w:type="spellEnd"/>
      <w:r w:rsidRPr="00670FE9">
        <w:rPr>
          <w:rFonts w:ascii="Times New Roman" w:hAnsi="Times New Roman" w:cs="Times New Roman"/>
          <w:color w:val="0070C0"/>
        </w:rPr>
        <w:t xml:space="preserve"> reaction may only produce 1 ug of DNA but 1 </w:t>
      </w:r>
      <w:proofErr w:type="spellStart"/>
      <w:r w:rsidRPr="00670FE9">
        <w:rPr>
          <w:rFonts w:ascii="Times New Roman" w:hAnsi="Times New Roman" w:cs="Times New Roman"/>
          <w:color w:val="0070C0"/>
        </w:rPr>
        <w:t>uL</w:t>
      </w:r>
      <w:proofErr w:type="spellEnd"/>
      <w:r w:rsidRPr="00670FE9">
        <w:rPr>
          <w:rFonts w:ascii="Times New Roman" w:hAnsi="Times New Roman" w:cs="Times New Roman"/>
          <w:color w:val="0070C0"/>
        </w:rPr>
        <w:t xml:space="preserve"> from this amplification can result in over 4 ug of RCA product. This is one of the disadvantages of using linear templates. Further amplifying linear templates using this method generates much more DNA and results in fewer amplifications of the original gene fragment. We have changed the wording to focus more on this point.</w:t>
      </w:r>
    </w:p>
    <w:p w14:paraId="55E29F91" w14:textId="77777777" w:rsidR="00670FE9" w:rsidRPr="00670FE9" w:rsidRDefault="00670FE9" w:rsidP="00670FE9">
      <w:pPr>
        <w:rPr>
          <w:rFonts w:ascii="Times New Roman" w:hAnsi="Times New Roman" w:cs="Times New Roman"/>
        </w:rPr>
      </w:pPr>
    </w:p>
    <w:p w14:paraId="72107436" w14:textId="77777777" w:rsidR="00670FE9" w:rsidRPr="00670FE9" w:rsidRDefault="00670FE9" w:rsidP="00670FE9">
      <w:pPr>
        <w:pStyle w:val="Heading2"/>
        <w:rPr>
          <w:rFonts w:ascii="Times New Roman" w:hAnsi="Times New Roman" w:cs="Times New Roman"/>
        </w:rPr>
      </w:pPr>
      <w:r w:rsidRPr="00670FE9">
        <w:rPr>
          <w:rFonts w:ascii="Times New Roman" w:hAnsi="Times New Roman" w:cs="Times New Roman"/>
        </w:rPr>
        <w:t>Reviewer #2:</w:t>
      </w:r>
    </w:p>
    <w:p w14:paraId="7C47231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Manuscript Summary:</w:t>
      </w:r>
    </w:p>
    <w:p w14:paraId="501A23B6"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The manuscript by Jared Dopp and Nigel Reuel describes a method of rapid DNA template production that can be </w:t>
      </w:r>
      <w:proofErr w:type="spellStart"/>
      <w:r w:rsidRPr="00670FE9">
        <w:rPr>
          <w:rFonts w:ascii="Times New Roman" w:hAnsi="Times New Roman" w:cs="Times New Roman"/>
        </w:rPr>
        <w:t>utilised</w:t>
      </w:r>
      <w:proofErr w:type="spellEnd"/>
      <w:r w:rsidRPr="00670FE9">
        <w:rPr>
          <w:rFonts w:ascii="Times New Roman" w:hAnsi="Times New Roman" w:cs="Times New Roman"/>
        </w:rPr>
        <w:t xml:space="preserve"> for cell free (CF) transcription-translation reactions. The main benefit of which, is the quick turnaround from delivery of </w:t>
      </w:r>
      <w:proofErr w:type="spellStart"/>
      <w:r w:rsidRPr="00670FE9">
        <w:rPr>
          <w:rFonts w:ascii="Times New Roman" w:hAnsi="Times New Roman" w:cs="Times New Roman"/>
        </w:rPr>
        <w:t>synthesised</w:t>
      </w:r>
      <w:proofErr w:type="spellEnd"/>
      <w:r w:rsidRPr="00670FE9">
        <w:rPr>
          <w:rFonts w:ascii="Times New Roman" w:hAnsi="Times New Roman" w:cs="Times New Roman"/>
        </w:rPr>
        <w:t xml:space="preserve"> genes to usable DNA-template in a medium to high throughput capacity. A second benefit is that method allows for rapid screening of multiple genes of interest. A further benefit is that the method seems to be fairly straightforward to those who may be unfamiliar with standard </w:t>
      </w:r>
      <w:proofErr w:type="gramStart"/>
      <w:r w:rsidRPr="00670FE9">
        <w:rPr>
          <w:rFonts w:ascii="Times New Roman" w:hAnsi="Times New Roman" w:cs="Times New Roman"/>
        </w:rPr>
        <w:t>molecular-techniques</w:t>
      </w:r>
      <w:proofErr w:type="gramEnd"/>
      <w:r w:rsidRPr="00670FE9">
        <w:rPr>
          <w:rFonts w:ascii="Times New Roman" w:hAnsi="Times New Roman" w:cs="Times New Roman"/>
        </w:rPr>
        <w:t xml:space="preserve"> required for cloning of plasmid templates.</w:t>
      </w:r>
    </w:p>
    <w:p w14:paraId="15D8EEC9" w14:textId="77777777" w:rsidR="00670FE9" w:rsidRPr="00670FE9" w:rsidRDefault="00670FE9" w:rsidP="00670FE9">
      <w:pPr>
        <w:rPr>
          <w:rFonts w:ascii="Times New Roman" w:hAnsi="Times New Roman" w:cs="Times New Roman"/>
        </w:rPr>
      </w:pPr>
    </w:p>
    <w:p w14:paraId="3E4D5D8D"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The paper briefly introduces the topic of CF, highlighting the need for alternatives to </w:t>
      </w:r>
      <w:proofErr w:type="gramStart"/>
      <w:r w:rsidRPr="00670FE9">
        <w:rPr>
          <w:rFonts w:ascii="Times New Roman" w:hAnsi="Times New Roman" w:cs="Times New Roman"/>
        </w:rPr>
        <w:t>plasmid based</w:t>
      </w:r>
      <w:proofErr w:type="gramEnd"/>
      <w:r w:rsidRPr="00670FE9">
        <w:rPr>
          <w:rFonts w:ascii="Times New Roman" w:hAnsi="Times New Roman" w:cs="Times New Roman"/>
        </w:rPr>
        <w:t xml:space="preserve"> CF reactions which otherwise slow the progression of protein expression testing. Linear expression templates are described, as well as their apparent pitfalls such as template degradation and limited strain adaptability. The authors showcase the method of rolling circle amplification for rapid generation of a gene template as well as the genetic modules controlling transcription and translation. Further, the use of the rolling circle templates </w:t>
      </w:r>
      <w:proofErr w:type="gramStart"/>
      <w:r w:rsidRPr="00670FE9">
        <w:rPr>
          <w:rFonts w:ascii="Times New Roman" w:hAnsi="Times New Roman" w:cs="Times New Roman"/>
        </w:rPr>
        <w:t>produce</w:t>
      </w:r>
      <w:proofErr w:type="gramEnd"/>
      <w:r w:rsidRPr="00670FE9">
        <w:rPr>
          <w:rFonts w:ascii="Times New Roman" w:hAnsi="Times New Roman" w:cs="Times New Roman"/>
        </w:rPr>
        <w:t xml:space="preserve"> comparable amounts of protein to plasmid derived templates. The protocol would be of interest to those who </w:t>
      </w:r>
      <w:proofErr w:type="spellStart"/>
      <w:r w:rsidRPr="00670FE9">
        <w:rPr>
          <w:rFonts w:ascii="Times New Roman" w:hAnsi="Times New Roman" w:cs="Times New Roman"/>
        </w:rPr>
        <w:t>utilise</w:t>
      </w:r>
      <w:proofErr w:type="spellEnd"/>
      <w:r w:rsidRPr="00670FE9">
        <w:rPr>
          <w:rFonts w:ascii="Times New Roman" w:hAnsi="Times New Roman" w:cs="Times New Roman"/>
        </w:rPr>
        <w:t xml:space="preserve"> CF for medium to high throughput studies.</w:t>
      </w:r>
    </w:p>
    <w:p w14:paraId="390ABD78" w14:textId="77777777" w:rsidR="00670FE9" w:rsidRPr="00670FE9" w:rsidRDefault="00670FE9" w:rsidP="00670FE9">
      <w:pPr>
        <w:rPr>
          <w:rFonts w:ascii="Times New Roman" w:hAnsi="Times New Roman" w:cs="Times New Roman"/>
        </w:rPr>
      </w:pPr>
    </w:p>
    <w:p w14:paraId="6C1376DD"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Major Concerns:</w:t>
      </w:r>
    </w:p>
    <w:p w14:paraId="41C3E70F"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No major concerns</w:t>
      </w:r>
    </w:p>
    <w:p w14:paraId="1383FE26" w14:textId="77777777" w:rsidR="00670FE9" w:rsidRPr="00670FE9" w:rsidRDefault="00670FE9" w:rsidP="00670FE9">
      <w:pPr>
        <w:rPr>
          <w:rFonts w:ascii="Times New Roman" w:hAnsi="Times New Roman" w:cs="Times New Roman"/>
        </w:rPr>
      </w:pPr>
    </w:p>
    <w:p w14:paraId="49B9A72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Minor Concerns:</w:t>
      </w:r>
    </w:p>
    <w:p w14:paraId="724EA1F0"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A couple of minor points that need to be addressed.</w:t>
      </w:r>
    </w:p>
    <w:p w14:paraId="4DA7706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90:</w:t>
      </w:r>
    </w:p>
    <w:p w14:paraId="2B909901"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Is double distilled water considered as nuclease free? Perhaps it is enough to say double distilled?</w:t>
      </w:r>
    </w:p>
    <w:p w14:paraId="654A96EC"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Excellent point. We removed the “nuclease free” and kept double distilled.</w:t>
      </w:r>
    </w:p>
    <w:p w14:paraId="798CDA96"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168</w:t>
      </w:r>
    </w:p>
    <w:p w14:paraId="2BAA9A30"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lastRenderedPageBreak/>
        <w:t xml:space="preserve">"Great results" is subjective terminology. Comparatively, </w:t>
      </w:r>
      <w:proofErr w:type="spellStart"/>
      <w:r w:rsidRPr="00670FE9">
        <w:rPr>
          <w:rFonts w:ascii="Times New Roman" w:hAnsi="Times New Roman" w:cs="Times New Roman"/>
        </w:rPr>
        <w:t>sfGFP</w:t>
      </w:r>
      <w:proofErr w:type="spellEnd"/>
      <w:r w:rsidRPr="00670FE9">
        <w:rPr>
          <w:rFonts w:ascii="Times New Roman" w:hAnsi="Times New Roman" w:cs="Times New Roman"/>
        </w:rPr>
        <w:t xml:space="preserve"> expression from the plasmid template was the same, and while the use of rolling circle templates may be as good, the result should be reported as such but not </w:t>
      </w:r>
      <w:proofErr w:type="spellStart"/>
      <w:r w:rsidRPr="00670FE9">
        <w:rPr>
          <w:rFonts w:ascii="Times New Roman" w:hAnsi="Times New Roman" w:cs="Times New Roman"/>
        </w:rPr>
        <w:t>analysed</w:t>
      </w:r>
      <w:proofErr w:type="spellEnd"/>
      <w:r w:rsidRPr="00670FE9">
        <w:rPr>
          <w:rFonts w:ascii="Times New Roman" w:hAnsi="Times New Roman" w:cs="Times New Roman"/>
        </w:rPr>
        <w:t xml:space="preserve"> by subjective terminology. </w:t>
      </w:r>
      <w:proofErr w:type="spellStart"/>
      <w:r w:rsidRPr="00670FE9">
        <w:rPr>
          <w:rFonts w:ascii="Times New Roman" w:hAnsi="Times New Roman" w:cs="Times New Roman"/>
        </w:rPr>
        <w:t>sfGFP</w:t>
      </w:r>
      <w:proofErr w:type="spellEnd"/>
      <w:r w:rsidRPr="00670FE9">
        <w:rPr>
          <w:rFonts w:ascii="Times New Roman" w:hAnsi="Times New Roman" w:cs="Times New Roman"/>
        </w:rPr>
        <w:t xml:space="preserve"> expression was comparable for reactions using 0.3 </w:t>
      </w:r>
      <w:proofErr w:type="spellStart"/>
      <w:r w:rsidRPr="00670FE9">
        <w:rPr>
          <w:rFonts w:ascii="Times New Roman" w:hAnsi="Times New Roman" w:cs="Times New Roman"/>
        </w:rPr>
        <w:t>μL</w:t>
      </w:r>
      <w:proofErr w:type="spellEnd"/>
      <w:r w:rsidRPr="00670FE9">
        <w:rPr>
          <w:rFonts w:ascii="Times New Roman" w:hAnsi="Times New Roman" w:cs="Times New Roman"/>
        </w:rPr>
        <w:t xml:space="preserve">, 0.6 </w:t>
      </w:r>
      <w:proofErr w:type="spellStart"/>
      <w:r w:rsidRPr="00670FE9">
        <w:rPr>
          <w:rFonts w:ascii="Times New Roman" w:hAnsi="Times New Roman" w:cs="Times New Roman"/>
        </w:rPr>
        <w:t>μL</w:t>
      </w:r>
      <w:proofErr w:type="spellEnd"/>
      <w:r w:rsidRPr="00670FE9">
        <w:rPr>
          <w:rFonts w:ascii="Times New Roman" w:hAnsi="Times New Roman" w:cs="Times New Roman"/>
        </w:rPr>
        <w:t xml:space="preserve"> or 0.9 </w:t>
      </w:r>
      <w:proofErr w:type="spellStart"/>
      <w:r w:rsidRPr="00670FE9">
        <w:rPr>
          <w:rFonts w:ascii="Times New Roman" w:hAnsi="Times New Roman" w:cs="Times New Roman"/>
        </w:rPr>
        <w:t>μL</w:t>
      </w:r>
      <w:proofErr w:type="spellEnd"/>
      <w:r w:rsidRPr="00670FE9">
        <w:rPr>
          <w:rFonts w:ascii="Times New Roman" w:hAnsi="Times New Roman" w:cs="Times New Roman"/>
        </w:rPr>
        <w:t xml:space="preserve"> but a little lower than plasmid templates.</w:t>
      </w:r>
    </w:p>
    <w:p w14:paraId="4AE9FA47"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pointing this out. We have re-worded the section to be more objective and comparative between templates. Lines 395-409</w:t>
      </w:r>
    </w:p>
    <w:p w14:paraId="0D3363A4"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Lines 196-201</w:t>
      </w:r>
    </w:p>
    <w:p w14:paraId="078248FF"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Question: do templates derived from rolling circle amplification have problems in extracts derived from cell-lines other than BL21(DE3) Star? This is something which I feel is not clearly defined here.</w:t>
      </w:r>
    </w:p>
    <w:p w14:paraId="2C371DE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Excellent question. Other extracts do have issues with the product and treat it like a linear template. As such, </w:t>
      </w:r>
      <w:proofErr w:type="gramStart"/>
      <w:r w:rsidRPr="00670FE9">
        <w:rPr>
          <w:rFonts w:ascii="Times New Roman" w:hAnsi="Times New Roman" w:cs="Times New Roman"/>
          <w:color w:val="0070C0"/>
        </w:rPr>
        <w:t>we’ve</w:t>
      </w:r>
      <w:proofErr w:type="gramEnd"/>
      <w:r w:rsidRPr="00670FE9">
        <w:rPr>
          <w:rFonts w:ascii="Times New Roman" w:hAnsi="Times New Roman" w:cs="Times New Roman"/>
          <w:color w:val="0070C0"/>
        </w:rPr>
        <w:t xml:space="preserve"> added expression data from NEB’s </w:t>
      </w:r>
      <w:proofErr w:type="spellStart"/>
      <w:r w:rsidRPr="00670FE9">
        <w:rPr>
          <w:rFonts w:ascii="Times New Roman" w:hAnsi="Times New Roman" w:cs="Times New Roman"/>
          <w:color w:val="0070C0"/>
        </w:rPr>
        <w:t>SHuffle</w:t>
      </w:r>
      <w:proofErr w:type="spellEnd"/>
      <w:r w:rsidRPr="00670FE9">
        <w:rPr>
          <w:rFonts w:ascii="Times New Roman" w:hAnsi="Times New Roman" w:cs="Times New Roman"/>
          <w:color w:val="0070C0"/>
        </w:rPr>
        <w:t xml:space="preserve"> strain to demonstrate the challenges. We have also added experiments that use protective agents. Lines 395-409</w:t>
      </w:r>
    </w:p>
    <w:p w14:paraId="5981FFE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Question</w:t>
      </w:r>
    </w:p>
    <w:p w14:paraId="6B431F7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Do the authors have any reference to genes other than </w:t>
      </w:r>
      <w:proofErr w:type="spellStart"/>
      <w:r w:rsidRPr="00670FE9">
        <w:rPr>
          <w:rFonts w:ascii="Times New Roman" w:hAnsi="Times New Roman" w:cs="Times New Roman"/>
        </w:rPr>
        <w:t>sfGFP</w:t>
      </w:r>
      <w:proofErr w:type="spellEnd"/>
      <w:r w:rsidRPr="00670FE9">
        <w:rPr>
          <w:rFonts w:ascii="Times New Roman" w:hAnsi="Times New Roman" w:cs="Times New Roman"/>
        </w:rPr>
        <w:t>? Perhaps a line to address this.</w:t>
      </w:r>
    </w:p>
    <w:p w14:paraId="091B6E0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Thank you for the suggestion. As much as we like to use </w:t>
      </w:r>
      <w:proofErr w:type="spellStart"/>
      <w:r w:rsidRPr="00670FE9">
        <w:rPr>
          <w:rFonts w:ascii="Times New Roman" w:hAnsi="Times New Roman" w:cs="Times New Roman"/>
          <w:color w:val="0070C0"/>
        </w:rPr>
        <w:t>sfGFP</w:t>
      </w:r>
      <w:proofErr w:type="spellEnd"/>
      <w:r w:rsidRPr="00670FE9">
        <w:rPr>
          <w:rFonts w:ascii="Times New Roman" w:hAnsi="Times New Roman" w:cs="Times New Roman"/>
          <w:color w:val="0070C0"/>
        </w:rPr>
        <w:t xml:space="preserve">, we understand that it </w:t>
      </w:r>
      <w:proofErr w:type="gramStart"/>
      <w:r w:rsidRPr="00670FE9">
        <w:rPr>
          <w:rFonts w:ascii="Times New Roman" w:hAnsi="Times New Roman" w:cs="Times New Roman"/>
          <w:color w:val="0070C0"/>
        </w:rPr>
        <w:t>isn’t</w:t>
      </w:r>
      <w:proofErr w:type="gramEnd"/>
      <w:r w:rsidRPr="00670FE9">
        <w:rPr>
          <w:rFonts w:ascii="Times New Roman" w:hAnsi="Times New Roman" w:cs="Times New Roman"/>
          <w:color w:val="0070C0"/>
        </w:rPr>
        <w:t xml:space="preserve"> representative of all proteins that can be expressed. As such, we have included a cytotoxic protein, subtilisin BPN’ that has much different expression and maturation properties than </w:t>
      </w:r>
      <w:proofErr w:type="spellStart"/>
      <w:r w:rsidRPr="00670FE9">
        <w:rPr>
          <w:rFonts w:ascii="Times New Roman" w:hAnsi="Times New Roman" w:cs="Times New Roman"/>
          <w:color w:val="0070C0"/>
        </w:rPr>
        <w:t>sfGFP</w:t>
      </w:r>
      <w:proofErr w:type="spellEnd"/>
      <w:r w:rsidRPr="00670FE9">
        <w:rPr>
          <w:rFonts w:ascii="Times New Roman" w:hAnsi="Times New Roman" w:cs="Times New Roman"/>
          <w:color w:val="0070C0"/>
        </w:rPr>
        <w:t>.</w:t>
      </w:r>
    </w:p>
    <w:p w14:paraId="7C57D861"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Extra point</w:t>
      </w:r>
    </w:p>
    <w:p w14:paraId="5114EE0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The manuscript </w:t>
      </w:r>
      <w:proofErr w:type="gramStart"/>
      <w:r w:rsidRPr="00670FE9">
        <w:rPr>
          <w:rFonts w:ascii="Times New Roman" w:hAnsi="Times New Roman" w:cs="Times New Roman"/>
        </w:rPr>
        <w:t>makes reference</w:t>
      </w:r>
      <w:proofErr w:type="gramEnd"/>
      <w:r w:rsidRPr="00670FE9">
        <w:rPr>
          <w:rFonts w:ascii="Times New Roman" w:hAnsi="Times New Roman" w:cs="Times New Roman"/>
        </w:rPr>
        <w:t xml:space="preserve"> to researchers who may not understand the finer nuances of molecular biology. It is a suggestion by this reviewer that the authors include a line recommending any gene ordered from a vendor be checked for encoded restriction sites (RES) that are to be used for downstream steps, and that those </w:t>
      </w:r>
      <w:proofErr w:type="gramStart"/>
      <w:r w:rsidRPr="00670FE9">
        <w:rPr>
          <w:rFonts w:ascii="Times New Roman" w:hAnsi="Times New Roman" w:cs="Times New Roman"/>
        </w:rPr>
        <w:t>gene-specific</w:t>
      </w:r>
      <w:proofErr w:type="gramEnd"/>
      <w:r w:rsidRPr="00670FE9">
        <w:rPr>
          <w:rFonts w:ascii="Times New Roman" w:hAnsi="Times New Roman" w:cs="Times New Roman"/>
        </w:rPr>
        <w:t xml:space="preserve"> RES's be removed. If the gene of interest contains the same RES that are also incorporated into the minimal genetic template, then that will be problematic for ligation and rolling circle amplification.</w:t>
      </w:r>
    </w:p>
    <w:p w14:paraId="2AFC9F38"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pointing this out. We originally mentioned it in passing but agree that this is a very important issue, so we took more time to expand on it. Lines 86-95</w:t>
      </w:r>
    </w:p>
    <w:p w14:paraId="3874F9EA" w14:textId="77777777" w:rsidR="00670FE9" w:rsidRPr="00670FE9" w:rsidRDefault="00670FE9" w:rsidP="00670FE9">
      <w:pPr>
        <w:rPr>
          <w:rFonts w:ascii="Times New Roman" w:hAnsi="Times New Roman" w:cs="Times New Roman"/>
        </w:rPr>
      </w:pPr>
    </w:p>
    <w:p w14:paraId="7AA4664A" w14:textId="77777777" w:rsidR="00670FE9" w:rsidRPr="00670FE9" w:rsidRDefault="00670FE9" w:rsidP="00670FE9">
      <w:pPr>
        <w:pStyle w:val="Heading2"/>
        <w:rPr>
          <w:rFonts w:ascii="Times New Roman" w:hAnsi="Times New Roman" w:cs="Times New Roman"/>
        </w:rPr>
      </w:pPr>
      <w:r w:rsidRPr="00670FE9">
        <w:rPr>
          <w:rFonts w:ascii="Times New Roman" w:hAnsi="Times New Roman" w:cs="Times New Roman"/>
        </w:rPr>
        <w:t>Reviewer #3:</w:t>
      </w:r>
    </w:p>
    <w:p w14:paraId="0FF50E63"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Manuscript Summary:</w:t>
      </w:r>
    </w:p>
    <w:p w14:paraId="473595D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Dopp&amp; Reuel describe the detailed protocol of their rapid DNA amplification strategy associated for in vitro transcription/ translation.</w:t>
      </w:r>
    </w:p>
    <w:p w14:paraId="6DC29446" w14:textId="77777777" w:rsidR="00670FE9" w:rsidRPr="00670FE9" w:rsidRDefault="00670FE9" w:rsidP="00670FE9">
      <w:pPr>
        <w:rPr>
          <w:rFonts w:ascii="Times New Roman" w:hAnsi="Times New Roman" w:cs="Times New Roman"/>
        </w:rPr>
      </w:pPr>
    </w:p>
    <w:p w14:paraId="5CBF379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Major Concerns:</w:t>
      </w:r>
    </w:p>
    <w:p w14:paraId="2EC486E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In general, the purpose of the protocol is clear, and the steps are described well. However, I am wondering if the level of detail is deep enough for readers with no prior experience in cloning as claimed in line 57. In particular, the PCR amplification step could be described in a bit more detail and maybe some references for troubleshooting ideas could be included in case people are struggling with this step. As far as I can see, there is also no reference to the need for a PCR cycler and a (microtiter plate) incubator in the list of materials and equipment, which will be important information for researchers without cloning experience.</w:t>
      </w:r>
    </w:p>
    <w:p w14:paraId="44792197"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lastRenderedPageBreak/>
        <w:t xml:space="preserve">Thank you for the suggestion. We have reformatted our manuscript to fit the </w:t>
      </w:r>
      <w:proofErr w:type="spellStart"/>
      <w:r w:rsidRPr="00670FE9">
        <w:rPr>
          <w:rFonts w:ascii="Times New Roman" w:hAnsi="Times New Roman" w:cs="Times New Roman"/>
          <w:color w:val="0070C0"/>
        </w:rPr>
        <w:t>JoVE</w:t>
      </w:r>
      <w:proofErr w:type="spellEnd"/>
      <w:r w:rsidRPr="00670FE9">
        <w:rPr>
          <w:rFonts w:ascii="Times New Roman" w:hAnsi="Times New Roman" w:cs="Times New Roman"/>
          <w:color w:val="0070C0"/>
        </w:rPr>
        <w:t xml:space="preserve"> template and have added much more detail in the protocol section. </w:t>
      </w:r>
      <w:proofErr w:type="gramStart"/>
      <w:r w:rsidRPr="00670FE9">
        <w:rPr>
          <w:rFonts w:ascii="Times New Roman" w:hAnsi="Times New Roman" w:cs="Times New Roman"/>
          <w:color w:val="0070C0"/>
        </w:rPr>
        <w:t>We’ve</w:t>
      </w:r>
      <w:proofErr w:type="gramEnd"/>
      <w:r w:rsidRPr="00670FE9">
        <w:rPr>
          <w:rFonts w:ascii="Times New Roman" w:hAnsi="Times New Roman" w:cs="Times New Roman"/>
          <w:color w:val="0070C0"/>
        </w:rPr>
        <w:t xml:space="preserve"> also added the missing equipment to the reagent list.</w:t>
      </w:r>
    </w:p>
    <w:p w14:paraId="760A827B" w14:textId="77777777" w:rsidR="00670FE9" w:rsidRPr="00670FE9" w:rsidRDefault="00670FE9" w:rsidP="00670FE9">
      <w:pPr>
        <w:rPr>
          <w:rFonts w:ascii="Times New Roman" w:hAnsi="Times New Roman" w:cs="Times New Roman"/>
        </w:rPr>
      </w:pPr>
    </w:p>
    <w:p w14:paraId="0C3CA6B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Another conceptual question that I have is whether the DNA amplification step is specific for downstream use in E. coli lysates or whether it could be used for generating templates other (less common) lysates? Of course, the example provided is specific for expression in E. coli (codon optimization, </w:t>
      </w:r>
      <w:proofErr w:type="gramStart"/>
      <w:r w:rsidRPr="00670FE9">
        <w:rPr>
          <w:rFonts w:ascii="Times New Roman" w:hAnsi="Times New Roman" w:cs="Times New Roman"/>
        </w:rPr>
        <w:t>promoters</w:t>
      </w:r>
      <w:proofErr w:type="gramEnd"/>
      <w:r w:rsidRPr="00670FE9">
        <w:rPr>
          <w:rFonts w:ascii="Times New Roman" w:hAnsi="Times New Roman" w:cs="Times New Roman"/>
        </w:rPr>
        <w:t xml:space="preserve"> and terminators) but I could imagine that the template amplification could also be more broadly applicable.</w:t>
      </w:r>
    </w:p>
    <w:p w14:paraId="0DD4820A"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This is a good point, and we are currently working on implementing this in another bacterial system. However, </w:t>
      </w:r>
      <w:proofErr w:type="gramStart"/>
      <w:r w:rsidRPr="00670FE9">
        <w:rPr>
          <w:rFonts w:ascii="Times New Roman" w:hAnsi="Times New Roman" w:cs="Times New Roman"/>
          <w:color w:val="0070C0"/>
        </w:rPr>
        <w:t>it’s</w:t>
      </w:r>
      <w:proofErr w:type="gramEnd"/>
      <w:r w:rsidRPr="00670FE9">
        <w:rPr>
          <w:rFonts w:ascii="Times New Roman" w:hAnsi="Times New Roman" w:cs="Times New Roman"/>
          <w:color w:val="0070C0"/>
        </w:rPr>
        <w:t xml:space="preserve"> very challenging to express from PCR products in extracts that do not have nuclease removal or suppression, and RCA products suffer from the same issues that other PCR products suffer from. See the new Fig 2B for an example in the </w:t>
      </w:r>
      <w:proofErr w:type="spellStart"/>
      <w:r w:rsidRPr="00670FE9">
        <w:rPr>
          <w:rFonts w:ascii="Times New Roman" w:hAnsi="Times New Roman" w:cs="Times New Roman"/>
          <w:color w:val="0070C0"/>
        </w:rPr>
        <w:t>SHuffle</w:t>
      </w:r>
      <w:proofErr w:type="spellEnd"/>
      <w:r w:rsidRPr="00670FE9">
        <w:rPr>
          <w:rFonts w:ascii="Times New Roman" w:hAnsi="Times New Roman" w:cs="Times New Roman"/>
          <w:color w:val="0070C0"/>
        </w:rPr>
        <w:t xml:space="preserve"> strain of E. coli.</w:t>
      </w:r>
    </w:p>
    <w:p w14:paraId="2C8D7F05" w14:textId="77777777" w:rsidR="00670FE9" w:rsidRPr="00670FE9" w:rsidRDefault="00670FE9" w:rsidP="00670FE9">
      <w:pPr>
        <w:rPr>
          <w:rFonts w:ascii="Times New Roman" w:hAnsi="Times New Roman" w:cs="Times New Roman"/>
        </w:rPr>
      </w:pPr>
    </w:p>
    <w:p w14:paraId="4B4E9DEF"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Minor Concerns:</w:t>
      </w:r>
    </w:p>
    <w:p w14:paraId="220DBFB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Introduction - maybe also mention V. </w:t>
      </w:r>
      <w:proofErr w:type="spellStart"/>
      <w:r w:rsidRPr="00670FE9">
        <w:rPr>
          <w:rFonts w:ascii="Times New Roman" w:hAnsi="Times New Roman" w:cs="Times New Roman"/>
        </w:rPr>
        <w:t>Noireaux's</w:t>
      </w:r>
      <w:proofErr w:type="spellEnd"/>
      <w:r w:rsidRPr="00670FE9">
        <w:rPr>
          <w:rFonts w:ascii="Times New Roman" w:hAnsi="Times New Roman" w:cs="Times New Roman"/>
        </w:rPr>
        <w:t xml:space="preserve"> work on using linear DNA templates (10.1021/sb400131a, 10.1021/acssynbio.5b00296) and the recent application thereof (10.1101/2020.08.27.258715)?</w:t>
      </w:r>
    </w:p>
    <w:p w14:paraId="04811D9D"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Thank you for the suggestion. </w:t>
      </w:r>
      <w:proofErr w:type="gramStart"/>
      <w:r w:rsidRPr="00670FE9">
        <w:rPr>
          <w:rFonts w:ascii="Times New Roman" w:hAnsi="Times New Roman" w:cs="Times New Roman"/>
          <w:color w:val="0070C0"/>
        </w:rPr>
        <w:t>We’ve</w:t>
      </w:r>
      <w:proofErr w:type="gramEnd"/>
      <w:r w:rsidRPr="00670FE9">
        <w:rPr>
          <w:rFonts w:ascii="Times New Roman" w:hAnsi="Times New Roman" w:cs="Times New Roman"/>
          <w:color w:val="0070C0"/>
        </w:rPr>
        <w:t xml:space="preserve"> added references for these papers to the introduction.</w:t>
      </w:r>
    </w:p>
    <w:p w14:paraId="6859B7BF"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71: "[…] but ensure […] who is the subject of that sentence? The sequences or the user?</w:t>
      </w:r>
    </w:p>
    <w:p w14:paraId="54EAFE9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Thanks for pointing that out. We have reworded this sentence to make it </w:t>
      </w:r>
      <w:proofErr w:type="gramStart"/>
      <w:r w:rsidRPr="00670FE9">
        <w:rPr>
          <w:rFonts w:ascii="Times New Roman" w:hAnsi="Times New Roman" w:cs="Times New Roman"/>
          <w:color w:val="0070C0"/>
        </w:rPr>
        <w:t>more clear</w:t>
      </w:r>
      <w:proofErr w:type="gramEnd"/>
      <w:r w:rsidRPr="00670FE9">
        <w:rPr>
          <w:rFonts w:ascii="Times New Roman" w:hAnsi="Times New Roman" w:cs="Times New Roman"/>
          <w:color w:val="0070C0"/>
        </w:rPr>
        <w:t>.</w:t>
      </w:r>
    </w:p>
    <w:p w14:paraId="5634D4E5"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82: should it be "DNA synthesis service"?</w:t>
      </w:r>
    </w:p>
    <w:p w14:paraId="43D83553"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Yes, that is probably the best way to phrase it. Thank you for pointing that out.</w:t>
      </w:r>
    </w:p>
    <w:p w14:paraId="58828CB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99: Is PCR strictly required or would it also be possible to use the synthetic DNA directly for the following steps?</w:t>
      </w:r>
    </w:p>
    <w:p w14:paraId="235D20F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Good catch! It is not necessary, and we have included a reference to a paper that skips the initial amplification step.</w:t>
      </w:r>
    </w:p>
    <w:p w14:paraId="46C6B7C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Line 104: since you provided the specific example of using M13 primers in step 1, maybe provide the annealing temperature that you would use for your example. How many cycles do you suggest for the PCR? Please also briefly mention the need to adapt the elongation time. Given that you state in the introduction that no cloning skills are necessary for this protocol, you should also assume that your audience </w:t>
      </w:r>
      <w:proofErr w:type="gramStart"/>
      <w:r w:rsidRPr="00670FE9">
        <w:rPr>
          <w:rFonts w:ascii="Times New Roman" w:hAnsi="Times New Roman" w:cs="Times New Roman"/>
        </w:rPr>
        <w:t>doesn't</w:t>
      </w:r>
      <w:proofErr w:type="gramEnd"/>
      <w:r w:rsidRPr="00670FE9">
        <w:rPr>
          <w:rFonts w:ascii="Times New Roman" w:hAnsi="Times New Roman" w:cs="Times New Roman"/>
        </w:rPr>
        <w:t xml:space="preserve"> know the best practices of PCR.</w:t>
      </w:r>
    </w:p>
    <w:p w14:paraId="5085973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pointing that out. You are correct. We have added more information on annealing, elongation, and number of cycles. Lines 154-158</w:t>
      </w:r>
    </w:p>
    <w:p w14:paraId="3007538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109: "use a kit" - "PCR clean-up kit"?</w:t>
      </w:r>
    </w:p>
    <w:p w14:paraId="241D2D0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Correct. However, we have reworked this section to match the format of the journal.</w:t>
      </w:r>
    </w:p>
    <w:p w14:paraId="0E543E9B"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118: "CutSmart" refers to a specific brand of enzymes, maybe make this more general.</w:t>
      </w:r>
    </w:p>
    <w:p w14:paraId="50F27F7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Great catch. </w:t>
      </w:r>
      <w:proofErr w:type="gramStart"/>
      <w:r w:rsidRPr="00670FE9">
        <w:rPr>
          <w:rFonts w:ascii="Times New Roman" w:hAnsi="Times New Roman" w:cs="Times New Roman"/>
          <w:color w:val="0070C0"/>
        </w:rPr>
        <w:t>We’ve</w:t>
      </w:r>
      <w:proofErr w:type="gramEnd"/>
      <w:r w:rsidRPr="00670FE9">
        <w:rPr>
          <w:rFonts w:ascii="Times New Roman" w:hAnsi="Times New Roman" w:cs="Times New Roman"/>
          <w:color w:val="0070C0"/>
        </w:rPr>
        <w:t xml:space="preserve"> generalized this to “necessary buffer” and added CutSmart to the reagent list.</w:t>
      </w:r>
    </w:p>
    <w:p w14:paraId="02112385"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121: "This" refers to the 12°C step - please rephrase to generate the correct logical connection. Or move the sentence to the introductory part of the paragraph (</w:t>
      </w:r>
      <w:proofErr w:type="gramStart"/>
      <w:r w:rsidRPr="00670FE9">
        <w:rPr>
          <w:rFonts w:ascii="Times New Roman" w:hAnsi="Times New Roman" w:cs="Times New Roman"/>
        </w:rPr>
        <w:t>e.g.</w:t>
      </w:r>
      <w:proofErr w:type="gramEnd"/>
      <w:r w:rsidRPr="00670FE9">
        <w:rPr>
          <w:rFonts w:ascii="Times New Roman" w:hAnsi="Times New Roman" w:cs="Times New Roman"/>
        </w:rPr>
        <w:t xml:space="preserve"> after sentence 1)</w:t>
      </w:r>
    </w:p>
    <w:p w14:paraId="668C61A2"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lastRenderedPageBreak/>
        <w:t>Thanks for bringing this to our attention. This has been reworked into a step-by-step breakdown.</w:t>
      </w:r>
    </w:p>
    <w:p w14:paraId="328A662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127: "Purification is not […] at this time." This time suggests clean-up after ligation, but I assume it is meant to refer to after the enzyme digest.</w:t>
      </w:r>
    </w:p>
    <w:p w14:paraId="027E095E"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You are correct. Thank you for bringing this to our attention. This section has been reworked to fit the style of the journal.</w:t>
      </w:r>
    </w:p>
    <w:p w14:paraId="3839FFCA"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128: purified with PCR clean-up kit?</w:t>
      </w:r>
    </w:p>
    <w:p w14:paraId="2416BB68"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Yes, this has been edited.</w:t>
      </w:r>
    </w:p>
    <w:p w14:paraId="17205927"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150: when does the solution become viscous, maybe you can already "warn" the reader at that specific step in the protocol.</w:t>
      </w:r>
    </w:p>
    <w:p w14:paraId="4F08F4E0"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pointing this out. This was added by mistake and has been removed.</w:t>
      </w:r>
    </w:p>
    <w:p w14:paraId="25A708B2"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151: purified by PCR clean-up kit?</w:t>
      </w:r>
    </w:p>
    <w:p w14:paraId="14056DE8"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Yes, we have added this.</w:t>
      </w:r>
    </w:p>
    <w:p w14:paraId="2F561D92"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156: purified or non-purified?</w:t>
      </w:r>
    </w:p>
    <w:p w14:paraId="15B93E09"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pointing this out. For this manuscript, unpurified but purified constructs can work as well.</w:t>
      </w:r>
    </w:p>
    <w:p w14:paraId="7E8DAA7E"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Line 165: </w:t>
      </w:r>
      <w:proofErr w:type="gramStart"/>
      <w:r w:rsidRPr="00670FE9">
        <w:rPr>
          <w:rFonts w:ascii="Times New Roman" w:hAnsi="Times New Roman" w:cs="Times New Roman"/>
        </w:rPr>
        <w:t>what's</w:t>
      </w:r>
      <w:proofErr w:type="gramEnd"/>
      <w:r w:rsidRPr="00670FE9">
        <w:rPr>
          <w:rFonts w:ascii="Times New Roman" w:hAnsi="Times New Roman" w:cs="Times New Roman"/>
        </w:rPr>
        <w:t xml:space="preserve"> the final volume of each reaction? Is there an optimum to how full the wells should be? How do you seal the plates? Do you simply place the plate in a 37°C incubator or do you use a plate reader/ microtiter plate incubator for this step?</w:t>
      </w:r>
    </w:p>
    <w:p w14:paraId="1BD2B21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Thank you for asking these questions. This section has been reworked to fit the style of the journal and these questions have been answered. The lines for this are 257-262 and 290.</w:t>
      </w:r>
    </w:p>
    <w:p w14:paraId="7D05E740"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Line 173: Can you rephrase the last sentence? I had to read it 5 times to understand </w:t>
      </w:r>
      <w:proofErr w:type="gramStart"/>
      <w:r w:rsidRPr="00670FE9">
        <w:rPr>
          <w:rFonts w:ascii="Times New Roman" w:hAnsi="Times New Roman" w:cs="Times New Roman"/>
        </w:rPr>
        <w:t>it's</w:t>
      </w:r>
      <w:proofErr w:type="gramEnd"/>
      <w:r w:rsidRPr="00670FE9">
        <w:rPr>
          <w:rFonts w:ascii="Times New Roman" w:hAnsi="Times New Roman" w:cs="Times New Roman"/>
        </w:rPr>
        <w:t xml:space="preserve"> meaning.</w:t>
      </w:r>
    </w:p>
    <w:p w14:paraId="6685817A"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Yes, upon returning to this, it is not clear. We have expanded on it and added references that discuss temperature optimization. This information now resides in lines 318-324</w:t>
      </w:r>
    </w:p>
    <w:p w14:paraId="2AC50FA5"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Line 201: typo "convert"?</w:t>
      </w:r>
    </w:p>
    <w:p w14:paraId="64F5FD1D"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Yes, thank you for pointing this out.</w:t>
      </w:r>
    </w:p>
    <w:p w14:paraId="4BFC2903"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Figures: the quality of the figures is quite bad. I assume that has to do with the PDF conversion?</w:t>
      </w:r>
    </w:p>
    <w:p w14:paraId="23BE2C03"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 xml:space="preserve">Yes, we apologize for that. The pictures were uploaded </w:t>
      </w:r>
      <w:proofErr w:type="gramStart"/>
      <w:r w:rsidRPr="00670FE9">
        <w:rPr>
          <w:rFonts w:ascii="Times New Roman" w:hAnsi="Times New Roman" w:cs="Times New Roman"/>
          <w:color w:val="0070C0"/>
        </w:rPr>
        <w:t>as .Tiff</w:t>
      </w:r>
      <w:proofErr w:type="gramEnd"/>
      <w:r w:rsidRPr="00670FE9">
        <w:rPr>
          <w:rFonts w:ascii="Times New Roman" w:hAnsi="Times New Roman" w:cs="Times New Roman"/>
          <w:color w:val="0070C0"/>
        </w:rPr>
        <w:t xml:space="preserve"> but did not convert well. We hope they appear with higher quality in the revision.</w:t>
      </w:r>
    </w:p>
    <w:p w14:paraId="51AB3359" w14:textId="77777777" w:rsidR="00670FE9" w:rsidRPr="00670FE9" w:rsidRDefault="00670FE9" w:rsidP="00670FE9">
      <w:pPr>
        <w:rPr>
          <w:rFonts w:ascii="Times New Roman" w:hAnsi="Times New Roman" w:cs="Times New Roman"/>
        </w:rPr>
      </w:pPr>
      <w:r w:rsidRPr="00670FE9">
        <w:rPr>
          <w:rFonts w:ascii="Times New Roman" w:hAnsi="Times New Roman" w:cs="Times New Roman"/>
        </w:rPr>
        <w:t xml:space="preserve">Table of materials: add PCR clean-up kit (or is that the last item on the list?); maybe mark </w:t>
      </w:r>
      <w:proofErr w:type="spellStart"/>
      <w:r w:rsidRPr="00670FE9">
        <w:rPr>
          <w:rFonts w:ascii="Times New Roman" w:hAnsi="Times New Roman" w:cs="Times New Roman"/>
        </w:rPr>
        <w:t>TempliPhi</w:t>
      </w:r>
      <w:proofErr w:type="spellEnd"/>
      <w:r w:rsidRPr="00670FE9">
        <w:rPr>
          <w:rFonts w:ascii="Times New Roman" w:hAnsi="Times New Roman" w:cs="Times New Roman"/>
        </w:rPr>
        <w:t xml:space="preserve"> kit as the one needed for RCA; please add PCR cycler and incubator to the list.</w:t>
      </w:r>
    </w:p>
    <w:p w14:paraId="2FDDC961" w14:textId="77777777" w:rsidR="00670FE9" w:rsidRPr="00670FE9" w:rsidRDefault="00670FE9" w:rsidP="00670FE9">
      <w:pPr>
        <w:rPr>
          <w:rFonts w:ascii="Times New Roman" w:hAnsi="Times New Roman" w:cs="Times New Roman"/>
          <w:color w:val="0070C0"/>
        </w:rPr>
      </w:pPr>
      <w:r w:rsidRPr="00670FE9">
        <w:rPr>
          <w:rFonts w:ascii="Times New Roman" w:hAnsi="Times New Roman" w:cs="Times New Roman"/>
          <w:color w:val="0070C0"/>
        </w:rPr>
        <w:t>Yes, that is the last item on the list. We have updated the list and added comments, so readers know what the product is used for.</w:t>
      </w:r>
    </w:p>
    <w:p w14:paraId="6A83653A" w14:textId="77777777" w:rsidR="00670FE9" w:rsidRDefault="00670FE9" w:rsidP="00670FE9"/>
    <w:p w14:paraId="2878B89F" w14:textId="77777777" w:rsidR="00670FE9" w:rsidRPr="006E164A" w:rsidRDefault="00670FE9" w:rsidP="006E164A"/>
    <w:sectPr w:rsidR="00670FE9" w:rsidRPr="006E164A" w:rsidSect="009061DD">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79DF" w14:textId="77777777" w:rsidR="006F3353" w:rsidRDefault="006F3353" w:rsidP="006D68E7">
      <w:pPr>
        <w:spacing w:after="0" w:line="240" w:lineRule="auto"/>
      </w:pPr>
      <w:r>
        <w:separator/>
      </w:r>
    </w:p>
  </w:endnote>
  <w:endnote w:type="continuationSeparator" w:id="0">
    <w:p w14:paraId="27B764AD" w14:textId="77777777" w:rsidR="006F3353" w:rsidRDefault="006F3353" w:rsidP="006D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8B6F" w14:textId="77777777" w:rsidR="006F3353" w:rsidRDefault="006F3353" w:rsidP="006D68E7">
      <w:pPr>
        <w:spacing w:after="0" w:line="240" w:lineRule="auto"/>
      </w:pPr>
      <w:r>
        <w:separator/>
      </w:r>
    </w:p>
  </w:footnote>
  <w:footnote w:type="continuationSeparator" w:id="0">
    <w:p w14:paraId="30BF1C3A" w14:textId="77777777" w:rsidR="006F3353" w:rsidRDefault="006F3353" w:rsidP="006D6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1B4"/>
    <w:multiLevelType w:val="hybridMultilevel"/>
    <w:tmpl w:val="904C40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96514"/>
    <w:multiLevelType w:val="hybridMultilevel"/>
    <w:tmpl w:val="707CAF5C"/>
    <w:lvl w:ilvl="0" w:tplc="8EB40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TE2MjQxtzAwNLBU0lEKTi0uzszPAykwrAUAlm1XnCwAAAA="/>
  </w:docVars>
  <w:rsids>
    <w:rsidRoot w:val="00D73ABB"/>
    <w:rsid w:val="00006F51"/>
    <w:rsid w:val="00044294"/>
    <w:rsid w:val="00045E21"/>
    <w:rsid w:val="00066A25"/>
    <w:rsid w:val="00073164"/>
    <w:rsid w:val="0009345F"/>
    <w:rsid w:val="000939DB"/>
    <w:rsid w:val="000D63E6"/>
    <w:rsid w:val="00131F75"/>
    <w:rsid w:val="0016197E"/>
    <w:rsid w:val="001646EA"/>
    <w:rsid w:val="00165859"/>
    <w:rsid w:val="00165FFA"/>
    <w:rsid w:val="00180B8D"/>
    <w:rsid w:val="001A0D9E"/>
    <w:rsid w:val="001A40BE"/>
    <w:rsid w:val="001B13A2"/>
    <w:rsid w:val="001B7965"/>
    <w:rsid w:val="00216A0B"/>
    <w:rsid w:val="00234BDD"/>
    <w:rsid w:val="00272C6A"/>
    <w:rsid w:val="002847C5"/>
    <w:rsid w:val="002A7EF5"/>
    <w:rsid w:val="002C2FF3"/>
    <w:rsid w:val="00316C87"/>
    <w:rsid w:val="00322AA9"/>
    <w:rsid w:val="00331DF9"/>
    <w:rsid w:val="003558C0"/>
    <w:rsid w:val="00391C52"/>
    <w:rsid w:val="003D30EB"/>
    <w:rsid w:val="004057B0"/>
    <w:rsid w:val="00484BCA"/>
    <w:rsid w:val="0049549A"/>
    <w:rsid w:val="004A5FE0"/>
    <w:rsid w:val="004B7671"/>
    <w:rsid w:val="004E087E"/>
    <w:rsid w:val="0050271F"/>
    <w:rsid w:val="00505F3D"/>
    <w:rsid w:val="005225F1"/>
    <w:rsid w:val="00530FF8"/>
    <w:rsid w:val="0057339D"/>
    <w:rsid w:val="005A2374"/>
    <w:rsid w:val="005D7215"/>
    <w:rsid w:val="005E57BA"/>
    <w:rsid w:val="00610C94"/>
    <w:rsid w:val="00611F5B"/>
    <w:rsid w:val="00616CB7"/>
    <w:rsid w:val="006177DA"/>
    <w:rsid w:val="006522C8"/>
    <w:rsid w:val="006528D3"/>
    <w:rsid w:val="0065399F"/>
    <w:rsid w:val="00670FE9"/>
    <w:rsid w:val="0067533A"/>
    <w:rsid w:val="00677EAE"/>
    <w:rsid w:val="006D6054"/>
    <w:rsid w:val="006D68E7"/>
    <w:rsid w:val="006E164A"/>
    <w:rsid w:val="006F3353"/>
    <w:rsid w:val="006F7FD5"/>
    <w:rsid w:val="00701A0B"/>
    <w:rsid w:val="00720D19"/>
    <w:rsid w:val="007255F2"/>
    <w:rsid w:val="00726C5D"/>
    <w:rsid w:val="00794C4E"/>
    <w:rsid w:val="007B33DA"/>
    <w:rsid w:val="008001D8"/>
    <w:rsid w:val="008156B2"/>
    <w:rsid w:val="00817AA5"/>
    <w:rsid w:val="0084268D"/>
    <w:rsid w:val="00847781"/>
    <w:rsid w:val="00850097"/>
    <w:rsid w:val="00853641"/>
    <w:rsid w:val="00875643"/>
    <w:rsid w:val="00883738"/>
    <w:rsid w:val="008841C5"/>
    <w:rsid w:val="008C6EBB"/>
    <w:rsid w:val="008D180E"/>
    <w:rsid w:val="008D332C"/>
    <w:rsid w:val="008E58D0"/>
    <w:rsid w:val="008F4C47"/>
    <w:rsid w:val="009061DD"/>
    <w:rsid w:val="00912B9E"/>
    <w:rsid w:val="009147DE"/>
    <w:rsid w:val="009148E6"/>
    <w:rsid w:val="009162A3"/>
    <w:rsid w:val="00932413"/>
    <w:rsid w:val="0093374E"/>
    <w:rsid w:val="0093784F"/>
    <w:rsid w:val="00940133"/>
    <w:rsid w:val="00972326"/>
    <w:rsid w:val="00984C16"/>
    <w:rsid w:val="00986AAB"/>
    <w:rsid w:val="00991629"/>
    <w:rsid w:val="00992B96"/>
    <w:rsid w:val="00997683"/>
    <w:rsid w:val="009C212D"/>
    <w:rsid w:val="009C6C03"/>
    <w:rsid w:val="009E0311"/>
    <w:rsid w:val="009E270E"/>
    <w:rsid w:val="00A01590"/>
    <w:rsid w:val="00A12062"/>
    <w:rsid w:val="00A13B11"/>
    <w:rsid w:val="00A15087"/>
    <w:rsid w:val="00A333DC"/>
    <w:rsid w:val="00A3595F"/>
    <w:rsid w:val="00A81495"/>
    <w:rsid w:val="00AA2E5A"/>
    <w:rsid w:val="00AA6815"/>
    <w:rsid w:val="00B0308C"/>
    <w:rsid w:val="00B52AA2"/>
    <w:rsid w:val="00B56347"/>
    <w:rsid w:val="00B57ACE"/>
    <w:rsid w:val="00B71F6B"/>
    <w:rsid w:val="00B96EB7"/>
    <w:rsid w:val="00B96EDA"/>
    <w:rsid w:val="00BA0331"/>
    <w:rsid w:val="00BB09CB"/>
    <w:rsid w:val="00BC5403"/>
    <w:rsid w:val="00C31341"/>
    <w:rsid w:val="00C42A85"/>
    <w:rsid w:val="00C467E0"/>
    <w:rsid w:val="00C46F2D"/>
    <w:rsid w:val="00C50089"/>
    <w:rsid w:val="00C52B41"/>
    <w:rsid w:val="00C626BD"/>
    <w:rsid w:val="00C66A47"/>
    <w:rsid w:val="00C67F17"/>
    <w:rsid w:val="00C73A6D"/>
    <w:rsid w:val="00C96D52"/>
    <w:rsid w:val="00CA514B"/>
    <w:rsid w:val="00CB6455"/>
    <w:rsid w:val="00CC233E"/>
    <w:rsid w:val="00CC2761"/>
    <w:rsid w:val="00CE6191"/>
    <w:rsid w:val="00D362C3"/>
    <w:rsid w:val="00D429C4"/>
    <w:rsid w:val="00D617C6"/>
    <w:rsid w:val="00D63B95"/>
    <w:rsid w:val="00D73ABB"/>
    <w:rsid w:val="00D837EB"/>
    <w:rsid w:val="00DB129B"/>
    <w:rsid w:val="00DE4835"/>
    <w:rsid w:val="00DE7E66"/>
    <w:rsid w:val="00E1318D"/>
    <w:rsid w:val="00E237F4"/>
    <w:rsid w:val="00E32018"/>
    <w:rsid w:val="00E55A21"/>
    <w:rsid w:val="00E66014"/>
    <w:rsid w:val="00E82430"/>
    <w:rsid w:val="00E94886"/>
    <w:rsid w:val="00EC1E09"/>
    <w:rsid w:val="00EC59DE"/>
    <w:rsid w:val="00EC7B92"/>
    <w:rsid w:val="00EF0500"/>
    <w:rsid w:val="00F16F50"/>
    <w:rsid w:val="00F25F26"/>
    <w:rsid w:val="00F334CD"/>
    <w:rsid w:val="00F42AB5"/>
    <w:rsid w:val="00F55283"/>
    <w:rsid w:val="00F854A1"/>
    <w:rsid w:val="00F96F8B"/>
    <w:rsid w:val="00FC6F2F"/>
    <w:rsid w:val="00FE070B"/>
    <w:rsid w:val="00FE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3180"/>
  <w15:chartTrackingRefBased/>
  <w15:docId w15:val="{7C248425-25F4-4701-95F5-D471898A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E9"/>
    <w:pPr>
      <w:outlineLvl w:val="0"/>
    </w:pPr>
  </w:style>
  <w:style w:type="paragraph" w:styleId="Heading2">
    <w:name w:val="heading 2"/>
    <w:basedOn w:val="Normal"/>
    <w:next w:val="Normal"/>
    <w:link w:val="Heading2Char"/>
    <w:uiPriority w:val="9"/>
    <w:unhideWhenUsed/>
    <w:qFormat/>
    <w:rsid w:val="00670FE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AAB"/>
    <w:pPr>
      <w:spacing w:after="0" w:line="240" w:lineRule="auto"/>
    </w:pPr>
  </w:style>
  <w:style w:type="character" w:styleId="Hyperlink">
    <w:name w:val="Hyperlink"/>
    <w:basedOn w:val="DefaultParagraphFont"/>
    <w:uiPriority w:val="99"/>
    <w:unhideWhenUsed/>
    <w:rsid w:val="00986AAB"/>
    <w:rPr>
      <w:color w:val="0563C1" w:themeColor="hyperlink"/>
      <w:u w:val="single"/>
    </w:rPr>
  </w:style>
  <w:style w:type="character" w:customStyle="1" w:styleId="UnresolvedMention1">
    <w:name w:val="Unresolved Mention1"/>
    <w:basedOn w:val="DefaultParagraphFont"/>
    <w:uiPriority w:val="99"/>
    <w:semiHidden/>
    <w:unhideWhenUsed/>
    <w:rsid w:val="008001D8"/>
    <w:rPr>
      <w:color w:val="808080"/>
      <w:shd w:val="clear" w:color="auto" w:fill="E6E6E6"/>
    </w:rPr>
  </w:style>
  <w:style w:type="character" w:customStyle="1" w:styleId="UnresolvedMention2">
    <w:name w:val="Unresolved Mention2"/>
    <w:basedOn w:val="DefaultParagraphFont"/>
    <w:uiPriority w:val="99"/>
    <w:semiHidden/>
    <w:unhideWhenUsed/>
    <w:rsid w:val="00C73A6D"/>
    <w:rPr>
      <w:color w:val="808080"/>
      <w:shd w:val="clear" w:color="auto" w:fill="E6E6E6"/>
    </w:rPr>
  </w:style>
  <w:style w:type="paragraph" w:styleId="ListParagraph">
    <w:name w:val="List Paragraph"/>
    <w:basedOn w:val="Normal"/>
    <w:uiPriority w:val="34"/>
    <w:qFormat/>
    <w:rsid w:val="00331DF9"/>
    <w:pPr>
      <w:ind w:left="720"/>
      <w:contextualSpacing/>
    </w:pPr>
  </w:style>
  <w:style w:type="character" w:customStyle="1" w:styleId="UnresolvedMention3">
    <w:name w:val="Unresolved Mention3"/>
    <w:basedOn w:val="DefaultParagraphFont"/>
    <w:uiPriority w:val="99"/>
    <w:semiHidden/>
    <w:unhideWhenUsed/>
    <w:rsid w:val="001A40BE"/>
    <w:rPr>
      <w:color w:val="605E5C"/>
      <w:shd w:val="clear" w:color="auto" w:fill="E1DFDD"/>
    </w:rPr>
  </w:style>
  <w:style w:type="character" w:styleId="CommentReference">
    <w:name w:val="annotation reference"/>
    <w:basedOn w:val="DefaultParagraphFont"/>
    <w:uiPriority w:val="99"/>
    <w:semiHidden/>
    <w:unhideWhenUsed/>
    <w:rsid w:val="00322AA9"/>
    <w:rPr>
      <w:sz w:val="16"/>
      <w:szCs w:val="16"/>
    </w:rPr>
  </w:style>
  <w:style w:type="paragraph" w:styleId="CommentText">
    <w:name w:val="annotation text"/>
    <w:basedOn w:val="Normal"/>
    <w:link w:val="CommentTextChar"/>
    <w:uiPriority w:val="99"/>
    <w:semiHidden/>
    <w:unhideWhenUsed/>
    <w:rsid w:val="00322AA9"/>
    <w:pPr>
      <w:spacing w:line="240" w:lineRule="auto"/>
    </w:pPr>
    <w:rPr>
      <w:sz w:val="20"/>
      <w:szCs w:val="20"/>
    </w:rPr>
  </w:style>
  <w:style w:type="character" w:customStyle="1" w:styleId="CommentTextChar">
    <w:name w:val="Comment Text Char"/>
    <w:basedOn w:val="DefaultParagraphFont"/>
    <w:link w:val="CommentText"/>
    <w:uiPriority w:val="99"/>
    <w:semiHidden/>
    <w:rsid w:val="00322AA9"/>
    <w:rPr>
      <w:sz w:val="20"/>
      <w:szCs w:val="20"/>
    </w:rPr>
  </w:style>
  <w:style w:type="paragraph" w:styleId="CommentSubject">
    <w:name w:val="annotation subject"/>
    <w:basedOn w:val="CommentText"/>
    <w:next w:val="CommentText"/>
    <w:link w:val="CommentSubjectChar"/>
    <w:uiPriority w:val="99"/>
    <w:semiHidden/>
    <w:unhideWhenUsed/>
    <w:rsid w:val="00322AA9"/>
    <w:rPr>
      <w:b/>
      <w:bCs/>
    </w:rPr>
  </w:style>
  <w:style w:type="character" w:customStyle="1" w:styleId="CommentSubjectChar">
    <w:name w:val="Comment Subject Char"/>
    <w:basedOn w:val="CommentTextChar"/>
    <w:link w:val="CommentSubject"/>
    <w:uiPriority w:val="99"/>
    <w:semiHidden/>
    <w:rsid w:val="00322AA9"/>
    <w:rPr>
      <w:b/>
      <w:bCs/>
      <w:sz w:val="20"/>
      <w:szCs w:val="20"/>
    </w:rPr>
  </w:style>
  <w:style w:type="paragraph" w:styleId="BalloonText">
    <w:name w:val="Balloon Text"/>
    <w:basedOn w:val="Normal"/>
    <w:link w:val="BalloonTextChar"/>
    <w:uiPriority w:val="99"/>
    <w:semiHidden/>
    <w:unhideWhenUsed/>
    <w:rsid w:val="00322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AA9"/>
    <w:rPr>
      <w:rFonts w:ascii="Segoe UI" w:hAnsi="Segoe UI" w:cs="Segoe UI"/>
      <w:sz w:val="18"/>
      <w:szCs w:val="18"/>
    </w:rPr>
  </w:style>
  <w:style w:type="paragraph" w:styleId="FootnoteText">
    <w:name w:val="footnote text"/>
    <w:basedOn w:val="Normal"/>
    <w:link w:val="FootnoteTextChar"/>
    <w:uiPriority w:val="99"/>
    <w:semiHidden/>
    <w:unhideWhenUsed/>
    <w:rsid w:val="006D6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8E7"/>
    <w:rPr>
      <w:sz w:val="20"/>
      <w:szCs w:val="20"/>
    </w:rPr>
  </w:style>
  <w:style w:type="character" w:styleId="FootnoteReference">
    <w:name w:val="footnote reference"/>
    <w:basedOn w:val="DefaultParagraphFont"/>
    <w:uiPriority w:val="99"/>
    <w:semiHidden/>
    <w:unhideWhenUsed/>
    <w:rsid w:val="006D68E7"/>
    <w:rPr>
      <w:vertAlign w:val="superscript"/>
    </w:rPr>
  </w:style>
  <w:style w:type="paragraph" w:styleId="Title">
    <w:name w:val="Title"/>
    <w:basedOn w:val="Normal"/>
    <w:next w:val="Normal"/>
    <w:link w:val="TitleChar"/>
    <w:uiPriority w:val="10"/>
    <w:qFormat/>
    <w:rsid w:val="000731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64"/>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6E164A"/>
    <w:pPr>
      <w:spacing w:after="240" w:line="240" w:lineRule="auto"/>
    </w:pPr>
  </w:style>
  <w:style w:type="character" w:customStyle="1" w:styleId="Heading1Char">
    <w:name w:val="Heading 1 Char"/>
    <w:basedOn w:val="DefaultParagraphFont"/>
    <w:link w:val="Heading1"/>
    <w:uiPriority w:val="9"/>
    <w:rsid w:val="00670FE9"/>
  </w:style>
  <w:style w:type="character" w:customStyle="1" w:styleId="Heading2Char">
    <w:name w:val="Heading 2 Char"/>
    <w:basedOn w:val="DefaultParagraphFont"/>
    <w:link w:val="Heading2"/>
    <w:uiPriority w:val="9"/>
    <w:rsid w:val="0067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4171">
      <w:bodyDiv w:val="1"/>
      <w:marLeft w:val="0"/>
      <w:marRight w:val="0"/>
      <w:marTop w:val="0"/>
      <w:marBottom w:val="0"/>
      <w:divBdr>
        <w:top w:val="none" w:sz="0" w:space="0" w:color="auto"/>
        <w:left w:val="none" w:sz="0" w:space="0" w:color="auto"/>
        <w:bottom w:val="none" w:sz="0" w:space="0" w:color="auto"/>
        <w:right w:val="none" w:sz="0" w:space="0" w:color="auto"/>
      </w:divBdr>
    </w:div>
    <w:div w:id="335114194">
      <w:bodyDiv w:val="1"/>
      <w:marLeft w:val="0"/>
      <w:marRight w:val="0"/>
      <w:marTop w:val="0"/>
      <w:marBottom w:val="0"/>
      <w:divBdr>
        <w:top w:val="none" w:sz="0" w:space="0" w:color="auto"/>
        <w:left w:val="none" w:sz="0" w:space="0" w:color="auto"/>
        <w:bottom w:val="none" w:sz="0" w:space="0" w:color="auto"/>
        <w:right w:val="none" w:sz="0" w:space="0" w:color="auto"/>
      </w:divBdr>
    </w:div>
    <w:div w:id="384833549">
      <w:bodyDiv w:val="1"/>
      <w:marLeft w:val="0"/>
      <w:marRight w:val="0"/>
      <w:marTop w:val="0"/>
      <w:marBottom w:val="0"/>
      <w:divBdr>
        <w:top w:val="none" w:sz="0" w:space="0" w:color="auto"/>
        <w:left w:val="none" w:sz="0" w:space="0" w:color="auto"/>
        <w:bottom w:val="none" w:sz="0" w:space="0" w:color="auto"/>
        <w:right w:val="none" w:sz="0" w:space="0" w:color="auto"/>
      </w:divBdr>
    </w:div>
    <w:div w:id="450588150">
      <w:bodyDiv w:val="1"/>
      <w:marLeft w:val="0"/>
      <w:marRight w:val="0"/>
      <w:marTop w:val="0"/>
      <w:marBottom w:val="0"/>
      <w:divBdr>
        <w:top w:val="none" w:sz="0" w:space="0" w:color="auto"/>
        <w:left w:val="none" w:sz="0" w:space="0" w:color="auto"/>
        <w:bottom w:val="none" w:sz="0" w:space="0" w:color="auto"/>
        <w:right w:val="none" w:sz="0" w:space="0" w:color="auto"/>
      </w:divBdr>
    </w:div>
    <w:div w:id="452676079">
      <w:bodyDiv w:val="1"/>
      <w:marLeft w:val="0"/>
      <w:marRight w:val="0"/>
      <w:marTop w:val="0"/>
      <w:marBottom w:val="0"/>
      <w:divBdr>
        <w:top w:val="none" w:sz="0" w:space="0" w:color="auto"/>
        <w:left w:val="none" w:sz="0" w:space="0" w:color="auto"/>
        <w:bottom w:val="none" w:sz="0" w:space="0" w:color="auto"/>
        <w:right w:val="none" w:sz="0" w:space="0" w:color="auto"/>
      </w:divBdr>
    </w:div>
    <w:div w:id="493574498">
      <w:bodyDiv w:val="1"/>
      <w:marLeft w:val="0"/>
      <w:marRight w:val="0"/>
      <w:marTop w:val="0"/>
      <w:marBottom w:val="0"/>
      <w:divBdr>
        <w:top w:val="none" w:sz="0" w:space="0" w:color="auto"/>
        <w:left w:val="none" w:sz="0" w:space="0" w:color="auto"/>
        <w:bottom w:val="none" w:sz="0" w:space="0" w:color="auto"/>
        <w:right w:val="none" w:sz="0" w:space="0" w:color="auto"/>
      </w:divBdr>
    </w:div>
    <w:div w:id="763460560">
      <w:bodyDiv w:val="1"/>
      <w:marLeft w:val="0"/>
      <w:marRight w:val="0"/>
      <w:marTop w:val="0"/>
      <w:marBottom w:val="0"/>
      <w:divBdr>
        <w:top w:val="none" w:sz="0" w:space="0" w:color="auto"/>
        <w:left w:val="none" w:sz="0" w:space="0" w:color="auto"/>
        <w:bottom w:val="none" w:sz="0" w:space="0" w:color="auto"/>
        <w:right w:val="none" w:sz="0" w:space="0" w:color="auto"/>
      </w:divBdr>
    </w:div>
    <w:div w:id="834420971">
      <w:bodyDiv w:val="1"/>
      <w:marLeft w:val="0"/>
      <w:marRight w:val="0"/>
      <w:marTop w:val="0"/>
      <w:marBottom w:val="0"/>
      <w:divBdr>
        <w:top w:val="none" w:sz="0" w:space="0" w:color="auto"/>
        <w:left w:val="none" w:sz="0" w:space="0" w:color="auto"/>
        <w:bottom w:val="none" w:sz="0" w:space="0" w:color="auto"/>
        <w:right w:val="none" w:sz="0" w:space="0" w:color="auto"/>
      </w:divBdr>
    </w:div>
    <w:div w:id="1109737788">
      <w:bodyDiv w:val="1"/>
      <w:marLeft w:val="0"/>
      <w:marRight w:val="0"/>
      <w:marTop w:val="0"/>
      <w:marBottom w:val="0"/>
      <w:divBdr>
        <w:top w:val="none" w:sz="0" w:space="0" w:color="auto"/>
        <w:left w:val="none" w:sz="0" w:space="0" w:color="auto"/>
        <w:bottom w:val="none" w:sz="0" w:space="0" w:color="auto"/>
        <w:right w:val="none" w:sz="0" w:space="0" w:color="auto"/>
      </w:divBdr>
    </w:div>
    <w:div w:id="1136753542">
      <w:bodyDiv w:val="1"/>
      <w:marLeft w:val="0"/>
      <w:marRight w:val="0"/>
      <w:marTop w:val="0"/>
      <w:marBottom w:val="0"/>
      <w:divBdr>
        <w:top w:val="none" w:sz="0" w:space="0" w:color="auto"/>
        <w:left w:val="none" w:sz="0" w:space="0" w:color="auto"/>
        <w:bottom w:val="none" w:sz="0" w:space="0" w:color="auto"/>
        <w:right w:val="none" w:sz="0" w:space="0" w:color="auto"/>
      </w:divBdr>
    </w:div>
    <w:div w:id="1137722928">
      <w:bodyDiv w:val="1"/>
      <w:marLeft w:val="0"/>
      <w:marRight w:val="0"/>
      <w:marTop w:val="0"/>
      <w:marBottom w:val="0"/>
      <w:divBdr>
        <w:top w:val="none" w:sz="0" w:space="0" w:color="auto"/>
        <w:left w:val="none" w:sz="0" w:space="0" w:color="auto"/>
        <w:bottom w:val="none" w:sz="0" w:space="0" w:color="auto"/>
        <w:right w:val="none" w:sz="0" w:space="0" w:color="auto"/>
      </w:divBdr>
    </w:div>
    <w:div w:id="1252398818">
      <w:bodyDiv w:val="1"/>
      <w:marLeft w:val="0"/>
      <w:marRight w:val="0"/>
      <w:marTop w:val="0"/>
      <w:marBottom w:val="0"/>
      <w:divBdr>
        <w:top w:val="none" w:sz="0" w:space="0" w:color="auto"/>
        <w:left w:val="none" w:sz="0" w:space="0" w:color="auto"/>
        <w:bottom w:val="none" w:sz="0" w:space="0" w:color="auto"/>
        <w:right w:val="none" w:sz="0" w:space="0" w:color="auto"/>
      </w:divBdr>
    </w:div>
    <w:div w:id="1342123280">
      <w:bodyDiv w:val="1"/>
      <w:marLeft w:val="0"/>
      <w:marRight w:val="0"/>
      <w:marTop w:val="0"/>
      <w:marBottom w:val="0"/>
      <w:divBdr>
        <w:top w:val="none" w:sz="0" w:space="0" w:color="auto"/>
        <w:left w:val="none" w:sz="0" w:space="0" w:color="auto"/>
        <w:bottom w:val="none" w:sz="0" w:space="0" w:color="auto"/>
        <w:right w:val="none" w:sz="0" w:space="0" w:color="auto"/>
      </w:divBdr>
    </w:div>
    <w:div w:id="1510751122">
      <w:bodyDiv w:val="1"/>
      <w:marLeft w:val="0"/>
      <w:marRight w:val="0"/>
      <w:marTop w:val="0"/>
      <w:marBottom w:val="0"/>
      <w:divBdr>
        <w:top w:val="none" w:sz="0" w:space="0" w:color="auto"/>
        <w:left w:val="none" w:sz="0" w:space="0" w:color="auto"/>
        <w:bottom w:val="none" w:sz="0" w:space="0" w:color="auto"/>
        <w:right w:val="none" w:sz="0" w:space="0" w:color="auto"/>
      </w:divBdr>
    </w:div>
    <w:div w:id="1871411342">
      <w:bodyDiv w:val="1"/>
      <w:marLeft w:val="0"/>
      <w:marRight w:val="0"/>
      <w:marTop w:val="0"/>
      <w:marBottom w:val="0"/>
      <w:divBdr>
        <w:top w:val="none" w:sz="0" w:space="0" w:color="auto"/>
        <w:left w:val="none" w:sz="0" w:space="0" w:color="auto"/>
        <w:bottom w:val="none" w:sz="0" w:space="0" w:color="auto"/>
        <w:right w:val="none" w:sz="0" w:space="0" w:color="auto"/>
      </w:divBdr>
    </w:div>
    <w:div w:id="1908412393">
      <w:bodyDiv w:val="1"/>
      <w:marLeft w:val="0"/>
      <w:marRight w:val="0"/>
      <w:marTop w:val="0"/>
      <w:marBottom w:val="0"/>
      <w:divBdr>
        <w:top w:val="none" w:sz="0" w:space="0" w:color="auto"/>
        <w:left w:val="none" w:sz="0" w:space="0" w:color="auto"/>
        <w:bottom w:val="none" w:sz="0" w:space="0" w:color="auto"/>
        <w:right w:val="none" w:sz="0" w:space="0" w:color="auto"/>
      </w:divBdr>
    </w:div>
    <w:div w:id="211702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twitter.com/ReuelGrou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citations?user=-DBhNyEAAAAJ&amp;hl=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nigel-reuel-5985143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uelgroup.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ECD8F-69C6-4D21-922F-42AACEDF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Reuel, Nigel F [C B E]</dc:creator>
  <cp:keywords/>
  <dc:description/>
  <cp:lastModifiedBy>Jared Dopp</cp:lastModifiedBy>
  <cp:revision>23</cp:revision>
  <cp:lastPrinted>2016-10-29T19:32:00Z</cp:lastPrinted>
  <dcterms:created xsi:type="dcterms:W3CDTF">2021-05-06T03:12:00Z</dcterms:created>
  <dcterms:modified xsi:type="dcterms:W3CDTF">2021-05-06T03:31:00Z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zotero-version="5.0.83"&gt;&lt;session id="dzNxPg3S"/&gt;&lt;style id="http://www.zotero.org/styles/national-science-foundation-grant-proposals" hasBibliography="1" bibliographyStyleHasBeenSet="1"/&gt;&lt;prefs&gt;&lt;pref name="fieldType" value="Field"/&gt;&lt;</vt:lpwstr>
  </property>
  <property fmtid="{D5CDD505-2E9C-101B-9397-08002B2CF9AE}" pid="3" name="ZOTERO_PREF_2">
    <vt:lpwstr>/prefs&gt;&lt;/data&gt;</vt:lpwstr>
  </property>
</Properties>
</file>