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Generation, Maintenance, and Characterization of Human Pluripotent Stem Cell-derived Intestinal and Colonic Organoids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Na Qu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Abdelkader Daoud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Braxton Jeffcoat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Jorge O. Múnera</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Regenerative Medicine and Cell Biology, Medical University of South Carolina, Charleston, SC,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 of co-authors: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Na Qu</w:t>
        <w:tab/>
        <w:tab/>
        <w:tab/>
        <w:tab/>
        <w:tab/>
        <w:t xml:space="preserve">(qu@musc.edu)</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Abdelkader Daoud</w:t>
        <w:tab/>
        <w:tab/>
        <w:tab/>
        <w:t xml:space="preserve">(daoud@musc.edu)</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Braxton Jeffcoat</w:t>
        <w:tab/>
        <w:tab/>
        <w:tab/>
        <w:t xml:space="preserve">(jeffcoab@musc.edu)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Jorge O. Múnera</w:t>
        <w:tab/>
        <w:tab/>
        <w:tab/>
        <w:t xml:space="preserve">(munera@musc.edu)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detailed methods for generating, maintaining, and characterizing human pluripotent stem cell-derived small intestinal and colonic organoids are described. These methods are designed to improve reproducibility, expand scalability, and decrease the working time required for plating and passaging of organoids.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Intestinal regional specification describes a process through which unique morphology and function are imparted to defined areas of the developing gastrointestinal (GI) tract. Regional specification in the intestine is driven by multiple developmental pathways, including the bone morphogenetic protein (BMP) pathway. Based on normal regional specification, a method to generate human colonic organoids (HCOs) from human pluripotent stem cells (hPSCs), which include human embryonic stem cells (hES) and induced pluripotent stem cells (iPSCs), was developed. A three-day induction of BMP signaling sufficiently patterns mid/hindgut tube cultures into special AT-rich sequence-binding protein 2 (SATB2)-expressing HCOs containing all of the main epithelial cell types present in human colon as well as co-developing mesenchymal cells. Omission of BMP (or addition of the BMP inhibitor NOGGIN) during this critical patterning period resulted in the formation of human intestinal organoids (HIOs). HIOs and HCOs morphologically and molecularly resemble human developing small intestine and colon, respectively. Despite the utility of HIOs and HCOs for studying human intestinal development, the generation of HIOs and HCOs is challenging. This paper presents methods for generating, maintaining, and characterizing HIOs and HCOs. In addition, the critical steps in the protocol and troubleshooting recommendations are provided.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Studying human colon development is difficult due to restrictions on the use of human fetal tissue. Animal models have been invaluable and historically used for genetic approaches in mice to study intestinal development. However, differences between mouse and human intestinal development limit the applicability of mice as a model system. For instance, although crypt formation in the small intestine and colon of mice occurs postnatally, humans are born with fully formed crypts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Furthermore, the human small intestine and colon contain cell types that are not found in mice, including motilin (MLN)-expressing enteroendocrine cells in the small intestine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mucin 5B (MUC5B)-expressing goblet cells in the colon</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For this reason, it is important to have a cell culture system that accurately models the dynamic molecular events that define the early stages of colon development. Therefore, directing hPSCs to generate cells with colon characteristics provides a powerful model for the study of human colon development</w:t>
      </w:r>
      <w:r>
        <w:rPr>
          <w:rFonts w:ascii="Calibri" w:hAnsi="Calibri" w:cs="Calibri" w:eastAsia="Calibri"/>
          <w: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Protocols have been developed to facilitate the reproducible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synchronous, and efficient formation of intestine-like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and colon-like organoids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from hPSCs. These protocols use a stepwise differentiation procedure that mimics the development of the fetal intestine and colon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first definitive endoderm is generated from human pluripotent stem cells by treatment with Activin A, a Nodal mimetic. Exposure of the definitive endoderm to high levels of WNT and fibroblast growth factor (FGF) induces morphogenesis into CDX2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mid/hindgut tube spheroids. Midgut/hindgut spheroids are then embedded in extracellular matrix (ECM) and patterned into either HIOs or HCOs through a transient manipulation of BMP signaling. Inhibiting BMP signaling using NOGGIN or adding growth medium alone results in the formation of HIOs, which resemble the human proximal small intestine.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activating BMP signaling using BMP2, mid/hindgut spheroids are patterned into HCOs, which retain patterning in the epithelium and mesenchyme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HCOs contain colon-enriched, MUC5B-expressing goblet cells and are competent to generate colon-specific insulin-like 5 (INSL5)-expressing enteroendocrine cells. Isolated mesenchyme from HCOs expresses homeobox A13 (HOXA13) and HOXD13, which are also expressed in human primary colon mesenchyme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It is important to remember that the patterning step occurs during days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of the differentiation protocol. This three-day period is sufficient to induce colonic patterning that is maintained following extended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protocols described below are for researchers who are familiar with feeder-free hPSC culture. For researchers who are not familiar with this type of hPSC culture, a training course on hPSCs such as those offered by Stem Cell Technologies or the Pluripotent Stem Cell Facility (PSCF) at Cincinnati Children’s Hospital is recommended. The quality of the starting hPSCs is critical and can affect all downstream steps. The protocol that follows would begin with hPSCs that have been grown for 4 days and are ready to split.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Generation of human intestinal and colonic organoids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Preparing ECM-coated plates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Add 50 mL of cold DMEM medium into a 50 mL conical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Remove an aliquot of 4x hESC-qualified ECM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from the -80 &amp;#176;C freezer and thaw on ice.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Refer to the product’s certificate of analysis to determine the volume of ESC-qualified ECM required to prepare a 4x stock.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If hESC-qualified ECM is not fully thawed, take 750 &amp;#181;L of DMEM from the 50 mL conical tube and mix it with the ECM.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Transfer the DMEM/hESC-qualified ECM mixture to the 50 mL conical tube with DMEM and mix well. Add 0.5 mL per well into each of 4 x 24-well cell culture plates.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Shake the plates to spread the ECM evenly throughout the well to ensure that the entire surface is covered. Using parafilm, seal the ECM-coated plates and leave them at room temperature in a biosafety cabinet for at least 1 h. Store ECM-coated plates at 4 &amp;#176;C for up to 2 weeks or until needed. </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hPSCs single-cell plating</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w:t>
        <w:tab/>
        <w:t xml:space="preserve">Place an ECM-coated 24-well plate inside a biosafety cabinet for 30 min to allow it to reach room temperature.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w:t>
        <w:tab/>
        <w:t xml:space="preserve">Place mTeSR1 complete medium, cell detachment solution, and advanced DMEM inside a 37 &amp;#176;C water bath and allow them to warm up for 30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w:t>
        <w:tab/>
        <w:t xml:space="preserve">Verify that hPSCs are at least 85% confluent with minimal differentiation. Remove any differentiated cells if necessary.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1.2.4.</w:t>
        <w:tab/>
        <w:t xml:space="preserve">Prepare the plating medium in a 50 mL conical tube as follows: 13 mL of mTeSR1 and 13 &amp;#181;L of 10 mM Y-27632 Rho-associated protein kinase (ROCK) inhibitor.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Y-27632 inhibits anoikis and increases the survival of single cells.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1.2.5.</w:t>
        <w:tab/>
        <w:t xml:space="preserve">To collect cells from a 6-well plate, aspirate the medium from 3 to 4 wells and wash once with 2 mL of advanced DMEM per well.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1.2.6.</w:t>
        <w:tab/>
        <w:t xml:space="preserve">Aspirate the advanced DMEM and dispense 1 mL of the cell dissociation solution into each well. Incubate the plate for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7 min inside a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37 &amp;#176;C incubator. Check under the microscope that cells are in suspension.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1.2.7.</w:t>
        <w:tab/>
        <w:t xml:space="preserve">Dissociate any remaining clumps of cells by pipetting up and down 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times using a 5-mL pipette.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1.2.8.</w:t>
        <w:tab/>
        <w:t xml:space="preserve">Add 2 mL of advanced DMEM into each well, gently pipette up and down 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times, and transfer to a 15 mL conical tube. Spin down the cells at 300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 min at room temperature.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1.2.9.</w:t>
        <w:tab/>
        <w:t xml:space="preserve">Aspirate the medium from the tube without aspirating the cell pellet and add 6 mL of the prepared medium of mTeSR1 plus ROCK inhibitor. Gently resuspend the cells by pipetting up and down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times and then transfer the suspension to the rest of the mTeSR1/ROCK inhibitor medium inside the 50 mL tube. Resuspend vigorously 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times and count the cells using a hemacytometer.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1.2.10.</w:t>
        <w:tab/>
        <w:t xml:space="preserve">Aspirate the ECM from the 24-well plate just before plating the cells. Resuspend the cells again by pipetting up and down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times and dispense 0.5 mL of the cell suspension in each well.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optimal plating density needs to be determined by the experimenter. Here, the optimal cell number is 80,000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200,000 cells per well.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1.2.11.</w:t>
        <w:tab/>
        <w:t xml:space="preserve">Gently rock the plate 3 times clockwise, 3 times counterclockwise, 3 times forward and back, and 3 times side to side to evenly disperse the cells.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1.2.12.</w:t>
        <w:tab/>
        <w:t xml:space="preserve">Transfer the plate to a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 and incubate for 24 h.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disturb the plate for the first few hours to ensure proper dispersal of cells within the wells.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1.2.13.</w:t>
        <w:tab/>
        <w:t xml:space="preserve">After 24 h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 aspirate the spent medium, add 0.5 mL per well of mTeSR1, incubate again at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24 h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 and then proceed to the next step. </w:t>
      </w:r>
    </w:p>
    <w:p>
      <w:pPr>
        <w:spacing w:before="0" w:after="0" w:line="240"/>
        <w:ind w:right="0" w:left="0" w:firstLine="0"/>
        <w:jc w:val="both"/>
        <w:rPr>
          <w:rFonts w:ascii="Calibri" w:hAnsi="Calibri" w:cs="Calibri" w:eastAsia="Calibri"/>
          <w:b/>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Differentiation of definitive endoderm (DE) from hPSCs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w:t>
        <w:tab/>
        <w:t xml:space="preserve">In a 15 mL conical tube, add 13 mL of Activin Day 1 medium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13 &amp;#181;L of 100 &amp;#181;g/mL Activin A, and 1.95 &amp;#181;L of 100 &amp;#181;g/mL BMP4. Warm the medium in a 37 &amp;#176;C water bath.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w:t>
        <w:tab/>
        <w:t xml:space="preserve">Aspirate the mTeSR1 medium from the 24-well plate and add 0.5 mL of Activin Day 1 medium per well. Place the plate in a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 and incubate for 24 h. Check the cells after 24 h.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Extensive cell death should be apparent, as depicted in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Although the monolayer will appear sparse, colonies of cells will have expanded.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w:t>
        <w:tab/>
        <w:t xml:space="preserve">Prepare Activin Day 2 complete medium by adding 12.5 &amp;#181;L of 100 &amp;#181;g/mL Activin A into 12.5 mL of Activin Day 2 medium in a 15 mL conical tube. Place the tube in a 37 &amp;#176;C water bath.</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1.3.4.</w:t>
        <w:tab/>
        <w:t xml:space="preserve">Take the 24-well differentiation plate out of the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 and remove the spent medium. Dispense 0.5 mL of prewarmed Activin Day 2 medium per well and place the plate back inside the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 for 24 h.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Care should be taken when dispensing the medium. Do not dispense medium directly in the center of the well, as this will detach cells in the monolayer. Carefully dispense medium down the side of the well. The next day, a monolayer of cells is formed with negligible cell death. Cells should now be ~90 to 95% confluent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1.3.5.</w:t>
        <w:tab/>
        <w:t xml:space="preserve">Prepare Activin Day 3 complete medium by adding 12.5 &amp;#181;L of 100 &amp;#181;g/mL Activin A into 12.5 mL of Activin Day 3 medium in a 15 mL conical tube. Place the tube in a 37 &amp;#176;C water bath.</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1.3.6.</w:t>
        <w:tab/>
        <w:t xml:space="preserve">Remove the spent medium and dispense 0.5 mL of Activin Day 3 medium per well.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Care should be taken when dispensing medium. Do not dispense medium directly in the center of the well as this will detach cells in the monolayer. Carefully dispense medium down the side of the well. The next day, the monolayer should reach full confluency with little to no cell death at this stage. Do not attempt to generate mid-hindgut spheroids if the monolayer is not confluent 24 h after adding Activin Day 3 medium. Refer to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 for the ideal morphology of the DE monolayer before proceeding to the generation of mid-hindgut spheroids.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1.3.7.</w:t>
        <w:tab/>
        <w:t xml:space="preserve">Perform immunofluorescence (IF) staining of the monolayer for the expression of forkhead box A2 protein (FOXA2) and sex-determining region Y (SRY)-box transcription factor 17 (SOX17) when optimizing DE differentiation. </w:t>
      </w:r>
    </w:p>
    <w:p>
      <w:pPr>
        <w:spacing w:before="0" w:after="0" w:line="240"/>
        <w:ind w:right="0" w:left="0" w:firstLine="0"/>
        <w:jc w:val="both"/>
        <w:rPr>
          <w:rFonts w:ascii="Calibri" w:hAnsi="Calibri" w:cs="Calibri" w:eastAsia="Calibri"/>
          <w:b/>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Differentiation of DE into mid-hindgut spheroids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1.4.1.</w:t>
        <w:tab/>
        <w:t xml:space="preserve">In a 50 mL conical tube, add 25 mL of mid-hindgut induction medium with FGF4 (no CHIR99021) and place it in a 37 &amp;#176;C water bath for 30 min.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1.4.2.</w:t>
        <w:tab/>
        <w:t xml:space="preserve">To prepare the complete mid-hindgut induction medium, add 7.5 &amp;#181;L of CHIR99021 after the medium is warm.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1.4.3.</w:t>
        <w:tab/>
        <w:t xml:space="preserve">Remove the spent medium, dispense 0.5 mL of mid-hindgut induction medium per well and incubate at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24 h.</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1.4.4.</w:t>
        <w:tab/>
        <w:t xml:space="preserve">After condensation of cells within the monolayer has occurred the next day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 replace the spent medium with fresh mid-hindgut induction medium and place the plate back in a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 for 24 h.</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Tubular structures will be noticeable after 48 h of mid-hindgut induction, as shown 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Mid-hindgut spheroids will start budding off the monolayer on day 3, as depicted in </w:t>
      </w:r>
      <w:r>
        <w:rPr>
          <w:rFonts w:ascii="Calibri" w:hAnsi="Calibri" w:cs="Calibri" w:eastAsia="Calibri"/>
          <w:b/>
          <w:color w:val="auto"/>
          <w:spacing w:val="0"/>
          <w:position w:val="0"/>
          <w:sz w:val="24"/>
          <w:shd w:fill="auto" w:val="clear"/>
        </w:rPr>
        <w:t xml:space="preserve">Figure 3C.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1.4.5.</w:t>
        <w:tab/>
        <w:t xml:space="preserve">To avoid discarding the floating spheroids while changing the medium, transfer the old medium into a 15 mL tube and centrifuge at 300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 min. Resuspend the spheroids in 12.5 mL of fresh mid-hindgut induction medium, add 0.5 mL per well into the same 24-well plate, and incubate at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24 h.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1.4.6.</w:t>
        <w:tab/>
        <w:t xml:space="preserve">On day 4 of hindgut induction (</w:t>
      </w:r>
      <w:r>
        <w:rPr>
          <w:rFonts w:ascii="Calibri" w:hAnsi="Calibri" w:cs="Calibri" w:eastAsia="Calibri"/>
          <w:b/>
          <w:color w:val="auto"/>
          <w:spacing w:val="0"/>
          <w:position w:val="0"/>
          <w:sz w:val="24"/>
          <w:shd w:fill="FFFF00" w:val="clear"/>
        </w:rPr>
        <w:t xml:space="preserve">Figure 3D</w:t>
      </w:r>
      <w:r>
        <w:rPr>
          <w:rFonts w:ascii="Calibri" w:hAnsi="Calibri" w:cs="Calibri" w:eastAsia="Calibri"/>
          <w:color w:val="auto"/>
          <w:spacing w:val="0"/>
          <w:position w:val="0"/>
          <w:sz w:val="24"/>
          <w:shd w:fill="FFFF00" w:val="clear"/>
        </w:rPr>
        <w:t xml:space="preserve">), harvest floating spheroids from the plate wells by collecting the medium into a 15 mL tube followed by centrifugation at 300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 min. Proceed to the next step for embedding mid-hindgut spheroids in ECM. </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Plating and patterning of mid/hindgut spheroids in ECM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w:t>
        <w:tab/>
        <w:t xml:space="preserve">Thaw ECM</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basement membrane matrix at 4 &amp;#176;C overnight before the embedding.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ECM is different from the hESC-qualified ECM. The ECM should be put on ice, and the appropriate volume of ECM can be aliquoted into prechilled 1.5 mL microcentrifuge tubes on ice.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contains information about ECM volume. Ensure that the volume of ECM is at least 75% in the droplet in which the spheroids will be embedded.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w:t>
        <w:tab/>
        <w:t xml:space="preserve">Warm up a 24-well plate in a 37 &amp;#176;C incubator.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1.5.3.</w:t>
        <w:tab/>
        <w:t xml:space="preserve">Collect the floating spheroids from all the 24-wells using a 1000 &amp;#181;L pipet and transfer them to a 15 mL conical tube. Spin down the spheroids at 300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 min at room temperature. Aspirate most of the medium but leave the volume required for plating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1.5.4.</w:t>
        <w:tab/>
        <w:t xml:space="preserve">Prepare 1000 &amp;#181;L and 200 &amp;#181;L pipette tips by cutting their ends. Take out the prewarmed 24-well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1.5.5.</w:t>
        <w:tab/>
        <w:t xml:space="preserve">Mix the floating spheroids, transfer the appropriate volume to the ECM tube placed on ice, and then resuspend the spheroids and ECM by pipetting to mix them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1.5.6.</w:t>
        <w:tab/>
        <w:t xml:space="preserve">Take 65 &amp;#181;L of the mixture of spheroids and ECM with the cut 200 &amp;#181;L pipette tips and load to the center of each well in the 24-well plate. To make sure a good ECM droplet is formed, lift the pipet gently and slowly while the mixture is dispensed.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Plate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spheroids per well.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1.5.7.</w:t>
        <w:tab/>
        <w:t xml:space="preserve">Gently transfer the plate to a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and incubate for 5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1.5.8.</w:t>
        <w:tab/>
        <w:t xml:space="preserve">Flip the plate upside down and incubate for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min, which will help the ECM droplets to maintain a dome-like structure.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1.5.9.</w:t>
        <w:tab/>
        <w:t xml:space="preserve">During the incubation, prepare the required medium and warm it up. Once the ECM is solidified, add 0.5 mL of HIO- or HCO-patterning medium in each well and incubate at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 for an image of spheroids in ECM.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1.5.10.</w:t>
        <w:tab/>
        <w:t xml:space="preserve">Culture the spheroids in the patterning medium for 3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1.5.11.</w:t>
        <w:tab/>
        <w:t xml:space="preserve">After 3 days, change the HIO- or HCO-patterning medium to normal growth medium and incubate at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organoids at this time point (Day 10) are early-stage organoids. Based on the project goal, some early-stage organoids can be used for early patterning analysis, as detailed in section 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1.6.</w:t>
        <w:tab/>
      </w:r>
      <w:r>
        <w:rPr>
          <w:rFonts w:ascii="Calibri" w:hAnsi="Calibri" w:cs="Calibri" w:eastAsia="Calibri"/>
          <w:color w:val="auto"/>
          <w:spacing w:val="0"/>
          <w:position w:val="0"/>
          <w:sz w:val="24"/>
          <w:shd w:fill="auto" w:val="clear"/>
        </w:rPr>
        <w:t xml:space="preserve">Outgrowth and passaging of human intestinal and colonic organoids </w:t>
      </w:r>
    </w:p>
    <w:p>
      <w:pPr>
        <w:widowControl w:val="false"/>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color w:val="000000"/>
          <w:spacing w:val="0"/>
          <w:position w:val="0"/>
          <w:sz w:val="24"/>
          <w:shd w:fill="auto" w:val="clear"/>
        </w:rPr>
        <w:t xml:space="preserve">1.6.1.</w:t>
        <w:tab/>
      </w:r>
      <w:r>
        <w:rPr>
          <w:rFonts w:ascii="Calibri" w:hAnsi="Calibri" w:cs="Calibri" w:eastAsia="Calibri"/>
          <w:color w:val="auto"/>
          <w:spacing w:val="0"/>
          <w:position w:val="0"/>
          <w:sz w:val="24"/>
          <w:shd w:fill="auto" w:val="clear"/>
        </w:rPr>
        <w:t xml:space="preserve">After day 10, change the growth medium every 3 days.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Depending on the plating density and the growth of the organoids, more frequent media changes may be required. Medium changes should be done before the phenol red (pH indicator) in the medium becomes yellow.</w:t>
      </w:r>
    </w:p>
    <w:p>
      <w:pPr>
        <w:widowControl w:val="false"/>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color w:val="000000"/>
          <w:spacing w:val="0"/>
          <w:position w:val="0"/>
          <w:sz w:val="24"/>
          <w:shd w:fill="auto" w:val="clear"/>
        </w:rPr>
        <w:t xml:space="preserve">1.6.2.</w:t>
        <w:tab/>
      </w:r>
      <w:r>
        <w:rPr>
          <w:rFonts w:ascii="Calibri" w:hAnsi="Calibri" w:cs="Calibri" w:eastAsia="Calibri"/>
          <w:color w:val="auto"/>
          <w:spacing w:val="0"/>
          <w:position w:val="0"/>
          <w:sz w:val="24"/>
          <w:shd w:fill="auto" w:val="clear"/>
        </w:rPr>
        <w:t xml:space="preserve">Incubate the organoids until Day 21 (</w:t>
      </w:r>
      <w:r>
        <w:rPr>
          <w:rFonts w:ascii="Calibri" w:hAnsi="Calibri" w:cs="Calibri" w:eastAsia="Calibri"/>
          <w:b/>
          <w:color w:val="auto"/>
          <w:spacing w:val="0"/>
          <w:position w:val="0"/>
          <w:sz w:val="24"/>
          <w:shd w:fill="auto" w:val="clear"/>
        </w:rPr>
        <w:t xml:space="preserve">Figure 3F</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BMP2 treatment will result in a reduced number of organoids (~3-fold less than HIOs) that grow from spheroids. Therefore, a larger number of spheroids needs to be plated for the generation of HCOs.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1.7.</w:t>
        <w:tab/>
      </w:r>
      <w:r>
        <w:rPr>
          <w:rFonts w:ascii="Calibri" w:hAnsi="Calibri" w:cs="Calibri" w:eastAsia="Calibri"/>
          <w:color w:val="auto"/>
          <w:spacing w:val="0"/>
          <w:position w:val="0"/>
          <w:sz w:val="24"/>
          <w:shd w:fill="auto" w:val="clear"/>
        </w:rPr>
        <w:t xml:space="preserve">Splitting of organoids on Day 21</w:t>
      </w:r>
    </w:p>
    <w:p>
      <w:pPr>
        <w:widowControl w:val="false"/>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1.7.1.</w:t>
        <w:tab/>
      </w:r>
      <w:r>
        <w:rPr>
          <w:rFonts w:ascii="Calibri" w:hAnsi="Calibri" w:cs="Calibri" w:eastAsia="Calibri"/>
          <w:color w:val="auto"/>
          <w:spacing w:val="0"/>
          <w:position w:val="0"/>
          <w:sz w:val="24"/>
          <w:shd w:fill="auto" w:val="clear"/>
        </w:rPr>
        <w:t xml:space="preserve">Inspect the organoids.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organoids need to be split on Day 21 as the ECM is almost degraded by Day 21 due to organoid growth and expansion.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1.7.2.</w:t>
        <w:tab/>
      </w:r>
      <w:r>
        <w:rPr>
          <w:rFonts w:ascii="Calibri" w:hAnsi="Calibri" w:cs="Calibri" w:eastAsia="Calibri"/>
          <w:color w:val="auto"/>
          <w:spacing w:val="0"/>
          <w:position w:val="0"/>
          <w:sz w:val="24"/>
          <w:shd w:fill="auto" w:val="clear"/>
        </w:rPr>
        <w:t xml:space="preserve">Prepare the 1000 &amp;#181;L and 200 &amp;#181;L pipette tips by cutting their ends.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1.7.3.</w:t>
        <w:tab/>
      </w:r>
      <w:r>
        <w:rPr>
          <w:rFonts w:ascii="Calibri" w:hAnsi="Calibri" w:cs="Calibri" w:eastAsia="Calibri"/>
          <w:color w:val="auto"/>
          <w:spacing w:val="0"/>
          <w:position w:val="0"/>
          <w:sz w:val="24"/>
          <w:shd w:fill="auto" w:val="clear"/>
        </w:rPr>
        <w:t xml:space="preserve">Warm up a 24-well Nunc plate in a 37 &amp;#176;C incubator.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1.7.4.</w:t>
        <w:tab/>
      </w:r>
      <w:r>
        <w:rPr>
          <w:rFonts w:ascii="Calibri" w:hAnsi="Calibri" w:cs="Calibri" w:eastAsia="Calibri"/>
          <w:color w:val="auto"/>
          <w:spacing w:val="0"/>
          <w:position w:val="0"/>
          <w:sz w:val="24"/>
          <w:shd w:fill="auto" w:val="clear"/>
        </w:rPr>
        <w:t xml:space="preserve">Aliquot the appropriate volume of ECM into the prechilled 1.5 mL tubes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1.7.5.</w:t>
        <w:tab/>
      </w:r>
      <w:r>
        <w:rPr>
          <w:rFonts w:ascii="Calibri" w:hAnsi="Calibri" w:cs="Calibri" w:eastAsia="Calibri"/>
          <w:color w:val="auto"/>
          <w:spacing w:val="0"/>
          <w:position w:val="0"/>
          <w:sz w:val="24"/>
          <w:shd w:fill="auto" w:val="clear"/>
        </w:rPr>
        <w:t xml:space="preserve">Gently scrape the ECM</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droplet with the organoids with a 1000 &amp;#181;L pipette tip and pipette the mixture up and down several times to break up the ECM.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1.7.6.</w:t>
        <w:tab/>
      </w:r>
      <w:r>
        <w:rPr>
          <w:rFonts w:ascii="Calibri" w:hAnsi="Calibri" w:cs="Calibri" w:eastAsia="Calibri"/>
          <w:color w:val="auto"/>
          <w:spacing w:val="0"/>
          <w:position w:val="0"/>
          <w:sz w:val="24"/>
          <w:shd w:fill="auto" w:val="clear"/>
        </w:rPr>
        <w:t xml:space="preserve">Transfer the mixture to a 60 mm Petri dish and check the organoids under a microscope. If necessary, separate the organoids from each other using sterile forceps. Ensure that the separation does not damage the epithelium of the organoids.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1.7.7.</w:t>
        <w:tab/>
      </w:r>
      <w:r>
        <w:rPr>
          <w:rFonts w:ascii="Calibri" w:hAnsi="Calibri" w:cs="Calibri" w:eastAsia="Calibri"/>
          <w:color w:val="auto"/>
          <w:spacing w:val="0"/>
          <w:position w:val="0"/>
          <w:sz w:val="24"/>
          <w:shd w:fill="auto" w:val="clear"/>
        </w:rPr>
        <w:t xml:space="preserve">Transfer the organoids to a 15 mL conical tube and centrifuge at 300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30 s. Aspirate the supernatant and leave ~1 mL of medium in the tube.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volume of the medium can be changed based on the purpose of the experiment. If more organoids are required per ECM droplet, the medium volume can be decreased. However, if fewer organoids are required, the medium volume can be increased.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1.7.8.</w:t>
        <w:tab/>
      </w:r>
      <w:r>
        <w:rPr>
          <w:rFonts w:ascii="Calibri" w:hAnsi="Calibri" w:cs="Calibri" w:eastAsia="Calibri"/>
          <w:color w:val="auto"/>
          <w:spacing w:val="0"/>
          <w:position w:val="0"/>
          <w:sz w:val="24"/>
          <w:shd w:fill="auto" w:val="clear"/>
        </w:rPr>
        <w:t xml:space="preserve">Mix the organoids well, transfer the appropriate volume to the ECM tube placed on ice, and then resuspend the organoids and ECM by pipetting to mix them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1.7.9.</w:t>
        <w:tab/>
      </w:r>
      <w:r>
        <w:rPr>
          <w:rFonts w:ascii="Calibri" w:hAnsi="Calibri" w:cs="Calibri" w:eastAsia="Calibri"/>
          <w:color w:val="auto"/>
          <w:spacing w:val="0"/>
          <w:position w:val="0"/>
          <w:sz w:val="24"/>
          <w:shd w:fill="auto" w:val="clear"/>
        </w:rPr>
        <w:t xml:space="preserve">Add 65 &amp;#181;L of the mixture of spheroids and ECM to the center of each well of the 24-well plate using the cut 200 &amp;#181;L pipette tips.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critical to take up the organoids first and then the ECM during the pipetting. Thus, while dispensing the mixture, the organoids are at the top of the ECM droplet.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1.7.10.</w:t>
        <w:tab/>
      </w:r>
      <w:r>
        <w:rPr>
          <w:rFonts w:ascii="Calibri" w:hAnsi="Calibri" w:cs="Calibri" w:eastAsia="Calibri"/>
          <w:color w:val="auto"/>
          <w:spacing w:val="0"/>
          <w:position w:val="0"/>
          <w:sz w:val="24"/>
          <w:shd w:fill="auto" w:val="clear"/>
        </w:rPr>
        <w:t xml:space="preserve">Put the plate in a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for 5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1.7.11.</w:t>
        <w:tab/>
      </w:r>
      <w:r>
        <w:rPr>
          <w:rFonts w:ascii="Calibri" w:hAnsi="Calibri" w:cs="Calibri" w:eastAsia="Calibri"/>
          <w:color w:val="auto"/>
          <w:spacing w:val="0"/>
          <w:position w:val="0"/>
          <w:sz w:val="24"/>
          <w:shd w:fill="auto" w:val="clear"/>
        </w:rPr>
        <w:t xml:space="preserve">Flip the plate upside down for another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min to help the ECM droplets maintain a dome-like structure.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1.7.12.</w:t>
        <w:tab/>
      </w:r>
      <w:r>
        <w:rPr>
          <w:rFonts w:ascii="Calibri" w:hAnsi="Calibri" w:cs="Calibri" w:eastAsia="Calibri"/>
          <w:color w:val="auto"/>
          <w:spacing w:val="0"/>
          <w:position w:val="0"/>
          <w:sz w:val="24"/>
          <w:shd w:fill="auto" w:val="clear"/>
        </w:rPr>
        <w:t xml:space="preserve">Add 0.5 mL of HIO/HCO outgrowth medium in each well and incubate at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Outgrowth medium is the same for both HIOs and HCOs after patterning.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1.7.13.</w:t>
        <w:tab/>
      </w:r>
      <w:r>
        <w:rPr>
          <w:rFonts w:ascii="Calibri" w:hAnsi="Calibri" w:cs="Calibri" w:eastAsia="Calibri"/>
          <w:color w:val="auto"/>
          <w:spacing w:val="0"/>
          <w:position w:val="0"/>
          <w:sz w:val="24"/>
          <w:shd w:fill="auto" w:val="clear"/>
        </w:rPr>
        <w:t xml:space="preserve">Change the medium every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days until Day 35 (</w:t>
      </w:r>
      <w:r>
        <w:rPr>
          <w:rFonts w:ascii="Calibri" w:hAnsi="Calibri" w:cs="Calibri" w:eastAsia="Calibri"/>
          <w:b/>
          <w:color w:val="auto"/>
          <w:spacing w:val="0"/>
          <w:position w:val="0"/>
          <w:sz w:val="24"/>
          <w:shd w:fill="auto" w:val="clear"/>
        </w:rPr>
        <w:t xml:space="preserve">Figure 3G</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2.</w:t>
        <w:tab/>
      </w:r>
      <w:r>
        <w:rPr>
          <w:rFonts w:ascii="Calibri" w:hAnsi="Calibri" w:cs="Calibri" w:eastAsia="Calibri"/>
          <w:b/>
          <w:color w:val="auto"/>
          <w:spacing w:val="0"/>
          <w:position w:val="0"/>
          <w:sz w:val="24"/>
          <w:shd w:fill="auto" w:val="clear"/>
        </w:rPr>
        <w:t xml:space="preserve">Verifying the patterning of organoids by reverse-transcription quantitative polymerase chain reaction (RT-qPCR)</w:t>
      </w:r>
    </w:p>
    <w:p>
      <w:pPr>
        <w:widowControl w:val="false"/>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b/>
          <w: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Before collecting RNA, prepare 1x RNA lysis buffer following the manufacturer’s instructions.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Discard the spent medium and add 350 &amp;#181;L of lysis buffer to each well of the 24-well plate. Lyse the organoids by pipetting up and down using a 1 mL pipette. For better lysis, vortex briefly at maximum speed for 5 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Keep all samples at -80 &amp;#176;C until ready for RNA extraction. Once ready, remove the RNA samples from the -80 &amp;#176;C freezer and thaw them on ice for 10 min. Vortex the tubes vigorously at room temperature for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min to ensure complete lysis of the samples.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Place the samples on ice again and proceed to RNA extraction as instructed by the manufacturer. Transfer the RNA samples to a -80 &amp;#176;C freezer if not ready to proceed to the next step.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Perform RNA extraction, DNAse treatment, cDNA synthesis, and RT-qPCR using standard methodology. Refer to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for a list of primer names and sequences.</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3.</w:t>
        <w:tab/>
      </w:r>
      <w:r>
        <w:rPr>
          <w:rFonts w:ascii="Calibri" w:hAnsi="Calibri" w:cs="Calibri" w:eastAsia="Calibri"/>
          <w:b/>
          <w:color w:val="auto"/>
          <w:spacing w:val="0"/>
          <w:position w:val="0"/>
          <w:sz w:val="24"/>
          <w:shd w:fill="auto" w:val="clear"/>
        </w:rPr>
        <w:t xml:space="preserve">Verifying the patterning of organoids by immunofluorescence </w:t>
      </w:r>
    </w:p>
    <w:p>
      <w:pPr>
        <w:widowControl w:val="false"/>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Collection and fixation of organoids</w:t>
      </w:r>
    </w:p>
    <w:p>
      <w:pPr>
        <w:spacing w:before="0" w:after="0" w:line="240"/>
        <w:ind w:right="0" w:left="0" w:firstLine="0"/>
        <w:jc w:val="both"/>
        <w:rPr>
          <w:rFonts w:ascii="Calibri" w:hAnsi="Calibri" w:cs="Calibri" w:eastAsia="Calibri"/>
          <w:b/>
          <w: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Aspirate HIO or HCO medium from the appropriate wells and add 1 mL of ice-cold phosphate-buffered saline (PBS) to each well. Dissociate the organoids from the ECM using a cut 200 &amp;#181;L pipette tip. Pipette up and down to dissociate large chunks of ECM from the organoids.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Transfer the organoids to a 15 mL conical tube and fill the rest of the tube with ice-cold PBS and mix gently by inverting the tube. Allow the organoids to settle by gravity and aspirate the PBS.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organoids do not settle by gravity, centrifuge at 300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Aspirate the PBS and add 1 mL of ice-cold ECM-degrading solution. Keep the tube on ice for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min on a rotating platform with gentle shaking.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Tilt the tube at a 45&amp;#176; angle to allow proper mixing of the organoids and the Cell Recovery Solution. After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min, the organoids should settle to the bottom of the tube, indicating the complete digestion of the ECM.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t xml:space="preserve">Add cold PBS in the tube up to 15 mL; mix well by inverting the tube several times. When the organoids settle to the bottom of the tube, aspirate the PBS and add 1 mL of prechilled 4% paraformaldehyde to fix the organoids. Incubate the organoids with 4% paraformaldehyde on ice for 1 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tab/>
        <w:t xml:space="preserve">Fill the rest of the tube with ice-cold PBS and place it horizontally on a rocking platform at 4 &amp;#176;C overnight. The next day, dispose of the paraformaldehyde/PBS in the specified waste container and wash once with 15 mL of ice-cold PBS, as described in step 3.1.2.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w:t>
        <w:tab/>
        <w:t xml:space="preserve">Aspirate the PBS and fill the tube with 30% sucrose in PBS. Place the tube horizontally on a rocking platform at 4 &amp;#176;C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w:t>
        <w:tab/>
        <w:t xml:space="preserve">The next day, embed the organoids in a 7 mm x 7 mm x 5 mm base model with OCT medium and flash-freeze using a dry ice/ethanol bath.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3.1.8.</w:t>
        <w:tab/>
        <w:t xml:space="preserve">Dry the blocks with laboratory wipes, wrap them in a paper towel, and keep them in a -80 &amp;#176;C freezer overnight. The next day, cut 5 &amp;#181;m sections onto microscope slides using a cryostat. Store the slides at -80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Immunofluorescence staining of the organoids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Process the slides from the -80 &amp;#176;C freezer and perform IF staining using standard protocols.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Apply coverslips to the slides and dry them at room temperature, protected from light for at least 2 h or overnight before imaging.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t xml:space="preserve">Image the slides using a 25x objective of a confocal microscope.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successful generation of spheroids during the mid/hindgut induction stage is indicative of successful patterning. Perform IF staining for CDX2 on floating spheroids and on the monolayer to confirm that patterning is correct. Although staining at the definitive endoderm (DE) stage can indicate the effectiveness of DE induction, spheroid generation is not possible without efficient DE induction. To test the efficiency of DE induction, perform IF staining and/or RT-qPCR for FOXA2 and SOX17.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the patterning stage, the expression of HOX factors is the best indicator of successful patterning. HOX factors are primarily expressed in the intestinal and colonic mesenchyme</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Therefore, HOX factor expression will reflect the patterning of the mesenchyme. The expression of mRNA of the anterior HOX factor </w:t>
      </w:r>
      <w:r>
        <w:rPr>
          <w:rFonts w:ascii="Calibri" w:hAnsi="Calibri" w:cs="Calibri" w:eastAsia="Calibri"/>
          <w:i/>
          <w:color w:val="auto"/>
          <w:spacing w:val="0"/>
          <w:position w:val="0"/>
          <w:sz w:val="24"/>
          <w:shd w:fill="auto" w:val="clear"/>
        </w:rPr>
        <w:t xml:space="preserve">HOXD3</w:t>
      </w:r>
      <w:r>
        <w:rPr>
          <w:rFonts w:ascii="Calibri" w:hAnsi="Calibri" w:cs="Calibri" w:eastAsia="Calibri"/>
          <w:color w:val="auto"/>
          <w:spacing w:val="0"/>
          <w:position w:val="0"/>
          <w:sz w:val="24"/>
          <w:shd w:fill="auto" w:val="clear"/>
        </w:rPr>
        <w:t xml:space="preserve"> should be highest in NOGGIN-treated HIOs, less in epithelial growth factor (EGF)-treated HIOs, and lowest in BMP-treated HCOs. Conversely, </w:t>
      </w:r>
      <w:r>
        <w:rPr>
          <w:rFonts w:ascii="Calibri" w:hAnsi="Calibri" w:cs="Calibri" w:eastAsia="Calibri"/>
          <w:i/>
          <w:color w:val="auto"/>
          <w:spacing w:val="0"/>
          <w:position w:val="0"/>
          <w:sz w:val="24"/>
          <w:shd w:fill="auto" w:val="clear"/>
        </w:rPr>
        <w:t xml:space="preserve">HOXA13</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HOXD13</w:t>
      </w:r>
      <w:r>
        <w:rPr>
          <w:rFonts w:ascii="Calibri" w:hAnsi="Calibri" w:cs="Calibri" w:eastAsia="Calibri"/>
          <w:color w:val="auto"/>
          <w:spacing w:val="0"/>
          <w:position w:val="0"/>
          <w:sz w:val="24"/>
          <w:shd w:fill="auto" w:val="clear"/>
        </w:rPr>
        <w:t xml:space="preserve"> mRNA expression should be low in HIOs and high in HCOs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In addition, perform RT-qPCR for </w:t>
      </w:r>
      <w:r>
        <w:rPr>
          <w:rFonts w:ascii="Calibri" w:hAnsi="Calibri" w:cs="Calibri" w:eastAsia="Calibri"/>
          <w:i/>
          <w:color w:val="auto"/>
          <w:spacing w:val="0"/>
          <w:position w:val="0"/>
          <w:sz w:val="24"/>
          <w:shd w:fill="auto" w:val="clear"/>
        </w:rPr>
        <w:t xml:space="preserve">MSX2</w:t>
      </w:r>
      <w:r>
        <w:rPr>
          <w:rFonts w:ascii="Calibri" w:hAnsi="Calibri" w:cs="Calibri" w:eastAsia="Calibri"/>
          <w:color w:val="auto"/>
          <w:spacing w:val="0"/>
          <w:position w:val="0"/>
          <w:sz w:val="24"/>
          <w:shd w:fill="auto" w:val="clear"/>
        </w:rPr>
        <w:t xml:space="preserve">, a direct target of BMP signaling at day 10. </w:t>
      </w:r>
      <w:r>
        <w:rPr>
          <w:rFonts w:ascii="Calibri" w:hAnsi="Calibri" w:cs="Calibri" w:eastAsia="Calibri"/>
          <w:i/>
          <w:color w:val="auto"/>
          <w:spacing w:val="0"/>
          <w:position w:val="0"/>
          <w:sz w:val="24"/>
          <w:shd w:fill="auto" w:val="clear"/>
        </w:rPr>
        <w:t xml:space="preserve">SATB2 </w:t>
      </w:r>
      <w:r>
        <w:rPr>
          <w:rFonts w:ascii="Calibri" w:hAnsi="Calibri" w:cs="Calibri" w:eastAsia="Calibri"/>
          <w:color w:val="auto"/>
          <w:spacing w:val="0"/>
          <w:position w:val="0"/>
          <w:sz w:val="24"/>
          <w:shd w:fill="auto" w:val="clear"/>
        </w:rPr>
        <w:t xml:space="preserve">expression can be seen in the epithelium of HCOs at day 10; however, examination of </w:t>
      </w:r>
      <w:r>
        <w:rPr>
          <w:rFonts w:ascii="Calibri" w:hAnsi="Calibri" w:cs="Calibri" w:eastAsia="Calibri"/>
          <w:i/>
          <w:color w:val="auto"/>
          <w:spacing w:val="0"/>
          <w:position w:val="0"/>
          <w:sz w:val="24"/>
          <w:shd w:fill="auto" w:val="clear"/>
        </w:rPr>
        <w:t xml:space="preserve">SATB2</w:t>
      </w:r>
      <w:r>
        <w:rPr>
          <w:rFonts w:ascii="Calibri" w:hAnsi="Calibri" w:cs="Calibri" w:eastAsia="Calibri"/>
          <w:color w:val="auto"/>
          <w:spacing w:val="0"/>
          <w:position w:val="0"/>
          <w:sz w:val="24"/>
          <w:shd w:fill="auto" w:val="clear"/>
        </w:rPr>
        <w:t xml:space="preserve"> by RT-qPCR is not a reliable indicator of patterning as HIOs contain populations of neurons</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that can also express SATB2</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Therefore, use RT-qPCR to examine HOX factor expression to determine if patterning was successful. Perform immunofluorescence staining for SATB2, CDX2, and CDH1 to determine if HCO epithelium was properly patterned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of the differentiation protocol for HCOs.</w:t>
      </w:r>
      <w:r>
        <w:rPr>
          <w:rFonts w:ascii="Calibri" w:hAnsi="Calibri" w:cs="Calibri" w:eastAsia="Calibri"/>
          <w:color w:val="auto"/>
          <w:spacing w:val="0"/>
          <w:position w:val="0"/>
          <w:sz w:val="24"/>
          <w:shd w:fill="auto" w:val="clear"/>
        </w:rPr>
        <w:t xml:space="preserve"> The general timeline of HCO differentiation is shown. Although HIO differentiation is not shown, it would be the same except for the patterning stage in which NOG+EGF or EGF alone would be used from days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Abbreviations: hPSCs = human pluripotent stem cells; HCOs = human colonic organoids; HIOs = human intestinal organoids; EGF = epithelial growth factor; BMP2 = bone morphogenetic protein 2; NOG = Noggin.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Generation of the definitive endoderm monolayer from hPSCs.</w:t>
      </w:r>
      <w:r>
        <w:rPr>
          <w:rFonts w:ascii="Calibri" w:hAnsi="Calibri" w:cs="Calibri" w:eastAsia="Calibri"/>
          <w:color w:val="auto"/>
          <w:spacing w:val="0"/>
          <w:position w:val="0"/>
          <w:sz w:val="24"/>
          <w:shd w:fill="auto" w:val="clear"/>
        </w:rPr>
        <w:t xml:space="preserve"> Morphology of hPSCs is shown before (</w:t>
      </w:r>
      <w:r>
        <w:rPr>
          <w:rFonts w:ascii="Calibri" w:hAnsi="Calibri" w:cs="Calibri" w:eastAsia="Calibri"/>
          <w:b/>
          <w:color w:val="auto"/>
          <w:spacing w:val="0"/>
          <w:position w:val="0"/>
          <w:sz w:val="24"/>
          <w:shd w:fill="auto" w:val="clear"/>
        </w:rPr>
        <w:t xml:space="preserve">A, B</w:t>
      </w:r>
      <w:r>
        <w:rPr>
          <w:rFonts w:ascii="Calibri" w:hAnsi="Calibri" w:cs="Calibri" w:eastAsia="Calibri"/>
          <w:color w:val="auto"/>
          <w:spacing w:val="0"/>
          <w:position w:val="0"/>
          <w:sz w:val="24"/>
          <w:shd w:fill="auto" w:val="clear"/>
        </w:rPr>
        <w:t xml:space="preserve">) and after Activin A Day 1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after Activin A Day 2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and after Activin A Day 3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Staining of DE with SOX17 (F), FOXA2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SOX17/FOXA2 merged with DAPI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Images were acquired using a 10x objective of an Olympus IX50 inverted microscope. Scale bars = 100 &amp;#181;m. Abbreviations: hPSCs = human pluripotent stem cells; DE = definitive endoderm; SOX17 = sex-determining region Y (SRY)-box transcription factor 17; FOXA2 = forkhead box A2 protein.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Morphogenesis of mid/hindgut spheroids from the definitive endoderm.</w:t>
      </w:r>
      <w:r>
        <w:rPr>
          <w:rFonts w:ascii="Calibri" w:hAnsi="Calibri" w:cs="Calibri" w:eastAsia="Calibri"/>
          <w:color w:val="auto"/>
          <w:spacing w:val="0"/>
          <w:position w:val="0"/>
          <w:sz w:val="24"/>
          <w:shd w:fill="auto" w:val="clear"/>
        </w:rPr>
        <w:t xml:space="preserve"> Photographs of the DE monolayer following treatment of DE with MHGI medium for 24 h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48 h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72 h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96 h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).MHGI medium was changed daily. Yellow arrows point to areas of endoderm condensation. White arrows point to emerging mid-hindgut spheroids. Photographs of plated spheroids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Day 21 HCOs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and Day 35 HCOs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Images in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were acquired using a 10x objective of an Olympus IX50 inverted microscope. Scale bars = 100 &amp;#181;m. Images in </w:t>
      </w:r>
      <w:r>
        <w:rPr>
          <w:rFonts w:ascii="Calibri" w:hAnsi="Calibri" w:cs="Calibri" w:eastAsia="Calibri"/>
          <w:b/>
          <w:color w:val="auto"/>
          <w:spacing w:val="0"/>
          <w:position w:val="0"/>
          <w:sz w:val="24"/>
          <w:shd w:fill="auto" w:val="clear"/>
        </w:rPr>
        <w:t xml:space="preserve">E</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were acquired using a Leica S9D stereomicroscope using a 1x objective. Abbreviations: DE = definitive endoderm; MHGI = Mid-hindgut Induction.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w:t>
      </w:r>
      <w:r>
        <w:rPr>
          <w:rFonts w:ascii="Calibri" w:hAnsi="Calibri" w:cs="Calibri" w:eastAsia="Calibri"/>
          <w:b/>
          <w:i/>
          <w:color w:val="auto"/>
          <w:spacing w:val="0"/>
          <w:position w:val="0"/>
          <w:sz w:val="24"/>
          <w:shd w:fill="auto" w:val="clear"/>
        </w:rPr>
        <w:t xml:space="preserve">HOX</w:t>
      </w:r>
      <w:r>
        <w:rPr>
          <w:rFonts w:ascii="Calibri" w:hAnsi="Calibri" w:cs="Calibri" w:eastAsia="Calibri"/>
          <w:b/>
          <w:color w:val="auto"/>
          <w:spacing w:val="0"/>
          <w:position w:val="0"/>
          <w:sz w:val="24"/>
          <w:shd w:fill="auto" w:val="clear"/>
        </w:rPr>
        <w:t xml:space="preserve"> gene expression in human intestinal and colonic organoids at day 21. </w:t>
      </w:r>
      <w:r>
        <w:rPr>
          <w:rFonts w:ascii="Calibri" w:hAnsi="Calibri" w:cs="Calibri" w:eastAsia="Calibri"/>
          <w:color w:val="auto"/>
          <w:spacing w:val="0"/>
          <w:position w:val="0"/>
          <w:sz w:val="24"/>
          <w:shd w:fill="auto" w:val="clear"/>
        </w:rPr>
        <w:t xml:space="preserve">RT-qPCR using standard methods to determine the relative expression of the anterior HOX gene </w:t>
      </w:r>
      <w:r>
        <w:rPr>
          <w:rFonts w:ascii="Calibri" w:hAnsi="Calibri" w:cs="Calibri" w:eastAsia="Calibri"/>
          <w:i/>
          <w:color w:val="auto"/>
          <w:spacing w:val="0"/>
          <w:position w:val="0"/>
          <w:sz w:val="24"/>
          <w:shd w:fill="auto" w:val="clear"/>
        </w:rPr>
        <w:t xml:space="preserve">HOXD3</w:t>
      </w:r>
      <w:r>
        <w:rPr>
          <w:rFonts w:ascii="Calibri" w:hAnsi="Calibri" w:cs="Calibri" w:eastAsia="Calibri"/>
          <w:color w:val="auto"/>
          <w:spacing w:val="0"/>
          <w:position w:val="0"/>
          <w:sz w:val="24"/>
          <w:shd w:fill="auto" w:val="clear"/>
        </w:rPr>
        <w:t xml:space="preserve"> and the posterior HOX genes </w:t>
      </w:r>
      <w:r>
        <w:rPr>
          <w:rFonts w:ascii="Calibri" w:hAnsi="Calibri" w:cs="Calibri" w:eastAsia="Calibri"/>
          <w:i/>
          <w:color w:val="auto"/>
          <w:spacing w:val="0"/>
          <w:position w:val="0"/>
          <w:sz w:val="24"/>
          <w:shd w:fill="auto" w:val="clear"/>
        </w:rPr>
        <w:t xml:space="preserve">HOXA13</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HOXD13</w:t>
      </w:r>
      <w:r>
        <w:rPr>
          <w:rFonts w:ascii="Calibri" w:hAnsi="Calibri" w:cs="Calibri" w:eastAsia="Calibri"/>
          <w:color w:val="auto"/>
          <w:spacing w:val="0"/>
          <w:position w:val="0"/>
          <w:sz w:val="24"/>
          <w:shd w:fill="auto" w:val="clear"/>
        </w:rPr>
        <w:t xml:space="preserve">. For NOG HIOs, n=3. For HCOs, n=4. Error bars depict the standard error of the mean while p values are from a two-tailed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with equal variance. *: p &amp;lt; 0.05 *, **: p &amp;lt; 0.01,***: p &amp;lt; 0.001. Abbreviations: HOX = homeobox protein; NOG = noggin; HIOs = human intestinal organoids; HCOs = human colonic organoids.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Immunofluorescence staining of human intestinal and colonic organoids.</w:t>
      </w:r>
      <w:r>
        <w:rPr>
          <w:rFonts w:ascii="Calibri" w:hAnsi="Calibri" w:cs="Calibri" w:eastAsia="Calibri"/>
          <w:color w:val="auto"/>
          <w:spacing w:val="0"/>
          <w:position w:val="0"/>
          <w:sz w:val="24"/>
          <w:shd w:fill="auto" w:val="clear"/>
        </w:rPr>
        <w:t xml:space="preserve"> Day 35 HIOs (top panels) and HCOs (lower panels) were stained for CDX2 (green), CDH1 (white), SATB2 (red), and DAPI (blue). Images were acquired using a 25x objective on an LSM 880 confocal microscope. Scale bars = 50 &amp;#181;m. Abbreviations: HIOs = human intestinal organoids; HCOs = human colonic organoids; CDH1 = E-cadherin; SATB2 = special AT-rich sequence-binding protein 2; DAPI = </w:t>
      </w:r>
      <w:r>
        <w:rPr>
          <w:rFonts w:ascii="Calibri" w:hAnsi="Calibri" w:cs="Calibri" w:eastAsia="Calibri"/>
          <w:color w:val="auto"/>
          <w:spacing w:val="0"/>
          <w:position w:val="0"/>
          <w:sz w:val="24"/>
          <w:shd w:fill="FFFFFF" w:val="clear"/>
        </w:rPr>
        <w:t xml:space="preserve">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,6-diamidino-2-phenylindole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Volume of ECM/spheroids required for plating.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List of primers and sequences. </w:t>
      </w:r>
      <w:r>
        <w:rPr>
          <w:rFonts w:ascii="Calibri" w:hAnsi="Calibri" w:cs="Calibri" w:eastAsia="Calibri"/>
          <w:color w:val="auto"/>
          <w:spacing w:val="0"/>
          <w:position w:val="0"/>
          <w:sz w:val="24"/>
          <w:shd w:fill="auto" w:val="clear"/>
        </w:rPr>
        <w:t xml:space="preserve">Abbreviations: HOX = homeobox; CPHA = cyclophilin A; MSX2 = msh homeobox 2; BMP = bone morphogenetic protein.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differentiation of hPSCs into HIOs and HCOs is a complex process requiring quality controls at each step. The starting hPSCs need to have minimal differentiation before initiating differentiation into DE. Optimizing the density of hPSCs plated for DE differentiation is critical for the success of the protocol. To ensure the quality of DE differentiation, perform IF for FOXA2 and SOX17 to determine the efficiency of DE differentiation. DE differentiation should result in over 80% of the treated cells staining positive for FOXA2 and SOX17. Once the optimal density is established, this same density can be used for multiple experiments with similar success. Following successful DE differentiation, mid/hindgut induction should be highly efficient. After plating in ECM, patterning of mid/hindgut spheroids with BMP2 lowers the efficiency of organoid formation from spheroids (~15%). Therefore, plate 2 to 3 times more spheroids per ECM bubble for HCO generation as compared to HIOs.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optimal density for DE differentiation will vary from cell line to cell line. However, some cell lines are difficult to differentiate into DE with Activin A alone. If multiple experiments fail, add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ng/mL of BMP4 to the day 1 Activin A medium. The addition of BMP4 has been shown to improve DE differentiation through inhibition of the pluripotency factor SOX2</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This modification does not affect mid/hindgut induction. If spheroid generation is unsuccessful, the DE monolayer should be checked for CDX2 expression to ensure proper patterning of the DE into mid/hindgut. If the DE is CDX2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but does not yield any spheroids, the monolayer can be passaged as clumps and plated in ECM</w:t>
      </w:r>
      <w:r>
        <w:rPr>
          <w:rFonts w:ascii="Calibri" w:hAnsi="Calibri" w:cs="Calibri" w:eastAsia="Calibri"/>
          <w:color w:val="auto"/>
          <w:spacing w:val="0"/>
          <w:position w:val="0"/>
          <w:sz w:val="24"/>
          <w:shd w:fill="auto" w:val="clear"/>
          <w:vertAlign w:val="superscript"/>
        </w:rPr>
        <w:t xml:space="preserve">15-18</w:t>
      </w:r>
      <w:r>
        <w:rPr>
          <w:rFonts w:ascii="Calibri" w:hAnsi="Calibri" w:cs="Calibri" w:eastAsia="Calibri"/>
          <w:color w:val="auto"/>
          <w:spacing w:val="0"/>
          <w:position w:val="0"/>
          <w:sz w:val="24"/>
          <w:shd w:fill="auto" w:val="clear"/>
        </w:rPr>
        <w:t xml:space="preserve">. Clumps of mid/hindgut monolayer can self-organize, grow, mature, and differentiate similar to spheroid-derived HIOs.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their cellular complexity, HIOs and HCOs lack an enteric nervous system (ENS). In addition, HIOs and HCOs are immature and lack expression of brush border enzymes, limiting their utility. The ENS is derived from vagal neural crest cells (NCCs). The hPSCs that have differentiated into vagal NCCs have been incorporated into HIOs and HCOs to establish an ENS</w:t>
      </w:r>
      <w:r>
        <w:rPr>
          <w:rFonts w:ascii="Calibri" w:hAnsi="Calibri" w:cs="Calibri" w:eastAsia="Calibri"/>
          <w:color w:val="auto"/>
          <w:spacing w:val="0"/>
          <w:position w:val="0"/>
          <w:sz w:val="24"/>
          <w:shd w:fill="auto" w:val="clear"/>
          <w:vertAlign w:val="superscript"/>
        </w:rPr>
        <w:t xml:space="preserve">5,19</w:t>
      </w:r>
      <w:r>
        <w:rPr>
          <w:rFonts w:ascii="Calibri" w:hAnsi="Calibri" w:cs="Calibri" w:eastAsia="Calibri"/>
          <w:color w:val="auto"/>
          <w:spacing w:val="0"/>
          <w:position w:val="0"/>
          <w:sz w:val="24"/>
          <w:shd w:fill="auto" w:val="clear"/>
        </w:rPr>
        <w:t xml:space="preserve">. Co-culture of HIOs with T lymphocytes (Jurkat cells) induces HIO maturation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resulting in the expression of brush border enzymes, mature intestinal stem cell markers, and increased expression of enteroendocrine cell-expressed hormones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Similar approaches will be needed to increase the cellular complexity of HIOs and HCOs by incorporating other immune cells such as tissue-resident macrophages.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Reprogramming of patient somatic cells into iPSCs has allowed the use HIOs and HCOs for modeling diseases such as dyskeratosis congenita</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familial adenomatous polyposis</w:t>
      </w:r>
      <w:r>
        <w:rPr>
          <w:rFonts w:ascii="Calibri" w:hAnsi="Calibri" w:cs="Calibri" w:eastAsia="Calibri"/>
          <w:color w:val="auto"/>
          <w:spacing w:val="0"/>
          <w:position w:val="0"/>
          <w:sz w:val="24"/>
          <w:shd w:fill="auto" w:val="clear"/>
          <w:vertAlign w:val="superscript"/>
        </w:rPr>
        <w:t xml:space="preserve">17,22</w:t>
      </w:r>
      <w:r>
        <w:rPr>
          <w:rFonts w:ascii="Calibri" w:hAnsi="Calibri" w:cs="Calibri" w:eastAsia="Calibri"/>
          <w:color w:val="auto"/>
          <w:spacing w:val="0"/>
          <w:position w:val="0"/>
          <w:sz w:val="24"/>
          <w:shd w:fill="auto" w:val="clear"/>
        </w:rPr>
        <w:t xml:space="preserve">, and ulcerative colitis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Furthermore, clustered regularly interspaced palindromic repeats (CRISPR)-CRISPR-associated protein 9 (Cas9)-mediated gene editing of hPSCs has allowed functional studies of neurogenin3</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paired-like homeobox 2B</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and CDX2</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proteins. Further improvements in the incorporation of cell types and the induction of maturation in HIOs and HCOs will lead to better disease models. In addition, CRISPR-Cas9-mediated gene editing of genes involved in regional patterning should provide new insights into the regional specification of the intestines. HIOs and HCOs are an exciting model for studying human fetal intestine and will continue to provide insights into human intestinal development and disease.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Múnera lab is funded by NIH/NCI 5U54CA210962-02 South Carolina Cancer Disparities Research Center (SC CADRE), NIH/NIGMS P20 GM130457-01A1 COBRE in Digestive and Liver Disease, and NIH/NIDDK 1P30 DK123704-01 MUSC Digestive Disease Research Core Center.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Montgomery, R. K., Mulberg, A. E., Grand, R. J. Development of the human gastrointestinal tract: twenty years of progress. </w:t>
      </w:r>
      <w:r>
        <w:rPr>
          <w:rFonts w:ascii="Calibri" w:hAnsi="Calibri" w:cs="Calibri" w:eastAsia="Calibri"/>
          <w:i/>
          <w:color w:val="auto"/>
          <w:spacing w:val="0"/>
          <w:position w:val="0"/>
          <w:sz w:val="24"/>
          <w:shd w:fill="auto" w:val="clear"/>
        </w:rPr>
        <w:t xml:space="preserve">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(3), 702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731 (1999).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Beumer,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High-resolution mRNA and secretome atlas of human enteroendocrine cells.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 (6), 1291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1306.e19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van Klinken, B.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MUC5B is the prominent mucin in human gallbladder and is also expressed in a subset of colonic goblet cells. </w:t>
      </w:r>
      <w:r>
        <w:rPr>
          <w:rFonts w:ascii="Calibri" w:hAnsi="Calibri" w:cs="Calibri" w:eastAsia="Calibri"/>
          <w:i/>
          <w:color w:val="auto"/>
          <w:spacing w:val="0"/>
          <w:position w:val="0"/>
          <w:sz w:val="24"/>
          <w:shd w:fill="auto" w:val="clear"/>
        </w:rPr>
        <w:t xml:space="preserve">American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274</w:t>
      </w:r>
      <w:r>
        <w:rPr>
          <w:rFonts w:ascii="Calibri" w:hAnsi="Calibri" w:cs="Calibri" w:eastAsia="Calibri"/>
          <w:color w:val="auto"/>
          <w:spacing w:val="0"/>
          <w:position w:val="0"/>
          <w:sz w:val="24"/>
          <w:shd w:fill="auto" w:val="clear"/>
        </w:rPr>
        <w:t xml:space="preserve"> (5 Pt 1), G871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878 (1998).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Escande, F., Porchet, N., Aubert, J. P., Buisine, M. P. The mouse Muc5b mucin gene: cDNA and genomic structures, chromosomal localization and expression. </w:t>
      </w:r>
      <w:r>
        <w:rPr>
          <w:rFonts w:ascii="Calibri" w:hAnsi="Calibri" w:cs="Calibri" w:eastAsia="Calibri"/>
          <w:i/>
          <w:color w:val="auto"/>
          <w:spacing w:val="0"/>
          <w:position w:val="0"/>
          <w:sz w:val="24"/>
          <w:shd w:fill="auto" w:val="clear"/>
        </w:rPr>
        <w:t xml:space="preserve">Biochemical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363</w:t>
      </w:r>
      <w:r>
        <w:rPr>
          <w:rFonts w:ascii="Calibri" w:hAnsi="Calibri" w:cs="Calibri" w:eastAsia="Calibri"/>
          <w:color w:val="auto"/>
          <w:spacing w:val="0"/>
          <w:position w:val="0"/>
          <w:sz w:val="24"/>
          <w:shd w:fill="auto" w:val="clear"/>
        </w:rPr>
        <w:t xml:space="preserve"> (Pt 3), 589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598 (2002).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Lau, S.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Activation of hedgehog signaling promotes development of mouse and human enteric neural crest cells, based on single-cell transcriptome analyses. </w:t>
      </w:r>
      <w:r>
        <w:rPr>
          <w:rFonts w:ascii="Calibri" w:hAnsi="Calibri" w:cs="Calibri" w:eastAsia="Calibri"/>
          <w:i/>
          <w:color w:val="auto"/>
          <w:spacing w:val="0"/>
          <w:position w:val="0"/>
          <w:sz w:val="24"/>
          <w:shd w:fill="auto" w:val="clear"/>
        </w:rPr>
        <w:t xml:space="preserve">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157</w:t>
      </w:r>
      <w:r>
        <w:rPr>
          <w:rFonts w:ascii="Calibri" w:hAnsi="Calibri" w:cs="Calibri" w:eastAsia="Calibri"/>
          <w:color w:val="auto"/>
          <w:spacing w:val="0"/>
          <w:position w:val="0"/>
          <w:sz w:val="24"/>
          <w:shd w:fill="auto" w:val="clear"/>
        </w:rPr>
        <w:t xml:space="preserve"> (6), 1556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1571 e1555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Spence, J. R. et al. Directed differentiation of human pluripotent stem cells into intestinal tissue in vitro.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470</w:t>
      </w:r>
      <w:r>
        <w:rPr>
          <w:rFonts w:ascii="Calibri" w:hAnsi="Calibri" w:cs="Calibri" w:eastAsia="Calibri"/>
          <w:color w:val="auto"/>
          <w:spacing w:val="0"/>
          <w:position w:val="0"/>
          <w:sz w:val="24"/>
          <w:shd w:fill="auto" w:val="clear"/>
        </w:rPr>
        <w:t xml:space="preserve"> (7332), 105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109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Munera, J. 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Differentiation of human pluripotent stem cells into colonic organoids via transient activation of BMP signaling.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 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 e56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Higuchi,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Gastrointestinal fibroblasts have specialized, diverse transcriptional phenotypes: a comprehensive gene expression analysis of human fibroblasts.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(6), e0129241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Yahagi, N. et al. Position-specific expression of Hox genes along the gastrointestinal tract. </w:t>
      </w:r>
      <w:r>
        <w:rPr>
          <w:rFonts w:ascii="Calibri" w:hAnsi="Calibri" w:cs="Calibri" w:eastAsia="Calibri"/>
          <w:i/>
          <w:color w:val="auto"/>
          <w:spacing w:val="0"/>
          <w:position w:val="0"/>
          <w:sz w:val="24"/>
          <w:shd w:fill="auto" w:val="clear"/>
        </w:rPr>
        <w:t xml:space="preserve">Congenital Anomalies.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(1), 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 (2004).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Sarvestani, S.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Induced organoids derived from patients with ulcerative colitis recapitulate colitic reactivity.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262 (2021).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Holloway, E.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Differentiation of human intestinal organoids with endogenous vascular endothelial cells.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(4), 516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528 e517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Britanova, 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Satb2 is a postmitotic determinant for upper-layer neuron specification in the neocortex.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(3), 378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392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Jaitner, C. et al. Satb2 determines miRNA expression and long-term memory in the adult central nervous system.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e17361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Teo, A.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Activin and BMP4 synergistically promote formation of definitive endoderm in human embryonic stem cells. </w:t>
      </w:r>
      <w:r>
        <w:rPr>
          <w:rFonts w:ascii="Calibri" w:hAnsi="Calibri" w:cs="Calibri" w:eastAsia="Calibri"/>
          <w:i/>
          <w:color w:val="auto"/>
          <w:spacing w:val="0"/>
          <w:position w:val="0"/>
          <w:sz w:val="24"/>
          <w:shd w:fill="auto" w:val="clear"/>
        </w:rPr>
        <w:t xml:space="preserve">Stem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(4), 631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642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Fordham, R.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Transplantation of expanded fetal intestinal progenitors contributes to colon regeneration after injury.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(6), 734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744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Tamminen,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Intestinal commitment and maturation of human pluripotent stem cells is independent of exogenous FGF4 and R-spondin1.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(7), e0134551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Crespo,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Colonic organoids derived from human induced pluripotent stem cells for modeling colorectal cancer and drug testing.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(7), 878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884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Lees, E.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Using human induced pluripotent stem cell-derived intestinal organoids to study and modify epithelial cell protection against Salmonella and other pathogens.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(147), 59478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Workman, M.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Engineered human pluripotent-stem-cell-derived intestinal tissues with a functional enteric nervous system.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 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Jung, K.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Interleukin-2 induces the in vitro maturation of human pluripotent stem cell-derived intestinal organoids.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3039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Woo, D.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Enhancing a Wnt-telomere feedback loop restores intestinal stem cell function in a human organotypic model of dyskeratosis congenita.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(3), 397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405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Sommer, C.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Modeling APC mutagenesis and familial adenomatous polyposis using human iPS cells.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(7), e0200657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McCauley, H. A. et al. Enteroendocrine cells couple nutrient sensing to nutrient absorption by regulating ion transport.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4791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Zhang,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comprehensive structure-function study of neurogenin3 disease-causing alleles during human pancreas and intestinal organoid development.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(3), 367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380.e7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Kumar,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lineage-specific transcription factor CDX2 navigates dynamic chromatin to control distinct stages of intestine development.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146</w:t>
      </w:r>
      <w:r>
        <w:rPr>
          <w:rFonts w:ascii="Calibri" w:hAnsi="Calibri" w:cs="Calibri" w:eastAsia="Calibri"/>
          <w:color w:val="auto"/>
          <w:spacing w:val="0"/>
          <w:position w:val="0"/>
          <w:sz w:val="24"/>
          <w:shd w:fill="auto" w:val="clear"/>
        </w:rPr>
        <w:t xml:space="preserve"> (5), dev172189 (2019).</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