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75DE6" w14:textId="77777777" w:rsidR="00610310" w:rsidRDefault="00610310" w:rsidP="00951C5F">
      <w:pPr>
        <w:pStyle w:val="NormalWeb"/>
        <w:spacing w:before="0" w:beforeAutospacing="0" w:after="0" w:afterAutospacing="0"/>
        <w:jc w:val="both"/>
        <w:rPr>
          <w:rFonts w:asciiTheme="minorHAnsi" w:hAnsiTheme="minorHAnsi" w:cstheme="minorHAnsi"/>
        </w:rPr>
      </w:pPr>
      <w:r>
        <w:rPr>
          <w:rFonts w:asciiTheme="minorHAnsi" w:hAnsiTheme="minorHAnsi" w:cstheme="minorHAnsi"/>
        </w:rPr>
        <w:t>May 13, 2021</w:t>
      </w:r>
    </w:p>
    <w:p w14:paraId="70F00E5D" w14:textId="77777777" w:rsidR="00610310" w:rsidRDefault="00610310" w:rsidP="00951C5F">
      <w:pPr>
        <w:pStyle w:val="NormalWeb"/>
        <w:spacing w:before="0" w:beforeAutospacing="0" w:after="0" w:afterAutospacing="0"/>
        <w:jc w:val="both"/>
        <w:rPr>
          <w:rFonts w:asciiTheme="minorHAnsi" w:hAnsiTheme="minorHAnsi" w:cstheme="minorHAnsi"/>
        </w:rPr>
      </w:pPr>
    </w:p>
    <w:p w14:paraId="49A549D3" w14:textId="4C3A3AD6" w:rsidR="00302C60" w:rsidRDefault="00FB4943" w:rsidP="00951C5F">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To the</w:t>
      </w:r>
      <w:r w:rsidR="00302C60" w:rsidRPr="0031061E">
        <w:rPr>
          <w:rFonts w:asciiTheme="minorHAnsi" w:hAnsiTheme="minorHAnsi" w:cstheme="minorHAnsi"/>
        </w:rPr>
        <w:t xml:space="preserve"> </w:t>
      </w:r>
      <w:r w:rsidR="00373AF6">
        <w:rPr>
          <w:rFonts w:asciiTheme="minorHAnsi" w:hAnsiTheme="minorHAnsi" w:cstheme="minorHAnsi"/>
        </w:rPr>
        <w:t>R</w:t>
      </w:r>
      <w:r w:rsidR="00302C60" w:rsidRPr="0031061E">
        <w:rPr>
          <w:rFonts w:asciiTheme="minorHAnsi" w:hAnsiTheme="minorHAnsi" w:cstheme="minorHAnsi"/>
        </w:rPr>
        <w:t xml:space="preserve">eviewers, </w:t>
      </w:r>
    </w:p>
    <w:p w14:paraId="7075CE7B" w14:textId="77777777" w:rsidR="001C70DE" w:rsidRPr="0031061E" w:rsidRDefault="001C70DE" w:rsidP="00951C5F">
      <w:pPr>
        <w:pStyle w:val="NormalWeb"/>
        <w:spacing w:before="0" w:beforeAutospacing="0" w:after="0" w:afterAutospacing="0"/>
        <w:jc w:val="both"/>
        <w:rPr>
          <w:rFonts w:asciiTheme="minorHAnsi" w:hAnsiTheme="minorHAnsi" w:cstheme="minorHAnsi"/>
        </w:rPr>
      </w:pPr>
    </w:p>
    <w:p w14:paraId="1EB70404" w14:textId="2EC7BDC0" w:rsidR="005D3D07" w:rsidRDefault="00FB4943" w:rsidP="00951C5F">
      <w:pPr>
        <w:pStyle w:val="NormalWeb"/>
        <w:spacing w:before="0" w:beforeAutospacing="0" w:after="0" w:afterAutospacing="0"/>
        <w:jc w:val="both"/>
        <w:rPr>
          <w:rStyle w:val="normaltextrun"/>
          <w:rFonts w:asciiTheme="minorHAnsi" w:hAnsiTheme="minorHAnsi" w:cstheme="minorHAnsi"/>
          <w:color w:val="000000"/>
          <w:shd w:val="clear" w:color="auto" w:fill="FFFFFF"/>
        </w:rPr>
      </w:pPr>
      <w:r w:rsidRPr="0031061E">
        <w:rPr>
          <w:rFonts w:asciiTheme="minorHAnsi" w:hAnsiTheme="minorHAnsi" w:cstheme="minorHAnsi"/>
        </w:rPr>
        <w:t>Thank you</w:t>
      </w:r>
      <w:r w:rsidR="005D3D07" w:rsidRPr="0031061E">
        <w:rPr>
          <w:rFonts w:asciiTheme="minorHAnsi" w:hAnsiTheme="minorHAnsi" w:cstheme="minorHAnsi"/>
        </w:rPr>
        <w:t xml:space="preserve"> for reviewing our manuscript</w:t>
      </w:r>
      <w:r w:rsidR="00E4098C">
        <w:rPr>
          <w:rFonts w:asciiTheme="minorHAnsi" w:hAnsiTheme="minorHAnsi" w:cstheme="minorHAnsi"/>
        </w:rPr>
        <w:t xml:space="preserve"> </w:t>
      </w:r>
      <w:r w:rsidR="00F41209" w:rsidRPr="0031061E">
        <w:rPr>
          <w:rFonts w:asciiTheme="minorHAnsi" w:hAnsiTheme="minorHAnsi" w:cstheme="minorHAnsi"/>
        </w:rPr>
        <w:t>entitled</w:t>
      </w:r>
      <w:r w:rsidR="005D3D07" w:rsidRPr="0031061E">
        <w:rPr>
          <w:rFonts w:asciiTheme="minorHAnsi" w:hAnsiTheme="minorHAnsi" w:cstheme="minorHAnsi"/>
        </w:rPr>
        <w:t xml:space="preserve"> </w:t>
      </w:r>
      <w:r w:rsidR="000C1D08" w:rsidRPr="0031061E">
        <w:rPr>
          <w:rFonts w:asciiTheme="minorHAnsi" w:hAnsiTheme="minorHAnsi" w:cstheme="minorHAnsi"/>
        </w:rPr>
        <w:t>“</w:t>
      </w:r>
      <w:r w:rsidR="000C1D08" w:rsidRPr="0031061E">
        <w:rPr>
          <w:rStyle w:val="normaltextrun"/>
          <w:rFonts w:asciiTheme="minorHAnsi" w:hAnsiTheme="minorHAnsi" w:cstheme="minorHAnsi"/>
          <w:b/>
          <w:color w:val="000000"/>
          <w:shd w:val="clear" w:color="auto" w:fill="FFFFFF"/>
        </w:rPr>
        <w:t>Tissue collection and RNA extraction </w:t>
      </w:r>
      <w:r w:rsidR="008A2AF9">
        <w:rPr>
          <w:rStyle w:val="normaltextrun"/>
          <w:rFonts w:asciiTheme="minorHAnsi" w:hAnsiTheme="minorHAnsi" w:cstheme="minorHAnsi"/>
          <w:b/>
          <w:color w:val="000000"/>
          <w:shd w:val="clear" w:color="auto" w:fill="FFFFFF"/>
        </w:rPr>
        <w:t>from the human o</w:t>
      </w:r>
      <w:r w:rsidR="000C1D08" w:rsidRPr="0031061E">
        <w:rPr>
          <w:rStyle w:val="normaltextrun"/>
          <w:rFonts w:asciiTheme="minorHAnsi" w:hAnsiTheme="minorHAnsi" w:cstheme="minorHAnsi"/>
          <w:b/>
          <w:color w:val="000000"/>
          <w:shd w:val="clear" w:color="auto" w:fill="FFFFFF"/>
        </w:rPr>
        <w:t xml:space="preserve">steoarthritic knee joint” </w:t>
      </w:r>
      <w:r w:rsidR="000C1D08" w:rsidRPr="0031061E">
        <w:rPr>
          <w:rStyle w:val="normaltextrun"/>
          <w:rFonts w:asciiTheme="minorHAnsi" w:hAnsiTheme="minorHAnsi" w:cstheme="minorHAnsi"/>
          <w:color w:val="000000"/>
          <w:shd w:val="clear" w:color="auto" w:fill="FFFFFF"/>
        </w:rPr>
        <w:t xml:space="preserve">for the </w:t>
      </w:r>
      <w:r w:rsidR="000C1D08" w:rsidRPr="00A50929">
        <w:rPr>
          <w:rStyle w:val="normaltextrun"/>
          <w:rFonts w:asciiTheme="minorHAnsi" w:hAnsiTheme="minorHAnsi" w:cstheme="minorHAnsi"/>
          <w:i/>
          <w:iCs/>
          <w:color w:val="000000"/>
          <w:shd w:val="clear" w:color="auto" w:fill="FFFFFF"/>
        </w:rPr>
        <w:t>Journal of Visualized Experiments (</w:t>
      </w:r>
      <w:proofErr w:type="spellStart"/>
      <w:r w:rsidR="000C1D08" w:rsidRPr="00A50929">
        <w:rPr>
          <w:rStyle w:val="normaltextrun"/>
          <w:rFonts w:asciiTheme="minorHAnsi" w:hAnsiTheme="minorHAnsi" w:cstheme="minorHAnsi"/>
          <w:i/>
          <w:iCs/>
          <w:color w:val="000000"/>
          <w:shd w:val="clear" w:color="auto" w:fill="FFFFFF"/>
        </w:rPr>
        <w:t>JoVE</w:t>
      </w:r>
      <w:proofErr w:type="spellEnd"/>
      <w:r w:rsidR="000C1D08" w:rsidRPr="00A50929">
        <w:rPr>
          <w:rStyle w:val="normaltextrun"/>
          <w:rFonts w:asciiTheme="minorHAnsi" w:hAnsiTheme="minorHAnsi" w:cstheme="minorHAnsi"/>
          <w:i/>
          <w:iCs/>
          <w:color w:val="000000"/>
          <w:shd w:val="clear" w:color="auto" w:fill="FFFFFF"/>
        </w:rPr>
        <w:t>)</w:t>
      </w:r>
      <w:r w:rsidR="000C1D08" w:rsidRPr="0031061E">
        <w:rPr>
          <w:rStyle w:val="normaltextrun"/>
          <w:rFonts w:asciiTheme="minorHAnsi" w:hAnsiTheme="minorHAnsi" w:cstheme="minorHAnsi"/>
          <w:color w:val="000000"/>
          <w:shd w:val="clear" w:color="auto" w:fill="FFFFFF"/>
        </w:rPr>
        <w:t>. We have carefully</w:t>
      </w:r>
      <w:r w:rsidR="00223115">
        <w:rPr>
          <w:rStyle w:val="normaltextrun"/>
          <w:rFonts w:asciiTheme="minorHAnsi" w:hAnsiTheme="minorHAnsi" w:cstheme="minorHAnsi"/>
          <w:color w:val="000000"/>
          <w:shd w:val="clear" w:color="auto" w:fill="FFFFFF"/>
        </w:rPr>
        <w:t xml:space="preserve"> </w:t>
      </w:r>
      <w:r w:rsidR="000C1D08" w:rsidRPr="0031061E">
        <w:rPr>
          <w:rStyle w:val="normaltextrun"/>
          <w:rFonts w:asciiTheme="minorHAnsi" w:hAnsiTheme="minorHAnsi" w:cstheme="minorHAnsi"/>
          <w:color w:val="000000"/>
          <w:shd w:val="clear" w:color="auto" w:fill="FFFFFF"/>
        </w:rPr>
        <w:t xml:space="preserve">considered </w:t>
      </w:r>
      <w:r w:rsidR="00BC2A80" w:rsidRPr="0031061E">
        <w:rPr>
          <w:rStyle w:val="normaltextrun"/>
          <w:rFonts w:asciiTheme="minorHAnsi" w:hAnsiTheme="minorHAnsi" w:cstheme="minorHAnsi"/>
          <w:color w:val="000000"/>
          <w:shd w:val="clear" w:color="auto" w:fill="FFFFFF"/>
        </w:rPr>
        <w:t xml:space="preserve">each </w:t>
      </w:r>
      <w:r w:rsidR="000C1D08" w:rsidRPr="0031061E">
        <w:rPr>
          <w:rStyle w:val="normaltextrun"/>
          <w:rFonts w:asciiTheme="minorHAnsi" w:hAnsiTheme="minorHAnsi" w:cstheme="minorHAnsi"/>
          <w:color w:val="000000"/>
          <w:shd w:val="clear" w:color="auto" w:fill="FFFFFF"/>
        </w:rPr>
        <w:t xml:space="preserve">comment and concern that </w:t>
      </w:r>
      <w:r w:rsidR="00BC2A80" w:rsidRPr="0031061E">
        <w:rPr>
          <w:rStyle w:val="normaltextrun"/>
          <w:rFonts w:asciiTheme="minorHAnsi" w:hAnsiTheme="minorHAnsi" w:cstheme="minorHAnsi"/>
          <w:color w:val="000000"/>
          <w:shd w:val="clear" w:color="auto" w:fill="FFFFFF"/>
        </w:rPr>
        <w:t xml:space="preserve">was </w:t>
      </w:r>
      <w:proofErr w:type="gramStart"/>
      <w:r w:rsidR="00BC2A80" w:rsidRPr="0031061E">
        <w:rPr>
          <w:rStyle w:val="normaltextrun"/>
          <w:rFonts w:asciiTheme="minorHAnsi" w:hAnsiTheme="minorHAnsi" w:cstheme="minorHAnsi"/>
          <w:color w:val="000000"/>
          <w:shd w:val="clear" w:color="auto" w:fill="FFFFFF"/>
        </w:rPr>
        <w:t>raised</w:t>
      </w:r>
      <w:r w:rsidR="00223115">
        <w:rPr>
          <w:rStyle w:val="normaltextrun"/>
          <w:rFonts w:asciiTheme="minorHAnsi" w:hAnsiTheme="minorHAnsi" w:cstheme="minorHAnsi"/>
          <w:color w:val="000000"/>
          <w:shd w:val="clear" w:color="auto" w:fill="FFFFFF"/>
        </w:rPr>
        <w:t>,</w:t>
      </w:r>
      <w:r w:rsidR="000C1D08" w:rsidRPr="0031061E">
        <w:rPr>
          <w:rStyle w:val="normaltextrun"/>
          <w:rFonts w:asciiTheme="minorHAnsi" w:hAnsiTheme="minorHAnsi" w:cstheme="minorHAnsi"/>
          <w:color w:val="000000"/>
          <w:shd w:val="clear" w:color="auto" w:fill="FFFFFF"/>
        </w:rPr>
        <w:t xml:space="preserve"> and</w:t>
      </w:r>
      <w:proofErr w:type="gramEnd"/>
      <w:r w:rsidR="000C1D08" w:rsidRPr="0031061E">
        <w:rPr>
          <w:rStyle w:val="normaltextrun"/>
          <w:rFonts w:asciiTheme="minorHAnsi" w:hAnsiTheme="minorHAnsi" w:cstheme="minorHAnsi"/>
          <w:color w:val="000000"/>
          <w:shd w:val="clear" w:color="auto" w:fill="FFFFFF"/>
        </w:rPr>
        <w:t xml:space="preserve"> </w:t>
      </w:r>
      <w:r w:rsidR="00AD34B0" w:rsidRPr="0031061E">
        <w:rPr>
          <w:rStyle w:val="normaltextrun"/>
          <w:rFonts w:asciiTheme="minorHAnsi" w:hAnsiTheme="minorHAnsi" w:cstheme="minorHAnsi"/>
          <w:color w:val="000000"/>
          <w:shd w:val="clear" w:color="auto" w:fill="FFFFFF"/>
        </w:rPr>
        <w:t xml:space="preserve">revised the manuscript accordingly. </w:t>
      </w:r>
      <w:r w:rsidR="00FC51A7" w:rsidRPr="0031061E">
        <w:rPr>
          <w:rStyle w:val="normaltextrun"/>
          <w:rFonts w:asciiTheme="minorHAnsi" w:hAnsiTheme="minorHAnsi" w:cstheme="minorHAnsi"/>
          <w:color w:val="000000"/>
          <w:shd w:val="clear" w:color="auto" w:fill="FFFFFF"/>
        </w:rPr>
        <w:t xml:space="preserve">Below we outline </w:t>
      </w:r>
      <w:r w:rsidR="00B21C8E">
        <w:rPr>
          <w:rStyle w:val="normaltextrun"/>
          <w:rFonts w:asciiTheme="minorHAnsi" w:hAnsiTheme="minorHAnsi" w:cstheme="minorHAnsi"/>
          <w:color w:val="000000"/>
          <w:shd w:val="clear" w:color="auto" w:fill="FFFFFF"/>
        </w:rPr>
        <w:t xml:space="preserve">each of the </w:t>
      </w:r>
      <w:r w:rsidR="008D6F5A">
        <w:rPr>
          <w:rStyle w:val="normaltextrun"/>
          <w:rFonts w:asciiTheme="minorHAnsi" w:hAnsiTheme="minorHAnsi" w:cstheme="minorHAnsi"/>
          <w:color w:val="000000"/>
          <w:shd w:val="clear" w:color="auto" w:fill="FFFFFF"/>
        </w:rPr>
        <w:t xml:space="preserve">editors’ and reviewers’ </w:t>
      </w:r>
      <w:r w:rsidR="00B21C8E">
        <w:rPr>
          <w:rStyle w:val="normaltextrun"/>
          <w:rFonts w:asciiTheme="minorHAnsi" w:hAnsiTheme="minorHAnsi" w:cstheme="minorHAnsi"/>
          <w:color w:val="000000"/>
          <w:shd w:val="clear" w:color="auto" w:fill="FFFFFF"/>
        </w:rPr>
        <w:t>comments in red and</w:t>
      </w:r>
      <w:r w:rsidR="00FC51A7" w:rsidRPr="0031061E">
        <w:rPr>
          <w:rStyle w:val="normaltextrun"/>
          <w:rFonts w:asciiTheme="minorHAnsi" w:hAnsiTheme="minorHAnsi" w:cstheme="minorHAnsi"/>
          <w:color w:val="000000"/>
          <w:shd w:val="clear" w:color="auto" w:fill="FFFFFF"/>
        </w:rPr>
        <w:t xml:space="preserve"> </w:t>
      </w:r>
      <w:r w:rsidR="00DD603B" w:rsidRPr="0031061E">
        <w:rPr>
          <w:rStyle w:val="normaltextrun"/>
          <w:rFonts w:asciiTheme="minorHAnsi" w:hAnsiTheme="minorHAnsi" w:cstheme="minorHAnsi"/>
          <w:color w:val="000000"/>
          <w:shd w:val="clear" w:color="auto" w:fill="FFFFFF"/>
        </w:rPr>
        <w:t>our</w:t>
      </w:r>
      <w:r w:rsidR="000C1D08" w:rsidRPr="0031061E">
        <w:rPr>
          <w:rStyle w:val="normaltextrun"/>
          <w:rFonts w:asciiTheme="minorHAnsi" w:hAnsiTheme="minorHAnsi" w:cstheme="minorHAnsi"/>
          <w:color w:val="000000"/>
          <w:shd w:val="clear" w:color="auto" w:fill="FFFFFF"/>
        </w:rPr>
        <w:t xml:space="preserve"> </w:t>
      </w:r>
      <w:r w:rsidR="008D6F5A">
        <w:rPr>
          <w:rStyle w:val="normaltextrun"/>
          <w:rFonts w:asciiTheme="minorHAnsi" w:hAnsiTheme="minorHAnsi" w:cstheme="minorHAnsi"/>
          <w:color w:val="000000"/>
          <w:shd w:val="clear" w:color="auto" w:fill="FFFFFF"/>
        </w:rPr>
        <w:t>detailed</w:t>
      </w:r>
      <w:r w:rsidR="00DD603B" w:rsidRPr="0031061E">
        <w:rPr>
          <w:rStyle w:val="normaltextrun"/>
          <w:rFonts w:asciiTheme="minorHAnsi" w:hAnsiTheme="minorHAnsi" w:cstheme="minorHAnsi"/>
          <w:color w:val="000000"/>
          <w:shd w:val="clear" w:color="auto" w:fill="FFFFFF"/>
        </w:rPr>
        <w:t xml:space="preserve"> </w:t>
      </w:r>
      <w:r w:rsidR="000C1D08" w:rsidRPr="0031061E">
        <w:rPr>
          <w:rStyle w:val="normaltextrun"/>
          <w:rFonts w:asciiTheme="minorHAnsi" w:hAnsiTheme="minorHAnsi" w:cstheme="minorHAnsi"/>
          <w:color w:val="000000"/>
          <w:shd w:val="clear" w:color="auto" w:fill="FFFFFF"/>
        </w:rPr>
        <w:t>responses</w:t>
      </w:r>
      <w:r w:rsidR="00B21C8E">
        <w:rPr>
          <w:rStyle w:val="normaltextrun"/>
          <w:rFonts w:asciiTheme="minorHAnsi" w:hAnsiTheme="minorHAnsi" w:cstheme="minorHAnsi"/>
          <w:color w:val="000000"/>
          <w:shd w:val="clear" w:color="auto" w:fill="FFFFFF"/>
        </w:rPr>
        <w:t xml:space="preserve"> in black</w:t>
      </w:r>
      <w:r w:rsidR="00F62572" w:rsidRPr="0031061E">
        <w:rPr>
          <w:rStyle w:val="normaltextrun"/>
          <w:rFonts w:asciiTheme="minorHAnsi" w:hAnsiTheme="minorHAnsi" w:cstheme="minorHAnsi"/>
          <w:color w:val="000000"/>
          <w:shd w:val="clear" w:color="auto" w:fill="FFFFFF"/>
        </w:rPr>
        <w:t xml:space="preserve">. </w:t>
      </w:r>
    </w:p>
    <w:p w14:paraId="4A2B155A" w14:textId="77777777" w:rsidR="001C70DE" w:rsidRPr="0031061E" w:rsidRDefault="001C70DE" w:rsidP="00951C5F">
      <w:pPr>
        <w:pStyle w:val="NormalWeb"/>
        <w:spacing w:before="0" w:beforeAutospacing="0" w:after="0" w:afterAutospacing="0"/>
        <w:jc w:val="both"/>
        <w:rPr>
          <w:rStyle w:val="normaltextrun"/>
          <w:rFonts w:asciiTheme="minorHAnsi" w:hAnsiTheme="minorHAnsi" w:cstheme="minorHAnsi"/>
          <w:color w:val="000000"/>
          <w:shd w:val="clear" w:color="auto" w:fill="FFFFFF"/>
        </w:rPr>
      </w:pPr>
    </w:p>
    <w:p w14:paraId="3CE3B622" w14:textId="7A840A30" w:rsidR="00EC0D2A" w:rsidRDefault="00F62572" w:rsidP="00951C5F">
      <w:pPr>
        <w:pStyle w:val="NormalWeb"/>
        <w:spacing w:before="0" w:beforeAutospacing="0" w:after="0" w:afterAutospacing="0"/>
        <w:jc w:val="both"/>
        <w:rPr>
          <w:rStyle w:val="normaltextrun"/>
          <w:rFonts w:asciiTheme="minorHAnsi" w:hAnsiTheme="minorHAnsi" w:cstheme="minorHAnsi"/>
          <w:color w:val="000000"/>
          <w:shd w:val="clear" w:color="auto" w:fill="FFFFFF"/>
        </w:rPr>
      </w:pPr>
      <w:r w:rsidRPr="0031061E">
        <w:rPr>
          <w:rStyle w:val="normaltextrun"/>
          <w:rFonts w:asciiTheme="minorHAnsi" w:hAnsiTheme="minorHAnsi" w:cstheme="minorHAnsi"/>
          <w:color w:val="000000"/>
          <w:shd w:val="clear" w:color="auto" w:fill="FFFFFF"/>
        </w:rPr>
        <w:t xml:space="preserve">We hope you find our </w:t>
      </w:r>
      <w:r w:rsidR="009040D7" w:rsidRPr="0031061E">
        <w:rPr>
          <w:rStyle w:val="normaltextrun"/>
          <w:rFonts w:asciiTheme="minorHAnsi" w:hAnsiTheme="minorHAnsi" w:cstheme="minorHAnsi"/>
          <w:color w:val="000000"/>
          <w:shd w:val="clear" w:color="auto" w:fill="FFFFFF"/>
        </w:rPr>
        <w:t>improved manuscript</w:t>
      </w:r>
      <w:r w:rsidRPr="0031061E">
        <w:rPr>
          <w:rStyle w:val="normaltextrun"/>
          <w:rFonts w:asciiTheme="minorHAnsi" w:hAnsiTheme="minorHAnsi" w:cstheme="minorHAnsi"/>
          <w:color w:val="000000"/>
          <w:shd w:val="clear" w:color="auto" w:fill="FFFFFF"/>
        </w:rPr>
        <w:t xml:space="preserve"> suitable for publication</w:t>
      </w:r>
      <w:r w:rsidR="009040D7" w:rsidRPr="0031061E">
        <w:rPr>
          <w:rStyle w:val="normaltextrun"/>
          <w:rFonts w:asciiTheme="minorHAnsi" w:hAnsiTheme="minorHAnsi" w:cstheme="minorHAnsi"/>
          <w:color w:val="000000"/>
          <w:shd w:val="clear" w:color="auto" w:fill="FFFFFF"/>
        </w:rPr>
        <w:t xml:space="preserve"> in </w:t>
      </w:r>
      <w:proofErr w:type="spellStart"/>
      <w:r w:rsidR="009040D7" w:rsidRPr="00A50929">
        <w:rPr>
          <w:rStyle w:val="normaltextrun"/>
          <w:rFonts w:asciiTheme="minorHAnsi" w:hAnsiTheme="minorHAnsi" w:cstheme="minorHAnsi"/>
          <w:i/>
          <w:iCs/>
          <w:color w:val="000000"/>
          <w:shd w:val="clear" w:color="auto" w:fill="FFFFFF"/>
        </w:rPr>
        <w:t>JoVE</w:t>
      </w:r>
      <w:proofErr w:type="spellEnd"/>
      <w:r w:rsidR="009040D7" w:rsidRPr="0031061E">
        <w:rPr>
          <w:rStyle w:val="normaltextrun"/>
          <w:rFonts w:asciiTheme="minorHAnsi" w:hAnsiTheme="minorHAnsi" w:cstheme="minorHAnsi"/>
          <w:color w:val="000000"/>
          <w:shd w:val="clear" w:color="auto" w:fill="FFFFFF"/>
        </w:rPr>
        <w:t xml:space="preserve">. </w:t>
      </w:r>
    </w:p>
    <w:p w14:paraId="1312C5B4" w14:textId="77777777" w:rsidR="001C70DE" w:rsidRPr="0031061E" w:rsidRDefault="001C70DE" w:rsidP="00951C5F">
      <w:pPr>
        <w:pStyle w:val="NormalWeb"/>
        <w:spacing w:before="0" w:beforeAutospacing="0" w:after="0" w:afterAutospacing="0"/>
        <w:jc w:val="both"/>
        <w:rPr>
          <w:rStyle w:val="Strong"/>
          <w:rFonts w:asciiTheme="minorHAnsi" w:hAnsiTheme="minorHAnsi" w:cstheme="minorHAnsi"/>
          <w:color w:val="FF0000"/>
          <w:u w:val="single"/>
        </w:rPr>
      </w:pPr>
    </w:p>
    <w:p w14:paraId="5FE2CFDC" w14:textId="77777777" w:rsidR="00554366" w:rsidRPr="0031061E" w:rsidRDefault="00554366" w:rsidP="00951C5F">
      <w:pPr>
        <w:pStyle w:val="NormalWeb"/>
        <w:spacing w:before="0" w:beforeAutospacing="0" w:after="0" w:afterAutospacing="0"/>
        <w:jc w:val="both"/>
        <w:rPr>
          <w:rStyle w:val="Strong"/>
          <w:rFonts w:asciiTheme="minorHAnsi" w:hAnsiTheme="minorHAnsi" w:cstheme="minorHAnsi"/>
          <w:color w:val="FF0000"/>
          <w:u w:val="single"/>
        </w:rPr>
      </w:pPr>
    </w:p>
    <w:p w14:paraId="07A3ED6A" w14:textId="14612CA0" w:rsidR="00302C60" w:rsidRPr="001F0122" w:rsidRDefault="00EC0D2A" w:rsidP="00951C5F">
      <w:pPr>
        <w:pStyle w:val="NormalWeb"/>
        <w:spacing w:before="0" w:beforeAutospacing="0" w:after="0" w:afterAutospacing="0"/>
        <w:jc w:val="both"/>
        <w:rPr>
          <w:rStyle w:val="Strong"/>
          <w:rFonts w:asciiTheme="minorHAnsi" w:hAnsiTheme="minorHAnsi" w:cstheme="minorHAnsi"/>
          <w:u w:val="single"/>
        </w:rPr>
      </w:pPr>
      <w:r w:rsidRPr="001F0122">
        <w:rPr>
          <w:rStyle w:val="Strong"/>
          <w:rFonts w:asciiTheme="minorHAnsi" w:hAnsiTheme="minorHAnsi" w:cstheme="minorHAnsi"/>
          <w:u w:val="single"/>
        </w:rPr>
        <w:t>Editorial comments</w:t>
      </w:r>
    </w:p>
    <w:p w14:paraId="0FD123BB" w14:textId="6D79FFB9" w:rsidR="004D4F09" w:rsidRDefault="00302C60" w:rsidP="00951C5F">
      <w:pPr>
        <w:pStyle w:val="NormalWeb"/>
        <w:spacing w:before="0" w:beforeAutospacing="0" w:after="0" w:afterAutospacing="0"/>
        <w:jc w:val="both"/>
        <w:rPr>
          <w:rStyle w:val="Strong"/>
          <w:rFonts w:asciiTheme="minorHAnsi" w:hAnsiTheme="minorHAnsi" w:cstheme="minorHAnsi"/>
          <w:b w:val="0"/>
          <w:bCs w:val="0"/>
        </w:rPr>
      </w:pPr>
      <w:r w:rsidRPr="0031061E">
        <w:rPr>
          <w:rStyle w:val="Strong"/>
          <w:rFonts w:asciiTheme="minorHAnsi" w:hAnsiTheme="minorHAnsi" w:cstheme="minorHAnsi"/>
          <w:b w:val="0"/>
        </w:rPr>
        <w:t>We thank the editor for preparing this</w:t>
      </w:r>
      <w:r>
        <w:rPr>
          <w:rStyle w:val="Strong"/>
          <w:rFonts w:asciiTheme="minorHAnsi" w:hAnsiTheme="minorHAnsi" w:cstheme="minorHAnsi"/>
          <w:b w:val="0"/>
        </w:rPr>
        <w:t xml:space="preserve"> </w:t>
      </w:r>
      <w:r w:rsidR="004D4F09">
        <w:rPr>
          <w:rStyle w:val="Strong"/>
          <w:rFonts w:asciiTheme="minorHAnsi" w:hAnsiTheme="minorHAnsi" w:cstheme="minorHAnsi"/>
          <w:b w:val="0"/>
          <w:bCs w:val="0"/>
        </w:rPr>
        <w:t>detailed</w:t>
      </w:r>
      <w:r w:rsidRPr="0031061E">
        <w:rPr>
          <w:rStyle w:val="Strong"/>
          <w:rFonts w:asciiTheme="minorHAnsi" w:hAnsiTheme="minorHAnsi" w:cstheme="minorHAnsi"/>
          <w:b w:val="0"/>
          <w:bCs w:val="0"/>
        </w:rPr>
        <w:t xml:space="preserve"> </w:t>
      </w:r>
      <w:r w:rsidRPr="0031061E">
        <w:rPr>
          <w:rStyle w:val="Strong"/>
          <w:rFonts w:asciiTheme="minorHAnsi" w:hAnsiTheme="minorHAnsi" w:cstheme="minorHAnsi"/>
          <w:b w:val="0"/>
        </w:rPr>
        <w:t xml:space="preserve">list of </w:t>
      </w:r>
      <w:r w:rsidR="004D4F09">
        <w:rPr>
          <w:rStyle w:val="Strong"/>
          <w:rFonts w:asciiTheme="minorHAnsi" w:hAnsiTheme="minorHAnsi" w:cstheme="minorHAnsi"/>
          <w:b w:val="0"/>
          <w:bCs w:val="0"/>
        </w:rPr>
        <w:t xml:space="preserve">feedback and apologize for any </w:t>
      </w:r>
      <w:r w:rsidR="00D80211">
        <w:rPr>
          <w:rStyle w:val="Strong"/>
          <w:rFonts w:asciiTheme="minorHAnsi" w:hAnsiTheme="minorHAnsi" w:cstheme="minorHAnsi"/>
          <w:b w:val="0"/>
          <w:bCs w:val="0"/>
        </w:rPr>
        <w:t>formatting</w:t>
      </w:r>
      <w:r w:rsidR="004D4F09">
        <w:rPr>
          <w:rStyle w:val="Strong"/>
          <w:rFonts w:asciiTheme="minorHAnsi" w:hAnsiTheme="minorHAnsi" w:cstheme="minorHAnsi"/>
          <w:b w:val="0"/>
          <w:bCs w:val="0"/>
        </w:rPr>
        <w:t xml:space="preserve"> oversight in</w:t>
      </w:r>
      <w:r>
        <w:rPr>
          <w:rStyle w:val="Strong"/>
          <w:rFonts w:asciiTheme="minorHAnsi" w:hAnsiTheme="minorHAnsi" w:cstheme="minorHAnsi"/>
          <w:b w:val="0"/>
        </w:rPr>
        <w:t xml:space="preserve"> our </w:t>
      </w:r>
      <w:r w:rsidR="004D4F09">
        <w:rPr>
          <w:rStyle w:val="Strong"/>
          <w:rFonts w:asciiTheme="minorHAnsi" w:hAnsiTheme="minorHAnsi" w:cstheme="minorHAnsi"/>
          <w:b w:val="0"/>
          <w:bCs w:val="0"/>
        </w:rPr>
        <w:t xml:space="preserve">original submission. We </w:t>
      </w:r>
      <w:r w:rsidR="00F62572">
        <w:rPr>
          <w:rStyle w:val="Strong"/>
          <w:rFonts w:asciiTheme="minorHAnsi" w:hAnsiTheme="minorHAnsi" w:cstheme="minorHAnsi"/>
          <w:b w:val="0"/>
        </w:rPr>
        <w:t xml:space="preserve">have </w:t>
      </w:r>
      <w:r w:rsidR="004D4F09">
        <w:rPr>
          <w:rStyle w:val="Strong"/>
          <w:rFonts w:asciiTheme="minorHAnsi" w:hAnsiTheme="minorHAnsi" w:cstheme="minorHAnsi"/>
          <w:b w:val="0"/>
          <w:bCs w:val="0"/>
        </w:rPr>
        <w:t>carefully revised the manuscript to meet</w:t>
      </w:r>
      <w:r w:rsidR="00F62572">
        <w:rPr>
          <w:rStyle w:val="Strong"/>
          <w:rFonts w:asciiTheme="minorHAnsi" w:hAnsiTheme="minorHAnsi" w:cstheme="minorHAnsi"/>
          <w:b w:val="0"/>
        </w:rPr>
        <w:t xml:space="preserve"> all</w:t>
      </w:r>
      <w:r w:rsidR="004D4F09">
        <w:rPr>
          <w:rStyle w:val="Strong"/>
          <w:rFonts w:asciiTheme="minorHAnsi" w:hAnsiTheme="minorHAnsi" w:cstheme="minorHAnsi"/>
          <w:b w:val="0"/>
          <w:bCs w:val="0"/>
        </w:rPr>
        <w:t xml:space="preserve"> standards</w:t>
      </w:r>
      <w:r w:rsidR="00BC2544">
        <w:rPr>
          <w:rStyle w:val="Strong"/>
          <w:rFonts w:asciiTheme="minorHAnsi" w:hAnsiTheme="minorHAnsi" w:cstheme="minorHAnsi"/>
          <w:b w:val="0"/>
          <w:bCs w:val="0"/>
        </w:rPr>
        <w:t xml:space="preserve"> outlined below. </w:t>
      </w:r>
    </w:p>
    <w:p w14:paraId="539A3233" w14:textId="49CE70FB" w:rsidR="00F62572" w:rsidRPr="0031061E" w:rsidRDefault="00EC0D2A" w:rsidP="00951C5F">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rPr>
        <w:br/>
      </w:r>
      <w:r w:rsidRPr="0031061E">
        <w:rPr>
          <w:rFonts w:asciiTheme="minorHAnsi" w:hAnsiTheme="minorHAnsi" w:cstheme="minorHAnsi"/>
          <w:color w:val="FF0000"/>
        </w:rPr>
        <w:t>1. Please take this opportunity to thoroughly proofread the manuscript to ensure that there are no spelling or grammar issues.</w:t>
      </w:r>
    </w:p>
    <w:p w14:paraId="22270818" w14:textId="77777777" w:rsidR="00C559B4" w:rsidRDefault="00C559B4" w:rsidP="00951C5F">
      <w:pPr>
        <w:pStyle w:val="NormalWeb"/>
        <w:spacing w:before="0" w:beforeAutospacing="0" w:after="0" w:afterAutospacing="0"/>
        <w:jc w:val="both"/>
        <w:rPr>
          <w:rFonts w:asciiTheme="minorHAnsi" w:hAnsiTheme="minorHAnsi" w:cstheme="minorHAnsi"/>
        </w:rPr>
      </w:pPr>
    </w:p>
    <w:p w14:paraId="21337B43" w14:textId="77777777" w:rsidR="00993EE4" w:rsidRDefault="0059506E" w:rsidP="00951C5F">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 xml:space="preserve">Thank you for </w:t>
      </w:r>
      <w:r w:rsidR="00993EE4">
        <w:rPr>
          <w:rFonts w:asciiTheme="minorHAnsi" w:hAnsiTheme="minorHAnsi" w:cstheme="minorHAnsi"/>
        </w:rPr>
        <w:t xml:space="preserve">the opportunity </w:t>
      </w:r>
      <w:r w:rsidRPr="0031061E">
        <w:rPr>
          <w:rFonts w:asciiTheme="minorHAnsi" w:hAnsiTheme="minorHAnsi" w:cstheme="minorHAnsi"/>
        </w:rPr>
        <w:t xml:space="preserve">to </w:t>
      </w:r>
      <w:r w:rsidR="0042388D" w:rsidRPr="0031061E">
        <w:rPr>
          <w:rFonts w:asciiTheme="minorHAnsi" w:hAnsiTheme="minorHAnsi" w:cstheme="minorHAnsi"/>
        </w:rPr>
        <w:t>proofread</w:t>
      </w:r>
      <w:r w:rsidR="00993EE4">
        <w:rPr>
          <w:rFonts w:asciiTheme="minorHAnsi" w:hAnsiTheme="minorHAnsi" w:cstheme="minorHAnsi"/>
        </w:rPr>
        <w:t xml:space="preserve"> our manuscript. We confirm that there are no spelling or grammar issues to the best of our knowledge. </w:t>
      </w:r>
    </w:p>
    <w:p w14:paraId="158DDDF1" w14:textId="1B032640" w:rsidR="00D43B97" w:rsidRDefault="00EC0D2A" w:rsidP="00951C5F">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br/>
        <w:t xml:space="preserve">2. </w:t>
      </w:r>
      <w:proofErr w:type="spellStart"/>
      <w:r w:rsidRPr="0031061E">
        <w:rPr>
          <w:rFonts w:asciiTheme="minorHAnsi" w:hAnsiTheme="minorHAnsi" w:cstheme="minorHAnsi"/>
          <w:color w:val="FF0000"/>
        </w:rPr>
        <w:t>JoVE</w:t>
      </w:r>
      <w:proofErr w:type="spellEnd"/>
      <w:r w:rsidRPr="0031061E">
        <w:rPr>
          <w:rFonts w:asciiTheme="minorHAnsi" w:hAnsiTheme="minorHAnsi" w:cstheme="minorHAnsi"/>
          <w:color w:val="FF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4B0464">
        <w:rPr>
          <w:rFonts w:asciiTheme="minorHAnsi" w:hAnsiTheme="minorHAnsi" w:cstheme="minorHAnsi"/>
          <w:color w:val="FF0000"/>
        </w:rPr>
        <w:t xml:space="preserve"> </w:t>
      </w:r>
      <w:r w:rsidRPr="0031061E">
        <w:rPr>
          <w:rFonts w:asciiTheme="minorHAnsi" w:hAnsiTheme="minorHAnsi" w:cstheme="minorHAnsi"/>
          <w:color w:val="FF0000"/>
        </w:rPr>
        <w:t xml:space="preserve">For example: Falcon, </w:t>
      </w:r>
      <w:proofErr w:type="spellStart"/>
      <w:r w:rsidRPr="0031061E">
        <w:rPr>
          <w:rFonts w:asciiTheme="minorHAnsi" w:hAnsiTheme="minorHAnsi" w:cstheme="minorHAnsi"/>
          <w:color w:val="FF0000"/>
        </w:rPr>
        <w:t>TRIzol</w:t>
      </w:r>
      <w:proofErr w:type="spellEnd"/>
      <w:r w:rsidRPr="0031061E">
        <w:rPr>
          <w:rFonts w:asciiTheme="minorHAnsi" w:hAnsiTheme="minorHAnsi" w:cstheme="minorHAnsi"/>
          <w:color w:val="FF0000"/>
        </w:rPr>
        <w:t xml:space="preserve">, </w:t>
      </w:r>
      <w:proofErr w:type="spellStart"/>
      <w:r w:rsidRPr="0031061E">
        <w:rPr>
          <w:rFonts w:asciiTheme="minorHAnsi" w:hAnsiTheme="minorHAnsi" w:cstheme="minorHAnsi"/>
          <w:color w:val="FF0000"/>
        </w:rPr>
        <w:t>RNAse</w:t>
      </w:r>
      <w:proofErr w:type="spellEnd"/>
      <w:r w:rsidRPr="0031061E">
        <w:rPr>
          <w:rFonts w:asciiTheme="minorHAnsi" w:hAnsiTheme="minorHAnsi" w:cstheme="minorHAnsi"/>
          <w:color w:val="FF0000"/>
        </w:rPr>
        <w:t xml:space="preserve"> Away, </w:t>
      </w:r>
      <w:proofErr w:type="spellStart"/>
      <w:r w:rsidRPr="0031061E">
        <w:rPr>
          <w:rFonts w:asciiTheme="minorHAnsi" w:hAnsiTheme="minorHAnsi" w:cstheme="minorHAnsi"/>
          <w:color w:val="FF0000"/>
        </w:rPr>
        <w:t>Glycoblue</w:t>
      </w:r>
      <w:proofErr w:type="spellEnd"/>
      <w:r w:rsidRPr="0031061E">
        <w:rPr>
          <w:rFonts w:asciiTheme="minorHAnsi" w:hAnsiTheme="minorHAnsi" w:cstheme="minorHAnsi"/>
          <w:color w:val="FF0000"/>
        </w:rPr>
        <w:t xml:space="preserve">, Qiagen, </w:t>
      </w:r>
      <w:proofErr w:type="spellStart"/>
      <w:r w:rsidRPr="0031061E">
        <w:rPr>
          <w:rFonts w:asciiTheme="minorHAnsi" w:hAnsiTheme="minorHAnsi" w:cstheme="minorHAnsi"/>
          <w:color w:val="FF0000"/>
        </w:rPr>
        <w:t>miRNeasy</w:t>
      </w:r>
      <w:proofErr w:type="spellEnd"/>
      <w:r w:rsidRPr="0031061E">
        <w:rPr>
          <w:rFonts w:asciiTheme="minorHAnsi" w:hAnsiTheme="minorHAnsi" w:cstheme="minorHAnsi"/>
          <w:color w:val="FF0000"/>
        </w:rPr>
        <w:t>, Nanodrop, Pro Scientific 200, etc.</w:t>
      </w:r>
    </w:p>
    <w:p w14:paraId="49FBC671" w14:textId="77777777" w:rsidR="00D43B97" w:rsidRDefault="00D43B97" w:rsidP="00951C5F">
      <w:pPr>
        <w:pStyle w:val="NormalWeb"/>
        <w:spacing w:before="0" w:beforeAutospacing="0" w:after="0" w:afterAutospacing="0"/>
        <w:jc w:val="both"/>
        <w:rPr>
          <w:rFonts w:asciiTheme="minorHAnsi" w:hAnsiTheme="minorHAnsi" w:cstheme="minorHAnsi"/>
          <w:color w:val="FF0000"/>
        </w:rPr>
      </w:pPr>
    </w:p>
    <w:p w14:paraId="1202E500" w14:textId="4866F925" w:rsidR="005B68B8" w:rsidRDefault="00302C60" w:rsidP="00951C5F">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We</w:t>
      </w:r>
      <w:r w:rsidR="00D43B97">
        <w:rPr>
          <w:rFonts w:asciiTheme="minorHAnsi" w:hAnsiTheme="minorHAnsi" w:cstheme="minorHAnsi"/>
        </w:rPr>
        <w:t xml:space="preserve"> apologize for including commercial language in our original submission. </w:t>
      </w:r>
      <w:r>
        <w:rPr>
          <w:rFonts w:asciiTheme="minorHAnsi" w:hAnsiTheme="minorHAnsi" w:cstheme="minorHAnsi"/>
        </w:rPr>
        <w:t>We</w:t>
      </w:r>
      <w:r w:rsidRPr="0031061E">
        <w:rPr>
          <w:rFonts w:asciiTheme="minorHAnsi" w:hAnsiTheme="minorHAnsi" w:cstheme="minorHAnsi"/>
        </w:rPr>
        <w:t xml:space="preserve"> have </w:t>
      </w:r>
      <w:r w:rsidR="00D43B97">
        <w:rPr>
          <w:rFonts w:asciiTheme="minorHAnsi" w:hAnsiTheme="minorHAnsi" w:cstheme="minorHAnsi"/>
        </w:rPr>
        <w:t xml:space="preserve">now </w:t>
      </w:r>
      <w:r w:rsidRPr="0031061E">
        <w:rPr>
          <w:rFonts w:asciiTheme="minorHAnsi" w:hAnsiTheme="minorHAnsi" w:cstheme="minorHAnsi"/>
        </w:rPr>
        <w:t xml:space="preserve">removed all commercial language and brand names from our manuscript and </w:t>
      </w:r>
      <w:r w:rsidR="00153C77" w:rsidRPr="0031061E">
        <w:rPr>
          <w:rFonts w:asciiTheme="minorHAnsi" w:hAnsiTheme="minorHAnsi" w:cstheme="minorHAnsi"/>
        </w:rPr>
        <w:t>figures</w:t>
      </w:r>
      <w:r w:rsidR="00153C77">
        <w:rPr>
          <w:rFonts w:asciiTheme="minorHAnsi" w:hAnsiTheme="minorHAnsi" w:cstheme="minorHAnsi"/>
        </w:rPr>
        <w:t xml:space="preserve"> and</w:t>
      </w:r>
      <w:r w:rsidRPr="0031061E">
        <w:rPr>
          <w:rFonts w:asciiTheme="minorHAnsi" w:hAnsiTheme="minorHAnsi" w:cstheme="minorHAnsi"/>
        </w:rPr>
        <w:t xml:space="preserve"> replaced </w:t>
      </w:r>
      <w:r w:rsidR="00770FAE">
        <w:rPr>
          <w:rFonts w:asciiTheme="minorHAnsi" w:hAnsiTheme="minorHAnsi" w:cstheme="minorHAnsi"/>
        </w:rPr>
        <w:t xml:space="preserve">these </w:t>
      </w:r>
      <w:r w:rsidRPr="0031061E">
        <w:rPr>
          <w:rFonts w:asciiTheme="minorHAnsi" w:hAnsiTheme="minorHAnsi" w:cstheme="minorHAnsi"/>
        </w:rPr>
        <w:t>with generic terms.</w:t>
      </w:r>
      <w:r w:rsidR="00867616">
        <w:rPr>
          <w:rFonts w:asciiTheme="minorHAnsi" w:hAnsiTheme="minorHAnsi" w:cstheme="minorHAnsi"/>
        </w:rPr>
        <w:t xml:space="preserve"> </w:t>
      </w:r>
      <w:r w:rsidR="00867616" w:rsidRPr="00E80C47">
        <w:rPr>
          <w:rFonts w:asciiTheme="minorHAnsi" w:hAnsiTheme="minorHAnsi" w:cstheme="minorHAnsi"/>
        </w:rPr>
        <w:t>Specifically, “Falcon” is now referred to as “</w:t>
      </w:r>
      <w:r w:rsidR="008B698A" w:rsidRPr="00E80C47">
        <w:rPr>
          <w:rFonts w:asciiTheme="minorHAnsi" w:hAnsiTheme="minorHAnsi" w:cstheme="minorHAnsi"/>
        </w:rPr>
        <w:t>conical</w:t>
      </w:r>
      <w:r w:rsidR="00867616" w:rsidRPr="00E80C47">
        <w:rPr>
          <w:rFonts w:asciiTheme="minorHAnsi" w:hAnsiTheme="minorHAnsi" w:cstheme="minorHAnsi"/>
        </w:rPr>
        <w:t>”, “</w:t>
      </w:r>
      <w:proofErr w:type="spellStart"/>
      <w:r w:rsidR="00867616" w:rsidRPr="00E80C47">
        <w:rPr>
          <w:rFonts w:asciiTheme="minorHAnsi" w:hAnsiTheme="minorHAnsi" w:cstheme="minorHAnsi"/>
        </w:rPr>
        <w:t>TRIzol</w:t>
      </w:r>
      <w:proofErr w:type="spellEnd"/>
      <w:r w:rsidR="00867616" w:rsidRPr="00E80C47">
        <w:rPr>
          <w:rFonts w:asciiTheme="minorHAnsi" w:hAnsiTheme="minorHAnsi" w:cstheme="minorHAnsi"/>
        </w:rPr>
        <w:t>” is now referred to as “</w:t>
      </w:r>
      <w:r w:rsidR="00E80C47" w:rsidRPr="00E80C47">
        <w:rPr>
          <w:rFonts w:asciiTheme="minorHAnsi" w:hAnsiTheme="minorHAnsi" w:cstheme="minorHAnsi"/>
          <w:shd w:val="clear" w:color="auto" w:fill="FFFFFF"/>
        </w:rPr>
        <w:t>acid-guanidinium-phenol</w:t>
      </w:r>
      <w:r w:rsidR="00867616" w:rsidRPr="00E80C47">
        <w:rPr>
          <w:rFonts w:asciiTheme="minorHAnsi" w:hAnsiTheme="minorHAnsi" w:cstheme="minorHAnsi"/>
        </w:rPr>
        <w:t xml:space="preserve">”, </w:t>
      </w:r>
      <w:proofErr w:type="spellStart"/>
      <w:r w:rsidR="005B68B8" w:rsidRPr="00E80C47">
        <w:rPr>
          <w:rFonts w:asciiTheme="minorHAnsi" w:hAnsiTheme="minorHAnsi" w:cstheme="minorHAnsi"/>
        </w:rPr>
        <w:t>RNAse</w:t>
      </w:r>
      <w:proofErr w:type="spellEnd"/>
      <w:r w:rsidR="005B68B8" w:rsidRPr="00E80C47">
        <w:rPr>
          <w:rFonts w:asciiTheme="minorHAnsi" w:hAnsiTheme="minorHAnsi" w:cstheme="minorHAnsi"/>
        </w:rPr>
        <w:t xml:space="preserve"> Away is now referred to as “</w:t>
      </w:r>
      <w:proofErr w:type="spellStart"/>
      <w:r w:rsidR="008B698A" w:rsidRPr="00E80C47">
        <w:rPr>
          <w:rFonts w:asciiTheme="minorHAnsi" w:hAnsiTheme="minorHAnsi" w:cstheme="minorHAnsi"/>
        </w:rPr>
        <w:t>RNAse</w:t>
      </w:r>
      <w:proofErr w:type="spellEnd"/>
      <w:r w:rsidR="008B698A" w:rsidRPr="00E80C47">
        <w:rPr>
          <w:rFonts w:asciiTheme="minorHAnsi" w:hAnsiTheme="minorHAnsi" w:cstheme="minorHAnsi"/>
        </w:rPr>
        <w:t xml:space="preserve"> </w:t>
      </w:r>
      <w:r w:rsidR="007334AA" w:rsidRPr="00E80C47">
        <w:rPr>
          <w:rFonts w:asciiTheme="minorHAnsi" w:hAnsiTheme="minorHAnsi" w:cstheme="minorHAnsi"/>
        </w:rPr>
        <w:t xml:space="preserve">decontaminant”, </w:t>
      </w:r>
      <w:r w:rsidR="00672D9B" w:rsidRPr="00E80C47">
        <w:rPr>
          <w:rFonts w:asciiTheme="minorHAnsi" w:hAnsiTheme="minorHAnsi" w:cstheme="minorHAnsi"/>
        </w:rPr>
        <w:t xml:space="preserve">Nanodrop is now referred to as “spectrophotometer”, </w:t>
      </w:r>
      <w:r w:rsidR="000442CF" w:rsidRPr="00E80C47">
        <w:rPr>
          <w:rFonts w:asciiTheme="minorHAnsi" w:hAnsiTheme="minorHAnsi" w:cstheme="minorHAnsi"/>
        </w:rPr>
        <w:t>Bioanalyzer is now referred to as</w:t>
      </w:r>
      <w:r w:rsidR="00081C00">
        <w:rPr>
          <w:rFonts w:asciiTheme="minorHAnsi" w:hAnsiTheme="minorHAnsi" w:cstheme="minorHAnsi"/>
        </w:rPr>
        <w:t xml:space="preserve"> “</w:t>
      </w:r>
      <w:r w:rsidR="006E2017">
        <w:rPr>
          <w:rFonts w:asciiTheme="minorHAnsi" w:hAnsiTheme="minorHAnsi" w:cstheme="minorHAnsi"/>
        </w:rPr>
        <w:t xml:space="preserve">electrophoresis </w:t>
      </w:r>
      <w:r w:rsidR="00C007A5">
        <w:rPr>
          <w:rFonts w:asciiTheme="minorHAnsi" w:hAnsiTheme="minorHAnsi" w:cstheme="minorHAnsi"/>
        </w:rPr>
        <w:t>device</w:t>
      </w:r>
      <w:r w:rsidR="00081C00">
        <w:rPr>
          <w:rFonts w:asciiTheme="minorHAnsi" w:hAnsiTheme="minorHAnsi" w:cstheme="minorHAnsi"/>
        </w:rPr>
        <w:t>”</w:t>
      </w:r>
      <w:r w:rsidR="00F33946">
        <w:rPr>
          <w:rFonts w:asciiTheme="minorHAnsi" w:hAnsiTheme="minorHAnsi" w:cstheme="minorHAnsi"/>
        </w:rPr>
        <w:t>,</w:t>
      </w:r>
      <w:r w:rsidR="000442CF" w:rsidRPr="00E80C47">
        <w:rPr>
          <w:rFonts w:asciiTheme="minorHAnsi" w:hAnsiTheme="minorHAnsi" w:cstheme="minorHAnsi"/>
        </w:rPr>
        <w:t xml:space="preserve"> “</w:t>
      </w:r>
      <w:r w:rsidR="00E40CA7" w:rsidRPr="00E80C47">
        <w:rPr>
          <w:rFonts w:asciiTheme="minorHAnsi" w:hAnsiTheme="minorHAnsi" w:cstheme="minorHAnsi"/>
        </w:rPr>
        <w:t>Pro Scientific 200</w:t>
      </w:r>
      <w:r w:rsidR="00F33946">
        <w:rPr>
          <w:rFonts w:asciiTheme="minorHAnsi" w:hAnsiTheme="minorHAnsi" w:cstheme="minorHAnsi"/>
        </w:rPr>
        <w:t>”</w:t>
      </w:r>
      <w:r w:rsidR="00E40CA7" w:rsidRPr="00E80C47">
        <w:rPr>
          <w:rFonts w:asciiTheme="minorHAnsi" w:hAnsiTheme="minorHAnsi" w:cstheme="minorHAnsi"/>
        </w:rPr>
        <w:t xml:space="preserve"> is now referred to as “hand-held homogenizer”</w:t>
      </w:r>
      <w:r w:rsidR="00F1441D">
        <w:rPr>
          <w:rFonts w:asciiTheme="minorHAnsi" w:hAnsiTheme="minorHAnsi" w:cstheme="minorHAnsi"/>
        </w:rPr>
        <w:t xml:space="preserve">, </w:t>
      </w:r>
      <w:r w:rsidR="000F2E2A">
        <w:rPr>
          <w:rFonts w:asciiTheme="minorHAnsi" w:hAnsiTheme="minorHAnsi" w:cstheme="minorHAnsi"/>
        </w:rPr>
        <w:t xml:space="preserve">and </w:t>
      </w:r>
      <w:proofErr w:type="spellStart"/>
      <w:r w:rsidR="00F1441D">
        <w:rPr>
          <w:rFonts w:asciiTheme="minorHAnsi" w:hAnsiTheme="minorHAnsi" w:cstheme="minorHAnsi"/>
        </w:rPr>
        <w:t>Glycoblue</w:t>
      </w:r>
      <w:proofErr w:type="spellEnd"/>
      <w:r w:rsidR="00F1441D">
        <w:rPr>
          <w:rFonts w:asciiTheme="minorHAnsi" w:hAnsiTheme="minorHAnsi" w:cstheme="minorHAnsi"/>
        </w:rPr>
        <w:t xml:space="preserve"> is now referred to as “glycogen</w:t>
      </w:r>
      <w:r w:rsidR="00A10D70">
        <w:rPr>
          <w:rFonts w:asciiTheme="minorHAnsi" w:hAnsiTheme="minorHAnsi" w:cstheme="minorHAnsi"/>
        </w:rPr>
        <w:t xml:space="preserve"> </w:t>
      </w:r>
      <w:proofErr w:type="spellStart"/>
      <w:r w:rsidR="00A10D70">
        <w:rPr>
          <w:rFonts w:asciiTheme="minorHAnsi" w:hAnsiTheme="minorHAnsi" w:cstheme="minorHAnsi"/>
        </w:rPr>
        <w:t>coprecipitant</w:t>
      </w:r>
      <w:proofErr w:type="spellEnd"/>
      <w:r w:rsidR="00F1441D">
        <w:rPr>
          <w:rFonts w:asciiTheme="minorHAnsi" w:hAnsiTheme="minorHAnsi" w:cstheme="minorHAnsi"/>
        </w:rPr>
        <w:t>”</w:t>
      </w:r>
      <w:r w:rsidR="00096E07">
        <w:rPr>
          <w:rFonts w:asciiTheme="minorHAnsi" w:hAnsiTheme="minorHAnsi" w:cstheme="minorHAnsi"/>
        </w:rPr>
        <w:t>.</w:t>
      </w:r>
    </w:p>
    <w:p w14:paraId="30BC89ED" w14:textId="1417FC3B" w:rsidR="00790E23" w:rsidRPr="005C2F80" w:rsidRDefault="00EC0D2A" w:rsidP="00951C5F">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color w:val="FF0000"/>
        </w:rPr>
        <w:br/>
        <w:t xml:space="preserve">3. Please adjust the numbering of the Protocol to follow the </w:t>
      </w:r>
      <w:proofErr w:type="spellStart"/>
      <w:r w:rsidRPr="0031061E">
        <w:rPr>
          <w:rFonts w:asciiTheme="minorHAnsi" w:hAnsiTheme="minorHAnsi" w:cstheme="minorHAnsi"/>
          <w:color w:val="FF0000"/>
        </w:rPr>
        <w:t>JoVE</w:t>
      </w:r>
      <w:proofErr w:type="spellEnd"/>
      <w:r w:rsidRPr="0031061E">
        <w:rPr>
          <w:rFonts w:asciiTheme="minorHAnsi" w:hAnsiTheme="minorHAnsi" w:cstheme="minorHAnsi"/>
          <w:color w:val="FF0000"/>
        </w:rPr>
        <w:t xml:space="preserve"> Instructions for Authors. For example, 1 should be followed by 1.1 and then 1.1.1 and 1.1.2 if necessary. Please refrain from using bullets or dashes.</w:t>
      </w:r>
    </w:p>
    <w:p w14:paraId="2C8B194C" w14:textId="77777777" w:rsidR="0073200C" w:rsidRDefault="0073200C" w:rsidP="00951C5F">
      <w:pPr>
        <w:pStyle w:val="NormalWeb"/>
        <w:spacing w:before="0" w:beforeAutospacing="0" w:after="0" w:afterAutospacing="0"/>
        <w:jc w:val="both"/>
        <w:rPr>
          <w:rFonts w:asciiTheme="minorHAnsi" w:hAnsiTheme="minorHAnsi" w:cstheme="minorHAnsi"/>
        </w:rPr>
      </w:pPr>
    </w:p>
    <w:p w14:paraId="1DA7CEE1" w14:textId="7E2C5961" w:rsidR="0073200C" w:rsidRDefault="00790E23" w:rsidP="00951C5F">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 xml:space="preserve">Numbering </w:t>
      </w:r>
      <w:r w:rsidR="0073200C">
        <w:rPr>
          <w:rFonts w:asciiTheme="minorHAnsi" w:hAnsiTheme="minorHAnsi" w:cstheme="minorHAnsi"/>
        </w:rPr>
        <w:t>throughout the</w:t>
      </w:r>
      <w:r w:rsidRPr="0031061E">
        <w:rPr>
          <w:rFonts w:asciiTheme="minorHAnsi" w:hAnsiTheme="minorHAnsi" w:cstheme="minorHAnsi"/>
        </w:rPr>
        <w:t xml:space="preserve"> </w:t>
      </w:r>
      <w:r w:rsidR="00A3241E">
        <w:rPr>
          <w:rFonts w:asciiTheme="minorHAnsi" w:hAnsiTheme="minorHAnsi" w:cstheme="minorHAnsi"/>
        </w:rPr>
        <w:t>P</w:t>
      </w:r>
      <w:r w:rsidRPr="0031061E">
        <w:rPr>
          <w:rFonts w:asciiTheme="minorHAnsi" w:hAnsiTheme="minorHAnsi" w:cstheme="minorHAnsi"/>
        </w:rPr>
        <w:t>rotocol has been adjusted to follow</w:t>
      </w:r>
      <w:r>
        <w:rPr>
          <w:rFonts w:asciiTheme="minorHAnsi" w:hAnsiTheme="minorHAnsi" w:cstheme="minorHAnsi"/>
        </w:rPr>
        <w:t xml:space="preserve"> </w:t>
      </w:r>
      <w:r w:rsidR="0073200C">
        <w:rPr>
          <w:rFonts w:asciiTheme="minorHAnsi" w:hAnsiTheme="minorHAnsi" w:cstheme="minorHAnsi"/>
        </w:rPr>
        <w:t>the specified</w:t>
      </w:r>
      <w:r w:rsidRPr="0031061E">
        <w:rPr>
          <w:rFonts w:asciiTheme="minorHAnsi" w:hAnsiTheme="minorHAnsi" w:cstheme="minorHAnsi"/>
        </w:rPr>
        <w:t xml:space="preserve"> </w:t>
      </w:r>
      <w:r w:rsidR="0033169F" w:rsidRPr="0031061E">
        <w:rPr>
          <w:rFonts w:asciiTheme="minorHAnsi" w:hAnsiTheme="minorHAnsi" w:cstheme="minorHAnsi"/>
        </w:rPr>
        <w:t>guidelines</w:t>
      </w:r>
      <w:r w:rsidR="0015456C">
        <w:rPr>
          <w:rFonts w:asciiTheme="minorHAnsi" w:hAnsiTheme="minorHAnsi" w:cstheme="minorHAnsi"/>
        </w:rPr>
        <w:t xml:space="preserve"> (see tracked changes)</w:t>
      </w:r>
      <w:r w:rsidR="0073200C">
        <w:rPr>
          <w:rFonts w:asciiTheme="minorHAnsi" w:hAnsiTheme="minorHAnsi" w:cstheme="minorHAnsi"/>
        </w:rPr>
        <w:t xml:space="preserve">. </w:t>
      </w:r>
      <w:r w:rsidR="00230779">
        <w:rPr>
          <w:rFonts w:asciiTheme="minorHAnsi" w:hAnsiTheme="minorHAnsi" w:cstheme="minorHAnsi"/>
        </w:rPr>
        <w:t>Accordingly, w</w:t>
      </w:r>
      <w:r w:rsidR="0073200C">
        <w:rPr>
          <w:rFonts w:asciiTheme="minorHAnsi" w:hAnsiTheme="minorHAnsi" w:cstheme="minorHAnsi"/>
        </w:rPr>
        <w:t xml:space="preserve">e have removed all instances of bullets or dashes. </w:t>
      </w:r>
    </w:p>
    <w:p w14:paraId="75900A91" w14:textId="4C1A07BE" w:rsidR="00E56286" w:rsidRPr="0031061E" w:rsidRDefault="00EC0D2A" w:rsidP="00951C5F">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br/>
        <w:t>4. Please revise the text to avoid the use of any personal pronouns (e.g., "we", "you", "our" etc.).</w:t>
      </w:r>
    </w:p>
    <w:p w14:paraId="529CB89D" w14:textId="77777777" w:rsidR="00C06F22" w:rsidRDefault="00C06F22" w:rsidP="00951C5F">
      <w:pPr>
        <w:pStyle w:val="NormalWeb"/>
        <w:spacing w:before="0" w:beforeAutospacing="0" w:after="0" w:afterAutospacing="0"/>
        <w:jc w:val="both"/>
        <w:rPr>
          <w:rFonts w:asciiTheme="minorHAnsi" w:hAnsiTheme="minorHAnsi" w:cstheme="minorHAnsi"/>
        </w:rPr>
      </w:pPr>
    </w:p>
    <w:p w14:paraId="523CD3DD" w14:textId="0308A2C0" w:rsidR="00CC71DE" w:rsidRPr="00153C77" w:rsidRDefault="00CC71DE" w:rsidP="00951C5F">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All phrases previously containing personal pronouns have been revised to avoid use of these terms. </w:t>
      </w:r>
      <w:r w:rsidR="00F27D4B" w:rsidRPr="00D81555">
        <w:rPr>
          <w:rFonts w:asciiTheme="minorHAnsi" w:hAnsiTheme="minorHAnsi" w:cstheme="minorHAnsi"/>
        </w:rPr>
        <w:t>For example</w:t>
      </w:r>
      <w:r w:rsidR="003131A5" w:rsidRPr="00D81555">
        <w:rPr>
          <w:rFonts w:asciiTheme="minorHAnsi" w:hAnsiTheme="minorHAnsi" w:cstheme="minorHAnsi"/>
        </w:rPr>
        <w:t>, in the Abstract on Line</w:t>
      </w:r>
      <w:r w:rsidR="00FC1E35">
        <w:rPr>
          <w:rFonts w:asciiTheme="minorHAnsi" w:hAnsiTheme="minorHAnsi" w:cstheme="minorHAnsi"/>
        </w:rPr>
        <w:t>s</w:t>
      </w:r>
      <w:r w:rsidR="003131A5" w:rsidRPr="00D81555">
        <w:rPr>
          <w:rFonts w:asciiTheme="minorHAnsi" w:hAnsiTheme="minorHAnsi" w:cstheme="minorHAnsi"/>
        </w:rPr>
        <w:t xml:space="preserve"> </w:t>
      </w:r>
      <w:r w:rsidR="00D81555" w:rsidRPr="00D81555">
        <w:rPr>
          <w:rFonts w:asciiTheme="minorHAnsi" w:hAnsiTheme="minorHAnsi" w:cstheme="minorHAnsi"/>
        </w:rPr>
        <w:t>32-33</w:t>
      </w:r>
      <w:r w:rsidR="003131A5" w:rsidRPr="00D81555">
        <w:rPr>
          <w:rFonts w:asciiTheme="minorHAnsi" w:hAnsiTheme="minorHAnsi" w:cstheme="minorHAnsi"/>
        </w:rPr>
        <w:t>, where we previously stated, “</w:t>
      </w:r>
      <w:r w:rsidR="00DD02BB" w:rsidRPr="00D81555">
        <w:rPr>
          <w:rFonts w:asciiTheme="minorHAnsi" w:hAnsiTheme="minorHAnsi" w:cstheme="minorHAnsi"/>
        </w:rPr>
        <w:t>We found pulverization a</w:t>
      </w:r>
      <w:r w:rsidR="00DD02BB" w:rsidRPr="00153C77">
        <w:rPr>
          <w:rFonts w:asciiTheme="minorHAnsi" w:hAnsiTheme="minorHAnsi" w:cstheme="minorHAnsi"/>
        </w:rPr>
        <w:t>ppropriate for “hard tissues” and homogenization appropriate for “soft tissues”.</w:t>
      </w:r>
      <w:r w:rsidR="0025601B" w:rsidRPr="00153C77">
        <w:rPr>
          <w:rFonts w:asciiTheme="minorHAnsi" w:hAnsiTheme="minorHAnsi" w:cstheme="minorHAnsi"/>
        </w:rPr>
        <w:t>”, we now state, “</w:t>
      </w:r>
      <w:r w:rsidR="00C96ED0" w:rsidRPr="00153C77">
        <w:rPr>
          <w:rFonts w:asciiTheme="minorHAnsi" w:hAnsiTheme="minorHAnsi" w:cstheme="minorHAnsi"/>
        </w:rPr>
        <w:t xml:space="preserve">It was found that </w:t>
      </w:r>
      <w:r w:rsidR="00C96ED0" w:rsidRPr="00153C77">
        <w:rPr>
          <w:rFonts w:asciiTheme="minorHAnsi" w:hAnsiTheme="minorHAnsi" w:cstheme="minorHAnsi"/>
        </w:rPr>
        <w:lastRenderedPageBreak/>
        <w:t>pulverization was appropriate for “hard tissues” and homogenization appropriate for “soft tissues”.</w:t>
      </w:r>
      <w:r w:rsidR="0025601B" w:rsidRPr="00153C77">
        <w:rPr>
          <w:rFonts w:asciiTheme="minorHAnsi" w:hAnsiTheme="minorHAnsi" w:cstheme="minorHAnsi"/>
        </w:rPr>
        <w:t xml:space="preserve">”. Similar edits were made throughout the manuscript. </w:t>
      </w:r>
    </w:p>
    <w:p w14:paraId="1C923FB7" w14:textId="29699318" w:rsidR="00002BAC" w:rsidRPr="00153C77" w:rsidRDefault="00EC0D2A" w:rsidP="00951C5F">
      <w:pPr>
        <w:pStyle w:val="NormalWeb"/>
        <w:spacing w:before="0" w:beforeAutospacing="0" w:after="0" w:afterAutospacing="0"/>
        <w:jc w:val="both"/>
        <w:rPr>
          <w:rFonts w:asciiTheme="minorHAnsi" w:hAnsiTheme="minorHAnsi" w:cstheme="minorHAnsi"/>
          <w:color w:val="FF0000"/>
        </w:rPr>
      </w:pPr>
      <w:r w:rsidRPr="00153C77">
        <w:rPr>
          <w:rFonts w:asciiTheme="minorHAnsi" w:hAnsiTheme="minorHAnsi" w:cstheme="minorHAnsi"/>
          <w:color w:val="FF0000"/>
        </w:rPr>
        <w:br/>
        <w:t>5. Please include an ethics statement before the numbered protocol steps, indicating that the protocol follows the guidelines of your institution’s human research ethics committee.</w:t>
      </w:r>
    </w:p>
    <w:p w14:paraId="64529D33" w14:textId="77777777" w:rsidR="00B01172" w:rsidRPr="00153C77" w:rsidRDefault="00B01172" w:rsidP="00951C5F">
      <w:pPr>
        <w:pStyle w:val="NormalWeb"/>
        <w:spacing w:before="0" w:beforeAutospacing="0" w:after="0" w:afterAutospacing="0"/>
        <w:jc w:val="both"/>
        <w:rPr>
          <w:rFonts w:asciiTheme="minorHAnsi" w:hAnsiTheme="minorHAnsi" w:cstheme="minorHAnsi"/>
          <w:color w:val="FF0000"/>
        </w:rPr>
      </w:pPr>
    </w:p>
    <w:p w14:paraId="6628C33A" w14:textId="73271C86" w:rsidR="00B01172" w:rsidRDefault="00B72C73" w:rsidP="00622046">
      <w:pPr>
        <w:spacing w:after="0"/>
        <w:rPr>
          <w:rFonts w:cstheme="minorHAnsi"/>
        </w:rPr>
      </w:pPr>
      <w:r>
        <w:rPr>
          <w:rFonts w:cstheme="minorHAnsi"/>
        </w:rPr>
        <w:t>The</w:t>
      </w:r>
      <w:r w:rsidR="00B01172" w:rsidRPr="00153C77">
        <w:rPr>
          <w:rFonts w:cstheme="minorHAnsi"/>
        </w:rPr>
        <w:t xml:space="preserve"> ethics s</w:t>
      </w:r>
      <w:r w:rsidR="00002BAC" w:rsidRPr="00153C77">
        <w:rPr>
          <w:rFonts w:cstheme="minorHAnsi"/>
        </w:rPr>
        <w:t>tatement</w:t>
      </w:r>
      <w:r>
        <w:rPr>
          <w:rFonts w:cstheme="minorHAnsi"/>
        </w:rPr>
        <w:t xml:space="preserve"> previously included as </w:t>
      </w:r>
      <w:r w:rsidR="00360F42">
        <w:rPr>
          <w:rFonts w:cstheme="minorHAnsi"/>
        </w:rPr>
        <w:t>point</w:t>
      </w:r>
      <w:r>
        <w:rPr>
          <w:rFonts w:cstheme="minorHAnsi"/>
        </w:rPr>
        <w:t xml:space="preserve"> 1 in Part 1</w:t>
      </w:r>
      <w:r w:rsidR="00002BAC" w:rsidRPr="00153C77">
        <w:rPr>
          <w:rFonts w:cstheme="minorHAnsi"/>
        </w:rPr>
        <w:t xml:space="preserve"> </w:t>
      </w:r>
      <w:r w:rsidR="009D77F8" w:rsidRPr="00153C77">
        <w:rPr>
          <w:rFonts w:cstheme="minorHAnsi"/>
        </w:rPr>
        <w:t>has now been</w:t>
      </w:r>
      <w:r w:rsidR="00002BAC" w:rsidRPr="00153C77">
        <w:rPr>
          <w:rFonts w:cstheme="minorHAnsi"/>
        </w:rPr>
        <w:t xml:space="preserve"> </w:t>
      </w:r>
      <w:r w:rsidR="00360F42">
        <w:rPr>
          <w:rFonts w:cstheme="minorHAnsi"/>
        </w:rPr>
        <w:t>moved to the top of t</w:t>
      </w:r>
      <w:r w:rsidR="00002BAC" w:rsidRPr="00153C77">
        <w:rPr>
          <w:rFonts w:cstheme="minorHAnsi"/>
        </w:rPr>
        <w:t>he numbered protocol steps</w:t>
      </w:r>
      <w:r w:rsidR="00B01172" w:rsidRPr="00153C77">
        <w:rPr>
          <w:rFonts w:cstheme="minorHAnsi"/>
        </w:rPr>
        <w:t xml:space="preserve"> as follows, “</w:t>
      </w:r>
      <w:r w:rsidR="00DC6885" w:rsidRPr="00153C77">
        <w:t>This study protocol was approved and follows institutional guidelines set by the Henry Ford Health System Institutional Review Board (IRB #13995)</w:t>
      </w:r>
      <w:r w:rsidR="00B01172" w:rsidRPr="00153C77">
        <w:rPr>
          <w:rFonts w:cstheme="minorHAnsi"/>
        </w:rPr>
        <w:t xml:space="preserve">”. </w:t>
      </w:r>
    </w:p>
    <w:p w14:paraId="4F8D456F" w14:textId="77777777" w:rsidR="00622046" w:rsidRPr="00153C77" w:rsidRDefault="00622046" w:rsidP="00622046">
      <w:pPr>
        <w:spacing w:after="0"/>
      </w:pPr>
    </w:p>
    <w:p w14:paraId="75790DAC" w14:textId="65445947" w:rsidR="00F3503A" w:rsidRPr="00153C77" w:rsidRDefault="00EC0D2A" w:rsidP="00951C5F">
      <w:pPr>
        <w:pStyle w:val="NormalWeb"/>
        <w:spacing w:before="0" w:beforeAutospacing="0" w:after="0" w:afterAutospacing="0"/>
        <w:jc w:val="both"/>
        <w:rPr>
          <w:rFonts w:asciiTheme="minorHAnsi" w:hAnsiTheme="minorHAnsi" w:cstheme="minorHAnsi"/>
          <w:color w:val="FF0000"/>
        </w:rPr>
      </w:pPr>
      <w:r w:rsidRPr="00153C77">
        <w:rPr>
          <w:rFonts w:asciiTheme="minorHAnsi" w:hAnsiTheme="minorHAnsi" w:cstheme="minorHAnsi"/>
          <w:color w:val="FF0000"/>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48EABF12" w14:textId="77777777" w:rsidR="001D12E4" w:rsidRPr="00153C77" w:rsidRDefault="001D12E4" w:rsidP="00951C5F">
      <w:pPr>
        <w:pStyle w:val="NormalWeb"/>
        <w:spacing w:before="0" w:beforeAutospacing="0" w:after="0" w:afterAutospacing="0"/>
        <w:jc w:val="both"/>
        <w:rPr>
          <w:rFonts w:asciiTheme="minorHAnsi" w:hAnsiTheme="minorHAnsi" w:cstheme="minorHAnsi"/>
          <w:color w:val="FF0000"/>
        </w:rPr>
      </w:pPr>
    </w:p>
    <w:p w14:paraId="599F42DF" w14:textId="6CBF0288" w:rsidR="00363EA5" w:rsidRPr="00153C77" w:rsidRDefault="002D616E"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 xml:space="preserve">All text in the protocol section </w:t>
      </w:r>
      <w:r w:rsidR="00B71D36" w:rsidRPr="0D9456DA">
        <w:rPr>
          <w:rFonts w:asciiTheme="minorHAnsi" w:hAnsiTheme="minorHAnsi" w:cstheme="minorBidi"/>
        </w:rPr>
        <w:t>has been</w:t>
      </w:r>
      <w:r w:rsidRPr="0D9456DA">
        <w:rPr>
          <w:rFonts w:asciiTheme="minorHAnsi" w:hAnsiTheme="minorHAnsi" w:cstheme="minorBidi"/>
        </w:rPr>
        <w:t xml:space="preserve"> carefully revised to the imperative tense</w:t>
      </w:r>
      <w:r w:rsidR="00013A75" w:rsidRPr="0D9456DA">
        <w:rPr>
          <w:rFonts w:asciiTheme="minorHAnsi" w:hAnsiTheme="minorHAnsi" w:cstheme="minorBidi"/>
        </w:rPr>
        <w:t>, using complete sentences</w:t>
      </w:r>
      <w:r w:rsidRPr="0D9456DA">
        <w:rPr>
          <w:rFonts w:asciiTheme="minorHAnsi" w:hAnsiTheme="minorHAnsi" w:cstheme="minorBidi"/>
        </w:rPr>
        <w:t xml:space="preserve">. </w:t>
      </w:r>
      <w:r w:rsidR="00F3503A" w:rsidRPr="0D9456DA">
        <w:rPr>
          <w:rFonts w:asciiTheme="minorHAnsi" w:hAnsiTheme="minorHAnsi" w:cstheme="minorBidi"/>
        </w:rPr>
        <w:t>Several no</w:t>
      </w:r>
      <w:r w:rsidR="00102B5D" w:rsidRPr="0D9456DA">
        <w:rPr>
          <w:rFonts w:asciiTheme="minorHAnsi" w:hAnsiTheme="minorHAnsi" w:cstheme="minorBidi"/>
        </w:rPr>
        <w:t xml:space="preserve">tes have been removed or </w:t>
      </w:r>
      <w:r w:rsidR="002D6969" w:rsidRPr="0D9456DA">
        <w:rPr>
          <w:rFonts w:asciiTheme="minorHAnsi" w:hAnsiTheme="minorHAnsi" w:cstheme="minorBidi"/>
        </w:rPr>
        <w:t>consolidated</w:t>
      </w:r>
      <w:r w:rsidR="00480FAA" w:rsidRPr="0D9456DA">
        <w:rPr>
          <w:rFonts w:asciiTheme="minorHAnsi" w:hAnsiTheme="minorHAnsi" w:cstheme="minorBidi"/>
        </w:rPr>
        <w:t xml:space="preserve"> in order to use notes </w:t>
      </w:r>
      <w:r w:rsidR="002D2029" w:rsidRPr="0D9456DA">
        <w:rPr>
          <w:rFonts w:asciiTheme="minorHAnsi" w:hAnsiTheme="minorHAnsi" w:cstheme="minorBidi"/>
        </w:rPr>
        <w:t xml:space="preserve">sparingly. </w:t>
      </w:r>
      <w:r w:rsidR="000113D3" w:rsidRPr="0D9456DA">
        <w:rPr>
          <w:rFonts w:asciiTheme="minorHAnsi" w:hAnsiTheme="minorHAnsi" w:cstheme="minorBidi"/>
        </w:rPr>
        <w:t xml:space="preserve">We include safety procedures </w:t>
      </w:r>
      <w:r w:rsidR="00BE2C77" w:rsidRPr="0D9456DA">
        <w:rPr>
          <w:rFonts w:asciiTheme="minorHAnsi" w:hAnsiTheme="minorHAnsi" w:cstheme="minorBidi"/>
        </w:rPr>
        <w:t xml:space="preserve">and use of hoods on </w:t>
      </w:r>
      <w:r w:rsidR="00C3011F" w:rsidRPr="0D9456DA">
        <w:rPr>
          <w:rFonts w:asciiTheme="minorHAnsi" w:hAnsiTheme="minorHAnsi" w:cstheme="minorBidi"/>
        </w:rPr>
        <w:t>Lines 15</w:t>
      </w:r>
      <w:r w:rsidR="02DD6311" w:rsidRPr="0D9456DA">
        <w:rPr>
          <w:rFonts w:asciiTheme="minorHAnsi" w:hAnsiTheme="minorHAnsi" w:cstheme="minorBidi"/>
        </w:rPr>
        <w:t>2</w:t>
      </w:r>
      <w:r w:rsidR="00C3011F" w:rsidRPr="0D9456DA">
        <w:rPr>
          <w:rFonts w:asciiTheme="minorHAnsi" w:hAnsiTheme="minorHAnsi" w:cstheme="minorBidi"/>
        </w:rPr>
        <w:t>-15</w:t>
      </w:r>
      <w:r w:rsidR="62219DF8" w:rsidRPr="0D9456DA">
        <w:rPr>
          <w:rFonts w:asciiTheme="minorHAnsi" w:hAnsiTheme="minorHAnsi" w:cstheme="minorBidi"/>
        </w:rPr>
        <w:t>4</w:t>
      </w:r>
      <w:r w:rsidR="00C3011F" w:rsidRPr="0D9456DA">
        <w:rPr>
          <w:rFonts w:asciiTheme="minorHAnsi" w:hAnsiTheme="minorHAnsi" w:cstheme="minorBidi"/>
        </w:rPr>
        <w:t xml:space="preserve">, </w:t>
      </w:r>
      <w:r w:rsidR="00FC3D55" w:rsidRPr="0D9456DA">
        <w:rPr>
          <w:rFonts w:asciiTheme="minorHAnsi" w:hAnsiTheme="minorHAnsi" w:cstheme="minorBidi"/>
        </w:rPr>
        <w:t>2</w:t>
      </w:r>
      <w:r w:rsidR="50FF8F98" w:rsidRPr="0D9456DA">
        <w:rPr>
          <w:rFonts w:asciiTheme="minorHAnsi" w:hAnsiTheme="minorHAnsi" w:cstheme="minorBidi"/>
        </w:rPr>
        <w:t>6</w:t>
      </w:r>
      <w:r w:rsidR="00AC105E">
        <w:rPr>
          <w:rFonts w:asciiTheme="minorHAnsi" w:hAnsiTheme="minorHAnsi" w:cstheme="minorBidi"/>
        </w:rPr>
        <w:t>7</w:t>
      </w:r>
      <w:r w:rsidR="00FC3D55" w:rsidRPr="0D9456DA">
        <w:rPr>
          <w:rFonts w:asciiTheme="minorHAnsi" w:hAnsiTheme="minorHAnsi" w:cstheme="minorBidi"/>
        </w:rPr>
        <w:t>, 3</w:t>
      </w:r>
      <w:r w:rsidR="4F9D2C21" w:rsidRPr="0D9456DA">
        <w:rPr>
          <w:rFonts w:asciiTheme="minorHAnsi" w:hAnsiTheme="minorHAnsi" w:cstheme="minorBidi"/>
        </w:rPr>
        <w:t>0</w:t>
      </w:r>
      <w:r w:rsidR="00AC105E">
        <w:rPr>
          <w:rFonts w:asciiTheme="minorHAnsi" w:hAnsiTheme="minorHAnsi" w:cstheme="minorBidi"/>
        </w:rPr>
        <w:t>2</w:t>
      </w:r>
      <w:r w:rsidR="00FC3D55" w:rsidRPr="0D9456DA">
        <w:rPr>
          <w:rFonts w:asciiTheme="minorHAnsi" w:hAnsiTheme="minorHAnsi" w:cstheme="minorBidi"/>
        </w:rPr>
        <w:t>-3</w:t>
      </w:r>
      <w:r w:rsidR="78C28EBA" w:rsidRPr="0D9456DA">
        <w:rPr>
          <w:rFonts w:asciiTheme="minorHAnsi" w:hAnsiTheme="minorHAnsi" w:cstheme="minorBidi"/>
        </w:rPr>
        <w:t>0</w:t>
      </w:r>
      <w:r w:rsidR="00AC105E">
        <w:rPr>
          <w:rFonts w:asciiTheme="minorHAnsi" w:hAnsiTheme="minorHAnsi" w:cstheme="minorBidi"/>
        </w:rPr>
        <w:t>3</w:t>
      </w:r>
      <w:r w:rsidR="78C28EBA" w:rsidRPr="0D9456DA">
        <w:rPr>
          <w:rFonts w:asciiTheme="minorHAnsi" w:hAnsiTheme="minorHAnsi" w:cstheme="minorBidi"/>
        </w:rPr>
        <w:t>,</w:t>
      </w:r>
      <w:r w:rsidR="00591F02" w:rsidRPr="0D9456DA">
        <w:rPr>
          <w:rFonts w:asciiTheme="minorHAnsi" w:hAnsiTheme="minorHAnsi" w:cstheme="minorBidi"/>
        </w:rPr>
        <w:t xml:space="preserve"> 3</w:t>
      </w:r>
      <w:r w:rsidR="270BFC4D" w:rsidRPr="0D9456DA">
        <w:rPr>
          <w:rFonts w:asciiTheme="minorHAnsi" w:hAnsiTheme="minorHAnsi" w:cstheme="minorBidi"/>
        </w:rPr>
        <w:t>7</w:t>
      </w:r>
      <w:r w:rsidR="00AC105E">
        <w:rPr>
          <w:rFonts w:asciiTheme="minorHAnsi" w:hAnsiTheme="minorHAnsi" w:cstheme="minorBidi"/>
        </w:rPr>
        <w:t>0</w:t>
      </w:r>
      <w:r w:rsidR="00591F02" w:rsidRPr="0D9456DA">
        <w:rPr>
          <w:rFonts w:asciiTheme="minorHAnsi" w:hAnsiTheme="minorHAnsi" w:cstheme="minorBidi"/>
        </w:rPr>
        <w:t>-3</w:t>
      </w:r>
      <w:r w:rsidR="2BCA3BAF" w:rsidRPr="0D9456DA">
        <w:rPr>
          <w:rFonts w:asciiTheme="minorHAnsi" w:hAnsiTheme="minorHAnsi" w:cstheme="minorBidi"/>
        </w:rPr>
        <w:t>7</w:t>
      </w:r>
      <w:r w:rsidR="00AC105E">
        <w:rPr>
          <w:rFonts w:asciiTheme="minorHAnsi" w:hAnsiTheme="minorHAnsi" w:cstheme="minorBidi"/>
        </w:rPr>
        <w:t>1</w:t>
      </w:r>
      <w:r w:rsidR="00BE2C77" w:rsidRPr="0D9456DA">
        <w:rPr>
          <w:rFonts w:asciiTheme="minorHAnsi" w:hAnsiTheme="minorHAnsi" w:cstheme="minorBidi"/>
        </w:rPr>
        <w:t xml:space="preserve"> </w:t>
      </w:r>
      <w:r w:rsidR="001F2E71" w:rsidRPr="0D9456DA">
        <w:rPr>
          <w:rFonts w:asciiTheme="minorHAnsi" w:hAnsiTheme="minorHAnsi" w:cstheme="minorBidi"/>
        </w:rPr>
        <w:t>and 4</w:t>
      </w:r>
      <w:r w:rsidR="61628ED6" w:rsidRPr="0D9456DA">
        <w:rPr>
          <w:rFonts w:asciiTheme="minorHAnsi" w:hAnsiTheme="minorHAnsi" w:cstheme="minorBidi"/>
        </w:rPr>
        <w:t>1</w:t>
      </w:r>
      <w:r w:rsidR="00AC105E">
        <w:rPr>
          <w:rFonts w:asciiTheme="minorHAnsi" w:hAnsiTheme="minorHAnsi" w:cstheme="minorBidi"/>
        </w:rPr>
        <w:t>4</w:t>
      </w:r>
      <w:r w:rsidR="001F2E71" w:rsidRPr="0D9456DA">
        <w:rPr>
          <w:rFonts w:asciiTheme="minorHAnsi" w:hAnsiTheme="minorHAnsi" w:cstheme="minorBidi"/>
        </w:rPr>
        <w:t>-4</w:t>
      </w:r>
      <w:r w:rsidR="7A15743F" w:rsidRPr="0D9456DA">
        <w:rPr>
          <w:rFonts w:asciiTheme="minorHAnsi" w:hAnsiTheme="minorHAnsi" w:cstheme="minorBidi"/>
        </w:rPr>
        <w:t>1</w:t>
      </w:r>
      <w:r w:rsidR="00AC105E">
        <w:rPr>
          <w:rFonts w:asciiTheme="minorHAnsi" w:hAnsiTheme="minorHAnsi" w:cstheme="minorBidi"/>
        </w:rPr>
        <w:t>5</w:t>
      </w:r>
      <w:r w:rsidR="001F2E71" w:rsidRPr="0D9456DA">
        <w:rPr>
          <w:rFonts w:asciiTheme="minorHAnsi" w:hAnsiTheme="minorHAnsi" w:cstheme="minorBidi"/>
        </w:rPr>
        <w:t>.</w:t>
      </w:r>
      <w:r w:rsidR="00BE2C77" w:rsidRPr="0D9456DA">
        <w:rPr>
          <w:rFonts w:asciiTheme="minorHAnsi" w:hAnsiTheme="minorHAnsi" w:cstheme="minorBidi"/>
        </w:rPr>
        <w:t xml:space="preserve"> </w:t>
      </w:r>
      <w:r w:rsidR="00916B89" w:rsidRPr="0D9456DA">
        <w:rPr>
          <w:rFonts w:asciiTheme="minorHAnsi" w:hAnsiTheme="minorHAnsi" w:cstheme="minorBidi"/>
        </w:rPr>
        <w:t>For example, Lines 15</w:t>
      </w:r>
      <w:r w:rsidR="6D7525E5" w:rsidRPr="0D9456DA">
        <w:rPr>
          <w:rFonts w:asciiTheme="minorHAnsi" w:hAnsiTheme="minorHAnsi" w:cstheme="minorBidi"/>
        </w:rPr>
        <w:t>2</w:t>
      </w:r>
      <w:r w:rsidR="00916B89" w:rsidRPr="0D9456DA">
        <w:rPr>
          <w:rFonts w:asciiTheme="minorHAnsi" w:hAnsiTheme="minorHAnsi" w:cstheme="minorBidi"/>
        </w:rPr>
        <w:t>-15</w:t>
      </w:r>
      <w:r w:rsidR="2A15FE84" w:rsidRPr="0D9456DA">
        <w:rPr>
          <w:rFonts w:asciiTheme="minorHAnsi" w:hAnsiTheme="minorHAnsi" w:cstheme="minorBidi"/>
        </w:rPr>
        <w:t>4</w:t>
      </w:r>
      <w:r w:rsidR="00916B89" w:rsidRPr="0D9456DA">
        <w:rPr>
          <w:rFonts w:asciiTheme="minorHAnsi" w:hAnsiTheme="minorHAnsi" w:cstheme="minorBidi"/>
        </w:rPr>
        <w:t xml:space="preserve"> states, “NOTE: All tissue processing must be performed in a class II biosafety cabinet and sterile technique followed. Appropriate PPE (nitrile gloves, lab coat, safety googles) must always be worn when processing human samples.”</w:t>
      </w:r>
    </w:p>
    <w:p w14:paraId="00C777D4" w14:textId="77777777" w:rsidR="00CB0D90" w:rsidRPr="00153C77" w:rsidRDefault="00EC0D2A" w:rsidP="00951C5F">
      <w:pPr>
        <w:pStyle w:val="NormalWeb"/>
        <w:spacing w:before="0" w:beforeAutospacing="0" w:after="0" w:afterAutospacing="0"/>
        <w:jc w:val="both"/>
        <w:rPr>
          <w:rFonts w:asciiTheme="minorHAnsi" w:hAnsiTheme="minorHAnsi" w:cstheme="minorHAnsi"/>
          <w:color w:val="FF0000"/>
        </w:rPr>
      </w:pPr>
      <w:r w:rsidRPr="00153C77">
        <w:rPr>
          <w:rFonts w:asciiTheme="minorHAnsi" w:hAnsiTheme="minorHAnsi" w:cstheme="minorHAnsi"/>
          <w:color w:val="FF0000"/>
        </w:rPr>
        <w:br/>
        <w:t>7. For time units, please use abbreviated forms for durations of less than one day when the unit is preceded by a numeral throughout the protocol. Do not abbreviate day, week, month, and year. Examples: 5 h, 10 min, 100 s, 8 days, 10 weeks</w:t>
      </w:r>
    </w:p>
    <w:p w14:paraId="3E15A8DC" w14:textId="77777777" w:rsidR="00CB0D90" w:rsidRPr="00153C77" w:rsidRDefault="00CB0D90" w:rsidP="00951C5F">
      <w:pPr>
        <w:pStyle w:val="NormalWeb"/>
        <w:spacing w:before="0" w:beforeAutospacing="0" w:after="0" w:afterAutospacing="0"/>
        <w:jc w:val="both"/>
        <w:rPr>
          <w:rFonts w:asciiTheme="minorHAnsi" w:hAnsiTheme="minorHAnsi" w:cstheme="minorHAnsi"/>
          <w:color w:val="FF0000"/>
        </w:rPr>
      </w:pPr>
    </w:p>
    <w:p w14:paraId="4AB2C4B6" w14:textId="77777777" w:rsidR="00273580" w:rsidRPr="00153C77" w:rsidRDefault="00CB0D90" w:rsidP="00951C5F">
      <w:pPr>
        <w:pStyle w:val="NormalWeb"/>
        <w:spacing w:before="0" w:beforeAutospacing="0" w:after="0" w:afterAutospacing="0"/>
        <w:jc w:val="both"/>
        <w:rPr>
          <w:rFonts w:asciiTheme="minorHAnsi" w:hAnsiTheme="minorHAnsi" w:cstheme="minorHAnsi"/>
        </w:rPr>
      </w:pPr>
      <w:r w:rsidRPr="00153C77">
        <w:rPr>
          <w:rFonts w:asciiTheme="minorHAnsi" w:hAnsiTheme="minorHAnsi" w:cstheme="minorHAnsi"/>
        </w:rPr>
        <w:t>All t</w:t>
      </w:r>
      <w:r w:rsidR="00002BAC" w:rsidRPr="00153C77">
        <w:rPr>
          <w:rFonts w:asciiTheme="minorHAnsi" w:hAnsiTheme="minorHAnsi" w:cstheme="minorHAnsi"/>
        </w:rPr>
        <w:t>ime units have been updated based on these guidelines</w:t>
      </w:r>
      <w:r w:rsidR="00273580" w:rsidRPr="00153C77">
        <w:rPr>
          <w:rFonts w:asciiTheme="minorHAnsi" w:hAnsiTheme="minorHAnsi" w:cstheme="minorHAnsi"/>
        </w:rPr>
        <w:t xml:space="preserve"> (see tracked changes). </w:t>
      </w:r>
    </w:p>
    <w:p w14:paraId="28DB1578" w14:textId="4F74B0E3" w:rsidR="0041116F" w:rsidRPr="00153C77" w:rsidRDefault="00EC0D2A" w:rsidP="00951C5F">
      <w:pPr>
        <w:pStyle w:val="NormalWeb"/>
        <w:spacing w:before="0" w:beforeAutospacing="0" w:after="0" w:afterAutospacing="0"/>
        <w:jc w:val="both"/>
        <w:rPr>
          <w:rFonts w:asciiTheme="minorHAnsi" w:hAnsiTheme="minorHAnsi" w:cstheme="minorHAnsi"/>
          <w:color w:val="FF0000"/>
        </w:rPr>
      </w:pPr>
      <w:r w:rsidRPr="00153C77">
        <w:rPr>
          <w:rFonts w:asciiTheme="minorHAnsi" w:hAnsiTheme="minorHAnsi" w:cstheme="minorHAnsi"/>
          <w:color w:val="FF0000"/>
        </w:rPr>
        <w:br/>
        <w:t>8. The Protocol should contain only action items that direct the reader to do something. Please move the discussion about the protocol to the Discussion (Line 198-200/214-215/222-224/230-231)</w:t>
      </w:r>
    </w:p>
    <w:p w14:paraId="6DB320C7" w14:textId="77777777" w:rsidR="00731FC8" w:rsidRPr="00153C77" w:rsidRDefault="00731FC8" w:rsidP="00951C5F">
      <w:pPr>
        <w:pStyle w:val="NormalWeb"/>
        <w:spacing w:before="0" w:beforeAutospacing="0" w:after="0" w:afterAutospacing="0"/>
        <w:jc w:val="both"/>
        <w:rPr>
          <w:rFonts w:asciiTheme="minorHAnsi" w:hAnsiTheme="minorHAnsi" w:cstheme="minorHAnsi"/>
        </w:rPr>
      </w:pPr>
    </w:p>
    <w:p w14:paraId="141E6F79" w14:textId="726003EA" w:rsidR="00731FC8" w:rsidRDefault="008146B2" w:rsidP="00951C5F">
      <w:pPr>
        <w:pStyle w:val="NormalWeb"/>
        <w:spacing w:before="0" w:beforeAutospacing="0" w:after="0" w:afterAutospacing="0"/>
        <w:jc w:val="both"/>
        <w:rPr>
          <w:rFonts w:asciiTheme="minorHAnsi" w:hAnsiTheme="minorHAnsi" w:cstheme="minorHAnsi"/>
        </w:rPr>
      </w:pPr>
      <w:r w:rsidRPr="00153C77">
        <w:rPr>
          <w:rFonts w:asciiTheme="minorHAnsi" w:hAnsiTheme="minorHAnsi" w:cstheme="minorHAnsi"/>
        </w:rPr>
        <w:t>Non</w:t>
      </w:r>
      <w:r w:rsidR="00067B3F" w:rsidRPr="00153C77">
        <w:rPr>
          <w:rFonts w:asciiTheme="minorHAnsi" w:hAnsiTheme="minorHAnsi" w:cstheme="minorHAnsi"/>
        </w:rPr>
        <w:t>-</w:t>
      </w:r>
      <w:r w:rsidRPr="00153C77">
        <w:rPr>
          <w:rFonts w:asciiTheme="minorHAnsi" w:hAnsiTheme="minorHAnsi" w:cstheme="minorHAnsi"/>
        </w:rPr>
        <w:t xml:space="preserve">action items have been </w:t>
      </w:r>
      <w:r w:rsidR="00D531AC" w:rsidRPr="00153C77">
        <w:rPr>
          <w:rFonts w:asciiTheme="minorHAnsi" w:hAnsiTheme="minorHAnsi" w:cstheme="minorHAnsi"/>
        </w:rPr>
        <w:t>reworded or removed from the protocol section.</w:t>
      </w:r>
      <w:r w:rsidR="00067B3F" w:rsidRPr="00153C77">
        <w:rPr>
          <w:rFonts w:asciiTheme="minorHAnsi" w:hAnsiTheme="minorHAnsi" w:cstheme="minorHAnsi"/>
        </w:rPr>
        <w:t xml:space="preserve"> For example, </w:t>
      </w:r>
      <w:r w:rsidR="00AE7848" w:rsidRPr="00153C77">
        <w:rPr>
          <w:rFonts w:asciiTheme="minorHAnsi" w:hAnsiTheme="minorHAnsi" w:cstheme="minorHAnsi"/>
        </w:rPr>
        <w:t>the discussion previously found on Line</w:t>
      </w:r>
      <w:r w:rsidR="00556DD0">
        <w:rPr>
          <w:rFonts w:asciiTheme="minorHAnsi" w:hAnsiTheme="minorHAnsi" w:cstheme="minorHAnsi"/>
        </w:rPr>
        <w:t>s</w:t>
      </w:r>
      <w:r w:rsidR="00AE7848" w:rsidRPr="00153C77">
        <w:rPr>
          <w:rFonts w:asciiTheme="minorHAnsi" w:hAnsiTheme="minorHAnsi" w:cstheme="minorHAnsi"/>
        </w:rPr>
        <w:t xml:space="preserve"> 198-200/214-215/222-224/230-231 </w:t>
      </w:r>
      <w:r w:rsidR="00300A99" w:rsidRPr="00153C77">
        <w:rPr>
          <w:rFonts w:asciiTheme="minorHAnsi" w:hAnsiTheme="minorHAnsi" w:cstheme="minorHAnsi"/>
        </w:rPr>
        <w:t xml:space="preserve">have been removed and are now </w:t>
      </w:r>
      <w:r w:rsidR="00556DD0">
        <w:rPr>
          <w:rFonts w:asciiTheme="minorHAnsi" w:hAnsiTheme="minorHAnsi" w:cstheme="minorHAnsi"/>
        </w:rPr>
        <w:t xml:space="preserve">described </w:t>
      </w:r>
      <w:r w:rsidR="008525B0">
        <w:rPr>
          <w:rFonts w:asciiTheme="minorHAnsi" w:hAnsiTheme="minorHAnsi" w:cstheme="minorHAnsi"/>
        </w:rPr>
        <w:t xml:space="preserve">in the </w:t>
      </w:r>
      <w:r w:rsidR="00556DD0" w:rsidRPr="00153C77">
        <w:rPr>
          <w:rFonts w:asciiTheme="minorHAnsi" w:hAnsiTheme="minorHAnsi" w:cstheme="minorHAnsi"/>
        </w:rPr>
        <w:t>Figure 2</w:t>
      </w:r>
      <w:r w:rsidR="00556DD0">
        <w:rPr>
          <w:rFonts w:asciiTheme="minorHAnsi" w:hAnsiTheme="minorHAnsi" w:cstheme="minorHAnsi"/>
        </w:rPr>
        <w:t xml:space="preserve"> </w:t>
      </w:r>
      <w:r w:rsidR="008525B0">
        <w:rPr>
          <w:rFonts w:asciiTheme="minorHAnsi" w:hAnsiTheme="minorHAnsi" w:cstheme="minorHAnsi"/>
        </w:rPr>
        <w:t>legend as follows, “</w:t>
      </w:r>
      <w:r w:rsidR="004808C5" w:rsidRPr="00BB33D5">
        <w:rPr>
          <w:rFonts w:asciiTheme="minorHAnsi" w:hAnsiTheme="minorHAnsi" w:cstheme="minorHAnsi"/>
        </w:rPr>
        <w:t>(A) Anterior femoral bone cut with arrow pointing to articular cartilage to be collected</w:t>
      </w:r>
      <w:r w:rsidR="004808C5">
        <w:rPr>
          <w:rFonts w:asciiTheme="minorHAnsi" w:hAnsiTheme="minorHAnsi" w:cstheme="minorHAnsi"/>
        </w:rPr>
        <w:t xml:space="preserve">. </w:t>
      </w:r>
      <w:r w:rsidR="004808C5" w:rsidRPr="00447E89">
        <w:rPr>
          <w:rFonts w:asciiTheme="minorHAnsi" w:eastAsiaTheme="minorEastAsia" w:hAnsiTheme="minorHAnsi" w:cstheme="minorHAnsi"/>
        </w:rPr>
        <w:t>Cartilage is identified by a whitish layer found on the surface of the bone.</w:t>
      </w:r>
      <w:r w:rsidR="004808C5" w:rsidRPr="00BB33D5">
        <w:rPr>
          <w:rFonts w:asciiTheme="minorHAnsi" w:hAnsiTheme="minorHAnsi" w:cstheme="minorHAnsi"/>
        </w:rPr>
        <w:t xml:space="preserve"> (B) </w:t>
      </w:r>
      <w:r w:rsidR="004808C5">
        <w:rPr>
          <w:rFonts w:asciiTheme="minorHAnsi" w:hAnsiTheme="minorHAnsi" w:cstheme="minorHAnsi"/>
        </w:rPr>
        <w:t>A</w:t>
      </w:r>
      <w:r w:rsidR="004808C5" w:rsidRPr="00BB33D5">
        <w:rPr>
          <w:rFonts w:asciiTheme="minorHAnsi" w:hAnsiTheme="minorHAnsi" w:cstheme="minorHAnsi"/>
        </w:rPr>
        <w:t>nterior femoral bone cut with arrow pointing to subchondral bone to be collected</w:t>
      </w:r>
      <w:r w:rsidR="004808C5">
        <w:rPr>
          <w:rFonts w:asciiTheme="minorHAnsi" w:hAnsiTheme="minorHAnsi" w:cstheme="minorHAnsi"/>
        </w:rPr>
        <w:t>.</w:t>
      </w:r>
      <w:r w:rsidR="004808C5" w:rsidRPr="00BB33D5">
        <w:rPr>
          <w:rFonts w:asciiTheme="minorHAnsi" w:hAnsiTheme="minorHAnsi" w:cstheme="minorHAnsi"/>
        </w:rPr>
        <w:t xml:space="preserve"> (C) </w:t>
      </w:r>
      <w:r w:rsidR="004808C5">
        <w:rPr>
          <w:rFonts w:asciiTheme="minorHAnsi" w:hAnsiTheme="minorHAnsi" w:cstheme="minorHAnsi"/>
        </w:rPr>
        <w:t>M</w:t>
      </w:r>
      <w:r w:rsidR="004808C5" w:rsidRPr="00BB33D5">
        <w:rPr>
          <w:rFonts w:asciiTheme="minorHAnsi" w:hAnsiTheme="minorHAnsi" w:cstheme="minorHAnsi"/>
        </w:rPr>
        <w:t>eniscus</w:t>
      </w:r>
      <w:r w:rsidR="004808C5">
        <w:rPr>
          <w:rFonts w:asciiTheme="minorHAnsi" w:hAnsiTheme="minorHAnsi" w:cstheme="minorHAnsi"/>
        </w:rPr>
        <w:t xml:space="preserve">. Avoid collecting burnt sections caused by electrocauterization during TKA. </w:t>
      </w:r>
      <w:r w:rsidR="004808C5" w:rsidRPr="00BB33D5">
        <w:rPr>
          <w:rFonts w:asciiTheme="minorHAnsi" w:hAnsiTheme="minorHAnsi" w:cstheme="minorHAnsi"/>
        </w:rPr>
        <w:t xml:space="preserve">(D) </w:t>
      </w:r>
      <w:r w:rsidR="004808C5">
        <w:rPr>
          <w:rFonts w:asciiTheme="minorHAnsi" w:hAnsiTheme="minorHAnsi" w:cstheme="minorHAnsi"/>
        </w:rPr>
        <w:t>I</w:t>
      </w:r>
      <w:r w:rsidR="004808C5" w:rsidRPr="00BB33D5">
        <w:rPr>
          <w:rFonts w:asciiTheme="minorHAnsi" w:hAnsiTheme="minorHAnsi" w:cstheme="minorHAnsi"/>
        </w:rPr>
        <w:t>nfrapatellar fat pad</w:t>
      </w:r>
      <w:r w:rsidR="004808C5">
        <w:rPr>
          <w:rFonts w:asciiTheme="minorHAnsi" w:hAnsiTheme="minorHAnsi" w:cstheme="minorHAnsi"/>
        </w:rPr>
        <w:t xml:space="preserve"> (yellow in color).</w:t>
      </w:r>
      <w:r w:rsidR="004808C5" w:rsidRPr="00BB33D5">
        <w:rPr>
          <w:rFonts w:asciiTheme="minorHAnsi" w:hAnsiTheme="minorHAnsi" w:cstheme="minorHAnsi"/>
        </w:rPr>
        <w:t xml:space="preserve"> (E) </w:t>
      </w:r>
      <w:r w:rsidR="004808C5">
        <w:rPr>
          <w:rFonts w:asciiTheme="minorHAnsi" w:hAnsiTheme="minorHAnsi" w:cstheme="minorHAnsi"/>
        </w:rPr>
        <w:t>A</w:t>
      </w:r>
      <w:r w:rsidR="004808C5" w:rsidRPr="00BB33D5">
        <w:rPr>
          <w:rFonts w:asciiTheme="minorHAnsi" w:hAnsiTheme="minorHAnsi" w:cstheme="minorHAnsi"/>
        </w:rPr>
        <w:t>nterior cruciate ligament</w:t>
      </w:r>
      <w:r w:rsidR="004808C5">
        <w:rPr>
          <w:rFonts w:asciiTheme="minorHAnsi" w:hAnsiTheme="minorHAnsi" w:cstheme="minorHAnsi"/>
        </w:rPr>
        <w:t xml:space="preserve"> (</w:t>
      </w:r>
      <w:r w:rsidR="004808C5">
        <w:rPr>
          <w:rFonts w:asciiTheme="minorHAnsi" w:eastAsiaTheme="minorEastAsia" w:hAnsiTheme="minorHAnsi" w:cstheme="minorHAnsi"/>
        </w:rPr>
        <w:t>white, fibrous, spongy tissue)</w:t>
      </w:r>
      <w:r w:rsidR="004808C5">
        <w:rPr>
          <w:rFonts w:asciiTheme="minorHAnsi" w:hAnsiTheme="minorHAnsi" w:cstheme="minorHAnsi"/>
        </w:rPr>
        <w:t>.</w:t>
      </w:r>
      <w:r w:rsidR="004808C5" w:rsidRPr="00BB33D5">
        <w:rPr>
          <w:rFonts w:asciiTheme="minorHAnsi" w:hAnsiTheme="minorHAnsi" w:cstheme="minorHAnsi"/>
        </w:rPr>
        <w:t xml:space="preserve"> (F) </w:t>
      </w:r>
      <w:r w:rsidR="004808C5">
        <w:rPr>
          <w:rFonts w:asciiTheme="minorHAnsi" w:hAnsiTheme="minorHAnsi" w:cstheme="minorHAnsi"/>
        </w:rPr>
        <w:t>S</w:t>
      </w:r>
      <w:r w:rsidR="004808C5" w:rsidRPr="00BB33D5">
        <w:rPr>
          <w:rFonts w:asciiTheme="minorHAnsi" w:hAnsiTheme="minorHAnsi" w:cstheme="minorHAnsi"/>
        </w:rPr>
        <w:t>ynovium</w:t>
      </w:r>
      <w:r w:rsidR="004808C5">
        <w:rPr>
          <w:rFonts w:asciiTheme="minorHAnsi" w:hAnsiTheme="minorHAnsi" w:cstheme="minorHAnsi"/>
        </w:rPr>
        <w:t xml:space="preserve">. </w:t>
      </w:r>
      <w:r w:rsidR="004808C5" w:rsidRPr="002B131D">
        <w:rPr>
          <w:rFonts w:asciiTheme="minorHAnsi" w:hAnsiTheme="minorHAnsi" w:cstheme="minorHAnsi"/>
        </w:rPr>
        <w:t>One side will appear light colored and fibrous, often containing fat tissue, while the opposite side will appear pinkish and less fibrous. The pink side of the membrane contains the synovial lining.</w:t>
      </w:r>
      <w:r w:rsidR="004808C5" w:rsidRPr="00BB33D5">
        <w:rPr>
          <w:rFonts w:asciiTheme="minorHAnsi" w:hAnsiTheme="minorHAnsi" w:cstheme="minorHAnsi"/>
        </w:rPr>
        <w:t xml:space="preserve"> (G) </w:t>
      </w:r>
      <w:r w:rsidR="004808C5">
        <w:rPr>
          <w:rFonts w:asciiTheme="minorHAnsi" w:hAnsiTheme="minorHAnsi" w:cstheme="minorHAnsi"/>
        </w:rPr>
        <w:t>V</w:t>
      </w:r>
      <w:r w:rsidR="004808C5" w:rsidRPr="00BB33D5">
        <w:rPr>
          <w:rFonts w:asciiTheme="minorHAnsi" w:hAnsiTheme="minorHAnsi" w:cstheme="minorHAnsi"/>
        </w:rPr>
        <w:t>astus medialis oblique muscle</w:t>
      </w:r>
      <w:r w:rsidR="004808C5">
        <w:rPr>
          <w:rFonts w:asciiTheme="minorHAnsi" w:hAnsiTheme="minorHAnsi" w:cstheme="minorHAnsi"/>
        </w:rPr>
        <w:t xml:space="preserve"> (red)</w:t>
      </w:r>
      <w:r w:rsidR="004808C5" w:rsidRPr="00BB33D5">
        <w:rPr>
          <w:rFonts w:asciiTheme="minorHAnsi" w:hAnsiTheme="minorHAnsi" w:cstheme="minorHAnsi"/>
        </w:rPr>
        <w:t xml:space="preserve">. </w:t>
      </w:r>
      <w:r w:rsidR="004808C5">
        <w:rPr>
          <w:rFonts w:asciiTheme="minorHAnsi" w:hAnsiTheme="minorHAnsi" w:cstheme="minorHAnsi"/>
        </w:rPr>
        <w:t>This</w:t>
      </w:r>
      <w:r w:rsidR="004808C5" w:rsidRPr="00AD1004">
        <w:rPr>
          <w:rFonts w:asciiTheme="minorHAnsi" w:hAnsiTheme="minorHAnsi" w:cstheme="minorHAnsi"/>
        </w:rPr>
        <w:t xml:space="preserve"> may often be the smallest tissue portion (5-10 cm</w:t>
      </w:r>
      <w:r w:rsidR="004808C5" w:rsidRPr="00BF795A">
        <w:rPr>
          <w:rFonts w:asciiTheme="minorHAnsi" w:hAnsiTheme="minorHAnsi" w:cstheme="minorHAnsi"/>
          <w:vertAlign w:val="superscript"/>
        </w:rPr>
        <w:t>2</w:t>
      </w:r>
      <w:r w:rsidR="004808C5" w:rsidRPr="00AD1004">
        <w:rPr>
          <w:rFonts w:asciiTheme="minorHAnsi" w:hAnsiTheme="minorHAnsi" w:cstheme="minorHAnsi"/>
        </w:rPr>
        <w:t>)</w:t>
      </w:r>
      <w:r w:rsidR="004808C5">
        <w:rPr>
          <w:rFonts w:asciiTheme="minorHAnsi" w:hAnsiTheme="minorHAnsi" w:cstheme="minorHAnsi"/>
        </w:rPr>
        <w:t xml:space="preserve"> and</w:t>
      </w:r>
      <w:r w:rsidR="004808C5" w:rsidRPr="00AD1004">
        <w:rPr>
          <w:rFonts w:asciiTheme="minorHAnsi" w:hAnsiTheme="minorHAnsi" w:cstheme="minorHAnsi"/>
        </w:rPr>
        <w:t xml:space="preserve"> may contain some fat tissue.</w:t>
      </w:r>
      <w:r w:rsidR="004808C5" w:rsidRPr="00BB33D5">
        <w:rPr>
          <w:rFonts w:asciiTheme="minorHAnsi" w:hAnsiTheme="minorHAnsi" w:cstheme="minorHAnsi"/>
        </w:rPr>
        <w:t xml:space="preserve"> Scale bar = 2 cm.</w:t>
      </w:r>
      <w:r w:rsidR="004808C5">
        <w:rPr>
          <w:rFonts w:asciiTheme="minorHAnsi" w:hAnsiTheme="minorHAnsi" w:cstheme="minorHAnsi"/>
        </w:rPr>
        <w:t>”</w:t>
      </w:r>
    </w:p>
    <w:p w14:paraId="1E45A206" w14:textId="706588DC" w:rsidR="006D1409" w:rsidRDefault="006D1409" w:rsidP="00951C5F">
      <w:pPr>
        <w:pStyle w:val="NormalWeb"/>
        <w:spacing w:before="0" w:beforeAutospacing="0" w:after="0" w:afterAutospacing="0"/>
        <w:jc w:val="both"/>
        <w:rPr>
          <w:rFonts w:asciiTheme="minorHAnsi" w:hAnsiTheme="minorHAnsi" w:cstheme="minorHAnsi"/>
        </w:rPr>
      </w:pPr>
    </w:p>
    <w:p w14:paraId="462B296F" w14:textId="31195C7D" w:rsidR="009D77F8" w:rsidRPr="00153C77" w:rsidRDefault="00EC0D2A" w:rsidP="00951C5F">
      <w:pPr>
        <w:pStyle w:val="NormalWeb"/>
        <w:spacing w:before="0" w:beforeAutospacing="0" w:after="0" w:afterAutospacing="0"/>
        <w:jc w:val="both"/>
        <w:rPr>
          <w:rFonts w:asciiTheme="minorHAnsi" w:hAnsiTheme="minorHAnsi" w:cstheme="minorHAnsi"/>
          <w:color w:val="FF0000"/>
        </w:rPr>
      </w:pPr>
      <w:r w:rsidRPr="00153C77">
        <w:rPr>
          <w:rFonts w:asciiTheme="minorHAnsi" w:hAnsiTheme="minorHAnsi" w:cstheme="minorHAnsi"/>
          <w:color w:val="FF0000"/>
        </w:rPr>
        <w:t>9. Line 325: Please include more details about homogenization. How long is it performed? Are there any other specific conditions to be maintained?</w:t>
      </w:r>
    </w:p>
    <w:p w14:paraId="088A4C1D" w14:textId="77777777" w:rsidR="005A6991" w:rsidRPr="00153C77" w:rsidRDefault="005A6991" w:rsidP="00951C5F">
      <w:pPr>
        <w:pStyle w:val="NormalWeb"/>
        <w:spacing w:before="0" w:beforeAutospacing="0" w:after="0" w:afterAutospacing="0"/>
        <w:jc w:val="both"/>
        <w:rPr>
          <w:rFonts w:asciiTheme="minorHAnsi" w:hAnsiTheme="minorHAnsi" w:cstheme="minorHAnsi"/>
        </w:rPr>
      </w:pPr>
    </w:p>
    <w:p w14:paraId="78E6A1B6" w14:textId="42B29F16" w:rsidR="005A6991" w:rsidRDefault="00BE5666"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lastRenderedPageBreak/>
        <w:t xml:space="preserve">We apologize for not previously including this detail. </w:t>
      </w:r>
      <w:r w:rsidR="009D77F8" w:rsidRPr="0D9456DA">
        <w:rPr>
          <w:rFonts w:asciiTheme="minorHAnsi" w:hAnsiTheme="minorHAnsi" w:cstheme="minorBidi"/>
        </w:rPr>
        <w:t>Additional information regarding homogenization has been included</w:t>
      </w:r>
      <w:r w:rsidR="00C45359" w:rsidRPr="0D9456DA">
        <w:rPr>
          <w:rFonts w:asciiTheme="minorHAnsi" w:hAnsiTheme="minorHAnsi" w:cstheme="minorBidi"/>
        </w:rPr>
        <w:t xml:space="preserve"> on Page </w:t>
      </w:r>
      <w:r w:rsidR="008B3056" w:rsidRPr="0D9456DA">
        <w:rPr>
          <w:rFonts w:asciiTheme="minorHAnsi" w:hAnsiTheme="minorHAnsi" w:cstheme="minorBidi"/>
        </w:rPr>
        <w:t>9</w:t>
      </w:r>
      <w:r w:rsidR="00C45359" w:rsidRPr="0D9456DA">
        <w:rPr>
          <w:rFonts w:asciiTheme="minorHAnsi" w:hAnsiTheme="minorHAnsi" w:cstheme="minorBidi"/>
        </w:rPr>
        <w:t xml:space="preserve">, Line </w:t>
      </w:r>
      <w:r w:rsidR="00334B08" w:rsidRPr="0D9456DA">
        <w:rPr>
          <w:rFonts w:asciiTheme="minorHAnsi" w:hAnsiTheme="minorHAnsi" w:cstheme="minorBidi"/>
        </w:rPr>
        <w:t>3</w:t>
      </w:r>
      <w:r w:rsidR="154F660F" w:rsidRPr="0D9456DA">
        <w:rPr>
          <w:rFonts w:asciiTheme="minorHAnsi" w:hAnsiTheme="minorHAnsi" w:cstheme="minorBidi"/>
        </w:rPr>
        <w:t>5</w:t>
      </w:r>
      <w:r w:rsidR="00AC105E">
        <w:rPr>
          <w:rFonts w:asciiTheme="minorHAnsi" w:hAnsiTheme="minorHAnsi" w:cstheme="minorBidi"/>
        </w:rPr>
        <w:t>2</w:t>
      </w:r>
      <w:r w:rsidR="154F660F" w:rsidRPr="0D9456DA">
        <w:rPr>
          <w:rFonts w:asciiTheme="minorHAnsi" w:hAnsiTheme="minorHAnsi" w:cstheme="minorBidi"/>
        </w:rPr>
        <w:t>-35</w:t>
      </w:r>
      <w:r w:rsidR="00AC105E">
        <w:rPr>
          <w:rFonts w:asciiTheme="minorHAnsi" w:hAnsiTheme="minorHAnsi" w:cstheme="minorBidi"/>
        </w:rPr>
        <w:t>3</w:t>
      </w:r>
      <w:r w:rsidR="00C45359" w:rsidRPr="0D9456DA">
        <w:rPr>
          <w:rFonts w:asciiTheme="minorHAnsi" w:hAnsiTheme="minorHAnsi" w:cstheme="minorBidi"/>
        </w:rPr>
        <w:t xml:space="preserve"> as follows, “</w:t>
      </w:r>
      <w:r w:rsidR="00F9327D" w:rsidRPr="0D9456DA">
        <w:rPr>
          <w:rStyle w:val="normaltextrun"/>
          <w:rFonts w:asciiTheme="minorHAnsi" w:eastAsiaTheme="minorEastAsia" w:hAnsiTheme="minorHAnsi" w:cstheme="minorBidi"/>
        </w:rPr>
        <w:t>Homogenize tissues in 30 s pulses, keeping on ice during</w:t>
      </w:r>
      <w:r w:rsidR="00C45359" w:rsidRPr="0D9456DA">
        <w:rPr>
          <w:rStyle w:val="normaltextrun"/>
          <w:rFonts w:asciiTheme="minorHAnsi" w:eastAsiaTheme="minorEastAsia" w:hAnsiTheme="minorHAnsi" w:cstheme="minorBidi"/>
        </w:rPr>
        <w:t xml:space="preserve"> and </w:t>
      </w:r>
      <w:r w:rsidR="00F9327D" w:rsidRPr="0D9456DA">
        <w:rPr>
          <w:rStyle w:val="normaltextrun"/>
          <w:rFonts w:asciiTheme="minorHAnsi" w:eastAsiaTheme="minorEastAsia" w:hAnsiTheme="minorHAnsi" w:cstheme="minorBidi"/>
        </w:rPr>
        <w:t>between pulses. Repeat until tissue is visually dissolved or for a maximum of five 30 s pulses.”</w:t>
      </w:r>
    </w:p>
    <w:p w14:paraId="071AE15C" w14:textId="77777777" w:rsidR="00534388" w:rsidRDefault="00EC0D2A" w:rsidP="00951C5F">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br/>
        <w:t>10.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B31F7F7" w14:textId="77777777" w:rsidR="00534388" w:rsidRDefault="00534388" w:rsidP="00951C5F">
      <w:pPr>
        <w:pStyle w:val="NormalWeb"/>
        <w:spacing w:before="0" w:beforeAutospacing="0" w:after="0" w:afterAutospacing="0"/>
        <w:jc w:val="both"/>
        <w:rPr>
          <w:rFonts w:asciiTheme="minorHAnsi" w:hAnsiTheme="minorHAnsi" w:cstheme="minorHAnsi"/>
          <w:color w:val="FF0000"/>
        </w:rPr>
      </w:pPr>
    </w:p>
    <w:p w14:paraId="3E17F443" w14:textId="060FEEA2" w:rsidR="00444246" w:rsidRDefault="008C0A55"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We now include a one-line space between each protocol step</w:t>
      </w:r>
      <w:r w:rsidR="00825797" w:rsidRPr="0D9456DA">
        <w:rPr>
          <w:rFonts w:asciiTheme="minorHAnsi" w:hAnsiTheme="minorHAnsi" w:cstheme="minorBidi"/>
        </w:rPr>
        <w:t xml:space="preserve"> and have highlighted </w:t>
      </w:r>
      <w:r w:rsidR="00AD735D" w:rsidRPr="0D9456DA">
        <w:rPr>
          <w:rFonts w:asciiTheme="minorHAnsi" w:hAnsiTheme="minorHAnsi" w:cstheme="minorBidi"/>
        </w:rPr>
        <w:t xml:space="preserve">key steps </w:t>
      </w:r>
      <w:r w:rsidR="0009433F" w:rsidRPr="0D9456DA">
        <w:rPr>
          <w:rFonts w:asciiTheme="minorHAnsi" w:hAnsiTheme="minorHAnsi" w:cstheme="minorBidi"/>
        </w:rPr>
        <w:t xml:space="preserve">in the protocol </w:t>
      </w:r>
      <w:r w:rsidR="001F3DDC" w:rsidRPr="0D9456DA">
        <w:rPr>
          <w:rFonts w:asciiTheme="minorHAnsi" w:hAnsiTheme="minorHAnsi" w:cstheme="minorBidi"/>
        </w:rPr>
        <w:t xml:space="preserve">that could be </w:t>
      </w:r>
      <w:r w:rsidR="00A93C84" w:rsidRPr="0D9456DA">
        <w:rPr>
          <w:rFonts w:asciiTheme="minorHAnsi" w:hAnsiTheme="minorHAnsi" w:cstheme="minorBidi"/>
        </w:rPr>
        <w:t xml:space="preserve">visualized in the video, including </w:t>
      </w:r>
      <w:r w:rsidR="00CF5A39" w:rsidRPr="0D9456DA">
        <w:rPr>
          <w:rFonts w:asciiTheme="minorHAnsi" w:hAnsiTheme="minorHAnsi" w:cstheme="minorBidi"/>
        </w:rPr>
        <w:t xml:space="preserve">identification of seven distinct tissues (Lines </w:t>
      </w:r>
      <w:r w:rsidR="006A13D5" w:rsidRPr="0D9456DA">
        <w:rPr>
          <w:rFonts w:asciiTheme="minorHAnsi" w:hAnsiTheme="minorHAnsi" w:cstheme="minorBidi"/>
        </w:rPr>
        <w:t>17</w:t>
      </w:r>
      <w:r w:rsidR="660939AE" w:rsidRPr="0D9456DA">
        <w:rPr>
          <w:rFonts w:asciiTheme="minorHAnsi" w:hAnsiTheme="minorHAnsi" w:cstheme="minorBidi"/>
        </w:rPr>
        <w:t>3</w:t>
      </w:r>
      <w:r w:rsidR="006A13D5" w:rsidRPr="0D9456DA">
        <w:rPr>
          <w:rFonts w:asciiTheme="minorHAnsi" w:hAnsiTheme="minorHAnsi" w:cstheme="minorBidi"/>
        </w:rPr>
        <w:t>-1</w:t>
      </w:r>
      <w:r w:rsidR="562D7F19" w:rsidRPr="0D9456DA">
        <w:rPr>
          <w:rFonts w:asciiTheme="minorHAnsi" w:hAnsiTheme="minorHAnsi" w:cstheme="minorBidi"/>
        </w:rPr>
        <w:t>8</w:t>
      </w:r>
      <w:r w:rsidR="335811DE" w:rsidRPr="0D9456DA">
        <w:rPr>
          <w:rFonts w:asciiTheme="minorHAnsi" w:hAnsiTheme="minorHAnsi" w:cstheme="minorBidi"/>
        </w:rPr>
        <w:t>8</w:t>
      </w:r>
      <w:r w:rsidR="006A13D5" w:rsidRPr="0D9456DA">
        <w:rPr>
          <w:rFonts w:asciiTheme="minorHAnsi" w:hAnsiTheme="minorHAnsi" w:cstheme="minorBidi"/>
        </w:rPr>
        <w:t xml:space="preserve">) and methods of homogenization for each tissue type (Lines </w:t>
      </w:r>
      <w:r w:rsidR="00CB59BC" w:rsidRPr="0D9456DA">
        <w:rPr>
          <w:rFonts w:asciiTheme="minorHAnsi" w:hAnsiTheme="minorHAnsi" w:cstheme="minorBidi"/>
        </w:rPr>
        <w:t>3</w:t>
      </w:r>
      <w:r w:rsidR="2260E686" w:rsidRPr="0D9456DA">
        <w:rPr>
          <w:rFonts w:asciiTheme="minorHAnsi" w:hAnsiTheme="minorHAnsi" w:cstheme="minorBidi"/>
        </w:rPr>
        <w:t>1</w:t>
      </w:r>
      <w:r w:rsidR="00AC105E">
        <w:rPr>
          <w:rFonts w:asciiTheme="minorHAnsi" w:hAnsiTheme="minorHAnsi" w:cstheme="minorBidi"/>
        </w:rPr>
        <w:t>0</w:t>
      </w:r>
      <w:r w:rsidR="00CB59BC" w:rsidRPr="0D9456DA">
        <w:rPr>
          <w:rFonts w:asciiTheme="minorHAnsi" w:hAnsiTheme="minorHAnsi" w:cstheme="minorBidi"/>
        </w:rPr>
        <w:t>-3</w:t>
      </w:r>
      <w:r w:rsidR="4B0CE41D" w:rsidRPr="0D9456DA">
        <w:rPr>
          <w:rFonts w:asciiTheme="minorHAnsi" w:hAnsiTheme="minorHAnsi" w:cstheme="minorBidi"/>
        </w:rPr>
        <w:t>6</w:t>
      </w:r>
      <w:r w:rsidR="00AC105E">
        <w:rPr>
          <w:rFonts w:asciiTheme="minorHAnsi" w:hAnsiTheme="minorHAnsi" w:cstheme="minorBidi"/>
        </w:rPr>
        <w:t>6</w:t>
      </w:r>
      <w:r w:rsidR="006A13D5" w:rsidRPr="0D9456DA">
        <w:rPr>
          <w:rFonts w:asciiTheme="minorHAnsi" w:hAnsiTheme="minorHAnsi" w:cstheme="minorBidi"/>
        </w:rPr>
        <w:t xml:space="preserve">). </w:t>
      </w:r>
      <w:r w:rsidR="00731EF5" w:rsidRPr="0D9456DA">
        <w:rPr>
          <w:rFonts w:asciiTheme="minorHAnsi" w:hAnsiTheme="minorHAnsi" w:cstheme="minorBidi"/>
        </w:rPr>
        <w:t xml:space="preserve">This is within the 3-page limit. </w:t>
      </w:r>
    </w:p>
    <w:p w14:paraId="67033521" w14:textId="4D274925" w:rsidR="00BB5E03" w:rsidRDefault="00EC0D2A" w:rsidP="00951C5F">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b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72DF332" w14:textId="77777777" w:rsidR="0039344B" w:rsidRPr="0031061E" w:rsidRDefault="0039344B" w:rsidP="00951C5F">
      <w:pPr>
        <w:pStyle w:val="NormalWeb"/>
        <w:spacing w:before="0" w:beforeAutospacing="0" w:after="0" w:afterAutospacing="0"/>
        <w:jc w:val="both"/>
        <w:rPr>
          <w:rFonts w:asciiTheme="minorHAnsi" w:hAnsiTheme="minorHAnsi" w:cstheme="minorHAnsi"/>
          <w:color w:val="FF0000"/>
        </w:rPr>
      </w:pPr>
    </w:p>
    <w:p w14:paraId="0F5B71FE" w14:textId="36FCE3F8" w:rsidR="005A4506" w:rsidRPr="009A7E07" w:rsidRDefault="00FD5D9D" w:rsidP="005A0BE8">
      <w:pPr>
        <w:pStyle w:val="NormalWeb"/>
        <w:spacing w:before="0" w:beforeAutospacing="0" w:after="0" w:afterAutospacing="0"/>
        <w:jc w:val="both"/>
      </w:pPr>
      <w:r w:rsidRPr="00BC7E34">
        <w:rPr>
          <w:rFonts w:asciiTheme="minorHAnsi" w:hAnsiTheme="minorHAnsi" w:cstheme="minorHAnsi"/>
        </w:rPr>
        <w:t>The l</w:t>
      </w:r>
      <w:r w:rsidR="00BB5E03" w:rsidRPr="00BC7E34">
        <w:rPr>
          <w:rFonts w:asciiTheme="minorHAnsi" w:hAnsiTheme="minorHAnsi" w:cstheme="minorHAnsi"/>
        </w:rPr>
        <w:t xml:space="preserve">egend for Figure 1 </w:t>
      </w:r>
      <w:r w:rsidR="000F69C4">
        <w:rPr>
          <w:rFonts w:asciiTheme="minorHAnsi" w:hAnsiTheme="minorHAnsi" w:cstheme="minorHAnsi"/>
        </w:rPr>
        <w:t>states the following, “</w:t>
      </w:r>
      <w:r w:rsidR="000F69C4" w:rsidRPr="00A02C11">
        <w:rPr>
          <w:i/>
          <w:iCs/>
        </w:rPr>
        <w:t>Image accessed and modified from OpenStax College under a creative commons license.</w:t>
      </w:r>
      <w:r w:rsidR="00300B58">
        <w:t xml:space="preserve">” The relevant </w:t>
      </w:r>
      <w:r w:rsidR="009D77F8" w:rsidRPr="00BC7E34">
        <w:rPr>
          <w:rFonts w:asciiTheme="minorHAnsi" w:hAnsiTheme="minorHAnsi" w:cstheme="minorHAnsi"/>
        </w:rPr>
        <w:t xml:space="preserve">copyright </w:t>
      </w:r>
      <w:r w:rsidR="00BB5E03" w:rsidRPr="00BC7E34">
        <w:rPr>
          <w:rFonts w:asciiTheme="minorHAnsi" w:hAnsiTheme="minorHAnsi" w:cstheme="minorHAnsi"/>
        </w:rPr>
        <w:t xml:space="preserve">information </w:t>
      </w:r>
      <w:r w:rsidR="00300B58">
        <w:rPr>
          <w:rFonts w:asciiTheme="minorHAnsi" w:hAnsiTheme="minorHAnsi" w:cstheme="minorHAnsi"/>
        </w:rPr>
        <w:t xml:space="preserve">can be </w:t>
      </w:r>
      <w:r w:rsidR="00F7167A">
        <w:rPr>
          <w:rFonts w:asciiTheme="minorHAnsi" w:hAnsiTheme="minorHAnsi" w:cstheme="minorHAnsi"/>
        </w:rPr>
        <w:t>accessed</w:t>
      </w:r>
      <w:r w:rsidR="00300B58">
        <w:rPr>
          <w:rFonts w:asciiTheme="minorHAnsi" w:hAnsiTheme="minorHAnsi" w:cstheme="minorHAnsi"/>
        </w:rPr>
        <w:t xml:space="preserve"> at </w:t>
      </w:r>
      <w:r w:rsidR="00BE3168">
        <w:rPr>
          <w:rFonts w:asciiTheme="minorHAnsi" w:hAnsiTheme="minorHAnsi" w:cstheme="minorHAnsi"/>
        </w:rPr>
        <w:t xml:space="preserve">this website: </w:t>
      </w:r>
      <w:hyperlink r:id="rId8" w:history="1">
        <w:r w:rsidR="00F7167A" w:rsidRPr="00941E28">
          <w:rPr>
            <w:rStyle w:val="Hyperlink"/>
          </w:rPr>
          <w:t>https://creativecommons.org/licenses/by/3.0/legalcode</w:t>
        </w:r>
      </w:hyperlink>
      <w:r w:rsidR="00145D4B">
        <w:t xml:space="preserve"> </w:t>
      </w:r>
      <w:r w:rsidR="009A7E07">
        <w:t>[</w:t>
      </w:r>
      <w:r w:rsidR="00345A52" w:rsidRPr="007A6241">
        <w:t>Source: OpenStax College (https://commons.wikimedia.org/wiki/File:908_Bursa.jpg), „908 Bursa“, Modified from original</w:t>
      </w:r>
      <w:r w:rsidR="00145D4B">
        <w:t>.</w:t>
      </w:r>
      <w:r w:rsidR="009A7E07">
        <w:t xml:space="preserve">] </w:t>
      </w:r>
      <w:r w:rsidR="005A4506" w:rsidRPr="00BC7E34">
        <w:rPr>
          <w:rFonts w:asciiTheme="minorHAnsi" w:hAnsiTheme="minorHAnsi" w:cstheme="minorHAnsi"/>
        </w:rPr>
        <w:t xml:space="preserve">If this is not sufficient for use in </w:t>
      </w:r>
      <w:r w:rsidR="002F5C03" w:rsidRPr="00BC7E34">
        <w:rPr>
          <w:rFonts w:asciiTheme="minorHAnsi" w:hAnsiTheme="minorHAnsi" w:cstheme="minorHAnsi"/>
        </w:rPr>
        <w:t>this publication, please advise and we will revise the figure.</w:t>
      </w:r>
    </w:p>
    <w:p w14:paraId="12E549C5" w14:textId="353A0EED" w:rsidR="00FA4F5B" w:rsidRDefault="00EC0D2A" w:rsidP="00951C5F">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br/>
        <w:t>12. Please do not use the &amp;-sign or the word “and” when listing authors.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1147FF0B" w14:textId="77777777" w:rsidR="00A727CB" w:rsidRDefault="00A727CB" w:rsidP="00951C5F">
      <w:pPr>
        <w:pStyle w:val="NormalWeb"/>
        <w:spacing w:before="0" w:beforeAutospacing="0" w:after="0" w:afterAutospacing="0"/>
        <w:jc w:val="both"/>
        <w:rPr>
          <w:rFonts w:asciiTheme="minorHAnsi" w:hAnsiTheme="minorHAnsi" w:cstheme="minorHAnsi"/>
          <w:color w:val="FF0000"/>
        </w:rPr>
      </w:pPr>
    </w:p>
    <w:p w14:paraId="05368167" w14:textId="3DFBC251" w:rsidR="00A727CB" w:rsidRDefault="0091127C" w:rsidP="00951C5F">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Our original </w:t>
      </w:r>
      <w:r w:rsidR="00F24AEB">
        <w:rPr>
          <w:rFonts w:asciiTheme="minorHAnsi" w:hAnsiTheme="minorHAnsi" w:cstheme="minorHAnsi"/>
        </w:rPr>
        <w:t xml:space="preserve">reference </w:t>
      </w:r>
      <w:r>
        <w:rPr>
          <w:rFonts w:asciiTheme="minorHAnsi" w:hAnsiTheme="minorHAnsi" w:cstheme="minorHAnsi"/>
        </w:rPr>
        <w:t xml:space="preserve">formatting utilized the </w:t>
      </w:r>
      <w:proofErr w:type="spellStart"/>
      <w:r>
        <w:rPr>
          <w:rFonts w:asciiTheme="minorHAnsi" w:hAnsiTheme="minorHAnsi" w:cstheme="minorHAnsi"/>
        </w:rPr>
        <w:t>JoVE</w:t>
      </w:r>
      <w:proofErr w:type="spellEnd"/>
      <w:r>
        <w:rPr>
          <w:rFonts w:asciiTheme="minorHAnsi" w:hAnsiTheme="minorHAnsi" w:cstheme="minorHAnsi"/>
        </w:rPr>
        <w:t xml:space="preserve"> </w:t>
      </w:r>
      <w:r w:rsidR="00A91383">
        <w:rPr>
          <w:rFonts w:asciiTheme="minorHAnsi" w:hAnsiTheme="minorHAnsi" w:cstheme="minorHAnsi"/>
        </w:rPr>
        <w:t>settings on EndNote. We have now revised the reference f</w:t>
      </w:r>
      <w:r w:rsidR="00FA4F5B" w:rsidRPr="0031061E">
        <w:rPr>
          <w:rFonts w:asciiTheme="minorHAnsi" w:hAnsiTheme="minorHAnsi" w:cstheme="minorHAnsi"/>
        </w:rPr>
        <w:t xml:space="preserve">ormatting </w:t>
      </w:r>
      <w:r w:rsidR="00A91383">
        <w:rPr>
          <w:rFonts w:asciiTheme="minorHAnsi" w:hAnsiTheme="minorHAnsi" w:cstheme="minorHAnsi"/>
        </w:rPr>
        <w:t xml:space="preserve">according to the </w:t>
      </w:r>
      <w:r w:rsidR="00FA4F5B" w:rsidRPr="0031061E">
        <w:rPr>
          <w:rFonts w:asciiTheme="minorHAnsi" w:hAnsiTheme="minorHAnsi" w:cstheme="minorHAnsi"/>
        </w:rPr>
        <w:t>guidelines</w:t>
      </w:r>
      <w:r w:rsidR="00A91383">
        <w:rPr>
          <w:rFonts w:asciiTheme="minorHAnsi" w:hAnsiTheme="minorHAnsi" w:cstheme="minorHAnsi"/>
        </w:rPr>
        <w:t xml:space="preserve"> </w:t>
      </w:r>
      <w:r w:rsidR="00F24AEB">
        <w:rPr>
          <w:rFonts w:asciiTheme="minorHAnsi" w:hAnsiTheme="minorHAnsi" w:cstheme="minorHAnsi"/>
        </w:rPr>
        <w:t>specified</w:t>
      </w:r>
      <w:r w:rsidR="00A91383">
        <w:rPr>
          <w:rFonts w:asciiTheme="minorHAnsi" w:hAnsiTheme="minorHAnsi" w:cstheme="minorHAnsi"/>
        </w:rPr>
        <w:t xml:space="preserve"> here. </w:t>
      </w:r>
    </w:p>
    <w:p w14:paraId="1A572E88" w14:textId="5712BF02" w:rsidR="00002BAC" w:rsidRDefault="00EC0D2A" w:rsidP="00951C5F">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br/>
        <w:t>13. Figure 3: Please remove all commercial language from the image and use generic terms instead (Qiagen, Nanodrop, Pro Scientific 200, etc.)</w:t>
      </w:r>
    </w:p>
    <w:p w14:paraId="2912C13D" w14:textId="77777777" w:rsidR="00B55F1D" w:rsidRPr="0031061E" w:rsidRDefault="00B55F1D" w:rsidP="00951C5F">
      <w:pPr>
        <w:pStyle w:val="NormalWeb"/>
        <w:spacing w:before="0" w:beforeAutospacing="0" w:after="0" w:afterAutospacing="0"/>
        <w:jc w:val="both"/>
        <w:rPr>
          <w:rFonts w:asciiTheme="minorHAnsi" w:hAnsiTheme="minorHAnsi" w:cstheme="minorHAnsi"/>
          <w:color w:val="FF0000"/>
        </w:rPr>
      </w:pPr>
    </w:p>
    <w:p w14:paraId="52F52F54" w14:textId="0F3AC382" w:rsidR="008954BE" w:rsidRDefault="00002BAC" w:rsidP="00350153">
      <w:pPr>
        <w:pStyle w:val="NormalWeb"/>
        <w:spacing w:before="0" w:beforeAutospacing="0" w:after="0" w:afterAutospacing="0"/>
        <w:rPr>
          <w:rFonts w:asciiTheme="minorHAnsi" w:hAnsiTheme="minorHAnsi" w:cstheme="minorHAnsi"/>
        </w:rPr>
      </w:pPr>
      <w:r w:rsidRPr="00AB7863">
        <w:rPr>
          <w:rFonts w:asciiTheme="minorHAnsi" w:hAnsiTheme="minorHAnsi" w:cstheme="minorHAnsi"/>
        </w:rPr>
        <w:t>Commercial language has been removed</w:t>
      </w:r>
      <w:r w:rsidR="004506A0" w:rsidRPr="00AB7863">
        <w:rPr>
          <w:rFonts w:asciiTheme="minorHAnsi" w:hAnsiTheme="minorHAnsi" w:cstheme="minorHAnsi"/>
        </w:rPr>
        <w:t xml:space="preserve"> from Figure 3. </w:t>
      </w:r>
      <w:r w:rsidR="00A547BC">
        <w:rPr>
          <w:rFonts w:asciiTheme="minorHAnsi" w:hAnsiTheme="minorHAnsi" w:cstheme="minorHAnsi"/>
        </w:rPr>
        <w:t>Specifically</w:t>
      </w:r>
      <w:r w:rsidR="004506A0" w:rsidRPr="00AB7863">
        <w:rPr>
          <w:rFonts w:asciiTheme="minorHAnsi" w:hAnsiTheme="minorHAnsi" w:cstheme="minorHAnsi"/>
        </w:rPr>
        <w:t xml:space="preserve">, </w:t>
      </w:r>
      <w:r w:rsidR="001D6F1F">
        <w:rPr>
          <w:rFonts w:asciiTheme="minorHAnsi" w:hAnsiTheme="minorHAnsi" w:cstheme="minorHAnsi"/>
        </w:rPr>
        <w:t xml:space="preserve">“Qiagen” and </w:t>
      </w:r>
      <w:r w:rsidR="00517EA1" w:rsidRPr="00AB7863">
        <w:rPr>
          <w:rFonts w:asciiTheme="minorHAnsi" w:hAnsiTheme="minorHAnsi" w:cstheme="minorHAnsi"/>
        </w:rPr>
        <w:t>“</w:t>
      </w:r>
      <w:proofErr w:type="spellStart"/>
      <w:r w:rsidR="00517EA1" w:rsidRPr="00AB7863">
        <w:rPr>
          <w:rFonts w:asciiTheme="minorHAnsi" w:hAnsiTheme="minorHAnsi" w:cstheme="minorHAnsi"/>
        </w:rPr>
        <w:t>NanoDrop</w:t>
      </w:r>
      <w:proofErr w:type="spellEnd"/>
      <w:r w:rsidR="00517EA1" w:rsidRPr="00AB7863">
        <w:rPr>
          <w:rFonts w:asciiTheme="minorHAnsi" w:hAnsiTheme="minorHAnsi" w:cstheme="minorHAnsi"/>
        </w:rPr>
        <w:t>”</w:t>
      </w:r>
      <w:r w:rsidR="00A547BC">
        <w:rPr>
          <w:rFonts w:asciiTheme="minorHAnsi" w:hAnsiTheme="minorHAnsi" w:cstheme="minorHAnsi"/>
        </w:rPr>
        <w:t xml:space="preserve"> </w:t>
      </w:r>
      <w:r w:rsidR="001D6F1F">
        <w:rPr>
          <w:rFonts w:asciiTheme="minorHAnsi" w:hAnsiTheme="minorHAnsi" w:cstheme="minorHAnsi"/>
        </w:rPr>
        <w:t>were</w:t>
      </w:r>
      <w:r w:rsidR="00A547BC">
        <w:rPr>
          <w:rFonts w:asciiTheme="minorHAnsi" w:hAnsiTheme="minorHAnsi" w:cstheme="minorHAnsi"/>
        </w:rPr>
        <w:t xml:space="preserve"> removed and </w:t>
      </w:r>
      <w:r w:rsidR="00292208" w:rsidRPr="00AB7863">
        <w:rPr>
          <w:rFonts w:asciiTheme="minorHAnsi" w:hAnsiTheme="minorHAnsi" w:cstheme="minorHAnsi"/>
        </w:rPr>
        <w:t>Pro</w:t>
      </w:r>
      <w:r w:rsidR="006331D6" w:rsidRPr="00AB7863">
        <w:rPr>
          <w:rFonts w:asciiTheme="minorHAnsi" w:hAnsiTheme="minorHAnsi" w:cstheme="minorHAnsi"/>
        </w:rPr>
        <w:t xml:space="preserve"> Scientific 200 is now referred to as “hand-held</w:t>
      </w:r>
      <w:r w:rsidR="00A62B8C" w:rsidRPr="00AB7863">
        <w:rPr>
          <w:rFonts w:asciiTheme="minorHAnsi" w:hAnsiTheme="minorHAnsi" w:cstheme="minorHAnsi"/>
        </w:rPr>
        <w:t xml:space="preserve"> </w:t>
      </w:r>
      <w:r w:rsidR="00F6716A" w:rsidRPr="00AB7863">
        <w:rPr>
          <w:rFonts w:asciiTheme="minorHAnsi" w:hAnsiTheme="minorHAnsi" w:cstheme="minorHAnsi"/>
        </w:rPr>
        <w:t>homogenizer”</w:t>
      </w:r>
      <w:r w:rsidR="00FD458A" w:rsidRPr="00AB7863">
        <w:rPr>
          <w:rFonts w:asciiTheme="minorHAnsi" w:hAnsiTheme="minorHAnsi" w:cstheme="minorHAnsi"/>
        </w:rPr>
        <w:t>.</w:t>
      </w:r>
      <w:r w:rsidR="00292208">
        <w:rPr>
          <w:rFonts w:asciiTheme="minorHAnsi" w:hAnsiTheme="minorHAnsi" w:cstheme="minorHAnsi"/>
        </w:rPr>
        <w:t xml:space="preserve"> </w:t>
      </w:r>
      <w:r w:rsidR="004506A0" w:rsidRPr="0031061E">
        <w:rPr>
          <w:rFonts w:asciiTheme="minorHAnsi" w:hAnsiTheme="minorHAnsi" w:cstheme="minorHAnsi"/>
        </w:rPr>
        <w:t xml:space="preserve"> </w:t>
      </w:r>
      <w:r w:rsidR="00EC0D2A" w:rsidRPr="0031061E">
        <w:rPr>
          <w:rFonts w:asciiTheme="minorHAnsi" w:hAnsiTheme="minorHAnsi" w:cstheme="minorHAnsi"/>
        </w:rPr>
        <w:br/>
      </w:r>
    </w:p>
    <w:p w14:paraId="5E654B73" w14:textId="77777777" w:rsidR="00CB6FBE" w:rsidRDefault="00EC0D2A" w:rsidP="00CB6FBE">
      <w:pPr>
        <w:pStyle w:val="NormalWeb"/>
        <w:spacing w:before="0" w:beforeAutospacing="0" w:after="0" w:afterAutospacing="0"/>
        <w:jc w:val="both"/>
        <w:rPr>
          <w:rStyle w:val="Strong"/>
          <w:rFonts w:asciiTheme="minorHAnsi" w:hAnsiTheme="minorHAnsi" w:cstheme="minorHAnsi"/>
          <w:u w:val="single"/>
        </w:rPr>
      </w:pPr>
      <w:r w:rsidRPr="0031061E">
        <w:rPr>
          <w:rFonts w:asciiTheme="minorHAnsi" w:hAnsiTheme="minorHAnsi" w:cstheme="minorHAnsi"/>
        </w:rPr>
        <w:br/>
      </w:r>
      <w:r w:rsidRPr="008954BE">
        <w:rPr>
          <w:rStyle w:val="Strong"/>
          <w:rFonts w:asciiTheme="minorHAnsi" w:hAnsiTheme="minorHAnsi" w:cstheme="minorHAnsi"/>
          <w:u w:val="single"/>
        </w:rPr>
        <w:t>Reviewers' comments</w:t>
      </w:r>
    </w:p>
    <w:p w14:paraId="6E26C706" w14:textId="77777777" w:rsidR="00CB6FBE" w:rsidRDefault="00EC0D2A" w:rsidP="00CB6FBE">
      <w:pPr>
        <w:pStyle w:val="NormalWeb"/>
        <w:spacing w:before="0" w:beforeAutospacing="0" w:after="0" w:afterAutospacing="0"/>
        <w:jc w:val="both"/>
        <w:rPr>
          <w:rFonts w:asciiTheme="minorHAnsi" w:hAnsiTheme="minorHAnsi" w:cstheme="minorHAnsi"/>
          <w:b/>
          <w:bCs/>
        </w:rPr>
      </w:pPr>
      <w:r w:rsidRPr="0031061E">
        <w:rPr>
          <w:rFonts w:asciiTheme="minorHAnsi" w:hAnsiTheme="minorHAnsi" w:cstheme="minorHAnsi"/>
          <w:b/>
        </w:rPr>
        <w:t>Reviewer #1</w:t>
      </w:r>
    </w:p>
    <w:p w14:paraId="36EAEB6B" w14:textId="77777777" w:rsidR="00CB6FBE" w:rsidRDefault="00EC0D2A" w:rsidP="00CB6FBE">
      <w:pPr>
        <w:pStyle w:val="NormalWeb"/>
        <w:spacing w:before="0" w:beforeAutospacing="0" w:after="0" w:afterAutospacing="0"/>
        <w:jc w:val="both"/>
        <w:rPr>
          <w:rFonts w:asciiTheme="minorHAnsi" w:hAnsiTheme="minorHAnsi" w:cstheme="minorHAnsi"/>
        </w:rPr>
      </w:pPr>
      <w:r w:rsidRPr="001102A4">
        <w:rPr>
          <w:rFonts w:asciiTheme="minorHAnsi" w:hAnsiTheme="minorHAnsi" w:cstheme="minorHAnsi"/>
        </w:rPr>
        <w:t>Manuscript Summary:</w:t>
      </w:r>
    </w:p>
    <w:p w14:paraId="3B0BEE24" w14:textId="77777777" w:rsidR="00EF3030" w:rsidRDefault="00EC0D2A" w:rsidP="00CB6FBE">
      <w:pPr>
        <w:pStyle w:val="NormalWeb"/>
        <w:spacing w:before="0" w:beforeAutospacing="0" w:after="0" w:afterAutospacing="0"/>
        <w:jc w:val="both"/>
        <w:rPr>
          <w:rFonts w:asciiTheme="minorHAnsi" w:hAnsiTheme="minorHAnsi" w:cstheme="minorHAnsi"/>
        </w:rPr>
      </w:pPr>
      <w:r w:rsidRPr="001102A4">
        <w:rPr>
          <w:rFonts w:asciiTheme="minorHAnsi" w:hAnsiTheme="minorHAnsi" w:cstheme="minorHAnsi"/>
        </w:rPr>
        <w:t xml:space="preserve">This manuscript describes protocols to extract RNA from human osteoarthritic (OA) joint tissues. Since a joint is considered as a whole organ including articular cartilage, subchondral bone, meniscus, synovium </w:t>
      </w:r>
      <w:r w:rsidRPr="001102A4">
        <w:rPr>
          <w:rFonts w:asciiTheme="minorHAnsi" w:hAnsiTheme="minorHAnsi" w:cstheme="minorHAnsi"/>
        </w:rPr>
        <w:lastRenderedPageBreak/>
        <w:t>and that OA may affect surrounding tissues, several tissues with blood and synovial fluid have been processed for RNA extraction. Different protocols for hard or soft tissues are proposed.</w:t>
      </w:r>
    </w:p>
    <w:p w14:paraId="01C31185" w14:textId="53BBBE95" w:rsidR="009D51AB" w:rsidRDefault="00EC0D2A" w:rsidP="00CB6FBE">
      <w:pPr>
        <w:pStyle w:val="NormalWeb"/>
        <w:spacing w:before="0" w:beforeAutospacing="0" w:after="0" w:afterAutospacing="0"/>
        <w:jc w:val="both"/>
        <w:rPr>
          <w:rFonts w:asciiTheme="minorHAnsi" w:hAnsiTheme="minorHAnsi" w:cstheme="minorHAnsi"/>
          <w:color w:val="FF0000"/>
        </w:rPr>
      </w:pPr>
      <w:r w:rsidRPr="009F78F2">
        <w:rPr>
          <w:rFonts w:asciiTheme="minorHAnsi" w:hAnsiTheme="minorHAnsi" w:cstheme="minorHAnsi"/>
          <w:color w:val="FF0000"/>
        </w:rPr>
        <w:br/>
        <w:t>Minor Concerns:</w:t>
      </w:r>
    </w:p>
    <w:p w14:paraId="27E18578" w14:textId="3383C487" w:rsidR="00091432" w:rsidRPr="0031061E" w:rsidRDefault="00EC0D2A" w:rsidP="00CB6FBE">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t>Since all the B tissues show RIN values inferior to A tissues, the authors suggest that the B patient is likely more affected by OA (e.g. degradative processes higher in B than in A). This is perhaps true (and interesting) but the authors compare only two subjects, and sampling may be another cause of difference (sample conservation). It would be interesting to add the OA score of A and B patients (international grading system, OARSI, ICRS...) to support the view that disease factors (or the degree of the disease) may impact RNA quality. Obviously, it would have been advantageous to collect more samples.</w:t>
      </w:r>
    </w:p>
    <w:p w14:paraId="07870A08" w14:textId="77777777" w:rsidR="004023B2" w:rsidRDefault="009272A1" w:rsidP="004E260C">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ab/>
      </w:r>
    </w:p>
    <w:p w14:paraId="39E522B8" w14:textId="3FA4289C" w:rsidR="00517173" w:rsidRDefault="009272A1" w:rsidP="004E260C">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 xml:space="preserve">We thank the reviewer for </w:t>
      </w:r>
      <w:r w:rsidR="004023B2">
        <w:rPr>
          <w:rFonts w:asciiTheme="minorHAnsi" w:hAnsiTheme="minorHAnsi" w:cstheme="minorHAnsi"/>
        </w:rPr>
        <w:t>thoroughly reviewing our manuscript and providing these useful comments for improvement.</w:t>
      </w:r>
      <w:r w:rsidR="00517173">
        <w:rPr>
          <w:rFonts w:asciiTheme="minorHAnsi" w:hAnsiTheme="minorHAnsi" w:cstheme="minorHAnsi"/>
        </w:rPr>
        <w:t xml:space="preserve"> Since </w:t>
      </w:r>
      <w:r w:rsidR="00517173" w:rsidRPr="00153C77">
        <w:rPr>
          <w:rFonts w:asciiTheme="minorHAnsi" w:hAnsiTheme="minorHAnsi" w:cstheme="minorHAnsi"/>
        </w:rPr>
        <w:t xml:space="preserve">submitting our manuscript for consideration at </w:t>
      </w:r>
      <w:proofErr w:type="spellStart"/>
      <w:r w:rsidR="00517173" w:rsidRPr="003A3062">
        <w:rPr>
          <w:rFonts w:asciiTheme="minorHAnsi" w:hAnsiTheme="minorHAnsi" w:cstheme="minorHAnsi"/>
          <w:i/>
          <w:iCs/>
        </w:rPr>
        <w:t>JoVE</w:t>
      </w:r>
      <w:proofErr w:type="spellEnd"/>
      <w:r w:rsidR="00517173" w:rsidRPr="00153C77">
        <w:rPr>
          <w:rFonts w:asciiTheme="minorHAnsi" w:hAnsiTheme="minorHAnsi" w:cstheme="minorHAnsi"/>
        </w:rPr>
        <w:t xml:space="preserve">, we continued to collect samples and perform RNA isolations. Therefore, we are now able to increase the </w:t>
      </w:r>
      <w:r w:rsidR="00D53F40" w:rsidRPr="00153C77">
        <w:rPr>
          <w:rFonts w:asciiTheme="minorHAnsi" w:hAnsiTheme="minorHAnsi" w:cstheme="minorHAnsi"/>
        </w:rPr>
        <w:t>number</w:t>
      </w:r>
      <w:r w:rsidR="008D45CD" w:rsidRPr="00153C77">
        <w:rPr>
          <w:rFonts w:asciiTheme="minorHAnsi" w:hAnsiTheme="minorHAnsi" w:cstheme="minorHAnsi"/>
        </w:rPr>
        <w:t xml:space="preserve"> of </w:t>
      </w:r>
      <w:r w:rsidR="00D53F40" w:rsidRPr="00153C77">
        <w:rPr>
          <w:rFonts w:asciiTheme="minorHAnsi" w:hAnsiTheme="minorHAnsi" w:cstheme="minorHAnsi"/>
        </w:rPr>
        <w:t xml:space="preserve">samples </w:t>
      </w:r>
      <w:r w:rsidR="005D7446" w:rsidRPr="00153C77">
        <w:rPr>
          <w:rFonts w:asciiTheme="minorHAnsi" w:hAnsiTheme="minorHAnsi" w:cstheme="minorHAnsi"/>
        </w:rPr>
        <w:t>shown in</w:t>
      </w:r>
      <w:r w:rsidR="00D53F40" w:rsidRPr="00153C77">
        <w:rPr>
          <w:rFonts w:asciiTheme="minorHAnsi" w:hAnsiTheme="minorHAnsi" w:cstheme="minorHAnsi"/>
        </w:rPr>
        <w:t xml:space="preserve"> Table 1.</w:t>
      </w:r>
      <w:r w:rsidR="001B53B5" w:rsidRPr="00153C77">
        <w:rPr>
          <w:rFonts w:asciiTheme="minorHAnsi" w:hAnsiTheme="minorHAnsi" w:cstheme="minorHAnsi"/>
        </w:rPr>
        <w:t xml:space="preserve"> </w:t>
      </w:r>
      <w:r w:rsidR="00715821" w:rsidRPr="00153C77">
        <w:rPr>
          <w:rFonts w:asciiTheme="minorHAnsi" w:hAnsiTheme="minorHAnsi" w:cstheme="minorHAnsi"/>
        </w:rPr>
        <w:t>Whereas we previously showed representative</w:t>
      </w:r>
      <w:r w:rsidR="008D45CD" w:rsidRPr="00153C77">
        <w:rPr>
          <w:rFonts w:asciiTheme="minorHAnsi" w:hAnsiTheme="minorHAnsi" w:cstheme="minorHAnsi"/>
        </w:rPr>
        <w:t xml:space="preserve"> values </w:t>
      </w:r>
      <w:r w:rsidR="00715821" w:rsidRPr="00153C77">
        <w:rPr>
          <w:rFonts w:asciiTheme="minorHAnsi" w:hAnsiTheme="minorHAnsi" w:cstheme="minorHAnsi"/>
        </w:rPr>
        <w:t xml:space="preserve">for each of samples A and B, </w:t>
      </w:r>
      <w:r w:rsidR="00E33C78" w:rsidRPr="00153C77">
        <w:rPr>
          <w:rFonts w:asciiTheme="minorHAnsi" w:hAnsiTheme="minorHAnsi" w:cstheme="minorHAnsi"/>
        </w:rPr>
        <w:t>we now show average values for N=</w:t>
      </w:r>
      <w:r w:rsidR="006959C7" w:rsidRPr="00153C77">
        <w:rPr>
          <w:rFonts w:asciiTheme="minorHAnsi" w:hAnsiTheme="minorHAnsi" w:cstheme="minorHAnsi"/>
        </w:rPr>
        <w:t>8-10</w:t>
      </w:r>
      <w:r w:rsidR="00E33C78" w:rsidRPr="00153C77">
        <w:rPr>
          <w:rFonts w:asciiTheme="minorHAnsi" w:hAnsiTheme="minorHAnsi" w:cstheme="minorHAnsi"/>
        </w:rPr>
        <w:t xml:space="preserve"> “High quality” samples and N=</w:t>
      </w:r>
      <w:r w:rsidR="006959C7" w:rsidRPr="00153C77">
        <w:rPr>
          <w:rFonts w:asciiTheme="minorHAnsi" w:hAnsiTheme="minorHAnsi" w:cstheme="minorHAnsi"/>
        </w:rPr>
        <w:t>3-4</w:t>
      </w:r>
      <w:r w:rsidR="00E33C78" w:rsidRPr="00153C77">
        <w:rPr>
          <w:rFonts w:asciiTheme="minorHAnsi" w:hAnsiTheme="minorHAnsi" w:cstheme="minorHAnsi"/>
        </w:rPr>
        <w:t xml:space="preserve"> “Low quality” samples (Table 1). </w:t>
      </w:r>
      <w:r w:rsidR="00494617">
        <w:rPr>
          <w:rFonts w:asciiTheme="minorHAnsi" w:hAnsiTheme="minorHAnsi" w:cstheme="minorHAnsi"/>
        </w:rPr>
        <w:t>“High quality” samples consist of patients from which all tissue types yielded RNA with RIN &gt; 6 and “Low quality” samples consist of patients from which multiple tissue types yielded RNA with RIN &lt; 6.</w:t>
      </w:r>
    </w:p>
    <w:p w14:paraId="29E0E6CE" w14:textId="77777777" w:rsidR="0076145C" w:rsidRPr="00153C77" w:rsidRDefault="0076145C" w:rsidP="004E260C">
      <w:pPr>
        <w:pStyle w:val="NormalWeb"/>
        <w:spacing w:before="0" w:beforeAutospacing="0" w:after="0" w:afterAutospacing="0"/>
        <w:jc w:val="both"/>
        <w:rPr>
          <w:rFonts w:asciiTheme="minorHAnsi" w:hAnsiTheme="minorHAnsi" w:cstheme="minorHAnsi"/>
        </w:rPr>
      </w:pPr>
    </w:p>
    <w:p w14:paraId="5457F1A0" w14:textId="7E947C47" w:rsidR="00134CB7" w:rsidRDefault="0011016E" w:rsidP="004E260C">
      <w:pPr>
        <w:pStyle w:val="NormalWeb"/>
        <w:spacing w:before="0" w:beforeAutospacing="0" w:after="0" w:afterAutospacing="0"/>
        <w:jc w:val="both"/>
        <w:rPr>
          <w:rFonts w:asciiTheme="minorHAnsi" w:hAnsiTheme="minorHAnsi" w:cstheme="minorHAnsi"/>
        </w:rPr>
      </w:pPr>
      <w:r w:rsidRPr="00153C77">
        <w:rPr>
          <w:rFonts w:asciiTheme="minorHAnsi" w:hAnsiTheme="minorHAnsi" w:cstheme="minorHAnsi"/>
        </w:rPr>
        <w:t xml:space="preserve">We agree with the reviewer that </w:t>
      </w:r>
      <w:r w:rsidR="00FB4210" w:rsidRPr="00153C77">
        <w:rPr>
          <w:rFonts w:asciiTheme="minorHAnsi" w:hAnsiTheme="minorHAnsi" w:cstheme="minorHAnsi"/>
        </w:rPr>
        <w:t xml:space="preserve">the possibility of </w:t>
      </w:r>
      <w:r w:rsidR="008D45CD" w:rsidRPr="00153C77">
        <w:rPr>
          <w:rFonts w:asciiTheme="minorHAnsi" w:hAnsiTheme="minorHAnsi" w:cstheme="minorHAnsi"/>
        </w:rPr>
        <w:t xml:space="preserve">RNA quality </w:t>
      </w:r>
      <w:r w:rsidR="00FB4210" w:rsidRPr="00153C77">
        <w:rPr>
          <w:rFonts w:asciiTheme="minorHAnsi" w:hAnsiTheme="minorHAnsi" w:cstheme="minorHAnsi"/>
        </w:rPr>
        <w:t xml:space="preserve">correlating with </w:t>
      </w:r>
      <w:r w:rsidR="005612CC" w:rsidRPr="00153C77">
        <w:rPr>
          <w:rFonts w:asciiTheme="minorHAnsi" w:hAnsiTheme="minorHAnsi" w:cstheme="minorHAnsi"/>
        </w:rPr>
        <w:t>the degree of disease</w:t>
      </w:r>
      <w:r w:rsidR="00FB4210" w:rsidRPr="00153C77">
        <w:rPr>
          <w:rFonts w:asciiTheme="minorHAnsi" w:hAnsiTheme="minorHAnsi" w:cstheme="minorHAnsi"/>
        </w:rPr>
        <w:t xml:space="preserve"> severity is quite interesting and would require </w:t>
      </w:r>
      <w:r w:rsidR="008E35E4">
        <w:rPr>
          <w:rFonts w:asciiTheme="minorHAnsi" w:hAnsiTheme="minorHAnsi" w:cstheme="minorHAnsi"/>
        </w:rPr>
        <w:t>OA scoring to confirm</w:t>
      </w:r>
      <w:r w:rsidR="00BF2342" w:rsidRPr="00153C77">
        <w:rPr>
          <w:rFonts w:asciiTheme="minorHAnsi" w:hAnsiTheme="minorHAnsi" w:cstheme="minorHAnsi"/>
        </w:rPr>
        <w:t>.</w:t>
      </w:r>
      <w:r w:rsidR="005612CC" w:rsidRPr="00153C77">
        <w:rPr>
          <w:rFonts w:asciiTheme="minorHAnsi" w:hAnsiTheme="minorHAnsi" w:cstheme="minorHAnsi"/>
        </w:rPr>
        <w:t xml:space="preserve"> </w:t>
      </w:r>
      <w:r w:rsidR="003306D8" w:rsidRPr="00153C77">
        <w:rPr>
          <w:rFonts w:asciiTheme="minorHAnsi" w:hAnsiTheme="minorHAnsi" w:cstheme="minorHAnsi"/>
        </w:rPr>
        <w:t xml:space="preserve">Unfortunately, we do not have access to </w:t>
      </w:r>
      <w:r w:rsidR="004069C5">
        <w:rPr>
          <w:rFonts w:asciiTheme="minorHAnsi" w:hAnsiTheme="minorHAnsi" w:cstheme="minorHAnsi"/>
        </w:rPr>
        <w:t xml:space="preserve">sufficient </w:t>
      </w:r>
      <w:r w:rsidR="00CD7F95" w:rsidRPr="00153C77">
        <w:rPr>
          <w:rFonts w:asciiTheme="minorHAnsi" w:hAnsiTheme="minorHAnsi" w:cstheme="minorHAnsi"/>
        </w:rPr>
        <w:t xml:space="preserve">histological sections </w:t>
      </w:r>
      <w:r w:rsidR="00B80E6B" w:rsidRPr="00153C77">
        <w:rPr>
          <w:rFonts w:asciiTheme="minorHAnsi" w:hAnsiTheme="minorHAnsi" w:cstheme="minorHAnsi"/>
        </w:rPr>
        <w:t xml:space="preserve">that would enable </w:t>
      </w:r>
      <w:r w:rsidR="00BF2342" w:rsidRPr="00153C77">
        <w:rPr>
          <w:rFonts w:asciiTheme="minorHAnsi" w:hAnsiTheme="minorHAnsi" w:cstheme="minorHAnsi"/>
        </w:rPr>
        <w:t>OARSI or ICRS grading as suggested by the reviewer.</w:t>
      </w:r>
      <w:r w:rsidR="00356EFE" w:rsidRPr="00153C77">
        <w:rPr>
          <w:rFonts w:asciiTheme="minorHAnsi" w:hAnsiTheme="minorHAnsi" w:cstheme="minorHAnsi"/>
        </w:rPr>
        <w:t xml:space="preserve"> We attempted to assess OA severity based on </w:t>
      </w:r>
      <w:proofErr w:type="spellStart"/>
      <w:r w:rsidR="00356EFE" w:rsidRPr="00153C77">
        <w:rPr>
          <w:rFonts w:asciiTheme="minorHAnsi" w:hAnsiTheme="minorHAnsi" w:cstheme="minorHAnsi"/>
        </w:rPr>
        <w:t>Kellgren</w:t>
      </w:r>
      <w:proofErr w:type="spellEnd"/>
      <w:r w:rsidR="00356EFE" w:rsidRPr="00153C77">
        <w:rPr>
          <w:rFonts w:asciiTheme="minorHAnsi" w:hAnsiTheme="minorHAnsi" w:cstheme="minorHAnsi"/>
        </w:rPr>
        <w:t xml:space="preserve">-Lawrence </w:t>
      </w:r>
      <w:r w:rsidR="00664C41">
        <w:rPr>
          <w:rFonts w:asciiTheme="minorHAnsi" w:hAnsiTheme="minorHAnsi" w:cstheme="minorHAnsi"/>
        </w:rPr>
        <w:t xml:space="preserve">(KL) </w:t>
      </w:r>
      <w:r w:rsidR="00356EFE" w:rsidRPr="00153C77">
        <w:rPr>
          <w:rFonts w:asciiTheme="minorHAnsi" w:hAnsiTheme="minorHAnsi" w:cstheme="minorHAnsi"/>
        </w:rPr>
        <w:t xml:space="preserve">radiographic </w:t>
      </w:r>
      <w:r w:rsidR="00B80E6B" w:rsidRPr="00153C77">
        <w:rPr>
          <w:rFonts w:asciiTheme="minorHAnsi" w:hAnsiTheme="minorHAnsi" w:cstheme="minorHAnsi"/>
        </w:rPr>
        <w:t>grading</w:t>
      </w:r>
      <w:r w:rsidR="0012187F">
        <w:rPr>
          <w:rFonts w:asciiTheme="minorHAnsi" w:hAnsiTheme="minorHAnsi" w:cstheme="minorHAnsi"/>
        </w:rPr>
        <w:t xml:space="preserve"> (ranging from 0 as least severe to 4 as most severe)</w:t>
      </w:r>
      <w:r w:rsidR="00356EFE" w:rsidRPr="00153C77">
        <w:rPr>
          <w:rFonts w:asciiTheme="minorHAnsi" w:hAnsiTheme="minorHAnsi" w:cstheme="minorHAnsi"/>
        </w:rPr>
        <w:t xml:space="preserve">, but since these are all end-stage knee OA patients, the range </w:t>
      </w:r>
      <w:r w:rsidR="00004CCF" w:rsidRPr="00153C77">
        <w:rPr>
          <w:rFonts w:asciiTheme="minorHAnsi" w:hAnsiTheme="minorHAnsi" w:cstheme="minorHAnsi"/>
        </w:rPr>
        <w:t xml:space="preserve">of grades </w:t>
      </w:r>
      <w:r w:rsidR="00356EFE" w:rsidRPr="00153C77">
        <w:rPr>
          <w:rFonts w:asciiTheme="minorHAnsi" w:hAnsiTheme="minorHAnsi" w:cstheme="minorHAnsi"/>
        </w:rPr>
        <w:t>was quite narrow</w:t>
      </w:r>
      <w:r w:rsidR="004F2F8B">
        <w:rPr>
          <w:rFonts w:asciiTheme="minorHAnsi" w:hAnsiTheme="minorHAnsi" w:cstheme="minorHAnsi"/>
        </w:rPr>
        <w:t xml:space="preserve"> (</w:t>
      </w:r>
      <w:r w:rsidR="00824A52">
        <w:rPr>
          <w:rFonts w:asciiTheme="minorHAnsi" w:hAnsiTheme="minorHAnsi" w:cstheme="minorHAnsi"/>
        </w:rPr>
        <w:t xml:space="preserve">KL </w:t>
      </w:r>
      <w:r w:rsidR="004F2F8B">
        <w:rPr>
          <w:rFonts w:asciiTheme="minorHAnsi" w:hAnsiTheme="minorHAnsi" w:cstheme="minorHAnsi"/>
        </w:rPr>
        <w:t>3-4)</w:t>
      </w:r>
      <w:r w:rsidR="00356EFE" w:rsidRPr="00153C77">
        <w:rPr>
          <w:rFonts w:asciiTheme="minorHAnsi" w:hAnsiTheme="minorHAnsi" w:cstheme="minorHAnsi"/>
        </w:rPr>
        <w:t xml:space="preserve"> as shown in the table below</w:t>
      </w:r>
      <w:r w:rsidR="00664C41">
        <w:rPr>
          <w:rFonts w:asciiTheme="minorHAnsi" w:hAnsiTheme="minorHAnsi" w:cstheme="minorHAnsi"/>
        </w:rPr>
        <w:t xml:space="preserve">, and precluded any correlation </w:t>
      </w:r>
      <w:r w:rsidR="00C573AF">
        <w:rPr>
          <w:rFonts w:asciiTheme="minorHAnsi" w:hAnsiTheme="minorHAnsi" w:cstheme="minorHAnsi"/>
        </w:rPr>
        <w:t xml:space="preserve">analyses </w:t>
      </w:r>
      <w:r w:rsidR="00664C41">
        <w:rPr>
          <w:rFonts w:asciiTheme="minorHAnsi" w:hAnsiTheme="minorHAnsi" w:cstheme="minorHAnsi"/>
        </w:rPr>
        <w:t xml:space="preserve">between disease severity and RNA quality. </w:t>
      </w:r>
    </w:p>
    <w:p w14:paraId="660AAFF6" w14:textId="77777777" w:rsidR="00F10083" w:rsidRDefault="00F10083" w:rsidP="004E260C">
      <w:pPr>
        <w:pStyle w:val="NormalWeb"/>
        <w:spacing w:before="0" w:beforeAutospacing="0" w:after="0" w:afterAutospacing="0"/>
        <w:jc w:val="both"/>
        <w:rPr>
          <w:rFonts w:asciiTheme="minorHAnsi" w:hAnsiTheme="minorHAnsi" w:cstheme="minorHAnsi"/>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5"/>
        <w:gridCol w:w="2880"/>
      </w:tblGrid>
      <w:tr w:rsidR="00A0131F" w:rsidRPr="00153C77" w14:paraId="30CEAF57" w14:textId="77777777" w:rsidTr="002F2EAF">
        <w:trPr>
          <w:tblCellSpacing w:w="0" w:type="dxa"/>
        </w:trPr>
        <w:tc>
          <w:tcPr>
            <w:tcW w:w="3055" w:type="dxa"/>
            <w:shd w:val="clear" w:color="auto" w:fill="D9D9D9" w:themeFill="background1" w:themeFillShade="D9"/>
            <w:vAlign w:val="center"/>
            <w:hideMark/>
          </w:tcPr>
          <w:p w14:paraId="66CF7307" w14:textId="76EF5D26" w:rsidR="00A0131F" w:rsidRPr="00153C77" w:rsidRDefault="00A0131F" w:rsidP="00A0131F">
            <w:pPr>
              <w:spacing w:after="0" w:line="240" w:lineRule="auto"/>
              <w:rPr>
                <w:rFonts w:eastAsia="Times New Roman" w:cstheme="minorHAnsi"/>
                <w:b/>
                <w:bCs/>
              </w:rPr>
            </w:pPr>
            <w:r w:rsidRPr="00153C77">
              <w:rPr>
                <w:rFonts w:eastAsia="Times New Roman" w:cstheme="minorHAnsi"/>
                <w:b/>
                <w:bCs/>
              </w:rPr>
              <w:t>High quality KL grade</w:t>
            </w:r>
            <w:r w:rsidR="00547012">
              <w:rPr>
                <w:rFonts w:eastAsia="Times New Roman" w:cstheme="minorHAnsi"/>
                <w:b/>
                <w:bCs/>
              </w:rPr>
              <w:t>s for N=10</w:t>
            </w:r>
          </w:p>
        </w:tc>
        <w:tc>
          <w:tcPr>
            <w:tcW w:w="2880" w:type="dxa"/>
            <w:shd w:val="clear" w:color="auto" w:fill="D9D9D9" w:themeFill="background1" w:themeFillShade="D9"/>
            <w:vAlign w:val="center"/>
            <w:hideMark/>
          </w:tcPr>
          <w:p w14:paraId="3F7CC642" w14:textId="696F7A43" w:rsidR="00A0131F" w:rsidRPr="00153C77" w:rsidRDefault="00A0131F" w:rsidP="00A0131F">
            <w:pPr>
              <w:spacing w:after="0" w:line="240" w:lineRule="auto"/>
              <w:rPr>
                <w:rFonts w:eastAsia="Times New Roman" w:cstheme="minorHAnsi"/>
                <w:b/>
                <w:bCs/>
              </w:rPr>
            </w:pPr>
            <w:r w:rsidRPr="00153C77">
              <w:rPr>
                <w:rFonts w:eastAsia="Times New Roman" w:cstheme="minorHAnsi"/>
                <w:b/>
                <w:bCs/>
              </w:rPr>
              <w:t>Low quality KL grade</w:t>
            </w:r>
            <w:r w:rsidR="00547012">
              <w:rPr>
                <w:rFonts w:eastAsia="Times New Roman" w:cstheme="minorHAnsi"/>
                <w:b/>
                <w:bCs/>
              </w:rPr>
              <w:t>s for N=4</w:t>
            </w:r>
          </w:p>
        </w:tc>
      </w:tr>
      <w:tr w:rsidR="00A0131F" w:rsidRPr="00A0131F" w14:paraId="44B79836" w14:textId="77777777" w:rsidTr="002F2EAF">
        <w:trPr>
          <w:tblCellSpacing w:w="0" w:type="dxa"/>
        </w:trPr>
        <w:tc>
          <w:tcPr>
            <w:tcW w:w="3055" w:type="dxa"/>
            <w:vAlign w:val="center"/>
            <w:hideMark/>
          </w:tcPr>
          <w:p w14:paraId="04295C86"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c>
          <w:tcPr>
            <w:tcW w:w="2880" w:type="dxa"/>
            <w:vAlign w:val="center"/>
            <w:hideMark/>
          </w:tcPr>
          <w:p w14:paraId="41CF31D5"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3</w:t>
            </w:r>
          </w:p>
        </w:tc>
      </w:tr>
      <w:tr w:rsidR="00A0131F" w:rsidRPr="00A0131F" w14:paraId="43FFE6EA" w14:textId="77777777" w:rsidTr="002F2EAF">
        <w:trPr>
          <w:tblCellSpacing w:w="0" w:type="dxa"/>
        </w:trPr>
        <w:tc>
          <w:tcPr>
            <w:tcW w:w="3055" w:type="dxa"/>
            <w:vAlign w:val="center"/>
            <w:hideMark/>
          </w:tcPr>
          <w:p w14:paraId="525735AB"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3</w:t>
            </w:r>
          </w:p>
        </w:tc>
        <w:tc>
          <w:tcPr>
            <w:tcW w:w="2880" w:type="dxa"/>
            <w:vAlign w:val="center"/>
            <w:hideMark/>
          </w:tcPr>
          <w:p w14:paraId="76B2CA18"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3</w:t>
            </w:r>
          </w:p>
        </w:tc>
      </w:tr>
      <w:tr w:rsidR="00A0131F" w:rsidRPr="00A0131F" w14:paraId="1621DC13" w14:textId="77777777" w:rsidTr="002F2EAF">
        <w:trPr>
          <w:tblCellSpacing w:w="0" w:type="dxa"/>
        </w:trPr>
        <w:tc>
          <w:tcPr>
            <w:tcW w:w="3055" w:type="dxa"/>
            <w:vAlign w:val="center"/>
            <w:hideMark/>
          </w:tcPr>
          <w:p w14:paraId="4B4A83F0"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c>
          <w:tcPr>
            <w:tcW w:w="2880" w:type="dxa"/>
            <w:vAlign w:val="center"/>
            <w:hideMark/>
          </w:tcPr>
          <w:p w14:paraId="04B45B5E"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r>
      <w:tr w:rsidR="00A0131F" w:rsidRPr="00A0131F" w14:paraId="59A9E00D" w14:textId="77777777" w:rsidTr="002F2EAF">
        <w:trPr>
          <w:tblCellSpacing w:w="0" w:type="dxa"/>
        </w:trPr>
        <w:tc>
          <w:tcPr>
            <w:tcW w:w="3055" w:type="dxa"/>
            <w:vAlign w:val="center"/>
            <w:hideMark/>
          </w:tcPr>
          <w:p w14:paraId="2C047DD9"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c>
          <w:tcPr>
            <w:tcW w:w="2880" w:type="dxa"/>
            <w:vAlign w:val="center"/>
            <w:hideMark/>
          </w:tcPr>
          <w:p w14:paraId="435CC978"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r>
      <w:tr w:rsidR="00A0131F" w:rsidRPr="00A0131F" w14:paraId="7DFDB6F9" w14:textId="77777777" w:rsidTr="002F2EAF">
        <w:trPr>
          <w:tblCellSpacing w:w="0" w:type="dxa"/>
        </w:trPr>
        <w:tc>
          <w:tcPr>
            <w:tcW w:w="3055" w:type="dxa"/>
            <w:vAlign w:val="center"/>
            <w:hideMark/>
          </w:tcPr>
          <w:p w14:paraId="65053C4B"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c>
          <w:tcPr>
            <w:tcW w:w="2880" w:type="dxa"/>
            <w:vAlign w:val="center"/>
            <w:hideMark/>
          </w:tcPr>
          <w:p w14:paraId="14E706D4" w14:textId="77777777" w:rsidR="00A0131F" w:rsidRPr="00153C77" w:rsidRDefault="00A0131F" w:rsidP="00A0131F">
            <w:pPr>
              <w:spacing w:after="0" w:line="240" w:lineRule="auto"/>
              <w:rPr>
                <w:rFonts w:eastAsia="Times New Roman" w:cstheme="minorHAnsi"/>
              </w:rPr>
            </w:pPr>
          </w:p>
        </w:tc>
      </w:tr>
      <w:tr w:rsidR="00A0131F" w:rsidRPr="00A0131F" w14:paraId="6DA89869" w14:textId="77777777" w:rsidTr="002F2EAF">
        <w:trPr>
          <w:tblCellSpacing w:w="0" w:type="dxa"/>
        </w:trPr>
        <w:tc>
          <w:tcPr>
            <w:tcW w:w="3055" w:type="dxa"/>
            <w:vAlign w:val="center"/>
            <w:hideMark/>
          </w:tcPr>
          <w:p w14:paraId="096164FF"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c>
          <w:tcPr>
            <w:tcW w:w="2880" w:type="dxa"/>
            <w:vAlign w:val="center"/>
            <w:hideMark/>
          </w:tcPr>
          <w:p w14:paraId="786C4BE5" w14:textId="77777777" w:rsidR="00A0131F" w:rsidRPr="00153C77" w:rsidRDefault="00A0131F" w:rsidP="00A0131F">
            <w:pPr>
              <w:spacing w:after="0" w:line="240" w:lineRule="auto"/>
              <w:rPr>
                <w:rFonts w:eastAsia="Times New Roman" w:cstheme="minorHAnsi"/>
              </w:rPr>
            </w:pPr>
          </w:p>
        </w:tc>
      </w:tr>
      <w:tr w:rsidR="00A0131F" w:rsidRPr="00A0131F" w14:paraId="27FB2EFF" w14:textId="77777777" w:rsidTr="002F2EAF">
        <w:trPr>
          <w:tblCellSpacing w:w="0" w:type="dxa"/>
        </w:trPr>
        <w:tc>
          <w:tcPr>
            <w:tcW w:w="3055" w:type="dxa"/>
            <w:vAlign w:val="center"/>
            <w:hideMark/>
          </w:tcPr>
          <w:p w14:paraId="77EBD6AC"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c>
          <w:tcPr>
            <w:tcW w:w="2880" w:type="dxa"/>
            <w:vAlign w:val="center"/>
            <w:hideMark/>
          </w:tcPr>
          <w:p w14:paraId="2D977F4B" w14:textId="77777777" w:rsidR="00A0131F" w:rsidRPr="00153C77" w:rsidRDefault="00A0131F" w:rsidP="00A0131F">
            <w:pPr>
              <w:spacing w:after="0" w:line="240" w:lineRule="auto"/>
              <w:rPr>
                <w:rFonts w:eastAsia="Times New Roman" w:cstheme="minorHAnsi"/>
              </w:rPr>
            </w:pPr>
          </w:p>
        </w:tc>
      </w:tr>
      <w:tr w:rsidR="00A0131F" w:rsidRPr="00A0131F" w14:paraId="637A3005" w14:textId="77777777" w:rsidTr="002F2EAF">
        <w:trPr>
          <w:tblCellSpacing w:w="0" w:type="dxa"/>
        </w:trPr>
        <w:tc>
          <w:tcPr>
            <w:tcW w:w="3055" w:type="dxa"/>
            <w:vAlign w:val="center"/>
            <w:hideMark/>
          </w:tcPr>
          <w:p w14:paraId="6A46C2CD"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c>
          <w:tcPr>
            <w:tcW w:w="2880" w:type="dxa"/>
            <w:vAlign w:val="center"/>
            <w:hideMark/>
          </w:tcPr>
          <w:p w14:paraId="37AC2E54" w14:textId="77777777" w:rsidR="00A0131F" w:rsidRPr="00153C77" w:rsidRDefault="00A0131F" w:rsidP="00A0131F">
            <w:pPr>
              <w:spacing w:after="0" w:line="240" w:lineRule="auto"/>
              <w:rPr>
                <w:rFonts w:eastAsia="Times New Roman" w:cstheme="minorHAnsi"/>
              </w:rPr>
            </w:pPr>
          </w:p>
        </w:tc>
      </w:tr>
      <w:tr w:rsidR="00A0131F" w:rsidRPr="00A0131F" w14:paraId="3FFC7D89" w14:textId="77777777" w:rsidTr="002F2EAF">
        <w:trPr>
          <w:tblCellSpacing w:w="0" w:type="dxa"/>
        </w:trPr>
        <w:tc>
          <w:tcPr>
            <w:tcW w:w="3055" w:type="dxa"/>
            <w:vAlign w:val="center"/>
            <w:hideMark/>
          </w:tcPr>
          <w:p w14:paraId="6191120C"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c>
          <w:tcPr>
            <w:tcW w:w="2880" w:type="dxa"/>
            <w:vAlign w:val="center"/>
            <w:hideMark/>
          </w:tcPr>
          <w:p w14:paraId="156E3539" w14:textId="77777777" w:rsidR="00A0131F" w:rsidRPr="00153C77" w:rsidRDefault="00A0131F" w:rsidP="00A0131F">
            <w:pPr>
              <w:spacing w:after="0" w:line="240" w:lineRule="auto"/>
              <w:rPr>
                <w:rFonts w:eastAsia="Times New Roman" w:cstheme="minorHAnsi"/>
              </w:rPr>
            </w:pPr>
          </w:p>
        </w:tc>
      </w:tr>
      <w:tr w:rsidR="00A0131F" w:rsidRPr="00A0131F" w14:paraId="18A68B0F" w14:textId="77777777" w:rsidTr="002F2EAF">
        <w:trPr>
          <w:tblCellSpacing w:w="0" w:type="dxa"/>
        </w:trPr>
        <w:tc>
          <w:tcPr>
            <w:tcW w:w="3055" w:type="dxa"/>
            <w:vAlign w:val="center"/>
            <w:hideMark/>
          </w:tcPr>
          <w:p w14:paraId="5468C297" w14:textId="77777777" w:rsidR="00A0131F" w:rsidRPr="00153C77" w:rsidRDefault="00A0131F" w:rsidP="00A0131F">
            <w:pPr>
              <w:spacing w:after="0" w:line="240" w:lineRule="auto"/>
              <w:rPr>
                <w:rFonts w:eastAsia="Times New Roman" w:cstheme="minorHAnsi"/>
              </w:rPr>
            </w:pPr>
            <w:r w:rsidRPr="00153C77">
              <w:rPr>
                <w:rFonts w:eastAsia="Times New Roman" w:cstheme="minorHAnsi"/>
              </w:rPr>
              <w:t>4</w:t>
            </w:r>
          </w:p>
        </w:tc>
        <w:tc>
          <w:tcPr>
            <w:tcW w:w="2880" w:type="dxa"/>
            <w:vAlign w:val="center"/>
            <w:hideMark/>
          </w:tcPr>
          <w:p w14:paraId="51FE022E" w14:textId="77777777" w:rsidR="00A0131F" w:rsidRPr="00153C77" w:rsidRDefault="00A0131F" w:rsidP="00A0131F">
            <w:pPr>
              <w:spacing w:after="0" w:line="240" w:lineRule="auto"/>
              <w:rPr>
                <w:rFonts w:eastAsia="Times New Roman" w:cstheme="minorHAnsi"/>
              </w:rPr>
            </w:pPr>
          </w:p>
        </w:tc>
      </w:tr>
    </w:tbl>
    <w:p w14:paraId="796C7C79" w14:textId="77777777" w:rsidR="006D56C7" w:rsidRDefault="006D56C7" w:rsidP="004E260C">
      <w:pPr>
        <w:pStyle w:val="NormalWeb"/>
        <w:spacing w:before="0" w:beforeAutospacing="0" w:after="0" w:afterAutospacing="0"/>
        <w:jc w:val="both"/>
        <w:rPr>
          <w:rFonts w:asciiTheme="minorHAnsi" w:hAnsiTheme="minorHAnsi" w:cstheme="minorHAnsi"/>
        </w:rPr>
      </w:pPr>
    </w:p>
    <w:p w14:paraId="72132A16" w14:textId="59582F58" w:rsidR="00F44AA7" w:rsidRDefault="00441C20"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 xml:space="preserve">As noted by the reviewer, </w:t>
      </w:r>
      <w:r w:rsidR="001A0220" w:rsidRPr="0D9456DA">
        <w:rPr>
          <w:rFonts w:asciiTheme="minorHAnsi" w:hAnsiTheme="minorHAnsi" w:cstheme="minorBidi"/>
        </w:rPr>
        <w:t xml:space="preserve">the degree of </w:t>
      </w:r>
      <w:r w:rsidRPr="0D9456DA">
        <w:rPr>
          <w:rFonts w:asciiTheme="minorHAnsi" w:hAnsiTheme="minorHAnsi" w:cstheme="minorBidi"/>
        </w:rPr>
        <w:t>d</w:t>
      </w:r>
      <w:r w:rsidR="006164A8" w:rsidRPr="0D9456DA">
        <w:rPr>
          <w:rFonts w:asciiTheme="minorHAnsi" w:hAnsiTheme="minorHAnsi" w:cstheme="minorBidi"/>
        </w:rPr>
        <w:t xml:space="preserve">isease </w:t>
      </w:r>
      <w:r w:rsidR="001A0220" w:rsidRPr="0D9456DA">
        <w:rPr>
          <w:rFonts w:asciiTheme="minorHAnsi" w:hAnsiTheme="minorHAnsi" w:cstheme="minorBidi"/>
        </w:rPr>
        <w:t>severity</w:t>
      </w:r>
      <w:r w:rsidR="006164A8" w:rsidRPr="0D9456DA">
        <w:rPr>
          <w:rFonts w:asciiTheme="minorHAnsi" w:hAnsiTheme="minorHAnsi" w:cstheme="minorBidi"/>
        </w:rPr>
        <w:t xml:space="preserve"> could be one of many factors that impact the quality of RNA</w:t>
      </w:r>
      <w:r w:rsidR="00E76F92" w:rsidRPr="0D9456DA">
        <w:rPr>
          <w:rFonts w:asciiTheme="minorHAnsi" w:hAnsiTheme="minorHAnsi" w:cstheme="minorBidi"/>
        </w:rPr>
        <w:t>, thus we have re</w:t>
      </w:r>
      <w:r w:rsidR="002C7080" w:rsidRPr="0D9456DA">
        <w:rPr>
          <w:rFonts w:asciiTheme="minorHAnsi" w:hAnsiTheme="minorHAnsi" w:cstheme="minorBidi"/>
        </w:rPr>
        <w:t>-</w:t>
      </w:r>
      <w:r w:rsidR="00E76F92" w:rsidRPr="0D9456DA">
        <w:rPr>
          <w:rFonts w:asciiTheme="minorHAnsi" w:hAnsiTheme="minorHAnsi" w:cstheme="minorBidi"/>
        </w:rPr>
        <w:t xml:space="preserve">worded our discussion </w:t>
      </w:r>
      <w:r w:rsidR="00F47A2A" w:rsidRPr="0D9456DA">
        <w:rPr>
          <w:rFonts w:asciiTheme="minorHAnsi" w:hAnsiTheme="minorHAnsi" w:cstheme="minorBidi"/>
        </w:rPr>
        <w:t xml:space="preserve">accordingly on Page </w:t>
      </w:r>
      <w:r w:rsidR="007E4C02" w:rsidRPr="0D9456DA">
        <w:rPr>
          <w:rFonts w:asciiTheme="minorHAnsi" w:hAnsiTheme="minorHAnsi" w:cstheme="minorBidi"/>
        </w:rPr>
        <w:t>13,</w:t>
      </w:r>
      <w:r w:rsidR="00F47A2A" w:rsidRPr="0D9456DA">
        <w:rPr>
          <w:rFonts w:asciiTheme="minorHAnsi" w:hAnsiTheme="minorHAnsi" w:cstheme="minorBidi"/>
        </w:rPr>
        <w:t xml:space="preserve"> Lines </w:t>
      </w:r>
      <w:r w:rsidR="007E4C02" w:rsidRPr="0D9456DA">
        <w:rPr>
          <w:rFonts w:asciiTheme="minorHAnsi" w:hAnsiTheme="minorHAnsi" w:cstheme="minorBidi"/>
        </w:rPr>
        <w:t>5</w:t>
      </w:r>
      <w:r w:rsidR="6D0F4DC9" w:rsidRPr="0D9456DA">
        <w:rPr>
          <w:rFonts w:asciiTheme="minorHAnsi" w:hAnsiTheme="minorHAnsi" w:cstheme="minorBidi"/>
        </w:rPr>
        <w:t>6</w:t>
      </w:r>
      <w:r w:rsidR="00AC105E">
        <w:rPr>
          <w:rFonts w:asciiTheme="minorHAnsi" w:hAnsiTheme="minorHAnsi" w:cstheme="minorBidi"/>
        </w:rPr>
        <w:t>2</w:t>
      </w:r>
      <w:r w:rsidR="6D0F4DC9" w:rsidRPr="0D9456DA">
        <w:rPr>
          <w:rFonts w:asciiTheme="minorHAnsi" w:hAnsiTheme="minorHAnsi" w:cstheme="minorBidi"/>
        </w:rPr>
        <w:t>-56</w:t>
      </w:r>
      <w:r w:rsidR="00AC105E">
        <w:rPr>
          <w:rFonts w:asciiTheme="minorHAnsi" w:hAnsiTheme="minorHAnsi" w:cstheme="minorBidi"/>
        </w:rPr>
        <w:t>4</w:t>
      </w:r>
      <w:r w:rsidR="007E4C02" w:rsidRPr="0D9456DA">
        <w:rPr>
          <w:rFonts w:asciiTheme="minorHAnsi" w:hAnsiTheme="minorHAnsi" w:cstheme="minorBidi"/>
        </w:rPr>
        <w:t>,</w:t>
      </w:r>
      <w:r w:rsidR="00454E8C" w:rsidRPr="0D9456DA">
        <w:rPr>
          <w:rFonts w:asciiTheme="minorHAnsi" w:hAnsiTheme="minorHAnsi" w:cstheme="minorBidi"/>
        </w:rPr>
        <w:t xml:space="preserve"> as </w:t>
      </w:r>
      <w:r w:rsidR="00F47A2A" w:rsidRPr="0D9456DA">
        <w:rPr>
          <w:rFonts w:asciiTheme="minorHAnsi" w:hAnsiTheme="minorHAnsi" w:cstheme="minorBidi"/>
        </w:rPr>
        <w:t>follows</w:t>
      </w:r>
      <w:r w:rsidR="00F44AA7" w:rsidRPr="0D9456DA">
        <w:rPr>
          <w:rFonts w:asciiTheme="minorHAnsi" w:hAnsiTheme="minorHAnsi" w:cstheme="minorBidi"/>
        </w:rPr>
        <w:t>:</w:t>
      </w:r>
    </w:p>
    <w:p w14:paraId="1200EEBB" w14:textId="07E49D67" w:rsidR="00D6548B" w:rsidRDefault="00F47A2A"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w:t>
      </w:r>
      <w:r w:rsidR="0084399F" w:rsidRPr="0D9456DA">
        <w:rPr>
          <w:rFonts w:asciiTheme="minorHAnsi" w:hAnsiTheme="minorHAnsi" w:cstheme="minorBidi"/>
        </w:rPr>
        <w:t>While there are many factors that could be contributing to the quality of RNA isolated from a given patient sample, among them may be the level of disease severity.”</w:t>
      </w:r>
    </w:p>
    <w:p w14:paraId="68771A95" w14:textId="77777777" w:rsidR="0084399F" w:rsidRDefault="0084399F" w:rsidP="0D9456DA">
      <w:pPr>
        <w:pStyle w:val="NormalWeb"/>
        <w:spacing w:before="0" w:beforeAutospacing="0" w:after="0" w:afterAutospacing="0"/>
        <w:jc w:val="both"/>
        <w:rPr>
          <w:rFonts w:asciiTheme="minorHAnsi" w:hAnsiTheme="minorHAnsi" w:cstheme="minorBidi"/>
        </w:rPr>
      </w:pPr>
    </w:p>
    <w:p w14:paraId="4102109B" w14:textId="401E8E09" w:rsidR="00D6548B" w:rsidRDefault="00571F05"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This was</w:t>
      </w:r>
      <w:r w:rsidR="007E4C02" w:rsidRPr="0D9456DA">
        <w:rPr>
          <w:rFonts w:asciiTheme="minorHAnsi" w:hAnsiTheme="minorHAnsi" w:cstheme="minorBidi"/>
        </w:rPr>
        <w:t xml:space="preserve"> also added as a potential limitation of the protocol on Page 14, Lines </w:t>
      </w:r>
      <w:r w:rsidR="00613FA3" w:rsidRPr="0D9456DA">
        <w:rPr>
          <w:rFonts w:asciiTheme="minorHAnsi" w:hAnsiTheme="minorHAnsi" w:cstheme="minorBidi"/>
        </w:rPr>
        <w:t>59</w:t>
      </w:r>
      <w:r w:rsidR="00AC105E">
        <w:rPr>
          <w:rFonts w:asciiTheme="minorHAnsi" w:hAnsiTheme="minorHAnsi" w:cstheme="minorBidi"/>
        </w:rPr>
        <w:t>1</w:t>
      </w:r>
      <w:r w:rsidR="00613FA3" w:rsidRPr="0D9456DA">
        <w:rPr>
          <w:rFonts w:asciiTheme="minorHAnsi" w:hAnsiTheme="minorHAnsi" w:cstheme="minorBidi"/>
        </w:rPr>
        <w:t>-59</w:t>
      </w:r>
      <w:r w:rsidR="00AC105E">
        <w:rPr>
          <w:rFonts w:asciiTheme="minorHAnsi" w:hAnsiTheme="minorHAnsi" w:cstheme="minorBidi"/>
        </w:rPr>
        <w:t>3</w:t>
      </w:r>
      <w:r w:rsidR="007E4C02" w:rsidRPr="0D9456DA">
        <w:rPr>
          <w:rFonts w:asciiTheme="minorHAnsi" w:hAnsiTheme="minorHAnsi" w:cstheme="minorBidi"/>
        </w:rPr>
        <w:t>, as follows</w:t>
      </w:r>
      <w:r w:rsidR="00D6548B" w:rsidRPr="0D9456DA">
        <w:rPr>
          <w:rFonts w:asciiTheme="minorHAnsi" w:hAnsiTheme="minorHAnsi" w:cstheme="minorBidi"/>
        </w:rPr>
        <w:t>:</w:t>
      </w:r>
    </w:p>
    <w:p w14:paraId="6D5E88D6" w14:textId="3569EC1B" w:rsidR="00734CF9" w:rsidRDefault="007E4C02"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lastRenderedPageBreak/>
        <w:t>“</w:t>
      </w:r>
      <w:r w:rsidR="002553CA" w:rsidRPr="0D9456DA">
        <w:rPr>
          <w:rFonts w:asciiTheme="minorHAnsi" w:hAnsiTheme="minorHAnsi" w:cstheme="minorBidi"/>
        </w:rPr>
        <w:t>A third limitation is our inability to confirm potential correlations between patient disease severity and RNA quality</w:t>
      </w:r>
      <w:r w:rsidR="005C7115" w:rsidRPr="0D9456DA">
        <w:rPr>
          <w:rFonts w:asciiTheme="minorHAnsi" w:hAnsiTheme="minorHAnsi" w:cstheme="minorBidi"/>
        </w:rPr>
        <w:t xml:space="preserve"> in the current report</w:t>
      </w:r>
      <w:r w:rsidR="002553CA" w:rsidRPr="0D9456DA">
        <w:rPr>
          <w:rFonts w:asciiTheme="minorHAnsi" w:hAnsiTheme="minorHAnsi" w:cstheme="minorBidi"/>
        </w:rPr>
        <w:t>.</w:t>
      </w:r>
      <w:r w:rsidR="000E7643" w:rsidRPr="0D9456DA">
        <w:rPr>
          <w:rFonts w:asciiTheme="minorHAnsi" w:hAnsiTheme="minorHAnsi" w:cstheme="minorBidi"/>
        </w:rPr>
        <w:t>”</w:t>
      </w:r>
    </w:p>
    <w:p w14:paraId="3F355493" w14:textId="7BFA64A3" w:rsidR="00114467" w:rsidRDefault="00114467" w:rsidP="0D9456DA">
      <w:pPr>
        <w:pStyle w:val="NormalWeb"/>
        <w:spacing w:before="0" w:beforeAutospacing="0" w:after="0" w:afterAutospacing="0"/>
        <w:jc w:val="both"/>
        <w:rPr>
          <w:rFonts w:asciiTheme="minorHAnsi" w:hAnsiTheme="minorHAnsi" w:cstheme="minorBidi"/>
        </w:rPr>
      </w:pPr>
    </w:p>
    <w:p w14:paraId="6A69D039" w14:textId="54C30125" w:rsidR="009D77F8" w:rsidRPr="0031061E" w:rsidRDefault="00EC0D2A" w:rsidP="0D9456DA">
      <w:pPr>
        <w:pStyle w:val="NormalWeb"/>
        <w:spacing w:before="0" w:beforeAutospacing="0" w:after="0" w:afterAutospacing="0"/>
        <w:jc w:val="both"/>
        <w:rPr>
          <w:rFonts w:asciiTheme="minorHAnsi" w:hAnsiTheme="minorHAnsi" w:cstheme="minorBidi"/>
          <w:color w:val="FF0000"/>
        </w:rPr>
      </w:pPr>
      <w:r w:rsidRPr="0D9456DA">
        <w:rPr>
          <w:rFonts w:asciiTheme="minorHAnsi" w:hAnsiTheme="minorHAnsi" w:cstheme="minorBidi"/>
          <w:color w:val="FF0000"/>
        </w:rPr>
        <w:t>Through the manuscript: It is indicated that benchwork places, scalpels, ... should be washed by 70% ethanol then by water etc...It would be wise to indicate that any spot, instrument, to be in contact with tissues should be first cleaned by water/detergent, DEPC water, etc... then with ethanol 70%. Ethanol 70% will precipitate (and not wash away) any DNA/RNA already present on a surface/instrument, leaving therefore a source of contamination.</w:t>
      </w:r>
    </w:p>
    <w:p w14:paraId="2F362B69" w14:textId="77777777" w:rsidR="005539A3" w:rsidRDefault="005539A3" w:rsidP="0D9456DA">
      <w:pPr>
        <w:pStyle w:val="NormalWeb"/>
        <w:spacing w:before="0" w:beforeAutospacing="0" w:after="0" w:afterAutospacing="0"/>
        <w:jc w:val="both"/>
        <w:rPr>
          <w:rFonts w:asciiTheme="minorHAnsi" w:hAnsiTheme="minorHAnsi" w:cstheme="minorBidi"/>
          <w:color w:val="FF0000"/>
        </w:rPr>
      </w:pPr>
    </w:p>
    <w:p w14:paraId="0E28019A" w14:textId="5B40E4B7" w:rsidR="004A59F1" w:rsidRDefault="009D77F8"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 xml:space="preserve">We thank the reviewer </w:t>
      </w:r>
      <w:r w:rsidR="00091432" w:rsidRPr="0D9456DA">
        <w:rPr>
          <w:rFonts w:asciiTheme="minorHAnsi" w:hAnsiTheme="minorHAnsi" w:cstheme="minorBidi"/>
        </w:rPr>
        <w:t xml:space="preserve">for </w:t>
      </w:r>
      <w:r w:rsidR="00111F86" w:rsidRPr="0D9456DA">
        <w:rPr>
          <w:rFonts w:asciiTheme="minorHAnsi" w:hAnsiTheme="minorHAnsi" w:cstheme="minorBidi"/>
        </w:rPr>
        <w:t>this excellent</w:t>
      </w:r>
      <w:r w:rsidR="00091432" w:rsidRPr="0D9456DA">
        <w:rPr>
          <w:rFonts w:asciiTheme="minorHAnsi" w:hAnsiTheme="minorHAnsi" w:cstheme="minorBidi"/>
        </w:rPr>
        <w:t xml:space="preserve"> comment regarding cleaning methods using 70% ethanol</w:t>
      </w:r>
      <w:r w:rsidR="001976CE" w:rsidRPr="0D9456DA">
        <w:rPr>
          <w:rFonts w:asciiTheme="minorHAnsi" w:hAnsiTheme="minorHAnsi" w:cstheme="minorBidi"/>
        </w:rPr>
        <w:t>. This was an oversight on our part in the original submission.</w:t>
      </w:r>
      <w:r w:rsidR="00091432" w:rsidRPr="0D9456DA">
        <w:rPr>
          <w:rFonts w:asciiTheme="minorHAnsi" w:hAnsiTheme="minorHAnsi" w:cstheme="minorBidi"/>
        </w:rPr>
        <w:t xml:space="preserve"> We have </w:t>
      </w:r>
      <w:r w:rsidR="00045043" w:rsidRPr="0D9456DA">
        <w:rPr>
          <w:rFonts w:asciiTheme="minorHAnsi" w:hAnsiTheme="minorHAnsi" w:cstheme="minorBidi"/>
        </w:rPr>
        <w:t>now</w:t>
      </w:r>
      <w:r w:rsidR="00091432" w:rsidRPr="0D9456DA">
        <w:rPr>
          <w:rFonts w:asciiTheme="minorHAnsi" w:hAnsiTheme="minorHAnsi" w:cstheme="minorBidi"/>
        </w:rPr>
        <w:t xml:space="preserve"> added appropriate </w:t>
      </w:r>
      <w:r w:rsidR="001976CE" w:rsidRPr="0D9456DA">
        <w:rPr>
          <w:rFonts w:asciiTheme="minorHAnsi" w:hAnsiTheme="minorHAnsi" w:cstheme="minorBidi"/>
        </w:rPr>
        <w:t xml:space="preserve">details regarding </w:t>
      </w:r>
      <w:r w:rsidR="00091432" w:rsidRPr="0D9456DA">
        <w:rPr>
          <w:rFonts w:asciiTheme="minorHAnsi" w:hAnsiTheme="minorHAnsi" w:cstheme="minorBidi"/>
        </w:rPr>
        <w:t>ethanol</w:t>
      </w:r>
      <w:r w:rsidR="001976CE" w:rsidRPr="0D9456DA">
        <w:rPr>
          <w:rFonts w:asciiTheme="minorHAnsi" w:hAnsiTheme="minorHAnsi" w:cstheme="minorBidi"/>
        </w:rPr>
        <w:t>, which is</w:t>
      </w:r>
      <w:r w:rsidR="00091432" w:rsidRPr="0D9456DA">
        <w:rPr>
          <w:rFonts w:asciiTheme="minorHAnsi" w:hAnsiTheme="minorHAnsi" w:cstheme="minorBidi"/>
        </w:rPr>
        <w:t xml:space="preserve"> used as both the first and last step in our cleaning methods</w:t>
      </w:r>
      <w:r w:rsidR="001976CE" w:rsidRPr="0D9456DA">
        <w:rPr>
          <w:rFonts w:asciiTheme="minorHAnsi" w:hAnsiTheme="minorHAnsi" w:cstheme="minorBidi"/>
        </w:rPr>
        <w:t xml:space="preserve">. </w:t>
      </w:r>
      <w:r w:rsidR="00A605DE" w:rsidRPr="0D9456DA">
        <w:rPr>
          <w:rFonts w:asciiTheme="minorHAnsi" w:hAnsiTheme="minorHAnsi" w:cstheme="minorBidi"/>
        </w:rPr>
        <w:t>By first using ethanol to precipitate any DNA/RNA, we are then able to remove it by washing steps</w:t>
      </w:r>
      <w:r w:rsidR="00091432" w:rsidRPr="0D9456DA">
        <w:rPr>
          <w:rFonts w:asciiTheme="minorHAnsi" w:hAnsiTheme="minorHAnsi" w:cstheme="minorBidi"/>
        </w:rPr>
        <w:t xml:space="preserve">, </w:t>
      </w:r>
      <w:r w:rsidR="00A605DE" w:rsidRPr="0D9456DA">
        <w:rPr>
          <w:rFonts w:asciiTheme="minorHAnsi" w:hAnsiTheme="minorHAnsi" w:cstheme="minorBidi"/>
        </w:rPr>
        <w:t>and then finish with another ethanol step for</w:t>
      </w:r>
      <w:r w:rsidR="00091432" w:rsidRPr="0D9456DA">
        <w:rPr>
          <w:rFonts w:asciiTheme="minorHAnsi" w:hAnsiTheme="minorHAnsi" w:cstheme="minorBidi"/>
        </w:rPr>
        <w:t xml:space="preserve"> </w:t>
      </w:r>
      <w:r w:rsidR="008116A5" w:rsidRPr="0D9456DA">
        <w:rPr>
          <w:rFonts w:asciiTheme="minorHAnsi" w:hAnsiTheme="minorHAnsi" w:cstheme="minorBidi"/>
        </w:rPr>
        <w:t>disinfection of surfaces and instruments</w:t>
      </w:r>
      <w:r w:rsidR="004019C9" w:rsidRPr="0D9456DA">
        <w:rPr>
          <w:rFonts w:asciiTheme="minorHAnsi" w:hAnsiTheme="minorHAnsi" w:cstheme="minorBidi"/>
        </w:rPr>
        <w:t xml:space="preserve">. </w:t>
      </w:r>
      <w:r w:rsidR="00DF4E6B" w:rsidRPr="0D9456DA">
        <w:rPr>
          <w:rFonts w:asciiTheme="minorHAnsi" w:hAnsiTheme="minorHAnsi" w:cstheme="minorBidi"/>
        </w:rPr>
        <w:t>W</w:t>
      </w:r>
      <w:r w:rsidR="00643A94" w:rsidRPr="0D9456DA">
        <w:rPr>
          <w:rFonts w:asciiTheme="minorHAnsi" w:hAnsiTheme="minorHAnsi" w:cstheme="minorBidi"/>
        </w:rPr>
        <w:t xml:space="preserve">e also </w:t>
      </w:r>
      <w:r w:rsidR="00D9115E" w:rsidRPr="0D9456DA">
        <w:rPr>
          <w:rFonts w:asciiTheme="minorHAnsi" w:hAnsiTheme="minorHAnsi" w:cstheme="minorBidi"/>
        </w:rPr>
        <w:t xml:space="preserve">wipe any residual liquids with </w:t>
      </w:r>
      <w:proofErr w:type="spellStart"/>
      <w:r w:rsidR="00D9115E" w:rsidRPr="0D9456DA">
        <w:rPr>
          <w:rFonts w:asciiTheme="minorHAnsi" w:hAnsiTheme="minorHAnsi" w:cstheme="minorBidi"/>
        </w:rPr>
        <w:t>Kimwipes</w:t>
      </w:r>
      <w:proofErr w:type="spellEnd"/>
      <w:r w:rsidR="00D9115E" w:rsidRPr="0D9456DA">
        <w:rPr>
          <w:rFonts w:asciiTheme="minorHAnsi" w:hAnsiTheme="minorHAnsi" w:cstheme="minorBidi"/>
        </w:rPr>
        <w:t xml:space="preserve"> prior to use</w:t>
      </w:r>
      <w:r w:rsidR="00091432" w:rsidRPr="0D9456DA">
        <w:rPr>
          <w:rFonts w:asciiTheme="minorHAnsi" w:hAnsiTheme="minorHAnsi" w:cstheme="minorBidi"/>
        </w:rPr>
        <w:t xml:space="preserve">. </w:t>
      </w:r>
      <w:r w:rsidR="0041137C" w:rsidRPr="0D9456DA">
        <w:rPr>
          <w:rFonts w:asciiTheme="minorHAnsi" w:hAnsiTheme="minorHAnsi" w:cstheme="minorBidi"/>
        </w:rPr>
        <w:t xml:space="preserve">This is now specified on Page </w:t>
      </w:r>
      <w:r w:rsidR="006F5606" w:rsidRPr="0D9456DA">
        <w:rPr>
          <w:rFonts w:asciiTheme="minorHAnsi" w:hAnsiTheme="minorHAnsi" w:cstheme="minorBidi"/>
        </w:rPr>
        <w:t>4</w:t>
      </w:r>
      <w:r w:rsidR="0041137C" w:rsidRPr="0D9456DA">
        <w:rPr>
          <w:rFonts w:asciiTheme="minorHAnsi" w:hAnsiTheme="minorHAnsi" w:cstheme="minorBidi"/>
        </w:rPr>
        <w:t xml:space="preserve">, Lines </w:t>
      </w:r>
      <w:r w:rsidR="003E5668" w:rsidRPr="0D9456DA">
        <w:rPr>
          <w:rFonts w:asciiTheme="minorHAnsi" w:hAnsiTheme="minorHAnsi" w:cstheme="minorBidi"/>
        </w:rPr>
        <w:t>16</w:t>
      </w:r>
      <w:r w:rsidR="2AC680BB" w:rsidRPr="0D9456DA">
        <w:rPr>
          <w:rFonts w:asciiTheme="minorHAnsi" w:hAnsiTheme="minorHAnsi" w:cstheme="minorBidi"/>
        </w:rPr>
        <w:t>4</w:t>
      </w:r>
      <w:r w:rsidR="003E5668" w:rsidRPr="0D9456DA">
        <w:rPr>
          <w:rFonts w:asciiTheme="minorHAnsi" w:hAnsiTheme="minorHAnsi" w:cstheme="minorBidi"/>
        </w:rPr>
        <w:t>-1</w:t>
      </w:r>
      <w:r w:rsidR="57552F11" w:rsidRPr="0D9456DA">
        <w:rPr>
          <w:rFonts w:asciiTheme="minorHAnsi" w:hAnsiTheme="minorHAnsi" w:cstheme="minorBidi"/>
        </w:rPr>
        <w:t>68</w:t>
      </w:r>
      <w:r w:rsidR="0041137C" w:rsidRPr="0D9456DA">
        <w:rPr>
          <w:rFonts w:asciiTheme="minorHAnsi" w:hAnsiTheme="minorHAnsi" w:cstheme="minorBidi"/>
        </w:rPr>
        <w:t>, as follows</w:t>
      </w:r>
      <w:r w:rsidR="004A59F1" w:rsidRPr="0D9456DA">
        <w:rPr>
          <w:rFonts w:asciiTheme="minorHAnsi" w:hAnsiTheme="minorHAnsi" w:cstheme="minorBidi"/>
        </w:rPr>
        <w:t>:</w:t>
      </w:r>
    </w:p>
    <w:p w14:paraId="2A48065E" w14:textId="77777777" w:rsidR="004A59F1" w:rsidRDefault="004A59F1" w:rsidP="154DC61A">
      <w:pPr>
        <w:pStyle w:val="NormalWeb"/>
        <w:spacing w:before="0" w:beforeAutospacing="0" w:after="0" w:afterAutospacing="0"/>
        <w:jc w:val="both"/>
        <w:rPr>
          <w:rFonts w:asciiTheme="minorHAnsi" w:hAnsiTheme="minorHAnsi" w:cstheme="minorBidi"/>
        </w:rPr>
      </w:pPr>
    </w:p>
    <w:p w14:paraId="27EBE0E8" w14:textId="7E7C3607" w:rsidR="00510D4E" w:rsidRDefault="0041137C"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w:t>
      </w:r>
      <w:r w:rsidR="5E76D26A">
        <w:t xml:space="preserve">Disinfect </w:t>
      </w:r>
      <w:r w:rsidR="00695093">
        <w:t xml:space="preserve">all work surfaces </w:t>
      </w:r>
      <w:r w:rsidR="00430315">
        <w:t xml:space="preserve">and equipment </w:t>
      </w:r>
      <w:r w:rsidR="008F7EB8">
        <w:t xml:space="preserve">with </w:t>
      </w:r>
      <w:r w:rsidR="008F7EB8" w:rsidRPr="0D9456DA">
        <w:rPr>
          <w:rStyle w:val="normaltextrun"/>
          <w:rFonts w:asciiTheme="minorHAnsi" w:eastAsiaTheme="minorEastAsia" w:hAnsiTheme="minorHAnsi" w:cstheme="minorBidi"/>
        </w:rPr>
        <w:t xml:space="preserve">70% ethanol, </w:t>
      </w:r>
      <w:proofErr w:type="spellStart"/>
      <w:r w:rsidR="008F7EB8" w:rsidRPr="0D9456DA">
        <w:rPr>
          <w:rStyle w:val="normaltextrun"/>
          <w:rFonts w:asciiTheme="minorHAnsi" w:eastAsiaTheme="minorEastAsia" w:hAnsiTheme="minorHAnsi" w:cstheme="minorBidi"/>
        </w:rPr>
        <w:t>RNAse</w:t>
      </w:r>
      <w:proofErr w:type="spellEnd"/>
      <w:r w:rsidR="008F7EB8" w:rsidRPr="0D9456DA">
        <w:rPr>
          <w:rStyle w:val="normaltextrun"/>
          <w:rFonts w:asciiTheme="minorHAnsi" w:eastAsiaTheme="minorEastAsia" w:hAnsiTheme="minorHAnsi" w:cstheme="minorBidi"/>
        </w:rPr>
        <w:t xml:space="preserve"> decontaminant, DEPC-treated water, and again with 70% ethanol. Wipe away residual liquid with clean, lint-free tissues</w:t>
      </w:r>
      <w:r w:rsidR="00695093">
        <w:t>. Forceps, bone cutters and scalpels are either autoclaved or soaked in 70% ethanol for at least 10 min prior to use.</w:t>
      </w:r>
      <w:r w:rsidRPr="0D9456DA">
        <w:rPr>
          <w:rFonts w:asciiTheme="minorHAnsi" w:hAnsiTheme="minorHAnsi" w:cstheme="minorBidi"/>
        </w:rPr>
        <w:t>”</w:t>
      </w:r>
      <w:r w:rsidR="004A59F1" w:rsidRPr="0D9456DA">
        <w:rPr>
          <w:rFonts w:asciiTheme="minorHAnsi" w:hAnsiTheme="minorHAnsi" w:cstheme="minorBidi"/>
        </w:rPr>
        <w:t xml:space="preserve"> S</w:t>
      </w:r>
      <w:r w:rsidR="004608DF" w:rsidRPr="0D9456DA">
        <w:rPr>
          <w:rFonts w:asciiTheme="minorHAnsi" w:hAnsiTheme="minorHAnsi" w:cstheme="minorBidi"/>
        </w:rPr>
        <w:t>imilar</w:t>
      </w:r>
      <w:r w:rsidR="002D2ED2" w:rsidRPr="0D9456DA">
        <w:rPr>
          <w:rFonts w:asciiTheme="minorHAnsi" w:hAnsiTheme="minorHAnsi" w:cstheme="minorBidi"/>
        </w:rPr>
        <w:t xml:space="preserve"> instruction</w:t>
      </w:r>
      <w:r w:rsidR="004A59F1" w:rsidRPr="0D9456DA">
        <w:rPr>
          <w:rFonts w:asciiTheme="minorHAnsi" w:hAnsiTheme="minorHAnsi" w:cstheme="minorBidi"/>
        </w:rPr>
        <w:t>s are provided</w:t>
      </w:r>
      <w:r w:rsidR="002D2ED2" w:rsidRPr="0D9456DA">
        <w:rPr>
          <w:rFonts w:asciiTheme="minorHAnsi" w:hAnsiTheme="minorHAnsi" w:cstheme="minorBidi"/>
        </w:rPr>
        <w:t xml:space="preserve"> on Lines </w:t>
      </w:r>
      <w:r w:rsidR="00836922" w:rsidRPr="0D9456DA">
        <w:rPr>
          <w:rFonts w:asciiTheme="minorHAnsi" w:hAnsiTheme="minorHAnsi" w:cstheme="minorBidi"/>
        </w:rPr>
        <w:t>3</w:t>
      </w:r>
      <w:r w:rsidR="515DA2C2" w:rsidRPr="0D9456DA">
        <w:rPr>
          <w:rFonts w:asciiTheme="minorHAnsi" w:hAnsiTheme="minorHAnsi" w:cstheme="minorBidi"/>
        </w:rPr>
        <w:t>0</w:t>
      </w:r>
      <w:r w:rsidR="00AC105E">
        <w:rPr>
          <w:rFonts w:asciiTheme="minorHAnsi" w:hAnsiTheme="minorHAnsi" w:cstheme="minorBidi"/>
        </w:rPr>
        <w:t>5</w:t>
      </w:r>
      <w:r w:rsidR="00836922" w:rsidRPr="0D9456DA">
        <w:rPr>
          <w:rFonts w:asciiTheme="minorHAnsi" w:hAnsiTheme="minorHAnsi" w:cstheme="minorBidi"/>
        </w:rPr>
        <w:t>-3</w:t>
      </w:r>
      <w:r w:rsidR="5E156612" w:rsidRPr="0D9456DA">
        <w:rPr>
          <w:rFonts w:asciiTheme="minorHAnsi" w:hAnsiTheme="minorHAnsi" w:cstheme="minorBidi"/>
        </w:rPr>
        <w:t>0</w:t>
      </w:r>
      <w:r w:rsidR="00AC105E">
        <w:rPr>
          <w:rFonts w:asciiTheme="minorHAnsi" w:hAnsiTheme="minorHAnsi" w:cstheme="minorBidi"/>
        </w:rPr>
        <w:t>8</w:t>
      </w:r>
      <w:r w:rsidR="00836922" w:rsidRPr="0D9456DA">
        <w:rPr>
          <w:rFonts w:asciiTheme="minorHAnsi" w:hAnsiTheme="minorHAnsi" w:cstheme="minorBidi"/>
        </w:rPr>
        <w:t xml:space="preserve">, </w:t>
      </w:r>
      <w:r w:rsidR="00632198" w:rsidRPr="0D9456DA">
        <w:rPr>
          <w:rFonts w:asciiTheme="minorHAnsi" w:hAnsiTheme="minorHAnsi" w:cstheme="minorBidi"/>
        </w:rPr>
        <w:t>3</w:t>
      </w:r>
      <w:r w:rsidR="53B26301" w:rsidRPr="0D9456DA">
        <w:rPr>
          <w:rFonts w:asciiTheme="minorHAnsi" w:hAnsiTheme="minorHAnsi" w:cstheme="minorBidi"/>
        </w:rPr>
        <w:t>3</w:t>
      </w:r>
      <w:r w:rsidR="00AC105E">
        <w:rPr>
          <w:rFonts w:asciiTheme="minorHAnsi" w:hAnsiTheme="minorHAnsi" w:cstheme="minorBidi"/>
        </w:rPr>
        <w:t>2</w:t>
      </w:r>
      <w:r w:rsidR="00632198" w:rsidRPr="0D9456DA">
        <w:rPr>
          <w:rFonts w:asciiTheme="minorHAnsi" w:hAnsiTheme="minorHAnsi" w:cstheme="minorBidi"/>
        </w:rPr>
        <w:t>-3</w:t>
      </w:r>
      <w:r w:rsidR="656A072F" w:rsidRPr="0D9456DA">
        <w:rPr>
          <w:rFonts w:asciiTheme="minorHAnsi" w:hAnsiTheme="minorHAnsi" w:cstheme="minorBidi"/>
        </w:rPr>
        <w:t>3</w:t>
      </w:r>
      <w:r w:rsidR="00AC105E">
        <w:rPr>
          <w:rFonts w:asciiTheme="minorHAnsi" w:hAnsiTheme="minorHAnsi" w:cstheme="minorBidi"/>
        </w:rPr>
        <w:t>4</w:t>
      </w:r>
      <w:r w:rsidR="00B54ABC" w:rsidRPr="0D9456DA">
        <w:rPr>
          <w:rFonts w:asciiTheme="minorHAnsi" w:hAnsiTheme="minorHAnsi" w:cstheme="minorBidi"/>
        </w:rPr>
        <w:t>, 3</w:t>
      </w:r>
      <w:r w:rsidR="3AF35926" w:rsidRPr="0D9456DA">
        <w:rPr>
          <w:rFonts w:asciiTheme="minorHAnsi" w:hAnsiTheme="minorHAnsi" w:cstheme="minorBidi"/>
        </w:rPr>
        <w:t>4</w:t>
      </w:r>
      <w:r w:rsidR="00AC105E">
        <w:rPr>
          <w:rFonts w:asciiTheme="minorHAnsi" w:hAnsiTheme="minorHAnsi" w:cstheme="minorBidi"/>
        </w:rPr>
        <w:t>0</w:t>
      </w:r>
      <w:r w:rsidR="00B54ABC" w:rsidRPr="0D9456DA">
        <w:rPr>
          <w:rFonts w:asciiTheme="minorHAnsi" w:hAnsiTheme="minorHAnsi" w:cstheme="minorBidi"/>
        </w:rPr>
        <w:t>-</w:t>
      </w:r>
      <w:r w:rsidR="30F58E6D" w:rsidRPr="0D9456DA">
        <w:rPr>
          <w:rFonts w:asciiTheme="minorHAnsi" w:hAnsiTheme="minorHAnsi" w:cstheme="minorBidi"/>
        </w:rPr>
        <w:t>34</w:t>
      </w:r>
      <w:r w:rsidR="00AC105E">
        <w:rPr>
          <w:rFonts w:asciiTheme="minorHAnsi" w:hAnsiTheme="minorHAnsi" w:cstheme="minorBidi"/>
        </w:rPr>
        <w:t>2</w:t>
      </w:r>
      <w:r w:rsidR="004238B1" w:rsidRPr="0D9456DA">
        <w:rPr>
          <w:rFonts w:asciiTheme="minorHAnsi" w:hAnsiTheme="minorHAnsi" w:cstheme="minorBidi"/>
        </w:rPr>
        <w:t xml:space="preserve"> and 3</w:t>
      </w:r>
      <w:r w:rsidR="50524AC7" w:rsidRPr="0D9456DA">
        <w:rPr>
          <w:rFonts w:asciiTheme="minorHAnsi" w:hAnsiTheme="minorHAnsi" w:cstheme="minorBidi"/>
        </w:rPr>
        <w:t>7</w:t>
      </w:r>
      <w:r w:rsidR="00AC105E">
        <w:rPr>
          <w:rFonts w:asciiTheme="minorHAnsi" w:hAnsiTheme="minorHAnsi" w:cstheme="minorBidi"/>
        </w:rPr>
        <w:t>7</w:t>
      </w:r>
      <w:r w:rsidR="50524AC7" w:rsidRPr="0D9456DA">
        <w:rPr>
          <w:rFonts w:asciiTheme="minorHAnsi" w:hAnsiTheme="minorHAnsi" w:cstheme="minorBidi"/>
        </w:rPr>
        <w:t>-3</w:t>
      </w:r>
      <w:r w:rsidR="00AC105E">
        <w:rPr>
          <w:rFonts w:asciiTheme="minorHAnsi" w:hAnsiTheme="minorHAnsi" w:cstheme="minorBidi"/>
        </w:rPr>
        <w:t>80</w:t>
      </w:r>
      <w:r w:rsidR="004238B1" w:rsidRPr="0D9456DA">
        <w:rPr>
          <w:rFonts w:asciiTheme="minorHAnsi" w:hAnsiTheme="minorHAnsi" w:cstheme="minorBidi"/>
        </w:rPr>
        <w:t>.</w:t>
      </w:r>
    </w:p>
    <w:p w14:paraId="156701E8" w14:textId="77777777" w:rsidR="005A2A16" w:rsidRDefault="00EC0D2A" w:rsidP="00510D4E">
      <w:pPr>
        <w:pStyle w:val="NormalWeb"/>
        <w:spacing w:before="0" w:beforeAutospacing="0" w:after="0" w:afterAutospacing="0"/>
        <w:jc w:val="both"/>
        <w:rPr>
          <w:rFonts w:asciiTheme="minorHAnsi" w:hAnsiTheme="minorHAnsi" w:cstheme="minorHAnsi"/>
          <w:b/>
          <w:bCs/>
        </w:rPr>
      </w:pPr>
      <w:r w:rsidRPr="0031061E">
        <w:rPr>
          <w:rFonts w:asciiTheme="minorHAnsi" w:hAnsiTheme="minorHAnsi" w:cstheme="minorHAnsi"/>
        </w:rPr>
        <w:br/>
      </w:r>
      <w:r w:rsidRPr="0031061E">
        <w:rPr>
          <w:rFonts w:asciiTheme="minorHAnsi" w:hAnsiTheme="minorHAnsi" w:cstheme="minorHAnsi"/>
        </w:rPr>
        <w:br/>
      </w:r>
      <w:r w:rsidRPr="0031061E">
        <w:rPr>
          <w:rFonts w:asciiTheme="minorHAnsi" w:hAnsiTheme="minorHAnsi" w:cstheme="minorHAnsi"/>
          <w:b/>
        </w:rPr>
        <w:t>Reviewer #2</w:t>
      </w:r>
    </w:p>
    <w:p w14:paraId="17DA9B53" w14:textId="77777777" w:rsidR="005A2A16" w:rsidRDefault="00EC0D2A" w:rsidP="00510D4E">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Manuscript Summary:</w:t>
      </w:r>
    </w:p>
    <w:p w14:paraId="35BE35DF" w14:textId="77777777" w:rsidR="005A2A16" w:rsidRDefault="00EC0D2A" w:rsidP="00510D4E">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This manuscript provided the protocol to harvest and process the seven tissues and two biofluid components from total knee arthroplasty patients.</w:t>
      </w:r>
    </w:p>
    <w:p w14:paraId="5EAE6CD9" w14:textId="77777777" w:rsidR="00A63D61" w:rsidRPr="00A63D61" w:rsidRDefault="00EC0D2A" w:rsidP="00510D4E">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rPr>
        <w:br/>
      </w:r>
      <w:r w:rsidRPr="00A63D61">
        <w:rPr>
          <w:rFonts w:asciiTheme="minorHAnsi" w:hAnsiTheme="minorHAnsi" w:cstheme="minorHAnsi"/>
          <w:color w:val="FF0000"/>
        </w:rPr>
        <w:t>Major Concerns:</w:t>
      </w:r>
    </w:p>
    <w:p w14:paraId="03ECE8D2" w14:textId="77777777" w:rsidR="00977621" w:rsidRDefault="00EC0D2A" w:rsidP="00510D4E">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t>(1) Not enough replicates:</w:t>
      </w:r>
      <w:r w:rsidR="00A63D61" w:rsidRPr="00A63D61">
        <w:rPr>
          <w:rFonts w:asciiTheme="minorHAnsi" w:hAnsiTheme="minorHAnsi" w:cstheme="minorHAnsi"/>
          <w:color w:val="FF0000"/>
        </w:rPr>
        <w:t xml:space="preserve"> </w:t>
      </w:r>
      <w:r w:rsidRPr="0031061E">
        <w:rPr>
          <w:rFonts w:asciiTheme="minorHAnsi" w:hAnsiTheme="minorHAnsi" w:cstheme="minorHAnsi"/>
          <w:color w:val="FF0000"/>
        </w:rPr>
        <w:t xml:space="preserve">This protocol only tested on two biological samples, which were subject A &amp; subject B. </w:t>
      </w:r>
    </w:p>
    <w:p w14:paraId="73D3EB01" w14:textId="77777777" w:rsidR="002314C4" w:rsidRDefault="002314C4" w:rsidP="00510D4E">
      <w:pPr>
        <w:pStyle w:val="NormalWeb"/>
        <w:spacing w:before="0" w:beforeAutospacing="0" w:after="0" w:afterAutospacing="0"/>
        <w:jc w:val="both"/>
        <w:rPr>
          <w:rFonts w:asciiTheme="minorHAnsi" w:hAnsiTheme="minorHAnsi" w:cstheme="minorHAnsi"/>
          <w:color w:val="FF0000"/>
        </w:rPr>
      </w:pPr>
    </w:p>
    <w:p w14:paraId="1F3ABCD9" w14:textId="69A8B66A" w:rsidR="00977621" w:rsidRPr="00D124BF" w:rsidRDefault="000B2C80" w:rsidP="00510D4E">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We thank the reviewer for</w:t>
      </w:r>
      <w:r>
        <w:rPr>
          <w:rFonts w:asciiTheme="minorHAnsi" w:hAnsiTheme="minorHAnsi" w:cstheme="minorHAnsi"/>
        </w:rPr>
        <w:t xml:space="preserve"> reviewing our manuscript in detail and providing these helpful comments for improvement.</w:t>
      </w:r>
      <w:r w:rsidRPr="000B2C80">
        <w:rPr>
          <w:rFonts w:asciiTheme="minorHAnsi" w:hAnsiTheme="minorHAnsi" w:cstheme="minorHAnsi"/>
        </w:rPr>
        <w:t xml:space="preserve"> </w:t>
      </w:r>
      <w:r>
        <w:rPr>
          <w:rFonts w:asciiTheme="minorHAnsi" w:hAnsiTheme="minorHAnsi" w:cstheme="minorHAnsi"/>
        </w:rPr>
        <w:t xml:space="preserve">Since submitting our manuscript for consideration at </w:t>
      </w:r>
      <w:proofErr w:type="spellStart"/>
      <w:r w:rsidRPr="00680D43">
        <w:rPr>
          <w:rFonts w:asciiTheme="minorHAnsi" w:hAnsiTheme="minorHAnsi" w:cstheme="minorHAnsi"/>
          <w:i/>
          <w:iCs/>
        </w:rPr>
        <w:t>JoVE</w:t>
      </w:r>
      <w:proofErr w:type="spellEnd"/>
      <w:r>
        <w:rPr>
          <w:rFonts w:asciiTheme="minorHAnsi" w:hAnsiTheme="minorHAnsi" w:cstheme="minorHAnsi"/>
        </w:rPr>
        <w:t xml:space="preserve">, we continued to collect samples </w:t>
      </w:r>
      <w:r w:rsidRPr="00D124BF">
        <w:rPr>
          <w:rFonts w:asciiTheme="minorHAnsi" w:hAnsiTheme="minorHAnsi" w:cstheme="minorHAnsi"/>
        </w:rPr>
        <w:t>and perform RNA isolations. Therefore, we are now able to increase the number of samples shown in Table 1. Whereas we previously showed representative values for each of samples A and B, we now show average values for N=</w:t>
      </w:r>
      <w:r w:rsidR="001F2D26" w:rsidRPr="00D124BF">
        <w:rPr>
          <w:rFonts w:asciiTheme="minorHAnsi" w:hAnsiTheme="minorHAnsi" w:cstheme="minorHAnsi"/>
        </w:rPr>
        <w:t>8-10</w:t>
      </w:r>
      <w:r w:rsidRPr="00D124BF">
        <w:rPr>
          <w:rFonts w:asciiTheme="minorHAnsi" w:hAnsiTheme="minorHAnsi" w:cstheme="minorHAnsi"/>
        </w:rPr>
        <w:t xml:space="preserve"> “High quality” samples and N=</w:t>
      </w:r>
      <w:r w:rsidR="001F2D26" w:rsidRPr="00D124BF">
        <w:rPr>
          <w:rFonts w:asciiTheme="minorHAnsi" w:hAnsiTheme="minorHAnsi" w:cstheme="minorHAnsi"/>
        </w:rPr>
        <w:t>3-4</w:t>
      </w:r>
      <w:r w:rsidRPr="00D124BF">
        <w:rPr>
          <w:rFonts w:asciiTheme="minorHAnsi" w:hAnsiTheme="minorHAnsi" w:cstheme="minorHAnsi"/>
        </w:rPr>
        <w:t xml:space="preserve"> “Low quality” samples (Table 1).</w:t>
      </w:r>
      <w:r w:rsidR="003F65E2">
        <w:rPr>
          <w:rFonts w:asciiTheme="minorHAnsi" w:hAnsiTheme="minorHAnsi" w:cstheme="minorHAnsi"/>
        </w:rPr>
        <w:t xml:space="preserve"> “High quality” samples consist of patients from which all tissue types yielded RNA with RIN &gt; 6</w:t>
      </w:r>
      <w:r w:rsidR="00494617">
        <w:rPr>
          <w:rFonts w:asciiTheme="minorHAnsi" w:hAnsiTheme="minorHAnsi" w:cstheme="minorHAnsi"/>
        </w:rPr>
        <w:t xml:space="preserve"> and</w:t>
      </w:r>
      <w:r w:rsidR="003F65E2">
        <w:rPr>
          <w:rFonts w:asciiTheme="minorHAnsi" w:hAnsiTheme="minorHAnsi" w:cstheme="minorHAnsi"/>
        </w:rPr>
        <w:t xml:space="preserve"> “Low quality” samples consist of patients from which multiple tissue types yielded RNA with RIN &lt; 6.</w:t>
      </w:r>
    </w:p>
    <w:p w14:paraId="5C5242C1" w14:textId="77777777" w:rsidR="000B2C80" w:rsidRPr="00D124BF" w:rsidRDefault="000B2C80" w:rsidP="00510D4E">
      <w:pPr>
        <w:pStyle w:val="NormalWeb"/>
        <w:spacing w:before="0" w:beforeAutospacing="0" w:after="0" w:afterAutospacing="0"/>
        <w:jc w:val="both"/>
        <w:rPr>
          <w:rFonts w:asciiTheme="minorHAnsi" w:hAnsiTheme="minorHAnsi" w:cstheme="minorHAnsi"/>
        </w:rPr>
      </w:pPr>
    </w:p>
    <w:p w14:paraId="654DB65E" w14:textId="77777777" w:rsidR="00AA777A" w:rsidRPr="00D124BF" w:rsidRDefault="00EC0D2A" w:rsidP="00510D4E">
      <w:pPr>
        <w:pStyle w:val="NormalWeb"/>
        <w:spacing w:before="0" w:beforeAutospacing="0" w:after="0" w:afterAutospacing="0"/>
        <w:jc w:val="both"/>
        <w:rPr>
          <w:rFonts w:asciiTheme="minorHAnsi" w:hAnsiTheme="minorHAnsi" w:cstheme="minorHAnsi"/>
          <w:color w:val="FF0000"/>
        </w:rPr>
      </w:pPr>
      <w:r w:rsidRPr="00D124BF">
        <w:rPr>
          <w:rFonts w:asciiTheme="minorHAnsi" w:hAnsiTheme="minorHAnsi" w:cstheme="minorHAnsi"/>
          <w:color w:val="FF0000"/>
        </w:rPr>
        <w:t xml:space="preserve">Based on table 1, there was only subchondral bone (8.7), fat pad (8.9), synovium (9.8) and vastus medialis oblique from subject A showed RIN more than 8. </w:t>
      </w:r>
    </w:p>
    <w:p w14:paraId="27644E3F" w14:textId="77777777" w:rsidR="00AA777A" w:rsidRPr="00D124BF" w:rsidRDefault="00AA777A" w:rsidP="00510D4E">
      <w:pPr>
        <w:pStyle w:val="NormalWeb"/>
        <w:spacing w:before="0" w:beforeAutospacing="0" w:after="0" w:afterAutospacing="0"/>
        <w:jc w:val="both"/>
        <w:rPr>
          <w:rFonts w:asciiTheme="minorHAnsi" w:hAnsiTheme="minorHAnsi" w:cstheme="minorHAnsi"/>
          <w:color w:val="FF0000"/>
        </w:rPr>
      </w:pPr>
    </w:p>
    <w:p w14:paraId="0FD79A14" w14:textId="0E5D5DE8" w:rsidR="00E3723A" w:rsidRDefault="00E3723A"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 xml:space="preserve">Here we define RIN &gt; 7 as sufficient integrity for RNA-sequencing which is consistent with previous reports by Li et al. (2014), </w:t>
      </w:r>
      <w:proofErr w:type="spellStart"/>
      <w:r w:rsidR="0028147E" w:rsidRPr="0D9456DA">
        <w:rPr>
          <w:rFonts w:asciiTheme="minorHAnsi" w:hAnsiTheme="minorHAnsi" w:cstheme="minorBidi"/>
        </w:rPr>
        <w:t>Nazarov</w:t>
      </w:r>
      <w:proofErr w:type="spellEnd"/>
      <w:r w:rsidR="0028147E" w:rsidRPr="0D9456DA">
        <w:rPr>
          <w:rFonts w:asciiTheme="minorHAnsi" w:hAnsiTheme="minorHAnsi" w:cstheme="minorBidi"/>
        </w:rPr>
        <w:t xml:space="preserve"> et al. (2017)</w:t>
      </w:r>
      <w:r w:rsidRPr="0D9456DA">
        <w:rPr>
          <w:rFonts w:asciiTheme="minorHAnsi" w:hAnsiTheme="minorHAnsi" w:cstheme="minorBidi"/>
        </w:rPr>
        <w:t>, and</w:t>
      </w:r>
      <w:r w:rsidR="0028147E" w:rsidRPr="0D9456DA">
        <w:rPr>
          <w:rFonts w:asciiTheme="minorHAnsi" w:hAnsiTheme="minorHAnsi" w:cstheme="minorBidi"/>
        </w:rPr>
        <w:t xml:space="preserve"> </w:t>
      </w:r>
      <w:proofErr w:type="spellStart"/>
      <w:r w:rsidR="0028147E" w:rsidRPr="0D9456DA">
        <w:rPr>
          <w:rFonts w:asciiTheme="minorHAnsi" w:hAnsiTheme="minorHAnsi" w:cstheme="minorBidi"/>
        </w:rPr>
        <w:t>Madissoon</w:t>
      </w:r>
      <w:proofErr w:type="spellEnd"/>
      <w:r w:rsidR="0028147E" w:rsidRPr="0D9456DA">
        <w:rPr>
          <w:rFonts w:asciiTheme="minorHAnsi" w:hAnsiTheme="minorHAnsi" w:cstheme="minorBidi"/>
        </w:rPr>
        <w:t xml:space="preserve"> et al. (20</w:t>
      </w:r>
      <w:r w:rsidR="003D51BE" w:rsidRPr="0D9456DA">
        <w:rPr>
          <w:rFonts w:asciiTheme="minorHAnsi" w:hAnsiTheme="minorHAnsi" w:cstheme="minorBidi"/>
        </w:rPr>
        <w:t>19</w:t>
      </w:r>
      <w:r w:rsidR="0028147E" w:rsidRPr="0D9456DA">
        <w:rPr>
          <w:rFonts w:asciiTheme="minorHAnsi" w:hAnsiTheme="minorHAnsi" w:cstheme="minorBidi"/>
        </w:rPr>
        <w:t>)</w:t>
      </w:r>
      <w:r w:rsidRPr="0D9456DA">
        <w:rPr>
          <w:rFonts w:asciiTheme="minorHAnsi" w:hAnsiTheme="minorHAnsi" w:cstheme="minorBidi"/>
        </w:rPr>
        <w:t xml:space="preserve">. We acknowledge that other protocols require a RIN &gt; 8, which we have been able to accomplish for most “soft tissues” as noted by the reviewer, but not consistently for the “hard tissues”. Given the low cellularity and </w:t>
      </w:r>
      <w:r w:rsidR="00182767" w:rsidRPr="0D9456DA">
        <w:rPr>
          <w:rFonts w:asciiTheme="minorHAnsi" w:hAnsiTheme="minorHAnsi" w:cstheme="minorBidi"/>
        </w:rPr>
        <w:t>high</w:t>
      </w:r>
      <w:r w:rsidRPr="0D9456DA">
        <w:rPr>
          <w:rFonts w:asciiTheme="minorHAnsi" w:hAnsiTheme="minorHAnsi" w:cstheme="minorBidi"/>
        </w:rPr>
        <w:t xml:space="preserve"> matrix </w:t>
      </w:r>
      <w:r w:rsidR="00182767" w:rsidRPr="0D9456DA">
        <w:rPr>
          <w:rFonts w:asciiTheme="minorHAnsi" w:hAnsiTheme="minorHAnsi" w:cstheme="minorBidi"/>
        </w:rPr>
        <w:t>content</w:t>
      </w:r>
      <w:r w:rsidRPr="0D9456DA">
        <w:rPr>
          <w:rFonts w:asciiTheme="minorHAnsi" w:hAnsiTheme="minorHAnsi" w:cstheme="minorBidi"/>
        </w:rPr>
        <w:t xml:space="preserve"> of the “hard tissues”, RIN &gt; 7 can be considered high quality and sufficient for sequencing.</w:t>
      </w:r>
      <w:r w:rsidR="0046391A" w:rsidRPr="0D9456DA">
        <w:rPr>
          <w:rFonts w:asciiTheme="minorHAnsi" w:hAnsiTheme="minorHAnsi" w:cstheme="minorBidi"/>
        </w:rPr>
        <w:t xml:space="preserve"> We now describe this in the manuscript on Page </w:t>
      </w:r>
      <w:r w:rsidR="2781F555" w:rsidRPr="0D9456DA">
        <w:rPr>
          <w:rFonts w:asciiTheme="minorHAnsi" w:hAnsiTheme="minorHAnsi" w:cstheme="minorBidi"/>
        </w:rPr>
        <w:t>13</w:t>
      </w:r>
      <w:r w:rsidR="0046391A" w:rsidRPr="0D9456DA">
        <w:rPr>
          <w:rFonts w:asciiTheme="minorHAnsi" w:hAnsiTheme="minorHAnsi" w:cstheme="minorBidi"/>
        </w:rPr>
        <w:t xml:space="preserve">, Lines </w:t>
      </w:r>
      <w:r w:rsidR="6A7AFE25" w:rsidRPr="0D9456DA">
        <w:rPr>
          <w:rFonts w:asciiTheme="minorHAnsi" w:hAnsiTheme="minorHAnsi" w:cstheme="minorBidi"/>
        </w:rPr>
        <w:t>55</w:t>
      </w:r>
      <w:r w:rsidR="00AC105E">
        <w:rPr>
          <w:rFonts w:asciiTheme="minorHAnsi" w:hAnsiTheme="minorHAnsi" w:cstheme="minorBidi"/>
        </w:rPr>
        <w:t>7</w:t>
      </w:r>
      <w:r w:rsidR="6A7AFE25" w:rsidRPr="0D9456DA">
        <w:rPr>
          <w:rFonts w:asciiTheme="minorHAnsi" w:hAnsiTheme="minorHAnsi" w:cstheme="minorBidi"/>
        </w:rPr>
        <w:t>-55</w:t>
      </w:r>
      <w:r w:rsidR="00AC105E">
        <w:rPr>
          <w:rFonts w:asciiTheme="minorHAnsi" w:hAnsiTheme="minorHAnsi" w:cstheme="minorBidi"/>
        </w:rPr>
        <w:t>8</w:t>
      </w:r>
      <w:r w:rsidR="0046391A" w:rsidRPr="0D9456DA">
        <w:rPr>
          <w:rFonts w:asciiTheme="minorHAnsi" w:hAnsiTheme="minorHAnsi" w:cstheme="minorBidi"/>
        </w:rPr>
        <w:t xml:space="preserve"> as follows: </w:t>
      </w:r>
    </w:p>
    <w:p w14:paraId="04D7A4E8" w14:textId="5FDE0829" w:rsidR="0046391A" w:rsidRDefault="0046391A" w:rsidP="00C80903">
      <w:pPr>
        <w:pStyle w:val="NormalWeb"/>
        <w:spacing w:before="0" w:beforeAutospacing="0" w:after="0" w:afterAutospacing="0"/>
        <w:jc w:val="both"/>
        <w:rPr>
          <w:rFonts w:asciiTheme="minorHAnsi" w:hAnsiTheme="minorHAnsi" w:cstheme="minorHAnsi"/>
        </w:rPr>
      </w:pPr>
    </w:p>
    <w:p w14:paraId="63EBE95B" w14:textId="72693CB0" w:rsidR="0046391A" w:rsidRPr="00C267DF" w:rsidRDefault="00B70BF7" w:rsidP="00C80903">
      <w:pPr>
        <w:pStyle w:val="NormalWeb"/>
        <w:spacing w:before="0" w:beforeAutospacing="0" w:after="0" w:afterAutospacing="0"/>
        <w:jc w:val="both"/>
        <w:rPr>
          <w:rFonts w:asciiTheme="minorHAnsi" w:hAnsiTheme="minorHAnsi" w:cstheme="minorHAnsi"/>
        </w:rPr>
      </w:pPr>
      <w:r>
        <w:rPr>
          <w:rFonts w:asciiTheme="minorHAnsi" w:hAnsiTheme="minorHAnsi" w:cstheme="minorHAnsi"/>
        </w:rPr>
        <w:t>“For the purposes of RNA-sequencing, a minimum RIN of 7 is often recommended</w:t>
      </w:r>
      <w:r w:rsidR="00C267DF">
        <w:rPr>
          <w:rFonts w:asciiTheme="minorHAnsi" w:hAnsiTheme="minorHAnsi" w:cstheme="minorHAnsi"/>
          <w:vertAlign w:val="superscript"/>
        </w:rPr>
        <w:t>32-34</w:t>
      </w:r>
      <w:r w:rsidR="00C267DF">
        <w:rPr>
          <w:rFonts w:asciiTheme="minorHAnsi" w:hAnsiTheme="minorHAnsi" w:cstheme="minorHAnsi"/>
        </w:rPr>
        <w:t xml:space="preserve">.” </w:t>
      </w:r>
    </w:p>
    <w:p w14:paraId="5D3E9BC0" w14:textId="77777777" w:rsidR="00E3723A" w:rsidRDefault="00E3723A" w:rsidP="00C80903">
      <w:pPr>
        <w:pStyle w:val="NormalWeb"/>
        <w:spacing w:before="0" w:beforeAutospacing="0" w:after="0" w:afterAutospacing="0"/>
        <w:jc w:val="both"/>
        <w:rPr>
          <w:rFonts w:asciiTheme="minorHAnsi" w:hAnsiTheme="minorHAnsi" w:cstheme="minorHAnsi"/>
        </w:rPr>
      </w:pPr>
    </w:p>
    <w:p w14:paraId="7869FA65" w14:textId="3234257B" w:rsidR="00554171" w:rsidRPr="008E12F4" w:rsidRDefault="00554171" w:rsidP="00554171">
      <w:pPr>
        <w:autoSpaceDE w:val="0"/>
        <w:autoSpaceDN w:val="0"/>
        <w:adjustRightInd w:val="0"/>
        <w:spacing w:after="0" w:line="240" w:lineRule="auto"/>
        <w:ind w:left="720" w:hanging="720"/>
        <w:rPr>
          <w:rFonts w:cstheme="minorHAnsi"/>
        </w:rPr>
      </w:pPr>
      <w:r w:rsidRPr="008E12F4">
        <w:rPr>
          <w:rFonts w:cstheme="minorHAnsi"/>
        </w:rPr>
        <w:tab/>
      </w:r>
      <w:r w:rsidR="008E12F4" w:rsidRPr="008E12F4">
        <w:rPr>
          <w:rFonts w:cstheme="minorHAnsi"/>
        </w:rPr>
        <w:t xml:space="preserve">32. </w:t>
      </w:r>
      <w:r w:rsidRPr="008E12F4">
        <w:rPr>
          <w:rFonts w:cstheme="minorHAnsi"/>
        </w:rPr>
        <w:t xml:space="preserve">Li, S., </w:t>
      </w:r>
      <w:r w:rsidR="003D51BE" w:rsidRPr="008E12F4">
        <w:rPr>
          <w:rFonts w:cstheme="minorHAnsi"/>
        </w:rPr>
        <w:t>et al</w:t>
      </w:r>
      <w:r w:rsidRPr="008E12F4">
        <w:rPr>
          <w:rFonts w:cstheme="minorHAnsi"/>
        </w:rPr>
        <w:t xml:space="preserve">. Multi-platform assessment of transcriptome profiling using RNA-seq in the ABRF next-generation sequencing study. </w:t>
      </w:r>
      <w:r w:rsidRPr="008E12F4">
        <w:rPr>
          <w:rFonts w:cstheme="minorHAnsi"/>
          <w:i/>
          <w:iCs/>
        </w:rPr>
        <w:t>Nature Biotechnology.</w:t>
      </w:r>
      <w:r w:rsidRPr="008E12F4">
        <w:rPr>
          <w:rFonts w:cstheme="minorHAnsi"/>
        </w:rPr>
        <w:t xml:space="preserve"> </w:t>
      </w:r>
      <w:r w:rsidRPr="008E12F4">
        <w:rPr>
          <w:rFonts w:cstheme="minorHAnsi"/>
          <w:b/>
          <w:bCs/>
        </w:rPr>
        <w:t>32</w:t>
      </w:r>
      <w:r w:rsidRPr="008E12F4">
        <w:rPr>
          <w:rFonts w:cstheme="minorHAnsi"/>
        </w:rPr>
        <w:t xml:space="preserve"> (9), 915-925, doi:10.1038/nbt.2972, (2014).</w:t>
      </w:r>
    </w:p>
    <w:p w14:paraId="01D78751" w14:textId="793892D8" w:rsidR="00447AA7" w:rsidRPr="003D51BE" w:rsidRDefault="00447AA7" w:rsidP="00447AA7">
      <w:pPr>
        <w:autoSpaceDE w:val="0"/>
        <w:autoSpaceDN w:val="0"/>
        <w:adjustRightInd w:val="0"/>
        <w:spacing w:after="0" w:line="240" w:lineRule="auto"/>
        <w:ind w:left="720" w:hanging="720"/>
        <w:rPr>
          <w:rFonts w:cstheme="minorHAnsi"/>
        </w:rPr>
      </w:pPr>
      <w:r w:rsidRPr="003D51BE">
        <w:rPr>
          <w:rFonts w:cstheme="minorHAnsi"/>
        </w:rPr>
        <w:tab/>
      </w:r>
    </w:p>
    <w:p w14:paraId="63EA8071" w14:textId="0363F406" w:rsidR="003D51BE" w:rsidRPr="003D51BE" w:rsidRDefault="008E12F4" w:rsidP="003D51BE">
      <w:pPr>
        <w:autoSpaceDE w:val="0"/>
        <w:autoSpaceDN w:val="0"/>
        <w:adjustRightInd w:val="0"/>
        <w:spacing w:after="0" w:line="240" w:lineRule="auto"/>
        <w:ind w:left="720"/>
        <w:rPr>
          <w:rFonts w:cstheme="minorHAnsi"/>
        </w:rPr>
      </w:pPr>
      <w:r>
        <w:rPr>
          <w:rFonts w:cstheme="minorHAnsi"/>
        </w:rPr>
        <w:t xml:space="preserve">33. </w:t>
      </w:r>
      <w:proofErr w:type="spellStart"/>
      <w:r w:rsidR="003D51BE" w:rsidRPr="003D51BE">
        <w:rPr>
          <w:rFonts w:cstheme="minorHAnsi"/>
        </w:rPr>
        <w:t>Nazarov</w:t>
      </w:r>
      <w:proofErr w:type="spellEnd"/>
      <w:r w:rsidR="003D51BE" w:rsidRPr="003D51BE">
        <w:rPr>
          <w:rFonts w:cstheme="minorHAnsi"/>
        </w:rPr>
        <w:t xml:space="preserve">, et al. RNA sequencing and transcriptome arrays analyses show opposing results for alternative splicing in patient derived samples. </w:t>
      </w:r>
      <w:r w:rsidR="003D51BE" w:rsidRPr="003D51BE">
        <w:rPr>
          <w:rFonts w:cstheme="minorHAnsi"/>
          <w:i/>
          <w:iCs/>
        </w:rPr>
        <w:t>BMC Genomics.</w:t>
      </w:r>
      <w:r w:rsidR="003D51BE" w:rsidRPr="003D51BE">
        <w:rPr>
          <w:rFonts w:cstheme="minorHAnsi"/>
        </w:rPr>
        <w:t xml:space="preserve"> </w:t>
      </w:r>
      <w:r w:rsidR="003D51BE" w:rsidRPr="003D51BE">
        <w:rPr>
          <w:rFonts w:cstheme="minorHAnsi"/>
          <w:b/>
          <w:bCs/>
        </w:rPr>
        <w:t>18</w:t>
      </w:r>
      <w:r w:rsidR="003D51BE" w:rsidRPr="003D51BE">
        <w:rPr>
          <w:rFonts w:cstheme="minorHAnsi"/>
        </w:rPr>
        <w:t xml:space="preserve"> (1), 443, doi:10.1186/s12864-017-3819-y, (2017).</w:t>
      </w:r>
    </w:p>
    <w:p w14:paraId="0022B2F7" w14:textId="77777777" w:rsidR="003D51BE" w:rsidRPr="003D51BE" w:rsidRDefault="003D51BE" w:rsidP="00447AA7">
      <w:pPr>
        <w:autoSpaceDE w:val="0"/>
        <w:autoSpaceDN w:val="0"/>
        <w:adjustRightInd w:val="0"/>
        <w:spacing w:after="0" w:line="240" w:lineRule="auto"/>
        <w:ind w:left="720" w:hanging="720"/>
        <w:rPr>
          <w:rFonts w:cstheme="minorHAnsi"/>
        </w:rPr>
      </w:pPr>
    </w:p>
    <w:p w14:paraId="6CA5E7A2" w14:textId="10204855" w:rsidR="003D51BE" w:rsidRPr="003D51BE" w:rsidRDefault="008E12F4" w:rsidP="003D51BE">
      <w:pPr>
        <w:autoSpaceDE w:val="0"/>
        <w:autoSpaceDN w:val="0"/>
        <w:adjustRightInd w:val="0"/>
        <w:spacing w:after="0" w:line="240" w:lineRule="auto"/>
        <w:ind w:left="720"/>
        <w:rPr>
          <w:rFonts w:cstheme="minorHAnsi"/>
        </w:rPr>
      </w:pPr>
      <w:r>
        <w:rPr>
          <w:rFonts w:cstheme="minorHAnsi"/>
        </w:rPr>
        <w:t xml:space="preserve">34. </w:t>
      </w:r>
      <w:proofErr w:type="spellStart"/>
      <w:r w:rsidR="003D51BE" w:rsidRPr="003D51BE">
        <w:rPr>
          <w:rFonts w:cstheme="minorHAnsi"/>
        </w:rPr>
        <w:t>Madissoon</w:t>
      </w:r>
      <w:proofErr w:type="spellEnd"/>
      <w:r w:rsidR="003D51BE" w:rsidRPr="003D51BE">
        <w:rPr>
          <w:rFonts w:cstheme="minorHAnsi"/>
        </w:rPr>
        <w:t xml:space="preserve">, et al. </w:t>
      </w:r>
      <w:proofErr w:type="spellStart"/>
      <w:r w:rsidR="003D51BE" w:rsidRPr="003D51BE">
        <w:rPr>
          <w:rFonts w:cstheme="minorHAnsi"/>
        </w:rPr>
        <w:t>scRNA</w:t>
      </w:r>
      <w:proofErr w:type="spellEnd"/>
      <w:r w:rsidR="003D51BE" w:rsidRPr="003D51BE">
        <w:rPr>
          <w:rFonts w:cstheme="minorHAnsi"/>
        </w:rPr>
        <w:t xml:space="preserve">-seq assessment of the human lung, spleen, and esophagus tissue stability after cold preservation. </w:t>
      </w:r>
      <w:r w:rsidR="003D51BE" w:rsidRPr="003D51BE">
        <w:rPr>
          <w:rFonts w:cstheme="minorHAnsi"/>
          <w:i/>
          <w:iCs/>
        </w:rPr>
        <w:t>Genome Biol.</w:t>
      </w:r>
      <w:r w:rsidR="003D51BE" w:rsidRPr="003D51BE">
        <w:rPr>
          <w:rFonts w:cstheme="minorHAnsi"/>
        </w:rPr>
        <w:t xml:space="preserve"> </w:t>
      </w:r>
      <w:r w:rsidR="003D51BE" w:rsidRPr="003D51BE">
        <w:rPr>
          <w:rFonts w:cstheme="minorHAnsi"/>
          <w:b/>
          <w:bCs/>
        </w:rPr>
        <w:t>21</w:t>
      </w:r>
      <w:r w:rsidR="003D51BE" w:rsidRPr="003D51BE">
        <w:rPr>
          <w:rFonts w:cstheme="minorHAnsi"/>
        </w:rPr>
        <w:t xml:space="preserve"> (1), 1, doi:10.1186/s13059-019-1906-x, (2019).</w:t>
      </w:r>
    </w:p>
    <w:p w14:paraId="0EC8A57D" w14:textId="13317D70" w:rsidR="00EA621E" w:rsidRDefault="00EA621E" w:rsidP="00C80903">
      <w:pPr>
        <w:pStyle w:val="NormalWeb"/>
        <w:spacing w:before="0" w:beforeAutospacing="0" w:after="0" w:afterAutospacing="0"/>
        <w:jc w:val="both"/>
        <w:rPr>
          <w:rFonts w:asciiTheme="minorHAnsi" w:hAnsiTheme="minorHAnsi" w:cstheme="minorHAnsi"/>
        </w:rPr>
      </w:pPr>
    </w:p>
    <w:p w14:paraId="4EF90A28" w14:textId="771F81EF" w:rsidR="00714E8C" w:rsidRPr="0031061E" w:rsidRDefault="00EC0D2A" w:rsidP="00510D4E">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t>Moreover, the subchondral bone from subject A showed poor A260:A230 (1.6) result, which indicated may have nucleic acid or phenol contamination. Was it because of a technical/protocol problem during the RNA isolation?</w:t>
      </w:r>
    </w:p>
    <w:p w14:paraId="3CAC98CF" w14:textId="77777777" w:rsidR="00E72D2B" w:rsidRDefault="00E72D2B" w:rsidP="00E72D2B">
      <w:pPr>
        <w:pStyle w:val="NormalWeb"/>
        <w:spacing w:before="0" w:beforeAutospacing="0" w:after="0" w:afterAutospacing="0"/>
        <w:rPr>
          <w:rFonts w:asciiTheme="minorHAnsi" w:hAnsiTheme="minorHAnsi" w:cstheme="minorHAnsi"/>
        </w:rPr>
      </w:pPr>
    </w:p>
    <w:p w14:paraId="03153A09" w14:textId="5EB8A2D1" w:rsidR="00253CB6" w:rsidRDefault="00951442"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We agree with the reviewer</w:t>
      </w:r>
      <w:r w:rsidR="00032BAF" w:rsidRPr="0D9456DA">
        <w:rPr>
          <w:rFonts w:asciiTheme="minorHAnsi" w:hAnsiTheme="minorHAnsi" w:cstheme="minorBidi"/>
        </w:rPr>
        <w:t xml:space="preserve"> that </w:t>
      </w:r>
      <w:r w:rsidR="00665549" w:rsidRPr="0D9456DA">
        <w:rPr>
          <w:rFonts w:asciiTheme="minorHAnsi" w:hAnsiTheme="minorHAnsi" w:cstheme="minorBidi"/>
          <w:i/>
          <w:iCs/>
        </w:rPr>
        <w:t>A</w:t>
      </w:r>
      <w:r w:rsidR="00665549" w:rsidRPr="0D9456DA">
        <w:rPr>
          <w:rFonts w:asciiTheme="minorHAnsi" w:hAnsiTheme="minorHAnsi" w:cstheme="minorBidi"/>
          <w:vertAlign w:val="subscript"/>
        </w:rPr>
        <w:t>260</w:t>
      </w:r>
      <w:r w:rsidR="00665549" w:rsidRPr="0D9456DA">
        <w:rPr>
          <w:rFonts w:asciiTheme="minorHAnsi" w:hAnsiTheme="minorHAnsi" w:cstheme="minorBidi"/>
        </w:rPr>
        <w:t>:</w:t>
      </w:r>
      <w:r w:rsidR="00665549" w:rsidRPr="0D9456DA">
        <w:rPr>
          <w:rFonts w:asciiTheme="minorHAnsi" w:hAnsiTheme="minorHAnsi" w:cstheme="minorBidi"/>
          <w:i/>
          <w:iCs/>
        </w:rPr>
        <w:t>A</w:t>
      </w:r>
      <w:r w:rsidR="00665549" w:rsidRPr="0D9456DA">
        <w:rPr>
          <w:rFonts w:asciiTheme="minorHAnsi" w:hAnsiTheme="minorHAnsi" w:cstheme="minorBidi"/>
          <w:vertAlign w:val="subscript"/>
        </w:rPr>
        <w:t>230</w:t>
      </w:r>
      <w:r w:rsidR="00665549" w:rsidRPr="0D9456DA">
        <w:rPr>
          <w:rFonts w:asciiTheme="minorHAnsi" w:hAnsiTheme="minorHAnsi" w:cstheme="minorBidi"/>
        </w:rPr>
        <w:t xml:space="preserve"> </w:t>
      </w:r>
      <w:r w:rsidR="00032BAF" w:rsidRPr="0D9456DA">
        <w:rPr>
          <w:rFonts w:asciiTheme="minorHAnsi" w:hAnsiTheme="minorHAnsi" w:cstheme="minorBidi"/>
        </w:rPr>
        <w:t xml:space="preserve">values </w:t>
      </w:r>
      <w:r w:rsidR="00E746B5" w:rsidRPr="0D9456DA">
        <w:rPr>
          <w:rFonts w:asciiTheme="minorHAnsi" w:hAnsiTheme="minorHAnsi" w:cstheme="minorBidi"/>
        </w:rPr>
        <w:t xml:space="preserve">in the range of </w:t>
      </w:r>
      <w:r w:rsidR="00DC2DDF" w:rsidRPr="0D9456DA">
        <w:rPr>
          <w:rFonts w:asciiTheme="minorHAnsi" w:hAnsiTheme="minorHAnsi" w:cstheme="minorBidi"/>
        </w:rPr>
        <w:t>1.8</w:t>
      </w:r>
      <w:r w:rsidR="00E746B5" w:rsidRPr="0D9456DA">
        <w:rPr>
          <w:rFonts w:asciiTheme="minorHAnsi" w:hAnsiTheme="minorHAnsi" w:cstheme="minorBidi"/>
        </w:rPr>
        <w:t>-2.</w:t>
      </w:r>
      <w:r w:rsidR="00032BAF" w:rsidRPr="0D9456DA">
        <w:rPr>
          <w:rFonts w:asciiTheme="minorHAnsi" w:hAnsiTheme="minorHAnsi" w:cstheme="minorBidi"/>
        </w:rPr>
        <w:t>2</w:t>
      </w:r>
      <w:r w:rsidR="00A30849" w:rsidRPr="0D9456DA">
        <w:rPr>
          <w:rFonts w:asciiTheme="minorHAnsi" w:hAnsiTheme="minorHAnsi" w:cstheme="minorBidi"/>
        </w:rPr>
        <w:t xml:space="preserve"> are </w:t>
      </w:r>
      <w:r w:rsidR="00E746B5" w:rsidRPr="0D9456DA">
        <w:rPr>
          <w:rFonts w:asciiTheme="minorHAnsi" w:hAnsiTheme="minorHAnsi" w:cstheme="minorBidi"/>
        </w:rPr>
        <w:t>expected</w:t>
      </w:r>
      <w:r w:rsidR="00A30849" w:rsidRPr="0D9456DA">
        <w:rPr>
          <w:rFonts w:asciiTheme="minorHAnsi" w:hAnsiTheme="minorHAnsi" w:cstheme="minorBidi"/>
        </w:rPr>
        <w:t>. W</w:t>
      </w:r>
      <w:r w:rsidR="00C773A6" w:rsidRPr="0D9456DA">
        <w:rPr>
          <w:rFonts w:asciiTheme="minorHAnsi" w:hAnsiTheme="minorHAnsi" w:cstheme="minorBidi"/>
        </w:rPr>
        <w:t xml:space="preserve">hile this is routinely </w:t>
      </w:r>
      <w:r w:rsidR="00DB4F1D" w:rsidRPr="0D9456DA">
        <w:rPr>
          <w:rFonts w:asciiTheme="minorHAnsi" w:hAnsiTheme="minorHAnsi" w:cstheme="minorBidi"/>
        </w:rPr>
        <w:t>achieved</w:t>
      </w:r>
      <w:r w:rsidR="00A8357C" w:rsidRPr="0D9456DA">
        <w:rPr>
          <w:rFonts w:asciiTheme="minorHAnsi" w:hAnsiTheme="minorHAnsi" w:cstheme="minorBidi"/>
        </w:rPr>
        <w:t xml:space="preserve"> in our </w:t>
      </w:r>
      <w:r w:rsidR="00DB4F1D" w:rsidRPr="0D9456DA">
        <w:rPr>
          <w:rFonts w:asciiTheme="minorHAnsi" w:hAnsiTheme="minorHAnsi" w:cstheme="minorBidi"/>
        </w:rPr>
        <w:t>“</w:t>
      </w:r>
      <w:r w:rsidR="00A8357C" w:rsidRPr="0D9456DA">
        <w:rPr>
          <w:rFonts w:asciiTheme="minorHAnsi" w:hAnsiTheme="minorHAnsi" w:cstheme="minorBidi"/>
        </w:rPr>
        <w:t>soft tissue</w:t>
      </w:r>
      <w:r w:rsidR="00DB4F1D" w:rsidRPr="0D9456DA">
        <w:rPr>
          <w:rFonts w:asciiTheme="minorHAnsi" w:hAnsiTheme="minorHAnsi" w:cstheme="minorBidi"/>
        </w:rPr>
        <w:t>”</w:t>
      </w:r>
      <w:r w:rsidR="00A8357C" w:rsidRPr="0D9456DA">
        <w:rPr>
          <w:rFonts w:asciiTheme="minorHAnsi" w:hAnsiTheme="minorHAnsi" w:cstheme="minorBidi"/>
        </w:rPr>
        <w:t xml:space="preserve"> isolations, </w:t>
      </w:r>
      <w:r w:rsidR="004F3646" w:rsidRPr="0D9456DA">
        <w:rPr>
          <w:rFonts w:asciiTheme="minorHAnsi" w:hAnsiTheme="minorHAnsi" w:cstheme="minorBidi"/>
        </w:rPr>
        <w:t xml:space="preserve">there is considerable variability </w:t>
      </w:r>
      <w:r w:rsidR="001F66A2" w:rsidRPr="0D9456DA">
        <w:rPr>
          <w:rFonts w:asciiTheme="minorHAnsi" w:hAnsiTheme="minorHAnsi" w:cstheme="minorBidi"/>
        </w:rPr>
        <w:t>when</w:t>
      </w:r>
      <w:r w:rsidR="00DD383B" w:rsidRPr="0D9456DA">
        <w:rPr>
          <w:rFonts w:asciiTheme="minorHAnsi" w:hAnsiTheme="minorHAnsi" w:cstheme="minorBidi"/>
        </w:rPr>
        <w:t xml:space="preserve"> isolating from the </w:t>
      </w:r>
      <w:r w:rsidR="001F66A2" w:rsidRPr="0D9456DA">
        <w:rPr>
          <w:rFonts w:asciiTheme="minorHAnsi" w:hAnsiTheme="minorHAnsi" w:cstheme="minorBidi"/>
        </w:rPr>
        <w:t>“</w:t>
      </w:r>
      <w:r w:rsidR="00DD383B" w:rsidRPr="0D9456DA">
        <w:rPr>
          <w:rFonts w:asciiTheme="minorHAnsi" w:hAnsiTheme="minorHAnsi" w:cstheme="minorBidi"/>
        </w:rPr>
        <w:t>hard tissues</w:t>
      </w:r>
      <w:r w:rsidR="001F66A2" w:rsidRPr="0D9456DA">
        <w:rPr>
          <w:rFonts w:asciiTheme="minorHAnsi" w:hAnsiTheme="minorHAnsi" w:cstheme="minorBidi"/>
        </w:rPr>
        <w:t>”</w:t>
      </w:r>
      <w:r w:rsidR="00C773A6" w:rsidRPr="0D9456DA">
        <w:rPr>
          <w:rFonts w:asciiTheme="minorHAnsi" w:hAnsiTheme="minorHAnsi" w:cstheme="minorBidi"/>
        </w:rPr>
        <w:t>.</w:t>
      </w:r>
      <w:r w:rsidR="008D333C" w:rsidRPr="0D9456DA">
        <w:rPr>
          <w:rFonts w:asciiTheme="minorHAnsi" w:hAnsiTheme="minorHAnsi" w:cstheme="minorBidi"/>
        </w:rPr>
        <w:t xml:space="preserve"> As the reviewer noted, a low A</w:t>
      </w:r>
      <w:r w:rsidR="008D333C" w:rsidRPr="0D9456DA">
        <w:rPr>
          <w:rFonts w:asciiTheme="minorHAnsi" w:hAnsiTheme="minorHAnsi" w:cstheme="minorBidi"/>
          <w:vertAlign w:val="subscript"/>
        </w:rPr>
        <w:t>260</w:t>
      </w:r>
      <w:r w:rsidR="008D333C" w:rsidRPr="0D9456DA">
        <w:rPr>
          <w:rFonts w:asciiTheme="minorHAnsi" w:hAnsiTheme="minorHAnsi" w:cstheme="minorBidi"/>
        </w:rPr>
        <w:t>:A</w:t>
      </w:r>
      <w:r w:rsidR="008D333C" w:rsidRPr="0D9456DA">
        <w:rPr>
          <w:rFonts w:asciiTheme="minorHAnsi" w:hAnsiTheme="minorHAnsi" w:cstheme="minorBidi"/>
          <w:vertAlign w:val="subscript"/>
        </w:rPr>
        <w:t>230</w:t>
      </w:r>
      <w:r w:rsidR="008D333C" w:rsidRPr="0D9456DA">
        <w:rPr>
          <w:rFonts w:asciiTheme="minorHAnsi" w:hAnsiTheme="minorHAnsi" w:cstheme="minorBidi"/>
        </w:rPr>
        <w:t xml:space="preserve"> ratio is caused by </w:t>
      </w:r>
      <w:r w:rsidR="00D0306E" w:rsidRPr="0D9456DA">
        <w:rPr>
          <w:rFonts w:asciiTheme="minorHAnsi" w:hAnsiTheme="minorHAnsi" w:cstheme="minorBidi"/>
        </w:rPr>
        <w:t xml:space="preserve">contaminants that </w:t>
      </w:r>
      <w:r w:rsidR="009A72ED" w:rsidRPr="0D9456DA">
        <w:rPr>
          <w:rFonts w:asciiTheme="minorHAnsi" w:hAnsiTheme="minorHAnsi" w:cstheme="minorBidi"/>
        </w:rPr>
        <w:t>absorb</w:t>
      </w:r>
      <w:r w:rsidR="00D0306E" w:rsidRPr="0D9456DA">
        <w:rPr>
          <w:rFonts w:asciiTheme="minorHAnsi" w:hAnsiTheme="minorHAnsi" w:cstheme="minorBidi"/>
        </w:rPr>
        <w:t xml:space="preserve"> at 230 nm</w:t>
      </w:r>
      <w:r w:rsidR="00BA338A" w:rsidRPr="0D9456DA">
        <w:rPr>
          <w:rFonts w:asciiTheme="minorHAnsi" w:hAnsiTheme="minorHAnsi" w:cstheme="minorBidi"/>
        </w:rPr>
        <w:t xml:space="preserve">, whether </w:t>
      </w:r>
      <w:r w:rsidR="00022F49" w:rsidRPr="0D9456DA">
        <w:rPr>
          <w:rFonts w:asciiTheme="minorHAnsi" w:hAnsiTheme="minorHAnsi" w:cstheme="minorBidi"/>
        </w:rPr>
        <w:t xml:space="preserve">residual phenol from the isolation or </w:t>
      </w:r>
      <w:r w:rsidR="008F460F" w:rsidRPr="0D9456DA">
        <w:rPr>
          <w:rFonts w:asciiTheme="minorHAnsi" w:hAnsiTheme="minorHAnsi" w:cstheme="minorBidi"/>
        </w:rPr>
        <w:t>protein carryover from the starting sample</w:t>
      </w:r>
      <w:r w:rsidR="00D0306E" w:rsidRPr="0D9456DA">
        <w:rPr>
          <w:rFonts w:asciiTheme="minorHAnsi" w:hAnsiTheme="minorHAnsi" w:cstheme="minorBidi"/>
        </w:rPr>
        <w:t>.</w:t>
      </w:r>
      <w:r w:rsidR="00B852C2" w:rsidRPr="0D9456DA">
        <w:rPr>
          <w:rFonts w:asciiTheme="minorHAnsi" w:hAnsiTheme="minorHAnsi" w:cstheme="minorBidi"/>
        </w:rPr>
        <w:t xml:space="preserve"> </w:t>
      </w:r>
      <w:r w:rsidR="004135DD" w:rsidRPr="0D9456DA">
        <w:rPr>
          <w:rFonts w:asciiTheme="minorHAnsi" w:hAnsiTheme="minorHAnsi" w:cstheme="minorBidi"/>
        </w:rPr>
        <w:t xml:space="preserve">As this </w:t>
      </w:r>
      <w:r w:rsidR="00797A2E" w:rsidRPr="0D9456DA">
        <w:rPr>
          <w:rFonts w:asciiTheme="minorHAnsi" w:hAnsiTheme="minorHAnsi" w:cstheme="minorBidi"/>
        </w:rPr>
        <w:t xml:space="preserve">seems to </w:t>
      </w:r>
      <w:r w:rsidR="00D87C0D" w:rsidRPr="0D9456DA">
        <w:rPr>
          <w:rFonts w:asciiTheme="minorHAnsi" w:hAnsiTheme="minorHAnsi" w:cstheme="minorBidi"/>
        </w:rPr>
        <w:t xml:space="preserve">occur </w:t>
      </w:r>
      <w:r w:rsidR="0010778D" w:rsidRPr="0D9456DA">
        <w:rPr>
          <w:rFonts w:asciiTheme="minorHAnsi" w:hAnsiTheme="minorHAnsi" w:cstheme="minorBidi"/>
        </w:rPr>
        <w:t xml:space="preserve">primarily </w:t>
      </w:r>
      <w:r w:rsidR="00D87C0D" w:rsidRPr="0D9456DA">
        <w:rPr>
          <w:rFonts w:asciiTheme="minorHAnsi" w:hAnsiTheme="minorHAnsi" w:cstheme="minorBidi"/>
        </w:rPr>
        <w:t xml:space="preserve">in </w:t>
      </w:r>
      <w:r w:rsidR="006E465F" w:rsidRPr="0D9456DA">
        <w:rPr>
          <w:rFonts w:asciiTheme="minorHAnsi" w:hAnsiTheme="minorHAnsi" w:cstheme="minorBidi"/>
        </w:rPr>
        <w:t>the low</w:t>
      </w:r>
      <w:r w:rsidR="0010778D" w:rsidRPr="0D9456DA">
        <w:rPr>
          <w:rFonts w:asciiTheme="minorHAnsi" w:hAnsiTheme="minorHAnsi" w:cstheme="minorBidi"/>
        </w:rPr>
        <w:t>-cell</w:t>
      </w:r>
      <w:r w:rsidR="006E465F" w:rsidRPr="0D9456DA">
        <w:rPr>
          <w:rFonts w:asciiTheme="minorHAnsi" w:hAnsiTheme="minorHAnsi" w:cstheme="minorBidi"/>
        </w:rPr>
        <w:t>, high</w:t>
      </w:r>
      <w:r w:rsidR="0010778D" w:rsidRPr="0D9456DA">
        <w:rPr>
          <w:rFonts w:asciiTheme="minorHAnsi" w:hAnsiTheme="minorHAnsi" w:cstheme="minorBidi"/>
        </w:rPr>
        <w:t>-</w:t>
      </w:r>
      <w:r w:rsidR="006E465F" w:rsidRPr="0D9456DA">
        <w:rPr>
          <w:rFonts w:asciiTheme="minorHAnsi" w:hAnsiTheme="minorHAnsi" w:cstheme="minorBidi"/>
        </w:rPr>
        <w:t xml:space="preserve">matrix tissues, we suspect that </w:t>
      </w:r>
      <w:r w:rsidR="003F1BEA" w:rsidRPr="0D9456DA">
        <w:rPr>
          <w:rFonts w:asciiTheme="minorHAnsi" w:hAnsiTheme="minorHAnsi" w:cstheme="minorBidi"/>
        </w:rPr>
        <w:t xml:space="preserve">the </w:t>
      </w:r>
      <w:r w:rsidR="00800C42" w:rsidRPr="0D9456DA">
        <w:rPr>
          <w:rFonts w:asciiTheme="minorHAnsi" w:hAnsiTheme="minorHAnsi" w:cstheme="minorBidi"/>
        </w:rPr>
        <w:t xml:space="preserve">rich protein content </w:t>
      </w:r>
      <w:r w:rsidR="003F1BEA" w:rsidRPr="0D9456DA">
        <w:rPr>
          <w:rFonts w:asciiTheme="minorHAnsi" w:hAnsiTheme="minorHAnsi" w:cstheme="minorBidi"/>
        </w:rPr>
        <w:t xml:space="preserve">of these tissues impacts this ratio greater than the presence of </w:t>
      </w:r>
      <w:r w:rsidR="00886737" w:rsidRPr="0D9456DA">
        <w:rPr>
          <w:rFonts w:asciiTheme="minorHAnsi" w:hAnsiTheme="minorHAnsi" w:cstheme="minorBidi"/>
        </w:rPr>
        <w:t>phenol contamination.</w:t>
      </w:r>
      <w:r w:rsidR="008A3C15" w:rsidRPr="0D9456DA">
        <w:rPr>
          <w:rFonts w:asciiTheme="minorHAnsi" w:hAnsiTheme="minorHAnsi" w:cstheme="minorBidi"/>
        </w:rPr>
        <w:t xml:space="preserve"> </w:t>
      </w:r>
      <w:r w:rsidR="00777E10" w:rsidRPr="0D9456DA">
        <w:rPr>
          <w:rFonts w:asciiTheme="minorHAnsi" w:hAnsiTheme="minorHAnsi" w:cstheme="minorBidi"/>
        </w:rPr>
        <w:t>To reduce protein contamination as best as possible</w:t>
      </w:r>
      <w:r w:rsidR="00DF2ABA" w:rsidRPr="0D9456DA">
        <w:rPr>
          <w:rFonts w:asciiTheme="minorHAnsi" w:hAnsiTheme="minorHAnsi" w:cstheme="minorBidi"/>
        </w:rPr>
        <w:t xml:space="preserve"> (while main</w:t>
      </w:r>
      <w:r w:rsidR="00FD2D5A" w:rsidRPr="0D9456DA">
        <w:rPr>
          <w:rFonts w:asciiTheme="minorHAnsi" w:hAnsiTheme="minorHAnsi" w:cstheme="minorBidi"/>
        </w:rPr>
        <w:t>taining RNA yield)</w:t>
      </w:r>
      <w:r w:rsidR="00777E10" w:rsidRPr="0D9456DA">
        <w:rPr>
          <w:rFonts w:asciiTheme="minorHAnsi" w:hAnsiTheme="minorHAnsi" w:cstheme="minorBidi"/>
        </w:rPr>
        <w:t xml:space="preserve">, we </w:t>
      </w:r>
      <w:r w:rsidR="007C28FE" w:rsidRPr="0D9456DA">
        <w:rPr>
          <w:rFonts w:asciiTheme="minorHAnsi" w:hAnsiTheme="minorHAnsi" w:cstheme="minorBidi"/>
        </w:rPr>
        <w:t>perform two rounds</w:t>
      </w:r>
      <w:r w:rsidR="008A3C15" w:rsidRPr="0D9456DA">
        <w:rPr>
          <w:rFonts w:asciiTheme="minorHAnsi" w:hAnsiTheme="minorHAnsi" w:cstheme="minorBidi"/>
        </w:rPr>
        <w:t xml:space="preserve"> of </w:t>
      </w:r>
      <w:r w:rsidR="00BF636A" w:rsidRPr="0D9456DA">
        <w:rPr>
          <w:rFonts w:asciiTheme="minorHAnsi" w:hAnsiTheme="minorHAnsi" w:cstheme="minorBidi"/>
        </w:rPr>
        <w:t>phenol</w:t>
      </w:r>
      <w:r w:rsidR="007C28FE" w:rsidRPr="0D9456DA">
        <w:rPr>
          <w:rFonts w:asciiTheme="minorHAnsi" w:hAnsiTheme="minorHAnsi" w:cstheme="minorBidi"/>
        </w:rPr>
        <w:t>-</w:t>
      </w:r>
      <w:r w:rsidR="00BF636A" w:rsidRPr="0D9456DA">
        <w:rPr>
          <w:rFonts w:asciiTheme="minorHAnsi" w:hAnsiTheme="minorHAnsi" w:cstheme="minorBidi"/>
        </w:rPr>
        <w:t xml:space="preserve">chloroform </w:t>
      </w:r>
      <w:r w:rsidR="008A3C15" w:rsidRPr="0D9456DA">
        <w:rPr>
          <w:rFonts w:asciiTheme="minorHAnsi" w:hAnsiTheme="minorHAnsi" w:cstheme="minorBidi"/>
        </w:rPr>
        <w:t xml:space="preserve">phase </w:t>
      </w:r>
      <w:r w:rsidR="001E2674" w:rsidRPr="0D9456DA">
        <w:rPr>
          <w:rFonts w:asciiTheme="minorHAnsi" w:hAnsiTheme="minorHAnsi" w:cstheme="minorBidi"/>
        </w:rPr>
        <w:t>separation.</w:t>
      </w:r>
      <w:r w:rsidR="00DD7FB9" w:rsidRPr="0D9456DA">
        <w:rPr>
          <w:rFonts w:asciiTheme="minorHAnsi" w:hAnsiTheme="minorHAnsi" w:cstheme="minorBidi"/>
        </w:rPr>
        <w:t xml:space="preserve"> Our revised Table 1 </w:t>
      </w:r>
      <w:r w:rsidR="003D0B82" w:rsidRPr="0D9456DA">
        <w:rPr>
          <w:rFonts w:asciiTheme="minorHAnsi" w:hAnsiTheme="minorHAnsi" w:cstheme="minorBidi"/>
        </w:rPr>
        <w:t xml:space="preserve">now shows the average ratios we have been able to </w:t>
      </w:r>
      <w:r w:rsidR="00744C77" w:rsidRPr="0D9456DA">
        <w:rPr>
          <w:rFonts w:asciiTheme="minorHAnsi" w:hAnsiTheme="minorHAnsi" w:cstheme="minorBidi"/>
        </w:rPr>
        <w:t>measure in</w:t>
      </w:r>
      <w:r w:rsidR="003D0B82" w:rsidRPr="0D9456DA">
        <w:rPr>
          <w:rFonts w:asciiTheme="minorHAnsi" w:hAnsiTheme="minorHAnsi" w:cstheme="minorBidi"/>
        </w:rPr>
        <w:t xml:space="preserve"> each tissue</w:t>
      </w:r>
      <w:r w:rsidR="00744C77" w:rsidRPr="0D9456DA">
        <w:rPr>
          <w:rFonts w:asciiTheme="minorHAnsi" w:hAnsiTheme="minorHAnsi" w:cstheme="minorBidi"/>
        </w:rPr>
        <w:t xml:space="preserve"> from </w:t>
      </w:r>
      <w:r w:rsidR="00664DC4" w:rsidRPr="0D9456DA">
        <w:rPr>
          <w:rFonts w:asciiTheme="minorHAnsi" w:hAnsiTheme="minorHAnsi" w:cstheme="minorBidi"/>
        </w:rPr>
        <w:t>N=</w:t>
      </w:r>
      <w:r w:rsidR="004B46F8" w:rsidRPr="0D9456DA">
        <w:rPr>
          <w:rFonts w:asciiTheme="minorHAnsi" w:hAnsiTheme="minorHAnsi" w:cstheme="minorBidi"/>
        </w:rPr>
        <w:t>8-10</w:t>
      </w:r>
      <w:r w:rsidR="00664DC4" w:rsidRPr="0D9456DA">
        <w:rPr>
          <w:rFonts w:asciiTheme="minorHAnsi" w:hAnsiTheme="minorHAnsi" w:cstheme="minorBidi"/>
        </w:rPr>
        <w:t xml:space="preserve"> “High quality” samples and N=</w:t>
      </w:r>
      <w:r w:rsidR="004B46F8" w:rsidRPr="0D9456DA">
        <w:rPr>
          <w:rFonts w:asciiTheme="minorHAnsi" w:hAnsiTheme="minorHAnsi" w:cstheme="minorBidi"/>
        </w:rPr>
        <w:t>3-4</w:t>
      </w:r>
      <w:r w:rsidR="00664DC4" w:rsidRPr="0D9456DA">
        <w:rPr>
          <w:rFonts w:asciiTheme="minorHAnsi" w:hAnsiTheme="minorHAnsi" w:cstheme="minorBidi"/>
        </w:rPr>
        <w:t xml:space="preserve"> “Low quality” samples</w:t>
      </w:r>
      <w:r w:rsidR="001B2D13" w:rsidRPr="0D9456DA">
        <w:rPr>
          <w:rFonts w:asciiTheme="minorHAnsi" w:hAnsiTheme="minorHAnsi" w:cstheme="minorBidi"/>
        </w:rPr>
        <w:t>.</w:t>
      </w:r>
      <w:r w:rsidR="00DC3E3D" w:rsidRPr="0D9456DA">
        <w:rPr>
          <w:rFonts w:asciiTheme="minorHAnsi" w:hAnsiTheme="minorHAnsi" w:cstheme="minorBidi"/>
        </w:rPr>
        <w:t xml:space="preserve"> In addition, we now </w:t>
      </w:r>
      <w:r w:rsidR="00506ED6" w:rsidRPr="0D9456DA">
        <w:rPr>
          <w:rFonts w:asciiTheme="minorHAnsi" w:hAnsiTheme="minorHAnsi" w:cstheme="minorBidi"/>
        </w:rPr>
        <w:t xml:space="preserve">discuss </w:t>
      </w:r>
      <w:r w:rsidR="005052E2" w:rsidRPr="0D9456DA">
        <w:rPr>
          <w:rFonts w:asciiTheme="minorHAnsi" w:hAnsiTheme="minorHAnsi" w:cstheme="minorBidi"/>
        </w:rPr>
        <w:t xml:space="preserve">the </w:t>
      </w:r>
      <w:r w:rsidR="00B971AC" w:rsidRPr="0D9456DA">
        <w:rPr>
          <w:rFonts w:asciiTheme="minorHAnsi" w:hAnsiTheme="minorHAnsi" w:cstheme="minorBidi"/>
          <w:i/>
          <w:iCs/>
        </w:rPr>
        <w:t>A</w:t>
      </w:r>
      <w:r w:rsidR="00B971AC" w:rsidRPr="0D9456DA">
        <w:rPr>
          <w:rFonts w:asciiTheme="minorHAnsi" w:hAnsiTheme="minorHAnsi" w:cstheme="minorBidi"/>
          <w:vertAlign w:val="subscript"/>
        </w:rPr>
        <w:t>260</w:t>
      </w:r>
      <w:r w:rsidR="00B971AC" w:rsidRPr="0D9456DA">
        <w:rPr>
          <w:rFonts w:asciiTheme="minorHAnsi" w:hAnsiTheme="minorHAnsi" w:cstheme="minorBidi"/>
        </w:rPr>
        <w:t>:</w:t>
      </w:r>
      <w:r w:rsidR="00B971AC" w:rsidRPr="0D9456DA">
        <w:rPr>
          <w:rFonts w:asciiTheme="minorHAnsi" w:hAnsiTheme="minorHAnsi" w:cstheme="minorBidi"/>
          <w:i/>
          <w:iCs/>
        </w:rPr>
        <w:t>A</w:t>
      </w:r>
      <w:r w:rsidR="00B971AC" w:rsidRPr="0D9456DA">
        <w:rPr>
          <w:rFonts w:asciiTheme="minorHAnsi" w:hAnsiTheme="minorHAnsi" w:cstheme="minorBidi"/>
          <w:vertAlign w:val="subscript"/>
        </w:rPr>
        <w:t>230</w:t>
      </w:r>
      <w:r w:rsidR="00B971AC" w:rsidRPr="0D9456DA">
        <w:rPr>
          <w:rFonts w:asciiTheme="minorHAnsi" w:hAnsiTheme="minorHAnsi" w:cstheme="minorBidi"/>
        </w:rPr>
        <w:t xml:space="preserve"> </w:t>
      </w:r>
      <w:r w:rsidR="005052E2" w:rsidRPr="0D9456DA">
        <w:rPr>
          <w:rFonts w:asciiTheme="minorHAnsi" w:hAnsiTheme="minorHAnsi" w:cstheme="minorBidi"/>
        </w:rPr>
        <w:t xml:space="preserve">ratios observed for the “hard tissues” on Page </w:t>
      </w:r>
      <w:r w:rsidR="002A0FED" w:rsidRPr="0D9456DA">
        <w:rPr>
          <w:rFonts w:asciiTheme="minorHAnsi" w:hAnsiTheme="minorHAnsi" w:cstheme="minorBidi"/>
        </w:rPr>
        <w:t>13</w:t>
      </w:r>
      <w:r w:rsidR="005052E2" w:rsidRPr="0D9456DA">
        <w:rPr>
          <w:rFonts w:asciiTheme="minorHAnsi" w:hAnsiTheme="minorHAnsi" w:cstheme="minorBidi"/>
        </w:rPr>
        <w:t xml:space="preserve">, Lines </w:t>
      </w:r>
      <w:r w:rsidR="002A0FED" w:rsidRPr="0D9456DA">
        <w:rPr>
          <w:rFonts w:asciiTheme="minorHAnsi" w:hAnsiTheme="minorHAnsi" w:cstheme="minorBidi"/>
        </w:rPr>
        <w:t>55</w:t>
      </w:r>
      <w:r w:rsidR="00AC105E">
        <w:rPr>
          <w:rFonts w:asciiTheme="minorHAnsi" w:hAnsiTheme="minorHAnsi" w:cstheme="minorBidi"/>
        </w:rPr>
        <w:t>8</w:t>
      </w:r>
      <w:r w:rsidR="002A0FED" w:rsidRPr="0D9456DA">
        <w:rPr>
          <w:rFonts w:asciiTheme="minorHAnsi" w:hAnsiTheme="minorHAnsi" w:cstheme="minorBidi"/>
        </w:rPr>
        <w:t>-56</w:t>
      </w:r>
      <w:r w:rsidR="00AC105E">
        <w:rPr>
          <w:rFonts w:asciiTheme="minorHAnsi" w:hAnsiTheme="minorHAnsi" w:cstheme="minorBidi"/>
        </w:rPr>
        <w:t>2</w:t>
      </w:r>
      <w:r w:rsidR="005052E2" w:rsidRPr="0D9456DA">
        <w:rPr>
          <w:rFonts w:asciiTheme="minorHAnsi" w:hAnsiTheme="minorHAnsi" w:cstheme="minorBidi"/>
        </w:rPr>
        <w:t>, as follows</w:t>
      </w:r>
      <w:r w:rsidR="00253CB6" w:rsidRPr="0D9456DA">
        <w:rPr>
          <w:rFonts w:asciiTheme="minorHAnsi" w:hAnsiTheme="minorHAnsi" w:cstheme="minorBidi"/>
        </w:rPr>
        <w:t>:</w:t>
      </w:r>
    </w:p>
    <w:p w14:paraId="62577942" w14:textId="77777777" w:rsidR="00253CB6" w:rsidRDefault="00253CB6" w:rsidP="00843D99">
      <w:pPr>
        <w:pStyle w:val="NormalWeb"/>
        <w:spacing w:before="0" w:beforeAutospacing="0" w:after="0" w:afterAutospacing="0"/>
        <w:jc w:val="both"/>
        <w:rPr>
          <w:rFonts w:asciiTheme="minorHAnsi" w:hAnsiTheme="minorHAnsi" w:cstheme="minorHAnsi"/>
        </w:rPr>
      </w:pPr>
    </w:p>
    <w:p w14:paraId="248091F5" w14:textId="60601D78" w:rsidR="00D0306E" w:rsidRPr="0031061E" w:rsidRDefault="005052E2" w:rsidP="00843D99">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 “</w:t>
      </w:r>
      <w:r w:rsidR="00C025EA">
        <w:rPr>
          <w:rFonts w:asciiTheme="minorHAnsi" w:hAnsiTheme="minorHAnsi" w:cstheme="minorHAnsi"/>
        </w:rPr>
        <w:t xml:space="preserve">Data presented in Table 1 reveals that these </w:t>
      </w:r>
      <w:r w:rsidR="00C025EA" w:rsidRPr="00BB33D5">
        <w:rPr>
          <w:rFonts w:asciiTheme="minorHAnsi" w:hAnsiTheme="minorHAnsi" w:cstheme="minorHAnsi"/>
          <w:i/>
          <w:iCs/>
        </w:rPr>
        <w:t>A</w:t>
      </w:r>
      <w:r w:rsidR="00C025EA" w:rsidRPr="00BB33D5">
        <w:rPr>
          <w:rFonts w:asciiTheme="minorHAnsi" w:hAnsiTheme="minorHAnsi" w:cstheme="minorHAnsi"/>
          <w:vertAlign w:val="subscript"/>
        </w:rPr>
        <w:t>260</w:t>
      </w:r>
      <w:r w:rsidR="00C025EA" w:rsidRPr="00BB33D5">
        <w:rPr>
          <w:rFonts w:asciiTheme="minorHAnsi" w:hAnsiTheme="minorHAnsi" w:cstheme="minorHAnsi"/>
        </w:rPr>
        <w:t>:</w:t>
      </w:r>
      <w:r w:rsidR="00C025EA" w:rsidRPr="00BB33D5">
        <w:rPr>
          <w:rFonts w:asciiTheme="minorHAnsi" w:hAnsiTheme="minorHAnsi" w:cstheme="minorHAnsi"/>
          <w:i/>
          <w:iCs/>
        </w:rPr>
        <w:t>A</w:t>
      </w:r>
      <w:r w:rsidR="00C025EA" w:rsidRPr="00BB33D5">
        <w:rPr>
          <w:rFonts w:asciiTheme="minorHAnsi" w:hAnsiTheme="minorHAnsi" w:cstheme="minorHAnsi"/>
          <w:vertAlign w:val="subscript"/>
        </w:rPr>
        <w:t>280</w:t>
      </w:r>
      <w:r w:rsidR="00C025EA">
        <w:rPr>
          <w:rFonts w:asciiTheme="minorHAnsi" w:hAnsiTheme="minorHAnsi" w:cstheme="minorHAnsi"/>
        </w:rPr>
        <w:t xml:space="preserve">, </w:t>
      </w:r>
      <w:r w:rsidR="00C025EA" w:rsidRPr="00BB33D5">
        <w:rPr>
          <w:rFonts w:asciiTheme="minorHAnsi" w:hAnsiTheme="minorHAnsi" w:cstheme="minorHAnsi"/>
          <w:i/>
          <w:iCs/>
        </w:rPr>
        <w:t>A</w:t>
      </w:r>
      <w:r w:rsidR="00C025EA" w:rsidRPr="00BB33D5">
        <w:rPr>
          <w:rFonts w:asciiTheme="minorHAnsi" w:hAnsiTheme="minorHAnsi" w:cstheme="minorHAnsi"/>
          <w:vertAlign w:val="subscript"/>
        </w:rPr>
        <w:t>260</w:t>
      </w:r>
      <w:r w:rsidR="00C025EA" w:rsidRPr="00BB33D5">
        <w:rPr>
          <w:rFonts w:asciiTheme="minorHAnsi" w:hAnsiTheme="minorHAnsi" w:cstheme="minorHAnsi"/>
        </w:rPr>
        <w:t>:</w:t>
      </w:r>
      <w:r w:rsidR="00C025EA" w:rsidRPr="00BB33D5">
        <w:rPr>
          <w:rFonts w:asciiTheme="minorHAnsi" w:hAnsiTheme="minorHAnsi" w:cstheme="minorHAnsi"/>
          <w:i/>
          <w:iCs/>
        </w:rPr>
        <w:t>A</w:t>
      </w:r>
      <w:r w:rsidR="00C025EA" w:rsidRPr="00BB33D5">
        <w:rPr>
          <w:rFonts w:asciiTheme="minorHAnsi" w:hAnsiTheme="minorHAnsi" w:cstheme="minorHAnsi"/>
          <w:vertAlign w:val="subscript"/>
        </w:rPr>
        <w:t>230</w:t>
      </w:r>
      <w:r w:rsidR="00C025EA">
        <w:rPr>
          <w:rFonts w:asciiTheme="minorHAnsi" w:hAnsiTheme="minorHAnsi" w:cstheme="minorHAnsi"/>
        </w:rPr>
        <w:t xml:space="preserve">, and RIN thresholds were met across all tissues from the patient samples in the “High quality” RNA group compared to patient samples in the “Low quality” RNA group, with the exception of some </w:t>
      </w:r>
      <w:r w:rsidR="00C025EA" w:rsidRPr="00BB33D5">
        <w:rPr>
          <w:rFonts w:asciiTheme="minorHAnsi" w:hAnsiTheme="minorHAnsi" w:cstheme="minorHAnsi"/>
          <w:i/>
          <w:iCs/>
        </w:rPr>
        <w:t>A</w:t>
      </w:r>
      <w:r w:rsidR="00C025EA" w:rsidRPr="00BB33D5">
        <w:rPr>
          <w:rFonts w:asciiTheme="minorHAnsi" w:hAnsiTheme="minorHAnsi" w:cstheme="minorHAnsi"/>
          <w:vertAlign w:val="subscript"/>
        </w:rPr>
        <w:t>260</w:t>
      </w:r>
      <w:r w:rsidR="00C025EA" w:rsidRPr="00BB33D5">
        <w:rPr>
          <w:rFonts w:asciiTheme="minorHAnsi" w:hAnsiTheme="minorHAnsi" w:cstheme="minorHAnsi"/>
        </w:rPr>
        <w:t>:</w:t>
      </w:r>
      <w:r w:rsidR="00C025EA" w:rsidRPr="00BB33D5">
        <w:rPr>
          <w:rFonts w:asciiTheme="minorHAnsi" w:hAnsiTheme="minorHAnsi" w:cstheme="minorHAnsi"/>
          <w:i/>
          <w:iCs/>
        </w:rPr>
        <w:t>A</w:t>
      </w:r>
      <w:r w:rsidR="00C025EA" w:rsidRPr="00BB33D5">
        <w:rPr>
          <w:rFonts w:asciiTheme="minorHAnsi" w:hAnsiTheme="minorHAnsi" w:cstheme="minorHAnsi"/>
          <w:vertAlign w:val="subscript"/>
        </w:rPr>
        <w:t>230</w:t>
      </w:r>
      <w:r w:rsidR="00C025EA">
        <w:rPr>
          <w:rFonts w:asciiTheme="minorHAnsi" w:hAnsiTheme="minorHAnsi" w:cstheme="minorHAnsi"/>
        </w:rPr>
        <w:t xml:space="preserve"> values, which may reflect protein contamination of RNA in the low-cell, high-matrix tissues.”</w:t>
      </w:r>
    </w:p>
    <w:p w14:paraId="35391778" w14:textId="77777777" w:rsidR="00660F55" w:rsidRDefault="00660F55" w:rsidP="00843D99">
      <w:pPr>
        <w:pStyle w:val="NormalWeb"/>
        <w:spacing w:before="0" w:beforeAutospacing="0" w:after="0" w:afterAutospacing="0"/>
        <w:jc w:val="both"/>
        <w:rPr>
          <w:rFonts w:asciiTheme="minorHAnsi" w:hAnsiTheme="minorHAnsi" w:cstheme="minorHAnsi"/>
        </w:rPr>
      </w:pPr>
    </w:p>
    <w:p w14:paraId="25239A76" w14:textId="06708B9C" w:rsidR="005E7083" w:rsidRPr="0031061E" w:rsidRDefault="00EC0D2A" w:rsidP="00843D99">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t>Lines 521 &amp; 522 have stated that "Comparing Subject B to Subject A in Table 1 reveals worse values across all 522 tissues, suggesting that disease factors may impact RNA quality."</w:t>
      </w:r>
      <w:r w:rsidR="00DD6471">
        <w:rPr>
          <w:rFonts w:asciiTheme="minorHAnsi" w:hAnsiTheme="minorHAnsi" w:cstheme="minorHAnsi"/>
        </w:rPr>
        <w:t xml:space="preserve"> </w:t>
      </w:r>
      <w:r w:rsidRPr="0031061E">
        <w:rPr>
          <w:rFonts w:asciiTheme="minorHAnsi" w:hAnsiTheme="minorHAnsi" w:cstheme="minorHAnsi"/>
          <w:color w:val="FF0000"/>
        </w:rPr>
        <w:t>The data provided by this study are not sufficient to prove the efficacy of the developed protocol. Therefore, I will suggest recruiting three biological specimens (harvest the specimens from three similar demographic and severity of osteoarthritis patients). Each biological specimen should be repeated with three technical replicates. In total, at least to generate nine sets of data for comparison.</w:t>
      </w:r>
    </w:p>
    <w:p w14:paraId="2CC0035D" w14:textId="77777777" w:rsidR="00DD6471" w:rsidRDefault="00DD6471" w:rsidP="00843D99">
      <w:pPr>
        <w:pStyle w:val="NormalWeb"/>
        <w:spacing w:before="0" w:beforeAutospacing="0" w:after="0" w:afterAutospacing="0"/>
        <w:jc w:val="both"/>
        <w:rPr>
          <w:rFonts w:asciiTheme="minorHAnsi" w:hAnsiTheme="minorHAnsi" w:cstheme="minorHAnsi"/>
        </w:rPr>
      </w:pPr>
    </w:p>
    <w:p w14:paraId="440FA626" w14:textId="242D7A17" w:rsidR="00B14C47" w:rsidRDefault="005E7083"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 xml:space="preserve">We thank </w:t>
      </w:r>
      <w:r w:rsidR="00F939E2" w:rsidRPr="0D9456DA">
        <w:rPr>
          <w:rFonts w:asciiTheme="minorHAnsi" w:hAnsiTheme="minorHAnsi" w:cstheme="minorBidi"/>
        </w:rPr>
        <w:t xml:space="preserve">the </w:t>
      </w:r>
      <w:r w:rsidR="00A23215" w:rsidRPr="0D9456DA">
        <w:rPr>
          <w:rFonts w:asciiTheme="minorHAnsi" w:hAnsiTheme="minorHAnsi" w:cstheme="minorBidi"/>
        </w:rPr>
        <w:t>reviewe</w:t>
      </w:r>
      <w:r w:rsidR="00F939E2" w:rsidRPr="0D9456DA">
        <w:rPr>
          <w:rFonts w:asciiTheme="minorHAnsi" w:hAnsiTheme="minorHAnsi" w:cstheme="minorBidi"/>
        </w:rPr>
        <w:t>r for</w:t>
      </w:r>
      <w:r w:rsidR="00DD6471" w:rsidRPr="0D9456DA">
        <w:rPr>
          <w:rFonts w:asciiTheme="minorHAnsi" w:hAnsiTheme="minorHAnsi" w:cstheme="minorBidi"/>
        </w:rPr>
        <w:t xml:space="preserve"> this important comment and agree that the data provided in the original submission was insufficient to support the claim that disease factors impact RNA quality.</w:t>
      </w:r>
      <w:r w:rsidR="0008087E" w:rsidRPr="0D9456DA">
        <w:rPr>
          <w:rFonts w:asciiTheme="minorHAnsi" w:hAnsiTheme="minorHAnsi" w:cstheme="minorBidi"/>
        </w:rPr>
        <w:t xml:space="preserve"> Originally, </w:t>
      </w:r>
      <w:r w:rsidR="004B04B4" w:rsidRPr="0D9456DA">
        <w:rPr>
          <w:rFonts w:asciiTheme="minorHAnsi" w:hAnsiTheme="minorHAnsi" w:cstheme="minorBidi"/>
        </w:rPr>
        <w:t xml:space="preserve">Table 1 </w:t>
      </w:r>
      <w:r w:rsidR="009705E8" w:rsidRPr="0D9456DA">
        <w:rPr>
          <w:rFonts w:asciiTheme="minorHAnsi" w:hAnsiTheme="minorHAnsi" w:cstheme="minorBidi"/>
        </w:rPr>
        <w:t xml:space="preserve">presented representative values for a “high quality” </w:t>
      </w:r>
      <w:r w:rsidR="002D0AE8" w:rsidRPr="0D9456DA">
        <w:rPr>
          <w:rFonts w:asciiTheme="minorHAnsi" w:hAnsiTheme="minorHAnsi" w:cstheme="minorBidi"/>
        </w:rPr>
        <w:t xml:space="preserve">(Subject A) </w:t>
      </w:r>
      <w:r w:rsidR="009705E8" w:rsidRPr="0D9456DA">
        <w:rPr>
          <w:rFonts w:asciiTheme="minorHAnsi" w:hAnsiTheme="minorHAnsi" w:cstheme="minorBidi"/>
        </w:rPr>
        <w:t xml:space="preserve">and </w:t>
      </w:r>
      <w:r w:rsidR="004E3BAF" w:rsidRPr="0D9456DA">
        <w:rPr>
          <w:rFonts w:asciiTheme="minorHAnsi" w:hAnsiTheme="minorHAnsi" w:cstheme="minorBidi"/>
        </w:rPr>
        <w:t xml:space="preserve">a </w:t>
      </w:r>
      <w:r w:rsidR="009705E8" w:rsidRPr="0D9456DA">
        <w:rPr>
          <w:rFonts w:asciiTheme="minorHAnsi" w:hAnsiTheme="minorHAnsi" w:cstheme="minorBidi"/>
        </w:rPr>
        <w:t xml:space="preserve">“low quality” </w:t>
      </w:r>
      <w:r w:rsidR="002D0AE8" w:rsidRPr="0D9456DA">
        <w:rPr>
          <w:rFonts w:asciiTheme="minorHAnsi" w:hAnsiTheme="minorHAnsi" w:cstheme="minorBidi"/>
        </w:rPr>
        <w:t xml:space="preserve">(Subject B) </w:t>
      </w:r>
      <w:r w:rsidR="009705E8" w:rsidRPr="0D9456DA">
        <w:rPr>
          <w:rFonts w:asciiTheme="minorHAnsi" w:hAnsiTheme="minorHAnsi" w:cstheme="minorBidi"/>
        </w:rPr>
        <w:t>patient</w:t>
      </w:r>
      <w:r w:rsidR="00031C9D" w:rsidRPr="0D9456DA">
        <w:rPr>
          <w:rFonts w:asciiTheme="minorHAnsi" w:hAnsiTheme="minorHAnsi" w:cstheme="minorBidi"/>
        </w:rPr>
        <w:t xml:space="preserve">. </w:t>
      </w:r>
      <w:r w:rsidR="000F0978" w:rsidRPr="0D9456DA">
        <w:rPr>
          <w:rFonts w:asciiTheme="minorHAnsi" w:hAnsiTheme="minorHAnsi" w:cstheme="minorBidi"/>
        </w:rPr>
        <w:t xml:space="preserve">As suggested by the reviewer, we have now increased the sample size. </w:t>
      </w:r>
      <w:r w:rsidR="008E4025" w:rsidRPr="0D9456DA">
        <w:rPr>
          <w:rFonts w:asciiTheme="minorHAnsi" w:hAnsiTheme="minorHAnsi" w:cstheme="minorBidi"/>
        </w:rPr>
        <w:t>In our revised Table 1, Subject A has been replaced by “High quality”</w:t>
      </w:r>
      <w:r w:rsidR="002916A2" w:rsidRPr="0D9456DA">
        <w:rPr>
          <w:rFonts w:asciiTheme="minorHAnsi" w:hAnsiTheme="minorHAnsi" w:cstheme="minorBidi"/>
        </w:rPr>
        <w:t xml:space="preserve"> samples </w:t>
      </w:r>
      <w:r w:rsidR="008E4025" w:rsidRPr="0D9456DA">
        <w:rPr>
          <w:rFonts w:asciiTheme="minorHAnsi" w:hAnsiTheme="minorHAnsi" w:cstheme="minorBidi"/>
        </w:rPr>
        <w:t xml:space="preserve">which consists of average integrity and purity values for n= 8-10 patients for each tissue. </w:t>
      </w:r>
      <w:r w:rsidR="00387494" w:rsidRPr="0D9456DA">
        <w:rPr>
          <w:rFonts w:asciiTheme="minorHAnsi" w:hAnsiTheme="minorHAnsi" w:cstheme="minorBidi"/>
        </w:rPr>
        <w:t xml:space="preserve">Subject B has been replaced by </w:t>
      </w:r>
      <w:r w:rsidR="008E4025" w:rsidRPr="0D9456DA">
        <w:rPr>
          <w:rFonts w:asciiTheme="minorHAnsi" w:hAnsiTheme="minorHAnsi" w:cstheme="minorBidi"/>
        </w:rPr>
        <w:t xml:space="preserve">“Low quality” </w:t>
      </w:r>
      <w:r w:rsidR="00387494" w:rsidRPr="0D9456DA">
        <w:rPr>
          <w:rFonts w:asciiTheme="minorHAnsi" w:hAnsiTheme="minorHAnsi" w:cstheme="minorBidi"/>
        </w:rPr>
        <w:t xml:space="preserve">samples which </w:t>
      </w:r>
      <w:r w:rsidR="008E4025" w:rsidRPr="0D9456DA">
        <w:rPr>
          <w:rFonts w:asciiTheme="minorHAnsi" w:hAnsiTheme="minorHAnsi" w:cstheme="minorBidi"/>
        </w:rPr>
        <w:t xml:space="preserve">consists </w:t>
      </w:r>
      <w:r w:rsidR="00421CDB" w:rsidRPr="0D9456DA">
        <w:rPr>
          <w:rFonts w:asciiTheme="minorHAnsi" w:hAnsiTheme="minorHAnsi" w:cstheme="minorBidi"/>
        </w:rPr>
        <w:t>of average integrity and purity values for n</w:t>
      </w:r>
      <w:r w:rsidR="008E4025" w:rsidRPr="0D9456DA">
        <w:rPr>
          <w:rFonts w:asciiTheme="minorHAnsi" w:hAnsiTheme="minorHAnsi" w:cstheme="minorBidi"/>
        </w:rPr>
        <w:t>=</w:t>
      </w:r>
      <w:r w:rsidR="00966A1B" w:rsidRPr="0D9456DA">
        <w:rPr>
          <w:rFonts w:asciiTheme="minorHAnsi" w:hAnsiTheme="minorHAnsi" w:cstheme="minorBidi"/>
        </w:rPr>
        <w:t xml:space="preserve"> </w:t>
      </w:r>
      <w:r w:rsidR="008E4025" w:rsidRPr="0D9456DA">
        <w:rPr>
          <w:rFonts w:asciiTheme="minorHAnsi" w:hAnsiTheme="minorHAnsi" w:cstheme="minorBidi"/>
        </w:rPr>
        <w:t>3-</w:t>
      </w:r>
      <w:r w:rsidR="004B46F8" w:rsidRPr="0D9456DA">
        <w:rPr>
          <w:rFonts w:asciiTheme="minorHAnsi" w:hAnsiTheme="minorHAnsi" w:cstheme="minorBidi"/>
        </w:rPr>
        <w:t>4</w:t>
      </w:r>
      <w:r w:rsidR="005A75E9" w:rsidRPr="0D9456DA">
        <w:rPr>
          <w:rFonts w:asciiTheme="minorHAnsi" w:hAnsiTheme="minorHAnsi" w:cstheme="minorBidi"/>
        </w:rPr>
        <w:t xml:space="preserve"> patients for each tissue</w:t>
      </w:r>
      <w:r w:rsidR="008E4025" w:rsidRPr="0D9456DA">
        <w:rPr>
          <w:rFonts w:asciiTheme="minorHAnsi" w:hAnsiTheme="minorHAnsi" w:cstheme="minorBidi"/>
        </w:rPr>
        <w:t>.</w:t>
      </w:r>
      <w:r w:rsidR="00E30620" w:rsidRPr="0D9456DA">
        <w:rPr>
          <w:rFonts w:asciiTheme="minorHAnsi" w:hAnsiTheme="minorHAnsi" w:cstheme="minorBidi"/>
        </w:rPr>
        <w:t xml:space="preserve"> Also noted by Reviewer 1, many </w:t>
      </w:r>
      <w:r w:rsidR="00E30620" w:rsidRPr="0D9456DA">
        <w:rPr>
          <w:rFonts w:asciiTheme="minorHAnsi" w:hAnsiTheme="minorHAnsi" w:cstheme="minorBidi"/>
        </w:rPr>
        <w:lastRenderedPageBreak/>
        <w:t xml:space="preserve">factors may be at play in determining the overall quality of isolated RNA so to clarify this point, we have now revised the Discussion on Page </w:t>
      </w:r>
      <w:r w:rsidR="004907E0" w:rsidRPr="0D9456DA">
        <w:rPr>
          <w:rFonts w:asciiTheme="minorHAnsi" w:hAnsiTheme="minorHAnsi" w:cstheme="minorBidi"/>
        </w:rPr>
        <w:t>13</w:t>
      </w:r>
      <w:r w:rsidR="00E30620" w:rsidRPr="0D9456DA">
        <w:rPr>
          <w:rFonts w:asciiTheme="minorHAnsi" w:hAnsiTheme="minorHAnsi" w:cstheme="minorBidi"/>
        </w:rPr>
        <w:t xml:space="preserve">, Lines </w:t>
      </w:r>
      <w:r w:rsidR="004907E0" w:rsidRPr="0D9456DA">
        <w:rPr>
          <w:rFonts w:asciiTheme="minorHAnsi" w:hAnsiTheme="minorHAnsi" w:cstheme="minorBidi"/>
        </w:rPr>
        <w:t>56</w:t>
      </w:r>
      <w:r w:rsidR="00AC105E">
        <w:rPr>
          <w:rFonts w:asciiTheme="minorHAnsi" w:hAnsiTheme="minorHAnsi" w:cstheme="minorBidi"/>
        </w:rPr>
        <w:t>2</w:t>
      </w:r>
      <w:r w:rsidR="3D4192D1" w:rsidRPr="0D9456DA">
        <w:rPr>
          <w:rFonts w:asciiTheme="minorHAnsi" w:hAnsiTheme="minorHAnsi" w:cstheme="minorBidi"/>
        </w:rPr>
        <w:t>-56</w:t>
      </w:r>
      <w:r w:rsidR="00AC105E">
        <w:rPr>
          <w:rFonts w:asciiTheme="minorHAnsi" w:hAnsiTheme="minorHAnsi" w:cstheme="minorBidi"/>
        </w:rPr>
        <w:t>4</w:t>
      </w:r>
      <w:r w:rsidR="00E30620" w:rsidRPr="0D9456DA">
        <w:rPr>
          <w:rFonts w:asciiTheme="minorHAnsi" w:hAnsiTheme="minorHAnsi" w:cstheme="minorBidi"/>
        </w:rPr>
        <w:t>, as follows</w:t>
      </w:r>
      <w:r w:rsidR="00966A1B" w:rsidRPr="0D9456DA">
        <w:rPr>
          <w:rFonts w:asciiTheme="minorHAnsi" w:hAnsiTheme="minorHAnsi" w:cstheme="minorBidi"/>
        </w:rPr>
        <w:t>:</w:t>
      </w:r>
    </w:p>
    <w:p w14:paraId="4E5DA82B" w14:textId="2B610528" w:rsidR="00747873" w:rsidRDefault="00747873" w:rsidP="00843D99">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“While there are many factors that could be contributing to the quality of RNA isolated from a given patient sample, among them may be the level of disease severity.” </w:t>
      </w:r>
    </w:p>
    <w:p w14:paraId="532CC387" w14:textId="77777777" w:rsidR="00747873" w:rsidRDefault="00747873" w:rsidP="00843D99">
      <w:pPr>
        <w:pStyle w:val="NormalWeb"/>
        <w:spacing w:before="0" w:beforeAutospacing="0" w:after="0" w:afterAutospacing="0"/>
        <w:jc w:val="both"/>
        <w:rPr>
          <w:rFonts w:asciiTheme="minorHAnsi" w:hAnsiTheme="minorHAnsi" w:cstheme="minorHAnsi"/>
        </w:rPr>
      </w:pPr>
    </w:p>
    <w:p w14:paraId="44EFD102" w14:textId="550943B8" w:rsidR="00747873" w:rsidRDefault="00E0214B"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 xml:space="preserve">We also added this point as a potential limitation of the protocol </w:t>
      </w:r>
      <w:r w:rsidR="004E73CA" w:rsidRPr="0D9456DA">
        <w:rPr>
          <w:rFonts w:asciiTheme="minorHAnsi" w:hAnsiTheme="minorHAnsi" w:cstheme="minorBidi"/>
        </w:rPr>
        <w:t xml:space="preserve">on Page 14, Lines </w:t>
      </w:r>
      <w:r w:rsidR="007D21A5" w:rsidRPr="0D9456DA">
        <w:rPr>
          <w:rFonts w:asciiTheme="minorHAnsi" w:hAnsiTheme="minorHAnsi" w:cstheme="minorBidi"/>
        </w:rPr>
        <w:t>59</w:t>
      </w:r>
      <w:r w:rsidR="00AC105E">
        <w:rPr>
          <w:rFonts w:asciiTheme="minorHAnsi" w:hAnsiTheme="minorHAnsi" w:cstheme="minorBidi"/>
        </w:rPr>
        <w:t>1</w:t>
      </w:r>
      <w:r w:rsidR="007D21A5" w:rsidRPr="0D9456DA">
        <w:rPr>
          <w:rFonts w:asciiTheme="minorHAnsi" w:hAnsiTheme="minorHAnsi" w:cstheme="minorBidi"/>
        </w:rPr>
        <w:t>-59</w:t>
      </w:r>
      <w:r w:rsidR="00AC105E">
        <w:rPr>
          <w:rFonts w:asciiTheme="minorHAnsi" w:hAnsiTheme="minorHAnsi" w:cstheme="minorBidi"/>
        </w:rPr>
        <w:t>3</w:t>
      </w:r>
      <w:r w:rsidR="003B4BA2" w:rsidRPr="0D9456DA">
        <w:rPr>
          <w:rFonts w:asciiTheme="minorHAnsi" w:hAnsiTheme="minorHAnsi" w:cstheme="minorBidi"/>
        </w:rPr>
        <w:t>, as follows</w:t>
      </w:r>
      <w:r w:rsidR="00747873" w:rsidRPr="0D9456DA">
        <w:rPr>
          <w:rFonts w:asciiTheme="minorHAnsi" w:hAnsiTheme="minorHAnsi" w:cstheme="minorBidi"/>
        </w:rPr>
        <w:t>:</w:t>
      </w:r>
    </w:p>
    <w:p w14:paraId="27CE0C60" w14:textId="78BA7022" w:rsidR="008B60C2" w:rsidRDefault="008B60C2" w:rsidP="008405FF">
      <w:pPr>
        <w:pStyle w:val="NormalWeb"/>
        <w:spacing w:before="0" w:beforeAutospacing="0" w:after="0" w:afterAutospacing="0"/>
        <w:jc w:val="both"/>
        <w:rPr>
          <w:rFonts w:asciiTheme="minorHAnsi" w:hAnsiTheme="minorHAnsi" w:cstheme="minorHAnsi"/>
        </w:rPr>
      </w:pPr>
      <w:r>
        <w:rPr>
          <w:rFonts w:asciiTheme="minorHAnsi" w:hAnsiTheme="minorHAnsi" w:cstheme="minorHAnsi"/>
        </w:rPr>
        <w:t>“</w:t>
      </w:r>
      <w:r w:rsidRPr="004F4A37">
        <w:rPr>
          <w:rFonts w:asciiTheme="minorHAnsi" w:hAnsiTheme="minorHAnsi" w:cstheme="minorHAnsi"/>
        </w:rPr>
        <w:t>A third limitation is our inability to confirm potential correlations between patient disease severity and RNA quality</w:t>
      </w:r>
      <w:r w:rsidR="005C7115">
        <w:rPr>
          <w:rFonts w:asciiTheme="minorHAnsi" w:hAnsiTheme="minorHAnsi" w:cstheme="minorHAnsi"/>
        </w:rPr>
        <w:t xml:space="preserve"> in the current report</w:t>
      </w:r>
      <w:r w:rsidRPr="004F4A37">
        <w:rPr>
          <w:rFonts w:asciiTheme="minorHAnsi" w:hAnsiTheme="minorHAnsi" w:cstheme="minorHAnsi"/>
        </w:rPr>
        <w:t>.</w:t>
      </w:r>
      <w:r>
        <w:rPr>
          <w:rFonts w:asciiTheme="minorHAnsi" w:hAnsiTheme="minorHAnsi" w:cstheme="minorHAnsi"/>
        </w:rPr>
        <w:t>”</w:t>
      </w:r>
    </w:p>
    <w:p w14:paraId="3B530071" w14:textId="74A248F9" w:rsidR="00EC0D2A" w:rsidRDefault="00EC0D2A" w:rsidP="008405FF">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rPr>
        <w:br/>
      </w:r>
      <w:r w:rsidRPr="0031061E">
        <w:rPr>
          <w:rFonts w:asciiTheme="minorHAnsi" w:hAnsiTheme="minorHAnsi" w:cstheme="minorHAnsi"/>
          <w:color w:val="FF0000"/>
        </w:rPr>
        <w:t>(2) NO quality control for the two biofluid components</w:t>
      </w:r>
      <w:r w:rsidR="00C62B37">
        <w:rPr>
          <w:rFonts w:asciiTheme="minorHAnsi" w:hAnsiTheme="minorHAnsi" w:cstheme="minorHAnsi"/>
          <w:color w:val="FF0000"/>
        </w:rPr>
        <w:t xml:space="preserve">: </w:t>
      </w:r>
      <w:r w:rsidRPr="0031061E">
        <w:rPr>
          <w:rFonts w:asciiTheme="minorHAnsi" w:hAnsiTheme="minorHAnsi" w:cstheme="minorHAnsi"/>
          <w:color w:val="FF0000"/>
        </w:rPr>
        <w:t>I don't understand why the authors want to isolate the RNA from the plasma? In fact, a high concentration of RNA can be easily isolated from the whole blood. Anyway, the authors can perhaps compare the proteins or extracellular vesicles in both plasma and synovial fluid as quality control.</w:t>
      </w:r>
    </w:p>
    <w:p w14:paraId="10D67BE2" w14:textId="77777777" w:rsidR="0048249E" w:rsidRPr="0031061E" w:rsidRDefault="0048249E" w:rsidP="008405FF">
      <w:pPr>
        <w:pStyle w:val="NormalWeb"/>
        <w:spacing w:before="0" w:beforeAutospacing="0" w:after="0" w:afterAutospacing="0"/>
        <w:jc w:val="both"/>
        <w:rPr>
          <w:rFonts w:asciiTheme="minorHAnsi" w:hAnsiTheme="minorHAnsi" w:cstheme="minorHAnsi"/>
          <w:color w:val="FF0000"/>
        </w:rPr>
      </w:pPr>
    </w:p>
    <w:p w14:paraId="2D524511" w14:textId="7479AEBA" w:rsidR="009E2B2C" w:rsidRDefault="00EC0D2A" w:rsidP="009E2B2C">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 xml:space="preserve">We appreciate the reviewer’s comment regarding the </w:t>
      </w:r>
      <w:r w:rsidR="009E2B2C">
        <w:rPr>
          <w:rFonts w:asciiTheme="minorHAnsi" w:hAnsiTheme="minorHAnsi" w:cstheme="minorHAnsi"/>
        </w:rPr>
        <w:t>lack of</w:t>
      </w:r>
      <w:r w:rsidRPr="0031061E">
        <w:rPr>
          <w:rFonts w:asciiTheme="minorHAnsi" w:hAnsiTheme="minorHAnsi" w:cstheme="minorHAnsi"/>
        </w:rPr>
        <w:t xml:space="preserve"> quality control for </w:t>
      </w:r>
      <w:r w:rsidR="00302C60" w:rsidRPr="0031061E">
        <w:rPr>
          <w:rFonts w:asciiTheme="minorHAnsi" w:hAnsiTheme="minorHAnsi" w:cstheme="minorHAnsi"/>
        </w:rPr>
        <w:t xml:space="preserve">our biofluid components. We agree that a </w:t>
      </w:r>
      <w:r w:rsidR="000C1F45">
        <w:rPr>
          <w:rFonts w:asciiTheme="minorHAnsi" w:hAnsiTheme="minorHAnsi" w:cstheme="minorHAnsi"/>
        </w:rPr>
        <w:t>higher</w:t>
      </w:r>
      <w:r w:rsidR="00302C60" w:rsidRPr="0031061E">
        <w:rPr>
          <w:rFonts w:asciiTheme="minorHAnsi" w:hAnsiTheme="minorHAnsi" w:cstheme="minorHAnsi"/>
        </w:rPr>
        <w:t xml:space="preserve"> concentration of total RNA can be isolated from whole blood versus plasma</w:t>
      </w:r>
      <w:r w:rsidR="000F6056">
        <w:rPr>
          <w:rFonts w:asciiTheme="minorHAnsi" w:hAnsiTheme="minorHAnsi" w:cstheme="minorHAnsi"/>
        </w:rPr>
        <w:t>, but since we have not tested this, we have decided to remove the biofluid description from the current manuscript</w:t>
      </w:r>
      <w:r w:rsidR="00302C60" w:rsidRPr="0031061E">
        <w:rPr>
          <w:rFonts w:asciiTheme="minorHAnsi" w:hAnsiTheme="minorHAnsi" w:cstheme="minorHAnsi"/>
        </w:rPr>
        <w:t xml:space="preserve">. </w:t>
      </w:r>
      <w:r w:rsidR="007D04A3">
        <w:rPr>
          <w:rFonts w:asciiTheme="minorHAnsi" w:hAnsiTheme="minorHAnsi" w:cstheme="minorHAnsi"/>
        </w:rPr>
        <w:t xml:space="preserve">We thank the reviewer for helping to focus </w:t>
      </w:r>
      <w:r w:rsidR="00097392">
        <w:rPr>
          <w:rFonts w:asciiTheme="minorHAnsi" w:hAnsiTheme="minorHAnsi" w:cstheme="minorHAnsi"/>
        </w:rPr>
        <w:t>the</w:t>
      </w:r>
      <w:r w:rsidR="007A208B">
        <w:rPr>
          <w:rFonts w:asciiTheme="minorHAnsi" w:hAnsiTheme="minorHAnsi" w:cstheme="minorHAnsi"/>
        </w:rPr>
        <w:t xml:space="preserve"> current manuscript on knee OA tissues. </w:t>
      </w:r>
    </w:p>
    <w:p w14:paraId="2338F3F5" w14:textId="77777777" w:rsidR="0034569E" w:rsidRDefault="00EC0D2A" w:rsidP="009E2B2C">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rPr>
        <w:br/>
      </w:r>
      <w:r w:rsidRPr="0031061E">
        <w:rPr>
          <w:rFonts w:asciiTheme="minorHAnsi" w:hAnsiTheme="minorHAnsi" w:cstheme="minorHAnsi"/>
          <w:color w:val="FF0000"/>
        </w:rPr>
        <w:t>Minor Concerns:</w:t>
      </w:r>
    </w:p>
    <w:p w14:paraId="12F45476" w14:textId="5AF3BF0A" w:rsidR="000C1D08" w:rsidRPr="0031061E" w:rsidRDefault="00EC0D2A" w:rsidP="009E2B2C">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color w:val="FF0000"/>
        </w:rPr>
        <w:t>(1) No gene expression (qPCR and RNA-sequencing) was performed in this study, but it was stated in figure 3.</w:t>
      </w:r>
    </w:p>
    <w:p w14:paraId="72C093A8" w14:textId="77777777" w:rsidR="0034569E" w:rsidRDefault="0034569E" w:rsidP="00381BC2">
      <w:pPr>
        <w:pStyle w:val="NormalWeb"/>
        <w:spacing w:before="0" w:beforeAutospacing="0" w:after="0" w:afterAutospacing="0"/>
        <w:jc w:val="both"/>
        <w:rPr>
          <w:rFonts w:asciiTheme="minorHAnsi" w:hAnsiTheme="minorHAnsi" w:cstheme="minorHAnsi"/>
        </w:rPr>
      </w:pPr>
    </w:p>
    <w:p w14:paraId="670B31A5" w14:textId="15B9ADE1" w:rsidR="00C94FD0" w:rsidRDefault="00EE08F0" w:rsidP="00381BC2">
      <w:pPr>
        <w:pStyle w:val="NormalWeb"/>
        <w:spacing w:before="0" w:beforeAutospacing="0" w:after="0" w:afterAutospacing="0"/>
        <w:jc w:val="both"/>
        <w:rPr>
          <w:rFonts w:asciiTheme="minorHAnsi" w:hAnsiTheme="minorHAnsi" w:cstheme="minorHAnsi"/>
        </w:rPr>
      </w:pPr>
      <w:r>
        <w:rPr>
          <w:rFonts w:asciiTheme="minorHAnsi" w:hAnsiTheme="minorHAnsi" w:cstheme="minorHAnsi"/>
        </w:rPr>
        <w:t>We thank the reviewer for pointing out this inconsistency between Figure 3 and the data pre</w:t>
      </w:r>
      <w:r w:rsidR="00AB7EB3">
        <w:rPr>
          <w:rFonts w:asciiTheme="minorHAnsi" w:hAnsiTheme="minorHAnsi" w:cstheme="minorHAnsi"/>
        </w:rPr>
        <w:t xml:space="preserve">sented in this </w:t>
      </w:r>
      <w:r w:rsidR="003B31E5">
        <w:rPr>
          <w:rFonts w:asciiTheme="minorHAnsi" w:hAnsiTheme="minorHAnsi" w:cstheme="minorHAnsi"/>
        </w:rPr>
        <w:t>manuscript</w:t>
      </w:r>
      <w:r w:rsidR="00AB7EB3">
        <w:rPr>
          <w:rFonts w:asciiTheme="minorHAnsi" w:hAnsiTheme="minorHAnsi" w:cstheme="minorHAnsi"/>
        </w:rPr>
        <w:t xml:space="preserve">. Since this is a methods </w:t>
      </w:r>
      <w:r w:rsidR="00EB2241">
        <w:rPr>
          <w:rFonts w:asciiTheme="minorHAnsi" w:hAnsiTheme="minorHAnsi" w:cstheme="minorHAnsi"/>
        </w:rPr>
        <w:t>manuscript</w:t>
      </w:r>
      <w:r w:rsidR="00242990">
        <w:rPr>
          <w:rFonts w:asciiTheme="minorHAnsi" w:hAnsiTheme="minorHAnsi" w:cstheme="minorHAnsi"/>
        </w:rPr>
        <w:t xml:space="preserve"> focused on RNA isolation</w:t>
      </w:r>
      <w:r w:rsidR="00EB2241">
        <w:rPr>
          <w:rFonts w:asciiTheme="minorHAnsi" w:hAnsiTheme="minorHAnsi" w:cstheme="minorHAnsi"/>
        </w:rPr>
        <w:t>, we did not include qPCR and RNA-sequencing data.</w:t>
      </w:r>
      <w:r w:rsidR="00AB7EB3">
        <w:rPr>
          <w:rFonts w:asciiTheme="minorHAnsi" w:hAnsiTheme="minorHAnsi" w:cstheme="minorHAnsi"/>
        </w:rPr>
        <w:t xml:space="preserve"> </w:t>
      </w:r>
      <w:r w:rsidR="0045203E">
        <w:rPr>
          <w:rFonts w:asciiTheme="minorHAnsi" w:hAnsiTheme="minorHAnsi" w:cstheme="minorHAnsi"/>
        </w:rPr>
        <w:t xml:space="preserve">Therefore, we have </w:t>
      </w:r>
      <w:r w:rsidR="00604013">
        <w:rPr>
          <w:rFonts w:asciiTheme="minorHAnsi" w:hAnsiTheme="minorHAnsi" w:cstheme="minorHAnsi"/>
        </w:rPr>
        <w:t>now</w:t>
      </w:r>
      <w:r w:rsidR="0045203E">
        <w:rPr>
          <w:rFonts w:asciiTheme="minorHAnsi" w:hAnsiTheme="minorHAnsi" w:cstheme="minorHAnsi"/>
        </w:rPr>
        <w:t xml:space="preserve"> removed the “Gene expression” step from the original Figure 3</w:t>
      </w:r>
      <w:r w:rsidR="00604013">
        <w:rPr>
          <w:rFonts w:asciiTheme="minorHAnsi" w:hAnsiTheme="minorHAnsi" w:cstheme="minorHAnsi"/>
        </w:rPr>
        <w:t xml:space="preserve"> to avoid misleading </w:t>
      </w:r>
      <w:r w:rsidR="006D0DFE">
        <w:rPr>
          <w:rFonts w:asciiTheme="minorHAnsi" w:hAnsiTheme="minorHAnsi" w:cstheme="minorHAnsi"/>
        </w:rPr>
        <w:t>readers</w:t>
      </w:r>
      <w:r w:rsidR="0045203E">
        <w:rPr>
          <w:rFonts w:asciiTheme="minorHAnsi" w:hAnsiTheme="minorHAnsi" w:cstheme="minorHAnsi"/>
        </w:rPr>
        <w:t xml:space="preserve">. </w:t>
      </w:r>
      <w:r w:rsidR="00C94FD0">
        <w:rPr>
          <w:rFonts w:asciiTheme="minorHAnsi" w:hAnsiTheme="minorHAnsi" w:cstheme="minorHAnsi"/>
        </w:rPr>
        <w:t>However, we</w:t>
      </w:r>
      <w:r w:rsidR="00D808BF">
        <w:rPr>
          <w:rFonts w:asciiTheme="minorHAnsi" w:hAnsiTheme="minorHAnsi" w:cstheme="minorHAnsi"/>
        </w:rPr>
        <w:t xml:space="preserve"> have </w:t>
      </w:r>
      <w:r w:rsidR="00BD0C88">
        <w:rPr>
          <w:rFonts w:asciiTheme="minorHAnsi" w:hAnsiTheme="minorHAnsi" w:cstheme="minorHAnsi"/>
        </w:rPr>
        <w:t>now</w:t>
      </w:r>
      <w:r w:rsidR="00D808BF">
        <w:rPr>
          <w:rFonts w:asciiTheme="minorHAnsi" w:hAnsiTheme="minorHAnsi" w:cstheme="minorHAnsi"/>
        </w:rPr>
        <w:t xml:space="preserve"> conducted qPCR experiments to </w:t>
      </w:r>
      <w:r w:rsidR="00C80BD8">
        <w:rPr>
          <w:rFonts w:asciiTheme="minorHAnsi" w:hAnsiTheme="minorHAnsi" w:cstheme="minorHAnsi"/>
        </w:rPr>
        <w:t>demonstrate</w:t>
      </w:r>
      <w:r w:rsidR="00D808BF">
        <w:rPr>
          <w:rFonts w:asciiTheme="minorHAnsi" w:hAnsiTheme="minorHAnsi" w:cstheme="minorHAnsi"/>
        </w:rPr>
        <w:t xml:space="preserve"> the </w:t>
      </w:r>
      <w:r w:rsidR="00C80BD8">
        <w:rPr>
          <w:rFonts w:asciiTheme="minorHAnsi" w:hAnsiTheme="minorHAnsi" w:cstheme="minorHAnsi"/>
        </w:rPr>
        <w:t>utility</w:t>
      </w:r>
      <w:r w:rsidR="00D808BF">
        <w:rPr>
          <w:rFonts w:asciiTheme="minorHAnsi" w:hAnsiTheme="minorHAnsi" w:cstheme="minorHAnsi"/>
        </w:rPr>
        <w:t xml:space="preserve"> of the isolated </w:t>
      </w:r>
      <w:r w:rsidR="00C201C2">
        <w:rPr>
          <w:rFonts w:asciiTheme="minorHAnsi" w:hAnsiTheme="minorHAnsi" w:cstheme="minorHAnsi"/>
        </w:rPr>
        <w:t>RNA and</w:t>
      </w:r>
      <w:r w:rsidR="00D808BF">
        <w:rPr>
          <w:rFonts w:asciiTheme="minorHAnsi" w:hAnsiTheme="minorHAnsi" w:cstheme="minorHAnsi"/>
        </w:rPr>
        <w:t xml:space="preserve"> present the Ct values for standard housekeeping genes </w:t>
      </w:r>
      <w:r w:rsidR="00780066">
        <w:rPr>
          <w:rFonts w:asciiTheme="minorHAnsi" w:hAnsiTheme="minorHAnsi" w:cstheme="minorHAnsi"/>
        </w:rPr>
        <w:t>ACTB and GAPDH below</w:t>
      </w:r>
      <w:r w:rsidR="00DC4E1B">
        <w:rPr>
          <w:rFonts w:asciiTheme="minorHAnsi" w:hAnsiTheme="minorHAnsi" w:cstheme="minorHAnsi"/>
        </w:rPr>
        <w:t xml:space="preserve">, obtained from </w:t>
      </w:r>
      <w:r w:rsidR="003900A4">
        <w:rPr>
          <w:rFonts w:asciiTheme="minorHAnsi" w:hAnsiTheme="minorHAnsi" w:cstheme="minorHAnsi"/>
        </w:rPr>
        <w:t xml:space="preserve">“High quality” RNA from </w:t>
      </w:r>
      <w:r w:rsidR="00DC4E1B" w:rsidRPr="0006406B">
        <w:rPr>
          <w:rFonts w:asciiTheme="minorHAnsi" w:hAnsiTheme="minorHAnsi" w:cstheme="minorHAnsi"/>
        </w:rPr>
        <w:t>N=</w:t>
      </w:r>
      <w:r w:rsidR="0006406B" w:rsidRPr="0006406B">
        <w:rPr>
          <w:rFonts w:asciiTheme="minorHAnsi" w:hAnsiTheme="minorHAnsi" w:cstheme="minorHAnsi"/>
        </w:rPr>
        <w:t>3</w:t>
      </w:r>
      <w:r w:rsidR="00DC4E1B" w:rsidRPr="0006406B">
        <w:rPr>
          <w:rFonts w:asciiTheme="minorHAnsi" w:hAnsiTheme="minorHAnsi" w:cstheme="minorHAnsi"/>
        </w:rPr>
        <w:t xml:space="preserve"> patients per tissue</w:t>
      </w:r>
      <w:r w:rsidR="00DC4E1B">
        <w:rPr>
          <w:rFonts w:asciiTheme="minorHAnsi" w:hAnsiTheme="minorHAnsi" w:cstheme="minorHAnsi"/>
        </w:rPr>
        <w:t xml:space="preserve">. </w:t>
      </w:r>
      <w:r w:rsidR="00E32428">
        <w:rPr>
          <w:rFonts w:asciiTheme="minorHAnsi" w:hAnsiTheme="minorHAnsi" w:cstheme="minorHAnsi"/>
        </w:rPr>
        <w:t xml:space="preserve">The range of Ct values </w:t>
      </w:r>
      <w:r w:rsidR="003503D8">
        <w:rPr>
          <w:rFonts w:asciiTheme="minorHAnsi" w:hAnsiTheme="minorHAnsi" w:cstheme="minorHAnsi"/>
        </w:rPr>
        <w:t xml:space="preserve">for ACTB were </w:t>
      </w:r>
      <w:r w:rsidR="00253DC1">
        <w:rPr>
          <w:rFonts w:asciiTheme="minorHAnsi" w:hAnsiTheme="minorHAnsi" w:cstheme="minorHAnsi"/>
        </w:rPr>
        <w:t xml:space="preserve">23.1 to 27.2, and the range for GAPDH was 21.1 </w:t>
      </w:r>
      <w:r w:rsidR="00D67A8A">
        <w:rPr>
          <w:rFonts w:asciiTheme="minorHAnsi" w:hAnsiTheme="minorHAnsi" w:cstheme="minorHAnsi"/>
        </w:rPr>
        <w:t>to</w:t>
      </w:r>
      <w:r w:rsidR="00253DC1">
        <w:rPr>
          <w:rFonts w:asciiTheme="minorHAnsi" w:hAnsiTheme="minorHAnsi" w:cstheme="minorHAnsi"/>
        </w:rPr>
        <w:t xml:space="preserve"> 26.7</w:t>
      </w:r>
      <w:r w:rsidR="00166907">
        <w:rPr>
          <w:rFonts w:asciiTheme="minorHAnsi" w:hAnsiTheme="minorHAnsi" w:cstheme="minorHAnsi"/>
        </w:rPr>
        <w:t xml:space="preserve">, each with a standard deviation below 1 </w:t>
      </w:r>
      <w:r w:rsidR="007B1E26">
        <w:rPr>
          <w:rFonts w:asciiTheme="minorHAnsi" w:hAnsiTheme="minorHAnsi" w:cstheme="minorHAnsi"/>
        </w:rPr>
        <w:t xml:space="preserve">for all tissues, </w:t>
      </w:r>
      <w:r w:rsidR="00C75907">
        <w:rPr>
          <w:rFonts w:asciiTheme="minorHAnsi" w:hAnsiTheme="minorHAnsi" w:cstheme="minorHAnsi"/>
        </w:rPr>
        <w:t>showing consistent expression of these reference genes</w:t>
      </w:r>
      <w:r w:rsidR="0028147E">
        <w:rPr>
          <w:rFonts w:asciiTheme="minorHAnsi" w:hAnsiTheme="minorHAnsi" w:cstheme="minorHAnsi"/>
        </w:rPr>
        <w:t xml:space="preserve"> as recommended by Stephens et al. (2011)</w:t>
      </w:r>
      <w:r w:rsidR="00166907">
        <w:rPr>
          <w:rFonts w:asciiTheme="minorHAnsi" w:hAnsiTheme="minorHAnsi" w:cstheme="minorHAnsi"/>
        </w:rPr>
        <w:t xml:space="preserve">. </w:t>
      </w:r>
      <w:r w:rsidR="0094086B">
        <w:rPr>
          <w:rFonts w:asciiTheme="minorHAnsi" w:hAnsiTheme="minorHAnsi" w:cstheme="minorHAnsi"/>
        </w:rPr>
        <w:t xml:space="preserve">If the reviewers suggest we include these </w:t>
      </w:r>
      <w:r w:rsidR="00430B06">
        <w:rPr>
          <w:rFonts w:asciiTheme="minorHAnsi" w:hAnsiTheme="minorHAnsi" w:cstheme="minorHAnsi"/>
        </w:rPr>
        <w:t>qPCR</w:t>
      </w:r>
      <w:r w:rsidR="0094086B">
        <w:rPr>
          <w:rFonts w:asciiTheme="minorHAnsi" w:hAnsiTheme="minorHAnsi" w:cstheme="minorHAnsi"/>
        </w:rPr>
        <w:t xml:space="preserve"> data in the manuscript, we are happy to do so</w:t>
      </w:r>
      <w:r w:rsidR="00430B06">
        <w:rPr>
          <w:rFonts w:asciiTheme="minorHAnsi" w:hAnsiTheme="minorHAnsi" w:cstheme="minorHAnsi"/>
        </w:rPr>
        <w:t xml:space="preserve">, but </w:t>
      </w:r>
      <w:r w:rsidR="006B2A1F">
        <w:rPr>
          <w:rFonts w:asciiTheme="minorHAnsi" w:hAnsiTheme="minorHAnsi" w:cstheme="minorHAnsi"/>
        </w:rPr>
        <w:t xml:space="preserve">do not think it contributes significantly to the </w:t>
      </w:r>
      <w:proofErr w:type="gramStart"/>
      <w:r w:rsidR="00285559">
        <w:rPr>
          <w:rFonts w:asciiTheme="minorHAnsi" w:hAnsiTheme="minorHAnsi" w:cstheme="minorHAnsi"/>
        </w:rPr>
        <w:t>main focus</w:t>
      </w:r>
      <w:proofErr w:type="gramEnd"/>
      <w:r w:rsidR="00285559">
        <w:rPr>
          <w:rFonts w:asciiTheme="minorHAnsi" w:hAnsiTheme="minorHAnsi" w:cstheme="minorHAnsi"/>
        </w:rPr>
        <w:t xml:space="preserve"> of the manuscript as a description of </w:t>
      </w:r>
      <w:r w:rsidR="00AD266A">
        <w:rPr>
          <w:rFonts w:asciiTheme="minorHAnsi" w:hAnsiTheme="minorHAnsi" w:cstheme="minorHAnsi"/>
        </w:rPr>
        <w:t xml:space="preserve">an </w:t>
      </w:r>
      <w:r w:rsidR="00285559">
        <w:rPr>
          <w:rFonts w:asciiTheme="minorHAnsi" w:hAnsiTheme="minorHAnsi" w:cstheme="minorHAnsi"/>
        </w:rPr>
        <w:t>RNA isolation</w:t>
      </w:r>
      <w:r w:rsidR="00AD266A">
        <w:rPr>
          <w:rFonts w:asciiTheme="minorHAnsi" w:hAnsiTheme="minorHAnsi" w:cstheme="minorHAnsi"/>
        </w:rPr>
        <w:t xml:space="preserve"> method</w:t>
      </w:r>
      <w:r w:rsidR="00285559">
        <w:rPr>
          <w:rFonts w:asciiTheme="minorHAnsi" w:hAnsiTheme="minorHAnsi" w:cstheme="minorHAnsi"/>
        </w:rPr>
        <w:t xml:space="preserve">. </w:t>
      </w:r>
    </w:p>
    <w:p w14:paraId="0588DDF8" w14:textId="77777777" w:rsidR="00DD3050" w:rsidRPr="0031061E" w:rsidRDefault="00DD3050" w:rsidP="00381BC2">
      <w:pPr>
        <w:pStyle w:val="NormalWeb"/>
        <w:spacing w:before="0" w:beforeAutospacing="0" w:after="0" w:afterAutospacing="0"/>
        <w:rPr>
          <w:rFonts w:asciiTheme="minorHAnsi" w:hAnsiTheme="minorHAnsi" w:cstheme="minorHAnsi"/>
        </w:rPr>
      </w:pPr>
    </w:p>
    <w:tbl>
      <w:tblPr>
        <w:tblStyle w:val="TableGrid"/>
        <w:tblW w:w="5616" w:type="dxa"/>
        <w:tblLook w:val="04A0" w:firstRow="1" w:lastRow="0" w:firstColumn="1" w:lastColumn="0" w:noHBand="0" w:noVBand="1"/>
      </w:tblPr>
      <w:tblGrid>
        <w:gridCol w:w="1155"/>
        <w:gridCol w:w="2105"/>
        <w:gridCol w:w="2356"/>
      </w:tblGrid>
      <w:tr w:rsidR="00CD486A" w:rsidRPr="0031061E" w14:paraId="37124542" w14:textId="77777777" w:rsidTr="0D9456DA">
        <w:tc>
          <w:tcPr>
            <w:tcW w:w="1155" w:type="dxa"/>
            <w:shd w:val="clear" w:color="auto" w:fill="D9D9D9" w:themeFill="background1" w:themeFillShade="D9"/>
            <w:hideMark/>
          </w:tcPr>
          <w:p w14:paraId="15DE345E" w14:textId="2B88C3E5" w:rsidR="00CD486A" w:rsidRPr="00DB38A9" w:rsidRDefault="00DB38A9" w:rsidP="001C70DE">
            <w:pPr>
              <w:rPr>
                <w:rFonts w:eastAsia="Times New Roman" w:cstheme="minorHAnsi"/>
                <w:b/>
              </w:rPr>
            </w:pPr>
            <w:r w:rsidRPr="00DB38A9">
              <w:rPr>
                <w:rFonts w:eastAsia="Times New Roman" w:cstheme="minorHAnsi"/>
                <w:b/>
                <w:bCs/>
              </w:rPr>
              <w:t>Tissue</w:t>
            </w:r>
          </w:p>
        </w:tc>
        <w:tc>
          <w:tcPr>
            <w:tcW w:w="2105" w:type="dxa"/>
            <w:shd w:val="clear" w:color="auto" w:fill="D9D9D9" w:themeFill="background1" w:themeFillShade="D9"/>
            <w:hideMark/>
          </w:tcPr>
          <w:p w14:paraId="088BBF9C" w14:textId="77777777" w:rsidR="00CD486A" w:rsidRPr="00DB38A9" w:rsidRDefault="00CD486A" w:rsidP="001C70DE">
            <w:pPr>
              <w:rPr>
                <w:rFonts w:eastAsia="Times New Roman" w:cstheme="minorHAnsi"/>
                <w:b/>
              </w:rPr>
            </w:pPr>
            <w:r w:rsidRPr="00DB38A9">
              <w:rPr>
                <w:rFonts w:eastAsia="Times New Roman" w:cstheme="minorHAnsi"/>
                <w:b/>
              </w:rPr>
              <w:t>Average ACTB Ct (SD)</w:t>
            </w:r>
          </w:p>
        </w:tc>
        <w:tc>
          <w:tcPr>
            <w:tcW w:w="2356" w:type="dxa"/>
            <w:shd w:val="clear" w:color="auto" w:fill="D9D9D9" w:themeFill="background1" w:themeFillShade="D9"/>
            <w:hideMark/>
          </w:tcPr>
          <w:p w14:paraId="744285C1" w14:textId="77777777" w:rsidR="00CD486A" w:rsidRPr="00DB38A9" w:rsidRDefault="00CD486A" w:rsidP="001C70DE">
            <w:pPr>
              <w:rPr>
                <w:rFonts w:eastAsia="Times New Roman" w:cstheme="minorHAnsi"/>
                <w:b/>
              </w:rPr>
            </w:pPr>
            <w:r w:rsidRPr="00DB38A9">
              <w:rPr>
                <w:rFonts w:eastAsia="Times New Roman" w:cstheme="minorHAnsi"/>
                <w:b/>
              </w:rPr>
              <w:t>Average GAPDH Ct (SD)</w:t>
            </w:r>
          </w:p>
        </w:tc>
      </w:tr>
      <w:tr w:rsidR="00CD486A" w:rsidRPr="0031061E" w14:paraId="19697225" w14:textId="77777777" w:rsidTr="0D9456DA">
        <w:tc>
          <w:tcPr>
            <w:tcW w:w="1155" w:type="dxa"/>
            <w:hideMark/>
          </w:tcPr>
          <w:p w14:paraId="52F7D077" w14:textId="442768F2" w:rsidR="00CD486A" w:rsidRPr="0031061E" w:rsidRDefault="00274057" w:rsidP="001C70DE">
            <w:pPr>
              <w:rPr>
                <w:rFonts w:eastAsia="Times New Roman" w:cstheme="minorHAnsi"/>
              </w:rPr>
            </w:pPr>
            <w:r w:rsidRPr="00CD486A">
              <w:rPr>
                <w:rFonts w:eastAsia="Times New Roman" w:cstheme="minorHAnsi"/>
              </w:rPr>
              <w:t>Cartilage</w:t>
            </w:r>
          </w:p>
        </w:tc>
        <w:tc>
          <w:tcPr>
            <w:tcW w:w="2105" w:type="dxa"/>
            <w:hideMark/>
          </w:tcPr>
          <w:p w14:paraId="080536C2" w14:textId="15A18104" w:rsidR="00CD486A" w:rsidRPr="0031061E" w:rsidRDefault="00274057" w:rsidP="001C70DE">
            <w:pPr>
              <w:rPr>
                <w:rFonts w:eastAsia="Times New Roman" w:cstheme="minorHAnsi"/>
              </w:rPr>
            </w:pPr>
            <w:r w:rsidRPr="00CD486A">
              <w:rPr>
                <w:rFonts w:eastAsia="Times New Roman" w:cstheme="minorHAnsi"/>
              </w:rPr>
              <w:t>2</w:t>
            </w:r>
            <w:r w:rsidR="00DE57FF">
              <w:rPr>
                <w:rFonts w:eastAsia="Times New Roman" w:cstheme="minorHAnsi"/>
              </w:rPr>
              <w:t>7</w:t>
            </w:r>
            <w:r w:rsidRPr="00CD486A">
              <w:rPr>
                <w:rFonts w:eastAsia="Times New Roman" w:cstheme="minorHAnsi"/>
              </w:rPr>
              <w:t>.</w:t>
            </w:r>
            <w:r w:rsidR="00DE57FF">
              <w:rPr>
                <w:rFonts w:eastAsia="Times New Roman" w:cstheme="minorHAnsi"/>
              </w:rPr>
              <w:t>2</w:t>
            </w:r>
            <w:r w:rsidR="00CD486A" w:rsidRPr="0031061E">
              <w:rPr>
                <w:rFonts w:eastAsia="Times New Roman" w:cstheme="minorHAnsi"/>
              </w:rPr>
              <w:t xml:space="preserve"> ± 0.</w:t>
            </w:r>
            <w:r w:rsidR="00DE57FF">
              <w:rPr>
                <w:rFonts w:eastAsia="Times New Roman" w:cstheme="minorHAnsi"/>
              </w:rPr>
              <w:t>54</w:t>
            </w:r>
          </w:p>
        </w:tc>
        <w:tc>
          <w:tcPr>
            <w:tcW w:w="2356" w:type="dxa"/>
            <w:hideMark/>
          </w:tcPr>
          <w:p w14:paraId="4B125591" w14:textId="7290244A" w:rsidR="00CD486A" w:rsidRPr="0031061E" w:rsidRDefault="00EE3B4C" w:rsidP="001C70DE">
            <w:pPr>
              <w:rPr>
                <w:rFonts w:eastAsia="Times New Roman" w:cstheme="minorHAnsi"/>
              </w:rPr>
            </w:pPr>
            <w:r>
              <w:rPr>
                <w:rFonts w:eastAsia="Times New Roman" w:cstheme="minorHAnsi"/>
              </w:rPr>
              <w:t>26</w:t>
            </w:r>
            <w:r w:rsidR="00274057" w:rsidRPr="00CD486A">
              <w:rPr>
                <w:rFonts w:eastAsia="Times New Roman" w:cstheme="minorHAnsi"/>
              </w:rPr>
              <w:t>.7</w:t>
            </w:r>
            <w:r w:rsidR="00CD486A" w:rsidRPr="0031061E">
              <w:rPr>
                <w:rFonts w:eastAsia="Times New Roman" w:cstheme="minorHAnsi"/>
              </w:rPr>
              <w:t xml:space="preserve"> ± 0.</w:t>
            </w:r>
            <w:r>
              <w:rPr>
                <w:rFonts w:eastAsia="Times New Roman" w:cstheme="minorHAnsi"/>
              </w:rPr>
              <w:t>42</w:t>
            </w:r>
          </w:p>
        </w:tc>
      </w:tr>
      <w:tr w:rsidR="00274057" w:rsidRPr="00CD486A" w14:paraId="199C8028" w14:textId="77777777" w:rsidTr="0D9456DA">
        <w:tc>
          <w:tcPr>
            <w:tcW w:w="1155" w:type="dxa"/>
          </w:tcPr>
          <w:p w14:paraId="37BD3D27" w14:textId="2530F3CA" w:rsidR="00274057" w:rsidRPr="00CD486A" w:rsidRDefault="00274057" w:rsidP="00274057">
            <w:pPr>
              <w:rPr>
                <w:rFonts w:eastAsia="Times New Roman" w:cstheme="minorHAnsi"/>
              </w:rPr>
            </w:pPr>
            <w:r w:rsidRPr="00CD486A">
              <w:rPr>
                <w:rFonts w:eastAsia="Times New Roman" w:cstheme="minorHAnsi"/>
              </w:rPr>
              <w:t>Bone</w:t>
            </w:r>
          </w:p>
        </w:tc>
        <w:tc>
          <w:tcPr>
            <w:tcW w:w="2105" w:type="dxa"/>
          </w:tcPr>
          <w:p w14:paraId="71DFCA12" w14:textId="147273AC" w:rsidR="00274057" w:rsidRPr="00CD486A" w:rsidRDefault="00DE57FF" w:rsidP="00274057">
            <w:pPr>
              <w:rPr>
                <w:rFonts w:eastAsia="Times New Roman" w:cstheme="minorHAnsi"/>
              </w:rPr>
            </w:pPr>
            <w:r>
              <w:rPr>
                <w:rFonts w:eastAsia="Times New Roman" w:cstheme="minorHAnsi"/>
              </w:rPr>
              <w:t>23.1</w:t>
            </w:r>
            <w:r w:rsidR="00274057" w:rsidRPr="00CD486A">
              <w:rPr>
                <w:rFonts w:eastAsia="Times New Roman" w:cstheme="minorHAnsi"/>
              </w:rPr>
              <w:t xml:space="preserve"> ± 0.</w:t>
            </w:r>
            <w:r>
              <w:rPr>
                <w:rFonts w:eastAsia="Times New Roman" w:cstheme="minorHAnsi"/>
              </w:rPr>
              <w:t>33</w:t>
            </w:r>
          </w:p>
        </w:tc>
        <w:tc>
          <w:tcPr>
            <w:tcW w:w="2356" w:type="dxa"/>
          </w:tcPr>
          <w:p w14:paraId="31580AA1" w14:textId="6D8D7FA9" w:rsidR="00274057" w:rsidRPr="00CD486A" w:rsidRDefault="00EE3B4C" w:rsidP="00274057">
            <w:pPr>
              <w:rPr>
                <w:rFonts w:eastAsia="Times New Roman" w:cstheme="minorHAnsi"/>
              </w:rPr>
            </w:pPr>
            <w:r>
              <w:rPr>
                <w:rFonts w:eastAsia="Times New Roman" w:cstheme="minorHAnsi"/>
              </w:rPr>
              <w:t>24.3</w:t>
            </w:r>
            <w:r w:rsidR="00274057" w:rsidRPr="00CD486A">
              <w:rPr>
                <w:rFonts w:eastAsia="Times New Roman" w:cstheme="minorHAnsi"/>
              </w:rPr>
              <w:t xml:space="preserve"> ± 0.</w:t>
            </w:r>
            <w:r>
              <w:rPr>
                <w:rFonts w:eastAsia="Times New Roman" w:cstheme="minorHAnsi"/>
              </w:rPr>
              <w:t>31</w:t>
            </w:r>
          </w:p>
        </w:tc>
      </w:tr>
      <w:tr w:rsidR="00CD486A" w:rsidRPr="0031061E" w14:paraId="615B1F37" w14:textId="77777777" w:rsidTr="0D9456DA">
        <w:tc>
          <w:tcPr>
            <w:tcW w:w="1155" w:type="dxa"/>
            <w:hideMark/>
          </w:tcPr>
          <w:p w14:paraId="0008ED6C" w14:textId="77777777" w:rsidR="00CD486A" w:rsidRPr="0031061E" w:rsidRDefault="00CD486A" w:rsidP="001C70DE">
            <w:pPr>
              <w:rPr>
                <w:rFonts w:eastAsia="Times New Roman" w:cstheme="minorHAnsi"/>
              </w:rPr>
            </w:pPr>
            <w:r w:rsidRPr="0031061E">
              <w:rPr>
                <w:rFonts w:eastAsia="Times New Roman" w:cstheme="minorHAnsi"/>
              </w:rPr>
              <w:t>Meniscus</w:t>
            </w:r>
          </w:p>
        </w:tc>
        <w:tc>
          <w:tcPr>
            <w:tcW w:w="2105" w:type="dxa"/>
            <w:hideMark/>
          </w:tcPr>
          <w:p w14:paraId="7188FB42" w14:textId="24B25560" w:rsidR="00CD486A" w:rsidRPr="0031061E" w:rsidRDefault="00904A9C" w:rsidP="001C70DE">
            <w:pPr>
              <w:rPr>
                <w:rFonts w:eastAsia="Times New Roman" w:cstheme="minorHAnsi"/>
              </w:rPr>
            </w:pPr>
            <w:r>
              <w:rPr>
                <w:rFonts w:eastAsia="Times New Roman" w:cstheme="minorHAnsi"/>
              </w:rPr>
              <w:t>24</w:t>
            </w:r>
            <w:r w:rsidR="00CD486A" w:rsidRPr="0031061E">
              <w:rPr>
                <w:rFonts w:eastAsia="Times New Roman" w:cstheme="minorHAnsi"/>
              </w:rPr>
              <w:t>.4 ± 0.</w:t>
            </w:r>
            <w:r>
              <w:rPr>
                <w:rFonts w:eastAsia="Times New Roman" w:cstheme="minorHAnsi"/>
              </w:rPr>
              <w:t>29</w:t>
            </w:r>
          </w:p>
        </w:tc>
        <w:tc>
          <w:tcPr>
            <w:tcW w:w="2356" w:type="dxa"/>
            <w:hideMark/>
          </w:tcPr>
          <w:p w14:paraId="2F1C0791" w14:textId="4849C5B0" w:rsidR="00CD486A" w:rsidRPr="0031061E" w:rsidRDefault="00CD486A" w:rsidP="001C70DE">
            <w:pPr>
              <w:rPr>
                <w:rFonts w:eastAsia="Times New Roman" w:cstheme="minorHAnsi"/>
              </w:rPr>
            </w:pPr>
            <w:r w:rsidRPr="0031061E">
              <w:rPr>
                <w:rFonts w:eastAsia="Times New Roman" w:cstheme="minorHAnsi"/>
              </w:rPr>
              <w:t>23.8 ± 0.</w:t>
            </w:r>
            <w:r w:rsidR="00EE3B4C">
              <w:rPr>
                <w:rFonts w:eastAsia="Times New Roman" w:cstheme="minorHAnsi"/>
              </w:rPr>
              <w:t>62</w:t>
            </w:r>
          </w:p>
        </w:tc>
      </w:tr>
      <w:tr w:rsidR="00CD486A" w:rsidRPr="0031061E" w14:paraId="3D66A7EF" w14:textId="77777777" w:rsidTr="0D9456DA">
        <w:tc>
          <w:tcPr>
            <w:tcW w:w="1155" w:type="dxa"/>
            <w:hideMark/>
          </w:tcPr>
          <w:p w14:paraId="7FC95D24" w14:textId="77777777" w:rsidR="00CD486A" w:rsidRPr="0031061E" w:rsidRDefault="00CD486A" w:rsidP="001C70DE">
            <w:pPr>
              <w:rPr>
                <w:rFonts w:eastAsia="Times New Roman" w:cstheme="minorHAnsi"/>
              </w:rPr>
            </w:pPr>
            <w:r w:rsidRPr="0031061E">
              <w:rPr>
                <w:rFonts w:eastAsia="Times New Roman" w:cstheme="minorHAnsi"/>
              </w:rPr>
              <w:t>Fat Pad</w:t>
            </w:r>
          </w:p>
        </w:tc>
        <w:tc>
          <w:tcPr>
            <w:tcW w:w="2105" w:type="dxa"/>
            <w:hideMark/>
          </w:tcPr>
          <w:p w14:paraId="6B0717F3" w14:textId="3DBF3705" w:rsidR="00CD486A" w:rsidRPr="0031061E" w:rsidRDefault="00904A9C" w:rsidP="001C70DE">
            <w:pPr>
              <w:rPr>
                <w:rFonts w:eastAsia="Times New Roman" w:cstheme="minorHAnsi"/>
              </w:rPr>
            </w:pPr>
            <w:r>
              <w:rPr>
                <w:rFonts w:eastAsia="Times New Roman" w:cstheme="minorHAnsi"/>
              </w:rPr>
              <w:t>25.0</w:t>
            </w:r>
            <w:r w:rsidR="00274057" w:rsidRPr="00CD486A">
              <w:rPr>
                <w:rFonts w:eastAsia="Times New Roman" w:cstheme="minorHAnsi"/>
              </w:rPr>
              <w:t xml:space="preserve"> ± 0.</w:t>
            </w:r>
            <w:r>
              <w:rPr>
                <w:rFonts w:eastAsia="Times New Roman" w:cstheme="minorHAnsi"/>
              </w:rPr>
              <w:t>74</w:t>
            </w:r>
          </w:p>
        </w:tc>
        <w:tc>
          <w:tcPr>
            <w:tcW w:w="2356" w:type="dxa"/>
            <w:hideMark/>
          </w:tcPr>
          <w:p w14:paraId="0A2EB872" w14:textId="7376EEC8" w:rsidR="00CD486A" w:rsidRPr="0031061E" w:rsidRDefault="008404BB" w:rsidP="001C70DE">
            <w:pPr>
              <w:rPr>
                <w:rFonts w:eastAsia="Times New Roman" w:cstheme="minorHAnsi"/>
              </w:rPr>
            </w:pPr>
            <w:r>
              <w:rPr>
                <w:rFonts w:eastAsia="Times New Roman" w:cstheme="minorHAnsi"/>
              </w:rPr>
              <w:t>26.2</w:t>
            </w:r>
            <w:r w:rsidR="00274057" w:rsidRPr="00CD486A">
              <w:rPr>
                <w:rFonts w:eastAsia="Times New Roman" w:cstheme="minorHAnsi"/>
              </w:rPr>
              <w:t xml:space="preserve"> ± 0.0</w:t>
            </w:r>
            <w:r>
              <w:rPr>
                <w:rFonts w:eastAsia="Times New Roman" w:cstheme="minorHAnsi"/>
              </w:rPr>
              <w:t>8</w:t>
            </w:r>
          </w:p>
        </w:tc>
      </w:tr>
      <w:tr w:rsidR="00CD486A" w:rsidRPr="0031061E" w14:paraId="69687986" w14:textId="77777777" w:rsidTr="0D9456DA">
        <w:tc>
          <w:tcPr>
            <w:tcW w:w="1155" w:type="dxa"/>
            <w:hideMark/>
          </w:tcPr>
          <w:p w14:paraId="26455058" w14:textId="77777777" w:rsidR="00CD486A" w:rsidRPr="0031061E" w:rsidRDefault="00CD486A" w:rsidP="001C70DE">
            <w:pPr>
              <w:rPr>
                <w:rFonts w:eastAsia="Times New Roman" w:cstheme="minorHAnsi"/>
              </w:rPr>
            </w:pPr>
            <w:r w:rsidRPr="0031061E">
              <w:rPr>
                <w:rFonts w:eastAsia="Times New Roman" w:cstheme="minorHAnsi"/>
              </w:rPr>
              <w:t>ACL</w:t>
            </w:r>
          </w:p>
        </w:tc>
        <w:tc>
          <w:tcPr>
            <w:tcW w:w="2105" w:type="dxa"/>
            <w:hideMark/>
          </w:tcPr>
          <w:p w14:paraId="4C28159D" w14:textId="233C2632" w:rsidR="00CD486A" w:rsidRPr="0031061E" w:rsidRDefault="00CD486A" w:rsidP="001C70DE">
            <w:pPr>
              <w:rPr>
                <w:rFonts w:eastAsia="Times New Roman" w:cstheme="minorHAnsi"/>
              </w:rPr>
            </w:pPr>
            <w:r w:rsidRPr="0031061E">
              <w:rPr>
                <w:rFonts w:eastAsia="Times New Roman" w:cstheme="minorHAnsi"/>
              </w:rPr>
              <w:t>23.2 ± 0.</w:t>
            </w:r>
            <w:r w:rsidR="00274057" w:rsidRPr="00CD486A">
              <w:rPr>
                <w:rFonts w:eastAsia="Times New Roman" w:cstheme="minorHAnsi"/>
              </w:rPr>
              <w:t>0</w:t>
            </w:r>
            <w:r w:rsidR="00904A9C">
              <w:rPr>
                <w:rFonts w:eastAsia="Times New Roman" w:cstheme="minorHAnsi"/>
              </w:rPr>
              <w:t>4</w:t>
            </w:r>
          </w:p>
        </w:tc>
        <w:tc>
          <w:tcPr>
            <w:tcW w:w="2356" w:type="dxa"/>
            <w:hideMark/>
          </w:tcPr>
          <w:p w14:paraId="38D1F31D" w14:textId="71786E1C" w:rsidR="00CD486A" w:rsidRPr="0031061E" w:rsidRDefault="00CD486A" w:rsidP="001C70DE">
            <w:pPr>
              <w:rPr>
                <w:rFonts w:eastAsia="Times New Roman" w:cstheme="minorHAnsi"/>
              </w:rPr>
            </w:pPr>
            <w:r w:rsidRPr="0031061E">
              <w:rPr>
                <w:rFonts w:eastAsia="Times New Roman" w:cstheme="minorHAnsi"/>
              </w:rPr>
              <w:t>23.</w:t>
            </w:r>
            <w:r w:rsidR="008404BB">
              <w:rPr>
                <w:rFonts w:eastAsia="Times New Roman" w:cstheme="minorHAnsi"/>
              </w:rPr>
              <w:t>5</w:t>
            </w:r>
            <w:r w:rsidRPr="0031061E">
              <w:rPr>
                <w:rFonts w:eastAsia="Times New Roman" w:cstheme="minorHAnsi"/>
              </w:rPr>
              <w:t xml:space="preserve"> ± 0.</w:t>
            </w:r>
            <w:r w:rsidR="008404BB">
              <w:rPr>
                <w:rFonts w:eastAsia="Times New Roman" w:cstheme="minorHAnsi"/>
              </w:rPr>
              <w:t>25</w:t>
            </w:r>
          </w:p>
        </w:tc>
      </w:tr>
      <w:tr w:rsidR="00CD486A" w:rsidRPr="0031061E" w14:paraId="20B6B4D0" w14:textId="77777777" w:rsidTr="0D9456DA">
        <w:tc>
          <w:tcPr>
            <w:tcW w:w="1155" w:type="dxa"/>
            <w:hideMark/>
          </w:tcPr>
          <w:p w14:paraId="680AE949" w14:textId="77777777" w:rsidR="00CD486A" w:rsidRPr="0031061E" w:rsidRDefault="00CD486A" w:rsidP="001C70DE">
            <w:pPr>
              <w:rPr>
                <w:rFonts w:eastAsia="Times New Roman" w:cstheme="minorHAnsi"/>
              </w:rPr>
            </w:pPr>
            <w:r w:rsidRPr="0031061E">
              <w:rPr>
                <w:rFonts w:eastAsia="Times New Roman" w:cstheme="minorHAnsi"/>
              </w:rPr>
              <w:t>Synovium</w:t>
            </w:r>
          </w:p>
        </w:tc>
        <w:tc>
          <w:tcPr>
            <w:tcW w:w="2105" w:type="dxa"/>
            <w:hideMark/>
          </w:tcPr>
          <w:p w14:paraId="05A48D09" w14:textId="36B9C6CC" w:rsidR="00CD486A" w:rsidRPr="0031061E" w:rsidRDefault="00904A9C" w:rsidP="001C70DE">
            <w:pPr>
              <w:rPr>
                <w:rFonts w:eastAsia="Times New Roman" w:cstheme="minorHAnsi"/>
              </w:rPr>
            </w:pPr>
            <w:r>
              <w:rPr>
                <w:rFonts w:eastAsia="Times New Roman" w:cstheme="minorHAnsi"/>
              </w:rPr>
              <w:t>23.9</w:t>
            </w:r>
            <w:r w:rsidR="00CD486A" w:rsidRPr="0031061E">
              <w:rPr>
                <w:rFonts w:eastAsia="Times New Roman" w:cstheme="minorHAnsi"/>
              </w:rPr>
              <w:t xml:space="preserve"> ± 0.</w:t>
            </w:r>
            <w:r>
              <w:rPr>
                <w:rFonts w:eastAsia="Times New Roman" w:cstheme="minorHAnsi"/>
              </w:rPr>
              <w:t>43</w:t>
            </w:r>
          </w:p>
        </w:tc>
        <w:tc>
          <w:tcPr>
            <w:tcW w:w="2356" w:type="dxa"/>
            <w:hideMark/>
          </w:tcPr>
          <w:p w14:paraId="14C33AE2" w14:textId="6F749387" w:rsidR="00CD486A" w:rsidRPr="0031061E" w:rsidRDefault="008404BB" w:rsidP="001C70DE">
            <w:pPr>
              <w:rPr>
                <w:rFonts w:eastAsia="Times New Roman" w:cstheme="minorHAnsi"/>
              </w:rPr>
            </w:pPr>
            <w:r>
              <w:rPr>
                <w:rFonts w:eastAsia="Times New Roman" w:cstheme="minorHAnsi"/>
              </w:rPr>
              <w:t>24</w:t>
            </w:r>
            <w:r w:rsidR="00CD486A" w:rsidRPr="0031061E">
              <w:rPr>
                <w:rFonts w:eastAsia="Times New Roman" w:cstheme="minorHAnsi"/>
              </w:rPr>
              <w:t>.4 ± 0.</w:t>
            </w:r>
            <w:r>
              <w:rPr>
                <w:rFonts w:eastAsia="Times New Roman" w:cstheme="minorHAnsi"/>
              </w:rPr>
              <w:t>18</w:t>
            </w:r>
          </w:p>
        </w:tc>
      </w:tr>
      <w:tr w:rsidR="00CD486A" w:rsidRPr="0031061E" w14:paraId="6241E565" w14:textId="77777777" w:rsidTr="0D9456DA">
        <w:tc>
          <w:tcPr>
            <w:tcW w:w="1155" w:type="dxa"/>
            <w:hideMark/>
          </w:tcPr>
          <w:p w14:paraId="1C4358B2" w14:textId="77777777" w:rsidR="00CD486A" w:rsidRPr="0031061E" w:rsidRDefault="00CD486A" w:rsidP="001C70DE">
            <w:pPr>
              <w:rPr>
                <w:rFonts w:eastAsia="Times New Roman" w:cstheme="minorHAnsi"/>
              </w:rPr>
            </w:pPr>
            <w:r w:rsidRPr="0031061E">
              <w:rPr>
                <w:rFonts w:eastAsia="Times New Roman" w:cstheme="minorHAnsi"/>
              </w:rPr>
              <w:t>VMO</w:t>
            </w:r>
          </w:p>
        </w:tc>
        <w:tc>
          <w:tcPr>
            <w:tcW w:w="2105" w:type="dxa"/>
            <w:hideMark/>
          </w:tcPr>
          <w:p w14:paraId="5EAE62EE" w14:textId="16468ABB" w:rsidR="00CD486A" w:rsidRPr="0031061E" w:rsidRDefault="00CD486A" w:rsidP="001C70DE">
            <w:pPr>
              <w:rPr>
                <w:rFonts w:eastAsia="Times New Roman" w:cstheme="minorHAnsi"/>
              </w:rPr>
            </w:pPr>
            <w:r w:rsidRPr="0031061E">
              <w:rPr>
                <w:rFonts w:eastAsia="Times New Roman" w:cstheme="minorHAnsi"/>
              </w:rPr>
              <w:t>25.</w:t>
            </w:r>
            <w:r w:rsidR="00904A9C">
              <w:rPr>
                <w:rFonts w:eastAsia="Times New Roman" w:cstheme="minorHAnsi"/>
              </w:rPr>
              <w:t>1</w:t>
            </w:r>
            <w:r w:rsidR="00274057" w:rsidRPr="00CD486A">
              <w:rPr>
                <w:rFonts w:eastAsia="Times New Roman" w:cstheme="minorHAnsi"/>
              </w:rPr>
              <w:t xml:space="preserve"> ± </w:t>
            </w:r>
            <w:r w:rsidRPr="0031061E">
              <w:rPr>
                <w:rFonts w:eastAsia="Times New Roman" w:cstheme="minorHAnsi"/>
              </w:rPr>
              <w:t>0</w:t>
            </w:r>
            <w:r w:rsidR="00274057" w:rsidRPr="00CD486A">
              <w:rPr>
                <w:rFonts w:eastAsia="Times New Roman" w:cstheme="minorHAnsi"/>
              </w:rPr>
              <w:t>.1</w:t>
            </w:r>
            <w:r w:rsidR="00904A9C">
              <w:rPr>
                <w:rFonts w:eastAsia="Times New Roman" w:cstheme="minorHAnsi"/>
              </w:rPr>
              <w:t>5</w:t>
            </w:r>
          </w:p>
        </w:tc>
        <w:tc>
          <w:tcPr>
            <w:tcW w:w="2356" w:type="dxa"/>
            <w:hideMark/>
          </w:tcPr>
          <w:p w14:paraId="63161C20" w14:textId="4983E62B" w:rsidR="00CD486A" w:rsidRPr="0031061E" w:rsidRDefault="00CD486A" w:rsidP="001C70DE">
            <w:pPr>
              <w:rPr>
                <w:rFonts w:eastAsia="Times New Roman" w:cstheme="minorHAnsi"/>
              </w:rPr>
            </w:pPr>
            <w:r w:rsidRPr="0031061E">
              <w:rPr>
                <w:rFonts w:eastAsia="Times New Roman" w:cstheme="minorHAnsi"/>
              </w:rPr>
              <w:t>21.</w:t>
            </w:r>
            <w:r w:rsidR="008404BB">
              <w:rPr>
                <w:rFonts w:eastAsia="Times New Roman" w:cstheme="minorHAnsi"/>
              </w:rPr>
              <w:t>1</w:t>
            </w:r>
            <w:r w:rsidRPr="0031061E">
              <w:rPr>
                <w:rFonts w:eastAsia="Times New Roman" w:cstheme="minorHAnsi"/>
              </w:rPr>
              <w:t xml:space="preserve"> ± 0.</w:t>
            </w:r>
            <w:r w:rsidR="008404BB">
              <w:rPr>
                <w:rFonts w:eastAsia="Times New Roman" w:cstheme="minorHAnsi"/>
              </w:rPr>
              <w:t>17</w:t>
            </w:r>
          </w:p>
        </w:tc>
      </w:tr>
    </w:tbl>
    <w:p w14:paraId="2ED703C6" w14:textId="77777777" w:rsidR="00C201C2" w:rsidRDefault="00C201C2" w:rsidP="001C70DE">
      <w:pPr>
        <w:pStyle w:val="NormalWeb"/>
        <w:spacing w:before="0" w:beforeAutospacing="0" w:after="0" w:afterAutospacing="0"/>
        <w:rPr>
          <w:rFonts w:asciiTheme="minorHAnsi" w:hAnsiTheme="minorHAnsi" w:cstheme="minorHAnsi"/>
          <w:color w:val="FF0000"/>
        </w:rPr>
      </w:pPr>
    </w:p>
    <w:p w14:paraId="0727287D" w14:textId="77777777" w:rsidR="00C201C2" w:rsidRDefault="00C201C2" w:rsidP="001C70DE">
      <w:pPr>
        <w:pStyle w:val="NormalWeb"/>
        <w:spacing w:before="0" w:beforeAutospacing="0" w:after="0" w:afterAutospacing="0"/>
        <w:rPr>
          <w:rFonts w:asciiTheme="minorHAnsi" w:hAnsiTheme="minorHAnsi" w:cstheme="minorHAnsi"/>
          <w:color w:val="FF0000"/>
        </w:rPr>
      </w:pPr>
    </w:p>
    <w:p w14:paraId="0EF578D0" w14:textId="078443AC" w:rsidR="00032901" w:rsidRPr="00032901" w:rsidRDefault="00032901" w:rsidP="00032901">
      <w:pPr>
        <w:autoSpaceDE w:val="0"/>
        <w:autoSpaceDN w:val="0"/>
        <w:adjustRightInd w:val="0"/>
        <w:spacing w:after="0" w:line="240" w:lineRule="auto"/>
        <w:ind w:left="720"/>
        <w:rPr>
          <w:rFonts w:cstheme="minorHAnsi"/>
        </w:rPr>
      </w:pPr>
      <w:r w:rsidRPr="00032901">
        <w:rPr>
          <w:rFonts w:cstheme="minorHAnsi"/>
        </w:rPr>
        <w:lastRenderedPageBreak/>
        <w:t xml:space="preserve">Stephens, A. S., et al. Internal control genes for quantitative RT-PCR expression analysis in mouse osteoblasts, osteoclasts and macrophages. </w:t>
      </w:r>
      <w:r w:rsidRPr="00032901">
        <w:rPr>
          <w:rFonts w:cstheme="minorHAnsi"/>
          <w:i/>
          <w:iCs/>
        </w:rPr>
        <w:t>BMC Res Notes.</w:t>
      </w:r>
      <w:r w:rsidRPr="00032901">
        <w:rPr>
          <w:rFonts w:cstheme="minorHAnsi"/>
        </w:rPr>
        <w:t xml:space="preserve"> </w:t>
      </w:r>
      <w:r w:rsidRPr="00032901">
        <w:rPr>
          <w:rFonts w:cstheme="minorHAnsi"/>
          <w:b/>
          <w:bCs/>
        </w:rPr>
        <w:t>4</w:t>
      </w:r>
      <w:r w:rsidRPr="00032901">
        <w:rPr>
          <w:rFonts w:cstheme="minorHAnsi"/>
        </w:rPr>
        <w:t xml:space="preserve"> 410, doi:10.1186/1756-0500-4-410, (2011).</w:t>
      </w:r>
    </w:p>
    <w:p w14:paraId="2DCACCA5" w14:textId="77777777" w:rsidR="00BC08AF" w:rsidRDefault="00BC08AF" w:rsidP="001C70DE">
      <w:pPr>
        <w:pStyle w:val="NormalWeb"/>
        <w:spacing w:before="0" w:beforeAutospacing="0" w:after="0" w:afterAutospacing="0"/>
        <w:rPr>
          <w:rFonts w:asciiTheme="minorHAnsi" w:hAnsiTheme="minorHAnsi" w:cstheme="minorHAnsi"/>
          <w:color w:val="FF0000"/>
        </w:rPr>
      </w:pPr>
    </w:p>
    <w:p w14:paraId="3E539E1D" w14:textId="7DCC9DB3" w:rsidR="00091432" w:rsidRPr="0031061E" w:rsidRDefault="00EC0D2A" w:rsidP="001C70DE">
      <w:pPr>
        <w:pStyle w:val="NormalWeb"/>
        <w:spacing w:before="0" w:beforeAutospacing="0" w:after="0" w:afterAutospacing="0"/>
        <w:rPr>
          <w:rFonts w:asciiTheme="minorHAnsi" w:hAnsiTheme="minorHAnsi" w:cstheme="minorHAnsi"/>
          <w:color w:val="FF0000"/>
        </w:rPr>
      </w:pPr>
      <w:r w:rsidRPr="0031061E">
        <w:rPr>
          <w:rFonts w:asciiTheme="minorHAnsi" w:hAnsiTheme="minorHAnsi" w:cstheme="minorHAnsi"/>
          <w:color w:val="FF0000"/>
        </w:rPr>
        <w:t>(2) How long for the "flash freeze" in liquid nitrogen?</w:t>
      </w:r>
    </w:p>
    <w:p w14:paraId="59649BF0" w14:textId="77777777" w:rsidR="00E87460" w:rsidRDefault="00E87460" w:rsidP="00E87460">
      <w:pPr>
        <w:pStyle w:val="NormalWeb"/>
        <w:spacing w:before="0" w:beforeAutospacing="0" w:after="0" w:afterAutospacing="0"/>
        <w:rPr>
          <w:rFonts w:asciiTheme="minorHAnsi" w:hAnsiTheme="minorHAnsi" w:cstheme="minorHAnsi"/>
        </w:rPr>
      </w:pPr>
    </w:p>
    <w:p w14:paraId="1870AB52" w14:textId="636254F7" w:rsidR="00CF66E3" w:rsidRDefault="00091432" w:rsidP="0D9456DA">
      <w:pPr>
        <w:pStyle w:val="NormalWeb"/>
        <w:spacing w:before="0" w:beforeAutospacing="0" w:after="0" w:afterAutospacing="0"/>
        <w:jc w:val="both"/>
        <w:rPr>
          <w:rFonts w:asciiTheme="minorHAnsi" w:hAnsiTheme="minorHAnsi" w:cstheme="minorBidi"/>
        </w:rPr>
      </w:pPr>
      <w:r w:rsidRPr="0D9456DA">
        <w:rPr>
          <w:rFonts w:asciiTheme="minorHAnsi" w:hAnsiTheme="minorHAnsi" w:cstheme="minorBidi"/>
        </w:rPr>
        <w:t>Thank you for pointing out this missing information, we submerged the tissues in liquid nitrogen for 30 seconds prior to storage at -80C. We have added this information to the protocol</w:t>
      </w:r>
      <w:r w:rsidR="00E87460" w:rsidRPr="0D9456DA">
        <w:rPr>
          <w:rFonts w:asciiTheme="minorHAnsi" w:hAnsiTheme="minorHAnsi" w:cstheme="minorBidi"/>
        </w:rPr>
        <w:t xml:space="preserve"> on Page </w:t>
      </w:r>
      <w:r w:rsidR="00183F77" w:rsidRPr="0D9456DA">
        <w:rPr>
          <w:rFonts w:asciiTheme="minorHAnsi" w:hAnsiTheme="minorHAnsi" w:cstheme="minorBidi"/>
        </w:rPr>
        <w:t>7</w:t>
      </w:r>
      <w:r w:rsidR="00E87460" w:rsidRPr="0D9456DA">
        <w:rPr>
          <w:rFonts w:asciiTheme="minorHAnsi" w:hAnsiTheme="minorHAnsi" w:cstheme="minorBidi"/>
        </w:rPr>
        <w:t xml:space="preserve">, Lines </w:t>
      </w:r>
      <w:r w:rsidR="00815BBD" w:rsidRPr="0D9456DA">
        <w:rPr>
          <w:rFonts w:asciiTheme="minorHAnsi" w:hAnsiTheme="minorHAnsi" w:cstheme="minorBidi"/>
        </w:rPr>
        <w:t>2</w:t>
      </w:r>
      <w:r w:rsidR="7E542ACF" w:rsidRPr="0D9456DA">
        <w:rPr>
          <w:rFonts w:asciiTheme="minorHAnsi" w:hAnsiTheme="minorHAnsi" w:cstheme="minorBidi"/>
        </w:rPr>
        <w:t>58</w:t>
      </w:r>
      <w:r w:rsidR="00815BBD" w:rsidRPr="0D9456DA">
        <w:rPr>
          <w:rFonts w:asciiTheme="minorHAnsi" w:hAnsiTheme="minorHAnsi" w:cstheme="minorBidi"/>
        </w:rPr>
        <w:t>-2</w:t>
      </w:r>
      <w:r w:rsidR="44A49A94" w:rsidRPr="0D9456DA">
        <w:rPr>
          <w:rFonts w:asciiTheme="minorHAnsi" w:hAnsiTheme="minorHAnsi" w:cstheme="minorBidi"/>
        </w:rPr>
        <w:t>61</w:t>
      </w:r>
      <w:r w:rsidR="00E87460" w:rsidRPr="0D9456DA">
        <w:rPr>
          <w:rFonts w:asciiTheme="minorHAnsi" w:hAnsiTheme="minorHAnsi" w:cstheme="minorBidi"/>
        </w:rPr>
        <w:t>, as follows</w:t>
      </w:r>
      <w:r w:rsidR="00CF66E3" w:rsidRPr="0D9456DA">
        <w:rPr>
          <w:rFonts w:asciiTheme="minorHAnsi" w:hAnsiTheme="minorHAnsi" w:cstheme="minorBidi"/>
        </w:rPr>
        <w:t>:</w:t>
      </w:r>
    </w:p>
    <w:p w14:paraId="21FA4F47" w14:textId="77777777" w:rsidR="00CF66E3" w:rsidRDefault="00CF66E3" w:rsidP="00176F0A">
      <w:pPr>
        <w:pStyle w:val="NormalWeb"/>
        <w:spacing w:before="0" w:beforeAutospacing="0" w:after="0" w:afterAutospacing="0"/>
        <w:jc w:val="both"/>
        <w:rPr>
          <w:rFonts w:asciiTheme="minorHAnsi" w:hAnsiTheme="minorHAnsi" w:cstheme="minorHAnsi"/>
        </w:rPr>
      </w:pPr>
    </w:p>
    <w:p w14:paraId="665B4152" w14:textId="5ED5700B" w:rsidR="00811E7A" w:rsidRPr="0031061E" w:rsidRDefault="00E87460" w:rsidP="00176F0A">
      <w:pPr>
        <w:pStyle w:val="NormalWeb"/>
        <w:spacing w:before="0" w:beforeAutospacing="0" w:after="0" w:afterAutospacing="0"/>
        <w:jc w:val="both"/>
        <w:rPr>
          <w:rFonts w:asciiTheme="minorHAnsi" w:hAnsiTheme="minorHAnsi" w:cstheme="minorHAnsi"/>
        </w:rPr>
      </w:pPr>
      <w:r w:rsidRPr="002F1611">
        <w:rPr>
          <w:rFonts w:asciiTheme="minorHAnsi" w:hAnsiTheme="minorHAnsi" w:cstheme="minorHAnsi"/>
        </w:rPr>
        <w:t>“</w:t>
      </w:r>
      <w:r w:rsidR="002F1611" w:rsidRPr="002F1611">
        <w:rPr>
          <w:rFonts w:asciiTheme="minorHAnsi" w:eastAsiaTheme="minorEastAsia" w:hAnsiTheme="minorHAnsi" w:cstheme="minorHAnsi"/>
        </w:rPr>
        <w:t>Transfer smaller pieces to a 2 mL cryovial, secure caps tightly, flash freeze by submerging in liquid nitrogen for 30 s, then transfer to a -80°C freezer for long term storage</w:t>
      </w:r>
      <w:r w:rsidR="006C15E0">
        <w:rPr>
          <w:rFonts w:asciiTheme="minorHAnsi" w:eastAsiaTheme="minorEastAsia" w:hAnsiTheme="minorHAnsi" w:cstheme="minorHAnsi"/>
        </w:rPr>
        <w:t xml:space="preserve"> </w:t>
      </w:r>
      <w:r w:rsidR="006C15E0" w:rsidRPr="000A08F1">
        <w:rPr>
          <w:rFonts w:cstheme="minorHAnsi"/>
        </w:rPr>
        <w:t>(up to 4 months tested in current protocol)</w:t>
      </w:r>
      <w:r w:rsidR="002F1611" w:rsidRPr="002F1611">
        <w:rPr>
          <w:rFonts w:asciiTheme="minorHAnsi" w:eastAsiaTheme="minorEastAsia" w:hAnsiTheme="minorHAnsi" w:cstheme="minorHAnsi"/>
        </w:rPr>
        <w:t>.</w:t>
      </w:r>
      <w:r w:rsidRPr="002F1611">
        <w:rPr>
          <w:rFonts w:asciiTheme="minorHAnsi" w:hAnsiTheme="minorHAnsi" w:cstheme="minorHAnsi"/>
        </w:rPr>
        <w:t>”</w:t>
      </w:r>
      <w:r>
        <w:rPr>
          <w:rFonts w:asciiTheme="minorHAnsi" w:hAnsiTheme="minorHAnsi" w:cstheme="minorHAnsi"/>
        </w:rPr>
        <w:t xml:space="preserve"> </w:t>
      </w:r>
    </w:p>
    <w:p w14:paraId="4022492E" w14:textId="02683D0F" w:rsidR="00C60661" w:rsidRDefault="00EC0D2A" w:rsidP="00C60661">
      <w:pPr>
        <w:pStyle w:val="NormalWeb"/>
        <w:spacing w:before="0" w:beforeAutospacing="0" w:after="0" w:afterAutospacing="0"/>
        <w:ind w:firstLine="720"/>
        <w:rPr>
          <w:rFonts w:asciiTheme="minorHAnsi" w:hAnsiTheme="minorHAnsi" w:cstheme="minorHAnsi"/>
          <w:color w:val="FF0000"/>
        </w:rPr>
      </w:pPr>
      <w:r w:rsidRPr="0031061E">
        <w:rPr>
          <w:rFonts w:asciiTheme="minorHAnsi" w:hAnsiTheme="minorHAnsi" w:cstheme="minorHAnsi"/>
          <w:color w:val="FF0000"/>
        </w:rPr>
        <w:br/>
        <w:t>(3) According to the Thermo Fisher website: (</w:t>
      </w:r>
      <w:hyperlink r:id="rId9" w:history="1">
        <w:r w:rsidRPr="0031061E">
          <w:rPr>
            <w:rStyle w:val="Hyperlink"/>
            <w:rFonts w:asciiTheme="minorHAnsi" w:hAnsiTheme="minorHAnsi" w:cstheme="minorHAnsi"/>
            <w:color w:val="FF0000"/>
          </w:rPr>
          <w:t>https://www.thermofisher.com/order/catalog/product/AM7021#/AM7021</w:t>
        </w:r>
      </w:hyperlink>
      <w:r w:rsidRPr="0031061E">
        <w:rPr>
          <w:rFonts w:asciiTheme="minorHAnsi" w:hAnsiTheme="minorHAnsi" w:cstheme="minorHAnsi"/>
          <w:color w:val="FF0000"/>
        </w:rPr>
        <w:t>)</w:t>
      </w:r>
      <w:r w:rsidRPr="0031061E">
        <w:rPr>
          <w:rFonts w:asciiTheme="minorHAnsi" w:hAnsiTheme="minorHAnsi" w:cstheme="minorHAnsi"/>
          <w:color w:val="FF0000"/>
        </w:rPr>
        <w:br/>
        <w:t xml:space="preserve">Advantages of using </w:t>
      </w:r>
      <w:proofErr w:type="spellStart"/>
      <w:r w:rsidRPr="0031061E">
        <w:rPr>
          <w:rFonts w:asciiTheme="minorHAnsi" w:hAnsiTheme="minorHAnsi" w:cstheme="minorHAnsi"/>
          <w:color w:val="FF0000"/>
        </w:rPr>
        <w:t>RNAlater</w:t>
      </w:r>
      <w:proofErr w:type="spellEnd"/>
      <w:r w:rsidRPr="0031061E">
        <w:rPr>
          <w:rFonts w:asciiTheme="minorHAnsi" w:hAnsiTheme="minorHAnsi" w:cstheme="minorHAnsi"/>
          <w:color w:val="FF0000"/>
        </w:rPr>
        <w:t xml:space="preserve"> RNA Stabilization Solution:</w:t>
      </w:r>
      <w:r w:rsidRPr="0031061E">
        <w:rPr>
          <w:rFonts w:asciiTheme="minorHAnsi" w:hAnsiTheme="minorHAnsi" w:cstheme="minorHAnsi"/>
          <w:color w:val="FF0000"/>
        </w:rPr>
        <w:br/>
        <w:t>* Effectiveness—stabilize RNA for 1 day at 37°C, 1 week at 25°C, 1 month at 4°C, or indefinitely at -20°C</w:t>
      </w:r>
      <w:r w:rsidRPr="0031061E">
        <w:rPr>
          <w:rFonts w:asciiTheme="minorHAnsi" w:hAnsiTheme="minorHAnsi" w:cstheme="minorHAnsi"/>
          <w:color w:val="FF0000"/>
        </w:rPr>
        <w:br/>
        <w:t xml:space="preserve">In the manuscript, line 245-246: Sample stored in </w:t>
      </w:r>
      <w:proofErr w:type="spellStart"/>
      <w:r w:rsidRPr="0031061E">
        <w:rPr>
          <w:rFonts w:asciiTheme="minorHAnsi" w:hAnsiTheme="minorHAnsi" w:cstheme="minorHAnsi"/>
          <w:color w:val="FF0000"/>
        </w:rPr>
        <w:t>RNAlater</w:t>
      </w:r>
      <w:proofErr w:type="spellEnd"/>
      <w:r w:rsidRPr="0031061E">
        <w:rPr>
          <w:rFonts w:asciiTheme="minorHAnsi" w:hAnsiTheme="minorHAnsi" w:cstheme="minorHAnsi"/>
          <w:color w:val="FF0000"/>
        </w:rPr>
        <w:t xml:space="preserve"> should not be flash frozen, instead store at 4° C for 1 week. After 1 week, discard </w:t>
      </w:r>
      <w:proofErr w:type="spellStart"/>
      <w:r w:rsidRPr="0031061E">
        <w:rPr>
          <w:rFonts w:asciiTheme="minorHAnsi" w:hAnsiTheme="minorHAnsi" w:cstheme="minorHAnsi"/>
          <w:color w:val="FF0000"/>
        </w:rPr>
        <w:t>RNAlater</w:t>
      </w:r>
      <w:proofErr w:type="spellEnd"/>
      <w:r w:rsidRPr="0031061E">
        <w:rPr>
          <w:rFonts w:asciiTheme="minorHAnsi" w:hAnsiTheme="minorHAnsi" w:cstheme="minorHAnsi"/>
          <w:color w:val="FF0000"/>
        </w:rPr>
        <w:t xml:space="preserve"> from vial and store the tissue at -80 °C.</w:t>
      </w:r>
      <w:r w:rsidRPr="0031061E">
        <w:rPr>
          <w:rFonts w:asciiTheme="minorHAnsi" w:hAnsiTheme="minorHAnsi" w:cstheme="minorHAnsi"/>
          <w:color w:val="FF0000"/>
        </w:rPr>
        <w:br/>
        <w:t xml:space="preserve">I am not sure whether the tissues were stored using the correct method? </w:t>
      </w:r>
    </w:p>
    <w:p w14:paraId="036EB196" w14:textId="77777777" w:rsidR="00C60661" w:rsidRDefault="00C60661" w:rsidP="00C60661">
      <w:pPr>
        <w:pStyle w:val="NormalWeb"/>
        <w:spacing w:before="0" w:beforeAutospacing="0" w:after="0" w:afterAutospacing="0"/>
        <w:rPr>
          <w:rFonts w:asciiTheme="minorHAnsi" w:hAnsiTheme="minorHAnsi" w:cstheme="minorHAnsi"/>
          <w:color w:val="FF0000"/>
        </w:rPr>
      </w:pPr>
    </w:p>
    <w:p w14:paraId="008ED78D" w14:textId="61011862" w:rsidR="00E56F39" w:rsidRPr="00C60661" w:rsidRDefault="00091432" w:rsidP="00E10B89">
      <w:pPr>
        <w:pStyle w:val="NormalWeb"/>
        <w:spacing w:before="0" w:beforeAutospacing="0" w:after="0" w:afterAutospacing="0"/>
        <w:jc w:val="both"/>
        <w:rPr>
          <w:rFonts w:asciiTheme="minorHAnsi" w:hAnsiTheme="minorHAnsi" w:cstheme="minorHAnsi"/>
          <w:color w:val="FF0000"/>
        </w:rPr>
      </w:pPr>
      <w:r w:rsidRPr="0031061E">
        <w:rPr>
          <w:rFonts w:asciiTheme="minorHAnsi" w:hAnsiTheme="minorHAnsi" w:cstheme="minorHAnsi"/>
        </w:rPr>
        <w:t xml:space="preserve">We acknowledge the reviewer’s concern regarding </w:t>
      </w:r>
      <w:r w:rsidR="00031124">
        <w:rPr>
          <w:rFonts w:asciiTheme="minorHAnsi" w:hAnsiTheme="minorHAnsi" w:cstheme="minorHAnsi"/>
        </w:rPr>
        <w:t>correct</w:t>
      </w:r>
      <w:r w:rsidRPr="0031061E">
        <w:rPr>
          <w:rFonts w:asciiTheme="minorHAnsi" w:hAnsiTheme="minorHAnsi" w:cstheme="minorHAnsi"/>
        </w:rPr>
        <w:t xml:space="preserve"> use of </w:t>
      </w:r>
      <w:proofErr w:type="spellStart"/>
      <w:r w:rsidRPr="0031061E">
        <w:rPr>
          <w:rFonts w:asciiTheme="minorHAnsi" w:hAnsiTheme="minorHAnsi" w:cstheme="minorHAnsi"/>
        </w:rPr>
        <w:t>RNAlater</w:t>
      </w:r>
      <w:proofErr w:type="spellEnd"/>
      <w:r w:rsidRPr="0031061E">
        <w:rPr>
          <w:rFonts w:asciiTheme="minorHAnsi" w:hAnsiTheme="minorHAnsi" w:cstheme="minorHAnsi"/>
        </w:rPr>
        <w:t xml:space="preserve">. Per the source that </w:t>
      </w:r>
      <w:r w:rsidR="00C41B93">
        <w:rPr>
          <w:rFonts w:asciiTheme="minorHAnsi" w:hAnsiTheme="minorHAnsi" w:cstheme="minorHAnsi"/>
        </w:rPr>
        <w:t>was</w:t>
      </w:r>
      <w:r w:rsidRPr="0031061E">
        <w:rPr>
          <w:rFonts w:asciiTheme="minorHAnsi" w:hAnsiTheme="minorHAnsi" w:cstheme="minorHAnsi"/>
        </w:rPr>
        <w:t xml:space="preserve"> provided</w:t>
      </w:r>
      <w:r w:rsidR="003832EA">
        <w:rPr>
          <w:rFonts w:asciiTheme="minorHAnsi" w:hAnsiTheme="minorHAnsi" w:cstheme="minorHAnsi"/>
        </w:rPr>
        <w:t xml:space="preserve"> by the reviewer</w:t>
      </w:r>
      <w:r w:rsidRPr="0031061E">
        <w:rPr>
          <w:rFonts w:asciiTheme="minorHAnsi" w:hAnsiTheme="minorHAnsi" w:cstheme="minorHAnsi"/>
        </w:rPr>
        <w:t xml:space="preserve">, the effective times recommended by </w:t>
      </w:r>
      <w:proofErr w:type="spellStart"/>
      <w:r w:rsidRPr="0031061E">
        <w:rPr>
          <w:rFonts w:asciiTheme="minorHAnsi" w:hAnsiTheme="minorHAnsi" w:cstheme="minorHAnsi"/>
        </w:rPr>
        <w:t>Thermofisher</w:t>
      </w:r>
      <w:proofErr w:type="spellEnd"/>
      <w:r w:rsidRPr="0031061E">
        <w:rPr>
          <w:rFonts w:asciiTheme="minorHAnsi" w:hAnsiTheme="minorHAnsi" w:cstheme="minorHAnsi"/>
        </w:rPr>
        <w:t xml:space="preserve"> are their maximum guaranteed</w:t>
      </w:r>
      <w:r w:rsidR="005B4494" w:rsidRPr="0031061E">
        <w:rPr>
          <w:rFonts w:asciiTheme="minorHAnsi" w:hAnsiTheme="minorHAnsi" w:cstheme="minorHAnsi"/>
        </w:rPr>
        <w:t xml:space="preserve"> storage times at these conditions, removing the necessity for sample storage in a</w:t>
      </w:r>
      <w:r w:rsidR="00AE2029">
        <w:rPr>
          <w:rFonts w:asciiTheme="minorHAnsi" w:hAnsiTheme="minorHAnsi" w:cstheme="minorHAnsi"/>
        </w:rPr>
        <w:t xml:space="preserve"> -80C</w:t>
      </w:r>
      <w:r w:rsidR="005B4494" w:rsidRPr="0031061E">
        <w:rPr>
          <w:rFonts w:asciiTheme="minorHAnsi" w:hAnsiTheme="minorHAnsi" w:cstheme="minorHAnsi"/>
        </w:rPr>
        <w:t xml:space="preserve"> freezer. </w:t>
      </w:r>
      <w:r w:rsidR="00B209C0">
        <w:rPr>
          <w:rFonts w:asciiTheme="minorHAnsi" w:hAnsiTheme="minorHAnsi" w:cstheme="minorHAnsi"/>
        </w:rPr>
        <w:t xml:space="preserve">As our general protocol entails </w:t>
      </w:r>
      <w:r w:rsidR="0046440D">
        <w:rPr>
          <w:rFonts w:asciiTheme="minorHAnsi" w:hAnsiTheme="minorHAnsi" w:cstheme="minorHAnsi"/>
        </w:rPr>
        <w:t>freezing tissue samples</w:t>
      </w:r>
      <w:r w:rsidR="00A016C9">
        <w:rPr>
          <w:rFonts w:asciiTheme="minorHAnsi" w:hAnsiTheme="minorHAnsi" w:cstheme="minorHAnsi"/>
        </w:rPr>
        <w:t xml:space="preserve"> immediately following processing,</w:t>
      </w:r>
      <w:r w:rsidR="005B4494" w:rsidRPr="0031061E">
        <w:rPr>
          <w:rFonts w:asciiTheme="minorHAnsi" w:hAnsiTheme="minorHAnsi" w:cstheme="minorHAnsi"/>
        </w:rPr>
        <w:t xml:space="preserve"> we added the use of </w:t>
      </w:r>
      <w:proofErr w:type="spellStart"/>
      <w:r w:rsidR="005B4494" w:rsidRPr="0031061E">
        <w:rPr>
          <w:rFonts w:asciiTheme="minorHAnsi" w:hAnsiTheme="minorHAnsi" w:cstheme="minorHAnsi"/>
        </w:rPr>
        <w:t>RNAlater</w:t>
      </w:r>
      <w:proofErr w:type="spellEnd"/>
      <w:r w:rsidR="005B4494" w:rsidRPr="0031061E">
        <w:rPr>
          <w:rFonts w:asciiTheme="minorHAnsi" w:hAnsiTheme="minorHAnsi" w:cstheme="minorHAnsi"/>
        </w:rPr>
        <w:t xml:space="preserve"> as a potential method to improve RNA stabilization prior to freezing.</w:t>
      </w:r>
    </w:p>
    <w:p w14:paraId="28125B38" w14:textId="77777777" w:rsidR="00C60661" w:rsidRDefault="00C60661" w:rsidP="00E10B89">
      <w:pPr>
        <w:pStyle w:val="NormalWeb"/>
        <w:spacing w:before="0" w:beforeAutospacing="0" w:after="0" w:afterAutospacing="0"/>
        <w:jc w:val="both"/>
        <w:rPr>
          <w:rFonts w:asciiTheme="minorHAnsi" w:hAnsiTheme="minorHAnsi" w:cstheme="minorHAnsi"/>
        </w:rPr>
      </w:pPr>
    </w:p>
    <w:p w14:paraId="4AB16D5B" w14:textId="15C5C14A" w:rsidR="00E56F39" w:rsidRPr="0031061E" w:rsidRDefault="00E56F39" w:rsidP="00E10B89">
      <w:pPr>
        <w:pStyle w:val="NormalWeb"/>
        <w:spacing w:before="0" w:beforeAutospacing="0" w:after="0" w:afterAutospacing="0"/>
        <w:jc w:val="both"/>
        <w:rPr>
          <w:rFonts w:asciiTheme="minorHAnsi" w:hAnsiTheme="minorHAnsi" w:cstheme="minorHAnsi"/>
        </w:rPr>
      </w:pPr>
      <w:r w:rsidRPr="0031061E">
        <w:rPr>
          <w:rFonts w:asciiTheme="minorHAnsi" w:hAnsiTheme="minorHAnsi" w:cstheme="minorHAnsi"/>
        </w:rPr>
        <w:t>Per the user guide</w:t>
      </w:r>
      <w:r w:rsidR="003F58F4" w:rsidRPr="0031061E">
        <w:rPr>
          <w:rFonts w:asciiTheme="minorHAnsi" w:hAnsiTheme="minorHAnsi" w:cstheme="minorHAnsi"/>
        </w:rPr>
        <w:t xml:space="preserve"> (</w:t>
      </w:r>
      <w:hyperlink r:id="rId10" w:history="1">
        <w:r w:rsidR="004376C4" w:rsidRPr="0031061E">
          <w:rPr>
            <w:rStyle w:val="Hyperlink"/>
            <w:rFonts w:asciiTheme="minorHAnsi" w:hAnsiTheme="minorHAnsi" w:cstheme="minorHAnsi"/>
          </w:rPr>
          <w:t>https://assets.fishersci.com/TFS-Assets/LSG/manuals/7020M.pdf</w:t>
        </w:r>
      </w:hyperlink>
      <w:r w:rsidR="003F58F4" w:rsidRPr="0031061E">
        <w:rPr>
          <w:rFonts w:asciiTheme="minorHAnsi" w:hAnsiTheme="minorHAnsi" w:cstheme="minorHAnsi"/>
        </w:rPr>
        <w:t>)</w:t>
      </w:r>
      <w:r w:rsidR="004376C4" w:rsidRPr="0031061E">
        <w:rPr>
          <w:rFonts w:asciiTheme="minorHAnsi" w:hAnsiTheme="minorHAnsi" w:cstheme="minorHAnsi"/>
        </w:rPr>
        <w:t>, t</w:t>
      </w:r>
      <w:r w:rsidR="00E51FA7" w:rsidRPr="0031061E">
        <w:rPr>
          <w:rFonts w:asciiTheme="minorHAnsi" w:hAnsiTheme="minorHAnsi" w:cstheme="minorHAnsi"/>
        </w:rPr>
        <w:t xml:space="preserve">issues can be </w:t>
      </w:r>
      <w:r w:rsidR="00717787">
        <w:rPr>
          <w:rFonts w:asciiTheme="minorHAnsi" w:hAnsiTheme="minorHAnsi" w:cstheme="minorHAnsi"/>
        </w:rPr>
        <w:t>“</w:t>
      </w:r>
      <w:r w:rsidR="00E51FA7" w:rsidRPr="0031061E">
        <w:rPr>
          <w:rFonts w:asciiTheme="minorHAnsi" w:hAnsiTheme="minorHAnsi" w:cstheme="minorHAnsi"/>
        </w:rPr>
        <w:t>stored at 4C</w:t>
      </w:r>
      <w:r w:rsidR="00F421DE" w:rsidRPr="0031061E">
        <w:rPr>
          <w:rFonts w:asciiTheme="minorHAnsi" w:hAnsiTheme="minorHAnsi" w:cstheme="minorHAnsi"/>
        </w:rPr>
        <w:t xml:space="preserve">, followed by removal </w:t>
      </w:r>
      <w:r w:rsidR="006B1F43" w:rsidRPr="0031061E">
        <w:rPr>
          <w:rFonts w:asciiTheme="minorHAnsi" w:hAnsiTheme="minorHAnsi" w:cstheme="minorHAnsi"/>
        </w:rPr>
        <w:t xml:space="preserve">of </w:t>
      </w:r>
      <w:proofErr w:type="spellStart"/>
      <w:r w:rsidR="006B1F43" w:rsidRPr="0031061E">
        <w:rPr>
          <w:rFonts w:asciiTheme="minorHAnsi" w:hAnsiTheme="minorHAnsi" w:cstheme="minorHAnsi"/>
        </w:rPr>
        <w:t>RNAlater</w:t>
      </w:r>
      <w:proofErr w:type="spellEnd"/>
      <w:r w:rsidR="006B1F43" w:rsidRPr="0031061E">
        <w:rPr>
          <w:rFonts w:asciiTheme="minorHAnsi" w:hAnsiTheme="minorHAnsi" w:cstheme="minorHAnsi"/>
        </w:rPr>
        <w:t xml:space="preserve"> and long-term freezer storage</w:t>
      </w:r>
      <w:r w:rsidR="00717787">
        <w:rPr>
          <w:rFonts w:asciiTheme="minorHAnsi" w:hAnsiTheme="minorHAnsi" w:cstheme="minorHAnsi"/>
        </w:rPr>
        <w:t>”</w:t>
      </w:r>
      <w:r w:rsidR="006B1F43" w:rsidRPr="0031061E">
        <w:rPr>
          <w:rFonts w:asciiTheme="minorHAnsi" w:hAnsiTheme="minorHAnsi" w:cstheme="minorHAnsi"/>
        </w:rPr>
        <w:t xml:space="preserve">. We increased the time spent at </w:t>
      </w:r>
      <w:r w:rsidR="007606F9" w:rsidRPr="0031061E">
        <w:rPr>
          <w:rFonts w:asciiTheme="minorHAnsi" w:hAnsiTheme="minorHAnsi" w:cstheme="minorHAnsi"/>
        </w:rPr>
        <w:t>4C from “overnight” as mentioned in this guide</w:t>
      </w:r>
      <w:r w:rsidR="00411A44" w:rsidRPr="0031061E">
        <w:rPr>
          <w:rFonts w:asciiTheme="minorHAnsi" w:hAnsiTheme="minorHAnsi" w:cstheme="minorHAnsi"/>
        </w:rPr>
        <w:t>,</w:t>
      </w:r>
      <w:r w:rsidR="007606F9" w:rsidRPr="0031061E">
        <w:rPr>
          <w:rFonts w:asciiTheme="minorHAnsi" w:hAnsiTheme="minorHAnsi" w:cstheme="minorHAnsi"/>
        </w:rPr>
        <w:t xml:space="preserve"> to </w:t>
      </w:r>
      <w:r w:rsidR="00D6521C" w:rsidRPr="0031061E">
        <w:rPr>
          <w:rFonts w:asciiTheme="minorHAnsi" w:hAnsiTheme="minorHAnsi" w:cstheme="minorHAnsi"/>
        </w:rPr>
        <w:t xml:space="preserve">one </w:t>
      </w:r>
      <w:r w:rsidR="007606F9" w:rsidRPr="0031061E">
        <w:rPr>
          <w:rFonts w:asciiTheme="minorHAnsi" w:hAnsiTheme="minorHAnsi" w:cstheme="minorHAnsi"/>
        </w:rPr>
        <w:t>week</w:t>
      </w:r>
      <w:r w:rsidR="008E68E7">
        <w:rPr>
          <w:rFonts w:asciiTheme="minorHAnsi" w:hAnsiTheme="minorHAnsi" w:cstheme="minorHAnsi"/>
        </w:rPr>
        <w:t>,</w:t>
      </w:r>
      <w:r w:rsidR="007606F9" w:rsidRPr="0031061E">
        <w:rPr>
          <w:rFonts w:asciiTheme="minorHAnsi" w:hAnsiTheme="minorHAnsi" w:cstheme="minorHAnsi"/>
        </w:rPr>
        <w:t xml:space="preserve"> to allow for extra time</w:t>
      </w:r>
      <w:r w:rsidR="0001728A" w:rsidRPr="0031061E">
        <w:rPr>
          <w:rFonts w:asciiTheme="minorHAnsi" w:hAnsiTheme="minorHAnsi" w:cstheme="minorHAnsi"/>
        </w:rPr>
        <w:t xml:space="preserve"> to </w:t>
      </w:r>
      <w:r w:rsidR="008449C4" w:rsidRPr="0031061E">
        <w:rPr>
          <w:rFonts w:asciiTheme="minorHAnsi" w:hAnsiTheme="minorHAnsi" w:cstheme="minorHAnsi"/>
        </w:rPr>
        <w:t xml:space="preserve">penetrate the </w:t>
      </w:r>
      <w:r w:rsidR="00DC3C88">
        <w:rPr>
          <w:rFonts w:asciiTheme="minorHAnsi" w:hAnsiTheme="minorHAnsi" w:cstheme="minorHAnsi"/>
        </w:rPr>
        <w:t>“ha</w:t>
      </w:r>
      <w:r w:rsidR="00D00F24" w:rsidRPr="0031061E">
        <w:rPr>
          <w:rFonts w:asciiTheme="minorHAnsi" w:hAnsiTheme="minorHAnsi" w:cstheme="minorHAnsi"/>
        </w:rPr>
        <w:t>rd tissues</w:t>
      </w:r>
      <w:r w:rsidR="00DC3C88">
        <w:rPr>
          <w:rFonts w:asciiTheme="minorHAnsi" w:hAnsiTheme="minorHAnsi" w:cstheme="minorHAnsi"/>
        </w:rPr>
        <w:t>”</w:t>
      </w:r>
      <w:r w:rsidR="00EC70A0" w:rsidRPr="0031061E">
        <w:rPr>
          <w:rFonts w:asciiTheme="minorHAnsi" w:hAnsiTheme="minorHAnsi" w:cstheme="minorHAnsi"/>
        </w:rPr>
        <w:t xml:space="preserve">, </w:t>
      </w:r>
      <w:r w:rsidR="00126FAD">
        <w:rPr>
          <w:rFonts w:asciiTheme="minorHAnsi" w:hAnsiTheme="minorHAnsi" w:cstheme="minorHAnsi"/>
        </w:rPr>
        <w:t>and</w:t>
      </w:r>
      <w:r w:rsidR="00EC70A0" w:rsidRPr="0031061E">
        <w:rPr>
          <w:rFonts w:asciiTheme="minorHAnsi" w:hAnsiTheme="minorHAnsi" w:cstheme="minorHAnsi"/>
        </w:rPr>
        <w:t xml:space="preserve"> this time period is within the recommend maximum storage time </w:t>
      </w:r>
      <w:r w:rsidR="00D6521C" w:rsidRPr="0031061E">
        <w:rPr>
          <w:rFonts w:asciiTheme="minorHAnsi" w:hAnsiTheme="minorHAnsi" w:cstheme="minorHAnsi"/>
        </w:rPr>
        <w:t xml:space="preserve">at 4C </w:t>
      </w:r>
      <w:r w:rsidR="00F41BA2" w:rsidRPr="0031061E">
        <w:rPr>
          <w:rFonts w:asciiTheme="minorHAnsi" w:hAnsiTheme="minorHAnsi" w:cstheme="minorHAnsi"/>
        </w:rPr>
        <w:t>(</w:t>
      </w:r>
      <w:r w:rsidR="00AC15AA">
        <w:rPr>
          <w:rFonts w:asciiTheme="minorHAnsi" w:hAnsiTheme="minorHAnsi" w:cstheme="minorHAnsi"/>
        </w:rPr>
        <w:t>1</w:t>
      </w:r>
      <w:r w:rsidR="00F41BA2" w:rsidRPr="0031061E">
        <w:rPr>
          <w:rFonts w:asciiTheme="minorHAnsi" w:hAnsiTheme="minorHAnsi" w:cstheme="minorHAnsi"/>
        </w:rPr>
        <w:t xml:space="preserve"> month</w:t>
      </w:r>
      <w:r w:rsidR="008E68E7">
        <w:rPr>
          <w:rFonts w:asciiTheme="minorHAnsi" w:hAnsiTheme="minorHAnsi" w:cstheme="minorHAnsi"/>
        </w:rPr>
        <w:t xml:space="preserve"> as indicated by the source identified by the reviewer</w:t>
      </w:r>
      <w:r w:rsidR="00F41BA2" w:rsidRPr="0031061E">
        <w:rPr>
          <w:rFonts w:asciiTheme="minorHAnsi" w:hAnsiTheme="minorHAnsi" w:cstheme="minorHAnsi"/>
        </w:rPr>
        <w:t>).</w:t>
      </w:r>
    </w:p>
    <w:p w14:paraId="7E25B982" w14:textId="77777777" w:rsidR="00C60661" w:rsidRDefault="00C60661" w:rsidP="00E10B89">
      <w:pPr>
        <w:pStyle w:val="NormalWeb"/>
        <w:spacing w:before="0" w:beforeAutospacing="0" w:after="0" w:afterAutospacing="0"/>
        <w:jc w:val="both"/>
        <w:rPr>
          <w:rFonts w:asciiTheme="minorHAnsi" w:hAnsiTheme="minorHAnsi" w:cstheme="minorHAnsi"/>
        </w:rPr>
      </w:pPr>
    </w:p>
    <w:p w14:paraId="5E5D05BF" w14:textId="370F4E62" w:rsidR="00091432" w:rsidRPr="0031061E" w:rsidRDefault="00243DCF" w:rsidP="00E10B89">
      <w:pPr>
        <w:pStyle w:val="NormalWeb"/>
        <w:spacing w:before="0" w:beforeAutospacing="0" w:after="0" w:afterAutospacing="0"/>
        <w:jc w:val="both"/>
        <w:rPr>
          <w:rFonts w:asciiTheme="minorHAnsi" w:hAnsiTheme="minorHAnsi" w:cstheme="minorHAnsi"/>
        </w:rPr>
      </w:pPr>
      <w:r>
        <w:rPr>
          <w:rFonts w:asciiTheme="minorHAnsi" w:hAnsiTheme="minorHAnsi" w:cstheme="minorHAnsi"/>
        </w:rPr>
        <w:t>In our experiments,</w:t>
      </w:r>
      <w:r w:rsidR="005B4494" w:rsidRPr="0031061E">
        <w:rPr>
          <w:rFonts w:asciiTheme="minorHAnsi" w:hAnsiTheme="minorHAnsi" w:cstheme="minorHAnsi"/>
        </w:rPr>
        <w:t xml:space="preserve"> we found that tissues stored in </w:t>
      </w:r>
      <w:proofErr w:type="spellStart"/>
      <w:r w:rsidR="005B4494" w:rsidRPr="0031061E">
        <w:rPr>
          <w:rFonts w:asciiTheme="minorHAnsi" w:hAnsiTheme="minorHAnsi" w:cstheme="minorHAnsi"/>
        </w:rPr>
        <w:t>RNAlater</w:t>
      </w:r>
      <w:proofErr w:type="spellEnd"/>
      <w:r w:rsidR="005B4494" w:rsidRPr="0031061E">
        <w:rPr>
          <w:rFonts w:asciiTheme="minorHAnsi" w:hAnsiTheme="minorHAnsi" w:cstheme="minorHAnsi"/>
        </w:rPr>
        <w:t xml:space="preserve"> did not exhibit any marked improvement</w:t>
      </w:r>
      <w:r w:rsidR="004E63BD" w:rsidRPr="0031061E">
        <w:rPr>
          <w:rFonts w:asciiTheme="minorHAnsi" w:hAnsiTheme="minorHAnsi" w:cstheme="minorHAnsi"/>
        </w:rPr>
        <w:t xml:space="preserve"> to</w:t>
      </w:r>
      <w:r w:rsidR="005B4494" w:rsidRPr="0031061E">
        <w:rPr>
          <w:rFonts w:asciiTheme="minorHAnsi" w:hAnsiTheme="minorHAnsi" w:cstheme="minorHAnsi"/>
        </w:rPr>
        <w:t xml:space="preserve"> RNA integrity or purity. To reduce the possible confusion that this may cause for</w:t>
      </w:r>
      <w:r w:rsidR="00775149">
        <w:rPr>
          <w:rFonts w:asciiTheme="minorHAnsi" w:hAnsiTheme="minorHAnsi" w:cstheme="minorHAnsi"/>
        </w:rPr>
        <w:t xml:space="preserve"> </w:t>
      </w:r>
      <w:r w:rsidR="005B4494" w:rsidRPr="0031061E">
        <w:rPr>
          <w:rFonts w:asciiTheme="minorHAnsi" w:hAnsiTheme="minorHAnsi" w:cstheme="minorHAnsi"/>
        </w:rPr>
        <w:t xml:space="preserve">readers, we have removed mention of </w:t>
      </w:r>
      <w:proofErr w:type="spellStart"/>
      <w:r w:rsidR="005B4494" w:rsidRPr="0031061E">
        <w:rPr>
          <w:rFonts w:asciiTheme="minorHAnsi" w:hAnsiTheme="minorHAnsi" w:cstheme="minorHAnsi"/>
        </w:rPr>
        <w:t>RNAlater</w:t>
      </w:r>
      <w:proofErr w:type="spellEnd"/>
      <w:r w:rsidR="005B4494" w:rsidRPr="0031061E">
        <w:rPr>
          <w:rFonts w:asciiTheme="minorHAnsi" w:hAnsiTheme="minorHAnsi" w:cstheme="minorHAnsi"/>
        </w:rPr>
        <w:t xml:space="preserve"> from the manuscript.</w:t>
      </w:r>
    </w:p>
    <w:p w14:paraId="71697095" w14:textId="77777777" w:rsidR="00614FC6" w:rsidRDefault="00614FC6" w:rsidP="001C70DE">
      <w:pPr>
        <w:spacing w:after="0" w:line="240" w:lineRule="auto"/>
        <w:rPr>
          <w:rFonts w:cstheme="minorHAnsi"/>
        </w:rPr>
      </w:pPr>
    </w:p>
    <w:p w14:paraId="0148FD59" w14:textId="682BF2CE" w:rsidR="00614FC6" w:rsidRDefault="00C92AF4" w:rsidP="001C70DE">
      <w:pPr>
        <w:spacing w:after="0" w:line="240" w:lineRule="auto"/>
        <w:rPr>
          <w:rFonts w:cstheme="minorHAnsi"/>
          <w:color w:val="FF0000"/>
        </w:rPr>
      </w:pPr>
      <w:r w:rsidRPr="0031061E">
        <w:rPr>
          <w:rFonts w:cstheme="minorHAnsi"/>
          <w:color w:val="FF0000"/>
        </w:rPr>
        <w:t>In addition, how long the tissues were stored at -80 °C prior to Part 3 (tissue homogenization)?</w:t>
      </w:r>
    </w:p>
    <w:p w14:paraId="75D16AAE" w14:textId="7DF69E40" w:rsidR="00532D2F" w:rsidRDefault="00532D2F" w:rsidP="001C70DE">
      <w:pPr>
        <w:spacing w:after="0" w:line="240" w:lineRule="auto"/>
        <w:rPr>
          <w:rFonts w:cstheme="minorHAnsi"/>
          <w:color w:val="FF0000"/>
        </w:rPr>
      </w:pPr>
      <w:r>
        <w:rPr>
          <w:rFonts w:cstheme="minorHAnsi"/>
          <w:color w:val="FF0000"/>
        </w:rPr>
        <w:tab/>
      </w:r>
    </w:p>
    <w:p w14:paraId="294CCE25" w14:textId="402E733C" w:rsidR="00532D2F" w:rsidRDefault="00532D2F" w:rsidP="154DC61A">
      <w:pPr>
        <w:spacing w:after="0" w:line="240" w:lineRule="auto"/>
        <w:jc w:val="both"/>
      </w:pPr>
      <w:r>
        <w:t xml:space="preserve">We thank the reviewer for </w:t>
      </w:r>
      <w:r w:rsidR="001E3A5C">
        <w:t>identifying</w:t>
      </w:r>
      <w:r>
        <w:t xml:space="preserve"> this missing </w:t>
      </w:r>
      <w:r w:rsidR="001E3A5C">
        <w:t>detail</w:t>
      </w:r>
      <w:r>
        <w:t xml:space="preserve">. The longest </w:t>
      </w:r>
      <w:r w:rsidR="002F4871">
        <w:t xml:space="preserve">duration </w:t>
      </w:r>
      <w:r w:rsidR="006761BE">
        <w:t xml:space="preserve">these tissues </w:t>
      </w:r>
      <w:r w:rsidR="002F4871">
        <w:t xml:space="preserve">were </w:t>
      </w:r>
      <w:r w:rsidR="006761BE">
        <w:t xml:space="preserve">stored at -80°C before homogenization </w:t>
      </w:r>
      <w:r w:rsidR="002F4871">
        <w:t>was</w:t>
      </w:r>
      <w:r w:rsidR="006761BE">
        <w:t xml:space="preserve"> approximately 4 months. In general, the time </w:t>
      </w:r>
      <w:r w:rsidR="00724E77">
        <w:t xml:space="preserve">varies from a few </w:t>
      </w:r>
      <w:r w:rsidR="005C0D8C">
        <w:t>weeks</w:t>
      </w:r>
      <w:r w:rsidR="00724E77">
        <w:t xml:space="preserve"> to a </w:t>
      </w:r>
      <w:r w:rsidR="005C0D8C">
        <w:t>few</w:t>
      </w:r>
      <w:r w:rsidR="00724E77">
        <w:t xml:space="preserve"> months</w:t>
      </w:r>
      <w:r w:rsidR="00D03CCC">
        <w:t>.</w:t>
      </w:r>
      <w:r w:rsidR="00724E77">
        <w:t xml:space="preserve"> </w:t>
      </w:r>
      <w:r w:rsidR="00D03CCC">
        <w:t>W</w:t>
      </w:r>
      <w:r w:rsidR="00724E77">
        <w:t>e have not observed any decrease in RNA quality</w:t>
      </w:r>
      <w:r w:rsidR="00D03CCC">
        <w:t xml:space="preserve"> with longer storage time, however, our study has not existed long enough to do any </w:t>
      </w:r>
      <w:r w:rsidR="00A440D0">
        <w:t>longitudinal evaluations</w:t>
      </w:r>
      <w:r w:rsidR="00D03CCC">
        <w:t xml:space="preserve"> (i.e. </w:t>
      </w:r>
      <w:r w:rsidR="00052146">
        <w:t>1 year+</w:t>
      </w:r>
      <w:r w:rsidR="005C0D8C">
        <w:t>)</w:t>
      </w:r>
      <w:r w:rsidR="00052146">
        <w:t>.</w:t>
      </w:r>
      <w:r w:rsidR="000A08F1">
        <w:t xml:space="preserve"> We have now specified this in the protocol on Page </w:t>
      </w:r>
      <w:r w:rsidR="7D9CCAD9">
        <w:t>6</w:t>
      </w:r>
      <w:r w:rsidR="000A08F1">
        <w:t xml:space="preserve">, Lines </w:t>
      </w:r>
      <w:r w:rsidR="02DC3CBB">
        <w:t>25</w:t>
      </w:r>
      <w:r w:rsidR="3191E3D5">
        <w:t>8</w:t>
      </w:r>
      <w:r w:rsidR="02DC3CBB">
        <w:t>-26</w:t>
      </w:r>
      <w:r w:rsidR="5B6F9052">
        <w:t>1</w:t>
      </w:r>
      <w:r w:rsidR="000A08F1">
        <w:t xml:space="preserve"> as follows: </w:t>
      </w:r>
    </w:p>
    <w:p w14:paraId="08947560" w14:textId="48DE0F74" w:rsidR="000A08F1" w:rsidRPr="00532D2F" w:rsidRDefault="000A08F1" w:rsidP="009978F9">
      <w:pPr>
        <w:spacing w:after="0" w:line="240" w:lineRule="auto"/>
        <w:jc w:val="both"/>
        <w:rPr>
          <w:rFonts w:cstheme="minorHAnsi"/>
        </w:rPr>
      </w:pPr>
      <w:r>
        <w:rPr>
          <w:rFonts w:cstheme="minorHAnsi"/>
        </w:rPr>
        <w:t>“</w:t>
      </w:r>
      <w:r w:rsidRPr="000A08F1">
        <w:rPr>
          <w:rFonts w:cstheme="minorHAnsi"/>
        </w:rPr>
        <w:t>Transfer smaller pieces to a 2 mL cryovial, secure caps tightly, flash freeze by submerging in liquid nitrogen for 30 s, then transfer to a -80°C freezer for long term storage (up to 4 months tested in current protocol).</w:t>
      </w:r>
      <w:r>
        <w:rPr>
          <w:rFonts w:cstheme="minorHAnsi"/>
        </w:rPr>
        <w:t xml:space="preserve">” </w:t>
      </w:r>
    </w:p>
    <w:sectPr w:rsidR="000A08F1" w:rsidRPr="00532D2F" w:rsidSect="00D124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26993" w14:textId="77777777" w:rsidR="001A1CEC" w:rsidRDefault="001A1CEC" w:rsidP="00EC0D2A">
      <w:pPr>
        <w:spacing w:after="0" w:line="240" w:lineRule="auto"/>
      </w:pPr>
      <w:r>
        <w:separator/>
      </w:r>
    </w:p>
  </w:endnote>
  <w:endnote w:type="continuationSeparator" w:id="0">
    <w:p w14:paraId="2A49FA5D" w14:textId="77777777" w:rsidR="001A1CEC" w:rsidRDefault="001A1CEC" w:rsidP="00EC0D2A">
      <w:pPr>
        <w:spacing w:after="0" w:line="240" w:lineRule="auto"/>
      </w:pPr>
      <w:r>
        <w:continuationSeparator/>
      </w:r>
    </w:p>
  </w:endnote>
  <w:endnote w:type="continuationNotice" w:id="1">
    <w:p w14:paraId="4201A177" w14:textId="77777777" w:rsidR="001A1CEC" w:rsidRDefault="001A1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0EBAC" w14:textId="77777777" w:rsidR="001A1CEC" w:rsidRDefault="001A1CEC" w:rsidP="00EC0D2A">
      <w:pPr>
        <w:spacing w:after="0" w:line="240" w:lineRule="auto"/>
      </w:pPr>
      <w:r>
        <w:separator/>
      </w:r>
    </w:p>
  </w:footnote>
  <w:footnote w:type="continuationSeparator" w:id="0">
    <w:p w14:paraId="09B26864" w14:textId="77777777" w:rsidR="001A1CEC" w:rsidRDefault="001A1CEC" w:rsidP="00EC0D2A">
      <w:pPr>
        <w:spacing w:after="0" w:line="240" w:lineRule="auto"/>
      </w:pPr>
      <w:r>
        <w:continuationSeparator/>
      </w:r>
    </w:p>
  </w:footnote>
  <w:footnote w:type="continuationNotice" w:id="1">
    <w:p w14:paraId="7F1AE875" w14:textId="77777777" w:rsidR="001A1CEC" w:rsidRDefault="001A1C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A3164"/>
    <w:multiLevelType w:val="multilevel"/>
    <w:tmpl w:val="29D89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4CE77C8"/>
    <w:multiLevelType w:val="hybridMultilevel"/>
    <w:tmpl w:val="754A0B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2A"/>
    <w:rsid w:val="00002BAC"/>
    <w:rsid w:val="00004CCF"/>
    <w:rsid w:val="00005CEC"/>
    <w:rsid w:val="000073D7"/>
    <w:rsid w:val="00010D30"/>
    <w:rsid w:val="000113D3"/>
    <w:rsid w:val="00013A75"/>
    <w:rsid w:val="000171FD"/>
    <w:rsid w:val="0001728A"/>
    <w:rsid w:val="00017F65"/>
    <w:rsid w:val="000207B5"/>
    <w:rsid w:val="00021B2D"/>
    <w:rsid w:val="00022AB6"/>
    <w:rsid w:val="00022F49"/>
    <w:rsid w:val="00023AC8"/>
    <w:rsid w:val="00031124"/>
    <w:rsid w:val="00031C9D"/>
    <w:rsid w:val="00032901"/>
    <w:rsid w:val="00032BAF"/>
    <w:rsid w:val="00042E60"/>
    <w:rsid w:val="000442CF"/>
    <w:rsid w:val="00045043"/>
    <w:rsid w:val="000456FE"/>
    <w:rsid w:val="0004691E"/>
    <w:rsid w:val="000471C0"/>
    <w:rsid w:val="00050137"/>
    <w:rsid w:val="000511F9"/>
    <w:rsid w:val="00052146"/>
    <w:rsid w:val="00053043"/>
    <w:rsid w:val="00057CC9"/>
    <w:rsid w:val="00057E45"/>
    <w:rsid w:val="000608A9"/>
    <w:rsid w:val="000610F7"/>
    <w:rsid w:val="00063B63"/>
    <w:rsid w:val="0006406B"/>
    <w:rsid w:val="0006616A"/>
    <w:rsid w:val="00067B3F"/>
    <w:rsid w:val="000713C0"/>
    <w:rsid w:val="00072495"/>
    <w:rsid w:val="00073A73"/>
    <w:rsid w:val="00074E34"/>
    <w:rsid w:val="0007521D"/>
    <w:rsid w:val="000768C7"/>
    <w:rsid w:val="00077076"/>
    <w:rsid w:val="0008087E"/>
    <w:rsid w:val="00081C00"/>
    <w:rsid w:val="00086415"/>
    <w:rsid w:val="00091432"/>
    <w:rsid w:val="0009433F"/>
    <w:rsid w:val="00096E07"/>
    <w:rsid w:val="00097392"/>
    <w:rsid w:val="00097677"/>
    <w:rsid w:val="000A08F1"/>
    <w:rsid w:val="000A2734"/>
    <w:rsid w:val="000A6BE9"/>
    <w:rsid w:val="000B0E47"/>
    <w:rsid w:val="000B1809"/>
    <w:rsid w:val="000B2C80"/>
    <w:rsid w:val="000C09DD"/>
    <w:rsid w:val="000C12F8"/>
    <w:rsid w:val="000C1D08"/>
    <w:rsid w:val="000C1F45"/>
    <w:rsid w:val="000C270F"/>
    <w:rsid w:val="000C292E"/>
    <w:rsid w:val="000C5BB8"/>
    <w:rsid w:val="000D021E"/>
    <w:rsid w:val="000D1A92"/>
    <w:rsid w:val="000D2269"/>
    <w:rsid w:val="000D2725"/>
    <w:rsid w:val="000D303B"/>
    <w:rsid w:val="000D341F"/>
    <w:rsid w:val="000D38E5"/>
    <w:rsid w:val="000D3A70"/>
    <w:rsid w:val="000E0C95"/>
    <w:rsid w:val="000E3F2F"/>
    <w:rsid w:val="000E6178"/>
    <w:rsid w:val="000E6C6F"/>
    <w:rsid w:val="000E7643"/>
    <w:rsid w:val="000E78D5"/>
    <w:rsid w:val="000E7BA3"/>
    <w:rsid w:val="000F0171"/>
    <w:rsid w:val="000F0978"/>
    <w:rsid w:val="000F21D3"/>
    <w:rsid w:val="000F2E2A"/>
    <w:rsid w:val="000F6056"/>
    <w:rsid w:val="000F69C4"/>
    <w:rsid w:val="000F7968"/>
    <w:rsid w:val="00101D64"/>
    <w:rsid w:val="0010291A"/>
    <w:rsid w:val="00102B5D"/>
    <w:rsid w:val="0010546F"/>
    <w:rsid w:val="00105563"/>
    <w:rsid w:val="001056D1"/>
    <w:rsid w:val="0010778D"/>
    <w:rsid w:val="0011016E"/>
    <w:rsid w:val="001102A4"/>
    <w:rsid w:val="00111F86"/>
    <w:rsid w:val="001124A9"/>
    <w:rsid w:val="00112F9C"/>
    <w:rsid w:val="00114467"/>
    <w:rsid w:val="00116952"/>
    <w:rsid w:val="001171A3"/>
    <w:rsid w:val="00117275"/>
    <w:rsid w:val="001200D2"/>
    <w:rsid w:val="0012187F"/>
    <w:rsid w:val="00121B57"/>
    <w:rsid w:val="001249A7"/>
    <w:rsid w:val="00126DC9"/>
    <w:rsid w:val="00126FAD"/>
    <w:rsid w:val="00133B3C"/>
    <w:rsid w:val="00134CB7"/>
    <w:rsid w:val="00134EFD"/>
    <w:rsid w:val="0013615E"/>
    <w:rsid w:val="00141B08"/>
    <w:rsid w:val="00145D4B"/>
    <w:rsid w:val="001467A6"/>
    <w:rsid w:val="00150A8E"/>
    <w:rsid w:val="00153C77"/>
    <w:rsid w:val="00153D5E"/>
    <w:rsid w:val="0015456C"/>
    <w:rsid w:val="00162AAD"/>
    <w:rsid w:val="00165A86"/>
    <w:rsid w:val="00166907"/>
    <w:rsid w:val="00166E84"/>
    <w:rsid w:val="00167DBD"/>
    <w:rsid w:val="0017430D"/>
    <w:rsid w:val="00174B0E"/>
    <w:rsid w:val="001757CB"/>
    <w:rsid w:val="00176AAE"/>
    <w:rsid w:val="00176F0A"/>
    <w:rsid w:val="00182767"/>
    <w:rsid w:val="001827D6"/>
    <w:rsid w:val="00183B9C"/>
    <w:rsid w:val="00183F77"/>
    <w:rsid w:val="00187565"/>
    <w:rsid w:val="0019355D"/>
    <w:rsid w:val="0019371C"/>
    <w:rsid w:val="00197102"/>
    <w:rsid w:val="0019757E"/>
    <w:rsid w:val="001976CE"/>
    <w:rsid w:val="00197CA0"/>
    <w:rsid w:val="001A0220"/>
    <w:rsid w:val="001A0E64"/>
    <w:rsid w:val="001A1CEC"/>
    <w:rsid w:val="001A460C"/>
    <w:rsid w:val="001B06A3"/>
    <w:rsid w:val="001B2D13"/>
    <w:rsid w:val="001B517E"/>
    <w:rsid w:val="001B53B5"/>
    <w:rsid w:val="001B6C4D"/>
    <w:rsid w:val="001C1388"/>
    <w:rsid w:val="001C3B3F"/>
    <w:rsid w:val="001C63F9"/>
    <w:rsid w:val="001C70DE"/>
    <w:rsid w:val="001C7641"/>
    <w:rsid w:val="001D12E4"/>
    <w:rsid w:val="001D6F1F"/>
    <w:rsid w:val="001E22A5"/>
    <w:rsid w:val="001E2674"/>
    <w:rsid w:val="001E3791"/>
    <w:rsid w:val="001E3A5C"/>
    <w:rsid w:val="001E5369"/>
    <w:rsid w:val="001E569B"/>
    <w:rsid w:val="001E6705"/>
    <w:rsid w:val="001F0122"/>
    <w:rsid w:val="001F292E"/>
    <w:rsid w:val="001F2D26"/>
    <w:rsid w:val="001F2E71"/>
    <w:rsid w:val="001F3DDC"/>
    <w:rsid w:val="001F66A2"/>
    <w:rsid w:val="0020065E"/>
    <w:rsid w:val="00205A29"/>
    <w:rsid w:val="002075C2"/>
    <w:rsid w:val="00214BE1"/>
    <w:rsid w:val="002159FF"/>
    <w:rsid w:val="00217B4A"/>
    <w:rsid w:val="00220A20"/>
    <w:rsid w:val="00223115"/>
    <w:rsid w:val="0022771A"/>
    <w:rsid w:val="00230779"/>
    <w:rsid w:val="002314C4"/>
    <w:rsid w:val="00233837"/>
    <w:rsid w:val="00233C1D"/>
    <w:rsid w:val="002367C0"/>
    <w:rsid w:val="00237A19"/>
    <w:rsid w:val="0024094A"/>
    <w:rsid w:val="00240FCB"/>
    <w:rsid w:val="00242990"/>
    <w:rsid w:val="00243DCF"/>
    <w:rsid w:val="00243FF9"/>
    <w:rsid w:val="00251FD7"/>
    <w:rsid w:val="00253CB6"/>
    <w:rsid w:val="00253DC1"/>
    <w:rsid w:val="002553CA"/>
    <w:rsid w:val="0025601B"/>
    <w:rsid w:val="002617BF"/>
    <w:rsid w:val="00262ABB"/>
    <w:rsid w:val="00267CCB"/>
    <w:rsid w:val="00270DE4"/>
    <w:rsid w:val="00271BD8"/>
    <w:rsid w:val="00273580"/>
    <w:rsid w:val="00274057"/>
    <w:rsid w:val="0027721C"/>
    <w:rsid w:val="0028147E"/>
    <w:rsid w:val="00282B2E"/>
    <w:rsid w:val="00285559"/>
    <w:rsid w:val="0029014A"/>
    <w:rsid w:val="002916A2"/>
    <w:rsid w:val="00292208"/>
    <w:rsid w:val="00297309"/>
    <w:rsid w:val="002A0142"/>
    <w:rsid w:val="002A0FED"/>
    <w:rsid w:val="002A2BE6"/>
    <w:rsid w:val="002B0A1F"/>
    <w:rsid w:val="002B131D"/>
    <w:rsid w:val="002B5215"/>
    <w:rsid w:val="002C0A1C"/>
    <w:rsid w:val="002C7080"/>
    <w:rsid w:val="002D0849"/>
    <w:rsid w:val="002D0AE8"/>
    <w:rsid w:val="002D2029"/>
    <w:rsid w:val="002D2ED2"/>
    <w:rsid w:val="002D5F54"/>
    <w:rsid w:val="002D616E"/>
    <w:rsid w:val="002D6969"/>
    <w:rsid w:val="002E540B"/>
    <w:rsid w:val="002F0727"/>
    <w:rsid w:val="002F1611"/>
    <w:rsid w:val="002F16FD"/>
    <w:rsid w:val="002F2EAF"/>
    <w:rsid w:val="002F4871"/>
    <w:rsid w:val="002F495E"/>
    <w:rsid w:val="002F57BB"/>
    <w:rsid w:val="002F5C03"/>
    <w:rsid w:val="002F7337"/>
    <w:rsid w:val="002F7996"/>
    <w:rsid w:val="0030038B"/>
    <w:rsid w:val="00300A99"/>
    <w:rsid w:val="00300B58"/>
    <w:rsid w:val="00300F4B"/>
    <w:rsid w:val="00301FD5"/>
    <w:rsid w:val="003021B6"/>
    <w:rsid w:val="00302C2B"/>
    <w:rsid w:val="00302C60"/>
    <w:rsid w:val="00307864"/>
    <w:rsid w:val="0031061E"/>
    <w:rsid w:val="00311717"/>
    <w:rsid w:val="003131A5"/>
    <w:rsid w:val="00313CB1"/>
    <w:rsid w:val="00316BE2"/>
    <w:rsid w:val="003174A6"/>
    <w:rsid w:val="00320833"/>
    <w:rsid w:val="0032123B"/>
    <w:rsid w:val="00324B20"/>
    <w:rsid w:val="00326658"/>
    <w:rsid w:val="003306D8"/>
    <w:rsid w:val="0033169F"/>
    <w:rsid w:val="003331FD"/>
    <w:rsid w:val="00334B08"/>
    <w:rsid w:val="0034569E"/>
    <w:rsid w:val="00345A52"/>
    <w:rsid w:val="00347BF9"/>
    <w:rsid w:val="00350153"/>
    <w:rsid w:val="003503D8"/>
    <w:rsid w:val="00350AFA"/>
    <w:rsid w:val="003517AF"/>
    <w:rsid w:val="003540E2"/>
    <w:rsid w:val="00356EFE"/>
    <w:rsid w:val="00360377"/>
    <w:rsid w:val="00360F42"/>
    <w:rsid w:val="003625E5"/>
    <w:rsid w:val="0036324B"/>
    <w:rsid w:val="00363EA5"/>
    <w:rsid w:val="0036458F"/>
    <w:rsid w:val="00366ADE"/>
    <w:rsid w:val="00366DC6"/>
    <w:rsid w:val="00373AF6"/>
    <w:rsid w:val="00375660"/>
    <w:rsid w:val="0038115F"/>
    <w:rsid w:val="00381BC2"/>
    <w:rsid w:val="00382392"/>
    <w:rsid w:val="00382E38"/>
    <w:rsid w:val="003832EA"/>
    <w:rsid w:val="00384614"/>
    <w:rsid w:val="00384A4B"/>
    <w:rsid w:val="00387494"/>
    <w:rsid w:val="003900A4"/>
    <w:rsid w:val="003901AC"/>
    <w:rsid w:val="003912A0"/>
    <w:rsid w:val="0039344B"/>
    <w:rsid w:val="003948EF"/>
    <w:rsid w:val="003A2E14"/>
    <w:rsid w:val="003A3062"/>
    <w:rsid w:val="003A62E3"/>
    <w:rsid w:val="003B1189"/>
    <w:rsid w:val="003B2085"/>
    <w:rsid w:val="003B31E5"/>
    <w:rsid w:val="003B4BA2"/>
    <w:rsid w:val="003B4D5D"/>
    <w:rsid w:val="003B6EAB"/>
    <w:rsid w:val="003C2424"/>
    <w:rsid w:val="003C36B9"/>
    <w:rsid w:val="003C4078"/>
    <w:rsid w:val="003C4C0A"/>
    <w:rsid w:val="003C51E7"/>
    <w:rsid w:val="003C6938"/>
    <w:rsid w:val="003D0B82"/>
    <w:rsid w:val="003D3DD5"/>
    <w:rsid w:val="003D51BE"/>
    <w:rsid w:val="003D5850"/>
    <w:rsid w:val="003E00E4"/>
    <w:rsid w:val="003E015F"/>
    <w:rsid w:val="003E1802"/>
    <w:rsid w:val="003E1F0D"/>
    <w:rsid w:val="003E5668"/>
    <w:rsid w:val="003E77E3"/>
    <w:rsid w:val="003F1BEA"/>
    <w:rsid w:val="003F3257"/>
    <w:rsid w:val="003F4680"/>
    <w:rsid w:val="003F58F4"/>
    <w:rsid w:val="003F5DFF"/>
    <w:rsid w:val="003F65E2"/>
    <w:rsid w:val="003F6783"/>
    <w:rsid w:val="003F710F"/>
    <w:rsid w:val="003F7F3C"/>
    <w:rsid w:val="004019C9"/>
    <w:rsid w:val="004023B2"/>
    <w:rsid w:val="00402507"/>
    <w:rsid w:val="00404725"/>
    <w:rsid w:val="00405162"/>
    <w:rsid w:val="004055C4"/>
    <w:rsid w:val="004060A6"/>
    <w:rsid w:val="0040678A"/>
    <w:rsid w:val="004069C5"/>
    <w:rsid w:val="0041116F"/>
    <w:rsid w:val="0041137C"/>
    <w:rsid w:val="00411A44"/>
    <w:rsid w:val="00413336"/>
    <w:rsid w:val="004135DD"/>
    <w:rsid w:val="004172B4"/>
    <w:rsid w:val="00421CDB"/>
    <w:rsid w:val="004222A2"/>
    <w:rsid w:val="0042388D"/>
    <w:rsid w:val="004238B1"/>
    <w:rsid w:val="00430315"/>
    <w:rsid w:val="00430B06"/>
    <w:rsid w:val="00432B0A"/>
    <w:rsid w:val="0043604B"/>
    <w:rsid w:val="004376C4"/>
    <w:rsid w:val="00441BF6"/>
    <w:rsid w:val="00441C20"/>
    <w:rsid w:val="00441FFB"/>
    <w:rsid w:val="004435D1"/>
    <w:rsid w:val="00444246"/>
    <w:rsid w:val="00447AA7"/>
    <w:rsid w:val="004506A0"/>
    <w:rsid w:val="00451F3C"/>
    <w:rsid w:val="0045203E"/>
    <w:rsid w:val="00454E8C"/>
    <w:rsid w:val="00457311"/>
    <w:rsid w:val="004608DF"/>
    <w:rsid w:val="00462ED0"/>
    <w:rsid w:val="0046391A"/>
    <w:rsid w:val="0046440D"/>
    <w:rsid w:val="004673F9"/>
    <w:rsid w:val="00470D8B"/>
    <w:rsid w:val="004808C5"/>
    <w:rsid w:val="00480FAA"/>
    <w:rsid w:val="0048249E"/>
    <w:rsid w:val="00483873"/>
    <w:rsid w:val="00484AB7"/>
    <w:rsid w:val="004907E0"/>
    <w:rsid w:val="00492EAA"/>
    <w:rsid w:val="00494617"/>
    <w:rsid w:val="00494D63"/>
    <w:rsid w:val="00497982"/>
    <w:rsid w:val="004A59F1"/>
    <w:rsid w:val="004A7E8B"/>
    <w:rsid w:val="004B0464"/>
    <w:rsid w:val="004B04B4"/>
    <w:rsid w:val="004B2396"/>
    <w:rsid w:val="004B2D9E"/>
    <w:rsid w:val="004B46F8"/>
    <w:rsid w:val="004B5586"/>
    <w:rsid w:val="004B7B26"/>
    <w:rsid w:val="004B7B5F"/>
    <w:rsid w:val="004C077D"/>
    <w:rsid w:val="004C38F4"/>
    <w:rsid w:val="004D0191"/>
    <w:rsid w:val="004D369B"/>
    <w:rsid w:val="004D3849"/>
    <w:rsid w:val="004D4F09"/>
    <w:rsid w:val="004D7770"/>
    <w:rsid w:val="004E0093"/>
    <w:rsid w:val="004E134B"/>
    <w:rsid w:val="004E260C"/>
    <w:rsid w:val="004E3777"/>
    <w:rsid w:val="004E3BAF"/>
    <w:rsid w:val="004E63BD"/>
    <w:rsid w:val="004E6BD0"/>
    <w:rsid w:val="004E73CA"/>
    <w:rsid w:val="004E74BA"/>
    <w:rsid w:val="004E7998"/>
    <w:rsid w:val="004F1740"/>
    <w:rsid w:val="004F2F8B"/>
    <w:rsid w:val="004F3474"/>
    <w:rsid w:val="004F3646"/>
    <w:rsid w:val="004F5D76"/>
    <w:rsid w:val="004F5E22"/>
    <w:rsid w:val="004F6B11"/>
    <w:rsid w:val="005025AF"/>
    <w:rsid w:val="005052E2"/>
    <w:rsid w:val="00506C8D"/>
    <w:rsid w:val="00506ED6"/>
    <w:rsid w:val="00506F02"/>
    <w:rsid w:val="00510D4E"/>
    <w:rsid w:val="0051688C"/>
    <w:rsid w:val="00517173"/>
    <w:rsid w:val="00517EA1"/>
    <w:rsid w:val="00522F24"/>
    <w:rsid w:val="00523D3D"/>
    <w:rsid w:val="00524371"/>
    <w:rsid w:val="0052445B"/>
    <w:rsid w:val="005247FB"/>
    <w:rsid w:val="00524D1B"/>
    <w:rsid w:val="00526C1C"/>
    <w:rsid w:val="00532D2F"/>
    <w:rsid w:val="00534388"/>
    <w:rsid w:val="00536167"/>
    <w:rsid w:val="005363A9"/>
    <w:rsid w:val="00537EB0"/>
    <w:rsid w:val="00542E49"/>
    <w:rsid w:val="0054460F"/>
    <w:rsid w:val="00547012"/>
    <w:rsid w:val="00551C7A"/>
    <w:rsid w:val="00552FE0"/>
    <w:rsid w:val="005539A3"/>
    <w:rsid w:val="00554171"/>
    <w:rsid w:val="00554366"/>
    <w:rsid w:val="005547B7"/>
    <w:rsid w:val="00554AD6"/>
    <w:rsid w:val="00556DD0"/>
    <w:rsid w:val="005612CC"/>
    <w:rsid w:val="00562164"/>
    <w:rsid w:val="00562CBC"/>
    <w:rsid w:val="00563360"/>
    <w:rsid w:val="00565E5F"/>
    <w:rsid w:val="00571513"/>
    <w:rsid w:val="00571F05"/>
    <w:rsid w:val="005757EC"/>
    <w:rsid w:val="00576437"/>
    <w:rsid w:val="00577857"/>
    <w:rsid w:val="00577F91"/>
    <w:rsid w:val="005839D5"/>
    <w:rsid w:val="005842CA"/>
    <w:rsid w:val="00584684"/>
    <w:rsid w:val="00585FDB"/>
    <w:rsid w:val="0058650E"/>
    <w:rsid w:val="005870A5"/>
    <w:rsid w:val="00591F02"/>
    <w:rsid w:val="00594560"/>
    <w:rsid w:val="00594C36"/>
    <w:rsid w:val="0059506E"/>
    <w:rsid w:val="005A046A"/>
    <w:rsid w:val="005A0BE8"/>
    <w:rsid w:val="005A2A16"/>
    <w:rsid w:val="005A2CEC"/>
    <w:rsid w:val="005A4055"/>
    <w:rsid w:val="005A4506"/>
    <w:rsid w:val="005A6991"/>
    <w:rsid w:val="005A75E9"/>
    <w:rsid w:val="005B01D2"/>
    <w:rsid w:val="005B0C0A"/>
    <w:rsid w:val="005B4494"/>
    <w:rsid w:val="005B68B8"/>
    <w:rsid w:val="005B6A36"/>
    <w:rsid w:val="005C0D8C"/>
    <w:rsid w:val="005C27F4"/>
    <w:rsid w:val="005C2F80"/>
    <w:rsid w:val="005C7115"/>
    <w:rsid w:val="005D0063"/>
    <w:rsid w:val="005D3D07"/>
    <w:rsid w:val="005D4145"/>
    <w:rsid w:val="005D5025"/>
    <w:rsid w:val="005D7446"/>
    <w:rsid w:val="005E4FB7"/>
    <w:rsid w:val="005E5C7A"/>
    <w:rsid w:val="005E6921"/>
    <w:rsid w:val="005E7083"/>
    <w:rsid w:val="005E76EF"/>
    <w:rsid w:val="005E7D8A"/>
    <w:rsid w:val="005F049B"/>
    <w:rsid w:val="005F1398"/>
    <w:rsid w:val="005F6C32"/>
    <w:rsid w:val="005F6F18"/>
    <w:rsid w:val="00600910"/>
    <w:rsid w:val="00603B62"/>
    <w:rsid w:val="00604013"/>
    <w:rsid w:val="006045EE"/>
    <w:rsid w:val="00604B14"/>
    <w:rsid w:val="00610310"/>
    <w:rsid w:val="006125C4"/>
    <w:rsid w:val="00613FA3"/>
    <w:rsid w:val="006148FF"/>
    <w:rsid w:val="00614FC6"/>
    <w:rsid w:val="0061567B"/>
    <w:rsid w:val="006164A8"/>
    <w:rsid w:val="00617964"/>
    <w:rsid w:val="0062068F"/>
    <w:rsid w:val="00620697"/>
    <w:rsid w:val="00621A72"/>
    <w:rsid w:val="00621F6F"/>
    <w:rsid w:val="00622046"/>
    <w:rsid w:val="00631437"/>
    <w:rsid w:val="00632008"/>
    <w:rsid w:val="00632198"/>
    <w:rsid w:val="006331D6"/>
    <w:rsid w:val="00635C8A"/>
    <w:rsid w:val="00642883"/>
    <w:rsid w:val="00643A94"/>
    <w:rsid w:val="0064501A"/>
    <w:rsid w:val="006457C6"/>
    <w:rsid w:val="006461F1"/>
    <w:rsid w:val="00660195"/>
    <w:rsid w:val="00660F55"/>
    <w:rsid w:val="00664C41"/>
    <w:rsid w:val="00664DC4"/>
    <w:rsid w:val="00665549"/>
    <w:rsid w:val="00666BD1"/>
    <w:rsid w:val="00667265"/>
    <w:rsid w:val="00670EFD"/>
    <w:rsid w:val="0067130F"/>
    <w:rsid w:val="00671F80"/>
    <w:rsid w:val="00672D9B"/>
    <w:rsid w:val="006761BE"/>
    <w:rsid w:val="00680A04"/>
    <w:rsid w:val="00680D43"/>
    <w:rsid w:val="00683EB6"/>
    <w:rsid w:val="00683FC1"/>
    <w:rsid w:val="00695093"/>
    <w:rsid w:val="006959C7"/>
    <w:rsid w:val="00696D2D"/>
    <w:rsid w:val="00697DA0"/>
    <w:rsid w:val="006A04D6"/>
    <w:rsid w:val="006A13D5"/>
    <w:rsid w:val="006A40F9"/>
    <w:rsid w:val="006B0693"/>
    <w:rsid w:val="006B1F43"/>
    <w:rsid w:val="006B2A1F"/>
    <w:rsid w:val="006B6219"/>
    <w:rsid w:val="006B6D2C"/>
    <w:rsid w:val="006B7F9D"/>
    <w:rsid w:val="006C08A9"/>
    <w:rsid w:val="006C1355"/>
    <w:rsid w:val="006C15E0"/>
    <w:rsid w:val="006C6BF1"/>
    <w:rsid w:val="006C6EFE"/>
    <w:rsid w:val="006C7B9C"/>
    <w:rsid w:val="006D0DFE"/>
    <w:rsid w:val="006D1409"/>
    <w:rsid w:val="006D37F4"/>
    <w:rsid w:val="006D3A98"/>
    <w:rsid w:val="006D47FF"/>
    <w:rsid w:val="006D56C7"/>
    <w:rsid w:val="006D5F13"/>
    <w:rsid w:val="006E2017"/>
    <w:rsid w:val="006E3CEA"/>
    <w:rsid w:val="006E465F"/>
    <w:rsid w:val="006E6984"/>
    <w:rsid w:val="006E6EF4"/>
    <w:rsid w:val="006F0146"/>
    <w:rsid w:val="006F1F47"/>
    <w:rsid w:val="006F5606"/>
    <w:rsid w:val="006F7EB9"/>
    <w:rsid w:val="00700E06"/>
    <w:rsid w:val="0070197A"/>
    <w:rsid w:val="00701EDE"/>
    <w:rsid w:val="00704CF2"/>
    <w:rsid w:val="00705FC1"/>
    <w:rsid w:val="00706951"/>
    <w:rsid w:val="00714A72"/>
    <w:rsid w:val="00714E8C"/>
    <w:rsid w:val="00714F7F"/>
    <w:rsid w:val="00715821"/>
    <w:rsid w:val="00717787"/>
    <w:rsid w:val="00720596"/>
    <w:rsid w:val="0072376F"/>
    <w:rsid w:val="00724E77"/>
    <w:rsid w:val="007250B1"/>
    <w:rsid w:val="007256F3"/>
    <w:rsid w:val="00731EF5"/>
    <w:rsid w:val="00731FC8"/>
    <w:rsid w:val="0073200C"/>
    <w:rsid w:val="007334AA"/>
    <w:rsid w:val="00734CF9"/>
    <w:rsid w:val="007358DF"/>
    <w:rsid w:val="0074291B"/>
    <w:rsid w:val="00744C77"/>
    <w:rsid w:val="00746702"/>
    <w:rsid w:val="00747873"/>
    <w:rsid w:val="00751E36"/>
    <w:rsid w:val="00754D61"/>
    <w:rsid w:val="007550AE"/>
    <w:rsid w:val="007606F9"/>
    <w:rsid w:val="0076145C"/>
    <w:rsid w:val="00762D90"/>
    <w:rsid w:val="00770FAE"/>
    <w:rsid w:val="00771DE8"/>
    <w:rsid w:val="00772984"/>
    <w:rsid w:val="00775149"/>
    <w:rsid w:val="007751FB"/>
    <w:rsid w:val="00776548"/>
    <w:rsid w:val="0077769E"/>
    <w:rsid w:val="00777D69"/>
    <w:rsid w:val="00777E10"/>
    <w:rsid w:val="00780066"/>
    <w:rsid w:val="00780A75"/>
    <w:rsid w:val="00783883"/>
    <w:rsid w:val="00785FD0"/>
    <w:rsid w:val="00790E23"/>
    <w:rsid w:val="007921BF"/>
    <w:rsid w:val="00797A2E"/>
    <w:rsid w:val="007A208B"/>
    <w:rsid w:val="007A50BC"/>
    <w:rsid w:val="007A6241"/>
    <w:rsid w:val="007A68BE"/>
    <w:rsid w:val="007A7A24"/>
    <w:rsid w:val="007B01CB"/>
    <w:rsid w:val="007B0802"/>
    <w:rsid w:val="007B1E26"/>
    <w:rsid w:val="007B26FA"/>
    <w:rsid w:val="007C0756"/>
    <w:rsid w:val="007C12C1"/>
    <w:rsid w:val="007C28FE"/>
    <w:rsid w:val="007C31E1"/>
    <w:rsid w:val="007C3CA1"/>
    <w:rsid w:val="007C6516"/>
    <w:rsid w:val="007C6DAD"/>
    <w:rsid w:val="007D04A3"/>
    <w:rsid w:val="007D21A5"/>
    <w:rsid w:val="007E07A5"/>
    <w:rsid w:val="007E479A"/>
    <w:rsid w:val="007E4C02"/>
    <w:rsid w:val="007E70E3"/>
    <w:rsid w:val="007F1A27"/>
    <w:rsid w:val="007F2635"/>
    <w:rsid w:val="00800C42"/>
    <w:rsid w:val="00801FFB"/>
    <w:rsid w:val="00804B0B"/>
    <w:rsid w:val="008116A5"/>
    <w:rsid w:val="00811E7A"/>
    <w:rsid w:val="008146B2"/>
    <w:rsid w:val="00814C57"/>
    <w:rsid w:val="008157BB"/>
    <w:rsid w:val="00815BBD"/>
    <w:rsid w:val="008178B6"/>
    <w:rsid w:val="00824A52"/>
    <w:rsid w:val="00824CE5"/>
    <w:rsid w:val="00825209"/>
    <w:rsid w:val="00825797"/>
    <w:rsid w:val="00825AF0"/>
    <w:rsid w:val="00833664"/>
    <w:rsid w:val="00836922"/>
    <w:rsid w:val="00840407"/>
    <w:rsid w:val="008404BB"/>
    <w:rsid w:val="008405FF"/>
    <w:rsid w:val="008412E6"/>
    <w:rsid w:val="00842EE9"/>
    <w:rsid w:val="0084399F"/>
    <w:rsid w:val="00843D99"/>
    <w:rsid w:val="008449C4"/>
    <w:rsid w:val="00851C71"/>
    <w:rsid w:val="008525B0"/>
    <w:rsid w:val="00857D42"/>
    <w:rsid w:val="00857FF7"/>
    <w:rsid w:val="00864B41"/>
    <w:rsid w:val="00864C08"/>
    <w:rsid w:val="00866464"/>
    <w:rsid w:val="0086721C"/>
    <w:rsid w:val="00867616"/>
    <w:rsid w:val="00873073"/>
    <w:rsid w:val="00874D8E"/>
    <w:rsid w:val="0087538B"/>
    <w:rsid w:val="00876FB9"/>
    <w:rsid w:val="008850FD"/>
    <w:rsid w:val="00885634"/>
    <w:rsid w:val="00886737"/>
    <w:rsid w:val="00886FF5"/>
    <w:rsid w:val="00892596"/>
    <w:rsid w:val="008954BE"/>
    <w:rsid w:val="008A13CB"/>
    <w:rsid w:val="008A2AF9"/>
    <w:rsid w:val="008A30AE"/>
    <w:rsid w:val="008A3C15"/>
    <w:rsid w:val="008A704D"/>
    <w:rsid w:val="008B2402"/>
    <w:rsid w:val="008B3056"/>
    <w:rsid w:val="008B4976"/>
    <w:rsid w:val="008B50BA"/>
    <w:rsid w:val="008B60C2"/>
    <w:rsid w:val="008B698A"/>
    <w:rsid w:val="008C0A55"/>
    <w:rsid w:val="008C4C47"/>
    <w:rsid w:val="008C710A"/>
    <w:rsid w:val="008C78C6"/>
    <w:rsid w:val="008C7910"/>
    <w:rsid w:val="008D08C6"/>
    <w:rsid w:val="008D333C"/>
    <w:rsid w:val="008D38CF"/>
    <w:rsid w:val="008D4183"/>
    <w:rsid w:val="008D45CD"/>
    <w:rsid w:val="008D6F5A"/>
    <w:rsid w:val="008E0645"/>
    <w:rsid w:val="008E12F4"/>
    <w:rsid w:val="008E35E4"/>
    <w:rsid w:val="008E4025"/>
    <w:rsid w:val="008E68E7"/>
    <w:rsid w:val="008F330A"/>
    <w:rsid w:val="008F460F"/>
    <w:rsid w:val="008F52C3"/>
    <w:rsid w:val="008F740F"/>
    <w:rsid w:val="008F774A"/>
    <w:rsid w:val="008F7EB8"/>
    <w:rsid w:val="00900231"/>
    <w:rsid w:val="009039DD"/>
    <w:rsid w:val="009040D7"/>
    <w:rsid w:val="00904A9C"/>
    <w:rsid w:val="009051E9"/>
    <w:rsid w:val="0091127C"/>
    <w:rsid w:val="00913B98"/>
    <w:rsid w:val="00916B89"/>
    <w:rsid w:val="00916EFA"/>
    <w:rsid w:val="00921F03"/>
    <w:rsid w:val="009272A1"/>
    <w:rsid w:val="009321C7"/>
    <w:rsid w:val="0094086B"/>
    <w:rsid w:val="009416B5"/>
    <w:rsid w:val="0094181F"/>
    <w:rsid w:val="00942152"/>
    <w:rsid w:val="00942EAC"/>
    <w:rsid w:val="0094460B"/>
    <w:rsid w:val="00951442"/>
    <w:rsid w:val="00951C5F"/>
    <w:rsid w:val="009568DC"/>
    <w:rsid w:val="00956E8C"/>
    <w:rsid w:val="009574C2"/>
    <w:rsid w:val="00961496"/>
    <w:rsid w:val="00963292"/>
    <w:rsid w:val="00965994"/>
    <w:rsid w:val="00966A1B"/>
    <w:rsid w:val="009679BC"/>
    <w:rsid w:val="009705E8"/>
    <w:rsid w:val="0097067D"/>
    <w:rsid w:val="00973703"/>
    <w:rsid w:val="0097459F"/>
    <w:rsid w:val="00974E26"/>
    <w:rsid w:val="00975B16"/>
    <w:rsid w:val="00977621"/>
    <w:rsid w:val="0097771F"/>
    <w:rsid w:val="009809E8"/>
    <w:rsid w:val="00983FD3"/>
    <w:rsid w:val="009915E5"/>
    <w:rsid w:val="00993EE4"/>
    <w:rsid w:val="009978F9"/>
    <w:rsid w:val="00997FDD"/>
    <w:rsid w:val="009A3982"/>
    <w:rsid w:val="009A496D"/>
    <w:rsid w:val="009A72ED"/>
    <w:rsid w:val="009A7E07"/>
    <w:rsid w:val="009B2367"/>
    <w:rsid w:val="009B2EAC"/>
    <w:rsid w:val="009B4849"/>
    <w:rsid w:val="009B73EA"/>
    <w:rsid w:val="009C2636"/>
    <w:rsid w:val="009C338D"/>
    <w:rsid w:val="009C36A9"/>
    <w:rsid w:val="009C6A53"/>
    <w:rsid w:val="009D02FC"/>
    <w:rsid w:val="009D36A1"/>
    <w:rsid w:val="009D4BD8"/>
    <w:rsid w:val="009D51AB"/>
    <w:rsid w:val="009D77F8"/>
    <w:rsid w:val="009D7E5C"/>
    <w:rsid w:val="009E1481"/>
    <w:rsid w:val="009E2B2C"/>
    <w:rsid w:val="009F19ED"/>
    <w:rsid w:val="009F4828"/>
    <w:rsid w:val="009F6273"/>
    <w:rsid w:val="009F78F2"/>
    <w:rsid w:val="00A001D1"/>
    <w:rsid w:val="00A0131F"/>
    <w:rsid w:val="00A016C9"/>
    <w:rsid w:val="00A01745"/>
    <w:rsid w:val="00A03822"/>
    <w:rsid w:val="00A10D70"/>
    <w:rsid w:val="00A14305"/>
    <w:rsid w:val="00A14F86"/>
    <w:rsid w:val="00A21678"/>
    <w:rsid w:val="00A23215"/>
    <w:rsid w:val="00A2381B"/>
    <w:rsid w:val="00A23B96"/>
    <w:rsid w:val="00A30849"/>
    <w:rsid w:val="00A320ED"/>
    <w:rsid w:val="00A3241E"/>
    <w:rsid w:val="00A42CB1"/>
    <w:rsid w:val="00A43C49"/>
    <w:rsid w:val="00A440D0"/>
    <w:rsid w:val="00A442A1"/>
    <w:rsid w:val="00A50929"/>
    <w:rsid w:val="00A52514"/>
    <w:rsid w:val="00A547BC"/>
    <w:rsid w:val="00A605DE"/>
    <w:rsid w:val="00A61551"/>
    <w:rsid w:val="00A616E6"/>
    <w:rsid w:val="00A62B8C"/>
    <w:rsid w:val="00A63D61"/>
    <w:rsid w:val="00A651C4"/>
    <w:rsid w:val="00A65A67"/>
    <w:rsid w:val="00A72233"/>
    <w:rsid w:val="00A727CB"/>
    <w:rsid w:val="00A75547"/>
    <w:rsid w:val="00A75922"/>
    <w:rsid w:val="00A75FD5"/>
    <w:rsid w:val="00A768FA"/>
    <w:rsid w:val="00A82E83"/>
    <w:rsid w:val="00A83445"/>
    <w:rsid w:val="00A8357C"/>
    <w:rsid w:val="00A879EA"/>
    <w:rsid w:val="00A91383"/>
    <w:rsid w:val="00A919AA"/>
    <w:rsid w:val="00A93C84"/>
    <w:rsid w:val="00AA1CB8"/>
    <w:rsid w:val="00AA25CE"/>
    <w:rsid w:val="00AA777A"/>
    <w:rsid w:val="00AB2D87"/>
    <w:rsid w:val="00AB46CB"/>
    <w:rsid w:val="00AB6F81"/>
    <w:rsid w:val="00AB7863"/>
    <w:rsid w:val="00AB7EB3"/>
    <w:rsid w:val="00AC105E"/>
    <w:rsid w:val="00AC15AA"/>
    <w:rsid w:val="00AC2014"/>
    <w:rsid w:val="00AC3B8B"/>
    <w:rsid w:val="00AC559B"/>
    <w:rsid w:val="00AD1305"/>
    <w:rsid w:val="00AD1FDC"/>
    <w:rsid w:val="00AD266A"/>
    <w:rsid w:val="00AD34B0"/>
    <w:rsid w:val="00AD6277"/>
    <w:rsid w:val="00AD735D"/>
    <w:rsid w:val="00AE2029"/>
    <w:rsid w:val="00AE3596"/>
    <w:rsid w:val="00AE35DD"/>
    <w:rsid w:val="00AE3F53"/>
    <w:rsid w:val="00AE759E"/>
    <w:rsid w:val="00AE7848"/>
    <w:rsid w:val="00AF7131"/>
    <w:rsid w:val="00B01172"/>
    <w:rsid w:val="00B0513D"/>
    <w:rsid w:val="00B05FAF"/>
    <w:rsid w:val="00B0622E"/>
    <w:rsid w:val="00B07365"/>
    <w:rsid w:val="00B10C5B"/>
    <w:rsid w:val="00B110B7"/>
    <w:rsid w:val="00B11506"/>
    <w:rsid w:val="00B12655"/>
    <w:rsid w:val="00B141A1"/>
    <w:rsid w:val="00B14C47"/>
    <w:rsid w:val="00B209C0"/>
    <w:rsid w:val="00B211BE"/>
    <w:rsid w:val="00B21C8E"/>
    <w:rsid w:val="00B23854"/>
    <w:rsid w:val="00B27EA1"/>
    <w:rsid w:val="00B34061"/>
    <w:rsid w:val="00B36146"/>
    <w:rsid w:val="00B41C3B"/>
    <w:rsid w:val="00B427EE"/>
    <w:rsid w:val="00B4694F"/>
    <w:rsid w:val="00B54913"/>
    <w:rsid w:val="00B54ABC"/>
    <w:rsid w:val="00B54FF1"/>
    <w:rsid w:val="00B55F1D"/>
    <w:rsid w:val="00B5744C"/>
    <w:rsid w:val="00B671F4"/>
    <w:rsid w:val="00B67936"/>
    <w:rsid w:val="00B703BE"/>
    <w:rsid w:val="00B70BF7"/>
    <w:rsid w:val="00B71D36"/>
    <w:rsid w:val="00B72C73"/>
    <w:rsid w:val="00B763BF"/>
    <w:rsid w:val="00B7643D"/>
    <w:rsid w:val="00B7707D"/>
    <w:rsid w:val="00B77D35"/>
    <w:rsid w:val="00B80188"/>
    <w:rsid w:val="00B80E6B"/>
    <w:rsid w:val="00B8145A"/>
    <w:rsid w:val="00B8335B"/>
    <w:rsid w:val="00B852C2"/>
    <w:rsid w:val="00B90154"/>
    <w:rsid w:val="00B90DDA"/>
    <w:rsid w:val="00B96CD6"/>
    <w:rsid w:val="00B971AC"/>
    <w:rsid w:val="00BA1A97"/>
    <w:rsid w:val="00BA338A"/>
    <w:rsid w:val="00BB08ED"/>
    <w:rsid w:val="00BB263D"/>
    <w:rsid w:val="00BB4EBF"/>
    <w:rsid w:val="00BB5E03"/>
    <w:rsid w:val="00BB64A0"/>
    <w:rsid w:val="00BC08AF"/>
    <w:rsid w:val="00BC2544"/>
    <w:rsid w:val="00BC2A80"/>
    <w:rsid w:val="00BC46FC"/>
    <w:rsid w:val="00BC7E34"/>
    <w:rsid w:val="00BD0C88"/>
    <w:rsid w:val="00BD3B50"/>
    <w:rsid w:val="00BE1460"/>
    <w:rsid w:val="00BE2633"/>
    <w:rsid w:val="00BE2C77"/>
    <w:rsid w:val="00BE3168"/>
    <w:rsid w:val="00BE5666"/>
    <w:rsid w:val="00BE6DF7"/>
    <w:rsid w:val="00BF2342"/>
    <w:rsid w:val="00BF4130"/>
    <w:rsid w:val="00BF636A"/>
    <w:rsid w:val="00C007A5"/>
    <w:rsid w:val="00C00BAD"/>
    <w:rsid w:val="00C025EA"/>
    <w:rsid w:val="00C06E47"/>
    <w:rsid w:val="00C06F22"/>
    <w:rsid w:val="00C10E52"/>
    <w:rsid w:val="00C13B2F"/>
    <w:rsid w:val="00C20154"/>
    <w:rsid w:val="00C201C2"/>
    <w:rsid w:val="00C21EC8"/>
    <w:rsid w:val="00C2608E"/>
    <w:rsid w:val="00C267DF"/>
    <w:rsid w:val="00C3011F"/>
    <w:rsid w:val="00C335BB"/>
    <w:rsid w:val="00C35013"/>
    <w:rsid w:val="00C36E45"/>
    <w:rsid w:val="00C41B93"/>
    <w:rsid w:val="00C42A7F"/>
    <w:rsid w:val="00C44357"/>
    <w:rsid w:val="00C45359"/>
    <w:rsid w:val="00C454CB"/>
    <w:rsid w:val="00C55881"/>
    <w:rsid w:val="00C559B4"/>
    <w:rsid w:val="00C56CA9"/>
    <w:rsid w:val="00C573AF"/>
    <w:rsid w:val="00C57F2B"/>
    <w:rsid w:val="00C60126"/>
    <w:rsid w:val="00C60661"/>
    <w:rsid w:val="00C62B37"/>
    <w:rsid w:val="00C63E18"/>
    <w:rsid w:val="00C65707"/>
    <w:rsid w:val="00C707BA"/>
    <w:rsid w:val="00C73352"/>
    <w:rsid w:val="00C75907"/>
    <w:rsid w:val="00C76C60"/>
    <w:rsid w:val="00C773A6"/>
    <w:rsid w:val="00C80275"/>
    <w:rsid w:val="00C80903"/>
    <w:rsid w:val="00C80BD8"/>
    <w:rsid w:val="00C853BF"/>
    <w:rsid w:val="00C901E1"/>
    <w:rsid w:val="00C90409"/>
    <w:rsid w:val="00C92AF4"/>
    <w:rsid w:val="00C94FD0"/>
    <w:rsid w:val="00C95D76"/>
    <w:rsid w:val="00C96ED0"/>
    <w:rsid w:val="00CA2192"/>
    <w:rsid w:val="00CA4EED"/>
    <w:rsid w:val="00CA55F9"/>
    <w:rsid w:val="00CA75E8"/>
    <w:rsid w:val="00CA7E14"/>
    <w:rsid w:val="00CB0D90"/>
    <w:rsid w:val="00CB2236"/>
    <w:rsid w:val="00CB59BC"/>
    <w:rsid w:val="00CB6FBE"/>
    <w:rsid w:val="00CB7631"/>
    <w:rsid w:val="00CB7D30"/>
    <w:rsid w:val="00CC0E06"/>
    <w:rsid w:val="00CC5CA3"/>
    <w:rsid w:val="00CC71DE"/>
    <w:rsid w:val="00CD0E31"/>
    <w:rsid w:val="00CD201C"/>
    <w:rsid w:val="00CD41C8"/>
    <w:rsid w:val="00CD44FB"/>
    <w:rsid w:val="00CD486A"/>
    <w:rsid w:val="00CD7F95"/>
    <w:rsid w:val="00CE52F9"/>
    <w:rsid w:val="00CE5502"/>
    <w:rsid w:val="00CF5A39"/>
    <w:rsid w:val="00CF66E3"/>
    <w:rsid w:val="00D004C9"/>
    <w:rsid w:val="00D00F24"/>
    <w:rsid w:val="00D02206"/>
    <w:rsid w:val="00D02525"/>
    <w:rsid w:val="00D0306E"/>
    <w:rsid w:val="00D03CCC"/>
    <w:rsid w:val="00D07CCD"/>
    <w:rsid w:val="00D1013A"/>
    <w:rsid w:val="00D10A79"/>
    <w:rsid w:val="00D124BF"/>
    <w:rsid w:val="00D12BF1"/>
    <w:rsid w:val="00D170F8"/>
    <w:rsid w:val="00D20B08"/>
    <w:rsid w:val="00D23D9C"/>
    <w:rsid w:val="00D24887"/>
    <w:rsid w:val="00D2571C"/>
    <w:rsid w:val="00D27965"/>
    <w:rsid w:val="00D31B2B"/>
    <w:rsid w:val="00D35904"/>
    <w:rsid w:val="00D417A0"/>
    <w:rsid w:val="00D422F4"/>
    <w:rsid w:val="00D43B97"/>
    <w:rsid w:val="00D43F0B"/>
    <w:rsid w:val="00D44ECB"/>
    <w:rsid w:val="00D531AC"/>
    <w:rsid w:val="00D53F40"/>
    <w:rsid w:val="00D60CCC"/>
    <w:rsid w:val="00D63B6F"/>
    <w:rsid w:val="00D645F5"/>
    <w:rsid w:val="00D6521C"/>
    <w:rsid w:val="00D6548B"/>
    <w:rsid w:val="00D67A8A"/>
    <w:rsid w:val="00D712E1"/>
    <w:rsid w:val="00D73D7E"/>
    <w:rsid w:val="00D73FC4"/>
    <w:rsid w:val="00D747AB"/>
    <w:rsid w:val="00D80211"/>
    <w:rsid w:val="00D808BF"/>
    <w:rsid w:val="00D81555"/>
    <w:rsid w:val="00D81929"/>
    <w:rsid w:val="00D82E24"/>
    <w:rsid w:val="00D8584C"/>
    <w:rsid w:val="00D866DF"/>
    <w:rsid w:val="00D87C0D"/>
    <w:rsid w:val="00D90347"/>
    <w:rsid w:val="00D9115E"/>
    <w:rsid w:val="00D92665"/>
    <w:rsid w:val="00D95DE0"/>
    <w:rsid w:val="00D95F3A"/>
    <w:rsid w:val="00D973EF"/>
    <w:rsid w:val="00DA19A6"/>
    <w:rsid w:val="00DA2363"/>
    <w:rsid w:val="00DB10B7"/>
    <w:rsid w:val="00DB1EAA"/>
    <w:rsid w:val="00DB38A9"/>
    <w:rsid w:val="00DB41AA"/>
    <w:rsid w:val="00DB4F1D"/>
    <w:rsid w:val="00DB6CF8"/>
    <w:rsid w:val="00DC2A6D"/>
    <w:rsid w:val="00DC2DDF"/>
    <w:rsid w:val="00DC3AC0"/>
    <w:rsid w:val="00DC3C88"/>
    <w:rsid w:val="00DC3E3D"/>
    <w:rsid w:val="00DC4E1B"/>
    <w:rsid w:val="00DC6885"/>
    <w:rsid w:val="00DD02BB"/>
    <w:rsid w:val="00DD3050"/>
    <w:rsid w:val="00DD3190"/>
    <w:rsid w:val="00DD383B"/>
    <w:rsid w:val="00DD454C"/>
    <w:rsid w:val="00DD603B"/>
    <w:rsid w:val="00DD6471"/>
    <w:rsid w:val="00DD7FB9"/>
    <w:rsid w:val="00DE0ECB"/>
    <w:rsid w:val="00DE57FF"/>
    <w:rsid w:val="00DE5C20"/>
    <w:rsid w:val="00DF2ABA"/>
    <w:rsid w:val="00DF3496"/>
    <w:rsid w:val="00DF41A2"/>
    <w:rsid w:val="00DF4E6B"/>
    <w:rsid w:val="00E01AF5"/>
    <w:rsid w:val="00E0214B"/>
    <w:rsid w:val="00E04530"/>
    <w:rsid w:val="00E07EB6"/>
    <w:rsid w:val="00E10B89"/>
    <w:rsid w:val="00E10FF5"/>
    <w:rsid w:val="00E11966"/>
    <w:rsid w:val="00E12E7B"/>
    <w:rsid w:val="00E15923"/>
    <w:rsid w:val="00E1738D"/>
    <w:rsid w:val="00E21979"/>
    <w:rsid w:val="00E22958"/>
    <w:rsid w:val="00E259C1"/>
    <w:rsid w:val="00E25C56"/>
    <w:rsid w:val="00E26256"/>
    <w:rsid w:val="00E30620"/>
    <w:rsid w:val="00E31642"/>
    <w:rsid w:val="00E3222F"/>
    <w:rsid w:val="00E32428"/>
    <w:rsid w:val="00E324A6"/>
    <w:rsid w:val="00E33C78"/>
    <w:rsid w:val="00E3723A"/>
    <w:rsid w:val="00E4098C"/>
    <w:rsid w:val="00E40CA7"/>
    <w:rsid w:val="00E42741"/>
    <w:rsid w:val="00E429AC"/>
    <w:rsid w:val="00E436AD"/>
    <w:rsid w:val="00E468AD"/>
    <w:rsid w:val="00E507CD"/>
    <w:rsid w:val="00E51FA7"/>
    <w:rsid w:val="00E52650"/>
    <w:rsid w:val="00E561CD"/>
    <w:rsid w:val="00E56286"/>
    <w:rsid w:val="00E56CC3"/>
    <w:rsid w:val="00E56F39"/>
    <w:rsid w:val="00E61A9E"/>
    <w:rsid w:val="00E62D5E"/>
    <w:rsid w:val="00E62FC6"/>
    <w:rsid w:val="00E72D2B"/>
    <w:rsid w:val="00E73B40"/>
    <w:rsid w:val="00E746B5"/>
    <w:rsid w:val="00E76F92"/>
    <w:rsid w:val="00E80C47"/>
    <w:rsid w:val="00E85896"/>
    <w:rsid w:val="00E85F84"/>
    <w:rsid w:val="00E87460"/>
    <w:rsid w:val="00E92AEC"/>
    <w:rsid w:val="00E92CD0"/>
    <w:rsid w:val="00E94C62"/>
    <w:rsid w:val="00E96D11"/>
    <w:rsid w:val="00E978EB"/>
    <w:rsid w:val="00EA0DF7"/>
    <w:rsid w:val="00EA117E"/>
    <w:rsid w:val="00EA4E43"/>
    <w:rsid w:val="00EA5354"/>
    <w:rsid w:val="00EA554A"/>
    <w:rsid w:val="00EA621E"/>
    <w:rsid w:val="00EA67D5"/>
    <w:rsid w:val="00EB2241"/>
    <w:rsid w:val="00EB2419"/>
    <w:rsid w:val="00EC0D2A"/>
    <w:rsid w:val="00EC0D87"/>
    <w:rsid w:val="00EC70A0"/>
    <w:rsid w:val="00ED4E7C"/>
    <w:rsid w:val="00EE08F0"/>
    <w:rsid w:val="00EE0EF9"/>
    <w:rsid w:val="00EE12ED"/>
    <w:rsid w:val="00EE3B4C"/>
    <w:rsid w:val="00EE5E24"/>
    <w:rsid w:val="00EE7CA9"/>
    <w:rsid w:val="00EF1540"/>
    <w:rsid w:val="00EF1D3A"/>
    <w:rsid w:val="00EF1FBA"/>
    <w:rsid w:val="00EF3030"/>
    <w:rsid w:val="00EF423C"/>
    <w:rsid w:val="00EF5D5F"/>
    <w:rsid w:val="00EF6E24"/>
    <w:rsid w:val="00F03ED3"/>
    <w:rsid w:val="00F05288"/>
    <w:rsid w:val="00F06F8D"/>
    <w:rsid w:val="00F070C9"/>
    <w:rsid w:val="00F10083"/>
    <w:rsid w:val="00F12C1C"/>
    <w:rsid w:val="00F1441D"/>
    <w:rsid w:val="00F17630"/>
    <w:rsid w:val="00F22022"/>
    <w:rsid w:val="00F24AEB"/>
    <w:rsid w:val="00F27D4B"/>
    <w:rsid w:val="00F333F8"/>
    <w:rsid w:val="00F33946"/>
    <w:rsid w:val="00F34B49"/>
    <w:rsid w:val="00F3503A"/>
    <w:rsid w:val="00F3540A"/>
    <w:rsid w:val="00F41209"/>
    <w:rsid w:val="00F41BA2"/>
    <w:rsid w:val="00F421DE"/>
    <w:rsid w:val="00F42CCE"/>
    <w:rsid w:val="00F439E2"/>
    <w:rsid w:val="00F44AA7"/>
    <w:rsid w:val="00F47A2A"/>
    <w:rsid w:val="00F50905"/>
    <w:rsid w:val="00F554ED"/>
    <w:rsid w:val="00F57740"/>
    <w:rsid w:val="00F62572"/>
    <w:rsid w:val="00F62B10"/>
    <w:rsid w:val="00F6457B"/>
    <w:rsid w:val="00F655CA"/>
    <w:rsid w:val="00F667C1"/>
    <w:rsid w:val="00F66C19"/>
    <w:rsid w:val="00F6716A"/>
    <w:rsid w:val="00F67E50"/>
    <w:rsid w:val="00F7167A"/>
    <w:rsid w:val="00F72BA3"/>
    <w:rsid w:val="00F741D3"/>
    <w:rsid w:val="00F759BE"/>
    <w:rsid w:val="00F7749D"/>
    <w:rsid w:val="00F80774"/>
    <w:rsid w:val="00F82DF3"/>
    <w:rsid w:val="00F83185"/>
    <w:rsid w:val="00F87EA7"/>
    <w:rsid w:val="00F9069F"/>
    <w:rsid w:val="00F9124E"/>
    <w:rsid w:val="00F9327D"/>
    <w:rsid w:val="00F939E2"/>
    <w:rsid w:val="00F94792"/>
    <w:rsid w:val="00FA103A"/>
    <w:rsid w:val="00FA4F5B"/>
    <w:rsid w:val="00FA67D1"/>
    <w:rsid w:val="00FA67DE"/>
    <w:rsid w:val="00FB05B2"/>
    <w:rsid w:val="00FB189F"/>
    <w:rsid w:val="00FB30C7"/>
    <w:rsid w:val="00FB35BB"/>
    <w:rsid w:val="00FB4210"/>
    <w:rsid w:val="00FB4943"/>
    <w:rsid w:val="00FB4DF6"/>
    <w:rsid w:val="00FB70AB"/>
    <w:rsid w:val="00FC0A5E"/>
    <w:rsid w:val="00FC1E35"/>
    <w:rsid w:val="00FC34C9"/>
    <w:rsid w:val="00FC3D55"/>
    <w:rsid w:val="00FC438A"/>
    <w:rsid w:val="00FC51A7"/>
    <w:rsid w:val="00FD2D5A"/>
    <w:rsid w:val="00FD3958"/>
    <w:rsid w:val="00FD458A"/>
    <w:rsid w:val="00FD4D66"/>
    <w:rsid w:val="00FD5D9D"/>
    <w:rsid w:val="00FD716A"/>
    <w:rsid w:val="00FE3ABD"/>
    <w:rsid w:val="00FE772B"/>
    <w:rsid w:val="00FF7E88"/>
    <w:rsid w:val="0171CA44"/>
    <w:rsid w:val="02DC3CBB"/>
    <w:rsid w:val="02DD6311"/>
    <w:rsid w:val="05C3A658"/>
    <w:rsid w:val="08284F29"/>
    <w:rsid w:val="08793E68"/>
    <w:rsid w:val="0D9456DA"/>
    <w:rsid w:val="14D2644B"/>
    <w:rsid w:val="154DC61A"/>
    <w:rsid w:val="154F660F"/>
    <w:rsid w:val="18B784F0"/>
    <w:rsid w:val="2260E686"/>
    <w:rsid w:val="270BFC4D"/>
    <w:rsid w:val="27120039"/>
    <w:rsid w:val="2766A87B"/>
    <w:rsid w:val="2781F555"/>
    <w:rsid w:val="278C18FC"/>
    <w:rsid w:val="2857E123"/>
    <w:rsid w:val="2A15FE84"/>
    <w:rsid w:val="2AC680BB"/>
    <w:rsid w:val="2BCA3BAF"/>
    <w:rsid w:val="30F58E6D"/>
    <w:rsid w:val="310D80AE"/>
    <w:rsid w:val="315F1404"/>
    <w:rsid w:val="3191E3D5"/>
    <w:rsid w:val="31FD86F1"/>
    <w:rsid w:val="335811DE"/>
    <w:rsid w:val="357FF1B2"/>
    <w:rsid w:val="36EBE3E8"/>
    <w:rsid w:val="39D84F92"/>
    <w:rsid w:val="3AF35926"/>
    <w:rsid w:val="3D4192D1"/>
    <w:rsid w:val="3E72001D"/>
    <w:rsid w:val="3F7EEB6D"/>
    <w:rsid w:val="43DF0320"/>
    <w:rsid w:val="44A49A94"/>
    <w:rsid w:val="4770D4F5"/>
    <w:rsid w:val="49F2BD8D"/>
    <w:rsid w:val="4AEE645F"/>
    <w:rsid w:val="4B0CE41D"/>
    <w:rsid w:val="4D5FD369"/>
    <w:rsid w:val="4F1635CF"/>
    <w:rsid w:val="4F9D2C21"/>
    <w:rsid w:val="50524AC7"/>
    <w:rsid w:val="50B59875"/>
    <w:rsid w:val="50FF8F98"/>
    <w:rsid w:val="515DA2C2"/>
    <w:rsid w:val="51B3E0D5"/>
    <w:rsid w:val="525F5636"/>
    <w:rsid w:val="53B26301"/>
    <w:rsid w:val="543D719A"/>
    <w:rsid w:val="562D7F19"/>
    <w:rsid w:val="57552F11"/>
    <w:rsid w:val="5970A54E"/>
    <w:rsid w:val="5A3CC42F"/>
    <w:rsid w:val="5B0C75AF"/>
    <w:rsid w:val="5B6F9052"/>
    <w:rsid w:val="5BFB321A"/>
    <w:rsid w:val="5C2F707A"/>
    <w:rsid w:val="5CA84610"/>
    <w:rsid w:val="5E156612"/>
    <w:rsid w:val="5E441671"/>
    <w:rsid w:val="5E76D26A"/>
    <w:rsid w:val="60FE90AD"/>
    <w:rsid w:val="61628ED6"/>
    <w:rsid w:val="62219DF8"/>
    <w:rsid w:val="6304CF88"/>
    <w:rsid w:val="63BD6E59"/>
    <w:rsid w:val="656A072F"/>
    <w:rsid w:val="65C4A300"/>
    <w:rsid w:val="660939AE"/>
    <w:rsid w:val="662677CF"/>
    <w:rsid w:val="69E98972"/>
    <w:rsid w:val="6A7AFE25"/>
    <w:rsid w:val="6D0F4DC9"/>
    <w:rsid w:val="6D637F97"/>
    <w:rsid w:val="6D7525E5"/>
    <w:rsid w:val="6FC3C336"/>
    <w:rsid w:val="72879B2A"/>
    <w:rsid w:val="7649FD1A"/>
    <w:rsid w:val="76DB0C80"/>
    <w:rsid w:val="76F9F80E"/>
    <w:rsid w:val="78C28EBA"/>
    <w:rsid w:val="7A15743F"/>
    <w:rsid w:val="7CA74D8E"/>
    <w:rsid w:val="7D9CCAD9"/>
    <w:rsid w:val="7E45FAD1"/>
    <w:rsid w:val="7E54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1730"/>
  <w15:chartTrackingRefBased/>
  <w15:docId w15:val="{26770622-2B6A-4BE0-98F8-88051DDE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D2A"/>
    <w:rPr>
      <w:color w:val="0000FF"/>
      <w:u w:val="single"/>
    </w:rPr>
  </w:style>
  <w:style w:type="paragraph" w:styleId="NormalWeb">
    <w:name w:val="Normal (Web)"/>
    <w:basedOn w:val="Normal"/>
    <w:uiPriority w:val="99"/>
    <w:unhideWhenUsed/>
    <w:rsid w:val="00EC0D2A"/>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EC0D2A"/>
    <w:rPr>
      <w:b/>
      <w:bCs/>
    </w:rPr>
  </w:style>
  <w:style w:type="paragraph" w:styleId="Header">
    <w:name w:val="header"/>
    <w:basedOn w:val="Normal"/>
    <w:link w:val="HeaderChar"/>
    <w:uiPriority w:val="99"/>
    <w:unhideWhenUsed/>
    <w:rsid w:val="00EC0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D2A"/>
  </w:style>
  <w:style w:type="paragraph" w:styleId="Footer">
    <w:name w:val="footer"/>
    <w:basedOn w:val="Normal"/>
    <w:link w:val="FooterChar"/>
    <w:uiPriority w:val="99"/>
    <w:unhideWhenUsed/>
    <w:rsid w:val="00EC0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D2A"/>
  </w:style>
  <w:style w:type="paragraph" w:styleId="BalloonText">
    <w:name w:val="Balloon Text"/>
    <w:basedOn w:val="Normal"/>
    <w:link w:val="BalloonTextChar"/>
    <w:uiPriority w:val="99"/>
    <w:semiHidden/>
    <w:unhideWhenUsed/>
    <w:rsid w:val="00E56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286"/>
    <w:rPr>
      <w:rFonts w:ascii="Segoe UI" w:hAnsi="Segoe UI" w:cs="Segoe UI"/>
      <w:sz w:val="18"/>
      <w:szCs w:val="18"/>
    </w:rPr>
  </w:style>
  <w:style w:type="character" w:styleId="FollowedHyperlink">
    <w:name w:val="FollowedHyperlink"/>
    <w:basedOn w:val="DefaultParagraphFont"/>
    <w:uiPriority w:val="99"/>
    <w:semiHidden/>
    <w:unhideWhenUsed/>
    <w:rsid w:val="00091432"/>
    <w:rPr>
      <w:color w:val="954F72" w:themeColor="followedHyperlink"/>
      <w:u w:val="single"/>
    </w:rPr>
  </w:style>
  <w:style w:type="character" w:customStyle="1" w:styleId="normaltextrun">
    <w:name w:val="normaltextrun"/>
    <w:basedOn w:val="DefaultParagraphFont"/>
    <w:rsid w:val="000C1D08"/>
  </w:style>
  <w:style w:type="character" w:styleId="UnresolvedMention">
    <w:name w:val="Unresolved Mention"/>
    <w:basedOn w:val="DefaultParagraphFont"/>
    <w:uiPriority w:val="99"/>
    <w:semiHidden/>
    <w:unhideWhenUsed/>
    <w:rsid w:val="004376C4"/>
    <w:rPr>
      <w:color w:val="605E5C"/>
      <w:shd w:val="clear" w:color="auto" w:fill="E1DFDD"/>
    </w:rPr>
  </w:style>
  <w:style w:type="character" w:styleId="CommentReference">
    <w:name w:val="annotation reference"/>
    <w:basedOn w:val="DefaultParagraphFont"/>
    <w:uiPriority w:val="99"/>
    <w:semiHidden/>
    <w:unhideWhenUsed/>
    <w:rsid w:val="00D73FC4"/>
    <w:rPr>
      <w:sz w:val="16"/>
      <w:szCs w:val="16"/>
    </w:rPr>
  </w:style>
  <w:style w:type="paragraph" w:styleId="CommentText">
    <w:name w:val="annotation text"/>
    <w:basedOn w:val="Normal"/>
    <w:link w:val="CommentTextChar"/>
    <w:uiPriority w:val="99"/>
    <w:semiHidden/>
    <w:unhideWhenUsed/>
    <w:rsid w:val="00D73FC4"/>
    <w:pPr>
      <w:spacing w:line="240" w:lineRule="auto"/>
    </w:pPr>
    <w:rPr>
      <w:sz w:val="20"/>
      <w:szCs w:val="20"/>
    </w:rPr>
  </w:style>
  <w:style w:type="character" w:customStyle="1" w:styleId="CommentTextChar">
    <w:name w:val="Comment Text Char"/>
    <w:basedOn w:val="DefaultParagraphFont"/>
    <w:link w:val="CommentText"/>
    <w:uiPriority w:val="99"/>
    <w:semiHidden/>
    <w:rsid w:val="00D73FC4"/>
    <w:rPr>
      <w:sz w:val="20"/>
      <w:szCs w:val="20"/>
    </w:rPr>
  </w:style>
  <w:style w:type="paragraph" w:styleId="CommentSubject">
    <w:name w:val="annotation subject"/>
    <w:basedOn w:val="CommentText"/>
    <w:next w:val="CommentText"/>
    <w:link w:val="CommentSubjectChar"/>
    <w:uiPriority w:val="99"/>
    <w:semiHidden/>
    <w:unhideWhenUsed/>
    <w:rsid w:val="00D73FC4"/>
    <w:rPr>
      <w:b/>
      <w:bCs/>
    </w:rPr>
  </w:style>
  <w:style w:type="character" w:customStyle="1" w:styleId="CommentSubjectChar">
    <w:name w:val="Comment Subject Char"/>
    <w:basedOn w:val="CommentTextChar"/>
    <w:link w:val="CommentSubject"/>
    <w:uiPriority w:val="99"/>
    <w:semiHidden/>
    <w:rsid w:val="00D73FC4"/>
    <w:rPr>
      <w:b/>
      <w:bCs/>
      <w:sz w:val="20"/>
      <w:szCs w:val="20"/>
    </w:rPr>
  </w:style>
  <w:style w:type="table" w:styleId="TableGrid">
    <w:name w:val="Table Grid"/>
    <w:basedOn w:val="TableNormal"/>
    <w:uiPriority w:val="39"/>
    <w:rsid w:val="00A0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F1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1A27"/>
    <w:rPr>
      <w:rFonts w:ascii="Courier New" w:eastAsia="Times New Roman" w:hAnsi="Courier New" w:cs="Courier New"/>
      <w:sz w:val="20"/>
      <w:szCs w:val="20"/>
    </w:rPr>
  </w:style>
  <w:style w:type="paragraph" w:styleId="ListParagraph">
    <w:name w:val="List Paragraph"/>
    <w:basedOn w:val="Normal"/>
    <w:uiPriority w:val="34"/>
    <w:qFormat/>
    <w:rsid w:val="00DD454C"/>
    <w:pPr>
      <w:widowControl w:val="0"/>
      <w:spacing w:after="0" w:line="240" w:lineRule="auto"/>
      <w:ind w:left="720"/>
      <w:contextualSpacing/>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33249">
      <w:bodyDiv w:val="1"/>
      <w:marLeft w:val="0"/>
      <w:marRight w:val="0"/>
      <w:marTop w:val="0"/>
      <w:marBottom w:val="0"/>
      <w:divBdr>
        <w:top w:val="none" w:sz="0" w:space="0" w:color="auto"/>
        <w:left w:val="none" w:sz="0" w:space="0" w:color="auto"/>
        <w:bottom w:val="none" w:sz="0" w:space="0" w:color="auto"/>
        <w:right w:val="none" w:sz="0" w:space="0" w:color="auto"/>
      </w:divBdr>
    </w:div>
    <w:div w:id="402990665">
      <w:bodyDiv w:val="1"/>
      <w:marLeft w:val="0"/>
      <w:marRight w:val="0"/>
      <w:marTop w:val="0"/>
      <w:marBottom w:val="0"/>
      <w:divBdr>
        <w:top w:val="none" w:sz="0" w:space="0" w:color="auto"/>
        <w:left w:val="none" w:sz="0" w:space="0" w:color="auto"/>
        <w:bottom w:val="none" w:sz="0" w:space="0" w:color="auto"/>
        <w:right w:val="none" w:sz="0" w:space="0" w:color="auto"/>
      </w:divBdr>
    </w:div>
    <w:div w:id="465513566">
      <w:bodyDiv w:val="1"/>
      <w:marLeft w:val="0"/>
      <w:marRight w:val="0"/>
      <w:marTop w:val="0"/>
      <w:marBottom w:val="0"/>
      <w:divBdr>
        <w:top w:val="none" w:sz="0" w:space="0" w:color="auto"/>
        <w:left w:val="none" w:sz="0" w:space="0" w:color="auto"/>
        <w:bottom w:val="none" w:sz="0" w:space="0" w:color="auto"/>
        <w:right w:val="none" w:sz="0" w:space="0" w:color="auto"/>
      </w:divBdr>
    </w:div>
    <w:div w:id="497429705">
      <w:bodyDiv w:val="1"/>
      <w:marLeft w:val="0"/>
      <w:marRight w:val="0"/>
      <w:marTop w:val="0"/>
      <w:marBottom w:val="0"/>
      <w:divBdr>
        <w:top w:val="none" w:sz="0" w:space="0" w:color="auto"/>
        <w:left w:val="none" w:sz="0" w:space="0" w:color="auto"/>
        <w:bottom w:val="none" w:sz="0" w:space="0" w:color="auto"/>
        <w:right w:val="none" w:sz="0" w:space="0" w:color="auto"/>
      </w:divBdr>
    </w:div>
    <w:div w:id="801002386">
      <w:bodyDiv w:val="1"/>
      <w:marLeft w:val="0"/>
      <w:marRight w:val="0"/>
      <w:marTop w:val="0"/>
      <w:marBottom w:val="0"/>
      <w:divBdr>
        <w:top w:val="none" w:sz="0" w:space="0" w:color="auto"/>
        <w:left w:val="none" w:sz="0" w:space="0" w:color="auto"/>
        <w:bottom w:val="none" w:sz="0" w:space="0" w:color="auto"/>
        <w:right w:val="none" w:sz="0" w:space="0" w:color="auto"/>
      </w:divBdr>
    </w:div>
    <w:div w:id="829249665">
      <w:bodyDiv w:val="1"/>
      <w:marLeft w:val="0"/>
      <w:marRight w:val="0"/>
      <w:marTop w:val="0"/>
      <w:marBottom w:val="0"/>
      <w:divBdr>
        <w:top w:val="none" w:sz="0" w:space="0" w:color="auto"/>
        <w:left w:val="none" w:sz="0" w:space="0" w:color="auto"/>
        <w:bottom w:val="none" w:sz="0" w:space="0" w:color="auto"/>
        <w:right w:val="none" w:sz="0" w:space="0" w:color="auto"/>
      </w:divBdr>
    </w:div>
    <w:div w:id="1131941995">
      <w:bodyDiv w:val="1"/>
      <w:marLeft w:val="0"/>
      <w:marRight w:val="0"/>
      <w:marTop w:val="0"/>
      <w:marBottom w:val="0"/>
      <w:divBdr>
        <w:top w:val="none" w:sz="0" w:space="0" w:color="auto"/>
        <w:left w:val="none" w:sz="0" w:space="0" w:color="auto"/>
        <w:bottom w:val="none" w:sz="0" w:space="0" w:color="auto"/>
        <w:right w:val="none" w:sz="0" w:space="0" w:color="auto"/>
      </w:divBdr>
    </w:div>
    <w:div w:id="1677919494">
      <w:bodyDiv w:val="1"/>
      <w:marLeft w:val="0"/>
      <w:marRight w:val="0"/>
      <w:marTop w:val="0"/>
      <w:marBottom w:val="0"/>
      <w:divBdr>
        <w:top w:val="none" w:sz="0" w:space="0" w:color="auto"/>
        <w:left w:val="none" w:sz="0" w:space="0" w:color="auto"/>
        <w:bottom w:val="none" w:sz="0" w:space="0" w:color="auto"/>
        <w:right w:val="none" w:sz="0" w:space="0" w:color="auto"/>
      </w:divBdr>
    </w:div>
    <w:div w:id="1865636254">
      <w:bodyDiv w:val="1"/>
      <w:marLeft w:val="0"/>
      <w:marRight w:val="0"/>
      <w:marTop w:val="0"/>
      <w:marBottom w:val="0"/>
      <w:divBdr>
        <w:top w:val="none" w:sz="0" w:space="0" w:color="auto"/>
        <w:left w:val="none" w:sz="0" w:space="0" w:color="auto"/>
        <w:bottom w:val="none" w:sz="0" w:space="0" w:color="auto"/>
        <w:right w:val="none" w:sz="0" w:space="0" w:color="auto"/>
      </w:divBdr>
    </w:div>
    <w:div w:id="19556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3.0/legal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ssets.fishersci.com/TFS-Assets/LSG/manuals/7020M.pdf" TargetMode="External"/><Relationship Id="rId4" Type="http://schemas.openxmlformats.org/officeDocument/2006/relationships/settings" Target="settings.xml"/><Relationship Id="rId9" Type="http://schemas.openxmlformats.org/officeDocument/2006/relationships/hyperlink" Target="https://urldefense.com/v3/__https:/www.thermofisher.com/order/catalog/product/AM7021*/AM7021__;Iw!!PFzsKvxRBh-H!KzQJ5Z_wF8bzdUN5DzKlgP_G2TqgN61-dWAhh7B01l7NUaeUuxSYB9O3xbvMGr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EA69-5A28-424A-812D-94A1DA54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3831</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Henry Ford Health System</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Thomas G.</dc:creator>
  <cp:keywords/>
  <dc:description/>
  <cp:lastModifiedBy>Wilson, Thomas G.</cp:lastModifiedBy>
  <cp:revision>2</cp:revision>
  <dcterms:created xsi:type="dcterms:W3CDTF">2021-05-13T16:57:00Z</dcterms:created>
  <dcterms:modified xsi:type="dcterms:W3CDTF">2021-05-13T16:57:00Z</dcterms:modified>
</cp:coreProperties>
</file>