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15"/>
          <w:position w:val="0"/>
          <w:sz w:val="24"/>
          <w:shd w:fill="auto" w:val="clear"/>
        </w:rPr>
      </w:pPr>
      <w:r>
        <w:rPr>
          <w:rFonts w:ascii="Calibri" w:hAnsi="Calibri" w:cs="Calibri" w:eastAsia="Calibri"/>
          <w:color w:val="auto"/>
          <w:spacing w:val="15"/>
          <w:position w:val="0"/>
          <w:sz w:val="24"/>
          <w:shd w:fill="auto" w:val="clear"/>
        </w:rPr>
        <w:t xml:space="preserve">Measuring Membrane Lipid Turnover with the pH-sensitive Fluorescent Lipid Analog ND6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Shahriar Alamgir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Oliver B. Pelletier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Deborah Thomas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Vicente Rubio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Maciej J. Stawikowski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Qi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Brain Institute at Florida Atlantic University, Boca Raton, FL 33431,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Sciences, Florida Atlantic University, Boca Raton, FL 33431,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Chemistry and Biochemistry, Florida Atlantic University, Boca Raton, FL 33431,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Shahriar Alamgir </w:t>
        <w:tab/>
        <w:tab/>
        <w:tab/>
        <w:tab/>
        <w:t xml:space="preserve">(salamgir2014@fau.edu)</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Pelletier </w:t>
        <w:tab/>
        <w:tab/>
        <w:tab/>
        <w:tab/>
        <w:t xml:space="preserve">(opelletier2014@health.fau.edu)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Deborah Thomas </w:t>
        <w:tab/>
        <w:tab/>
        <w:tab/>
        <w:tab/>
        <w:t xml:space="preserve">(deborahthoma2014@fau.edu)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Vicente Rubio </w:t>
        <w:tab/>
        <w:tab/>
        <w:tab/>
        <w:tab/>
        <w:tab/>
        <w:t xml:space="preserve">(vrubio2013@fau.edu)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Maciej J. Stawikowski </w:t>
        <w:tab/>
        <w:tab/>
        <w:tab/>
        <w:tab/>
        <w:t xml:space="preserve">(mstawikowski@fau.edu)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 Zhang </w:t>
        <w:tab/>
        <w:tab/>
        <w:tab/>
        <w:tab/>
        <w:tab/>
        <w:t xml:space="preserve">(zhangq@health.fau.edu)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15"/>
          <w:position w:val="0"/>
          <w:sz w:val="24"/>
          <w:shd w:fill="auto" w:val="clear"/>
        </w:rPr>
      </w:pPr>
      <w:r>
        <w:rPr>
          <w:rFonts w:ascii="Calibri" w:hAnsi="Calibri" w:cs="Calibri" w:eastAsia="Calibri"/>
          <w:b/>
          <w:color w:val="auto"/>
          <w:spacing w:val="15"/>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fluorescence imaging method that uses a class of pH-sensitive lipid fluorophores to monitor lipid membrane trafficking during cell exocytosis and the endocytosis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15"/>
          <w:position w:val="0"/>
          <w:sz w:val="24"/>
          <w:shd w:fill="auto" w:val="clear"/>
        </w:rPr>
      </w:pPr>
      <w:r>
        <w:rPr>
          <w:rFonts w:ascii="Calibri" w:hAnsi="Calibri" w:cs="Calibri" w:eastAsia="Calibri"/>
          <w:b/>
          <w:color w:val="auto"/>
          <w:spacing w:val="15"/>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Exo-/endocytosis is a common process mediating the exchange of biomolecules between cells and their environment and between different cells. Specialized cells use this process to execute vital body functions such as insulin secretion from &amp;#946; cells and neurotransmitter release from chemical synapses. Owing to its physiological significance, exo-/endocytosis has been one of the most studied topics in cell biology. Many tools have been developed to study this process at the molecular level, because of which much is known about the protein machinery participating in this process. However, very few methods have been developed to measure membrane lipid turnover, which is the physical basis of exo-/endocytosis.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a class of new fluorescent lipid analogs exhibiting pH-dependent fluorescence and demonstrates their use to trace lipid recycling between the plasma membrane and the secretory vesicles. Aided by simple pH manipulations, those analogs also allow the quantification of lipid distribution across the surface and the intracellular membrane compartments, as well as the measurement of lipid turnover rate during exo-/endocytosis. These novel lipid reporters will be of great interest to various biological research fields such as cell biology and neuroscience.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lipid bilayer is one of the most common biomolecule assemblies and is indispensable for all cells. Outside cells, it forms the plasma membrane interfacing cells and their environment; inside cells, it compartmentalizes various organelles specialized for designated functionalities. Rather dynamic than still, lipid membranes constantly experience fusion and fission, which mediates biomaterial transport, organelle reform, morphology change, and cellular communication. Undoubtedly, the lipid membrane is the physical foundation for almost all cellular processes, and its dysfunction plays a crucial role in various disorders ranging from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Alzheimer’s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lipid molecules are far less diverse than proteins, membrane research so far has mainly been protein-centric. For example, a lot more is known about protein machinery than about lipids in exocytosis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Moreover, the organization, distribution, dynamics, and homeostasis of lipids across surface and intracellular membranes largely remain unexplored in comparison to membrane proteins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not surprising as modern molecular biology techniques, such as mutagenesis, provide a methodological advantage for studying proteins rather than lipids. For example, transgenic tagging of pH-sensitive green fluorescent protein (GFP a.k.a., pHluorin) to vesicular proteins facilitates the quantitative measurement of the amount and rate of vesicular protein turnover during exo-/endocytosis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it is almost impossible to genetically modify membrane lipids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Moreover, qualitative and even quantitative manipulations of protein amounts and distributions are much more feasible than those of lipids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Nevertheless, native and synthetic fluorescent lipids have been isolated and developed to simulate endogenous membrane lipids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One group of widely used fluorescent lipids are styryl dyes, e.g., FM1-43, which exhibit membrane-enhanced fluorescence and are a powerful tool in studying synaptic vesicle (SV) release in neurons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Lately, environment-sensitive lipid dyes have been developed and widely used as a new class of reporters to study various cell membrane properties, including membrane potential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phase order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secretion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class of lipid mimetics whose fluorescence is both pH-sensitive (e.g., pHluorin) and membrane-sensitive (e.g., FM1-43) was developed to directly measure the lipid distribution in the plasma membrane and endosomes/lysosomes and the lipid traffic during exo-/endocytosis. The well-known solvatochromic fluorophores exhibiting push-pull characteristics due to intermolecular charge transfer were selected for this purpose. Among existing solvatochromic fluorophores, the 1,8-naphthalimide (ND) scaffold is relatively easy to modify, versatile for tagging, and is unique in photo-physics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has therefore been used in DNA intercalators, organic light-emitting diodes, and biomolecule sensors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Attaching an electron-donating group to the C4 position of the ND scaffold generates a push-pull structure, which leads to an increased dipole moment by redistributing the electron density in the excited state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Such an intramolecular charge transfer produces large quantum yields and Stokes shifts, resulting in bright and stable fluorescence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group has recently developed a series of solvatochromic lipid analogs based on the ND scaffold and obtained them with good synthetic yields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Spectroscopic characterization shows that among those products, ND6 possesses the best fluorescence properties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First, it has well-separated excitation and emission peaks (i.e., ~400 nm and ~520 nm, respectively,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compared to popular fluorophores such as fluorescein isothiocyanate, rhodamine, or GFP, making it spectrally separatable from them and thus useful for multicolor imaging. Second, ND6 exhibits a more than eight-fold increase in its fluorescence in the presence of micelles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suggesting a strong membrane-dependency. Prior live-cell fluorescence imaging studies with different types of cells showed excellent membrane staining by ND6</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Third, when solvent pH is decreased from 7.5 (commonly found in extracellular or cytosolic environments) to 5.5 (commonly found in endosomes and lysosomes), ND6 shows an approximately two-fold increase in fluorescence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showing its pH-sensitivity. Moreover, molecular dynamics simulation indicates that ND6 readily integrates into the lipid bilayer with its ND scaffold facing out of the membrane and piperazine residue showing strong interactions with phospholipid head groups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Altogether, these features make ND6 an ideal fluorescent lipid analog to visualize and measure membrane lipid turnover during exo-/endocytosis.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method to study the turnover rate and dynamics of SV lipids using cultured mouse hippocampal neurons. By stimulating neurons with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Tyrode’s solutions, SVs and the plasma membrane were loaded with ND6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Subsequently, neurons were re-stimulated with different stimuli followed by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Cl-containing and pH 5.5 Tyrode’s solutions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This protocol facilitates the quantitative measurement of the assembled exocytosis and endocytosis rates under different circumstances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includes (1) a simplified procedure for establishing mouse hippocampal and cortical cultures based on a well-established protocol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(2) a brief introduction to an epifluorescence microscope setup for live neurons, (3) a detailed description of loading and imaging ND6 in mouse neurons, (4) a discussion about the quantification of membrane trafficking by ND6 signal. All procedures follow the biosafety and animal guidelines of Florida Atlantic University. The synthesis of ND6 has been described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mouse hippocampal and cortical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specified otherwise, all steps must be performed in a biosafety level 2 laminar flow hood. Sterilize all tools and materials (if not specified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size 5 forceps to place glass coverslips in multiwell culture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 24-well plate is ideal for 12 mm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the appropriate volume of extracellular matrices to coat the cell culture surface (e.g., 75 &amp;#956;L of basement membrane matrix solution per 12 mm  coverslip;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prepared plates in the tissue culture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 humidity, and 37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to allow basement membrane matrix crosslinking.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Sacrifice the animals, open the skull, and transfer the whole brain to a 35 mm Petri dish with 3 mL of Hank’s Balanced Salt Solution (HBSS) containing 20% fetal bovine serum (H+20). Cut the brain along the midline, and separate the cortices and hippocampi in a laminar flow dissection hood to reduce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Use microscissors to cut the tissues into small pieces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Transfer those tissues to a 15 mL conical tube containing 5 mL of H+20.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Wash the tissues three times with 5 mL of H+20 and three times with 5 mL of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Add 1.5 mL of 1% trypsin with ethylenediamine tetraacetic acid and incubate at 37 &amp;#176;C for 10 min for enzyme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Repeat step 1.6 and use vacuum to aspirate HBSS in the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Dissociate the tissues mechanically in 1 mL of HBSS containing 2.95 g/L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using a fire-polished glass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Centrifuge the cell suspension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Aspirate the supernatant and resuspend the cells in an appropriate volume of culture medium to obtain a concentration of ~10,000,000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Plate the cells at ~1,000,000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place the culture in the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 humidity, and 37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to facilitate cell attachment to the glass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an appropriate volume of culture medium (e.g., 1 mL per well for a 24-well plate). Add the same volume of culture medium after 1 week. After 2 weeks, replace half of the existing culture medium with fresh medium every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2.</w:t>
        <w:tab/>
        <w:t xml:space="preserve">Microscope setup for live-cell fluorescence imaging</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exemplary imaging setup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includes at least an inverted fluorescence microscope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fluorescence light source with automatic shutter, fluorescence filter sets (e.g., for imaging ND6, use 405/10 BP for excitation, 495 LP for dichroic, and 510/20 BP for emission), and a high-sensitivity camera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all of which are controlled by image acquisition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2.1.</w:t>
        <w:tab/>
        <w:t xml:space="preserve">Prepare an imaging chamber that allows temperature control and solution input/output for live-cell fluorescence imaging.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 modified open-bath imaging chamber fixed on a heating platform was used in this protocol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2.2.</w:t>
        <w:tab/>
        <w:t xml:space="preserve">Set up a programable device to switch the perfusion solutions and deliver the electric stimulus at defined time points during imaging.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Hardware and software synchronization is necessary for quantitative analyses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For example, in this protocol, a trigger output from the imaging camera was used to start a computer program that controls an automatic switch device, which controls a multichannel perfusion system and a square-pulse stimulator.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2.3.</w:t>
        <w:tab/>
        <w:t xml:space="preserve">To co-image two or more fluorescent reporters, perform multichannel fluorescence imaging either by sequentially switching filter sets or by simultaneously splitting different fluorescence emissions and projecting to the same camera.</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3.</w:t>
        <w:tab/>
        <w:t xml:space="preserve">Loading and imaging ND6 in neuronal cultures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3.1.</w:t>
        <w:tab/>
        <w:t xml:space="preserve">Weigh out an appropriate amount of ND6, dissolve it in dimethylsulfoxide (DMSO), and allow it to solubilize at room temperature; sonicate briefly (e.g., 3 min). Filter the crude stock solution using a 0.22 &amp;#956;m filter to remove large dye aggregates. After filtration, determine the dye concentration by absorption spectroscopy at 405 nm using a conventional or microvolume spectrophotometer using </w:t>
      </w:r>
      <w:r>
        <w:rPr>
          <w:rFonts w:ascii="Calibri" w:hAnsi="Calibri" w:cs="Calibri" w:eastAsia="Calibri"/>
          <w:color w:val="auto"/>
          <w:spacing w:val="0"/>
          <w:position w:val="0"/>
          <w:sz w:val="24"/>
          <w:shd w:fill="00FF00" w:val="clear"/>
        </w:rPr>
        <w:t xml:space="preserve">ε = 10</w:t>
      </w:r>
      <w:r>
        <w:rPr>
          <w:rFonts w:ascii="Calibri" w:hAnsi="Calibri" w:cs="Calibri" w:eastAsia="Calibri"/>
          <w:color w:val="auto"/>
          <w:spacing w:val="0"/>
          <w:position w:val="0"/>
          <w:sz w:val="24"/>
          <w:shd w:fill="00FF00" w:val="clear"/>
        </w:rPr>
        <w:t xml:space="preserve"> 700 M</w:t>
      </w:r>
      <w:r>
        <w:rPr>
          <w:rFonts w:ascii="Calibri" w:hAnsi="Calibri" w:cs="Calibri" w:eastAsia="Calibri"/>
          <w:color w:val="auto"/>
          <w:spacing w:val="0"/>
          <w:position w:val="0"/>
          <w:sz w:val="24"/>
          <w:shd w:fill="00FF00" w:val="clear"/>
          <w:vertAlign w:val="superscript"/>
        </w:rPr>
        <w:t xml:space="preserve">–</w:t>
      </w:r>
      <w:r>
        <w:rPr>
          <w:rFonts w:ascii="Calibri" w:hAnsi="Calibri" w:cs="Calibri" w:eastAsia="Calibri"/>
          <w:color w:val="auto"/>
          <w:spacing w:val="0"/>
          <w:position w:val="0"/>
          <w:sz w:val="24"/>
          <w:shd w:fill="00FF00" w:val="clear"/>
          <w:vertAlign w:val="superscript"/>
        </w:rPr>
        <w:t xml:space="preserve">1</w:t>
      </w:r>
      <w:r>
        <w:rPr>
          <w:rFonts w:ascii="Calibri" w:hAnsi="Calibri" w:cs="Calibri" w:eastAsia="Calibri"/>
          <w:color w:val="auto"/>
          <w:spacing w:val="0"/>
          <w:position w:val="0"/>
          <w:sz w:val="24"/>
          <w:shd w:fill="00FF00" w:val="clear"/>
        </w:rPr>
        <w:t xml:space="preserve"> cm</w:t>
      </w:r>
      <w:r>
        <w:rPr>
          <w:rFonts w:ascii="Calibri" w:hAnsi="Calibri" w:cs="Calibri" w:eastAsia="Calibri"/>
          <w:color w:val="auto"/>
          <w:spacing w:val="0"/>
          <w:position w:val="0"/>
          <w:sz w:val="24"/>
          <w:shd w:fill="00FF00" w:val="clear"/>
          <w:vertAlign w:val="superscript"/>
        </w:rPr>
        <w:t xml:space="preserve">–</w:t>
      </w:r>
      <w:r>
        <w:rPr>
          <w:rFonts w:ascii="Calibri" w:hAnsi="Calibri" w:cs="Calibri" w:eastAsia="Calibri"/>
          <w:color w:val="auto"/>
          <w:spacing w:val="0"/>
          <w:position w:val="0"/>
          <w:sz w:val="24"/>
          <w:shd w:fill="00FF00" w:val="clear"/>
          <w:vertAlign w:val="superscript"/>
        </w:rPr>
        <w:t xml:space="preserve">1</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3.2.</w:t>
        <w:tab/>
        <w:t xml:space="preserve">Before application, dilute the stock solution to a concentration of 1 mg/&amp;#956;L using the bath solution. Keep the stock solution at room temperature in the dark.</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3.3.</w:t>
        <w:tab/>
        <w:t xml:space="preserve">Labeling of endosomes and synaptic vesicles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3.3.1.</w:t>
        <w:tab/>
        <w:t xml:space="preserve">To ubiquitously label endocytosed membrane compartments such as endosomes, add ND6 stock solution (e.g., 1 mg/&amp;#956;L in DMSO) to the culture medium at the final concentration of 1 &amp;#181;g/&amp;#956;L, and incubate at 5% CO</w:t>
      </w:r>
      <w:r>
        <w:rPr>
          <w:rFonts w:ascii="Calibri" w:hAnsi="Calibri" w:cs="Calibri" w:eastAsia="Calibri"/>
          <w:color w:val="auto"/>
          <w:spacing w:val="0"/>
          <w:position w:val="0"/>
          <w:sz w:val="24"/>
          <w:shd w:fill="00FF00" w:val="clear"/>
          <w:vertAlign w:val="subscript"/>
        </w:rPr>
        <w:t xml:space="preserve">2</w:t>
      </w:r>
      <w:r>
        <w:rPr>
          <w:rFonts w:ascii="Calibri" w:hAnsi="Calibri" w:cs="Calibri" w:eastAsia="Calibri"/>
          <w:color w:val="auto"/>
          <w:spacing w:val="0"/>
          <w:position w:val="0"/>
          <w:sz w:val="24"/>
          <w:shd w:fill="00FF00" w:val="clear"/>
        </w:rPr>
        <w:t xml:space="preserve">, 100% humidity, and 37 &amp;#176;C for 30 min. To reduce the extent of SV labeling, suppress the spontaneous neuronal activity pharmacologically. For example, use tetrodotoxin to block action potentials or 2,3-dioxo-6-nitro-1,2,3,4-tetrahydrobenzo[f]quinoxaline-7-sulfonamide (NBQX) and D-(-)-2-amino-5-phosphonopentanoic acid (D-AP5) to inhibit excitatory transmission</w:t>
      </w:r>
      <w:r>
        <w:rPr>
          <w:rFonts w:ascii="Calibri" w:hAnsi="Calibri" w:cs="Calibri" w:eastAsia="Calibri"/>
          <w:color w:val="auto"/>
          <w:spacing w:val="0"/>
          <w:position w:val="0"/>
          <w:sz w:val="24"/>
          <w:shd w:fill="00FF00" w:val="clear"/>
          <w:vertAlign w:val="superscript"/>
        </w:rPr>
        <w:t xml:space="preserve">23</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3.3.2.</w:t>
        <w:tab/>
        <w:t xml:space="preserve">To selectively label SVs, use brief but strong stimulation to evoke presynaptic exo-/endocytosis. First, transfer the culture coverslip(s) to a 35 mm  Petri dish containing 2 mL of normal Tyrode’s solution at room temperature. Second, dilute the ND6 stock solution in high-K</w:t>
      </w:r>
      <w:r>
        <w:rPr>
          <w:rFonts w:ascii="Calibri" w:hAnsi="Calibri" w:cs="Calibri" w:eastAsia="Calibri"/>
          <w:color w:val="auto"/>
          <w:spacing w:val="0"/>
          <w:position w:val="0"/>
          <w:sz w:val="24"/>
          <w:shd w:fill="00FF00" w:val="clear"/>
          <w:vertAlign w:val="superscript"/>
        </w:rPr>
        <w:t xml:space="preserve">+</w:t>
      </w:r>
      <w:r>
        <w:rPr>
          <w:rFonts w:ascii="Calibri" w:hAnsi="Calibri" w:cs="Calibri" w:eastAsia="Calibri"/>
          <w:color w:val="auto"/>
          <w:spacing w:val="0"/>
          <w:position w:val="0"/>
          <w:sz w:val="24"/>
          <w:shd w:fill="00FF00" w:val="clear"/>
        </w:rPr>
        <w:t xml:space="preserve"> Tyrode’s solution (90 mM KCl) at the final concentration of 1 &amp;#956;g/&amp;#956;L. Third, replace the normal Tyrode’s solution in the Petri dish with ND6-containing high-K</w:t>
      </w:r>
      <w:r>
        <w:rPr>
          <w:rFonts w:ascii="Calibri" w:hAnsi="Calibri" w:cs="Calibri" w:eastAsia="Calibri"/>
          <w:color w:val="auto"/>
          <w:spacing w:val="0"/>
          <w:position w:val="0"/>
          <w:sz w:val="24"/>
          <w:shd w:fill="00FF00" w:val="clear"/>
          <w:vertAlign w:val="superscript"/>
        </w:rPr>
        <w:t xml:space="preserve">+</w:t>
      </w:r>
      <w:r>
        <w:rPr>
          <w:rFonts w:ascii="Calibri" w:hAnsi="Calibri" w:cs="Calibri" w:eastAsia="Calibri"/>
          <w:color w:val="auto"/>
          <w:spacing w:val="0"/>
          <w:position w:val="0"/>
          <w:sz w:val="24"/>
          <w:shd w:fill="00FF00" w:val="clear"/>
        </w:rPr>
        <w:t xml:space="preserve"> Tyrode’s solution and incubate at room temperature for 2 min.</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3.4.</w:t>
        <w:tab/>
        <w:t xml:space="preserve">Transfer the ND6-labeled cell culture to the imaging chamber filled with prewarmed normal Tyrode’s solution containing 10 &amp;#956;M NBQX and 10 &amp;#956;M D-AP5.</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3.5.</w:t>
        <w:tab/>
        <w:t xml:space="preserve">Adjust the perfusion speed to ~0.2 mL/s (i.e., 1 drop per second) and start the perfusion of prewarmed normal Tyrode’s solution containing NBQX and D-AP5 to remove excessive ND6 in the culture.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3.6.</w:t>
        <w:tab/>
        <w:t xml:space="preserve">Adjust the focus and locate the appropriate field of view containing healthy and well-spread neurons bearing connected neurites. Avoid areas containing unresolved dye colloids.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3.7.</w:t>
        <w:tab/>
        <w:t xml:space="preserve">Try imaging ND6-loaded cells with different exposure times to identify the best imaging settings.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best exposure time, the highest pixel fluorescence intensity in the resulting image is about half of the bit range (e.g., for a 16-bit image, the bit range is from 0 to 65535), which will allow a further increase in fluorescence when the acidic bath solution is applied. The selected exposure time should be used for all ND6 imaging.</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3.8.</w:t>
        <w:tab/>
        <w:t xml:space="preserve">Set up the stimulation and perfusion protocol, frame interval, and total duration. For example, in the following protocol, use a 30 s baseline, a 10 s 30 Hz electric field stimulation, 50 s recovery, 120 s 90 mM K</w:t>
      </w:r>
      <w:r>
        <w:rPr>
          <w:rFonts w:ascii="Calibri" w:hAnsi="Calibri" w:cs="Calibri" w:eastAsia="Calibri"/>
          <w:color w:val="auto"/>
          <w:spacing w:val="0"/>
          <w:position w:val="0"/>
          <w:sz w:val="24"/>
          <w:shd w:fill="00FF00" w:val="clear"/>
          <w:vertAlign w:val="superscript"/>
        </w:rPr>
        <w:t xml:space="preserve">+</w:t>
      </w:r>
      <w:r>
        <w:rPr>
          <w:rFonts w:ascii="Calibri" w:hAnsi="Calibri" w:cs="Calibri" w:eastAsia="Calibri"/>
          <w:color w:val="auto"/>
          <w:spacing w:val="0"/>
          <w:position w:val="0"/>
          <w:sz w:val="24"/>
          <w:shd w:fill="00FF00" w:val="clear"/>
        </w:rPr>
        <w:t xml:space="preserve">, 60 s recovery, 60 s Tyrode’s solution with 50-mM NH</w:t>
      </w:r>
      <w:r>
        <w:rPr>
          <w:rFonts w:ascii="Calibri" w:hAnsi="Calibri" w:cs="Calibri" w:eastAsia="Calibri"/>
          <w:color w:val="auto"/>
          <w:spacing w:val="0"/>
          <w:position w:val="0"/>
          <w:sz w:val="24"/>
          <w:shd w:fill="00FF00" w:val="clear"/>
          <w:vertAlign w:val="subscript"/>
        </w:rPr>
        <w:t xml:space="preserve">4</w:t>
      </w:r>
      <w:r>
        <w:rPr>
          <w:rFonts w:ascii="Calibri" w:hAnsi="Calibri" w:cs="Calibri" w:eastAsia="Calibri"/>
          <w:color w:val="auto"/>
          <w:spacing w:val="0"/>
          <w:position w:val="0"/>
          <w:sz w:val="24"/>
          <w:shd w:fill="00FF00" w:val="clear"/>
        </w:rPr>
        <w:t xml:space="preserve">Cl, 60 s Tyrode’s solution at pH 5.5, and a frame interval of 3 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3.9.</w:t>
        <w:tab/>
        <w:t xml:space="preserve">Start the image acquisition accompanied by the synchronized stimulation and perfusion. Monitor the simulation and solution exchange during imaging.</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3.10.</w:t>
        <w:tab/>
        <w:t xml:space="preserve">Stop the perfusion after the imaging ends, remove the coverslip, and clean the imaging chamber for the next trial.</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4.</w:t>
        <w:tab/>
        <w:t xml:space="preserve">Quantification of membrane trafficking by a change in ND6 fluorescence</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w:t>
        <w:tab/>
        <w:t xml:space="preserve">Back up and/or make an electronic copy of all image files.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4.2.</w:t>
        <w:tab/>
        <w:t xml:space="preserve">Choose an analysis program for data extraction, e.g., an open-source image analysis software such as ImageJ</w:t>
      </w:r>
      <w:r>
        <w:rPr>
          <w:rFonts w:ascii="Calibri" w:hAnsi="Calibri" w:cs="Calibri" w:eastAsia="Calibri"/>
          <w:color w:val="auto"/>
          <w:spacing w:val="0"/>
          <w:position w:val="0"/>
          <w:sz w:val="24"/>
          <w:shd w:fill="00FF00" w:val="clear"/>
          <w:vertAlign w:val="superscript"/>
        </w:rPr>
        <w:t xml:space="preserve">24</w:t>
      </w:r>
      <w:r>
        <w:rPr>
          <w:rFonts w:ascii="Calibri" w:hAnsi="Calibri" w:cs="Calibri" w:eastAsia="Calibri"/>
          <w:color w:val="auto"/>
          <w:spacing w:val="0"/>
          <w:position w:val="0"/>
          <w:sz w:val="24"/>
          <w:shd w:fill="00FF00" w:val="clear"/>
        </w:rPr>
        <w:t xml:space="preserve"> and/or FIJI</w:t>
      </w:r>
      <w:r>
        <w:rPr>
          <w:rFonts w:ascii="Calibri" w:hAnsi="Calibri" w:cs="Calibri" w:eastAsia="Calibri"/>
          <w:color w:val="auto"/>
          <w:spacing w:val="0"/>
          <w:position w:val="0"/>
          <w:sz w:val="24"/>
          <w:shd w:fill="00FF00" w:val="clear"/>
          <w:vertAlign w:val="superscript"/>
        </w:rPr>
        <w:t xml:space="preserve">25</w:t>
      </w: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4.3.</w:t>
        <w:tab/>
        <w:t xml:space="preserve">Open or import an image stack to the analysis program.</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w:t>
        <w:tab/>
        <w:t xml:space="preserve">Set the first image as the reference and align the rest to it using functions/plugins such as </w:t>
      </w:r>
      <w:r>
        <w:rPr>
          <w:rFonts w:ascii="Calibri" w:hAnsi="Calibri" w:cs="Calibri" w:eastAsia="Calibri"/>
          <w:b/>
          <w:color w:val="auto"/>
          <w:spacing w:val="0"/>
          <w:position w:val="0"/>
          <w:sz w:val="24"/>
          <w:shd w:fill="00FF00" w:val="clear"/>
        </w:rPr>
        <w:t xml:space="preserve">Rigid</w:t>
      </w:r>
      <w:r>
        <w:rPr>
          <w:rFonts w:ascii="Calibri" w:hAnsi="Calibri" w:cs="Calibri" w:eastAsia="Calibri"/>
          <w:color w:val="auto"/>
          <w:spacing w:val="0"/>
          <w:position w:val="0"/>
          <w:sz w:val="24"/>
          <w:shd w:fill="00FF00" w:val="clear"/>
        </w:rPr>
        <w:t xml:space="preserve"> </w:t>
      </w:r>
      <w:r>
        <w:rPr>
          <w:rFonts w:ascii="Calibri" w:hAnsi="Calibri" w:cs="Calibri" w:eastAsia="Calibri"/>
          <w:b/>
          <w:color w:val="auto"/>
          <w:spacing w:val="0"/>
          <w:position w:val="0"/>
          <w:sz w:val="24"/>
          <w:shd w:fill="00FF00" w:val="clear"/>
        </w:rPr>
        <w:t xml:space="preserve">Registration</w:t>
      </w:r>
      <w:r>
        <w:rPr>
          <w:rFonts w:ascii="Calibri" w:hAnsi="Calibri" w:cs="Calibri" w:eastAsia="Calibri"/>
          <w:color w:val="auto"/>
          <w:spacing w:val="0"/>
          <w:position w:val="0"/>
          <w:sz w:val="24"/>
          <w:shd w:fill="00FF00" w:val="clear"/>
          <w:vertAlign w:val="superscript"/>
        </w:rPr>
        <w:t xml:space="preserve">26</w:t>
      </w:r>
      <w:r>
        <w:rPr>
          <w:rFonts w:ascii="Calibri" w:hAnsi="Calibri" w:cs="Calibri" w:eastAsia="Calibri"/>
          <w:color w:val="auto"/>
          <w:spacing w:val="0"/>
          <w:position w:val="0"/>
          <w:sz w:val="24"/>
          <w:shd w:fill="00FF00" w:val="clear"/>
        </w:rPr>
        <w:t xml:space="preserve">, which will mitigate artifacts due to xy-drifting. Refer to </w:t>
      </w:r>
      <w:r>
        <w:rPr>
          <w:rFonts w:ascii="Calibri" w:hAnsi="Calibri" w:cs="Calibri" w:eastAsia="Calibri"/>
          <w:b/>
          <w:color w:val="auto"/>
          <w:spacing w:val="0"/>
          <w:position w:val="0"/>
          <w:sz w:val="24"/>
          <w:shd w:fill="00FF00" w:val="clear"/>
        </w:rPr>
        <w:t xml:space="preserve">Figure 8</w:t>
      </w:r>
      <w:r>
        <w:rPr>
          <w:rFonts w:ascii="Calibri" w:hAnsi="Calibri" w:cs="Calibri" w:eastAsia="Calibri"/>
          <w:color w:val="auto"/>
          <w:spacing w:val="0"/>
          <w:position w:val="0"/>
          <w:sz w:val="24"/>
          <w:shd w:fill="00FF00" w:val="clear"/>
        </w:rPr>
        <w:t xml:space="preserve"> for example images.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4.5.</w:t>
        <w:tab/>
        <w:t xml:space="preserve">Average all images acquired during the 30 s pre-baseline to produce a reference image. Save a copy of this image for future reference.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4.6.</w:t>
        <w:tab/>
        <w:t xml:space="preserve">Set the intensity threshold to generate a binary image from the baseline-averaged image.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4.7.</w:t>
        <w:tab/>
        <w:t xml:space="preserve">Use Watershed in ImageJ or similar functions in another program to separate connecting neurites or cells.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4.8.</w:t>
        <w:tab/>
        <w:t xml:space="preserve">Use the </w:t>
      </w:r>
      <w:r>
        <w:rPr>
          <w:rFonts w:ascii="Calibri" w:hAnsi="Calibri" w:cs="Calibri" w:eastAsia="Calibri"/>
          <w:b/>
          <w:color w:val="auto"/>
          <w:spacing w:val="0"/>
          <w:position w:val="0"/>
          <w:sz w:val="24"/>
          <w:shd w:fill="00FF00" w:val="clear"/>
        </w:rPr>
        <w:t xml:space="preserve">Analyze Particle</w:t>
      </w:r>
      <w:r>
        <w:rPr>
          <w:rFonts w:ascii="Calibri" w:hAnsi="Calibri" w:cs="Calibri" w:eastAsia="Calibri"/>
          <w:color w:val="auto"/>
          <w:spacing w:val="0"/>
          <w:position w:val="0"/>
          <w:sz w:val="24"/>
          <w:shd w:fill="00FF00" w:val="clear"/>
        </w:rPr>
        <w:t xml:space="preserve"> function with appropriate area size and circularity to solicit regions of interest (ROIs) corresponding to cell membranes, endosomes, lysosomes, or synaptic boutons. Save all selected ROIs.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4.9.</w:t>
        <w:tab/>
        <w:t xml:space="preserve">Select four background ROIs in cell-free regions within the field of view.</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4.10.</w:t>
        <w:tab/>
        <w:t xml:space="preserve">Measure the average pixel intensities for each ROI in every frame of the image stack, and export the results for statistical analysis.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 Calculate the mean intensity of the background ROIs to obtain the baseline noise, which will be subtracted from all selected ROIs.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4.12.</w:t>
        <w:tab/>
        <w:t xml:space="preserve">Average the three highest average intensities for every selected ROI during the application of pH 5.5 Tyrode’s solution to obtain the maximal fluorescence intensity, which is defined as 100% for normalization.</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4.13.</w:t>
        <w:tab/>
        <w:t xml:space="preserve">Average the three lowest average intensities for every selected ROI during the application of 50 mM NH</w:t>
      </w:r>
      <w:r>
        <w:rPr>
          <w:rFonts w:ascii="Calibri" w:hAnsi="Calibri" w:cs="Calibri" w:eastAsia="Calibri"/>
          <w:color w:val="auto"/>
          <w:spacing w:val="0"/>
          <w:position w:val="0"/>
          <w:sz w:val="24"/>
          <w:shd w:fill="00FF00" w:val="clear"/>
          <w:vertAlign w:val="subscript"/>
        </w:rPr>
        <w:t xml:space="preserve">4</w:t>
      </w:r>
      <w:r>
        <w:rPr>
          <w:rFonts w:ascii="Calibri" w:hAnsi="Calibri" w:cs="Calibri" w:eastAsia="Calibri"/>
          <w:color w:val="auto"/>
          <w:spacing w:val="0"/>
          <w:position w:val="0"/>
          <w:sz w:val="24"/>
          <w:shd w:fill="00FF00" w:val="clear"/>
        </w:rPr>
        <w:t xml:space="preserve">Cl to set the minimal fluorescence intensity, which is defined as 0% for normalization.</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auto"/>
          <w:spacing w:val="0"/>
          <w:position w:val="0"/>
          <w:sz w:val="24"/>
          <w:shd w:fill="00FF00" w:val="clear"/>
        </w:rPr>
        <w:t xml:space="preserve">Calculate the relative fluorescence changes for every ROI based on its own 0% and 100% intensities. Derive mean fluorescence changes, change kinetics, and other values/plots from individual ROI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SVs are specialized for neurotransmitter release via evoked exo-/endocytosis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SVs have highly acidic lumen (i.e., pH 5.5), which is ideal for ND6. We used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stimulation to evoke SV exo-/endocytosis in order to allow ND6 to access SV. Expectedly, bright green fluorescent puncta along neuronal processes were visible after loading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line profile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demonstrated a substantial overlap between ND6 (green curve) and the FM4-64 puncta (red curve). The strong correlation between ND6 and FM4-64 fluorescence intensities also suggests SV staining by ND6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stimulation and a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stimulation were used to evoke the release of the readily releasable pool (RRP, SVs with high release probability) and the reserve pool SVs (SVs with low release probability), respectively. There were decreases in ND6 fluorescence in response to both stimuli (</w:t>
      </w:r>
      <w:r>
        <w:rPr>
          <w:rFonts w:ascii="Calibri" w:hAnsi="Calibri" w:cs="Calibri" w:eastAsia="Calibri"/>
          <w:b/>
          <w:color w:val="auto"/>
          <w:spacing w:val="0"/>
          <w:position w:val="0"/>
          <w:sz w:val="24"/>
          <w:shd w:fill="auto" w:val="clear"/>
        </w:rPr>
        <w:t xml:space="preserve">Figure 4C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4E</w:t>
      </w:r>
      <w:r>
        <w:rPr>
          <w:rFonts w:ascii="Calibri" w:hAnsi="Calibri" w:cs="Calibri" w:eastAsia="Calibri"/>
          <w:color w:val="auto"/>
          <w:spacing w:val="0"/>
          <w:position w:val="0"/>
          <w:sz w:val="24"/>
          <w:shd w:fill="auto" w:val="clear"/>
        </w:rPr>
        <w:t xml:space="preserve">), which suggests that ND6 resides in the SV membrane and that the SV lumen is neutralized (reported by ND6 signal decrease) during SV release.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every trial, 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was applied to deacidify SVs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the pH 5.5 solution to brighten surface membrane </w:t>
      </w:r>
      <w:r>
        <w:rPr>
          <w:rFonts w:ascii="Calibri" w:hAnsi="Calibri" w:cs="Calibri" w:eastAsia="Calibri"/>
          <w:b/>
          <w:color w:val="auto"/>
          <w:spacing w:val="0"/>
          <w:position w:val="0"/>
          <w:sz w:val="24"/>
          <w:shd w:fill="auto" w:val="clear"/>
        </w:rPr>
        <w:t xml:space="preserve">ND6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The differences in fluorescence allow the detection of ND6 in the surface membrane (~44%) and SV membrane (~56%). These numbers match the fractions of surface and SV membranes at the axon terminals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suggesting that ND6 evenly distributes across membranes. Moreover, ND6 signals during two different stimuli and two pH manipulations allow the estimation that the short electric burst mobilized about ~31% SVs and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stimulation released ~70% of the remaining SVs. The rates of ND fluorescence decrease during the stimulations also match the time constant for the evoked SV exocytosis previously reported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ND6’s compact size leads to much less steric disturbance to cell membranes than a previously described tagging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thus offers a more accurate measurement of SV trafficking. Supporting that hypothesis, a 10x higher loading concentration showed no significant difference in FM4-64 destaining during stimulation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However, 1&amp;#956;M is still recommended, given its moderate staining in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SV exo-/endocytosis involves cholesterol (an abundant and vital lipid in the neuronal membranes), ND6 imaging was used to determine how membrane cholesterol affects SV release and retrieval. Treatment with 1 mM methyl-&amp;#946;-cyclodextrin (M&amp;#946;CD) for 90 min can remove ~10% cholesterol from neuronal surface membranes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mimicking aging-associated membrane cholesterol decrease. Under an exhaustive electric stimulation, the M&amp;#946;CD treatment significantly reduced SV release and retrieval measured by ND imaging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which suggests that membrane cholesterol facilitates SV exo-/endocytosis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also evaluated cholesterol’s contribution to SV pool replenishment, which is crucial for the fidelity of neurotransmission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Two electric stimulations with a 10-s interval were applied in the presence of Bafilomycin A1 (BafA1). BafA1 selectively inhibits v-ATPase that reacidifies SVs. By acutely blocking the reacidification of retrieved SVs, BafA1 prevents ND6 fluorescence recovery after stimulation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The ND6 decrease during the second stimulus should only be due to nascent SVs that replenish the empty RRP. Compared to the sham control, a significantly smaller ND6 response to the second stimulus was observed in the neurons pretreated with M&amp;#946;CD (i.e., smaller amplitude and faster decay of ND6 fluorescence reduction). This result supports the notion that cholesterol plays a pivotal role in recruiting new SVs to RRP.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synthesis scheme for ND6 probe.</w:t>
      </w:r>
      <w:r>
        <w:rPr>
          <w:rFonts w:ascii="Calibri" w:hAnsi="Calibri" w:cs="Calibri" w:eastAsia="Calibri"/>
          <w:color w:val="auto"/>
          <w:spacing w:val="0"/>
          <w:position w:val="0"/>
          <w:sz w:val="24"/>
          <w:shd w:fill="auto" w:val="clear"/>
        </w:rPr>
        <w:t xml:space="preserve">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Properties of ND6.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Solvatochromic properties of ND6. Absorbance spectra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fluorescence spectra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various solvents excited at 405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of fluorescence intensity of ND6 in water (red) and 1% octyl glucoside solution at 1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ND6 fluorescence as a function of pH in 1% OG solution is proportional to protonation state of piperazine head group (calculated pKa = 7.4). Inset shows calculated protonation state of ND6 piperazine moiety (predicted pKa = 8.83). The dashed line represents fitted values.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Abbreviations: DCM = dichloromethane; MeCN = acetonitrile; DMSO = dimethylsulfoxide; EtOH = ethyl alcohol; MeOH = methyl alcohol; Abs= absorbance; Em = emission; OG = octyl glucoside.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Snapshot from molecular dynamics simulation trajectory.</w:t>
      </w:r>
      <w:r>
        <w:rPr>
          <w:rFonts w:ascii="Calibri" w:hAnsi="Calibri" w:cs="Calibri" w:eastAsia="Calibri"/>
          <w:color w:val="auto"/>
          <w:spacing w:val="0"/>
          <w:position w:val="0"/>
          <w:sz w:val="24"/>
          <w:shd w:fill="auto" w:val="clear"/>
        </w:rPr>
        <w:t xml:space="preserve"> Interaction of ND6 probe in POPC membrane (left panel). Piperazine head group interacts strongly with phosphate groups (right panel) through electrostatic interactions. The black arrow (right panel) points at the C-N bond between the naphthalimide ring and piperazine. Results show that the piperazine group moves only slightly with a preference for the dihedral angle (atoms showed) between 90 and 120 degrees while maintaining its chair conformation.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ND6 labels synaptic vesicles and reports their release and retrieval in the nerve terminals.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 images of FM4-64 (red), ND6 (green), and overlay (yellow). The neurites and soma of one neuron were line-profiled. The straightened line images (20-pixel width) are next to the corresponding images. Arrowheads point to synaptic boutons marked by FM4-64. Scale bars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Line profiles of FM4-64 and ND6 fluorescence intensities exhibit significant resemblance.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 traces of ND6 fluorescence changes at synaptic boutons indicated by arrowheads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response to stimuli.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Sample traces of ND6 fluorescence changes in response to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and pH 5.5 Tyrode’s solutions.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de-staining of FM4-64 is temporarily coupled to ND6 intensity changes. Data are plotted as mean &amp;plusmn; S.E.M.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ND6 fluorescence intensity but not FM4-64 intensity was decreased and increased by the applications of 50 mM NH4Cl and pH 5.5 Tyrode’s solutions, respectively. Data are plotted as mean &amp;plusmn; S.E.M.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Imaging setup based on a Nikon-TiE inverted microscope.</w:t>
      </w:r>
      <w:r>
        <w:rPr>
          <w:rFonts w:ascii="Calibri" w:hAnsi="Calibri" w:cs="Calibri" w:eastAsia="Calibri"/>
          <w:color w:val="auto"/>
          <w:spacing w:val="0"/>
          <w:position w:val="0"/>
          <w:sz w:val="24"/>
          <w:shd w:fill="auto" w:val="clear"/>
        </w:rPr>
        <w:t xml:space="preserve"> Annotated are four components required for live-cell fluorescence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Stimulation-imaging setup</w:t>
      </w:r>
      <w:r>
        <w:rPr>
          <w:rFonts w:ascii="Calibri" w:hAnsi="Calibri" w:cs="Calibri" w:eastAsia="Calibri"/>
          <w:color w:val="auto"/>
          <w:spacing w:val="0"/>
          <w:position w:val="0"/>
          <w:sz w:val="24"/>
          <w:shd w:fill="auto" w:val="clear"/>
        </w:rPr>
        <w:t xml:space="preserve">. Setup modified from a Warner Instruments RC-26 chamber and PH-1 heating platform for temperature control and solution exchange.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Diagram of device configurations for image acquisition with synchronized stimulations and solution exchanges.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Sample images demonstrating the key steps in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ND6 highlights synaptic vesicles clustered at presynaptic terminals.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 images FM4-64 (red) and ND6 (green) co-loading at high magni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cation. Scale bar = 30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Scatter plot of FM4-64 and ND6 mean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intensities at the same ROIs corresponding to synaptic boutons and linear regression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t. r = 0.8353; p = 1.7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elds of view N = 9; ROIs n = 450. The threshold for FM4-64 is 1200 au (arbitrary unit) and 160 au for ND6.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Abbreviation: ROIs = regions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ND6 does not intervene with SVs.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ND6-represented SV turnover (by electric stimulus) after 1 or 10 &amp;#181;M ND6 loading.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FM4-64-measured SV turnover (with the electric stimulus).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Abbreviation: SVs = synaptic vesicles.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Cholesterol reduction impairs SV turnover.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ND6-represented SV turnover under 10 Hz, 120 s electric stimulus in control and M&amp;#946;CD-treated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lomycin A1 prevents the reacidi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cation of recycled SVs (i.e., no ND6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recovery after stimulation-evoked decrease) and further elucidates M&amp;#946;CD’s impact on SV replenishment. This figure has been modified from Thomas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Abbreviation: SV = synaptic vesicle; M&amp;#946;CD = methyl-&amp;#946;-cyclodextrin; BafA1 = Ba</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lomycin A1.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C2 was injected into CA3 of a C57BJ mouse. An acute coronal hippocampal slice was imaged by a 2P microscope using 760 nm excitation. Fluorescent puncta in the zoom-in image on the left show that C2 was intracellularly transported to the luminally acidic membrane compartment in distal neurites. Scale bars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Lipid-based dyes, such as </w:t>
      </w:r>
      <w:r>
        <w:rPr>
          <w:rFonts w:ascii="Calibri" w:hAnsi="Calibri" w:cs="Calibri" w:eastAsia="Calibri"/>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-dioctadecyl-3,3,3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-tetramethylindocarbocyanine</w:t>
      </w:r>
      <w:r>
        <w:rPr>
          <w:rFonts w:ascii="Calibri" w:hAnsi="Calibri" w:cs="Calibri" w:eastAsia="Calibri"/>
          <w:color w:val="auto"/>
          <w:spacing w:val="0"/>
          <w:position w:val="0"/>
          <w:sz w:val="24"/>
          <w:shd w:fill="auto" w:val="clear"/>
        </w:rPr>
        <w:t xml:space="preserve"> (DiI) and </w:t>
      </w:r>
      <w:r>
        <w:rPr>
          <w:rFonts w:ascii="Calibri" w:hAnsi="Calibri" w:cs="Calibri" w:eastAsia="Calibri"/>
          <w:color w:val="auto"/>
          <w:spacing w:val="0"/>
          <w:position w:val="0"/>
          <w:sz w:val="24"/>
          <w:shd w:fill="FFFFFF" w:val="clear"/>
        </w:rPr>
        <w:t xml:space="preserve">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-Dioctadecyloxacarbocyanine perchlorate</w:t>
      </w:r>
      <w:r>
        <w:rPr>
          <w:rFonts w:ascii="Calibri" w:hAnsi="Calibri" w:cs="Calibri" w:eastAsia="Calibri"/>
          <w:color w:val="auto"/>
          <w:spacing w:val="0"/>
          <w:position w:val="0"/>
          <w:sz w:val="24"/>
          <w:shd w:fill="auto" w:val="clear"/>
        </w:rPr>
        <w:t xml:space="preserve"> (DiO), have long been used to illustrate cell morphology and track cellular processes such as the axon projections of neurons. Styryl dyes, such as FM1-43, have been invented and used successfully for the study of exocytosis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Due to their low membrane affinity, they selectively label endocytosed vesicles where they are trapped while dyes remaining on the plasma membrane are washed off by constant perfusion. As such, styryl dyes are not suitable for continuous monitoring of vesicle recycling.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invention of pH-sensitive GFP (i.e., pHluorin) made it possible to repeatedly visualize vesicle recycling when tagged to a vesicular membrane protein such as VAMPII or Synaptophysin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Following the same principle, tagging a pH-sensitive fluorophore to lipid molecules enables the tracking of lipid membrane recycling during cycles of exo-/endocytosis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case, being a single entity of lipid, ND6 is easier to prepare, simpler to apply, more efficient to label lipid membranes, less disruptive to cells, more stable in staying in cell membranes, and thus more reliable for fluorescence imaging. Its membrane-dependency and inverse pH-sensitivity allow brighter staining of acidic organelles such as SVs and endosomes.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it is also feasible to label such acidic organelles or presynaptic terminals in tissues such as hippocampal slices as unspecifically distributed ND6 is quenched by neutral pH in extracellular or cytosolic spaces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Additionally, its large Stokes shift makes ND6 ideal for multiphoton imaging of deep tissues. Therefore, ND6 and other pH-sensitive lipid-based fluorophores allow the real-time optical measurement of lipid and cell membrane trafficking between the plasma membrane and intracellular apparatus such as SVs and endosomes for multiple rounds of exo-/endocytosis. Given that synapses and SVs are vital to neurotransmission, ND6 is undoubtedly useful for studying synaptic 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modular design of these lipid analogs, it is feasible to conjugate ND to other lipids, such as phospholipids and sphingolipids, in various types of cell membranes or organelles. Moreover, the ND groups can be replaced with other environment-sensitive fluorophores to detect other environmental factors such as calcium or zinc concentration inside or outside cells or organelles. Furthermore, fluorophores with different emission spectra can be linked to membrane lipids to expand the palette of lipid reporters. For all those modifications, the linker between lipids and ND or other fluorescent groups can be adjusted to achieve better photo-properties and/or desired sensitivities.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use of ND6 in visualizing SV turnover using live-cell imaging. Critical steps include loading, synchronized stimulations, and fluorescence quantification, all of which significantly affect the quality of the results. Moreover, the parameters/settings used in those steps can be modified according to the needs of the study. For example, the stimulation during the loading can be adjusted (shorter or longer duration) to allow the access of different pools of SVs (pools with high or low releasable probabilities, respectively). For live-cell fluorescence imaging, it is important to strike a balance between cell health and fluorescence intensity, which is particularly important here. This is because the excitation for ND6 is near-UV (i.e., 405 nm), which can cause more phototoxicity and dye breakdown than visible light. Thus, it is important to adjust the excitation power, exposure time, frame rate, and imaging duration to minimize photodamage and maximize the signal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ND6 is a very interesting probe. Its large Stokes shift made it possible to use it simultaneously with other membrane dyes such as FM4-64</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 importantly, it is a suitable donor candidate for fluorescence resonance energy transfer (FRET) and can be excited by purple light, which will be much less likely to co-excite the FRET recipient. Lipid-mimicking dyes, such as ND6, make it possible to study the interactions between membrane proteins and lipids during exo-/endocytosis. The pH-dependent association and dissociation between membrane proteins and lipids will be magnified in the acidic lumen of SVs or endosomes, facilitating the exploration of the role of membrane lipids in receptor-mediated endocytosis and sorting. In summary, ND6 and its derivatives can significantly expand the toolbox in studying membrane lipids and their trafficking in live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Florida Atlantic University Office of Undergraduate Research and Inquiry grant (M.J.S.), Florida Department of Health Ed and Ethel Moore Pilot Grant 20A17 (Q.Z.), Alzheimer’s Association AARG-NTF-19-618710 (Q.Z.), and NIA R21 AG061656-01A1 (Q.Z.).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Polo, S., Pece, S., Di Fiore, P. P. Endocytosis and cancer.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Eckert, G. P., Wood, W. G., Muller, W. E. Lipid membranes and beta-amyloid: a harmful connection. </w:t>
      </w:r>
      <w:r>
        <w:rPr>
          <w:rFonts w:ascii="Calibri" w:hAnsi="Calibri" w:cs="Calibri" w:eastAsia="Calibri"/>
          <w:i/>
          <w:color w:val="auto"/>
          <w:spacing w:val="0"/>
          <w:position w:val="0"/>
          <w:sz w:val="24"/>
          <w:shd w:fill="auto" w:val="clear"/>
        </w:rPr>
        <w:t xml:space="preserve">Current Protein and Pept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Augustine, G. J., Burns, M. E., DeBello, W. M., Pettit, D. L., Schweizer, F. E. Exocytosis: proteins and perturbations.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Ammar, M. R., Kassas, N., Chasserot-Golaz, S., Bader, M. F., Vitale, N. Lipids in regulated exocytosis: what are they doing?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Jahn, R., Lang, T., Sudhof, T. C. Membrane fusion.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Chabanon, M., Stachowiak, J. C., Rangamani, P. Systems biology of cellular membranes: a convergence with biophysics. </w:t>
      </w:r>
      <w:r>
        <w:rPr>
          <w:rFonts w:ascii="Calibri" w:hAnsi="Calibri" w:cs="Calibri" w:eastAsia="Calibri"/>
          <w:i/>
          <w:color w:val="auto"/>
          <w:spacing w:val="0"/>
          <w:position w:val="0"/>
          <w:sz w:val="24"/>
          <w:shd w:fill="auto" w:val="clear"/>
        </w:rPr>
        <w:t xml:space="preserve">Wiley Interdisciplinary Reviews. Systems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1386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Prosser, D. C., Wrasman, K., Woodard, T. K., O’Donnell, A. F., Wendland, B. Applications of pHluorin for quantitative, kinetic and high-throughput analysis of endocytosis in budding yeast.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116, 54587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Burrone, J., Li, Z., Murthy, V. N. Studying vesicle cycling in presynaptic terminals using the genetically encoded probe synaptopHluorin.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2970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Miesenb&amp;#246;ck, G., De Angelis, D. A., Rothman, J. E. Visualizing secretion and synaptic transmission with pH-sensitive green fluorescent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(6689),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Chan, Y. -H. M., Boxer, S. G. Model membrane systems and their applications.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Demchenko, A. P., M&amp;#233;ly, Y., Duportail, G., Klymchenko, A. S. Monitoring biophysical properties of lipid membranes by environment-sensitive fluorescent probes.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(9), 3461-3470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Hoopmann, P., Rizzoli, S. O., Betz, W. J. Imaging synaptic vesicle recycling by staining and destaining vesicles with FM dyes.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Gaus, K., Zech, T., Harder, T. Visualizing membrane microdomains by Laurdan 2-photon microscopy. </w:t>
      </w:r>
      <w:r>
        <w:rPr>
          <w:rFonts w:ascii="Calibri" w:hAnsi="Calibri" w:cs="Calibri" w:eastAsia="Calibri"/>
          <w:i/>
          <w:color w:val="auto"/>
          <w:spacing w:val="0"/>
          <w:position w:val="0"/>
          <w:sz w:val="24"/>
          <w:shd w:fill="auto" w:val="clear"/>
        </w:rPr>
        <w:t xml:space="preserve">Molecular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Kahms, M., Klingauf, J. Novel pH-sensitive lipid based exo-endocytosis tracers reveal fast intermixing of synaptic vesicle pools.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Zhou, L., Xie, L., Liu, C., Xiao, Y. New trends of molecular probes based on the fluorophore 4-amino-1,8-naphthalimide. </w:t>
      </w:r>
      <w:r>
        <w:rPr>
          <w:rFonts w:ascii="Calibri" w:hAnsi="Calibri" w:cs="Calibri" w:eastAsia="Calibri"/>
          <w:i/>
          <w:color w:val="auto"/>
          <w:spacing w:val="0"/>
          <w:position w:val="0"/>
          <w:sz w:val="24"/>
          <w:shd w:fill="auto" w:val="clear"/>
        </w:rPr>
        <w:t xml:space="preserve">Chinese Chemical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1799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Tomczyk, M. D., Walczak, K. Z. l,8-Naphthalimide based DNA intercalators and anticancer agents. A systematic review from 2007 to 2017. </w:t>
      </w:r>
      <w:r>
        <w:rPr>
          <w:rFonts w:ascii="Calibri" w:hAnsi="Calibri" w:cs="Calibri" w:eastAsia="Calibri"/>
          <w:i/>
          <w:color w:val="auto"/>
          <w:spacing w:val="0"/>
          <w:position w:val="0"/>
          <w:sz w:val="24"/>
          <w:shd w:fill="auto" w:val="clear"/>
        </w:rPr>
        <w:t xml:space="preserve">European 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Ulla, H. et al. Blue emitting 1,8-naphthalimides with electron transport properties for organic light emitting diode applications.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1143</w:t>
      </w:r>
      <w:r>
        <w:rPr>
          <w:rFonts w:ascii="Calibri" w:hAnsi="Calibri" w:cs="Calibri" w:eastAsia="Calibri"/>
          <w:color w:val="auto"/>
          <w:spacing w:val="0"/>
          <w:position w:val="0"/>
          <w:sz w:val="24"/>
          <w:shd w:fill="auto" w:val="clear"/>
        </w:rPr>
        <w:t xml:space="preserve"> (5),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Duke, R. M., Veale, E. B., Pfeffer, F. M., Kruger, P. E., Gunnlaugsson, T. Colorimetric and fluorescent anion sensors: An overview of recent developments in the use of 1,8-naphthalimide-based chemosensors.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3936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Panja, S. K., Dwivedi, N., Saha, S. Tuning the intramolecular charge transfer (ICT) process in push-pull systems: Effect of nitro groups.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(107), 105786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105794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Thomas, D. et al. Solvatochromic and pH-sensitive fluorescent membrane probes for imaging of live cells.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Leslie, K. G., Jacquemin, D., New, E. J., Jolliffe, K. A. Expanding the breadth of 4-amino-1,8-naphthalimide photophysical properties through substitution of the naphthalimide core. </w:t>
      </w:r>
      <w:r>
        <w:rPr>
          <w:rFonts w:ascii="Calibri" w:hAnsi="Calibri" w:cs="Calibri" w:eastAsia="Calibri"/>
          <w:i/>
          <w:color w:val="auto"/>
          <w:spacing w:val="0"/>
          <w:position w:val="0"/>
          <w:sz w:val="24"/>
          <w:shd w:fill="auto" w:val="clear"/>
        </w:rPr>
        <w:t xml:space="preserve">Chemistry - A European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(21), 5569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Liu, G. S., Tsien, R. W. Properties of synaptic transmission at single hippocampal synaptic boutons.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(6530),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Zhang, Q., Cao, Y. -Q., Tsien, R. W. Quantum dots provide an optical signal specific to full collapse fusion of synaptic vesicles.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(45), 17843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Rueden, C. T. et al. ImageJ2: ImageJ for the next generation of scientific image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Thevenaz, P., Ruttimann, U. E., Unser, M. A pyramid approach to subpixel registration based on intensity. </w:t>
      </w:r>
      <w:r>
        <w:rPr>
          <w:rFonts w:ascii="Calibri" w:hAnsi="Calibri" w:cs="Calibri" w:eastAsia="Calibri"/>
          <w:i/>
          <w:color w:val="auto"/>
          <w:spacing w:val="0"/>
          <w:position w:val="0"/>
          <w:sz w:val="24"/>
          <w:shd w:fill="auto" w:val="clear"/>
        </w:rPr>
        <w:t xml:space="preserve">IEEE Transactions on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Sudhof, T. C. The synaptic vesicle cycle.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Lazarenko, R. M., DelBove, C. E., Strothman, C. E., Zhang, Q. Ammonium chloride alters neuronal excitability and synaptic vesicle release.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5061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Wilhelm, B. G. et al. Composition of isolated synaptic boutons reveals the amounts of vesicle trafficking proteins.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(6187),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Rizzoli, S. O., Betz, W. J. Synaptic vesicle pools.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DelBove, C. E. et al. Reciprocal modulation between amyloid precursor protein and synaptic membrane cholesterol revealed by live cell imaging.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Dason, J. S., Smith, A. J., Marin, L., Charlton, M. P. Vesicular sterols are essential for synaptic vesicle cycling.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(47), 15856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Chanaday, N. L., Cousin, M. A., Milosevic, I., Watanabe, S., Morgan, J. R. The synaptic vesicle cycle revisited: New insights into the modes and mechanisms.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(42), 8209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Betz, W. J., Bewick, G. S. Optical analysis of synaptic vesicle recycling at the frog neuromuscular junction.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(5041), 200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Afuwape, O. A., Kavalali, E. T. Imaging synaptic vesicle exocytosis-endocytosis with pH-sensitive fluorescent proteins.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1474</w:t>
      </w:r>
      <w:r>
        <w:rPr>
          <w:rFonts w:ascii="Calibri" w:hAnsi="Calibri" w:cs="Calibri" w:eastAsia="Calibri"/>
          <w:color w:val="auto"/>
          <w:spacing w:val="0"/>
          <w:position w:val="0"/>
          <w:sz w:val="24"/>
          <w:shd w:fill="auto" w:val="clear"/>
        </w:rPr>
        <w:t xml:space="preserve">,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