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Planarian Ovary Dissection for Ultrastructural Analysis and Antibody Staining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Fengli Guo</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Melainia McClain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Xia Zhao</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Kexi Yi</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Tari Parmely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Jay Unruh</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Brian Slaughter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Leonid Kruglyak</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Longhua Guo</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Alejandro S&amp;#225;nchez Alvarado</w:t>
      </w:r>
      <w:r>
        <w:rPr>
          <w:rFonts w:ascii="Calibri" w:hAnsi="Calibri" w:cs="Calibri" w:eastAsia="Calibri"/>
          <w:color w:val="auto"/>
          <w:spacing w:val="0"/>
          <w:position w:val="0"/>
          <w:sz w:val="24"/>
          <w:shd w:fill="FFFFFF"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Stowers Institute for Medical Research, Kansas City,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Howard Hughes Medical Institute,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Human Genetics, University of California Los Angeles, Los Angeles,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Fengli Guo</w:t>
        <w:tab/>
        <w:tab/>
        <w:tab/>
        <w:tab/>
        <w:t xml:space="preserve">(feg@stowers.org)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Melainia McClain</w:t>
        <w:tab/>
        <w:tab/>
        <w:tab/>
        <w:t xml:space="preserve">(mel@stowers.org)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Xia Zhao</w:t>
        <w:tab/>
        <w:tab/>
        <w:tab/>
        <w:tab/>
        <w:t xml:space="preserve">(xiz@stowers.org)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Kexi Yi</w:t>
        <w:tab/>
        <w:tab/>
        <w:tab/>
        <w:tab/>
        <w:tab/>
        <w:t xml:space="preserve">(kyi@stowers.org)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Tari Parmely</w:t>
        <w:tab/>
        <w:tab/>
        <w:tab/>
        <w:tab/>
        <w:t xml:space="preserve">(tjp@stowers.org)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Jay Unruh</w:t>
        <w:tab/>
        <w:tab/>
        <w:tab/>
        <w:tab/>
        <w:t xml:space="preserve">(jru@stowers.org)</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Brian Slaughter</w:t>
        <w:tab/>
        <w:tab/>
        <w:tab/>
        <w:t xml:space="preserve">(brs@stowers.org)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Alejandro S&amp;#225;nchez Alvarado</w:t>
        <w:tab/>
        <w:tab/>
        <w:t xml:space="preserve">(asa@stowers.org)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Leonid Kruglyak</w:t>
      </w:r>
      <w:r>
        <w:rPr>
          <w:rFonts w:ascii="Calibri" w:hAnsi="Calibri" w:cs="Calibri" w:eastAsia="Calibri"/>
          <w:color w:val="auto"/>
          <w:spacing w:val="0"/>
          <w:position w:val="0"/>
          <w:sz w:val="24"/>
          <w:shd w:fill="FFFFFF" w:val="clear"/>
          <w:vertAlign w:val="superscript"/>
        </w:rPr>
        <w:tab/>
        <w:tab/>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lkruglyak@mednet.ucla.edu)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Longhua Guo</w:t>
      </w:r>
      <w:r>
        <w:rPr>
          <w:rFonts w:ascii="Calibri" w:hAnsi="Calibri" w:cs="Calibri" w:eastAsia="Calibri"/>
          <w:color w:val="auto"/>
          <w:spacing w:val="0"/>
          <w:position w:val="0"/>
          <w:sz w:val="24"/>
          <w:shd w:fill="FFFFFF" w:val="clear"/>
          <w:vertAlign w:val="superscript"/>
        </w:rPr>
        <w:tab/>
        <w:tab/>
        <w:tab/>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u w:val="single"/>
          <w:shd w:fill="auto" w:val="clear"/>
        </w:rPr>
        <w:t xml:space="preserve">longhuaguo@mednet.ucla.edu)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Alejandro S&amp;#225;nchez Alvarado</w:t>
        <w:tab/>
        <w:tab/>
        <w:t xml:space="preserve">(asa@stowers.org)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w:t>
      </w:r>
      <w:r>
        <w:rPr>
          <w:rFonts w:ascii="Calibri" w:hAnsi="Calibri" w:cs="Calibri" w:eastAsia="Calibri"/>
          <w:b/>
          <w:color w:val="auto"/>
          <w:spacing w:val="0"/>
          <w:position w:val="0"/>
          <w:sz w:val="24"/>
          <w:shd w:fill="FFFFFF" w:val="clear"/>
        </w:rPr>
        <w:t xml:space="preserve">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steps taken to dissect ovaries in the freshwater planarians, </w:t>
      </w:r>
      <w:r>
        <w:rPr>
          <w:rFonts w:ascii="Calibri" w:hAnsi="Calibri" w:cs="Calibri" w:eastAsia="Calibri"/>
          <w:i/>
          <w:color w:val="auto"/>
          <w:spacing w:val="0"/>
          <w:position w:val="0"/>
          <w:sz w:val="24"/>
          <w:shd w:fill="auto" w:val="clear"/>
        </w:rPr>
        <w:t xml:space="preserve">Schmidtea mediterranea. </w:t>
      </w:r>
      <w:r>
        <w:rPr>
          <w:rFonts w:ascii="Calibri" w:hAnsi="Calibri" w:cs="Calibri" w:eastAsia="Calibri"/>
          <w:color w:val="auto"/>
          <w:spacing w:val="0"/>
          <w:position w:val="0"/>
          <w:sz w:val="24"/>
          <w:shd w:fill="auto" w:val="clear"/>
        </w:rPr>
        <w:t xml:space="preserve">The dissected ovaries are compatible for antibody immunostaining and ultrastructural analysis with transmission electron microscopy to study the cell biology of the oocytes and somatic cells, providing an imaging depth and quality that were previously inaccessible.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Accessibility to germ cells allows the study of germ cell development, meiosis, and recombination. The sexual biotype of the freshwater planarian, </w:t>
      </w:r>
      <w:r>
        <w:rPr>
          <w:rFonts w:ascii="Calibri" w:hAnsi="Calibri" w:cs="Calibri" w:eastAsia="Calibri"/>
          <w:i/>
          <w:color w:val="auto"/>
          <w:spacing w:val="0"/>
          <w:position w:val="0"/>
          <w:sz w:val="24"/>
          <w:shd w:fill="FFFFFF" w:val="clear"/>
        </w:rPr>
        <w:t xml:space="preserve">Schmidtea mediterranea,</w:t>
      </w:r>
      <w:r>
        <w:rPr>
          <w:rFonts w:ascii="Calibri" w:hAnsi="Calibri" w:cs="Calibri" w:eastAsia="Calibri"/>
          <w:color w:val="auto"/>
          <w:spacing w:val="0"/>
          <w:position w:val="0"/>
          <w:sz w:val="24"/>
          <w:shd w:fill="FFFFFF" w:val="clear"/>
        </w:rPr>
        <w:t xml:space="preserve"> is a powerful invertebrate model to study the epigenetic specification of germ cells. Unlike the large number of testis and male germ cells, planarian oocytes are relatively difficult to locate and examine, as there are only two ovaries, each with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oocytes. Deeper localization within the planarian body and lack of protective epithelial tissues also make it challenging to dissect planarian ovaries directly.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uses a brief fixation step to facilitate the localization and dissection of planarian ovaries for downstream analysis to overcome these difficulties. The dissected ovary is compatible for ultrastructural examination by transmission electron microscopy (TEM) and antibody immunostaining. The dissection technique outlined in this protocol also allows for gene perturbation experiments, in which the ovaries are examined under different RNA interference (RNAi) conditions. Direct access to the intact germ cells in the ovary achieved by this protocol will greatly improve the imaging depth and quality and allow cellular and subcellular interrogation of oocyte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Planarian anatomy has been examined by using TEM in many tissues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However, little attention has been given to ovaries or oocytes. The paucity of oocyte literature is partly due to the difficulty accessing these cells, leaving the biology of planarian oocytes largely unexplored. Molecular tools have uncovered many regulatory mechanisms of ovary development in the planarians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using light or fluorescence microscopy</w:t>
      </w:r>
      <w:r>
        <w:rPr>
          <w:rFonts w:ascii="Calibri" w:hAnsi="Calibri" w:cs="Calibri" w:eastAsia="Calibri"/>
          <w:color w:val="auto"/>
          <w:spacing w:val="0"/>
          <w:position w:val="0"/>
          <w:sz w:val="24"/>
          <w:shd w:fill="FFFFFF" w:val="clear"/>
          <w:vertAlign w:val="superscript"/>
        </w:rPr>
        <w:t xml:space="preserve">7-20</w:t>
      </w:r>
      <w:r>
        <w:rPr>
          <w:rFonts w:ascii="Calibri" w:hAnsi="Calibri" w:cs="Calibri" w:eastAsia="Calibri"/>
          <w:color w:val="auto"/>
          <w:spacing w:val="0"/>
          <w:position w:val="0"/>
          <w:sz w:val="24"/>
          <w:shd w:fill="FFFFFF" w:val="clear"/>
        </w:rPr>
        <w:t xml:space="preserve">. All these experiments were performed on whole worms or histological sections of whole worms. The antibody staining and </w:t>
      </w:r>
      <w:r>
        <w:rPr>
          <w:rFonts w:ascii="Calibri" w:hAnsi="Calibri" w:cs="Calibri" w:eastAsia="Calibri"/>
          <w:i/>
          <w:color w:val="auto"/>
          <w:spacing w:val="0"/>
          <w:position w:val="0"/>
          <w:sz w:val="24"/>
          <w:shd w:fill="FFFFFF" w:val="clear"/>
        </w:rPr>
        <w:t xml:space="preserve">in situ hybridization </w:t>
      </w:r>
      <w:r>
        <w:rPr>
          <w:rFonts w:ascii="Calibri" w:hAnsi="Calibri" w:cs="Calibri" w:eastAsia="Calibri"/>
          <w:color w:val="auto"/>
          <w:spacing w:val="0"/>
          <w:position w:val="0"/>
          <w:sz w:val="24"/>
          <w:shd w:fill="FFFFFF" w:val="clear"/>
        </w:rPr>
        <w:t xml:space="preserve">protocols on whole worms involve extensive bleaching, washing, and tissue clearing steps, which are time-consuming and will take several days.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overall goal of the method described here is to provide accessibility to intact, dissected planarian ovaries and oocytes, which will remove the necessity of bleaching or histological sectioning and shorten the time for washing and tissue clearing in antibody staining and </w:t>
      </w:r>
      <w:r>
        <w:rPr>
          <w:rFonts w:ascii="Calibri" w:hAnsi="Calibri" w:cs="Calibri" w:eastAsia="Calibri"/>
          <w:i/>
          <w:color w:val="auto"/>
          <w:spacing w:val="0"/>
          <w:position w:val="0"/>
          <w:sz w:val="24"/>
          <w:shd w:fill="FFFFFF" w:val="clear"/>
        </w:rPr>
        <w:t xml:space="preserve">in situ hybridization. </w:t>
      </w:r>
      <w:r>
        <w:rPr>
          <w:rFonts w:ascii="Calibri" w:hAnsi="Calibri" w:cs="Calibri" w:eastAsia="Calibri"/>
          <w:color w:val="auto"/>
          <w:spacing w:val="0"/>
          <w:position w:val="0"/>
          <w:sz w:val="24"/>
          <w:shd w:fill="FFFFFF" w:val="clear"/>
        </w:rPr>
        <w:t xml:space="preserve">The dissected ovaries will also improve probe or antibody penetration and increase imaging depth and quality for light and electron microscopes. Accessibility to the dissected ovaries and oocytes allows cell biology research at cellular and subcellular resolution with whole intact oocytes. A recent study on dissected planarian ovaries characterized planarian oocyte meiosis for the first time with TEM and confocal microscopy</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The work provided a comprehensive description of a new phenomenon during meiosis called nuclear envelope vesiculation.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the detailed procedures in the dissection of planarian ovaries. A fixation step was sufficient to preserve the ovary cell structure for dissection and downstream manipulation (i.e., processing for TEM and light microscope analysis). Given their similarity in body plans and tissue architecture, this protocol should also be broadly informative for studying oocytes and their nuclei in several other Platyhelminthes species (e.g., the genus of Dugesia or Polycelis). This protocol is likely irrelevant for </w:t>
      </w:r>
      <w:r>
        <w:rPr>
          <w:rFonts w:ascii="Calibri" w:hAnsi="Calibri" w:cs="Calibri" w:eastAsia="Calibri"/>
          <w:i/>
          <w:color w:val="auto"/>
          <w:spacing w:val="0"/>
          <w:position w:val="0"/>
          <w:sz w:val="24"/>
          <w:shd w:fill="FFFFFF" w:val="clear"/>
        </w:rPr>
        <w:t xml:space="preserve">Macrostomum lignano</w:t>
      </w:r>
      <w:r>
        <w:rPr>
          <w:rFonts w:ascii="Calibri" w:hAnsi="Calibri" w:cs="Calibri" w:eastAsia="Calibri"/>
          <w:color w:val="auto"/>
          <w:spacing w:val="0"/>
          <w:position w:val="0"/>
          <w:sz w:val="24"/>
          <w:shd w:fill="FFFFFF" w:val="clear"/>
        </w:rPr>
        <w:t xml:space="preserve"> for their small sizes and almost transparent body architecture, which will allow for direct observation of the ovary and oocytes</w:t>
      </w:r>
      <w:r>
        <w:rPr>
          <w:rFonts w:ascii="Calibri" w:hAnsi="Calibri" w:cs="Calibri" w:eastAsia="Calibri"/>
          <w:color w:val="auto"/>
          <w:spacing w:val="0"/>
          <w:position w:val="0"/>
          <w:sz w:val="24"/>
          <w:shd w:fill="FFFFFF" w:val="clear"/>
          <w:vertAlign w:val="superscript"/>
        </w:rPr>
        <w:t xml:space="preserve">22-24</w:t>
      </w:r>
      <w:r>
        <w:rPr>
          <w:rFonts w:ascii="Calibri" w:hAnsi="Calibri" w:cs="Calibri" w:eastAsia="Calibri"/>
          <w:color w:val="auto"/>
          <w:spacing w:val="0"/>
          <w:position w:val="0"/>
          <w:sz w:val="24"/>
          <w:shd w:fill="FFFFFF" w:val="clear"/>
        </w:rPr>
        <w:t xml:space="preserve">. The body area containing the ovaries is more optically distinguishable (e.g., darker pigmented or lighter pigmented) in some species (e.g., </w:t>
      </w:r>
      <w:r>
        <w:rPr>
          <w:rFonts w:ascii="Calibri" w:hAnsi="Calibri" w:cs="Calibri" w:eastAsia="Calibri"/>
          <w:i/>
          <w:color w:val="auto"/>
          <w:spacing w:val="0"/>
          <w:position w:val="0"/>
          <w:sz w:val="24"/>
          <w:shd w:fill="FFFFFF" w:val="clear"/>
        </w:rPr>
        <w:t xml:space="preserve">Dugesia ryukyuensis</w:t>
      </w:r>
      <w:r>
        <w:rPr>
          <w:rFonts w:ascii="Calibri" w:hAnsi="Calibri" w:cs="Calibri" w:eastAsia="Calibri"/>
          <w:color w:val="auto"/>
          <w:spacing w:val="0"/>
          <w:position w:val="0"/>
          <w:sz w:val="24"/>
          <w:shd w:fill="FFFFFF" w:val="clear"/>
          <w:vertAlign w:val="superscript"/>
        </w:rPr>
        <w:t xml:space="preserve">9,25</w:t>
      </w:r>
      <w:r>
        <w:rPr>
          <w:rFonts w:ascii="Calibri" w:hAnsi="Calibri" w:cs="Calibri" w:eastAsia="Calibri"/>
          <w:color w:val="auto"/>
          <w:spacing w:val="0"/>
          <w:position w:val="0"/>
          <w:sz w:val="24"/>
          <w:shd w:fill="FFFFFF" w:val="clear"/>
        </w:rPr>
        <w:t xml:space="preserve">) than </w:t>
      </w:r>
      <w:r>
        <w:rPr>
          <w:rFonts w:ascii="Calibri" w:hAnsi="Calibri" w:cs="Calibri" w:eastAsia="Calibri"/>
          <w:i/>
          <w:color w:val="auto"/>
          <w:spacing w:val="0"/>
          <w:position w:val="0"/>
          <w:sz w:val="24"/>
          <w:shd w:fill="FFFFFF" w:val="clear"/>
        </w:rPr>
        <w:t xml:space="preserve">S. mediterranea</w:t>
      </w:r>
      <w:r>
        <w:rPr>
          <w:rFonts w:ascii="Calibri" w:hAnsi="Calibri" w:cs="Calibri" w:eastAsia="Calibri"/>
          <w:color w:val="auto"/>
          <w:spacing w:val="0"/>
          <w:position w:val="0"/>
          <w:sz w:val="24"/>
          <w:shd w:fill="FFFFFF" w:val="clear"/>
        </w:rPr>
        <w:t xml:space="preserve">. Studies in these species can rely less on the guidelines for locating the ovaries in </w:t>
      </w:r>
      <w:r>
        <w:rPr>
          <w:rFonts w:ascii="Calibri" w:hAnsi="Calibri" w:cs="Calibri" w:eastAsia="Calibri"/>
          <w:i/>
          <w:color w:val="auto"/>
          <w:spacing w:val="0"/>
          <w:position w:val="0"/>
          <w:sz w:val="24"/>
          <w:shd w:fill="FFFFFF" w:val="clear"/>
        </w:rPr>
        <w:t xml:space="preserve">S. mediterranea</w:t>
      </w:r>
      <w:r>
        <w:rPr>
          <w:rFonts w:ascii="Calibri" w:hAnsi="Calibri" w:cs="Calibri" w:eastAsia="Calibri"/>
          <w:color w:val="auto"/>
          <w:spacing w:val="0"/>
          <w:position w:val="0"/>
          <w:sz w:val="24"/>
          <w:shd w:fill="FFFFFF" w:val="clear"/>
        </w:rPr>
        <w:t xml:space="preserve"> presented here but take advantage of the fixation and dissection conditions.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auto"/>
          <w:spacing w:val="0"/>
          <w:position w:val="0"/>
          <w:sz w:val="24"/>
          <w:shd w:fill="FFFFFF" w:val="clear"/>
        </w:rPr>
        <w:t xml:space="preserve">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FFFFFF" w:val="clear"/>
        </w:rPr>
        <w:t xml:space="preserve">Prepare worms: feed sexual planarians twice a week with organic liver paste to achieve sexual maturity.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Generally, such worms are bigger than 1 cm in length and have a gonopore posterior to the pharynx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FFFFFF" w:val="clear"/>
        </w:rPr>
        <w:t xml:space="preserve">Prepare solutions.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1.2.1. Prepare the following reagents: </w:t>
      </w:r>
      <w:r>
        <w:rPr>
          <w:rFonts w:ascii="Calibri" w:hAnsi="Calibri" w:cs="Calibri" w:eastAsia="Calibri"/>
          <w:color w:val="auto"/>
          <w:spacing w:val="0"/>
          <w:position w:val="0"/>
          <w:sz w:val="24"/>
          <w:shd w:fill="FFFFFF" w:val="clear"/>
        </w:rPr>
        <w:t xml:space="preserve">16% paraformaldehyde (PFA); 50% glutaraldehyde (GA) aqueous solution; N-acetyl-L-cysteine (NAC); 1x phosphate-buffered saline (PBS): 137 mM NaCl, 2.7 mM KCl, 8 mM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HPO4, and 2 mM KH2PO4.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1.2.2. Dilute 50% GA and 16% PFA with PBS to a final mixture of 2.5% GA and 2% PFA. Dilute 16% PFA with PBS to a final concentration of 4% PFA.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1.2.3. Dissolve 5 g of NAC in 100 mL of PBS to make a 5% working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4"/>
          <w:shd w:fill="FFFFFF" w:val="clear"/>
        </w:rPr>
        <w:t xml:space="preserve">Collecting ovaries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FF" w:val="clear"/>
        </w:rPr>
        <w:t xml:space="preserve">Treat sexually mature worms with 5% NAC in a dish at room temperature for 5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Large worms may curl up. Brushes or pipette tips can be used to flatten the worms. The amount of 5% NAC used is minimal, enough to cover the surface of the Petri dish.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2.2. Replace NAC with 10 mL of freshly prepared 4% paraformaldehyde and fix the worms for 1 h at room temperature with occasional shaking.</w:t>
      </w:r>
      <w:r>
        <w:rPr>
          <w:rFonts w:ascii="Calibri" w:hAnsi="Calibri" w:cs="Calibri" w:eastAsia="Calibri"/>
          <w:color w:val="auto"/>
          <w:spacing w:val="0"/>
          <w:position w:val="0"/>
          <w:sz w:val="24"/>
          <w:shd w:fill="FFFF00" w:val="clear"/>
        </w:rPr>
        <w:t xml:space="preserve"> Start the dissection 10 min after the addition of 4% PFA, and perform the dissection in 4% PFA as the worms are being fixed.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FFFFFF" w:val="clear"/>
        </w:rPr>
        <w:t xml:space="preserve">Observe the epithelial pigmentation to locate the ventral nerve cords, which appear as two lines with lighter pigmentation running from the anterior cephalic ganglia toward the tail.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Locate the ovaries.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The ovary is located right next to the nerve cord on the medial side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Rely on epithelia pigmentation to locate the position of the ovary in the anterior-posterior direction. Ideally, the pigmentation of the ventral epithelia in the ovary region is lighter than the surrounding regions. In some worms, the pigmentation of the ventral epithelia does not provide enough confidence. These worms can be discarded as some may not have well-developed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2.5. Validate the ovaries’ positions </w:t>
      </w:r>
      <w:r>
        <w:rPr>
          <w:rFonts w:ascii="Calibri" w:hAnsi="Calibri" w:cs="Calibri" w:eastAsia="Calibri"/>
          <w:color w:val="auto"/>
          <w:spacing w:val="0"/>
          <w:position w:val="0"/>
          <w:sz w:val="24"/>
          <w:shd w:fill="FFFFFF" w:val="clear"/>
        </w:rPr>
        <w:t xml:space="preserve">once the putative ovaries are located by pigmentation.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First, the ovaries are posterior to the cephalic ganglia. Second, dark-colored testes are lateral to the dorsal surface above the ovary. Ovaries locate in front of the most anterior testis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Sometimes, testis lobes are positioned at the level of or slightly anterior to the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t>
      </w:r>
      <w:r>
        <w:rPr>
          <w:rFonts w:ascii="Calibri" w:hAnsi="Calibri" w:cs="Calibri" w:eastAsia="Calibri"/>
          <w:color w:val="auto"/>
          <w:spacing w:val="0"/>
          <w:position w:val="0"/>
          <w:sz w:val="24"/>
          <w:shd w:fill="FFFFFF" w:val="clear"/>
        </w:rPr>
        <w:t xml:space="preserve">Use two surgical knives to cut posterior and anterior to the two ovaries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to remove the anterior and posterior worm fragments completely. Use one knife to anchor the worm and clean the other knife used to make the cuts.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t>
      </w:r>
      <w:r>
        <w:rPr>
          <w:rFonts w:ascii="Calibri" w:hAnsi="Calibri" w:cs="Calibri" w:eastAsia="Calibri"/>
          <w:color w:val="auto"/>
          <w:spacing w:val="0"/>
          <w:position w:val="0"/>
          <w:sz w:val="24"/>
          <w:shd w:fill="FFFFFF" w:val="clear"/>
        </w:rPr>
        <w:t xml:space="preserve">Cut in the middle line of the ovary fragment to separate the two ovaries.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Flip the fragment to have the ventral side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2.8. </w:t>
      </w:r>
      <w:r>
        <w:rPr>
          <w:rFonts w:ascii="Calibri" w:hAnsi="Calibri" w:cs="Calibri" w:eastAsia="Calibri"/>
          <w:color w:val="auto"/>
          <w:spacing w:val="0"/>
          <w:position w:val="0"/>
          <w:sz w:val="24"/>
          <w:shd w:fill="FFFFFF" w:val="clear"/>
        </w:rPr>
        <w:t xml:space="preserve">Peel off the dorsal tissue to expose the gut (</w:t>
      </w:r>
      <w:r>
        <w:rPr>
          <w:rFonts w:ascii="Calibri" w:hAnsi="Calibri" w:cs="Calibri" w:eastAsia="Calibri"/>
          <w:b/>
          <w:color w:val="auto"/>
          <w:spacing w:val="0"/>
          <w:position w:val="0"/>
          <w:sz w:val="24"/>
          <w:shd w:fill="FFFFFF" w:val="clear"/>
        </w:rPr>
        <w:t xml:space="preserve">Figure 1D</w:t>
      </w:r>
      <w:r>
        <w:rPr>
          <w:rFonts w:ascii="Calibri" w:hAnsi="Calibri" w:cs="Calibri" w:eastAsia="Calibri"/>
          <w:color w:val="auto"/>
          <w:spacing w:val="0"/>
          <w:position w:val="0"/>
          <w:sz w:val="24"/>
          <w:shd w:fill="FFFFFF" w:val="clear"/>
        </w:rPr>
        <w:t xml:space="preserve">) with two pairs of pointed tweezers (type 5-SA).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dome-shaped ovary is located beneath the gut branches.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2.9. Gently remove the gut branches sitting above the ventral tissues with the tip of the tweezers or a soft brush to expose the ovary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1E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2.10. Remove the surrounding tissues to take out the ovary (</w:t>
      </w:r>
      <w:r>
        <w:rPr>
          <w:rFonts w:ascii="Calibri" w:hAnsi="Calibri" w:cs="Calibri" w:eastAsia="Calibri"/>
          <w:b/>
          <w:color w:val="auto"/>
          <w:spacing w:val="0"/>
          <w:position w:val="0"/>
          <w:sz w:val="24"/>
          <w:shd w:fill="FFFFFF" w:val="clear"/>
        </w:rPr>
        <w:t xml:space="preserve">Figure 1F,G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2.11. Take the ovaries out and transfer them to a 1.5 mL tube to wash with 1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4"/>
          <w:shd w:fill="FFFFFF" w:val="clear"/>
        </w:rPr>
        <w:t xml:space="preserve">Fixation for 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auto"/>
          <w:spacing w:val="0"/>
          <w:position w:val="0"/>
          <w:sz w:val="24"/>
          <w:shd w:fill="FFFFFF" w:val="clear"/>
        </w:rPr>
        <w:t xml:space="preserve">Wash the ovaries in PBS for 10 min with gentle shaking. Keep the tubes upright, and let the ovaries sink to the bottom by gravity. Repeat the wash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If the ovaries do not sink, apply a gentle spin for 15 s with a mini-benchtop centrifuge (maximum speed 2000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FFFFFF" w:val="clear"/>
        </w:rPr>
        <w:t xml:space="preserve">Replace the PBS with </w:t>
      </w:r>
      <w:r>
        <w:rPr>
          <w:rFonts w:ascii="Calibri" w:hAnsi="Calibri" w:cs="Calibri" w:eastAsia="Calibri"/>
          <w:color w:val="auto"/>
          <w:spacing w:val="0"/>
          <w:position w:val="0"/>
          <w:sz w:val="24"/>
          <w:shd w:fill="FFFF00" w:val="clear"/>
        </w:rPr>
        <w:t xml:space="preserve">2% PFA/2.5% GA/PBS.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Fix the samples at room temperature for 1 h on a shaker at 40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Keep the samples in fixative at 4 &amp;#176;C overnight on a shaker at 40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Sample processing for 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Wash the ovaries in PBS 3 times for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Wash the ovaries in double-distilled water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3 times for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Post-fix the ovaries in 2% aqueous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 at room temperature or overnight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containers need to be sealed with parafilm during this step. Prepare 2%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reverse-osmosis-treated water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Rinse the samples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3 times,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Pre-stain the ovaries in 2% aqueous uranyl acetate (UA) overnight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UA solution needs to be filtered before use; avoid light during the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staining. Prepare 2%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reverse-osmosis-treated water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Rinse the samples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4 times with gentle agitation,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Dehydrate the ovaries in a graded ethanol series (30%, 50%, 70%, 95%, and two times 100%, 10 min each solution) and then equilibrate them in two incubations (10 min) in propylene oxide.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For infiltration with resin, incubate the samples in 50% propylene oxide/50% liquid epoxy resin mixture overnight at 4 &amp;#176;C. Infiltrate the samples with 100% epoxy resin with 3 changes (1 h each change) with gentle agitation.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Embed the ovaries in 100% epoxy resin and polymerize the resin at 60 &amp;#176;C for 48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Ultramicrotomy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Block trimming and sample check with a light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Trim the sample blocks into a pyramid shape with a razor blade.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Cut sections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&amp;#956;m thickness with a glass or diamond knife.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Transfer the sections onto a slide with a drop of water, then heat the slide on a hot plate until the sections flatten and adhere to the slide surface during water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Cover the sections with a drop of 1% toluidine blue O and heat them on a hot plate for ~10 s. Rinse the slide with running water, then let it dry. Check the sections under a regular light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Ultrathin sections cutting, collection, and post-staining.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Cut ultrathin sections of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nm thickness with a diamond knife. Transfer the sections from the knife water boat onto mesh or single-slot copper grids.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Stain the sections in 2% UA for 8 min. Wash the grids in running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5.2.3. Stain the sections with 1% lead solution for 6 min. Wash the sections in running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1 min and air-dry.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collection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Collect TEM data using appropriate software, e.g., Digital Micrograph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Operate the scope at 80 kV. Insert the sample grid into the scope when the vacuum is ready.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Turn on the beam by clicking </w:t>
      </w:r>
      <w:r>
        <w:rPr>
          <w:rFonts w:ascii="Calibri" w:hAnsi="Calibri" w:cs="Calibri" w:eastAsia="Calibri"/>
          <w:b/>
          <w:color w:val="auto"/>
          <w:spacing w:val="0"/>
          <w:position w:val="0"/>
          <w:sz w:val="24"/>
          <w:shd w:fill="auto" w:val="clear"/>
        </w:rPr>
        <w:t xml:space="preserve">Light</w:t>
      </w:r>
      <w:r>
        <w:rPr>
          <w:rFonts w:ascii="Calibri" w:hAnsi="Calibri" w:cs="Calibri" w:eastAsia="Calibri"/>
          <w:color w:val="auto"/>
          <w:spacing w:val="0"/>
          <w:position w:val="0"/>
          <w:sz w:val="24"/>
          <w:shd w:fill="auto" w:val="clear"/>
        </w:rPr>
        <w:t xml:space="preserve"> on the menu. Turn the </w:t>
      </w:r>
      <w:r>
        <w:rPr>
          <w:rFonts w:ascii="Calibri" w:hAnsi="Calibri" w:cs="Calibri" w:eastAsia="Calibri"/>
          <w:b/>
          <w:color w:val="auto"/>
          <w:spacing w:val="0"/>
          <w:position w:val="0"/>
          <w:sz w:val="24"/>
          <w:shd w:fill="auto" w:val="clear"/>
        </w:rPr>
        <w:t xml:space="preserve">Intensity</w:t>
      </w:r>
      <w:r>
        <w:rPr>
          <w:rFonts w:ascii="Calibri" w:hAnsi="Calibri" w:cs="Calibri" w:eastAsia="Calibri"/>
          <w:color w:val="auto"/>
          <w:spacing w:val="0"/>
          <w:position w:val="0"/>
          <w:sz w:val="24"/>
          <w:shd w:fill="auto" w:val="clear"/>
        </w:rPr>
        <w:t xml:space="preserve"> knob on the left control pad until the </w:t>
      </w:r>
      <w:r>
        <w:rPr>
          <w:rFonts w:ascii="Calibri" w:hAnsi="Calibri" w:cs="Calibri" w:eastAsia="Calibri"/>
          <w:b/>
          <w:color w:val="auto"/>
          <w:spacing w:val="0"/>
          <w:position w:val="0"/>
          <w:sz w:val="24"/>
          <w:shd w:fill="auto" w:val="clear"/>
        </w:rPr>
        <w:t xml:space="preserve">Auto Exposure</w:t>
      </w:r>
      <w:r>
        <w:rPr>
          <w:rFonts w:ascii="Calibri" w:hAnsi="Calibri" w:cs="Calibri" w:eastAsia="Calibri"/>
          <w:color w:val="auto"/>
          <w:spacing w:val="0"/>
          <w:position w:val="0"/>
          <w:sz w:val="24"/>
          <w:shd w:fill="auto" w:val="clear"/>
        </w:rPr>
        <w:t xml:space="preserve"> time is ~1 s. Click on </w:t>
      </w:r>
      <w:r>
        <w:rPr>
          <w:rFonts w:ascii="Calibri" w:hAnsi="Calibri" w:cs="Calibri" w:eastAsia="Calibri"/>
          <w:b/>
          <w:color w:val="auto"/>
          <w:spacing w:val="0"/>
          <w:position w:val="0"/>
          <w:sz w:val="24"/>
          <w:shd w:fill="auto" w:val="clear"/>
        </w:rPr>
        <w:t xml:space="preserve">Start Acquire</w:t>
      </w:r>
      <w:r>
        <w:rPr>
          <w:rFonts w:ascii="Calibri" w:hAnsi="Calibri" w:cs="Calibri" w:eastAsia="Calibri"/>
          <w:color w:val="auto"/>
          <w:spacing w:val="0"/>
          <w:position w:val="0"/>
          <w:sz w:val="24"/>
          <w:shd w:fill="auto" w:val="clear"/>
        </w:rPr>
        <w:t xml:space="preserve"> to get a final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Construct three-dimensional EM models using the open-source image processing, modeling, and display (IMOD) package.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Antibody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7.1. Wash the dissected ovaries (step 2.16) in a 1.5 mL microfuge tube with 1 mL of 1x </w:t>
      </w:r>
      <w:r>
        <w:rPr>
          <w:rFonts w:ascii="Calibri" w:hAnsi="Calibri" w:cs="Calibri" w:eastAsia="Calibri"/>
          <w:color w:val="auto"/>
          <w:spacing w:val="0"/>
          <w:position w:val="0"/>
          <w:sz w:val="24"/>
          <w:shd w:fill="FFFFFF" w:val="clear"/>
        </w:rPr>
        <w:t xml:space="preserve">PBS supplemented with 0.5% Triton X-100 (PBST). Place the tubes on a shaker for agitation at 40 rpm for 10 min. Let the tubes stand in a rack and the ovaries sink by gravity. Replace the wash with fresh PBST, and repeat twice.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 Digest the tissues with 2 &amp;#181;g/mL of Proteinase K and 0.1% sodium dodecylsulfate for 10 min at room temperature in PBST.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Wash the digested ovaries in PBST three times for 10 min each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FFFFFF" w:val="clear"/>
        </w:rPr>
        <w:t xml:space="preserve">Incubate the ovaries with 10% horse serum in PBST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 Dilute primary antibodies 1 to 100 in the blocking solution (10% horse serum in PBS with 0.5% Triton X-100). Incubate the ovaries with primary antibodies overnight at 4 &amp;#176;C with gentle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Wash the ovaries in PBST three times for 10 min each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7.7. </w:t>
      </w:r>
      <w:r>
        <w:rPr>
          <w:rFonts w:ascii="Calibri" w:hAnsi="Calibri" w:cs="Calibri" w:eastAsia="Calibri"/>
          <w:color w:val="auto"/>
          <w:spacing w:val="0"/>
          <w:position w:val="0"/>
          <w:sz w:val="24"/>
          <w:shd w:fill="FFFFFF" w:val="clear"/>
        </w:rPr>
        <w:t xml:space="preserve">Incubate the ovaries with secondary antibodies overnight at 4 &amp;#176;C with gentle shaking. Dilute all secondary antibodies 1:300 in the blocking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7.8. Wash the ovaries in PBST three times, ensuring that the first and third washes last for 10 min. </w:t>
      </w:r>
      <w:r>
        <w:rPr>
          <w:rFonts w:ascii="Calibri" w:hAnsi="Calibri" w:cs="Calibri" w:eastAsia="Calibri"/>
          <w:color w:val="auto"/>
          <w:spacing w:val="0"/>
          <w:position w:val="0"/>
          <w:sz w:val="24"/>
          <w:shd w:fill="FFFFFF" w:val="clear"/>
        </w:rPr>
        <w:t xml:space="preserve">Stain the ovarian nuclei with Hoechst 33342 at 1:300 dilution in PBST for 30 min at room temperature in the second wash.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7.9. Mount the ovaries onto slides.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Anti-fading mountant can be used to prolong the fluorescence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method presented here has been described by Guo et al.</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The key to successful dissection is to identify the ovary pigmentation and position guides correctly. The strategy of the method is to move from broad positions to a specific location. First, to achieve this, rely on dorsal and ventral pigmentation patterns (</w:t>
      </w:r>
      <w:r>
        <w:rPr>
          <w:rFonts w:ascii="Calibri" w:hAnsi="Calibri" w:cs="Calibri" w:eastAsia="Calibri"/>
          <w:b/>
          <w:color w:val="auto"/>
          <w:spacing w:val="0"/>
          <w:position w:val="0"/>
          <w:sz w:val="24"/>
          <w:shd w:fill="FFFFFF" w:val="clear"/>
        </w:rPr>
        <w:t xml:space="preserve">Figure 1A,B</w:t>
      </w:r>
      <w:r>
        <w:rPr>
          <w:rFonts w:ascii="Calibri" w:hAnsi="Calibri" w:cs="Calibri" w:eastAsia="Calibri"/>
          <w:color w:val="auto"/>
          <w:spacing w:val="0"/>
          <w:position w:val="0"/>
          <w:sz w:val="24"/>
          <w:shd w:fill="FFFFFF" w:val="clear"/>
        </w:rPr>
        <w:t xml:space="preserve">). Ventral pigmentation, where the ovaries reside, will turn white after 5% NAC treatment and 4% PFA fixation. If the worm used does not provide a clear pigmentation distinction, we recommend using a different worm.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Next, trim away unrelated tissues in a step-by-step fashion (</w:t>
      </w:r>
      <w:r>
        <w:rPr>
          <w:rFonts w:ascii="Calibri" w:hAnsi="Calibri" w:cs="Calibri" w:eastAsia="Calibri"/>
          <w:b/>
          <w:color w:val="auto"/>
          <w:spacing w:val="0"/>
          <w:position w:val="0"/>
          <w:sz w:val="24"/>
          <w:shd w:fill="FFFFFF" w:val="clear"/>
        </w:rPr>
        <w:t xml:space="preserve">Figure 1C</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Once the ovary is exposed (</w:t>
      </w:r>
      <w:r>
        <w:rPr>
          <w:rFonts w:ascii="Calibri" w:hAnsi="Calibri" w:cs="Calibri" w:eastAsia="Calibri"/>
          <w:b/>
          <w:color w:val="auto"/>
          <w:spacing w:val="0"/>
          <w:position w:val="0"/>
          <w:sz w:val="24"/>
          <w:shd w:fill="FFFFFF" w:val="clear"/>
        </w:rPr>
        <w:t xml:space="preserve">Figure 1E</w:t>
      </w:r>
      <w:r>
        <w:rPr>
          <w:rFonts w:ascii="Calibri" w:hAnsi="Calibri" w:cs="Calibri" w:eastAsia="Calibri"/>
          <w:color w:val="auto"/>
          <w:spacing w:val="0"/>
          <w:position w:val="0"/>
          <w:sz w:val="24"/>
          <w:shd w:fill="FFFFFF" w:val="clear"/>
        </w:rPr>
        <w:t xml:space="preserve">), the surrounding tissues can be trimmed away. The collected ovaries contain multiple somatic cell types and maintain ovary integrity and</w:t>
      </w:r>
      <w:r>
        <w:rPr>
          <w:rFonts w:ascii="Calibri" w:hAnsi="Calibri" w:cs="Calibri" w:eastAsia="Calibri"/>
          <w:color w:val="auto"/>
          <w:spacing w:val="0"/>
          <w:position w:val="0"/>
          <w:sz w:val="24"/>
          <w:shd w:fill="auto" w:val="clear"/>
        </w:rPr>
        <w:t xml:space="preserve"> can be used for both ultrastructural analysis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immunofluorescence staining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method presented here provides details for TEM analysis and immunofluorescence analysis. The conditions can be adjusted as per individual antibody recommendations for antibody staining.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 Locating ovaries with pigmentation patterns.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Ventral side of a sexually mature planarian.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Dorsal side of a sexually mature planarian.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Ventral side of the fragment with ovaries, after removing the anterior and posterior tissues.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fragment after cutting in the midline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removing the dorsal half of the tissues; arrowhead: gut branch on the ventral half of the worm.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Fragment from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removing the gut and other tissues sitting above the ovary.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isolated ovary with oviduct attached.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 from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contrast and brightness adjustment. Red dashed lines: ovary and oviduct (or ventral nerve cord). Red arrows: ovaries. Blue dashed lines: outline of testes.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of the field view under a dissection scope without adjustment of contrast or brightness.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 mm.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Representative results. </w:t>
      </w:r>
      <w:r>
        <w:rPr>
          <w:rFonts w:ascii="Calibri" w:hAnsi="Calibri" w:cs="Calibri" w:eastAsia="Calibri"/>
          <w:color w:val="auto"/>
          <w:spacing w:val="0"/>
          <w:position w:val="0"/>
          <w:sz w:val="24"/>
          <w:shd w:fill="FFFFFF" w:val="clear"/>
        </w:rPr>
        <w:t xml:space="preserve">(Left) A transmission electron microscopic image of one oocyte. Magenta: nuclear envelope vesicles. Scale bar = 5 &amp;#181;m. (Right) A confocal image of one ovary. Magenta: nuclei stained with Hoechst 33342. Green: anti-histone H3. Scale bar = 20 &amp;#181;m.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fixation-based procedures for dissecting planarian ovaries will facilitate the understanding of oocyte meiosis as well as ovary development and regeneration. The sizes of the oocytes and their somatic supportive cells can range from 20 &amp;#181;m to 50 &amp;#181;m. Dissection-based methods will provide accessibility to intact single-ovary cells that sectioning or whole-mount-based methods cannot achieve. This protocol </w:t>
      </w:r>
      <w:r>
        <w:rPr>
          <w:rFonts w:ascii="Calibri" w:hAnsi="Calibri" w:cs="Calibri" w:eastAsia="Calibri"/>
          <w:color w:val="auto"/>
          <w:spacing w:val="0"/>
          <w:position w:val="0"/>
          <w:sz w:val="24"/>
          <w:shd w:fill="auto" w:val="clear"/>
        </w:rPr>
        <w:t xml:space="preserve">will facilitate the study of intact planarian ovary anatomy and oocyte cell biology at cellular and subcellular resolution.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procedures require fixation, which limits its application to PFA-based experiments. Other non-PFA fixation methods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methanol) may also allow for ovary dissection. If the given worm does not develop a reasonably sized ovary In gene perturbation experiments, traditional whole methods will likely be favored.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most critical step in the protocol is to locate the ovaries properly and perform fine dissection. A sexually mature planarian with well-developed ovaries is expected to have lighter pigmentation on the ventral epithelium right beneath the ovaries. The area can range from 0.2 to 1 mm in size. The percentage of success in locating the ovary also relies on the culturing conditions of the worms. For an actively maintained, newly regenerated or matured stock, the percentage is high (~100%). The percentage can be low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 for a stock with worms of variable sizes or health conditions.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percentage of worms with matured ovaries in an experimental population must be evaluated before planning an RNAi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most important strength of this method is to enable a comprehensive analysis of oocyte biology at cellular and sub-cellular resolution. Combined with RNAi-based gene expression perturbations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we expect that this method will allow for oocyte functional studies, including studies into oocyte regulatory mechanisms and other diverse oocyte biological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the Howard Hughes Medical Institute (LK and ASA) and the Helen Hay Whitney Foundation (LHG).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Brubacher, J. L., Vieira, A. P., Newmark, P. A. Preparation of the planarian </w:t>
      </w:r>
      <w:r>
        <w:rPr>
          <w:rFonts w:ascii="Calibri" w:hAnsi="Calibri" w:cs="Calibri" w:eastAsia="Calibri"/>
          <w:i/>
          <w:color w:val="auto"/>
          <w:spacing w:val="0"/>
          <w:position w:val="0"/>
          <w:sz w:val="24"/>
          <w:shd w:fill="auto" w:val="clear"/>
        </w:rPr>
        <w:t xml:space="preserve">Schmidtea mediterranea</w:t>
      </w:r>
      <w:r>
        <w:rPr>
          <w:rFonts w:ascii="Calibri" w:hAnsi="Calibri" w:cs="Calibri" w:eastAsia="Calibri"/>
          <w:color w:val="auto"/>
          <w:spacing w:val="0"/>
          <w:position w:val="0"/>
          <w:sz w:val="24"/>
          <w:shd w:fill="auto" w:val="clear"/>
        </w:rPr>
        <w:t xml:space="preserve"> for high-resolution histology and transmission electron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Carpenter, K. S., Morita, M., Best, J. B. Ultrastructure of the photoreceptor of the planarian Dugesia dorotocephala. I. Normal eye.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 </w:t>
      </w:r>
      <w:r>
        <w:rPr>
          <w:rFonts w:ascii="Calibri" w:hAnsi="Calibri" w:cs="Calibri" w:eastAsia="Calibri"/>
          <w:color w:val="auto"/>
          <w:spacing w:val="0"/>
          <w:position w:val="0"/>
          <w:sz w:val="24"/>
          <w:shd w:fill="auto" w:val="clear"/>
        </w:rPr>
        <w:t xml:space="preserve">(2),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Ishii, S. The ultrastructure of the protonephridial flame cell of the freshwater planarian Bdellocephala brunnea.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 </w:t>
      </w:r>
      <w:r>
        <w:rPr>
          <w:rFonts w:ascii="Calibri" w:hAnsi="Calibri" w:cs="Calibri" w:eastAsia="Calibri"/>
          <w:color w:val="auto"/>
          <w:spacing w:val="0"/>
          <w:position w:val="0"/>
          <w:sz w:val="24"/>
          <w:shd w:fill="auto" w:val="clear"/>
        </w:rPr>
        <w:t xml:space="preserve">(3),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Morita, M., Best, J. B., Noel, J. Electron microscopic studies of planarian regeneration: I. Fine structure of neoblasts in </w:t>
      </w:r>
      <w:r>
        <w:rPr>
          <w:rFonts w:ascii="Calibri" w:hAnsi="Calibri" w:cs="Calibri" w:eastAsia="Calibri"/>
          <w:i/>
          <w:color w:val="auto"/>
          <w:spacing w:val="0"/>
          <w:position w:val="0"/>
          <w:sz w:val="24"/>
          <w:shd w:fill="auto" w:val="clear"/>
        </w:rPr>
        <w:t xml:space="preserve">Dugesia dorotocephala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Hyman, L. H. </w:t>
      </w:r>
      <w:r>
        <w:rPr>
          <w:rFonts w:ascii="Calibri" w:hAnsi="Calibri" w:cs="Calibri" w:eastAsia="Calibri"/>
          <w:i/>
          <w:color w:val="auto"/>
          <w:spacing w:val="0"/>
          <w:position w:val="0"/>
          <w:sz w:val="24"/>
          <w:shd w:fill="auto" w:val="clear"/>
        </w:rPr>
        <w:t xml:space="preserve">The invertebrates: Platyhelminthes and Rhynchocoela, the acoelomate Bilateria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vii + 550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Higuchi,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and categorization of fluorescence activated cell sorted planarian stem cells by ultrastructural analysis. </w:t>
      </w:r>
      <w:r>
        <w:rPr>
          <w:rFonts w:ascii="Calibri" w:hAnsi="Calibri" w:cs="Calibri" w:eastAsia="Calibri"/>
          <w:i/>
          <w:color w:val="auto"/>
          <w:spacing w:val="0"/>
          <w:position w:val="0"/>
          <w:sz w:val="24"/>
          <w:shd w:fill="auto" w:val="clear"/>
        </w:rPr>
        <w:t xml:space="preserve">Development, Growth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(7),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Chong, T., Stary, J. M., Wang, Y., Newmark, P. A. Molecular markers to characterize the hermaphroditic reproductive system of the planarian </w:t>
      </w:r>
      <w:r>
        <w:rPr>
          <w:rFonts w:ascii="Calibri" w:hAnsi="Calibri" w:cs="Calibri" w:eastAsia="Calibri"/>
          <w:i/>
          <w:color w:val="auto"/>
          <w:spacing w:val="0"/>
          <w:position w:val="0"/>
          <w:sz w:val="24"/>
          <w:shd w:fill="auto" w:val="clear"/>
        </w:rPr>
        <w:t xml:space="preserve">Schmidtea mediterranea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Handberg-Thorsager, M., Salo, E. The planarian nanos-like gene Smednos is expressed in germline and eye precursor cells during development and regeneration.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 </w:t>
      </w:r>
      <w:r>
        <w:rPr>
          <w:rFonts w:ascii="Calibri" w:hAnsi="Calibri" w:cs="Calibri" w:eastAsia="Calibri"/>
          <w:color w:val="auto"/>
          <w:spacing w:val="0"/>
          <w:position w:val="0"/>
          <w:sz w:val="24"/>
          <w:shd w:fill="auto" w:val="clear"/>
        </w:rPr>
        <w:t xml:space="preserve">(5),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Kobayashi,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identification of D-tryptophan as a bioactive substance for postembryonic ovarian development in the planarian </w:t>
      </w:r>
      <w:r>
        <w:rPr>
          <w:rFonts w:ascii="Calibri" w:hAnsi="Calibri" w:cs="Calibri" w:eastAsia="Calibri"/>
          <w:i/>
          <w:color w:val="auto"/>
          <w:spacing w:val="0"/>
          <w:position w:val="0"/>
          <w:sz w:val="24"/>
          <w:shd w:fill="auto" w:val="clear"/>
        </w:rPr>
        <w:t xml:space="preserve">Dugesia ryukyuensis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45175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Maezawa,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Planarian D-amino acid oxidase is involved in ovarian development during sexual induction.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Rouhana, L., Tasaki, J., Saberi, A., Newmark, P. A. Genetic dissection of the planarian reproductive system through characterization of Schmidtea mediterranea CPEB homologs.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Sato,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and origin of the germline stem cells as revealed by the expression of nanos-related gene in planarians. </w:t>
      </w:r>
      <w:r>
        <w:rPr>
          <w:rFonts w:ascii="Calibri" w:hAnsi="Calibri" w:cs="Calibri" w:eastAsia="Calibri"/>
          <w:i/>
          <w:color w:val="auto"/>
          <w:spacing w:val="0"/>
          <w:position w:val="0"/>
          <w:sz w:val="24"/>
          <w:shd w:fill="auto" w:val="clear"/>
        </w:rPr>
        <w:t xml:space="preserve">Development, Growth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(9),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Tharp, M. E., Collins, J. J. 3rd., Newmark, P. A. A lophotrochozoan-specific nuclear hormone receptor is required for reproductive system development in the planarian.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 </w:t>
      </w:r>
      <w:r>
        <w:rPr>
          <w:rFonts w:ascii="Calibri" w:hAnsi="Calibri" w:cs="Calibri" w:eastAsia="Calibri"/>
          <w:color w:val="auto"/>
          <w:spacing w:val="0"/>
          <w:position w:val="0"/>
          <w:sz w:val="24"/>
          <w:shd w:fill="auto" w:val="clear"/>
        </w:rPr>
        <w:t xml:space="preserve">(1),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Y., Zayas, R. M., Guo, T., Newmark, P. A. nanos function is essential for development and regeneration of planarian germ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(14), 5901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nuclear hormone receptor and lipid metabolism axis are required for the maintenance and regeneration of reproductive organs.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279364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Saberi, A. Jamal, A., Beets, I., Schoofs, L., Newmark, P. A. GPCRs direct germline development and somatic gonad function in planarians.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e1002457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Steiner, J. K., Tasaki, J., Rouhana, L. Germline defects caused by Smed-boule RNA-interference reveal that egg capsule deposition occurs independently of fertilization, ovulation, mating, or the presence of gametes in planarian flatworms.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e1006030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Iyer, H., Issigonis, M., Sharma, P. P., Extavour, C. G., Newmark, P. A. A premeiotic function for boule in the planarian Schmidtea mediterranea.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(25), E3509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E3518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Rouhana, L., Vieira, A. P., Roberts-Galbraith, R. H., Newmark, P. A. PRMT5 and the role of symmetrical dimethylarginine in chromatoid bodies of planarian stem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(6),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Y., Stary, J. M., Wilhelm, J. E., Newmark, P. A. A functional genomic screen in planarians identifies novel regulators of germ cell development.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(18), 2081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Guo,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Subcellular analyses of planarian meiosis implicates a novel, double-membraned vesiculation process in nuclear envelope breakdown.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620609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Grudniewska, M. et al. Transcriptional signatures of somatic neoblasts and germline cells in </w:t>
      </w:r>
      <w:r>
        <w:rPr>
          <w:rFonts w:ascii="Calibri" w:hAnsi="Calibri" w:cs="Calibri" w:eastAsia="Calibri"/>
          <w:i/>
          <w:color w:val="auto"/>
          <w:spacing w:val="0"/>
          <w:position w:val="0"/>
          <w:sz w:val="24"/>
          <w:shd w:fill="auto" w:val="clear"/>
        </w:rPr>
        <w:t xml:space="preserve">Macrostomum lignano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e20607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Wudarski</w:t>
      </w:r>
      <w:r>
        <w:rPr>
          <w:rFonts w:ascii="Calibri" w:hAnsi="Calibri" w:cs="Calibri" w:eastAsia="Calibri"/>
          <w:i/>
          <w:color w:val="auto"/>
          <w:spacing w:val="0"/>
          <w:position w:val="0"/>
          <w:sz w:val="24"/>
          <w:shd w:fill="auto" w:val="clear"/>
        </w:rPr>
        <w:t xml:space="preserve">, J. </w:t>
      </w:r>
      <w:r>
        <w:rPr>
          <w:rFonts w:ascii="Calibri" w:hAnsi="Calibri" w:cs="Calibri" w:eastAsia="Calibri"/>
          <w:color w:val="auto"/>
          <w:spacing w:val="0"/>
          <w:position w:val="0"/>
          <w:sz w:val="24"/>
          <w:shd w:fill="auto" w:val="clear"/>
        </w:rPr>
        <w:t xml:space="preserve">et al. The free-living flatworm </w:t>
      </w:r>
      <w:r>
        <w:rPr>
          <w:rFonts w:ascii="Calibri" w:hAnsi="Calibri" w:cs="Calibri" w:eastAsia="Calibri"/>
          <w:i/>
          <w:color w:val="auto"/>
          <w:spacing w:val="0"/>
          <w:position w:val="0"/>
          <w:sz w:val="24"/>
          <w:shd w:fill="auto" w:val="clear"/>
        </w:rPr>
        <w:t xml:space="preserve">Macrostomum lignano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Evodevo.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Wudarski,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transgenesis and annotated genome sequence of the regenerative flatworm model</w:t>
      </w:r>
      <w:r>
        <w:rPr>
          <w:rFonts w:ascii="Calibri" w:hAnsi="Calibri" w:cs="Calibri" w:eastAsia="Calibri"/>
          <w:i/>
          <w:color w:val="auto"/>
          <w:spacing w:val="0"/>
          <w:position w:val="0"/>
          <w:sz w:val="24"/>
          <w:shd w:fill="auto" w:val="clear"/>
        </w:rPr>
        <w:t xml:space="preserve"> Macrostomum lignano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2120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Maezawa, T., Sekii, K., Ishikawa, M., Okamoto, H., Kobayashi, K. in </w:t>
      </w:r>
      <w:r>
        <w:rPr>
          <w:rFonts w:ascii="Calibri" w:hAnsi="Calibri" w:cs="Calibri" w:eastAsia="Calibri"/>
          <w:i/>
          <w:color w:val="auto"/>
          <w:spacing w:val="0"/>
          <w:position w:val="0"/>
          <w:sz w:val="24"/>
          <w:shd w:fill="auto" w:val="clear"/>
        </w:rPr>
        <w:t xml:space="preserve">Reproductive and Developmental Strategies: The Continuity of Life.</w:t>
      </w:r>
      <w:r>
        <w:rPr>
          <w:rFonts w:ascii="Calibri" w:hAnsi="Calibri" w:cs="Calibri" w:eastAsia="Calibri"/>
          <w:color w:val="auto"/>
          <w:spacing w:val="0"/>
          <w:position w:val="0"/>
          <w:sz w:val="24"/>
          <w:shd w:fill="auto" w:val="clear"/>
        </w:rPr>
        <w:t xml:space="preserve"> Kobayashi, K., Kitano, T., Iwao, Y., Kondo, M. (Eds), Springer, Japan, Tokyo,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Newmark, P. A., Reddien,P. W., Cebria, F., Sanchez Alvarado, A. Ingestion of bacterially expressed double-stranded RNA inhibits gene expression in planarians.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(Suppl 1), 11861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Orii, H., Mochii, M., Watanabe, K. A simple "soaking method" for RNA interference in the planarian </w:t>
      </w:r>
      <w:r>
        <w:rPr>
          <w:rFonts w:ascii="Calibri" w:hAnsi="Calibri" w:cs="Calibri" w:eastAsia="Calibri"/>
          <w:i/>
          <w:color w:val="auto"/>
          <w:spacing w:val="0"/>
          <w:position w:val="0"/>
          <w:sz w:val="24"/>
          <w:shd w:fill="auto" w:val="clear"/>
        </w:rPr>
        <w:t xml:space="preserve">Dugesia japonica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 </w:t>
      </w:r>
      <w:r>
        <w:rPr>
          <w:rFonts w:ascii="Calibri" w:hAnsi="Calibri" w:cs="Calibri" w:eastAsia="Calibri"/>
          <w:color w:val="auto"/>
          <w:spacing w:val="0"/>
          <w:position w:val="0"/>
          <w:sz w:val="24"/>
          <w:shd w:fill="auto" w:val="clear"/>
        </w:rPr>
        <w:t xml:space="preserve">(3),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Rouhana, L. et al. RNA interference by feeding in vitro-synthesized double-stranded RNA to planarians: methodology and dynamics.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 </w:t>
      </w:r>
      <w:r>
        <w:rPr>
          <w:rFonts w:ascii="Calibri" w:hAnsi="Calibri" w:cs="Calibri" w:eastAsia="Calibri"/>
          <w:color w:val="auto"/>
          <w:spacing w:val="0"/>
          <w:position w:val="0"/>
          <w:sz w:val="24"/>
          <w:shd w:fill="auto" w:val="clear"/>
        </w:rPr>
        <w:t xml:space="preserve">(6), 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730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