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Nuclear Transport Assays in Permeabilized Mouse Cortical Neurons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Lindsey R Hayes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Lauren Duan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Svetlana Vidensky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Petr Kalab</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Neurology, Johns Hopkins School of Medicine, Baltimore, MD,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Whiting School of Engineering, Johns Hopkins University, Baltimore, MD,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Lindsey R Hayes</w:t>
        <w:tab/>
        <w:t xml:space="preserve">(</w:t>
      </w:r>
      <w:r>
        <w:rPr>
          <w:rFonts w:ascii="Calibri" w:hAnsi="Calibri" w:cs="Calibri" w:eastAsia="Calibri"/>
          <w:color w:val="000000"/>
          <w:spacing w:val="0"/>
          <w:position w:val="0"/>
          <w:sz w:val="24"/>
          <w:shd w:fill="auto" w:val="clear"/>
        </w:rPr>
        <w:t xml:space="preserve">lhayes@jhmi.edu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 Duan</w:t>
        <w:tab/>
        <w:tab/>
        <w:t xml:space="preserve">(</w:t>
      </w:r>
      <w:r>
        <w:rPr>
          <w:rFonts w:ascii="Calibri" w:hAnsi="Calibri" w:cs="Calibri" w:eastAsia="Calibri"/>
          <w:color w:val="000000"/>
          <w:spacing w:val="0"/>
          <w:position w:val="0"/>
          <w:sz w:val="24"/>
          <w:shd w:fill="auto" w:val="clear"/>
        </w:rPr>
        <w:t xml:space="preserve">lduan5@jhu.edu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Svetlana Vidensky</w:t>
        <w:tab/>
        <w:t xml:space="preserve">(</w:t>
      </w:r>
      <w:r>
        <w:rPr>
          <w:rFonts w:ascii="Calibri" w:hAnsi="Calibri" w:cs="Calibri" w:eastAsia="Calibri"/>
          <w:color w:val="000000"/>
          <w:spacing w:val="0"/>
          <w:position w:val="0"/>
          <w:sz w:val="24"/>
          <w:shd w:fill="auto" w:val="clear"/>
        </w:rPr>
        <w:t xml:space="preserve">svidensk@jhmi.edu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Petr Kalab</w:t>
        <w:tab/>
        <w:tab/>
        <w:t xml:space="preserve">(</w:t>
      </w:r>
      <w:r>
        <w:rPr>
          <w:rFonts w:ascii="Calibri" w:hAnsi="Calibri" w:cs="Calibri" w:eastAsia="Calibri"/>
          <w:color w:val="000000"/>
          <w:spacing w:val="0"/>
          <w:position w:val="0"/>
          <w:sz w:val="24"/>
          <w:shd w:fill="auto" w:val="clear"/>
        </w:rPr>
        <w:t xml:space="preserve">petr@jhu.edu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Lindsey R Hayes</w:t>
        <w:tab/>
        <w:t xml:space="preserve">(</w:t>
      </w:r>
      <w:r>
        <w:rPr>
          <w:rFonts w:ascii="Calibri" w:hAnsi="Calibri" w:cs="Calibri" w:eastAsia="Calibri"/>
          <w:color w:val="000000"/>
          <w:spacing w:val="0"/>
          <w:position w:val="0"/>
          <w:sz w:val="24"/>
          <w:shd w:fill="auto" w:val="clear"/>
        </w:rPr>
        <w:t xml:space="preserve">lhayes@jhmi.edu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nucleocytoplasmic transport, neurons, neurodegeneration, nuclear pore complex, nuclear import, high content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developed a reliable method of selective plasma membrane permeabilization of primary mouse cortical neurons for high content automated analysis of neuronal nucleocytoplasmic transport.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Disruption of nucleocytoplasmic transport is increasingly implicated in the pathogenesis of neurodegenerative diseases. Moreover, there is a growing recognition of cell-specific differences in nuclear pore complex structure, prompting a need to adapt nuclear transport methods in neurons. Permeabilized cell assays, in which the plasma membrane is selectively perforated by digitonin, are widely used to study passive and active nuclear transport in immortalized cell lines but have not been applied to neuronal cultures. In the initial attempts, the rapid loss of nuclear membrane integrity was observed in primary mouse cortical neurons exposed to even low concentrations of digitonin. It is hypothesized that neuronal nuclear membranes might be uniquely vulnerable to the loss of cytoplasmic support. After testing multiple approaches to improve nuclear stability, optimal nuclear integrity was observed following hypotonic lysis in the presence of concentrated Bovine serum albumin (BSA) cushion. Neuronal nuclei prepared by this approach reliably import recombinant fluorescent cargo in an energy-dependent manner, facilitating analysis of nuclear import by high content microscopy with automated analysis. It is anticipated that this method will be broadly applicable to studies of passive and active nuclear transport in primary neurons.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Disruption of nucleocytoplasmic transport, the regulated trafficking of proteins and RNA between the nucleus and cytoplasm, is increasingly implicated in the pathogenesis of neurodegenerative diseases (recently reviewed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Researchers have reported structural and functional disruption of the nucleocytoplasmic transport apparatus in postmortem tissue and animal models of </w:t>
      </w:r>
      <w:r>
        <w:rPr>
          <w:rFonts w:ascii="Calibri" w:hAnsi="Calibri" w:cs="Calibri" w:eastAsia="Calibri"/>
          <w:i/>
          <w:color w:val="000000"/>
          <w:spacing w:val="0"/>
          <w:position w:val="0"/>
          <w:sz w:val="24"/>
          <w:shd w:fill="auto" w:val="clear"/>
        </w:rPr>
        <w:t xml:space="preserve">C9orf72</w:t>
      </w:r>
      <w:r>
        <w:rPr>
          <w:rFonts w:ascii="Calibri" w:hAnsi="Calibri" w:cs="Calibri" w:eastAsia="Calibri"/>
          <w:color w:val="000000"/>
          <w:spacing w:val="0"/>
          <w:position w:val="0"/>
          <w:sz w:val="24"/>
          <w:shd w:fill="auto" w:val="clear"/>
        </w:rPr>
        <w:t xml:space="preserve"> amyotrophic lateral sclerosis (ALS) and frontotemporal dementia (FTD), Alzheimer’s disease, and Huntington's disease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mechanisms and functional consequences of nucleocytoplasmic transport disruption for neurodegeneration, and approaches for therapeutic rescue, are areas of an ongoing investigation.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Nuclear pores are large transmembrane complexes of ~30 nucleoporin proteins that permit diffusion of small molecules across the nuclear membrane but increasingly restrict the passage of cargoes &amp;gt;40 kD via a permeability barrier of phenylalanine-glycine (FG)-rich nucleoporins in the central channel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Larger cargoes containing nuclear localization signal (NLS) or nuclear export signal (NES) sequences undergo active, receptor-mediated transport across the pore via nuclear transport receptors (importins and exportins) and a steep gradient of the small GTPase Ran across the nuclear membrane (recently reviewed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 wide array of methods has been developed to analyze nuclear transport dynamics in cultured cells, including the trafficking of endogenous cargoes and tagged reporter constructs that serve as substrates for the major subclasses of transport receptors. Such approaches have been readily adapted to neurons</w:t>
      </w:r>
      <w:r>
        <w:rPr>
          <w:rFonts w:ascii="Calibri" w:hAnsi="Calibri" w:cs="Calibri" w:eastAsia="Calibri"/>
          <w:color w:val="000000"/>
          <w:spacing w:val="0"/>
          <w:position w:val="0"/>
          <w:sz w:val="24"/>
          <w:shd w:fill="auto" w:val="clear"/>
          <w:vertAlign w:val="superscript"/>
        </w:rPr>
        <w:t xml:space="preserve">2,5,8</w:t>
      </w:r>
      <w:r>
        <w:rPr>
          <w:rFonts w:ascii="Calibri" w:hAnsi="Calibri" w:cs="Calibri" w:eastAsia="Calibri"/>
          <w:color w:val="000000"/>
          <w:spacing w:val="0"/>
          <w:position w:val="0"/>
          <w:sz w:val="24"/>
          <w:shd w:fill="auto" w:val="clear"/>
        </w:rPr>
        <w:t xml:space="preserve"> and provide a readout of nuclear transport perturbations in the context of an intact, living cell. However, in live cell assays the ability to directly manipulate nuclear transport reactions or investigate them in isolation from other cellular processes is limited.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permeabilized cell assays, the plasma membrane is selectively perforated, and the cytoplasm is released, leaving the nuclear envelope and nuclear pore complexes intact and able to perform either passive or energy-dependent bidirectional transport</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Such transport reactions can be readily reconstituted by adding whole-cell lysates, cytoplasmic fractions, or purified recombinant nuclear transport proteins and their cargos. Thus, permeabilized cell assays permit a broad range of biochemical or biophysical investigations, including delivery of recombinant or synthetic proteins and RNAs relevant to the study of neurodegenerative diseases.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reports of cell-specific differences in nuclear pore complex structure and transport dynamics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the study aimed to adapt the permeabilized cell assay for use in primary neuronal cultures. Although widely used to analyze nuclear transport in immortalized cell lines, despite exhaustive literature search, no published reports of neuronal plasma membrane permeabilization were found that verified preservation of nuclear membrane integrity. Most protocols rely on digitonin, a detergent that targets the unique cholesterol composition of the plasma membrane, to perforate the nuclear membrane while leaving the nuclear membrane intact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initial attempts using digitonin in primary mouse cortical neurons showed immediate loss of nuclear membrane integrity, evidenced by diffusion of a 70 kD fluorescent dextran into the nucleus. It was hypothesized that nuclear envelope rupture might be caused by mechanical perturbation from loss of cytoplasmic support, and multiple methods of optimization were tested, including molecular crowding, cytoskeletal stabilization, and alternate methods of cell lysis. Here, the protocol details a method of rapid hypotonic permeabilization using a concentrated Bovine serum albumin (BSA) cushion to protect neuronal nuclei and facilitate downstream analysis of neuronal nuclear import. This method was recently used to evaluate the mechanism of dipeptide repeat protein disruption in </w:t>
      </w:r>
      <w:r>
        <w:rPr>
          <w:rFonts w:ascii="Calibri" w:hAnsi="Calibri" w:cs="Calibri" w:eastAsia="Calibri"/>
          <w:i/>
          <w:color w:val="000000"/>
          <w:spacing w:val="0"/>
          <w:position w:val="0"/>
          <w:sz w:val="24"/>
          <w:shd w:fill="auto" w:val="clear"/>
        </w:rPr>
        <w:t xml:space="preserve">C9orf72-</w:t>
      </w:r>
      <w:r>
        <w:rPr>
          <w:rFonts w:ascii="Calibri" w:hAnsi="Calibri" w:cs="Calibri" w:eastAsia="Calibri"/>
          <w:color w:val="000000"/>
          <w:spacing w:val="0"/>
          <w:position w:val="0"/>
          <w:sz w:val="24"/>
          <w:shd w:fill="auto" w:val="clear"/>
        </w:rPr>
        <w:t xml:space="preserve">ALS/FTD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anticipate that it will be broadly applicable to future studies of passive and active nuclear transport in primary neurons.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First, the protocol describes the generation of primary neuronal cultures (step 1) and preparation of materials for the transport assay (step 2), followed by the transport assay itself (steps 3</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4) and image acquisition and analysis (step 5). All methods described here were approved by the Animal Care and Use Committee (ACUC) of Johns Hopkins University.</w:t>
      </w:r>
    </w:p>
    <w:p>
      <w:pPr>
        <w:spacing w:before="0" w:after="0" w:line="240"/>
        <w:ind w:right="0" w:left="0" w:firstLine="0"/>
        <w:jc w:val="both"/>
        <w:rPr>
          <w:rFonts w:ascii="Calibri" w:hAnsi="Calibri" w:cs="Calibri" w:eastAsia="Calibri"/>
          <w:color w:val="80808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000000"/>
          <w:spacing w:val="0"/>
          <w:position w:val="0"/>
          <w:sz w:val="24"/>
          <w:shd w:fill="FFFFFF" w:val="clear"/>
        </w:rPr>
        <w:t xml:space="preserve">Primary mouse cortical neuron cultures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0"/>
          <w:spacing w:val="0"/>
          <w:position w:val="0"/>
          <w:sz w:val="24"/>
          <w:shd w:fill="FFFFFF" w:val="clear"/>
        </w:rPr>
        <w:t xml:space="preserve">Prepare the stock solutions.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1.1.1.</w:t>
        <w:tab/>
      </w:r>
      <w:r>
        <w:rPr>
          <w:rFonts w:ascii="Calibri" w:hAnsi="Calibri" w:cs="Calibri" w:eastAsia="Calibri"/>
          <w:color w:val="000000"/>
          <w:spacing w:val="0"/>
          <w:position w:val="0"/>
          <w:sz w:val="24"/>
          <w:shd w:fill="FFFFFF" w:val="clear"/>
        </w:rPr>
        <w:t xml:space="preserve">Dissection buffer: Combine 50 mL of 10x HBSS, 15 mL of 1 M glucose (in dH</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O), 5 mL of 1 M HEPES, 5 mL of 100 mM sodium pyruvate, and 5 mL of 100x penicillin-streptomycin. Bring to volume to 500 mL with dH</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O. Sterile filter and store at 4 &amp;#176;C.</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1.1.2.</w:t>
        <w:tab/>
      </w:r>
      <w:r>
        <w:rPr>
          <w:rFonts w:ascii="Calibri" w:hAnsi="Calibri" w:cs="Calibri" w:eastAsia="Calibri"/>
          <w:color w:val="000000"/>
          <w:spacing w:val="0"/>
          <w:position w:val="0"/>
          <w:sz w:val="24"/>
          <w:shd w:fill="FFFFFF" w:val="clear"/>
        </w:rPr>
        <w:t xml:space="preserve">Papain: Dilute papain to 30 mg/mL with dissection buffer. Store at 4 &amp;#176;C.</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1.1.3.</w:t>
        <w:tab/>
      </w:r>
      <w:r>
        <w:rPr>
          <w:rFonts w:ascii="Calibri" w:hAnsi="Calibri" w:cs="Calibri" w:eastAsia="Calibri"/>
          <w:color w:val="000000"/>
          <w:spacing w:val="0"/>
          <w:position w:val="0"/>
          <w:sz w:val="24"/>
          <w:shd w:fill="FFFFFF" w:val="clear"/>
        </w:rPr>
        <w:t xml:space="preserve">DNase: Dilute DNase I to 10 mg/mL with dissection buffer. Aliquot and store at -20 &amp;#176;C.</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1.1.4.</w:t>
        <w:tab/>
      </w:r>
      <w:r>
        <w:rPr>
          <w:rFonts w:ascii="Calibri" w:hAnsi="Calibri" w:cs="Calibri" w:eastAsia="Calibri"/>
          <w:color w:val="000000"/>
          <w:spacing w:val="0"/>
          <w:position w:val="0"/>
          <w:sz w:val="24"/>
          <w:shd w:fill="FFFFFF" w:val="clear"/>
        </w:rPr>
        <w:t xml:space="preserve">Plating medium: Add 5% fetal bovine serum (FBS), 2% B-27, 1% Glutamax, and 1% penicillin-streptomycin to neurobasal medium. Sterile filter and store at 4 &amp;#176;C.</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1.1.5.</w:t>
        <w:tab/>
      </w:r>
      <w:r>
        <w:rPr>
          <w:rFonts w:ascii="Calibri" w:hAnsi="Calibri" w:cs="Calibri" w:eastAsia="Calibri"/>
          <w:color w:val="000000"/>
          <w:spacing w:val="0"/>
          <w:position w:val="0"/>
          <w:sz w:val="24"/>
          <w:shd w:fill="FFFFFF" w:val="clear"/>
        </w:rPr>
        <w:t xml:space="preserve">Feeding medium: Add 2% B-27, 1% Glutamax, and 1% penicillin-streptomycin to Neurobasal medium. Store at 4 &amp;#176;C.</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0"/>
          <w:spacing w:val="0"/>
          <w:position w:val="0"/>
          <w:sz w:val="24"/>
          <w:shd w:fill="FFFFFF" w:val="clear"/>
        </w:rPr>
        <w:t xml:space="preserve">Coat the plates.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1.2.1.</w:t>
        <w:tab/>
      </w:r>
      <w:r>
        <w:rPr>
          <w:rFonts w:ascii="Calibri" w:hAnsi="Calibri" w:cs="Calibri" w:eastAsia="Calibri"/>
          <w:color w:val="000000"/>
          <w:spacing w:val="0"/>
          <w:position w:val="0"/>
          <w:sz w:val="24"/>
          <w:shd w:fill="FFFFFF" w:val="clear"/>
        </w:rPr>
        <w:t xml:space="preserve">Coat the optical glass-bottom 96-well plates with poly-D-lysine (20 &amp;#181;g/mL) and laminin (1:100) in sterile dH</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O. Place the plate in an incubator overnight.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1.2.2.</w:t>
        <w:tab/>
      </w:r>
      <w:r>
        <w:rPr>
          <w:rFonts w:ascii="Calibri" w:hAnsi="Calibri" w:cs="Calibri" w:eastAsia="Calibri"/>
          <w:color w:val="000000"/>
          <w:spacing w:val="0"/>
          <w:position w:val="0"/>
          <w:sz w:val="24"/>
          <w:shd w:fill="FFFFFF" w:val="clear"/>
        </w:rPr>
        <w:t xml:space="preserve">On the day of dissection, rinse the wells three times with sterile dH</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O and replace them with the neurobasal medium. Equilibrate in an incubator for at least 30 min.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000000"/>
          <w:spacing w:val="0"/>
          <w:position w:val="0"/>
          <w:sz w:val="24"/>
          <w:shd w:fill="FFFFFF" w:val="clear"/>
        </w:rPr>
        <w:t xml:space="preserve">Dissect and digest the cortices.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Carry out dissection on a clean bench using autoclaved tools to prevent culture contamination.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1.3.1.</w:t>
        <w:tab/>
      </w:r>
      <w:r>
        <w:rPr>
          <w:rFonts w:ascii="Calibri" w:hAnsi="Calibri" w:cs="Calibri" w:eastAsia="Calibri"/>
          <w:color w:val="000000"/>
          <w:spacing w:val="0"/>
          <w:position w:val="0"/>
          <w:sz w:val="24"/>
          <w:shd w:fill="FFFFFF" w:val="clear"/>
        </w:rPr>
        <w:t xml:space="preserve">Euthanize the E15-16 C57BL/6J pregnant female by cervical dislocation. Spray abdomen with 70% ethanol. Work quickly. Use scissors and toothed forceps to make a midline abdominal incision, excise the uterus, and then transfer the embryos from the amniotic sac into a Petri dish. Decapitate the embryos with scissors and collect heads in a 10 cm Petri dish containing dissection buffer.</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1.3.2.</w:t>
        <w:tab/>
      </w:r>
      <w:r>
        <w:rPr>
          <w:rFonts w:ascii="Calibri" w:hAnsi="Calibri" w:cs="Calibri" w:eastAsia="Calibri"/>
          <w:color w:val="000000"/>
          <w:spacing w:val="0"/>
          <w:position w:val="0"/>
          <w:sz w:val="24"/>
          <w:shd w:fill="FFFFFF" w:val="clear"/>
        </w:rPr>
        <w:t xml:space="preserve">Under a dissecting microscope, use fine forceps to remove the skull and peel away the meninges. Transfer whole brains to a fresh 10 cm Petri dish containing dissection buffer. Separate the hemispheres and remove the subcortical structures.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1.3.3.</w:t>
        <w:tab/>
      </w:r>
      <w:r>
        <w:rPr>
          <w:rFonts w:ascii="Calibri" w:hAnsi="Calibri" w:cs="Calibri" w:eastAsia="Calibri"/>
          <w:color w:val="000000"/>
          <w:spacing w:val="0"/>
          <w:position w:val="0"/>
          <w:sz w:val="24"/>
          <w:shd w:fill="FFFFFF" w:val="clear"/>
        </w:rPr>
        <w:t xml:space="preserve">Chop the cortices with a sterile razor blade and transfer them to a conical tube containing 5 mL of dissection buffer. Add 100 &amp;#181;L of papain (stock 30 mg/mL, final concentration 0.6 mg/mL) and 50 &amp;#181;L of DNase (stock 10 mg/mL, final concentration 0.1 mg/mL). Digest in a 37 &amp;#176;C water bath for 10 min.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Digestion beyond 10 min is detrimental to cell survival.</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1.3.4.</w:t>
        <w:tab/>
      </w:r>
      <w:r>
        <w:rPr>
          <w:rFonts w:ascii="Calibri" w:hAnsi="Calibri" w:cs="Calibri" w:eastAsia="Calibri"/>
          <w:color w:val="000000"/>
          <w:spacing w:val="0"/>
          <w:position w:val="0"/>
          <w:sz w:val="24"/>
          <w:shd w:fill="FFFFFF" w:val="clear"/>
        </w:rPr>
        <w:t xml:space="preserve">Remove the supernatant and wash twice with 10 mL of plating media to stop digestion. Allow the tissue to settle by gravity in between each wash.</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1.3.5.</w:t>
        <w:tab/>
      </w:r>
      <w:r>
        <w:rPr>
          <w:rFonts w:ascii="Calibri" w:hAnsi="Calibri" w:cs="Calibri" w:eastAsia="Calibri"/>
          <w:color w:val="000000"/>
          <w:spacing w:val="0"/>
          <w:position w:val="0"/>
          <w:sz w:val="24"/>
          <w:shd w:fill="FFFFFF" w:val="clear"/>
        </w:rPr>
        <w:t xml:space="preserve">Triturate gently in 2 mL plating media with P1000 pipette until large pieces of tissue disappear (approximately 20 times). Add another 8 mL of plating media to bring the volume to approximately 10 mL and pass the cell suspension through a 40 &amp;#181;m cell strainer.</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000000"/>
          <w:spacing w:val="0"/>
          <w:position w:val="0"/>
          <w:sz w:val="24"/>
          <w:shd w:fill="FFFFFF" w:val="clear"/>
        </w:rPr>
        <w:t xml:space="preserve">Plate and maintain neurons.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1.4.1.</w:t>
        <w:tab/>
      </w:r>
      <w:r>
        <w:rPr>
          <w:rFonts w:ascii="Calibri" w:hAnsi="Calibri" w:cs="Calibri" w:eastAsia="Calibri"/>
          <w:color w:val="000000"/>
          <w:spacing w:val="0"/>
          <w:position w:val="0"/>
          <w:sz w:val="24"/>
          <w:shd w:fill="FFFFFF" w:val="clear"/>
        </w:rPr>
        <w:t xml:space="preserve">Centrifuge at 200 x </w:t>
      </w:r>
      <w:r>
        <w:rPr>
          <w:rFonts w:ascii="Calibri" w:hAnsi="Calibri" w:cs="Calibri" w:eastAsia="Calibri"/>
          <w:i/>
          <w:color w:val="000000"/>
          <w:spacing w:val="0"/>
          <w:position w:val="0"/>
          <w:sz w:val="24"/>
          <w:shd w:fill="FFFFFF" w:val="clear"/>
        </w:rPr>
        <w:t xml:space="preserve">g </w:t>
      </w:r>
      <w:r>
        <w:rPr>
          <w:rFonts w:ascii="Calibri" w:hAnsi="Calibri" w:cs="Calibri" w:eastAsia="Calibri"/>
          <w:color w:val="000000"/>
          <w:spacing w:val="0"/>
          <w:position w:val="0"/>
          <w:sz w:val="24"/>
          <w:shd w:fill="FFFFFF" w:val="clear"/>
        </w:rPr>
        <w:t xml:space="preserve">for 5 min. Resuspend the cells in a prewarmed plating medium. Count the cells and dilute to 500,000 cells/mL in the plating medium. Gently invert to mix and transfer to a sterile multichannel reservoir.</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1.4.2.</w:t>
        <w:tab/>
      </w:r>
      <w:r>
        <w:rPr>
          <w:rFonts w:ascii="Calibri" w:hAnsi="Calibri" w:cs="Calibri" w:eastAsia="Calibri"/>
          <w:color w:val="000000"/>
          <w:spacing w:val="0"/>
          <w:position w:val="0"/>
          <w:sz w:val="24"/>
          <w:shd w:fill="FFFFFF" w:val="clear"/>
        </w:rPr>
        <w:t xml:space="preserve">Aspirate the neurobasal media from the wells and immediately add 100 &amp;#181;L of cells per well with a multichannel pipette (50,000 cells/well). Do not allow the coated wells to dry.</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1.4.3.</w:t>
        <w:tab/>
      </w:r>
      <w:r>
        <w:rPr>
          <w:rFonts w:ascii="Calibri" w:hAnsi="Calibri" w:cs="Calibri" w:eastAsia="Calibri"/>
          <w:color w:val="000000"/>
          <w:spacing w:val="0"/>
          <w:position w:val="0"/>
          <w:sz w:val="24"/>
          <w:shd w:fill="FFFFFF" w:val="clear"/>
        </w:rPr>
        <w:t xml:space="preserve">After 24 h of dissection, change 50% of medium with the feeding medium. Continue 50% medium change every other day until day 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7 to perform the </w:t>
      </w:r>
      <w:r>
        <w:rPr>
          <w:rFonts w:ascii="Calibri" w:hAnsi="Calibri" w:cs="Calibri" w:eastAsia="Calibri"/>
          <w:i/>
          <w:color w:val="000000"/>
          <w:spacing w:val="0"/>
          <w:position w:val="0"/>
          <w:sz w:val="24"/>
          <w:shd w:fill="FFFFFF" w:val="clear"/>
        </w:rPr>
        <w:t xml:space="preserve">in vitro </w:t>
      </w:r>
      <w:r>
        <w:rPr>
          <w:rFonts w:ascii="Calibri" w:hAnsi="Calibri" w:cs="Calibri" w:eastAsia="Calibri"/>
          <w:color w:val="000000"/>
          <w:spacing w:val="0"/>
          <w:position w:val="0"/>
          <w:sz w:val="24"/>
          <w:shd w:fill="FFFFFF" w:val="clear"/>
        </w:rPr>
        <w:t xml:space="preserve">assays.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Preparation of the nuclear transport assay components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Transport buffer (TRB, adapted from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r>
      <w:r>
        <w:rPr>
          <w:rFonts w:ascii="Calibri" w:hAnsi="Calibri" w:cs="Calibri" w:eastAsia="Calibri"/>
          <w:color w:val="000000"/>
          <w:spacing w:val="0"/>
          <w:position w:val="0"/>
          <w:sz w:val="24"/>
          <w:shd w:fill="FFFFFF" w:val="clear"/>
        </w:rPr>
        <w:t xml:space="preserve">To </w:t>
      </w:r>
      <w:r>
        <w:rPr>
          <w:rFonts w:ascii="Calibri" w:hAnsi="Calibri" w:cs="Calibri" w:eastAsia="Calibri"/>
          <w:color w:val="000000"/>
          <w:spacing w:val="0"/>
          <w:position w:val="0"/>
          <w:sz w:val="24"/>
          <w:shd w:fill="auto" w:val="clear"/>
        </w:rPr>
        <w:t xml:space="preserve">prepare 5x TRB, dissolve 100 mM HEPES, 550 mM KOAc, 10 mM Mg(OAc)</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25 mM NaOAc, 2.5 mM EGTA, and 1.25 M sucrose in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Adjust the pH to 7.3 and store the buffer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On the day of the transport experiment, prepare 1x TRB-BSA. Dilute 5x TRB in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add EDTA-free protease inhibitor cocktail, 2 mM of DTT, and 50 mg/mL of BSA.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Energy regeneration mix (ERM, adapted from</w:t>
      </w:r>
      <w:r>
        <w:rPr>
          <w:rFonts w:ascii="Calibri" w:hAnsi="Calibri" w:cs="Calibri" w:eastAsia="Calibri"/>
          <w:color w:val="auto"/>
          <w:spacing w:val="0"/>
          <w:position w:val="0"/>
          <w:sz w:val="24"/>
          <w:shd w:fill="auto" w:val="clear"/>
          <w:vertAlign w:val="superscript"/>
        </w:rPr>
        <w:t xml:space="preserve">9,16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To prepare 20x ERM, dissolve 2mM ATP lithium salt, 2 mM GTP lithium salt, 80 mM Creatine phosphate, and 400 U/mL Creatine kinase in 1x TRB.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Freeze the single-use aliquots at -20 &amp;#176;C.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Preparation of Whole cell extract (WCE, source of transport receptors, and Ran cycle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Cytoplasmic or whole cell extract (WCE) may be used, depending on experimental goals. Here, the preparation of WCE is described as used in the initial neuron transport assays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Grow HEK293T cells to confluence in fifteen 150 mm culture dishes. Detach with trypsin-EDTA and spin down as if passaging cells. Resuspend the cells in 10 mL of ice-cold 1x TRB with a freshly added protease inhibitor cocktail.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Sonicate on ice, 3 x 10 pulses, using a hand-held probe sonicator. Clarify by centrifugation at 14,000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15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t xml:space="preserve">Measure the protein concentration (goal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mg/mL) and snap-freeze single-use aliquots in liquid nitrogen prior to storage at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Recombinant nuclear import cargo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transport protocol in steps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may be adapted for any fluorescent nuclear transport cargo, to interrogate the active or passive nuclear transport pathway of interest. Here, the protocol describes the expression and nuclear import of Rango (Ran-regulated importin &amp;#946; cargo), which consists of the importin &amp;#946;-binding domain of importin &amp;#945;1 flanked by the fluorescent proteins CyPet and YPet</w:t>
      </w:r>
      <w:r>
        <w:rPr>
          <w:rFonts w:ascii="Calibri" w:hAnsi="Calibri" w:cs="Calibri" w:eastAsia="Calibri"/>
          <w:color w:val="000000"/>
          <w:spacing w:val="0"/>
          <w:position w:val="0"/>
          <w:sz w:val="24"/>
          <w:shd w:fill="auto" w:val="clear"/>
          <w:vertAlign w:val="superscript"/>
        </w:rPr>
        <w:t xml:space="preserve">14,17</w:t>
      </w:r>
      <w:r>
        <w:rPr>
          <w:rFonts w:ascii="Calibri" w:hAnsi="Calibri" w:cs="Calibri" w:eastAsia="Calibri"/>
          <w:color w:val="auto"/>
          <w:spacing w:val="0"/>
          <w:position w:val="0"/>
          <w:sz w:val="24"/>
          <w:shd w:fill="auto" w:val="clear"/>
        </w:rPr>
        <w:t xml:space="preserve">. Rango is a versatile sensor that can be used for FRET as well as nuclear import assays, where it functions as a </w:t>
      </w:r>
      <w:r>
        <w:rPr>
          <w:rFonts w:ascii="Calibri" w:hAnsi="Calibri" w:cs="Calibri" w:eastAsia="Calibri"/>
          <w:color w:val="000000"/>
          <w:spacing w:val="0"/>
          <w:position w:val="0"/>
          <w:sz w:val="24"/>
          <w:shd w:fill="auto" w:val="clear"/>
        </w:rPr>
        <w:t xml:space="preserve">direct importin &amp;#946; cargo.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w:t>
        <w:tab/>
        <w:t xml:space="preserve">Transform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BL21(DE3) cells with the Rango plasmid (containing an N-terminal 6-</w:t>
      </w:r>
      <w:r>
        <w:rPr>
          <w:rFonts w:ascii="Calibri" w:hAnsi="Calibri" w:cs="Calibri" w:eastAsia="Calibri"/>
          <w:color w:val="auto"/>
          <w:spacing w:val="0"/>
          <w:position w:val="0"/>
          <w:sz w:val="24"/>
          <w:shd w:fill="auto" w:val="clear"/>
        </w:rPr>
        <w:t xml:space="preserve">His tag)</w:t>
      </w:r>
      <w:r>
        <w:rPr>
          <w:rFonts w:ascii="Calibri" w:hAnsi="Calibri" w:cs="Calibri" w:eastAsia="Calibri"/>
          <w:color w:val="000000"/>
          <w:spacing w:val="0"/>
          <w:position w:val="0"/>
          <w:sz w:val="24"/>
          <w:shd w:fill="auto" w:val="clear"/>
        </w:rPr>
        <w:t xml:space="preserve"> by heat-shock as follows. Thaw a 50 &amp;#181;L aliquot of BL21(DE3) cells on ice. Combine with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ng plasmid. Mix by tapping the tube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times and then incubate on ice for 30 min before placing on a 42 &amp;#176;C plate for 40 s. Transfer immediately back to ice for another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w:t>
        <w:tab/>
        <w:t xml:space="preserve">Add 900 &amp;#181;L of SOC media at room-temperature and incubate on a shaker at 37 &amp;#176;C for 1 h before spreading the cells on a prewarmed agar plate (1.5% agar, LB media, 100 &amp;#181;g/mL Ampicillin). Incubate the plate overnight at 37 &amp;#176;C. Store the plate at 4 &amp;#176;C for up to 1 week or use it immediately for protein production.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w:t>
        <w:tab/>
        <w:t xml:space="preserve">Start the protein production by inoculating three 25 mL of starter cultures in 50 mL tubes with increasing number of colonies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from the BL21(DE3) plate. After incubation overnight at 37 &amp;#176;C on a shaker, select the cultures with OD</w:t>
      </w:r>
      <w:r>
        <w:rPr>
          <w:rFonts w:ascii="Calibri" w:hAnsi="Calibri" w:cs="Calibri" w:eastAsia="Calibri"/>
          <w:color w:val="000000"/>
          <w:spacing w:val="0"/>
          <w:position w:val="0"/>
          <w:sz w:val="24"/>
          <w:shd w:fill="auto" w:val="clear"/>
          <w:vertAlign w:val="subscript"/>
        </w:rPr>
        <w:t xml:space="preserve">600 nm</w:t>
      </w:r>
      <w:r>
        <w:rPr>
          <w:rFonts w:ascii="Calibri" w:hAnsi="Calibri" w:cs="Calibri" w:eastAsia="Calibri"/>
          <w:color w:val="000000"/>
          <w:spacing w:val="0"/>
          <w:position w:val="0"/>
          <w:sz w:val="24"/>
          <w:shd w:fill="auto" w:val="clear"/>
        </w:rPr>
        <w:t xml:space="preserve"> &amp;lt; 1.0 to inoculate a 1L culture in LB media using a 2.8 L baffle-free Fernbach flask. Grow at 37 &amp;#176;C until reaching OD</w:t>
      </w:r>
      <w:r>
        <w:rPr>
          <w:rFonts w:ascii="Calibri" w:hAnsi="Calibri" w:cs="Calibri" w:eastAsia="Calibri"/>
          <w:color w:val="000000"/>
          <w:spacing w:val="0"/>
          <w:position w:val="0"/>
          <w:sz w:val="24"/>
          <w:shd w:fill="auto" w:val="clear"/>
          <w:vertAlign w:val="subscript"/>
        </w:rPr>
        <w:t xml:space="preserve">600 nm</w:t>
      </w:r>
      <w:r>
        <w:rPr>
          <w:rFonts w:ascii="Calibri" w:hAnsi="Calibri" w:cs="Calibri" w:eastAsia="Calibri"/>
          <w:color w:val="000000"/>
          <w:spacing w:val="0"/>
          <w:position w:val="0"/>
          <w:sz w:val="24"/>
          <w:shd w:fill="auto" w:val="clear"/>
        </w:rPr>
        <w:t xml:space="preserve"> = 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use of older BL21(DE3) LB agar plates or high density of starter cultures (OD</w:t>
      </w:r>
      <w:r>
        <w:rPr>
          <w:rFonts w:ascii="Calibri" w:hAnsi="Calibri" w:cs="Calibri" w:eastAsia="Calibri"/>
          <w:color w:val="000000"/>
          <w:spacing w:val="0"/>
          <w:position w:val="0"/>
          <w:sz w:val="24"/>
          <w:shd w:fill="auto" w:val="clear"/>
          <w:vertAlign w:val="subscript"/>
        </w:rPr>
        <w:t xml:space="preserve">600 nm</w:t>
      </w:r>
      <w:r>
        <w:rPr>
          <w:rFonts w:ascii="Calibri" w:hAnsi="Calibri" w:cs="Calibri" w:eastAsia="Calibri"/>
          <w:color w:val="000000"/>
          <w:spacing w:val="0"/>
          <w:position w:val="0"/>
          <w:sz w:val="24"/>
          <w:shd w:fill="auto" w:val="clear"/>
        </w:rPr>
        <w:t xml:space="preserve"> &amp;gt;1.0) could reduce the yield and purity of the protein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2.4.4.</w:t>
        <w:tab/>
        <w:t xml:space="preserve">Cool to room temperature (22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&amp;#176;C) by placing on ice. Induce protein expression with 0.3 mM IPTG (final concentration) and incubate on a shaker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rpm) at room temperature for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2.4.5.</w:t>
        <w:tab/>
        <w:t xml:space="preserve">Collect the cells by centrifugation (6,000 x</w:t>
      </w:r>
      <w:r>
        <w:rPr>
          <w:rFonts w:ascii="Calibri" w:hAnsi="Calibri" w:cs="Calibri" w:eastAsia="Calibri"/>
          <w:i/>
          <w:color w:val="000000"/>
          <w:spacing w:val="0"/>
          <w:position w:val="0"/>
          <w:sz w:val="24"/>
          <w:shd w:fill="auto" w:val="clear"/>
        </w:rPr>
        <w:t xml:space="preserve"> g</w:t>
      </w:r>
      <w:r>
        <w:rPr>
          <w:rFonts w:ascii="Calibri" w:hAnsi="Calibri" w:cs="Calibri" w:eastAsia="Calibri"/>
          <w:color w:val="000000"/>
          <w:spacing w:val="0"/>
          <w:position w:val="0"/>
          <w:sz w:val="24"/>
          <w:shd w:fill="auto" w:val="clear"/>
        </w:rPr>
        <w:t xml:space="preserve">, 15 min, 4 &amp;#176;C) and resuspend in 30 mL of ice-cold 10 mM imidazole in PBS (pH 7.4), supplemented with EDTA-free protease inhibitor cocktail. Lyse by two passes through an ice-cold French pressure cell and clarify the lysate by centrifugation (16,000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40 min,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2.4.6.</w:t>
        <w:tab/>
        <w:t xml:space="preserve">Incubate the lysate with high flow Nickel affinity agarose resin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min, 4 &amp;#176;C), using 1 mL of resin per 1 L of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culture. Place the resin into the chromatography columns, wash with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volumes of ice-cold 10 mM imidazole/PBS (pH 7.4). Elute Rango with 25 mM imidazole/PBS increments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mM, pH 7.4), using a 5-fold bed volume in each step.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2.4.7.</w:t>
        <w:tab/>
        <w:t xml:space="preserve">Use an SDS-PAGE to select and pool the batches with the highest purity.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2.4.8.</w:t>
        <w:tab/>
        <w:t xml:space="preserve">Prepare XB buffer by dissolving 10 mM HEPES, 100 mM KCl, 10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50 mM Sucrose in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Adjust the pH to 7.7.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2.4.9.</w:t>
        <w:tab/>
        <w:t xml:space="preserve">Dialyze the protein in XB buffer and concentrate by centrifugation (7500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4 &amp;#176;C) on the ultrafiltration device with a 30 kD molecular weight cutoff.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2.4.10.</w:t>
        <w:tab/>
        <w:t xml:space="preserve">Measure the protein concentration by the Bradford or other preferred method, and snap-freeze single-use aliquots in liquid nitrogen before storage at -80 &amp;#176;C.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Calibri" w:hAnsi="Calibri" w:cs="Calibri" w:eastAsia="Calibri"/>
          <w:b/>
          <w:color w:val="000000"/>
          <w:spacing w:val="0"/>
          <w:position w:val="0"/>
          <w:sz w:val="24"/>
          <w:shd w:fill="FFFF00" w:val="clear"/>
        </w:rPr>
        <w:t xml:space="preserve">Determination of the optimal plasma membrane permeabilization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Due to variations between each batch of neurons, optimize the permeabilization conditions for each batch of neurons. Perform this on the same day before performing nuclear transport assays.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In a plastic 96-well staging plate, prepare a serial dilution of Tris-HCl pH 7.5 (to cause osmotic swelling), at 0 &amp;#181;M, 10 &amp;#181;M, 20 &amp;#181;M, and 40 &amp;#181;M in each of three BSA concentrations: 50 mg/mL, 100 mg/mL, and 150 mg/mL (for molecular crowding/mechanical support). Prewarm the solutions to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Rinse the neurons once in prewarmed PBS. Remove the PBS and transfer Tris/BSA from the staging plate. Return to the incubator for 4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000000"/>
          <w:spacing w:val="0"/>
          <w:position w:val="0"/>
          <w:sz w:val="24"/>
          <w:shd w:fill="FFFF00" w:val="clear"/>
        </w:rPr>
        <w:t xml:space="preserve">Remove from the incubator and place the culture plate on ice. Rinse 2 x 5 min in 1x TRB-BSA (as prepared in step 2.1.2).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After the final rinse, add 70 kD of Texas Red-labeled dextran (0.6 mg/mL) and Hoechst (1:10,000) in 1x TRB-BSA. Leave the plate on the bench at room temperature for 15 min, protected from light.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color w:val="000000"/>
          <w:spacing w:val="0"/>
          <w:position w:val="0"/>
          <w:sz w:val="24"/>
          <w:shd w:fill="FFFF00" w:val="clear"/>
        </w:rPr>
        <w:t xml:space="preserve">Image using a confocal microscope to identify the buffer and the BSA concentration in which the plasma membrane permeabilization percentage is the highest, but the nuclear membrane restricts entry of the 70 kD dextran (goal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80%). Use these conditions for subsequent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Nuclear import assay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000000"/>
          <w:spacing w:val="0"/>
          <w:position w:val="0"/>
          <w:sz w:val="24"/>
          <w:shd w:fill="FFFF00" w:val="clear"/>
        </w:rPr>
        <w:t xml:space="preserve">Prepare the transport reactions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enable all reactions in the plate to be started simultaneously, prepare reaction mix in a plastic 96-well staging plate on ice, prior to neuron permeabilization. Carry out a minimum of two technical replicates per condition. Include controls on each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r>
      <w:r>
        <w:rPr>
          <w:rFonts w:ascii="Calibri" w:hAnsi="Calibri" w:cs="Calibri" w:eastAsia="Calibri"/>
          <w:color w:val="000000"/>
          <w:spacing w:val="0"/>
          <w:position w:val="0"/>
          <w:sz w:val="24"/>
          <w:shd w:fill="FFFF00" w:val="clear"/>
        </w:rPr>
        <w:t xml:space="preserve">Prepare the base reaction mix consisting of 2.5 mg/mL of WCE, 1x ERM, fluorescent cargo (200 nM Rango), and Hoechst 33342 (10 mg/mL, 1:10,000) in 1x TRB-BSA, sufficient for 50 &amp;#181;L per well. OPTION: Include 70 kD Texas red-labeled dextran to permit monitoring of nuclear pore integrity throughout the transport reaction, keeping in mind that confocal imaging is needed to appropriately image nuclear dextran restriction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WCE concentration provided is a reasonable starting point for assay optimization. Perform empiric testing of each batch of WCE to determine the optimal concentration required for efficient nuclear import of the desired cargo. Avoid combining data from replicates prepared with different batches of WCE since import efficiency may vary.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r>
      <w:r>
        <w:rPr>
          <w:rFonts w:ascii="Calibri" w:hAnsi="Calibri" w:cs="Calibri" w:eastAsia="Calibri"/>
          <w:color w:val="000000"/>
          <w:spacing w:val="0"/>
          <w:position w:val="0"/>
          <w:sz w:val="24"/>
          <w:shd w:fill="FFFF00" w:val="clear"/>
        </w:rPr>
        <w:t xml:space="preserve">Prepare the controls including (1) Cargo alone: Rango, but no WCE or ERM and (2) Inhibitor:</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fluorescent cargo, ERM, WCE, and 100 &amp;#181;M importazole (IPZ, a small molecule inhibitor of importin &amp;#946;</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 As an Alternate, use 0.8 mg/mL of wheat germ agglutinin (WGA)</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Equilibrate the inhibitors in the assay mix containing WCE for at least 30 min before initiation of transport. For maximal inhibition, post-permeabilization rinse steps in corresponding wells should also include the inhibitor.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Permeabilize and rinse the neurons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w:t>
        <w:tab/>
        <w:t xml:space="preserve">Permeabilize the neurons according to the optimal, batch-specific protocol identified in step 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w:t>
        <w:tab/>
        <w:t xml:space="preserve">Remove the culture plate from the incubator and immediately place it on ice. Rinse 2x for 5 min in 1x TRB-BSA. Include an inhibitor in the rinses for designated wells.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Run the transport reaction.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w:t>
        <w:tab/>
        <w:t xml:space="preserve">Following the final rinse, remove 1x TRB-BSA. Working quickly, use a multichannel pipette (50 &amp;#181;L/well) to transfer the premixed transport reactions onto the permeabilized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w:t>
        <w:tab/>
        <w:t xml:space="preserve">Immediately load the plate in high content imager at room temperature to initiate time-lapse imaging (see step 4.4) or place plate on the bench, protected from light, and allow the reaction to proceed for the desired time period (e.g.,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120 min) prior to fixation and 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w:t>
        <w:tab/>
      </w:r>
      <w:r>
        <w:rPr>
          <w:rFonts w:ascii="Calibri" w:hAnsi="Calibri" w:cs="Calibri" w:eastAsia="Calibri"/>
          <w:color w:val="000000"/>
          <w:spacing w:val="0"/>
          <w:position w:val="0"/>
          <w:sz w:val="24"/>
          <w:shd w:fill="FFFF00" w:val="clear"/>
        </w:rPr>
        <w:t xml:space="preserve">If desired, fix in 4% paraformaldehyde/PBS for 15 min, rinse 2x for 5 min in PBS, and transfer to 50% glycerol/PBS for later imaging. Keep the fixed plates protected from light at 4 &amp;#176;C (stable for up to 1 week or more).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Live 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Apply any preferred image acquisition and analysis method at this stage.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w:t>
        <w:tab/>
        <w:t xml:space="preserve">Load the plate in a high content microscope. Run an initial test plate to optimize and save imaging parameters, including magnification, focus, exposure times (Hoechst and FITC), and intervals prior to running experimental samples. Save the parameters to reload with each subsequent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For quantitative analysis, set the exposure time for the fluorescent import cargo (FITC) well below saturation at steady state or the latest timepoint to be used. Establish this using the test plate, targeting half-maximal saturation to permit variations in intensity across experimental conditions. Collect the Hoechst images for each frame and timepoint to permit nuclear identification during subsequent automated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w:t>
        <w:tab/>
      </w:r>
      <w:r>
        <w:rPr>
          <w:rFonts w:ascii="Calibri" w:hAnsi="Calibri" w:cs="Calibri" w:eastAsia="Calibri"/>
          <w:color w:val="000000"/>
          <w:spacing w:val="0"/>
          <w:position w:val="0"/>
          <w:sz w:val="24"/>
          <w:shd w:fill="FFFF00" w:val="clear"/>
        </w:rPr>
        <w:t xml:space="preserve">Adjust the focus offset, if needed, using Hoechst as the focus wavelength and run the imaging protocol. Collect the images every 5 min for 30 min. Adjust the interval and reaction time as needed based on the imaging speed and kinetics of the import reaction of interest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Image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In the microscope </w:t>
      </w:r>
      <w:r>
        <w:rPr>
          <w:rFonts w:ascii="Calibri" w:hAnsi="Calibri" w:cs="Calibri" w:eastAsia="Calibri"/>
          <w:b/>
          <w:color w:val="000000"/>
          <w:spacing w:val="0"/>
          <w:position w:val="0"/>
          <w:sz w:val="24"/>
          <w:shd w:fill="FFFF00" w:val="clear"/>
        </w:rPr>
        <w:t xml:space="preserve">Review Plate</w:t>
      </w:r>
      <w:r>
        <w:rPr>
          <w:rFonts w:ascii="Calibri" w:hAnsi="Calibri" w:cs="Calibri" w:eastAsia="Calibri"/>
          <w:color w:val="000000"/>
          <w:spacing w:val="0"/>
          <w:position w:val="0"/>
          <w:sz w:val="24"/>
          <w:shd w:fill="FFFF00" w:val="clear"/>
        </w:rPr>
        <w:t xml:space="preserve"> dialog, open Hoechst and FITC images from a representative frame. Under </w:t>
      </w:r>
      <w:r>
        <w:rPr>
          <w:rFonts w:ascii="Calibri" w:hAnsi="Calibri" w:cs="Calibri" w:eastAsia="Calibri"/>
          <w:b/>
          <w:color w:val="000000"/>
          <w:spacing w:val="0"/>
          <w:position w:val="0"/>
          <w:sz w:val="24"/>
          <w:shd w:fill="FFFF00" w:val="clear"/>
        </w:rPr>
        <w:t xml:space="preserve">Run Analysis </w:t>
      </w:r>
      <w:r>
        <w:rPr>
          <w:rFonts w:ascii="Calibri" w:hAnsi="Calibri" w:cs="Calibri" w:eastAsia="Calibri"/>
          <w:color w:val="000000"/>
          <w:spacing w:val="0"/>
          <w:position w:val="0"/>
          <w:sz w:val="24"/>
          <w:shd w:fill="FFFF00" w:val="clear"/>
        </w:rPr>
        <w:t xml:space="preserve">tab, select </w:t>
      </w:r>
      <w:r>
        <w:rPr>
          <w:rFonts w:ascii="Calibri" w:hAnsi="Calibri" w:cs="Calibri" w:eastAsia="Calibri"/>
          <w:b/>
          <w:color w:val="000000"/>
          <w:spacing w:val="0"/>
          <w:position w:val="0"/>
          <w:sz w:val="24"/>
          <w:shd w:fill="FFFF00" w:val="clear"/>
        </w:rPr>
        <w:t xml:space="preserve">Translocation-Enhanced</w:t>
      </w:r>
      <w:r>
        <w:rPr>
          <w:rFonts w:ascii="Calibri" w:hAnsi="Calibri" w:cs="Calibri" w:eastAsia="Calibri"/>
          <w:color w:val="000000"/>
          <w:spacing w:val="0"/>
          <w:position w:val="0"/>
          <w:sz w:val="24"/>
          <w:shd w:fill="FFFF00" w:val="clear"/>
        </w:rPr>
        <w:t xml:space="preserve"> module, and configure the settings. Set Hoechst as the compartment image and FITC as the translocation probe image.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r>
      <w:r>
        <w:rPr>
          <w:rFonts w:ascii="Calibri" w:hAnsi="Calibri" w:cs="Calibri" w:eastAsia="Calibri"/>
          <w:color w:val="000000"/>
          <w:spacing w:val="0"/>
          <w:position w:val="0"/>
          <w:sz w:val="24"/>
          <w:shd w:fill="FFFF00" w:val="clear"/>
        </w:rPr>
        <w:t xml:space="preserve">Under compartments, adjust approximate nuclear width, intensity above local background, and minimum/maximum area. Activate </w:t>
      </w:r>
      <w:r>
        <w:rPr>
          <w:rFonts w:ascii="Calibri" w:hAnsi="Calibri" w:cs="Calibri" w:eastAsia="Calibri"/>
          <w:b/>
          <w:color w:val="000000"/>
          <w:spacing w:val="0"/>
          <w:position w:val="0"/>
          <w:sz w:val="24"/>
          <w:shd w:fill="FFFF00" w:val="clear"/>
        </w:rPr>
        <w:t xml:space="preserve">Auto Separate Touching Compartments</w:t>
      </w:r>
      <w:r>
        <w:rPr>
          <w:rFonts w:ascii="Calibri" w:hAnsi="Calibri" w:cs="Calibri" w:eastAsia="Calibri"/>
          <w:color w:val="000000"/>
          <w:spacing w:val="0"/>
          <w:position w:val="0"/>
          <w:sz w:val="24"/>
          <w:shd w:fill="FFFF00" w:val="clear"/>
        </w:rPr>
        <w:t xml:space="preserve"> as the neurons tend to cluster. View results by selecting </w:t>
      </w:r>
      <w:r>
        <w:rPr>
          <w:rFonts w:ascii="Calibri" w:hAnsi="Calibri" w:cs="Calibri" w:eastAsia="Calibri"/>
          <w:b/>
          <w:color w:val="000000"/>
          <w:spacing w:val="0"/>
          <w:position w:val="0"/>
          <w:sz w:val="24"/>
          <w:shd w:fill="FFFF00" w:val="clear"/>
        </w:rPr>
        <w:t xml:space="preserve">Test Run</w:t>
      </w:r>
      <w:r>
        <w:rPr>
          <w:rFonts w:ascii="Calibri" w:hAnsi="Calibri" w:cs="Calibri" w:eastAsia="Calibri"/>
          <w:color w:val="000000"/>
          <w:spacing w:val="0"/>
          <w:position w:val="0"/>
          <w:sz w:val="24"/>
          <w:shd w:fill="FFFF00" w:val="clear"/>
        </w:rPr>
        <w:t xml:space="preserve">. Adjust the settings to maximize the accuracy of neuronal nuclei identification while limiting erroneous inclusion of non-neuronal nuclei or debris.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Glial contamination, if present, can typically be excluded at this step based on nuclear size. Determination of optimal compartment identification settings is a trade-off between accuracy and cell number and must be set empirically depending on the assay, cell type, and culture density. Stringent parameters will omit numerous cells but include fewer errors, while liberal parameters will be more inclusive but contain more errors. If different cell populations (i.e., disease mutants) or treatments are included that may affect nuclear size, we recommend setting size/intensity parameters that are broad enough to accommodate all conditions to avoid the need for multiple parameter sets within an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To avoid artifacts from the nuclear edge, define regions for measuring several pixels inside and outside the compartment edge defined by Hoechst staining. Depending on magnification and binning, set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pixels for inner region distance, and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pixels for outer region distance. Adjust the outer region width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pixels).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Select the desired background estimation method (default of </w:t>
      </w:r>
      <w:r>
        <w:rPr>
          <w:rFonts w:ascii="Calibri" w:hAnsi="Calibri" w:cs="Calibri" w:eastAsia="Calibri"/>
          <w:b/>
          <w:color w:val="000000"/>
          <w:spacing w:val="0"/>
          <w:position w:val="0"/>
          <w:sz w:val="24"/>
          <w:shd w:fill="FFFF00" w:val="clear"/>
        </w:rPr>
        <w:t xml:space="preserve">Auto Constant</w:t>
      </w:r>
      <w:r>
        <w:rPr>
          <w:rFonts w:ascii="Calibri" w:hAnsi="Calibri" w:cs="Calibri" w:eastAsia="Calibri"/>
          <w:color w:val="000000"/>
          <w:spacing w:val="0"/>
          <w:position w:val="0"/>
          <w:sz w:val="24"/>
          <w:shd w:fill="FFFF00" w:val="clear"/>
        </w:rPr>
        <w:t xml:space="preserve"> is recommended). In </w:t>
      </w:r>
      <w:r>
        <w:rPr>
          <w:rFonts w:ascii="Calibri" w:hAnsi="Calibri" w:cs="Calibri" w:eastAsia="Calibri"/>
          <w:b/>
          <w:color w:val="000000"/>
          <w:spacing w:val="0"/>
          <w:position w:val="0"/>
          <w:sz w:val="24"/>
          <w:shd w:fill="FFFF00" w:val="clear"/>
        </w:rPr>
        <w:t xml:space="preserve">Configure data log</w:t>
      </w:r>
      <w:r>
        <w:rPr>
          <w:rFonts w:ascii="Calibri" w:hAnsi="Calibri" w:cs="Calibri" w:eastAsia="Calibri"/>
          <w:color w:val="000000"/>
          <w:spacing w:val="0"/>
          <w:position w:val="0"/>
          <w:sz w:val="24"/>
          <w:shd w:fill="FFFF00" w:val="clear"/>
        </w:rPr>
        <w:t xml:space="preserve">, select the desired output parameters, including mean inner intensity, mean outer intensity, and inner/outer mean intensity (the nuclear to cytoplasmic (N/C) ratio). Save the analysis parameters.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inclusion of internal positive and negative controls within each experiment is strongly encouraged to ensure that parameters maximize sensitivity to detect the biological event of interest.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r>
      <w:r>
        <w:rPr>
          <w:rFonts w:ascii="Calibri" w:hAnsi="Calibri" w:cs="Calibri" w:eastAsia="Calibri"/>
          <w:color w:val="000000"/>
          <w:spacing w:val="0"/>
          <w:position w:val="0"/>
          <w:sz w:val="24"/>
          <w:shd w:fill="FFFF00" w:val="clear"/>
        </w:rPr>
        <w:t xml:space="preserve">Use the </w:t>
      </w:r>
      <w:r>
        <w:rPr>
          <w:rFonts w:ascii="Calibri" w:hAnsi="Calibri" w:cs="Calibri" w:eastAsia="Calibri"/>
          <w:b/>
          <w:color w:val="000000"/>
          <w:spacing w:val="0"/>
          <w:position w:val="0"/>
          <w:sz w:val="24"/>
          <w:shd w:fill="FFFF00" w:val="clear"/>
        </w:rPr>
        <w:t xml:space="preserve">Plate Utilities </w:t>
      </w:r>
      <w:r>
        <w:rPr>
          <w:rFonts w:ascii="Calibri" w:hAnsi="Calibri" w:cs="Calibri" w:eastAsia="Calibri"/>
          <w:color w:val="000000"/>
          <w:spacing w:val="0"/>
          <w:position w:val="0"/>
          <w:sz w:val="24"/>
          <w:shd w:fill="FFFF00" w:val="clear"/>
        </w:rPr>
        <w:t xml:space="preserve">dialog to run analysis on the desired plate(s) using the saved parameters and export the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Review and summarize the data by the treatment condition. OPTION: Apply filters to remove non-physiologic data, such as probe intensity = 0 and extremes of N/C ratio (i.e., &amp;lt;0.1 and &amp;gt;100). Equally apply any filters across all conditions and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As an additional correction for baseline fluorescence, normalize the data to the control wells in which lysate and ER were omitted. To facilitate comparisons across biological replicates (i.e., independent neuronal culture preparations), express the final nuclear import data as a percent of time 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Selective permeabilization of the plasma membrane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is the most critical step in the protocol and must be verified prior to proceeding with the analysis of nuclear import. Due to variations between each culture preparation, an initial titration plate is routinely run to identify the optimal, batch-specific concentrations of hypotonic Tris-HCl buffer and BSA cushion, as described in step 3. Under- and over-permeabilized cells are readily identified by confocal microscopy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due to lack of penetration of 70 kD dextran into the cytoplasmic compartment or presence of dextran within both the cytoplasmic and nuclear compartments, respectively. In optimal conditions, the majority of cells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show 70 kD dextran surrounding but not crossing the nuclear membrane.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optimization of permeabilization, the next critical phase, described in step 4, is to establish that nuclear import of fluorescent cargo is energy- and transport receptor-dependent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Controls lacking ERM and WCE (source of importins and Ran cycle proteins) should show only a trace, if any, of nuclear accumulation of fluorescent cargo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Import should be blocked by the relevant nuclear import inhibitors. These controls must be validated for each cargo to verify that facilitated nuclear import is occurring by the intended mechanism. Once the nuclear transport assay is validated, experimental perturbations can be applied depending on the question of interest.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Selective permeabilization of the plasma membrane in mouse primary cortical neurons.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of neuronal permeabilization using the hypotonic Tris-HCl with BSA cushion, followed by the validation with Texas red-labeled 70 kD dextran.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Confocal images of under-permeabilized neurons in which the plasma membrane remains intact, restricting entry of fluorescent dextran (arrows); over-permeabilized neurons in which dextran freely enters into the nucleus (asterisks); and optimally-permeabilized neurons in which dextran surrounds but does not enter the nucleus. Scale bars = 10 &amp;#181;m.</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2: Validation of energy- and importin &amp;#946;-dependent nuclear import of Rango in permeabilized mouse primary cortical neurons.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Schematic of nuclear import reaction in permeabilized neurons.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Automated analysis of nuclear to cytoplasmic ratio (N/C) of Rango. Mean &amp;plusmn; SEM is shown for n = 3 biological replicates (independent neuronal cultures), each containing two technical replicates (wells) per condition or approximately 400 neurons.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Confocal images of Rango nuclear import showing requirement for whole cell extract (WCE) and energy regeneration mix (ERM), and import blockade by importazole (IPZ, 100 &amp;#181;M). Confocal acquisition parameters were kept constant across all conditions. Scale bar = 10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protocol detailed above provides a reliable and reproducible method for selectively permeabilizing the plasma membrane of</w:t>
      </w:r>
      <w:r>
        <w:rPr>
          <w:rFonts w:ascii="Calibri" w:hAnsi="Calibri" w:cs="Calibri" w:eastAsia="Calibri"/>
          <w:color w:val="000000"/>
          <w:spacing w:val="0"/>
          <w:position w:val="0"/>
          <w:sz w:val="24"/>
          <w:shd w:fill="auto" w:val="clear"/>
        </w:rPr>
        <w:t xml:space="preserve"> primary mouse cortical neurons for nuclear import analysis. Here, an application of the method for nuclear import analysis </w:t>
      </w:r>
      <w:r>
        <w:rPr>
          <w:rFonts w:ascii="Calibri" w:hAnsi="Calibri" w:cs="Calibri" w:eastAsia="Calibri"/>
          <w:color w:val="auto"/>
          <w:spacing w:val="0"/>
          <w:position w:val="0"/>
          <w:sz w:val="24"/>
          <w:shd w:fill="auto" w:val="clear"/>
        </w:rPr>
        <w:t xml:space="preserve">of a direct importin </w:t>
      </w:r>
      <w:r>
        <w:rPr>
          <w:rFonts w:ascii="Calibri" w:hAnsi="Calibri" w:cs="Calibri" w:eastAsia="Calibri"/>
          <w:color w:val="000000"/>
          <w:spacing w:val="0"/>
          <w:position w:val="0"/>
          <w:sz w:val="24"/>
          <w:shd w:fill="auto" w:val="clear"/>
        </w:rPr>
        <w:t xml:space="preserve">&amp;#946; cargo (Rango)is shown, but this same approach can be used to analyze the passive and active import of a wide range of fluorescent cargoes. Permeabilization enables precise manipulation of the transport reaction in ways that are not feasible in intact cells, as we recently described for mutant </w:t>
      </w:r>
      <w:r>
        <w:rPr>
          <w:rFonts w:ascii="Calibri" w:hAnsi="Calibri" w:cs="Calibri" w:eastAsia="Calibri"/>
          <w:i/>
          <w:color w:val="000000"/>
          <w:spacing w:val="0"/>
          <w:position w:val="0"/>
          <w:sz w:val="24"/>
          <w:shd w:fill="auto" w:val="clear"/>
        </w:rPr>
        <w:t xml:space="preserve">C9orf72 </w:t>
      </w:r>
      <w:r>
        <w:rPr>
          <w:rFonts w:ascii="Calibri" w:hAnsi="Calibri" w:cs="Calibri" w:eastAsia="Calibri"/>
          <w:color w:val="000000"/>
          <w:spacing w:val="0"/>
          <w:position w:val="0"/>
          <w:sz w:val="24"/>
          <w:shd w:fill="auto" w:val="clear"/>
        </w:rPr>
        <w:t xml:space="preserve">dipeptide repeat proteins (DPRs) implicated in ALS and FTD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Synthetic DPR proteins were preincubated with transport lysates prior to initiation of the nuclear import reaction, facilitating analysis of concentration- and length-dependence of the nuclear import blockade by arginine-containing DPRs. In fractionation studies, DPR-induced aggregates were included or excluded from the transport lysate to analyze functional consequences for nuclear import. DPRs were also preincubated with nuclei to ascertain effects on nuclear pore permeability. These are a few examples of variations of the assay that can be applied to the study of disordered and aggregation-prone proteins, commonly implicated in neurodegeneration. Since this is an artificial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system, the findings should be carefully interpreted within the limitations of the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Success of the protocol critically depends on selective permeabilization of the plasma membrane, to the extent that careful optimization of conditions for each batch of primary neurons is recommended. Importantly, this protocol is specific to primary mouse cortical neurons. Preliminary successful testing with primary mouse spinal motor neurons were also carried out, but caution that the hypotonic permeabilization method is not reliable in human-induced pluripotent stem cell-derived spinal neuron cultures (not shown). If active nuclear import is not observed, despite optimal permeabilization, troubleshooting efforts should focus on</w:t>
      </w:r>
      <w:r>
        <w:rPr>
          <w:rFonts w:ascii="Calibri" w:hAnsi="Calibri" w:cs="Calibri" w:eastAsia="Calibri"/>
          <w:color w:val="000000"/>
          <w:spacing w:val="0"/>
          <w:position w:val="0"/>
          <w:sz w:val="24"/>
          <w:shd w:fill="auto" w:val="clear"/>
        </w:rPr>
        <w:t xml:space="preserve"> ensuring high quality, concentrated WCE and fluorescent cargo preparations. Due to the potential for batch-to-batch variation, it is best to prepare and freeze large stocks of single-use aliquots and avoid comparing results across different batches. The use of automated high content imaging and analysis permits rapid imaging of nuclear import kinetics across hundreds of neurons per well, with minimal investigator input. If high throughput imaging is not available, nuclear import reactions containing Rango and related cargoes are fixable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for alternate imaging and analysis methods.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If manual imaging and analysis are pursued, investigators should be blinded to treatment condition to avoid bias.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method will be broadly applicable to studies of passive and active nuclear transport in primary neurons. As described above, permeabilized cells are a useful model for the study of the effect of disordered and aggregation-prone proteins, commonly implicated in neurodegeneration and increasingly suspected to disrupt nucleocytoplasmic transport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Comparison between different cell types may also improve the understanding of potential differences in transport dynamics related to cell-specific differences in nuclear pore complex composition</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Thus far, no alteration in the concentrations of components was needed in the transport reaction mix for permeabilized neurons versus HeLa cells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However, no formal comparisons were made with the minimal transport requirements or attempted comparisons with permeabilized glia. In addition to varying the permeabilized cell type, utilization of neurons or even CNS tissue as the source of cytoplasmic or whole cell extract, thus varying the source of soluble transport factors, may provide an additional approach for testing disease-relevant questions.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NINDS K08NS104273 (to L.R.H.).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Hutten</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Dormann</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D. Nucleocytoplasmic transport defects in neurodegeneration - Cause or consequence? </w:t>
      </w:r>
      <w:r>
        <w:rPr>
          <w:rFonts w:ascii="Calibri" w:hAnsi="Calibri" w:cs="Calibri" w:eastAsia="Calibri"/>
          <w:i/>
          <w:color w:val="auto"/>
          <w:spacing w:val="0"/>
          <w:position w:val="0"/>
          <w:sz w:val="24"/>
          <w:shd w:fill="auto" w:val="clear"/>
        </w:rPr>
        <w:t xml:space="preserve">Seminars in Cell &amp;amp;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Zhang</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K</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et al. The C9orf72 repeat expansion disrupts nucleocytoplasmic transport.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525</w:t>
      </w:r>
      <w:r>
        <w:rPr>
          <w:rFonts w:ascii="Calibri" w:hAnsi="Calibri" w:cs="Calibri" w:eastAsia="Calibri"/>
          <w:color w:val="auto"/>
          <w:spacing w:val="0"/>
          <w:position w:val="0"/>
          <w:sz w:val="24"/>
          <w:shd w:fill="auto" w:val="clear"/>
        </w:rPr>
        <w:t xml:space="preserve"> (7567),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Grima</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J</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et al. Mutant Huntingtin disrupts the nuclear pore complex.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Eftekharzadeh</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et al. Tau protein disrupts nucleocytoplasmic transport in Alzheimer's disease.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(5), 925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927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Coyne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et al. G4C2 repeat RNA initiates a POM121-mediated reduction in specific nucleoporins in C9orf72 ALS/FTD.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(6), 1124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1140 (2020).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Timney</w:t>
      </w:r>
      <w:r>
        <w:rPr>
          <w:rFonts w:ascii="Calibri" w:hAnsi="Calibri" w:cs="Calibri" w:eastAsia="Calibri"/>
          <w:color w:val="000000"/>
          <w:spacing w:val="0"/>
          <w:position w:val="0"/>
          <w:sz w:val="24"/>
          <w:shd w:fill="auto" w:val="clear"/>
        </w:rPr>
        <w:t xml:space="preserve">, B. L.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Simple rules for passive diffusion through the nuclear pore complex.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215</w:t>
      </w:r>
      <w:r>
        <w:rPr>
          <w:rFonts w:ascii="Calibri" w:hAnsi="Calibri" w:cs="Calibri" w:eastAsia="Calibri"/>
          <w:color w:val="000000"/>
          <w:spacing w:val="0"/>
          <w:position w:val="0"/>
          <w:sz w:val="24"/>
          <w:shd w:fill="auto" w:val="clear"/>
        </w:rPr>
        <w:t xml:space="preserve"> (1), 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Paci</w:t>
      </w:r>
      <w:r>
        <w:rPr>
          <w:rFonts w:ascii="Calibri" w:hAnsi="Calibri" w:cs="Calibri" w:eastAsia="Calibri"/>
          <w:color w:val="000000"/>
          <w:spacing w:val="0"/>
          <w:position w:val="0"/>
          <w:sz w:val="24"/>
          <w:shd w:fill="auto" w:val="clear"/>
        </w:rPr>
        <w:t xml:space="preserve">, G., Caria, J., Lemke, E. A. Cargo transport through the nuclear pore complex at a glance.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(2), jcs247874 (2021).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Ding</w:t>
      </w:r>
      <w:r>
        <w:rPr>
          <w:rFonts w:ascii="Calibri" w:hAnsi="Calibri" w:cs="Calibri" w:eastAsia="Calibri"/>
          <w:color w:val="000000"/>
          <w:spacing w:val="0"/>
          <w:position w:val="0"/>
          <w:sz w:val="24"/>
          <w:shd w:fill="auto" w:val="clear"/>
        </w:rPr>
        <w:t xml:space="preserve">, B., Akter, M., Zhang, C.-L. Differential Influence of Sample Sex and Neuronal Maturation on mRNA and Protein Transport in Induced Human Neurons. </w:t>
      </w:r>
      <w:r>
        <w:rPr>
          <w:rFonts w:ascii="Calibri" w:hAnsi="Calibri" w:cs="Calibri" w:eastAsia="Calibri"/>
          <w:i/>
          <w:color w:val="000000"/>
          <w:spacing w:val="0"/>
          <w:position w:val="0"/>
          <w:sz w:val="24"/>
          <w:shd w:fill="auto" w:val="clear"/>
        </w:rPr>
        <w:t xml:space="preserve">Frontiers in Molecular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46 (2020).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Adam</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Marr</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R</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Gerace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L. Nuclear protein import in permeabilized mammalian cells requires soluble cytoplasmic factors.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 807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816 (1990).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Brownawell</w:t>
      </w:r>
      <w:r>
        <w:rPr>
          <w:rFonts w:ascii="Calibri" w:hAnsi="Calibri" w:cs="Calibri" w:eastAsia="Calibri"/>
          <w:color w:val="000000"/>
          <w:spacing w:val="0"/>
          <w:position w:val="0"/>
          <w:sz w:val="24"/>
          <w:shd w:fill="auto" w:val="clear"/>
        </w:rPr>
        <w:t xml:space="preserve">, A. M., Holaska, J. M., Macara, I. G., Paschal, B. M. The use of permeabilized cell systems to study nuclear transport. </w:t>
      </w:r>
      <w:r>
        <w:rPr>
          <w:rFonts w:ascii="Calibri" w:hAnsi="Calibri" w:cs="Calibri" w:eastAsia="Calibri"/>
          <w:i/>
          <w:color w:val="000000"/>
          <w:spacing w:val="0"/>
          <w:position w:val="0"/>
          <w:sz w:val="24"/>
          <w:shd w:fill="auto" w:val="clear"/>
        </w:rPr>
        <w:t xml:space="preserve">Methods in Molecular Biology (Clifton, N.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189</w:t>
      </w:r>
      <w:r>
        <w:rPr>
          <w:rFonts w:ascii="Calibri" w:hAnsi="Calibri" w:cs="Calibri" w:eastAsia="Calibri"/>
          <w:color w:val="000000"/>
          <w:spacing w:val="0"/>
          <w:position w:val="0"/>
          <w:sz w:val="24"/>
          <w:shd w:fill="auto" w:val="clear"/>
        </w:rPr>
        <w:t xml:space="preserve">, 209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229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Raices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M</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D'Angelo</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M</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Nuclear pore complex composition: a new regulator of tissue-specific and developmental functions.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(11), 687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Ori</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et al. Cell type-specific nuclear pores: a case in point for context-dependent stoichiometry of molecular machines. </w:t>
      </w:r>
      <w:r>
        <w:rPr>
          <w:rFonts w:ascii="Calibri" w:hAnsi="Calibri" w:cs="Calibri" w:eastAsia="Calibri"/>
          <w:i/>
          <w:color w:val="auto"/>
          <w:spacing w:val="0"/>
          <w:position w:val="0"/>
          <w:sz w:val="24"/>
          <w:shd w:fill="auto" w:val="clear"/>
        </w:rPr>
        <w:t xml:space="preserve">Molecular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648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Colbeau</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Nachbaur</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J</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Vignais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P</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 Enzymic characterization and lipid composition of rat liver subcellular membranes.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249</w:t>
      </w:r>
      <w:r>
        <w:rPr>
          <w:rFonts w:ascii="Calibri" w:hAnsi="Calibri" w:cs="Calibri" w:eastAsia="Calibri"/>
          <w:color w:val="auto"/>
          <w:spacing w:val="0"/>
          <w:position w:val="0"/>
          <w:sz w:val="24"/>
          <w:shd w:fill="auto" w:val="clear"/>
        </w:rPr>
        <w:t xml:space="preserve"> (2), 462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492 (1971).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Hayes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Duan</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L</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Bowen</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K</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Kalab</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P</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Rothstein</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J</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 C9orf72 arginine-rich dipeptide repeat proteins disrupt karyopherin-mediated nuclear import.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e51685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Grote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P</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Ferrando-May</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E. In vitro assay for the quantitation of apoptosis-induced alterations of nuclear envelope permeability.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 3034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Lowe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et al. Importin-&amp;#946; modulates the permeability of the nuclear pore complex in a Ran-dependent manner.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e04052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Kalab</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P</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Pralle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Isacoff</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Heald</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R</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Weis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K. Analysis of a RanGTP-regulated gradient in mitotic somatic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440</w:t>
      </w:r>
      <w:r>
        <w:rPr>
          <w:rFonts w:ascii="Calibri" w:hAnsi="Calibri" w:cs="Calibri" w:eastAsia="Calibri"/>
          <w:color w:val="auto"/>
          <w:spacing w:val="0"/>
          <w:position w:val="0"/>
          <w:sz w:val="24"/>
          <w:shd w:fill="auto" w:val="clear"/>
        </w:rPr>
        <w:t xml:space="preserve"> (7084), 697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701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Soderholm</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J</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et al. Importazole, a small molecule inhibitor of the transport receptor importin-&amp;#946;. </w:t>
      </w:r>
      <w:r>
        <w:rPr>
          <w:rFonts w:ascii="Calibri" w:hAnsi="Calibri" w:cs="Calibri" w:eastAsia="Calibri"/>
          <w:i/>
          <w:color w:val="auto"/>
          <w:spacing w:val="0"/>
          <w:position w:val="0"/>
          <w:sz w:val="24"/>
          <w:shd w:fill="auto" w:val="clear"/>
        </w:rPr>
        <w:t xml:space="preserve">ACS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700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708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Newmeyer</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Forbes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J. Nuclear import can be separated into distinct steps in vitro: nuclear pore binding and translocation.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(5), 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653 (1988).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Woerner</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et al. Cytoplasmic protein aggregates interfere with nucleocytoplasmic transport of protein and RNA.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351</w:t>
      </w:r>
      <w:r>
        <w:rPr>
          <w:rFonts w:ascii="Calibri" w:hAnsi="Calibri" w:cs="Calibri" w:eastAsia="Calibri"/>
          <w:color w:val="auto"/>
          <w:spacing w:val="0"/>
          <w:position w:val="0"/>
          <w:sz w:val="24"/>
          <w:shd w:fill="auto" w:val="clear"/>
        </w:rPr>
        <w:t xml:space="preserve"> (6269), 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Khosravi</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et al. Cytoplasmic poly-GA aggregates impair nuclear import of TDP-43 in C9orf72 ALS/FTLD.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790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Chou</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 -C</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et al. TDP-43 pathology disrupts nuclear pore complexes and nucleocytoplasmic transport in ALS/FTD.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228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 (2018).</w:t>
      </w:r>
    </w:p>
    <w:p>
      <w:pPr>
        <w:spacing w:before="0" w:after="0" w:line="240"/>
        <w:ind w:right="0" w:left="0" w:hanging="634"/>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