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Electrochemical Preparation of Poly(3,4-Ethylenedioxythiophene) Layers on Gold Microelectrodes for Uric Acid-sensing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Mahsa Motshakeri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Anthony R. J. Phillips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Paul A. Kilmartin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Chemical Sciences, The University of Auckland, Private Bag 92019,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Biological Sciences, The University of Auckland, Private Bag 92019,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Surgical and Translational Research Center, The University of Auckland, Private Bag 92019,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Mahsa Motshakeri</w:t>
        <w:tab/>
        <w:tab/>
        <w:tab/>
        <w:t xml:space="preserve">(mmot446@aucklanduni.ac.nz</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R. J. Phillips</w:t>
        <w:tab/>
        <w:tab/>
        <w:tab/>
        <w:t xml:space="preserve">(a.phillips@auckland.ac.nz)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A. Kilmartin</w:t>
        <w:tab/>
        <w:tab/>
        <w:tab/>
        <w:t xml:space="preserve">(p.kilmartin@auckland.ac.nz</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Poly(3,4-ethylenedioxythiophene) (PEDOT), cyclic voltammetry, lithium perchlorate, gold microelectrode, propylene carbonate, scanning electron microscopy, flavored milk, electrodeposition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aqueous and organic solvent systems for the electropolymerization of poly(3,4-ethylenedioxythiophene) to create thin layers on the surface of gold microelectrodes, which are used for sensing low molecular weight analytes.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different methods for the synthesis of poly(3,4-ethylenedioxythiophene) (PEDOT) on gold electrodes are described, using electropolymerization of 3,4-ethylenedioxythiophene (EDOT) monomer in an aqueous and an organic solution. Cyclic voltammetry (CV) was used in the synthesis of PEDOT thin layers. Lithium perchlorate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was used as a dopant in both aqueous (aqueous/acetonitrile (ACN)) and organic (propylene carbonate (PC)) solvent systems. After the PEDOT layer was created in the organic system, the electrode surface was acclimatized by successive cycling in an aqueous solution for use as a sensor for aqueous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 aqueous-based electropolymerization method has the potential benefit of removing the acclimatization step to have a shorter sensor preparation time. Although the aqueous method is more economical and environmentally friendly than the organic solvent method, superior PEDOT formation is obtained in the organic solution. The resulting PEDOT electrode surfaces were characterized by scanning electron microscopy (SEM), which showed the constant growth of PEDOT during electropolymerization from the organic PC solution, with rapid fractal-type growth on gold (Au) microelectrodes.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Electrically conducting polymers are organic materials widely used in bioelectronic devices to improve interfaces. Similar to conventional polymers, conducting polymers are easy to synthesize and are flexible during processing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Conducting polymers can be synthesized using chemical and electrochemical methods; however, electrochemical synthesis approaches are particularly favorable. This is mainly due to their ability to form thin films, allow simultaneous doping, capture molecules in the conducting polymer, and most importantly, the simplicity of the synthesis process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conducting polymers form uniform, fibrous, and bumpy nanostructures, firmly adherent to the electrode surface, which increases the active surface area of the electrode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1980s, certain polyheterocycles, such as polypyrrole, polyaniline, polythiophene, and PEDOT, were developed that showed good conductivity, ease of synthesis, and stability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polypyrrole is better understood than other polymers (e.g., polythiophene derivatives), it is prone to irreversible oxidation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PEDOT has certain advantages over the rest as it has a much more stable oxidative state and retains 89% of its conductivity compared to polypyrrole under similar conditions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PEDOT is known for high electroconductivity (~500 S/cm) and a moderate band gap (i.e., band gaps or energy gaps are regions with no charge and refer to the energy difference between the top of a valence band and the bottom of a conduction band)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PEDOT has electrochemical properties, needs lower potentials to be oxidized, and is more stable over time than polypyrrole after being synthesized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also has good optical transparency, which means its optical absorption coefficient, especially in the form of PEDOT-polystyrene sulfonate (PEDOT-PSS), is in the visible region of the electromagnetic spectrum at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nm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formation of PEDOT electrochemically, EDOT monomers oxidize at the working electrode to form radical cations, which react with other radical cations or monomers to create PEDOT chains that deposit on the electrode surface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controlling factors are involved in the electrochemical formation of PEDOT films, such as electrolyte, electrolyte type, electrode setup, deposition time, dopant type, and solvent temperature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PEDOT can be generated electrochemically by passing current through an appropriate electrolyte solution. Different electrolytes such as aqueous (e.g., PEDOT-PSS), organic (e.g., PC, acetonitrile), and ionic liquids (e.g., 1-butyl-3-methylimidazolium tetrafluoroborate (BMIMBF</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can be used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PEDOT coatings is that it can significantly decrease the impedance of a Au electrode in the 1 kHz frequency range by two or three orders of magnitude, which makes it helpful to increase the sensitivity of direct electrochemical detection of neural activity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the charge storage capacity of the PEDOT-modified electrodes increases and results in faster and lower potential responses when stimulation charge is transferred through PEDOT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addition, when </w:t>
      </w:r>
      <w:r>
        <w:rPr>
          <w:rFonts w:ascii="Calibri" w:hAnsi="Calibri" w:cs="Calibri" w:eastAsia="Calibri"/>
          <w:color w:val="auto"/>
          <w:spacing w:val="0"/>
          <w:position w:val="0"/>
          <w:sz w:val="24"/>
          <w:shd w:fill="FFFFFF" w:val="clear"/>
        </w:rPr>
        <w:t xml:space="preserve">polystyrene sulfonate (PSS) is used as a dopant for </w:t>
      </w:r>
      <w:r>
        <w:rPr>
          <w:rFonts w:ascii="Calibri" w:hAnsi="Calibri" w:cs="Calibri" w:eastAsia="Calibri"/>
          <w:color w:val="auto"/>
          <w:spacing w:val="0"/>
          <w:position w:val="0"/>
          <w:sz w:val="24"/>
          <w:shd w:fill="auto" w:val="clear"/>
        </w:rPr>
        <w:t xml:space="preserve">PEDOT formation on Au microelectrode arrays, it creates a rough, porous surface with a high active surface area, lower interface impedance, and higher charge injection capacity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the electropolymerization step, EDOT-PSS usually makes a dispersion in an aqueous electrolyte.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EDOT is soluble in chloroform, acetone, ACN, and other organic solvents such as PC. Therefore, in this study, a mixture of water was used with a small volume of ACN in a 10:1 ratio to make a soluble EDOT solution before electropolymerization starts. The purpose of using this aqueous electrolyte is to omit the acclimatization step in the preparation of PEDOT-modified microelectrode and shorten the steps. The other organic electrolyte used to compare with the aqueous/ACN electrolyte is PC. Both electrolytes contain LiClO4 as a dopant to help in oxidizing the EDOT monomer and forming the PEDOT polymer.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Microelectrodes are voltammetric working electrodes with smaller diameters than macroelectrodes, approximately tens of micrometers or less in dimension. Their advantages over macroelectrodes include enhanced mass transport from the solution toward the electrode surface, generating a steady-state signal, a lower ohmic potential drop, a lower double-layer capacitance, and an increased signal-to-noise ratio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Similar to all solid electrodes, microelectrodes need to be conditioned before analysis. The appropriate pretreatment or activation technique is mechanical polishing to obtain a smooth surface, followed by an electrochemical or chemical conditioning step, such as potential cycling over a particular range in a suitable electrolyte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CV is very commonly used in the electrochemical polymerization of PEDOT by inserting electrodes in a monomer solution that involves a suitable solvent and dopant electrolyte. This electrochemical technique is beneficial in providing direction information such as the reversibility of conducting polymer doping processes and the number of transferred electrons, diffusion coefficients of analytes, and the formation of reaction products. This paper describes how two different electrolytes used for the electropolymerization of PEDOT can generate thin nanostructure films with a potential sensing application that depends on the morphology and other intrinsic properties.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Preparing analytical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Preparing 0.1 M EDOT in an organic solution</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Weigh out 0.213 g of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transfer it into a 20 mL volumetric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Use a measuring cylinder to take 20 mL of PC from the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Add PC to the 20 mL volumetric flask containing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Mix the solution by placing the flask in an ultrasonic bath for 30 min. Transfer the solution to a 20 mL glass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Cover the vial with aluminum foil and insert a long needle attached to a nitrogen pipe into the solution to degas for 10 min. Then, remove the aluminum foil and cap the vial tightly.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LiClO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fresh on the day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Before the electrochemical test, transfer 1 mL of the prepared LiClO</w:t>
      </w:r>
      <w:r>
        <w:rPr>
          <w:rFonts w:ascii="Calibri" w:hAnsi="Calibri" w:cs="Calibri" w:eastAsia="Calibri"/>
          <w:color w:val="auto"/>
          <w:spacing w:val="0"/>
          <w:position w:val="0"/>
          <w:sz w:val="24"/>
          <w:shd w:fill="FFFF00" w:val="clear"/>
          <w:vertAlign w:val="subscript"/>
        </w:rPr>
        <w:t xml:space="preserve">4 </w:t>
      </w:r>
      <w:r>
        <w:rPr>
          <w:rFonts w:ascii="Calibri" w:hAnsi="Calibri" w:cs="Calibri" w:eastAsia="Calibri"/>
          <w:color w:val="auto"/>
          <w:spacing w:val="0"/>
          <w:position w:val="0"/>
          <w:sz w:val="24"/>
          <w:shd w:fill="FFFF00" w:val="clear"/>
        </w:rPr>
        <w:t xml:space="preserve">solution (0.1 M) into an electrochemical cell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Use a micropipette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to add 10.68 &amp;#181;L of EDOT monomer (density: 1.331 g/mL) to the electrochemical cell containing the prepared LiClO</w:t>
      </w:r>
      <w:r>
        <w:rPr>
          <w:rFonts w:ascii="Calibri" w:hAnsi="Calibri" w:cs="Calibri" w:eastAsia="Calibri"/>
          <w:color w:val="auto"/>
          <w:spacing w:val="0"/>
          <w:position w:val="0"/>
          <w:sz w:val="24"/>
          <w:shd w:fill="FFFF00" w:val="clear"/>
          <w:vertAlign w:val="subscript"/>
        </w:rPr>
        <w:t xml:space="preserve">4 </w:t>
      </w:r>
      <w:r>
        <w:rPr>
          <w:rFonts w:ascii="Calibri" w:hAnsi="Calibri" w:cs="Calibri" w:eastAsia="Calibri"/>
          <w:color w:val="auto"/>
          <w:spacing w:val="0"/>
          <w:position w:val="0"/>
          <w:sz w:val="24"/>
          <w:shd w:fill="FFFF00" w:val="clear"/>
        </w:rPr>
        <w:t xml:space="preserve">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Run the CV method (see section 3.4 for CV parameters) to start electropolymerization of EDOT on the bare Au microelectrode surface after inserting all electrode setups in the solution. Use this modified electrode to characterize the surface by scanning electron microscopy (SEM).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To use this modified electrode for sensing purposes, first acclimatize its surface to an aqueous solution by running CV scans in the sodium perchlorate (NaClO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(see section 3.4 for CV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Use this organically PEDOT-modified and acclimatized microelectrode (from 1.1.8) to run CV (see section 3.4 for its CV parameters) of a phosphate buffer solution to be used as a background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Rinse the electrode after each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 Finally, take out the electrode from the buffer solution without rinsing, and immediately insert it into uric acid solutions or milk samples for running CV scans (see section 3.4 for CV parameters).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Preparing 0.01 M EDOT in an aqueous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Use a micropipette to take 10.68 &amp;#181;L of EDOT and add to 1 mL of ACN in a glass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Add 9 mL of deionized water (18.2 M&amp;#937;/cm at 25 &amp;#176;C) to the vial to prepare 10 mL of 0.01 M EDOT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Add 0.11 g of LiClO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powder</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to the prepared EDOT solution to obtain 0.1 M LiClO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solution, and mix gently.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the electrolyte solutions freshly on the day of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Transfer the prepared solution to the electrochemical cell and start electropolymerization of 0.01 M EDOT on the electrode surface by the CV method (see section 3.4 for CV parameters) after inserting the electrode in the aqueous/ACN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Characterize the surface of this modified electrode by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Preparing 0.1 M sodium perchlorate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Weigh out 0.245 g of NaClO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transfer it to a glass vial containing 20 mL of deionized water (18.2 M&amp;#937;/cm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this solution to acclimatize the surface of the organically made PEDOT-modified Au microelectrode to an aqueous solution and to remove excess EDOT. For this purpose, rinse the electrode and insert it into the NaClO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then run CV for 10 cycles (see section 3.4 for CV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Preparing buffer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Weigh out 13.8 g of sodium dihydrogen phosphate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weighing boat. Transfer it to a 500 mL volumetric flask (i.e., the required final volume) and top it up to the line with deionized water (18.2 M&amp;#937;/cm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Place the flask in an ultrasonic bath until the powder dissolves completely in the water, resulting in a 0.2 M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In a new weighing boat, weigh out 17.8 g of disodium hydrogen phosphate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transfer it to another 500 mL volumetric flask. Top it up with deionized water to obtain a 0.2 M solution. Place the flask in an ultrasonic bath to dissolve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Mix 62.5 mL of sodium dihydrogen phosphate solution with 37.5 mL of disodium hydrogen phosphate solution in a measuring cylinder and transfer the mixture to a 250 mL glass bottle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Top it up with another 100 mL of deionized water to obtain 200 mL of 0.1 M of phosphate buffer solution, pH 6.6. Refrigerate the phosphate buffer for long-term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Bring the buffer to room temperature before each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Preparing target analyte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Weigh out 0.0084 g of uric acid (UA) in a weighing boat, and dissolve it in 50 mL of phosphate buffer (pH 6.6) in a volumetric flask to obtain a 1 mM UA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Degas the solution by nitrogen purging for 10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advisable to prepare the UA solution fresh on the day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Preparing milk samples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Obtain a whole milk sample and some milk samples with different flavors (e.g., Espresso milk, Caramel/white chocolate milk, and Belgian chocolate milk) from a local supermarket for electroanalysis. Do not pretreat or dilute the milk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Use a 5 mL micropipette to take 5 mL of each milk sample from the freshly opened bottles.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First, run CV of phosphate buffer, pH 6.6, as a background signal. Then, add the 5 mL milk sample into the electrochemical cell, and insert freshly and organically made, PEDOT-modified Au microelectrode and other electrodes into the milk samples and run CV. See section 4 of the protocol for how to analyze the collected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Preparing electrode pretreatment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Weigh out 0.2 g of sodium hydroxide (NaOH) powder and transfer it to a 50 mL volumetric flask to prepare a 0.1 M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the 0.1 M NaOH solution to remove the residue of PEDOT formed on the microelectrode surface after each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Use a glass pipette to withdraw 27.2 mL from a 98% sulfuric acid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bottle. Add it very slowly to a 1 L volumetric flask half-filled with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 Top up the flask to the line with deionized water to prepare 1 L of a 0.5 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under a fume hood for safety. Use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in the final electrochemical cleaning step of the microelectrode.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Pretreatment of the gold microelectrode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Polish the Au microelectrode (10 &amp;#181;m diameter, 3.5 mm width x 7 cm long) on an alumina polishing pad placed on a glass polishing plate (dimensions: 3" x 3" squares) using an alumina slurry for 30 s with circular and eight-shaped hand motions during polishing.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Rinse the Au microelectrode with deionized water, insert it in a glass vial containing 15 mL of absolute ethanol (LR grade), and ultrasonicate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Rinse the Au microelectrode with ethanol and water and again ultrasonicate it for 4 min in deionized water to remove excess alumina from the electrode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Finally, remove additional impurities by cycling in 0.5 M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for 20 segments between 0.4 and 1.6 V potentials (vs. Ag/AgCl) at a 50 mV/s scan rate.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Ensure there are two clear peaks due to the formation and reduction of gold oxide at consistent anodic and cathodic potentials each time the electrode is cleaned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Cyclic voltammetry technique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Use a suitable potentiostat to run CV as the electrochemical technique of interest.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Turn on the potentiostat and the computer attached to it. Make sure the system is connected.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To test the communication between the computer and the instrument, start the software and switch on the instrument. Use the </w:t>
      </w:r>
      <w:r>
        <w:rPr>
          <w:rFonts w:ascii="Calibri" w:hAnsi="Calibri" w:cs="Calibri" w:eastAsia="Calibri"/>
          <w:b/>
          <w:color w:val="auto"/>
          <w:spacing w:val="0"/>
          <w:position w:val="0"/>
          <w:sz w:val="24"/>
          <w:shd w:fill="FFFF00" w:val="clear"/>
        </w:rPr>
        <w:t xml:space="preserve">Hardware Test</w:t>
      </w:r>
      <w:r>
        <w:rPr>
          <w:rFonts w:ascii="Calibri" w:hAnsi="Calibri" w:cs="Calibri" w:eastAsia="Calibri"/>
          <w:color w:val="auto"/>
          <w:spacing w:val="0"/>
          <w:position w:val="0"/>
          <w:sz w:val="24"/>
          <w:shd w:fill="FFFF00" w:val="clear"/>
        </w:rPr>
        <w:t xml:space="preserve"> command under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menu. If a </w:t>
      </w:r>
      <w:r>
        <w:rPr>
          <w:rFonts w:ascii="Calibri" w:hAnsi="Calibri" w:cs="Calibri" w:eastAsia="Calibri"/>
          <w:b/>
          <w:color w:val="auto"/>
          <w:spacing w:val="0"/>
          <w:position w:val="0"/>
          <w:sz w:val="24"/>
          <w:shd w:fill="FFFF00" w:val="clear"/>
        </w:rPr>
        <w:t xml:space="preserve">Link Failed</w:t>
      </w:r>
      <w:r>
        <w:rPr>
          <w:rFonts w:ascii="Calibri" w:hAnsi="Calibri" w:cs="Calibri" w:eastAsia="Calibri"/>
          <w:color w:val="auto"/>
          <w:spacing w:val="0"/>
          <w:position w:val="0"/>
          <w:sz w:val="24"/>
          <w:shd w:fill="FFFF00" w:val="clear"/>
        </w:rPr>
        <w:t xml:space="preserve"> error appears, check the connection and port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Open the potentiostat software on the computer, and in the </w:t>
      </w:r>
      <w:r>
        <w:rPr>
          <w:rFonts w:ascii="Calibri" w:hAnsi="Calibri" w:cs="Calibri" w:eastAsia="Calibri"/>
          <w:b/>
          <w:color w:val="auto"/>
          <w:spacing w:val="0"/>
          <w:position w:val="0"/>
          <w:sz w:val="24"/>
          <w:shd w:fill="FFFF00" w:val="clear"/>
        </w:rPr>
        <w:t xml:space="preserve">method</w:t>
      </w:r>
      <w:r>
        <w:rPr>
          <w:rFonts w:ascii="Calibri" w:hAnsi="Calibri" w:cs="Calibri" w:eastAsia="Calibri"/>
          <w:color w:val="auto"/>
          <w:spacing w:val="0"/>
          <w:position w:val="0"/>
          <w:sz w:val="24"/>
          <w:shd w:fill="FFFF00" w:val="clear"/>
        </w:rPr>
        <w:t xml:space="preserve"> command, choose the </w:t>
      </w:r>
      <w:r>
        <w:rPr>
          <w:rFonts w:ascii="Calibri" w:hAnsi="Calibri" w:cs="Calibri" w:eastAsia="Calibri"/>
          <w:b/>
          <w:color w:val="auto"/>
          <w:spacing w:val="0"/>
          <w:position w:val="0"/>
          <w:sz w:val="24"/>
          <w:shd w:fill="FFFF00" w:val="clear"/>
        </w:rPr>
        <w:t xml:space="preserve">cyclic voltammetry method</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parameters</w:t>
      </w:r>
      <w:r>
        <w:rPr>
          <w:rFonts w:ascii="Calibri" w:hAnsi="Calibri" w:cs="Calibri" w:eastAsia="Calibri"/>
          <w:color w:val="auto"/>
          <w:spacing w:val="0"/>
          <w:position w:val="0"/>
          <w:sz w:val="24"/>
          <w:shd w:fill="FFFF00" w:val="clear"/>
        </w:rPr>
        <w:t xml:space="preserve">, and enter the experimental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Use the following CV parameters to run PEDOT electropolymerization in an organic electrolyte on the bare Au microelectrode: initial potential: -0.3 V, final potential: -0.3 V, high potential: 1.2 V, number of segments: 8, scan rates: 100 mV/s, direction: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Use the following CV parameters to run PEDOT electropolymerization in an aqueous/ACN electrolyte on the bare Au microelectrode: initial potential: -0.3 V, final potential: -0.3 V, high potential: 1.2 V, number of segments: 20, scan rates: 100 mV/s, direction: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Use the following CV parameters to run the acclimatization step of the organically made PEDOT-modified Au microelectrode: initial potential: -0.2 V, final potential: -0.2 V, high potential: 0.8 V, number of segments: 20, scan rates: 100 mV/s, direction: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Use the following CV parameters for UA standard solutions and phosphate buffer (pH 6.6) with the bare Au microelectrode: initial potential: 0 V, final potential: 0 V, high potential: 1 V, number of segments: 2, scan rates: 100 mV/s, and direction: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Use the following CV parameters for UA standard solutions and phosphate buffer (pH 6.6) on the organically made, PEDOT-modified Au microelectrode: initial potential: 0 V, final potential: 0 V, high potential: 0.6 V, number of segments: 2, scan rates: 100 mV/s, and direction: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Use the following CV parameters for the milk samples and phosphate buffer (pH 6.6) on the organically made, PEDOT-modified Au microelectrode: initial potential: 0 V, final potential: 0 V, high potential: 0.8 V, number of segments: 2, scan rates: 100 mV/s, direction: positive.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Prepare three electrode setups in a glass electrochemical cell including a working electrode (Au microelectrode (10 &amp;#181;m diameter)), a reference electrode (e.g., silver/silver chloride (Ag/AgCl) in 3 M sodium chloride (NaCl), and a platinum wire counter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Pass these clean and dried electrodes through the holes of an electrode holder attached to a stand. Then, drag the holder above the electrochemical cell to insert the electrodes in the target solution or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Ensure that there are no bubbles on the electrode surfaces.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 If there are bubbles, remove the electrodes, rinse with deionized water again and pat dry with a tissue. Place the electrodes back into the stand holder and in the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 If there are bubbles around the reference electrode, tap the tip gently.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3.7.3. If there are bubbles around the counter electrode after it starts running, clean the counter electrode. If the CV scan becomes noisy, clean the electrode surface and check the system connections, wires, and clips.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Ensure that all the three wire connections for reference, working, and counter electrodes are correctly connected, and then start the experiment by clicking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at the bottom.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Run all experiments at room temperature. For milk samples, let the temperature of the milk samples reach the ambient temperature before running CV.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collection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After running CV, save the data in the desired format (CSV or Bin) in a folder, and then use a USB memory stick to collect it. Analyze the data using appropriate software. Convert CSV files to spreadsheets for easier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data are saved in the format of a Binary file, convert it to the format of </w:t>
      </w:r>
      <w:r>
        <w:rPr>
          <w:rFonts w:ascii="Calibri" w:hAnsi="Calibri" w:cs="Calibri" w:eastAsia="Calibri"/>
          <w:b/>
          <w:color w:val="auto"/>
          <w:spacing w:val="0"/>
          <w:position w:val="0"/>
          <w:sz w:val="24"/>
          <w:shd w:fill="auto" w:val="clear"/>
        </w:rPr>
        <w:t xml:space="preserve">Text Comma</w:t>
      </w:r>
      <w:r>
        <w:rPr>
          <w:rFonts w:ascii="Calibri" w:hAnsi="Calibri" w:cs="Calibri" w:eastAsia="Calibri"/>
          <w:color w:val="auto"/>
          <w:spacing w:val="0"/>
          <w:position w:val="0"/>
          <w:sz w:val="24"/>
          <w:shd w:fill="auto" w:val="clear"/>
        </w:rPr>
        <w:t xml:space="preserve"> before data collection in a USB memory stick.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To analyze the CV of milk samples, subtract the CV of milk from the background CV (i.e., CV of phosphate buffer (pH 6.6) taken before running each milk sample) to produce curves due to milk profile oxidation.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Techniques to characterize PEDOT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a specific type of high-performance SEM to characterize the PEDOT layers made in different electrolytes.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FEI Quanta 200 ESEM FEG was used; it is equipped with a Schottky field emission gun (FEG) for better spatial resolution. This instrument provides different working modes such as high vacuum, low vacuum, and environmental SEM modes and is equipped with a SiLi (Lithium drifted) Super Ultra-Thin Window EDS detector.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Check the surface morphology of both bare and PEDOT-modified Au (PEDOT-Au) microelectrodes by SEM after PEDOT electropolymerization in organic and aqueous solutions. Perform the PEDOT electropolymerization on bare Au microelectrodes in aqueous/ACN and organic solutions immediately before checking them by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Place the freshly prepared electrodes (a bare Au microelectrode and two of the PEDOT-Au microelectrodes) on the SEM stage horizontally, with their head above the stage at a certain 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Cyclic voltammetry is an easy technique to form a thin PEDOT layer on a Au microelectrode surface to increase the electrode conductivity and sensitivity during electrochemical sensing of target analytes. This protocol demonstrates the method of electropolymerization of 0.1 M EDOT from an organic solution compared to 0.01 M EDOT from an aqueous electrolyte solution. Running 10 cycles in aqueous/ACN solution results in a moderate growth of PEDOT comparable to that observed with the 4 cycles in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/PC solution.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distinct difference between EDOT electropolymerized in aqueous/ACN and organic solutions, with the subsequent PEDOT layers formed by applying CV. It is evident that upon cycling from -0.3 to +1.2 V (vs. Ag/AgCl in 3 M NaCl) at a 100 mV/s scan rate, the polymer started to oxidize at 0.9 V in both electrolyte solutions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1C</w:t>
      </w:r>
      <w:r>
        <w:rPr>
          <w:rFonts w:ascii="Calibri" w:hAnsi="Calibri" w:cs="Calibri" w:eastAsia="Calibri"/>
          <w:color w:val="auto"/>
          <w:spacing w:val="0"/>
          <w:position w:val="0"/>
          <w:sz w:val="24"/>
          <w:shd w:fill="auto" w:val="clear"/>
        </w:rPr>
        <w:t xml:space="preserve">), with an oxidation peak seen at 1 V in the aqueous/ACN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closer inspection, the PEDOT layers made in the organic solution after 4 cycles display higher current values (~2.9 &amp;#181;A) at 1.2 V compared with the current value (0.23 &amp;#181;A) seen for PEDOT layers formed at this potential in the aqueous/ACN solution. When the number of electropolymerization cycles increases during CV runs, the new layers of PEDOT are made gradually on the electrode surface to increase the thickness of layers. This could be due to the redox reactions occurring in the internal PEDOT between the potential range of 0 to 0.7 V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depict the narrowing down of the potential range in a spreadsheet to interpret the PEDOT growth correctly. The current density values on the right side of each graph were calculated by dividing the current values on the left side of the graph by the geometric surface area of the unmodified Au microelectrode (78.5 &amp;#215;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 =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SEM analysis was performed to confirm the efficiency of PEDOT layer formation by electropolymerization in the two electrolyte solutions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images taken by SEM were chosen at different magnifications (4000x, 30000x, and 60000x). The geometric surface area of bare and PEDOT-Au microelectrodes can be established using these images.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confirms a diameter of ~10 &amp;#181;m for the bare gold microelectrode; hence, the surface area is calculated to be ~78.5 &amp;#215;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diameter of the PEDOT nanostructure formed in the organic solution after 4 cycles at the surface of the Au microelectrode was ~40 &amp;#181;m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By contrast, the PEDOT growth on the electrode surface was lower after 10 cycles of electropolymerization. It is seen as mountainous polymeric features on the electrode circumference with a depression in the center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SEM images provide evidence for the superiority of the PEDOT growth in the organic solution compared to the aqueous/ACN system and the creation of a very porous nanostructure extending out from the microelectrode in a cauliflower-like shape. This PEDOT microelectrode prepared in an organic solution was used for sensing applications, particularly for UA detection in standard solutions and milk samples.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CV for the detection of UA in a standard solution at a bare Au microelectrode and the PEDOT sensor. The performance of the bare Au microelectrode for UA detection is characterized by steady-state currents obtained at potentials higher than 0.8 V due to radial diffusion of UA to the electrode surface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linear calibration curve was plotted based on the average currents at 0.8 V for the UA concentration range of 62.5 to 1000 &amp;#181;M after three replicate CV runs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comparing the slope of the calibration curve equations, the PEDOT microelectrode was found to have 100 times higher sensitivity than the bare microelectrode. Interestingly, the detected UA range using the PEDOT sensor made in an organic solution was lower, from 6.25 to 200 &amp;#181;M, calculated by measuring the current value at the tip of the sharp anodic peak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The calibration curve data for the PEDOT electrode were used to measure the limit of detection (LOD) and limit of quantification (LOQ) of the UA for the modified electrode. The slope of the calibration curve equation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evaluated standard error of the intercept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were used to measure the LOD and LOQ values (95% confidence level)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&amp;#181;M and 24 &amp;#181;M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respectively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by using equations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LOD= 3s/b</w:t>
      </w:r>
      <w:r>
        <w:rPr>
          <w:rFonts w:ascii="Calibri" w:hAnsi="Calibri" w:cs="Calibri" w:eastAsia="Calibri"/>
          <w:color w:val="auto"/>
          <w:spacing w:val="0"/>
          <w:position w:val="0"/>
          <w:sz w:val="24"/>
          <w:shd w:fill="auto" w:val="clear"/>
        </w:rPr>
        <w:t xml:space="preserve"> </w:t>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LOQ= 10s/b</w:t>
      </w: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sensitivity of the organically made PEDOT-modified sensor is an important factor. This is calculated by dividing the calibration curve slope by the geometric surface area of the working electrode, which is 397 &amp;#181;A &amp;#181;M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application of the PEDOT sensor synthesized in the organic solution was to analyze UA content in real samples, e.g., regular fresh milk and selected flavored milk samples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advantage of this technique is that UA levels in milk samples can be measured without any pretreatment or dilution using CV. The performance of this PEDOT-Au microelectrode sensor was compared to the PEDOT-modified glassy carbon macroelectrode (PEDOT-GC) prepared by the same method in the organic solution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anodic peak current for UA in regular milk at 0.35 V (vs. Ag/AgCl) using the PEDOT microelectrode was ~28.4 nA, which is equivalent to 82.7 &amp;#181;M using the equation of the calibration curve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(y = 0.3x + 2.6,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0.993). This value was ~83.4 &amp;#181;M for UA in the regular milk determined using the PEDOT-GC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second large oxidation peak in the CV scan of regular milk at 0.65 V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is related to oxidizable compounds, including electroactive amino acids such as cysteine, tryptophan, and tyrosine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current density of this peak from the regular milk is over 200 times larger than that obtained using a previously reported PEDOT-GC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shows a more sensitive response of the microelectrode covered by PEDOT layers compared to the PEDOT-modified macroelectrode.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CV scans obtained for caramel and white chocolate milk samples can be seen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It shows a clear peak at 0.36 V for UA, along with an additional peak current of ~42 nA at 0.56 V that is merged with the peak at 0.66 V. This additional peak at 0.56 V can be related to the presence of vanillic acid, one of the ingredients of flavored milk. The CV of the Belgian chocolate milk sample indicates a new set of anodic peaks at 0.26 V, 0.36 V, and 0.66 V and a cathodic peak at 0.22 V. The chocolate profile resembles the catechin redox profile along with the other polyphenolic antioxidants present in chocolate or cocoa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the catechin oxidation and reduction peaks appear at 0.26 V and 0.22 V, respectively. The 0.36 V peak current, which appears as a sharp peak at the tail of the catechin peak, is due to UA oxidation.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shows a CV of Colombian espresso milk sample, which exhibits broad anodic and cathodic peak currents at 0.35 V and 0.23 V, respectively, at the PEDOT-Au, which are due to the major phenolic antioxidants in coffee, namely, chlorogenic and caffeic acids. Because the geometric surface area of the PEDOT microelectrode is higher than that of the PEDOT macroelectrode, the current densities of the UA peaks in these milk samples are ~150 to 500 times larger at the PEDOT-Au</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Electropolymerization of PEDOT on a gold microelectrode.</w:t>
      </w:r>
      <w:r>
        <w:rPr>
          <w:rFonts w:ascii="Calibri" w:hAnsi="Calibri" w:cs="Calibri" w:eastAsia="Calibri"/>
          <w:color w:val="auto"/>
          <w:spacing w:val="0"/>
          <w:position w:val="0"/>
          <w:sz w:val="24"/>
          <w:shd w:fill="auto" w:val="clear"/>
        </w:rPr>
        <w:t xml:space="preserve"> PEDOT prepared by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10 CV scans in an aqueous solution (0.01 M EDOT in 1 mL ACN + 9 mL deionized water + 0.1 M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using 4 CV scans in an organic electrolyte solution (0.1 M EDOT in 1 mL of 0.1 M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/PC).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expanded versions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visualize the PEDOT currents clearly. Scan rate = 100 mV/s. This figure has been modified from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Abbreviations: PEDOT = poly(3,4-ethylenedioxythiophene); CV = cyclic voltammetry; EDOT = 3,4-ethylenedioxythiophene; ACN = acetonitrile; LiClO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 lithium perchlorate; Ag = silver; AgCl = silver chloride.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SEM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Bare gold microelectrode (Au). PEDOT-modified gold microelectrodes prepared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organic solution after 4 cycles of electropolymerization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aqueous solution after 10 cycles of electropolymerization at different magnifications. This figure has been modified from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Abbreviations: SEM = scanning electron microscopy; PEDOT = poly(3,4-ethylenedioxythiophene).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Cyclic voltammograms for different concentrations of UA in phosphate buffer, pH 6.6.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Bare gold microelectrode (background subtracted)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PEDOT-modified gold microelectrode (background subtracted), measurements taken immediately after inserting the electrode into the solution at a scan rate of 100 mV/s.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Plot of limiting current at 0.8 V</w:t>
      </w:r>
      <w:r>
        <w:rPr>
          <w:rFonts w:ascii="Calibri" w:hAnsi="Calibri" w:cs="Calibri" w:eastAsia="Calibri"/>
          <w: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versus UA concentration on the bare gold microelectrode.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Plot of anodic peak current (I</w:t>
      </w:r>
      <w:r>
        <w:rPr>
          <w:rFonts w:ascii="Calibri" w:hAnsi="Calibri" w:cs="Calibri" w:eastAsia="Calibri"/>
          <w:color w:val="auto"/>
          <w:spacing w:val="0"/>
          <w:position w:val="0"/>
          <w:sz w:val="24"/>
          <w:shd w:fill="auto" w:val="clear"/>
          <w:vertAlign w:val="subscript"/>
        </w:rPr>
        <w:t xml:space="preserve">p.a</w:t>
      </w:r>
      <w:r>
        <w:rPr>
          <w:rFonts w:ascii="Calibri" w:hAnsi="Calibri" w:cs="Calibri" w:eastAsia="Calibri"/>
          <w:color w:val="auto"/>
          <w:spacing w:val="0"/>
          <w:position w:val="0"/>
          <w:sz w:val="24"/>
          <w:shd w:fill="auto" w:val="clear"/>
        </w:rPr>
        <w:t xml:space="preserve">/&amp;#181;A) versus UA concentration on the PEDOT-modified gold microelectrode. (n=3). This figure has been modified from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Abbreviations: UA = uric acid; PEDOT = poly(3,4-ethylenedioxythiophene).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0000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Cyclic voltammograms (background subtracted).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Regular milk, Belgian chocolate milk, caramel, and white chocolate milk,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regular milk and Colombian espresso milk on a PEDOT-modified gold microelectrode (10 &amp;#181;m diameter) at 100 mV/s. This figure has been modified from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Abbreviation: PEDOT = poly(3,4-ethylenedioxythiophene).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CV method allows for fast and simple measurement of different analytes in foods, wine and beverages, plant extracts, and even biological samples. This technique produces a wide variety of data, including oxidation/reduction peak potentials, peak current values of the target analyte (proportional to concentration), and all other current and potential values after each CV run. Although using CV is relatively easy, the collected data sometimes need to be converted from Binary files to Text Comma format, depending on the potentiostat system used. For instance, in the case of the CH instrument, the data can be saved in Text Comma or CSV formats directly after each run. This makes the data analysis easier in a spreadsheet after converting texts to columns. After the CV scans of the milk or UA standard samples were obtained at the same potential ranges, they were plotted on a single graph for direct comparison. To present the data for publications, graphs can also be plotted in Origin SigmaPlot and then exported as TIF or the required graphic file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problems with this method can be artifacts in the CV trace. These can arise from electrical connection errors, likely due to the connection clips (i.e., clips that attach wires to each electrode) that have become rusted or due to gold microelectrodes not being cleaned properly. Using sandpaper to remove rust from the clips or replacing them, and re-cleaning the microelectrode and re-running CV cycles after inserting it in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may resolve the 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Cleaning the microelectrode is an important step in this experiment, which can otherwise result in a low current signal or noise. Cleaning the microelectrode is also very important as bubbles can form when the microelectrode is not very clean. When the locations of the gold oxidation and reduction peaks and the peak heights obtained are consistent and correct, the electrode is ready to run the electropolymerization. When the potentiostat or electrode connections are faulty, there will be noise in the CV scan, or the output will appear like spreading dots. Before a run, it is important to double-check that all the electrode connections are connected correctly, that there is no gas bubble near the tip of the Ag/AgCl reference electrode, and that the electrodes are not touching in the electrochemical cell. The replacement of the clips and connection wires or tapping the reference electrode tip with a finger can be a useful troubleshooting approach.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formation of a PEDOT electrode, as the chosen conducting polymer, the organic electrolyte (</w:t>
      </w:r>
      <w:r>
        <w:rPr>
          <w:rFonts w:ascii="Calibri" w:hAnsi="Calibri" w:cs="Calibri" w:eastAsia="Calibri"/>
          <w:color w:val="auto"/>
          <w:spacing w:val="0"/>
          <w:position w:val="0"/>
          <w:sz w:val="24"/>
          <w:shd w:fill="auto" w:val="clear"/>
          <w:vertAlign w:val="subscript"/>
        </w:rPr>
        <w:t xml:space="preserve">LiClO4</w:t>
      </w:r>
      <w:r>
        <w:rPr>
          <w:rFonts w:ascii="Calibri" w:hAnsi="Calibri" w:cs="Calibri" w:eastAsia="Calibri"/>
          <w:color w:val="auto"/>
          <w:spacing w:val="0"/>
          <w:position w:val="0"/>
          <w:sz w:val="24"/>
          <w:shd w:fill="auto" w:val="clear"/>
        </w:rPr>
        <w:t xml:space="preserve"> in PC) and the aqueous NaClO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solutions should be degassed before running the electropolymerization. It is imperative to use an EDOT chemical that has not expired or oxidized or been contaminated by other analytical grade chemicals. The fresh PEDOT layers that are formed every time on the electrode surface are different in terms of current growth. If the procedure is kept constant and the electrode is cleaned sufficiently, the CV cycles of electropolymerization would grow by the same current value each time, confirming the accuracy and consistency of the method. It is also worth noting that the amount of the EDOT monomer used in the organic solution was 10 times higher than the EDOT monomer in the aqueous/ACN solution. Although this may seem not comparable, it was considered preferable because our preliminary experiments showed that an aqueous 0.1 M EDOT solution did not form a stable PEDOT layer due to lower solubility in an aqueous electrolyte solution. In contrast, the PEDOT layer formed using 0.01 M EDOT in an organic solution did not have sufficient growth on the electrode surface compared to the aqueous 0.1 M EDOT solution. Hence, those EDOT amounts used for organic and aqueous electropolymerization were selected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limitations of the CV method when bare electrodes are used is the difficulty to separate peaks when interfering agents exist. However, this problem was resolved when PEDOT was used to modify the electrode surface. For instance, when UA was the target analyte to be detected in milk, it was identified separately from its interfering agent, ascorbic acid, due to the redox mediating role of PEDOT, leading to an earlier and well-separated peak for ascorbic acid. At the same time, even with the PEDOT electrode, when analyzing flavored milk, it can be challenging to separate the UA peak properly from the other ingredients that have close oxidation potentials to UA, leading to a merging of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although troubleshooting may be required intermittently, the use of the CV and PEDOT nanolayers on the electrode surface is advantageous for detecting target analytes such as UA in standard solutions and complex matrix solutions, such as milk samples, without any pretreatments. Compared to the </w:t>
      </w:r>
      <w:r>
        <w:rPr>
          <w:rFonts w:ascii="Calibri" w:hAnsi="Calibri" w:cs="Calibri" w:eastAsia="Calibri"/>
          <w:color w:val="auto"/>
          <w:spacing w:val="0"/>
          <w:position w:val="0"/>
          <w:sz w:val="24"/>
          <w:shd w:fill="FFFFFF" w:val="clear"/>
        </w:rPr>
        <w:t xml:space="preserve">high-performance liquid chromatography</w:t>
      </w:r>
      <w:r>
        <w:rPr>
          <w:rFonts w:ascii="Calibri" w:hAnsi="Calibri" w:cs="Calibri" w:eastAsia="Calibri"/>
          <w:color w:val="auto"/>
          <w:spacing w:val="0"/>
          <w:position w:val="0"/>
          <w:sz w:val="24"/>
          <w:shd w:fill="auto" w:val="clear"/>
        </w:rPr>
        <w:t xml:space="preserve"> technique, this CV method is fast and does not need time-consuming pretreatment steps to remove fat or proteins from milk samples. Further, PEDOT makes the microelectrode highly selective and sensitive, giving a sharp peak for UA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the funding provided by the New Zealand Ministry of Business, Innovation and Employment (MBIE) within the “High Performance Sensors”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Guimard, N. K., Gomez, N., Schmidt, C. E. Conducting polymers in biomedical engineering. </w:t>
      </w:r>
      <w:r>
        <w:rPr>
          <w:rFonts w:ascii="Calibri" w:hAnsi="Calibri" w:cs="Calibri" w:eastAsia="Calibri"/>
          <w:i/>
          <w:color w:val="auto"/>
          <w:spacing w:val="0"/>
          <w:position w:val="0"/>
          <w:sz w:val="24"/>
          <w:shd w:fill="auto" w:val="clear"/>
        </w:rPr>
        <w:t xml:space="preserve">Progress in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876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Cui, X., Martin, D. C. Electrochemical deposition and characterization of poly(3,4-ethylenedioxythiophene) on neural microelectrode arrays.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Hong, S. Y., Marynick, D. S. Understanding the conformational stability and electronic structures of modified polymers based on polythiophene.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4652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4657 (1992).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Kundu, K., Giri, D. Evolution of the electronic structure of cyclic polythiophene upon bipolaron doping.</w:t>
      </w:r>
      <w:r>
        <w:rPr>
          <w:rFonts w:ascii="Calibri" w:hAnsi="Calibri" w:cs="Calibri" w:eastAsia="Calibri"/>
          <w:b/>
          <w:color w:val="auto"/>
          <w:spacing w:val="0"/>
          <w:position w:val="0"/>
          <w:sz w:val="24"/>
          <w:shd w:fill="FFFFFF" w:val="clear"/>
        </w:rPr>
        <w:t xml:space="preserve"> </w:t>
      </w:r>
      <w:r>
        <w:rPr>
          <w:rFonts w:ascii="Calibri" w:hAnsi="Calibri" w:cs="Calibri" w:eastAsia="Calibri"/>
          <w:i/>
          <w:color w:val="auto"/>
          <w:spacing w:val="0"/>
          <w:position w:val="0"/>
          <w:sz w:val="24"/>
          <w:shd w:fill="auto" w:val="clear"/>
        </w:rPr>
        <w:t xml:space="preserve">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(24), 11075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11080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Thomas, C. A., Zong, K., Schottland, P., Reynolds, J. R. Poly(3,4-alkylenedioxypyrrole)s as highly stable aqueous-compatible conducting polymers with biomedical implications.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Yamato, H., Ohwa, M., Wernet, W. Stability of polypyrrole and poly(3,4-ethylenedioxythiophene) for biosensor application. </w:t>
      </w:r>
      <w:r>
        <w:rPr>
          <w:rFonts w:ascii="Calibri" w:hAnsi="Calibri" w:cs="Calibri" w:eastAsia="Calibri"/>
          <w:i/>
          <w:color w:val="auto"/>
          <w:spacing w:val="0"/>
          <w:position w:val="0"/>
          <w:sz w:val="24"/>
          <w:shd w:fill="auto" w:val="clear"/>
        </w:rPr>
        <w:t xml:space="preserve">Journal of Electroanalytical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(1-2),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(1995).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Latonen, R.-M. et al. Poly(3,4-ethylenedioxythiophene) based enzyme-electrode configuration for enhanced direct electron transfer type biocatalysis of oxygen reduction.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Liu, K., Xue, R., Hu, Z., Zhang, J., Zhu, J. J. Electrochemical synthesis of acetonitrile-soluble poly(3,4-ethylenedioxythiophene) in ionic liquids and its characterizations. </w:t>
      </w:r>
      <w:r>
        <w:rPr>
          <w:rFonts w:ascii="Calibri" w:hAnsi="Calibri" w:cs="Calibri" w:eastAsia="Calibri"/>
          <w:i/>
          <w:color w:val="auto"/>
          <w:spacing w:val="0"/>
          <w:position w:val="0"/>
          <w:sz w:val="24"/>
          <w:shd w:fill="auto" w:val="clear"/>
        </w:rPr>
        <w:t xml:space="preserve">Journal of Nanoscience and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2367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Cui, X., Martin, D. C. Fuzzy gold electrodes for lowering impedance and improving adhesion with electrodeposited conducting polymer films. </w:t>
      </w:r>
      <w:r>
        <w:rPr>
          <w:rFonts w:ascii="Calibri" w:hAnsi="Calibri" w:cs="Calibri" w:eastAsia="Calibri"/>
          <w:i/>
          <w:color w:val="auto"/>
          <w:spacing w:val="0"/>
          <w:position w:val="0"/>
          <w:sz w:val="24"/>
          <w:shd w:fill="auto" w:val="clear"/>
        </w:rPr>
        <w:t xml:space="preserve">Sensors and Actuators A: Physical.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384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Wilks, S. J., Richardson-Burn, S. M., Hendricks, J. L., Martin, D., Otto, K. J. Poly(3,4-ethylene dioxythiophene) (PEDOT) as a micro-neural interface material for electrostimulation. </w:t>
      </w:r>
      <w:r>
        <w:rPr>
          <w:rFonts w:ascii="Calibri" w:hAnsi="Calibri" w:cs="Calibri" w:eastAsia="Calibri"/>
          <w:i/>
          <w:color w:val="auto"/>
          <w:spacing w:val="0"/>
          <w:position w:val="0"/>
          <w:sz w:val="24"/>
          <w:shd w:fill="auto" w:val="clear"/>
        </w:rPr>
        <w:t xml:space="preserve">Frontiers in Neuroengineering.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Pranti, A. S., Schander, A., B&amp;#246;decker, A., Lang, W. Highly stable PEDOT:PSS coating on gold microelectrodes with improved charge injection capacity for chronic neural stimulation. </w:t>
      </w:r>
      <w:r>
        <w:rPr>
          <w:rFonts w:ascii="Calibri" w:hAnsi="Calibri" w:cs="Calibri" w:eastAsia="Calibri"/>
          <w:i/>
          <w:color w:val="auto"/>
          <w:spacing w:val="0"/>
          <w:position w:val="0"/>
          <w:sz w:val="24"/>
          <w:shd w:fill="auto" w:val="clear"/>
        </w:rPr>
        <w:t xml:space="preserve">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492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Stulík, K., Amatore, C., Holub, K., Marecek, V., Kutner, W. Microelectrodes: Definitions, characterization, and applications (Technical report). </w:t>
      </w:r>
      <w:r>
        <w:rPr>
          <w:rFonts w:ascii="Calibri" w:hAnsi="Calibri" w:cs="Calibri" w:eastAsia="Calibri"/>
          <w:i/>
          <w:color w:val="auto"/>
          <w:spacing w:val="0"/>
          <w:position w:val="0"/>
          <w:sz w:val="24"/>
          <w:shd w:fill="auto" w:val="clear"/>
        </w:rPr>
        <w:t xml:space="preserve">Pure and Applied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(8), 1483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Štul</w:t>
      </w:r>
      <w:r>
        <w:rPr>
          <w:rFonts w:ascii="Calibri" w:hAnsi="Calibri" w:cs="Calibri" w:eastAsia="Calibri"/>
          <w:color w:val="auto"/>
          <w:spacing w:val="0"/>
          <w:position w:val="0"/>
          <w:sz w:val="24"/>
          <w:shd w:fill="auto" w:val="clear"/>
        </w:rPr>
        <w:t xml:space="preserve">ík, K. Activation of solid electrodes. </w:t>
      </w:r>
      <w:r>
        <w:rPr>
          <w:rFonts w:ascii="Calibri" w:hAnsi="Calibri" w:cs="Calibri" w:eastAsia="Calibri"/>
          <w:i/>
          <w:color w:val="auto"/>
          <w:spacing w:val="0"/>
          <w:position w:val="0"/>
          <w:sz w:val="24"/>
          <w:shd w:fill="auto" w:val="clear"/>
        </w:rPr>
        <w:t xml:space="preserve">Electroanalysis.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834 (1992).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Motshakeri, M., Travas-Sejdic, J., Phillips, A. R. J., Kilmartin, P. A. Rapid electroanalysis of uric acid and ascorbic acid using a poly(3,4-ethylenedioxythiophene)-modified sensor with application to milk.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Motshakeri, M., Phillips, A. R. J., Travas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Sejdic, J., Kilmartin, P. A. Electrochemical study of gold microelectrodes modified with PEDOT to quantify uric acid in milk samples. </w:t>
      </w:r>
      <w:r>
        <w:rPr>
          <w:rFonts w:ascii="Calibri" w:hAnsi="Calibri" w:cs="Calibri" w:eastAsia="Calibri"/>
          <w:i/>
          <w:color w:val="auto"/>
          <w:spacing w:val="0"/>
          <w:position w:val="0"/>
          <w:sz w:val="24"/>
          <w:shd w:fill="auto" w:val="clear"/>
        </w:rPr>
        <w:t xml:space="preserve">Electroanalysis.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2101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2111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Motshakeri, M., Phillips, A. R. J., Kilmartin, P. A. Application of cyclic voltammetry to analyse uric acid and reducing agents in commercial milks.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