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Isolation of Quartz Grains for Optically Stimulated Luminescence (OSL) Dating of Quaternary Sediments for Paleoenvironmental Research</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1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Steven L. Forman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Victoria T. Todd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Connor Mayhack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Ashley Gonzalez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 Liang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Geoluminescence Dating Research Laboratory, Dept. of Geosciences, Baylor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Waco,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Earth Sciences, Zhejiang University, Hangzhou, China</w:t>
      </w:r>
    </w:p>
    <w:p>
      <w:pPr>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 </w:t>
        <w:tab/>
        <w:t xml:space="preserve">(liliana_marin@baylor.edu)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L. Forman</w:t>
        <w:tab/>
        <w:t xml:space="preserve">(steven_forman@baylor.edu)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T. Todd</w:t>
        <w:tab/>
        <w:t xml:space="preserve">(tori_tew@baylor.edu)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Connor Mayhack</w:t>
        <w:tab/>
        <w:t xml:space="preserve">(connor_mayhack@baylor.edu)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Gonzalez</w:t>
        <w:tab/>
        <w:t xml:space="preserve">(ashley_gonzalez3@baylor.edu)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Liang</w:t>
        <w:tab/>
        <w:tab/>
        <w:t xml:space="preserve">(pliang@zju.edu.cn)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Liliana C. Marin (liliana_marin@baylor.edu)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quartz, mineral separation, quaternary dating, optically stimulated luminescence, OSL, depositional environments.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for the isolation of quartz grains by size for luminescence dating of sediments. Outlined are physical cleansing and chemical digestions by soaking sequentially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HCl, HF, and HCl again to isolate quartz grains. The quartz purity is quantified with microscopic assessment, Raman spectroscopy, and IR depletion ratio.</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Optically stimulated luminescence (OSL) dating quantifies the time since mineral grains were deposited and shielded from additional light or heat exposure, which effectively resets the luminescence clock. The systematics of OSL dating is based on the dosimetric properties of common minerals, like quartz and feldspar. The acquired luminescence with exposure to natural ionizing radiation after burial provides a depositional age for many quaternary sedimentary systems, spanning the past 0.5 Ma. This contribution details the procedures for separating pure quartz grains of a known range of particle sizes to facilitate luminescence analysis with small or single grain aliquots. Specifically, protocols are given for the needed data and interpretations for effective OSL dating of terrestrial sediment cores or sample tubes from exposures. These cores,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 long in 1.2 m sections, are split lengthwise and crown-cut leaving 80% of core volume undisturbed, which facilitates sampling of light-protected sediment for OSL dating deep within the core. Sediment samples are then subjected to a series of physical separations to obtain a certain grain-size interval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Magnetic minerals are removed in wet and dry states using magnets. A series of chemical digestions starts with soaking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remove organic matter, followed by HCl exposure to remove carbonate minerals, followed by density separation. Subsequently, grains are soaked in HF for 80 min and after in HCl to render quartz grains solely. The mineralogic purity (&amp;gt;99%) of the quartz extract is quantified with grain petrographic assessment and Raman spectroscopy. Repeating this quartz isolation procedure may be necessary with sediment that contains &amp;lt;15% quartz grains.  Excitation of the purified quartz grains by LED-derived blue and IR light allows calculations of the fast and IR depletion ratios, which are metrics to assess the dominance of luminescence emissions from quartz.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Optically stimulated luminescence (OSL) geochronology yields the time from the last light or heat exposure after sediment erosion, deposition and burial; and further exposure to light or heat. Thus, natural sedimentary processes or heating events (&amp;gt;300 &amp;#176;C) reduces the previously inherited luminescence signal to a consistently low level. In the past two decades, there have been substantial advances in luminescence dating, such as single aliquot and grain analysis of specific mineral grains, like quartz. These experiment-based dating protocols with blue or green diodes can compensate effectively for sensitivity changes induced in the laboratory, rendering OSL ages for the past ca. 500 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7030A0"/>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Silicate minerals such as quartz and potassium feldspar have varying crystal lattice-charge defects; some formed mineral crystallization and others due to subsequent exposure to ionizing radiation, resulting in geochronometric potential. These defects are probable locations of electron storage with trap-depth energies of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eV. A subpopulation of contained electrons </w:t>
      </w:r>
      <w:r>
        <w:rPr>
          <w:rFonts w:ascii="Calibri" w:hAnsi="Calibri" w:cs="Calibri" w:eastAsia="Calibri"/>
          <w:color w:val="000000"/>
          <w:spacing w:val="0"/>
          <w:position w:val="0"/>
          <w:sz w:val="24"/>
          <w:shd w:fill="auto" w:val="clear"/>
        </w:rPr>
        <w:t xml:space="preserve">in lattice-charge defects of quartz grains </w:t>
      </w:r>
      <w:r>
        <w:rPr>
          <w:rFonts w:ascii="Calibri" w:hAnsi="Calibri" w:cs="Calibri" w:eastAsia="Calibri"/>
          <w:color w:val="auto"/>
          <w:spacing w:val="0"/>
          <w:position w:val="0"/>
          <w:sz w:val="24"/>
          <w:shd w:fill="auto" w:val="clear"/>
        </w:rPr>
        <w:t xml:space="preserve">is a source for time-diagnostic luminescence emissions with excitation by blue light. Thus, this </w:t>
      </w:r>
      <w:r>
        <w:rPr>
          <w:rFonts w:ascii="Calibri" w:hAnsi="Calibri" w:cs="Calibri" w:eastAsia="Calibri"/>
          <w:color w:val="000000"/>
          <w:spacing w:val="0"/>
          <w:position w:val="0"/>
          <w:sz w:val="24"/>
          <w:shd w:fill="auto" w:val="clear"/>
        </w:rPr>
        <w:t xml:space="preserve">luminescence emission increases with time, above the solar or heat reset level with exposure to ionizing radiation during the burial period. This </w:t>
      </w:r>
      <w:r>
        <w:rPr>
          <w:rFonts w:ascii="Calibri" w:hAnsi="Calibri" w:cs="Calibri" w:eastAsia="Calibri"/>
          <w:color w:val="auto"/>
          <w:spacing w:val="0"/>
          <w:position w:val="0"/>
          <w:sz w:val="24"/>
          <w:shd w:fill="auto" w:val="clear"/>
        </w:rPr>
        <w:t xml:space="preserve">signal is reduced to a low, definable level (“zeroed”) with subsequent sunlight exposure with sediment erosion, transport, and deposition. </w:t>
      </w:r>
      <w:r>
        <w:rPr>
          <w:rFonts w:ascii="Calibri" w:hAnsi="Calibri" w:cs="Calibri" w:eastAsia="Calibri"/>
          <w:color w:val="000000"/>
          <w:spacing w:val="0"/>
          <w:position w:val="0"/>
          <w:sz w:val="24"/>
          <w:shd w:fill="auto" w:val="clear"/>
        </w:rPr>
        <w:t xml:space="preserve">This luminescence “cycle” occurs in most depositional environments on Earth and other planets. </w:t>
      </w:r>
      <w:r>
        <w:rPr>
          <w:rFonts w:ascii="Calibri" w:hAnsi="Calibri" w:cs="Calibri" w:eastAsia="Calibri"/>
          <w:color w:val="auto"/>
          <w:spacing w:val="0"/>
          <w:position w:val="0"/>
          <w:sz w:val="24"/>
          <w:shd w:fill="auto" w:val="clear"/>
        </w:rPr>
        <w:t xml:space="preserve">Thus, OSL dating of sedimentary quartz grains provides a depositional age, reflecting the time elapsed since the last light exposure with deposition and burial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Luminescence dating is a dosimetric-based technique that yields age estimates for selected mineral grains, like quartz, from eolian, fluvial, lacustrine, marine, and colluvial sediments associated with enumerable contexts for geomorphic, tectonic, paleontologic, paleoclimatic, and archaeologic research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OSL dating is also being evaluated to constrain surface processes on other planets, particularly on Mars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Often, the most used mineral in OSL dating on Earth is quartz, reflecting its natural abundance, an inherent sensitivity as a geochronometer, signal stability, and rapid resetting with sunlight exposure (seconds to minutes)</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accuracy of OSL dating is compromised if the quartz extract is impure, particularly if contaminated by potassium and other feldspars, which can have luminescence emissions ten to hundred-fold brighter than quartz and can yield age underestimates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 absolute (&amp;gt;99%) purity for extracts of quartz grains from sediment is pivotal for accurate OSL dating. Thus, the focus of this contribution is to provide detailed procedures for isolating highly purified quartz grain separates from a variety of polymineral sediments, integrating knowledge of mineralogy, crystal chemistry; and optical and Raman imaging to effectively apply laboratory protocols to render OSL ages on quartz grains from carefully sampled strata from retrieved sediment cores.  The sediment cores were collected by a push and percussion coring method, which retrieved intact sediment down to a depth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OSL time-sensitive signal is reset relatively rapidly with minutes to hours of sunlight exposure. The geological OSL signal accumulates from this solar reset level. Although the OSL emissions of quartz are considerably variable, reflected original crystalline structure, lattice impurities, sensitization with luminescence resetting cycles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prior radiations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there is inherent variability in the dose sensitivity of quartz, and dating protocols need to be devised for specific mineralogic and sedimentary provenance. Fortunately, the emergence of single aliquot regenerative (SAR) dose protocols for quartz</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yielded systematics to redress variability in the OSL emissions and metrics to evaluate laboratory changes in apparent OSL sensitivity.   Sediment grains function as long-term radiation dosimeters when concealed from further light exposure, with the luminescence signal serving as a measure of radiation exposure during the burial period. The radiation dose that is equivalent to the natural luminescence emission of isolated quartz grains is referred to as the equivalent dose (D</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in grays, Gy), which is the numerator of the OSL age equation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The denominator is the Dose rate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Grays/yr.), defined by contributing &amp;#945;, &amp;#946;, and &amp;#947; radiation, originating from the radioactive decay of daughter isotopes in the </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vertAlign w:val="superscript"/>
        </w:rPr>
        <w:t xml:space="preserve">238</w:t>
      </w:r>
      <w:r>
        <w:rPr>
          <w:rFonts w:ascii="Calibri" w:hAnsi="Calibri" w:cs="Calibri" w:eastAsia="Calibri"/>
          <w:color w:val="auto"/>
          <w:spacing w:val="0"/>
          <w:position w:val="0"/>
          <w:sz w:val="24"/>
          <w:shd w:fill="auto" w:val="clear"/>
        </w:rPr>
        <w:t xml:space="preserve">U, </w:t>
      </w:r>
      <w:r>
        <w:rPr>
          <w:rFonts w:ascii="Calibri" w:hAnsi="Calibri" w:cs="Calibri" w:eastAsia="Calibri"/>
          <w:color w:val="auto"/>
          <w:spacing w:val="0"/>
          <w:position w:val="0"/>
          <w:sz w:val="24"/>
          <w:shd w:fill="auto" w:val="clear"/>
          <w:vertAlign w:val="superscript"/>
        </w:rPr>
        <w:t xml:space="preserve">232</w:t>
      </w:r>
      <w:r>
        <w:rPr>
          <w:rFonts w:ascii="Calibri" w:hAnsi="Calibri" w:cs="Calibri" w:eastAsia="Calibri"/>
          <w:color w:val="auto"/>
          <w:spacing w:val="0"/>
          <w:position w:val="0"/>
          <w:sz w:val="24"/>
          <w:shd w:fill="auto" w:val="clear"/>
        </w:rPr>
        <w:t xml:space="preserve">Th decay series,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K, and with lesser contributions from the decay of </w:t>
      </w:r>
      <w:r>
        <w:rPr>
          <w:rFonts w:ascii="Calibri" w:hAnsi="Calibri" w:cs="Calibri" w:eastAsia="Calibri"/>
          <w:color w:val="auto"/>
          <w:spacing w:val="0"/>
          <w:position w:val="0"/>
          <w:sz w:val="24"/>
          <w:shd w:fill="auto" w:val="clear"/>
          <w:vertAlign w:val="superscript"/>
        </w:rPr>
        <w:t xml:space="preserve">85</w:t>
      </w:r>
      <w:r>
        <w:rPr>
          <w:rFonts w:ascii="Calibri" w:hAnsi="Calibri" w:cs="Calibri" w:eastAsia="Calibri"/>
          <w:color w:val="auto"/>
          <w:spacing w:val="0"/>
          <w:position w:val="0"/>
          <w:sz w:val="24"/>
          <w:shd w:fill="auto" w:val="clear"/>
        </w:rPr>
        <w:t xml:space="preserve">Rb and cosmic and galactic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OSL age (yr) = </w:t>
        <w:tab/>
        <w:tab/>
        <w:tab/>
        <w:tab/>
        <w:t xml:space="preserve">(Equation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w=water attenuation factor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method for U and Th determinations in the laboratory or the field is gamma spectrometry, with the Germanium variant able to quantify U and Th isotopic disequilibrium with suitable adjustments to the dose rate. The beta and gamma components of the environmental dose rate need to be modified for mass attenuation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there is an effectively insignificant alpha dose for grains &amp;gt;50 &amp;#181;m with the outer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grains removed by treatment with undiluted HF during preparation. A critical component in dose rate assessment is the quantification of the cosmic and galactic dose during the burial period, which is calculated for specific points on Earth with adjustments for longitude, latitude, elevation, burial depth, and density of overlying sediment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Sediments that contain &amp;gt;15% quartz are usually relatively straightforward for separating out a high purity quartz fraction. However, sediments with &amp;lt;15% quartz often require added time to ensure needed mineralogic purity for OSL dating. Approximately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quartz grains are needed for this analysis, but often thousands of grains are separated for duplicate analyses, archiving to expand a calibration library, and future advancements.  The mineralogic composition of sediment samples is initially assessed, grain by grain, by petrographic analysis through a binocular microscopic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and associated imagine analysis.  The mineralogy of individual grains is tested further by Raman spectroscopy to measure grain spectra using an excitation laser (455 nm, 532 nm, 633 nm, or 785 nm) and statistically compare grain emissions to known mineral spectra from the RRUFF System Database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visual and spectral inspection is satisfactory, the purity of the OSL signal is further checked, utilizing an automated luminescence reader system., Three to five aliquots of the sample are exposed to infrared excitation (IR = 1.08 watts at 845 nm &amp;plusmn; 4 nm), which preferentially stimulates feldspar minerals, and this emission is compared to emissions by blue light excitation (Bl = 470 nm &amp;plusmn; 20 nm), which preferentially stimulates quartz. If the ratio IR/Bl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the test indicates feldspar contamination and acid digestions are repeated. If the ratio IR/Bl &amp;lt;5%, then the samples are deemed quartz fraction satisfactorily for dating.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Single aliquot regeneration (SAR) protocols on quartz grains is an often-used approach in OSL dating sediments with procedures tailored for a specific sample, a study site, or an area. The reproducibility of these protocols is determined by giving quartz grains a known beta dose (e.g., 30 Gy) and evaluating what heat pretreatment recovers this known dose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practice, determining a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with the SAR protocols involves the calculation of a ratio between the natural luminescence and the luminescence from a known test dose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ratio), which is compared to the luminescence emissions for regenerative doses divided by the luminescence from the same test dose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correction, a consistently applied test-dose (e.g., 5 Gy), has been devised to compensate for quartz grain(s) sensitivity changes with measurement through SAR cycles. Often the OSL emissions increase by &amp;gt;5% with each successive SAR cycle, though given the same dose (e.g., 5 Gy)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At least forty aliquots of quartz or 500 grains are analyzed with TL/OSL reader system, with blue light excitation. The luminescence data generated is analyzed by software associated with the Risø TL/OSL-DA-20 reader system. The D</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and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values and age estimates are calculated using the Luminescence Dose and Age Calculator (LDAC)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platform applies statistical models to determine equivalent dose (De) values and render corresponding OSL age with constrained errors.</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extracted light-shielded sample from a core is prepared for two reasons: 1) To obtain a mineralogic fraction of quartz grains with a purity of &amp;gt;99%, and 2) To isolate grains of specific size fraction,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assessment of the environmental D</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for OSL dating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many sedimentary settings, quartz grains are common; but mixed with other silicate and non-silicate minerals, rock fragments, and organic matter. Previously, procedures were briefly outlined, indicating some specific steps and reagents needed to isolate pure quartz grains in the context of OSL dating </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contribution has benefited greatly from these previous approaches.  This paper outlines revised, and more detailed protocols using petrographic imaging and Raman technology to monitor grain mineralogy and render highly pure (&amp;gt;99%) quartz extracts for luminescence dating. These quartz isolation protocols have been developed after preparing hundreds of samples from diverse geological environments in the Americas, Eurasia, China, and Africain, the Baylor Geoluminescence Dating Research Laboratory, reflecting analytical experience over thirty years, and are not definitive methods, with suitable variations used by other labs. These are not static protocols, and modifications and additions for improvement are welcomed.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presents the procedures to separate a nearly pure (&amp;gt;99%) quartz fraction from polymineral sediments taken from long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 sediment core and are equally applicable to individual tube-like samples collected from outcrops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methodology has been divided into three components: (1) Sediment core opening, description, and interpretation of sedimentary environments to place the resultant OSL age into a paleoenvironmental context, (2) Retrieval of a small OSL sediment sample from a core without exposure to ambient light, and (3) Separation of a mono-mineralogic quartz extract at a specific size fraction (e.g.,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The first step is conducted under ambient light conditions. The second and third components are undertaken with illumination by a sodium vapor bulb, equivalent LEDs, or bulbs with a red to orange filter. Test have shown that these safe light conditions with emissions centered on 589 nm with about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on the bench surface do not cause inadvertent reset during grain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Open, describe and interpret sediment cores (Figure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an electric saw at about the quarter diameter (0.5-radian position) of the circumference of the core to open them lengthwise. Perform this “crown” core cut instead of a half-cut to preserve more unlighted-exposed sediment for OSL dating and other analysis without compromising careful visual inspection, sampling, and description of the core.</w:t>
      </w:r>
    </w:p>
    <w:p>
      <w:pPr>
        <w:spacing w:before="0" w:after="0" w:line="240"/>
        <w:ind w:right="0" w:left="36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Log and evaluate the sedimentologic and pedologic features of a core.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Evaluate the variation in sedimentologic features such as particle size changes, sedimentary and diagenetic structures, bedding if visible, Munsell colors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the basis for unit boundaries</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and identifying sequences of strata.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Ascertain macro-pedologic features including carbonate, argillic and cummlic morphologies; rubification and associated horizon designation; and trace fossils.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Take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 of the sediment with a spatula, put it in a 50 mL acid-resistant beaker to assess the carbonate content gasometrically.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 Place the beaker in a well-ventilated box oven (40 &amp;#176;C) for at least 8 h to dry the sample, then weigh on a precision scale and annotate the weight for each sample in the lab book.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Add 30 mL of 15% HCl to the sample, place it uncovered inside a fume hood and let it react for at least 30 min. Add acid until the reaction is complete.</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HCl acid should always be used inside a fume hood, with the sash no more than a quarter open. A lab coat, chemical-resistant gloves, safety goggles, and a shield are required when handling HCl. Place this mixture in a fume hood for 8 h covered by a wax paper sealant. The reaction of HCl with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exothermic. Thus, place the beaker in a 300 mL ceramic bowl filled with 100 mL of cold tap water to cool the reaction and capture reaction spillage.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w:t>
        <w:tab/>
        <w:t xml:space="preserve">Wash the sample with 100 mL of deionized water (DIW), carefully decant the supernatant in to sink without losing the sediment. </w:t>
      </w:r>
    </w:p>
    <w:p>
      <w:pPr>
        <w:spacing w:before="0" w:after="0" w:line="240"/>
        <w:ind w:right="0" w:left="0" w:firstLine="16"/>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1.1.3.4.</w:t>
        <w:tab/>
        <w:t xml:space="preserve">Return the sample to the oven (40 &amp;#176;C) for at least 24 h until dry; weigh and record the value. </w:t>
      </w:r>
    </w:p>
    <w:p>
      <w:pPr>
        <w:spacing w:before="0" w:after="0" w:line="240"/>
        <w:ind w:right="0" w:left="0" w:firstLine="16"/>
        <w:jc w:val="both"/>
        <w:rPr>
          <w:rFonts w:ascii="Calibri" w:hAnsi="Calibri" w:cs="Calibri" w:eastAsia="Calibri"/>
          <w:color w:val="auto"/>
          <w:spacing w:val="0"/>
          <w:position w:val="0"/>
          <w:sz w:val="24"/>
          <w:shd w:fill="auto" w:val="clear"/>
        </w:rPr>
      </w:pPr>
    </w:p>
    <w:p>
      <w:pPr>
        <w:spacing w:before="0" w:after="0" w:line="240"/>
        <w:ind w:right="0" w:left="0" w:firstLine="1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1.1.3.5.</w:t>
        <w:tab/>
        <w:t xml:space="preserve">Quantify the mass difference between oven-dried samples before and after soaking in 15% HCl to assess carbonate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Remove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 of sediments for particle size analysis every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down the core. Place each sediment sample in a 100 mL acid-resistant beaker. Label the samples in beakers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Sieve the sediments through a 2000 &amp;#181;m mesh. Discard the sediment &amp;gt;2000 &amp;#181;m (larger than sand). Continue the process with the remainder sediment &amp;lt;2000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Add 30 mL of 15% HCl to remove carbonate from the sample. Repeat steps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Remove the organic matter using 30 mL of 12%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let it stand for &amp;gt;12 h; do not heat.</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promotes rapid oxidation, is corrosive, and can be very harmful to the eyes, skin, and respiratory system. A lab coat, chemical-resistant gloves, safety goggles, and a shield are required when handling reagent-grade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sediment containing organic matter is an exothermic reaction. The rapid increase in temperature is proportional to the abundance of organic matter disseminated in the sample. The addition of DIW may be necessary to keep reaction temperature &amp;lt;40 &amp;#176;C. Continue to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monitor reaction temperature simultaneously. Let the mixture remain inside a fume hood for 8 h covered by a wax paper sealant. Place the beaker in a 300 mL ceramic bowl filled with 100 mL of cold tap water to cool the reaction and capture reaction spillage.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Determine grain sizes for each sample with a laser diffraction particle size analyzer and classify the range of grain sizes according to the Wentworth scale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Assess the data and iteratively resample using finer spacing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to characterize the unit contacts better or the imprint of pedogenesis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Interpret the sedimentary and stratigraphic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Use the resultant logs of sedimentology, stratigraphy, pedology, granulometry, and carbonate percentage to define the depositional units and pedosedimentary facies observed in cores.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Draft the respective sedimentary sections for each core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Interpret the sedimentary and environmental information based on an integrated assessment of the physical core description and granulometry, carbonate content, micromorphology, and facies analysis. Discuss the interpretation of sedimentary environments with others in the research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Determine specific depth levels of the cores to be sampled for OSL dating to decipher depositional events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Collect OSL sample (Figure 5) </w:t>
      </w:r>
    </w:p>
    <w:p>
      <w:pPr>
        <w:spacing w:before="0" w:after="0" w:line="240"/>
        <w:ind w:right="0" w:left="540" w:firstLine="0"/>
        <w:jc w:val="both"/>
        <w:rPr>
          <w:rFonts w:ascii="Calibri" w:hAnsi="Calibri" w:cs="Calibri" w:eastAsia="Calibri"/>
          <w:b/>
          <w:color w:val="auto"/>
          <w:spacing w:val="0"/>
          <w:position w:val="0"/>
          <w:sz w:val="24"/>
          <w:shd w:fill="auto" w:val="clear"/>
        </w:rPr>
      </w:pP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core sections are transferred to the luminescence lab to sample for OSL dating in safe light conditions. </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Moisten the core face with DIW using a squeeze bottle to ensure sediment cohesion.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Define the sampling area by scoring with a spatula a 2-cm diameter circle from the center point of the core 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Scrape off the upper 1 cm of light exposed sediment with a utility knife. Put this sediment in a labeled ceramic evaporation dish to dry for at least 8 h in a box oven at 40 &amp;#176;C. Pulverize and homogenize this dried sediment sample for U, Th, K, and Rb content (assuming secular equilibrium) for dose rate calculations.</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assign the sample a consecutive laboratory number (e.g., BG4966) to label on each container that harbors any derivative of the original sample (e.g., BG4966 &amp;lt;200 &amp;#181;m). Link this BG number to the electronic laboratory log, co-registered with the sample field or submittal number. Include other information such as the core number, year collected, drive designation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drive), and depth. Labeling subsamples in the lab is a critical task and should be done with exactitude to maintain the chain of sample custody.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Extract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the light-shielded sediment carefully with a spatula from the circular, scored central area of the core. Place the extract in a labeled 250 mL polyethylene beaker. Clean this sample physically and chemically to isolate a quartz fraction for luminescence dating.</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core sampling in one direction (usually top to bottom) and one at a time to avoid sampling errors and contamination. Process the samples individually, in numerical order, to maintain the chain of custody.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Fill the remaining sample cavity in the core with a ball of aluminum foil to designate sample position and prevent sidewall collapse of the split core. Moisten the core face with DIW using a spray bottle, wrap in plastic, and seal the core for archiving.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 mono-mineralogic quartz (Figure 6) </w:t>
      </w:r>
    </w:p>
    <w:p>
      <w:pPr>
        <w:spacing w:before="0" w:after="0" w:line="240"/>
        <w:ind w:right="0" w:left="54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personnel prior to initiating procedures in the lab are required to wear personal protective equipment (PPE), which includes a heavy and impermeable lab coat, accompanied by nitrile disposable gloves and goggles, and dust masks. This PPE is complemented with heavy PVC gloves and body-long apron, acrylic face shield, and reusable silicone waterproof shoe covers when using solvents at full strength for digestions.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 Remove organic matter: Add slowly 30 mL of 25%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g of the sediment in a 250 mL polyethylene beaker to remove organic matter. Stir well with a glass rod to facilitate the reaction.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there is no visible effervescence with the release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let it sit inside the fume hood for at least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Perform this procedure under a fume hood.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promotes rapid oxidation, is corrosive, and can be very harmful to the eyes, skin, and respiratory system. A lab coat, chemical-resistant gloves, safety goggles, and a shield are required when handling reagent-grade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addition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sediment containing organic matter is an exothermic reaction. The rapid increase in temperature is proportional to the abundance of organic matter disseminated in the sample. The addition of DIW may be necessary to keep reaction temperature &amp;lt;40&amp;#176; C. Continue to add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monitor reaction temperature simultaneously. Let the mixture remain under a fume hood for 12 h covered by a wax sealant. Place the beaker in a 300 mL ceramic bowl filled with 100 mL of cold tap water to cool the reaction and capture reaction spillage. </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organic matter content is &amp;gt;3%, the sample may require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of soaking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react with organic carbon fully. Monitor the exothermic heat evolved and add DIW to keep it below 40 &amp;#176;C.  Do not heat the sample above 40 &amp;#176;C. Higher temperatures may cause partial resetting of the luminescence signal and sensitivity changes detrimental to dosimetric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Wash the sample five times with 100 mL of DIW to remove any remaining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halides present in the sediment. After settling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decant the supernatant into the sink with the water running. Take care to preserve the sediment at the beaker bottom during decanting. </w:t>
      </w:r>
    </w:p>
    <w:p>
      <w:pPr>
        <w:spacing w:before="0" w:after="0" w:line="240"/>
        <w:ind w:right="0" w:left="0" w:hanging="11"/>
        <w:jc w:val="both"/>
        <w:rPr>
          <w:rFonts w:ascii="Calibri" w:hAnsi="Calibri" w:cs="Calibri" w:eastAsia="Calibri"/>
          <w:color w:val="auto"/>
          <w:spacing w:val="0"/>
          <w:position w:val="0"/>
          <w:sz w:val="24"/>
          <w:shd w:fill="auto" w:val="clear"/>
        </w:rPr>
      </w:pPr>
    </w:p>
    <w:p>
      <w:pPr>
        <w:spacing w:before="0" w:after="0" w:line="259"/>
        <w:ind w:right="0" w:left="0" w:hanging="11"/>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remove calcium/magnesium carbonate from the sediment, slowly add 30 mL of 15% HCl for each 5 g of sediment in a 250 mL beaker to react with the Ca/MgCO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disseminated in the sample. Initially add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 mL to assess effervescences and modulate further HCl additions to control better reaction. Stir well with a glass rod to facilitate the completion of the reaction. Add more HCl if necessary until there is no visible effervescence with the release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HCl inside a fume hood, with the sash no more than a quarter open. A lab coat, chemical-resistant gloves, safety goggles, and a shield are required when handling this and other acids. The reaction of HCl with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exothermic. The addition of DIW may be necessary to keep reaction temperature &amp;lt;40 &amp;#176;C. Continue to add HCl and simultaneously monitor reaction temperature. Let the mixture remain inside a fume hood for 8 h covered by wax paper. Place the beaker in a 300 mL ceramic bowl filled with 100 mL of cold tap water to cool the reaction and capture reaction spillage.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 Wash the sample with 100 mL of DIW five times and decant carefully to remove excess (diluted) HCl into a sink with the water running.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Dry the sediment overnight in a box oven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magnetic, paramagnetic, and diamagnetic minerals.</w:t>
      </w:r>
    </w:p>
    <w:p>
      <w:pPr>
        <w:spacing w:before="0" w:after="0" w:line="259"/>
        <w:ind w:right="0" w:left="720" w:firstLine="0"/>
        <w:jc w:val="both"/>
        <w:rPr>
          <w:rFonts w:ascii="Calibri" w:hAnsi="Calibri" w:cs="Calibri" w:eastAsia="Calibri"/>
          <w:color w:val="auto"/>
          <w:spacing w:val="0"/>
          <w:position w:val="0"/>
          <w:sz w:val="24"/>
          <w:shd w:fill="auto" w:val="clear"/>
        </w:rPr>
      </w:pPr>
    </w:p>
    <w:p>
      <w:pPr>
        <w:tabs>
          <w:tab w:val="left" w:pos="21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sediments contain &amp;lt;10% magnetic minerals. Perform magnetic mineral removal of the sediment in a dry state using neodymium magnets or wet state using the dispersant Na-pyrophosphate (Na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·10H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(0.3%). Removal of magnetic and associated minerals is necessary as these components compete with HF etching of quartz and dissolution of other silicate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Wrap a ~2.5 cm long neodymium magnet with a 38 &amp;#181;m nylon mesh sleeve for dry sediment removal of magnetic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Place the wrapped magnet on the outside wall of the beaker and move in a circular motion to attract magnetic minerals.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Move the magnet slowly to the top of the beaker to extract the minerals into a 20 mL ceramic dish. Remove the magnet and detach the magnetic minerals attached to the nylon sleeve.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Repeat steps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until to remove the magnetic grains completely; usually after 5 to 6 repeats.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To remove the magnetic grains in a water-based solution, place the sediment in a 250 mL glass beaker with ~100 mL of 0.3% Na-pyrophosphate solution and stir thoroughly until the sediment is well disaggregated.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Place the beaker on a hot plate with a built-in magnetic stirrer; set stir rate at 800 RPM at ambient laboratory temperature. Submerge the magnetic rods and stir the sediment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3.4.7.</w:t>
        <w:tab/>
        <w:t xml:space="preserve">Remove the rods to clean off attracted magnetic grains by rubbing with a cloth or another magnet before returning the magnets to the solution.  Repeat until no magnetic minerals are recovered; up to five repeats may be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binocular microscopic inspection of the sample is advised to assess the status of magnetic mineral removal. Together, the dry and wet magnetic mineral removal is usually &amp;gt;95%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Separate a specific grain-size fraction. </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particle size range of quartz grains to be separated is based on the previously determined particle size distribution for each sample (see step 1.1.5). Common particle size ranges to separate quartz grains are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&amp;#181;m,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&amp;#181;m, and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medium sand,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and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for fine sand and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&amp;#181;m for very fine sand.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Cut 15 cm x 15 cm squares from rolls of nylon mesh of two sizes (e.g., 150 &amp;#181;m and 250 &amp;#181;m) for particle size isolation using wet sieving with disposable meshes.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Frame the cut mesh in a 10 cm-inner diameter circular plastic guide. For example, to target the fine sand fraction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use two framing meshes sequentially: 250 &amp;#181;m first and 150 &amp;#181;m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Label three beakers with the laboratory sample number (BGXXXX) and sieving limits; &amp;gt;150 &amp;gt;250 &amp;#181;m, and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(Inset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t xml:space="preserve">Place the circular sieving guide tightly with framed mesh, e.g., first, use 250 &amp;#181;m (coarser grain size) over a 1-L beaker rim (10.5 cm diameter).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Sieve sample to the targeted particle size range, e.g.,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&amp;#181;m. Set up 1-L beaker with 250 &amp;#181;m mesh guide on top; ready to sieve.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Add ~100 mL of 0.3% solution of Na-pyrophosphate to a 250 mL beaker that contains the nonmagnetic sediment obtained in step 3.4.7 and stir thoroughly with a glass road to facilitate particle dispersion.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Continue to manually swirl the dispersed sediment mixture, and slowly pour through the 250 &amp;#181;m mesh.  The sediment of particles &amp;lt;250 &amp;#181;m size passes through the mesh into the below beaker and is the target for further size separation. Archive the sediment remaining on the mesh (&amp;gt;250 &amp;#181;m) for possible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w:t>
        <w:tab/>
        <w:t xml:space="preserve">Set up the 150 &amp;#181;m mesh over a new dry 1-L beaker. Take the dispersed sediment mixture of step 3.5.7, continue to swirl in hand, and slowly pour through the 150 &amp;#181;m mesh.  The sediment of particles &amp;lt;150 &amp;#181;m size passes through the mesh into the below beaker. Archive the sediment for possible future analysis. The sediment remaining on the 150 mesh is the target size fraction,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&amp;#181;m, for OSL dating.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w:t>
        <w:tab/>
        <w:t xml:space="preserve">Dry the sediments in a box oven overnight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Isolate quartz grains from the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size separately (Inset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includes two density separations using the non-toxic heavy liquid Sodium Polytungstate (SPT-Na</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40</w:t>
      </w:r>
      <w:r>
        <w:rPr>
          <w:rFonts w:ascii="Calibri" w:hAnsi="Calibri" w:cs="Calibri" w:eastAsia="Calibri"/>
          <w:color w:val="auto"/>
          <w:spacing w:val="0"/>
          <w:position w:val="0"/>
          <w:sz w:val="24"/>
          <w:shd w:fill="auto" w:val="clear"/>
        </w:rPr>
        <w:t xml:space="preserve">) _H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at densities 2.6 g/cc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2.7 g/cc. Mix the powder with DIW to constitute this heavy liquid.  To prepare 100 mL of the heavy liquid with a density of 2.6 g/cc, add 205.5 g of SPT to 54.5 mL of DIW. Whereas, to prepare 100 mL of the heavier liquid with a density of 2.7 g/cc, add 217.5 g of SPT to 52.7 mL of DIW. Assess the density of the heavy liquid with pre-calibrated density beads and a hydrometer.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only DIW to prepare heavy liquids because tap water contains dissolved ions that react and change the composition of the SPT powder. To generate a homogeneous solution of the desired density, add the SPT powder to the water and not the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Label two 100 mL beakers with the sample number adding “&amp;lt;2.6” to one beaker and “&amp;gt;2.6” to the other beaker. Keep a 1 L beaker ready to collect the heavy liquid washed from the sample with DIW.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Mix thoroughly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mL of 2.6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heavy liquid with the dry fraction of the sediment obtained in step 3.5.8. Pour the mixture into a well labeled 100 mL graduate cylinder. Cover the top with a wax sealant to avoid evaporation. Place the cylinder inside a fume hood to remain undisturbed and shielded from light. Wait for at least 1 h to allow the sample to separate in two markedly different zones. The higher floating, lighter minerals are often enriched in K-feldspar and Na-rich plagioclases, and the lower heavier grains are rich in quartz and other heavier minerals.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separation times using the 2.6 g/cc heavy liquid for smaller particle sizes, &amp;lt;100 &amp;#181;m, may take &amp;gt;4 h.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Place a plastic funnel and place a disposable paper filter over a 250 mL beaker. Filter the solution with a tight fit.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Decant the floating sediment of the 2.6 g/cm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heavy liquid through the filter slowly and carefully, with suspended grains captured on the filter. Preserve the lower zone of settled grains carefully. Let the liquid pass through the filter; wash with DIW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Transfer the washed light sediment to the beaker labeled as “sample number &amp;lt;2.6”, placing the paper filter in the beaker and washing carefully with DIW. Discard the filter after washing off all the grains.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3.6.6.</w:t>
        <w:tab/>
        <w:t xml:space="preserve">Wash the sample five times with DIW to remove vestiges of heavy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3.6.7.</w:t>
        <w:tab/>
        <w:t xml:space="preserve">Dry the sediments in the oven overnight at &amp;lt;40 &amp;#176;C. Store this feldspar-rich fraction for future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3.6.8.</w:t>
        <w:tab/>
        <w:t xml:space="preserve">Put a new filter paper on the plastic funnel and place it tightly on a 1 L glass beaker. Decant the lower settled mineral grains in the graduated cylinder with 2.6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solution. Then, wash out the cylinder with DIW using a squirt bottle.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3.6.9.</w:t>
        <w:tab/>
        <w:t xml:space="preserve">Transfer the washed “heavy” sediment to the beaker labeled with the “sample number &amp;gt;2.6”. Place the paper filter in the beaker and wash carefully with DIW. Discard the filter after washing off all the grains.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3.6.10.</w:t>
        <w:tab/>
        <w:t xml:space="preserve">Wash the sample three times in the sink with DIW.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3.6.11.</w:t>
        <w:tab/>
        <w:t xml:space="preserve">Dry the sediments in the oven overnight at &amp;lt;40 &amp;#176;C for further density separation using 2.7 g/cc heavy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3.6.12.</w:t>
        <w:tab/>
        <w:t xml:space="preserve">Continue with quartz separation with a 2.7 g/cc heavy liquid. Combine the dry “heavy” separate from the beaker labeled “sample number &amp;gt;2.6” with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mL of 2.7 g/cc heavy liquid.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3.6.13.</w:t>
        <w:tab/>
        <w:t xml:space="preserve">Decant the floating sediment (quartz-rich) onto a funnel-filter pair over a 1 L beaker slowly and carefully. Wash the floating sample on the filter thoroughly with DIW and collect the wash in the beaker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3.6.14.</w:t>
        <w:tab/>
        <w:t xml:space="preserve">Transfer the washed sediment on the filter to a 250 mL polypropylene beaker labeled with the “sample number + for HF”. Place the paper filter in the beaker and wash carefully with DIW; discard the filter after washing off all the grains. Immerse the sample in 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3.6.15.</w:t>
        <w:tab/>
        <w:t xml:space="preserve">Put a new paper filter on the plastic funnel, and place both on a new 1 L glass beaker. Add DIW to the cylinder where the 2.7 g/cc density separation occurred, decant and wash with DIW until the lower separated grains are transferred completely to the filter. Repeat steps 3.6.10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3.6.12 and archive this heaviest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Etch the quartz grains by immersing in hydrofluoric acid </w:t>
      </w:r>
    </w:p>
    <w:p>
      <w:pPr>
        <w:spacing w:before="0" w:after="0" w:line="259"/>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has two main goals: 1) to dissolve any remaining minerals other than quartz; 2) To etch the external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quartz grains, affected by the alpha radiation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hydrofluoric acid (HF) is a highly toxic and hazardous liquid. Special training and care are needed to use HF because of the high dermal and pulmonary toxicity. Lab personnel must be familiar with the HF Material Safety Data Sheets. Always handle HF inside an operational laboratory fume hood, near an eyewash and safety shower station. Never work with HF alone. Ensure that non-expired 2.5% calcium gluconate gel antidote is at hand before handling HF. The following PPE must be worn prior to handling HF: Long pants and sleeves, closed-toe shoes, heavy lab coat, acid-resistant apron, thick nitrile gloves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mil), PVC or neoprene gloves that cover the hands, wrists, and forearms, dust mask, goggles, acrylic face shield, and silicone waterproof shoe covers.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Prepare a timer for 80 min and cut wax paper sealant to cover a 250 mL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Turn on both the DIW and regular water taps at the sink and have a bottle of DIW at hand as a safety precaution.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w:t>
        <w:tab/>
        <w:t xml:space="preserve">Put on the appropriate PPE to use HF acid.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3.7.4.</w:t>
        <w:tab/>
        <w:t xml:space="preserve">Place a 250 mL heavy-duty polypropylene beaker with the sample obtained in step 3.6.14 inside the fume hood; lower the sash to near closure to be safe and comfortable to work. Add HF to the beaker by pump increments (20 mL) for every 2 g of quartz and cover the beaker with wax paper sealant.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enhanced safety, use an HF bottle dispenser that delivers set volumes of acid, e.g., 20 mL/pump, to control the amount and direction of acid delivery. High-density plastic containers are used with HF because this acid reacts with and etches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t xml:space="preserve">Start the 80 min timer and remove the HF-PPE. Keep in mind to wear the PPE again to clean the sample 5 min before the time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3.7.6.</w:t>
        <w:tab/>
        <w:t xml:space="preserve">Wash the sample five times under the hood. Fill the beaker with DIW to dilute the acid and decant it into a satellite container used for HF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3.7.7.</w:t>
        <w:tab/>
        <w:t xml:space="preserve">Remove the sample from the fume hood and wash the sample three more times with DIW at the sink, keeping both the DIW and regular water taps open to dilute any remaining HF further.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3.7.8.</w:t>
        <w:tab/>
        <w:t xml:space="preserve">Decant and move the sample into a 250 mL glass beaker, add ~150 mL of 0.3% Na-Pyrophosphate (Na</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 </w:t>
      </w:r>
      <w:r>
        <w:rPr>
          <w:rFonts w:ascii="Calibri" w:hAnsi="Calibri" w:cs="Calibri" w:eastAsia="Calibri"/>
          <w:color w:val="auto"/>
          <w:spacing w:val="0"/>
          <w:position w:val="0"/>
          <w:sz w:val="24"/>
          <w:shd w:fill="auto" w:val="clear"/>
        </w:rPr>
        <w:t xml:space="preserve">·10H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to the sediment and place the beaker in a sonicator bath for 20 min to fully disaggregate the grains and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3.7.9.</w:t>
        <w:tab/>
        <w:t xml:space="preserve">Wash the sample five more times with DIW at a sink to remove the Na-pyrophosphate. Decant and label the beaker “Sample Name” for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Immerse the mineral grains remaining after HF digestion (step 3.7.9) in concentrated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Concentrated HCl (~36%) is considered a toxic and corrosive fluid that can cause chemical burns upon contact and eye damage if splashed, and injury to the mouth, throat, esophagus, and stomach if ingested. Workers are required to be familiar with the HCl Material Safety Data Sheets. Always handle concentrated HCl inside an operational fume hood, near an eyewash and safety shower station. Never work with HCl alone. Before starting the digestion of the sediment with HCl, be sure to wear the PPE listed in step 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concentrated HF, it is safer to use a bottle dispenser to control the amount and direction of the discharge. Use glass containers when working with HCl. Before removing the PPE, wash the gloves with soap and water, and after removing the PPE, wash hands and forearms.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Prepare the wax sealant to cover the beaker with the sample immersed in the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Turn on both the DIW and regular water taps at the sink and have a bottle of DIW at hand as a safety precaution.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w:t>
        <w:tab/>
        <w:t xml:space="preserve">Put on the acid PPE.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3.8.4.</w:t>
        <w:tab/>
        <w:t xml:space="preserve">Place the 250 mL glass beaker with the sample obtained in step 3.7.9 inside the fume hood. Lower the sash to near closure to be safe and comfortable to work. Add HCl to sample by pump increments (20 mL) for every 5 g of quartz and then cover the beaker with wax sealant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w:t>
        <w:tab/>
        <w:t xml:space="preserve">Remove the acid PPE.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3.8.6.</w:t>
        <w:tab/>
        <w:t xml:space="preserve">Leave the sample for HCl digestion for 8 h in the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3.8.7.</w:t>
        <w:tab/>
        <w:t xml:space="preserve">Put on the acid-PPE before cleaning the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3.8.8.</w:t>
        <w:tab/>
        <w:t xml:space="preserve">Wash the sample five times under the hood; decant supernatant into the satellite container to collect HCl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3.8.9.</w:t>
        <w:tab/>
        <w:t xml:space="preserve">Wash the sample three more times with DIW at the sink, keeping both the DIW and regular water taps open for further dilution. Make sure to continue wearing the necessary PPE.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Re-sieve the sediments through the smallest prior mesh (e.g., 150 &amp;#181;m) to remove fractured and broken grains.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Decant and label the beaker “Sample Name for OSL” and dry the sediments in the oven for at least 8 h at &amp;lt;40 &amp;#176;C to evaluate the purity of quartz separation of this finished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Quantify quartz separate purity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Use a dissecting needle to place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mineral grains on a glass slide and inspect under a 10x or 20x binocular and/or petroscopic microscope to identify grain minerals. Quantify the percentage of quartz grains by point counting and record the mineralogy of 100 individual grains.  If a subsample exhibits &amp;gt;1% non-quartz minerals and is an unwanted mineral with high photon output (e.g., K-feldspar) or remains unidentified, cue the sample for Raman spectroscopy.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w:t>
        <w:tab/>
        <w:t xml:space="preserve">Use Raman spectroscopy and associated image to confirm the grain mineralogy and identify minerals unrecognized under microscopic inspection. Use a blue beam with a width of 5 &amp;#181;m and 100-grain point counts to assess the percent purity of quartz and identify the unknown grain minerals.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Assess the quartz purity spectra by infrared stimulation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w:t>
        <w:tab/>
        <w:t xml:space="preserve">Prepare five ultra-small aliquots of quartz separates for IR stimulation by shaking grains onto a circular aluminum disc (1 cm diameter). Each aliquot usually contains approximately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quartz grains corresponding to a 1 mm or less circular diameter adhered (with silicon) to a disc.</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w:t>
        <w:tab/>
        <w:t xml:space="preserve">Load the discs on a sample carousel for stimulation by IR LEDs (845 nm &amp;plusmn; 4 nm) delivered by an automated TL/OSL reader system and compare it with the blue light excitation (470 nm &amp;plusmn; 20 nm), which is preferential for quartz.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3.12.3.</w:t>
        <w:tab/>
      </w:r>
      <w:r>
        <w:rPr>
          <w:rFonts w:ascii="Calibri" w:hAnsi="Calibri" w:cs="Calibri" w:eastAsia="Calibri"/>
          <w:color w:val="auto"/>
          <w:spacing w:val="0"/>
          <w:position w:val="0"/>
          <w:sz w:val="24"/>
          <w:shd w:fill="auto" w:val="clear"/>
        </w:rPr>
        <w:t xml:space="preserve">Ensure that the ratio between IRSL and blue light emissions of quartz grain aliquots is &amp;lt;5%. If such is the case, the sample is ready for further analysis. Otherwise, the sample requires additional cleaning with HF (step 3.7).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w:t>
      </w:r>
      <w:r>
        <w:rPr>
          <w:rFonts w:ascii="Calibri" w:hAnsi="Calibri" w:cs="Calibri" w:eastAsia="Calibri"/>
          <w:b/>
          <w:caps w:val="true"/>
          <w:color w:val="000000"/>
          <w:spacing w:val="0"/>
          <w:position w:val="0"/>
          <w:sz w:val="24"/>
          <w:shd w:fill="auto" w:val="clear"/>
        </w:rPr>
        <w:t xml:space="preserve">RESULTS: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laboratory procedures outlined are focused on enhancing the separation of pure quartz grains (700 to 50 &amp;#181;m size) needed for OSL dating without inadvertent light resetting in the laboratory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pure quartz separate, mineralogically and optically, is a prerequisite for applying SAR and TT-OSL dating procedures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procedures explain the necessary steps for effectively understanding and sampling continuous sediment cores, avoiding zones of pedogenesis and diagenesis, retrieving unlight-exposed sediments from cores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isolate quartz grains for OSL dating protocols to constrain the timing of sediment deposition in the past ca. 500 ka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mineralogy of grains of the unprepared sample and prepared separates are assessed continuously through the preparation process to identify the contaminating mineralogy and actively assess the process of removal of unwanted minerals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quartz mineralogic purity is determined for subset grains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through binocular microscopic inspection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and by Raman spectroscopy. The use of this technology and prerequisite knowledge is vital to assess and confirm the needed purity (&amp;gt;99%) of quartz separations for OSL dating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for quartz separation is started with the removal of organic matter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the subsequent purging of Ca/MgCO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with soaking in HCl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inset). Subsequently, a size fraction is designated by sieving with disposable nylon mesh (e.g., 150 and 250 &amp;#181;m), which is necessary for calculating dose rate values (in mGy/y).  The purity of the quartz separate is enhanced by two density separations at 2.6 and 2.7 g/cc, the bounding density of quartz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inset). The subsequent soaking of sized grains in HF for 80 min removes non-quartz minerals. This treatment also etches the outer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of grains to remove the alpha-dose affected area, simplifying dose rate calculations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purity of the quartz separate is never assumed but assessed through binocular microscopic inspection and Raman-based measurements at the end of grain separation. Density separations and/or HF treatment can be repeated to rid the separate contaminating grains if a representative aliquot contains &amp;gt;1% non-quartz grains, particularly feldspar minerals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quartz purification procedure was repeated up to four times with quartz contents of &amp;lt;15% to render shine down curves with a fast ratio of &amp;gt;20, characteristic of pure quartz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Processes with OSL dating.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Mineral grains acquire OSL with ionizing radiation exposure.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Grain OSL is reset by sunlight with erosion/ transport.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Exposure to ionizing with burial; luminescence acquired.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Light exposure resets OSL with erosion/ transport.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Grains are re-buried, and OSL is acquired with exposure to ionizing radiation.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Shows sampling without light exposure. The resultant measured natural OSL is followed by a normalizing test dose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which is equated to the regenerative dose curve to yield an equivalent dose (</w:t>
      </w:r>
      <w:r>
        <w:rPr>
          <w:rFonts w:ascii="Calibri" w:hAnsi="Calibri" w:cs="Calibri" w:eastAsia="Calibri"/>
          <w:i/>
          <w:color w:val="auto"/>
          <w:spacing w:val="0"/>
          <w:position w:val="0"/>
          <w:sz w:val="24"/>
          <w:shd w:fill="auto" w:val="clear"/>
        </w:rPr>
        <w:t xml:space="preserve">D</w:t>
      </w:r>
      <w:r>
        <w:rPr>
          <w:rFonts w:ascii="Calibri" w:hAnsi="Calibri" w:cs="Calibri" w:eastAsia="Calibri"/>
          <w: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This figure has been modified from Forman, S. 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Optical Stimulating Luminescence- Single Aliquot Regeneration (OSL-SAR) protocols for quartz grains.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Equivalent dose using SAR protocols; the natural OSL is L</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and the regenerative dose is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sensitivity changes are corrected by giving a test dose (e.g., 5 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Generalized SAR protocol. This figure has been modified from Forman, S. 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Flow diagram outlining the steps necessary to open, describe, and interpret a recovered sediment core. </w:t>
      </w:r>
      <w:r>
        <w:rPr>
          <w:rFonts w:ascii="Calibri" w:hAnsi="Calibri" w:cs="Calibri" w:eastAsia="Calibri"/>
          <w:color w:val="auto"/>
          <w:spacing w:val="0"/>
          <w:position w:val="0"/>
          <w:sz w:val="24"/>
          <w:shd w:fill="auto" w:val="clear"/>
        </w:rPr>
        <w:t xml:space="preserve">This figure shows retrieval of sediment core using percussion corer, followed by the opening, cleaning, description, and study of the core to obtain the optimal sample for OSL dating.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 typical log of a core sedimentary and stratigraphic section</w:t>
      </w:r>
      <w:r>
        <w:rPr>
          <w:rFonts w:ascii="Calibri" w:hAnsi="Calibri" w:cs="Calibri" w:eastAsia="Calibri"/>
          <w:color w:val="auto"/>
          <w:spacing w:val="0"/>
          <w:position w:val="0"/>
          <w:sz w:val="24"/>
          <w:shd w:fill="auto" w:val="clear"/>
        </w:rPr>
        <w:t xml:space="preserve">. Units and pedosedimentary facies are defined using sedimentology, stratigraphy, pedology, granulometry, and carbonate percentage. The soils horizons found in the stratigraphic column from top to bottom are A: Surface organic-rich horizon, B: subsoil with weak structure and color (Bw), and buried B horizon Btb with clay accumulation, Btkb with secondary calcium carbonate and clay accumulation, and Bkb with an accumulation of secondary calcium carbonate. The dominant particle size of sedimentary units is shown on the lower horizontal with medium sand (MS), fine sand (FS), very fine sand (VFS), and Silt (Si).</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Flow diagram for the steps necessary to collect an OSL sample from a sediment core.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figure presents a flow diagram with the main steps followed to prepare a quartz separate for OSL dating. The protocols start with the extraction of a polymineral sediment from light-shielded areas of the core in the light safe OLS lab and continue with the extraction of the mono-mineralogic fraction of quartz, comprising the removal of organic matter with peroxide, carbonates with HCl, magnetic minerals using hand magnets, proceeding by the separation of the specific fraction of sand-size sediment by sieving, separation of minerals less dense and heavier than quartz using density liquids (&amp;#961; = 2.6 g/cc and 2.7 g/cc). The final steps of cleaning require immersion of the sediment into HF and HCl full strength to isolate quartz from any other mineral in the fraction. The purity of the separate is evaluated by binocular inspection, RAMAN spectroscopy, and further verification of IRSL (Infrared) emissions. The goal is to obtain a sample with a purity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Failure to do so requires that some of the steps must be repeated.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Flow chart depicting all the steps necessary to obtain a pristine quartz separate from a sediment sample from a core.</w:t>
      </w:r>
      <w:r>
        <w:rPr>
          <w:rFonts w:ascii="Calibri" w:hAnsi="Calibri" w:cs="Calibri" w:eastAsia="Calibri"/>
          <w:color w:val="auto"/>
          <w:spacing w:val="0"/>
          <w:position w:val="0"/>
          <w:sz w:val="24"/>
          <w:shd w:fill="auto" w:val="clear"/>
        </w:rPr>
        <w:t xml:space="preserve"> This clean quartz fraction will be used for OSL-SAR analyses for age assessment.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two collected in two different areas: White Sands and Mongolia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)The first panel shows raw samples under the binocular microscope, as collected in the field. The sample from White Sands contains sulfates (mainly gypsum), halides, and very little quartz. Its correspondent process sample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a separate fraction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that contains mostly quartz, but still, there are some vestiges of gypsum, as shown by the Raman Spectroscopy results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ratio between the OSL IR and blue responses is 9%, corroborating that the sample needs to go back to be better separated; density at 2.6 g/cc could work in separating the lighter gypsum (2.36 g/cc) from heavier quartz. The Mongolian sample is very rich in felsic feldspars, predominantly K-feldspar. After the cleaning procedures, abundant quartz was isolated in a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&amp;#181;m separate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rendering a satisfactory IR/Bl ratio of 3.7%.</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Comparison of fast ratio for the natural in three samples that represent different degrees of quartz fraction purity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ideal fast ratio distribution in a pristine eolian sample from Red River, with fast ratio= 72. Contrasting figures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have a less fast component with blue LED stimulation, which is below 20.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sample with incomplete quartz and plagioclases. The L2 and L3 components are a significant % of the L1 component (see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shine-down curve for feldspathic quartz, with a dominant medium component (L2).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Discussion:</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Quartz mineralogical purity is critical for OSL dating. However, quartz spectral purity is equally important and is usually enhanced with the careful concentration of quartz grains. Ideally, quartz grains under blue LED light (470 nm &amp;plusmn; 20 nm) stimulation for 40 s should emit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of the luminescence within the first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 of stimulation, termed the fast component, with &amp;lt; 10% of light emission between ~2.5 and ~15 s (medium component), and a final low emission post ~15 s, (slow component)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luminescence emission dominated by a fast component is preferred because it is rapidly solar reset (in seconds) and shows high sensitivity to applied &amp;#946; radiation in the laboratory, enhancing equivalent dose determinations.  An important metric to assess the dominance of fast components for OSL dating of quartz is the calculation of a “fast ratio”</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with an example shown by </w:t>
      </w:r>
      <w:r>
        <w:rPr>
          <w:rFonts w:ascii="Calibri" w:hAnsi="Calibri" w:cs="Calibri" w:eastAsia="Calibri"/>
          <w:b/>
          <w:color w:val="auto"/>
          <w:spacing w:val="0"/>
          <w:position w:val="0"/>
          <w:sz w:val="24"/>
          <w:shd w:fill="auto" w:val="clear"/>
        </w:rPr>
        <w:t xml:space="preserve">Equation 2</w:t>
      </w:r>
      <w:r>
        <w:rPr>
          <w:rFonts w:ascii="Calibri" w:hAnsi="Calibri" w:cs="Calibri" w:eastAsia="Calibri"/>
          <w:color w:val="auto"/>
          <w:spacing w:val="0"/>
          <w:position w:val="0"/>
          <w:sz w:val="24"/>
          <w:shd w:fill="auto" w:val="clear"/>
        </w:rPr>
        <w:t xml:space="preserve"> and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 fast ratio of &amp;gt;20 for quartz shine down curve is considered a robust luminescence emission suitable for OSL dating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Separates that have contamination with K-feldspars and plagioclase or feldspathic inclusions often yield fast ratios of &amp;lt;10 (see </w:t>
      </w:r>
      <w:r>
        <w:rPr>
          <w:rFonts w:ascii="Calibri" w:hAnsi="Calibri" w:cs="Calibri" w:eastAsia="Calibri"/>
          <w:b/>
          <w:color w:val="auto"/>
          <w:spacing w:val="0"/>
          <w:position w:val="0"/>
          <w:sz w:val="24"/>
          <w:shd w:fill="auto" w:val="clear"/>
        </w:rPr>
        <w:t xml:space="preserve">Figure 8B,C</w:t>
      </w:r>
      <w:r>
        <w:rPr>
          <w:rFonts w:ascii="Calibri" w:hAnsi="Calibri" w:cs="Calibri" w:eastAsia="Calibri"/>
          <w:color w:val="auto"/>
          <w:spacing w:val="0"/>
          <w:position w:val="0"/>
          <w:sz w:val="24"/>
          <w:shd w:fill="auto" w:val="clear"/>
        </w:rPr>
        <w:t xml:space="preserve">) and are unsuitable for SAR quartz dating protocols.    </w:t>
      </w:r>
    </w:p>
    <w:p>
      <w:pPr>
        <w:spacing w:before="0" w:after="16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Ratio</w:t>
        <w:tab/>
        <w:tab/>
        <w:tab/>
        <w:tab/>
        <w:tab/>
        <w:tab/>
        <w:tab/>
        <w:tab/>
        <w:tab/>
        <w:t xml:space="preserve">(Equation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L1: Fast component emission for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w:t>
        <w:tab/>
        <w:t xml:space="preserve">L2: Medium component emission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L3: Slow component emission ~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test on the spectral purity of isolated quartz grains is the response of aliquots to infrared excitation from LEDs (845 nm &amp;plusmn; 4 nm). Most quartz grains yield a low or negligible luminescence emission with IR stimulation at or within a few hundred counts of background emissions. A metric has been developed to assess IR-based emissions, called the IR depletion ratio, which is calculated as a SAR ratio (L</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for irradiated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Gy) quartz grains stimulated with IR LEDs and then blue LEDs. Specifically, the ratio of IR luminescence divided by blue emissions should be &amp;lt;5%, which indicates a spectrally pure quartz fraction amenable for OSL dating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However, there are instances that mineralogically pure quartz grains can yield errant luminescence emissions with IR stimulation. This IR signal may reflect adhering lithic fragments or feldspathic inclusions in quartz. In such instances, quartz grains should be dated by feldspar protocols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protocols with modifications can be used to separate and confirm the purity of other minerals for OSL dating, such as k-feldspar, plagioclase, and olivine and pyroxene for other planetary applications.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isolate a &amp;gt;99% quartz separate and confirm the purity at the grain level is a prerequisite for accurate luminescence dating.  Single-grain and ultra-small aliquot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grains) dating requires additional verification that the luminescence emissions of all grains were from quartz.  In turn, the application of thermal transfer approaches that can yield credible OSL ages up to one million years is predicated on pure quartz signals from mineral grains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mono-mineralogic quartz separate is foundational for applying OSL-SAR protocols, which provides a sequence of ages for deciphering the depositional history of eolian and fluvial systems for the late Quaternary</w:t>
      </w:r>
      <w:r>
        <w:rPr>
          <w:rFonts w:ascii="Calibri" w:hAnsi="Calibri" w:cs="Calibri" w:eastAsia="Calibri"/>
          <w:color w:val="auto"/>
          <w:spacing w:val="0"/>
          <w:position w:val="0"/>
          <w:sz w:val="24"/>
          <w:shd w:fill="auto" w:val="clear"/>
          <w:vertAlign w:val="superscript"/>
        </w:rPr>
        <w:t xml:space="preserve">1,2,32,33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Contamination of quartz aliquots by the errant K-feldspar grains or feldspathic inclusions in quartz or adhering lithic fragment yields a mixed dosimetric signal and prone to anomalous fading often yields underestimates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a pure quartz separate does not absolutely ensure spectral purity and appropriate emissions for quartz dating. Effective OSL dating requires careful and complete isolation of quartz grains and OSL associated metrics to verify a pure quartz separate mineralogically and spectrally</w:t>
      </w:r>
      <w:r>
        <w:rPr>
          <w:rFonts w:ascii="Calibri" w:hAnsi="Calibri" w:cs="Calibri" w:eastAsia="Calibri"/>
          <w:color w:val="auto"/>
          <w:spacing w:val="0"/>
          <w:position w:val="0"/>
          <w:sz w:val="24"/>
          <w:shd w:fill="auto" w:val="clear"/>
          <w:vertAlign w:val="superscript"/>
        </w:rPr>
        <w:t xml:space="preserve">2,33,34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Baylor University Geoluminescence Dating Research Laboratory, within the Dept. of Geosciences and the associated personal do not have any conflicts of interest or financial interest that can affect the design of experiments or analysis, protocols, outcomes of the research or educational activities conducted in the lab. This Lab, including all the technology within and software, is used solely to conduct research, discovery, education, and mentoring.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of the Geoluminescence Dating Research Laboratory has been provided by Baylor University and grants from the National Science Foundation (GSS-166023), National Geographic (#9990-1), and Atlas Sand. Discovery and learning in this lab were enhanced by our many collaborators, students, and visitors that have brought new perspectives, ideas, and approaches.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Murray, A. S., Wintle, A. G. The single aliquot regenerative dose protocol: Potential for improvements in reliability.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(2003).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Wintle, A. G., Murray, A. S. A review of quartz optically stimulated luminescence characteristics and their relevance in single-aliquot regeneration dating protocols.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Duller, GAT RISO Luminescence Analyst, Version 4.57. Build:11/28/2018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https://users.aber.ac.uk/ggd/</w:t>
        </w:r>
      </w:hyperlink>
      <w:r>
        <w:rPr>
          <w:rFonts w:ascii="Calibri" w:hAnsi="Calibri" w:cs="Calibri" w:eastAsia="Calibri"/>
          <w:color w:val="auto"/>
          <w:spacing w:val="0"/>
          <w:position w:val="0"/>
          <w:sz w:val="24"/>
          <w:shd w:fill="auto" w:val="clear"/>
        </w:rPr>
        <w:t xml:space="preserve">, (2021)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Aitken, M. J. </w:t>
      </w:r>
      <w:r>
        <w:rPr>
          <w:rFonts w:ascii="Calibri" w:hAnsi="Calibri" w:cs="Calibri" w:eastAsia="Calibri"/>
          <w:i/>
          <w:color w:val="auto"/>
          <w:spacing w:val="0"/>
          <w:position w:val="0"/>
          <w:sz w:val="24"/>
          <w:shd w:fill="auto" w:val="clear"/>
        </w:rPr>
        <w:t xml:space="preserve">An introduction to optical dating: the dating of Quaternary sediments by the use of photon-stimulated luminescence</w:t>
      </w:r>
      <w:r>
        <w:rPr>
          <w:rFonts w:ascii="Calibri" w:hAnsi="Calibri" w:cs="Calibri" w:eastAsia="Calibri"/>
          <w:color w:val="auto"/>
          <w:spacing w:val="0"/>
          <w:position w:val="0"/>
          <w:sz w:val="24"/>
          <w:shd w:fill="auto" w:val="clear"/>
        </w:rPr>
        <w:t xml:space="preserve">. Oxford University Press, New York, (1998)</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Duller, G. A. T., Wintle, A. G. A review of the thermally transferred optically stimulated luminescence signal from quartz for dating sediments.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Brown, N. D., Forman, S. L. Evaluating a SAR TT-OSL protocol for dating fine-grained quartz within Late Pleistocene loess deposits in the Missouri and Mississippi river valleys, United States.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Forman, S., </w:t>
      </w:r>
      <w:r>
        <w:rPr>
          <w:rFonts w:ascii="Calibri" w:hAnsi="Calibri" w:cs="Calibri" w:eastAsia="Calibri"/>
          <w:i/>
          <w:color w:val="auto"/>
          <w:spacing w:val="0"/>
          <w:position w:val="0"/>
          <w:sz w:val="24"/>
          <w:shd w:fill="auto" w:val="clear"/>
        </w:rPr>
        <w:t xml:space="preserve">Luminescence Dating in Paleoseismology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Encyclopedia of Earthquake Engineering</w:t>
      </w:r>
      <w:r>
        <w:rPr>
          <w:rFonts w:ascii="Calibri" w:hAnsi="Calibri" w:cs="Calibri" w:eastAsia="Calibri"/>
          <w:color w:val="auto"/>
          <w:spacing w:val="0"/>
          <w:position w:val="0"/>
          <w:sz w:val="24"/>
          <w:shd w:fill="auto" w:val="clear"/>
        </w:rPr>
        <w:t xml:space="preserve">, 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Springer Berlin Heidelberg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Lepper, K. and McKeever, S. W. S. An objective methodology for dose distribution analysis. </w:t>
      </w:r>
      <w:r>
        <w:rPr>
          <w:rFonts w:ascii="Calibri" w:hAnsi="Calibri" w:cs="Calibri" w:eastAsia="Calibri"/>
          <w:i/>
          <w:color w:val="auto"/>
          <w:spacing w:val="0"/>
          <w:position w:val="0"/>
          <w:sz w:val="24"/>
          <w:shd w:fill="auto" w:val="clear"/>
        </w:rPr>
        <w:t xml:space="preserve">Radiation Protection Dosimetry.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Tsukamoto, S., Duller, G. A. T., Wintle, A. G., Muhs, D. Assessing the potential for luminescence dating of basalts.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S. H., and Chen, G. Studies of thermal stability of trapped charges associated with OSL from quartz. </w:t>
      </w:r>
      <w:r>
        <w:rPr>
          <w:rFonts w:ascii="Calibri" w:hAnsi="Calibri" w:cs="Calibri" w:eastAsia="Calibri"/>
          <w:i/>
          <w:color w:val="auto"/>
          <w:spacing w:val="0"/>
          <w:position w:val="0"/>
          <w:sz w:val="24"/>
          <w:shd w:fill="auto" w:val="clear"/>
        </w:rPr>
        <w:t xml:space="preserve">Journal of Physics D-Applied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Fu, X., Li, S. H., and Li, B. Optical dating of aeolian and fluvial sediments in north Tian Shan range, China: Luminescence characteristics and methodological aspects.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 G., Li. S. -H. Simplified procedures for optical dating of young sediments using quartz. </w:t>
      </w:r>
      <w:r>
        <w:rPr>
          <w:rFonts w:ascii="Calibri" w:hAnsi="Calibri" w:cs="Calibri" w:eastAsia="Calibri"/>
          <w:i/>
          <w:color w:val="auto"/>
          <w:spacing w:val="0"/>
          <w:position w:val="0"/>
          <w:sz w:val="24"/>
          <w:shd w:fill="auto" w:val="clear"/>
        </w:rPr>
        <w:t xml:space="preserve">Quaternary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Porat, N. Use of magnetic separation for purifying quartz for luminescence dating</w:t>
      </w:r>
      <w:r>
        <w:rPr>
          <w:rFonts w:ascii="Calibri" w:hAnsi="Calibri" w:cs="Calibri" w:eastAsia="Calibri"/>
          <w:i/>
          <w:color w:val="auto"/>
          <w:spacing w:val="0"/>
          <w:position w:val="0"/>
          <w:sz w:val="24"/>
          <w:shd w:fill="auto" w:val="clear"/>
        </w:rPr>
        <w:t xml:space="preserve">. Ancient TL.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Mejdahl, V. Thermoluminescence dating of sediments.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(1986).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Fain, J., Soumana, S., Montret, M., Miallier, D., Pilleyre, T., Sanzelle, S. Luminescence and ESR dating-Beta-dose attenuation for various grain shapes calculated by a Monte-Carlo method. </w:t>
      </w:r>
      <w:r>
        <w:rPr>
          <w:rFonts w:ascii="Calibri" w:hAnsi="Calibri" w:cs="Calibri" w:eastAsia="Calibri"/>
          <w:i/>
          <w:color w:val="auto"/>
          <w:spacing w:val="0"/>
          <w:position w:val="0"/>
          <w:sz w:val="24"/>
          <w:shd w:fill="auto" w:val="clear"/>
        </w:rPr>
        <w:t xml:space="preserve">Quaternary Science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(1999).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Prescott, J. R., Hutton, J. T. Cosmic ray contributions to dose rates for luminescence and ESR dating: large depths and long-term time variations.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(1994)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Peng, L., Forman, S. L. LDAC: An excel-based program for luminescence equivalent dose and burial age calculations. </w:t>
      </w:r>
      <w:r>
        <w:rPr>
          <w:rFonts w:ascii="Calibri" w:hAnsi="Calibri" w:cs="Calibri" w:eastAsia="Calibri"/>
          <w:i/>
          <w:color w:val="auto"/>
          <w:spacing w:val="0"/>
          <w:position w:val="0"/>
          <w:sz w:val="24"/>
          <w:shd w:fill="auto" w:val="clear"/>
        </w:rPr>
        <w:t xml:space="preserve">Ancient TL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2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Lafuente, B., Downs, R. T., Yang, H., Stone, N. </w:t>
      </w:r>
      <w:r>
        <w:rPr>
          <w:rFonts w:ascii="Calibri" w:hAnsi="Calibri" w:cs="Calibri" w:eastAsia="Calibri"/>
          <w:i/>
          <w:color w:val="auto"/>
          <w:spacing w:val="0"/>
          <w:position w:val="0"/>
          <w:sz w:val="24"/>
          <w:shd w:fill="auto" w:val="clear"/>
        </w:rPr>
        <w:t xml:space="preserve">The power of databases: the RRUFF project.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Highlights in Mineralogical Crystallography. </w:t>
      </w:r>
      <w:r>
        <w:rPr>
          <w:rFonts w:ascii="Calibri" w:hAnsi="Calibri" w:cs="Calibri" w:eastAsia="Calibri"/>
          <w:color w:val="auto"/>
          <w:spacing w:val="0"/>
          <w:position w:val="0"/>
          <w:sz w:val="24"/>
          <w:shd w:fill="auto" w:val="clear"/>
        </w:rPr>
        <w:t xml:space="preserve">Berlin, Germany, Boston: De Gruyter (O),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Wintle A G. Luminescence dating: laboratory procedures and protocols.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(1997)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Aitken, M. J. </w:t>
      </w:r>
      <w:r>
        <w:rPr>
          <w:rFonts w:ascii="Calibri" w:hAnsi="Calibri" w:cs="Calibri" w:eastAsia="Calibri"/>
          <w:i/>
          <w:color w:val="auto"/>
          <w:spacing w:val="0"/>
          <w:position w:val="0"/>
          <w:sz w:val="24"/>
          <w:shd w:fill="auto" w:val="clear"/>
        </w:rPr>
        <w:t xml:space="preserve">Thermoluminescence Dating</w:t>
      </w:r>
      <w:r>
        <w:rPr>
          <w:rFonts w:ascii="Calibri" w:hAnsi="Calibri" w:cs="Calibri" w:eastAsia="Calibri"/>
          <w:color w:val="auto"/>
          <w:spacing w:val="0"/>
          <w:position w:val="0"/>
          <w:sz w:val="24"/>
          <w:shd w:fill="auto" w:val="clear"/>
        </w:rPr>
        <w:t xml:space="preserve">. Academic Press, London, UK (1985).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Porat, N. Faerstein, G., Medialdea, A., Murray, A. S. Re-examination of common extraction and purification methods of quartz and feldspar for luminescence dating. </w:t>
      </w:r>
      <w:r>
        <w:rPr>
          <w:rFonts w:ascii="Calibri" w:hAnsi="Calibri" w:cs="Calibri" w:eastAsia="Calibri"/>
          <w:i/>
          <w:color w:val="auto"/>
          <w:spacing w:val="0"/>
          <w:position w:val="0"/>
          <w:sz w:val="24"/>
          <w:shd w:fill="auto" w:val="clear"/>
        </w:rPr>
        <w:t xml:space="preserve">Ancient TL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Andò, S. Gravimetric Separation of Heavy Minerals in Sediments and Rocks. </w:t>
      </w:r>
      <w:r>
        <w:rPr>
          <w:rFonts w:ascii="Calibri" w:hAnsi="Calibri" w:cs="Calibri" w:eastAsia="Calibri"/>
          <w:i/>
          <w:color w:val="auto"/>
          <w:spacing w:val="0"/>
          <w:position w:val="0"/>
          <w:sz w:val="24"/>
          <w:shd w:fill="auto" w:val="clear"/>
        </w:rPr>
        <w:t xml:space="preserve">Minerals</w:t>
      </w:r>
      <w:r>
        <w:rPr>
          <w:rFonts w:ascii="Calibri" w:hAnsi="Calibri" w:cs="Calibri" w:eastAsia="Calibri"/>
          <w:color w:val="auto"/>
          <w:spacing w:val="0"/>
          <w:position w:val="0"/>
          <w:sz w:val="24"/>
          <w:shd w:fill="auto" w:val="clear"/>
        </w:rPr>
        <w:t xml:space="preserve">. 15p.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Nelson, M., Rittenour, T., Cornachione, H. Sampling methods for luminescence dating of subsurface deposits from cores. </w:t>
      </w:r>
      <w:r>
        <w:rPr>
          <w:rFonts w:ascii="Calibri" w:hAnsi="Calibri" w:cs="Calibri" w:eastAsia="Calibri"/>
          <w:i/>
          <w:color w:val="auto"/>
          <w:spacing w:val="0"/>
          <w:position w:val="0"/>
          <w:sz w:val="24"/>
          <w:shd w:fill="auto" w:val="clear"/>
        </w:rPr>
        <w:t xml:space="preserve">Methods and Protocols</w:t>
      </w:r>
      <w:r>
        <w:rPr>
          <w:rFonts w:ascii="Calibri" w:hAnsi="Calibri" w:cs="Calibri" w:eastAsia="Calibri"/>
          <w:color w:val="auto"/>
          <w:spacing w:val="0"/>
          <w:position w:val="0"/>
          <w:sz w:val="24"/>
          <w:shd w:fill="auto" w:val="clear"/>
        </w:rPr>
        <w:t xml:space="preserve"> 2,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Munsell Color. </w:t>
      </w:r>
      <w:r>
        <w:rPr>
          <w:rFonts w:ascii="Calibri" w:hAnsi="Calibri" w:cs="Calibri" w:eastAsia="Calibri"/>
          <w:i/>
          <w:color w:val="auto"/>
          <w:spacing w:val="0"/>
          <w:position w:val="0"/>
          <w:sz w:val="24"/>
          <w:shd w:fill="auto" w:val="clear"/>
        </w:rPr>
        <w:t xml:space="preserve">Munsell Soil Color Charts: with Genuine Munsell Color Chips</w:t>
      </w:r>
      <w:r>
        <w:rPr>
          <w:rFonts w:ascii="Calibri" w:hAnsi="Calibri" w:cs="Calibri" w:eastAsia="Calibri"/>
          <w:color w:val="auto"/>
          <w:spacing w:val="0"/>
          <w:position w:val="0"/>
          <w:sz w:val="24"/>
          <w:shd w:fill="auto" w:val="clear"/>
        </w:rPr>
        <w:t xml:space="preserve">. Grand Rapids, MI, Munsell Color (2010).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USDA Natural Resources Conservation Service Soils. </w:t>
      </w:r>
      <w:r>
        <w:rPr>
          <w:rFonts w:ascii="Calibri" w:hAnsi="Calibri" w:cs="Calibri" w:eastAsia="Calibri"/>
          <w:i/>
          <w:color w:val="auto"/>
          <w:spacing w:val="0"/>
          <w:position w:val="0"/>
          <w:sz w:val="24"/>
          <w:shd w:fill="auto" w:val="clear"/>
        </w:rPr>
        <w:t xml:space="preserve">Keys to soil taxonomy</w:t>
      </w:r>
      <w:r>
        <w:rPr>
          <w:rFonts w:ascii="Calibri" w:hAnsi="Calibri" w:cs="Calibri" w:eastAsia="Calibri"/>
          <w:color w:val="auto"/>
          <w:spacing w:val="0"/>
          <w:position w:val="0"/>
          <w:sz w:val="24"/>
          <w:shd w:fill="auto" w:val="clear"/>
        </w:rPr>
        <w:t xml:space="preserve">. Washington, DC, United States Department of Agriculture, Natural Resources Conservation Service.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Malvern Instruments Ltd </w:t>
      </w:r>
      <w:r>
        <w:rPr>
          <w:rFonts w:ascii="Calibri" w:hAnsi="Calibri" w:cs="Calibri" w:eastAsia="Calibri"/>
          <w:i/>
          <w:color w:val="auto"/>
          <w:spacing w:val="0"/>
          <w:position w:val="0"/>
          <w:sz w:val="24"/>
          <w:shd w:fill="auto" w:val="clear"/>
        </w:rPr>
        <w:t xml:space="preserve">User Manual</w:t>
      </w:r>
      <w:r>
        <w:rPr>
          <w:rFonts w:ascii="Calibri" w:hAnsi="Calibri" w:cs="Calibri" w:eastAsia="Calibri"/>
          <w:color w:val="auto"/>
          <w:spacing w:val="0"/>
          <w:position w:val="0"/>
          <w:sz w:val="24"/>
          <w:shd w:fill="auto" w:val="clear"/>
        </w:rPr>
        <w:t xml:space="preserv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https://www.malvernpanalytical.com/en/products/product-range/mastersizer-range/mastersizer-3000</w:t>
        </w:r>
      </w:hyperlink>
      <w:r>
        <w:rPr>
          <w:rFonts w:ascii="Calibri" w:hAnsi="Calibri" w:cs="Calibri" w:eastAsia="Calibri"/>
          <w:color w:val="auto"/>
          <w:spacing w:val="0"/>
          <w:position w:val="0"/>
          <w:sz w:val="24"/>
          <w:shd w:fill="auto" w:val="clear"/>
        </w:rPr>
        <w:t xml:space="preserve">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Wentworth, C. K. A scale of grade and class terms for clastic sediments. </w:t>
      </w:r>
      <w:r>
        <w:rPr>
          <w:rFonts w:ascii="Calibri" w:hAnsi="Calibri" w:cs="Calibri" w:eastAsia="Calibri"/>
          <w:i/>
          <w:color w:val="auto"/>
          <w:spacing w:val="0"/>
          <w:position w:val="0"/>
          <w:sz w:val="24"/>
          <w:shd w:fill="auto" w:val="clear"/>
        </w:rPr>
        <w:t xml:space="preserve">Journal of Geology.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 (1922).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Mejdahl, V., Christiansen, H. H. Procedures used for luminescence dating of sediments. </w:t>
      </w:r>
      <w:r>
        <w:rPr>
          <w:rFonts w:ascii="Calibri" w:hAnsi="Calibri" w:cs="Calibri" w:eastAsia="Calibri"/>
          <w:i/>
          <w:color w:val="auto"/>
          <w:spacing w:val="0"/>
          <w:position w:val="0"/>
          <w:sz w:val="24"/>
          <w:shd w:fill="auto" w:val="clear"/>
        </w:rPr>
        <w:t xml:space="preserve">Boreas.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(1994).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Madsen, A. T., Duller, G. A. T., Donnelly, J. P., Roberts, H. M., Wintle A. G. A. Chronology of hurricane landfalls at Little Sippewisset Marsh, Massachusetts, USA, using optical dating. </w:t>
      </w:r>
      <w:r>
        <w:rPr>
          <w:rFonts w:ascii="Calibri" w:hAnsi="Calibri" w:cs="Calibri" w:eastAsia="Calibri"/>
          <w:i/>
          <w:color w:val="auto"/>
          <w:spacing w:val="0"/>
          <w:position w:val="0"/>
          <w:sz w:val="24"/>
          <w:shd w:fill="auto" w:val="clear"/>
        </w:rPr>
        <w:t xml:space="preserve">Geomorphology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(2009).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Durcan, J. A., Duller, G. A. T. The fast ratio: A rapid measure for testing the dominance of the fast component in the initial OSL signal from quartz.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 (2011).</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Y., Chen, T., Chongyi, E., An, F., Lai, Z., Zhao, L., Liu, X. -J. Quartz OSL and K-feldspar post-IR IRSL dating of loess in the Huangshui river valley, northeastern Tibetan plateau. </w:t>
      </w:r>
      <w:r>
        <w:rPr>
          <w:rFonts w:ascii="Calibri" w:hAnsi="Calibri" w:cs="Calibri" w:eastAsia="Calibri"/>
          <w:i/>
          <w:color w:val="auto"/>
          <w:spacing w:val="0"/>
          <w:position w:val="0"/>
          <w:sz w:val="24"/>
          <w:shd w:fill="auto" w:val="clear"/>
        </w:rPr>
        <w:t xml:space="preserve">Aeolian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(2018).</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Murray, A., Olley, J. Precision and accuracy in the optically stimulated luminescence dating of sedimentary quartz: A status review. </w:t>
      </w:r>
      <w:r>
        <w:rPr>
          <w:rFonts w:ascii="Calibri" w:hAnsi="Calibri" w:cs="Calibri" w:eastAsia="Calibri"/>
          <w:i/>
          <w:color w:val="auto"/>
          <w:spacing w:val="0"/>
          <w:position w:val="0"/>
          <w:sz w:val="24"/>
          <w:shd w:fill="auto" w:val="clear"/>
        </w:rPr>
        <w:t xml:space="preserve">Geochronometria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(2002).</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Murray, A. S., Wintle, A. G. Luminescence dating of quartz using an improved single-aliquot regenerative-dose protocol: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b/>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Timar-Gabor, A., Wintle, A. G. On natural and laboratory generated dose response curves for quartz of different grain sizes from Romanian loess. </w:t>
      </w:r>
      <w:r>
        <w:rPr>
          <w:rFonts w:ascii="Calibri" w:hAnsi="Calibri" w:cs="Calibri" w:eastAsia="Calibri"/>
          <w:i/>
          <w:color w:val="auto"/>
          <w:spacing w:val="0"/>
          <w:position w:val="0"/>
          <w:sz w:val="24"/>
          <w:shd w:fill="auto" w:val="clear"/>
        </w:rPr>
        <w:t xml:space="preserve">Quintenary Geochronology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users.aber.ac.uk/ggd/" Id="docRId0" Type="http://schemas.openxmlformats.org/officeDocument/2006/relationships/hyperlink" /><Relationship TargetMode="External" Target="https://www.malvernpanalytical.com/en/products/product-range/mastersizer-range/mastersizer-3000"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