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7787CB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4E157E">
        <w:rPr>
          <w:rFonts w:asciiTheme="minorHAnsi" w:eastAsia="Times New Roman" w:hAnsiTheme="minorHAnsi" w:cstheme="minorHAnsi"/>
          <w:b/>
          <w:szCs w:val="24"/>
        </w:rPr>
        <w:t xml:space="preserve"> 62702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85B7EE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4E157E" w:rsidRPr="004E157E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https://www.jove.com/account/file-uploader?src=19124158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4C39B1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4E157E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4E157E" w:rsidRPr="004E157E">
        <w:rPr>
          <w:rFonts w:cstheme="minorHAnsi"/>
          <w:b/>
          <w:sz w:val="32"/>
          <w:szCs w:val="32"/>
        </w:rPr>
        <w:t>Humanized Mediator Release Assay as a Read-Out for Allergen Potency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0D1F589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1C5836D" w14:textId="7F374175" w:rsidR="004E157E" w:rsidRDefault="004E157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00825D1" w14:textId="77262362" w:rsidR="004E157E" w:rsidRPr="004E157E" w:rsidRDefault="004E157E" w:rsidP="004E157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E157E">
        <w:rPr>
          <w:rFonts w:cstheme="minorHAnsi"/>
          <w:b/>
          <w:bCs/>
          <w:sz w:val="28"/>
          <w:szCs w:val="28"/>
        </w:rPr>
        <w:t>Mario Wenger, Athanasios Bethanis, Litty Johnson, Lorenz Aglas</w:t>
      </w:r>
    </w:p>
    <w:p w14:paraId="339FBB1D" w14:textId="77777777" w:rsidR="004E157E" w:rsidRDefault="004E157E" w:rsidP="004E157E">
      <w:pPr>
        <w:rPr>
          <w:rFonts w:cstheme="minorHAnsi"/>
          <w:szCs w:val="24"/>
        </w:rPr>
      </w:pPr>
    </w:p>
    <w:p w14:paraId="05D70FAE" w14:textId="55E68083" w:rsidR="004E157E" w:rsidRPr="00B07A3B" w:rsidRDefault="004E157E" w:rsidP="004E157E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4E157E">
        <w:rPr>
          <w:rFonts w:cstheme="minorHAnsi"/>
          <w:sz w:val="28"/>
          <w:szCs w:val="28"/>
        </w:rPr>
        <w:t>Department of Biosciences, University of Salzburg</w:t>
      </w:r>
    </w:p>
    <w:p w14:paraId="1A85FE26" w14:textId="77777777" w:rsidR="001B1CA5" w:rsidRPr="00B07A3B" w:rsidRDefault="001B1CA5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173A5BD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CAA0465" w14:textId="1FC7330E" w:rsidR="001B1CA5" w:rsidRPr="00B07A3B" w:rsidRDefault="004E157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cstheme="minorHAnsi"/>
          <w:szCs w:val="24"/>
        </w:rPr>
        <w:t>Lorenz Aglas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hyperlink r:id="rId8" w:history="1">
        <w:r w:rsidRPr="002C6AED">
          <w:rPr>
            <w:rStyle w:val="Hyperlink"/>
            <w:rFonts w:cstheme="minorHAnsi"/>
            <w:szCs w:val="24"/>
          </w:rPr>
          <w:t>lorenz.aglas@sbg.ac.at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50C32E" w14:textId="77777777" w:rsidR="004E157E" w:rsidRDefault="00197728" w:rsidP="004E157E">
      <w:pPr>
        <w:rPr>
          <w:rFonts w:asciiTheme="minorHAnsi" w:hAnsiTheme="minorHAnsi"/>
          <w:sz w:val="22"/>
        </w:rPr>
      </w:pPr>
      <w:hyperlink r:id="rId9" w:history="1">
        <w:r w:rsidR="004E157E">
          <w:rPr>
            <w:rStyle w:val="Hyperlink"/>
            <w:rFonts w:cstheme="minorHAnsi"/>
            <w:szCs w:val="24"/>
          </w:rPr>
          <w:t>mario.wenger@stud.sbg.ac.at</w:t>
        </w:r>
      </w:hyperlink>
    </w:p>
    <w:p w14:paraId="415CAA3B" w14:textId="77777777" w:rsidR="004E157E" w:rsidRDefault="00197728" w:rsidP="004E157E">
      <w:hyperlink r:id="rId10" w:history="1">
        <w:r w:rsidR="004E157E">
          <w:rPr>
            <w:rStyle w:val="Hyperlink"/>
            <w:rFonts w:cstheme="minorHAnsi"/>
            <w:szCs w:val="24"/>
          </w:rPr>
          <w:t>athanasios.bethanis@sbg.ac.at</w:t>
        </w:r>
      </w:hyperlink>
    </w:p>
    <w:p w14:paraId="1AFB7047" w14:textId="77777777" w:rsidR="004E157E" w:rsidRDefault="00197728" w:rsidP="004E157E">
      <w:hyperlink r:id="rId11" w:history="1">
        <w:r w:rsidR="004E157E">
          <w:rPr>
            <w:rStyle w:val="Hyperlink"/>
            <w:rFonts w:cstheme="minorHAnsi"/>
            <w:szCs w:val="24"/>
          </w:rPr>
          <w:t>litty.johnson@sbg.ac.at</w:t>
        </w:r>
      </w:hyperlink>
    </w:p>
    <w:p w14:paraId="3B0F1B46" w14:textId="77777777" w:rsidR="004E157E" w:rsidRDefault="00197728" w:rsidP="004E157E">
      <w:hyperlink r:id="rId12" w:history="1">
        <w:r w:rsidR="004E157E">
          <w:rPr>
            <w:rStyle w:val="Hyperlink"/>
            <w:rFonts w:cstheme="minorHAnsi"/>
            <w:szCs w:val="24"/>
          </w:rPr>
          <w:t>lorenz.aglas@sbg.ac.at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81DD27E" w14:textId="5AE25027" w:rsidR="005F1ADF" w:rsidRPr="00B07A3B" w:rsidRDefault="005F1ADF" w:rsidP="007D1294">
      <w:pPr>
        <w:spacing w:before="120" w:after="24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069D9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20EAF0" w14:textId="7CD2E7B8" w:rsidR="005F1ADF" w:rsidRPr="00B07A3B" w:rsidRDefault="005F1ADF" w:rsidP="007D1294">
      <w:pPr>
        <w:spacing w:before="120" w:after="24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069D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2008F83" w14:textId="6B673A2B" w:rsidR="005F1ADF" w:rsidRPr="007D1294" w:rsidRDefault="005F1ADF" w:rsidP="007D1294">
      <w:pPr>
        <w:spacing w:before="120" w:after="24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1C68C2BA" w14:textId="0028CE11" w:rsidR="005F1ADF" w:rsidRPr="007D1294" w:rsidRDefault="00197728" w:rsidP="007D1294">
      <w:pPr>
        <w:spacing w:after="240"/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129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wear masks until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>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A03162F" w14:textId="43CA2F0A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069D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27E9C7B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73033">
        <w:rPr>
          <w:rFonts w:asciiTheme="minorHAnsi" w:hAnsiTheme="minorHAnsi" w:cstheme="minorHAnsi"/>
          <w:bCs/>
          <w:sz w:val="22"/>
          <w:szCs w:val="22"/>
        </w:rPr>
        <w:t>1</w:t>
      </w:r>
      <w:r w:rsidR="00996A3E">
        <w:rPr>
          <w:rFonts w:asciiTheme="minorHAnsi" w:hAnsiTheme="minorHAnsi" w:cstheme="minorHAnsi"/>
          <w:bCs/>
          <w:sz w:val="22"/>
          <w:szCs w:val="22"/>
        </w:rPr>
        <w:t>6</w:t>
      </w:r>
    </w:p>
    <w:p w14:paraId="5AAC9C6C" w14:textId="2BE455C2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B40CB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2E3F88C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FEAEA4D" w:rsidR="007D61A8" w:rsidRPr="009A49AB" w:rsidRDefault="002069D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Lorenz </w:t>
      </w:r>
      <w:proofErr w:type="spellStart"/>
      <w:r>
        <w:rPr>
          <w:rStyle w:val="AuthorName"/>
          <w:rFonts w:asciiTheme="minorHAnsi" w:eastAsia="Times" w:hAnsiTheme="minorHAnsi" w:cstheme="minorHAnsi"/>
        </w:rPr>
        <w:t>Aglas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40C96">
        <w:t xml:space="preserve">The assay is an important research tool to simulate the degranulation of basophils induced by the cross-linking of allergens and patient´s </w:t>
      </w:r>
      <w:proofErr w:type="spellStart"/>
      <w:r w:rsidR="00F40C96">
        <w:t>I</w:t>
      </w:r>
      <w:r w:rsidR="007D1294">
        <w:t>g</w:t>
      </w:r>
      <w:r w:rsidR="00F40C96">
        <w:t>E</w:t>
      </w:r>
      <w:proofErr w:type="spellEnd"/>
      <w:r w:rsidR="00F40C96">
        <w:t xml:space="preserve">. Thus, type 1 allergic reactions can be mimicked.  </w:t>
      </w:r>
    </w:p>
    <w:p w14:paraId="122B4FB6" w14:textId="77777777" w:rsidR="009A49AB" w:rsidRPr="009A49AB" w:rsidRDefault="009A49AB" w:rsidP="009A49A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965E65A" w14:textId="494265B1" w:rsidR="009A49AB" w:rsidRPr="009A49AB" w:rsidRDefault="009A49AB" w:rsidP="009A49A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26389CD" w:rsidR="007D61A8" w:rsidRPr="009A49AB" w:rsidRDefault="00ED103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Litty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Johnson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40C96">
        <w:rPr>
          <w:rFonts w:asciiTheme="minorHAnsi" w:eastAsia="Times New Roman" w:hAnsiTheme="minorHAnsi" w:cstheme="minorHAnsi"/>
          <w:bCs/>
          <w:szCs w:val="24"/>
        </w:rPr>
        <w:t>The assay is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robust, 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>reproducible</w:t>
      </w:r>
      <w:r w:rsidR="009F77FA">
        <w:rPr>
          <w:rFonts w:asciiTheme="minorHAnsi" w:eastAsia="Times New Roman" w:hAnsiTheme="minorHAnsi" w:cstheme="minorHAnsi"/>
          <w:bCs/>
          <w:szCs w:val="24"/>
        </w:rPr>
        <w:t>,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and 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>tailorable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. </w:t>
      </w:r>
      <w:r w:rsidR="009F77FA">
        <w:rPr>
          <w:rFonts w:asciiTheme="minorHAnsi" w:eastAsia="Times New Roman" w:hAnsiTheme="minorHAnsi" w:cstheme="minorHAnsi"/>
          <w:bCs/>
          <w:szCs w:val="24"/>
        </w:rPr>
        <w:t>Moreover,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9F77FA">
        <w:rPr>
          <w:rFonts w:asciiTheme="minorHAnsi" w:eastAsia="Times New Roman" w:hAnsiTheme="minorHAnsi" w:cstheme="minorHAnsi"/>
          <w:bCs/>
          <w:szCs w:val="24"/>
        </w:rPr>
        <w:t xml:space="preserve">it </w:t>
      </w:r>
      <w:r w:rsidR="00F40C96">
        <w:rPr>
          <w:rFonts w:asciiTheme="minorHAnsi" w:eastAsia="Times New Roman" w:hAnsiTheme="minorHAnsi" w:cstheme="minorHAnsi"/>
          <w:bCs/>
          <w:szCs w:val="24"/>
        </w:rPr>
        <w:t>is</w:t>
      </w:r>
      <w:r w:rsidR="00F40C96" w:rsidRPr="00BF0AA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>highly sensitive,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 as it can be performed with small</w:t>
      </w:r>
      <w:r w:rsidR="00F40C96">
        <w:rPr>
          <w:rFonts w:asciiTheme="minorHAnsi" w:eastAsia="Times New Roman" w:hAnsiTheme="minorHAnsi" w:cstheme="minorHAnsi"/>
          <w:szCs w:val="24"/>
        </w:rPr>
        <w:t xml:space="preserve"> amounts of </w:t>
      </w:r>
      <w:r w:rsidR="00F40C96" w:rsidRPr="003D251F">
        <w:rPr>
          <w:rFonts w:asciiTheme="minorHAnsi" w:eastAsia="Times New Roman" w:hAnsiTheme="minorHAnsi" w:cstheme="minorHAnsi"/>
          <w:bCs/>
          <w:szCs w:val="24"/>
        </w:rPr>
        <w:t xml:space="preserve">recombinant or purified </w:t>
      </w:r>
      <w:r w:rsidR="00F40C96">
        <w:rPr>
          <w:rFonts w:asciiTheme="minorHAnsi" w:eastAsia="Times New Roman" w:hAnsiTheme="minorHAnsi" w:cstheme="minorHAnsi"/>
          <w:szCs w:val="24"/>
        </w:rPr>
        <w:t xml:space="preserve">allergens or even with </w:t>
      </w:r>
      <w:r w:rsidR="00F40C96">
        <w:rPr>
          <w:rFonts w:asciiTheme="minorHAnsi" w:eastAsia="Times New Roman" w:hAnsiTheme="minorHAnsi" w:cstheme="minorHAnsi"/>
          <w:bCs/>
          <w:szCs w:val="24"/>
        </w:rPr>
        <w:t>complex allergen extracts.</w:t>
      </w:r>
      <w:r w:rsidR="00F40C96" w:rsidRPr="001D035A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40C96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3FAA2868" w14:textId="77777777" w:rsidR="009A49AB" w:rsidRPr="009A49AB" w:rsidRDefault="009A49AB" w:rsidP="009A49A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2CE80B8" w14:textId="3FCEDEA2" w:rsidR="009A49AB" w:rsidRPr="009A49AB" w:rsidRDefault="009A49AB" w:rsidP="009A49A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07CC739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1AD5615A" w:rsidR="007D61A8" w:rsidRPr="009A49AB" w:rsidRDefault="00ED10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Mario Wenger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40C96" w:rsidRPr="00F40C96">
        <w:t xml:space="preserve">The method is used </w:t>
      </w:r>
      <w:r w:rsidR="009F77FA">
        <w:t>to diagnose</w:t>
      </w:r>
      <w:r w:rsidR="00F40C96" w:rsidRPr="00F40C96">
        <w:t xml:space="preserve"> allergies as it analyzes the reactivity of patient´s </w:t>
      </w:r>
      <w:proofErr w:type="spellStart"/>
      <w:r w:rsidR="00F40C96" w:rsidRPr="00F40C96">
        <w:t>IgE</w:t>
      </w:r>
      <w:proofErr w:type="spellEnd"/>
      <w:r w:rsidR="00F40C96" w:rsidRPr="00F40C96">
        <w:t xml:space="preserve"> to allergens</w:t>
      </w:r>
      <w:r w:rsidR="009F77FA">
        <w:t xml:space="preserve">. Also, this method is </w:t>
      </w:r>
      <w:r w:rsidR="00F40C96" w:rsidRPr="00F40C96">
        <w:t xml:space="preserve">suitable to analyze cross-reactivity and to monitor AIT-treatment-efficacy. </w:t>
      </w:r>
    </w:p>
    <w:p w14:paraId="07046E99" w14:textId="77777777" w:rsidR="009A49AB" w:rsidRPr="009A49AB" w:rsidRDefault="009A49AB" w:rsidP="009A49A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D4C41C6" w14:textId="1C1C948A" w:rsidR="009A49AB" w:rsidRPr="009A49AB" w:rsidRDefault="009A49AB" w:rsidP="009A49A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02633CE7" w14:textId="3DDDAEEF" w:rsidR="00ED1038" w:rsidRDefault="007D61A8" w:rsidP="009A49AB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</w:t>
      </w:r>
      <w:r w:rsidR="006524E5">
        <w:rPr>
          <w:rFonts w:cstheme="minorHAnsi"/>
          <w:szCs w:val="24"/>
        </w:rPr>
        <w:t xml:space="preserve">Dutch ethical committee </w:t>
      </w:r>
      <w:r w:rsidRPr="00B07A3B">
        <w:rPr>
          <w:rFonts w:asciiTheme="minorHAnsi" w:eastAsia="Times New Roman" w:hAnsiTheme="minorHAnsi" w:cstheme="minorHAnsi"/>
          <w:szCs w:val="24"/>
        </w:rPr>
        <w:t>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D1038">
        <w:rPr>
          <w:rFonts w:asciiTheme="minorHAnsi" w:eastAsia="Times New Roman" w:hAnsiTheme="minorHAnsi" w:cstheme="minorHAnsi"/>
          <w:szCs w:val="24"/>
        </w:rPr>
        <w:t>Amsterdam University Medical Centers,</w:t>
      </w:r>
      <w:r w:rsidR="009F77FA">
        <w:rPr>
          <w:rFonts w:asciiTheme="minorHAnsi" w:eastAsia="Times New Roman" w:hAnsiTheme="minorHAnsi" w:cstheme="minorHAnsi"/>
          <w:szCs w:val="24"/>
        </w:rPr>
        <w:t xml:space="preserve"> </w:t>
      </w:r>
      <w:r w:rsidR="00ED1038">
        <w:rPr>
          <w:rFonts w:asciiTheme="minorHAnsi" w:eastAsia="Times New Roman" w:hAnsiTheme="minorHAnsi" w:cstheme="minorHAnsi"/>
          <w:szCs w:val="24"/>
        </w:rPr>
        <w:t>Amsterdam, The Netherlands.</w:t>
      </w:r>
    </w:p>
    <w:p w14:paraId="02783F67" w14:textId="50451827" w:rsidR="009A49AB" w:rsidRPr="009A49AB" w:rsidRDefault="009A49AB" w:rsidP="009A49AB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br w:type="page"/>
      </w:r>
    </w:p>
    <w:p w14:paraId="713769B9" w14:textId="55E4D8A1" w:rsidR="00DC2504" w:rsidRPr="00B07A3B" w:rsidRDefault="00DC2504" w:rsidP="009F77F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CB70818" w:rsidR="00CE10F2" w:rsidRPr="00641806" w:rsidRDefault="0064180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41806">
        <w:rPr>
          <w:rFonts w:cstheme="minorHAnsi"/>
          <w:b/>
          <w:szCs w:val="24"/>
        </w:rPr>
        <w:t>Complement Inactivation of Human Sera</w:t>
      </w:r>
    </w:p>
    <w:p w14:paraId="24C6B477" w14:textId="7EDD611E" w:rsidR="00125924" w:rsidRPr="00641806" w:rsidRDefault="0064180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>Begin by harvesting Ag8</w:t>
      </w:r>
      <w:r w:rsidR="00033D71" w:rsidRPr="002B58BC">
        <w:rPr>
          <w:rFonts w:cstheme="minorHAnsi"/>
          <w:color w:val="7030A0"/>
          <w:szCs w:val="24"/>
        </w:rPr>
        <w:t xml:space="preserve"> </w:t>
      </w:r>
      <w:r w:rsidR="00033D71" w:rsidRPr="00033D71">
        <w:rPr>
          <w:rFonts w:cstheme="minorHAnsi"/>
          <w:i/>
          <w:iCs/>
          <w:color w:val="FF0000"/>
          <w:szCs w:val="24"/>
        </w:rPr>
        <w:t>(A-G-8)</w:t>
      </w:r>
      <w:r w:rsidRPr="00641806">
        <w:rPr>
          <w:rFonts w:cstheme="minorHAnsi"/>
          <w:szCs w:val="24"/>
        </w:rPr>
        <w:t xml:space="preserve"> </w:t>
      </w:r>
      <w:r w:rsidRPr="002B58BC">
        <w:rPr>
          <w:rFonts w:cstheme="minorHAnsi"/>
          <w:color w:val="7030A0"/>
          <w:szCs w:val="24"/>
        </w:rPr>
        <w:t xml:space="preserve">cells from the cell culture flask </w:t>
      </w:r>
      <w:r w:rsidRPr="002B58BC">
        <w:rPr>
          <w:rFonts w:cstheme="minorHAnsi"/>
          <w:b/>
          <w:bCs/>
          <w:color w:val="7030A0"/>
          <w:szCs w:val="24"/>
        </w:rPr>
        <w:t>[1-TXT]</w:t>
      </w:r>
      <w:r w:rsidRPr="002B58BC">
        <w:rPr>
          <w:rFonts w:cstheme="minorHAnsi"/>
          <w:color w:val="7030A0"/>
          <w:szCs w:val="24"/>
        </w:rPr>
        <w:t xml:space="preserve"> and transfer </w:t>
      </w:r>
      <w:r w:rsidR="00CA400E" w:rsidRPr="002B58BC">
        <w:rPr>
          <w:rFonts w:cstheme="minorHAnsi"/>
          <w:color w:val="7030A0"/>
          <w:szCs w:val="24"/>
        </w:rPr>
        <w:t xml:space="preserve">the cells </w:t>
      </w:r>
      <w:r w:rsidRPr="002B58BC">
        <w:rPr>
          <w:rFonts w:cstheme="minorHAnsi"/>
          <w:color w:val="7030A0"/>
          <w:szCs w:val="24"/>
        </w:rPr>
        <w:t xml:space="preserve">into a centrifugation tube </w:t>
      </w:r>
      <w:r w:rsidRPr="002B58BC">
        <w:rPr>
          <w:rFonts w:cstheme="minorHAnsi"/>
          <w:b/>
          <w:bCs/>
          <w:color w:val="7030A0"/>
          <w:szCs w:val="24"/>
        </w:rPr>
        <w:t>[2]</w:t>
      </w:r>
      <w:r w:rsidRPr="002B58BC">
        <w:rPr>
          <w:rFonts w:cstheme="minorHAnsi"/>
          <w:color w:val="7030A0"/>
          <w:szCs w:val="24"/>
        </w:rPr>
        <w:t>.</w:t>
      </w:r>
      <w:r w:rsidR="00997417" w:rsidRPr="002B58BC">
        <w:rPr>
          <w:rFonts w:cstheme="minorHAnsi"/>
          <w:color w:val="7030A0"/>
          <w:szCs w:val="24"/>
        </w:rPr>
        <w:t xml:space="preserve"> Pellet down the cells by centrifugation for 5 minutes at 250 x </w:t>
      </w:r>
      <w:r w:rsidR="00997417" w:rsidRPr="002B58BC">
        <w:rPr>
          <w:rFonts w:cstheme="minorHAnsi"/>
          <w:i/>
          <w:iCs/>
          <w:color w:val="7030A0"/>
          <w:szCs w:val="24"/>
        </w:rPr>
        <w:t>g</w:t>
      </w:r>
      <w:r w:rsidR="00997417" w:rsidRPr="002B58BC">
        <w:rPr>
          <w:rFonts w:cstheme="minorHAnsi"/>
          <w:color w:val="7030A0"/>
          <w:szCs w:val="24"/>
        </w:rPr>
        <w:t xml:space="preserve"> at room temperature </w:t>
      </w:r>
      <w:r w:rsidR="00997417" w:rsidRPr="00997417">
        <w:rPr>
          <w:rFonts w:cstheme="minorHAnsi"/>
          <w:b/>
          <w:bCs/>
          <w:szCs w:val="24"/>
        </w:rPr>
        <w:t>[3]</w:t>
      </w:r>
      <w:r w:rsidR="00997417" w:rsidRPr="00997417">
        <w:rPr>
          <w:rFonts w:cstheme="minorHAnsi"/>
          <w:szCs w:val="24"/>
        </w:rPr>
        <w:t xml:space="preserve">. </w:t>
      </w:r>
    </w:p>
    <w:p w14:paraId="7605F9E4" w14:textId="2A5E76FC" w:rsidR="00C34F4C" w:rsidRPr="00641806" w:rsidRDefault="00033D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harvesting the cells.</w:t>
      </w:r>
      <w:r w:rsidR="00641806">
        <w:rPr>
          <w:rFonts w:asciiTheme="minorHAnsi" w:hAnsiTheme="minorHAnsi" w:cstheme="minorHAnsi"/>
        </w:rPr>
        <w:t xml:space="preserve"> </w:t>
      </w:r>
      <w:r w:rsidR="00641806" w:rsidRPr="00641806">
        <w:rPr>
          <w:rFonts w:asciiTheme="minorHAnsi" w:hAnsiTheme="minorHAnsi" w:cstheme="minorHAnsi"/>
          <w:b/>
          <w:bCs/>
        </w:rPr>
        <w:t xml:space="preserve">TEXT: </w:t>
      </w:r>
      <w:r w:rsidR="00641806" w:rsidRPr="00641806">
        <w:rPr>
          <w:rFonts w:cstheme="minorHAnsi"/>
          <w:b/>
          <w:bCs/>
          <w:szCs w:val="24"/>
        </w:rPr>
        <w:t>P3X63Ag8.653 cells</w:t>
      </w:r>
    </w:p>
    <w:p w14:paraId="5E5096AA" w14:textId="3739591C" w:rsidR="00C34F4C" w:rsidRDefault="00033D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cells in the centrifuge tube.</w:t>
      </w:r>
      <w:r w:rsidR="00C44DF2">
        <w:rPr>
          <w:rFonts w:asciiTheme="minorHAnsi" w:hAnsiTheme="minorHAnsi" w:cstheme="minorHAnsi"/>
        </w:rPr>
        <w:t xml:space="preserve"> </w:t>
      </w:r>
    </w:p>
    <w:p w14:paraId="3ED28541" w14:textId="44993860" w:rsidR="00033D71" w:rsidRPr="002B58BC" w:rsidRDefault="00033D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centrifuge.</w:t>
      </w:r>
      <w:r w:rsidR="001A656D">
        <w:rPr>
          <w:rFonts w:asciiTheme="minorHAnsi" w:hAnsiTheme="minorHAnsi" w:cstheme="minorHAnsi"/>
        </w:rPr>
        <w:t xml:space="preserve"> </w:t>
      </w:r>
      <w:r w:rsidR="001A656D" w:rsidRPr="001A656D">
        <w:rPr>
          <w:rFonts w:asciiTheme="minorHAnsi" w:hAnsiTheme="minorHAnsi" w:cstheme="minorHAnsi"/>
          <w:i/>
          <w:iCs/>
          <w:color w:val="002EC0"/>
        </w:rPr>
        <w:t xml:space="preserve">Videographer: </w:t>
      </w:r>
      <w:r w:rsidR="001A656D" w:rsidRPr="001A656D">
        <w:rPr>
          <w:rFonts w:asciiTheme="majorHAnsi" w:hAnsiTheme="majorHAnsi" w:cstheme="majorHAnsi"/>
          <w:bCs/>
          <w:i/>
          <w:iCs/>
          <w:color w:val="002EC0"/>
          <w:szCs w:val="24"/>
        </w:rPr>
        <w:t>Obtain multiple usable takes because this will be reused in</w:t>
      </w:r>
      <w:r w:rsidR="001A656D">
        <w:rPr>
          <w:rFonts w:asciiTheme="majorHAnsi" w:hAnsiTheme="majorHAnsi" w:cstheme="majorHAnsi"/>
          <w:bCs/>
          <w:i/>
          <w:iCs/>
          <w:color w:val="002EC0"/>
          <w:szCs w:val="24"/>
        </w:rPr>
        <w:t xml:space="preserve"> 4.1.1</w:t>
      </w:r>
    </w:p>
    <w:p w14:paraId="45148CB2" w14:textId="0AF4BCB4" w:rsidR="002B58BC" w:rsidRPr="002B58BC" w:rsidRDefault="002B58BC" w:rsidP="002B58B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2B58BC">
        <w:rPr>
          <w:rFonts w:asciiTheme="majorHAnsi" w:hAnsiTheme="majorHAnsi" w:cstheme="majorHAnsi"/>
          <w:b/>
          <w:szCs w:val="24"/>
          <w:highlight w:val="green"/>
        </w:rPr>
        <w:t>Author’s NOTE</w:t>
      </w:r>
      <w:r w:rsidRPr="002B58BC">
        <w:rPr>
          <w:rFonts w:asciiTheme="majorHAnsi" w:hAnsiTheme="majorHAnsi" w:cstheme="majorHAnsi"/>
          <w:bCs/>
          <w:szCs w:val="24"/>
          <w:highlight w:val="green"/>
        </w:rPr>
        <w:t>: Shots 2.1.1 and 2.1.2 were combined in one shot and labelled as 2.1.1 + 2.1.2.</w:t>
      </w:r>
    </w:p>
    <w:p w14:paraId="58571B95" w14:textId="77777777" w:rsidR="00033D71" w:rsidRPr="00B07A3B" w:rsidRDefault="00033D71" w:rsidP="00033D7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58FA750" w:rsidR="00CE10F2" w:rsidRPr="00B07A3B" w:rsidRDefault="009A49A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Aspirate the supernatant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 and r</w:t>
      </w:r>
      <w:r w:rsidR="00CA400E" w:rsidRPr="002B58BC">
        <w:rPr>
          <w:rFonts w:cstheme="minorHAnsi"/>
          <w:color w:val="7030A0"/>
          <w:szCs w:val="24"/>
        </w:rPr>
        <w:t>esuspend the cell pellet to a final concentration of approximately 1 x 10</w:t>
      </w:r>
      <w:r w:rsidR="00CA400E" w:rsidRPr="002B58BC">
        <w:rPr>
          <w:rFonts w:cstheme="minorHAnsi"/>
          <w:color w:val="7030A0"/>
          <w:szCs w:val="24"/>
          <w:vertAlign w:val="superscript"/>
        </w:rPr>
        <w:t>6</w:t>
      </w:r>
      <w:r w:rsidR="00CA400E" w:rsidRPr="002B58BC">
        <w:rPr>
          <w:rFonts w:cstheme="minorHAnsi"/>
          <w:color w:val="7030A0"/>
          <w:szCs w:val="24"/>
        </w:rPr>
        <w:t xml:space="preserve"> cells per milliliter in </w:t>
      </w:r>
      <w:proofErr w:type="spellStart"/>
      <w:r w:rsidR="00CA400E" w:rsidRPr="002B58BC">
        <w:rPr>
          <w:rFonts w:cstheme="minorHAnsi"/>
          <w:color w:val="7030A0"/>
          <w:szCs w:val="24"/>
        </w:rPr>
        <w:t>huRBL</w:t>
      </w:r>
      <w:proofErr w:type="spellEnd"/>
      <w:r w:rsidRPr="002B58BC">
        <w:rPr>
          <w:rFonts w:cstheme="minorHAnsi"/>
          <w:color w:val="7030A0"/>
          <w:szCs w:val="24"/>
        </w:rPr>
        <w:t xml:space="preserve"> </w:t>
      </w:r>
      <w:r w:rsidRPr="009A49AB">
        <w:rPr>
          <w:rFonts w:cstheme="minorHAnsi"/>
          <w:i/>
          <w:iCs/>
          <w:color w:val="FF0000"/>
          <w:szCs w:val="24"/>
        </w:rPr>
        <w:t>(humanized R-B-L cells)</w:t>
      </w:r>
      <w:r w:rsidRPr="00997417">
        <w:rPr>
          <w:rFonts w:cstheme="minorHAnsi"/>
          <w:szCs w:val="24"/>
        </w:rPr>
        <w:t xml:space="preserve"> </w:t>
      </w:r>
      <w:r w:rsidR="00CA400E" w:rsidRPr="002B58BC">
        <w:rPr>
          <w:rFonts w:cstheme="minorHAnsi"/>
          <w:color w:val="7030A0"/>
          <w:szCs w:val="24"/>
        </w:rPr>
        <w:t xml:space="preserve">medium </w:t>
      </w:r>
      <w:r w:rsidR="00CA400E" w:rsidRPr="002B58BC">
        <w:rPr>
          <w:rFonts w:cstheme="minorHAnsi"/>
          <w:b/>
          <w:bCs/>
          <w:color w:val="7030A0"/>
          <w:szCs w:val="24"/>
        </w:rPr>
        <w:t>[1-TXT]</w:t>
      </w:r>
      <w:r w:rsidR="00CA400E" w:rsidRPr="002B58BC">
        <w:rPr>
          <w:rFonts w:cstheme="minorHAnsi"/>
          <w:color w:val="7030A0"/>
          <w:szCs w:val="24"/>
        </w:rPr>
        <w:t xml:space="preserve">. </w:t>
      </w:r>
      <w:r w:rsidR="00033D71" w:rsidRPr="002B58BC">
        <w:rPr>
          <w:rFonts w:cstheme="minorHAnsi"/>
          <w:color w:val="7030A0"/>
          <w:szCs w:val="24"/>
        </w:rPr>
        <w:t xml:space="preserve">Dilute human sera 1 to 10 in Ag8 cell suspension for the final serum dilution of 1 to 20 in the assay </w:t>
      </w:r>
      <w:r w:rsidR="00033D71" w:rsidRPr="002B58BC">
        <w:rPr>
          <w:rFonts w:cstheme="minorHAnsi"/>
          <w:b/>
          <w:bCs/>
          <w:color w:val="7030A0"/>
          <w:szCs w:val="24"/>
        </w:rPr>
        <w:t>[</w:t>
      </w:r>
      <w:r w:rsidR="00CA400E" w:rsidRPr="002B58BC">
        <w:rPr>
          <w:rFonts w:cstheme="minorHAnsi"/>
          <w:b/>
          <w:bCs/>
          <w:color w:val="7030A0"/>
          <w:szCs w:val="24"/>
        </w:rPr>
        <w:t>2</w:t>
      </w:r>
      <w:r w:rsidR="00033D71" w:rsidRPr="002B58BC">
        <w:rPr>
          <w:rFonts w:cstheme="minorHAnsi"/>
          <w:b/>
          <w:bCs/>
          <w:color w:val="7030A0"/>
          <w:szCs w:val="24"/>
        </w:rPr>
        <w:t>]</w:t>
      </w:r>
      <w:r w:rsidR="00033D71" w:rsidRPr="002B58BC">
        <w:rPr>
          <w:rFonts w:cstheme="minorHAnsi"/>
          <w:color w:val="7030A0"/>
          <w:szCs w:val="24"/>
        </w:rPr>
        <w:t xml:space="preserve"> and incubate for 1 hour at</w:t>
      </w:r>
      <w:r w:rsidR="00C947F8" w:rsidRPr="002B58BC">
        <w:rPr>
          <w:rFonts w:cstheme="minorHAnsi"/>
          <w:color w:val="7030A0"/>
          <w:szCs w:val="24"/>
        </w:rPr>
        <w:t xml:space="preserve"> </w:t>
      </w:r>
      <w:r w:rsidR="00033D71" w:rsidRPr="002B58BC">
        <w:rPr>
          <w:rFonts w:cstheme="minorHAnsi"/>
          <w:color w:val="7030A0"/>
          <w:szCs w:val="24"/>
        </w:rPr>
        <w:t>37 degrees Celsius</w:t>
      </w:r>
      <w:r w:rsidR="00C947F8" w:rsidRPr="002B58BC">
        <w:rPr>
          <w:rFonts w:cstheme="minorHAnsi"/>
          <w:color w:val="7030A0"/>
          <w:szCs w:val="24"/>
        </w:rPr>
        <w:t xml:space="preserve"> and 5 to 7% carbon dioxide</w:t>
      </w:r>
      <w:r w:rsidR="00033D71" w:rsidRPr="002B58BC">
        <w:rPr>
          <w:rFonts w:cstheme="minorHAnsi"/>
          <w:color w:val="7030A0"/>
          <w:szCs w:val="24"/>
        </w:rPr>
        <w:t xml:space="preserve"> </w:t>
      </w:r>
      <w:r w:rsidR="00CA400E" w:rsidRPr="00CA400E">
        <w:rPr>
          <w:rFonts w:cstheme="minorHAnsi"/>
          <w:b/>
          <w:bCs/>
          <w:szCs w:val="24"/>
        </w:rPr>
        <w:t>[3]</w:t>
      </w:r>
      <w:r w:rsidR="00CA400E" w:rsidRPr="00CA400E">
        <w:rPr>
          <w:rFonts w:cstheme="minorHAnsi"/>
          <w:szCs w:val="24"/>
        </w:rPr>
        <w:t>.</w:t>
      </w:r>
      <w:r w:rsidR="00CA400E">
        <w:rPr>
          <w:rFonts w:cstheme="minorHAnsi"/>
          <w:szCs w:val="24"/>
        </w:rPr>
        <w:t xml:space="preserve"> </w:t>
      </w:r>
    </w:p>
    <w:p w14:paraId="6287617E" w14:textId="4AD0AEB0" w:rsidR="00CA400E" w:rsidRDefault="00CA400E" w:rsidP="00CA40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pellet. </w:t>
      </w:r>
      <w:r w:rsidRPr="00CA400E"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</w:rPr>
        <w:t>S</w:t>
      </w:r>
      <w:r w:rsidRPr="00CA400E">
        <w:rPr>
          <w:rFonts w:asciiTheme="minorHAnsi" w:hAnsiTheme="minorHAnsi" w:cstheme="minorHAnsi"/>
          <w:b/>
          <w:bCs/>
        </w:rPr>
        <w:t xml:space="preserve">ee the text for </w:t>
      </w:r>
      <w:proofErr w:type="spellStart"/>
      <w:r w:rsidRPr="00CA400E">
        <w:rPr>
          <w:rFonts w:asciiTheme="minorHAnsi" w:hAnsiTheme="minorHAnsi" w:cstheme="minorHAnsi"/>
          <w:b/>
          <w:bCs/>
        </w:rPr>
        <w:t>huRBL</w:t>
      </w:r>
      <w:proofErr w:type="spellEnd"/>
      <w:r w:rsidRPr="00CA400E">
        <w:rPr>
          <w:rFonts w:asciiTheme="minorHAnsi" w:hAnsiTheme="minorHAnsi" w:cstheme="minorHAnsi"/>
          <w:b/>
          <w:bCs/>
        </w:rPr>
        <w:t xml:space="preserve"> medium preparation</w:t>
      </w:r>
      <w:r>
        <w:rPr>
          <w:rFonts w:asciiTheme="minorHAnsi" w:hAnsiTheme="minorHAnsi" w:cstheme="minorHAnsi"/>
          <w:b/>
          <w:bCs/>
        </w:rPr>
        <w:t xml:space="preserve"> details.</w:t>
      </w:r>
    </w:p>
    <w:p w14:paraId="4BD5DFEF" w14:textId="6B0C4878" w:rsidR="00641806" w:rsidRDefault="00CA400E" w:rsidP="00CA40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human sera.</w:t>
      </w:r>
    </w:p>
    <w:p w14:paraId="514526B8" w14:textId="6CB9AE24" w:rsidR="00CA400E" w:rsidRPr="00CA400E" w:rsidRDefault="00CA400E" w:rsidP="00CA40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1A656D">
        <w:rPr>
          <w:rFonts w:asciiTheme="minorHAnsi" w:hAnsiTheme="minorHAnsi" w:cstheme="minorHAnsi"/>
        </w:rPr>
        <w:t>tube</w:t>
      </w:r>
      <w:r>
        <w:rPr>
          <w:rFonts w:asciiTheme="minorHAnsi" w:hAnsiTheme="minorHAnsi" w:cstheme="minorHAnsi"/>
        </w:rPr>
        <w:t xml:space="preserve"> in the incubator.</w:t>
      </w:r>
      <w:r w:rsidR="001A656D" w:rsidRPr="001A656D">
        <w:rPr>
          <w:rFonts w:asciiTheme="minorHAnsi" w:hAnsiTheme="minorHAnsi" w:cstheme="minorHAnsi"/>
          <w:i/>
          <w:iCs/>
          <w:color w:val="002EC0"/>
        </w:rPr>
        <w:t xml:space="preserve"> Videographer: </w:t>
      </w:r>
      <w:r w:rsidR="001A656D" w:rsidRPr="001A656D">
        <w:rPr>
          <w:rFonts w:asciiTheme="majorHAnsi" w:hAnsiTheme="majorHAnsi" w:cstheme="majorHAnsi"/>
          <w:bCs/>
          <w:i/>
          <w:iCs/>
          <w:color w:val="002EC0"/>
          <w:szCs w:val="24"/>
        </w:rPr>
        <w:t>Obtain multiple usable takes because this will be reused in</w:t>
      </w:r>
      <w:r w:rsidR="001A656D">
        <w:rPr>
          <w:rFonts w:asciiTheme="majorHAnsi" w:hAnsiTheme="majorHAnsi" w:cstheme="majorHAnsi"/>
          <w:bCs/>
          <w:i/>
          <w:iCs/>
          <w:color w:val="002EC0"/>
          <w:szCs w:val="24"/>
        </w:rPr>
        <w:t xml:space="preserve"> 3.3.3 and 4.2.3</w:t>
      </w:r>
    </w:p>
    <w:p w14:paraId="1F99A483" w14:textId="7949FE68" w:rsidR="00CE10F2" w:rsidRPr="00873033" w:rsidRDefault="00996A3E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szCs w:val="24"/>
        </w:rPr>
        <w:t>Humanized-</w:t>
      </w:r>
      <w:r w:rsidR="00CA400E" w:rsidRPr="00873033">
        <w:rPr>
          <w:rFonts w:cstheme="minorHAnsi"/>
          <w:b/>
          <w:szCs w:val="24"/>
        </w:rPr>
        <w:t xml:space="preserve">RBL </w:t>
      </w:r>
      <w:r w:rsidR="00873033">
        <w:rPr>
          <w:rFonts w:cstheme="minorHAnsi"/>
          <w:b/>
          <w:szCs w:val="24"/>
        </w:rPr>
        <w:t>C</w:t>
      </w:r>
      <w:r w:rsidR="00CA400E" w:rsidRPr="00873033">
        <w:rPr>
          <w:rFonts w:cstheme="minorHAnsi"/>
          <w:b/>
          <w:szCs w:val="24"/>
        </w:rPr>
        <w:t xml:space="preserve">ell </w:t>
      </w:r>
      <w:r w:rsidR="00873033">
        <w:rPr>
          <w:rFonts w:cstheme="minorHAnsi"/>
          <w:b/>
          <w:szCs w:val="24"/>
        </w:rPr>
        <w:t>C</w:t>
      </w:r>
      <w:r w:rsidR="00CA400E" w:rsidRPr="00873033">
        <w:rPr>
          <w:rFonts w:cstheme="minorHAnsi"/>
          <w:b/>
          <w:szCs w:val="24"/>
        </w:rPr>
        <w:t>ulture</w:t>
      </w:r>
    </w:p>
    <w:p w14:paraId="6448FFD8" w14:textId="70004B56" w:rsidR="00CE10F2" w:rsidRPr="00CA400E" w:rsidRDefault="00CA400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When the </w:t>
      </w:r>
      <w:proofErr w:type="spellStart"/>
      <w:r w:rsidRPr="002B58BC">
        <w:rPr>
          <w:rFonts w:cstheme="minorHAnsi"/>
          <w:color w:val="7030A0"/>
          <w:szCs w:val="24"/>
        </w:rPr>
        <w:t>huRBL</w:t>
      </w:r>
      <w:proofErr w:type="spellEnd"/>
      <w:r w:rsidRPr="002B58BC">
        <w:rPr>
          <w:rFonts w:cstheme="minorHAnsi"/>
          <w:color w:val="7030A0"/>
          <w:szCs w:val="24"/>
        </w:rPr>
        <w:t xml:space="preserve"> cells reach 50 to 90% confluency</w:t>
      </w:r>
      <w:r w:rsidR="00106F96" w:rsidRPr="002B58BC">
        <w:rPr>
          <w:rFonts w:cstheme="minorHAnsi"/>
          <w:color w:val="7030A0"/>
          <w:szCs w:val="24"/>
        </w:rPr>
        <w:t xml:space="preserve"> </w:t>
      </w:r>
      <w:r w:rsidR="00106F96"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, aspirate the medium from a T-75 cell culture flask carefully without touching the adhered </w:t>
      </w:r>
      <w:proofErr w:type="spellStart"/>
      <w:r w:rsidRPr="002B58BC">
        <w:rPr>
          <w:rFonts w:cstheme="minorHAnsi"/>
          <w:color w:val="7030A0"/>
          <w:szCs w:val="24"/>
        </w:rPr>
        <w:t>huRBL</w:t>
      </w:r>
      <w:proofErr w:type="spellEnd"/>
      <w:r w:rsidRPr="002B58BC">
        <w:rPr>
          <w:rFonts w:cstheme="minorHAnsi"/>
          <w:color w:val="7030A0"/>
          <w:szCs w:val="24"/>
        </w:rPr>
        <w:t xml:space="preserve"> cells </w:t>
      </w:r>
      <w:r w:rsidRPr="002B58BC">
        <w:rPr>
          <w:rFonts w:cstheme="minorHAnsi"/>
          <w:b/>
          <w:bCs/>
          <w:color w:val="7030A0"/>
          <w:szCs w:val="24"/>
        </w:rPr>
        <w:t>[</w:t>
      </w:r>
      <w:r w:rsidR="00106F96" w:rsidRPr="002B58BC">
        <w:rPr>
          <w:rFonts w:cstheme="minorHAnsi"/>
          <w:b/>
          <w:bCs/>
          <w:color w:val="7030A0"/>
          <w:szCs w:val="24"/>
        </w:rPr>
        <w:t>2</w:t>
      </w:r>
      <w:r w:rsidRPr="002B58BC">
        <w:rPr>
          <w:rFonts w:cstheme="minorHAnsi"/>
          <w:b/>
          <w:bCs/>
          <w:color w:val="7030A0"/>
          <w:szCs w:val="24"/>
        </w:rPr>
        <w:t>]</w:t>
      </w:r>
      <w:r w:rsidRPr="002B58BC">
        <w:rPr>
          <w:rFonts w:cstheme="minorHAnsi"/>
          <w:color w:val="7030A0"/>
          <w:szCs w:val="24"/>
        </w:rPr>
        <w:t xml:space="preserve">. Wash the cells twice by adding 10 milliliters of DPBS </w:t>
      </w:r>
      <w:r w:rsidRPr="00CA400E">
        <w:rPr>
          <w:rFonts w:cstheme="minorHAnsi"/>
          <w:i/>
          <w:iCs/>
          <w:color w:val="FF0000"/>
          <w:szCs w:val="24"/>
        </w:rPr>
        <w:t>(D-P-B-S)</w:t>
      </w:r>
      <w:r w:rsidRPr="00CA400E">
        <w:rPr>
          <w:rFonts w:cstheme="minorHAnsi"/>
          <w:color w:val="FF0000"/>
          <w:szCs w:val="24"/>
        </w:rPr>
        <w:t xml:space="preserve"> </w:t>
      </w:r>
      <w:r w:rsidRPr="002B58BC">
        <w:rPr>
          <w:rFonts w:cstheme="minorHAnsi"/>
          <w:color w:val="7030A0"/>
          <w:szCs w:val="24"/>
        </w:rPr>
        <w:t xml:space="preserve">to </w:t>
      </w:r>
      <w:r w:rsidRPr="002B58BC">
        <w:rPr>
          <w:rFonts w:cstheme="minorHAnsi"/>
          <w:iCs/>
          <w:color w:val="7030A0"/>
          <w:szCs w:val="24"/>
        </w:rPr>
        <w:t xml:space="preserve">the opposite side of the flask and not directly onto the cells </w:t>
      </w:r>
      <w:r w:rsidRPr="00CA400E">
        <w:rPr>
          <w:rFonts w:cstheme="minorHAnsi"/>
          <w:b/>
          <w:bCs/>
          <w:iCs/>
          <w:szCs w:val="24"/>
        </w:rPr>
        <w:t>[</w:t>
      </w:r>
      <w:r w:rsidR="00106F96">
        <w:rPr>
          <w:rFonts w:cstheme="minorHAnsi"/>
          <w:b/>
          <w:bCs/>
          <w:iCs/>
          <w:szCs w:val="24"/>
        </w:rPr>
        <w:t>3</w:t>
      </w:r>
      <w:r w:rsidRPr="00CA400E">
        <w:rPr>
          <w:rFonts w:cstheme="minorHAnsi"/>
          <w:b/>
          <w:bCs/>
          <w:iCs/>
          <w:szCs w:val="24"/>
        </w:rPr>
        <w:t>]</w:t>
      </w:r>
      <w:r w:rsidRPr="00CA400E">
        <w:rPr>
          <w:rFonts w:cstheme="minorHAnsi"/>
          <w:iCs/>
          <w:szCs w:val="24"/>
        </w:rPr>
        <w:t>.</w:t>
      </w:r>
      <w:r w:rsidR="00E314AE" w:rsidRPr="00E314AE">
        <w:rPr>
          <w:color w:val="0427BC"/>
        </w:rPr>
        <w:t xml:space="preserve"> </w:t>
      </w:r>
      <w:r w:rsidR="00E314AE" w:rsidRPr="00E314AE">
        <w:rPr>
          <w:rStyle w:val="Vid"/>
          <w:color w:val="0427BC"/>
        </w:rPr>
        <w:t>Videographer: This step is important!</w:t>
      </w:r>
    </w:p>
    <w:p w14:paraId="2F279744" w14:textId="03F3C1CC" w:rsidR="00106F96" w:rsidRDefault="00106F9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1B</w:t>
      </w:r>
    </w:p>
    <w:p w14:paraId="5F8BDB88" w14:textId="137CA08A" w:rsidR="000B2085" w:rsidRDefault="00CA400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 in the flask.</w:t>
      </w:r>
    </w:p>
    <w:p w14:paraId="7B06E3E3" w14:textId="49FB331C" w:rsidR="00CA400E" w:rsidRDefault="00CA400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DPBS in the flask.</w:t>
      </w:r>
    </w:p>
    <w:p w14:paraId="44E49DE0" w14:textId="77777777" w:rsidR="001A656D" w:rsidRPr="00B07A3B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17E33633" w:rsidR="00CE10F2" w:rsidRPr="001A656D" w:rsidRDefault="001A656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lastRenderedPageBreak/>
        <w:t xml:space="preserve">Aspirate DPBS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, add 5 milliliters of pre-warmed 1 times trypsin-EDTA </w:t>
      </w:r>
      <w:r w:rsidRPr="001A656D">
        <w:rPr>
          <w:rFonts w:cstheme="minorHAnsi"/>
          <w:i/>
          <w:iCs/>
          <w:color w:val="FF0000"/>
          <w:szCs w:val="24"/>
        </w:rPr>
        <w:t>(E-D-T-A)</w:t>
      </w:r>
      <w:r w:rsidRPr="001A656D">
        <w:rPr>
          <w:rFonts w:cstheme="minorHAnsi"/>
          <w:szCs w:val="24"/>
        </w:rPr>
        <w:t xml:space="preserve"> </w:t>
      </w:r>
      <w:r w:rsidRPr="002B58BC">
        <w:rPr>
          <w:rFonts w:cstheme="minorHAnsi"/>
          <w:color w:val="7030A0"/>
          <w:szCs w:val="24"/>
        </w:rPr>
        <w:t xml:space="preserve">for cell detachment </w:t>
      </w:r>
      <w:r w:rsidRPr="002B58BC">
        <w:rPr>
          <w:rFonts w:cstheme="minorHAnsi"/>
          <w:b/>
          <w:bCs/>
          <w:color w:val="7030A0"/>
          <w:szCs w:val="24"/>
        </w:rPr>
        <w:t>[2]</w:t>
      </w:r>
      <w:r w:rsidRPr="002B58BC">
        <w:rPr>
          <w:rFonts w:cstheme="minorHAnsi"/>
          <w:color w:val="7030A0"/>
          <w:szCs w:val="24"/>
        </w:rPr>
        <w:t xml:space="preserve"> and incubate for 5 minutes at 37 degrees Celsius </w:t>
      </w:r>
      <w:r w:rsidRPr="002B58BC">
        <w:rPr>
          <w:rFonts w:cstheme="minorHAnsi"/>
          <w:b/>
          <w:bCs/>
          <w:color w:val="7030A0"/>
          <w:szCs w:val="24"/>
        </w:rPr>
        <w:t>[3]</w:t>
      </w:r>
      <w:r w:rsidRPr="002B58BC">
        <w:rPr>
          <w:rFonts w:cstheme="minorHAnsi"/>
          <w:color w:val="7030A0"/>
          <w:szCs w:val="24"/>
        </w:rPr>
        <w:t xml:space="preserve">. Gently tap the flask to detach the cells </w:t>
      </w:r>
      <w:r w:rsidRPr="001A656D">
        <w:rPr>
          <w:rFonts w:cstheme="minorHAnsi"/>
          <w:b/>
          <w:bCs/>
          <w:szCs w:val="24"/>
        </w:rPr>
        <w:t>[4]</w:t>
      </w:r>
      <w:r w:rsidRPr="001A656D">
        <w:rPr>
          <w:rFonts w:cstheme="minorHAnsi"/>
          <w:szCs w:val="24"/>
        </w:rPr>
        <w:t xml:space="preserve">. </w:t>
      </w:r>
      <w:r w:rsidR="00E314AE" w:rsidRPr="00E314AE">
        <w:rPr>
          <w:rStyle w:val="Vid"/>
          <w:color w:val="0427BC"/>
        </w:rPr>
        <w:t>Videographer: This step is important!</w:t>
      </w:r>
    </w:p>
    <w:p w14:paraId="1FA3CB3E" w14:textId="4E596192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DPBS.</w:t>
      </w:r>
    </w:p>
    <w:p w14:paraId="0B6E4E86" w14:textId="19FC5D2B" w:rsidR="001A656D" w:rsidRPr="001A656D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trypsin-EDTA solution in the flask. </w:t>
      </w:r>
    </w:p>
    <w:p w14:paraId="5E03EE1B" w14:textId="0C5B2794" w:rsidR="001A656D" w:rsidRPr="001A656D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the flask in the incubator.</w:t>
      </w:r>
    </w:p>
    <w:p w14:paraId="200A06B3" w14:textId="0A4605E3" w:rsidR="001A656D" w:rsidRPr="001A656D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tapping the flask on the bench.</w:t>
      </w:r>
    </w:p>
    <w:p w14:paraId="3B5C7B14" w14:textId="77777777" w:rsidR="001A656D" w:rsidRPr="001A656D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77402CC0" w14:textId="1ABE1EFF" w:rsidR="00450B27" w:rsidRPr="001A656D" w:rsidRDefault="001A656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Transfer the cell suspension into a 15-milliliter centrifugation tube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 and fill the tube with </w:t>
      </w:r>
      <w:proofErr w:type="spellStart"/>
      <w:r w:rsidRPr="002B58BC">
        <w:rPr>
          <w:rFonts w:cstheme="minorHAnsi"/>
          <w:color w:val="7030A0"/>
          <w:szCs w:val="24"/>
        </w:rPr>
        <w:t>huRBL</w:t>
      </w:r>
      <w:proofErr w:type="spellEnd"/>
      <w:r w:rsidRPr="002B58BC">
        <w:rPr>
          <w:rFonts w:cstheme="minorHAnsi"/>
          <w:color w:val="7030A0"/>
          <w:szCs w:val="24"/>
        </w:rPr>
        <w:t xml:space="preserve"> medium or DPBS to dilute the trypsin-EDTA </w:t>
      </w:r>
      <w:r w:rsidRPr="002B58BC">
        <w:rPr>
          <w:rFonts w:cstheme="minorHAnsi"/>
          <w:b/>
          <w:bCs/>
          <w:color w:val="7030A0"/>
          <w:szCs w:val="24"/>
        </w:rPr>
        <w:t>[2]</w:t>
      </w:r>
      <w:r w:rsidRPr="002B58BC">
        <w:rPr>
          <w:rFonts w:cstheme="minorHAnsi"/>
          <w:color w:val="7030A0"/>
          <w:szCs w:val="24"/>
        </w:rPr>
        <w:t xml:space="preserve">. Centrifuge the cells at 250 x </w:t>
      </w:r>
      <w:r w:rsidRPr="002B58BC">
        <w:rPr>
          <w:rFonts w:cstheme="minorHAnsi"/>
          <w:i/>
          <w:iCs/>
          <w:color w:val="7030A0"/>
          <w:szCs w:val="24"/>
        </w:rPr>
        <w:t>g</w:t>
      </w:r>
      <w:r w:rsidRPr="002B58BC">
        <w:rPr>
          <w:rFonts w:cstheme="minorHAnsi"/>
          <w:color w:val="7030A0"/>
          <w:szCs w:val="24"/>
        </w:rPr>
        <w:t xml:space="preserve"> for 5 minutes at room temperature </w:t>
      </w:r>
      <w:r w:rsidRPr="001A656D">
        <w:rPr>
          <w:rFonts w:cstheme="minorHAnsi"/>
          <w:b/>
          <w:bCs/>
          <w:szCs w:val="24"/>
        </w:rPr>
        <w:t>[3]</w:t>
      </w:r>
      <w:r w:rsidRPr="001A656D">
        <w:rPr>
          <w:rFonts w:cstheme="minorHAnsi"/>
          <w:szCs w:val="24"/>
        </w:rPr>
        <w:t xml:space="preserve">. </w:t>
      </w:r>
    </w:p>
    <w:p w14:paraId="7401A94C" w14:textId="733B2B42" w:rsidR="00875BE8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 suspension in 15 mL tube.</w:t>
      </w:r>
    </w:p>
    <w:p w14:paraId="3FF76D9A" w14:textId="613EA97D" w:rsidR="001A656D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huRBL</w:t>
      </w:r>
      <w:proofErr w:type="spellEnd"/>
      <w:r>
        <w:rPr>
          <w:rFonts w:asciiTheme="minorHAnsi" w:hAnsiTheme="minorHAnsi" w:cstheme="minorHAnsi"/>
        </w:rPr>
        <w:t xml:space="preserve"> medium or DPBS in the tube.</w:t>
      </w:r>
    </w:p>
    <w:p w14:paraId="3BF8F933" w14:textId="5A6B432E" w:rsidR="001A656D" w:rsidRPr="001A656D" w:rsidRDefault="001A656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</w:rPr>
      </w:pPr>
      <w:r w:rsidRPr="001A656D">
        <w:rPr>
          <w:rFonts w:asciiTheme="minorHAnsi" w:hAnsiTheme="minorHAnsi" w:cstheme="minorHAnsi"/>
          <w:i/>
          <w:iCs/>
          <w:color w:val="002EC0"/>
        </w:rPr>
        <w:t>Use 2.</w:t>
      </w:r>
      <w:r w:rsidR="00996A3E">
        <w:rPr>
          <w:rFonts w:asciiTheme="minorHAnsi" w:hAnsiTheme="minorHAnsi" w:cstheme="minorHAnsi"/>
          <w:i/>
          <w:iCs/>
          <w:color w:val="002EC0"/>
        </w:rPr>
        <w:t>2</w:t>
      </w:r>
      <w:r w:rsidRPr="001A656D">
        <w:rPr>
          <w:rFonts w:asciiTheme="minorHAnsi" w:hAnsiTheme="minorHAnsi" w:cstheme="minorHAnsi"/>
          <w:i/>
          <w:iCs/>
          <w:color w:val="002EC0"/>
        </w:rPr>
        <w:t>.3</w:t>
      </w:r>
    </w:p>
    <w:p w14:paraId="41DE6A2E" w14:textId="77777777" w:rsidR="001A656D" w:rsidRPr="001A656D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DF3A94D" w14:textId="0111C300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Aspirate the supernatant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 and resuspend the pellet in 5 milliliters of </w:t>
      </w:r>
      <w:proofErr w:type="spellStart"/>
      <w:r w:rsidRPr="002B58BC">
        <w:rPr>
          <w:rFonts w:cstheme="minorHAnsi"/>
          <w:color w:val="7030A0"/>
          <w:szCs w:val="24"/>
        </w:rPr>
        <w:t>huRBL</w:t>
      </w:r>
      <w:proofErr w:type="spellEnd"/>
      <w:r w:rsidRPr="002B58BC">
        <w:rPr>
          <w:rFonts w:cstheme="minorHAnsi"/>
          <w:color w:val="7030A0"/>
          <w:szCs w:val="24"/>
        </w:rPr>
        <w:t xml:space="preserve"> medium for cell counting </w:t>
      </w:r>
      <w:r w:rsidRPr="002B58BC">
        <w:rPr>
          <w:rFonts w:cstheme="minorHAnsi"/>
          <w:b/>
          <w:bCs/>
          <w:color w:val="7030A0"/>
          <w:szCs w:val="24"/>
        </w:rPr>
        <w:t>[2]</w:t>
      </w:r>
      <w:r w:rsidRPr="002B58BC">
        <w:rPr>
          <w:rFonts w:cstheme="minorHAnsi"/>
          <w:color w:val="7030A0"/>
          <w:szCs w:val="24"/>
        </w:rPr>
        <w:t xml:space="preserve">. </w:t>
      </w:r>
      <w:r w:rsidR="00C947F8" w:rsidRPr="002B58BC">
        <w:rPr>
          <w:rFonts w:cstheme="minorHAnsi"/>
          <w:color w:val="7030A0"/>
          <w:szCs w:val="24"/>
        </w:rPr>
        <w:t xml:space="preserve">After counting the cells, </w:t>
      </w:r>
      <w:r w:rsidRPr="002B58BC">
        <w:rPr>
          <w:rFonts w:cstheme="minorHAnsi"/>
          <w:color w:val="7030A0"/>
          <w:szCs w:val="24"/>
        </w:rPr>
        <w:t xml:space="preserve">dilute the cells in </w:t>
      </w:r>
      <w:proofErr w:type="spellStart"/>
      <w:r w:rsidRPr="002B58BC">
        <w:rPr>
          <w:rFonts w:cstheme="minorHAnsi"/>
          <w:color w:val="7030A0"/>
          <w:szCs w:val="24"/>
        </w:rPr>
        <w:t>huRBL</w:t>
      </w:r>
      <w:proofErr w:type="spellEnd"/>
      <w:r w:rsidRPr="002B58BC">
        <w:rPr>
          <w:rFonts w:cstheme="minorHAnsi"/>
          <w:color w:val="7030A0"/>
          <w:szCs w:val="24"/>
        </w:rPr>
        <w:t xml:space="preserve"> medium to obtain a final concentration of 2 x 10</w:t>
      </w:r>
      <w:r w:rsidRPr="002B58BC">
        <w:rPr>
          <w:rFonts w:cstheme="minorHAnsi"/>
          <w:color w:val="7030A0"/>
          <w:szCs w:val="24"/>
          <w:vertAlign w:val="superscript"/>
        </w:rPr>
        <w:t>6</w:t>
      </w:r>
      <w:r w:rsidRPr="002B58BC">
        <w:rPr>
          <w:rFonts w:cstheme="minorHAnsi"/>
          <w:color w:val="7030A0"/>
          <w:szCs w:val="24"/>
        </w:rPr>
        <w:t xml:space="preserve"> cells per milliliter </w:t>
      </w:r>
      <w:r w:rsidRPr="001A656D">
        <w:rPr>
          <w:rFonts w:cstheme="minorHAnsi"/>
          <w:b/>
          <w:bCs/>
          <w:szCs w:val="24"/>
        </w:rPr>
        <w:t>[</w:t>
      </w:r>
      <w:r w:rsidR="00C947F8">
        <w:rPr>
          <w:rFonts w:cstheme="minorHAnsi"/>
          <w:b/>
          <w:bCs/>
          <w:szCs w:val="24"/>
        </w:rPr>
        <w:t>3</w:t>
      </w:r>
      <w:r w:rsidRPr="001A656D">
        <w:rPr>
          <w:rFonts w:cstheme="minorHAnsi"/>
          <w:b/>
          <w:bCs/>
          <w:szCs w:val="24"/>
        </w:rPr>
        <w:t>]</w:t>
      </w:r>
      <w:r w:rsidRPr="001A656D">
        <w:rPr>
          <w:rFonts w:cstheme="minorHAnsi"/>
          <w:szCs w:val="24"/>
        </w:rPr>
        <w:t>.</w:t>
      </w:r>
    </w:p>
    <w:p w14:paraId="77B2B780" w14:textId="138D08B4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medium.</w:t>
      </w:r>
    </w:p>
    <w:p w14:paraId="2493A26E" w14:textId="6B26FCC9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pellet.</w:t>
      </w:r>
    </w:p>
    <w:p w14:paraId="27AF6CF1" w14:textId="21849994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the cells with </w:t>
      </w:r>
      <w:proofErr w:type="spellStart"/>
      <w:r>
        <w:rPr>
          <w:rFonts w:asciiTheme="minorHAnsi" w:hAnsiTheme="minorHAnsi" w:cstheme="minorHAnsi"/>
        </w:rPr>
        <w:t>huRBL</w:t>
      </w:r>
      <w:proofErr w:type="spellEnd"/>
      <w:r>
        <w:rPr>
          <w:rFonts w:asciiTheme="minorHAnsi" w:hAnsiTheme="minorHAnsi" w:cstheme="minorHAnsi"/>
        </w:rPr>
        <w:t xml:space="preserve"> medium.</w:t>
      </w:r>
    </w:p>
    <w:p w14:paraId="77048599" w14:textId="77777777" w:rsidR="001A656D" w:rsidRPr="001A656D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36A31C" w14:textId="748CE2D6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Add 50 microliters of </w:t>
      </w:r>
      <w:proofErr w:type="spellStart"/>
      <w:r w:rsidRPr="002B58BC">
        <w:rPr>
          <w:rFonts w:cstheme="minorHAnsi"/>
          <w:color w:val="7030A0"/>
          <w:szCs w:val="24"/>
        </w:rPr>
        <w:t>huRBL</w:t>
      </w:r>
      <w:proofErr w:type="spellEnd"/>
      <w:r w:rsidRPr="002B58BC">
        <w:rPr>
          <w:rFonts w:cstheme="minorHAnsi"/>
          <w:color w:val="7030A0"/>
          <w:szCs w:val="24"/>
        </w:rPr>
        <w:t xml:space="preserve"> cell suspension per well equivalent to 1 x 10</w:t>
      </w:r>
      <w:r w:rsidRPr="002B58BC">
        <w:rPr>
          <w:rFonts w:cstheme="minorHAnsi"/>
          <w:color w:val="7030A0"/>
          <w:szCs w:val="24"/>
          <w:vertAlign w:val="superscript"/>
        </w:rPr>
        <w:t>5</w:t>
      </w:r>
      <w:r w:rsidRPr="002B58BC">
        <w:rPr>
          <w:rFonts w:cstheme="minorHAnsi"/>
          <w:color w:val="7030A0"/>
          <w:szCs w:val="24"/>
        </w:rPr>
        <w:t xml:space="preserve"> cells per well in a sterile 96-well plate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>.</w:t>
      </w:r>
    </w:p>
    <w:p w14:paraId="311C3B85" w14:textId="2AC0B4C7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huRBL</w:t>
      </w:r>
      <w:proofErr w:type="spellEnd"/>
      <w:r>
        <w:rPr>
          <w:rFonts w:asciiTheme="minorHAnsi" w:hAnsiTheme="minorHAnsi" w:cstheme="minorHAnsi"/>
        </w:rPr>
        <w:t xml:space="preserve"> cell suspension in the 96-well plate.</w:t>
      </w:r>
    </w:p>
    <w:p w14:paraId="3DE40F3C" w14:textId="58931D94" w:rsidR="001A656D" w:rsidRPr="001A656D" w:rsidRDefault="001A656D" w:rsidP="001A656D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A656D">
        <w:rPr>
          <w:rFonts w:cstheme="minorHAnsi"/>
          <w:b/>
          <w:szCs w:val="24"/>
        </w:rPr>
        <w:t xml:space="preserve">Passive </w:t>
      </w:r>
      <w:r w:rsidR="00873033">
        <w:rPr>
          <w:rFonts w:cstheme="minorHAnsi"/>
          <w:b/>
          <w:szCs w:val="24"/>
        </w:rPr>
        <w:t>S</w:t>
      </w:r>
      <w:r w:rsidRPr="001A656D">
        <w:rPr>
          <w:rFonts w:cstheme="minorHAnsi"/>
          <w:b/>
          <w:szCs w:val="24"/>
        </w:rPr>
        <w:t xml:space="preserve">ensitization of </w:t>
      </w:r>
      <w:r w:rsidR="00996A3E">
        <w:rPr>
          <w:rFonts w:cstheme="minorHAnsi"/>
          <w:b/>
          <w:szCs w:val="24"/>
        </w:rPr>
        <w:t>Humanized-</w:t>
      </w:r>
      <w:r w:rsidRPr="001A656D">
        <w:rPr>
          <w:rFonts w:cstheme="minorHAnsi"/>
          <w:b/>
          <w:szCs w:val="24"/>
        </w:rPr>
        <w:t xml:space="preserve">RBL </w:t>
      </w:r>
      <w:r w:rsidR="00873033">
        <w:rPr>
          <w:rFonts w:cstheme="minorHAnsi"/>
          <w:b/>
          <w:szCs w:val="24"/>
        </w:rPr>
        <w:t>C</w:t>
      </w:r>
      <w:r w:rsidRPr="001A656D">
        <w:rPr>
          <w:rFonts w:cstheme="minorHAnsi"/>
          <w:b/>
          <w:szCs w:val="24"/>
        </w:rPr>
        <w:t>ells</w:t>
      </w:r>
    </w:p>
    <w:p w14:paraId="232428B2" w14:textId="06229AE2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Centrifuge the pre-incubated Ag8-serum suspension </w:t>
      </w:r>
      <w:r w:rsidRPr="002B58BC">
        <w:rPr>
          <w:rFonts w:cstheme="minorHAnsi"/>
          <w:b/>
          <w:bCs/>
          <w:color w:val="7030A0"/>
          <w:szCs w:val="24"/>
        </w:rPr>
        <w:t>[1-TXT]</w:t>
      </w:r>
      <w:r w:rsidRPr="002B58BC">
        <w:rPr>
          <w:rFonts w:cstheme="minorHAnsi"/>
          <w:color w:val="7030A0"/>
          <w:szCs w:val="24"/>
        </w:rPr>
        <w:t xml:space="preserve"> and transfer 50 microliters of the centrifuged Ag8-serum suspension to each well containing </w:t>
      </w:r>
      <w:proofErr w:type="spellStart"/>
      <w:r w:rsidRPr="002B58BC">
        <w:rPr>
          <w:rFonts w:cstheme="minorHAnsi"/>
          <w:color w:val="7030A0"/>
          <w:szCs w:val="24"/>
        </w:rPr>
        <w:t>huRBL</w:t>
      </w:r>
      <w:proofErr w:type="spellEnd"/>
      <w:r w:rsidRPr="002B58BC">
        <w:rPr>
          <w:rFonts w:cstheme="minorHAnsi"/>
          <w:color w:val="7030A0"/>
          <w:szCs w:val="24"/>
        </w:rPr>
        <w:t xml:space="preserve"> cells without disturbing the Ag8 cell pellet </w:t>
      </w:r>
      <w:r w:rsidRPr="001A656D">
        <w:rPr>
          <w:rFonts w:cstheme="minorHAnsi"/>
          <w:b/>
          <w:bCs/>
          <w:szCs w:val="24"/>
        </w:rPr>
        <w:t>[2]</w:t>
      </w:r>
      <w:r w:rsidRPr="001A656D">
        <w:rPr>
          <w:rFonts w:cstheme="minorHAnsi"/>
          <w:szCs w:val="24"/>
        </w:rPr>
        <w:t>.</w:t>
      </w:r>
    </w:p>
    <w:p w14:paraId="3D3A042A" w14:textId="72E2DAB3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656D">
        <w:rPr>
          <w:rFonts w:asciiTheme="minorHAnsi" w:hAnsiTheme="minorHAnsi" w:cstheme="minorHAnsi"/>
          <w:i/>
          <w:iCs/>
          <w:color w:val="002EC0"/>
        </w:rPr>
        <w:t>Use 2.1.3</w:t>
      </w:r>
      <w:r>
        <w:rPr>
          <w:rFonts w:asciiTheme="minorHAnsi" w:hAnsiTheme="minorHAnsi" w:cstheme="minorHAnsi"/>
        </w:rPr>
        <w:t xml:space="preserve"> </w:t>
      </w:r>
      <w:r w:rsidRPr="001A656D">
        <w:rPr>
          <w:rFonts w:asciiTheme="minorHAnsi" w:hAnsiTheme="minorHAnsi" w:cstheme="minorHAnsi"/>
          <w:b/>
          <w:bCs/>
        </w:rPr>
        <w:t>TEXT:</w:t>
      </w:r>
      <w:r w:rsidRPr="001A656D">
        <w:rPr>
          <w:rFonts w:cstheme="minorHAnsi"/>
          <w:b/>
          <w:bCs/>
          <w:szCs w:val="24"/>
        </w:rPr>
        <w:t xml:space="preserve"> Centrifugation: 5 min, 250 x </w:t>
      </w:r>
      <w:r w:rsidRPr="001A656D">
        <w:rPr>
          <w:rFonts w:cstheme="minorHAnsi"/>
          <w:b/>
          <w:bCs/>
          <w:i/>
          <w:iCs/>
          <w:szCs w:val="24"/>
        </w:rPr>
        <w:t>g</w:t>
      </w:r>
      <w:r w:rsidRPr="001A656D">
        <w:rPr>
          <w:rFonts w:cstheme="minorHAnsi"/>
          <w:b/>
          <w:bCs/>
          <w:szCs w:val="24"/>
        </w:rPr>
        <w:t>, RT</w:t>
      </w:r>
    </w:p>
    <w:p w14:paraId="03ECEF6E" w14:textId="1B12E3AC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</w:t>
      </w:r>
      <w:r w:rsidRPr="001A656D">
        <w:rPr>
          <w:rFonts w:cstheme="minorHAnsi"/>
          <w:szCs w:val="24"/>
        </w:rPr>
        <w:t>centrifuged Ag8-serum suspension</w:t>
      </w:r>
      <w:r>
        <w:rPr>
          <w:rFonts w:cstheme="minorHAnsi"/>
          <w:szCs w:val="24"/>
        </w:rPr>
        <w:t xml:space="preserve"> in the wells.</w:t>
      </w:r>
    </w:p>
    <w:p w14:paraId="3EB4ED10" w14:textId="77777777" w:rsidR="001A656D" w:rsidRPr="00B07A3B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5BE8E61" w14:textId="73D8AB67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lastRenderedPageBreak/>
        <w:t>Use sensitized-unstimulated cells without antigen as</w:t>
      </w:r>
      <w:r w:rsidR="00C947F8" w:rsidRPr="002B58BC">
        <w:rPr>
          <w:rFonts w:cstheme="minorHAnsi"/>
          <w:color w:val="7030A0"/>
          <w:szCs w:val="24"/>
        </w:rPr>
        <w:t xml:space="preserve"> </w:t>
      </w:r>
      <w:r w:rsidR="00897D92" w:rsidRPr="002B58BC">
        <w:rPr>
          <w:rFonts w:cstheme="minorHAnsi"/>
          <w:color w:val="7030A0"/>
          <w:szCs w:val="24"/>
        </w:rPr>
        <w:t xml:space="preserve">no antigen control for </w:t>
      </w:r>
      <w:r w:rsidRPr="002B58BC">
        <w:rPr>
          <w:rFonts w:cstheme="minorHAnsi"/>
          <w:color w:val="7030A0"/>
          <w:szCs w:val="24"/>
        </w:rPr>
        <w:t>indicat</w:t>
      </w:r>
      <w:r w:rsidR="00897D92" w:rsidRPr="002B58BC">
        <w:rPr>
          <w:rFonts w:cstheme="minorHAnsi"/>
          <w:color w:val="7030A0"/>
          <w:szCs w:val="24"/>
        </w:rPr>
        <w:t>ion of</w:t>
      </w:r>
      <w:r w:rsidRPr="002B58BC">
        <w:rPr>
          <w:rFonts w:cstheme="minorHAnsi"/>
          <w:color w:val="7030A0"/>
          <w:szCs w:val="24"/>
        </w:rPr>
        <w:t xml:space="preserve"> the bottom signal plateau or background and do not sensitize the background and maximum lysis control wells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. Cover the plate with the lid </w:t>
      </w:r>
      <w:r w:rsidRPr="002B58BC">
        <w:rPr>
          <w:rFonts w:cstheme="minorHAnsi"/>
          <w:b/>
          <w:bCs/>
          <w:color w:val="7030A0"/>
          <w:szCs w:val="24"/>
        </w:rPr>
        <w:t>[2]</w:t>
      </w:r>
      <w:r w:rsidRPr="002B58BC">
        <w:rPr>
          <w:rFonts w:cstheme="minorHAnsi"/>
          <w:color w:val="7030A0"/>
          <w:szCs w:val="24"/>
        </w:rPr>
        <w:t xml:space="preserve"> and incubate overnight at 37 degrees Celsius</w:t>
      </w:r>
      <w:r w:rsidR="00C947F8" w:rsidRPr="002B58BC">
        <w:rPr>
          <w:rFonts w:cstheme="minorHAnsi"/>
          <w:color w:val="7030A0"/>
          <w:szCs w:val="24"/>
        </w:rPr>
        <w:t xml:space="preserve"> and 5 to 7% carbon dioxide</w:t>
      </w:r>
      <w:r w:rsidRPr="002B58BC">
        <w:rPr>
          <w:rFonts w:cstheme="minorHAnsi"/>
          <w:color w:val="7030A0"/>
          <w:szCs w:val="24"/>
        </w:rPr>
        <w:t xml:space="preserve"> </w:t>
      </w:r>
      <w:r w:rsidRPr="001A656D">
        <w:rPr>
          <w:rFonts w:cstheme="minorHAnsi"/>
          <w:b/>
          <w:bCs/>
          <w:szCs w:val="24"/>
        </w:rPr>
        <w:t>[</w:t>
      </w:r>
      <w:r w:rsidR="00FB40CB">
        <w:rPr>
          <w:rFonts w:cstheme="minorHAnsi"/>
          <w:b/>
          <w:bCs/>
          <w:szCs w:val="24"/>
        </w:rPr>
        <w:t>3</w:t>
      </w:r>
      <w:r w:rsidRPr="001A656D">
        <w:rPr>
          <w:rFonts w:cstheme="minorHAnsi"/>
          <w:b/>
          <w:bCs/>
          <w:szCs w:val="24"/>
        </w:rPr>
        <w:t>]</w:t>
      </w:r>
      <w:r w:rsidRPr="001A656D">
        <w:rPr>
          <w:rFonts w:cstheme="minorHAnsi"/>
          <w:szCs w:val="24"/>
        </w:rPr>
        <w:t>.</w:t>
      </w:r>
    </w:p>
    <w:p w14:paraId="2A691840" w14:textId="77546A93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plate with the wells labeled as no antigen control, background control, and maximum lysis control.</w:t>
      </w:r>
    </w:p>
    <w:p w14:paraId="76CC8875" w14:textId="5367D0D2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lid on the plate.</w:t>
      </w:r>
    </w:p>
    <w:p w14:paraId="50C2DCE2" w14:textId="0C24E8E8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</w:rPr>
      </w:pPr>
      <w:r w:rsidRPr="001A656D">
        <w:rPr>
          <w:rFonts w:asciiTheme="minorHAnsi" w:hAnsiTheme="minorHAnsi" w:cstheme="minorHAnsi"/>
          <w:i/>
          <w:iCs/>
          <w:color w:val="002EC0"/>
        </w:rPr>
        <w:t>Use 2.</w:t>
      </w:r>
      <w:r w:rsidR="00996A3E">
        <w:rPr>
          <w:rFonts w:asciiTheme="minorHAnsi" w:hAnsiTheme="minorHAnsi" w:cstheme="minorHAnsi"/>
          <w:i/>
          <w:iCs/>
          <w:color w:val="002EC0"/>
        </w:rPr>
        <w:t>2</w:t>
      </w:r>
      <w:r w:rsidRPr="001A656D">
        <w:rPr>
          <w:rFonts w:asciiTheme="minorHAnsi" w:hAnsiTheme="minorHAnsi" w:cstheme="minorHAnsi"/>
          <w:i/>
          <w:iCs/>
          <w:color w:val="002EC0"/>
        </w:rPr>
        <w:t>.3</w:t>
      </w:r>
    </w:p>
    <w:p w14:paraId="0F0BA686" w14:textId="446AB733" w:rsidR="001A656D" w:rsidRPr="00873033" w:rsidRDefault="001A656D" w:rsidP="001A656D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73033">
        <w:rPr>
          <w:rFonts w:cstheme="minorHAnsi"/>
          <w:b/>
          <w:szCs w:val="24"/>
        </w:rPr>
        <w:t>Antigen</w:t>
      </w:r>
      <w:r w:rsidR="00B1718C">
        <w:rPr>
          <w:rFonts w:cstheme="minorHAnsi"/>
          <w:b/>
          <w:szCs w:val="24"/>
        </w:rPr>
        <w:t>-s</w:t>
      </w:r>
      <w:r w:rsidRPr="00873033">
        <w:rPr>
          <w:rFonts w:cstheme="minorHAnsi"/>
          <w:b/>
          <w:szCs w:val="24"/>
        </w:rPr>
        <w:t xml:space="preserve">timulated </w:t>
      </w:r>
      <w:r w:rsidR="00873033" w:rsidRPr="00873033">
        <w:rPr>
          <w:rFonts w:cstheme="minorHAnsi"/>
          <w:b/>
          <w:szCs w:val="24"/>
        </w:rPr>
        <w:t>D</w:t>
      </w:r>
      <w:r w:rsidRPr="00873033">
        <w:rPr>
          <w:rFonts w:cstheme="minorHAnsi"/>
          <w:b/>
          <w:szCs w:val="24"/>
        </w:rPr>
        <w:t xml:space="preserve">egranulation and </w:t>
      </w:r>
      <w:r w:rsidR="00873033" w:rsidRPr="00873033">
        <w:rPr>
          <w:rFonts w:cstheme="minorHAnsi"/>
          <w:b/>
          <w:szCs w:val="24"/>
        </w:rPr>
        <w:t>M</w:t>
      </w:r>
      <w:r w:rsidRPr="00873033">
        <w:rPr>
          <w:rFonts w:cstheme="minorHAnsi"/>
          <w:b/>
          <w:szCs w:val="24"/>
        </w:rPr>
        <w:t xml:space="preserve">ediator </w:t>
      </w:r>
      <w:r w:rsidR="00873033" w:rsidRPr="00873033">
        <w:rPr>
          <w:rFonts w:cstheme="minorHAnsi"/>
          <w:b/>
          <w:szCs w:val="24"/>
        </w:rPr>
        <w:t>R</w:t>
      </w:r>
      <w:r w:rsidRPr="00873033">
        <w:rPr>
          <w:rFonts w:cstheme="minorHAnsi"/>
          <w:b/>
          <w:szCs w:val="24"/>
        </w:rPr>
        <w:t>elease</w:t>
      </w:r>
    </w:p>
    <w:p w14:paraId="2CC98AD7" w14:textId="2EFA1877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asciiTheme="minorHAnsi" w:hAnsiTheme="minorHAnsi" w:cstheme="minorHAnsi"/>
          <w:color w:val="7030A0"/>
        </w:rPr>
        <w:t>Aspirate the sera-</w:t>
      </w:r>
      <w:r w:rsidRPr="002B58BC">
        <w:rPr>
          <w:rFonts w:cstheme="minorHAnsi"/>
          <w:color w:val="7030A0"/>
          <w:szCs w:val="24"/>
        </w:rPr>
        <w:t xml:space="preserve">containing cell medium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, invert and tap the plate on the absorbent paper to empty the plate for washing </w:t>
      </w:r>
      <w:proofErr w:type="spellStart"/>
      <w:r w:rsidRPr="002B58BC">
        <w:rPr>
          <w:rFonts w:cstheme="minorHAnsi"/>
          <w:color w:val="7030A0"/>
          <w:szCs w:val="24"/>
        </w:rPr>
        <w:t>huRBL</w:t>
      </w:r>
      <w:proofErr w:type="spellEnd"/>
      <w:r w:rsidRPr="002B58BC">
        <w:rPr>
          <w:rFonts w:cstheme="minorHAnsi"/>
          <w:color w:val="7030A0"/>
          <w:szCs w:val="24"/>
        </w:rPr>
        <w:t xml:space="preserve"> cells </w:t>
      </w:r>
      <w:r w:rsidRPr="002B58BC">
        <w:rPr>
          <w:rFonts w:cstheme="minorHAnsi"/>
          <w:b/>
          <w:bCs/>
          <w:color w:val="7030A0"/>
          <w:szCs w:val="24"/>
        </w:rPr>
        <w:t>[2]</w:t>
      </w:r>
      <w:r w:rsidRPr="002B58BC">
        <w:rPr>
          <w:rFonts w:cstheme="minorHAnsi"/>
          <w:color w:val="7030A0"/>
          <w:szCs w:val="24"/>
        </w:rPr>
        <w:t xml:space="preserve">. Wash the cells 3 times by adding 200 microliters of </w:t>
      </w:r>
      <w:proofErr w:type="spellStart"/>
      <w:r w:rsidRPr="002B58BC">
        <w:rPr>
          <w:rFonts w:cstheme="minorHAnsi"/>
          <w:color w:val="7030A0"/>
          <w:szCs w:val="24"/>
        </w:rPr>
        <w:t>Tyrodes’s</w:t>
      </w:r>
      <w:proofErr w:type="spellEnd"/>
      <w:r w:rsidRPr="002B58BC">
        <w:rPr>
          <w:rFonts w:cstheme="minorHAnsi"/>
          <w:color w:val="7030A0"/>
          <w:szCs w:val="24"/>
        </w:rPr>
        <w:t xml:space="preserve"> buffer per well and incubate for approximately 30 seconds per wash for the first two washes </w:t>
      </w:r>
      <w:r w:rsidRPr="001A656D">
        <w:rPr>
          <w:rFonts w:cstheme="minorHAnsi"/>
          <w:b/>
          <w:bCs/>
          <w:szCs w:val="24"/>
        </w:rPr>
        <w:t>[3]</w:t>
      </w:r>
      <w:r w:rsidRPr="001A656D">
        <w:rPr>
          <w:rFonts w:cstheme="minorHAnsi"/>
          <w:szCs w:val="24"/>
        </w:rPr>
        <w:t>.</w:t>
      </w:r>
      <w:r w:rsidR="00E314AE" w:rsidRPr="00E314AE">
        <w:rPr>
          <w:color w:val="0427BC"/>
        </w:rPr>
        <w:t xml:space="preserve"> </w:t>
      </w:r>
      <w:r w:rsidR="00E314AE" w:rsidRPr="00E314AE">
        <w:rPr>
          <w:rStyle w:val="Vid"/>
          <w:color w:val="0427BC"/>
        </w:rPr>
        <w:t>Videographer: This step is important!</w:t>
      </w:r>
    </w:p>
    <w:p w14:paraId="0E7ED3F8" w14:textId="59052D9C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 in the wells.</w:t>
      </w:r>
    </w:p>
    <w:p w14:paraId="36B3A14C" w14:textId="50FAF669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and tapping the tube over an absorbent paper.</w:t>
      </w:r>
    </w:p>
    <w:p w14:paraId="46CC0092" w14:textId="048C7219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Tyrodes’s</w:t>
      </w:r>
      <w:proofErr w:type="spellEnd"/>
      <w:r>
        <w:rPr>
          <w:rFonts w:asciiTheme="minorHAnsi" w:hAnsiTheme="minorHAnsi" w:cstheme="minorHAnsi"/>
        </w:rPr>
        <w:t xml:space="preserve"> buffer in the wells.</w:t>
      </w:r>
    </w:p>
    <w:p w14:paraId="62E309EF" w14:textId="77777777" w:rsidR="001A656D" w:rsidRPr="00B07A3B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8865FBB" w14:textId="1E99A561" w:rsidR="00E314AE" w:rsidRPr="00E314AE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After adding </w:t>
      </w:r>
      <w:proofErr w:type="spellStart"/>
      <w:r w:rsidR="009A49AB" w:rsidRPr="002B58BC">
        <w:rPr>
          <w:rFonts w:cstheme="minorHAnsi"/>
          <w:color w:val="7030A0"/>
          <w:szCs w:val="24"/>
        </w:rPr>
        <w:t>Tyrodes’s</w:t>
      </w:r>
      <w:proofErr w:type="spellEnd"/>
      <w:r w:rsidR="009A49AB" w:rsidRPr="002B58BC">
        <w:rPr>
          <w:rFonts w:cstheme="minorHAnsi"/>
          <w:color w:val="7030A0"/>
          <w:szCs w:val="24"/>
        </w:rPr>
        <w:t xml:space="preserve"> buffer </w:t>
      </w:r>
      <w:r w:rsidRPr="002B58BC">
        <w:rPr>
          <w:rFonts w:cstheme="minorHAnsi"/>
          <w:color w:val="7030A0"/>
          <w:szCs w:val="24"/>
        </w:rPr>
        <w:t>for the third time</w:t>
      </w:r>
      <w:r w:rsidR="009A49AB" w:rsidRPr="002B58BC">
        <w:rPr>
          <w:rFonts w:cstheme="minorHAnsi"/>
          <w:color w:val="7030A0"/>
          <w:szCs w:val="24"/>
        </w:rPr>
        <w:t xml:space="preserve"> </w:t>
      </w:r>
      <w:r w:rsidR="009A49AB"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, </w:t>
      </w:r>
      <w:r w:rsidR="009A49AB" w:rsidRPr="002B58BC">
        <w:rPr>
          <w:rFonts w:cstheme="minorHAnsi"/>
          <w:color w:val="7030A0"/>
          <w:szCs w:val="24"/>
        </w:rPr>
        <w:t xml:space="preserve">aspirate the buffer and </w:t>
      </w:r>
      <w:r w:rsidRPr="002B58BC">
        <w:rPr>
          <w:rFonts w:cstheme="minorHAnsi"/>
          <w:color w:val="7030A0"/>
          <w:szCs w:val="24"/>
        </w:rPr>
        <w:t xml:space="preserve">leave the solution in the wells until ready to add the antigen dilution </w:t>
      </w:r>
      <w:r w:rsidRPr="001A656D">
        <w:rPr>
          <w:rFonts w:cstheme="minorHAnsi"/>
          <w:b/>
          <w:bCs/>
          <w:szCs w:val="24"/>
        </w:rPr>
        <w:t>[</w:t>
      </w:r>
      <w:r w:rsidR="00E314AE">
        <w:rPr>
          <w:rFonts w:cstheme="minorHAnsi"/>
          <w:b/>
          <w:bCs/>
          <w:szCs w:val="24"/>
        </w:rPr>
        <w:t>2</w:t>
      </w:r>
      <w:r w:rsidRPr="001A656D">
        <w:rPr>
          <w:rFonts w:cstheme="minorHAnsi"/>
          <w:b/>
          <w:bCs/>
          <w:szCs w:val="24"/>
        </w:rPr>
        <w:t>]</w:t>
      </w:r>
      <w:r w:rsidRPr="001A656D">
        <w:rPr>
          <w:rFonts w:cstheme="minorHAnsi"/>
          <w:szCs w:val="24"/>
        </w:rPr>
        <w:t xml:space="preserve">. </w:t>
      </w:r>
      <w:r w:rsidR="00E314AE" w:rsidRPr="00E314AE">
        <w:rPr>
          <w:rStyle w:val="Vid"/>
          <w:color w:val="0427BC"/>
        </w:rPr>
        <w:t>Videographer: This step is important!</w:t>
      </w:r>
    </w:p>
    <w:p w14:paraId="658D98A9" w14:textId="77777777" w:rsidR="00E314AE" w:rsidRDefault="00E314AE" w:rsidP="00E314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Tyrodes’s</w:t>
      </w:r>
      <w:proofErr w:type="spellEnd"/>
      <w:r>
        <w:rPr>
          <w:rFonts w:asciiTheme="minorHAnsi" w:hAnsiTheme="minorHAnsi" w:cstheme="minorHAnsi"/>
        </w:rPr>
        <w:t xml:space="preserve"> buffer in the wells. </w:t>
      </w:r>
    </w:p>
    <w:p w14:paraId="04266EFA" w14:textId="517C2FA8" w:rsidR="00E314AE" w:rsidRDefault="00E314AE" w:rsidP="00E314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buffer.</w:t>
      </w:r>
    </w:p>
    <w:p w14:paraId="6F81E726" w14:textId="77777777" w:rsidR="00E314AE" w:rsidRPr="00E314AE" w:rsidRDefault="00E314AE" w:rsidP="00E314AE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3296773C" w14:textId="0C05E234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Transfer 100 microliters of antigen solution to each well containing the pre-sensitized </w:t>
      </w:r>
      <w:proofErr w:type="spellStart"/>
      <w:r w:rsidRPr="002B58BC">
        <w:rPr>
          <w:rFonts w:cstheme="minorHAnsi"/>
          <w:color w:val="7030A0"/>
          <w:szCs w:val="24"/>
        </w:rPr>
        <w:t>huRBL</w:t>
      </w:r>
      <w:proofErr w:type="spellEnd"/>
      <w:r w:rsidRPr="002B58BC">
        <w:rPr>
          <w:rFonts w:cstheme="minorHAnsi"/>
          <w:color w:val="7030A0"/>
          <w:szCs w:val="24"/>
        </w:rPr>
        <w:t xml:space="preserve"> cells but do not stimulate the maximum lysis and non-sensitized background cells with antigen </w:t>
      </w:r>
      <w:r w:rsidRPr="001A656D">
        <w:rPr>
          <w:rFonts w:cstheme="minorHAnsi"/>
          <w:b/>
          <w:bCs/>
          <w:szCs w:val="24"/>
        </w:rPr>
        <w:t>[</w:t>
      </w:r>
      <w:r w:rsidR="00E314AE">
        <w:rPr>
          <w:rFonts w:cstheme="minorHAnsi"/>
          <w:b/>
          <w:bCs/>
          <w:szCs w:val="24"/>
        </w:rPr>
        <w:t>1</w:t>
      </w:r>
      <w:r w:rsidRPr="001A656D">
        <w:rPr>
          <w:rFonts w:cstheme="minorHAnsi"/>
          <w:b/>
          <w:bCs/>
          <w:szCs w:val="24"/>
        </w:rPr>
        <w:t>]</w:t>
      </w:r>
      <w:r w:rsidRPr="001A656D">
        <w:rPr>
          <w:rFonts w:cstheme="minorHAnsi"/>
          <w:szCs w:val="24"/>
        </w:rPr>
        <w:t>.</w:t>
      </w:r>
      <w:r w:rsidR="00E314AE" w:rsidRPr="00E314AE">
        <w:rPr>
          <w:color w:val="0427BC"/>
        </w:rPr>
        <w:t xml:space="preserve"> </w:t>
      </w:r>
      <w:r w:rsidR="00E314AE" w:rsidRPr="00E314AE">
        <w:rPr>
          <w:rStyle w:val="Vid"/>
          <w:color w:val="0427BC"/>
        </w:rPr>
        <w:t>Videographer: This step is important!</w:t>
      </w:r>
    </w:p>
    <w:p w14:paraId="77B3B931" w14:textId="3733F3D7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antigen solution in the wells.</w:t>
      </w:r>
    </w:p>
    <w:p w14:paraId="5F1E48E9" w14:textId="77777777" w:rsidR="00106F96" w:rsidRPr="001A656D" w:rsidRDefault="00106F96" w:rsidP="00106F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3DACCF8" w14:textId="4262140F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Add 100 microliters of Tyrode’s buffer in the maximum lysis control wells, non-sensitized background control wells, and sensitized no-antigen wells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>. Incubate the cells for 1 hour at 37 °C</w:t>
      </w:r>
      <w:r w:rsidR="00C947F8" w:rsidRPr="002B58BC">
        <w:rPr>
          <w:rFonts w:cstheme="minorHAnsi"/>
          <w:color w:val="7030A0"/>
          <w:szCs w:val="24"/>
        </w:rPr>
        <w:t xml:space="preserve"> and</w:t>
      </w:r>
      <w:r w:rsidRPr="002B58BC">
        <w:rPr>
          <w:rFonts w:cstheme="minorHAnsi"/>
          <w:color w:val="7030A0"/>
          <w:szCs w:val="24"/>
        </w:rPr>
        <w:t xml:space="preserve"> 5 to 7% carbon dioxide </w:t>
      </w:r>
      <w:r w:rsidRPr="001A656D">
        <w:rPr>
          <w:rFonts w:cstheme="minorHAnsi"/>
          <w:b/>
          <w:bCs/>
          <w:szCs w:val="24"/>
        </w:rPr>
        <w:t>[2]</w:t>
      </w:r>
      <w:r w:rsidRPr="001A656D">
        <w:rPr>
          <w:rFonts w:cstheme="minorHAnsi"/>
          <w:szCs w:val="24"/>
        </w:rPr>
        <w:t>.</w:t>
      </w:r>
    </w:p>
    <w:p w14:paraId="3BF61E5C" w14:textId="2A04B4BF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</w:t>
      </w:r>
      <w:r>
        <w:rPr>
          <w:rFonts w:cstheme="minorHAnsi"/>
          <w:szCs w:val="24"/>
        </w:rPr>
        <w:t xml:space="preserve"> </w:t>
      </w:r>
      <w:r w:rsidRPr="001A656D">
        <w:rPr>
          <w:rFonts w:cstheme="minorHAnsi"/>
          <w:szCs w:val="24"/>
        </w:rPr>
        <w:t>Tyrode’s buffer</w:t>
      </w:r>
      <w:r>
        <w:rPr>
          <w:rFonts w:cstheme="minorHAnsi"/>
          <w:szCs w:val="24"/>
        </w:rPr>
        <w:t xml:space="preserve"> in the wells.</w:t>
      </w:r>
    </w:p>
    <w:p w14:paraId="0C069D4C" w14:textId="796DB0A7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placing the plate in the incubator.</w:t>
      </w:r>
    </w:p>
    <w:p w14:paraId="001EEAD0" w14:textId="0BEBC2CB" w:rsidR="001A656D" w:rsidRPr="00873033" w:rsidRDefault="001A656D" w:rsidP="001A656D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73033">
        <w:rPr>
          <w:rFonts w:cstheme="minorHAnsi"/>
          <w:b/>
          <w:szCs w:val="24"/>
        </w:rPr>
        <w:lastRenderedPageBreak/>
        <w:t xml:space="preserve">β-hexosaminidase </w:t>
      </w:r>
      <w:r w:rsidR="00873033" w:rsidRPr="00873033">
        <w:rPr>
          <w:rFonts w:cstheme="minorHAnsi"/>
          <w:b/>
          <w:szCs w:val="24"/>
        </w:rPr>
        <w:t>A</w:t>
      </w:r>
      <w:r w:rsidRPr="00873033">
        <w:rPr>
          <w:rFonts w:cstheme="minorHAnsi"/>
          <w:b/>
          <w:szCs w:val="24"/>
        </w:rPr>
        <w:t xml:space="preserve">ctivity </w:t>
      </w:r>
      <w:r w:rsidR="00873033" w:rsidRPr="00873033">
        <w:rPr>
          <w:rFonts w:cstheme="minorHAnsi"/>
          <w:b/>
          <w:szCs w:val="24"/>
        </w:rPr>
        <w:t>M</w:t>
      </w:r>
      <w:r w:rsidRPr="00873033">
        <w:rPr>
          <w:rFonts w:cstheme="minorHAnsi"/>
          <w:b/>
          <w:szCs w:val="24"/>
        </w:rPr>
        <w:t>easurement</w:t>
      </w:r>
    </w:p>
    <w:p w14:paraId="6BF78836" w14:textId="51D93FB5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Treat the maximum lysis control wells with 10 microliters of 10% Triton X-100 per well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 and mix properly to lyse the cells completely for 100% release of </w:t>
      </w:r>
      <w:r w:rsidR="00B1718C" w:rsidRPr="002B58BC">
        <w:rPr>
          <w:rFonts w:cstheme="minorHAnsi"/>
          <w:color w:val="7030A0"/>
          <w:szCs w:val="24"/>
        </w:rPr>
        <w:t>beta</w:t>
      </w:r>
      <w:r w:rsidRPr="002B58BC">
        <w:rPr>
          <w:rFonts w:cstheme="minorHAnsi"/>
          <w:color w:val="7030A0"/>
          <w:szCs w:val="24"/>
        </w:rPr>
        <w:t xml:space="preserve">-hexosaminidase </w:t>
      </w:r>
      <w:r w:rsidRPr="002B58BC">
        <w:rPr>
          <w:rFonts w:cstheme="minorHAnsi"/>
          <w:b/>
          <w:bCs/>
          <w:color w:val="7030A0"/>
          <w:szCs w:val="24"/>
        </w:rPr>
        <w:t>[2]</w:t>
      </w:r>
      <w:r w:rsidRPr="002B58BC">
        <w:rPr>
          <w:rFonts w:cstheme="minorHAnsi"/>
          <w:color w:val="7030A0"/>
          <w:szCs w:val="24"/>
        </w:rPr>
        <w:t>. Add 50 microliters of substrate solution into a new non-binding 96-well plate</w:t>
      </w:r>
      <w:r w:rsidRPr="001A656D">
        <w:rPr>
          <w:rFonts w:cstheme="minorHAnsi"/>
          <w:szCs w:val="24"/>
        </w:rPr>
        <w:t xml:space="preserve"> </w:t>
      </w:r>
      <w:r w:rsidRPr="001A656D">
        <w:rPr>
          <w:rFonts w:cstheme="minorHAnsi"/>
          <w:b/>
          <w:bCs/>
          <w:szCs w:val="24"/>
        </w:rPr>
        <w:t>[3-TXT]</w:t>
      </w:r>
      <w:r w:rsidRPr="001A656D">
        <w:rPr>
          <w:rFonts w:cstheme="minorHAnsi"/>
          <w:szCs w:val="24"/>
        </w:rPr>
        <w:t>.</w:t>
      </w:r>
      <w:r w:rsidR="00E314AE" w:rsidRPr="00E314AE">
        <w:rPr>
          <w:color w:val="0427BC"/>
        </w:rPr>
        <w:t xml:space="preserve"> </w:t>
      </w:r>
      <w:r w:rsidR="00E314AE" w:rsidRPr="00E314AE">
        <w:rPr>
          <w:rStyle w:val="Vid"/>
          <w:color w:val="0427BC"/>
        </w:rPr>
        <w:t>Videographer: This step is important!</w:t>
      </w:r>
    </w:p>
    <w:p w14:paraId="123162D3" w14:textId="183D8E7F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triton x-100 in the wells.</w:t>
      </w:r>
    </w:p>
    <w:p w14:paraId="0C904F5E" w14:textId="13C8369E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triton x-100 by pipetting in the wells.</w:t>
      </w:r>
    </w:p>
    <w:p w14:paraId="02E4180E" w14:textId="46EF51DC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1A656D">
        <w:rPr>
          <w:rFonts w:cstheme="minorHAnsi"/>
          <w:szCs w:val="24"/>
        </w:rPr>
        <w:t>substrate solution</w:t>
      </w:r>
      <w:r>
        <w:rPr>
          <w:rFonts w:cstheme="minorHAnsi"/>
          <w:szCs w:val="24"/>
        </w:rPr>
        <w:t xml:space="preserve"> in the wells.</w:t>
      </w:r>
      <w:r w:rsidR="00314B70">
        <w:rPr>
          <w:rFonts w:cstheme="minorHAnsi"/>
          <w:szCs w:val="24"/>
        </w:rPr>
        <w:t xml:space="preserve"> </w:t>
      </w:r>
      <w:r w:rsidR="00314B70" w:rsidRPr="00314B70">
        <w:rPr>
          <w:rFonts w:cstheme="minorHAnsi"/>
          <w:b/>
          <w:bCs/>
          <w:szCs w:val="24"/>
        </w:rPr>
        <w:t>TEXT: See the text for substrate solution preparation</w:t>
      </w:r>
      <w:r w:rsidR="00314B70">
        <w:rPr>
          <w:rFonts w:cstheme="minorHAnsi"/>
          <w:b/>
          <w:bCs/>
          <w:szCs w:val="24"/>
        </w:rPr>
        <w:t xml:space="preserve"> details.</w:t>
      </w:r>
    </w:p>
    <w:p w14:paraId="28D9F645" w14:textId="77777777" w:rsidR="001A656D" w:rsidRPr="001A656D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A8FF03" w14:textId="7B1332AF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Transfer 50 microliters of supernatant from the wells of </w:t>
      </w:r>
      <w:proofErr w:type="spellStart"/>
      <w:r w:rsidRPr="002B58BC">
        <w:rPr>
          <w:rFonts w:cstheme="minorHAnsi"/>
          <w:color w:val="7030A0"/>
          <w:szCs w:val="24"/>
        </w:rPr>
        <w:t>huRBL</w:t>
      </w:r>
      <w:proofErr w:type="spellEnd"/>
      <w:r w:rsidRPr="002B58BC">
        <w:rPr>
          <w:rFonts w:cstheme="minorHAnsi"/>
          <w:color w:val="7030A0"/>
          <w:szCs w:val="24"/>
        </w:rPr>
        <w:t xml:space="preserve"> cells containing plate into the new plate containing the substrate solution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 and incubate the plate for 1 hour at 37 degrees Celsius to allow conversion of the fluorogenic substrate </w:t>
      </w:r>
      <w:r w:rsidRPr="001A656D">
        <w:rPr>
          <w:rFonts w:cstheme="minorHAnsi"/>
          <w:b/>
          <w:bCs/>
          <w:szCs w:val="24"/>
        </w:rPr>
        <w:t>[2]</w:t>
      </w:r>
      <w:r w:rsidRPr="001A656D">
        <w:rPr>
          <w:rFonts w:cstheme="minorHAnsi"/>
          <w:szCs w:val="24"/>
        </w:rPr>
        <w:t>.</w:t>
      </w:r>
      <w:r w:rsidR="00E314AE" w:rsidRPr="00E314AE">
        <w:rPr>
          <w:color w:val="0427BC"/>
        </w:rPr>
        <w:t xml:space="preserve"> </w:t>
      </w:r>
      <w:r w:rsidR="00E314AE" w:rsidRPr="00E314AE">
        <w:rPr>
          <w:rStyle w:val="Vid"/>
          <w:color w:val="0427BC"/>
        </w:rPr>
        <w:t>Videographer: This step is important!</w:t>
      </w:r>
    </w:p>
    <w:p w14:paraId="6D4BDF11" w14:textId="5EE08FE3" w:rsidR="001A656D" w:rsidRP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</w:t>
      </w:r>
      <w:r w:rsidRPr="001A656D">
        <w:rPr>
          <w:rFonts w:cstheme="minorHAnsi"/>
          <w:szCs w:val="24"/>
        </w:rPr>
        <w:t xml:space="preserve">supernatant from the wells of </w:t>
      </w:r>
      <w:proofErr w:type="spellStart"/>
      <w:r w:rsidRPr="001A656D">
        <w:rPr>
          <w:rFonts w:cstheme="minorHAnsi"/>
          <w:szCs w:val="24"/>
        </w:rPr>
        <w:t>huRBL</w:t>
      </w:r>
      <w:proofErr w:type="spellEnd"/>
      <w:r w:rsidRPr="001A656D">
        <w:rPr>
          <w:rFonts w:cstheme="minorHAnsi"/>
          <w:szCs w:val="24"/>
        </w:rPr>
        <w:t xml:space="preserve"> cells containing plate</w:t>
      </w:r>
      <w:r>
        <w:rPr>
          <w:rFonts w:cstheme="minorHAnsi"/>
          <w:szCs w:val="24"/>
        </w:rPr>
        <w:t xml:space="preserve"> to the wells of </w:t>
      </w:r>
      <w:r w:rsidRPr="001A656D">
        <w:rPr>
          <w:rFonts w:cstheme="minorHAnsi"/>
          <w:szCs w:val="24"/>
        </w:rPr>
        <w:t>substrate solution</w:t>
      </w:r>
      <w:r>
        <w:rPr>
          <w:rFonts w:cstheme="minorHAnsi"/>
          <w:szCs w:val="24"/>
        </w:rPr>
        <w:t xml:space="preserve"> conta</w:t>
      </w:r>
      <w:r w:rsidR="00314B70">
        <w:rPr>
          <w:rFonts w:cstheme="minorHAnsi"/>
          <w:szCs w:val="24"/>
        </w:rPr>
        <w:t>in</w:t>
      </w:r>
      <w:r>
        <w:rPr>
          <w:rFonts w:cstheme="minorHAnsi"/>
          <w:szCs w:val="24"/>
        </w:rPr>
        <w:t>ing plate.</w:t>
      </w:r>
    </w:p>
    <w:p w14:paraId="44891A50" w14:textId="4C0FC1BD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 incubator.</w:t>
      </w:r>
    </w:p>
    <w:p w14:paraId="13885D0F" w14:textId="77777777" w:rsidR="001A656D" w:rsidRPr="001A656D" w:rsidRDefault="001A656D" w:rsidP="001A65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2B98C3C" w14:textId="1551529D" w:rsidR="001A656D" w:rsidRPr="001A656D" w:rsidRDefault="001A656D" w:rsidP="001A656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B58BC">
        <w:rPr>
          <w:rFonts w:cstheme="minorHAnsi"/>
          <w:color w:val="7030A0"/>
          <w:szCs w:val="24"/>
        </w:rPr>
        <w:t xml:space="preserve">Add 100 µL of stopping solution per well </w:t>
      </w:r>
      <w:r w:rsidR="00E314AE" w:rsidRPr="002B58BC">
        <w:rPr>
          <w:rFonts w:cstheme="minorHAnsi"/>
          <w:color w:val="7030A0"/>
          <w:szCs w:val="24"/>
        </w:rPr>
        <w:t xml:space="preserve">and measure the fluorescence as described in the text manuscript </w:t>
      </w:r>
      <w:r w:rsidRPr="001A656D">
        <w:rPr>
          <w:rFonts w:cstheme="minorHAnsi"/>
          <w:b/>
          <w:bCs/>
          <w:szCs w:val="24"/>
        </w:rPr>
        <w:t>[1]</w:t>
      </w:r>
      <w:r w:rsidRPr="001A656D">
        <w:rPr>
          <w:rFonts w:cstheme="minorHAnsi"/>
          <w:szCs w:val="24"/>
        </w:rPr>
        <w:t xml:space="preserve">. </w:t>
      </w:r>
    </w:p>
    <w:p w14:paraId="7345936A" w14:textId="6D63EE8B" w:rsidR="001A656D" w:rsidRDefault="001A656D" w:rsidP="001A656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stopping solution in the wells.</w:t>
      </w:r>
    </w:p>
    <w:p w14:paraId="71CC1681" w14:textId="77777777" w:rsidR="001A656D" w:rsidRPr="001A656D" w:rsidRDefault="001A656D" w:rsidP="001A656D">
      <w:pPr>
        <w:spacing w:before="120"/>
        <w:ind w:left="907"/>
        <w:rPr>
          <w:rFonts w:asciiTheme="minorHAnsi" w:hAnsiTheme="minorHAnsi" w:cstheme="minorHAnsi"/>
        </w:rPr>
      </w:pPr>
    </w:p>
    <w:p w14:paraId="53410F74" w14:textId="129FFF9E" w:rsidR="00A72FC5" w:rsidRPr="00E314AE" w:rsidRDefault="00A72FC5" w:rsidP="00E314AE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55CEC681" w:rsidR="005E2B7E" w:rsidRPr="00B07A3B" w:rsidRDefault="00873D1A" w:rsidP="00E314A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EEEBA9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1718C">
        <w:rPr>
          <w:rFonts w:asciiTheme="minorHAnsi" w:hAnsiTheme="minorHAnsi" w:cstheme="minorHAnsi"/>
          <w:b/>
          <w:szCs w:val="24"/>
        </w:rPr>
        <w:t xml:space="preserve">Effect of Allergen on </w:t>
      </w:r>
      <w:r w:rsidR="00B1718C">
        <w:rPr>
          <w:rFonts w:ascii="Calibri,Bold" w:hAnsi="Calibri,Bold" w:cs="Calibri,Bold"/>
          <w:b/>
          <w:bCs/>
          <w:szCs w:val="24"/>
          <w:lang w:val="en-IN"/>
        </w:rPr>
        <w:t>β-hexosaminidase Release</w:t>
      </w:r>
    </w:p>
    <w:p w14:paraId="52E24B75" w14:textId="6BDB1E35" w:rsidR="00395684" w:rsidRPr="00B07A3B" w:rsidRDefault="00106F9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58BC">
        <w:rPr>
          <w:rFonts w:asciiTheme="minorHAnsi" w:hAnsiTheme="minorHAnsi" w:cstheme="minorHAnsi"/>
          <w:color w:val="7030A0"/>
          <w:szCs w:val="24"/>
        </w:rPr>
        <w:t>The bell-shaped curve obtained in the beta-</w:t>
      </w:r>
      <w:r w:rsidRPr="002B58BC">
        <w:rPr>
          <w:rFonts w:cstheme="minorHAnsi"/>
          <w:color w:val="7030A0"/>
          <w:szCs w:val="24"/>
        </w:rPr>
        <w:t xml:space="preserve">hexosaminidase activity assay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asciiTheme="minorHAnsi" w:hAnsiTheme="minorHAnsi" w:cstheme="minorHAnsi"/>
          <w:color w:val="7030A0"/>
          <w:szCs w:val="24"/>
        </w:rPr>
        <w:t xml:space="preserve">, indicating the </w:t>
      </w:r>
      <w:r w:rsidRPr="002B58BC">
        <w:rPr>
          <w:rFonts w:cstheme="minorHAnsi"/>
          <w:color w:val="7030A0"/>
          <w:szCs w:val="24"/>
        </w:rPr>
        <w:t xml:space="preserve">monovalent occupation of antigen epitopes on </w:t>
      </w:r>
      <w:proofErr w:type="spellStart"/>
      <w:r w:rsidRPr="002B58BC">
        <w:rPr>
          <w:rFonts w:cstheme="minorHAnsi"/>
          <w:color w:val="7030A0"/>
          <w:szCs w:val="24"/>
        </w:rPr>
        <w:t>IgE</w:t>
      </w:r>
      <w:proofErr w:type="spellEnd"/>
      <w:r w:rsidRPr="002B58BC">
        <w:rPr>
          <w:rFonts w:cstheme="minorHAnsi"/>
          <w:color w:val="7030A0"/>
          <w:szCs w:val="24"/>
        </w:rPr>
        <w:t xml:space="preserve"> </w:t>
      </w:r>
      <w:r w:rsidRPr="00106F96">
        <w:rPr>
          <w:rFonts w:cstheme="minorHAnsi"/>
          <w:i/>
          <w:iCs/>
          <w:color w:val="FF0000"/>
          <w:szCs w:val="24"/>
        </w:rPr>
        <w:t>(Immunoglobulin-E)</w:t>
      </w:r>
      <w:r>
        <w:rPr>
          <w:rFonts w:cstheme="minorHAnsi"/>
          <w:szCs w:val="24"/>
        </w:rPr>
        <w:t xml:space="preserve"> </w:t>
      </w:r>
      <w:r w:rsidRPr="002B58BC">
        <w:rPr>
          <w:rFonts w:cstheme="minorHAnsi"/>
          <w:color w:val="7030A0"/>
          <w:szCs w:val="24"/>
        </w:rPr>
        <w:t>due to the excess of allergen, which inhibits the allergen-</w:t>
      </w:r>
      <w:proofErr w:type="spellStart"/>
      <w:r w:rsidRPr="002B58BC">
        <w:rPr>
          <w:rFonts w:cstheme="minorHAnsi"/>
          <w:color w:val="7030A0"/>
          <w:szCs w:val="24"/>
        </w:rPr>
        <w:t>IgE</w:t>
      </w:r>
      <w:proofErr w:type="spellEnd"/>
      <w:r w:rsidRPr="002B58BC">
        <w:rPr>
          <w:rFonts w:cstheme="minorHAnsi"/>
          <w:color w:val="7030A0"/>
          <w:szCs w:val="24"/>
        </w:rPr>
        <w:t xml:space="preserve"> cross-linking at high antigen concentrations </w:t>
      </w:r>
      <w:r w:rsidRPr="00106F96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4E75A4CA" w14:textId="203B9B1A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06F96">
        <w:rPr>
          <w:rFonts w:asciiTheme="minorHAnsi" w:hAnsiTheme="minorHAnsi" w:cstheme="minorHAnsi"/>
          <w:szCs w:val="24"/>
        </w:rPr>
        <w:t xml:space="preserve"> Figure 1C </w:t>
      </w:r>
    </w:p>
    <w:p w14:paraId="6DE17CA8" w14:textId="7A5D2D1B" w:rsidR="00106F96" w:rsidRPr="00106F96" w:rsidRDefault="00106F9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1C </w:t>
      </w:r>
      <w:r w:rsidRPr="00106F96">
        <w:rPr>
          <w:rStyle w:val="Vid"/>
        </w:rPr>
        <w:t>Video editor: Please emphasize the antigen</w:t>
      </w:r>
      <w:r w:rsidR="00C371B9">
        <w:rPr>
          <w:rStyle w:val="Vid"/>
        </w:rPr>
        <w:t>-</w:t>
      </w:r>
      <w:r w:rsidRPr="00106F96">
        <w:rPr>
          <w:rStyle w:val="Vid"/>
        </w:rPr>
        <w:t>antibody reaction above the bell</w:t>
      </w:r>
      <w:r w:rsidR="00C371B9">
        <w:rPr>
          <w:rStyle w:val="Vid"/>
        </w:rPr>
        <w:t>-</w:t>
      </w:r>
      <w:r w:rsidRPr="00106F96">
        <w:rPr>
          <w:rStyle w:val="Vid"/>
        </w:rPr>
        <w:t>shaped curve.</w:t>
      </w:r>
    </w:p>
    <w:p w14:paraId="35ECCF39" w14:textId="77777777" w:rsidR="00106F96" w:rsidRPr="00B07A3B" w:rsidRDefault="00106F96" w:rsidP="00106F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3009B69C" w:rsidR="00395684" w:rsidRDefault="00106F9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58BC">
        <w:rPr>
          <w:rFonts w:asciiTheme="minorHAnsi" w:hAnsiTheme="minorHAnsi" w:cstheme="minorHAnsi"/>
          <w:color w:val="7030A0"/>
          <w:szCs w:val="24"/>
        </w:rPr>
        <w:t>T</w:t>
      </w:r>
      <w:r w:rsidRPr="002B58BC">
        <w:rPr>
          <w:rFonts w:cstheme="minorHAnsi"/>
          <w:color w:val="7030A0"/>
          <w:szCs w:val="24"/>
        </w:rPr>
        <w:t>he antigen concentration necessary for the half</w:t>
      </w:r>
      <w:r w:rsidR="00C371B9" w:rsidRPr="002B58BC">
        <w:rPr>
          <w:rFonts w:cstheme="minorHAnsi"/>
          <w:color w:val="7030A0"/>
          <w:szCs w:val="24"/>
        </w:rPr>
        <w:t>-</w:t>
      </w:r>
      <w:r w:rsidRPr="002B58BC">
        <w:rPr>
          <w:rFonts w:cstheme="minorHAnsi"/>
          <w:color w:val="7030A0"/>
          <w:szCs w:val="24"/>
        </w:rPr>
        <w:t xml:space="preserve">maximum mediator release was calculated using </w:t>
      </w:r>
      <w:r w:rsidR="00C371B9" w:rsidRPr="002B58BC">
        <w:rPr>
          <w:rFonts w:cstheme="minorHAnsi"/>
          <w:color w:val="7030A0"/>
          <w:szCs w:val="24"/>
        </w:rPr>
        <w:t xml:space="preserve">the </w:t>
      </w:r>
      <w:r w:rsidRPr="002B58BC">
        <w:rPr>
          <w:rFonts w:cstheme="minorHAnsi"/>
          <w:color w:val="7030A0"/>
          <w:szCs w:val="24"/>
        </w:rPr>
        <w:t>linear regression</w:t>
      </w:r>
      <w:r w:rsidR="00C371B9" w:rsidRPr="002B58BC">
        <w:rPr>
          <w:rFonts w:cstheme="minorHAnsi"/>
          <w:color w:val="7030A0"/>
          <w:szCs w:val="24"/>
        </w:rPr>
        <w:t xml:space="preserve"> analysis</w:t>
      </w:r>
      <w:r w:rsidRPr="002B58BC">
        <w:rPr>
          <w:rFonts w:cstheme="minorHAnsi"/>
          <w:color w:val="7030A0"/>
          <w:szCs w:val="24"/>
        </w:rPr>
        <w:t xml:space="preserve">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. </w:t>
      </w:r>
      <w:r w:rsidR="00C371B9" w:rsidRPr="002B58BC">
        <w:rPr>
          <w:rFonts w:cstheme="minorHAnsi"/>
          <w:color w:val="7030A0"/>
          <w:szCs w:val="24"/>
        </w:rPr>
        <w:t>The</w:t>
      </w:r>
      <w:r w:rsidRPr="002B58BC">
        <w:rPr>
          <w:rFonts w:cstheme="minorHAnsi"/>
          <w:color w:val="7030A0"/>
          <w:szCs w:val="24"/>
        </w:rPr>
        <w:t xml:space="preserve"> cell viability assay was performed to exclude the cytotoxic effects derived from either the sensitizing serum or the antigen used for stimulation </w:t>
      </w:r>
      <w:r w:rsidRPr="00106F96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211D7D41" w14:textId="2690A0BA" w:rsid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1D </w:t>
      </w:r>
      <w:r w:rsidRPr="00106F96">
        <w:rPr>
          <w:rStyle w:val="Vid"/>
        </w:rPr>
        <w:t>Video editor: Please emphasize the equation in red</w:t>
      </w:r>
      <w:r>
        <w:rPr>
          <w:rStyle w:val="Vid"/>
        </w:rPr>
        <w:t xml:space="preserve"> font color</w:t>
      </w:r>
      <w:r w:rsidRPr="00106F96">
        <w:rPr>
          <w:rStyle w:val="Vid"/>
        </w:rPr>
        <w:t xml:space="preserve"> and red dotted line in the curve.</w:t>
      </w:r>
    </w:p>
    <w:p w14:paraId="4017D25C" w14:textId="6CE83C27" w:rsidR="00106F96" w:rsidRPr="00B07A3B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1E</w:t>
      </w:r>
    </w:p>
    <w:p w14:paraId="7F209C6A" w14:textId="77777777" w:rsidR="00106F96" w:rsidRPr="00B07A3B" w:rsidRDefault="00106F96" w:rsidP="00106F96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69223B9" w14:textId="344DEDA1" w:rsidR="00106F96" w:rsidRDefault="00106F96" w:rsidP="00106F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58BC">
        <w:rPr>
          <w:rFonts w:asciiTheme="minorHAnsi" w:hAnsiTheme="minorHAnsi" w:cstheme="minorHAnsi"/>
          <w:color w:val="7030A0"/>
          <w:szCs w:val="24"/>
        </w:rPr>
        <w:t>Five different human serums were used for the beta-</w:t>
      </w:r>
      <w:r w:rsidRPr="002B58BC">
        <w:rPr>
          <w:rFonts w:cstheme="minorHAnsi"/>
          <w:color w:val="7030A0"/>
          <w:szCs w:val="24"/>
        </w:rPr>
        <w:t xml:space="preserve">hexosaminidase activity assay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, and 4 out of 5 sera, derived from </w:t>
      </w:r>
      <w:r w:rsidR="00C371B9" w:rsidRPr="002B58BC">
        <w:rPr>
          <w:rFonts w:cstheme="minorHAnsi"/>
          <w:color w:val="7030A0"/>
          <w:szCs w:val="24"/>
        </w:rPr>
        <w:t xml:space="preserve">the </w:t>
      </w:r>
      <w:r w:rsidRPr="002B58BC">
        <w:rPr>
          <w:rFonts w:cstheme="minorHAnsi"/>
          <w:color w:val="7030A0"/>
          <w:szCs w:val="24"/>
        </w:rPr>
        <w:t>birch pollen allergic patients, responded to Bet v-1 stimulation</w:t>
      </w:r>
      <w:r w:rsidR="00C371B9" w:rsidRPr="002B58BC">
        <w:rPr>
          <w:rFonts w:cstheme="minorHAnsi"/>
          <w:color w:val="7030A0"/>
          <w:szCs w:val="24"/>
        </w:rPr>
        <w:t>,</w:t>
      </w:r>
      <w:r w:rsidRPr="002B58BC">
        <w:rPr>
          <w:rFonts w:cstheme="minorHAnsi"/>
          <w:color w:val="7030A0"/>
          <w:szCs w:val="24"/>
        </w:rPr>
        <w:t xml:space="preserve"> demonstrating that Bet</w:t>
      </w:r>
      <w:r w:rsidR="00E314AE" w:rsidRPr="002B58BC">
        <w:rPr>
          <w:rFonts w:cstheme="minorHAnsi"/>
          <w:color w:val="7030A0"/>
          <w:szCs w:val="24"/>
        </w:rPr>
        <w:t>-</w:t>
      </w:r>
      <w:r w:rsidRPr="002B58BC">
        <w:rPr>
          <w:rFonts w:cstheme="minorHAnsi"/>
          <w:color w:val="7030A0"/>
          <w:szCs w:val="24"/>
        </w:rPr>
        <w:t xml:space="preserve">v-1 is a potent allergen responsible for </w:t>
      </w:r>
      <w:proofErr w:type="spellStart"/>
      <w:r w:rsidRPr="002B58BC">
        <w:rPr>
          <w:rFonts w:cstheme="minorHAnsi"/>
          <w:color w:val="7030A0"/>
          <w:szCs w:val="24"/>
        </w:rPr>
        <w:t>IgE</w:t>
      </w:r>
      <w:proofErr w:type="spellEnd"/>
      <w:r w:rsidRPr="002B58BC">
        <w:rPr>
          <w:rFonts w:cstheme="minorHAnsi"/>
          <w:color w:val="7030A0"/>
          <w:szCs w:val="24"/>
        </w:rPr>
        <w:t xml:space="preserve">-mediated allergic symptoms </w:t>
      </w:r>
      <w:r w:rsidRPr="00106F96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. </w:t>
      </w:r>
    </w:p>
    <w:p w14:paraId="7F7127BA" w14:textId="3CE524CE" w:rsid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</w:p>
    <w:p w14:paraId="63C00482" w14:textId="4560EB17" w:rsidR="00106F96" w:rsidRP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</w:t>
      </w:r>
      <w:r w:rsidRPr="00106F96">
        <w:rPr>
          <w:rStyle w:val="Vid"/>
        </w:rPr>
        <w:t>Video editor: Please emphasize curves of serum #1 to serum #4</w:t>
      </w:r>
    </w:p>
    <w:p w14:paraId="06E7F88F" w14:textId="77777777" w:rsidR="00106F96" w:rsidRPr="00B07A3B" w:rsidRDefault="00106F96" w:rsidP="00106F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30DFB43" w14:textId="5738087E" w:rsidR="00106F96" w:rsidRDefault="00106F96" w:rsidP="00106F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58BC">
        <w:rPr>
          <w:rFonts w:cstheme="minorHAnsi"/>
          <w:color w:val="7030A0"/>
          <w:szCs w:val="24"/>
        </w:rPr>
        <w:t xml:space="preserve">The cross-reactivity of </w:t>
      </w:r>
      <w:proofErr w:type="spellStart"/>
      <w:r w:rsidRPr="002B58BC">
        <w:rPr>
          <w:rFonts w:cstheme="minorHAnsi"/>
          <w:color w:val="7030A0"/>
          <w:szCs w:val="24"/>
        </w:rPr>
        <w:t>IgE</w:t>
      </w:r>
      <w:proofErr w:type="spellEnd"/>
      <w:r w:rsidRPr="002B58BC">
        <w:rPr>
          <w:rFonts w:cstheme="minorHAnsi"/>
          <w:color w:val="7030A0"/>
          <w:szCs w:val="24"/>
        </w:rPr>
        <w:t xml:space="preserve"> to homologous allergens was assessed </w:t>
      </w:r>
      <w:r w:rsidRPr="002B58BC">
        <w:rPr>
          <w:rFonts w:cstheme="minorHAnsi"/>
          <w:b/>
          <w:bCs/>
          <w:color w:val="7030A0"/>
          <w:szCs w:val="24"/>
        </w:rPr>
        <w:t>[1]</w:t>
      </w:r>
      <w:r w:rsidRPr="002B58BC">
        <w:rPr>
          <w:rFonts w:cstheme="minorHAnsi"/>
          <w:color w:val="7030A0"/>
          <w:szCs w:val="24"/>
        </w:rPr>
        <w:t xml:space="preserve">. The response to Bet v-1 was found in both patients </w:t>
      </w:r>
      <w:r w:rsidRPr="002B58BC">
        <w:rPr>
          <w:rFonts w:cstheme="minorHAnsi"/>
          <w:b/>
          <w:bCs/>
          <w:color w:val="7030A0"/>
          <w:szCs w:val="24"/>
        </w:rPr>
        <w:t>[2]</w:t>
      </w:r>
      <w:r w:rsidRPr="002B58BC">
        <w:rPr>
          <w:rFonts w:cstheme="minorHAnsi"/>
          <w:color w:val="7030A0"/>
          <w:szCs w:val="24"/>
        </w:rPr>
        <w:t xml:space="preserve">, but patient-2 </w:t>
      </w:r>
      <w:r w:rsidR="00ED1038" w:rsidRPr="002B58BC">
        <w:rPr>
          <w:rFonts w:cstheme="minorHAnsi"/>
          <w:color w:val="7030A0"/>
          <w:szCs w:val="24"/>
        </w:rPr>
        <w:t xml:space="preserve">also </w:t>
      </w:r>
      <w:r w:rsidRPr="002B58BC">
        <w:rPr>
          <w:rFonts w:cstheme="minorHAnsi"/>
          <w:color w:val="7030A0"/>
          <w:szCs w:val="24"/>
        </w:rPr>
        <w:t>responded to Cor a-1, the Bet v-1-homologous food allergen indicating higher Cor</w:t>
      </w:r>
      <w:r w:rsidR="00E314AE" w:rsidRPr="002B58BC">
        <w:rPr>
          <w:rFonts w:cstheme="minorHAnsi"/>
          <w:color w:val="7030A0"/>
          <w:szCs w:val="24"/>
        </w:rPr>
        <w:t>-A</w:t>
      </w:r>
      <w:r w:rsidRPr="002B58BC">
        <w:rPr>
          <w:rFonts w:cstheme="minorHAnsi"/>
          <w:color w:val="7030A0"/>
          <w:szCs w:val="24"/>
        </w:rPr>
        <w:t xml:space="preserve">-1-cross-reactive </w:t>
      </w:r>
      <w:proofErr w:type="spellStart"/>
      <w:r w:rsidRPr="002B58BC">
        <w:rPr>
          <w:rFonts w:cstheme="minorHAnsi"/>
          <w:color w:val="7030A0"/>
          <w:szCs w:val="24"/>
        </w:rPr>
        <w:t>IgE</w:t>
      </w:r>
      <w:proofErr w:type="spellEnd"/>
      <w:r w:rsidRPr="002B58BC">
        <w:rPr>
          <w:rFonts w:cstheme="minorHAnsi"/>
          <w:color w:val="7030A0"/>
          <w:szCs w:val="24"/>
        </w:rPr>
        <w:t xml:space="preserve"> levels in patient-2 </w:t>
      </w:r>
      <w:r w:rsidRPr="00106F96"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 xml:space="preserve">. </w:t>
      </w:r>
    </w:p>
    <w:p w14:paraId="3A6D1A5F" w14:textId="22AC1C50" w:rsid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5C7A4C90" w14:textId="022BA7D1" w:rsid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Pr="00106F96">
        <w:rPr>
          <w:rStyle w:val="Vid"/>
        </w:rPr>
        <w:t>Video editor: Please emphasize the black line with black square data</w:t>
      </w:r>
      <w:r>
        <w:rPr>
          <w:rStyle w:val="Vid"/>
        </w:rPr>
        <w:t xml:space="preserve"> </w:t>
      </w:r>
      <w:r w:rsidRPr="00106F96">
        <w:rPr>
          <w:rStyle w:val="Vid"/>
        </w:rPr>
        <w:t>points</w:t>
      </w:r>
      <w:r>
        <w:rPr>
          <w:rStyle w:val="Vid"/>
        </w:rPr>
        <w:t xml:space="preserve"> in both the graphs</w:t>
      </w:r>
    </w:p>
    <w:p w14:paraId="5AD80EB9" w14:textId="60768E72" w:rsidR="00106F96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  <w:r w:rsidRPr="00106F96">
        <w:rPr>
          <w:rStyle w:val="Vid"/>
        </w:rPr>
        <w:t xml:space="preserve"> Video editor: Please emphasize the </w:t>
      </w:r>
      <w:r>
        <w:rPr>
          <w:rStyle w:val="Vid"/>
        </w:rPr>
        <w:t>gray</w:t>
      </w:r>
      <w:r w:rsidRPr="00106F96">
        <w:rPr>
          <w:rStyle w:val="Vid"/>
        </w:rPr>
        <w:t xml:space="preserve"> line with </w:t>
      </w:r>
      <w:r>
        <w:rPr>
          <w:rStyle w:val="Vid"/>
        </w:rPr>
        <w:t>gray</w:t>
      </w:r>
      <w:r w:rsidRPr="00106F96">
        <w:rPr>
          <w:rStyle w:val="Vid"/>
        </w:rPr>
        <w:t xml:space="preserve"> </w:t>
      </w:r>
      <w:r>
        <w:rPr>
          <w:rStyle w:val="Vid"/>
        </w:rPr>
        <w:t>triangle</w:t>
      </w:r>
      <w:r w:rsidRPr="00106F96">
        <w:rPr>
          <w:rStyle w:val="Vid"/>
        </w:rPr>
        <w:t xml:space="preserve"> data</w:t>
      </w:r>
      <w:r>
        <w:rPr>
          <w:rStyle w:val="Vid"/>
        </w:rPr>
        <w:t xml:space="preserve"> </w:t>
      </w:r>
      <w:r w:rsidRPr="00106F96">
        <w:rPr>
          <w:rStyle w:val="Vid"/>
        </w:rPr>
        <w:t>points</w:t>
      </w:r>
      <w:r>
        <w:rPr>
          <w:rStyle w:val="Vid"/>
        </w:rPr>
        <w:t xml:space="preserve"> in both the graphs.</w:t>
      </w:r>
    </w:p>
    <w:p w14:paraId="3FC6E934" w14:textId="77777777" w:rsidR="00106F96" w:rsidRPr="00B07A3B" w:rsidRDefault="00106F96" w:rsidP="00106F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9284401" w14:textId="062E2ABB" w:rsidR="00106F96" w:rsidRPr="00106F96" w:rsidRDefault="00106F96" w:rsidP="00106F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58BC">
        <w:rPr>
          <w:rFonts w:cstheme="minorHAnsi"/>
          <w:color w:val="7030A0"/>
          <w:szCs w:val="24"/>
        </w:rPr>
        <w:t xml:space="preserve">The hypoallergenic nature of mutant variants of </w:t>
      </w:r>
      <w:r w:rsidR="00C371B9" w:rsidRPr="002B58BC">
        <w:rPr>
          <w:rFonts w:cstheme="minorHAnsi"/>
          <w:color w:val="7030A0"/>
          <w:szCs w:val="24"/>
        </w:rPr>
        <w:t xml:space="preserve">the </w:t>
      </w:r>
      <w:r w:rsidRPr="002B58BC">
        <w:rPr>
          <w:rFonts w:cstheme="minorHAnsi"/>
          <w:color w:val="7030A0"/>
          <w:szCs w:val="24"/>
        </w:rPr>
        <w:t xml:space="preserve">allergens was assessed and compared to their wild-type counterpart </w:t>
      </w:r>
      <w:r w:rsidRPr="00106F96"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. </w:t>
      </w:r>
    </w:p>
    <w:p w14:paraId="639C2FD3" w14:textId="24EC3F13" w:rsidR="00106F96" w:rsidRPr="00B07A3B" w:rsidRDefault="00106F96" w:rsidP="00106F9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</w:p>
    <w:p w14:paraId="51451DFC" w14:textId="77777777" w:rsidR="00106F96" w:rsidRPr="00106F96" w:rsidRDefault="00106F96" w:rsidP="00106F96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5E82B4" w14:textId="1BAA9CA6" w:rsidR="00C371B9" w:rsidRPr="00C371B9" w:rsidRDefault="00C371B9" w:rsidP="00106F9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B58BC">
        <w:rPr>
          <w:rFonts w:cstheme="minorHAnsi"/>
          <w:color w:val="7030A0"/>
          <w:szCs w:val="24"/>
        </w:rPr>
        <w:t xml:space="preserve">The release curve of the Bet v-1 fold variant shifted towards a higher antigen concentration compared to the wild-type allergen </w:t>
      </w:r>
      <w:r w:rsidRPr="002B58BC">
        <w:rPr>
          <w:rFonts w:cstheme="minorHAnsi"/>
          <w:b/>
          <w:bCs/>
          <w:color w:val="7030A0"/>
          <w:szCs w:val="24"/>
        </w:rPr>
        <w:t>[1],</w:t>
      </w:r>
      <w:r w:rsidRPr="002B58BC">
        <w:rPr>
          <w:rFonts w:cstheme="minorHAnsi"/>
          <w:color w:val="7030A0"/>
          <w:szCs w:val="24"/>
        </w:rPr>
        <w:t xml:space="preserve"> resulting </w:t>
      </w:r>
      <w:r w:rsidR="00106F96" w:rsidRPr="002B58BC">
        <w:rPr>
          <w:rFonts w:cstheme="minorHAnsi"/>
          <w:color w:val="7030A0"/>
          <w:szCs w:val="24"/>
        </w:rPr>
        <w:t>in a significantly higher concentration of antigen to provoke the half-maximal release</w:t>
      </w:r>
      <w:r w:rsidRPr="002B58BC">
        <w:rPr>
          <w:rFonts w:cstheme="minorHAnsi"/>
          <w:color w:val="7030A0"/>
          <w:szCs w:val="24"/>
        </w:rPr>
        <w:t>, which makes the mutant less allergic and</w:t>
      </w:r>
      <w:r w:rsidR="00ED1038" w:rsidRPr="002B58BC">
        <w:rPr>
          <w:rFonts w:cstheme="minorHAnsi"/>
          <w:color w:val="7030A0"/>
          <w:szCs w:val="24"/>
        </w:rPr>
        <w:t>,</w:t>
      </w:r>
      <w:r w:rsidRPr="002B58BC">
        <w:rPr>
          <w:rFonts w:cstheme="minorHAnsi"/>
          <w:color w:val="7030A0"/>
          <w:szCs w:val="24"/>
        </w:rPr>
        <w:t xml:space="preserve"> </w:t>
      </w:r>
      <w:r w:rsidR="00ED1038" w:rsidRPr="002B58BC">
        <w:rPr>
          <w:rFonts w:cstheme="minorHAnsi"/>
          <w:color w:val="7030A0"/>
          <w:szCs w:val="24"/>
        </w:rPr>
        <w:t xml:space="preserve">therefore, a </w:t>
      </w:r>
      <w:r w:rsidRPr="002B58BC">
        <w:rPr>
          <w:rFonts w:cstheme="minorHAnsi"/>
          <w:color w:val="7030A0"/>
          <w:szCs w:val="24"/>
        </w:rPr>
        <w:t xml:space="preserve">candidate </w:t>
      </w:r>
      <w:r w:rsidR="00ED1038" w:rsidRPr="002B58BC">
        <w:rPr>
          <w:rFonts w:cstheme="minorHAnsi"/>
          <w:color w:val="7030A0"/>
          <w:szCs w:val="24"/>
        </w:rPr>
        <w:t xml:space="preserve">for </w:t>
      </w:r>
      <w:r w:rsidRPr="002B58BC">
        <w:rPr>
          <w:rFonts w:cstheme="minorHAnsi"/>
          <w:color w:val="7030A0"/>
          <w:szCs w:val="24"/>
        </w:rPr>
        <w:t>allergen-specific immunotherapy</w:t>
      </w:r>
      <w:r w:rsidR="00C95FE6" w:rsidRPr="002B58BC">
        <w:rPr>
          <w:rFonts w:cstheme="minorHAnsi"/>
          <w:color w:val="7030A0"/>
          <w:szCs w:val="24"/>
        </w:rPr>
        <w:t xml:space="preserve"> </w:t>
      </w:r>
      <w:r w:rsidRPr="00C371B9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. </w:t>
      </w:r>
    </w:p>
    <w:p w14:paraId="339D073E" w14:textId="77777777" w:rsidR="00C371B9" w:rsidRDefault="00C371B9" w:rsidP="00C371B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 w:rsidRPr="00106F96">
        <w:rPr>
          <w:rStyle w:val="Vid"/>
        </w:rPr>
        <w:t>Video editor: Please emphasize the black dotted line with square data points of “</w:t>
      </w:r>
      <w:proofErr w:type="spellStart"/>
      <w:r w:rsidRPr="00106F96">
        <w:rPr>
          <w:rStyle w:val="Vid"/>
        </w:rPr>
        <w:t>rBet</w:t>
      </w:r>
      <w:proofErr w:type="spellEnd"/>
      <w:r w:rsidRPr="00106F96">
        <w:rPr>
          <w:rStyle w:val="Vid"/>
        </w:rPr>
        <w:t xml:space="preserve"> v 1 fold variant”</w:t>
      </w:r>
    </w:p>
    <w:p w14:paraId="2A2B9E5B" w14:textId="77777777" w:rsidR="00C371B9" w:rsidRPr="00B07A3B" w:rsidRDefault="00C371B9" w:rsidP="00C371B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</w:t>
      </w:r>
      <w:r w:rsidRPr="00106F96">
        <w:rPr>
          <w:rStyle w:val="Vid"/>
        </w:rPr>
        <w:t>Video editor: Please emphasize the</w:t>
      </w:r>
      <w:r>
        <w:rPr>
          <w:rStyle w:val="Vid"/>
        </w:rPr>
        <w:t xml:space="preserve"> bar of fold variant.</w:t>
      </w:r>
    </w:p>
    <w:p w14:paraId="105F506C" w14:textId="77777777" w:rsidR="00C371B9" w:rsidRPr="00C371B9" w:rsidRDefault="00C371B9" w:rsidP="00C371B9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6557430" w14:textId="77777777" w:rsidR="00106F96" w:rsidRPr="00B07A3B" w:rsidRDefault="00106F96" w:rsidP="00106F9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2007BA28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37D45CE" w14:textId="77777777" w:rsidR="00996A3E" w:rsidRPr="00B07A3B" w:rsidRDefault="00996A3E" w:rsidP="00996A3E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17033D1" w14:textId="11DEBE03" w:rsidR="00B07A3B" w:rsidRDefault="00D81339" w:rsidP="00996A3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Litty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Johnson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40C96" w:rsidRPr="00996A3E">
        <w:rPr>
          <w:rFonts w:asciiTheme="minorHAnsi" w:eastAsia="Times New Roman" w:hAnsiTheme="minorHAnsi" w:cstheme="minorHAnsi"/>
          <w:szCs w:val="24"/>
        </w:rPr>
        <w:t>Do</w:t>
      </w:r>
      <w:r w:rsidR="00996A3E" w:rsidRPr="00996A3E">
        <w:rPr>
          <w:rFonts w:asciiTheme="minorHAnsi" w:eastAsia="Times New Roman" w:hAnsiTheme="minorHAnsi" w:cstheme="minorHAnsi"/>
          <w:szCs w:val="24"/>
        </w:rPr>
        <w:t xml:space="preserve"> no</w:t>
      </w:r>
      <w:r w:rsidR="00F40C96" w:rsidRPr="00996A3E">
        <w:rPr>
          <w:rFonts w:asciiTheme="minorHAnsi" w:eastAsia="Times New Roman" w:hAnsiTheme="minorHAnsi" w:cstheme="minorHAnsi"/>
          <w:szCs w:val="24"/>
        </w:rPr>
        <w:t>t forget to leave the washing solution on the cells until apply</w:t>
      </w:r>
      <w:r w:rsidR="00996A3E" w:rsidRPr="00996A3E">
        <w:rPr>
          <w:rFonts w:asciiTheme="minorHAnsi" w:eastAsia="Times New Roman" w:hAnsiTheme="minorHAnsi" w:cstheme="minorHAnsi"/>
          <w:szCs w:val="24"/>
        </w:rPr>
        <w:t>ing</w:t>
      </w:r>
      <w:r w:rsidR="00F40C96" w:rsidRPr="00996A3E">
        <w:rPr>
          <w:rFonts w:asciiTheme="minorHAnsi" w:eastAsia="Times New Roman" w:hAnsiTheme="minorHAnsi" w:cstheme="minorHAnsi"/>
          <w:szCs w:val="24"/>
        </w:rPr>
        <w:t xml:space="preserve"> the antigen dilutions to avoid th</w:t>
      </w:r>
      <w:r w:rsidR="00996A3E" w:rsidRPr="00996A3E">
        <w:rPr>
          <w:rFonts w:asciiTheme="minorHAnsi" w:eastAsia="Times New Roman" w:hAnsiTheme="minorHAnsi" w:cstheme="minorHAnsi"/>
          <w:szCs w:val="24"/>
        </w:rPr>
        <w:t>e</w:t>
      </w:r>
      <w:r w:rsidR="00F40C96" w:rsidRPr="00996A3E">
        <w:rPr>
          <w:rFonts w:asciiTheme="minorHAnsi" w:eastAsia="Times New Roman" w:hAnsiTheme="minorHAnsi" w:cstheme="minorHAnsi"/>
          <w:szCs w:val="24"/>
        </w:rPr>
        <w:t xml:space="preserve"> cells </w:t>
      </w:r>
      <w:r w:rsidR="00996A3E" w:rsidRPr="00996A3E">
        <w:rPr>
          <w:rFonts w:asciiTheme="minorHAnsi" w:eastAsia="Times New Roman" w:hAnsiTheme="minorHAnsi" w:cstheme="minorHAnsi"/>
          <w:szCs w:val="24"/>
        </w:rPr>
        <w:t xml:space="preserve">from </w:t>
      </w:r>
      <w:r w:rsidR="00F40C96" w:rsidRPr="00996A3E">
        <w:rPr>
          <w:rFonts w:asciiTheme="minorHAnsi" w:eastAsia="Times New Roman" w:hAnsiTheme="minorHAnsi" w:cstheme="minorHAnsi"/>
          <w:szCs w:val="24"/>
        </w:rPr>
        <w:t>dry</w:t>
      </w:r>
      <w:r w:rsidR="00996A3E" w:rsidRPr="00996A3E">
        <w:rPr>
          <w:rFonts w:asciiTheme="minorHAnsi" w:eastAsia="Times New Roman" w:hAnsiTheme="minorHAnsi" w:cstheme="minorHAnsi"/>
          <w:szCs w:val="24"/>
        </w:rPr>
        <w:t>ing</w:t>
      </w:r>
      <w:r w:rsidR="00F40C96" w:rsidRPr="00996A3E">
        <w:rPr>
          <w:rFonts w:asciiTheme="minorHAnsi" w:eastAsia="Times New Roman" w:hAnsiTheme="minorHAnsi" w:cstheme="minorHAnsi"/>
          <w:szCs w:val="24"/>
        </w:rPr>
        <w:t xml:space="preserve"> out, which would result in poor assay performance. </w:t>
      </w:r>
    </w:p>
    <w:p w14:paraId="292C24A0" w14:textId="77777777" w:rsidR="00996A3E" w:rsidRDefault="00996A3E" w:rsidP="00996A3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D214EF4" w14:textId="5070B7A2" w:rsidR="00996A3E" w:rsidRPr="00996A3E" w:rsidRDefault="00996A3E" w:rsidP="00996A3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INTERVIEW: Named talent says the statement above in an interview-style shot, looking slightly off-camera. </w:t>
      </w:r>
      <w:r w:rsidRPr="00996A3E">
        <w:rPr>
          <w:rFonts w:asciiTheme="majorHAnsi" w:hAnsiTheme="majorHAnsi" w:cstheme="majorHAnsi"/>
          <w:bCs/>
          <w:i/>
          <w:iCs/>
          <w:color w:val="0427BC"/>
        </w:rPr>
        <w:t>Suggested B-</w:t>
      </w:r>
      <w:r w:rsidRPr="00996A3E">
        <w:rPr>
          <w:rFonts w:asciiTheme="majorHAnsi" w:hAnsiTheme="majorHAnsi" w:cstheme="majorHAnsi"/>
          <w:i/>
          <w:iCs/>
          <w:color w:val="0427BC"/>
        </w:rPr>
        <w:t>roll: 5.2.1</w:t>
      </w:r>
    </w:p>
    <w:p w14:paraId="0F41A74F" w14:textId="77777777" w:rsidR="00996A3E" w:rsidRPr="009A49AB" w:rsidRDefault="00996A3E" w:rsidP="00996A3E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</w:rPr>
      </w:pPr>
    </w:p>
    <w:p w14:paraId="5C9EA4B3" w14:textId="77777777" w:rsidR="00996A3E" w:rsidRPr="00996A3E" w:rsidRDefault="00996A3E" w:rsidP="00996A3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1E8042CC" w:rsidR="00B07A3B" w:rsidRPr="00996A3E" w:rsidRDefault="00D8133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Lorenz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Aglas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40C96" w:rsidRPr="00F40C96">
        <w:t>The assay can be used for many different applications</w:t>
      </w:r>
      <w:r w:rsidR="00996A3E">
        <w:t>,</w:t>
      </w:r>
      <w:r w:rsidR="00F40C96" w:rsidRPr="00F40C96">
        <w:t xml:space="preserve"> such as the standardization of allergenic extracts based on their biological activity, including SPT solutions or extracts used for allergen-specific immunotherapy.</w:t>
      </w:r>
    </w:p>
    <w:p w14:paraId="398F5CBC" w14:textId="77777777" w:rsidR="00996A3E" w:rsidRPr="00996A3E" w:rsidRDefault="00996A3E" w:rsidP="00996A3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118C668" w14:textId="54F7EBE0" w:rsidR="00996A3E" w:rsidRPr="009A49AB" w:rsidRDefault="00996A3E" w:rsidP="00996A3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INTERVIEW: Named talent says the statement above in an interview-style shot, looking slightly off-camera. </w:t>
      </w:r>
    </w:p>
    <w:p w14:paraId="0B2FFFFA" w14:textId="77777777" w:rsidR="00996A3E" w:rsidRPr="00B07A3B" w:rsidRDefault="00996A3E" w:rsidP="00996A3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A912B" w14:textId="77777777" w:rsidR="00197728" w:rsidRDefault="00197728">
      <w:r>
        <w:separator/>
      </w:r>
    </w:p>
    <w:p w14:paraId="567FE92C" w14:textId="77777777" w:rsidR="00197728" w:rsidRDefault="00197728"/>
  </w:endnote>
  <w:endnote w:type="continuationSeparator" w:id="0">
    <w:p w14:paraId="08AB5DD5" w14:textId="77777777" w:rsidR="00197728" w:rsidRDefault="00197728">
      <w:r>
        <w:continuationSeparator/>
      </w:r>
    </w:p>
    <w:p w14:paraId="313B5C8B" w14:textId="77777777" w:rsidR="00197728" w:rsidRDefault="00197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220F8D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F6606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996A3E">
      <w:rPr>
        <w:rFonts w:asciiTheme="minorHAnsi" w:hAnsiTheme="minorHAnsi" w:cstheme="minorHAnsi"/>
        <w:szCs w:val="24"/>
        <w:lang w:val="en-US"/>
      </w:rPr>
      <w:t xml:space="preserve">                      May 27,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40C96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40C96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859F9" w14:textId="77777777" w:rsidR="00996A3E" w:rsidRDefault="00996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81C13" w14:textId="77777777" w:rsidR="00197728" w:rsidRDefault="00197728">
      <w:r>
        <w:separator/>
      </w:r>
    </w:p>
    <w:p w14:paraId="0939C379" w14:textId="77777777" w:rsidR="00197728" w:rsidRDefault="00197728"/>
  </w:footnote>
  <w:footnote w:type="continuationSeparator" w:id="0">
    <w:p w14:paraId="675A3CD8" w14:textId="77777777" w:rsidR="00197728" w:rsidRDefault="00197728">
      <w:r>
        <w:continuationSeparator/>
      </w:r>
    </w:p>
    <w:p w14:paraId="0BDD17D2" w14:textId="77777777" w:rsidR="00197728" w:rsidRDefault="00197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3FCA0" w14:textId="77777777" w:rsidR="00996A3E" w:rsidRDefault="00996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E9B296F" w:rsidR="00336C61" w:rsidRPr="006D3AC7" w:rsidRDefault="007D1294" w:rsidP="007D129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6959D" w14:textId="77777777" w:rsidR="00996A3E" w:rsidRDefault="00996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31B768A"/>
    <w:multiLevelType w:val="hybridMultilevel"/>
    <w:tmpl w:val="BF60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04CBA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63FE0"/>
    <w:multiLevelType w:val="hybridMultilevel"/>
    <w:tmpl w:val="69AE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36"/>
  </w:num>
  <w:num w:numId="43">
    <w:abstractNumId w:val="2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LY0NzQwNDc3NjdW0lEKTi0uzszPAykwqwUAEV2O5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26C8"/>
    <w:rsid w:val="000326ED"/>
    <w:rsid w:val="00033D71"/>
    <w:rsid w:val="00037828"/>
    <w:rsid w:val="00043807"/>
    <w:rsid w:val="00074929"/>
    <w:rsid w:val="00083792"/>
    <w:rsid w:val="0008613B"/>
    <w:rsid w:val="00090BAC"/>
    <w:rsid w:val="00094A6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06F96"/>
    <w:rsid w:val="001115D1"/>
    <w:rsid w:val="00125924"/>
    <w:rsid w:val="00126973"/>
    <w:rsid w:val="0013165B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7728"/>
    <w:rsid w:val="001A656D"/>
    <w:rsid w:val="001B1CA5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0A0E"/>
    <w:rsid w:val="002069D9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302E"/>
    <w:rsid w:val="002A7F8B"/>
    <w:rsid w:val="002B009A"/>
    <w:rsid w:val="002B025E"/>
    <w:rsid w:val="002B0D88"/>
    <w:rsid w:val="002B26D4"/>
    <w:rsid w:val="002B55D9"/>
    <w:rsid w:val="002B58BC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4B70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5173"/>
    <w:rsid w:val="003B5E26"/>
    <w:rsid w:val="003C0A4B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157E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1806"/>
    <w:rsid w:val="00645A61"/>
    <w:rsid w:val="00645B93"/>
    <w:rsid w:val="00646050"/>
    <w:rsid w:val="00652165"/>
    <w:rsid w:val="006524E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1294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033"/>
    <w:rsid w:val="00873D1A"/>
    <w:rsid w:val="00875BE8"/>
    <w:rsid w:val="00877B88"/>
    <w:rsid w:val="0088113B"/>
    <w:rsid w:val="00897D92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6A3E"/>
    <w:rsid w:val="00997417"/>
    <w:rsid w:val="00997611"/>
    <w:rsid w:val="009A0E7C"/>
    <w:rsid w:val="009A3CBD"/>
    <w:rsid w:val="009A49AB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77FA"/>
    <w:rsid w:val="00A07468"/>
    <w:rsid w:val="00A20DA8"/>
    <w:rsid w:val="00A218EC"/>
    <w:rsid w:val="00A310D7"/>
    <w:rsid w:val="00A3138F"/>
    <w:rsid w:val="00A319BE"/>
    <w:rsid w:val="00A31F9A"/>
    <w:rsid w:val="00A37B29"/>
    <w:rsid w:val="00A40760"/>
    <w:rsid w:val="00A44EFB"/>
    <w:rsid w:val="00A60320"/>
    <w:rsid w:val="00A618CB"/>
    <w:rsid w:val="00A72FC5"/>
    <w:rsid w:val="00A730E3"/>
    <w:rsid w:val="00A77CF6"/>
    <w:rsid w:val="00A84BA8"/>
    <w:rsid w:val="00A91283"/>
    <w:rsid w:val="00AA132F"/>
    <w:rsid w:val="00AB3338"/>
    <w:rsid w:val="00AC401F"/>
    <w:rsid w:val="00AC5EF4"/>
    <w:rsid w:val="00AC63FC"/>
    <w:rsid w:val="00AD4F04"/>
    <w:rsid w:val="00AE11E8"/>
    <w:rsid w:val="00B00969"/>
    <w:rsid w:val="00B04340"/>
    <w:rsid w:val="00B07A3B"/>
    <w:rsid w:val="00B13941"/>
    <w:rsid w:val="00B1718C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BF6606"/>
    <w:rsid w:val="00C00F3F"/>
    <w:rsid w:val="00C035C7"/>
    <w:rsid w:val="00C12062"/>
    <w:rsid w:val="00C2620F"/>
    <w:rsid w:val="00C34F4C"/>
    <w:rsid w:val="00C371B9"/>
    <w:rsid w:val="00C44DF2"/>
    <w:rsid w:val="00C602B2"/>
    <w:rsid w:val="00C70C90"/>
    <w:rsid w:val="00C7374B"/>
    <w:rsid w:val="00C8109F"/>
    <w:rsid w:val="00C82679"/>
    <w:rsid w:val="00C836F3"/>
    <w:rsid w:val="00C9250E"/>
    <w:rsid w:val="00C947F8"/>
    <w:rsid w:val="00C95FE6"/>
    <w:rsid w:val="00C97B11"/>
    <w:rsid w:val="00CA400E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5461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712A3"/>
    <w:rsid w:val="00D81339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14AE"/>
    <w:rsid w:val="00E355EE"/>
    <w:rsid w:val="00E35FB3"/>
    <w:rsid w:val="00E37C79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1038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0C96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40CB"/>
    <w:rsid w:val="00FD1497"/>
    <w:rsid w:val="00FE059A"/>
    <w:rsid w:val="00FE70C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E5B3BC86-15D7-486A-ACFE-004B72F9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49A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z.aglas@sbg.ac.a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24158" TargetMode="External"/><Relationship Id="rId12" Type="http://schemas.openxmlformats.org/officeDocument/2006/relationships/hyperlink" Target="mailto:lorenz.aglas@sbg.ac.a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tty.johnson@sbg.ac.a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thanasios.bethanis@sbg.ac.a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o.wenger@stud.sbg.ac.a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1888</Words>
  <Characters>10767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9</cp:revision>
  <cp:lastPrinted>2021-07-09T09:45:00Z</cp:lastPrinted>
  <dcterms:created xsi:type="dcterms:W3CDTF">2021-03-18T15:00:00Z</dcterms:created>
  <dcterms:modified xsi:type="dcterms:W3CDTF">2021-07-09T09:46:00Z</dcterms:modified>
</cp:coreProperties>
</file>