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Fibroblast Derived Human Engineered Connective Tissue for Screening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Gabriela L. Santos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Tim Meyer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Malte Tiburcy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Alisa DeGrave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Wolfram-Hubertus Zimmermann</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Susanne Lutz</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Pharmacology and Toxicology, University Medical Center Goettingen, Goettingen,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DZHK (German Center for Cardiovascular Research) partner site, Goettingen,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Cluster of Excellence “Multiscale Bioimaging: from Molecular Machines to Networks of Excitable Cells” (MBExC), University of Goettingen,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Center for Neurodegenerative Diseases (DZNE), G&amp;#246;ttingen,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Fraunhofer Institute for Translational Medicine and Pharmacology (ITMP), G&amp;#246;ttingen,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 Meyer</w:t>
        <w:tab/>
        <w:tab/>
        <w:tab/>
        <w:tab/>
        <w:t xml:space="preserve">(tim.meyer@med.uni-goettingen.de)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Malte Tiburcy</w:t>
        <w:tab/>
        <w:tab/>
        <w:tab/>
        <w:tab/>
        <w:t xml:space="preserve">(m.tiburcy@med.uni-goettingen.de)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Alisa DeGrave</w:t>
        <w:tab/>
        <w:tab/>
        <w:tab/>
        <w:tab/>
        <w:t xml:space="preserve">(alisanicole.degrave@med.uni-goettingen.de)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Wolfram-Hubertus Zimmermann</w:t>
        <w:tab/>
        <w:t xml:space="preserve">(w.zimmermann@med.uni-goettingen.de)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Susanne Lutz</w:t>
        <w:tab/>
        <w:tab/>
        <w:tab/>
        <w:tab/>
        <w:t xml:space="preserve">(susanne.lutz@med.uni-goettingen.de)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Gabriela L. Santos </w:t>
        <w:tab/>
        <w:tab/>
        <w:tab/>
        <w:t xml:space="preserve">(gabriela.santos@med.uni-goettingen.de)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engineering, cardiac fibroblast, collagen matrix, tissue stiffness, screening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to generate engineered connective tissues for a parallel culture of 48 tissues in a multi-well plate with double poles, suitable for mechanistic studies, disease modeling, and screening applications. The protocol is compatible with fibroblasts from different organs and species and is exemplified here with human primary cardiac fibroblasts.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Fibroblasts are phenotypically highly dynamic cells, which quickly transdifferentiate into myofibroblasts in response to biochemical and biomechanical stimuli. The current understanding of fibrotic processes, including cardiac fibrosis, remains poor, which hampers the development of new anti-fibrotic therapies. Controllable and reliable human model systems are crucial for a better understanding of fibrosis pathology. This is a highly reproducible and scalable protocol to generate engineered connective tissues (ECT) in a 48-well casting plate to facilitate studies of fibroblasts and the pathophysiology of fibrotic tissue in a 3-dimensional (3D) environment. ECT are generated around the poles with tunable stiffness, allowing for studies under a defined biomechanical load. Under the defined loading conditions, phenotypic adaptations controlled by cell-matrix interactions can be studied. Parallel testing is feasible in the 48-well format with the opportunity for the time-course analysis of multiple parameters, such as tissue compaction and contraction against the load. From these parameters, biomechanical properties such as tissue stiffness and elasticity can be studied.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obstacle in the study of fibrotic diseases is the lack of representative human 3D tissue models that provide insight into the behavior of fibroblasts and their pathological derivatives. To study fibrotic processes, standard 2D culture systems are sub-optimal since isolated fibroblasts transdifferentiate rapidly into &amp;#945;-smooth muscle actin (SMA)-expressing myofibroblasts when cultured on non-compliant 2D substrates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fibroblasts in the standard 2D culture do not reflect a regular “healthy” tissue phenotype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Cultures on pliable substrates have been introduced to simulate non-fibrotic (10 kPa) and fibrotic (35 kPa) tissue environments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but these lack the third dimension, which is very important with respect to pathophysiology. Tissue engineering provides the opportunity to overcome this limitation by allowing fibroblast culture in a defined and experimentally tunable extracellular matrix (ECM)-context, for example, by alterations in the cellularity, ECM composition, and ECM concentration, all of which can determine the tissue biomechanics.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3D models have been generated using fibroblasts. Floating discs and microspheres were among the first and demonstrate that collagen is remodeled and compacted in a time-dependent manner. Fibroblasts exert traction forces on collagen fibrils, a process which can be facilitated by the addition of pro-fibrotic agents such as transforming growth factor-beta 1 (TGF-&amp;#946;1)</w:t>
      </w:r>
      <w:r>
        <w:rPr>
          <w:rFonts w:ascii="Calibri" w:hAnsi="Calibri" w:cs="Calibri" w:eastAsia="Calibri"/>
          <w:color w:val="auto"/>
          <w:spacing w:val="0"/>
          <w:position w:val="0"/>
          <w:sz w:val="24"/>
          <w:shd w:fill="auto" w:val="clear"/>
          <w:vertAlign w:val="superscript"/>
        </w:rPr>
        <w:t xml:space="preserve">8-16</w:t>
      </w:r>
      <w:r>
        <w:rPr>
          <w:rFonts w:ascii="Calibri" w:hAnsi="Calibri" w:cs="Calibri" w:eastAsia="Calibri"/>
          <w:color w:val="auto"/>
          <w:spacing w:val="0"/>
          <w:position w:val="0"/>
          <w:sz w:val="24"/>
          <w:shd w:fill="auto" w:val="clear"/>
        </w:rPr>
        <w:t xml:space="preserve">. However, freely floating cultures do not allow for the controlled external loading and, therefore, constitute continuously shrinking or compacting models. Sheet-like engineered tissues opened the possibility of studying homeostatic regulation of biomechanical properties of tissues, namely through uni, bi, multiaxial, or cyclic strain testing</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These models have been used, e.g., to demonstrate the influence of the cell number on the tissue stiffness, which was found to correlate positively with cytoskeleton integrity and actomyosin cytoskeleton contractility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However, it is important to note that force-to-strain conversions are complicated by the non-uniform tissue deformation around clamp points of force transducers and anchor points. This inherent limitation can be bypassed by dog-bone or ring-shaped tissues, offering some tissue enforcement at anchor-points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Ring-shaped tissues can be prepared by distributing a cell-collagen hydrogel into ring-shaped molds. As the hydrogel compacts, a tissue forms around the uncompressible inner rod of the mold, which offers resistance for further tissue contraction</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After initial and typically maximal compaction, tissues may also be transferred to adjustable spacers to further restrain circular ECT at a defined tissue length</w:t>
      </w:r>
      <w:r>
        <w:rPr>
          <w:rFonts w:ascii="Calibri" w:hAnsi="Calibri" w:cs="Calibri" w:eastAsia="Calibri"/>
          <w:color w:val="auto"/>
          <w:spacing w:val="0"/>
          <w:position w:val="0"/>
          <w:sz w:val="24"/>
          <w:shd w:fill="auto" w:val="clear"/>
          <w:vertAlign w:val="superscript"/>
        </w:rPr>
        <w:t xml:space="preserve">3,24-30</w:t>
      </w:r>
      <w:r>
        <w:rPr>
          <w:rFonts w:ascii="Calibri" w:hAnsi="Calibri" w:cs="Calibri" w:eastAsia="Calibri"/>
          <w:color w:val="auto"/>
          <w:spacing w:val="0"/>
          <w:position w:val="0"/>
          <w:sz w:val="24"/>
          <w:shd w:fill="auto" w:val="clear"/>
        </w:rPr>
        <w:t xml:space="preserve">. Biophysical properties can be assessed in standard horizontal or vertical strain-stress devices with appropriate load cells under unidirectional or dynamic strain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the tissues have a largely uniform circular structure and can be held on bars/hooks (anchorage points and/or force transducers), although these may still enclose compression areas around the loading bars, this format allows a more uniform strain variation as compared to clamping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anchored tissues elicit a bipolar cell shape, and cells adapt to the tissue forces by elongation along force lines promoting anisotropic traction</w:t>
      </w:r>
      <w:r>
        <w:rPr>
          <w:rFonts w:ascii="Calibri" w:hAnsi="Calibri" w:cs="Calibri" w:eastAsia="Calibri"/>
          <w:color w:val="auto"/>
          <w:spacing w:val="0"/>
          <w:position w:val="0"/>
          <w:sz w:val="24"/>
          <w:shd w:fill="auto" w:val="clear"/>
          <w:vertAlign w:val="superscript"/>
        </w:rPr>
        <w:t xml:space="preserve">31-36</w:t>
      </w:r>
      <w:r>
        <w:rPr>
          <w:rFonts w:ascii="Calibri" w:hAnsi="Calibri" w:cs="Calibri" w:eastAsia="Calibri"/>
          <w:color w:val="auto"/>
          <w:spacing w:val="0"/>
          <w:position w:val="0"/>
          <w:sz w:val="24"/>
          <w:shd w:fill="auto" w:val="clear"/>
        </w:rPr>
        <w:t xml:space="preserve">. We have previously applied ring-shaped ECT from rat and human cardiac fibroblasts (CF) around a single stiff pole in functional stress-strain experiments and performed gain and loss of function studies by using virally transduced fibroblasts</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and pharmacological studies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Further, we could identify sex differences in CF-mediated fibrosis in the ECT model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for the generation of human ECT, exemplified with primary human CF obtained as cryopreserved CF from commercial vendors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combines the advantages of ring-shaped tissues with an easy and fast way of producing macroscopic tissues for a 48-well platform designed for parallel high-content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the ECT model is not restricted to a specific fibroblast type, with the documented use in the investigation of other fibroblasts, e.g., skin fibroblasts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Moreover, fibroblasts from patient’s biopsies work equally well, and the choice of fibroblasts ultimately depends on the scientific question to be addressed.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platform used for the generation of ECT described in this protocol is a commercially available 48-well 3D cell/tissue culture plate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methods for the preparation, culturing, and monitoring ECT formation and function under a defined geometry and mechanical load with the help of the 48-well plate are described. The formed ECTs are held by integrated flexible poles and the mechanical load can be fine-tuned according to the final purpose by using poles with different hardness (Shore A value 36-89), influencing their bending stiffnesses. Therefore, poles with a shore A value of 46 are recommended. The protocol is, in addition, compatible with a previously described custom circular mold, where the ECT is held around a single stiff rod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dimensions of this mold are given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All steps must be undertaken in a Class II biosafety hoods installed in laboratories under containment level 1. Depending on local regulations and type of manipulations to be performed, such as viral-mediated gene transfer, the </w:t>
      </w:r>
      <w:r>
        <w:rPr>
          <w:rFonts w:ascii="Calibri" w:hAnsi="Calibri" w:cs="Calibri" w:eastAsia="Calibri"/>
          <w:color w:val="000000"/>
          <w:spacing w:val="0"/>
          <w:position w:val="0"/>
          <w:sz w:val="24"/>
          <w:shd w:fill="auto" w:val="clear"/>
        </w:rPr>
        <w:t xml:space="preserve">containment level must be increased to the biosafety level 2 or 3. All cultures are maintained at 37 &amp;#176;C in a cell culture incubator with a humidified atmosphere of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the air. Note that the volumes (Steps 1 and 2) are provided for a T75 cell culture flask. Adjust the volumes to different culture formats according to the standard cell culture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Thawing and pre-plating primary cardiac fibroblast (CF) for monolayer culture (5-12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alternative, HFF-1 cells can be used following the standard sub-culture protocol as advised by the supplier.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fibroblast growth medium (FGM) according to the manufacturer’s instructions. Optionally, add antibiotics such as 100 U/mL penicillin and 100 mg/mL streptomycin. </w:t>
      </w:r>
      <w:r>
        <w:rPr>
          <w:rFonts w:ascii="Calibri" w:hAnsi="Calibri" w:cs="Calibri" w:eastAsia="Calibri"/>
          <w:color w:val="auto"/>
          <w:spacing w:val="0"/>
          <w:position w:val="0"/>
          <w:sz w:val="24"/>
          <w:shd w:fill="auto" w:val="clear"/>
        </w:rPr>
        <w:t xml:space="preserve">Allow for the complete mixing of all the components before use. Store at 4 &amp;#176;C for up to 14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Warm FGM to 20-25 &amp;#176;C.</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00" w:val="clear"/>
        </w:rPr>
        <w:t xml:space="preserve">Thaw the cryopreserved CF</w:t>
      </w:r>
      <w:r>
        <w:rPr>
          <w:rFonts w:ascii="Calibri" w:hAnsi="Calibri" w:cs="Calibri" w:eastAsia="Calibri"/>
          <w:color w:val="000000"/>
          <w:spacing w:val="0"/>
          <w:position w:val="0"/>
          <w:sz w:val="24"/>
          <w:shd w:fill="auto" w:val="clear"/>
        </w:rPr>
        <w:t xml:space="preserve"> (ideally containing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/mL cells per cryovial) </w:t>
      </w:r>
      <w:r>
        <w:rPr>
          <w:rFonts w:ascii="Calibri" w:hAnsi="Calibri" w:cs="Calibri" w:eastAsia="Calibri"/>
          <w:color w:val="000000"/>
          <w:spacing w:val="0"/>
          <w:position w:val="0"/>
          <w:sz w:val="24"/>
          <w:shd w:fill="FFFF00" w:val="clear"/>
        </w:rPr>
        <w:t xml:space="preserve">in a water bath at 37 &amp;#176;C for approximately 2 min, until only a small amount of ice is left in the vial.</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00" w:val="clear"/>
        </w:rPr>
        <w:t xml:space="preserve">Using a 2 mL serological pipette, transfer the cell suspension dropwise into an appropriate sterile centrifuge tube containing 10 mL of FGM. For optimal cell retrieval, rinse the cryovial with 1 mL of FGM and transfer it to the centrifuge tube.</w:t>
      </w:r>
      <w:r>
        <w:rPr>
          <w:rFonts w:ascii="Calibri" w:hAnsi="Calibri" w:cs="Calibri" w:eastAsia="Calibri"/>
          <w:color w:val="000000"/>
          <w:spacing w:val="0"/>
          <w:position w:val="0"/>
          <w:sz w:val="24"/>
          <w:shd w:fill="auto" w:val="clear"/>
        </w:rPr>
        <w:t xml:space="preserve"> As the cells are very sensitive at this stage, resuspend using a serological pipette with a bore tip to minimize cell damage by shear 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cryopreservation medium contains a high percentage of DMSO, ensure that after cell resuspension in FGM, the DMSO content is less than 1%. Alternatively, centrifuge the resuspended cells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20-25 &amp;#176;C for the medium exchange. Then, aspirate the supernatant carefully, swirl the tube to dislodge the pelleted cells, and resuspend them in the desired volume of FGM for seeding.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Seed 0.5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 12 mL of FGM into a T75 cell culture flask. If other labware is used, adjust the cell number to maintain a seeding density of 6.7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Replace FGM every other day for 5 days or until cells reach 80%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 yield after the expansion depends mainly on the cell size and proliferation rate, which may differ between cell donors. Typically, this standard culture procedure allows the retrieval of 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CF from a T75 cell culture flask after 5 days of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Enzymatic dispersion of human CF</w:t>
      </w:r>
      <w:r>
        <w:rPr>
          <w:rFonts w:ascii="Calibri" w:hAnsi="Calibri" w:cs="Calibri" w:eastAsia="Calibri"/>
          <w:b/>
          <w:color w:val="000000"/>
          <w:spacing w:val="0"/>
          <w:position w:val="0"/>
          <w:sz w:val="24"/>
          <w:shd w:fill="auto" w:val="clear"/>
        </w:rPr>
        <w:t xml:space="preserve"> (10-20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aims to establish a single cell suspension of human CF for both sub-culturing monolayer cells and preparation of ECT. This protocol has been optimized for human CF monolayer cultures in passages 3-4. For optimal standardization, sub-culturing CF in monolayer is recommended, at least once before ECT preparation. This protocol must be optimized for fibroblasts originating from different donors and vendors. Alternative detachment protocols may involve replacing recombinant serine protease-based dissociation reagents with, e.g., those containing proteolytic and collagenolytic enzymes.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Warm FGM, PBS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and cell dissociation reagent to ~20-25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Aspirate the medium from the cultured cells.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Wash cells with 6 mL of PBS and aspirate.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Add 6 mL of the cell dissociation reagent to the cells and incubate for 3 min at 20-25 &amp;#176;C until the cells start visibly detaching.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CF source, this may take several minutes longer. Alternatively, if cells do not detach at room temperature, incubate at 37 &amp;#176;C to improve enzymes’ activity. To ensure optimal cell viability, monitor cell detachment under the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Neutralize enzymatic activity by adding 5-10 mL of FGM to the dislodged cells in the cell dissociation reagent. Gently pipette up and down 4-8 times using a 10 mL serological pipette to ensure a single cell suspension and transfer cells into a fresh 50 mL collection tube. Verify the yield with the help of</w:t>
      </w:r>
      <w:r>
        <w:rPr>
          <w:rFonts w:ascii="Calibri" w:hAnsi="Calibri" w:cs="Calibri" w:eastAsia="Calibri"/>
          <w:color w:val="000000"/>
          <w:spacing w:val="0"/>
          <w:position w:val="0"/>
          <w:sz w:val="24"/>
          <w:shd w:fill="auto" w:val="clear"/>
        </w:rPr>
        <w:t xml:space="preserve"> a microscope and a hemocytometer or </w:t>
      </w:r>
      <w:r>
        <w:rPr>
          <w:rFonts w:ascii="Calibri" w:hAnsi="Calibri" w:cs="Calibri" w:eastAsia="Calibri"/>
          <w:color w:val="000000"/>
          <w:spacing w:val="0"/>
          <w:position w:val="0"/>
          <w:sz w:val="24"/>
          <w:shd w:fill="FFFF00" w:val="clear"/>
        </w:rPr>
        <w:t xml:space="preserve">an automated cell counter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Centrifuge the cell suspension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20-25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reach a yield of cells sufficient for the generation of the desired amount of ECT, cells can be sub-cultured in an up to 1:6 dilution for further expansion. Let the cells grow until 80% confluency is reached (approximately 5-6 days), with the medium change every other day. Then repeat the enzymatic dispersion and proceed with step 2.7. to continue with ECT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Aspirate the supernatant and flick the tube to dislodge the pellet. Resuspend the cells in FGM at 20-25 &amp;#176;C to obtain a cell suspension of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/mL (approximately 40% more cells than required for step 3.3.). This accounts for the cell loss due to straining in the following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Strain the cell suspension through a 40 &amp;#181;m mesh cell strainer.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Cell agglomerates are detrimental to the optimal formation of ECT. When using the enzymatic dispersion of human CF protocol for directly casting ECT, straining the cell suspension ensures the absence of major cell clumps that interfere with homogeneous tissue formation. Heterogeneities will compromise reliable stress-strain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Recount cell number and assess cell viability to ensure a reliable cell number in a suspension with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 viability to proceed with ECT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2.9.1. </w:t>
      </w:r>
      <w:r>
        <w:rPr>
          <w:rFonts w:ascii="Calibri" w:hAnsi="Calibri" w:cs="Calibri" w:eastAsia="Calibri"/>
          <w:color w:val="000000"/>
          <w:spacing w:val="0"/>
          <w:position w:val="0"/>
          <w:sz w:val="24"/>
          <w:shd w:fill="FFFF00" w:val="clear"/>
        </w:rPr>
        <w:t xml:space="preserve">Use an automated cell counter to assess cell number and viability by electrical current exclusion.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2.9.2. Alternatively, use the trypan blue (carcinogen, hazard category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take precautionary measures) dye exclusion test, with the help of a microscope and a hemocytometer for the direct identification and enumeration of live (intact cell membranes that exclude the dye) and dead (compromised cell membranes which allow binding of the dye to intracellular proteins)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Reserve the collection tube with cell suspension at 20-25 &amp;#176;C and proceed immediately with step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ECT</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preparation</w:t>
      </w:r>
      <w:r>
        <w:rPr>
          <w:rFonts w:ascii="Calibri" w:hAnsi="Calibri" w:cs="Calibri" w:eastAsia="Calibri"/>
          <w:b/>
          <w:color w:val="000000"/>
          <w:spacing w:val="0"/>
          <w:position w:val="0"/>
          <w:sz w:val="24"/>
          <w:shd w:fill="auto" w:val="clear"/>
        </w:rPr>
        <w:t xml:space="preserve">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Schematic overview of ECT generation is described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a 10x DMEM stock solution by dissolving DMEM powder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(134 mg/mL for the formulation specified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under a constant rotation at 37 &amp;#176;C for 1 h. Sterilize by filtration. The stock is stable for up to 14 days at 4 &amp;#176;C or -20 &amp;#176;C for up to 12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Freshly prepare 2x DMEM by diluting a 10x DMEM stock solution and by adding 20 % (v/v) FCS in sterile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Optionally, use antibiotics such as 200 U/mL penicillin and 200 mg/mL streptomycin. Consult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for pipetting volumes. The stock is stable for up to 14 days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steps 3.1. and 3.2. before commencing enzymatic dispersion of cells (step 2.) for the preparation of 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All components for the cell-collagen hydrogel mixture and centrifuge tubes must be kept on ice prior to the use. This will help to prevent collagen self-assembly from occurring before distributing the cell-collagen hydrogel mixture throughout the casting molds.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Based on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adjust the cell suspension to a density of 8.88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by adding FGM at 20-25 &amp;#176;C to the cell suspension from step 2.10. Then, move the collection tube with cell suspension to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To prepare the ECT hydrogel mixture, pre-chill a 50 mL centrifuge tube on ice and add to it the different components listed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in the following order, avoiding air bubble formation.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maximum number of ECT to be prepared depends on the total cell number determined in step 2.9. Use 0.3 mg of collagen per ECT, obtained from a stock solution containing 6-7 mg/mL. The concentration of the collagen stock solution determines the volume needed to obtain an optimal ECT collagen content. Volumes of the other ECT hydrogel components must be adapted accordingly. See </w:t>
      </w: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for adjusted volumes according to a collagen stock solution of 6.49 mg/mL. The volumes described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are used in this protocol as an exemplary guideline.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Pipette the acid soluble-collagen type 1 hydrogel using a serological pipette with a wide bore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Adjust the salt content of the collagen solution by adding the 2x DMEM while gently mixing by swirling the tube.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Neutralize the pH by adding 0.2 M NaOH while gently mixing by swirling the tube. Phenol red indicator will turn from yellow to 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NaOH volume must be titrated for each individual collagen batch for the optimal pH neutralization. Neutralization depends on factors such as buffer type and preparation, as well as absolute collagen concentration, and it affects collagen matrix assembly and cell viability</w:t>
      </w:r>
      <w:r>
        <w:rPr>
          <w:rFonts w:ascii="Calibri" w:hAnsi="Calibri" w:cs="Calibri" w:eastAsia="Calibri"/>
          <w:color w:val="000000"/>
          <w:spacing w:val="0"/>
          <w:position w:val="0"/>
          <w:sz w:val="24"/>
          <w:shd w:fill="auto" w:val="clear"/>
          <w:vertAlign w:val="superscript"/>
        </w:rPr>
        <w:t xml:space="preserve">23,40</w:t>
      </w:r>
      <w:r>
        <w:rPr>
          <w:rFonts w:ascii="Calibri" w:hAnsi="Calibri" w:cs="Calibri" w:eastAsia="Calibri"/>
          <w:color w:val="000000"/>
          <w:spacing w:val="0"/>
          <w:position w:val="0"/>
          <w:sz w:val="24"/>
          <w:shd w:fill="auto" w:val="clear"/>
        </w:rPr>
        <w:t xml:space="preserve">.  Once the ionic content is increased by the addition of DMEM and the pH is neutralized, the self-assembly of collagen follows and must not be disrupted. Therefore, perform the following swiftly and without breaks.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3.4.4. Add the cell suspension (from step 3.3) dropwise while gently mixing by swirling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Mix the entire suspension by gently pipetting up and down only once, using a serological pipette with a wide bore tip to avoid bubble formation and minimize shear stress. Ensure complete mixture by gently swirling the tube 10 times and keep the 50 mL centrifuge tube containing ECT hydrogel mixture on ice throughout the casting process.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Pre-wet a 1 mL pipette tip with ECT hydrogel mixture and distribute 180 &amp;#181;L of it evenly into each mold of the 48-well casting plate, avoiding excessive shear forces that may affect the integrity of the collagen matrix assembly and ensuring that the entire plate is done in 15-20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recommended casting volume is 180 &amp;#181;L, but it can be extended to 200 &amp;#181;L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Therefore, when preferred, volumes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can be adapted to 200 &amp;#181;L in a manner that keeps the same concentrations and ratio between cells and collagen.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 Ensure that a complete loop is formed within the mold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If the ECT hydrogel mixture is applied discontinuously, a complete ECT ring formation will be prevented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3.6.2. Avoid pipetting into the inner well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and the formation of bubbles during pipetting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to ensure a homogeneous and functional tissue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Carefully place the 48-well casting </w:t>
      </w:r>
      <w:r>
        <w:rPr>
          <w:rFonts w:ascii="Calibri" w:hAnsi="Calibri" w:cs="Calibri" w:eastAsia="Calibri"/>
          <w:color w:val="auto"/>
          <w:spacing w:val="0"/>
          <w:position w:val="0"/>
          <w:sz w:val="24"/>
          <w:shd w:fill="FFFF00" w:val="clear"/>
        </w:rPr>
        <w:t xml:space="preserve">plate inside the </w:t>
      </w:r>
      <w:r>
        <w:rPr>
          <w:rFonts w:ascii="Calibri" w:hAnsi="Calibri" w:cs="Calibri" w:eastAsia="Calibri"/>
          <w:color w:val="000000"/>
          <w:spacing w:val="0"/>
          <w:position w:val="0"/>
          <w:sz w:val="24"/>
          <w:shd w:fill="FFFF00" w:val="clear"/>
        </w:rPr>
        <w:t xml:space="preserve">cell culture incubator </w:t>
      </w:r>
      <w:r>
        <w:rPr>
          <w:rFonts w:ascii="Calibri" w:hAnsi="Calibri" w:cs="Calibri" w:eastAsia="Calibri"/>
          <w:color w:val="auto"/>
          <w:spacing w:val="0"/>
          <w:position w:val="0"/>
          <w:sz w:val="24"/>
          <w:shd w:fill="FFFF00" w:val="clear"/>
        </w:rPr>
        <w:t xml:space="preserve">and let the ECT hydrogel mixture reconstitute for 15-30 min. After </w:t>
      </w:r>
      <w:r>
        <w:rPr>
          <w:rFonts w:ascii="Calibri" w:hAnsi="Calibri" w:cs="Calibri" w:eastAsia="Calibri"/>
          <w:color w:val="000000"/>
          <w:spacing w:val="0"/>
          <w:position w:val="0"/>
          <w:sz w:val="24"/>
          <w:shd w:fill="FFFF00" w:val="clear"/>
        </w:rPr>
        <w:t xml:space="preserve">incubation, it will appear gel-like and opaque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middle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00" w:val="clear"/>
        </w:rPr>
        <w:t xml:space="preserve">Add 600 &amp;#181;L of 37 &amp;#176;C warm FGM per well, without pipetting the culture medium directly onto the forming ECT as this can result in tissue disruption. Gently add the culture medium along the well wall, as at this point, the ECT must also not be detached from the bottom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here]</w:t>
      </w:r>
    </w:p>
    <w:p>
      <w:pPr>
        <w:tabs>
          <w:tab w:val="left" w:pos="17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Incubate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w:t>
      </w:r>
      <w:r>
        <w:rPr>
          <w:rFonts w:ascii="Calibri" w:hAnsi="Calibri" w:cs="Calibri" w:eastAsia="Calibri"/>
          <w:color w:val="000000"/>
          <w:spacing w:val="0"/>
          <w:position w:val="0"/>
          <w:sz w:val="24"/>
          <w:shd w:fill="FFFF00" w:val="clear"/>
        </w:rPr>
        <w:t xml:space="preserve">Replace the medium every day thereafter, with 500 &amp;#181;L of FGM until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initial phase of cell-independent gelation, the human CF starts to further compact the ECT hydrogel mixture. Within 24 h, ECT should appear notably compacted and raised to the level where it is held on the flexible poles (</w:t>
      </w:r>
      <w:r>
        <w:rPr>
          <w:rFonts w:ascii="Calibri" w:hAnsi="Calibri" w:cs="Calibri" w:eastAsia="Calibri"/>
          <w:b/>
          <w:color w:val="000000"/>
          <w:spacing w:val="0"/>
          <w:position w:val="0"/>
          <w:sz w:val="24"/>
          <w:shd w:fill="auto" w:val="clear"/>
        </w:rPr>
        <w:t xml:space="preserve">Figures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Assessing ECT compaction by measuring cross-sectional area (CSA)</w:t>
      </w:r>
      <w:r>
        <w:rPr>
          <w:rFonts w:ascii="Calibri" w:hAnsi="Calibri" w:cs="Calibri" w:eastAsia="Calibri"/>
          <w:b/>
          <w:color w:val="000000"/>
          <w:spacing w:val="0"/>
          <w:position w:val="0"/>
          <w:sz w:val="24"/>
          <w:shd w:fill="auto" w:val="clear"/>
        </w:rPr>
        <w:t xml:space="preserve"> (5 min per 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Tissue compaction starts immediately after the collagen assembly and is particularly significant during the first hours. Compaction describes changes mainly triggered by cell-driven compression of the matrix perpendicularly to the tissue’s long axis. This parameter is assessed by determining the cross-sectional area (CSA) of the 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At the desired time points, use a stereo microscope to record macroscopic images of the top and side views of the ECT (</w:t>
      </w:r>
      <w:r>
        <w:rPr>
          <w:rFonts w:ascii="Calibri" w:hAnsi="Calibri" w:cs="Calibri" w:eastAsia="Calibri"/>
          <w:b/>
          <w:color w:val="000000"/>
          <w:spacing w:val="0"/>
          <w:position w:val="0"/>
          <w:sz w:val="24"/>
          <w:shd w:fill="FFFF00" w:val="clear"/>
        </w:rPr>
        <w:t xml:space="preserve">Figure 5A,C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ECT can be imaged inside of the culturing wells of the 48-well casting plate. Alternatively, transfer the ECT to a clear bottom multi-well plate for imaging. It is advised to image the ECT on the poles as removing those leads to the loss of preload, and consequently, within a short period, the tissue can further contract with eventual torsion due to tension release, which may hamper proper imaging for dimensions’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Use an image processing program to perform a line scan analysis. Set a scale and use the </w:t>
      </w:r>
      <w:r>
        <w:rPr>
          <w:rFonts w:ascii="Calibri" w:hAnsi="Calibri" w:cs="Calibri" w:eastAsia="Calibri"/>
          <w:b/>
          <w:color w:val="000000"/>
          <w:spacing w:val="0"/>
          <w:position w:val="0"/>
          <w:sz w:val="24"/>
          <w:shd w:fill="FFFF00" w:val="clear"/>
        </w:rPr>
        <w:t xml:space="preserve">Straight Line </w:t>
      </w:r>
      <w:r>
        <w:rPr>
          <w:rFonts w:ascii="Calibri" w:hAnsi="Calibri" w:cs="Calibri" w:eastAsia="Calibri"/>
          <w:color w:val="000000"/>
          <w:spacing w:val="0"/>
          <w:position w:val="0"/>
          <w:sz w:val="24"/>
          <w:shd w:fill="FFFF00" w:val="clear"/>
        </w:rPr>
        <w:t xml:space="preserve">tool to trace and measure the ECT diameters at a minimum of 6 positions per arm in each imaging plane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5B,C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Calculate the mean diameter from top and side view planes and calculate CSA according to an elliptic area equation:</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000000"/>
          <w:spacing w:val="0"/>
          <w:position w:val="0"/>
          <w:sz w:val="24"/>
          <w:shd w:fill="FFFF00" w:val="clear"/>
        </w:rPr>
        <w:t xml:space="preserve">Monitoring ECT contraction by pole deflection analysis</w:t>
      </w:r>
      <w:r>
        <w:rPr>
          <w:rFonts w:ascii="Calibri" w:hAnsi="Calibri" w:cs="Calibri" w:eastAsia="Calibri"/>
          <w:b/>
          <w:color w:val="000000"/>
          <w:spacing w:val="0"/>
          <w:position w:val="0"/>
          <w:sz w:val="24"/>
          <w:shd w:fill="auto" w:val="clear"/>
        </w:rPr>
        <w:t xml:space="preserve"> (15 min per 48-well casting plate)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ECT culture is typically performed for 5 days, but it can be further extended at least up to 20 days. Pole deflection occurs due to the tissue contraction driven by the cell contraction force in the direction of tension along the tissue’s long axis. Assessment of ECT contraction can be performed by imaging on any day during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Image the 48-well casting plate under a recording device with an integrated area scan camera placed at a fixed distance, equipped with a high resolution </w:t>
      </w:r>
      <w:r>
        <w:rPr>
          <w:rFonts w:ascii="Calibri" w:hAnsi="Calibri" w:cs="Calibri" w:eastAsia="Calibri"/>
          <w:color w:val="000000"/>
          <w:spacing w:val="0"/>
          <w:position w:val="0"/>
          <w:sz w:val="24"/>
          <w:shd w:fill="auto" w:val="clear"/>
        </w:rPr>
        <w:t xml:space="preserve">(</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mega-pixels) </w:t>
      </w:r>
      <w:r>
        <w:rPr>
          <w:rFonts w:ascii="Calibri" w:hAnsi="Calibri" w:cs="Calibri" w:eastAsia="Calibri"/>
          <w:color w:val="000000"/>
          <w:spacing w:val="0"/>
          <w:position w:val="0"/>
          <w:sz w:val="24"/>
          <w:shd w:fill="FFFF00" w:val="clear"/>
        </w:rPr>
        <w:t xml:space="preserve">monochrome image sensor.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w:t>
      </w:r>
      <w:r>
        <w:rPr>
          <w:rFonts w:ascii="Calibri" w:hAnsi="Calibri" w:cs="Calibri" w:eastAsia="Calibri"/>
          <w:color w:val="000000"/>
          <w:spacing w:val="0"/>
          <w:position w:val="0"/>
          <w:sz w:val="24"/>
          <w:shd w:fill="FFFF00" w:val="clear"/>
        </w:rPr>
        <w:t xml:space="preserve">Use a near-UV (~390 nm) light source to maximize the contrast to facilitate automated detection of the poles’ tips as they contain a fluorescent dye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6A,C</w:t>
      </w:r>
      <w:r>
        <w:rPr>
          <w:rFonts w:ascii="Calibri" w:hAnsi="Calibri" w:cs="Calibri" w:eastAsia="Calibri"/>
          <w:color w:val="000000"/>
          <w:spacing w:val="0"/>
          <w:position w:val="0"/>
          <w:sz w:val="24"/>
          <w:shd w:fill="auto" w:val="clear"/>
        </w:rPr>
        <w:t xml:space="preserve">). If available, telecentric lenses are recommended for imaging as they minimize image distortions.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macroscopic bright-field images from single wells or of the complete plate accompanied by a scale bar can be used for the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Measure the distance between the poles from daily records (</w:t>
      </w:r>
      <w:r>
        <w:rPr>
          <w:rFonts w:ascii="Calibri" w:hAnsi="Calibri" w:cs="Calibri" w:eastAsia="Calibri"/>
          <w:b/>
          <w:color w:val="000000"/>
          <w:spacing w:val="0"/>
          <w:position w:val="0"/>
          <w:sz w:val="24"/>
          <w:shd w:fill="FFFF00" w:val="clear"/>
        </w:rPr>
        <w:t xml:space="preserve">Figure 6C,D</w:t>
      </w:r>
      <w:r>
        <w:rPr>
          <w:rFonts w:ascii="Calibri" w:hAnsi="Calibri" w:cs="Calibri" w:eastAsia="Calibri"/>
          <w:color w:val="000000"/>
          <w:spacing w:val="0"/>
          <w:position w:val="0"/>
          <w:sz w:val="24"/>
          <w:shd w:fill="FFFF00" w:val="clear"/>
        </w:rPr>
        <w:t xml:space="preserve">) using </w:t>
      </w:r>
      <w:r>
        <w:rPr>
          <w:rFonts w:ascii="Calibri" w:hAnsi="Calibri" w:cs="Calibri" w:eastAsia="Calibri"/>
          <w:color w:val="000000"/>
          <w:spacing w:val="0"/>
          <w:position w:val="0"/>
          <w:sz w:val="24"/>
          <w:shd w:fill="auto" w:val="clear"/>
        </w:rPr>
        <w:t xml:space="preserve">an image processing program or </w:t>
      </w:r>
      <w:r>
        <w:rPr>
          <w:rFonts w:ascii="Calibri" w:hAnsi="Calibri" w:cs="Calibri" w:eastAsia="Calibri"/>
          <w:color w:val="000000"/>
          <w:spacing w:val="0"/>
          <w:position w:val="0"/>
          <w:sz w:val="24"/>
          <w:shd w:fill="FFFF00" w:val="clear"/>
        </w:rPr>
        <w:t xml:space="preserve">automated analysis by running recorded images on software able to detect high contrast bright pixels on a dark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Calculate the pole deflection through the variation of poles’ distance when compared to the initial distance at day zero.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Consider that pole deflection measured by bright tip image is only an estimative of the tissue contraction due to the difference in imaging planes. Also, note that the application of pro-fibrotic substances such as TGF-&amp;#946;1 during tissue culture enhances ECT compaction and contraction and can ultimately lead to early tissue disruption.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Assessment of stiffness and other biomechanical properties of ECT by destructive tensile measurement and stress-strain analysis</w:t>
      </w:r>
      <w:r>
        <w:rPr>
          <w:rFonts w:ascii="Calibri" w:hAnsi="Calibri" w:cs="Calibri" w:eastAsia="Calibri"/>
          <w:b/>
          <w:color w:val="000000"/>
          <w:spacing w:val="0"/>
          <w:position w:val="0"/>
          <w:sz w:val="24"/>
          <w:shd w:fill="auto" w:val="clear"/>
        </w:rPr>
        <w:t xml:space="preserve"> (20 min per 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optimal stress-strain curve, as the ones obtained for ECT, displays three regions: toe region, elastic region, and plastic region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upper limit of the elastic region corresponds to the yield point, and the plastic region is comprised between the yield point and the failure point. The failure point corresponds to a sudden drop in stress due to the rupture of the tissue. The analysis of a stress-strain curve allows extracting important biomechanical parameters of the tissue such as e.g., stiffness, maximum strength, elasticity, plasticity, extensibility, resilience, and toughness.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Harvest ECT by first pulling the stretcher, including ECT, out of its well, using forceps. The stretcher can then be held on its base, and the ECT slipped over the stretcher tips using a fine hook or pipette tip.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000000"/>
          <w:spacing w:val="0"/>
          <w:position w:val="0"/>
          <w:sz w:val="24"/>
          <w:shd w:fill="FFFF00" w:val="clear"/>
        </w:rPr>
        <w:t xml:space="preserve">Transfer the ECT onto two hooks clamped to the stationary arm and the transducer arm of an extensional dynamic mechanical analysis (DMA) rheometer equipped with a 37 &amp;#176;C tempered organ bath (custom-made) filled with PBS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Set the rheometer to apply uniaxial tension at a constant linear rate of approximately 1 % of the initial distance between the hooks per second. A constant stretching rate of 0.03 mm/s can be used with the typical ECT dimensions. Initiate the stretch and record until the point of ECT rupture.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Macroscopic pictures of ECT (step 4.1.) must be recorded before tensile testing, as the CSA is required for data normalization.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stress-strain analysis, including CSA calculation, can be processed later in time upon tensile testing. Use a spreadsheet software and a statistical analysis software for analyzing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Normalize measured force values (mN) per ECT by its CSA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obtain stress values (kPa).</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Plot stress values against strain (a geometric measure of tissue deformation given by the relative distance between the upper and lower hook) on a XY graph.</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initial length of the tissue (distance between the upper and lower hook) immediately before the stretch ensues, L</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must be manually adjusted and corresponds to the beginning of the toe region. Each strain point value must be calculated according to the equation, in which L</w:t>
      </w:r>
      <w:r>
        <w:rPr>
          <w:rFonts w:ascii="Calibri" w:hAnsi="Calibri" w:cs="Calibri" w:eastAsia="Calibri"/>
          <w:color w:val="000000"/>
          <w:spacing w:val="0"/>
          <w:position w:val="0"/>
          <w:sz w:val="24"/>
          <w:shd w:fill="auto" w:val="clear"/>
          <w:vertAlign w:val="subscript"/>
        </w:rPr>
        <w:t xml:space="preserve">total</w:t>
      </w:r>
      <w:r>
        <w:rPr>
          <w:rFonts w:ascii="Calibri" w:hAnsi="Calibri" w:cs="Calibri" w:eastAsia="Calibri"/>
          <w:color w:val="000000"/>
          <w:spacing w:val="0"/>
          <w:position w:val="0"/>
          <w:sz w:val="24"/>
          <w:shd w:fill="auto" w:val="clear"/>
        </w:rPr>
        <w:t xml:space="preserve"> is the total gap at every measuring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plotting the data, use the stress value at selected L</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for background subtraction.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Determine different biomechanical parameters from the stress-strain curve (use </w:t>
      </w:r>
      <w:r>
        <w:rPr>
          <w:rFonts w:ascii="Calibri" w:hAnsi="Calibri" w:cs="Calibri" w:eastAsia="Calibri"/>
          <w:b/>
          <w:color w:val="000000"/>
          <w:spacing w:val="0"/>
          <w:position w:val="0"/>
          <w:sz w:val="24"/>
          <w:shd w:fill="FFFF00" w:val="clear"/>
        </w:rPr>
        <w:t xml:space="preserve">Figure 7B</w:t>
      </w:r>
      <w:r>
        <w:rPr>
          <w:rFonts w:ascii="Calibri" w:hAnsi="Calibri" w:cs="Calibri" w:eastAsia="Calibri"/>
          <w:color w:val="000000"/>
          <w:spacing w:val="0"/>
          <w:position w:val="0"/>
          <w:sz w:val="24"/>
          <w:shd w:fill="FFFF00" w:val="clear"/>
        </w:rPr>
        <w:t xml:space="preserve"> as an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FFFF00" w:val="clear"/>
        </w:rPr>
        <w:t xml:space="preserve">NOTE: A stress-strain curve display three regions: toe, elastic, and plastic regions. The upper limit of the elastic region, before the tissue starts microfracturing, corresponds to the yield point, and its strain is a measure of tissue elasticity. The plastic region is comprised between the yield point and the failure point. The later point corresponds to a sudden drop in stress due to the rupture of the tissue, defining the ultimate stain, which is a measure of tissue extensibility. The third measuring point corresponds to the maximum strength, which is defined by the highest stress that the tissue can bear without breaking during the stretch. The resilience and toughness, given by the area under the curve, corresponds to the energy absorbed by the tissue up to the yield point and to the failure point, respectively. For each obtained curve, the slope of the linear part of the elastic region corresponds to the Young’s modulus, also known as elastic modulus, and is a mechanical property that measures the stiffness of the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6.6.1. Extract from each curve the XY values (strain and stress, respectively) of the yield point, failure point, and maximum stress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6.6.2. Assess the Young’s modulus (stiffness in kPa = mN</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each ECT from the slope of the linear part of the elastic region by plotting a linear regression of that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6.6.3. Use a statistical program to compute the area under the curve (AUC) to determine both resilience and toughness, up to the yield point and the failure point, respectively. Compute AUC by the trapezoidal method. Set the baseline to zero and consider only the peaks above the baseline, which are at least 10 % of the distance from the minimum to the maximum value in the Y-axis.</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moduli of resilience and toughness are given by </w:t>
      </w:r>
      <w:r>
        <w:rPr>
          <w:rFonts w:ascii="Calibri" w:hAnsi="Calibri" w:cs="Calibri" w:eastAsia="Calibri"/>
          <w:i/>
          <w:color w:val="000000"/>
          <w:spacing w:val="0"/>
          <w:position w:val="0"/>
          <w:sz w:val="24"/>
          <w:shd w:fill="FFFFFF" w:val="clear"/>
        </w:rPr>
        <w:t xml:space="preserve">&amp;#963;</w:t>
      </w:r>
      <w:r>
        <w:rPr>
          <w:rFonts w:ascii="Calibri" w:hAnsi="Calibri" w:cs="Calibri" w:eastAsia="Calibri"/>
          <w:color w:val="000000"/>
          <w:spacing w:val="0"/>
          <w:position w:val="0"/>
          <w:sz w:val="24"/>
          <w:shd w:fill="auto" w:val="clear"/>
        </w:rPr>
        <w:t xml:space="preserve"> &amp;#215; </w:t>
      </w:r>
      <w:r>
        <w:rPr>
          <w:rFonts w:ascii="Calibri" w:hAnsi="Calibri" w:cs="Calibri" w:eastAsia="Calibri"/>
          <w:color w:val="000000"/>
          <w:spacing w:val="0"/>
          <w:position w:val="0"/>
          <w:sz w:val="24"/>
          <w:shd w:fill="auto" w:val="clear"/>
        </w:rPr>
        <w:t xml:space="preserve">ε, where</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&amp;#963; </w:t>
      </w:r>
      <w:r>
        <w:rPr>
          <w:rFonts w:ascii="Calibri" w:hAnsi="Calibri" w:cs="Calibri" w:eastAsia="Calibri"/>
          <w:color w:val="000000"/>
          <w:spacing w:val="0"/>
          <w:position w:val="0"/>
          <w:sz w:val="24"/>
          <w:shd w:fill="FFFFFF" w:val="clear"/>
        </w:rPr>
        <w:t xml:space="preserve">is stress (kPa) and </w:t>
      </w:r>
      <w:r>
        <w:rPr>
          <w:rFonts w:ascii="Calibri" w:hAnsi="Calibri" w:cs="Calibri" w:eastAsia="Calibri"/>
          <w:i/>
          <w:color w:val="000000"/>
          <w:spacing w:val="0"/>
          <w:position w:val="0"/>
          <w:sz w:val="24"/>
          <w:shd w:fill="FFFFFF" w:val="clear"/>
        </w:rPr>
        <w:t xml:space="preserve">ε</w:t>
      </w:r>
      <w:r>
        <w:rPr>
          <w:rFonts w:ascii="Calibri" w:hAnsi="Calibri" w:cs="Calibri" w:eastAsia="Calibri"/>
          <w:color w:val="000000"/>
          <w:spacing w:val="0"/>
          <w:position w:val="0"/>
          <w:sz w:val="24"/>
          <w:shd w:fill="FFFFFF" w:val="clear"/>
        </w:rPr>
        <w:t xml:space="preserve"> is the strain (</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FFFFFF" w:val="clear"/>
        </w:rPr>
        <w:t xml:space="preserve">/&amp;#916;</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FFFFFF" w:val="clear"/>
        </w:rPr>
        <w:t xml:space="preserve">, mm/mm). Thus, </w:t>
      </w:r>
      <w:r>
        <w:rPr>
          <w:rFonts w:ascii="Calibri" w:hAnsi="Calibri" w:cs="Calibri" w:eastAsia="Calibri"/>
          <w:color w:val="000000"/>
          <w:spacing w:val="0"/>
          <w:position w:val="0"/>
          <w:sz w:val="24"/>
          <w:shd w:fill="auto" w:val="clear"/>
        </w:rPr>
        <w:t xml:space="preserve">resilience and toughness are the energy in kJ/m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kPa = kN</w:t>
      </w:r>
      <w:r>
        <w:rPr>
          <w:rFonts w:ascii="Calibri" w:hAnsi="Calibri" w:cs="Calibri" w:eastAsia="Calibri"/>
          <w:color w:val="000000"/>
          <w:spacing w:val="0"/>
          <w:position w:val="0"/>
          <w:sz w:val="24"/>
          <w:shd w:fill="FFFFFF" w:val="clear"/>
        </w:rPr>
        <w:t xml:space="preserve">·m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 kN·m·m</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 kJ/m·m·m</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 kJ/m</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auto" w:val="clear"/>
        </w:rPr>
        <w:t xml:space="preserve">) absorbed by the tissue before permanent deformation and until rupture,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ECT reach around 95 % compaction compared to the initial cell-collagen hydrogel volume within the first 24 h. Tissue compaction and contraction under control conditions and in the presence of FCS ensues a few hours after casting and notably increases up to day 5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Pole deflection may further increase during the following 15 days (20 days was the longest time tested). The magnitude of pole deflection depends on cell type, cell state, and cell and tissue culture conditions. Typically, biomechanical properties are measured at day 5 of culture, but any time point can be selected. As an example of the applicability of the ECT model, it is shown how this protocol can assist in studying the impact of actin cytoskeleton integrity on the tissue function. ECT were prepared in the 48-well casting plate and treated with the actin polymerization inhibitor Latrunculin A (Lat-A, 7 ng/mL). The treatment reduced the ECT compaction as indicated by the significant increase of 1.7-fold in CSA compared to control (</w:t>
      </w:r>
      <w:r>
        <w:rPr>
          <w:rFonts w:ascii="Calibri" w:hAnsi="Calibri" w:cs="Calibri" w:eastAsia="Calibri"/>
          <w:b/>
          <w:color w:val="000000"/>
          <w:spacing w:val="0"/>
          <w:position w:val="0"/>
          <w:sz w:val="24"/>
          <w:shd w:fill="auto" w:val="clear"/>
        </w:rPr>
        <w:t xml:space="preserve">Figure 8A,B</w:t>
      </w:r>
      <w:r>
        <w:rPr>
          <w:rFonts w:ascii="Calibri" w:hAnsi="Calibri" w:cs="Calibri" w:eastAsia="Calibri"/>
          <w:color w:val="000000"/>
          <w:spacing w:val="0"/>
          <w:position w:val="0"/>
          <w:sz w:val="24"/>
          <w:shd w:fill="auto" w:val="clear"/>
        </w:rPr>
        <w:t xml:space="preserve">). Moreover, the contraction of the tissues was assessed during the 5 days of culture. In the absence of the drug, the contraction gradually increased up to day 5, reaching ~40 % contraction. Lat-A affected tissue contraction, resulting in only ~20 % maximum contraction (</w:t>
      </w:r>
      <w:r>
        <w:rPr>
          <w:rFonts w:ascii="Calibri" w:hAnsi="Calibri" w:cs="Calibri" w:eastAsia="Calibri"/>
          <w:b/>
          <w:color w:val="000000"/>
          <w:spacing w:val="0"/>
          <w:position w:val="0"/>
          <w:sz w:val="24"/>
          <w:shd w:fill="auto" w:val="clear"/>
        </w:rPr>
        <w:t xml:space="preserve">Figure 8A,C</w:t>
      </w:r>
      <w:r>
        <w:rPr>
          <w:rFonts w:ascii="Calibri" w:hAnsi="Calibri" w:cs="Calibri" w:eastAsia="Calibri"/>
          <w:color w:val="000000"/>
          <w:spacing w:val="0"/>
          <w:position w:val="0"/>
          <w:sz w:val="24"/>
          <w:shd w:fill="auto" w:val="clear"/>
        </w:rPr>
        <w:t xml:space="preserve">). Destructive unidirectional stress-strain testing was performed on day 5. From a typical stress-strain curve as the ones obtained for ECT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several biomechanical parameters can be extracted. Exemplarily, it is shown that inhibition of actin polymerization led to a significant reduction of ~50 % in tissue stiffness over the control (</w:t>
      </w:r>
      <w:r>
        <w:rPr>
          <w:rFonts w:ascii="Calibri" w:hAnsi="Calibri" w:cs="Calibri" w:eastAsia="Calibri"/>
          <w:b/>
          <w:color w:val="000000"/>
          <w:spacing w:val="0"/>
          <w:position w:val="0"/>
          <w:sz w:val="24"/>
          <w:shd w:fill="auto" w:val="clear"/>
        </w:rPr>
        <w:t xml:space="preserve">Figure 8D</w:t>
      </w:r>
      <w:r>
        <w:rPr>
          <w:rFonts w:ascii="Calibri" w:hAnsi="Calibri" w:cs="Calibri" w:eastAsia="Calibri"/>
          <w:color w:val="000000"/>
          <w:spacing w:val="0"/>
          <w:position w:val="0"/>
          <w:sz w:val="24"/>
          <w:shd w:fill="auto" w:val="clear"/>
        </w:rPr>
        <w:t xml:space="preserve">). Taken together, the exemplary data show that the actin cytoskeletal integrity is essential for ECT compaction, contraction, and stiffening.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Composition of 2x DMEM.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Preparation of ECT hydrogel </w:t>
      </w:r>
      <w:r>
        <w:rPr>
          <w:rFonts w:ascii="Calibri" w:hAnsi="Calibri" w:cs="Calibri" w:eastAsia="Calibri"/>
          <w:color w:val="000000"/>
          <w:spacing w:val="0"/>
          <w:position w:val="0"/>
          <w:sz w:val="24"/>
          <w:shd w:fill="auto" w:val="clear"/>
        </w:rPr>
        <w:t xml:space="preserve">(including a 10 % surplus accounting for pipetting errors).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representation of casting molds.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Technical drawing and dimensions of a casting mold with two flexible poles. The mold comprises an inner circumference delimited by a short wall that holds double retaining poles at the mold’s main body. The flexible poles have a free horizontal distance to one another and are connected at the base. The mold allows for 180 &amp;#181;L casting volume. The well of each mold allows a volume capacity of at least 600 &amp;#181;L of culture media. Different material compositions can be used to produce poles with specific stiffnesses (e.g., TM5MED-TM9MED).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Technical drawing and dimensions of a ring-shaped mold with a single stiff rod. This is an alternative mold with distinct geometry and mechanical environment, which can be used with the ECT casting protocol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The ring-shaped mold assembly method was adapted from published bigger formats</w:t>
      </w:r>
      <w:r>
        <w:rPr>
          <w:rFonts w:ascii="Calibri" w:hAnsi="Calibri" w:cs="Calibri" w:eastAsia="Calibri"/>
          <w:color w:val="000000"/>
          <w:spacing w:val="0"/>
          <w:position w:val="0"/>
          <w:sz w:val="24"/>
          <w:shd w:fill="auto" w:val="clear"/>
          <w:vertAlign w:val="superscript"/>
        </w:rPr>
        <w:t xml:space="preserve">28,41</w:t>
      </w:r>
      <w:r>
        <w:rPr>
          <w:rFonts w:ascii="Calibri" w:hAnsi="Calibri" w:cs="Calibri" w:eastAsia="Calibri"/>
          <w:color w:val="000000"/>
          <w:spacing w:val="0"/>
          <w:position w:val="0"/>
          <w:sz w:val="24"/>
          <w:shd w:fill="auto" w:val="clear"/>
        </w:rPr>
        <w:t xml:space="preserve">. In brief, the method includes (1) imprinting polytetrafluoroethylene (PTFE) molding spacers (8 mm diameter) in polydimethylsiloxane (PDMS, silicone) poured into glass dishes (diameter 60 mm), and (2) fixing a PDMS pole holder (1.5 mm diameter) concentrically inside of the formed hollow cavity, which serves to (3) hold a removable pole (4 mm diameter silicone tube). The hollow space resultant allows for 180 &amp;#181;L of casting volume. Each glass dish can comport multiple imprinted molds (exemplarily shown with 5 molds) and has the capacity for up to 5 mL of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Schematic overview of ECT generation</w:t>
      </w:r>
      <w:r>
        <w:rPr>
          <w:rFonts w:ascii="Calibri" w:hAnsi="Calibri" w:cs="Calibri" w:eastAsia="Calibri"/>
          <w:color w:val="000000"/>
          <w:spacing w:val="0"/>
          <w:position w:val="0"/>
          <w:sz w:val="24"/>
          <w:shd w:fill="auto" w:val="clear"/>
        </w:rPr>
        <w:t xml:space="preserve">. Fibroblasts are expanded in 2D culture before use in ECT generation. After 5-10 days, cells are enzymatically dispersed and cell suspension is reconstituted in a buffered mixture containing bovine collagen type 1. The cell-collagen hydrogel mixture is pipetted into individual wells in an engineered 48-well 3D cell/tissue culture plate, designed as casting molds with two flexible poles to enable ECT suspension at a defined length and load. ECT are typically cultured for 1 to 20 days prior to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Casting, hydrogel formation, and ECT condensation in multi-well format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The top panels exemplify the appearance of ECT directly after casting. The middle panels exemplify the appearance of ECT after incubation for 20 minutes at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000000"/>
          <w:spacing w:val="0"/>
          <w:position w:val="0"/>
          <w:sz w:val="24"/>
          <w:shd w:fill="FFFFFF" w:val="clear"/>
        </w:rPr>
        <w:t xml:space="preserve">. The bottom panels exemplify the state of compaction of ECTs 24 h after preparation.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Proper </w:t>
      </w:r>
      <w:r>
        <w:rPr>
          <w:rFonts w:ascii="Calibri" w:hAnsi="Calibri" w:cs="Calibri" w:eastAsia="Calibri"/>
          <w:color w:val="000000"/>
          <w:spacing w:val="0"/>
          <w:position w:val="0"/>
          <w:sz w:val="24"/>
          <w:shd w:fill="FFFFFF" w:val="clear"/>
        </w:rPr>
        <w:t xml:space="preserve">ECT formation between two poles during the first 24 h. (</w:t>
      </w:r>
      <w:r>
        <w:rPr>
          <w:rFonts w:ascii="Calibri" w:hAnsi="Calibri" w:cs="Calibri" w:eastAsia="Calibri"/>
          <w:b/>
          <w:color w:val="000000"/>
          <w:spacing w:val="0"/>
          <w:position w:val="0"/>
          <w:sz w:val="24"/>
          <w:shd w:fill="FFFFFF" w:val="clear"/>
        </w:rPr>
        <w:t xml:space="preserve">B-D</w:t>
      </w:r>
      <w:r>
        <w:rPr>
          <w:rFonts w:ascii="Calibri" w:hAnsi="Calibri" w:cs="Calibri" w:eastAsia="Calibri"/>
          <w:color w:val="000000"/>
          <w:spacing w:val="0"/>
          <w:position w:val="0"/>
          <w:sz w:val="24"/>
          <w:shd w:fill="FFFFFF" w:val="clear"/>
        </w:rPr>
        <w:t xml:space="preserve">) Examples of pipetting errors that prevent proper ECT formation. The white and black arrows point to structural defects of ECT due to improper casting. </w:t>
      </w:r>
      <w:r>
        <w:rPr>
          <w:rFonts w:ascii="Calibri" w:hAnsi="Calibri" w:cs="Calibri" w:eastAsia="Calibri"/>
          <w:color w:val="000000"/>
          <w:spacing w:val="0"/>
          <w:position w:val="0"/>
          <w:sz w:val="24"/>
          <w:shd w:fill="auto" w:val="clear"/>
        </w:rPr>
        <w:t xml:space="preserve">Scale bar</w:t>
      </w:r>
      <w:r>
        <w:rPr>
          <w:rFonts w:ascii="Calibri" w:hAnsi="Calibri" w:cs="Calibri" w:eastAsia="Calibri"/>
          <w:color w:val="000000"/>
          <w:spacing w:val="0"/>
          <w:position w:val="0"/>
          <w:sz w:val="24"/>
          <w:shd w:fill="FFFFFF" w:val="clear"/>
        </w:rPr>
        <w:t xml:space="preserve">: 5 mm.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Proper and improper addition of culture medium to the freshly cast 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While adding the culture medium after initial ECT solidification (20 min after casting), the condensing ECT must be left undisturbed at the bottom of the well. During the next 24 h, cell-driven matrix compaction will make the ECT slide up the ramp. The final ECT position is controlled by concave cavities at a defined pole height; this ensures that all ECT settle at the same position to allow for a comparison of pole bending activity in parallel ECT culture.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Forming ECT detached from the bottom while adding the culture medium too rapidly. Floating ECT will compact at the upper culture medium level. Pole contracting forces will not be directly comparable if ECT settle at different positions. Scale bar</w:t>
      </w:r>
      <w:r>
        <w:rPr>
          <w:rFonts w:ascii="Calibri" w:hAnsi="Calibri" w:cs="Calibri" w:eastAsia="Calibri"/>
          <w:color w:val="000000"/>
          <w:spacing w:val="0"/>
          <w:position w:val="0"/>
          <w:sz w:val="24"/>
          <w:shd w:fill="FFFFFF" w:val="clear"/>
        </w:rPr>
        <w:t xml:space="preserve">: 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Monitoring ECT compaction over time by cross-sectional area (CSA)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ECT were generated using human CF and collagen type I and cultured around two flexible poles for 5 days. Representative images of control ECT placed in flexible molds over a time of 5 days are presented. Scale bar = 5 mm. Such bright-field images can also be used to determine pole deflection variation for estimating tissue contraction.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representation of the cross-sectional area of an ECT (top view diameter in green and side view diameter in pink).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Macroscopic images of top and side views of an ECT obtained with a stereomicroscope and correspondent example of line scan analysis of the tissues’ diameters using an image processing program. Scale bar = 2 mm. Averaged diameters are calculated from the mean of all line lengths measured on each view plan.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overview of the assessment of tissue contraction according to pole deflection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Exemplary high-resolution recording of fluorescent poles in the 48-well casting plate under near-UV light excitation. This method is preferred over bright-field pictures for more precise pole tip automated tracing.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schematic drawings demonstrate how ECT compaction leads to pole bending.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 exemplary row of the same plate records at day 0 and day 5 after casting.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close up shows how to measure the distance (pink line) between the poles using an image processing program.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ECT destructive tensile measurement analysis.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Rheological destructive tensile measurement on an extensional dynamic mechanical analysis (DMA) rheometer. Upper high power view: ECT after mounting at L</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in an environmental chamber and connected to an upper and lower pole for stress-strain analyses. Bottom high power view: ECT strained at a constant rate 0.03 mm/s until the failure point at ultimate strain. Scale bars = 5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Stress-strain diagram of an ECT showing the main measured parameters. The upper limit of the elastic region corresponds to the yield point and the plastic region is comprised between the yield point and the failure point (ductility). The slope of the linear phase of the elastic region corresponds to the Young’s modulus reflecting tissue stiffness. The maximum strength corresponds to the maximum tensile stress a tissue can withstand. Due to fiber microfracturing, the stress decreases until the tissue reaches the failure point. This occurs at the ultimate strain (extensibility) where a sudden drop in stress is observed due to the rupture of the tissue. Resilience corresponds to the energy (kJ/m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absorbed by the tissue before permanent deformation and is given by the area under the curve (AUC) up to the yield point strain. Toughness corresponds to the total energy (kJ/m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tissue can absorb until rupture and is given by the AUC up to the ultimate strain.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Inhibition of the actin polymerization influences ECT compaction, contraction, and stiffness.</w:t>
      </w:r>
      <w:r>
        <w:rPr>
          <w:rFonts w:ascii="Calibri" w:hAnsi="Calibri" w:cs="Calibri" w:eastAsia="Calibri"/>
          <w:color w:val="000000"/>
          <w:spacing w:val="0"/>
          <w:position w:val="0"/>
          <w:sz w:val="24"/>
          <w:shd w:fill="auto" w:val="clear"/>
        </w:rPr>
        <w:t xml:space="preserve"> ECT generated with human CF and collagen type I were cultured for 5 days around two flexible poles in the presence or absence of 7 ng/mL Latrunculin-A (Lat-A).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of the control and treated ECT placed in flexible poles after 5 days are shown. Scale bar = 2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Cross-sectional areas (CSA) were calculated from macroscopic images (n = 22).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Pole deflection was calculated over a period of 5 days. Values are given as means&amp;plusmn;SEM (n = 22). Significant changes were assessed by 2-way ANOVA with Dunnett's (*p&amp;lt;0.05 vs. Control) post hoc tests for multiple comparisons.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Tissues were subjected to rheological destructive tensile measurements and the Young’s moduli were retrieved from the stress-strain analyses (n = 16).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Boxes indicate the lower and upper quartile. Horizontal line in each box represents the median CSA and stiffness, respectively. The means for each group are indicated by a +. Vertical lines extending from each box represent the minimum and maximum values measured. Significant changes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were assessed by unpaired, two-tailed Student‘s t-test (*p&amp;lt;0.05).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BFBFBF"/>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 describes the generation of ECT from primary human CF, which allows studying the mechanical impact of these cells on their extracellular matrix environment and vice-versa.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fibroblasts need to be expanded to yield sufficient cells for the planned ECT experiments (0.75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cells/ECT). For the best reproducibility, it is advised to pre-culture frozen or tissue-derived fibroblasts in 2D monolayer culture </w:t>
      </w:r>
      <w:r>
        <w:rPr>
          <w:rFonts w:ascii="Calibri" w:hAnsi="Calibri" w:cs="Calibri" w:eastAsia="Calibri"/>
          <w:color w:val="auto"/>
          <w:spacing w:val="0"/>
          <w:position w:val="0"/>
          <w:sz w:val="24"/>
          <w:shd w:fill="auto" w:val="clear"/>
        </w:rPr>
        <w:t xml:space="preserve">for a standardized duration up to 80 % confluency within each passage </w:t>
      </w:r>
      <w:r>
        <w:rPr>
          <w:rFonts w:ascii="Calibri" w:hAnsi="Calibri" w:cs="Calibri" w:eastAsia="Calibri"/>
          <w:color w:val="000000"/>
          <w:spacing w:val="0"/>
          <w:position w:val="0"/>
          <w:sz w:val="24"/>
          <w:shd w:fill="auto" w:val="clear"/>
        </w:rPr>
        <w:t xml:space="preserve">and prior to their use in ECT generation (Protocol step 3). For culturing primary human CF-monolayers and -derived ECT in particular, it is advised to use commercial medium and supplements appropriate for CF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Medium supplementation with serum is critical to ensure the expansion of CF in standard 2D cultures. Using serum-free</w:t>
      </w:r>
      <w:r>
        <w:rPr>
          <w:rFonts w:ascii="Calibri" w:hAnsi="Calibri" w:cs="Calibri" w:eastAsia="Calibri"/>
          <w:color w:val="auto"/>
          <w:spacing w:val="0"/>
          <w:position w:val="0"/>
          <w:sz w:val="24"/>
          <w:shd w:fill="auto" w:val="clear"/>
        </w:rPr>
        <w:t xml:space="preserve"> or low serum conditions in 3D cultures, including ECT generation and further culture, can be considered depending on the selected fibroblast type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when using CF for ECT generation</w:t>
      </w:r>
      <w:r>
        <w:rPr>
          <w:rFonts w:ascii="Calibri" w:hAnsi="Calibri" w:cs="Calibri" w:eastAsia="Calibri"/>
          <w:color w:val="000000"/>
          <w:spacing w:val="0"/>
          <w:position w:val="0"/>
          <w:sz w:val="24"/>
          <w:shd w:fill="auto" w:val="clear"/>
        </w:rPr>
        <w:t xml:space="preserve">, it is advised to at least include serum in the casting hydrogel for proper initial tissue compaction.</w:t>
      </w:r>
      <w:r>
        <w:rPr>
          <w:rFonts w:ascii="Calibri" w:hAnsi="Calibri" w:cs="Calibri" w:eastAsia="Calibri"/>
          <w:color w:val="000000"/>
          <w:spacing w:val="0"/>
          <w:position w:val="0"/>
          <w:sz w:val="18"/>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in the procedure is associated with CF expansion in 2D culture necessary for ECT generation, which typically leads to a conversion of fibroblasts into myofibroblasts (indicated by enhanced SMA and associated stress fiber formation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Due to their continuous transdifferentiation, consider that fibroblasts in different passages can give different results when used to generate ECT. In the ECT model, two processes need to be discriminated. After suspension in a collagen hydrogel and ECT formation, cells adapt to their 3D environment and the myofibroblast phenotype may be at least partially reversed. In the following culture phase, the cells might then potentially undergo a switch again in the opposite phenotypic direction, especially by using poles with increasing stiffness or by the addition of pro-fibrotic factors (such as </w:t>
      </w:r>
      <w:r>
        <w:rPr>
          <w:rFonts w:ascii="Calibri" w:hAnsi="Calibri" w:cs="Calibri" w:eastAsia="Calibri"/>
          <w:color w:val="auto"/>
          <w:spacing w:val="0"/>
          <w:position w:val="0"/>
          <w:sz w:val="24"/>
          <w:shd w:fill="auto" w:val="clear"/>
        </w:rPr>
        <w:t xml:space="preserve">TGF-&amp;#946;1</w:t>
      </w:r>
      <w:r>
        <w:rPr>
          <w:rFonts w:ascii="Calibri" w:hAnsi="Calibri" w:cs="Calibri" w:eastAsia="Calibri"/>
          <w:color w:val="000000"/>
          <w:spacing w:val="0"/>
          <w:position w:val="0"/>
          <w:sz w:val="24"/>
          <w:shd w:fill="auto" w:val="clear"/>
        </w:rPr>
        <w:t xml:space="preserve">). The possibility to tune the dynamic phenotypic adaptation creates the opportunity to dissect the underlying and biomechanically controlled molecular mechanisms. Such studies may ultimately allow for the modeling of fibrotic conditions and the identifications of pharmacological or gene therapy interventions targeting organ fibrosis. The use of fibroblasts of various origins may further allow for the investigation of processes underlying tissue-specific fibrosis. Application of fibroblasts or other stromal cells not only of different origin but also from different species allows for cross-species studies of mechanisms underlying fibrosis or cell-matrix interactions. Nonetheless, it needs to be noted that by using primary cells from humans, the inter-individual differences between the cells must be taken into consideration. A failure in tissue contraction (see also below) is not necessarily a cause of an experimental error but can result from the intrinsic contractile properties of the individual cell line. Therefore, it is always preferred to use cells from different donors to allow for the discrimination of general mechanisms and donor-dependent differences. Similar to the variability of the obtained results, which could arise from the individual biology of the cell, it is important to mention that all biological material can show significant variability. Therefore, parallel testing of the material from different lots is recommended, at least when a lot of change becomes necessary.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tissues grown on the pole pairs exhibit “arm” and “pole” regions that are structurally and biomechanically dissimilar. It remains to be determined how much the pole region contributes to stretch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tissue preparation process must be thoroughly fast to avoid gelation at room temperature. Cell-collagen hydrogel gelation is mainly driven by collagen self-assembly, and largely cell-independent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It is the first step during tissue formation, and it should occur during the first 15-30 min once placed in a culture incubator. Collagen fibrillogenesis and gelation are </w:t>
      </w:r>
      <w:r>
        <w:rPr>
          <w:rFonts w:ascii="Calibri" w:hAnsi="Calibri" w:cs="Calibri" w:eastAsia="Calibri"/>
          <w:color w:val="000000"/>
          <w:spacing w:val="0"/>
          <w:position w:val="0"/>
          <w:sz w:val="24"/>
          <w:shd w:fill="auto" w:val="clear"/>
        </w:rPr>
        <w:t xml:space="preserve">impacted by, e.g., hydroxylation of prolines and lysines, and </w:t>
      </w:r>
      <w:r>
        <w:rPr>
          <w:rFonts w:ascii="Calibri" w:hAnsi="Calibri" w:cs="Calibri" w:eastAsia="Calibri"/>
          <w:color w:val="auto"/>
          <w:spacing w:val="0"/>
          <w:position w:val="0"/>
          <w:sz w:val="24"/>
          <w:shd w:fill="auto" w:val="clear"/>
        </w:rPr>
        <w:t xml:space="preserve">highly dependent </w:t>
      </w:r>
      <w:r>
        <w:rPr>
          <w:rFonts w:ascii="Calibri" w:hAnsi="Calibri" w:cs="Calibri" w:eastAsia="Calibri"/>
          <w:color w:val="000000"/>
          <w:spacing w:val="0"/>
          <w:position w:val="0"/>
          <w:sz w:val="24"/>
          <w:shd w:fill="auto" w:val="clear"/>
        </w:rPr>
        <w:t xml:space="preserve">on collagen type, ionic strength, pH, and temperature, </w:t>
      </w:r>
      <w:r>
        <w:rPr>
          <w:rFonts w:ascii="Calibri" w:hAnsi="Calibri" w:cs="Calibri" w:eastAsia="Calibri"/>
          <w:color w:val="auto"/>
          <w:spacing w:val="0"/>
          <w:position w:val="0"/>
          <w:sz w:val="24"/>
          <w:shd w:fill="auto" w:val="clear"/>
        </w:rPr>
        <w:t xml:space="preserve">which affects fiber bundling and pore size of the collagen network</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could ultimately influence the cell component and, thereupon the structure and mechanical properties of the tissues. </w:t>
      </w:r>
      <w:r>
        <w:rPr>
          <w:rFonts w:ascii="Calibri" w:hAnsi="Calibri" w:cs="Calibri" w:eastAsia="Calibri"/>
          <w:color w:val="000000"/>
          <w:spacing w:val="0"/>
          <w:position w:val="0"/>
          <w:sz w:val="24"/>
          <w:shd w:fill="auto" w:val="clear"/>
        </w:rPr>
        <w:t xml:space="preserve">When choosing collagen sources and the chemical composition of naturally derived collagen, it is important to identify a reliable high-quality collagen solution for tissue engineering. The use of commercial acid-solubilized bovine type I collagen is recommended at an approximate stock concentration of 6-7 mg/mL. Nonetheless, other collagen solutions with a concentration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 mg/mL may also be compatible with this.</w:t>
      </w:r>
      <w:r>
        <w:rPr>
          <w:rFonts w:ascii="Calibri" w:hAnsi="Calibri" w:cs="Calibri" w:eastAsia="Calibri"/>
          <w:color w:val="000000"/>
          <w:spacing w:val="0"/>
          <w:position w:val="0"/>
          <w:sz w:val="18"/>
          <w:shd w:fill="auto" w:val="clear"/>
        </w:rPr>
        <w:t xml:space="preserve"> </w:t>
      </w:r>
      <w:r>
        <w:rPr>
          <w:rFonts w:ascii="Calibri" w:hAnsi="Calibri" w:cs="Calibri" w:eastAsia="Calibri"/>
          <w:color w:val="auto"/>
          <w:spacing w:val="0"/>
          <w:position w:val="0"/>
          <w:sz w:val="24"/>
          <w:shd w:fill="auto" w:val="clear"/>
        </w:rPr>
        <w:t xml:space="preserve">Several other factors such as purity, molecular integrity, solubilizing agent, and shelf-age can influence the incubation time necessary for reconstitution (solidification) of the ECT hydrogel mixture, which should under no circumstances exceed 1 h to avoid cell sedimentation. </w:t>
      </w:r>
      <w:r>
        <w:rPr>
          <w:rFonts w:ascii="Calibri" w:hAnsi="Calibri" w:cs="Calibri" w:eastAsia="Calibri"/>
          <w:color w:val="000000"/>
          <w:spacing w:val="0"/>
          <w:position w:val="0"/>
          <w:sz w:val="24"/>
          <w:shd w:fill="auto" w:val="clear"/>
        </w:rPr>
        <w:t xml:space="preserve">For optimal results, store and handle collagen-containing solutions at 4 &amp;plusmn; 2 &amp;#176;C. Collagen integrity can be disrupted if frozen or handled at room temperature and consequently prevent fibrillogenesis and hydrogel gelation. After pH neutralization and cell reconstitution in the collagen hydrogel, pipetting during casting must be gentle as strong shear forces may affect the integrity of the collagen structure and matrix assembly. Variability between batches of collagen or different suppliers can have an impact on ECT formation. It is advisable to test collagen hydrogel to ascertain ideal condensation properties before use in ECT preparation. Moreover, to guarantee appropriate pH neutralization, NaOH volume must be titrated for each individual collagen batch. Acetic acid-solubilized collagen with a collagen concentration range between 6-7 mg/mL is advisable. In general, additional quality controls are recommended, e.g., SDS-PAGE analysis for investigating collagen integrity and concentration and shear rheology to determine the viscous properties of the collagen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initial phase of hydrogel solidification due to collagen self-assembly, the cell component drives matrix compaction further. If ECT do not compact visibly within 24 hours after casting, this may be related to cell viability. A minimum of 80 % cell viability is recommended. Ensure proper cell viability after enzymatic detachment of input cells to obtain proper tissue compaction and functionality. In this protocol, ECT are generated with 0.75 &amp;#215;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 a final volume of 180 &amp;#181;L per tissue, but different cell numbers may be required depending on the source of cells (e.g., CF donor, vendors). Thus, it is recommended to perform a cell titration experiment in the beginning. Typically, a range of cells from 150,000 to 750,000 can be tested for optimal formation and compaction of the tissues. </w:t>
      </w:r>
      <w:r>
        <w:rPr>
          <w:rFonts w:ascii="Calibri" w:hAnsi="Calibri" w:cs="Calibri" w:eastAsia="Calibri"/>
          <w:color w:val="auto"/>
          <w:spacing w:val="0"/>
          <w:position w:val="0"/>
          <w:sz w:val="24"/>
          <w:shd w:fill="auto" w:val="clear"/>
        </w:rPr>
        <w:t xml:space="preserve">Generally, this protocol uses </w:t>
      </w:r>
      <w:r>
        <w:rPr>
          <w:rFonts w:ascii="Calibri" w:hAnsi="Calibri" w:cs="Calibri" w:eastAsia="Calibri"/>
          <w:color w:val="000000"/>
          <w:spacing w:val="0"/>
          <w:position w:val="0"/>
          <w:sz w:val="24"/>
          <w:shd w:fill="auto" w:val="clear"/>
        </w:rPr>
        <w:t xml:space="preserve">0.3 mg of collagen per ECT corresponding to 1.67 mg/mL collagen in a final volume of 180 &amp;#181;L. If necessary, adjust the ratio between cell number and collagen concentration (collagen concentration from 0.14 to 0.4 mg per tissue can be tested). Moreover, ensure a correct neutralization of acetic acid-solubilized collagen during hydrogel preparation as inadequate pH may be detrimental for cell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(bottom panel), ECT may not form uniformly. After cell reconstitution in the pH-neutralized collagen hydrogel mixture, the gelation process ensues even at 4 &amp;#176;C and is accelerated at room temperature (once cast into the mold). Ensure that the casting procedure is completed within 15-20 min. Premature gelation will impede proper pipetting of the mixture due to the increased viscosity. When casting the viscous cell-collagen hydrogel, pre-wet pipette tip with hydrogel or use a low retention pipette tip, and follow using the same tip to cast multiple ECT. This practice will reduce variation in hydrogel volume and the formation of bubbles during blow-out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Ensure to complete the loop within the mold to form a ring-shaped ECT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In addition, make sure that the input cell suspension is homogeneous and free of aggregates at all stages of casting. Mix frequently the cell-collagen hydrogen mixture by swirling the tube while carrying out the casting procedure into the 48-well casting plate. Finally, the gelation during incubation at 37 &amp;#176;C should occur maximally within 15-30 minutes. If this process takes longer, the chance of cell sedimentation increases, producing unevenly populated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unevenly populated tissues and uneven distribution of the cell-collagen hydrogel into the molds can lead to irregular morphology of the ECT, and ECT may not contract uniformly throughout the 48-well casting plate. The ECT position on the flexible poles can also influence the contraction levels and contribute to a similar phenomenon. If the forming ECT detaches from the bottom while adding culture medium, it might float and will compact above the anchorage point of the poles with a defined bending force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may lead to an overestimated pole deflection and induce variability between tissues/experiments. To avoid this, the hydrogel should be carefully overlaid with the culture medium via the well wall.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GLS and SL drafted the manuscript. All authors contributed to the protocol development and edited the manuscript. TM</w:t>
      </w:r>
      <w:r>
        <w:rPr>
          <w:rFonts w:ascii="Calibri" w:hAnsi="Calibri" w:cs="Calibri" w:eastAsia="Calibri"/>
          <w:color w:val="auto"/>
          <w:spacing w:val="0"/>
          <w:position w:val="0"/>
          <w:sz w:val="24"/>
          <w:shd w:fill="auto" w:val="clear"/>
        </w:rPr>
        <w:t xml:space="preserve">, MT, </w:t>
      </w:r>
      <w:r>
        <w:rPr>
          <w:rFonts w:ascii="Calibri" w:hAnsi="Calibri" w:cs="Calibri" w:eastAsia="Calibri"/>
          <w:color w:val="000000"/>
          <w:spacing w:val="0"/>
          <w:position w:val="0"/>
          <w:sz w:val="24"/>
          <w:shd w:fill="auto" w:val="clear"/>
        </w:rPr>
        <w:t xml:space="preserve">and WHZ are scientific advisors to myriamed GmbH. WHZ is the founder and shareholder of myriamed GmbH.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German Cardiac Society (DGK Research Fellowship for GLS) and by the German Research Foundation (DFG through the project IRTG 1816 for GLS and AD; DFG 417880571 and DFG TI 956/1-1 for MT; SFB 1002 TP C04 for MT and WHZ; SFB 1002 TP S01 for WHZ; and EXC 2067/1-390729940J for WHZ). WHZ is supported by the German Federal Ministry for Science and Education (BMBF through the project IndiHEART), and the Fondation Leducq (20CVD04). MT, WHZ and SL are supported by the German Center for Cardiovascular Research (DZHK).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Driesen, R.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Reversible and irreversible differentiation of cardiac fibroblasts.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(3), 411-422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Shi, X. et al. Elasticity of cardiac cells on the polymer substrates with different stiffness: an atomic force microscopy study. </w:t>
      </w:r>
      <w:r>
        <w:rPr>
          <w:rFonts w:ascii="Calibri" w:hAnsi="Calibri" w:cs="Calibri" w:eastAsia="Calibri"/>
          <w:i/>
          <w:color w:val="000000"/>
          <w:spacing w:val="0"/>
          <w:position w:val="0"/>
          <w:sz w:val="24"/>
          <w:shd w:fill="auto" w:val="clear"/>
        </w:rPr>
        <w:t xml:space="preserve">Physical Chemistry Chemical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(16), 7540-7545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Elson, E. L.,Genin, G. M. Tissue constructs: platforms for basic research and drug discovery. </w:t>
      </w:r>
      <w:r>
        <w:rPr>
          <w:rFonts w:ascii="Calibri" w:hAnsi="Calibri" w:cs="Calibri" w:eastAsia="Calibri"/>
          <w:i/>
          <w:color w:val="000000"/>
          <w:spacing w:val="0"/>
          <w:position w:val="0"/>
          <w:sz w:val="24"/>
          <w:shd w:fill="auto" w:val="clear"/>
        </w:rPr>
        <w:t xml:space="preserve">Interface Focus.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20150095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Cho, N., Razipour, S. E.,McCain, M. L. TGF-beta1 dominates extracellular matrix rigidity for inducing differentiation of human cardiac fibroblasts to myofibroblasts. </w:t>
      </w:r>
      <w:r>
        <w:rPr>
          <w:rFonts w:ascii="Calibri" w:hAnsi="Calibri" w:cs="Calibri" w:eastAsia="Calibri"/>
          <w:i/>
          <w:color w:val="000000"/>
          <w:spacing w:val="0"/>
          <w:position w:val="0"/>
          <w:sz w:val="24"/>
          <w:shd w:fill="auto" w:val="clear"/>
        </w:rPr>
        <w:t xml:space="preserve">Experimental Biology and Medicine (Maywood).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(7), 601-612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Cucoranu, I. et al. NAD(P)H oxidase 4 mediates transforming growth factor-beta1-induced differentiation of cardiac fibroblasts into myofibroblasts.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(9), 900-907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Peng, H., Carretero, O. A., Peterson, E. L., Rhaleb, N. E. Ac-SDKP inhibits transforming growth factor-beta1-induced differentiation of human cardiac fibroblasts into myofibroblasts.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w:t>
      </w:r>
      <w:r>
        <w:rPr>
          <w:rFonts w:ascii="Calibri" w:hAnsi="Calibri" w:cs="Calibri" w:eastAsia="Calibri"/>
          <w:color w:val="000000"/>
          <w:spacing w:val="0"/>
          <w:position w:val="0"/>
          <w:sz w:val="24"/>
          <w:shd w:fill="auto" w:val="clear"/>
        </w:rPr>
        <w:t xml:space="preserve"> (5), H1357-1364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Ribeiro, 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Contractility of single cardiomyocytes differentiated from pluripotent stem cells depends on physiological shape and substrate stiffness.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(41), 12705-12710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Tranquillo, R. T., Durrani, M. A., Moon, A. G. Tissue engineering science: consequences of cell traction force. </w:t>
      </w:r>
      <w:r>
        <w:rPr>
          <w:rFonts w:ascii="Calibri" w:hAnsi="Calibri" w:cs="Calibri" w:eastAsia="Calibri"/>
          <w:i/>
          <w:color w:val="000000"/>
          <w:spacing w:val="0"/>
          <w:position w:val="0"/>
          <w:sz w:val="24"/>
          <w:shd w:fill="auto" w:val="clear"/>
        </w:rPr>
        <w:t xml:space="preserve">Cytotechnology.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225-250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Barocas, V. H., Moon, A. G.,Tranquillo, R. T. The fibroblast-populated collagen microsphere assay of cell traction force--Part 2: Measurement of the cell traction parameter. </w:t>
      </w:r>
      <w:r>
        <w:rPr>
          <w:rFonts w:ascii="Calibri" w:hAnsi="Calibri" w:cs="Calibri" w:eastAsia="Calibri"/>
          <w:i/>
          <w:color w:val="000000"/>
          <w:spacing w:val="0"/>
          <w:position w:val="0"/>
          <w:sz w:val="24"/>
          <w:shd w:fill="auto" w:val="clear"/>
        </w:rPr>
        <w:t xml:space="preserve">Journal of Biomechanical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 161-170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Lijnen, P., Petrov, V., Rumilla, K., Fagard, R. Stimulation of collagen gel contraction by angiotensin II and III in cardiac fibroblasts. </w:t>
      </w:r>
      <w:r>
        <w:rPr>
          <w:rFonts w:ascii="Calibri" w:hAnsi="Calibri" w:cs="Calibri" w:eastAsia="Calibri"/>
          <w:i/>
          <w:color w:val="000000"/>
          <w:spacing w:val="0"/>
          <w:position w:val="0"/>
          <w:sz w:val="24"/>
          <w:shd w:fill="auto" w:val="clear"/>
        </w:rPr>
        <w:t xml:space="preserve">Journal of the Renin-Angiotensin-Aldosterone System.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160-166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Baxter, S. C., Morales, M. O., Goldsmith, E. C. Adaptive changes in cardiac fibroblast morphology and collagen organization as a result of mechanical environment. </w:t>
      </w:r>
      <w:r>
        <w:rPr>
          <w:rFonts w:ascii="Calibri" w:hAnsi="Calibri" w:cs="Calibri" w:eastAsia="Calibri"/>
          <w:i/>
          <w:color w:val="000000"/>
          <w:spacing w:val="0"/>
          <w:position w:val="0"/>
          <w:sz w:val="24"/>
          <w:shd w:fill="auto" w:val="clear"/>
        </w:rPr>
        <w:t xml:space="preserve">Cell Biochemistry and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33-44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Zhou,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Inhibition of mechanosensitive signaling in myofibroblasts ameliorates experimental pulmonary fibrosis.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(3), 1096-1108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Lijnen, P., Petrov, V., Fagard, R. In vitro assay of collagen gel contraction by cardiac fibroblasts in serum-free conditions. </w:t>
      </w:r>
      <w:r>
        <w:rPr>
          <w:rFonts w:ascii="Calibri" w:hAnsi="Calibri" w:cs="Calibri" w:eastAsia="Calibri"/>
          <w:i/>
          <w:color w:val="000000"/>
          <w:spacing w:val="0"/>
          <w:position w:val="0"/>
          <w:sz w:val="24"/>
          <w:shd w:fill="auto" w:val="clear"/>
        </w:rPr>
        <w:t xml:space="preserve">Methods and Findings in Experimental and Clinical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377-382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Burgess, M. L. et al. Integrin-mediated collagen gel contraction by cardiac fibroblasts. Effects of angiotensin II.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 291-298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Nunohiro, T., Ashizawa, N., Graf, K., Hsueh, W. A., Yano, K. Angiotensin II promotes integrin-mediated collagen gel contraction by adult rat cardiac fibroblasts. </w:t>
      </w:r>
      <w:r>
        <w:rPr>
          <w:rFonts w:ascii="Calibri" w:hAnsi="Calibri" w:cs="Calibri" w:eastAsia="Calibri"/>
          <w:i/>
          <w:color w:val="000000"/>
          <w:spacing w:val="0"/>
          <w:position w:val="0"/>
          <w:sz w:val="24"/>
          <w:shd w:fill="auto" w:val="clear"/>
        </w:rPr>
        <w:t xml:space="preserve">Japanese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461-469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Ngu, J. M. et al. Human cardiac fibroblast extracellular matrix remodeling: Dual effects of tissue inhibitor of metalloproteinase-2. </w:t>
      </w:r>
      <w:r>
        <w:rPr>
          <w:rFonts w:ascii="Calibri" w:hAnsi="Calibri" w:cs="Calibri" w:eastAsia="Calibri"/>
          <w:i/>
          <w:color w:val="000000"/>
          <w:spacing w:val="0"/>
          <w:position w:val="0"/>
          <w:sz w:val="24"/>
          <w:shd w:fill="auto" w:val="clear"/>
        </w:rPr>
        <w:t xml:space="preserve">Cardiovascular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335-343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Knezevic, V., Sim, A. J., Borg, T. K., Holmes, J. W. Isotonic biaxial loading of fibroblast-populated collagen gels: a versatile, low-cost system for the study of mechanobiology. </w:t>
      </w:r>
      <w:r>
        <w:rPr>
          <w:rFonts w:ascii="Calibri" w:hAnsi="Calibri" w:cs="Calibri" w:eastAsia="Calibri"/>
          <w:i/>
          <w:color w:val="000000"/>
          <w:spacing w:val="0"/>
          <w:position w:val="0"/>
          <w:sz w:val="24"/>
          <w:shd w:fill="auto" w:val="clear"/>
        </w:rPr>
        <w:t xml:space="preserve">Biomechanics and Modeling in Mechanobiology.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59-67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Delvoye, P., Wiliquet, P., Leveque, J. L., Nusgens, B. V., Lapiere, C. M. Measurement of mechanical forces generated by skin fibroblasts embedded in a three-dimensional collagen gel.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(5), 898-902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Kolodney, M. S., Elson, E. L. Correlation of myosin light chain phosphorylation with isometric contraction of fibroblasts.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(32), 23850-23855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Bell, B. J., Nauman, E., Voytik-Harbin, S. L. Multiscale strain analysis of tissue equivalents using a custom-designed biaxial testing device.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(6), 1303-1312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Wakatsuki, T., Kolodney, M. S., Zahalak, G. I., Elson, E. L. Cell mechanics studied by a reconstituted model tissue.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(5), 2353-2368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Thomopoulos,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Fibrocartilage tissue engineering: The role of the stress environment on cell morphology and matrix expression. </w:t>
      </w:r>
      <w:r>
        <w:rPr>
          <w:rFonts w:ascii="Calibri" w:hAnsi="Calibri" w:cs="Calibri" w:eastAsia="Calibri"/>
          <w:i/>
          <w:color w:val="000000"/>
          <w:spacing w:val="0"/>
          <w:position w:val="0"/>
          <w:sz w:val="24"/>
          <w:shd w:fill="auto" w:val="clear"/>
        </w:rPr>
        <w:t xml:space="preserve">Tissue Engineering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(7-8), 1039-1053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Roeder, B. A., Kokini, K., Sturgis, J. E., Robinson, J. P.,Voytik-Harbin, S. L. Tensile mechanical properties of three-dimensional type I collagen extracellular matrices with varied microstructure. </w:t>
      </w:r>
      <w:r>
        <w:rPr>
          <w:rFonts w:ascii="Calibri" w:hAnsi="Calibri" w:cs="Calibri" w:eastAsia="Calibri"/>
          <w:i/>
          <w:color w:val="000000"/>
          <w:spacing w:val="0"/>
          <w:position w:val="0"/>
          <w:sz w:val="24"/>
          <w:shd w:fill="auto" w:val="clear"/>
        </w:rPr>
        <w:t xml:space="preserve">Journal of Biomechanical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(2), 214-222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Ongherth,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p63RhoGEF regulates auto- and paracrine signaling in cardiac fibroblasts.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39-54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Vettel,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PDE2-mediated cAMP hydrolysis accelerates cardiac fibroblast to myofibroblast conversion and is antagonized by exogenous activation of cGMP signaling pathways.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306</w:t>
      </w:r>
      <w:r>
        <w:rPr>
          <w:rFonts w:ascii="Calibri" w:hAnsi="Calibri" w:cs="Calibri" w:eastAsia="Calibri"/>
          <w:color w:val="000000"/>
          <w:spacing w:val="0"/>
          <w:position w:val="0"/>
          <w:sz w:val="24"/>
          <w:shd w:fill="auto" w:val="clear"/>
        </w:rPr>
        <w:t xml:space="preserve"> (8), H1246-1252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Jatho,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RhoA Ambivalently Controls Prominent Myofibroblast Characteritics by Involving Distinct Signaling Routes.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e0137519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Dworatzek,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Sex-specific regulation of collagen I and III expression by 17beta-Estradiol in cardiac fibroblasts: role of estrogen receptors.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 315-327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Tiburcy, M., Meyer, T., Soong, P. L., Zimmermann, W. H. Collagen-based engineered heart muscle.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1181</w:t>
      </w:r>
      <w:r>
        <w:rPr>
          <w:rFonts w:ascii="Calibri" w:hAnsi="Calibri" w:cs="Calibri" w:eastAsia="Calibri"/>
          <w:color w:val="000000"/>
          <w:spacing w:val="0"/>
          <w:position w:val="0"/>
          <w:sz w:val="24"/>
          <w:shd w:fill="auto" w:val="clear"/>
        </w:rPr>
        <w:t xml:space="preserve">, 167-176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Schlick, S.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Agonistic and antagonistic roles of fibroblasts and cardiomyocytes on viscoelastic stiffening of engineered human myocardium. </w:t>
      </w:r>
      <w:r>
        <w:rPr>
          <w:rFonts w:ascii="Calibri" w:hAnsi="Calibri" w:cs="Calibri" w:eastAsia="Calibri"/>
          <w:i/>
          <w:color w:val="000000"/>
          <w:spacing w:val="0"/>
          <w:position w:val="0"/>
          <w:sz w:val="24"/>
          <w:shd w:fill="auto" w:val="clear"/>
        </w:rPr>
        <w:t xml:space="preserve">Progress in Biophysics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51-60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Wille, J. J., Elson, E. L., Okamoto, R. J. Cellular and matrix mechanics of bioartificial tissues during continuous cyclic stretch.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(11), 1678-1690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Berry, C. C., Shelton, J. C., Bader, D. L.,Lee, D. A. Influence of external uniaxial cyclic strain on oriented fibroblast-seeded collagen gels. </w:t>
      </w:r>
      <w:r>
        <w:rPr>
          <w:rFonts w:ascii="Calibri" w:hAnsi="Calibri" w:cs="Calibri" w:eastAsia="Calibri"/>
          <w:i/>
          <w:color w:val="000000"/>
          <w:spacing w:val="0"/>
          <w:position w:val="0"/>
          <w:sz w:val="24"/>
          <w:shd w:fill="auto" w:val="clear"/>
        </w:rPr>
        <w:t xml:space="preserve">Tissue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613-624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Stopak, D., Harris, A. K. Connective tissue morphogenesis by fibroblast traction. I. Tissue culture observations.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(2), 383-398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Bellows, C. G., Melcher, A. H., Aubin, J. E. Association between tension and orientation of periodontal ligament fibroblasts and exogenous collagen fibres in collagen gels in vitro.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 125-138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Tranquillo, R. T. Self-organization of tissue-equivalents: the nature and role of contact guidance. </w:t>
      </w:r>
      <w:r>
        <w:rPr>
          <w:rFonts w:ascii="Calibri" w:hAnsi="Calibri" w:cs="Calibri" w:eastAsia="Calibri"/>
          <w:i/>
          <w:color w:val="000000"/>
          <w:spacing w:val="0"/>
          <w:position w:val="0"/>
          <w:sz w:val="24"/>
          <w:shd w:fill="auto" w:val="clear"/>
        </w:rPr>
        <w:t xml:space="preserve">Biochemical Society Symposia.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27-42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Barocas, V. H., Tranquillo, R. T. An anisotropic biphasic theory of tissue-equivalent mechanics: the interplay among cell traction, fibrillar network deformation, fibril alignment, and cell contact guidance. </w:t>
      </w:r>
      <w:r>
        <w:rPr>
          <w:rFonts w:ascii="Calibri" w:hAnsi="Calibri" w:cs="Calibri" w:eastAsia="Calibri"/>
          <w:i/>
          <w:color w:val="000000"/>
          <w:spacing w:val="0"/>
          <w:position w:val="0"/>
          <w:sz w:val="24"/>
          <w:shd w:fill="auto" w:val="clear"/>
        </w:rPr>
        <w:t xml:space="preserve">Journal of Biomechanical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(2), 137-145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Yip, A. K. et al. Anisotropic traction stresses and focal adhesion polarization mediates topography-induced cell elongation.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103-112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Santos, G. L., Hartmann, S., Zimmermann, W. H., Ridley, A., Lutz, S. Inhibition of Rho-associated kinases suppresses cardiac myofibroblast function in engineered connective and heart muscle tissues.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13-28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Kittana,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Modulating the biomechanical properties of engineered connective tissues by chitosan-coated multiwall carbon nanotubes. </w:t>
      </w:r>
      <w:r>
        <w:rPr>
          <w:rFonts w:ascii="Calibri" w:hAnsi="Calibri" w:cs="Calibri" w:eastAsia="Calibri"/>
          <w:i/>
          <w:color w:val="000000"/>
          <w:spacing w:val="0"/>
          <w:position w:val="0"/>
          <w:sz w:val="24"/>
          <w:shd w:fill="auto" w:val="clear"/>
        </w:rPr>
        <w:t xml:space="preserve">International Journal of Nanomedicine.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989-1000 (2021).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Kittana, N. et al. Enhancement of wound healing by single-wall/multi-wall carbon nanotubes complexed with chitosan. </w:t>
      </w:r>
      <w:r>
        <w:rPr>
          <w:rFonts w:ascii="Calibri" w:hAnsi="Calibri" w:cs="Calibri" w:eastAsia="Calibri"/>
          <w:i/>
          <w:color w:val="000000"/>
          <w:spacing w:val="0"/>
          <w:position w:val="0"/>
          <w:sz w:val="24"/>
          <w:shd w:fill="auto" w:val="clear"/>
        </w:rPr>
        <w:t xml:space="preserve">International Journal of Nanomedicine.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7195-7206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Antoine, E. E., Vlachos, P. P., Rylander, M. N. Review of collagen I hydrogels for bioengineered tissue microenvironments: characterization of mechanics, structure, and transport. </w:t>
      </w:r>
      <w:r>
        <w:rPr>
          <w:rFonts w:ascii="Calibri" w:hAnsi="Calibri" w:cs="Calibri" w:eastAsia="Calibri"/>
          <w:i/>
          <w:color w:val="000000"/>
          <w:spacing w:val="0"/>
          <w:position w:val="0"/>
          <w:sz w:val="24"/>
          <w:shd w:fill="auto" w:val="clear"/>
        </w:rPr>
        <w:t xml:space="preserve">Tissue Engineering Part B: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683-696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Holder, A. J. et al. Control of collagen gel mechanical properties through manipulation of gelation conditions near the sol-gel transition.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574-580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Zimmermann, W. H. et al. Tissue engineering of a differentiated cardiac muscle construct.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(2), 223-230 (2002).</w:t>
      </w:r>
    </w:p>
    <w:p>
      <w:pPr>
        <w:spacing w:before="0" w:after="0" w:line="240"/>
        <w:ind w:right="0" w:left="720" w:hanging="72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