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8AF5" w14:textId="7E8712B6" w:rsidR="003034E7" w:rsidRPr="00E95639" w:rsidRDefault="00774E67">
      <w:r w:rsidRPr="00E95639">
        <w:t>Dear Editor</w:t>
      </w:r>
      <w:r w:rsidR="003034E7" w:rsidRPr="00E95639">
        <w:t xml:space="preserve"> and </w:t>
      </w:r>
      <w:r w:rsidR="0010788A">
        <w:t>P</w:t>
      </w:r>
      <w:r w:rsidR="003034E7" w:rsidRPr="00E95639">
        <w:t>roduction team</w:t>
      </w:r>
      <w:r w:rsidR="00EE11CC" w:rsidRPr="00E95639">
        <w:t>,</w:t>
      </w:r>
    </w:p>
    <w:p w14:paraId="2775E7EA" w14:textId="07E38185" w:rsidR="00774E67" w:rsidRPr="00E95639" w:rsidRDefault="00CA2F0A">
      <w:pPr>
        <w:rPr>
          <w:color w:val="808080"/>
        </w:rPr>
      </w:pPr>
      <w:r w:rsidRPr="00E95639">
        <w:t>We would like to thank you and both reviewers on valuable comments and suggestions, as well as overall positive feedback on our manuscript</w:t>
      </w:r>
      <w:r w:rsidR="002F5DB3" w:rsidRPr="00E95639">
        <w:t xml:space="preserve"> and video</w:t>
      </w:r>
      <w:r w:rsidRPr="00E95639">
        <w:t xml:space="preserve"> </w:t>
      </w:r>
      <w:r w:rsidR="00BD2881" w:rsidRPr="00E95639">
        <w:rPr>
          <w:rStyle w:val="normaltextrun"/>
          <w:i/>
          <w:iCs/>
          <w:color w:val="000000"/>
          <w:bdr w:val="none" w:sz="0" w:space="0" w:color="auto" w:frame="1"/>
        </w:rPr>
        <w:t>Transcranial direct current stimulation (tDCS) for memory enhancement</w:t>
      </w:r>
      <w:r w:rsidRPr="00E95639">
        <w:t xml:space="preserve"> (</w:t>
      </w:r>
      <w:r w:rsidR="002F5DB3" w:rsidRPr="00E95639">
        <w:t>62681</w:t>
      </w:r>
      <w:r w:rsidRPr="00E95639">
        <w:t>). We are now submitting the revised manuscript (all changes are marked in red font) and the point-by-point response to reviews</w:t>
      </w:r>
      <w:r w:rsidR="002F5DB3" w:rsidRPr="00E95639">
        <w:t xml:space="preserve"> and production team comments</w:t>
      </w:r>
      <w:r w:rsidRPr="00E95639">
        <w:t xml:space="preserve">. </w:t>
      </w:r>
      <w:r w:rsidR="00AC1680" w:rsidRPr="00E95639">
        <w:t xml:space="preserve">The revised video is submitted via </w:t>
      </w:r>
      <w:r w:rsidR="00F41DCB" w:rsidRPr="00E95639">
        <w:t xml:space="preserve">the link. </w:t>
      </w:r>
      <w:r w:rsidRPr="00E95639">
        <w:t xml:space="preserve"> We have addressed all concerns raised by reviewers, and we hope that the manuscript in its current form is suitable for publishing in</w:t>
      </w:r>
      <w:r w:rsidR="005F6CB7" w:rsidRPr="00E95639">
        <w:t xml:space="preserve"> </w:t>
      </w:r>
      <w:proofErr w:type="spellStart"/>
      <w:r w:rsidR="005F6CB7" w:rsidRPr="00E95639">
        <w:t>JoVE</w:t>
      </w:r>
      <w:proofErr w:type="spellEnd"/>
      <w:r w:rsidRPr="00E95639">
        <w:t>.</w:t>
      </w:r>
    </w:p>
    <w:p w14:paraId="77E4BDB5" w14:textId="569C6D3E" w:rsidR="00774E67" w:rsidRPr="00E95639" w:rsidRDefault="00774E67"/>
    <w:tbl>
      <w:tblPr>
        <w:tblStyle w:val="TableGrid"/>
        <w:tblW w:w="0" w:type="auto"/>
        <w:tblLook w:val="04A0" w:firstRow="1" w:lastRow="0" w:firstColumn="1" w:lastColumn="0" w:noHBand="0" w:noVBand="1"/>
      </w:tblPr>
      <w:tblGrid>
        <w:gridCol w:w="4644"/>
        <w:gridCol w:w="4644"/>
      </w:tblGrid>
      <w:tr w:rsidR="00774E67" w:rsidRPr="00E95639" w14:paraId="3DFBEE92" w14:textId="77777777" w:rsidTr="00E95639">
        <w:tc>
          <w:tcPr>
            <w:tcW w:w="9288" w:type="dxa"/>
            <w:gridSpan w:val="2"/>
            <w:shd w:val="clear" w:color="auto" w:fill="auto"/>
          </w:tcPr>
          <w:p w14:paraId="627BAF2B" w14:textId="0AC8DB94" w:rsidR="00774E67" w:rsidRPr="00E95639" w:rsidRDefault="00774E67" w:rsidP="00774E67">
            <w:pPr>
              <w:spacing w:after="0"/>
            </w:pPr>
            <w:r w:rsidRPr="00E95639">
              <w:t xml:space="preserve">Editorial and production comments </w:t>
            </w:r>
          </w:p>
        </w:tc>
      </w:tr>
      <w:tr w:rsidR="00774E67" w:rsidRPr="00E95639" w14:paraId="67B5725C" w14:textId="77777777" w:rsidTr="00E95639">
        <w:tc>
          <w:tcPr>
            <w:tcW w:w="4644" w:type="dxa"/>
            <w:shd w:val="clear" w:color="auto" w:fill="auto"/>
          </w:tcPr>
          <w:p w14:paraId="589C0C25" w14:textId="1B35B832" w:rsidR="00774E67" w:rsidRPr="00E95639" w:rsidRDefault="00774E67" w:rsidP="00774E67">
            <w:pPr>
              <w:tabs>
                <w:tab w:val="left" w:pos="990"/>
              </w:tabs>
              <w:spacing w:after="0"/>
            </w:pPr>
            <w:r w:rsidRPr="00E95639">
              <w:t>Please take this opportunity to thoroughly proofread the manuscript to ensure that there are no spelling or grammar issues</w:t>
            </w:r>
          </w:p>
        </w:tc>
        <w:tc>
          <w:tcPr>
            <w:tcW w:w="4644" w:type="dxa"/>
            <w:shd w:val="clear" w:color="auto" w:fill="auto"/>
          </w:tcPr>
          <w:p w14:paraId="758AC506" w14:textId="1FF47142" w:rsidR="00774E67" w:rsidRPr="00E95639" w:rsidRDefault="00C52B2E" w:rsidP="00774E67">
            <w:pPr>
              <w:spacing w:after="0"/>
            </w:pPr>
            <w:r w:rsidRPr="00E95639">
              <w:t xml:space="preserve">Thank you </w:t>
            </w:r>
            <w:r w:rsidR="00B452DF" w:rsidRPr="00E95639">
              <w:t>–</w:t>
            </w:r>
            <w:r w:rsidRPr="00E95639">
              <w:t xml:space="preserve"> </w:t>
            </w:r>
            <w:r w:rsidR="00B452DF" w:rsidRPr="00E95639">
              <w:t xml:space="preserve">we have proofread the manuscript </w:t>
            </w:r>
            <w:r w:rsidR="007159E2" w:rsidRPr="00E95639">
              <w:t xml:space="preserve">thoroughly. </w:t>
            </w:r>
          </w:p>
        </w:tc>
      </w:tr>
      <w:tr w:rsidR="00774E67" w:rsidRPr="00E95639" w14:paraId="42CA22EE" w14:textId="77777777" w:rsidTr="00E95639">
        <w:tc>
          <w:tcPr>
            <w:tcW w:w="4644" w:type="dxa"/>
            <w:shd w:val="clear" w:color="auto" w:fill="auto"/>
          </w:tcPr>
          <w:p w14:paraId="36F124F0" w14:textId="4370D24A" w:rsidR="00774E67" w:rsidRPr="00E95639" w:rsidRDefault="00774E67" w:rsidP="00774E67">
            <w:pPr>
              <w:spacing w:after="0"/>
            </w:pPr>
            <w:r w:rsidRPr="00E95639">
              <w:t>For in-text formatting, corresponding reference numbers should appear as numbered superscripts after the appropriate statement(s).</w:t>
            </w:r>
          </w:p>
        </w:tc>
        <w:tc>
          <w:tcPr>
            <w:tcW w:w="4644" w:type="dxa"/>
            <w:shd w:val="clear" w:color="auto" w:fill="auto"/>
          </w:tcPr>
          <w:p w14:paraId="5C22EC25" w14:textId="5AED134B" w:rsidR="00774E67" w:rsidRPr="00E95639" w:rsidRDefault="007159E2" w:rsidP="00774E67">
            <w:pPr>
              <w:spacing w:after="0"/>
            </w:pPr>
            <w:r w:rsidRPr="00E95639">
              <w:t>I</w:t>
            </w:r>
            <w:r w:rsidR="005777D2" w:rsidRPr="00E95639">
              <w:t>n</w:t>
            </w:r>
            <w:r w:rsidRPr="00E95639">
              <w:t xml:space="preserve">-text references </w:t>
            </w:r>
            <w:r w:rsidR="005777D2" w:rsidRPr="00E95639">
              <w:t xml:space="preserve">are now formatted to be numbered </w:t>
            </w:r>
            <w:r w:rsidR="2DA87CE7" w:rsidRPr="00E95639">
              <w:t>superscripts</w:t>
            </w:r>
            <w:r w:rsidR="005777D2" w:rsidRPr="00E95639">
              <w:t xml:space="preserve">, and we followed </w:t>
            </w:r>
            <w:proofErr w:type="spellStart"/>
            <w:r w:rsidR="005777D2" w:rsidRPr="00E95639">
              <w:t>JoVe</w:t>
            </w:r>
            <w:proofErr w:type="spellEnd"/>
            <w:r w:rsidR="005777D2" w:rsidRPr="00E95639">
              <w:t xml:space="preserve"> guidelines for end of text references as well.</w:t>
            </w:r>
          </w:p>
        </w:tc>
      </w:tr>
      <w:tr w:rsidR="00774E67" w:rsidRPr="00E95639" w14:paraId="25070678" w14:textId="77777777" w:rsidTr="00E95639">
        <w:tc>
          <w:tcPr>
            <w:tcW w:w="4644" w:type="dxa"/>
            <w:shd w:val="clear" w:color="auto" w:fill="auto"/>
          </w:tcPr>
          <w:p w14:paraId="5FAAD5FB" w14:textId="3E5F58A2" w:rsidR="00774E67" w:rsidRPr="00E95639" w:rsidRDefault="00774E67" w:rsidP="00774E67">
            <w:pPr>
              <w:spacing w:after="0"/>
            </w:pPr>
            <w:r w:rsidRPr="00E95639">
              <w:t>Please do not use any footnotes.</w:t>
            </w:r>
          </w:p>
        </w:tc>
        <w:tc>
          <w:tcPr>
            <w:tcW w:w="4644" w:type="dxa"/>
            <w:shd w:val="clear" w:color="auto" w:fill="auto"/>
          </w:tcPr>
          <w:p w14:paraId="37DFF000" w14:textId="017655D9" w:rsidR="00774E67" w:rsidRPr="00E95639" w:rsidRDefault="002021AA" w:rsidP="00774E67">
            <w:pPr>
              <w:spacing w:after="0"/>
            </w:pPr>
            <w:r w:rsidRPr="00E95639">
              <w:t>Corrected – the two footnotes have been moved to the main text</w:t>
            </w:r>
            <w:r w:rsidR="59036D1E" w:rsidRPr="00E95639">
              <w:t xml:space="preserve"> (L</w:t>
            </w:r>
            <w:r w:rsidR="008A3A1B" w:rsidRPr="00E95639">
              <w:t xml:space="preserve"> </w:t>
            </w:r>
            <w:r w:rsidR="00EE7395" w:rsidRPr="00E95639">
              <w:t>85-89</w:t>
            </w:r>
            <w:r w:rsidR="59036D1E" w:rsidRPr="00E95639">
              <w:t>)</w:t>
            </w:r>
            <w:r w:rsidR="188AFDBD" w:rsidRPr="00E95639">
              <w:t>.</w:t>
            </w:r>
            <w:r w:rsidRPr="00E95639">
              <w:t xml:space="preserve"> </w:t>
            </w:r>
          </w:p>
        </w:tc>
      </w:tr>
      <w:tr w:rsidR="00774E67" w:rsidRPr="00E95639" w14:paraId="2ACB4BAD" w14:textId="77777777" w:rsidTr="00E95639">
        <w:tc>
          <w:tcPr>
            <w:tcW w:w="4644" w:type="dxa"/>
            <w:shd w:val="clear" w:color="auto" w:fill="auto"/>
          </w:tcPr>
          <w:p w14:paraId="198FF49A" w14:textId="22E4F26A" w:rsidR="00774E67" w:rsidRPr="00E95639" w:rsidRDefault="00774E67" w:rsidP="00774E67">
            <w:pPr>
              <w:spacing w:after="0"/>
            </w:pPr>
            <w:r w:rsidRPr="00E95639">
              <w:t>Please include an ethics statement before the numbered protocol steps, indicating that the protocol follows the guidelines of your institution’s human research ethics committee.</w:t>
            </w:r>
          </w:p>
        </w:tc>
        <w:tc>
          <w:tcPr>
            <w:tcW w:w="4644" w:type="dxa"/>
            <w:shd w:val="clear" w:color="auto" w:fill="auto"/>
          </w:tcPr>
          <w:p w14:paraId="42A7649A" w14:textId="33C80A79" w:rsidR="00774E67" w:rsidRPr="00E95639" w:rsidRDefault="00EA0D18" w:rsidP="00774E67">
            <w:pPr>
              <w:spacing w:after="0"/>
            </w:pPr>
            <w:r w:rsidRPr="00E95639">
              <w:t>C</w:t>
            </w:r>
            <w:r w:rsidR="00211358" w:rsidRPr="00E95639">
              <w:t>orrected - the ethics statement sentence has been added</w:t>
            </w:r>
            <w:r w:rsidR="1C466957" w:rsidRPr="00E95639">
              <w:t xml:space="preserve"> (</w:t>
            </w:r>
            <w:r w:rsidR="008A3A1B" w:rsidRPr="00E95639">
              <w:t>L 386-389</w:t>
            </w:r>
            <w:r w:rsidR="1C466957" w:rsidRPr="00E95639">
              <w:t>)</w:t>
            </w:r>
            <w:r w:rsidR="23B5EC19" w:rsidRPr="00E95639">
              <w:t>.</w:t>
            </w:r>
            <w:r w:rsidR="00211358" w:rsidRPr="00E95639">
              <w:t xml:space="preserve"> </w:t>
            </w:r>
          </w:p>
        </w:tc>
      </w:tr>
      <w:tr w:rsidR="00774E67" w:rsidRPr="00E95639" w14:paraId="4F8EE74A" w14:textId="77777777" w:rsidTr="00E95639">
        <w:tc>
          <w:tcPr>
            <w:tcW w:w="4644" w:type="dxa"/>
            <w:shd w:val="clear" w:color="auto" w:fill="auto"/>
          </w:tcPr>
          <w:p w14:paraId="5422FC9F" w14:textId="72400DB0" w:rsidR="00774E67" w:rsidRPr="00E95639" w:rsidRDefault="00774E67" w:rsidP="00774E67">
            <w:pPr>
              <w:spacing w:after="0"/>
            </w:pPr>
            <w:r w:rsidRPr="00E95639">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tc>
        <w:tc>
          <w:tcPr>
            <w:tcW w:w="4644" w:type="dxa"/>
            <w:shd w:val="clear" w:color="auto" w:fill="auto"/>
          </w:tcPr>
          <w:p w14:paraId="5D423242" w14:textId="2919024C" w:rsidR="00774E67" w:rsidRPr="00E95639" w:rsidRDefault="008F5AC3" w:rsidP="00774E67">
            <w:pPr>
              <w:spacing w:after="0"/>
            </w:pPr>
            <w:r w:rsidRPr="00E95639">
              <w:t xml:space="preserve">Corrected – </w:t>
            </w:r>
            <w:r w:rsidR="00251FA4" w:rsidRPr="00E95639">
              <w:t xml:space="preserve">we </w:t>
            </w:r>
            <w:r w:rsidR="004A66E6" w:rsidRPr="00E95639">
              <w:t xml:space="preserve">checked and ensured that </w:t>
            </w:r>
            <w:r w:rsidR="00F9664A" w:rsidRPr="00E95639">
              <w:t xml:space="preserve">all text in the protocol section is written in imperative </w:t>
            </w:r>
            <w:r w:rsidR="009618F5" w:rsidRPr="00E95639">
              <w:t>tense</w:t>
            </w:r>
            <w:r w:rsidR="00FA5C5B" w:rsidRPr="00E95639">
              <w:t xml:space="preserve">, with only a few exceptions (when the step is optional or could depend on the type of study design or equipment used). All the safety procedures have been covered </w:t>
            </w:r>
            <w:r w:rsidR="006C5042" w:rsidRPr="00E95639">
              <w:t xml:space="preserve">in the protocol. </w:t>
            </w:r>
          </w:p>
        </w:tc>
      </w:tr>
      <w:tr w:rsidR="00774E67" w:rsidRPr="00E95639" w14:paraId="4F3FD943" w14:textId="77777777" w:rsidTr="00E95639">
        <w:tc>
          <w:tcPr>
            <w:tcW w:w="4644" w:type="dxa"/>
            <w:shd w:val="clear" w:color="auto" w:fill="auto"/>
          </w:tcPr>
          <w:p w14:paraId="384BEF81" w14:textId="49A5C7C9" w:rsidR="00774E67" w:rsidRPr="00E95639" w:rsidRDefault="00774E67" w:rsidP="00774E67">
            <w:pPr>
              <w:spacing w:after="0"/>
            </w:pPr>
            <w:r w:rsidRPr="00E95639">
              <w:t>The Protocol should contain only action items that direct the reader to do something. Please move the discussion about the protocol to the Discussion.</w:t>
            </w:r>
          </w:p>
        </w:tc>
        <w:tc>
          <w:tcPr>
            <w:tcW w:w="4644" w:type="dxa"/>
            <w:shd w:val="clear" w:color="auto" w:fill="auto"/>
          </w:tcPr>
          <w:p w14:paraId="542FF7BC" w14:textId="71CFB52E" w:rsidR="00774E67" w:rsidRPr="00E95639" w:rsidRDefault="00A12C45" w:rsidP="00F4663A">
            <w:pPr>
              <w:spacing w:after="0" w:line="240" w:lineRule="auto"/>
              <w:jc w:val="both"/>
            </w:pPr>
            <w:r w:rsidRPr="00E95639">
              <w:t xml:space="preserve">Corrected – The protocol contains only </w:t>
            </w:r>
            <w:r w:rsidR="00BD723E" w:rsidRPr="00E95639">
              <w:t>action items</w:t>
            </w:r>
            <w:r w:rsidR="0F84BE81" w:rsidRPr="00E95639">
              <w:t xml:space="preserve"> </w:t>
            </w:r>
            <w:r w:rsidR="00696869" w:rsidRPr="00E95639">
              <w:t xml:space="preserve">- </w:t>
            </w:r>
            <w:r w:rsidR="00C165B9" w:rsidRPr="00E95639">
              <w:t xml:space="preserve">with </w:t>
            </w:r>
            <w:r w:rsidR="00903A6A" w:rsidRPr="00E95639">
              <w:t xml:space="preserve">a few words justifying or explain the rationale behind each </w:t>
            </w:r>
            <w:proofErr w:type="gramStart"/>
            <w:r w:rsidR="00903A6A" w:rsidRPr="00E95639">
              <w:t>step, or</w:t>
            </w:r>
            <w:proofErr w:type="gramEnd"/>
            <w:r w:rsidR="00903A6A" w:rsidRPr="00E95639">
              <w:t xml:space="preserve"> providing additional information about </w:t>
            </w:r>
            <w:r w:rsidR="67A88719" w:rsidRPr="00E95639">
              <w:t>how</w:t>
            </w:r>
            <w:r w:rsidR="00903A6A" w:rsidRPr="00E95639">
              <w:t xml:space="preserve"> the step should be performed e.g</w:t>
            </w:r>
            <w:r w:rsidR="2F8BDB35" w:rsidRPr="00E95639">
              <w:t>.,</w:t>
            </w:r>
            <w:r w:rsidR="00F4663A" w:rsidRPr="00E95639">
              <w:t xml:space="preserve"> </w:t>
            </w:r>
            <w:r w:rsidR="00F4663A" w:rsidRPr="00E95639">
              <w:rPr>
                <w:i/>
                <w:iCs/>
              </w:rPr>
              <w:t>Write down the measures in Protocol sheet for each participant. These can be used to check against when taking measurements in subsequent sessions.</w:t>
            </w:r>
            <w:r w:rsidR="00C165B9" w:rsidRPr="00E95639">
              <w:t>)</w:t>
            </w:r>
            <w:r w:rsidR="00A241C1" w:rsidRPr="00E95639">
              <w:t xml:space="preserve"> Th</w:t>
            </w:r>
            <w:r w:rsidR="00696869" w:rsidRPr="00E95639">
              <w:t xml:space="preserve">ese “additional information” </w:t>
            </w:r>
            <w:r w:rsidR="27368643" w:rsidRPr="00E95639">
              <w:t>is</w:t>
            </w:r>
            <w:r w:rsidR="00F304FC" w:rsidRPr="00E95639">
              <w:t xml:space="preserve"> very</w:t>
            </w:r>
            <w:r w:rsidR="00696869" w:rsidRPr="00E95639">
              <w:t xml:space="preserve"> </w:t>
            </w:r>
            <w:r w:rsidR="00F304FC" w:rsidRPr="00E95639">
              <w:t>short,</w:t>
            </w:r>
            <w:r w:rsidR="00696869" w:rsidRPr="00E95639">
              <w:t xml:space="preserve"> and we believe add to the better understanding of how </w:t>
            </w:r>
            <w:r w:rsidR="00696869" w:rsidRPr="00E95639">
              <w:lastRenderedPageBreak/>
              <w:t xml:space="preserve">and why some steps should be </w:t>
            </w:r>
            <w:r w:rsidR="00DA6F17" w:rsidRPr="00E95639">
              <w:t>performed</w:t>
            </w:r>
            <w:r w:rsidR="00696869" w:rsidRPr="00E95639">
              <w:t xml:space="preserve">, and </w:t>
            </w:r>
            <w:r w:rsidR="008D49B4" w:rsidRPr="00E95639">
              <w:t xml:space="preserve">do not </w:t>
            </w:r>
            <w:r w:rsidR="00DA6F17" w:rsidRPr="00E95639">
              <w:t xml:space="preserve">require extensive discussion. </w:t>
            </w:r>
          </w:p>
        </w:tc>
      </w:tr>
      <w:tr w:rsidR="00774E67" w:rsidRPr="00E95639" w14:paraId="2B253A93" w14:textId="77777777" w:rsidTr="00E95639">
        <w:tc>
          <w:tcPr>
            <w:tcW w:w="4644" w:type="dxa"/>
            <w:shd w:val="clear" w:color="auto" w:fill="auto"/>
          </w:tcPr>
          <w:p w14:paraId="5F7EC3BE" w14:textId="6B5B8969" w:rsidR="00774E67" w:rsidRPr="00E95639" w:rsidRDefault="00774E67" w:rsidP="00774E67">
            <w:pPr>
              <w:spacing w:after="0"/>
            </w:pPr>
            <w:r w:rsidRPr="00E95639">
              <w:lastRenderedPageBreak/>
              <w:t>Please add more details to your protocol steps. Please ensure you answer the “how” question, i.e., how is the step performed?</w:t>
            </w:r>
          </w:p>
        </w:tc>
        <w:tc>
          <w:tcPr>
            <w:tcW w:w="4644" w:type="dxa"/>
            <w:shd w:val="clear" w:color="auto" w:fill="auto"/>
          </w:tcPr>
          <w:p w14:paraId="1D283926" w14:textId="670D6531" w:rsidR="00774E67" w:rsidRPr="00E95639" w:rsidRDefault="00BF5093" w:rsidP="00774E67">
            <w:pPr>
              <w:spacing w:after="0"/>
            </w:pPr>
            <w:r w:rsidRPr="00E95639">
              <w:t xml:space="preserve">We tried to add more details and ensure that the “how” question is covered throughout the protocol. </w:t>
            </w:r>
          </w:p>
        </w:tc>
      </w:tr>
      <w:tr w:rsidR="00774E67" w:rsidRPr="00E95639" w14:paraId="41420666" w14:textId="77777777" w:rsidTr="00E95639">
        <w:tc>
          <w:tcPr>
            <w:tcW w:w="4644" w:type="dxa"/>
            <w:shd w:val="clear" w:color="auto" w:fill="auto"/>
          </w:tcPr>
          <w:p w14:paraId="4E44F617" w14:textId="6383990F" w:rsidR="00774E67" w:rsidRPr="00E95639" w:rsidRDefault="00774E67" w:rsidP="00774E67">
            <w:pPr>
              <w:spacing w:after="0"/>
            </w:pPr>
            <w:r w:rsidRPr="00E95639">
              <w:t>Step 1 of the protocol should be moved to the introduction.</w:t>
            </w:r>
          </w:p>
        </w:tc>
        <w:tc>
          <w:tcPr>
            <w:tcW w:w="4644" w:type="dxa"/>
            <w:shd w:val="clear" w:color="auto" w:fill="auto"/>
          </w:tcPr>
          <w:p w14:paraId="46A19E48" w14:textId="643738E1" w:rsidR="00F71D51" w:rsidRPr="00E95639" w:rsidRDefault="004B0521" w:rsidP="00774E67">
            <w:pPr>
              <w:spacing w:after="0"/>
            </w:pPr>
            <w:r w:rsidRPr="00E95639">
              <w:t xml:space="preserve">We are aware that this may not be </w:t>
            </w:r>
            <w:r w:rsidR="004F4B95" w:rsidRPr="00E95639">
              <w:t>typical</w:t>
            </w:r>
            <w:r w:rsidRPr="00E95639">
              <w:t xml:space="preserve"> </w:t>
            </w:r>
            <w:r w:rsidR="004F4B95" w:rsidRPr="00E95639">
              <w:t xml:space="preserve">for </w:t>
            </w:r>
            <w:proofErr w:type="spellStart"/>
            <w:r w:rsidR="004F4B95" w:rsidRPr="00E95639">
              <w:t>JoVe</w:t>
            </w:r>
            <w:proofErr w:type="spellEnd"/>
            <w:r w:rsidR="004F4B95" w:rsidRPr="00E95639">
              <w:t xml:space="preserve"> papers. However</w:t>
            </w:r>
            <w:r w:rsidR="00A53085" w:rsidRPr="00E95639">
              <w:t xml:space="preserve">, </w:t>
            </w:r>
            <w:r w:rsidR="0091371B" w:rsidRPr="00E95639">
              <w:t xml:space="preserve">in this research field </w:t>
            </w:r>
            <w:r w:rsidR="00B95AEE" w:rsidRPr="00E95639">
              <w:t xml:space="preserve">Study design is </w:t>
            </w:r>
            <w:r w:rsidR="00CD663F" w:rsidRPr="00E95639">
              <w:t xml:space="preserve">one of the most important </w:t>
            </w:r>
            <w:r w:rsidR="00D6742A" w:rsidRPr="00E95639">
              <w:t xml:space="preserve">aspects of the method, which is why </w:t>
            </w:r>
            <w:r w:rsidR="00803EA3" w:rsidRPr="00E95639">
              <w:t xml:space="preserve">we see it as the </w:t>
            </w:r>
            <w:r w:rsidR="00CD663F" w:rsidRPr="00E95639">
              <w:t>first steps of the protocol</w:t>
            </w:r>
            <w:r w:rsidR="00EF5012" w:rsidRPr="00E95639">
              <w:t xml:space="preserve"> (please note that the Reviewers also compl</w:t>
            </w:r>
            <w:r w:rsidR="002F348D" w:rsidRPr="00E95639">
              <w:t>i</w:t>
            </w:r>
            <w:r w:rsidR="00EF5012" w:rsidRPr="00E95639">
              <w:t>mented this part of the paper)</w:t>
            </w:r>
            <w:r w:rsidR="00803EA3" w:rsidRPr="00E95639">
              <w:t xml:space="preserve">. </w:t>
            </w:r>
            <w:r w:rsidR="00AF73E6" w:rsidRPr="00E95639">
              <w:t>Our main</w:t>
            </w:r>
            <w:r w:rsidR="00803EA3" w:rsidRPr="00E95639">
              <w:t xml:space="preserve"> </w:t>
            </w:r>
            <w:r w:rsidR="00AF73E6" w:rsidRPr="00E95639">
              <w:t>rationale</w:t>
            </w:r>
            <w:r w:rsidR="00803EA3" w:rsidRPr="00E95639">
              <w:t xml:space="preserve"> behind having it in the </w:t>
            </w:r>
            <w:r w:rsidR="007D66F9" w:rsidRPr="00E95639">
              <w:t>P</w:t>
            </w:r>
            <w:r w:rsidR="00803EA3" w:rsidRPr="00E95639">
              <w:t xml:space="preserve">rotocol </w:t>
            </w:r>
            <w:r w:rsidR="00AF73E6" w:rsidRPr="00E95639">
              <w:t>rather</w:t>
            </w:r>
            <w:r w:rsidR="00803EA3" w:rsidRPr="00E95639">
              <w:t xml:space="preserve"> than in the Introduction</w:t>
            </w:r>
            <w:r w:rsidR="00AF73E6" w:rsidRPr="00E95639">
              <w:t xml:space="preserve"> is that the</w:t>
            </w:r>
            <w:r w:rsidR="00803EA3" w:rsidRPr="00E95639">
              <w:t xml:space="preserve"> </w:t>
            </w:r>
            <w:r w:rsidR="00A66AB9" w:rsidRPr="00E95639">
              <w:t>decision</w:t>
            </w:r>
            <w:r w:rsidR="00AF73E6" w:rsidRPr="00E95639">
              <w:t>s</w:t>
            </w:r>
            <w:r w:rsidR="00A66AB9" w:rsidRPr="00E95639">
              <w:t xml:space="preserve"> </w:t>
            </w:r>
            <w:r w:rsidR="00221070" w:rsidRPr="00E95639">
              <w:t>which are</w:t>
            </w:r>
            <w:r w:rsidR="00A66AB9" w:rsidRPr="00E95639">
              <w:t xml:space="preserve"> made </w:t>
            </w:r>
            <w:r w:rsidR="00AF73E6" w:rsidRPr="00E95639">
              <w:t>in this regard are</w:t>
            </w:r>
            <w:r w:rsidR="00E62A0C" w:rsidRPr="00E95639">
              <w:t xml:space="preserve">: a) </w:t>
            </w:r>
            <w:r w:rsidR="00AF73E6" w:rsidRPr="00E95639">
              <w:t xml:space="preserve">methodological </w:t>
            </w:r>
            <w:r w:rsidR="00E62A0C" w:rsidRPr="00E95639">
              <w:t xml:space="preserve">b) </w:t>
            </w:r>
            <w:r w:rsidR="0033361B" w:rsidRPr="00E95639">
              <w:t>affect</w:t>
            </w:r>
            <w:r w:rsidR="00A66AB9" w:rsidRPr="00E95639">
              <w:t xml:space="preserve"> </w:t>
            </w:r>
            <w:r w:rsidR="002971E6" w:rsidRPr="00E95639">
              <w:t xml:space="preserve">many of the </w:t>
            </w:r>
            <w:r w:rsidR="00DA5008" w:rsidRPr="00E95639">
              <w:t xml:space="preserve">steps </w:t>
            </w:r>
            <w:r w:rsidR="0033361B" w:rsidRPr="00E95639">
              <w:t>to</w:t>
            </w:r>
            <w:r w:rsidR="00D6742A" w:rsidRPr="00E95639">
              <w:t xml:space="preserve"> follow</w:t>
            </w:r>
            <w:r w:rsidR="00E62A0C" w:rsidRPr="00E95639">
              <w:t xml:space="preserve">, c) we provide </w:t>
            </w:r>
            <w:r w:rsidR="00366528" w:rsidRPr="00E95639">
              <w:t xml:space="preserve">“how to” design a study and the rationale behind </w:t>
            </w:r>
            <w:r w:rsidR="00F71D51" w:rsidRPr="00E95639">
              <w:t xml:space="preserve">that. Therefore, we would highly appreciate if it </w:t>
            </w:r>
            <w:proofErr w:type="gramStart"/>
            <w:r w:rsidR="00F71D51" w:rsidRPr="00E95639">
              <w:t>is</w:t>
            </w:r>
            <w:proofErr w:type="gramEnd"/>
            <w:r w:rsidR="00F71D51" w:rsidRPr="00E95639">
              <w:t xml:space="preserve"> possible to leave this section as a part of </w:t>
            </w:r>
            <w:r w:rsidR="44A5A92A" w:rsidRPr="00E95639">
              <w:t xml:space="preserve">the </w:t>
            </w:r>
            <w:r w:rsidR="00F71D51" w:rsidRPr="00E95639">
              <w:t xml:space="preserve">protocol. </w:t>
            </w:r>
          </w:p>
        </w:tc>
      </w:tr>
      <w:tr w:rsidR="00F535F7" w:rsidRPr="00E95639" w14:paraId="13B35C9B" w14:textId="77777777" w:rsidTr="00E95639">
        <w:trPr>
          <w:trHeight w:val="2471"/>
        </w:trPr>
        <w:tc>
          <w:tcPr>
            <w:tcW w:w="4644" w:type="dxa"/>
            <w:shd w:val="clear" w:color="auto" w:fill="auto"/>
          </w:tcPr>
          <w:p w14:paraId="69DD3D91" w14:textId="4EB40C45" w:rsidR="00F535F7" w:rsidRPr="00E95639" w:rsidRDefault="00F535F7" w:rsidP="00774E67">
            <w:pPr>
              <w:spacing w:after="0"/>
            </w:pPr>
            <w:r w:rsidRPr="00E95639">
              <w:t xml:space="preserve">Step 2 of the protocol can be moved to the Table of Materials. Please revise the table of the essential supplies, reagents, and equipment. The table should include the name, company, and catalog number of all relevant materials in separate columns in an </w:t>
            </w:r>
            <w:proofErr w:type="spellStart"/>
            <w:r w:rsidRPr="00E95639">
              <w:t>xls</w:t>
            </w:r>
            <w:proofErr w:type="spellEnd"/>
            <w:r w:rsidRPr="00E95639">
              <w:t>/xlsx file. Please sort the Materials Table alphabetically by the name of the material.</w:t>
            </w:r>
          </w:p>
        </w:tc>
        <w:tc>
          <w:tcPr>
            <w:tcW w:w="4644" w:type="dxa"/>
            <w:shd w:val="clear" w:color="auto" w:fill="auto"/>
          </w:tcPr>
          <w:p w14:paraId="678FD38B" w14:textId="5409FF95" w:rsidR="00F535F7" w:rsidRPr="00E95639" w:rsidRDefault="00DD3976" w:rsidP="00774E67">
            <w:pPr>
              <w:spacing w:after="0"/>
            </w:pPr>
            <w:r w:rsidRPr="00E95639">
              <w:t>As many different materials/devices/</w:t>
            </w:r>
            <w:r w:rsidR="00891E85" w:rsidRPr="00E95639">
              <w:t>software’s</w:t>
            </w:r>
            <w:r w:rsidRPr="00E95639">
              <w:t xml:space="preserve"> can be used to </w:t>
            </w:r>
            <w:r w:rsidR="00891E85" w:rsidRPr="00E95639">
              <w:t xml:space="preserve">perform the described protocol – we believe </w:t>
            </w:r>
            <w:r w:rsidR="007435A2" w:rsidRPr="00E95639">
              <w:t>that it is im</w:t>
            </w:r>
            <w:r w:rsidR="00DD3AE5" w:rsidRPr="00E95639">
              <w:t>portant to describe the properties/</w:t>
            </w:r>
            <w:r w:rsidR="00651D82" w:rsidRPr="00E95639">
              <w:t>characteristics</w:t>
            </w:r>
            <w:r w:rsidR="0051775E" w:rsidRPr="00E95639">
              <w:t>/utilities</w:t>
            </w:r>
            <w:r w:rsidR="00651D82" w:rsidRPr="00E95639">
              <w:t xml:space="preserve"> of the </w:t>
            </w:r>
            <w:r w:rsidR="0051775E" w:rsidRPr="00E95639">
              <w:t>materials/devices</w:t>
            </w:r>
            <w:r w:rsidR="006E2E15" w:rsidRPr="00E95639">
              <w:t xml:space="preserve"> an</w:t>
            </w:r>
            <w:r w:rsidR="00C42069" w:rsidRPr="00E95639">
              <w:t>d</w:t>
            </w:r>
            <w:r w:rsidR="006E2E15" w:rsidRPr="00E95639">
              <w:t xml:space="preserve"> use </w:t>
            </w:r>
            <w:r w:rsidR="00BC5DAE" w:rsidRPr="00E95639">
              <w:t>generic terms</w:t>
            </w:r>
            <w:r w:rsidR="00C42069" w:rsidRPr="00E95639">
              <w:t xml:space="preserve"> of the products</w:t>
            </w:r>
            <w:r w:rsidR="00BC5DAE" w:rsidRPr="00E95639">
              <w:t xml:space="preserve"> </w:t>
            </w:r>
            <w:r w:rsidR="00C963D5" w:rsidRPr="00E95639">
              <w:t xml:space="preserve">that are needed </w:t>
            </w:r>
            <w:r w:rsidR="00B133C3" w:rsidRPr="00E95639">
              <w:t>rather</w:t>
            </w:r>
            <w:r w:rsidR="00C963D5" w:rsidRPr="00E95639">
              <w:t xml:space="preserve"> than providing</w:t>
            </w:r>
            <w:r w:rsidR="003D585E" w:rsidRPr="00E95639">
              <w:t xml:space="preserve"> names of </w:t>
            </w:r>
            <w:r w:rsidR="00C35C63" w:rsidRPr="00E95639">
              <w:t>manufacturers</w:t>
            </w:r>
            <w:r w:rsidR="00A5040B" w:rsidRPr="00E95639">
              <w:t>.</w:t>
            </w:r>
            <w:r w:rsidR="00C42069" w:rsidRPr="00E95639">
              <w:t xml:space="preserve"> We </w:t>
            </w:r>
            <w:r w:rsidR="0080730B" w:rsidRPr="00E95639">
              <w:t>understand</w:t>
            </w:r>
            <w:r w:rsidR="00C42069" w:rsidRPr="00E95639">
              <w:t xml:space="preserve"> how </w:t>
            </w:r>
            <w:r w:rsidR="00D01703" w:rsidRPr="00E95639">
              <w:t xml:space="preserve">catalogue numbers and </w:t>
            </w:r>
            <w:r w:rsidR="0080730B" w:rsidRPr="00E95639">
              <w:t>manufacturers</w:t>
            </w:r>
            <w:r w:rsidR="00D01703" w:rsidRPr="00E95639">
              <w:t xml:space="preserve"> may be important for some protocols to ensure reproducibility of the </w:t>
            </w:r>
            <w:r w:rsidR="0080730B" w:rsidRPr="00E95639">
              <w:t>results, However, i</w:t>
            </w:r>
            <w:r w:rsidR="00C42069" w:rsidRPr="00E95639">
              <w:t>n case of our protocol</w:t>
            </w:r>
            <w:r w:rsidR="003D585E" w:rsidRPr="00E95639">
              <w:t xml:space="preserve">, many of the </w:t>
            </w:r>
            <w:r w:rsidR="00D630B6" w:rsidRPr="00E95639">
              <w:t xml:space="preserve">materials can be </w:t>
            </w:r>
            <w:r w:rsidR="0075575D" w:rsidRPr="00E95639">
              <w:t>self-made</w:t>
            </w:r>
            <w:r w:rsidR="008E4FA4" w:rsidRPr="00E95639">
              <w:t xml:space="preserve"> </w:t>
            </w:r>
            <w:r w:rsidR="008C27FF" w:rsidRPr="00E95639">
              <w:t>(</w:t>
            </w:r>
            <w:r w:rsidR="00537F9A" w:rsidRPr="00E95639">
              <w:t>e.g</w:t>
            </w:r>
            <w:r w:rsidR="65DBFD10" w:rsidRPr="00E95639">
              <w:t>.,</w:t>
            </w:r>
            <w:r w:rsidR="00A340CF" w:rsidRPr="00E95639">
              <w:t xml:space="preserve"> </w:t>
            </w:r>
            <w:r w:rsidR="00323310" w:rsidRPr="00E95639">
              <w:t>table with precalculated measures</w:t>
            </w:r>
            <w:r w:rsidR="008C27FF" w:rsidRPr="00E95639">
              <w:t>)</w:t>
            </w:r>
            <w:r w:rsidR="007C66A3" w:rsidRPr="00E95639">
              <w:t>, or not strictly scientific items (e.</w:t>
            </w:r>
            <w:r w:rsidR="00B133C3" w:rsidRPr="00E95639">
              <w:t>g</w:t>
            </w:r>
            <w:r w:rsidR="45BDEE3D" w:rsidRPr="00E95639">
              <w:t>.,</w:t>
            </w:r>
            <w:r w:rsidR="007C66A3" w:rsidRPr="00E95639">
              <w:t xml:space="preserve"> comb, measuring tape, or </w:t>
            </w:r>
            <w:r w:rsidR="00537F9A" w:rsidRPr="00E95639">
              <w:t>a makeup product used to mark the skin</w:t>
            </w:r>
            <w:r w:rsidR="007C66A3" w:rsidRPr="00E95639">
              <w:t>)</w:t>
            </w:r>
            <w:r w:rsidR="004F2467" w:rsidRPr="00E95639">
              <w:t>,</w:t>
            </w:r>
            <w:r w:rsidR="004451CC" w:rsidRPr="00E95639">
              <w:t xml:space="preserve"> or</w:t>
            </w:r>
            <w:r w:rsidR="00002428" w:rsidRPr="00E95639">
              <w:t xml:space="preserve"> even</w:t>
            </w:r>
            <w:r w:rsidR="004451CC" w:rsidRPr="00E95639">
              <w:t xml:space="preserve"> </w:t>
            </w:r>
            <w:r w:rsidR="00D1407C" w:rsidRPr="00E95639">
              <w:t>items</w:t>
            </w:r>
            <w:r w:rsidR="00002428" w:rsidRPr="00E95639">
              <w:t xml:space="preserve"> that are very </w:t>
            </w:r>
            <w:r w:rsidR="00D1407C" w:rsidRPr="00E95639">
              <w:t>widely</w:t>
            </w:r>
            <w:r w:rsidR="00002428" w:rsidRPr="00E95639">
              <w:t xml:space="preserve"> used (e.g</w:t>
            </w:r>
            <w:r w:rsidR="05E2F132" w:rsidRPr="00E95639">
              <w:t>.,</w:t>
            </w:r>
            <w:r w:rsidR="00002428" w:rsidRPr="00E95639">
              <w:t xml:space="preserve"> al</w:t>
            </w:r>
            <w:r w:rsidR="00726810" w:rsidRPr="00E95639">
              <w:t xml:space="preserve">cohol, </w:t>
            </w:r>
            <w:r w:rsidR="00D1407C" w:rsidRPr="00E95639">
              <w:t>syringe</w:t>
            </w:r>
            <w:r w:rsidR="00002428" w:rsidRPr="00E95639">
              <w:t>)</w:t>
            </w:r>
            <w:r w:rsidR="00D1407C" w:rsidRPr="00E95639">
              <w:t xml:space="preserve"> </w:t>
            </w:r>
            <w:r w:rsidR="004F2467" w:rsidRPr="00E95639">
              <w:t xml:space="preserve">thus many of the </w:t>
            </w:r>
            <w:r w:rsidR="00DF2A14" w:rsidRPr="00E95639">
              <w:t>materials don’t have “catalogue numbers”</w:t>
            </w:r>
            <w:r w:rsidR="00F341DA" w:rsidRPr="00E95639">
              <w:t xml:space="preserve">. </w:t>
            </w:r>
            <w:r w:rsidR="0080730B" w:rsidRPr="00E95639">
              <w:t>Furthermore</w:t>
            </w:r>
            <w:r w:rsidR="0075618E" w:rsidRPr="00E95639">
              <w:t>, this paper is not industry-funded</w:t>
            </w:r>
            <w:r w:rsidR="0030539E" w:rsidRPr="00E95639">
              <w:t xml:space="preserve">, thus we would like to avoid </w:t>
            </w:r>
            <w:r w:rsidR="00F339B8" w:rsidRPr="00E95639">
              <w:t xml:space="preserve">putting </w:t>
            </w:r>
            <w:r w:rsidR="00C42069" w:rsidRPr="00E95639">
              <w:t>forward one</w:t>
            </w:r>
            <w:r w:rsidR="00B95835" w:rsidRPr="00E95639">
              <w:t xml:space="preserve"> manufacturer and omitting the names of others </w:t>
            </w:r>
            <w:r w:rsidR="00984463" w:rsidRPr="00E95639">
              <w:t xml:space="preserve">that are equal in terms of quality. </w:t>
            </w:r>
            <w:r w:rsidR="0080730B" w:rsidRPr="00E95639">
              <w:t xml:space="preserve">This is why we give some </w:t>
            </w:r>
            <w:r w:rsidR="00281888" w:rsidRPr="00E95639">
              <w:t xml:space="preserve">examples in the </w:t>
            </w:r>
            <w:proofErr w:type="gramStart"/>
            <w:r w:rsidR="00281888" w:rsidRPr="00E95639">
              <w:t>text, but</w:t>
            </w:r>
            <w:proofErr w:type="gramEnd"/>
            <w:r w:rsidR="00281888" w:rsidRPr="00E95639">
              <w:t xml:space="preserve"> discuss how the same results can be </w:t>
            </w:r>
            <w:r w:rsidR="00A83276" w:rsidRPr="00E95639">
              <w:t>achieved</w:t>
            </w:r>
            <w:r w:rsidR="00281888" w:rsidRPr="00E95639">
              <w:t xml:space="preserve"> </w:t>
            </w:r>
            <w:r w:rsidR="00A83276" w:rsidRPr="00E95639">
              <w:t xml:space="preserve">with different equipment/software. </w:t>
            </w:r>
          </w:p>
        </w:tc>
      </w:tr>
    </w:tbl>
    <w:p w14:paraId="57AF1DB4" w14:textId="7771F079" w:rsidR="00774E67" w:rsidRPr="00E95639" w:rsidRDefault="00774E67"/>
    <w:tbl>
      <w:tblPr>
        <w:tblStyle w:val="TableGrid"/>
        <w:tblW w:w="0" w:type="auto"/>
        <w:tblLook w:val="04A0" w:firstRow="1" w:lastRow="0" w:firstColumn="1" w:lastColumn="0" w:noHBand="0" w:noVBand="1"/>
      </w:tblPr>
      <w:tblGrid>
        <w:gridCol w:w="4644"/>
        <w:gridCol w:w="4644"/>
      </w:tblGrid>
      <w:tr w:rsidR="007029E8" w:rsidRPr="00E95639" w14:paraId="273991B0" w14:textId="77777777" w:rsidTr="0024264E">
        <w:tc>
          <w:tcPr>
            <w:tcW w:w="9288" w:type="dxa"/>
            <w:gridSpan w:val="2"/>
            <w:shd w:val="clear" w:color="auto" w:fill="auto"/>
          </w:tcPr>
          <w:p w14:paraId="41F676D5" w14:textId="42397DF8" w:rsidR="007029E8" w:rsidRPr="00E95639" w:rsidRDefault="007029E8" w:rsidP="000E3325">
            <w:pPr>
              <w:spacing w:after="0"/>
            </w:pPr>
            <w:r w:rsidRPr="00E95639">
              <w:rPr>
                <w:b/>
                <w:bCs/>
              </w:rPr>
              <w:lastRenderedPageBreak/>
              <w:t>Reviewer #1:</w:t>
            </w:r>
          </w:p>
        </w:tc>
      </w:tr>
      <w:tr w:rsidR="009A6B3F" w:rsidRPr="00E95639" w14:paraId="4537DC3F" w14:textId="77777777" w:rsidTr="0024264E">
        <w:trPr>
          <w:trHeight w:val="1235"/>
        </w:trPr>
        <w:tc>
          <w:tcPr>
            <w:tcW w:w="4644" w:type="dxa"/>
            <w:shd w:val="clear" w:color="auto" w:fill="auto"/>
          </w:tcPr>
          <w:p w14:paraId="320D632A" w14:textId="77777777" w:rsidR="009A6B3F" w:rsidRPr="00E95639" w:rsidRDefault="009A6B3F" w:rsidP="007029E8">
            <w:pPr>
              <w:tabs>
                <w:tab w:val="left" w:pos="990"/>
              </w:tabs>
              <w:spacing w:after="0"/>
            </w:pPr>
            <w:r w:rsidRPr="00E95639">
              <w:t>Manuscript Summary: The protocol is very interested and well written. All the needed information is clearly presented.</w:t>
            </w:r>
          </w:p>
          <w:p w14:paraId="6696CB47" w14:textId="46A20386" w:rsidR="009A6B3F" w:rsidRPr="00E95639" w:rsidRDefault="009A6B3F" w:rsidP="007029E8">
            <w:pPr>
              <w:spacing w:after="0"/>
            </w:pPr>
            <w:r w:rsidRPr="00E95639">
              <w:t>Major Concerns: No</w:t>
            </w:r>
          </w:p>
        </w:tc>
        <w:tc>
          <w:tcPr>
            <w:tcW w:w="4644" w:type="dxa"/>
            <w:shd w:val="clear" w:color="auto" w:fill="auto"/>
          </w:tcPr>
          <w:p w14:paraId="4201416D" w14:textId="5F051A57" w:rsidR="009A6B3F" w:rsidRPr="00E95639" w:rsidRDefault="009A6B3F" w:rsidP="000E3325">
            <w:pPr>
              <w:spacing w:after="0"/>
            </w:pPr>
            <w:r w:rsidRPr="00E95639">
              <w:t xml:space="preserve">Thank you for the positive feedback. </w:t>
            </w:r>
          </w:p>
        </w:tc>
      </w:tr>
      <w:tr w:rsidR="007029E8" w:rsidRPr="00E95639" w14:paraId="1AF1C9AB" w14:textId="77777777" w:rsidTr="0024264E">
        <w:tc>
          <w:tcPr>
            <w:tcW w:w="4644" w:type="dxa"/>
            <w:shd w:val="clear" w:color="auto" w:fill="auto"/>
          </w:tcPr>
          <w:p w14:paraId="52B4C911" w14:textId="3D6A0499" w:rsidR="007029E8" w:rsidRPr="00E95639" w:rsidRDefault="007029E8" w:rsidP="007029E8">
            <w:pPr>
              <w:pStyle w:val="NormalWeb"/>
              <w:tabs>
                <w:tab w:val="left" w:pos="1095"/>
              </w:tabs>
            </w:pPr>
            <w:r w:rsidRPr="00E95639">
              <w:t>Minor Concerns: The authors could add a control frequency for the specificity of tACS. For instance gamma seems very important for aging.</w:t>
            </w:r>
          </w:p>
        </w:tc>
        <w:tc>
          <w:tcPr>
            <w:tcW w:w="4644" w:type="dxa"/>
            <w:shd w:val="clear" w:color="auto" w:fill="auto"/>
          </w:tcPr>
          <w:p w14:paraId="7C927DD2" w14:textId="3EB2063F" w:rsidR="007029E8" w:rsidRPr="00E95639" w:rsidRDefault="000C608B" w:rsidP="000E3325">
            <w:pPr>
              <w:spacing w:after="0"/>
            </w:pPr>
            <w:r w:rsidRPr="00E95639">
              <w:t xml:space="preserve">Thank you for this suggestion – we have </w:t>
            </w:r>
            <w:r w:rsidR="00017A09" w:rsidRPr="00E95639">
              <w:t>added this suggestion (</w:t>
            </w:r>
            <w:r w:rsidR="00017A09" w:rsidRPr="00E95639">
              <w:rPr>
                <w:color w:val="FF0000"/>
              </w:rPr>
              <w:t xml:space="preserve">L </w:t>
            </w:r>
            <w:r w:rsidR="00A65EC8" w:rsidRPr="00E95639">
              <w:rPr>
                <w:color w:val="FF0000"/>
              </w:rPr>
              <w:t>151</w:t>
            </w:r>
            <w:r w:rsidR="00633945" w:rsidRPr="00E95639">
              <w:rPr>
                <w:color w:val="FF0000"/>
              </w:rPr>
              <w:t>-154</w:t>
            </w:r>
            <w:r w:rsidR="00017A09" w:rsidRPr="00E95639">
              <w:t>)</w:t>
            </w:r>
          </w:p>
        </w:tc>
      </w:tr>
      <w:tr w:rsidR="007029E8" w:rsidRPr="00E95639" w14:paraId="56A006AF" w14:textId="77777777" w:rsidTr="0024264E">
        <w:tc>
          <w:tcPr>
            <w:tcW w:w="9288" w:type="dxa"/>
            <w:gridSpan w:val="2"/>
            <w:shd w:val="clear" w:color="auto" w:fill="auto"/>
          </w:tcPr>
          <w:p w14:paraId="69A413FF" w14:textId="5C4C5825" w:rsidR="007029E8" w:rsidRPr="00E95639" w:rsidRDefault="007029E8" w:rsidP="000E3325">
            <w:pPr>
              <w:spacing w:after="0"/>
              <w:rPr>
                <w:b/>
                <w:bCs/>
              </w:rPr>
            </w:pPr>
            <w:r w:rsidRPr="00E95639">
              <w:rPr>
                <w:b/>
                <w:bCs/>
              </w:rPr>
              <w:t>Reviewer #2:</w:t>
            </w:r>
          </w:p>
        </w:tc>
      </w:tr>
      <w:tr w:rsidR="007029E8" w:rsidRPr="00E95639" w14:paraId="213796D5" w14:textId="77777777" w:rsidTr="0024264E">
        <w:tc>
          <w:tcPr>
            <w:tcW w:w="4644" w:type="dxa"/>
            <w:shd w:val="clear" w:color="auto" w:fill="auto"/>
          </w:tcPr>
          <w:p w14:paraId="4FB5FA25" w14:textId="15693EC7" w:rsidR="007029E8" w:rsidRPr="00E95639" w:rsidRDefault="007029E8" w:rsidP="007029E8">
            <w:pPr>
              <w:pStyle w:val="NormalWeb"/>
              <w:tabs>
                <w:tab w:val="left" w:pos="1095"/>
              </w:tabs>
            </w:pPr>
            <w:r w:rsidRPr="00E95639">
              <w:t>Manuscript Summary: The paper is excellent. The authors provide a detailed account of a tDCS protocol for memory enhancement that has proven its efficacy in multiple studies. The explanations are thorough. It will be a helpful resource for anyone looking to conduct a tDCS study about memory enhancement and who does not know where to start or does not know which tDCS protocol to use.</w:t>
            </w:r>
          </w:p>
        </w:tc>
        <w:tc>
          <w:tcPr>
            <w:tcW w:w="4644" w:type="dxa"/>
            <w:shd w:val="clear" w:color="auto" w:fill="auto"/>
          </w:tcPr>
          <w:p w14:paraId="134A3749" w14:textId="2C5B0589" w:rsidR="007029E8" w:rsidRPr="00E95639" w:rsidRDefault="00642957" w:rsidP="000E3325">
            <w:pPr>
              <w:spacing w:after="0"/>
            </w:pPr>
            <w:r w:rsidRPr="00E95639">
              <w:t>Thank you</w:t>
            </w:r>
            <w:r w:rsidR="00882882" w:rsidRPr="00E95639">
              <w:t xml:space="preserve"> for taking the </w:t>
            </w:r>
            <w:r w:rsidR="300770ED" w:rsidRPr="00E95639">
              <w:t>t</w:t>
            </w:r>
            <w:r w:rsidR="3EC1CA37" w:rsidRPr="00E95639">
              <w:t>i</w:t>
            </w:r>
            <w:r w:rsidR="300770ED" w:rsidRPr="00E95639">
              <w:t>me</w:t>
            </w:r>
            <w:r w:rsidR="00882882" w:rsidRPr="00E95639">
              <w:t xml:space="preserve"> to review our manuscript. We highly appreciate positive feedback any suggestions for improving the paper. </w:t>
            </w:r>
          </w:p>
        </w:tc>
      </w:tr>
      <w:tr w:rsidR="007029E8" w:rsidRPr="00E95639" w14:paraId="7364EE46" w14:textId="77777777" w:rsidTr="0024264E">
        <w:tc>
          <w:tcPr>
            <w:tcW w:w="4644" w:type="dxa"/>
            <w:shd w:val="clear" w:color="auto" w:fill="auto"/>
          </w:tcPr>
          <w:p w14:paraId="0929687C" w14:textId="4A4EA3EF" w:rsidR="007029E8" w:rsidRPr="00E95639" w:rsidRDefault="007029E8" w:rsidP="007029E8">
            <w:pPr>
              <w:pStyle w:val="NormalWeb"/>
              <w:tabs>
                <w:tab w:val="left" w:pos="1095"/>
              </w:tabs>
            </w:pPr>
            <w:r w:rsidRPr="00E95639">
              <w:t>Major Concerns:  Lines 392: I agree with the authors that letting the participant perform a task related to the variables studied is essential. However, this part could benefit from more explicit guidelines. Questions that are not answered but could matter: "How long should the habituation period to the tDCS stimulation last? After which duration of stimulation should the participant start to perform a task? What does the participant do during the first minutes of the stimulation?." Indeed, the authors did not discuss a habituation period. From my personal experience with using tDCS, I noticed that participants are often focused on the stimulation's sensations which hinders the completion of the task at hand if there is one. One option would be to only start the completion of the task after e.g. 5 minutes of stimulation (and during the habituation period, the researcher could do some small talk to put the participant at ease). In line with this, in many tDCS studies, there is usually a habituation period from 3 to 5 minutes.</w:t>
            </w:r>
          </w:p>
        </w:tc>
        <w:tc>
          <w:tcPr>
            <w:tcW w:w="4644" w:type="dxa"/>
            <w:shd w:val="clear" w:color="auto" w:fill="auto"/>
          </w:tcPr>
          <w:p w14:paraId="149A02AA" w14:textId="1352D886" w:rsidR="007029E8" w:rsidRPr="00E95639" w:rsidRDefault="00015AD5" w:rsidP="000E3325">
            <w:pPr>
              <w:spacing w:after="0"/>
            </w:pPr>
            <w:r w:rsidRPr="00E95639">
              <w:t xml:space="preserve">Thank you for this comment – we have omitted to be specific </w:t>
            </w:r>
            <w:r w:rsidR="4BD4D190" w:rsidRPr="00E95639">
              <w:t>regarding</w:t>
            </w:r>
            <w:r w:rsidRPr="00E95639">
              <w:t xml:space="preserve"> the habituation period and the timing of the tasks.</w:t>
            </w:r>
            <w:r w:rsidR="004652AC" w:rsidRPr="00E95639">
              <w:t xml:space="preserve"> We agree that this is an important point, and it seems that we all do it in the similar manner in our studies – however we fully agree it should be </w:t>
            </w:r>
            <w:r w:rsidR="006A00D6" w:rsidRPr="00E95639">
              <w:t>explicitly</w:t>
            </w:r>
            <w:r w:rsidR="004652AC" w:rsidRPr="00E95639">
              <w:t xml:space="preserve"> stated in the protocol</w:t>
            </w:r>
            <w:r w:rsidR="006A00D6" w:rsidRPr="00E95639">
              <w:t xml:space="preserve">. </w:t>
            </w:r>
            <w:r w:rsidR="004652AC" w:rsidRPr="00E95639">
              <w:t xml:space="preserve"> </w:t>
            </w:r>
            <w:r w:rsidRPr="00E95639">
              <w:t xml:space="preserve"> Following you</w:t>
            </w:r>
            <w:r w:rsidR="004652AC" w:rsidRPr="00E95639">
              <w:t>r</w:t>
            </w:r>
            <w:r w:rsidRPr="00E95639">
              <w:t xml:space="preserve"> </w:t>
            </w:r>
            <w:r w:rsidR="004652AC" w:rsidRPr="00E95639">
              <w:t>suggestion,</w:t>
            </w:r>
            <w:r w:rsidRPr="00E95639">
              <w:t xml:space="preserve"> we have now added information to the protocol (</w:t>
            </w:r>
            <w:r w:rsidR="00E918D0" w:rsidRPr="00E95639">
              <w:t>L415 -423</w:t>
            </w:r>
            <w:r w:rsidRPr="00E95639">
              <w:t>), as well as</w:t>
            </w:r>
            <w:r w:rsidR="00001638" w:rsidRPr="00E95639">
              <w:t xml:space="preserve"> to the discussion (</w:t>
            </w:r>
            <w:r w:rsidR="0030197F" w:rsidRPr="00E95639">
              <w:t>L591-595</w:t>
            </w:r>
            <w:r w:rsidR="00001638" w:rsidRPr="00E95639">
              <w:t>)</w:t>
            </w:r>
          </w:p>
        </w:tc>
      </w:tr>
      <w:tr w:rsidR="007029E8" w:rsidRPr="00E95639" w14:paraId="4B5D210E" w14:textId="77777777" w:rsidTr="0024264E">
        <w:tc>
          <w:tcPr>
            <w:tcW w:w="4644" w:type="dxa"/>
            <w:shd w:val="clear" w:color="auto" w:fill="auto"/>
          </w:tcPr>
          <w:p w14:paraId="084612D7" w14:textId="1B6AD579" w:rsidR="007029E8" w:rsidRPr="00E95639" w:rsidRDefault="007029E8" w:rsidP="007029E8">
            <w:pPr>
              <w:pStyle w:val="NormalWeb"/>
              <w:tabs>
                <w:tab w:val="left" w:pos="1095"/>
              </w:tabs>
            </w:pPr>
            <w:r w:rsidRPr="00E95639">
              <w:t xml:space="preserve">Line 415: I was about to congratulate the authors for having included a link to computerized tasks, but when I followed the OSF link, I realized the tasks were removed from OSF in March. Are the authors planning on making them available again before publication? These tasks would be an essential addition to the paper and protocol. Additionally, I am also wondering which software the tasks were built with (e.g., only requiring </w:t>
            </w:r>
            <w:r w:rsidRPr="00E95639">
              <w:lastRenderedPageBreak/>
              <w:t>Open Sesame or a similar open-source and free software would make it easier for any researcher to use the tasks).</w:t>
            </w:r>
          </w:p>
        </w:tc>
        <w:tc>
          <w:tcPr>
            <w:tcW w:w="4644" w:type="dxa"/>
            <w:shd w:val="clear" w:color="auto" w:fill="auto"/>
          </w:tcPr>
          <w:p w14:paraId="034D6660" w14:textId="51EBEB29" w:rsidR="007029E8" w:rsidRPr="00E95639" w:rsidRDefault="00B8475B" w:rsidP="000E3325">
            <w:pPr>
              <w:spacing w:after="0"/>
            </w:pPr>
            <w:r w:rsidRPr="00E95639">
              <w:lastRenderedPageBreak/>
              <w:t>We are very sorry for this –</w:t>
            </w:r>
            <w:r w:rsidR="0030197F" w:rsidRPr="00E95639">
              <w:t xml:space="preserve"> out intention is to provide the </w:t>
            </w:r>
            <w:r w:rsidRPr="00E95639">
              <w:t>tasks</w:t>
            </w:r>
            <w:r w:rsidR="009646D3" w:rsidRPr="00E95639">
              <w:t xml:space="preserve">, but </w:t>
            </w:r>
            <w:r w:rsidR="00621468" w:rsidRPr="00E95639">
              <w:t>we were in the process of updating them</w:t>
            </w:r>
            <w:r w:rsidR="006D3161" w:rsidRPr="00E95639">
              <w:t xml:space="preserve"> </w:t>
            </w:r>
            <w:r w:rsidR="00E163B2" w:rsidRPr="00E95639">
              <w:t>during the submission of this manuscript</w:t>
            </w:r>
            <w:r w:rsidR="00621468" w:rsidRPr="00E95639">
              <w:t xml:space="preserve">. Now we made them </w:t>
            </w:r>
            <w:r w:rsidR="006F4FF1" w:rsidRPr="00E95639">
              <w:t>available</w:t>
            </w:r>
            <w:r w:rsidR="00E163B2" w:rsidRPr="00E95639">
              <w:t xml:space="preserve"> </w:t>
            </w:r>
            <w:r w:rsidR="0030197F" w:rsidRPr="00E95639">
              <w:t>through</w:t>
            </w:r>
            <w:r w:rsidR="00E163B2" w:rsidRPr="00E95639">
              <w:t xml:space="preserve"> OSF</w:t>
            </w:r>
            <w:r w:rsidR="006F4FF1" w:rsidRPr="00E95639">
              <w:t>,</w:t>
            </w:r>
            <w:r w:rsidR="00621468" w:rsidRPr="00E95639">
              <w:t xml:space="preserve"> and we </w:t>
            </w:r>
            <w:r w:rsidR="00BC7FB5" w:rsidRPr="00E95639">
              <w:t>hope</w:t>
            </w:r>
            <w:r w:rsidR="00621468" w:rsidRPr="00E95639">
              <w:t xml:space="preserve"> they will be a useful resource </w:t>
            </w:r>
            <w:r w:rsidR="00BC7FB5" w:rsidRPr="00E95639">
              <w:t xml:space="preserve">for other researchers. All tasks are </w:t>
            </w:r>
            <w:r w:rsidR="006F4FF1" w:rsidRPr="00E95639">
              <w:t>built</w:t>
            </w:r>
            <w:r w:rsidR="00BC7FB5" w:rsidRPr="00E95639">
              <w:t xml:space="preserve"> in </w:t>
            </w:r>
            <w:r w:rsidR="00C02DE4" w:rsidRPr="00E95639">
              <w:t xml:space="preserve">Open </w:t>
            </w:r>
            <w:r w:rsidR="006F4FF1" w:rsidRPr="00E95639">
              <w:t>Sesame,</w:t>
            </w:r>
            <w:r w:rsidR="00BC7FB5" w:rsidRPr="00E95639">
              <w:t xml:space="preserve"> </w:t>
            </w:r>
            <w:r w:rsidR="00C02DE4" w:rsidRPr="00E95639">
              <w:t>so they are easy to adapt</w:t>
            </w:r>
            <w:r w:rsidR="0079656D" w:rsidRPr="00E95639">
              <w:t xml:space="preserve"> – we hope we </w:t>
            </w:r>
            <w:r w:rsidR="00716C77" w:rsidRPr="00E95639">
              <w:t xml:space="preserve">will </w:t>
            </w:r>
            <w:r w:rsidR="0079656D" w:rsidRPr="00E95639">
              <w:t xml:space="preserve">add the </w:t>
            </w:r>
            <w:r w:rsidR="00817A31" w:rsidRPr="00E95639">
              <w:t xml:space="preserve">data on their psychometric </w:t>
            </w:r>
            <w:r w:rsidR="00817A31" w:rsidRPr="00E95639">
              <w:lastRenderedPageBreak/>
              <w:t>properties</w:t>
            </w:r>
            <w:r w:rsidR="00B26E8E" w:rsidRPr="00E95639">
              <w:t xml:space="preserve"> </w:t>
            </w:r>
            <w:r w:rsidR="00716C77" w:rsidRPr="00E95639">
              <w:t xml:space="preserve">soon </w:t>
            </w:r>
            <w:r w:rsidR="00B26E8E" w:rsidRPr="00E95639">
              <w:t xml:space="preserve">too. </w:t>
            </w:r>
          </w:p>
        </w:tc>
      </w:tr>
      <w:tr w:rsidR="007029E8" w:rsidRPr="00E95639" w14:paraId="1B6562B2" w14:textId="77777777" w:rsidTr="0024264E">
        <w:tc>
          <w:tcPr>
            <w:tcW w:w="4644" w:type="dxa"/>
            <w:shd w:val="clear" w:color="auto" w:fill="auto"/>
          </w:tcPr>
          <w:p w14:paraId="33E7F0BC" w14:textId="09346CBE" w:rsidR="007029E8" w:rsidRPr="00E95639" w:rsidRDefault="007029E8" w:rsidP="007029E8">
            <w:pPr>
              <w:pStyle w:val="NormalWeb"/>
              <w:tabs>
                <w:tab w:val="left" w:pos="1095"/>
              </w:tabs>
            </w:pPr>
            <w:r w:rsidRPr="00E95639">
              <w:lastRenderedPageBreak/>
              <w:t>Minor Concerns: Before the tDCS session: it would be worth summarizing the most common inclusion and especially exclusion criteria for tDCS studies. Additionally, the authors could provide or link to questionnaires including some or all of the following variables which could influence the effect of tDCS: substances use (nicotine, alcohol, caffeine/theine), the time of the day of the tDCS session, participants' handedness (this could be specified in the exclusion criteria), participants' medication use (this could be specified in the exclusion criteria), and the hormonal/menstrual cycle of female subjects. These variables are discussed in Antal et al. (2017), https://doi.org/10/gf9368. Perhaps the easiest option for the authors would be to refer the reader to tables 10A, 10B, and 11 in Antal et al. (2017). Moreover, the discussion or the protocol could benefit from mentioning the importance of clearly reporting the various parameters involved in a tDCS study, as it is an area in which tDCS papers are sometimes lacking. The authors could capitalize on recently published guidelines to report tDCS research (e.g., see the checklist provided in Hoebeke et al., 2021, https://doi.org/f83m ).</w:t>
            </w:r>
          </w:p>
        </w:tc>
        <w:tc>
          <w:tcPr>
            <w:tcW w:w="4644" w:type="dxa"/>
            <w:shd w:val="clear" w:color="auto" w:fill="auto"/>
          </w:tcPr>
          <w:p w14:paraId="543C2E4E" w14:textId="15975418" w:rsidR="007029E8" w:rsidRPr="00E95639" w:rsidRDefault="004435EF" w:rsidP="000E3325">
            <w:pPr>
              <w:spacing w:after="0"/>
            </w:pPr>
            <w:r w:rsidRPr="00E95639">
              <w:t>Thank you for this suggestion, we have no</w:t>
            </w:r>
            <w:r w:rsidR="40A238AB" w:rsidRPr="00E95639">
              <w:t>w</w:t>
            </w:r>
            <w:r w:rsidRPr="00E95639">
              <w:t xml:space="preserve"> added the list of most common inclusion/exclusion criteria </w:t>
            </w:r>
            <w:r w:rsidR="00CC7A50" w:rsidRPr="00E95639">
              <w:t xml:space="preserve">in the Appendix. </w:t>
            </w:r>
          </w:p>
          <w:p w14:paraId="640B2A5F" w14:textId="6B67A77A" w:rsidR="004F2EED" w:rsidRPr="00E95639" w:rsidRDefault="004F2EED" w:rsidP="000E3325">
            <w:pPr>
              <w:spacing w:after="0"/>
            </w:pPr>
            <w:r w:rsidRPr="00E95639">
              <w:t xml:space="preserve">Thank you </w:t>
            </w:r>
            <w:r w:rsidR="00FD36CE" w:rsidRPr="00E95639">
              <w:t xml:space="preserve">for suggesting this, we have now </w:t>
            </w:r>
            <w:r w:rsidR="00207CFF" w:rsidRPr="00E95639">
              <w:t xml:space="preserve">referred to the </w:t>
            </w:r>
            <w:proofErr w:type="spellStart"/>
            <w:r w:rsidR="00207CFF" w:rsidRPr="00E95639">
              <w:t>Antal</w:t>
            </w:r>
            <w:proofErr w:type="spellEnd"/>
            <w:r w:rsidR="00207CFF" w:rsidRPr="00E95639">
              <w:t xml:space="preserve"> et al</w:t>
            </w:r>
            <w:r w:rsidR="40B06C91" w:rsidRPr="00E95639">
              <w:t>.</w:t>
            </w:r>
            <w:r w:rsidR="00207CFF" w:rsidRPr="00E95639">
              <w:t xml:space="preserve"> </w:t>
            </w:r>
            <w:r w:rsidR="23BEF553" w:rsidRPr="00E95639">
              <w:t>(</w:t>
            </w:r>
            <w:r w:rsidR="00207CFF" w:rsidRPr="00E95639">
              <w:t>2017</w:t>
            </w:r>
            <w:r w:rsidR="447EBDEB" w:rsidRPr="00E95639">
              <w:t>)</w:t>
            </w:r>
            <w:r w:rsidR="00207CFF" w:rsidRPr="00E95639">
              <w:t xml:space="preserve"> in both protocol and the discussion</w:t>
            </w:r>
            <w:r w:rsidR="6BACA35C" w:rsidRPr="00E95639">
              <w:t xml:space="preserve"> (L</w:t>
            </w:r>
            <w:r w:rsidR="00506304" w:rsidRPr="00E95639">
              <w:t xml:space="preserve">374-375; </w:t>
            </w:r>
            <w:r w:rsidR="0067600C" w:rsidRPr="00E95639">
              <w:t>L614-631</w:t>
            </w:r>
            <w:r w:rsidR="6BACA35C" w:rsidRPr="00E95639">
              <w:t>)</w:t>
            </w:r>
            <w:r w:rsidR="5A50E46F" w:rsidRPr="00E95639">
              <w:t>.</w:t>
            </w:r>
            <w:r w:rsidR="00207CFF" w:rsidRPr="00E95639">
              <w:t xml:space="preserve"> Finally, we added the section in the discussion to</w:t>
            </w:r>
            <w:r w:rsidR="00B434D4" w:rsidRPr="00E95639">
              <w:t xml:space="preserve"> highlight the importance of </w:t>
            </w:r>
            <w:r w:rsidR="007E775E" w:rsidRPr="00E95639">
              <w:t xml:space="preserve">reporting </w:t>
            </w:r>
            <w:proofErr w:type="spellStart"/>
            <w:r w:rsidR="007E775E" w:rsidRPr="00E95639">
              <w:t>tDCS</w:t>
            </w:r>
            <w:proofErr w:type="spellEnd"/>
            <w:r w:rsidR="007E775E" w:rsidRPr="00E95639">
              <w:t xml:space="preserve"> parameters (we have </w:t>
            </w:r>
            <w:r w:rsidR="00B812CE" w:rsidRPr="00E95639">
              <w:t xml:space="preserve">listed </w:t>
            </w:r>
            <w:proofErr w:type="gramStart"/>
            <w:r w:rsidR="00B812CE" w:rsidRPr="00E95639">
              <w:t>them</w:t>
            </w:r>
            <w:proofErr w:type="gramEnd"/>
            <w:r w:rsidR="00CA0978" w:rsidRPr="00E95639">
              <w:t xml:space="preserve"> and we refer to the </w:t>
            </w:r>
            <w:proofErr w:type="spellStart"/>
            <w:r w:rsidR="00B10FE7" w:rsidRPr="00E95639">
              <w:t>Hoebeke</w:t>
            </w:r>
            <w:proofErr w:type="spellEnd"/>
            <w:r w:rsidR="00B10FE7" w:rsidRPr="00E95639">
              <w:t xml:space="preserve"> et al</w:t>
            </w:r>
            <w:r w:rsidR="4B42F135" w:rsidRPr="00E95639">
              <w:t>. (2021</w:t>
            </w:r>
            <w:r w:rsidR="007E775E" w:rsidRPr="00E95639">
              <w:t>)</w:t>
            </w:r>
            <w:r w:rsidR="00B812CE" w:rsidRPr="00E95639">
              <w:t xml:space="preserve">, as well as the effects </w:t>
            </w:r>
            <w:r w:rsidR="00BF41FE" w:rsidRPr="00E95639">
              <w:t xml:space="preserve">of potential </w:t>
            </w:r>
            <w:r w:rsidR="00A819EF" w:rsidRPr="00E95639">
              <w:t>confounding</w:t>
            </w:r>
            <w:r w:rsidR="00BF41FE" w:rsidRPr="00E95639">
              <w:t xml:space="preserve"> variables </w:t>
            </w:r>
            <w:r w:rsidR="00A819EF" w:rsidRPr="00E95639">
              <w:t xml:space="preserve">(such as those listed in </w:t>
            </w:r>
            <w:proofErr w:type="spellStart"/>
            <w:r w:rsidR="00A819EF" w:rsidRPr="00E95639">
              <w:t>Antal</w:t>
            </w:r>
            <w:proofErr w:type="spellEnd"/>
            <w:r w:rsidR="00A819EF" w:rsidRPr="00E95639">
              <w:t xml:space="preserve"> et al</w:t>
            </w:r>
            <w:r w:rsidR="3376EA71" w:rsidRPr="00E95639">
              <w:t>. 2017</w:t>
            </w:r>
            <w:r w:rsidR="2B247497" w:rsidRPr="00E95639">
              <w:t>)</w:t>
            </w:r>
            <w:r w:rsidR="013F7648" w:rsidRPr="00E95639">
              <w:t xml:space="preserve"> (</w:t>
            </w:r>
            <w:r w:rsidR="0067600C" w:rsidRPr="00E95639">
              <w:t>L614-631</w:t>
            </w:r>
            <w:r w:rsidR="013F7648" w:rsidRPr="00E95639">
              <w:t>).</w:t>
            </w:r>
          </w:p>
        </w:tc>
      </w:tr>
      <w:tr w:rsidR="007029E8" w:rsidRPr="00E95639" w14:paraId="155CE96B" w14:textId="77777777" w:rsidTr="0024264E">
        <w:tc>
          <w:tcPr>
            <w:tcW w:w="4644" w:type="dxa"/>
            <w:shd w:val="clear" w:color="auto" w:fill="auto"/>
          </w:tcPr>
          <w:p w14:paraId="5D7F8157" w14:textId="03F6C7C7" w:rsidR="007029E8" w:rsidRPr="00E95639" w:rsidRDefault="0024264E" w:rsidP="007029E8">
            <w:pPr>
              <w:pStyle w:val="NormalWeb"/>
              <w:tabs>
                <w:tab w:val="left" w:pos="1095"/>
              </w:tabs>
            </w:pPr>
            <w:r>
              <w:t xml:space="preserve"> </w:t>
            </w:r>
            <w:r w:rsidRPr="0024264E">
              <w:t xml:space="preserve">On </w:t>
            </w:r>
            <w:proofErr w:type="spellStart"/>
            <w:r w:rsidRPr="0024264E">
              <w:t>lines</w:t>
            </w:r>
            <w:proofErr w:type="spellEnd"/>
            <w:r w:rsidRPr="0024264E">
              <w:t xml:space="preserve"> 361-362: </w:t>
            </w:r>
            <w:proofErr w:type="spellStart"/>
            <w:r w:rsidRPr="0024264E">
              <w:t>It</w:t>
            </w:r>
            <w:proofErr w:type="spellEnd"/>
            <w:r w:rsidRPr="0024264E">
              <w:t xml:space="preserve"> </w:t>
            </w:r>
            <w:proofErr w:type="spellStart"/>
            <w:r w:rsidRPr="0024264E">
              <w:t>would</w:t>
            </w:r>
            <w:proofErr w:type="spellEnd"/>
            <w:r w:rsidRPr="0024264E">
              <w:t xml:space="preserve"> be </w:t>
            </w:r>
            <w:proofErr w:type="spellStart"/>
            <w:r w:rsidRPr="0024264E">
              <w:t>helpful</w:t>
            </w:r>
            <w:proofErr w:type="spellEnd"/>
            <w:r w:rsidRPr="0024264E">
              <w:t xml:space="preserve"> to </w:t>
            </w:r>
            <w:proofErr w:type="spellStart"/>
            <w:r w:rsidRPr="0024264E">
              <w:t>give</w:t>
            </w:r>
            <w:proofErr w:type="spellEnd"/>
            <w:r w:rsidRPr="0024264E">
              <w:t xml:space="preserve"> </w:t>
            </w:r>
            <w:proofErr w:type="spellStart"/>
            <w:r w:rsidRPr="0024264E">
              <w:t>an</w:t>
            </w:r>
            <w:proofErr w:type="spellEnd"/>
            <w:r w:rsidRPr="0024264E">
              <w:t xml:space="preserve"> </w:t>
            </w:r>
            <w:proofErr w:type="spellStart"/>
            <w:r w:rsidRPr="0024264E">
              <w:t>example</w:t>
            </w:r>
            <w:proofErr w:type="spellEnd"/>
            <w:r w:rsidRPr="0024264E">
              <w:t xml:space="preserve"> </w:t>
            </w:r>
            <w:proofErr w:type="spellStart"/>
            <w:r w:rsidRPr="0024264E">
              <w:t>of</w:t>
            </w:r>
            <w:proofErr w:type="spellEnd"/>
            <w:r w:rsidRPr="0024264E">
              <w:t xml:space="preserve"> </w:t>
            </w:r>
            <w:proofErr w:type="spellStart"/>
            <w:r w:rsidRPr="0024264E">
              <w:t>mood</w:t>
            </w:r>
            <w:proofErr w:type="spellEnd"/>
            <w:r w:rsidRPr="0024264E">
              <w:t xml:space="preserve"> </w:t>
            </w:r>
            <w:proofErr w:type="spellStart"/>
            <w:r w:rsidRPr="0024264E">
              <w:t>and</w:t>
            </w:r>
            <w:proofErr w:type="spellEnd"/>
            <w:r w:rsidRPr="0024264E">
              <w:t xml:space="preserve"> </w:t>
            </w:r>
            <w:proofErr w:type="spellStart"/>
            <w:r w:rsidRPr="0024264E">
              <w:t>alertness</w:t>
            </w:r>
            <w:proofErr w:type="spellEnd"/>
            <w:r w:rsidRPr="0024264E">
              <w:t xml:space="preserve"> </w:t>
            </w:r>
            <w:proofErr w:type="spellStart"/>
            <w:r w:rsidRPr="0024264E">
              <w:t>assessment</w:t>
            </w:r>
            <w:proofErr w:type="spellEnd"/>
            <w:r w:rsidRPr="0024264E">
              <w:t>.</w:t>
            </w:r>
          </w:p>
        </w:tc>
        <w:tc>
          <w:tcPr>
            <w:tcW w:w="4644" w:type="dxa"/>
            <w:shd w:val="clear" w:color="auto" w:fill="auto"/>
          </w:tcPr>
          <w:p w14:paraId="7F91BF18" w14:textId="0C59F8D4" w:rsidR="007029E8" w:rsidRPr="00E95639" w:rsidRDefault="004137D5" w:rsidP="000E3325">
            <w:pPr>
              <w:spacing w:after="0"/>
            </w:pPr>
            <w:r w:rsidRPr="00E95639">
              <w:t xml:space="preserve">Thank you for this suggestion </w:t>
            </w:r>
            <w:r w:rsidR="00D446C6" w:rsidRPr="00E95639">
              <w:t xml:space="preserve">we have now provided a reference to the questionnaire </w:t>
            </w:r>
            <w:r w:rsidR="00D959DE" w:rsidRPr="00E95639">
              <w:t xml:space="preserve">that is simple and works quite </w:t>
            </w:r>
            <w:r w:rsidR="00D959DE" w:rsidRPr="0024264E">
              <w:t>well</w:t>
            </w:r>
            <w:r w:rsidR="74A06530" w:rsidRPr="0024264E">
              <w:t xml:space="preserve"> (L</w:t>
            </w:r>
            <w:r w:rsidR="0035389A" w:rsidRPr="0024264E">
              <w:t>384-385</w:t>
            </w:r>
            <w:r w:rsidR="74A06530" w:rsidRPr="0024264E">
              <w:t>).</w:t>
            </w:r>
          </w:p>
        </w:tc>
      </w:tr>
      <w:tr w:rsidR="007029E8" w:rsidRPr="00E95639" w14:paraId="3932D078" w14:textId="77777777" w:rsidTr="0024264E">
        <w:tc>
          <w:tcPr>
            <w:tcW w:w="9288" w:type="dxa"/>
            <w:gridSpan w:val="2"/>
            <w:shd w:val="clear" w:color="auto" w:fill="auto"/>
          </w:tcPr>
          <w:p w14:paraId="28EA224E" w14:textId="4FF09B4D" w:rsidR="007029E8" w:rsidRPr="00E95639" w:rsidRDefault="007029E8" w:rsidP="000E3325">
            <w:pPr>
              <w:spacing w:after="0"/>
            </w:pPr>
            <w:r w:rsidRPr="00E95639">
              <w:rPr>
                <w:b/>
                <w:bCs/>
              </w:rPr>
              <w:t>Reviewer #3</w:t>
            </w:r>
          </w:p>
        </w:tc>
      </w:tr>
      <w:tr w:rsidR="007029E8" w:rsidRPr="00E95639" w14:paraId="301E560E" w14:textId="77777777" w:rsidTr="0024264E">
        <w:tc>
          <w:tcPr>
            <w:tcW w:w="4644" w:type="dxa"/>
            <w:shd w:val="clear" w:color="auto" w:fill="auto"/>
          </w:tcPr>
          <w:p w14:paraId="001F734E" w14:textId="19842B78" w:rsidR="007029E8" w:rsidRPr="00E95639" w:rsidRDefault="007029E8" w:rsidP="007029E8">
            <w:pPr>
              <w:pStyle w:val="NormalWeb"/>
              <w:tabs>
                <w:tab w:val="left" w:pos="1095"/>
              </w:tabs>
            </w:pPr>
            <w:r w:rsidRPr="00E95639">
              <w:t>Overview: This work describes experimental protocols that may be used to influence working memory (WM) as well as associative memory (WM). There is a lot to like about this manuscript. Given that an aim of this project is to standardize stimulation procedures, I think this work does a nice job of giving out essential background knowledge to inform best practices in experimental design. I particularly think the reasoning in section 1.4 Outcome measures is a particularly important point to impress upon the field. Overall, I think this work will make a good contribution to the tDCS literature, but have a few clarification points that the authors might consider.</w:t>
            </w:r>
          </w:p>
        </w:tc>
        <w:tc>
          <w:tcPr>
            <w:tcW w:w="4644" w:type="dxa"/>
            <w:shd w:val="clear" w:color="auto" w:fill="auto"/>
          </w:tcPr>
          <w:p w14:paraId="51973021" w14:textId="4A4E378C" w:rsidR="007029E8" w:rsidRPr="00E95639" w:rsidRDefault="009179CB" w:rsidP="000E3325">
            <w:pPr>
              <w:spacing w:after="0"/>
            </w:pPr>
            <w:r w:rsidRPr="00E95639">
              <w:t xml:space="preserve">Thank you for taking the time to review our paper </w:t>
            </w:r>
            <w:proofErr w:type="gramStart"/>
            <w:r w:rsidRPr="00E95639">
              <w:t>-  we</w:t>
            </w:r>
            <w:proofErr w:type="gramEnd"/>
            <w:r w:rsidRPr="00E95639">
              <w:t xml:space="preserve"> highly appreciate positive feedback and useful suggestions</w:t>
            </w:r>
            <w:r w:rsidR="00166A0A" w:rsidRPr="00E95639">
              <w:t xml:space="preserve"> on how to improve it. </w:t>
            </w:r>
          </w:p>
        </w:tc>
      </w:tr>
      <w:tr w:rsidR="007029E8" w:rsidRPr="00E95639" w14:paraId="0FD7C81E" w14:textId="77777777" w:rsidTr="0024264E">
        <w:tc>
          <w:tcPr>
            <w:tcW w:w="4644" w:type="dxa"/>
            <w:shd w:val="clear" w:color="auto" w:fill="auto"/>
          </w:tcPr>
          <w:p w14:paraId="5C6318B7" w14:textId="7E844B12" w:rsidR="007029E8" w:rsidRPr="00E95639" w:rsidRDefault="007029E8" w:rsidP="007029E8">
            <w:pPr>
              <w:pStyle w:val="NormalWeb"/>
              <w:tabs>
                <w:tab w:val="left" w:pos="1095"/>
              </w:tabs>
            </w:pPr>
            <w:r w:rsidRPr="00E95639">
              <w:t>Protocol:</w:t>
            </w:r>
            <w:r w:rsidRPr="00E95639">
              <w:br/>
              <w:t xml:space="preserve">1.1. Sham Control: For sham, some groups use a different sham procedure where very low </w:t>
            </w:r>
            <w:r w:rsidRPr="00E95639">
              <w:lastRenderedPageBreak/>
              <w:t>constant stimulation (.1mA) is provided over the entire stimulation interval (For a brief Discussion, see Coffman, et al., 2014). The authors might mention this type of sham procedure as an alternative approach.</w:t>
            </w:r>
          </w:p>
        </w:tc>
        <w:tc>
          <w:tcPr>
            <w:tcW w:w="4644" w:type="dxa"/>
            <w:shd w:val="clear" w:color="auto" w:fill="auto"/>
          </w:tcPr>
          <w:p w14:paraId="447482E5" w14:textId="62EE7B4D" w:rsidR="007029E8" w:rsidRPr="00E95639" w:rsidRDefault="007029E8" w:rsidP="002565DB">
            <w:pPr>
              <w:spacing w:after="0"/>
            </w:pPr>
          </w:p>
          <w:p w14:paraId="60B80D01" w14:textId="2A3DCD04" w:rsidR="007029E8" w:rsidRPr="00E95639" w:rsidRDefault="00E65863" w:rsidP="000E3325">
            <w:pPr>
              <w:spacing w:after="0"/>
            </w:pPr>
            <w:r w:rsidRPr="00E95639">
              <w:t xml:space="preserve">Thank </w:t>
            </w:r>
            <w:r w:rsidR="001078C6" w:rsidRPr="00E95639">
              <w:t xml:space="preserve">you for </w:t>
            </w:r>
            <w:r w:rsidR="00F37D99" w:rsidRPr="00E95639">
              <w:t xml:space="preserve">this input – we have now added </w:t>
            </w:r>
            <w:r w:rsidR="00F37D99" w:rsidRPr="00E95639">
              <w:lastRenderedPageBreak/>
              <w:t xml:space="preserve">this </w:t>
            </w:r>
            <w:r w:rsidR="0027779F" w:rsidRPr="00E95639">
              <w:t xml:space="preserve">type of sham procedure as an alternative </w:t>
            </w:r>
            <w:r w:rsidR="00922FCF" w:rsidRPr="00E95639">
              <w:t xml:space="preserve">under the section Sham </w:t>
            </w:r>
            <w:proofErr w:type="spellStart"/>
            <w:r w:rsidR="0026276D" w:rsidRPr="00E95639">
              <w:t>tDCS</w:t>
            </w:r>
            <w:proofErr w:type="spellEnd"/>
            <w:r w:rsidR="5F16E17D" w:rsidRPr="00E95639">
              <w:t xml:space="preserve"> </w:t>
            </w:r>
            <w:r w:rsidR="11112D0C" w:rsidRPr="00E95639">
              <w:t>(L</w:t>
            </w:r>
            <w:r w:rsidR="00EF572A" w:rsidRPr="00E95639">
              <w:t>311-314</w:t>
            </w:r>
            <w:r w:rsidR="11112D0C" w:rsidRPr="00E95639">
              <w:t>)</w:t>
            </w:r>
            <w:r w:rsidR="3333C887" w:rsidRPr="00E95639">
              <w:t>.</w:t>
            </w:r>
          </w:p>
        </w:tc>
      </w:tr>
      <w:tr w:rsidR="007029E8" w:rsidRPr="00E95639" w14:paraId="50ED7C66" w14:textId="77777777" w:rsidTr="0024264E">
        <w:tc>
          <w:tcPr>
            <w:tcW w:w="4644" w:type="dxa"/>
            <w:shd w:val="clear" w:color="auto" w:fill="auto"/>
          </w:tcPr>
          <w:p w14:paraId="5442D1F7" w14:textId="6B2BB2C1" w:rsidR="007029E8" w:rsidRPr="00E95639" w:rsidRDefault="007029E8" w:rsidP="007029E8">
            <w:pPr>
              <w:pStyle w:val="NormalWeb"/>
              <w:tabs>
                <w:tab w:val="left" w:pos="1095"/>
              </w:tabs>
            </w:pPr>
            <w:r w:rsidRPr="00E95639">
              <w:lastRenderedPageBreak/>
              <w:t>1.2. Within- or between-subjects design: This section suggests at least a 7 day delay between active versus sham stimulation in within-subjects design (which I agree is good practice), but it might be worth offering citation(s) that empirically supports this approach.</w:t>
            </w:r>
          </w:p>
        </w:tc>
        <w:tc>
          <w:tcPr>
            <w:tcW w:w="4644" w:type="dxa"/>
            <w:shd w:val="clear" w:color="auto" w:fill="auto"/>
          </w:tcPr>
          <w:p w14:paraId="227DD8A8" w14:textId="65848372" w:rsidR="007029E8" w:rsidRPr="00E95639" w:rsidRDefault="00A761D6" w:rsidP="000E3325">
            <w:pPr>
              <w:spacing w:after="0"/>
            </w:pPr>
            <w:r w:rsidRPr="00E95639">
              <w:t xml:space="preserve">We </w:t>
            </w:r>
            <w:r w:rsidR="000A1572" w:rsidRPr="00E95639">
              <w:t>desig</w:t>
            </w:r>
            <w:r w:rsidR="00916727" w:rsidRPr="00E95639">
              <w:t xml:space="preserve">n our studies </w:t>
            </w:r>
            <w:r w:rsidR="00B45B5E" w:rsidRPr="00E95639">
              <w:t xml:space="preserve">with </w:t>
            </w:r>
            <w:r w:rsidR="00C751E1" w:rsidRPr="00E95639">
              <w:t>minimum</w:t>
            </w:r>
            <w:r w:rsidR="00B45B5E" w:rsidRPr="00E95639">
              <w:t xml:space="preserve"> of 7 days between the sessions</w:t>
            </w:r>
            <w:r w:rsidR="00912712" w:rsidRPr="00E95639">
              <w:t xml:space="preserve">, mainly to ensure </w:t>
            </w:r>
            <w:r w:rsidR="00AA3878" w:rsidRPr="00E95639">
              <w:t>no after</w:t>
            </w:r>
            <w:r w:rsidR="00B8490D" w:rsidRPr="00E95639">
              <w:t xml:space="preserve">-effects of </w:t>
            </w:r>
            <w:proofErr w:type="spellStart"/>
            <w:r w:rsidR="00B8490D" w:rsidRPr="00E95639">
              <w:t>tDCS</w:t>
            </w:r>
            <w:proofErr w:type="spellEnd"/>
            <w:r w:rsidR="00B8490D" w:rsidRPr="00E95639">
              <w:t xml:space="preserve"> (</w:t>
            </w:r>
            <w:r w:rsidR="00A707E2" w:rsidRPr="00E95639">
              <w:t>in one of our studies we have seen that the single session effects may persist up to 5 days</w:t>
            </w:r>
            <w:r w:rsidR="00B8490D" w:rsidRPr="00E95639">
              <w:t>)</w:t>
            </w:r>
            <w:r w:rsidR="00A707E2" w:rsidRPr="00E95639">
              <w:t xml:space="preserve">. However, there are studies showing that even shorter </w:t>
            </w:r>
            <w:r w:rsidR="000E4BAA" w:rsidRPr="00E95639">
              <w:t xml:space="preserve">wash-out periods </w:t>
            </w:r>
            <w:r w:rsidR="00E540E2" w:rsidRPr="00E95639">
              <w:t>do not affect the outcome, so we added those references as well. Unfortunately</w:t>
            </w:r>
            <w:r w:rsidR="000E3325" w:rsidRPr="00E95639">
              <w:t>,</w:t>
            </w:r>
            <w:r w:rsidR="00E540E2" w:rsidRPr="00E95639">
              <w:t xml:space="preserve"> we did not find any study </w:t>
            </w:r>
            <w:r w:rsidR="003604A5" w:rsidRPr="00E95639">
              <w:t xml:space="preserve">that </w:t>
            </w:r>
            <w:r w:rsidR="00F9474D" w:rsidRPr="00E95639">
              <w:t xml:space="preserve">would provide a </w:t>
            </w:r>
            <w:r w:rsidR="006A35BD" w:rsidRPr="00E95639">
              <w:t>straightforward</w:t>
            </w:r>
            <w:r w:rsidR="00F9474D" w:rsidRPr="00E95639">
              <w:t xml:space="preserve"> empirical support for </w:t>
            </w:r>
            <w:r w:rsidR="005976D2" w:rsidRPr="00E95639">
              <w:t>“7 days”</w:t>
            </w:r>
            <w:r w:rsidR="003F1263" w:rsidRPr="00E95639">
              <w:t xml:space="preserve"> </w:t>
            </w:r>
            <w:r w:rsidR="00836CB9" w:rsidRPr="00E95639">
              <w:t>so we reframe</w:t>
            </w:r>
            <w:r w:rsidR="00FD6E57" w:rsidRPr="00E95639">
              <w:t xml:space="preserve">d it to “good practice”. </w:t>
            </w:r>
            <w:r w:rsidR="00EF572A" w:rsidRPr="00E95639">
              <w:t xml:space="preserve"> (L</w:t>
            </w:r>
            <w:r w:rsidR="00763B04" w:rsidRPr="00E95639">
              <w:t>169 -171</w:t>
            </w:r>
            <w:r w:rsidR="00EF572A" w:rsidRPr="00E95639">
              <w:t>)</w:t>
            </w:r>
          </w:p>
        </w:tc>
      </w:tr>
      <w:tr w:rsidR="007029E8" w:rsidRPr="00E95639" w14:paraId="37C9A48C" w14:textId="77777777" w:rsidTr="0024264E">
        <w:tc>
          <w:tcPr>
            <w:tcW w:w="4644" w:type="dxa"/>
            <w:shd w:val="clear" w:color="auto" w:fill="auto"/>
          </w:tcPr>
          <w:p w14:paraId="0EE59745" w14:textId="4B28126B" w:rsidR="007029E8" w:rsidRPr="00E95639" w:rsidRDefault="007029E8" w:rsidP="007029E8">
            <w:pPr>
              <w:pStyle w:val="NormalWeb"/>
              <w:tabs>
                <w:tab w:val="left" w:pos="1095"/>
              </w:tabs>
            </w:pPr>
            <w:r w:rsidRPr="00E95639">
              <w:t>As an additional point, I'd suggest to offer guidance in this work about the duration of stimulation with respect to the AM/WM task. For example, if a researcher is interested in stimulation applied during both study/encoding and memory test in an AM task, then best practice is to ensure that stimulation cover both encoding and memory for all participants. This may mean that experimenters should use memory tasks that have precise timing, so that all participants undergo stimulation for the same segments of the task. This is yet another best practice to add precision to protocols.</w:t>
            </w:r>
          </w:p>
        </w:tc>
        <w:tc>
          <w:tcPr>
            <w:tcW w:w="4644" w:type="dxa"/>
            <w:shd w:val="clear" w:color="auto" w:fill="auto"/>
          </w:tcPr>
          <w:p w14:paraId="18E8D896" w14:textId="1B645125" w:rsidR="007029E8" w:rsidRPr="00E95639" w:rsidRDefault="00D43CFF" w:rsidP="000E3325">
            <w:pPr>
              <w:spacing w:after="0"/>
            </w:pPr>
            <w:r w:rsidRPr="00E95639">
              <w:t>We fully agree that</w:t>
            </w:r>
            <w:r w:rsidR="00AC5A15" w:rsidRPr="00E95639">
              <w:t xml:space="preserve"> precise timing is essential</w:t>
            </w:r>
            <w:r w:rsidR="00097A33" w:rsidRPr="00E95639">
              <w:t xml:space="preserve"> </w:t>
            </w:r>
            <w:proofErr w:type="gramStart"/>
            <w:r w:rsidR="00097A33" w:rsidRPr="00E95639">
              <w:t>-  we</w:t>
            </w:r>
            <w:proofErr w:type="gramEnd"/>
            <w:r w:rsidR="00097A33" w:rsidRPr="00E95639">
              <w:t xml:space="preserve"> have now added the recommendation to us</w:t>
            </w:r>
            <w:r w:rsidR="00023170" w:rsidRPr="00E95639">
              <w:t xml:space="preserve">e computerized tasks to control for the task duration and </w:t>
            </w:r>
            <w:r w:rsidR="000771CC" w:rsidRPr="00E95639">
              <w:t xml:space="preserve">ensure precise timing. We have also added the </w:t>
            </w:r>
            <w:r w:rsidR="00723B19" w:rsidRPr="00E95639">
              <w:t>recommendation</w:t>
            </w:r>
            <w:r w:rsidR="000771CC" w:rsidRPr="00E95639">
              <w:t xml:space="preserve"> on the duration of the task/task block, as well as the recommendation on the </w:t>
            </w:r>
            <w:r w:rsidR="0022277B" w:rsidRPr="00E95639">
              <w:t xml:space="preserve">maximal duration of the </w:t>
            </w:r>
            <w:r w:rsidR="00DB33F5" w:rsidRPr="00E95639">
              <w:t xml:space="preserve">cognitive assessment. </w:t>
            </w:r>
            <w:r w:rsidR="005E3EB9" w:rsidRPr="00E95639">
              <w:t>(L211-227)</w:t>
            </w:r>
          </w:p>
        </w:tc>
      </w:tr>
      <w:tr w:rsidR="007029E8" w:rsidRPr="00E95639" w14:paraId="7FE8A43E" w14:textId="77777777" w:rsidTr="0024264E">
        <w:tc>
          <w:tcPr>
            <w:tcW w:w="4644" w:type="dxa"/>
            <w:shd w:val="clear" w:color="auto" w:fill="auto"/>
          </w:tcPr>
          <w:p w14:paraId="23854598" w14:textId="7D9DFEDC" w:rsidR="007029E8" w:rsidRPr="00E95639" w:rsidRDefault="007029E8" w:rsidP="007029E8">
            <w:pPr>
              <w:pStyle w:val="NormalWeb"/>
              <w:tabs>
                <w:tab w:val="left" w:pos="1095"/>
              </w:tabs>
            </w:pPr>
            <w:r w:rsidRPr="00E95639">
              <w:t>Again, I think this is a nice project that will promote more consistent procedures in the tDCS literature, which will benefit the field.</w:t>
            </w:r>
            <w:r w:rsidRPr="00E95639">
              <w:br/>
              <w:t>References:</w:t>
            </w:r>
            <w:r w:rsidRPr="00E95639">
              <w:br/>
              <w:t>Coffman, B. A., Clark, V. P., &amp; Parasuraman, R. (2014). Battery powered thought: enhancement of attention, learning, and memory in healthy adults using transcranial direct current stimulation. Neuroimage, 85, 895-908</w:t>
            </w:r>
          </w:p>
        </w:tc>
        <w:tc>
          <w:tcPr>
            <w:tcW w:w="4644" w:type="dxa"/>
            <w:shd w:val="clear" w:color="auto" w:fill="auto"/>
          </w:tcPr>
          <w:p w14:paraId="4ACB9A3B" w14:textId="4B89E4B7" w:rsidR="007029E8" w:rsidRPr="00E95639" w:rsidRDefault="0E3CC9A0" w:rsidP="000E3325">
            <w:pPr>
              <w:spacing w:after="0"/>
            </w:pPr>
            <w:r w:rsidRPr="00E95639">
              <w:t>Thank you for providing us with useful suggestions.</w:t>
            </w:r>
          </w:p>
        </w:tc>
      </w:tr>
    </w:tbl>
    <w:p w14:paraId="69233B14" w14:textId="079E687A" w:rsidR="007029E8" w:rsidRPr="00E95639" w:rsidRDefault="007029E8"/>
    <w:p w14:paraId="631ACD9C" w14:textId="77777777" w:rsidR="007029E8" w:rsidRPr="00E95639" w:rsidRDefault="007029E8"/>
    <w:tbl>
      <w:tblPr>
        <w:tblStyle w:val="TableGrid"/>
        <w:tblW w:w="0" w:type="auto"/>
        <w:tblLook w:val="04A0" w:firstRow="1" w:lastRow="0" w:firstColumn="1" w:lastColumn="0" w:noHBand="0" w:noVBand="1"/>
      </w:tblPr>
      <w:tblGrid>
        <w:gridCol w:w="4644"/>
        <w:gridCol w:w="4644"/>
      </w:tblGrid>
      <w:tr w:rsidR="007029E8" w:rsidRPr="00E95639" w14:paraId="2BD2033A" w14:textId="77777777" w:rsidTr="000E3325">
        <w:tc>
          <w:tcPr>
            <w:tcW w:w="9288" w:type="dxa"/>
            <w:gridSpan w:val="2"/>
          </w:tcPr>
          <w:p w14:paraId="10947ED2" w14:textId="0F1D6A8C" w:rsidR="007029E8" w:rsidRPr="00E95639" w:rsidRDefault="007029E8" w:rsidP="000E3325">
            <w:pPr>
              <w:spacing w:after="0"/>
            </w:pPr>
            <w:r w:rsidRPr="00E95639">
              <w:t>Changes to be made by the Author(s) regarding the video</w:t>
            </w:r>
          </w:p>
        </w:tc>
      </w:tr>
      <w:tr w:rsidR="007029E8" w:rsidRPr="00E95639" w14:paraId="2B2913AD" w14:textId="77777777" w:rsidTr="000E3325">
        <w:tc>
          <w:tcPr>
            <w:tcW w:w="4644" w:type="dxa"/>
          </w:tcPr>
          <w:p w14:paraId="32D27FBE" w14:textId="28B4CF5C" w:rsidR="007029E8" w:rsidRPr="00E95639" w:rsidRDefault="007029E8" w:rsidP="000E3325">
            <w:pPr>
              <w:tabs>
                <w:tab w:val="left" w:pos="990"/>
              </w:tabs>
              <w:spacing w:after="0"/>
            </w:pPr>
            <w:r w:rsidRPr="00E95639">
              <w:t>Please increase the homogeneity between the video and the written manuscript. Please revise the narration to be more homogenous with the written manuscript. Ideally, the narration is a word for word reading of the written protocol.</w:t>
            </w:r>
          </w:p>
        </w:tc>
        <w:tc>
          <w:tcPr>
            <w:tcW w:w="4644" w:type="dxa"/>
          </w:tcPr>
          <w:p w14:paraId="507B744A" w14:textId="6911596C" w:rsidR="007029E8" w:rsidRPr="00E95639" w:rsidRDefault="00273785" w:rsidP="000E3325">
            <w:pPr>
              <w:spacing w:after="0"/>
            </w:pPr>
            <w:r w:rsidRPr="00E95639">
              <w:t xml:space="preserve">Thank you </w:t>
            </w:r>
            <w:r w:rsidR="5B2E3856" w:rsidRPr="00E95639">
              <w:t>for</w:t>
            </w:r>
            <w:r w:rsidRPr="00E95639">
              <w:t xml:space="preserve"> this comment</w:t>
            </w:r>
            <w:r w:rsidR="6B183C57" w:rsidRPr="00E95639">
              <w:t>.</w:t>
            </w:r>
            <w:r w:rsidR="1BF3D05D" w:rsidRPr="00E95639">
              <w:t xml:space="preserve"> </w:t>
            </w:r>
            <w:r w:rsidR="29C4D1C8" w:rsidRPr="00E95639">
              <w:t>W</w:t>
            </w:r>
            <w:r w:rsidR="1BF3D05D" w:rsidRPr="00E95639">
              <w:t>e</w:t>
            </w:r>
            <w:r w:rsidRPr="00E95639">
              <w:t xml:space="preserve"> have reviewed </w:t>
            </w:r>
            <w:r w:rsidR="00C866E6" w:rsidRPr="00E95639">
              <w:t xml:space="preserve">the consistency of </w:t>
            </w:r>
            <w:r w:rsidRPr="00E95639">
              <w:t xml:space="preserve">the narration in the video </w:t>
            </w:r>
            <w:r w:rsidR="00C866E6" w:rsidRPr="00E95639">
              <w:t>with the written protocol.</w:t>
            </w:r>
          </w:p>
        </w:tc>
      </w:tr>
      <w:tr w:rsidR="007029E8" w:rsidRPr="00E95639" w14:paraId="5879C860" w14:textId="77777777" w:rsidTr="000E3325">
        <w:tc>
          <w:tcPr>
            <w:tcW w:w="4644" w:type="dxa"/>
          </w:tcPr>
          <w:p w14:paraId="61E490B0" w14:textId="756EC63F" w:rsidR="007029E8" w:rsidRPr="00E95639" w:rsidRDefault="007029E8" w:rsidP="000E3325">
            <w:pPr>
              <w:spacing w:after="0"/>
            </w:pPr>
            <w:r w:rsidRPr="00E95639">
              <w:t>Title Cards:</w:t>
            </w:r>
            <w:r w:rsidRPr="00E95639">
              <w:br/>
            </w:r>
            <w:r w:rsidRPr="00E95639">
              <w:lastRenderedPageBreak/>
              <w:t xml:space="preserve">• Please add a high-quality chapter title </w:t>
            </w:r>
            <w:proofErr w:type="gramStart"/>
            <w:r w:rsidRPr="00E95639">
              <w:t>cards</w:t>
            </w:r>
            <w:proofErr w:type="gramEnd"/>
            <w:r w:rsidRPr="00E95639">
              <w:t>. it looks low resolution compared to the video resolution.</w:t>
            </w:r>
            <w:r w:rsidRPr="00E95639">
              <w:br/>
              <w:t>• Please capitalize the first letter of every important word in your chapter title cards.</w:t>
            </w:r>
            <w:r w:rsidRPr="00E95639">
              <w:br/>
              <w:t>• 03:39 Please remove your Ethic title card from this place. This title card should appear between the end of the introduction and the beginning of the protocol."</w:t>
            </w:r>
          </w:p>
        </w:tc>
        <w:tc>
          <w:tcPr>
            <w:tcW w:w="4644" w:type="dxa"/>
          </w:tcPr>
          <w:p w14:paraId="188F9CA9" w14:textId="785939BD" w:rsidR="007029E8" w:rsidRPr="00E95639" w:rsidRDefault="00C866E6" w:rsidP="000E3325">
            <w:pPr>
              <w:spacing w:after="0"/>
            </w:pPr>
            <w:r w:rsidRPr="00E95639">
              <w:lastRenderedPageBreak/>
              <w:t xml:space="preserve">We have </w:t>
            </w:r>
            <w:r w:rsidR="00974B25" w:rsidRPr="00E95639">
              <w:t>changed</w:t>
            </w:r>
            <w:r w:rsidRPr="00E95639">
              <w:t xml:space="preserve"> the title cards </w:t>
            </w:r>
            <w:r w:rsidR="00621246" w:rsidRPr="00E95639">
              <w:t xml:space="preserve">to have better </w:t>
            </w:r>
            <w:r w:rsidR="00621246" w:rsidRPr="00E95639">
              <w:lastRenderedPageBreak/>
              <w:t xml:space="preserve">resolution, and capitalized words. </w:t>
            </w:r>
            <w:r w:rsidR="00974B25" w:rsidRPr="00E95639">
              <w:t xml:space="preserve">Ethics title card was moved as suggested. </w:t>
            </w:r>
          </w:p>
        </w:tc>
      </w:tr>
      <w:tr w:rsidR="007029E8" w14:paraId="38A6DC26" w14:textId="77777777" w:rsidTr="000E3325">
        <w:tc>
          <w:tcPr>
            <w:tcW w:w="4644" w:type="dxa"/>
          </w:tcPr>
          <w:p w14:paraId="5308E191" w14:textId="19F2173B" w:rsidR="007029E8" w:rsidRPr="00E95639" w:rsidRDefault="007029E8" w:rsidP="007029E8">
            <w:pPr>
              <w:pStyle w:val="NormalWeb"/>
            </w:pPr>
            <w:r w:rsidRPr="00E95639">
              <w:lastRenderedPageBreak/>
              <w:t>Audio Editing and Pacing:</w:t>
            </w:r>
            <w:r w:rsidRPr="00E95639">
              <w:br/>
              <w:t>Audio levels are quite low. Please ensure audio level peaks average around -9 dB.</w:t>
            </w:r>
          </w:p>
        </w:tc>
        <w:tc>
          <w:tcPr>
            <w:tcW w:w="4644" w:type="dxa"/>
          </w:tcPr>
          <w:p w14:paraId="16C25796" w14:textId="698C781C" w:rsidR="007029E8" w:rsidRDefault="00974B25" w:rsidP="000E3325">
            <w:pPr>
              <w:spacing w:after="0"/>
            </w:pPr>
            <w:r w:rsidRPr="00E95639">
              <w:t>Thank you for this comment – we have now increased th</w:t>
            </w:r>
            <w:r w:rsidR="00BF1998" w:rsidRPr="00E95639">
              <w:t>e audio levels.</w:t>
            </w:r>
            <w:r w:rsidR="00BF1998">
              <w:t xml:space="preserve"> </w:t>
            </w:r>
          </w:p>
        </w:tc>
      </w:tr>
    </w:tbl>
    <w:p w14:paraId="1BFE9485" w14:textId="77777777" w:rsidR="007029E8" w:rsidRDefault="007029E8"/>
    <w:sectPr w:rsidR="00702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44620"/>
    <w:multiLevelType w:val="multilevel"/>
    <w:tmpl w:val="D9645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E67"/>
    <w:rsid w:val="00001638"/>
    <w:rsid w:val="00002428"/>
    <w:rsid w:val="00006D48"/>
    <w:rsid w:val="00015AD5"/>
    <w:rsid w:val="00017A09"/>
    <w:rsid w:val="00023170"/>
    <w:rsid w:val="000771CC"/>
    <w:rsid w:val="00080817"/>
    <w:rsid w:val="00081E3F"/>
    <w:rsid w:val="00092D64"/>
    <w:rsid w:val="00095374"/>
    <w:rsid w:val="000969CD"/>
    <w:rsid w:val="00097A33"/>
    <w:rsid w:val="000A1572"/>
    <w:rsid w:val="000C608B"/>
    <w:rsid w:val="000E1832"/>
    <w:rsid w:val="000E1A6D"/>
    <w:rsid w:val="000E3325"/>
    <w:rsid w:val="000E4BAA"/>
    <w:rsid w:val="0010788A"/>
    <w:rsid w:val="001078C6"/>
    <w:rsid w:val="00117F56"/>
    <w:rsid w:val="00131EBC"/>
    <w:rsid w:val="00153217"/>
    <w:rsid w:val="00166A0A"/>
    <w:rsid w:val="00194C13"/>
    <w:rsid w:val="001D072A"/>
    <w:rsid w:val="002021AA"/>
    <w:rsid w:val="002067DC"/>
    <w:rsid w:val="00207CFF"/>
    <w:rsid w:val="00211358"/>
    <w:rsid w:val="00221070"/>
    <w:rsid w:val="0022277B"/>
    <w:rsid w:val="00222D15"/>
    <w:rsid w:val="0024264E"/>
    <w:rsid w:val="00251FA4"/>
    <w:rsid w:val="002565DB"/>
    <w:rsid w:val="0026276D"/>
    <w:rsid w:val="0026280D"/>
    <w:rsid w:val="00273785"/>
    <w:rsid w:val="0027779F"/>
    <w:rsid w:val="00281888"/>
    <w:rsid w:val="002971E6"/>
    <w:rsid w:val="002D728F"/>
    <w:rsid w:val="002F348D"/>
    <w:rsid w:val="002F5DB3"/>
    <w:rsid w:val="0030197F"/>
    <w:rsid w:val="003034E7"/>
    <w:rsid w:val="0030539E"/>
    <w:rsid w:val="00323310"/>
    <w:rsid w:val="0033361B"/>
    <w:rsid w:val="003402ED"/>
    <w:rsid w:val="0035389A"/>
    <w:rsid w:val="003604A5"/>
    <w:rsid w:val="00366528"/>
    <w:rsid w:val="003812EC"/>
    <w:rsid w:val="00391870"/>
    <w:rsid w:val="003B2729"/>
    <w:rsid w:val="003D585E"/>
    <w:rsid w:val="003E57E9"/>
    <w:rsid w:val="003F1263"/>
    <w:rsid w:val="0040249B"/>
    <w:rsid w:val="004137D5"/>
    <w:rsid w:val="004435EF"/>
    <w:rsid w:val="004451CC"/>
    <w:rsid w:val="004652AC"/>
    <w:rsid w:val="004A66E6"/>
    <w:rsid w:val="004B0521"/>
    <w:rsid w:val="004C5802"/>
    <w:rsid w:val="004E45FB"/>
    <w:rsid w:val="004F2467"/>
    <w:rsid w:val="004F2EED"/>
    <w:rsid w:val="004F4B95"/>
    <w:rsid w:val="00506304"/>
    <w:rsid w:val="0050726F"/>
    <w:rsid w:val="0051775E"/>
    <w:rsid w:val="00520F8A"/>
    <w:rsid w:val="005213E0"/>
    <w:rsid w:val="00536CD0"/>
    <w:rsid w:val="00537F9A"/>
    <w:rsid w:val="00541C25"/>
    <w:rsid w:val="00556DB2"/>
    <w:rsid w:val="005777D2"/>
    <w:rsid w:val="00581D38"/>
    <w:rsid w:val="005976D2"/>
    <w:rsid w:val="005C10DF"/>
    <w:rsid w:val="005E3EB9"/>
    <w:rsid w:val="005F6CB7"/>
    <w:rsid w:val="006152B3"/>
    <w:rsid w:val="00621246"/>
    <w:rsid w:val="00621468"/>
    <w:rsid w:val="00625216"/>
    <w:rsid w:val="00633945"/>
    <w:rsid w:val="00642957"/>
    <w:rsid w:val="00645476"/>
    <w:rsid w:val="00651D82"/>
    <w:rsid w:val="0067600C"/>
    <w:rsid w:val="00696869"/>
    <w:rsid w:val="006A00D6"/>
    <w:rsid w:val="006A35BD"/>
    <w:rsid w:val="006B2C30"/>
    <w:rsid w:val="006C4ECB"/>
    <w:rsid w:val="006C5042"/>
    <w:rsid w:val="006D3161"/>
    <w:rsid w:val="006E052C"/>
    <w:rsid w:val="006E2E15"/>
    <w:rsid w:val="006F4FF1"/>
    <w:rsid w:val="007029E8"/>
    <w:rsid w:val="00713736"/>
    <w:rsid w:val="007159E2"/>
    <w:rsid w:val="00716C77"/>
    <w:rsid w:val="00723B19"/>
    <w:rsid w:val="00726810"/>
    <w:rsid w:val="007435A2"/>
    <w:rsid w:val="0075575D"/>
    <w:rsid w:val="0075618E"/>
    <w:rsid w:val="00762CCF"/>
    <w:rsid w:val="00763B04"/>
    <w:rsid w:val="00774E67"/>
    <w:rsid w:val="00777FAF"/>
    <w:rsid w:val="0078616C"/>
    <w:rsid w:val="0079656D"/>
    <w:rsid w:val="007C66A3"/>
    <w:rsid w:val="007D66F9"/>
    <w:rsid w:val="007E52E7"/>
    <w:rsid w:val="007E5359"/>
    <w:rsid w:val="007E775E"/>
    <w:rsid w:val="00801FA7"/>
    <w:rsid w:val="00802542"/>
    <w:rsid w:val="00803EA3"/>
    <w:rsid w:val="00803EC0"/>
    <w:rsid w:val="008043F0"/>
    <w:rsid w:val="0080730B"/>
    <w:rsid w:val="00817A31"/>
    <w:rsid w:val="00836264"/>
    <w:rsid w:val="00836CB9"/>
    <w:rsid w:val="00852772"/>
    <w:rsid w:val="008572A5"/>
    <w:rsid w:val="00882882"/>
    <w:rsid w:val="00891E85"/>
    <w:rsid w:val="008A3A1B"/>
    <w:rsid w:val="008C102D"/>
    <w:rsid w:val="008C27FF"/>
    <w:rsid w:val="008C6081"/>
    <w:rsid w:val="008D240E"/>
    <w:rsid w:val="008D49B4"/>
    <w:rsid w:val="008E4FA4"/>
    <w:rsid w:val="008F5AC3"/>
    <w:rsid w:val="00903A6A"/>
    <w:rsid w:val="00912712"/>
    <w:rsid w:val="0091371B"/>
    <w:rsid w:val="00916727"/>
    <w:rsid w:val="009179CB"/>
    <w:rsid w:val="00920E96"/>
    <w:rsid w:val="00922FCF"/>
    <w:rsid w:val="00952D4C"/>
    <w:rsid w:val="00957309"/>
    <w:rsid w:val="009618F5"/>
    <w:rsid w:val="009646D3"/>
    <w:rsid w:val="00974B25"/>
    <w:rsid w:val="00984463"/>
    <w:rsid w:val="009906E4"/>
    <w:rsid w:val="009A11FE"/>
    <w:rsid w:val="009A6B3F"/>
    <w:rsid w:val="009D3272"/>
    <w:rsid w:val="00A1044A"/>
    <w:rsid w:val="00A12C45"/>
    <w:rsid w:val="00A241C1"/>
    <w:rsid w:val="00A340CF"/>
    <w:rsid w:val="00A46D77"/>
    <w:rsid w:val="00A5040B"/>
    <w:rsid w:val="00A53085"/>
    <w:rsid w:val="00A65C71"/>
    <w:rsid w:val="00A65EC8"/>
    <w:rsid w:val="00A66AB9"/>
    <w:rsid w:val="00A707E2"/>
    <w:rsid w:val="00A761D6"/>
    <w:rsid w:val="00A819EF"/>
    <w:rsid w:val="00A83276"/>
    <w:rsid w:val="00AA3878"/>
    <w:rsid w:val="00AB6FE7"/>
    <w:rsid w:val="00AC1680"/>
    <w:rsid w:val="00AC5A15"/>
    <w:rsid w:val="00AD27EB"/>
    <w:rsid w:val="00AE35EA"/>
    <w:rsid w:val="00AF73E6"/>
    <w:rsid w:val="00B10FE7"/>
    <w:rsid w:val="00B133C3"/>
    <w:rsid w:val="00B26E8E"/>
    <w:rsid w:val="00B434D4"/>
    <w:rsid w:val="00B452DF"/>
    <w:rsid w:val="00B45B5E"/>
    <w:rsid w:val="00B812CE"/>
    <w:rsid w:val="00B8475B"/>
    <w:rsid w:val="00B8490D"/>
    <w:rsid w:val="00B952D5"/>
    <w:rsid w:val="00B95835"/>
    <w:rsid w:val="00B95AEE"/>
    <w:rsid w:val="00BC5DAE"/>
    <w:rsid w:val="00BC7FB5"/>
    <w:rsid w:val="00BD2881"/>
    <w:rsid w:val="00BD723E"/>
    <w:rsid w:val="00BE1FF0"/>
    <w:rsid w:val="00BF1998"/>
    <w:rsid w:val="00BF41FE"/>
    <w:rsid w:val="00BF5093"/>
    <w:rsid w:val="00C02DE4"/>
    <w:rsid w:val="00C165B9"/>
    <w:rsid w:val="00C35C63"/>
    <w:rsid w:val="00C42069"/>
    <w:rsid w:val="00C52B2E"/>
    <w:rsid w:val="00C751E1"/>
    <w:rsid w:val="00C866E6"/>
    <w:rsid w:val="00C8748F"/>
    <w:rsid w:val="00C963D5"/>
    <w:rsid w:val="00CA0978"/>
    <w:rsid w:val="00CA2F0A"/>
    <w:rsid w:val="00CC7A50"/>
    <w:rsid w:val="00CD5E4A"/>
    <w:rsid w:val="00CD663F"/>
    <w:rsid w:val="00CE1713"/>
    <w:rsid w:val="00D01703"/>
    <w:rsid w:val="00D1407C"/>
    <w:rsid w:val="00D43CFF"/>
    <w:rsid w:val="00D446C6"/>
    <w:rsid w:val="00D55ECB"/>
    <w:rsid w:val="00D630B6"/>
    <w:rsid w:val="00D6361B"/>
    <w:rsid w:val="00D6742A"/>
    <w:rsid w:val="00D94BB9"/>
    <w:rsid w:val="00D959DE"/>
    <w:rsid w:val="00DA3A88"/>
    <w:rsid w:val="00DA5008"/>
    <w:rsid w:val="00DA6F17"/>
    <w:rsid w:val="00DB33F5"/>
    <w:rsid w:val="00DD3976"/>
    <w:rsid w:val="00DD3AE5"/>
    <w:rsid w:val="00DF2A14"/>
    <w:rsid w:val="00E163B2"/>
    <w:rsid w:val="00E323FF"/>
    <w:rsid w:val="00E3AEF5"/>
    <w:rsid w:val="00E540E2"/>
    <w:rsid w:val="00E62A0C"/>
    <w:rsid w:val="00E65863"/>
    <w:rsid w:val="00E82082"/>
    <w:rsid w:val="00E918D0"/>
    <w:rsid w:val="00E95639"/>
    <w:rsid w:val="00EA0684"/>
    <w:rsid w:val="00EA0D18"/>
    <w:rsid w:val="00EE11CC"/>
    <w:rsid w:val="00EE7395"/>
    <w:rsid w:val="00EF5012"/>
    <w:rsid w:val="00EF572A"/>
    <w:rsid w:val="00F07506"/>
    <w:rsid w:val="00F304FC"/>
    <w:rsid w:val="00F339B8"/>
    <w:rsid w:val="00F341DA"/>
    <w:rsid w:val="00F37D99"/>
    <w:rsid w:val="00F41DCB"/>
    <w:rsid w:val="00F4663A"/>
    <w:rsid w:val="00F535F7"/>
    <w:rsid w:val="00F5612F"/>
    <w:rsid w:val="00F71D51"/>
    <w:rsid w:val="00F9474D"/>
    <w:rsid w:val="00F9664A"/>
    <w:rsid w:val="00FA5C5B"/>
    <w:rsid w:val="00FD36CE"/>
    <w:rsid w:val="00FD5322"/>
    <w:rsid w:val="00FD6E57"/>
    <w:rsid w:val="013F7648"/>
    <w:rsid w:val="02FF2CBB"/>
    <w:rsid w:val="03A6F59D"/>
    <w:rsid w:val="04FC6B7A"/>
    <w:rsid w:val="05E2F132"/>
    <w:rsid w:val="0810BC1D"/>
    <w:rsid w:val="0ADEC02B"/>
    <w:rsid w:val="0BE9B242"/>
    <w:rsid w:val="0D8D47F0"/>
    <w:rsid w:val="0E3CC9A0"/>
    <w:rsid w:val="0EF5C0E0"/>
    <w:rsid w:val="0F84BE81"/>
    <w:rsid w:val="103AD396"/>
    <w:rsid w:val="11112D0C"/>
    <w:rsid w:val="16DA4ED8"/>
    <w:rsid w:val="1718678B"/>
    <w:rsid w:val="17722FBE"/>
    <w:rsid w:val="17870D90"/>
    <w:rsid w:val="188AFDBD"/>
    <w:rsid w:val="1A04A8B3"/>
    <w:rsid w:val="1B9FA460"/>
    <w:rsid w:val="1BF3D05D"/>
    <w:rsid w:val="1C466957"/>
    <w:rsid w:val="1D6C7DDC"/>
    <w:rsid w:val="1DC7B268"/>
    <w:rsid w:val="1DFDF39E"/>
    <w:rsid w:val="1E17EFE1"/>
    <w:rsid w:val="1FBCEA08"/>
    <w:rsid w:val="20199948"/>
    <w:rsid w:val="2072251E"/>
    <w:rsid w:val="23B5EC19"/>
    <w:rsid w:val="23BEF553"/>
    <w:rsid w:val="2453E24E"/>
    <w:rsid w:val="24B79778"/>
    <w:rsid w:val="270386ED"/>
    <w:rsid w:val="27368643"/>
    <w:rsid w:val="282B418A"/>
    <w:rsid w:val="29C4D1C8"/>
    <w:rsid w:val="2B247497"/>
    <w:rsid w:val="2BCD1170"/>
    <w:rsid w:val="2D3CE5D1"/>
    <w:rsid w:val="2DA87CE7"/>
    <w:rsid w:val="2F55C48C"/>
    <w:rsid w:val="2F8BDB35"/>
    <w:rsid w:val="300770ED"/>
    <w:rsid w:val="3216AE5C"/>
    <w:rsid w:val="3333C887"/>
    <w:rsid w:val="3376EA71"/>
    <w:rsid w:val="37FD2E16"/>
    <w:rsid w:val="3A6A7D92"/>
    <w:rsid w:val="3B6E03E2"/>
    <w:rsid w:val="3C302710"/>
    <w:rsid w:val="3C49E8B6"/>
    <w:rsid w:val="3EC1CA37"/>
    <w:rsid w:val="4080C299"/>
    <w:rsid w:val="40A238AB"/>
    <w:rsid w:val="40B06C91"/>
    <w:rsid w:val="415009A5"/>
    <w:rsid w:val="41F4817B"/>
    <w:rsid w:val="447EBDEB"/>
    <w:rsid w:val="44A5A92A"/>
    <w:rsid w:val="45BDEE3D"/>
    <w:rsid w:val="46EBFFF1"/>
    <w:rsid w:val="4739595A"/>
    <w:rsid w:val="478D8749"/>
    <w:rsid w:val="48C5E25B"/>
    <w:rsid w:val="49FC19A2"/>
    <w:rsid w:val="4B42F135"/>
    <w:rsid w:val="4BD4D190"/>
    <w:rsid w:val="4E22007F"/>
    <w:rsid w:val="4E62208C"/>
    <w:rsid w:val="4F8F3FC7"/>
    <w:rsid w:val="4FB5C838"/>
    <w:rsid w:val="50847A34"/>
    <w:rsid w:val="5349F4D8"/>
    <w:rsid w:val="53D383AD"/>
    <w:rsid w:val="58A87697"/>
    <w:rsid w:val="59036D1E"/>
    <w:rsid w:val="5A50E46F"/>
    <w:rsid w:val="5B244971"/>
    <w:rsid w:val="5B2E3856"/>
    <w:rsid w:val="5B4F441D"/>
    <w:rsid w:val="5E415678"/>
    <w:rsid w:val="5EE50DC8"/>
    <w:rsid w:val="5F16E17D"/>
    <w:rsid w:val="5FAB3BC1"/>
    <w:rsid w:val="5FE42D70"/>
    <w:rsid w:val="60138800"/>
    <w:rsid w:val="61CA0994"/>
    <w:rsid w:val="61EB8DBB"/>
    <w:rsid w:val="63E31667"/>
    <w:rsid w:val="646BDE76"/>
    <w:rsid w:val="652A51BA"/>
    <w:rsid w:val="656C4574"/>
    <w:rsid w:val="65DBFD10"/>
    <w:rsid w:val="67A88719"/>
    <w:rsid w:val="69AFD7B1"/>
    <w:rsid w:val="6A467872"/>
    <w:rsid w:val="6B183C57"/>
    <w:rsid w:val="6BACA35C"/>
    <w:rsid w:val="6BD850EF"/>
    <w:rsid w:val="6BEBBE9D"/>
    <w:rsid w:val="7098D2F3"/>
    <w:rsid w:val="71590207"/>
    <w:rsid w:val="719DF8F6"/>
    <w:rsid w:val="72713D7E"/>
    <w:rsid w:val="72751456"/>
    <w:rsid w:val="73C65183"/>
    <w:rsid w:val="74A06530"/>
    <w:rsid w:val="75A9B321"/>
    <w:rsid w:val="769BD7E5"/>
    <w:rsid w:val="78A4900B"/>
    <w:rsid w:val="7AABDD96"/>
    <w:rsid w:val="7E5145C2"/>
    <w:rsid w:val="7FB99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8683"/>
  <w15:chartTrackingRefBased/>
  <w15:docId w15:val="{41A0CD26-6C94-49CE-86CE-7FEDCB5E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Lat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802"/>
    <w:pPr>
      <w:spacing w:after="200" w:line="276" w:lineRule="auto"/>
    </w:pPr>
    <w:rPr>
      <w:sz w:val="22"/>
      <w:szCs w:val="22"/>
      <w:lang w:val="en-US"/>
    </w:rPr>
  </w:style>
  <w:style w:type="paragraph" w:styleId="Heading1">
    <w:name w:val="heading 1"/>
    <w:basedOn w:val="Normal"/>
    <w:next w:val="Normal"/>
    <w:link w:val="Heading1Char"/>
    <w:uiPriority w:val="9"/>
    <w:qFormat/>
    <w:rsid w:val="004C5802"/>
    <w:pPr>
      <w:keepNext/>
      <w:keepLines/>
      <w:spacing w:before="480" w:after="0"/>
      <w:outlineLvl w:val="0"/>
    </w:pPr>
    <w:rPr>
      <w:rFonts w:ascii="Cambria" w:eastAsiaTheme="majorEastAsia" w:hAnsi="Cambria" w:cstheme="majorBidi"/>
      <w:b/>
      <w:bCs/>
      <w:color w:val="365F91"/>
      <w:sz w:val="28"/>
      <w:szCs w:val="28"/>
      <w:lang w:val="sr-Latn-RS"/>
    </w:rPr>
  </w:style>
  <w:style w:type="paragraph" w:styleId="Heading2">
    <w:name w:val="heading 2"/>
    <w:basedOn w:val="Normal"/>
    <w:next w:val="Normal"/>
    <w:link w:val="Heading2Char"/>
    <w:uiPriority w:val="9"/>
    <w:semiHidden/>
    <w:unhideWhenUsed/>
    <w:qFormat/>
    <w:rsid w:val="004C5802"/>
    <w:pPr>
      <w:keepNext/>
      <w:keepLines/>
      <w:spacing w:before="200" w:after="0"/>
      <w:outlineLvl w:val="1"/>
    </w:pPr>
    <w:rPr>
      <w:rFonts w:ascii="Cambria" w:eastAsiaTheme="majorEastAsia" w:hAnsi="Cambria" w:cstheme="majorBidi"/>
      <w:b/>
      <w:bCs/>
      <w:color w:val="4F81BD"/>
      <w:sz w:val="26"/>
      <w:szCs w:val="26"/>
      <w:lang w:val="sr-Latn-RS"/>
    </w:rPr>
  </w:style>
  <w:style w:type="paragraph" w:styleId="Heading3">
    <w:name w:val="heading 3"/>
    <w:basedOn w:val="Normal"/>
    <w:next w:val="Normal"/>
    <w:link w:val="Heading3Char"/>
    <w:uiPriority w:val="9"/>
    <w:semiHidden/>
    <w:unhideWhenUsed/>
    <w:qFormat/>
    <w:rsid w:val="004C5802"/>
    <w:pPr>
      <w:keepNext/>
      <w:keepLines/>
      <w:spacing w:before="200" w:after="0"/>
      <w:outlineLvl w:val="2"/>
    </w:pPr>
    <w:rPr>
      <w:rFonts w:ascii="Cambria" w:eastAsiaTheme="majorEastAsia" w:hAnsi="Cambria" w:cstheme="majorBidi"/>
      <w:b/>
      <w:bCs/>
      <w:color w:val="4F81BD"/>
      <w:sz w:val="20"/>
      <w:szCs w:val="20"/>
      <w:lang w:val="sr-Latn-RS"/>
    </w:rPr>
  </w:style>
  <w:style w:type="paragraph" w:styleId="Heading4">
    <w:name w:val="heading 4"/>
    <w:basedOn w:val="Normal"/>
    <w:next w:val="Normal"/>
    <w:link w:val="Heading4Char"/>
    <w:uiPriority w:val="9"/>
    <w:semiHidden/>
    <w:unhideWhenUsed/>
    <w:qFormat/>
    <w:rsid w:val="004C5802"/>
    <w:pPr>
      <w:keepNext/>
      <w:keepLines/>
      <w:spacing w:before="200" w:after="0"/>
      <w:outlineLvl w:val="3"/>
    </w:pPr>
    <w:rPr>
      <w:rFonts w:ascii="Cambria" w:eastAsiaTheme="majorEastAsia" w:hAnsi="Cambria" w:cstheme="majorBidi"/>
      <w:b/>
      <w:bCs/>
      <w:i/>
      <w:iCs/>
      <w:color w:val="4F81BD"/>
      <w:sz w:val="20"/>
      <w:szCs w:val="20"/>
      <w:lang w:val="sr-Latn-RS"/>
    </w:rPr>
  </w:style>
  <w:style w:type="paragraph" w:styleId="Heading5">
    <w:name w:val="heading 5"/>
    <w:basedOn w:val="Normal"/>
    <w:next w:val="Normal"/>
    <w:link w:val="Heading5Char"/>
    <w:uiPriority w:val="9"/>
    <w:semiHidden/>
    <w:unhideWhenUsed/>
    <w:qFormat/>
    <w:rsid w:val="004C5802"/>
    <w:pPr>
      <w:keepNext/>
      <w:keepLines/>
      <w:spacing w:before="200" w:after="0"/>
      <w:outlineLvl w:val="4"/>
    </w:pPr>
    <w:rPr>
      <w:rFonts w:ascii="Cambria" w:eastAsiaTheme="majorEastAsia" w:hAnsi="Cambria" w:cstheme="majorBidi"/>
      <w:color w:val="243F60"/>
      <w:sz w:val="20"/>
      <w:szCs w:val="20"/>
      <w:lang w:val="sr-Latn-RS"/>
    </w:rPr>
  </w:style>
  <w:style w:type="paragraph" w:styleId="Heading6">
    <w:name w:val="heading 6"/>
    <w:basedOn w:val="Normal"/>
    <w:next w:val="Normal"/>
    <w:link w:val="Heading6Char"/>
    <w:uiPriority w:val="9"/>
    <w:semiHidden/>
    <w:unhideWhenUsed/>
    <w:qFormat/>
    <w:rsid w:val="004C5802"/>
    <w:pPr>
      <w:keepNext/>
      <w:keepLines/>
      <w:spacing w:before="200" w:after="0"/>
      <w:outlineLvl w:val="5"/>
    </w:pPr>
    <w:rPr>
      <w:rFonts w:ascii="Cambria" w:eastAsiaTheme="majorEastAsia" w:hAnsi="Cambria" w:cstheme="majorBidi"/>
      <w:i/>
      <w:iCs/>
      <w:color w:val="243F60"/>
      <w:sz w:val="20"/>
      <w:szCs w:val="20"/>
      <w:lang w:val="sr-Latn-RS"/>
    </w:rPr>
  </w:style>
  <w:style w:type="paragraph" w:styleId="Heading7">
    <w:name w:val="heading 7"/>
    <w:basedOn w:val="Normal"/>
    <w:next w:val="Normal"/>
    <w:link w:val="Heading7Char"/>
    <w:uiPriority w:val="9"/>
    <w:semiHidden/>
    <w:unhideWhenUsed/>
    <w:qFormat/>
    <w:rsid w:val="004C5802"/>
    <w:pPr>
      <w:keepNext/>
      <w:keepLines/>
      <w:spacing w:before="200" w:after="0"/>
      <w:outlineLvl w:val="6"/>
    </w:pPr>
    <w:rPr>
      <w:rFonts w:ascii="Cambria" w:eastAsiaTheme="majorEastAsia" w:hAnsi="Cambria" w:cstheme="majorBidi"/>
      <w:i/>
      <w:iCs/>
      <w:color w:val="404040"/>
      <w:sz w:val="20"/>
      <w:szCs w:val="20"/>
      <w:lang w:val="sr-Latn-RS"/>
    </w:rPr>
  </w:style>
  <w:style w:type="paragraph" w:styleId="Heading8">
    <w:name w:val="heading 8"/>
    <w:basedOn w:val="Normal"/>
    <w:next w:val="Normal"/>
    <w:link w:val="Heading8Char"/>
    <w:uiPriority w:val="9"/>
    <w:semiHidden/>
    <w:unhideWhenUsed/>
    <w:qFormat/>
    <w:rsid w:val="004C5802"/>
    <w:pPr>
      <w:keepNext/>
      <w:keepLines/>
      <w:spacing w:before="200" w:after="0"/>
      <w:outlineLvl w:val="7"/>
    </w:pPr>
    <w:rPr>
      <w:rFonts w:ascii="Cambria" w:eastAsiaTheme="majorEastAsia" w:hAnsi="Cambria" w:cstheme="majorBidi"/>
      <w:color w:val="404040"/>
      <w:sz w:val="20"/>
      <w:szCs w:val="20"/>
      <w:lang w:val="sr-Latn-RS"/>
    </w:rPr>
  </w:style>
  <w:style w:type="paragraph" w:styleId="Heading9">
    <w:name w:val="heading 9"/>
    <w:basedOn w:val="Normal"/>
    <w:next w:val="Normal"/>
    <w:link w:val="Heading9Char"/>
    <w:uiPriority w:val="9"/>
    <w:semiHidden/>
    <w:unhideWhenUsed/>
    <w:qFormat/>
    <w:rsid w:val="004C5802"/>
    <w:pPr>
      <w:keepNext/>
      <w:keepLines/>
      <w:spacing w:before="200" w:after="0"/>
      <w:outlineLvl w:val="8"/>
    </w:pPr>
    <w:rPr>
      <w:rFonts w:ascii="Cambria" w:eastAsiaTheme="majorEastAsia" w:hAnsi="Cambria" w:cstheme="majorBidi"/>
      <w:i/>
      <w:iCs/>
      <w:color w:val="404040"/>
      <w:sz w:val="20"/>
      <w:szCs w:val="20"/>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1">
    <w:name w:val="APA_Heading_1"/>
    <w:basedOn w:val="Heading1"/>
    <w:next w:val="APANormalText"/>
    <w:link w:val="APAHeading1Char"/>
    <w:autoRedefine/>
    <w:rsid w:val="00006D48"/>
    <w:pPr>
      <w:spacing w:line="480" w:lineRule="auto"/>
      <w:jc w:val="center"/>
    </w:pPr>
    <w:rPr>
      <w:rFonts w:ascii="Times New Roman" w:hAnsi="Times New Roman" w:cs="Times New Roman"/>
      <w:color w:val="C0504D" w:themeColor="accent2"/>
      <w:sz w:val="24"/>
      <w:szCs w:val="24"/>
    </w:rPr>
  </w:style>
  <w:style w:type="character" w:customStyle="1" w:styleId="APAHeading1Char">
    <w:name w:val="APA_Heading_1 Char"/>
    <w:basedOn w:val="Heading1Char"/>
    <w:link w:val="APAHeading1"/>
    <w:rsid w:val="00006D48"/>
    <w:rPr>
      <w:rFonts w:ascii="Times New Roman" w:eastAsiaTheme="majorEastAsia" w:hAnsi="Times New Roman" w:cs="Times New Roman"/>
      <w:b/>
      <w:bCs/>
      <w:color w:val="C0504D" w:themeColor="accent2"/>
      <w:sz w:val="24"/>
      <w:szCs w:val="24"/>
    </w:rPr>
  </w:style>
  <w:style w:type="character" w:customStyle="1" w:styleId="Heading1Char">
    <w:name w:val="Heading 1 Char"/>
    <w:link w:val="Heading1"/>
    <w:uiPriority w:val="9"/>
    <w:rsid w:val="004C5802"/>
    <w:rPr>
      <w:rFonts w:ascii="Cambria" w:eastAsiaTheme="majorEastAsia" w:hAnsi="Cambria" w:cstheme="majorBidi"/>
      <w:b/>
      <w:bCs/>
      <w:color w:val="365F91"/>
      <w:sz w:val="28"/>
      <w:szCs w:val="28"/>
    </w:rPr>
  </w:style>
  <w:style w:type="paragraph" w:customStyle="1" w:styleId="APAHeading2">
    <w:name w:val="APA_Heading_2"/>
    <w:basedOn w:val="Heading2"/>
    <w:next w:val="APANormalText"/>
    <w:link w:val="APAHeading2Char"/>
    <w:autoRedefine/>
    <w:rsid w:val="00006D48"/>
    <w:pPr>
      <w:spacing w:line="480" w:lineRule="auto"/>
    </w:pPr>
    <w:rPr>
      <w:rFonts w:ascii="Times New Roman" w:hAnsi="Times New Roman" w:cs="Times New Roman"/>
      <w:color w:val="C0504D" w:themeColor="accent2"/>
      <w:sz w:val="24"/>
      <w:szCs w:val="24"/>
    </w:rPr>
  </w:style>
  <w:style w:type="character" w:customStyle="1" w:styleId="APAHeading2Char">
    <w:name w:val="APA_Heading_2 Char"/>
    <w:basedOn w:val="Heading2Char"/>
    <w:link w:val="APAHeading2"/>
    <w:rsid w:val="00006D48"/>
    <w:rPr>
      <w:rFonts w:ascii="Times New Roman" w:eastAsiaTheme="majorEastAsia" w:hAnsi="Times New Roman" w:cs="Times New Roman"/>
      <w:b/>
      <w:bCs/>
      <w:color w:val="C0504D" w:themeColor="accent2"/>
      <w:sz w:val="24"/>
      <w:szCs w:val="24"/>
    </w:rPr>
  </w:style>
  <w:style w:type="character" w:customStyle="1" w:styleId="Heading2Char">
    <w:name w:val="Heading 2 Char"/>
    <w:link w:val="Heading2"/>
    <w:uiPriority w:val="9"/>
    <w:semiHidden/>
    <w:rsid w:val="004C5802"/>
    <w:rPr>
      <w:rFonts w:ascii="Cambria" w:eastAsiaTheme="majorEastAsia" w:hAnsi="Cambria" w:cstheme="majorBidi"/>
      <w:b/>
      <w:bCs/>
      <w:color w:val="4F81BD"/>
      <w:sz w:val="26"/>
      <w:szCs w:val="26"/>
    </w:rPr>
  </w:style>
  <w:style w:type="paragraph" w:customStyle="1" w:styleId="APAHeading3">
    <w:name w:val="APA_Heading_3"/>
    <w:basedOn w:val="Heading3"/>
    <w:next w:val="APANormalText"/>
    <w:link w:val="APAHeading3Char"/>
    <w:autoRedefine/>
    <w:rsid w:val="00006D48"/>
    <w:pPr>
      <w:spacing w:line="480" w:lineRule="auto"/>
      <w:ind w:left="720"/>
      <w:jc w:val="both"/>
    </w:pPr>
    <w:rPr>
      <w:rFonts w:ascii="Times New Roman" w:hAnsi="Times New Roman" w:cs="Times New Roman"/>
      <w:color w:val="C0504D" w:themeColor="accent2"/>
      <w:sz w:val="24"/>
      <w:szCs w:val="24"/>
      <w:lang w:val="sr-Latn-CS"/>
    </w:rPr>
  </w:style>
  <w:style w:type="character" w:customStyle="1" w:styleId="APAHeading3Char">
    <w:name w:val="APA_Heading_3 Char"/>
    <w:basedOn w:val="Heading3Char"/>
    <w:link w:val="APAHeading3"/>
    <w:rsid w:val="00006D48"/>
    <w:rPr>
      <w:rFonts w:ascii="Times New Roman" w:eastAsiaTheme="majorEastAsia" w:hAnsi="Times New Roman" w:cs="Times New Roman"/>
      <w:b/>
      <w:bCs/>
      <w:color w:val="C0504D" w:themeColor="accent2"/>
      <w:sz w:val="24"/>
      <w:szCs w:val="24"/>
      <w:lang w:val="sr-Latn-CS"/>
    </w:rPr>
  </w:style>
  <w:style w:type="character" w:customStyle="1" w:styleId="Heading3Char">
    <w:name w:val="Heading 3 Char"/>
    <w:link w:val="Heading3"/>
    <w:uiPriority w:val="9"/>
    <w:semiHidden/>
    <w:rsid w:val="004C5802"/>
    <w:rPr>
      <w:rFonts w:ascii="Cambria" w:eastAsiaTheme="majorEastAsia" w:hAnsi="Cambria" w:cstheme="majorBidi"/>
      <w:b/>
      <w:bCs/>
      <w:color w:val="4F81BD"/>
    </w:rPr>
  </w:style>
  <w:style w:type="paragraph" w:customStyle="1" w:styleId="APANormalText">
    <w:name w:val="APA_Normal_Text"/>
    <w:basedOn w:val="Normal"/>
    <w:link w:val="APANormalTextChar"/>
    <w:qFormat/>
    <w:rsid w:val="004C5802"/>
    <w:pPr>
      <w:spacing w:line="360" w:lineRule="auto"/>
      <w:jc w:val="both"/>
    </w:pPr>
    <w:rPr>
      <w:rFonts w:ascii="Times New Roman" w:hAnsi="Times New Roman"/>
      <w:sz w:val="24"/>
      <w:szCs w:val="20"/>
      <w:lang w:val="sr-Latn-RS"/>
    </w:rPr>
  </w:style>
  <w:style w:type="character" w:customStyle="1" w:styleId="APANormalTextChar">
    <w:name w:val="APA_Normal_Text Char"/>
    <w:link w:val="APANormalText"/>
    <w:rsid w:val="004C5802"/>
    <w:rPr>
      <w:rFonts w:ascii="Times New Roman" w:hAnsi="Times New Roman"/>
      <w:sz w:val="24"/>
    </w:rPr>
  </w:style>
  <w:style w:type="paragraph" w:customStyle="1" w:styleId="APAHeading4">
    <w:name w:val="APA_Heading_4"/>
    <w:basedOn w:val="Heading4"/>
    <w:link w:val="APAHeading4Char"/>
    <w:autoRedefine/>
    <w:rsid w:val="00006D48"/>
    <w:pPr>
      <w:spacing w:line="480" w:lineRule="auto"/>
      <w:ind w:left="720"/>
    </w:pPr>
    <w:rPr>
      <w:rFonts w:ascii="Times New Roman" w:hAnsi="Times New Roman" w:cs="Times New Roman"/>
      <w:color w:val="C0504D" w:themeColor="accent2"/>
      <w:sz w:val="24"/>
      <w:szCs w:val="24"/>
      <w:lang w:val="sr-Latn-CS"/>
    </w:rPr>
  </w:style>
  <w:style w:type="character" w:customStyle="1" w:styleId="APAHeading4Char">
    <w:name w:val="APA_Heading_4 Char"/>
    <w:basedOn w:val="Heading4Char"/>
    <w:link w:val="APAHeading4"/>
    <w:rsid w:val="00006D48"/>
    <w:rPr>
      <w:rFonts w:ascii="Times New Roman" w:eastAsiaTheme="majorEastAsia" w:hAnsi="Times New Roman" w:cs="Times New Roman"/>
      <w:b/>
      <w:bCs/>
      <w:i/>
      <w:iCs/>
      <w:color w:val="C0504D" w:themeColor="accent2"/>
      <w:sz w:val="24"/>
      <w:szCs w:val="24"/>
      <w:lang w:val="sr-Latn-CS"/>
    </w:rPr>
  </w:style>
  <w:style w:type="character" w:customStyle="1" w:styleId="Heading4Char">
    <w:name w:val="Heading 4 Char"/>
    <w:link w:val="Heading4"/>
    <w:uiPriority w:val="9"/>
    <w:semiHidden/>
    <w:rsid w:val="004C5802"/>
    <w:rPr>
      <w:rFonts w:ascii="Cambria" w:eastAsiaTheme="majorEastAsia" w:hAnsi="Cambria" w:cstheme="majorBidi"/>
      <w:b/>
      <w:bCs/>
      <w:i/>
      <w:iCs/>
      <w:color w:val="4F81BD"/>
    </w:rPr>
  </w:style>
  <w:style w:type="paragraph" w:customStyle="1" w:styleId="APAHeading5">
    <w:name w:val="APA_Heading_5"/>
    <w:basedOn w:val="APAHeading4"/>
    <w:link w:val="APAHeading5Char"/>
    <w:rsid w:val="00006D48"/>
  </w:style>
  <w:style w:type="character" w:customStyle="1" w:styleId="APAHeading5Char">
    <w:name w:val="APA_Heading_5 Char"/>
    <w:basedOn w:val="APAHeading4Char"/>
    <w:link w:val="APAHeading5"/>
    <w:rsid w:val="00006D48"/>
    <w:rPr>
      <w:rFonts w:ascii="Times New Roman" w:eastAsiaTheme="majorEastAsia" w:hAnsi="Times New Roman" w:cs="Times New Roman"/>
      <w:b/>
      <w:bCs/>
      <w:i/>
      <w:iCs/>
      <w:color w:val="C0504D" w:themeColor="accent2"/>
      <w:sz w:val="24"/>
      <w:szCs w:val="24"/>
      <w:lang w:val="sr-Latn-CS"/>
    </w:rPr>
  </w:style>
  <w:style w:type="paragraph" w:customStyle="1" w:styleId="APAHeading50">
    <w:name w:val="APA_Heading_5_"/>
    <w:basedOn w:val="APAHeading5"/>
    <w:next w:val="APANormalText"/>
    <w:link w:val="APAHeading5Char0"/>
    <w:rsid w:val="00006D48"/>
    <w:pPr>
      <w:ind w:left="1440"/>
    </w:pPr>
    <w:rPr>
      <w:b w:val="0"/>
    </w:rPr>
  </w:style>
  <w:style w:type="character" w:customStyle="1" w:styleId="APAHeading5Char0">
    <w:name w:val="APA_Heading_5_ Char"/>
    <w:basedOn w:val="APAHeading5Char"/>
    <w:link w:val="APAHeading50"/>
    <w:rsid w:val="00006D48"/>
    <w:rPr>
      <w:rFonts w:ascii="Times New Roman" w:eastAsiaTheme="majorEastAsia" w:hAnsi="Times New Roman" w:cs="Times New Roman"/>
      <w:b w:val="0"/>
      <w:bCs/>
      <w:i/>
      <w:iCs/>
      <w:color w:val="C0504D" w:themeColor="accent2"/>
      <w:sz w:val="24"/>
      <w:szCs w:val="24"/>
      <w:lang w:val="sr-Latn-CS"/>
    </w:rPr>
  </w:style>
  <w:style w:type="paragraph" w:customStyle="1" w:styleId="APA1Heading">
    <w:name w:val="APA_1_Heading"/>
    <w:basedOn w:val="Heading1"/>
    <w:next w:val="APANormalText"/>
    <w:link w:val="APA1HeadingChar"/>
    <w:autoRedefine/>
    <w:qFormat/>
    <w:rsid w:val="004C5802"/>
    <w:pPr>
      <w:spacing w:line="480" w:lineRule="auto"/>
      <w:jc w:val="center"/>
    </w:pPr>
    <w:rPr>
      <w:rFonts w:ascii="Times New Roman" w:hAnsi="Times New Roman" w:cs="Times New Roman"/>
      <w:color w:val="C0504D"/>
      <w:sz w:val="24"/>
      <w:szCs w:val="24"/>
    </w:rPr>
  </w:style>
  <w:style w:type="character" w:customStyle="1" w:styleId="APA1HeadingChar">
    <w:name w:val="APA_1_Heading Char"/>
    <w:link w:val="APA1Heading"/>
    <w:rsid w:val="004C5802"/>
    <w:rPr>
      <w:rFonts w:ascii="Times New Roman" w:eastAsiaTheme="majorEastAsia" w:hAnsi="Times New Roman"/>
      <w:b/>
      <w:bCs/>
      <w:color w:val="C0504D"/>
      <w:sz w:val="24"/>
      <w:szCs w:val="24"/>
    </w:rPr>
  </w:style>
  <w:style w:type="paragraph" w:customStyle="1" w:styleId="APA2Heading">
    <w:name w:val="APA_2_Heading"/>
    <w:basedOn w:val="Heading2"/>
    <w:next w:val="APANormalText"/>
    <w:link w:val="APA2HeadingChar"/>
    <w:autoRedefine/>
    <w:qFormat/>
    <w:rsid w:val="004C5802"/>
    <w:pPr>
      <w:spacing w:line="480" w:lineRule="auto"/>
    </w:pPr>
    <w:rPr>
      <w:rFonts w:ascii="Times New Roman" w:hAnsi="Times New Roman" w:cs="Times New Roman"/>
      <w:color w:val="C0504D"/>
      <w:sz w:val="24"/>
      <w:szCs w:val="24"/>
    </w:rPr>
  </w:style>
  <w:style w:type="character" w:customStyle="1" w:styleId="APA2HeadingChar">
    <w:name w:val="APA_2_Heading Char"/>
    <w:link w:val="APA2Heading"/>
    <w:rsid w:val="004C5802"/>
    <w:rPr>
      <w:rFonts w:ascii="Times New Roman" w:eastAsiaTheme="majorEastAsia" w:hAnsi="Times New Roman"/>
      <w:b/>
      <w:bCs/>
      <w:color w:val="C0504D"/>
      <w:sz w:val="24"/>
      <w:szCs w:val="24"/>
    </w:rPr>
  </w:style>
  <w:style w:type="paragraph" w:customStyle="1" w:styleId="APA3Heading">
    <w:name w:val="APA_3_Heading"/>
    <w:basedOn w:val="Heading3"/>
    <w:next w:val="APANormalText"/>
    <w:link w:val="APA3HeadingChar"/>
    <w:autoRedefine/>
    <w:qFormat/>
    <w:rsid w:val="004C5802"/>
    <w:pPr>
      <w:spacing w:line="480" w:lineRule="auto"/>
      <w:ind w:left="720"/>
      <w:jc w:val="both"/>
    </w:pPr>
    <w:rPr>
      <w:rFonts w:ascii="Times New Roman" w:hAnsi="Times New Roman" w:cs="Times New Roman"/>
      <w:color w:val="C0504D"/>
      <w:sz w:val="24"/>
      <w:szCs w:val="24"/>
      <w:lang w:val="sr-Latn-CS"/>
    </w:rPr>
  </w:style>
  <w:style w:type="character" w:customStyle="1" w:styleId="APA3HeadingChar">
    <w:name w:val="APA_3_Heading Char"/>
    <w:link w:val="APA3Heading"/>
    <w:rsid w:val="004C5802"/>
    <w:rPr>
      <w:rFonts w:ascii="Times New Roman" w:eastAsiaTheme="majorEastAsia" w:hAnsi="Times New Roman"/>
      <w:b/>
      <w:bCs/>
      <w:color w:val="C0504D"/>
      <w:sz w:val="24"/>
      <w:szCs w:val="24"/>
      <w:lang w:val="sr-Latn-CS"/>
    </w:rPr>
  </w:style>
  <w:style w:type="paragraph" w:customStyle="1" w:styleId="APA4Heading">
    <w:name w:val="APA_4_Heading"/>
    <w:basedOn w:val="Heading4"/>
    <w:link w:val="APA4HeadingChar"/>
    <w:autoRedefine/>
    <w:qFormat/>
    <w:rsid w:val="004C5802"/>
    <w:pPr>
      <w:spacing w:line="480" w:lineRule="auto"/>
      <w:ind w:left="720"/>
    </w:pPr>
    <w:rPr>
      <w:rFonts w:ascii="Times New Roman" w:hAnsi="Times New Roman" w:cs="Times New Roman"/>
      <w:color w:val="C0504D"/>
      <w:sz w:val="24"/>
      <w:szCs w:val="24"/>
      <w:lang w:val="sr-Latn-CS"/>
    </w:rPr>
  </w:style>
  <w:style w:type="character" w:customStyle="1" w:styleId="APA4HeadingChar">
    <w:name w:val="APA_4_Heading Char"/>
    <w:link w:val="APA4Heading"/>
    <w:rsid w:val="004C5802"/>
    <w:rPr>
      <w:rFonts w:ascii="Times New Roman" w:eastAsiaTheme="majorEastAsia" w:hAnsi="Times New Roman"/>
      <w:b/>
      <w:bCs/>
      <w:i/>
      <w:iCs/>
      <w:color w:val="C0504D"/>
      <w:sz w:val="24"/>
      <w:szCs w:val="24"/>
      <w:lang w:val="sr-Latn-CS"/>
    </w:rPr>
  </w:style>
  <w:style w:type="paragraph" w:customStyle="1" w:styleId="APA5Heading">
    <w:name w:val="APA_5_Heading"/>
    <w:basedOn w:val="APAHeading5"/>
    <w:next w:val="APANormalText"/>
    <w:link w:val="APA5HeadingChar"/>
    <w:qFormat/>
    <w:rsid w:val="004C5802"/>
    <w:pPr>
      <w:ind w:left="1440"/>
    </w:pPr>
    <w:rPr>
      <w:b w:val="0"/>
      <w:color w:val="C0504D"/>
    </w:rPr>
  </w:style>
  <w:style w:type="character" w:customStyle="1" w:styleId="APA5HeadingChar">
    <w:name w:val="APA_5_Heading Char"/>
    <w:link w:val="APA5Heading"/>
    <w:rsid w:val="004C5802"/>
    <w:rPr>
      <w:rFonts w:ascii="Times New Roman" w:eastAsiaTheme="majorEastAsia" w:hAnsi="Times New Roman"/>
      <w:bCs/>
      <w:i/>
      <w:iCs/>
      <w:color w:val="C0504D"/>
      <w:sz w:val="24"/>
      <w:szCs w:val="24"/>
      <w:lang w:val="sr-Latn-CS"/>
    </w:rPr>
  </w:style>
  <w:style w:type="character" w:customStyle="1" w:styleId="Heading5Char">
    <w:name w:val="Heading 5 Char"/>
    <w:link w:val="Heading5"/>
    <w:uiPriority w:val="9"/>
    <w:semiHidden/>
    <w:rsid w:val="004C5802"/>
    <w:rPr>
      <w:rFonts w:ascii="Cambria" w:eastAsiaTheme="majorEastAsia" w:hAnsi="Cambria" w:cstheme="majorBidi"/>
      <w:color w:val="243F60"/>
    </w:rPr>
  </w:style>
  <w:style w:type="character" w:customStyle="1" w:styleId="Heading6Char">
    <w:name w:val="Heading 6 Char"/>
    <w:link w:val="Heading6"/>
    <w:uiPriority w:val="9"/>
    <w:semiHidden/>
    <w:rsid w:val="004C5802"/>
    <w:rPr>
      <w:rFonts w:ascii="Cambria" w:eastAsiaTheme="majorEastAsia" w:hAnsi="Cambria" w:cstheme="majorBidi"/>
      <w:i/>
      <w:iCs/>
      <w:color w:val="243F60"/>
    </w:rPr>
  </w:style>
  <w:style w:type="character" w:customStyle="1" w:styleId="Heading7Char">
    <w:name w:val="Heading 7 Char"/>
    <w:link w:val="Heading7"/>
    <w:uiPriority w:val="9"/>
    <w:semiHidden/>
    <w:rsid w:val="004C5802"/>
    <w:rPr>
      <w:rFonts w:ascii="Cambria" w:eastAsiaTheme="majorEastAsia" w:hAnsi="Cambria" w:cstheme="majorBidi"/>
      <w:i/>
      <w:iCs/>
      <w:color w:val="404040"/>
    </w:rPr>
  </w:style>
  <w:style w:type="character" w:customStyle="1" w:styleId="Heading8Char">
    <w:name w:val="Heading 8 Char"/>
    <w:link w:val="Heading8"/>
    <w:uiPriority w:val="9"/>
    <w:semiHidden/>
    <w:rsid w:val="004C5802"/>
    <w:rPr>
      <w:rFonts w:ascii="Cambria" w:eastAsiaTheme="majorEastAsia" w:hAnsi="Cambria" w:cstheme="majorBidi"/>
      <w:color w:val="404040"/>
    </w:rPr>
  </w:style>
  <w:style w:type="character" w:customStyle="1" w:styleId="Heading9Char">
    <w:name w:val="Heading 9 Char"/>
    <w:link w:val="Heading9"/>
    <w:uiPriority w:val="9"/>
    <w:semiHidden/>
    <w:rsid w:val="004C5802"/>
    <w:rPr>
      <w:rFonts w:ascii="Cambria" w:eastAsiaTheme="majorEastAsia" w:hAnsi="Cambria" w:cstheme="majorBidi"/>
      <w:i/>
      <w:iCs/>
      <w:color w:val="404040"/>
    </w:rPr>
  </w:style>
  <w:style w:type="paragraph" w:styleId="Caption">
    <w:name w:val="caption"/>
    <w:basedOn w:val="Normal"/>
    <w:next w:val="Normal"/>
    <w:uiPriority w:val="35"/>
    <w:semiHidden/>
    <w:unhideWhenUsed/>
    <w:qFormat/>
    <w:rsid w:val="004C5802"/>
    <w:pPr>
      <w:spacing w:line="240" w:lineRule="auto"/>
    </w:pPr>
    <w:rPr>
      <w:b/>
      <w:bCs/>
      <w:color w:val="4F81BD"/>
      <w:sz w:val="18"/>
      <w:szCs w:val="18"/>
    </w:rPr>
  </w:style>
  <w:style w:type="paragraph" w:styleId="Title">
    <w:name w:val="Title"/>
    <w:next w:val="Normal"/>
    <w:link w:val="TitleChar"/>
    <w:uiPriority w:val="10"/>
    <w:qFormat/>
    <w:rsid w:val="004C5802"/>
    <w:pPr>
      <w:pBdr>
        <w:bottom w:val="single" w:sz="8" w:space="4" w:color="4F81BD"/>
      </w:pBdr>
      <w:spacing w:after="300"/>
      <w:contextualSpacing/>
    </w:pPr>
    <w:rPr>
      <w:rFonts w:ascii="Cambria" w:eastAsiaTheme="majorEastAsia" w:hAnsi="Cambria" w:cstheme="majorBidi"/>
      <w:color w:val="17365D"/>
      <w:spacing w:val="5"/>
      <w:kern w:val="28"/>
      <w:sz w:val="52"/>
      <w:szCs w:val="52"/>
    </w:rPr>
  </w:style>
  <w:style w:type="character" w:customStyle="1" w:styleId="TitleChar">
    <w:name w:val="Title Char"/>
    <w:link w:val="Title"/>
    <w:uiPriority w:val="10"/>
    <w:rsid w:val="004C5802"/>
    <w:rPr>
      <w:rFonts w:ascii="Cambria" w:eastAsiaTheme="majorEastAsia" w:hAnsi="Cambria" w:cstheme="majorBidi"/>
      <w:color w:val="17365D"/>
      <w:spacing w:val="5"/>
      <w:kern w:val="28"/>
      <w:sz w:val="52"/>
      <w:szCs w:val="52"/>
    </w:rPr>
  </w:style>
  <w:style w:type="paragraph" w:styleId="Subtitle">
    <w:name w:val="Subtitle"/>
    <w:next w:val="Normal"/>
    <w:link w:val="SubtitleChar"/>
    <w:uiPriority w:val="11"/>
    <w:qFormat/>
    <w:rsid w:val="004C5802"/>
    <w:pPr>
      <w:numPr>
        <w:ilvl w:val="1"/>
      </w:numPr>
      <w:spacing w:after="200" w:line="276" w:lineRule="auto"/>
    </w:pPr>
    <w:rPr>
      <w:rFonts w:ascii="Cambria" w:eastAsiaTheme="majorEastAsia" w:hAnsi="Cambria" w:cstheme="majorBidi"/>
      <w:i/>
      <w:iCs/>
      <w:color w:val="4F81BD"/>
      <w:spacing w:val="15"/>
      <w:sz w:val="24"/>
      <w:szCs w:val="24"/>
    </w:rPr>
  </w:style>
  <w:style w:type="character" w:customStyle="1" w:styleId="SubtitleChar">
    <w:name w:val="Subtitle Char"/>
    <w:link w:val="Subtitle"/>
    <w:uiPriority w:val="11"/>
    <w:rsid w:val="004C5802"/>
    <w:rPr>
      <w:rFonts w:ascii="Cambria" w:eastAsiaTheme="majorEastAsia" w:hAnsi="Cambria" w:cstheme="majorBidi"/>
      <w:i/>
      <w:iCs/>
      <w:color w:val="4F81BD"/>
      <w:spacing w:val="15"/>
      <w:sz w:val="24"/>
      <w:szCs w:val="24"/>
    </w:rPr>
  </w:style>
  <w:style w:type="character" w:styleId="Strong">
    <w:name w:val="Strong"/>
    <w:uiPriority w:val="22"/>
    <w:qFormat/>
    <w:rsid w:val="004C5802"/>
    <w:rPr>
      <w:b/>
      <w:bCs/>
    </w:rPr>
  </w:style>
  <w:style w:type="character" w:styleId="Emphasis">
    <w:name w:val="Emphasis"/>
    <w:uiPriority w:val="20"/>
    <w:qFormat/>
    <w:rsid w:val="004C5802"/>
    <w:rPr>
      <w:i/>
      <w:iCs/>
    </w:rPr>
  </w:style>
  <w:style w:type="paragraph" w:styleId="NoSpacing">
    <w:name w:val="No Spacing"/>
    <w:basedOn w:val="Normal"/>
    <w:uiPriority w:val="1"/>
    <w:qFormat/>
    <w:rsid w:val="004C5802"/>
    <w:pPr>
      <w:spacing w:after="0" w:line="240" w:lineRule="auto"/>
    </w:pPr>
  </w:style>
  <w:style w:type="paragraph" w:styleId="ListParagraph">
    <w:name w:val="List Paragraph"/>
    <w:basedOn w:val="Normal"/>
    <w:uiPriority w:val="34"/>
    <w:qFormat/>
    <w:rsid w:val="004C5802"/>
    <w:pPr>
      <w:ind w:left="720"/>
      <w:contextualSpacing/>
    </w:pPr>
  </w:style>
  <w:style w:type="paragraph" w:styleId="Quote">
    <w:name w:val="Quote"/>
    <w:basedOn w:val="Normal"/>
    <w:next w:val="Normal"/>
    <w:link w:val="QuoteChar"/>
    <w:uiPriority w:val="29"/>
    <w:qFormat/>
    <w:rsid w:val="004C5802"/>
    <w:rPr>
      <w:i/>
      <w:iCs/>
      <w:color w:val="000000"/>
      <w:sz w:val="20"/>
      <w:szCs w:val="20"/>
      <w:lang w:val="sr-Latn-RS"/>
    </w:rPr>
  </w:style>
  <w:style w:type="character" w:customStyle="1" w:styleId="QuoteChar">
    <w:name w:val="Quote Char"/>
    <w:link w:val="Quote"/>
    <w:uiPriority w:val="29"/>
    <w:rsid w:val="004C5802"/>
    <w:rPr>
      <w:i/>
      <w:iCs/>
      <w:color w:val="000000"/>
    </w:rPr>
  </w:style>
  <w:style w:type="paragraph" w:styleId="IntenseQuote">
    <w:name w:val="Intense Quote"/>
    <w:basedOn w:val="Normal"/>
    <w:next w:val="Normal"/>
    <w:link w:val="IntenseQuoteChar"/>
    <w:uiPriority w:val="30"/>
    <w:qFormat/>
    <w:rsid w:val="004C5802"/>
    <w:pPr>
      <w:pBdr>
        <w:bottom w:val="single" w:sz="4" w:space="4" w:color="4F81BD"/>
      </w:pBdr>
      <w:spacing w:before="200" w:after="280"/>
      <w:ind w:left="936" w:right="936"/>
    </w:pPr>
    <w:rPr>
      <w:b/>
      <w:bCs/>
      <w:i/>
      <w:iCs/>
      <w:color w:val="4F81BD"/>
      <w:sz w:val="20"/>
      <w:szCs w:val="20"/>
      <w:lang w:val="sr-Latn-RS"/>
    </w:rPr>
  </w:style>
  <w:style w:type="character" w:customStyle="1" w:styleId="IntenseQuoteChar">
    <w:name w:val="Intense Quote Char"/>
    <w:link w:val="IntenseQuote"/>
    <w:uiPriority w:val="30"/>
    <w:rsid w:val="004C5802"/>
    <w:rPr>
      <w:b/>
      <w:bCs/>
      <w:i/>
      <w:iCs/>
      <w:color w:val="4F81BD"/>
    </w:rPr>
  </w:style>
  <w:style w:type="character" w:styleId="SubtleEmphasis">
    <w:name w:val="Subtle Emphasis"/>
    <w:uiPriority w:val="19"/>
    <w:qFormat/>
    <w:rsid w:val="004C5802"/>
    <w:rPr>
      <w:i/>
      <w:iCs/>
      <w:color w:val="808080"/>
    </w:rPr>
  </w:style>
  <w:style w:type="character" w:styleId="IntenseEmphasis">
    <w:name w:val="Intense Emphasis"/>
    <w:uiPriority w:val="21"/>
    <w:qFormat/>
    <w:rsid w:val="004C5802"/>
    <w:rPr>
      <w:b/>
      <w:bCs/>
      <w:i/>
      <w:iCs/>
      <w:color w:val="4F81BD"/>
    </w:rPr>
  </w:style>
  <w:style w:type="character" w:styleId="SubtleReference">
    <w:name w:val="Subtle Reference"/>
    <w:uiPriority w:val="31"/>
    <w:qFormat/>
    <w:rsid w:val="004C5802"/>
    <w:rPr>
      <w:smallCaps/>
      <w:color w:val="C0504D"/>
      <w:u w:val="single"/>
    </w:rPr>
  </w:style>
  <w:style w:type="character" w:styleId="IntenseReference">
    <w:name w:val="Intense Reference"/>
    <w:uiPriority w:val="32"/>
    <w:qFormat/>
    <w:rsid w:val="004C5802"/>
    <w:rPr>
      <w:b/>
      <w:bCs/>
      <w:smallCaps/>
      <w:color w:val="C0504D"/>
      <w:spacing w:val="5"/>
      <w:u w:val="single"/>
    </w:rPr>
  </w:style>
  <w:style w:type="character" w:styleId="BookTitle">
    <w:name w:val="Book Title"/>
    <w:uiPriority w:val="33"/>
    <w:qFormat/>
    <w:rsid w:val="004C5802"/>
    <w:rPr>
      <w:b/>
      <w:bCs/>
      <w:smallCaps/>
      <w:spacing w:val="5"/>
    </w:rPr>
  </w:style>
  <w:style w:type="paragraph" w:styleId="TOCHeading">
    <w:name w:val="TOC Heading"/>
    <w:basedOn w:val="Heading1"/>
    <w:next w:val="Normal"/>
    <w:uiPriority w:val="39"/>
    <w:semiHidden/>
    <w:unhideWhenUsed/>
    <w:qFormat/>
    <w:rsid w:val="004C5802"/>
    <w:pPr>
      <w:outlineLvl w:val="9"/>
    </w:pPr>
    <w:rPr>
      <w:lang w:val="en-US"/>
    </w:rPr>
  </w:style>
  <w:style w:type="table" w:styleId="TableGrid">
    <w:name w:val="Table Grid"/>
    <w:basedOn w:val="TableNormal"/>
    <w:uiPriority w:val="59"/>
    <w:rsid w:val="00774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29E8"/>
    <w:pPr>
      <w:spacing w:before="100" w:beforeAutospacing="1" w:after="100" w:afterAutospacing="1" w:line="240" w:lineRule="auto"/>
    </w:pPr>
    <w:rPr>
      <w:rFonts w:eastAsiaTheme="minorHAnsi" w:cs="Calibri"/>
      <w:lang w:val="sr-Latn-RS" w:eastAsia="sr-Latn-RS"/>
    </w:rPr>
  </w:style>
  <w:style w:type="character" w:customStyle="1" w:styleId="normaltextrun">
    <w:name w:val="normaltextrun"/>
    <w:basedOn w:val="DefaultParagraphFont"/>
    <w:rsid w:val="0061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10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05C10EDE8104DA756471AD147F99A" ma:contentTypeVersion="5" ma:contentTypeDescription="Create a new document." ma:contentTypeScope="" ma:versionID="4148ff1e6dc212d0921382809ccd0a2c">
  <xsd:schema xmlns:xsd="http://www.w3.org/2001/XMLSchema" xmlns:xs="http://www.w3.org/2001/XMLSchema" xmlns:p="http://schemas.microsoft.com/office/2006/metadata/properties" xmlns:ns2="8007cc08-4501-4a9b-b367-a916a001c0a1" targetNamespace="http://schemas.microsoft.com/office/2006/metadata/properties" ma:root="true" ma:fieldsID="fad699302f1ce62964c2b7f4d9b8ece8" ns2:_="">
    <xsd:import namespace="8007cc08-4501-4a9b-b367-a916a001c0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cc08-4501-4a9b-b367-a916a001c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F1297-6DE1-42F3-BFD0-BDDBD7ACDB17}">
  <ds:schemaRefs>
    <ds:schemaRef ds:uri="http://schemas.microsoft.com/sharepoint/v3/contenttype/forms"/>
  </ds:schemaRefs>
</ds:datastoreItem>
</file>

<file path=customXml/itemProps2.xml><?xml version="1.0" encoding="utf-8"?>
<ds:datastoreItem xmlns:ds="http://schemas.openxmlformats.org/officeDocument/2006/customXml" ds:itemID="{6014CE0D-D172-45FE-B94B-94BB615F71FF}">
  <ds:schemaRefs>
    <ds:schemaRef ds:uri="http://purl.org/dc/dcmitype/"/>
    <ds:schemaRef ds:uri="http://schemas.microsoft.com/office/2006/metadata/properties"/>
    <ds:schemaRef ds:uri="8007cc08-4501-4a9b-b367-a916a001c0a1"/>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33ADCC6-0366-40D0-97C4-79BD0C885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7cc08-4501-4a9b-b367-a916a001c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Bjekic</dc:creator>
  <cp:keywords/>
  <dc:description/>
  <cp:lastModifiedBy>Jovana Bjekic</cp:lastModifiedBy>
  <cp:revision>2</cp:revision>
  <dcterms:created xsi:type="dcterms:W3CDTF">2021-06-05T15:49:00Z</dcterms:created>
  <dcterms:modified xsi:type="dcterms:W3CDTF">2021-06-05T15:49:00Z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0x01010046105C10EDE8104DA756471AD147F99A</vt:lpwstr>
  </property>
</Properties>
</file>