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D6FE833" w:rsidR="006E4797" w:rsidRPr="00A02248" w:rsidRDefault="00551D82" w:rsidP="00A02248">
      <w:pPr>
        <w:pBdr>
          <w:top w:val="nil"/>
          <w:left w:val="nil"/>
          <w:bottom w:val="nil"/>
          <w:right w:val="nil"/>
          <w:between w:val="nil"/>
        </w:pBdr>
        <w:contextualSpacing/>
      </w:pPr>
      <w:r w:rsidRPr="00A02248">
        <w:rPr>
          <w:b/>
          <w:bCs/>
        </w:rPr>
        <w:t>TITLE:</w:t>
      </w:r>
      <w:r w:rsidRPr="00A02248">
        <w:t xml:space="preserve"> </w:t>
      </w:r>
    </w:p>
    <w:p w14:paraId="59AAC127" w14:textId="09E03473" w:rsidR="006E4797" w:rsidRPr="00A02248" w:rsidRDefault="420B10B2" w:rsidP="00A02248">
      <w:pPr>
        <w:contextualSpacing/>
      </w:pPr>
      <w:r w:rsidRPr="00A02248">
        <w:rPr>
          <w:rStyle w:val="normaltextrun"/>
          <w:bdr w:val="none" w:sz="0" w:space="0" w:color="auto" w:frame="1"/>
        </w:rPr>
        <w:t>Transcranial direct current stimulation (tDCS) for memory enhancement</w:t>
      </w:r>
    </w:p>
    <w:p w14:paraId="06C0C87E" w14:textId="77777777" w:rsidR="006E4797" w:rsidRPr="00A02248" w:rsidRDefault="006E4797" w:rsidP="00A02248">
      <w:pPr>
        <w:contextualSpacing/>
        <w:rPr>
          <w:b/>
        </w:rPr>
      </w:pPr>
    </w:p>
    <w:p w14:paraId="2CD8481E" w14:textId="15BCFFC2" w:rsidR="006E4797" w:rsidRPr="00A02248" w:rsidRDefault="00551D82" w:rsidP="00A02248">
      <w:pPr>
        <w:contextualSpacing/>
      </w:pPr>
      <w:r w:rsidRPr="00A02248">
        <w:rPr>
          <w:b/>
          <w:bCs/>
        </w:rPr>
        <w:t xml:space="preserve">AUTHORS AND AFFILIATIONS: </w:t>
      </w:r>
    </w:p>
    <w:p w14:paraId="67F8050F" w14:textId="0D53B8A1" w:rsidR="00120920" w:rsidRPr="00A02248" w:rsidRDefault="00120920" w:rsidP="00A02248">
      <w:pPr>
        <w:pStyle w:val="paragraph"/>
        <w:spacing w:before="0" w:beforeAutospacing="0" w:after="0" w:afterAutospacing="0"/>
        <w:contextualSpacing/>
        <w:textAlignment w:val="baseline"/>
        <w:rPr>
          <w:rStyle w:val="eop"/>
          <w:rFonts w:ascii="Calibri" w:hAnsi="Calibri" w:cs="Calibri"/>
        </w:rPr>
      </w:pPr>
      <w:r w:rsidRPr="00A02248">
        <w:rPr>
          <w:rStyle w:val="normaltextrun"/>
          <w:rFonts w:ascii="Calibri" w:hAnsi="Calibri" w:cs="Calibri"/>
        </w:rPr>
        <w:t>Jovana Bjekić </w:t>
      </w:r>
    </w:p>
    <w:p w14:paraId="58FE8E71" w14:textId="2EB81B31" w:rsidR="00120920" w:rsidRPr="00A02248" w:rsidRDefault="0002319C" w:rsidP="00A02248">
      <w:pPr>
        <w:pStyle w:val="paragraph"/>
        <w:spacing w:before="0" w:beforeAutospacing="0" w:after="0" w:afterAutospacing="0"/>
        <w:contextualSpacing/>
        <w:textAlignment w:val="baseline"/>
        <w:rPr>
          <w:rFonts w:ascii="Segoe UI" w:hAnsi="Segoe UI" w:cs="Segoe UI"/>
        </w:rPr>
      </w:pPr>
      <w:hyperlink r:id="rId11" w:history="1">
        <w:r w:rsidR="00120920" w:rsidRPr="00A02248">
          <w:rPr>
            <w:rStyle w:val="Hyperlink"/>
            <w:rFonts w:ascii="Calibri" w:hAnsi="Calibri" w:cs="Calibri"/>
            <w:color w:val="auto"/>
            <w:u w:val="none"/>
          </w:rPr>
          <w:t>jovana.bjekic@imi.bg.ac.rs</w:t>
        </w:r>
      </w:hyperlink>
      <w:r w:rsidR="00120920" w:rsidRPr="00A02248">
        <w:rPr>
          <w:rStyle w:val="eop"/>
          <w:rFonts w:ascii="Calibri" w:hAnsi="Calibri" w:cs="Calibri"/>
        </w:rPr>
        <w:t> </w:t>
      </w:r>
    </w:p>
    <w:p w14:paraId="38AB657C" w14:textId="78199B88" w:rsidR="00120920" w:rsidRPr="00A02248" w:rsidRDefault="00120920" w:rsidP="00A02248">
      <w:pPr>
        <w:pStyle w:val="paragraph"/>
        <w:spacing w:before="0" w:beforeAutospacing="0" w:after="0" w:afterAutospacing="0"/>
        <w:contextualSpacing/>
        <w:textAlignment w:val="baseline"/>
        <w:rPr>
          <w:rStyle w:val="eop"/>
          <w:rFonts w:ascii="Calibri" w:hAnsi="Calibri" w:cs="Calibri"/>
        </w:rPr>
      </w:pPr>
      <w:r w:rsidRPr="00A02248">
        <w:rPr>
          <w:rStyle w:val="normaltextrun"/>
          <w:rFonts w:ascii="Calibri" w:hAnsi="Calibri" w:cs="Calibri"/>
        </w:rPr>
        <w:t>University of Belgrade, Institute for Medical Research, Human Neuroscience Group</w:t>
      </w:r>
    </w:p>
    <w:p w14:paraId="5BF059F6" w14:textId="77777777" w:rsidR="00120920" w:rsidRPr="00A02248" w:rsidRDefault="00120920" w:rsidP="00A02248">
      <w:pPr>
        <w:pStyle w:val="paragraph"/>
        <w:spacing w:before="0" w:beforeAutospacing="0" w:after="0" w:afterAutospacing="0"/>
        <w:contextualSpacing/>
        <w:textAlignment w:val="baseline"/>
        <w:rPr>
          <w:rStyle w:val="normaltextrun"/>
          <w:rFonts w:ascii="Calibri" w:hAnsi="Calibri" w:cs="Calibri"/>
        </w:rPr>
      </w:pPr>
    </w:p>
    <w:p w14:paraId="2261171F" w14:textId="6EF0E8B0" w:rsidR="00120920" w:rsidRPr="00A02248" w:rsidRDefault="00120920" w:rsidP="00A02248">
      <w:pPr>
        <w:pStyle w:val="paragraph"/>
        <w:spacing w:before="0" w:beforeAutospacing="0" w:after="0" w:afterAutospacing="0"/>
        <w:contextualSpacing/>
        <w:textAlignment w:val="baseline"/>
        <w:rPr>
          <w:rStyle w:val="eop"/>
          <w:rFonts w:ascii="Calibri" w:hAnsi="Calibri" w:cs="Calibri"/>
        </w:rPr>
      </w:pPr>
      <w:r w:rsidRPr="00A02248">
        <w:rPr>
          <w:rStyle w:val="normaltextrun"/>
          <w:rFonts w:ascii="Calibri" w:hAnsi="Calibri" w:cs="Calibri"/>
        </w:rPr>
        <w:t>Marko Živanović</w:t>
      </w:r>
    </w:p>
    <w:p w14:paraId="01C0C846" w14:textId="77777777" w:rsidR="00120920" w:rsidRPr="00A02248" w:rsidRDefault="0002319C" w:rsidP="00A02248">
      <w:pPr>
        <w:pStyle w:val="paragraph"/>
        <w:spacing w:before="0" w:beforeAutospacing="0" w:after="0" w:afterAutospacing="0"/>
        <w:contextualSpacing/>
        <w:textAlignment w:val="baseline"/>
        <w:rPr>
          <w:rFonts w:ascii="Segoe UI" w:hAnsi="Segoe UI" w:cs="Segoe UI"/>
        </w:rPr>
      </w:pPr>
      <w:hyperlink r:id="rId12" w:tgtFrame="_blank" w:history="1">
        <w:r w:rsidR="00120920" w:rsidRPr="00A02248">
          <w:rPr>
            <w:rStyle w:val="normaltextrun"/>
            <w:rFonts w:ascii="Calibri" w:hAnsi="Calibri" w:cs="Calibri"/>
          </w:rPr>
          <w:t>marko.zivanovic@f.bg.ac.rs</w:t>
        </w:r>
      </w:hyperlink>
      <w:r w:rsidR="00120920" w:rsidRPr="00A02248">
        <w:rPr>
          <w:rStyle w:val="eop"/>
          <w:rFonts w:ascii="Calibri" w:hAnsi="Calibri" w:cs="Calibri"/>
        </w:rPr>
        <w:t> </w:t>
      </w:r>
    </w:p>
    <w:p w14:paraId="5BCFC7E5" w14:textId="21190ADE" w:rsidR="00120920" w:rsidRPr="00A02248" w:rsidRDefault="00120920" w:rsidP="00A02248">
      <w:pPr>
        <w:pStyle w:val="paragraph"/>
        <w:spacing w:before="0" w:beforeAutospacing="0" w:after="0" w:afterAutospacing="0"/>
        <w:contextualSpacing/>
        <w:textAlignment w:val="baseline"/>
        <w:rPr>
          <w:rStyle w:val="eop"/>
          <w:rFonts w:ascii="Calibri" w:hAnsi="Calibri" w:cs="Calibri"/>
        </w:rPr>
      </w:pPr>
      <w:r w:rsidRPr="00A02248">
        <w:rPr>
          <w:rStyle w:val="normaltextrun"/>
          <w:rFonts w:ascii="Calibri" w:hAnsi="Calibri" w:cs="Calibri"/>
        </w:rPr>
        <w:t>University of Belgrade, Faculty of Philosophy, Institute of Psychology</w:t>
      </w:r>
    </w:p>
    <w:p w14:paraId="289C8931" w14:textId="77777777" w:rsidR="00120920" w:rsidRPr="00A02248" w:rsidRDefault="00120920" w:rsidP="00A02248">
      <w:pPr>
        <w:pStyle w:val="paragraph"/>
        <w:spacing w:before="0" w:beforeAutospacing="0" w:after="0" w:afterAutospacing="0"/>
        <w:contextualSpacing/>
        <w:textAlignment w:val="baseline"/>
        <w:rPr>
          <w:rStyle w:val="normaltextrun"/>
          <w:rFonts w:ascii="Calibri" w:hAnsi="Calibri" w:cs="Calibri"/>
        </w:rPr>
      </w:pPr>
    </w:p>
    <w:p w14:paraId="4D348B50" w14:textId="7822EE1E" w:rsidR="00120920" w:rsidRPr="00A02248" w:rsidRDefault="00120920" w:rsidP="00A02248">
      <w:pPr>
        <w:pStyle w:val="paragraph"/>
        <w:spacing w:before="0" w:beforeAutospacing="0" w:after="0" w:afterAutospacing="0"/>
        <w:contextualSpacing/>
        <w:textAlignment w:val="baseline"/>
        <w:rPr>
          <w:rStyle w:val="eop"/>
          <w:rFonts w:ascii="Calibri" w:hAnsi="Calibri" w:cs="Calibri"/>
        </w:rPr>
      </w:pPr>
      <w:proofErr w:type="spellStart"/>
      <w:r w:rsidRPr="00A02248">
        <w:rPr>
          <w:rStyle w:val="normaltextrun"/>
          <w:rFonts w:ascii="Calibri" w:hAnsi="Calibri" w:cs="Calibri"/>
        </w:rPr>
        <w:t>Saša</w:t>
      </w:r>
      <w:proofErr w:type="spellEnd"/>
      <w:r w:rsidR="00B52BED" w:rsidRPr="00A02248">
        <w:rPr>
          <w:rStyle w:val="normaltextrun"/>
          <w:rFonts w:ascii="Calibri" w:hAnsi="Calibri" w:cs="Calibri"/>
        </w:rPr>
        <w:t xml:space="preserve"> R.</w:t>
      </w:r>
      <w:r w:rsidRPr="00A02248">
        <w:rPr>
          <w:rStyle w:val="normaltextrun"/>
          <w:rFonts w:ascii="Calibri" w:hAnsi="Calibri" w:cs="Calibri"/>
        </w:rPr>
        <w:t> </w:t>
      </w:r>
      <w:proofErr w:type="spellStart"/>
      <w:r w:rsidRPr="00A02248">
        <w:rPr>
          <w:rStyle w:val="normaltextrun"/>
          <w:rFonts w:ascii="Calibri" w:hAnsi="Calibri" w:cs="Calibri"/>
        </w:rPr>
        <w:t>Filipović</w:t>
      </w:r>
      <w:proofErr w:type="spellEnd"/>
    </w:p>
    <w:p w14:paraId="73D154DA" w14:textId="77777777" w:rsidR="00120920" w:rsidRPr="00A02248" w:rsidRDefault="0002319C" w:rsidP="00A02248">
      <w:pPr>
        <w:pStyle w:val="paragraph"/>
        <w:spacing w:before="0" w:beforeAutospacing="0" w:after="0" w:afterAutospacing="0"/>
        <w:contextualSpacing/>
        <w:textAlignment w:val="baseline"/>
        <w:rPr>
          <w:rFonts w:ascii="Segoe UI" w:hAnsi="Segoe UI" w:cs="Segoe UI"/>
        </w:rPr>
      </w:pPr>
      <w:hyperlink r:id="rId13" w:tgtFrame="_blank" w:history="1">
        <w:r w:rsidR="00120920" w:rsidRPr="00A02248">
          <w:rPr>
            <w:rStyle w:val="normaltextrun"/>
            <w:rFonts w:ascii="Calibri" w:hAnsi="Calibri" w:cs="Calibri"/>
          </w:rPr>
          <w:t>sasa.filipovic@imi.bg.ac.rs</w:t>
        </w:r>
      </w:hyperlink>
      <w:r w:rsidR="00120920" w:rsidRPr="00A02248">
        <w:rPr>
          <w:rStyle w:val="eop"/>
          <w:rFonts w:ascii="Calibri" w:hAnsi="Calibri" w:cs="Calibri"/>
        </w:rPr>
        <w:t> </w:t>
      </w:r>
    </w:p>
    <w:p w14:paraId="40B11267" w14:textId="77777777" w:rsidR="00120920" w:rsidRPr="00A02248" w:rsidRDefault="00120920" w:rsidP="00A02248">
      <w:pPr>
        <w:pStyle w:val="paragraph"/>
        <w:spacing w:before="0" w:beforeAutospacing="0" w:after="0" w:afterAutospacing="0"/>
        <w:contextualSpacing/>
        <w:textAlignment w:val="baseline"/>
        <w:rPr>
          <w:rFonts w:ascii="Segoe UI" w:hAnsi="Segoe UI" w:cs="Segoe UI"/>
        </w:rPr>
      </w:pPr>
      <w:r w:rsidRPr="00A02248">
        <w:rPr>
          <w:rStyle w:val="normaltextrun"/>
          <w:rFonts w:ascii="Calibri" w:hAnsi="Calibri" w:cs="Calibri"/>
        </w:rPr>
        <w:t>University of Belgrade, Institute for Medical Research, Human Neuroscience Group</w:t>
      </w:r>
      <w:r w:rsidRPr="00A02248">
        <w:rPr>
          <w:rStyle w:val="eop"/>
          <w:rFonts w:ascii="Calibri" w:hAnsi="Calibri" w:cs="Calibri"/>
        </w:rPr>
        <w:t> </w:t>
      </w:r>
    </w:p>
    <w:p w14:paraId="141ABDE5" w14:textId="77777777" w:rsidR="006E4797" w:rsidRPr="00A02248" w:rsidRDefault="006E4797" w:rsidP="00A02248">
      <w:pPr>
        <w:pBdr>
          <w:top w:val="nil"/>
          <w:left w:val="nil"/>
          <w:bottom w:val="nil"/>
          <w:right w:val="nil"/>
          <w:between w:val="nil"/>
        </w:pBdr>
        <w:contextualSpacing/>
      </w:pPr>
    </w:p>
    <w:p w14:paraId="60F3B8D4" w14:textId="01184172" w:rsidR="006E4797" w:rsidRPr="00A02248" w:rsidRDefault="00551D82" w:rsidP="00A02248">
      <w:pPr>
        <w:contextualSpacing/>
      </w:pPr>
      <w:r w:rsidRPr="00A02248">
        <w:rPr>
          <w:b/>
          <w:bCs/>
        </w:rPr>
        <w:t>SUMMARY:</w:t>
      </w:r>
      <w:r w:rsidRPr="00A02248">
        <w:t xml:space="preserve"> </w:t>
      </w:r>
    </w:p>
    <w:p w14:paraId="01069787" w14:textId="1A36055D" w:rsidR="006E4797" w:rsidRPr="00A02248" w:rsidRDefault="00E83532" w:rsidP="00A02248">
      <w:pPr>
        <w:contextualSpacing/>
      </w:pPr>
      <w:r w:rsidRPr="00A02248">
        <w:rPr>
          <w:rStyle w:val="normaltextrun"/>
          <w:shd w:val="clear" w:color="auto" w:fill="FFFFFF"/>
        </w:rPr>
        <w:t xml:space="preserve">A protocol for </w:t>
      </w:r>
      <w:r w:rsidR="00907EBB" w:rsidRPr="00A02248">
        <w:rPr>
          <w:rStyle w:val="normaltextrun"/>
          <w:shd w:val="clear" w:color="auto" w:fill="FFFFFF"/>
        </w:rPr>
        <w:t xml:space="preserve">memory enhancement </w:t>
      </w:r>
      <w:r w:rsidR="00E01342" w:rsidRPr="00A02248">
        <w:rPr>
          <w:rStyle w:val="normaltextrun"/>
          <w:shd w:val="clear" w:color="auto" w:fill="FFFFFF"/>
        </w:rPr>
        <w:t>by using transcranial direct current stimulation</w:t>
      </w:r>
      <w:r w:rsidR="00A4127F" w:rsidRPr="00A02248">
        <w:rPr>
          <w:rStyle w:val="normaltextrun"/>
          <w:shd w:val="clear" w:color="auto" w:fill="FFFFFF"/>
        </w:rPr>
        <w:t xml:space="preserve"> (tD</w:t>
      </w:r>
      <w:r w:rsidR="00FA1949" w:rsidRPr="00A02248">
        <w:rPr>
          <w:rStyle w:val="normaltextrun"/>
          <w:shd w:val="clear" w:color="auto" w:fill="FFFFFF"/>
        </w:rPr>
        <w:t>C</w:t>
      </w:r>
      <w:r w:rsidR="00A4127F" w:rsidRPr="00A02248">
        <w:rPr>
          <w:rStyle w:val="normaltextrun"/>
          <w:shd w:val="clear" w:color="auto" w:fill="FFFFFF"/>
        </w:rPr>
        <w:t>S)</w:t>
      </w:r>
      <w:r w:rsidR="00FA1949" w:rsidRPr="00A02248">
        <w:rPr>
          <w:rStyle w:val="normaltextrun"/>
          <w:shd w:val="clear" w:color="auto" w:fill="FFFFFF"/>
        </w:rPr>
        <w:t xml:space="preserve"> targeting</w:t>
      </w:r>
      <w:r w:rsidR="002F424C" w:rsidRPr="00A02248">
        <w:rPr>
          <w:rStyle w:val="normaltextrun"/>
          <w:shd w:val="clear" w:color="auto" w:fill="FFFFFF"/>
        </w:rPr>
        <w:t xml:space="preserve"> dorsolateral prefrontal and posterior parietal </w:t>
      </w:r>
      <w:r w:rsidR="006F29B3" w:rsidRPr="00A02248">
        <w:rPr>
          <w:rStyle w:val="normaltextrun"/>
          <w:shd w:val="clear" w:color="auto" w:fill="FFFFFF"/>
        </w:rPr>
        <w:t>cortices,</w:t>
      </w:r>
      <w:r w:rsidR="002F424C" w:rsidRPr="00A02248">
        <w:rPr>
          <w:rStyle w:val="normaltextrun"/>
          <w:shd w:val="clear" w:color="auto" w:fill="FFFFFF"/>
        </w:rPr>
        <w:t xml:space="preserve"> as</w:t>
      </w:r>
      <w:r w:rsidR="008942FE" w:rsidRPr="00A02248">
        <w:rPr>
          <w:rStyle w:val="normaltextrun"/>
          <w:shd w:val="clear" w:color="auto" w:fill="FFFFFF"/>
        </w:rPr>
        <w:t xml:space="preserve"> </w:t>
      </w:r>
      <w:r w:rsidR="00282E28" w:rsidRPr="00A02248">
        <w:rPr>
          <w:rStyle w:val="normaltextrun"/>
          <w:shd w:val="clear" w:color="auto" w:fill="FFFFFF"/>
        </w:rPr>
        <w:t>core cortical nodes within</w:t>
      </w:r>
      <w:r w:rsidR="00FA1949" w:rsidRPr="00A02248">
        <w:rPr>
          <w:rStyle w:val="normaltextrun"/>
          <w:shd w:val="clear" w:color="auto" w:fill="FFFFFF"/>
        </w:rPr>
        <w:t xml:space="preserve"> </w:t>
      </w:r>
      <w:proofErr w:type="spellStart"/>
      <w:r w:rsidR="00FA1949" w:rsidRPr="00A02248">
        <w:rPr>
          <w:rStyle w:val="normaltextrun"/>
          <w:shd w:val="clear" w:color="auto" w:fill="FFFFFF"/>
        </w:rPr>
        <w:t>hippocamp</w:t>
      </w:r>
      <w:r w:rsidR="00C24FA8" w:rsidRPr="00A02248">
        <w:rPr>
          <w:rStyle w:val="normaltextrun"/>
          <w:shd w:val="clear" w:color="auto" w:fill="FFFFFF"/>
        </w:rPr>
        <w:t>o</w:t>
      </w:r>
      <w:proofErr w:type="spellEnd"/>
      <w:r w:rsidR="00C24FA8" w:rsidRPr="00A02248">
        <w:rPr>
          <w:rStyle w:val="normaltextrun"/>
          <w:shd w:val="clear" w:color="auto" w:fill="FFFFFF"/>
        </w:rPr>
        <w:t xml:space="preserve">–cortical </w:t>
      </w:r>
      <w:r w:rsidR="00FA1949" w:rsidRPr="00A02248">
        <w:rPr>
          <w:rStyle w:val="normaltextrun"/>
          <w:shd w:val="clear" w:color="auto" w:fill="FFFFFF"/>
        </w:rPr>
        <w:t>network</w:t>
      </w:r>
      <w:r w:rsidR="006F29B3" w:rsidRPr="00A02248">
        <w:rPr>
          <w:rStyle w:val="normaltextrun"/>
          <w:shd w:val="clear" w:color="auto" w:fill="FFFFFF"/>
        </w:rPr>
        <w:t>,</w:t>
      </w:r>
      <w:r w:rsidR="00FA1949" w:rsidRPr="00A02248">
        <w:rPr>
          <w:rStyle w:val="normaltextrun"/>
          <w:shd w:val="clear" w:color="auto" w:fill="FFFFFF"/>
        </w:rPr>
        <w:t xml:space="preserve"> is presented.</w:t>
      </w:r>
      <w:r w:rsidR="00E01342" w:rsidRPr="00A02248">
        <w:rPr>
          <w:rStyle w:val="normaltextrun"/>
          <w:shd w:val="clear" w:color="auto" w:fill="FFFFFF"/>
        </w:rPr>
        <w:t xml:space="preserve"> </w:t>
      </w:r>
      <w:r w:rsidR="62084DFD" w:rsidRPr="00A02248">
        <w:rPr>
          <w:rStyle w:val="normaltextrun"/>
          <w:shd w:val="clear" w:color="auto" w:fill="FFFFFF"/>
        </w:rPr>
        <w:t>Th</w:t>
      </w:r>
      <w:r w:rsidR="0DD20B89" w:rsidRPr="00A02248">
        <w:rPr>
          <w:rStyle w:val="normaltextrun"/>
          <w:shd w:val="clear" w:color="auto" w:fill="FFFFFF"/>
        </w:rPr>
        <w:t xml:space="preserve">e </w:t>
      </w:r>
      <w:r w:rsidR="62084DFD" w:rsidRPr="00A02248">
        <w:rPr>
          <w:rStyle w:val="normaltextrun"/>
          <w:shd w:val="clear" w:color="auto" w:fill="FFFFFF"/>
        </w:rPr>
        <w:t xml:space="preserve">protocol </w:t>
      </w:r>
      <w:r w:rsidR="40CDF9A0" w:rsidRPr="00A02248">
        <w:rPr>
          <w:rStyle w:val="normaltextrun"/>
          <w:shd w:val="clear" w:color="auto" w:fill="FFFFFF"/>
        </w:rPr>
        <w:t>has</w:t>
      </w:r>
      <w:r w:rsidR="65493036" w:rsidRPr="00A02248">
        <w:rPr>
          <w:rStyle w:val="normaltextrun"/>
          <w:shd w:val="clear" w:color="auto" w:fill="FFFFFF"/>
        </w:rPr>
        <w:t xml:space="preserve"> be</w:t>
      </w:r>
      <w:r w:rsidR="40CDF9A0" w:rsidRPr="00A02248">
        <w:rPr>
          <w:rStyle w:val="normaltextrun"/>
          <w:shd w:val="clear" w:color="auto" w:fill="FFFFFF"/>
        </w:rPr>
        <w:t>en</w:t>
      </w:r>
      <w:r w:rsidR="65493036" w:rsidRPr="00A02248">
        <w:rPr>
          <w:rStyle w:val="normaltextrun"/>
          <w:shd w:val="clear" w:color="auto" w:fill="FFFFFF"/>
        </w:rPr>
        <w:t xml:space="preserve"> </w:t>
      </w:r>
      <w:r w:rsidR="3D4BC296" w:rsidRPr="00A02248">
        <w:rPr>
          <w:rStyle w:val="normaltextrun"/>
          <w:shd w:val="clear" w:color="auto" w:fill="FFFFFF"/>
        </w:rPr>
        <w:t xml:space="preserve">well </w:t>
      </w:r>
      <w:r w:rsidR="6226FEE8" w:rsidRPr="00A02248">
        <w:rPr>
          <w:rStyle w:val="normaltextrun"/>
          <w:shd w:val="clear" w:color="auto" w:fill="FFFFFF"/>
        </w:rPr>
        <w:t>evaluated in</w:t>
      </w:r>
      <w:r w:rsidR="65493036" w:rsidRPr="00A02248">
        <w:rPr>
          <w:rStyle w:val="normaltextrun"/>
          <w:shd w:val="clear" w:color="auto" w:fill="FFFFFF"/>
        </w:rPr>
        <w:t xml:space="preserve"> healthy-participant studies </w:t>
      </w:r>
      <w:r w:rsidR="6226FEE8" w:rsidRPr="00A02248">
        <w:rPr>
          <w:rStyle w:val="normaltextrun"/>
          <w:shd w:val="clear" w:color="auto" w:fill="FFFFFF"/>
        </w:rPr>
        <w:t xml:space="preserve">and </w:t>
      </w:r>
      <w:r w:rsidR="2E815DDD" w:rsidRPr="00A02248">
        <w:rPr>
          <w:rStyle w:val="normaltextrun"/>
          <w:shd w:val="clear" w:color="auto" w:fill="FFFFFF"/>
        </w:rPr>
        <w:t>is applicable to</w:t>
      </w:r>
      <w:r w:rsidR="65493036" w:rsidRPr="00A02248">
        <w:rPr>
          <w:rStyle w:val="normaltextrun"/>
          <w:shd w:val="clear" w:color="auto" w:fill="FFFFFF"/>
        </w:rPr>
        <w:t xml:space="preserve"> aging and dementia research</w:t>
      </w:r>
      <w:r w:rsidR="2E815DDD" w:rsidRPr="00A02248">
        <w:rPr>
          <w:rStyle w:val="normaltextrun"/>
          <w:shd w:val="clear" w:color="auto" w:fill="FFFFFF"/>
        </w:rPr>
        <w:t xml:space="preserve"> </w:t>
      </w:r>
      <w:r w:rsidR="203A001D" w:rsidRPr="00A02248">
        <w:rPr>
          <w:rStyle w:val="normaltextrun"/>
          <w:shd w:val="clear" w:color="auto" w:fill="FFFFFF"/>
        </w:rPr>
        <w:t>as well</w:t>
      </w:r>
      <w:r w:rsidR="2E815DDD" w:rsidRPr="00A02248">
        <w:rPr>
          <w:rStyle w:val="normaltextrun"/>
          <w:shd w:val="clear" w:color="auto" w:fill="FFFFFF"/>
        </w:rPr>
        <w:t xml:space="preserve">. </w:t>
      </w:r>
    </w:p>
    <w:p w14:paraId="74EFC8D7" w14:textId="77777777" w:rsidR="006E4797" w:rsidRPr="00A02248" w:rsidRDefault="006E4797" w:rsidP="00A02248">
      <w:pPr>
        <w:contextualSpacing/>
      </w:pPr>
    </w:p>
    <w:p w14:paraId="2DF8E628" w14:textId="04376BF3" w:rsidR="006E4797" w:rsidRPr="00A02248" w:rsidRDefault="00551D82" w:rsidP="00A02248">
      <w:pPr>
        <w:contextualSpacing/>
      </w:pPr>
      <w:r w:rsidRPr="00A02248">
        <w:rPr>
          <w:b/>
          <w:bCs/>
        </w:rPr>
        <w:t>ABSTRACT:</w:t>
      </w:r>
      <w:r w:rsidRPr="00A02248">
        <w:t xml:space="preserve"> </w:t>
      </w:r>
    </w:p>
    <w:p w14:paraId="40A249E6" w14:textId="5C36F86A" w:rsidR="00A52B38" w:rsidRPr="00A02248" w:rsidRDefault="57648F87" w:rsidP="00A02248">
      <w:pPr>
        <w:contextualSpacing/>
        <w:rPr>
          <w:rStyle w:val="normaltextrun"/>
          <w:shd w:val="clear" w:color="auto" w:fill="FFFFFF"/>
        </w:rPr>
      </w:pPr>
      <w:r w:rsidRPr="00A02248">
        <w:rPr>
          <w:rStyle w:val="normaltextrun"/>
          <w:shd w:val="clear" w:color="auto" w:fill="FFFFFF"/>
        </w:rPr>
        <w:t xml:space="preserve">Memory enhancement is one of the great challenges in cognitive neuroscience and neurorehabilitation. </w:t>
      </w:r>
      <w:r w:rsidR="745CEEAF" w:rsidRPr="00A02248">
        <w:rPr>
          <w:rStyle w:val="normaltextrun"/>
          <w:shd w:val="clear" w:color="auto" w:fill="FFFFFF"/>
        </w:rPr>
        <w:t>Among various techniques used for memory enhancement, t</w:t>
      </w:r>
      <w:r w:rsidRPr="00A02248">
        <w:rPr>
          <w:rStyle w:val="normaltextrun"/>
          <w:shd w:val="clear" w:color="auto" w:fill="FFFFFF"/>
        </w:rPr>
        <w:t>ranscranial direct current stimulation (tDCS) </w:t>
      </w:r>
      <w:r w:rsidR="00AE4D0B" w:rsidRPr="00A02248">
        <w:rPr>
          <w:rStyle w:val="normaltextrun"/>
          <w:shd w:val="clear" w:color="auto" w:fill="FFFFFF"/>
        </w:rPr>
        <w:t>is emerging</w:t>
      </w:r>
      <w:r w:rsidR="207D83E2" w:rsidRPr="00A02248">
        <w:rPr>
          <w:rStyle w:val="normaltextrun"/>
          <w:shd w:val="clear" w:color="auto" w:fill="FFFFFF"/>
        </w:rPr>
        <w:t xml:space="preserve"> as </w:t>
      </w:r>
      <w:r w:rsidR="00361521" w:rsidRPr="00A02248">
        <w:rPr>
          <w:rStyle w:val="normaltextrun"/>
          <w:shd w:val="clear" w:color="auto" w:fill="FFFFFF"/>
        </w:rPr>
        <w:t xml:space="preserve">an </w:t>
      </w:r>
      <w:r w:rsidR="207D83E2" w:rsidRPr="00A02248">
        <w:rPr>
          <w:rStyle w:val="normaltextrun"/>
          <w:shd w:val="clear" w:color="auto" w:fill="FFFFFF"/>
        </w:rPr>
        <w:t xml:space="preserve">especially </w:t>
      </w:r>
      <w:r w:rsidRPr="00A02248">
        <w:rPr>
          <w:rStyle w:val="normaltextrun"/>
          <w:shd w:val="clear" w:color="auto" w:fill="FFFFFF"/>
        </w:rPr>
        <w:t xml:space="preserve">promising tool </w:t>
      </w:r>
      <w:r w:rsidR="35743CCB" w:rsidRPr="00A02248">
        <w:rPr>
          <w:rStyle w:val="normaltextrun"/>
          <w:shd w:val="clear" w:color="auto" w:fill="FFFFFF"/>
        </w:rPr>
        <w:t>for</w:t>
      </w:r>
      <w:r w:rsidRPr="00A02248">
        <w:rPr>
          <w:rStyle w:val="normaltextrun"/>
          <w:shd w:val="clear" w:color="auto" w:fill="FFFFFF"/>
        </w:rPr>
        <w:t xml:space="preserve"> improve</w:t>
      </w:r>
      <w:r w:rsidR="75B78B9E" w:rsidRPr="00A02248">
        <w:rPr>
          <w:rStyle w:val="normaltextrun"/>
          <w:shd w:val="clear" w:color="auto" w:fill="FFFFFF"/>
        </w:rPr>
        <w:t>ment</w:t>
      </w:r>
      <w:r w:rsidRPr="00A02248">
        <w:rPr>
          <w:rStyle w:val="normaltextrun"/>
          <w:shd w:val="clear" w:color="auto" w:fill="FFFFFF"/>
        </w:rPr>
        <w:t xml:space="preserve"> </w:t>
      </w:r>
      <w:r w:rsidR="76A72DA1" w:rsidRPr="00A02248">
        <w:rPr>
          <w:rStyle w:val="normaltextrun"/>
          <w:shd w:val="clear" w:color="auto" w:fill="FFFFFF"/>
        </w:rPr>
        <w:t xml:space="preserve">of </w:t>
      </w:r>
      <w:r w:rsidRPr="00A02248">
        <w:rPr>
          <w:rStyle w:val="normaltextrun"/>
          <w:shd w:val="clear" w:color="auto" w:fill="FFFFFF"/>
        </w:rPr>
        <w:t>memory functions in a non-invasive manner. Here</w:t>
      </w:r>
      <w:r w:rsidR="00361521" w:rsidRPr="00A02248">
        <w:rPr>
          <w:rStyle w:val="normaltextrun"/>
          <w:shd w:val="clear" w:color="auto" w:fill="FFFFFF"/>
        </w:rPr>
        <w:t>,</w:t>
      </w:r>
      <w:r w:rsidRPr="00A02248">
        <w:rPr>
          <w:rStyle w:val="normaltextrun"/>
          <w:shd w:val="clear" w:color="auto" w:fill="FFFFFF"/>
        </w:rPr>
        <w:t xml:space="preserve"> we present a tDCS protocol that can be applied</w:t>
      </w:r>
      <w:r w:rsidR="387F20D9" w:rsidRPr="00A02248">
        <w:rPr>
          <w:rStyle w:val="normaltextrun"/>
          <w:shd w:val="clear" w:color="auto" w:fill="FFFFFF"/>
        </w:rPr>
        <w:t xml:space="preserve"> </w:t>
      </w:r>
      <w:r w:rsidRPr="00A02248">
        <w:rPr>
          <w:rStyle w:val="normaltextrun"/>
          <w:shd w:val="clear" w:color="auto" w:fill="FFFFFF"/>
        </w:rPr>
        <w:t>for memory enhancement</w:t>
      </w:r>
      <w:r w:rsidR="00D2A1B0" w:rsidRPr="00A02248">
        <w:rPr>
          <w:rStyle w:val="normaltextrun"/>
          <w:shd w:val="clear" w:color="auto" w:fill="FFFFFF"/>
        </w:rPr>
        <w:t xml:space="preserve"> </w:t>
      </w:r>
      <w:r w:rsidRPr="00A02248">
        <w:rPr>
          <w:rStyle w:val="normaltextrun"/>
          <w:shd w:val="clear" w:color="auto" w:fill="FFFFFF"/>
        </w:rPr>
        <w:t>in healthy-participant</w:t>
      </w:r>
      <w:r w:rsidR="4C7F3621" w:rsidRPr="00A02248">
        <w:rPr>
          <w:rStyle w:val="normaltextrun"/>
          <w:shd w:val="clear" w:color="auto" w:fill="FFFFFF"/>
        </w:rPr>
        <w:t xml:space="preserve"> </w:t>
      </w:r>
      <w:r w:rsidRPr="00A02248">
        <w:rPr>
          <w:rStyle w:val="normaltextrun"/>
          <w:shd w:val="clear" w:color="auto" w:fill="FFFFFF"/>
        </w:rPr>
        <w:t xml:space="preserve">studies as well as in aging and dementia research. The protocol uses </w:t>
      </w:r>
      <w:r w:rsidR="5970B9B0" w:rsidRPr="00A02248">
        <w:rPr>
          <w:rStyle w:val="normaltextrun"/>
          <w:shd w:val="clear" w:color="auto" w:fill="FFFFFF"/>
        </w:rPr>
        <w:t>we</w:t>
      </w:r>
      <w:r w:rsidR="00361521" w:rsidRPr="00A02248">
        <w:rPr>
          <w:rStyle w:val="normaltextrun"/>
          <w:shd w:val="clear" w:color="auto" w:fill="FFFFFF"/>
        </w:rPr>
        <w:t>a</w:t>
      </w:r>
      <w:r w:rsidR="001D26C5" w:rsidRPr="00A02248">
        <w:rPr>
          <w:rStyle w:val="normaltextrun"/>
          <w:shd w:val="clear" w:color="auto" w:fill="FFFFFF"/>
        </w:rPr>
        <w:t xml:space="preserve">k </w:t>
      </w:r>
      <w:r w:rsidRPr="00A02248">
        <w:rPr>
          <w:rStyle w:val="normaltextrun"/>
          <w:shd w:val="clear" w:color="auto" w:fill="FFFFFF"/>
        </w:rPr>
        <w:t>constant anodal current to stimulate</w:t>
      </w:r>
      <w:r w:rsidR="001D26C5" w:rsidRPr="00A02248">
        <w:rPr>
          <w:rStyle w:val="normaltextrun"/>
          <w:shd w:val="clear" w:color="auto" w:fill="FFFFFF"/>
        </w:rPr>
        <w:t xml:space="preserve"> </w:t>
      </w:r>
      <w:r w:rsidRPr="00A02248">
        <w:rPr>
          <w:rStyle w:val="normaltextrun"/>
          <w:shd w:val="clear" w:color="auto" w:fill="FFFFFF"/>
        </w:rPr>
        <w:t>cortical targets within</w:t>
      </w:r>
      <w:r w:rsidR="001D26C5" w:rsidRPr="00A02248">
        <w:rPr>
          <w:rStyle w:val="normaltextrun"/>
          <w:shd w:val="clear" w:color="auto" w:fill="FFFFFF"/>
        </w:rPr>
        <w:t xml:space="preserve"> </w:t>
      </w:r>
      <w:r w:rsidR="00BC5E27" w:rsidRPr="00A02248">
        <w:rPr>
          <w:rStyle w:val="normaltextrun"/>
          <w:shd w:val="clear" w:color="auto" w:fill="FFFFFF"/>
        </w:rPr>
        <w:t>cortico</w:t>
      </w:r>
      <w:r w:rsidRPr="00A02248">
        <w:rPr>
          <w:rStyle w:val="normaltextrun"/>
          <w:shd w:val="clear" w:color="auto" w:fill="FFFFFF"/>
        </w:rPr>
        <w:t>-hippocampal</w:t>
      </w:r>
      <w:r w:rsidR="001D26C5" w:rsidRPr="00A02248">
        <w:rPr>
          <w:rStyle w:val="normaltextrun"/>
          <w:shd w:val="clear" w:color="auto" w:fill="FFFFFF"/>
        </w:rPr>
        <w:t xml:space="preserve"> </w:t>
      </w:r>
      <w:r w:rsidR="00BC5E27" w:rsidRPr="00A02248">
        <w:rPr>
          <w:rStyle w:val="normaltextrun"/>
          <w:shd w:val="clear" w:color="auto" w:fill="FFFFFF"/>
        </w:rPr>
        <w:t xml:space="preserve">functional </w:t>
      </w:r>
      <w:r w:rsidRPr="00A02248">
        <w:rPr>
          <w:rStyle w:val="normaltextrun"/>
          <w:shd w:val="clear" w:color="auto" w:fill="FFFFFF"/>
        </w:rPr>
        <w:t>network</w:t>
      </w:r>
      <w:r w:rsidR="00C67736" w:rsidRPr="00A02248">
        <w:rPr>
          <w:rStyle w:val="normaltextrun"/>
          <w:shd w:val="clear" w:color="auto" w:fill="FFFFFF"/>
        </w:rPr>
        <w:t xml:space="preserve"> engaged in memory processes</w:t>
      </w:r>
      <w:r w:rsidR="4D3A650F" w:rsidRPr="00A02248">
        <w:rPr>
          <w:rStyle w:val="normaltextrun"/>
          <w:shd w:val="clear" w:color="auto" w:fill="FFFFFF"/>
        </w:rPr>
        <w:t>.</w:t>
      </w:r>
      <w:r w:rsidR="190B7822" w:rsidRPr="00A02248">
        <w:rPr>
          <w:rStyle w:val="normaltextrun"/>
          <w:shd w:val="clear" w:color="auto" w:fill="FFFFFF"/>
        </w:rPr>
        <w:t xml:space="preserve"> The target </w:t>
      </w:r>
      <w:r w:rsidR="22DE3902" w:rsidRPr="00A02248">
        <w:rPr>
          <w:rStyle w:val="normaltextrun"/>
          <w:shd w:val="clear" w:color="auto" w:fill="FFFFFF"/>
        </w:rPr>
        <w:t>electrode</w:t>
      </w:r>
      <w:r w:rsidR="190B7822" w:rsidRPr="00A02248">
        <w:rPr>
          <w:rStyle w:val="normaltextrun"/>
          <w:shd w:val="clear" w:color="auto" w:fill="FFFFFF"/>
        </w:rPr>
        <w:t xml:space="preserve"> is placed either on </w:t>
      </w:r>
      <w:r w:rsidR="00361521" w:rsidRPr="00A02248">
        <w:rPr>
          <w:rStyle w:val="normaltextrun"/>
          <w:shd w:val="clear" w:color="auto" w:fill="FFFFFF"/>
        </w:rPr>
        <w:t xml:space="preserve">the </w:t>
      </w:r>
      <w:r w:rsidR="39D3AFB0" w:rsidRPr="00A02248">
        <w:rPr>
          <w:rStyle w:val="normaltextrun"/>
          <w:shd w:val="clear" w:color="auto" w:fill="FFFFFF"/>
        </w:rPr>
        <w:t>posterior parietal cortex</w:t>
      </w:r>
      <w:r w:rsidR="54358449" w:rsidRPr="00A02248">
        <w:rPr>
          <w:rStyle w:val="normaltextrun"/>
          <w:shd w:val="clear" w:color="auto" w:fill="FFFFFF"/>
        </w:rPr>
        <w:t xml:space="preserve"> (PPC)</w:t>
      </w:r>
      <w:r w:rsidR="39D3AFB0" w:rsidRPr="00A02248">
        <w:rPr>
          <w:rStyle w:val="normaltextrun"/>
          <w:shd w:val="clear" w:color="auto" w:fill="FFFFFF"/>
        </w:rPr>
        <w:t xml:space="preserve"> </w:t>
      </w:r>
      <w:r w:rsidR="22DE3902" w:rsidRPr="00A02248">
        <w:rPr>
          <w:rStyle w:val="normaltextrun"/>
          <w:shd w:val="clear" w:color="auto" w:fill="FFFFFF"/>
        </w:rPr>
        <w:t xml:space="preserve">or </w:t>
      </w:r>
      <w:r w:rsidR="00361521" w:rsidRPr="00A02248">
        <w:rPr>
          <w:rStyle w:val="normaltextrun"/>
          <w:shd w:val="clear" w:color="auto" w:fill="FFFFFF"/>
        </w:rPr>
        <w:t xml:space="preserve">the </w:t>
      </w:r>
      <w:r w:rsidR="421911F4" w:rsidRPr="00A02248">
        <w:rPr>
          <w:rStyle w:val="normaltextrun"/>
          <w:shd w:val="clear" w:color="auto" w:fill="FFFFFF"/>
        </w:rPr>
        <w:t>dorsolateral prefrontal cortex</w:t>
      </w:r>
      <w:r w:rsidR="54358449" w:rsidRPr="00A02248">
        <w:rPr>
          <w:rStyle w:val="normaltextrun"/>
          <w:shd w:val="clear" w:color="auto" w:fill="FFFFFF"/>
        </w:rPr>
        <w:t xml:space="preserve"> (</w:t>
      </w:r>
      <w:r w:rsidR="11FFBC0C" w:rsidRPr="00A02248">
        <w:rPr>
          <w:rStyle w:val="normaltextrun"/>
          <w:shd w:val="clear" w:color="auto" w:fill="FFFFFF"/>
        </w:rPr>
        <w:t>DL</w:t>
      </w:r>
      <w:r w:rsidR="54358449" w:rsidRPr="00A02248">
        <w:rPr>
          <w:rStyle w:val="normaltextrun"/>
          <w:shd w:val="clear" w:color="auto" w:fill="FFFFFF"/>
        </w:rPr>
        <w:t>PFC), while the return electrode is placed</w:t>
      </w:r>
      <w:r w:rsidR="31A07001" w:rsidRPr="00A02248">
        <w:rPr>
          <w:rStyle w:val="normaltextrun"/>
          <w:shd w:val="clear" w:color="auto" w:fill="FFFFFF"/>
        </w:rPr>
        <w:t xml:space="preserve"> extracranially</w:t>
      </w:r>
      <w:r w:rsidR="00361521" w:rsidRPr="00A02248">
        <w:rPr>
          <w:rStyle w:val="normaltextrun"/>
          <w:shd w:val="clear" w:color="auto" w:fill="FFFFFF"/>
        </w:rPr>
        <w:t xml:space="preserve"> (</w:t>
      </w:r>
      <w:r w:rsidR="5AEB23AF" w:rsidRPr="00A02248">
        <w:rPr>
          <w:rStyle w:val="normaltextrun"/>
          <w:shd w:val="clear" w:color="auto" w:fill="FFFFFF"/>
        </w:rPr>
        <w:t>i.e.,</w:t>
      </w:r>
      <w:r w:rsidR="31A07001" w:rsidRPr="00A02248">
        <w:rPr>
          <w:rStyle w:val="normaltextrun"/>
          <w:shd w:val="clear" w:color="auto" w:fill="FFFFFF"/>
        </w:rPr>
        <w:t xml:space="preserve"> </w:t>
      </w:r>
      <w:r w:rsidR="54358449" w:rsidRPr="00A02248">
        <w:rPr>
          <w:rStyle w:val="normaltextrun"/>
          <w:shd w:val="clear" w:color="auto" w:fill="FFFFFF"/>
        </w:rPr>
        <w:t>on the contralateral cheek</w:t>
      </w:r>
      <w:r w:rsidR="00361521" w:rsidRPr="00A02248">
        <w:rPr>
          <w:rStyle w:val="normaltextrun"/>
          <w:shd w:val="clear" w:color="auto" w:fill="FFFFFF"/>
        </w:rPr>
        <w:t>)</w:t>
      </w:r>
      <w:r w:rsidR="54358449" w:rsidRPr="00A02248">
        <w:rPr>
          <w:rStyle w:val="normaltextrun"/>
          <w:shd w:val="clear" w:color="auto" w:fill="FFFFFF"/>
        </w:rPr>
        <w:t>.</w:t>
      </w:r>
      <w:r w:rsidR="221806DB" w:rsidRPr="00A02248">
        <w:rPr>
          <w:rStyle w:val="normaltextrun"/>
          <w:shd w:val="clear" w:color="auto" w:fill="FFFFFF"/>
        </w:rPr>
        <w:t xml:space="preserve"> </w:t>
      </w:r>
      <w:r w:rsidRPr="00A02248">
        <w:rPr>
          <w:rStyle w:val="normaltextrun"/>
          <w:shd w:val="clear" w:color="auto" w:fill="FFFFFF"/>
        </w:rPr>
        <w:t xml:space="preserve">In addition, we outline </w:t>
      </w:r>
      <w:r w:rsidR="00361521" w:rsidRPr="00A02248">
        <w:rPr>
          <w:rStyle w:val="normaltextrun"/>
          <w:shd w:val="clear" w:color="auto" w:fill="FFFFFF"/>
        </w:rPr>
        <w:t xml:space="preserve">a </w:t>
      </w:r>
      <w:r w:rsidRPr="00A02248">
        <w:rPr>
          <w:rStyle w:val="normaltextrun"/>
          <w:shd w:val="clear" w:color="auto" w:fill="FFFFFF"/>
        </w:rPr>
        <w:t>more advanced</w:t>
      </w:r>
      <w:r w:rsidR="009C53D0" w:rsidRPr="00A02248">
        <w:rPr>
          <w:rStyle w:val="normaltextrun"/>
          <w:shd w:val="clear" w:color="auto" w:fill="FFFFFF"/>
        </w:rPr>
        <w:t xml:space="preserve"> </w:t>
      </w:r>
      <w:r w:rsidRPr="00A02248">
        <w:rPr>
          <w:rStyle w:val="normaltextrun"/>
          <w:shd w:val="clear" w:color="auto" w:fill="FFFFFF"/>
        </w:rPr>
        <w:t>method</w:t>
      </w:r>
      <w:r w:rsidR="009C53D0" w:rsidRPr="00A02248">
        <w:rPr>
          <w:rStyle w:val="normaltextrun"/>
          <w:shd w:val="clear" w:color="auto" w:fill="FFFFFF"/>
        </w:rPr>
        <w:t xml:space="preserve"> </w:t>
      </w:r>
      <w:r w:rsidRPr="00A02248">
        <w:rPr>
          <w:rStyle w:val="normaltextrun"/>
          <w:shd w:val="clear" w:color="auto" w:fill="FFFFFF"/>
        </w:rPr>
        <w:t>of</w:t>
      </w:r>
      <w:r w:rsidR="009C53D0" w:rsidRPr="00A02248">
        <w:rPr>
          <w:rStyle w:val="normaltextrun"/>
          <w:shd w:val="clear" w:color="auto" w:fill="FFFFFF"/>
        </w:rPr>
        <w:t xml:space="preserve"> </w:t>
      </w:r>
      <w:r w:rsidRPr="00A02248">
        <w:rPr>
          <w:rStyle w:val="normaltextrun"/>
          <w:shd w:val="clear" w:color="auto" w:fill="FFFFFF"/>
        </w:rPr>
        <w:t>oscillatory</w:t>
      </w:r>
      <w:r w:rsidR="009C53D0" w:rsidRPr="00A02248">
        <w:rPr>
          <w:rStyle w:val="normaltextrun"/>
          <w:shd w:val="clear" w:color="auto" w:fill="FFFFFF"/>
        </w:rPr>
        <w:t xml:space="preserve"> </w:t>
      </w:r>
      <w:r w:rsidRPr="00A02248">
        <w:rPr>
          <w:rStyle w:val="normaltextrun"/>
          <w:shd w:val="clear" w:color="auto" w:fill="FFFFFF"/>
        </w:rPr>
        <w:t>tDCS,</w:t>
      </w:r>
      <w:r w:rsidR="009C53D0" w:rsidRPr="00A02248">
        <w:rPr>
          <w:rStyle w:val="normaltextrun"/>
          <w:shd w:val="clear" w:color="auto" w:fill="FFFFFF"/>
        </w:rPr>
        <w:t xml:space="preserve"> </w:t>
      </w:r>
      <w:r w:rsidRPr="00A02248">
        <w:rPr>
          <w:rStyle w:val="normaltextrun"/>
          <w:shd w:val="clear" w:color="auto" w:fill="FFFFFF"/>
        </w:rPr>
        <w:t>mimicking</w:t>
      </w:r>
      <w:r w:rsidR="009C53D0" w:rsidRPr="00A02248">
        <w:rPr>
          <w:rStyle w:val="normaltextrun"/>
          <w:shd w:val="clear" w:color="auto" w:fill="FFFFFF"/>
        </w:rPr>
        <w:t xml:space="preserve"> </w:t>
      </w:r>
      <w:r w:rsidR="00361521" w:rsidRPr="00A02248">
        <w:rPr>
          <w:rStyle w:val="normaltextrun"/>
          <w:shd w:val="clear" w:color="auto" w:fill="FFFFFF"/>
        </w:rPr>
        <w:t xml:space="preserve">a </w:t>
      </w:r>
      <w:r w:rsidRPr="00A02248">
        <w:rPr>
          <w:rStyle w:val="normaltextrun"/>
          <w:shd w:val="clear" w:color="auto" w:fill="FFFFFF"/>
        </w:rPr>
        <w:t>natural</w:t>
      </w:r>
      <w:r w:rsidR="161D5B14" w:rsidRPr="00A02248">
        <w:rPr>
          <w:rStyle w:val="normaltextrun"/>
          <w:shd w:val="clear" w:color="auto" w:fill="FFFFFF"/>
        </w:rPr>
        <w:t xml:space="preserve"> brain </w:t>
      </w:r>
      <w:r w:rsidRPr="00A02248">
        <w:rPr>
          <w:rStyle w:val="normaltextrun"/>
          <w:shd w:val="clear" w:color="auto" w:fill="FFFFFF"/>
        </w:rPr>
        <w:t>rhythm</w:t>
      </w:r>
      <w:r w:rsidR="009C53D0" w:rsidRPr="00A02248">
        <w:rPr>
          <w:rStyle w:val="normaltextrun"/>
          <w:shd w:val="clear" w:color="auto" w:fill="FFFFFF"/>
        </w:rPr>
        <w:t xml:space="preserve"> </w:t>
      </w:r>
      <w:r w:rsidRPr="00A02248">
        <w:rPr>
          <w:rStyle w:val="normaltextrun"/>
          <w:shd w:val="clear" w:color="auto" w:fill="FFFFFF"/>
        </w:rPr>
        <w:t>to</w:t>
      </w:r>
      <w:r w:rsidR="009C53D0" w:rsidRPr="00A02248">
        <w:rPr>
          <w:rStyle w:val="normaltextrun"/>
          <w:shd w:val="clear" w:color="auto" w:fill="FFFFFF"/>
        </w:rPr>
        <w:t xml:space="preserve"> </w:t>
      </w:r>
      <w:r w:rsidRPr="00A02248">
        <w:rPr>
          <w:rStyle w:val="normaltextrun"/>
          <w:shd w:val="clear" w:color="auto" w:fill="FFFFFF"/>
        </w:rPr>
        <w:t>promote</w:t>
      </w:r>
      <w:r w:rsidR="009C53D0" w:rsidRPr="00A02248">
        <w:rPr>
          <w:rStyle w:val="normaltextrun"/>
          <w:shd w:val="clear" w:color="auto" w:fill="FFFFFF"/>
        </w:rPr>
        <w:t xml:space="preserve"> </w:t>
      </w:r>
      <w:r w:rsidRPr="00A02248">
        <w:rPr>
          <w:rStyle w:val="normaltextrun"/>
          <w:shd w:val="clear" w:color="auto" w:fill="FFFFFF"/>
        </w:rPr>
        <w:t>hippocampus-dependent</w:t>
      </w:r>
      <w:r w:rsidR="009C53D0" w:rsidRPr="00A02248">
        <w:rPr>
          <w:rStyle w:val="normaltextrun"/>
          <w:shd w:val="clear" w:color="auto" w:fill="FFFFFF"/>
        </w:rPr>
        <w:t xml:space="preserve"> </w:t>
      </w:r>
      <w:r w:rsidRPr="00A02248">
        <w:rPr>
          <w:rStyle w:val="normaltextrun"/>
          <w:shd w:val="clear" w:color="auto" w:fill="FFFFFF"/>
        </w:rPr>
        <w:t>memory</w:t>
      </w:r>
      <w:r w:rsidR="00023466" w:rsidRPr="00A02248">
        <w:rPr>
          <w:rStyle w:val="normaltextrun"/>
          <w:shd w:val="clear" w:color="auto" w:fill="FFFFFF"/>
        </w:rPr>
        <w:t xml:space="preserve"> </w:t>
      </w:r>
      <w:r w:rsidRPr="00A02248">
        <w:rPr>
          <w:rStyle w:val="normaltextrun"/>
          <w:shd w:val="clear" w:color="auto" w:fill="FFFFFF"/>
        </w:rPr>
        <w:t>functions, which can be applied in a personalized and non-personalized manner.</w:t>
      </w:r>
      <w:r w:rsidR="00361521" w:rsidRPr="00A02248">
        <w:rPr>
          <w:rStyle w:val="normaltextrun"/>
          <w:shd w:val="clear" w:color="auto" w:fill="FFFFFF"/>
        </w:rPr>
        <w:t xml:space="preserve"> </w:t>
      </w:r>
      <w:r w:rsidR="415E2B9B" w:rsidRPr="00A02248">
        <w:rPr>
          <w:rStyle w:val="normaltextrun"/>
          <w:shd w:val="clear" w:color="auto" w:fill="FFFFFF"/>
        </w:rPr>
        <w:t>W</w:t>
      </w:r>
      <w:r w:rsidRPr="00A02248">
        <w:rPr>
          <w:rStyle w:val="normaltextrun"/>
          <w:shd w:val="clear" w:color="auto" w:fill="FFFFFF"/>
        </w:rPr>
        <w:t xml:space="preserve">e </w:t>
      </w:r>
      <w:r w:rsidR="4CE20190" w:rsidRPr="00A02248">
        <w:rPr>
          <w:rStyle w:val="normaltextrun"/>
          <w:shd w:val="clear" w:color="auto" w:fill="FFFFFF"/>
        </w:rPr>
        <w:t xml:space="preserve">present </w:t>
      </w:r>
      <w:r w:rsidR="00192F1B" w:rsidRPr="00A02248">
        <w:rPr>
          <w:rStyle w:val="normaltextrun"/>
          <w:shd w:val="clear" w:color="auto" w:fill="FFFFFF"/>
        </w:rPr>
        <w:t xml:space="preserve">illustrative </w:t>
      </w:r>
      <w:r w:rsidRPr="00A02248">
        <w:rPr>
          <w:rStyle w:val="normaltextrun"/>
          <w:shd w:val="clear" w:color="auto" w:fill="FFFFFF"/>
        </w:rPr>
        <w:t xml:space="preserve">results of </w:t>
      </w:r>
      <w:r w:rsidR="7577D012" w:rsidRPr="00A02248">
        <w:rPr>
          <w:rStyle w:val="normaltextrun"/>
          <w:shd w:val="clear" w:color="auto" w:fill="FFFFFF"/>
        </w:rPr>
        <w:t xml:space="preserve">associative and working memory </w:t>
      </w:r>
      <w:r w:rsidRPr="00A02248">
        <w:rPr>
          <w:rStyle w:val="normaltextrun"/>
          <w:shd w:val="clear" w:color="auto" w:fill="FFFFFF"/>
        </w:rPr>
        <w:t>improvement</w:t>
      </w:r>
      <w:r w:rsidR="00192F1B" w:rsidRPr="00A02248">
        <w:rPr>
          <w:rStyle w:val="normaltextrun"/>
          <w:shd w:val="clear" w:color="auto" w:fill="FFFFFF"/>
        </w:rPr>
        <w:t xml:space="preserve"> </w:t>
      </w:r>
      <w:r w:rsidRPr="00A02248">
        <w:rPr>
          <w:rStyle w:val="normaltextrun"/>
          <w:shd w:val="clear" w:color="auto" w:fill="FFFFFF"/>
        </w:rPr>
        <w:t>following</w:t>
      </w:r>
      <w:r w:rsidR="00192F1B" w:rsidRPr="00A02248">
        <w:rPr>
          <w:rStyle w:val="normaltextrun"/>
          <w:shd w:val="clear" w:color="auto" w:fill="FFFFFF"/>
        </w:rPr>
        <w:t xml:space="preserve"> </w:t>
      </w:r>
      <w:r w:rsidRPr="00A02248">
        <w:rPr>
          <w:rStyle w:val="normaltextrun"/>
          <w:shd w:val="clear" w:color="auto" w:fill="FFFFFF"/>
        </w:rPr>
        <w:t>single tDCS session</w:t>
      </w:r>
      <w:r w:rsidR="4E72ABBE" w:rsidRPr="00A02248">
        <w:rPr>
          <w:rStyle w:val="normaltextrun"/>
          <w:shd w:val="clear" w:color="auto" w:fill="FFFFFF"/>
        </w:rPr>
        <w:t>s</w:t>
      </w:r>
      <w:r w:rsidR="246576C6" w:rsidRPr="00A02248">
        <w:rPr>
          <w:rStyle w:val="normaltextrun"/>
          <w:shd w:val="clear" w:color="auto" w:fill="FFFFFF"/>
        </w:rPr>
        <w:t xml:space="preserve"> (20 minutes)</w:t>
      </w:r>
      <w:r w:rsidR="2F52BFAF" w:rsidRPr="00A02248">
        <w:rPr>
          <w:rStyle w:val="normaltextrun"/>
          <w:shd w:val="clear" w:color="auto" w:fill="FFFFFF"/>
        </w:rPr>
        <w:t xml:space="preserve"> in which</w:t>
      </w:r>
      <w:r w:rsidR="70D099FC" w:rsidRPr="00A02248">
        <w:rPr>
          <w:rStyle w:val="normaltextrun"/>
          <w:shd w:val="clear" w:color="auto" w:fill="FFFFFF"/>
        </w:rPr>
        <w:t xml:space="preserve"> the</w:t>
      </w:r>
      <w:r w:rsidR="2F52BFAF" w:rsidRPr="00A02248">
        <w:rPr>
          <w:rStyle w:val="normaltextrun"/>
          <w:shd w:val="clear" w:color="auto" w:fill="FFFFFF"/>
        </w:rPr>
        <w:t xml:space="preserve"> </w:t>
      </w:r>
      <w:r w:rsidR="2335EA24" w:rsidRPr="00A02248">
        <w:rPr>
          <w:rStyle w:val="normaltextrun"/>
          <w:shd w:val="clear" w:color="auto" w:fill="FFFFFF"/>
        </w:rPr>
        <w:t xml:space="preserve">described </w:t>
      </w:r>
      <w:r w:rsidR="2F52BFAF" w:rsidRPr="00A02248">
        <w:rPr>
          <w:rStyle w:val="normaltextrun"/>
          <w:shd w:val="clear" w:color="auto" w:fill="FFFFFF"/>
        </w:rPr>
        <w:t xml:space="preserve">electrode </w:t>
      </w:r>
      <w:r w:rsidR="21BC85AF" w:rsidRPr="00A02248">
        <w:rPr>
          <w:rStyle w:val="normaltextrun"/>
          <w:shd w:val="clear" w:color="auto" w:fill="FFFFFF"/>
        </w:rPr>
        <w:t>montages</w:t>
      </w:r>
      <w:r w:rsidR="2F52BFAF" w:rsidRPr="00A02248">
        <w:rPr>
          <w:rStyle w:val="normaltextrun"/>
          <w:shd w:val="clear" w:color="auto" w:fill="FFFFFF"/>
        </w:rPr>
        <w:t xml:space="preserve"> were used with cur</w:t>
      </w:r>
      <w:r w:rsidR="256C77CA" w:rsidRPr="00A02248">
        <w:rPr>
          <w:rStyle w:val="normaltextrun"/>
          <w:shd w:val="clear" w:color="auto" w:fill="FFFFFF"/>
        </w:rPr>
        <w:t>rent intensities between 1.5</w:t>
      </w:r>
      <w:r w:rsidR="00361521" w:rsidRPr="00A02248">
        <w:rPr>
          <w:rStyle w:val="normaltextrun"/>
          <w:shd w:val="clear" w:color="auto" w:fill="FFFFFF"/>
        </w:rPr>
        <w:t xml:space="preserve"> </w:t>
      </w:r>
      <w:r w:rsidR="256C77CA" w:rsidRPr="00A02248">
        <w:rPr>
          <w:rStyle w:val="normaltextrun"/>
          <w:shd w:val="clear" w:color="auto" w:fill="FFFFFF"/>
        </w:rPr>
        <w:t>mA and 1.8</w:t>
      </w:r>
      <w:r w:rsidR="00361521" w:rsidRPr="00A02248">
        <w:rPr>
          <w:rStyle w:val="normaltextrun"/>
          <w:shd w:val="clear" w:color="auto" w:fill="FFFFFF"/>
        </w:rPr>
        <w:t xml:space="preserve"> </w:t>
      </w:r>
      <w:r w:rsidR="256C77CA" w:rsidRPr="00A02248">
        <w:rPr>
          <w:rStyle w:val="normaltextrun"/>
          <w:shd w:val="clear" w:color="auto" w:fill="FFFFFF"/>
        </w:rPr>
        <w:t>mA</w:t>
      </w:r>
      <w:r w:rsidRPr="00A02248">
        <w:rPr>
          <w:rStyle w:val="normaltextrun"/>
          <w:shd w:val="clear" w:color="auto" w:fill="FFFFFF"/>
        </w:rPr>
        <w:t>.</w:t>
      </w:r>
      <w:r w:rsidR="7D855720" w:rsidRPr="00A02248">
        <w:rPr>
          <w:rStyle w:val="normaltextrun"/>
          <w:shd w:val="clear" w:color="auto" w:fill="FFFFFF"/>
        </w:rPr>
        <w:t xml:space="preserve"> Finally, we discuss</w:t>
      </w:r>
      <w:r w:rsidR="1F9EFCD1" w:rsidRPr="00A02248">
        <w:rPr>
          <w:rStyle w:val="normaltextrun"/>
          <w:shd w:val="clear" w:color="auto" w:fill="FFFFFF"/>
        </w:rPr>
        <w:t xml:space="preserve"> </w:t>
      </w:r>
      <w:r w:rsidR="0C6AC549" w:rsidRPr="00A02248">
        <w:rPr>
          <w:rStyle w:val="normaltextrun"/>
          <w:shd w:val="clear" w:color="auto" w:fill="FFFFFF"/>
        </w:rPr>
        <w:t xml:space="preserve">crucial </w:t>
      </w:r>
      <w:r w:rsidR="1F9EFCD1" w:rsidRPr="00A02248">
        <w:rPr>
          <w:rStyle w:val="normaltextrun"/>
        </w:rPr>
        <w:t>steps in the protocol</w:t>
      </w:r>
      <w:r w:rsidR="7BE99D0C" w:rsidRPr="00A02248">
        <w:rPr>
          <w:rStyle w:val="normaltextrun"/>
        </w:rPr>
        <w:t xml:space="preserve"> and methodological decisions </w:t>
      </w:r>
      <w:r w:rsidR="79E3A1CA" w:rsidRPr="00A02248">
        <w:rPr>
          <w:rStyle w:val="normaltextrun"/>
        </w:rPr>
        <w:t xml:space="preserve">that </w:t>
      </w:r>
      <w:r w:rsidR="00361521" w:rsidRPr="00A02248">
        <w:rPr>
          <w:rStyle w:val="normaltextrun"/>
        </w:rPr>
        <w:t>must</w:t>
      </w:r>
      <w:r w:rsidR="2911A7CE" w:rsidRPr="00A02248">
        <w:rPr>
          <w:rStyle w:val="normaltextrun"/>
        </w:rPr>
        <w:t xml:space="preserve"> be</w:t>
      </w:r>
      <w:r w:rsidR="7BE99D0C" w:rsidRPr="00A02248">
        <w:rPr>
          <w:rStyle w:val="normaltextrun"/>
        </w:rPr>
        <w:t xml:space="preserve"> ma</w:t>
      </w:r>
      <w:r w:rsidR="44622F77" w:rsidRPr="00A02248">
        <w:rPr>
          <w:rStyle w:val="normaltextrun"/>
        </w:rPr>
        <w:t>d</w:t>
      </w:r>
      <w:r w:rsidR="7BE99D0C" w:rsidRPr="00A02248">
        <w:rPr>
          <w:rStyle w:val="normaltextrun"/>
        </w:rPr>
        <w:t xml:space="preserve">e when designing </w:t>
      </w:r>
      <w:r w:rsidR="04923366" w:rsidRPr="00A02248">
        <w:rPr>
          <w:rStyle w:val="normaltextrun"/>
        </w:rPr>
        <w:t xml:space="preserve">a </w:t>
      </w:r>
      <w:r w:rsidR="3C46C029" w:rsidRPr="00A02248">
        <w:rPr>
          <w:rStyle w:val="normaltextrun"/>
        </w:rPr>
        <w:t xml:space="preserve">tDCS study on memory. </w:t>
      </w:r>
    </w:p>
    <w:p w14:paraId="48BA6B0A" w14:textId="5B142C35" w:rsidR="006E4797" w:rsidRPr="00A02248" w:rsidRDefault="006274C0" w:rsidP="00A02248">
      <w:pPr>
        <w:contextualSpacing/>
        <w:rPr>
          <w:shd w:val="clear" w:color="auto" w:fill="FFFFFF"/>
        </w:rPr>
      </w:pPr>
      <w:r w:rsidRPr="00A02248">
        <w:rPr>
          <w:rStyle w:val="normaltextrun"/>
          <w:shd w:val="clear" w:color="auto" w:fill="FFFFFF"/>
        </w:rPr>
        <w:br w:type="page"/>
      </w:r>
      <w:r w:rsidR="00551D82" w:rsidRPr="00A02248">
        <w:rPr>
          <w:b/>
          <w:bCs/>
        </w:rPr>
        <w:lastRenderedPageBreak/>
        <w:t>INTRODUCTION:</w:t>
      </w:r>
      <w:r w:rsidR="00551D82" w:rsidRPr="00A02248">
        <w:t xml:space="preserve"> </w:t>
      </w:r>
    </w:p>
    <w:p w14:paraId="12E23587" w14:textId="5DB5A081" w:rsidR="006E4797" w:rsidRPr="00A02248" w:rsidRDefault="01459DA0" w:rsidP="00A02248">
      <w:pPr>
        <w:contextualSpacing/>
      </w:pPr>
      <w:r w:rsidRPr="00A02248">
        <w:t xml:space="preserve">Memory plays </w:t>
      </w:r>
      <w:r w:rsidR="572826BB" w:rsidRPr="00A02248">
        <w:t>a vital role</w:t>
      </w:r>
      <w:r w:rsidRPr="00A02248">
        <w:t xml:space="preserve"> in everyday functioning as it enables </w:t>
      </w:r>
      <w:r w:rsidR="006559B1" w:rsidRPr="00A02248">
        <w:t>one</w:t>
      </w:r>
      <w:r w:rsidRPr="00A02248">
        <w:t xml:space="preserve"> to remember information about people</w:t>
      </w:r>
      <w:r w:rsidR="00A127B9" w:rsidRPr="00A02248">
        <w:t xml:space="preserve"> </w:t>
      </w:r>
      <w:r w:rsidRPr="00A02248">
        <w:t xml:space="preserve">and places, recall past events, learn new facts and skills, as well as to make judgments and decisions. </w:t>
      </w:r>
      <w:r w:rsidR="3B773354" w:rsidRPr="00A02248">
        <w:t xml:space="preserve">Here we focus on two types of memory – </w:t>
      </w:r>
      <w:r w:rsidR="1891E825" w:rsidRPr="00A02248">
        <w:t>working</w:t>
      </w:r>
      <w:r w:rsidR="2B3A5913" w:rsidRPr="00A02248">
        <w:t xml:space="preserve"> memory </w:t>
      </w:r>
      <w:r w:rsidR="0A8CCBAC" w:rsidRPr="00A02248">
        <w:t>(WM)</w:t>
      </w:r>
      <w:r w:rsidR="3B773354" w:rsidRPr="00A02248">
        <w:t xml:space="preserve"> and associative memory</w:t>
      </w:r>
      <w:r w:rsidR="221D8D12" w:rsidRPr="00A02248">
        <w:t xml:space="preserve"> (AM)</w:t>
      </w:r>
      <w:r w:rsidR="208021E9" w:rsidRPr="00A02248">
        <w:t xml:space="preserve">. </w:t>
      </w:r>
      <w:r w:rsidR="149589BD" w:rsidRPr="00A02248">
        <w:rPr>
          <w:lang w:val="en"/>
        </w:rPr>
        <w:t>W</w:t>
      </w:r>
      <w:r w:rsidR="0154E0EC" w:rsidRPr="00A02248">
        <w:rPr>
          <w:lang w:val="en"/>
        </w:rPr>
        <w:t>M</w:t>
      </w:r>
      <w:r w:rsidR="149589BD" w:rsidRPr="00A02248">
        <w:rPr>
          <w:lang w:val="en"/>
        </w:rPr>
        <w:t xml:space="preserve"> </w:t>
      </w:r>
      <w:r w:rsidR="09BD2E2C" w:rsidRPr="00A02248">
        <w:rPr>
          <w:lang w:val="en"/>
        </w:rPr>
        <w:t>provide us with the ability to</w:t>
      </w:r>
      <w:r w:rsidR="0F8D573D" w:rsidRPr="00A02248">
        <w:rPr>
          <w:lang w:val="en"/>
        </w:rPr>
        <w:t xml:space="preserve"> </w:t>
      </w:r>
      <w:r w:rsidR="149589BD" w:rsidRPr="00A02248">
        <w:rPr>
          <w:lang w:val="en"/>
        </w:rPr>
        <w:t>temporarily maintain and store information for ongoing cognitive processing</w:t>
      </w:r>
      <w:r w:rsidR="002071F6" w:rsidRPr="00A02248">
        <w:rPr>
          <w:lang w:val="en"/>
        </w:rPr>
        <w:t xml:space="preserve"> </w:t>
      </w:r>
      <w:r w:rsidRPr="00A02248">
        <w:rPr>
          <w:shd w:val="clear" w:color="auto" w:fill="E6E6E6"/>
          <w:lang w:val="en"/>
        </w:rPr>
        <w:fldChar w:fldCharType="begin" w:fldLock="1"/>
      </w:r>
      <w:r w:rsidR="00CB5A8F" w:rsidRPr="00A02248">
        <w:rPr>
          <w:lang w:val="en"/>
        </w:rPr>
        <w:instrText>ADDIN CSL_CITATION {"citationItems":[{"id":"ITEM-1","itemData":{"DOI":"10.1038/nrn1201","ISSN":"14710048","PMID":"14523382","abstract":"The concept of working memory proposes that a dedicated system maintains and stores information in the short term, and that this system underlies human thought processes. Current views of working memory involve a central executive and two storage systems: the phonological loop and the visuospatial sketchpad. Although this basic model was first proposed 30 years ago, it has continued to develop and to stimulate research and debate. The model and the most recent results are reviewed in this article. © 2003, Nature Publishing Group. All rights reserved.","author":[{"dropping-particle":"","family":"Baddeley","given":"Alan","non-dropping-particle":"","parse-names":false,"suffix":""}],"container-title":"Nature Reviews Neuroscience","id":"ITEM-1","issue":"10","issued":{"date-parts":[["2003"]]},"page":"829-839","publisher":"Nature Publishing Group","title":"Working memory: Looking back and looking forward","type":"article-journal","volume":"4"},"uris":["http://www.mendeley.com/documents/?uuid=e19184a0-d342-3e50-9ab6-7fcdb3a43b82"]}],"mendeley":{"formattedCitation":"&lt;sup&gt;1&lt;/sup&gt;","plainTextFormattedCitation":"1","previouslyFormattedCitation":"&lt;sup&gt;1&lt;/sup&gt;"},"properties":{"noteIndex":0},"schema":"https://github.com/citation-style-language/schema/raw/master/csl-citation.json"}</w:instrText>
      </w:r>
      <w:r w:rsidRPr="00A02248">
        <w:rPr>
          <w:shd w:val="clear" w:color="auto" w:fill="E6E6E6"/>
          <w:vertAlign w:val="superscript"/>
          <w:lang w:val="en"/>
        </w:rPr>
        <w:fldChar w:fldCharType="separate"/>
      </w:r>
      <w:r w:rsidR="00F906B8" w:rsidRPr="00A02248">
        <w:rPr>
          <w:noProof/>
          <w:vertAlign w:val="superscript"/>
          <w:lang w:val="en"/>
        </w:rPr>
        <w:t>1</w:t>
      </w:r>
      <w:r w:rsidRPr="00A02248">
        <w:rPr>
          <w:shd w:val="clear" w:color="auto" w:fill="E6E6E6"/>
          <w:lang w:val="en"/>
        </w:rPr>
        <w:fldChar w:fldCharType="end"/>
      </w:r>
      <w:r w:rsidR="006926C9" w:rsidRPr="00A02248">
        <w:rPr>
          <w:lang w:val="en"/>
        </w:rPr>
        <w:t xml:space="preserve">, </w:t>
      </w:r>
      <w:r w:rsidR="54F60E10" w:rsidRPr="00A02248">
        <w:t xml:space="preserve">while </w:t>
      </w:r>
      <w:r w:rsidR="37E96CB1" w:rsidRPr="00A02248">
        <w:t xml:space="preserve">AM </w:t>
      </w:r>
      <w:r w:rsidR="2B2C1FF9" w:rsidRPr="00A02248">
        <w:t xml:space="preserve">enables us </w:t>
      </w:r>
      <w:r w:rsidR="591B04F2" w:rsidRPr="00A02248">
        <w:t>to remember</w:t>
      </w:r>
      <w:r w:rsidR="492377C3" w:rsidRPr="00A02248">
        <w:t xml:space="preserve"> multiple pieces of experience or information</w:t>
      </w:r>
      <w:r w:rsidR="20DCB625" w:rsidRPr="00A02248">
        <w:t xml:space="preserve"> bound together</w:t>
      </w:r>
      <w:r w:rsidR="492377C3" w:rsidRPr="00A02248">
        <w:t>.</w:t>
      </w:r>
      <w:r w:rsidR="08F2A922" w:rsidRPr="00A02248">
        <w:t xml:space="preserve"> Therefore, these two types of memory underline almost</w:t>
      </w:r>
      <w:r w:rsidR="626FED7B" w:rsidRPr="00A02248">
        <w:t xml:space="preserve"> </w:t>
      </w:r>
      <w:r w:rsidR="08F2A922" w:rsidRPr="00A02248">
        <w:t xml:space="preserve">all daily activities. </w:t>
      </w:r>
      <w:r w:rsidR="00954BE8" w:rsidRPr="00A02248">
        <w:t>Unfortunately, memory is one of the most vulnerable functions as it declines with normal ageing as well as due to various pathological states and conditions. B</w:t>
      </w:r>
      <w:r w:rsidR="6806F6E5" w:rsidRPr="00A02248">
        <w:t xml:space="preserve">oth </w:t>
      </w:r>
      <w:r w:rsidR="06FF23EF" w:rsidRPr="00A02248">
        <w:t>WM and AM</w:t>
      </w:r>
      <w:r w:rsidR="6806F6E5" w:rsidRPr="00A02248">
        <w:t xml:space="preserve"> </w:t>
      </w:r>
      <w:r w:rsidR="373979AF" w:rsidRPr="00A02248">
        <w:t>d</w:t>
      </w:r>
      <w:r w:rsidR="18060BE0" w:rsidRPr="00A02248">
        <w:t xml:space="preserve">ecline is </w:t>
      </w:r>
      <w:r w:rsidR="794B3A7E" w:rsidRPr="00A02248">
        <w:t xml:space="preserve">prominent </w:t>
      </w:r>
      <w:r w:rsidR="238B8CEF" w:rsidRPr="00A02248">
        <w:t>in</w:t>
      </w:r>
      <w:r w:rsidR="794B3A7E" w:rsidRPr="00A02248">
        <w:t xml:space="preserve"> mild cognitive impairment</w:t>
      </w:r>
      <w:r w:rsidR="002F56C2" w:rsidRPr="00A02248">
        <w:t xml:space="preserve"> </w:t>
      </w:r>
      <w:r w:rsidRPr="00A02248">
        <w:rPr>
          <w:shd w:val="clear" w:color="auto" w:fill="E6E6E6"/>
        </w:rPr>
        <w:fldChar w:fldCharType="begin" w:fldLock="1"/>
      </w:r>
      <w:r w:rsidR="00CB5A8F" w:rsidRPr="00A02248">
        <w:instrText>ADDIN CSL_CITATION {"citationItems":[{"id":"ITEM-1","itemData":{"DOI":"10.3389/fnins.2016.00443","ISSN":"1662-453X","abstract":"Mild cognitive impairment (MCI) is considered a transitional stage between healthy aging and dementia, specifically Alzheimer's disease (AD). The most common cognitive impairment of MCI includes episodic memory loss and difficulties in working memory (WM). Interference can deplete WM, and an optimal WM performance requires an effective control of attentional resources between the memoranda and the incoming stimuli. Difficulties in handling interference lead to forgetting. However, the interplay between interference and WM in MCI is not well-understood and needs further investigation. The current study investigated the effect of interference during a WM task in 20 MCIs and 20 healthy elder volunteers. Participants performed a delayed match-to-sample paradigm which consisted in two interference conditions, distraction and interruption, and one control condition without any interference. Results evidenced a disproportionate impact of interference on the WM performance of MCIs, mainly in the presence of interruption. These findings demonstrate that interference, and more precisely interruption, is an important proxy for memory-related deficits in MCI. Thus, the current findings reveal novel evidence regarding the causes of WM forgetting in MCI patients, associated with difficulties in the mechanisms of attentional control.","author":[{"dropping-particle":"","family":"Aurtenetxe","given":"Sara","non-dropping-particle":"","parse-names":false,"suffix":""},{"dropping-particle":"","family":"García-Pacios","given":"Javier","non-dropping-particle":"","parse-names":false,"suffix":""},{"dropping-particle":"","family":"Río","given":"David","non-dropping-particle":"del","parse-names":false,"suffix":""},{"dropping-particle":"","family":"López","given":"María E.","non-dropping-particle":"","parse-names":false,"suffix":""},{"dropping-particle":"","family":"Pineda-Pardo","given":"José A.","non-dropping-particle":"","parse-names":false,"suffix":""},{"dropping-particle":"","family":"Marcos","given":"Alberto","non-dropping-particle":"","parse-names":false,"suffix":""},{"dropping-particle":"","family":"Delgado Losada","given":"Maria L.","non-dropping-particle":"","parse-names":false,"suffix":""},{"dropping-particle":"","family":"López-Frutos","given":"José M.","non-dropping-particle":"","parse-names":false,"suffix":""},{"dropping-particle":"","family":"Maestú","given":"Fernando","non-dropping-particle":"","parse-names":false,"suffix":""}],"container-title":"Frontiers in Neuroscience","id":"ITEM-1","issue":"OCT","issued":{"date-parts":[["2016","10","13"]]},"page":"443","publisher":"Frontiers Research Foundation","title":"Interference Impacts Working Memory in Mild Cognitive Impairment","type":"article-journal","volume":"10"},"uris":["http://www.mendeley.com/documents/?uuid=dc9ddb2f-5b67-31d9-9333-ce8f063c5b3e"]},{"id":"ITEM-2","itemData":{"DOI":"10.1016/j.neuropsychologia.2016.03.032","ISSN":"18733514","PMID":"27033742","abstract":"This study investigated associative recognition memory by using unique features of the Chinese language and the underlying neuroanatomical correlates. The study participants were 22 Chinese speakers with mild cognitive impairment (MCI) and 25 cognitively normal (CN) Chinese speakers. The results revealed that the MCI group demonstrated impaired associative memory performance, despite exhibiting item memory performance comparable with that of the CN group, and that associative memory performance in older adults was associated with gray matter integrity in the medial temporal regions as well as executive function. An abnormal elevation was also observed in false-positive errors related to features unique to Chinese characters, namely orthographical errors, in addition to rearranged and semantic errors in the MCI group relative to the CN group, and the three error subtypes were differentially associated with gray matter integrity in the hippocampus or lateral prefrontal regions. Overall, these results demonstrate the value of evaluating associative memory in people with prodromal Alzheimer's disease (AD), and further elucidate the underlying neural substrates related to associative recognition memory in older adults.","author":[{"dropping-particle":"","family":"Chen","given":"Pei Ching","non-dropping-particle":"","parse-names":false,"suffix":""},{"dropping-particle":"","family":"Chang","given":"Yu Ling","non-dropping-particle":"","parse-names":false,"suffix":""}],"container-title":"Neuropsychologia","id":"ITEM-2","issued":{"date-parts":[["2016","5","1"]]},"page":"216-225","publisher":"Elsevier Ltd","title":"Associative memory and underlying brain correlates in older adults with mild cognitive impairment","type":"article-journal","volume":"85"},"uris":["http://www.mendeley.com/documents/?uuid=588697b9-3f36-309e-aff3-bbd8fcb90266"]}],"mendeley":{"formattedCitation":"&lt;sup&gt;2,3&lt;/sup&gt;","plainTextFormattedCitation":"2,3","previouslyFormattedCitation":"&lt;sup&gt;2,3&lt;/sup&gt;"},"properties":{"noteIndex":0},"schema":"https://github.com/citation-style-language/schema/raw/master/csl-citation.json"}</w:instrText>
      </w:r>
      <w:r w:rsidRPr="00A02248">
        <w:rPr>
          <w:shd w:val="clear" w:color="auto" w:fill="E6E6E6"/>
        </w:rPr>
        <w:fldChar w:fldCharType="separate"/>
      </w:r>
      <w:r w:rsidR="00F906B8" w:rsidRPr="00A02248">
        <w:rPr>
          <w:noProof/>
          <w:vertAlign w:val="superscript"/>
        </w:rPr>
        <w:t>2,3</w:t>
      </w:r>
      <w:r w:rsidRPr="00A02248">
        <w:rPr>
          <w:shd w:val="clear" w:color="auto" w:fill="E6E6E6"/>
        </w:rPr>
        <w:fldChar w:fldCharType="end"/>
      </w:r>
      <w:r w:rsidR="794B3A7E" w:rsidRPr="00A02248">
        <w:t xml:space="preserve"> and dementia</w:t>
      </w:r>
      <w:r w:rsidR="00814F98" w:rsidRPr="00A02248">
        <w:t xml:space="preserve"> </w:t>
      </w:r>
      <w:r w:rsidRPr="00A02248">
        <w:rPr>
          <w:shd w:val="clear" w:color="auto" w:fill="E6E6E6"/>
        </w:rPr>
        <w:fldChar w:fldCharType="begin" w:fldLock="1"/>
      </w:r>
      <w:r w:rsidR="00CB5A8F" w:rsidRPr="00A02248">
        <w:instrText>ADDIN CSL_CITATION {"citationItems":[{"id":"ITEM-1","itemData":{"DOI":"10.1016/j.neuropsychologia.2014.08.023","ISSN":"18733514","PMID":"25172390","abstract":"This study investigated the impact of Alzheimer's disease (AD) on conjunctive and relational binding in episodic memory. Mild AD patients and controls had to remember item-color associations by imagining color either as a contextual association (relational memory) or as a feature of the item to be encoded (conjunctive memory). Patients' performance in each condition was correlated with cerebral metabolism measured by FDG-PET. The results showed that AD patients had an impaired capacity to remember item-color associations, with deficits in both relational and conjunctive memory. However, performance in the two kinds of associative memory varied independently across patients. Partial Least Square analyses revealed that poor conjunctive memory was related to hypometabolism in an anterior temporal-posterior fusiform brain network, whereas relational memory correlated with metabolism in regions of the default mode network. These findings support the hypothesis of distinct neural systems specialized in different types of associative memory and point to heterogeneous profiles of memory alteration in Alzheimer's disease as a function of damage to the respective neural networks.","author":[{"dropping-particle":"","family":"Bastin","given":"Christine","non-dropping-particle":"","parse-names":false,"suffix":""},{"dropping-particle":"","family":"Bahri","given":"Mohamed Ali","non-dropping-particle":"","parse-names":false,"suffix":""},{"dropping-particle":"","family":"Miévis","given":"Frédéric","non-dropping-particle":"","parse-names":false,"suffix":""},{"dropping-particle":"","family":"Lemaire","given":"Christian","non-dropping-particle":"","parse-names":false,"suffix":""},{"dropping-particle":"","family":"Collette","given":"Fabienne","non-dropping-particle":"","parse-names":false,"suffix":""},{"dropping-particle":"","family":"Genon","given":"Sarah","non-dropping-particle":"","parse-names":false,"suffix":""},{"dropping-particle":"","family":"Simon","given":"Jessica","non-dropping-particle":"","parse-names":false,"suffix":""},{"dropping-particle":"","family":"Guillaume","given":"Bénédicte","non-dropping-particle":"","parse-names":false,"suffix":""},{"dropping-particle":"","family":"Diana","given":"Rachel A.","non-dropping-particle":"","parse-names":false,"suffix":""},{"dropping-particle":"","family":"Yonelinas","given":"Andrew P.","non-dropping-particle":"","parse-names":false,"suffix":""},{"dropping-particle":"","family":"Salmon","given":"Eric","non-dropping-particle":"","parse-names":false,"suffix":""}],"container-title":"Neuropsychologia","id":"ITEM-1","issue":"1","issued":{"date-parts":[["2014","10","1"]]},"page":"99-106","publisher":"Elsevier Ltd","title":"Associative memory and its cerebral correlates in Alzheimer's disease: Evidence for distinct deficits of relational and conjunctive memory","type":"article-journal","volume":"63"},"uris":["http://www.mendeley.com/documents/?uuid=686e2300-2ebb-38fc-8636-b057d3ff4503"]},{"id":"ITEM-2","itemData":{"DOI":"10.1016/j.jalz.2011.03.005","ISSN":"15525260","abstract":"The National Institute on Aging and the Alzheimer's Association charged a workgroup with the task of revising the 1984 criteria for Alzheimer's disease (AD) dementia. The workgroup sought to ensure that the revised criteria would be flexible enough to be used by both general healthcare providers without access to neuropsychological testing, advanced imaging, and cerebrospinal fluid measures, and specialized investigators involved in research or in clinical trial studies who would have these tools available. We present criteria for all-cause dementia and for AD dementia. We retained the general framework of probable AD dementia from the 1984 criteria. On the basis of the past 27 years of experience, we made several changes in the clinical criteria for the diagnosis. We also retained the term possible AD dementia, but redefined it in a manner more focused than before. Biomarker evidence was also integrated into the diagnostic formulations for probable and possible AD dementia for use in research settings. The core clinical criteria for AD dementia will continue to be the cornerstone of the diagnosis in clinical practice, but biomarker evidence is expected to enhance the pathophysiological specificity of the diagnosis of AD dementia. Much work lies ahead for validating the biomarker diagnosis of AD dementia. © 2011 The Alzheimer's Association. All rights reserved.","author":[{"dropping-particle":"","family":"McKhann","given":"Guy M.","non-dropping-particle":"","parse-names":false,"suffix":""},{"dropping-particle":"","family":"Knopman","given":"David S.","non-dropping-particle":"","parse-names":false,"suffix":""},{"dropping-particle":"","family":"Chertkow","given":"Howard","non-dropping-particle":"","parse-names":false,"suffix":""},{"dropping-particle":"","family":"Hyman","given":"Bradley T.","non-dropping-particle":"","parse-names":false,"suffix":""},{"dropping-particle":"","family":"Jack","given":"Clifford R.","non-dropping-particle":"","parse-names":false,"suffix":""},{"dropping-particle":"","family":"Kawas","given":"Claudia H.","non-dropping-particle":"","parse-names":false,"suffix":""},{"dropping-particle":"","family":"Klunk","given":"William E.","non-dropping-particle":"","parse-names":false,"suffix":""},{"dropping-particle":"","family":"Koroshetz","given":"Walter J.","non-dropping-particle":"","parse-names":false,"suffix":""},{"dropping-particle":"","family":"Manly","given":"Jennifer J.","non-dropping-particle":"","parse-names":false,"suffix":""},{"dropping-particle":"","family":"Mayeux","given":"Richard","non-dropping-particle":"","parse-names":false,"suffix":""},{"dropping-particle":"","family":"Mohs","given":"Richard C.","non-dropping-particle":"","parse-names":false,"suffix":""},{"dropping-particle":"","family":"Morris","given":"John C.","non-dropping-particle":"","parse-names":false,"suffix":""},{"dropping-particle":"","family":"Rossor","given":"Martin N.","non-dropping-particle":"","parse-names":false,"suffix":""},{"dropping-particle":"","family":"Scheltens","given":"Philip","non-dropping-particle":"","parse-names":false,"suffix":""},{"dropping-particle":"","family":"Carrillo","given":"Maria C.","non-dropping-particle":"","parse-names":false,"suffix":""},{"dropping-particle":"","family":"Thies","given":"Bill","non-dropping-particle":"","parse-names":false,"suffix":""},{"dropping-particle":"","family":"Weintraub","given":"Sandra","non-dropping-particle":"","parse-names":false,"suffix":""},{"dropping-particle":"","family":"Phelps","given":"Creighton H.","non-dropping-particle":"","parse-names":false,"suffix":""}],"container-title":"Alzheimer's &amp; Dementia","id":"ITEM-2","issue":"3","issued":{"date-parts":[["2011","5","1"]]},"page":"263-269","publisher":"Elsevier Inc.","title":"The diagnosis of dementia due to Alzheimer's disease: Recommendations from the National Institute on Aging-Alzheimer's Association workgroups on diagnostic guidelines for Alzheimer's disease","type":"article-journal","volume":"7"},"uris":["http://www.mendeley.com/documents/?uuid=55faa9f1-21e1-33df-9c76-4383af94b839"]}],"mendeley":{"formattedCitation":"&lt;sup&gt;4,5&lt;/sup&gt;","plainTextFormattedCitation":"4,5","previouslyFormattedCitation":"&lt;sup&gt;4,5&lt;/sup&gt;"},"properties":{"noteIndex":0},"schema":"https://github.com/citation-style-language/schema/raw/master/csl-citation.json"}</w:instrText>
      </w:r>
      <w:r w:rsidRPr="00A02248">
        <w:rPr>
          <w:shd w:val="clear" w:color="auto" w:fill="E6E6E6"/>
        </w:rPr>
        <w:fldChar w:fldCharType="separate"/>
      </w:r>
      <w:r w:rsidR="00F906B8" w:rsidRPr="00A02248">
        <w:rPr>
          <w:noProof/>
          <w:vertAlign w:val="superscript"/>
        </w:rPr>
        <w:t>4,5</w:t>
      </w:r>
      <w:r w:rsidRPr="00A02248">
        <w:rPr>
          <w:shd w:val="clear" w:color="auto" w:fill="E6E6E6"/>
        </w:rPr>
        <w:fldChar w:fldCharType="end"/>
      </w:r>
      <w:r w:rsidR="794B3A7E" w:rsidRPr="00A02248">
        <w:t xml:space="preserve"> </w:t>
      </w:r>
      <w:r w:rsidR="2189634A" w:rsidRPr="00A02248">
        <w:t xml:space="preserve">as well as in </w:t>
      </w:r>
      <w:r w:rsidR="373979AF" w:rsidRPr="00A02248">
        <w:t>normal ageing</w:t>
      </w:r>
      <w:r w:rsidR="008C338E" w:rsidRPr="00A02248">
        <w:t xml:space="preserve"> </w:t>
      </w:r>
      <w:r w:rsidRPr="00A02248">
        <w:rPr>
          <w:shd w:val="clear" w:color="auto" w:fill="E6E6E6"/>
        </w:rPr>
        <w:fldChar w:fldCharType="begin" w:fldLock="1"/>
      </w:r>
      <w:r w:rsidR="00CB5A8F" w:rsidRPr="00A02248">
        <w:instrText>ADDIN CSL_CITATION {"citationItems":[{"id":"ITEM-1","itemData":{"DOI":"10.1093/geronb/60.5.P223","ISSN":"1079-5014","abstract":"Using Brinley plots, this meta-analysis provides a quantitative examination of age differences in eight verbal span tasks. The main conclusions are these: (a) there are age differences in all verbal span tasks; (b) the data support the conclusion that working memory span is more age sensitive than short-term memory span; and (c) there is a linear relationship between span of younger adults and span of older adults. A linear model indicates the presence of three distinct functions, in increasing order of size of age effects: simple storage span; backward digit span; and working memory span. Copyright 2005 by The Gerontological Society of America.","author":[{"dropping-particle":"","family":"Bopp","given":"K. L.","non-dropping-particle":"","parse-names":false,"suffix":""},{"dropping-particle":"","family":"Verhaeghen","given":"P.","non-dropping-particle":"","parse-names":false,"suffix":""}],"container-title":"The Journals of Gerontology Series B: Psychological Sciences and Social Sciences","id":"ITEM-1","issue":"5","issued":{"date-parts":[["2005","9","1"]]},"page":"P223-P233","publisher":"Gerontological Society of America","title":"Aging and Verbal Memory Span: A Meta-Analysis","type":"article-journal","volume":"60"},"uris":["http://www.mendeley.com/documents/?uuid=0b370490-e4da-35df-ac2c-7edb3a92fe2c"]},{"id":"ITEM-2","itemData":{"DOI":"10.3758/BF03200930","ISSN":"0090502X","PMID":"8757490","abstract":"Intact memory for complex events requires not only memory for particular features (e.g., item, location, color, size), but also intact cognitive processes for binding the features together. Binding provides the memorial experience that certain features belong together. The experiments presented here were designed to explicate these as potentially separable sources of age-associated changes in complex memory-namely, to investigate the possibility that age-related changes in memory for complex events arise from deficits in (1) memory for the kinds of information that comprise complex memories, (2) the processes necessary for binding this information into complex memories, or (3) both of these components. Young and older adults were presented with colored items located within an array. Relative to young adults, older adults had a specific and disproportionate deficit in recognition memory for location, but not for item or for color. Also, older adults consistently demonstrated poorer recognition memory for bound information, especially when all features were acquired intentionally. These feature and binding deficits separately contribute to what have been described as older adults' context and source memory impairments.","author":[{"dropping-particle":"","family":"Chalfonte","given":"Barbara L.","non-dropping-particle":"","parse-names":false,"suffix":""},{"dropping-particle":"","family":"Johnson","given":"Marcia K.","non-dropping-particle":"","parse-names":false,"suffix":""}],"container-title":"Memory and Cognition","id":"ITEM-2","issue":"4","issued":{"date-parts":[["1996"]]},"page":"403-416","publisher":"Springer New York LLC","title":"Feature memory and binding in young and older adults","type":"article-journal","volume":"24"},"uris":["http://www.mendeley.com/documents/?uuid=b11f2045-ee43-3e4d-9681-dd7151feac9e"]}],"mendeley":{"formattedCitation":"&lt;sup&gt;6,7&lt;/sup&gt;","plainTextFormattedCitation":"6,7","previouslyFormattedCitation":"&lt;sup&gt;6,7&lt;/sup&gt;"},"properties":{"noteIndex":0},"schema":"https://github.com/citation-style-language/schema/raw/master/csl-citation.json"}</w:instrText>
      </w:r>
      <w:r w:rsidRPr="00A02248">
        <w:rPr>
          <w:shd w:val="clear" w:color="auto" w:fill="E6E6E6"/>
        </w:rPr>
        <w:fldChar w:fldCharType="separate"/>
      </w:r>
      <w:r w:rsidR="00F906B8" w:rsidRPr="00A02248">
        <w:rPr>
          <w:noProof/>
          <w:vertAlign w:val="superscript"/>
        </w:rPr>
        <w:t>6,7</w:t>
      </w:r>
      <w:r w:rsidRPr="00A02248">
        <w:rPr>
          <w:shd w:val="clear" w:color="auto" w:fill="E6E6E6"/>
        </w:rPr>
        <w:fldChar w:fldCharType="end"/>
      </w:r>
      <w:r w:rsidR="008C338E" w:rsidRPr="00A02248">
        <w:t xml:space="preserve">. </w:t>
      </w:r>
      <w:r w:rsidRPr="00A02248">
        <w:t xml:space="preserve">Since memory deficits are associated with </w:t>
      </w:r>
      <w:r w:rsidR="00A127B9" w:rsidRPr="00A02248">
        <w:t xml:space="preserve">a </w:t>
      </w:r>
      <w:r w:rsidRPr="00A02248">
        <w:t xml:space="preserve">high disease burden level </w:t>
      </w:r>
      <w:r w:rsidRPr="00A02248">
        <w:rPr>
          <w:shd w:val="clear" w:color="auto" w:fill="E6E6E6"/>
        </w:rPr>
        <w:fldChar w:fldCharType="begin" w:fldLock="1"/>
      </w:r>
      <w:r w:rsidR="00CB5A8F" w:rsidRPr="00A02248">
        <w:instrText>ADDIN CSL_CITATION {"citationItems":[{"id":"ITEM-1","itemData":{"DOI":"10.1016/S0140-6736(20)30367-6","ISSN":"1474547X","PMID":"32738937","abstract":"Executive summary The number of older people, including those living with dementia, is rising, as younger age mortality declines. However, the age-specific incidence of dementia has fallen in many countries, probably because of improvements in education, nutrition, health care, and lifestyle changes. Overall, a growing body of evidence supports the nine potentially modifiable risk factors for dementia modelled by the 2017 Lancet Commission on dementia prevention, intervention, and care: less education, hypertension, hearing impairment, smoking, obesity, depression, physical inactivity, diabetes, and low social contact. We now add three more risk factors for dementia with newer, convincing evidence. These factors are excessive alcohol consumption, traumatic brain injury (TBI), and air pollution. We have completed new reviews and meta-analyses and incorporated these into an updated 12 risk factor life-course model of dementia prevention. Together the 12 modifiable risk factors account for around 40% of worldwide dementias, which consequently could theo retically be prevented or delayed. The potential for prevention is high and might be higher in low-income and middle-income countries (LMIC) where more dementias occur. Our new life-course model and evidence synthesis has paramount worldwide policy implications. It is never too early and never too late in the life course for demen-tia prevention. Early-life (younger than 45 years) risks, such as less education, affect cognitive reserve; midlife (45-65 years), and later-life (older than 65 years) risk factors influence reserve and triggering of neuropathological developments. Culture, poverty, and inequality are key drivers of the need for change. Individuals who are most deprived need these changes the most and will derive the highest benefit. Policy should prioritise childhood education for all. Public health initiatives minimising head injury and decreasing harmful alcohol drinking could potentially reduce young-onset and later-life dementia. Midlife sys-tolic blood pressure control should aim for 130 mm Hg or lower to delay or prevent dementia. Stopping smoking, even in later life, ameliorates this risk. Passive smoking is a less considered modifiable risk factor for dementia. Many countries have restricted this exposure. Policy makers should expedite improvements in air quality, particularly in areas with high air pollution. We recommend keeping cognitively, physically, and socially active in midlife an…","author":[{"dropping-particle":"","family":"Livingston","given":"Gill","non-dropping-particle":"","parse-names":false,"suffix":""},{"dropping-particle":"","family":"Huntley","given":"Jonathan","non-dropping-particle":"","parse-names":false,"suffix":""},{"dropping-particle":"","family":"Sommerlad","given":"Andrew","non-dropping-particle":"","parse-names":false,"suffix":""},{"dropping-particle":"","family":"Ames","given":"David","non-dropping-particle":"","parse-names":false,"suffix":""},{"dropping-particle":"","family":"Ballard","given":"Clive","non-dropping-particle":"","parse-names":false,"suffix":""},{"dropping-particle":"","family":"Banerjee","given":"Sube","non-dropping-particle":"","parse-names":false,"suffix":""},{"dropping-particle":"","family":"Brayne","given":"Carol","non-dropping-particle":"","parse-names":false,"suffix":""},{"dropping-particle":"","family":"Burns","given":"Alistair","non-dropping-particle":"","parse-names":false,"suffix":""},{"dropping-particle":"","family":"Cohen-Mansfield","given":"Jiska","non-dropping-particle":"","parse-names":false,"suffix":""},{"dropping-particle":"","family":"Cooper","given":"Claudia","non-dropping-particle":"","parse-names":false,"suffix":""},{"dropping-particle":"","family":"Costafreda","given":"Sergi G.","non-dropping-particle":"","parse-names":false,"suffix":""},{"dropping-particle":"","family":"Dias","given":"Amit","non-dropping-particle":"","parse-names":false,"suffix":""},{"dropping-particle":"","family":"Fox","given":"Nick","non-dropping-particle":"","parse-names":false,"suffix":""},{"dropping-particle":"","family":"Gitlin","given":"Laura N.","non-dropping-particle":"","parse-names":false,"suffix":""},{"dropping-particle":"","family":"Howard","given":"Robert","non-dropping-particle":"","parse-names":false,"suffix":""},{"dropping-particle":"","family":"Kales","given":"Helen C.","non-dropping-particle":"","parse-names":false,"suffix":""},{"dropping-particle":"","family":"Kivimäki","given":"Mika","non-dropping-particle":"","parse-names":false,"suffix":""},{"dropping-particle":"","family":"Larson","given":"Eric B.","non-dropping-particle":"","parse-names":false,"suffix":""},{"dropping-particle":"","family":"Ogunniyi","given":"Adesola","non-dropping-particle":"","parse-names":false,"suffix":""},{"dropping-particle":"","family":"Orgeta","given":"Vasiliki","non-dropping-particle":"","parse-names":false,"suffix":""},{"dropping-particle":"","family":"Ritchie","given":"Karen","non-dropping-particle":"","parse-names":false,"suffix":""},{"dropping-particle":"","family":"Rockwood","given":"Kenneth","non-dropping-particle":"","parse-names":false,"suffix":""},{"dropping-particle":"","family":"Sampson","given":"Elizabeth L.","non-dropping-particle":"","parse-names":false,"suffix":""},{"dropping-particle":"","family":"Samus","given":"Quincy","non-dropping-particle":"","parse-names":false,"suffix":""},{"dropping-particle":"","family":"Schneider","given":"Lon S.","non-dropping-particle":"","parse-names":false,"suffix":""},{"dropping-particle":"","family":"Selbæk","given":"Geir","non-dropping-particle":"","parse-names":false,"suffix":""},{"dropping-particle":"","family":"Teri","given":"Linda","non-dropping-particle":"","parse-names":false,"suffix":""},{"dropping-particle":"","family":"Mukadam","given":"Naaheed","non-dropping-particle":"","parse-names":false,"suffix":""}],"container-title":"The Lancet","id":"ITEM-1","issue":"10248","issued":{"date-parts":[["2020","8","8"]]},"page":"413-446","publisher":"Lancet Publishing Group","title":"Dementia prevention, intervention, and care: 2020 report of the Lancet Commission","type":"article","volume":"396"},"uris":["http://www.mendeley.com/documents/?uuid=ea6a3c39-488e-3245-b9a6-47f3d82e0ca0"]},{"id":"ITEM-2","itemData":{"ISSN":"19422962","PMID":"25126271","abstract":"Alzheimer's disease is the most common cause of dementia and increases in prevalence exponentially with age, with trends in the United States likely to worsen in ensuing decades. The pathology in Alzheimer's disease is characterized by an increase in extracellular amyloid plaques and intraneural neurofibrillary tangles, with neuronal destruction in several areas of the brain, and biochemically by a deficiency in acetylcholine; clinical manifestations include progressive loss of memory, change in personality, and behavioral disturbances. Pharmacotherapy includes the use of cholinesterase inhibitors and memantine; addressing the many behavioral manifestations of the disease, especially in advanced stages, imposes tremendous burden to caregivers and healthcare resources.","author":[{"dropping-particle":"","family":"Dharmarajan","given":"T. S.","non-dropping-particle":"","parse-names":false,"suffix":""},{"dropping-particle":"","family":"Gunturu","given":"Srinivas G.","non-dropping-particle":"","parse-names":false,"suffix":""}],"container-title":"American Health and Drug Benefits","id":"ITEM-2","issue":"1","issued":{"date-parts":[["2009"]]},"page":"39-47","publisher":"Engage Healthcare Communications, LLC","title":"Alzheimer's disease: A healthcare burden of epidemic proportion","type":"article-journal","volume":"2"},"uris":["http://www.mendeley.com/documents/?uuid=4c4e960a-4a5f-3168-ba88-51ffb2de2b3c"]}],"mendeley":{"formattedCitation":"&lt;sup&gt;8,9&lt;/sup&gt;","plainTextFormattedCitation":"8,9","previouslyFormattedCitation":"&lt;sup&gt;8,9&lt;/sup&gt;"},"properties":{"noteIndex":0},"schema":"https://github.com/citation-style-language/schema/raw/master/csl-citation.json"}</w:instrText>
      </w:r>
      <w:r w:rsidRPr="00A02248">
        <w:rPr>
          <w:shd w:val="clear" w:color="auto" w:fill="E6E6E6"/>
        </w:rPr>
        <w:fldChar w:fldCharType="separate"/>
      </w:r>
      <w:r w:rsidR="00F906B8" w:rsidRPr="00A02248">
        <w:rPr>
          <w:noProof/>
          <w:vertAlign w:val="superscript"/>
        </w:rPr>
        <w:t>8,9</w:t>
      </w:r>
      <w:r w:rsidRPr="00A02248">
        <w:rPr>
          <w:shd w:val="clear" w:color="auto" w:fill="E6E6E6"/>
        </w:rPr>
        <w:fldChar w:fldCharType="end"/>
      </w:r>
      <w:r w:rsidR="483EEB59" w:rsidRPr="00A02248">
        <w:t xml:space="preserve"> </w:t>
      </w:r>
      <w:r w:rsidRPr="00A02248">
        <w:t>and significantly affect quality of life</w:t>
      </w:r>
      <w:r w:rsidR="16F65E88" w:rsidRPr="00A02248">
        <w:t xml:space="preserve"> </w:t>
      </w:r>
      <w:r w:rsidRPr="00A02248">
        <w:rPr>
          <w:shd w:val="clear" w:color="auto" w:fill="E6E6E6"/>
        </w:rPr>
        <w:fldChar w:fldCharType="begin" w:fldLock="1"/>
      </w:r>
      <w:r w:rsidR="00CB5A8F" w:rsidRPr="00A02248">
        <w:instrText>ADDIN CSL_CITATION {"citationItems":[{"id":"ITEM-1","itemData":{"DOI":"10.1097/WAD.0000000000000262","ISSN":"08930341","PMID":"29944474","abstract":"Purpose: To examine in persons with varying degrees of cognitive impairment the relationship between self-reports of cognitive complaints and quality of life (QOL). Methods: Older adults (n=259) with normal cognition, mild cognitive impairment (MCI), and mild stage Alzheimer disease (AD) dementia completed tests of cognition and self-report questionnaires about QOL and 3 kinds of cognitive complaints: cognitive difficulties, distress from cognitive difficulties, and believing you had more memory problems than most people. Bivariate, multivariable, and multivariate regression analyses assessed relationships between domains of QOL and each cognitive complaint. Results: Bivariate and multivariable analyses controlling for severity of cognitive and functional impairment found that cognitive complaints were related to relatively lower quality of daily life (QOL-AD, Dementia Quality of Life Scale), greater depression (GDS), more anxiety (BAI), higher perceived stress (PSS), and lower general mental well-being (SF-12 MCS). Discussion: Cognitive complaints have robust associations with QOL. These findings have implications for AD prevention trials and management of clinical populations.","author":[{"dropping-particle":"","family":"Stites","given":"Shana D.","non-dropping-particle":"","parse-names":false,"suffix":""},{"dropping-particle":"","family":"Harkins","given":"Kristin","non-dropping-particle":"","parse-names":false,"suffix":""},{"dropping-particle":"","family":"Rubright","given":"Jonathan D.","non-dropping-particle":"","parse-names":false,"suffix":""},{"dropping-particle":"","family":"Karlawish","given":"Jason","non-dropping-particle":"","parse-names":false,"suffix":""}],"container-title":"Alzheimer Disease and Associated Disorders","id":"ITEM-1","issue":"4","issued":{"date-parts":[["2018"]]},"page":"276-283","publisher":"Lippincott Williams and Wilkins","title":"Relationships between cognitive complaints and quality of life in older adults with mild cognitive impairment, mild Alzheimer disease dementia, and normal cognition","type":"article-journal","volume":"32"},"uris":["http://www.mendeley.com/documents/?uuid=c3281476-4138-300d-9858-395571e3b8d5"]},{"id":"ITEM-2","itemData":{"DOI":"10.1016/j.archger.2011.05.021","ISSN":"01674943","PMID":"21764152","abstract":"Objectives: We investigate whether Subjective Memory Complaints (SMC) are associated with specific aspects of quality of life and activities of daily living. Methods: Cross-sectional descriptive epidemiological study (random sample of the non-institutionalized census population): 1637 subjects over 64 years. SMC were obtained through questions regarding memory complaints. Coop/Wonca questionnaire, Katz Index and Lawton Scale were also administrated. Results: A significant association between SMC with global quality of life and every dimension of quality of life is found (p&lt; 0.05). There is also a significant association with every item of Lawton Scale (p&lt; 0.001) and Katz Index (p&lt; 0.01). Variables associated with SMC identified by logistic regression are: difficulties in using telephone, in taking medication, in social activities and a low self perceived health. Discussion: Subjects with memory complaints are a heterogeneous group. Quality of life and activities of daily living are both associated with SMC. © 2011 Elsevier Ireland Ltd.","author":[{"dropping-particle":"","family":"Montejo","given":"Pedro","non-dropping-particle":"","parse-names":false,"suffix":""},{"dropping-particle":"","family":"Montenegro","given":"Mercedes","non-dropping-particle":"","parse-names":false,"suffix":""},{"dropping-particle":"","family":"Fernández","given":"Miguel A.","non-dropping-particle":"","parse-names":false,"suffix":""},{"dropping-particle":"","family":"Maestú","given":"Fernando","non-dropping-particle":"","parse-names":false,"suffix":""}],"container-title":"Archives of Gerontology and Geriatrics","id":"ITEM-2","issue":"2","issued":{"date-parts":[["2012","3","1"]]},"page":"298-304","publisher":"Elsevier","title":"Memory complaints in the elderly: Quality of life and daily living activities. A population based study","type":"article-journal","volume":"54"},"uris":["http://www.mendeley.com/documents/?uuid=4370cc70-ffe5-3560-b67e-62d5fcd595e3"]},{"id":"ITEM-3","itemData":{"DOI":"10.1007/s11136-020-02425-5","ISSN":"15732649","PMID":"31993915","abstract":"Purpose: Mild cognitive impairment (MCI) is a widespread phenomenon, especially affecting older individuals. We will analyze in how far MCI affects different facets of quality of life (QOL). Methods: We used a sample of 903 participants (110 with MCI) from the fifth follow-up of the German Study on Ageing, Cognition, and Dementia in Primary Care Patients (AgeCoDe), a prospective longitudinal study, to analyze the effects of MCI on different facets of the WHOQOL-OLD. We controlled for age, gender, marital status, education, living situation, daily living skills, and the ability to walk, see, and hear. Results: Univariate analyses showed that individuals with MCI exhibited lower QOL with regard to the facets autonomy; past, present, and future activities; social participation; and intimacy, but less fears related to death and dying. No significant difference was shown with regard to the facet sensory abilities. In multivariate analyses controlling for age, gender, marital status, education, living situation, daily living skills, and the ability to walk, see and hear, MCI-status was significantly associated with QOL in the facet autonomy. Conclusion: Effects of MCI go beyond cognition and significantly impact the lives of those affected. Further research and practice will benefit from utilizing specific facets of QOL rather than a total score.","author":[{"dropping-particle":"","family":"Hussenoeder","given":"Felix S.","non-dropping-particle":"","parse-names":false,"suffix":""},{"dropping-particle":"","family":"Conrad","given":"Ines","non-dropping-particle":"","parse-names":false,"suffix":""},{"dropping-particle":"","family":"Roehr","given":"Susanne","non-dropping-particle":"","parse-names":false,"suffix":""},{"dropping-particle":"","family":"Fuchs","given":"Angela","non-dropping-particle":"","parse-names":false,"suffix":""},{"dropping-particle":"","family":"Pentzek","given":"Michael","non-dropping-particle":"","parse-names":false,"suffix":""},{"dropping-particle":"","family":"Bickel","given":"Horst","non-dropping-particle":"","parse-names":false,"suffix":""},{"dropping-particle":"","family":"Moesch","given":"Edelgard","non-dropping-particle":"","parse-names":false,"suffix":""},{"dropping-particle":"","family":"Weyerer","given":"Siegfried","non-dropping-particle":"","parse-names":false,"suffix":""},{"dropping-particle":"","family":"Werle","given":"Jochen","non-dropping-particle":"","parse-names":false,"suffix":""},{"dropping-particle":"","family":"Wiese","given":"Birgitt","non-dropping-particle":"","parse-names":false,"suffix":""},{"dropping-particle":"","family":"Mamone","given":"Silke","non-dropping-particle":"","parse-names":false,"suffix":""},{"dropping-particle":"","family":"Brettschneider","given":"Christian","non-dropping-particle":"","parse-names":false,"suffix":""},{"dropping-particle":"","family":"Heser","given":"Kathrin","non-dropping-particle":"","parse-names":false,"suffix":""},{"dropping-particle":"","family":"Kleineidam","given":"Luca","non-dropping-particle":"","parse-names":false,"suffix":""},{"dropping-particle":"","family":"Kaduszkiewicz","given":"Hanna","non-dropping-particle":"","parse-names":false,"suffix":""},{"dropping-particle":"","family":"Eisele","given":"Marion","non-dropping-particle":"","parse-names":false,"suffix":""},{"dropping-particle":"","family":"Maier","given":"Wolfgang","non-dropping-particle":"","parse-names":false,"suffix":""},{"dropping-particle":"","family":"Wagner","given":"Michael","non-dropping-particle":"","parse-names":false,"suffix":""},{"dropping-particle":"","family":"Scherer","given":"Martin","non-dropping-particle":"","parse-names":false,"suffix":""},{"dropping-particle":"","family":"König","given":"Hans Helmut","non-dropping-particle":"","parse-names":false,"suffix":""},{"dropping-particle":"","family":"Riedel-Heller","given":"Steffi G.","non-dropping-particle":"","parse-names":false,"suffix":""}],"container-title":"Quality of Life Research","id":"ITEM-3","issue":"6","issued":{"date-parts":[["2020","6","1"]]},"page":"1675-1683","publisher":"Springer","title":"Mild cognitive impairment and quality of life in the oldest old: a closer look","type":"article-journal","volume":"29"},"uris":["http://www.mendeley.com/documents/?uuid=d511fdf7-36fe-3b96-a2c2-883fde806a23"]},{"id":"ITEM-4","itemData":{"DOI":"10.1002/gps.1686","ISSN":"08856230","PMID":"17044138","abstract":"Background: Approximately 50% of older individuals perceive themselves as being forgetful. Objective: The objective of this review is to get an overview of previous research on the relation between perceived forgetfulness (in the absence of objective memory deficit) and quality of life in older individuals. Findings in previous research might be a starting point for further research and possible future interventions. Methods: Scientific papers that investigated the relation between subjective memory complaints and quality of life were searched. Two independent raters scored the articles on their methodology. The methodological quality was taken into account when conclusions were drawn. Results: The literature search resulted in 682 articles, of which five studies met the inclusion criteria. Although the five studies differed in their methodology, the findings of the methodologically adequate studies show a relation between memory complaints and a diminished quality of life in the elderly. Conclusions: The negative impact that subjective memory complaints can have on quality of life makes it important to acknowledge forgetfulness as a serious issue in the life of older individuals. However, more research is needed to explore the relationship between subjective memory complaints and quality of life, also with regard to the influence of depression and objective memory performance. Copyright © 2006 John Wiley &amp; Sons, Ltd.","author":[{"dropping-particle":"","family":"Mol","given":"Martine","non-dropping-particle":"","parse-names":false,"suffix":""},{"dropping-particle":"","family":"Carpay","given":"Margot","non-dropping-particle":"","parse-names":false,"suffix":""},{"dropping-particle":"","family":"Ramakers","given":"Inez","non-dropping-particle":"","parse-names":false,"suffix":""},{"dropping-particle":"","family":"Rozendaal","given":"Nico","non-dropping-particle":"","parse-names":false,"suffix":""},{"dropping-particle":"","family":"Verhey","given":"Frans","non-dropping-particle":"","parse-names":false,"suffix":""},{"dropping-particle":"","family":"Jolles","given":"Jelle","non-dropping-particle":"","parse-names":false,"suffix":""}],"container-title":"International Journal of Geriatric Psychiatry","id":"ITEM-4","issue":"5","issued":{"date-parts":[["2007","5"]]},"page":"393-400","publisher":"Int J Geriatr Psychiatry","title":"The effect of percieved forgetfulness on quality of life in older adults; a qualitative review","type":"article","volume":"22"},"uris":["http://www.mendeley.com/documents/?uuid=c3a73f8a-d5d6-30c9-bee9-460f2ee879d9"]}],"mendeley":{"formattedCitation":"&lt;sup&gt;10–13&lt;/sup&gt;","plainTextFormattedCitation":"10–13","previouslyFormattedCitation":"&lt;sup&gt;10–13&lt;/sup&gt;"},"properties":{"noteIndex":0},"schema":"https://github.com/citation-style-language/schema/raw/master/csl-citation.json"}</w:instrText>
      </w:r>
      <w:r w:rsidRPr="00A02248">
        <w:rPr>
          <w:shd w:val="clear" w:color="auto" w:fill="E6E6E6"/>
        </w:rPr>
        <w:fldChar w:fldCharType="separate"/>
      </w:r>
      <w:r w:rsidR="00F906B8" w:rsidRPr="00A02248">
        <w:rPr>
          <w:noProof/>
          <w:vertAlign w:val="superscript"/>
        </w:rPr>
        <w:t>10–13</w:t>
      </w:r>
      <w:r w:rsidRPr="00A02248">
        <w:rPr>
          <w:shd w:val="clear" w:color="auto" w:fill="E6E6E6"/>
        </w:rPr>
        <w:fldChar w:fldCharType="end"/>
      </w:r>
      <w:r w:rsidRPr="00A02248">
        <w:t>, there is a growing need for novel approaches to prevention and treatment of memory decline.</w:t>
      </w:r>
    </w:p>
    <w:p w14:paraId="0EF90399" w14:textId="6C68D034" w:rsidR="006E4797" w:rsidRPr="00A02248" w:rsidRDefault="006E4797" w:rsidP="00A02248">
      <w:pPr>
        <w:contextualSpacing/>
      </w:pPr>
    </w:p>
    <w:p w14:paraId="5289434A" w14:textId="2A933843" w:rsidR="006E4797" w:rsidRPr="00A02248" w:rsidRDefault="2D16F325" w:rsidP="00A02248">
      <w:pPr>
        <w:contextualSpacing/>
        <w:rPr>
          <w:lang w:val="en"/>
        </w:rPr>
      </w:pPr>
      <w:r w:rsidRPr="00A02248">
        <w:t>Transcranial</w:t>
      </w:r>
      <w:r w:rsidR="7FCA270A" w:rsidRPr="00A02248">
        <w:t xml:space="preserve"> direct current stimulation</w:t>
      </w:r>
      <w:r w:rsidR="655541F2" w:rsidRPr="00A02248">
        <w:t xml:space="preserve"> (tDCS)</w:t>
      </w:r>
      <w:r w:rsidR="6ECEDD02" w:rsidRPr="00A02248">
        <w:t xml:space="preserve"> </w:t>
      </w:r>
      <w:r w:rsidR="45114AAB" w:rsidRPr="00A02248">
        <w:t xml:space="preserve">is </w:t>
      </w:r>
      <w:r w:rsidR="6ECEDD02" w:rsidRPr="00A02248">
        <w:t xml:space="preserve">a promising </w:t>
      </w:r>
      <w:r w:rsidR="688FA9B1" w:rsidRPr="00A02248">
        <w:t xml:space="preserve">tool for </w:t>
      </w:r>
      <w:r w:rsidR="6ECEDD02" w:rsidRPr="00A02248">
        <w:t xml:space="preserve">tackling </w:t>
      </w:r>
      <w:r w:rsidR="099C3983" w:rsidRPr="00A02248">
        <w:t>memory decline</w:t>
      </w:r>
      <w:r w:rsidR="6ECEDD02" w:rsidRPr="00A02248">
        <w:t xml:space="preserve"> </w:t>
      </w:r>
      <w:r w:rsidRPr="00A02248">
        <w:fldChar w:fldCharType="begin" w:fldLock="1"/>
      </w:r>
      <w:r w:rsidR="00CB5A8F" w:rsidRPr="00A02248">
        <w:instrText>ADDIN CSL_CITATION {"citationItems":[{"id":"ITEM-1","itemData":{"DOI":"10.1016/j.jsmc.2019.11.002","ISSN":"15564088","PMID":"32005347","abstract":"Given the critical role of sleep, particularly sleep slow oscillations, sleep spindles, and hippocampal sharp wave ripples, in memory consolidation, sleep enhancement represents a key opportunity to improve cognitive performance. Techniques such as transcranial electrical and magnetic stimulation and acoustic stimulation can enhance slow oscillations and sleep spindles and potentially improve memory. Targeted memory reactivation in sleep may enhance or stabilize memory consolidation. Each technique has technical considerations that may limit its broader clinical application. Therefore, neurostimulation to enhance sleep quality, in particular sleep slow oscillations, has the potential for improving sleep-related memory consolidation in healthy and clinical populations.","author":[{"dropping-particle":"","family":"Malkani","given":"Roneil G.","non-dropping-particle":"","parse-names":false,"suffix":""},{"dropping-particle":"","family":"Zee","given":"Phyllis C.","non-dropping-particle":"","parse-names":false,"suffix":""}],"container-title":"Sleep Medicine Clinics","id":"ITEM-1","issue":"1","issued":{"date-parts":[["2020","3","1"]]},"page":"101-115","publisher":"W.B. Saunders","title":"Brain Stimulation for Improving Sleep and Memory","type":"article","volume":"15"},"uris":["http://www.mendeley.com/documents/?uuid=595e727d-40c7-39a4-ae0e-8d5b1a32fd31"]},{"id":"ITEM-2","itemData":{"DOI":"10.1016/j.arr.2020.101065","ISSN":"18729649","PMID":"32275953","abstract":"Memory for personally-relevant past events (episodic memory) is critical for activities of daily living. Decline in this type of declarative long-term memory is a common characteristic of healthy ageing, a process accelerated in patients with mild cognitive impairment (MCI) and Alzheimer's disease (AD). Transcranial electrical stimulation (tES) has been used as a strategy to ameliorate episodic memory. Here, we critically review studies investigating whether tES may improve episodic memory in physiological and pathological ageing. Most of the studies suggest that tES over the prefrontal or temporoparietal cortices can have a positive effect on episodic memory, but the transfer to improvement of execution of daily living activities is still unknown. Further work is needed to better understand the mechanisms underlying the effects of stimulation, combine tES with neuroimaging and optimizing the dosing of stimulation. Future studies should also investigate the optimal timing of stimulation and the combination with medications to induce long-lasting beneficial effects in pathological ageing. More open science efforts should be done to improve rigor and reliability of tES in ageing research.","author":[{"dropping-particle":"","family":"Sandrini","given":"Marco","non-dropping-particle":"","parse-names":false,"suffix":""},{"dropping-particle":"","family":"Manenti","given":"Rosa","non-dropping-particle":"","parse-names":false,"suffix":""},{"dropping-particle":"","family":"Sahin","given":"Hakan","non-dropping-particle":"","parse-names":false,"suffix":""},{"dropping-particle":"","family":"Cotelli","given":"Maria","non-dropping-particle":"","parse-names":false,"suffix":""}],"container-title":"Ageing Research Reviews","id":"ITEM-2","issued":{"date-parts":[["2020","8","1"]]},"publisher":"Elsevier Ireland Ltd","title":"Effects of transcranial electrical stimulation on episodic memory in physiological and pathological ageing","type":"article","volume":"61"},"uris":["http://www.mendeley.com/documents/?uuid=bea6f7ca-60ad-3701-8772-ff7753bf9994"]},{"id":"ITEM-3","itemData":{"DOI":"10.1016/j.brs.2012.03.004","ISSN":"1935861X","PMID":"22503472","abstract":"Transcranial magnetic and electric stimulation studies examining episodic memory in young participants have established the role of the left prefrontal cortex during encoding and the right prefrontal cortex during episodic retrieval. Furthermore, these techniques have been used to verify the reduction in functional asymmetry in the prefrontal cortex that occurs with ageing, at least during encoding, suggesting the existence of compensatory adjustments for the structural and neurotransmitter loss that occurs with physiological ageing. Nevertheless, it has been shown that several factors can modulate performance based on the type of material or strategy used. It is important to note that although numerous studies have addressed the role of the prefrontal cortex in episodic memory, a number of studies have also demonstrated the involvement of a more distributed neural network sustaining this function involving the temporal lobes and parietal cortices. Finally, it is evident that the use of transcranial stimulation techniques might represent a powerful tool not only for investigating the involvement of cerebral areas in a specific cognitive task but also for designing interventional therapies for individuals with memory impairment. © 2012 Elsevier Inc. All rights reserved.","author":[{"dropping-particle":"","family":"Manenti","given":"Rosa","non-dropping-particle":"","parse-names":false,"suffix":""},{"dropping-particle":"","family":"Cotelli","given":"Maria","non-dropping-particle":"","parse-names":false,"suffix":""},{"dropping-particle":"","family":"Robertson","given":"Ian H.","non-dropping-particle":"","parse-names":false,"suffix":""},{"dropping-particle":"","family":"Miniussi","given":"Carlo","non-dropping-particle":"","parse-names":false,"suffix":""}],"container-title":"Brain Stimulation","id":"ITEM-3","issue":"2","issued":{"date-parts":[["2012","4"]]},"page":"103-109","publisher":"Brain Stimul","title":"Transcranial brain stimulation studies of episodic memory in young adults, elderly adults and individuals with memory dysfunction: A review","type":"article","volume":"5"},"uris":["http://www.mendeley.com/documents/?uuid=53a372ce-59d0-3d25-8d14-5b3f23ddef91"]}],"mendeley":{"formattedCitation":"&lt;sup&gt;14–16&lt;/sup&gt;","plainTextFormattedCitation":"14–16","previouslyFormattedCitation":"&lt;sup&gt;14–16&lt;/sup&gt;"},"properties":{"noteIndex":0},"schema":"https://github.com/citation-style-language/schema/raw/master/csl-citation.json"}</w:instrText>
      </w:r>
      <w:r w:rsidRPr="00A02248">
        <w:fldChar w:fldCharType="separate"/>
      </w:r>
      <w:r w:rsidR="00F906B8" w:rsidRPr="00A02248">
        <w:rPr>
          <w:noProof/>
          <w:vertAlign w:val="superscript"/>
        </w:rPr>
        <w:t>14–16</w:t>
      </w:r>
      <w:r w:rsidRPr="00A02248">
        <w:fldChar w:fldCharType="end"/>
      </w:r>
      <w:r w:rsidR="00B23FAA" w:rsidRPr="00A02248">
        <w:t xml:space="preserve"> </w:t>
      </w:r>
      <w:r w:rsidR="6ECEDD02" w:rsidRPr="00A02248">
        <w:t xml:space="preserve">and gaining better understanding of brain functions </w:t>
      </w:r>
      <w:r w:rsidR="7F765FB4" w:rsidRPr="00A02248">
        <w:t xml:space="preserve">in general </w:t>
      </w:r>
      <w:r w:rsidRPr="00A02248">
        <w:fldChar w:fldCharType="begin" w:fldLock="1"/>
      </w:r>
      <w:r w:rsidR="00CB5A8F" w:rsidRPr="00A02248">
        <w:instrText>ADDIN CSL_CITATION {"citationItems":[{"id":"ITEM-1","itemData":{"DOI":"10.1016/j.tins.2014.08.003","ISSN":"1878108X","PMID":"25189102","abstract":"In recent years there has been an exponential rise in the number of studies employing transcranial direct current stimulation (tDCS) as a means of gaining a systems-level understanding of the cortical substrates underlying behaviour. These advances have allowed inferences to be made regarding the neural operations that shape perception, cognition, and action. Here we summarise how tDCS works, and show how research using this technique is expanding our understanding of the neural basis of cognitive and motor training. We also explain how oscillatory tDCS can elucidate the role of fluctuations in neural activity, in both frequency and phase, in perception, learning, and memory. Finally, we highlight some key methodological issues for tDCS and suggest how these can be addressed.","author":[{"dropping-particle":"","family":"Filmer","given":"Hannah L.","non-dropping-particle":"","parse-names":false,"suffix":""},{"dropping-particle":"","family":"Dux","given":"Paul E.","non-dropping-particle":"","parse-names":false,"suffix":""},{"dropping-particle":"","family":"Mattingley","given":"Jason B.","non-dropping-particle":"","parse-names":false,"suffix":""}],"container-title":"Trends in Neurosciences","id":"ITEM-1","issue":"12","issued":{"date-parts":[["2014","12","1"]]},"page":"742-753","publisher":"Elsevier Ltd","title":"Applications of transcranial direct current stimulation for understanding brain function","type":"article","volume":"37"},"uris":["http://www.mendeley.com/documents/?uuid=33f9d029-b5ad-39df-8651-a00c49faf9b0"]}],"mendeley":{"formattedCitation":"&lt;sup&gt;17&lt;/sup&gt;","plainTextFormattedCitation":"17","previouslyFormattedCitation":"&lt;sup&gt;17&lt;/sup&gt;"},"properties":{"noteIndex":0},"schema":"https://github.com/citation-style-language/schema/raw/master/csl-citation.json"}</w:instrText>
      </w:r>
      <w:r w:rsidRPr="00A02248">
        <w:fldChar w:fldCharType="separate"/>
      </w:r>
      <w:r w:rsidR="00F906B8" w:rsidRPr="00A02248">
        <w:rPr>
          <w:noProof/>
          <w:vertAlign w:val="superscript"/>
        </w:rPr>
        <w:t>17</w:t>
      </w:r>
      <w:r w:rsidRPr="00A02248">
        <w:fldChar w:fldCharType="end"/>
      </w:r>
      <w:r w:rsidR="6B8CB97C" w:rsidRPr="00A02248">
        <w:t xml:space="preserve">. </w:t>
      </w:r>
      <w:r w:rsidR="23FA2724" w:rsidRPr="00A02248">
        <w:t>t</w:t>
      </w:r>
      <w:r w:rsidR="385EB9E5" w:rsidRPr="00A02248">
        <w:t xml:space="preserve">DCS is a </w:t>
      </w:r>
      <w:r w:rsidR="46C1553E" w:rsidRPr="00A02248">
        <w:t>non-invasive</w:t>
      </w:r>
      <w:r w:rsidR="385EB9E5" w:rsidRPr="00A02248">
        <w:t xml:space="preserve"> brain stimulation technique that uses we</w:t>
      </w:r>
      <w:r w:rsidR="00A127B9" w:rsidRPr="00A02248">
        <w:t>a</w:t>
      </w:r>
      <w:r w:rsidR="385EB9E5" w:rsidRPr="00A02248">
        <w:t xml:space="preserve">k </w:t>
      </w:r>
      <w:r w:rsidR="5ED9CDEC" w:rsidRPr="00A02248">
        <w:t>electric currents (u</w:t>
      </w:r>
      <w:r w:rsidR="0792A7AE" w:rsidRPr="00A02248">
        <w:t>sually between 1</w:t>
      </w:r>
      <w:r w:rsidR="00A127B9" w:rsidRPr="00A02248">
        <w:t xml:space="preserve"> </w:t>
      </w:r>
      <w:r w:rsidR="0792A7AE" w:rsidRPr="00A02248">
        <w:t xml:space="preserve">mA and </w:t>
      </w:r>
      <w:r w:rsidR="5ED9CDEC" w:rsidRPr="00A02248">
        <w:t>2</w:t>
      </w:r>
      <w:r w:rsidR="00A127B9" w:rsidRPr="00A02248">
        <w:t xml:space="preserve"> </w:t>
      </w:r>
      <w:r w:rsidR="5ED9CDEC" w:rsidRPr="00A02248">
        <w:t xml:space="preserve">mA) to modulate </w:t>
      </w:r>
      <w:r w:rsidR="1A4238B8" w:rsidRPr="00A02248">
        <w:t>brain</w:t>
      </w:r>
      <w:r w:rsidR="2A60BD88" w:rsidRPr="00A02248">
        <w:t xml:space="preserve"> </w:t>
      </w:r>
      <w:r w:rsidR="5ED9CDEC" w:rsidRPr="00A02248">
        <w:t>activity</w:t>
      </w:r>
      <w:r w:rsidR="797F48AB" w:rsidRPr="00A02248">
        <w:t xml:space="preserve"> </w:t>
      </w:r>
      <w:r w:rsidR="5ED9CDEC" w:rsidRPr="00A02248">
        <w:t xml:space="preserve">by </w:t>
      </w:r>
      <w:r w:rsidR="1621EEFD" w:rsidRPr="00A02248">
        <w:t xml:space="preserve">affecting </w:t>
      </w:r>
      <w:r w:rsidR="5ED9CDEC" w:rsidRPr="00A02248">
        <w:t>neuron</w:t>
      </w:r>
      <w:r w:rsidR="009D340C" w:rsidRPr="00A02248">
        <w:t>al</w:t>
      </w:r>
      <w:r w:rsidR="5ED9CDEC" w:rsidRPr="00A02248">
        <w:t xml:space="preserve"> membrane excitability.</w:t>
      </w:r>
      <w:r w:rsidR="00A245C7" w:rsidRPr="00A02248">
        <w:t xml:space="preserve"> </w:t>
      </w:r>
      <w:proofErr w:type="spellStart"/>
      <w:r w:rsidR="19E11E47" w:rsidRPr="00A02248">
        <w:t>T</w:t>
      </w:r>
      <w:r w:rsidR="19E11E47" w:rsidRPr="00A02248">
        <w:rPr>
          <w:lang w:val="en"/>
        </w:rPr>
        <w:t>he</w:t>
      </w:r>
      <w:proofErr w:type="spellEnd"/>
      <w:r w:rsidR="00A245C7" w:rsidRPr="00A02248">
        <w:rPr>
          <w:lang w:val="en"/>
        </w:rPr>
        <w:t xml:space="preserve"> </w:t>
      </w:r>
      <w:r w:rsidR="19E11E47" w:rsidRPr="00A02248">
        <w:rPr>
          <w:lang w:val="en"/>
        </w:rPr>
        <w:t>effects of tDCS are polarity-dependent</w:t>
      </w:r>
      <w:r w:rsidR="5DDD901B" w:rsidRPr="00A02248">
        <w:rPr>
          <w:lang w:val="en"/>
        </w:rPr>
        <w:t>, such that anodal stimulation</w:t>
      </w:r>
      <w:r w:rsidR="00563B38" w:rsidRPr="00A02248">
        <w:rPr>
          <w:lang w:val="en"/>
        </w:rPr>
        <w:t xml:space="preserve"> </w:t>
      </w:r>
      <w:r w:rsidR="0AC5DF0F" w:rsidRPr="00A02248">
        <w:rPr>
          <w:lang w:val="en"/>
        </w:rPr>
        <w:t>increases</w:t>
      </w:r>
      <w:r w:rsidR="5DDD901B" w:rsidRPr="00A02248">
        <w:rPr>
          <w:lang w:val="en"/>
        </w:rPr>
        <w:t xml:space="preserve"> </w:t>
      </w:r>
      <w:r w:rsidR="756E5181" w:rsidRPr="00A02248">
        <w:rPr>
          <w:lang w:val="en"/>
        </w:rPr>
        <w:t xml:space="preserve">while cathodal </w:t>
      </w:r>
      <w:r w:rsidR="789A8026" w:rsidRPr="00A02248">
        <w:rPr>
          <w:lang w:val="en"/>
        </w:rPr>
        <w:t xml:space="preserve">decreases </w:t>
      </w:r>
      <w:r w:rsidR="699B4FE3" w:rsidRPr="00A02248">
        <w:rPr>
          <w:lang w:val="en"/>
        </w:rPr>
        <w:t>neur</w:t>
      </w:r>
      <w:r w:rsidR="00563B38" w:rsidRPr="00A02248">
        <w:rPr>
          <w:lang w:val="en"/>
        </w:rPr>
        <w:t>on</w:t>
      </w:r>
      <w:r w:rsidR="699B4FE3" w:rsidRPr="00A02248">
        <w:rPr>
          <w:lang w:val="en"/>
        </w:rPr>
        <w:t xml:space="preserve">al </w:t>
      </w:r>
      <w:r w:rsidR="789A8026" w:rsidRPr="00A02248">
        <w:rPr>
          <w:lang w:val="en"/>
        </w:rPr>
        <w:t>excitability.</w:t>
      </w:r>
      <w:r w:rsidR="5ED9CDEC" w:rsidRPr="00A02248">
        <w:t xml:space="preserve"> </w:t>
      </w:r>
      <w:r w:rsidR="2E6E1B8F" w:rsidRPr="00A02248">
        <w:t xml:space="preserve">Namely, </w:t>
      </w:r>
      <w:r w:rsidR="60A19B93" w:rsidRPr="00A02248">
        <w:t>a</w:t>
      </w:r>
      <w:r w:rsidR="1BBA09B2" w:rsidRPr="00A02248">
        <w:rPr>
          <w:lang w:val="en"/>
        </w:rPr>
        <w:t>nodal tDCS increas</w:t>
      </w:r>
      <w:r w:rsidR="595F78BA" w:rsidRPr="00A02248">
        <w:rPr>
          <w:lang w:val="en"/>
        </w:rPr>
        <w:t>es</w:t>
      </w:r>
      <w:r w:rsidR="1BBA09B2" w:rsidRPr="00A02248">
        <w:rPr>
          <w:lang w:val="en"/>
        </w:rPr>
        <w:t xml:space="preserve"> </w:t>
      </w:r>
      <w:r w:rsidR="00A127B9" w:rsidRPr="00A02248">
        <w:rPr>
          <w:lang w:val="en"/>
        </w:rPr>
        <w:t xml:space="preserve">the </w:t>
      </w:r>
      <w:r w:rsidR="1BBA09B2" w:rsidRPr="00A02248">
        <w:rPr>
          <w:lang w:val="en"/>
        </w:rPr>
        <w:t xml:space="preserve">likelihood </w:t>
      </w:r>
      <w:r w:rsidR="00E63964" w:rsidRPr="00A02248">
        <w:rPr>
          <w:lang w:val="en"/>
        </w:rPr>
        <w:t>for</w:t>
      </w:r>
      <w:r w:rsidR="1BBA09B2" w:rsidRPr="00A02248">
        <w:rPr>
          <w:lang w:val="en"/>
        </w:rPr>
        <w:t xml:space="preserve"> action potentials </w:t>
      </w:r>
      <w:r w:rsidR="00E63964" w:rsidRPr="00A02248">
        <w:rPr>
          <w:lang w:val="en"/>
        </w:rPr>
        <w:t xml:space="preserve">to fire </w:t>
      </w:r>
      <w:r w:rsidR="1BBA09B2" w:rsidRPr="00A02248">
        <w:rPr>
          <w:lang w:val="en"/>
        </w:rPr>
        <w:t>through depolarization of neuronal membranes,</w:t>
      </w:r>
      <w:r w:rsidR="73512C9D" w:rsidRPr="00A02248">
        <w:rPr>
          <w:lang w:val="en"/>
        </w:rPr>
        <w:t xml:space="preserve"> thus</w:t>
      </w:r>
      <w:r w:rsidR="1BBA09B2" w:rsidRPr="00A02248">
        <w:rPr>
          <w:lang w:val="en"/>
        </w:rPr>
        <w:t xml:space="preserve"> </w:t>
      </w:r>
      <w:r w:rsidR="59F0ED6D" w:rsidRPr="00A02248">
        <w:rPr>
          <w:lang w:val="en"/>
        </w:rPr>
        <w:t>facilitating</w:t>
      </w:r>
      <w:r w:rsidR="1BBA09B2" w:rsidRPr="00A02248">
        <w:rPr>
          <w:lang w:val="en"/>
        </w:rPr>
        <w:t xml:space="preserve"> spontaneous brain activity under the anode</w:t>
      </w:r>
      <w:r w:rsidR="0BF8904C" w:rsidRPr="00A02248">
        <w:rPr>
          <w:lang w:val="en"/>
        </w:rPr>
        <w:t xml:space="preserve"> </w:t>
      </w:r>
      <w:r w:rsidRPr="00A02248">
        <w:rPr>
          <w:lang w:val="en"/>
        </w:rPr>
        <w:fldChar w:fldCharType="begin" w:fldLock="1"/>
      </w:r>
      <w:r w:rsidR="00CB5A8F" w:rsidRPr="00A02248">
        <w:rPr>
          <w:lang w:val="en"/>
        </w:rPr>
        <w:instrText>ADDIN CSL_CITATION {"citationItems":[{"id":"ITEM-1","itemData":{"DOI":"10.1097/YCT.0000000000000510","ISSN":"15334112","PMID":"29877965","abstract":"Direct current stimulation is a neuromodulatory noninvasive brain stimulation tool, which was first introduced in animal and human experiments in the 1950s, and added to the standard arsenal of methods to alter brain physiology as well as psychological, motor, and behavioral processes and clinical symptoms in neurological and psychiatric diseases about 20 years ago. In contrast to other noninvasive brain stimulation tools, such as transcranial magnetic stimulation, it does not directly induce cerebral activity, but rather alters spontaneous brain activity and excitability by subthreshold modulation of neuronal membranes. Beyond acute effects on brain functions, specific protocols are suited to induce long-lasting alterations of cortical excitability and activity, which share features with long-term potentiation and depression. These neuroplastic processes are important foundations for various cognitive functions such as learning and memory formation and are pathologically altered in numerous neurological and psychiatric diseases. This explains the increasing interest to investigate transcranial direct current stimulation (tDCS) as a therapeutic tool. However, for tDCS to be used effectively, it is crucial to be informed about physiological mechanisms of action. These have been increasingly elucidated during the last years. This review gives an overview of the current knowledge available regarding physiological mechanisms of tDCS, spanning from acute regional effects, over neuroplastic effects to its impact on cerebral networks. Although knowledge about the physiological effects of tDCS is still not complete, this might help to guide applications on a scientifically sound foundation.","author":[{"dropping-particle":"","family":"Stagg","given":"Charlotte J.","non-dropping-particle":"","parse-names":false,"suffix":""},{"dropping-particle":"","family":"Antal","given":"Andrea","non-dropping-particle":"","parse-names":false,"suffix":""},{"dropping-particle":"","family":"Nitsche","given":"Michael A.","non-dropping-particle":"","parse-names":false,"suffix":""}],"container-title":"Journal of ECT","id":"ITEM-1","issue":"3","issued":{"date-parts":[["2018","9","1"]]},"page":"144-152","publisher":"Lippincott Williams and Wilkins","title":"Physiology of Transcranial Direct Current Stimulation","type":"article","volume":"34"},"uris":["http://www.mendeley.com/documents/?uuid=34c21651-5413-3e62-883b-bfdc2066db4a"]}],"mendeley":{"formattedCitation":"&lt;sup&gt;18&lt;/sup&gt;","plainTextFormattedCitation":"18","previouslyFormattedCitation":"&lt;sup&gt;18&lt;/sup&gt;"},"properties":{"noteIndex":0},"schema":"https://github.com/citation-style-language/schema/raw/master/csl-citation.json"}</w:instrText>
      </w:r>
      <w:r w:rsidRPr="00A02248">
        <w:rPr>
          <w:lang w:val="en"/>
        </w:rPr>
        <w:fldChar w:fldCharType="separate"/>
      </w:r>
      <w:r w:rsidR="00F906B8" w:rsidRPr="00A02248">
        <w:rPr>
          <w:noProof/>
          <w:vertAlign w:val="superscript"/>
          <w:lang w:val="en"/>
        </w:rPr>
        <w:t>18</w:t>
      </w:r>
      <w:r w:rsidRPr="00A02248">
        <w:rPr>
          <w:lang w:val="en"/>
        </w:rPr>
        <w:fldChar w:fldCharType="end"/>
      </w:r>
      <w:r w:rsidR="29564792" w:rsidRPr="00A02248">
        <w:rPr>
          <w:lang w:val="en"/>
        </w:rPr>
        <w:t xml:space="preserve">. </w:t>
      </w:r>
      <w:r w:rsidR="001B1C1C" w:rsidRPr="00A02248">
        <w:rPr>
          <w:lang w:val="en"/>
        </w:rPr>
        <w:t>Moreover, i</w:t>
      </w:r>
      <w:r w:rsidR="00E45FF3" w:rsidRPr="00A02248">
        <w:rPr>
          <w:lang w:val="en"/>
        </w:rPr>
        <w:t xml:space="preserve">t </w:t>
      </w:r>
      <w:r w:rsidR="000F4D3B" w:rsidRPr="00A02248">
        <w:rPr>
          <w:lang w:val="en"/>
        </w:rPr>
        <w:t>is</w:t>
      </w:r>
      <w:r w:rsidR="00E45FF3" w:rsidRPr="00A02248">
        <w:rPr>
          <w:lang w:val="en"/>
        </w:rPr>
        <w:t xml:space="preserve"> shown that the effect</w:t>
      </w:r>
      <w:r w:rsidR="000F4D3B" w:rsidRPr="00A02248">
        <w:rPr>
          <w:lang w:val="en"/>
        </w:rPr>
        <w:t xml:space="preserve"> of increased activation</w:t>
      </w:r>
      <w:r w:rsidR="00E45FF3" w:rsidRPr="00A02248">
        <w:rPr>
          <w:lang w:val="en"/>
        </w:rPr>
        <w:t xml:space="preserve"> </w:t>
      </w:r>
      <w:r w:rsidR="000F4D3B" w:rsidRPr="00A02248">
        <w:rPr>
          <w:lang w:val="en"/>
        </w:rPr>
        <w:t xml:space="preserve">does not remain localized but </w:t>
      </w:r>
      <w:r w:rsidR="001B1C1C" w:rsidRPr="00A02248">
        <w:rPr>
          <w:lang w:val="en"/>
        </w:rPr>
        <w:t xml:space="preserve">tends to </w:t>
      </w:r>
      <w:r w:rsidR="000F4D3B" w:rsidRPr="00A02248">
        <w:rPr>
          <w:lang w:val="en"/>
        </w:rPr>
        <w:t xml:space="preserve">spread </w:t>
      </w:r>
      <w:r w:rsidR="009154C4" w:rsidRPr="00A02248">
        <w:rPr>
          <w:lang w:val="en"/>
        </w:rPr>
        <w:t xml:space="preserve">to other functionally connected </w:t>
      </w:r>
      <w:r w:rsidR="00305FCB" w:rsidRPr="00A02248">
        <w:rPr>
          <w:lang w:val="en"/>
        </w:rPr>
        <w:t>areas of the central nervous system</w:t>
      </w:r>
      <w:r w:rsidR="006F58B6" w:rsidRPr="00A02248">
        <w:rPr>
          <w:lang w:val="en"/>
        </w:rPr>
        <w:t>.</w:t>
      </w:r>
      <w:r w:rsidR="000F4D3B" w:rsidRPr="00A02248">
        <w:rPr>
          <w:lang w:val="en"/>
        </w:rPr>
        <w:t xml:space="preserve"> </w:t>
      </w:r>
      <w:r w:rsidR="74B5E2BD" w:rsidRPr="00A02248">
        <w:rPr>
          <w:lang w:val="en"/>
        </w:rPr>
        <w:t>A</w:t>
      </w:r>
      <w:r w:rsidR="3F2DC98D" w:rsidRPr="00A02248">
        <w:rPr>
          <w:lang w:val="en"/>
        </w:rPr>
        <w:t xml:space="preserve">nodal </w:t>
      </w:r>
      <w:r w:rsidR="0AE1EE04" w:rsidRPr="00A02248">
        <w:t xml:space="preserve">tDCS </w:t>
      </w:r>
      <w:r w:rsidR="48EDC27C" w:rsidRPr="00A02248">
        <w:t xml:space="preserve">is </w:t>
      </w:r>
      <w:r w:rsidR="7C51616D" w:rsidRPr="00A02248">
        <w:t xml:space="preserve">thus </w:t>
      </w:r>
      <w:r w:rsidR="1BBA09B2" w:rsidRPr="00A02248">
        <w:rPr>
          <w:lang w:val="en"/>
        </w:rPr>
        <w:t>expected to promote cognitive functions that rely on t</w:t>
      </w:r>
      <w:r w:rsidR="2D8B1825" w:rsidRPr="00A02248">
        <w:rPr>
          <w:lang w:val="en"/>
        </w:rPr>
        <w:t xml:space="preserve">argeted </w:t>
      </w:r>
      <w:r w:rsidR="1BBA09B2" w:rsidRPr="00A02248">
        <w:rPr>
          <w:lang w:val="en"/>
        </w:rPr>
        <w:t>brain regions and functionally interconnected brain areas</w:t>
      </w:r>
      <w:r w:rsidR="4C1B4580" w:rsidRPr="00A02248">
        <w:rPr>
          <w:lang w:val="en"/>
        </w:rPr>
        <w:t xml:space="preserve">, while cathodal tDCS is expected to have the opposite effect. </w:t>
      </w:r>
    </w:p>
    <w:p w14:paraId="763518F7" w14:textId="0BD96599" w:rsidR="006E4797" w:rsidRPr="00A02248" w:rsidRDefault="006E4797" w:rsidP="00A02248">
      <w:pPr>
        <w:contextualSpacing/>
      </w:pPr>
    </w:p>
    <w:p w14:paraId="46134571" w14:textId="6EE4E646" w:rsidR="006E4797" w:rsidRPr="00A02248" w:rsidRDefault="1568B2C3" w:rsidP="00A02248">
      <w:pPr>
        <w:contextualSpacing/>
      </w:pPr>
      <w:r w:rsidRPr="00A02248">
        <w:t xml:space="preserve">The </w:t>
      </w:r>
      <w:r w:rsidR="54C98DB9" w:rsidRPr="00A02248">
        <w:t>t</w:t>
      </w:r>
      <w:r w:rsidR="0D629479" w:rsidRPr="00A02248">
        <w:t>DCS</w:t>
      </w:r>
      <w:r w:rsidR="3CB553CA" w:rsidRPr="00A02248">
        <w:t xml:space="preserve"> </w:t>
      </w:r>
      <w:r w:rsidR="6ECEDD02" w:rsidRPr="00A02248">
        <w:t>has several advantages</w:t>
      </w:r>
      <w:r w:rsidR="00B267A7" w:rsidRPr="00A02248">
        <w:t xml:space="preserve"> over other brain stimulation techniques</w:t>
      </w:r>
      <w:r w:rsidR="6ECEDD02" w:rsidRPr="00A02248">
        <w:t>:</w:t>
      </w:r>
      <w:r w:rsidR="7B555AEF" w:rsidRPr="00A02248">
        <w:t xml:space="preserve"> </w:t>
      </w:r>
      <w:r w:rsidR="500CACFC" w:rsidRPr="00A02248">
        <w:t>(</w:t>
      </w:r>
      <w:r w:rsidR="7B555AEF" w:rsidRPr="00A02248">
        <w:t xml:space="preserve">1) </w:t>
      </w:r>
      <w:r w:rsidR="3A7981B5" w:rsidRPr="00A02248">
        <w:t>t</w:t>
      </w:r>
      <w:r w:rsidR="645609A5" w:rsidRPr="00A02248">
        <w:t xml:space="preserve">DCS </w:t>
      </w:r>
      <w:r w:rsidR="29A53F45" w:rsidRPr="00A02248">
        <w:t>is</w:t>
      </w:r>
      <w:r w:rsidR="6ECEDD02" w:rsidRPr="00A02248">
        <w:t xml:space="preserve"> safe</w:t>
      </w:r>
      <w:r w:rsidR="43A3B999" w:rsidRPr="00A02248">
        <w:t>, i.e.,</w:t>
      </w:r>
      <w:r w:rsidR="6ECEDD02" w:rsidRPr="00A02248">
        <w:t xml:space="preserve"> does not pose health risk</w:t>
      </w:r>
      <w:r w:rsidR="00AB1218" w:rsidRPr="00A02248">
        <w:t>s</w:t>
      </w:r>
      <w:r w:rsidR="6ECEDD02" w:rsidRPr="00A02248">
        <w:t xml:space="preserve"> and does not produce any negative short or long term structural or functional changes </w:t>
      </w:r>
      <w:r w:rsidRPr="00A02248">
        <w:fldChar w:fldCharType="begin" w:fldLock="1"/>
      </w:r>
      <w:r w:rsidR="00CB5A8F" w:rsidRPr="00A02248">
        <w:instrText>ADDIN CSL_CITATION {"citationItems":[{"id":"ITEM-1","itemData":{"DOI":"10.1016/j.brs.2016.06.004","ISSN":"18764754","PMID":"27372845","abstract":"This review updates and consolidates evidence on the safety of transcranial Direct Current Stimulation (tDCS). Safety is here operationally defined by, and limited to, the absence of evidence for a Serious Adverse Effect, the criteria for which are rigorously defined. This review adopts an evidence-based approach, based on an aggregation of experience from human trials, taking care not to confuse speculation on potential hazards or lack of data to refute such speculation with evidence for risk. Safety data from animal tests for tissue damage are reviewed with systematic consideration of translation to humans. Arbitrary safety considerations are avoided. Computational models are used to relate dose to brain exposure in humans and animals. We review relevant dose–response curves and dose metrics (e.g. current, duration, current density, charge, charge density) for meaningful safety standards. Special consideration is given to theoretically vulnerable populations including children and the elderly, subjects with mood disorders, epilepsy, stroke, implants, and home users. Evidence from relevant animal models indicates that brain injury by Direct Current Stimulation (DCS) occurs at predicted brain current densities (6.3–13 A/m2) that are over an order of magnitude above those produced by conventional tDCS. To date, the use of conventional tDCS protocols in human trials (≤40 min, ≤4 milliamperes, ≤7.2 Coulombs) has not produced any reports of a Serious Adverse Effect or irreversible injury across over 33,200 sessions and 1000 subjects with repeated sessions. This includes a wide variety of subjects, including persons from potentially vulnerable populations.","author":[{"dropping-particle":"","family":"Bikson","given":"Marom","non-dropping-particle":"","parse-names":false,"suffix":""},{"dropping-particle":"","family":"Grossman","given":"Pnina","non-dropping-particle":"","parse-names":false,"suffix":""},{"dropping-particle":"","family":"Thomas","given":"Chris","non-dropping-particle":"","parse-names":false,"suffix":""},{"dropping-particle":"","family":"Zannou","given":"Adantchede Louis","non-dropping-particle":"","parse-names":false,"suffix":""},{"dropping-particle":"","family":"Jiang","given":"Jimmy","non-dropping-particle":"","parse-names":false,"suffix":""},{"dropping-particle":"","family":"Adnan","given":"Tatheer","non-dropping-particle":"","parse-names":false,"suffix":""},{"dropping-particle":"","family":"Mourdoukoutas","given":"Antonios P.","non-dropping-particle":"","parse-names":false,"suffix":""},{"dropping-particle":"","family":"Kronberg","given":"Greg","non-dropping-particle":"","parse-names":false,"suffix":""},{"dropping-particle":"","family":"Truong","given":"Dennis","non-dropping-particle":"","parse-names":false,"suffix":""},{"dropping-particle":"","family":"Boggio","given":"Paulo","non-dropping-particle":"","parse-names":false,"suffix":""},{"dropping-particle":"","family":"Brunoni","given":"André R.","non-dropping-particle":"","parse-names":false,"suffix":""},{"dropping-particle":"","family":"Charvet","given":"Leigh","non-dropping-particle":"","parse-names":false,"suffix":""},{"dropping-particle":"","family":"Fregni","given":"Felipe","non-dropping-particle":"","parse-names":false,"suffix":""},{"dropping-particle":"","family":"Fritsch","given":"Brita","non-dropping-particle":"","parse-names":false,"suffix":""},{"dropping-particle":"","family":"Gillick","given":"Bernadette","non-dropping-particle":"","parse-names":false,"suffix":""},{"dropping-particle":"","family":"Hamilton","given":"Roy H.","non-dropping-particle":"","parse-names":false,"suffix":""},{"dropping-particle":"","family":"Hampstead","given":"Benjamin M.","non-dropping-particle":"","parse-names":false,"suffix":""},{"dropping-particle":"","family":"Jankord","given":"Ryan","non-dropping-particle":"","parse-names":false,"suffix":""},{"dropping-particle":"","family":"Kirton","given":"Adam","non-dropping-particle":"","parse-names":false,"suffix":""},{"dropping-particle":"","family":"Knotkova","given":"Helena","non-dropping-particle":"","parse-names":false,"suffix":""},{"dropping-particle":"","family":"Liebetanz","given":"David","non-dropping-particle":"","parse-names":false,"suffix":""},{"dropping-particle":"","family":"Liu","given":"Anli","non-dropping-particle":"","parse-names":false,"suffix":""},{"dropping-particle":"","family":"Loo","given":"Colleen","non-dropping-particle":"","parse-names":false,"suffix":""},{"dropping-particle":"","family":"Nitsche","given":"Michael A.","non-dropping-particle":"","parse-names":false,"suffix":""},{"dropping-particle":"","family":"Reis","given":"Janine","non-dropping-particle":"","parse-names":false,"suffix":""},{"dropping-particle":"","family":"Richardson","given":"Jessica D.","non-dropping-particle":"","parse-names":false,"suffix":""},{"dropping-particle":"","family":"Rotenberg","given":"Alexander","non-dropping-particle":"","parse-names":false,"suffix":""},{"dropping-particle":"","family":"Turkeltaub","given":"Peter E.","non-dropping-particle":"","parse-names":false,"suffix":""},{"dropping-particle":"","family":"Woods","given":"Adam J.","non-dropping-particle":"","parse-names":false,"suffix":""}],"container-title":"Brain Stimulation","id":"ITEM-1","issue":"5","issued":{"date-parts":[["2016","9","1"]]},"page":"641-661","publisher":"Elsevier Inc.","title":"Safety of Transcranial Direct Current Stimulation: Evidence Based Update 2016","type":"article","volume":"9"},"uris":["http://www.mendeley.com/documents/?uuid=8b5772ee-fd44-3d91-b834-5e7a08209f2b"]}],"mendeley":{"formattedCitation":"&lt;sup&gt;19&lt;/sup&gt;","plainTextFormattedCitation":"19","previouslyFormattedCitation":"&lt;sup&gt;19&lt;/sup&gt;"},"properties":{"noteIndex":0},"schema":"https://github.com/citation-style-language/schema/raw/master/csl-citation.json"}</w:instrText>
      </w:r>
      <w:r w:rsidRPr="00A02248">
        <w:rPr>
          <w:vertAlign w:val="superscript"/>
        </w:rPr>
        <w:fldChar w:fldCharType="separate"/>
      </w:r>
      <w:r w:rsidR="00F906B8" w:rsidRPr="00A02248">
        <w:rPr>
          <w:noProof/>
          <w:vertAlign w:val="superscript"/>
        </w:rPr>
        <w:t>19</w:t>
      </w:r>
      <w:r w:rsidRPr="00A02248">
        <w:fldChar w:fldCharType="end"/>
      </w:r>
      <w:r w:rsidR="5B983B3A" w:rsidRPr="00A02248">
        <w:t>;</w:t>
      </w:r>
      <w:r w:rsidR="064D25A2" w:rsidRPr="00A02248">
        <w:t xml:space="preserve"> </w:t>
      </w:r>
      <w:r w:rsidR="7C7F54C0" w:rsidRPr="00A02248">
        <w:t>(</w:t>
      </w:r>
      <w:r w:rsidR="314EFF79" w:rsidRPr="00A02248">
        <w:t xml:space="preserve">2) </w:t>
      </w:r>
      <w:r w:rsidR="27ABF56A" w:rsidRPr="00A02248">
        <w:t>t</w:t>
      </w:r>
      <w:r w:rsidR="4AF7B6C2" w:rsidRPr="00A02248">
        <w:t xml:space="preserve">DCS </w:t>
      </w:r>
      <w:r w:rsidR="5B983B3A" w:rsidRPr="00A02248">
        <w:t>is</w:t>
      </w:r>
      <w:r w:rsidR="6ECEDD02" w:rsidRPr="00A02248">
        <w:t xml:space="preserve"> characterized by highest tolerability among brain stimulation techniques as it causes minimal discomfort to participants in a form of a mild tingling and itching sensation</w:t>
      </w:r>
      <w:r w:rsidR="799A11FB" w:rsidRPr="00A02248">
        <w:t>s</w:t>
      </w:r>
      <w:r w:rsidR="6ECEDD02" w:rsidRPr="00A02248">
        <w:t xml:space="preserve"> under the stimulating electrodes</w:t>
      </w:r>
      <w:r w:rsidR="2AC04050" w:rsidRPr="00A02248">
        <w:t xml:space="preserve"> </w:t>
      </w:r>
      <w:r w:rsidRPr="00A02248">
        <w:fldChar w:fldCharType="begin" w:fldLock="1"/>
      </w:r>
      <w:r w:rsidR="00CB5A8F" w:rsidRPr="00A02248">
        <w:instrText>ADDIN CSL_CITATION {"citationItems":[{"id":"ITEM-1","itemData":{"DOI":"10.1017/S1461145710001690","ISSN":"1469-5111","abstract":"Transcranial direct current stimulation (tDCS) is a non-invasive method of brain stimulation that has been intensively investigated in clinical and cognitive neuroscience. Although the general impression is that tDCS is a safe technique with mild and transient adverse effects (AEs), human data on safety and tolerability are largely provided from single-session studies in healthy volunteers. In addition the frequency of AEs and its relationship with clinical variables is unknown. With the aim of assessing tDCS safety in different conditions and study designs, we performed a systematic review and meta-analysis of tDCS clinical trials. We assessed Medline and other databases and reference lists from retrieved articles, searching for articles from 1998 (first trial with contemporary tDCS parameters) to August 2010. Animal studies, review articles and studies assessing other neuromodulatory techniques were excluded. According to our eligibility criteria, 209 studies (from 172 articles) were identified. One hundred and seventeen studies (56%) mentioned AEs in the report. Of these studies, 74 (63%) reported at least one AE and only eight studies quantified AEs systematically. In the subsample reporting AEs, the most common were, for active vs. sham tDCS group, itching (39.3% vs. 32.9%, p&gt;0.05), tingling (22.2% vs. 18.3%, p&gt;0.05), headache (14.8% vs. 16.2%, p&gt;0.05), burning sensation (8.7% vs. 10%, p&gt;0.05) and discomfort (10.4% vs. 13.4%, p&gt;0.05). Meta-analytical techniques could be applied in only eight studies for itching, but no definite results could be obtained due to between-study heterogeneity and low number of studies. Our results suggested that some AEs such as itching and tingling were more frequent in the tDCS active group, although this was not statistically significant. Although results suggest that tDCS is associated with mild AEs only, we identified a selective reporting bias for reporting, assessing and publishing AEs of tDCS that hinders further conclusions. Based on our findings, we propose a revised adverse effects questionnaire to be applied in tDCS studies in order to improve systematic reporting of tDCS-related AEs. © 2010 CINP.","author":[{"dropping-particle":"","family":"Brunoni","given":"Andre Russowsky","non-dropping-particle":"","parse-names":false,"suffix":""},{"dropping-particle":"","family":"Amadera","given":"Joao","non-dropping-particle":"","parse-names":false,"suffix":""},{"dropping-particle":"","family":"Berbel","given":"Bruna","non-dropping-particle":"","parse-names":false,"suffix":""},{"dropping-particle":"","family":"Volz","given":"Magdalena Sarah","non-dropping-particle":"","parse-names":false,"suffix":""},{"dropping-particle":"","family":"Rizzerio","given":"Brenno Gomes","non-dropping-particle":"","parse-names":false,"suffix":""},{"dropping-particle":"","family":"Fregni","given":"Felipe","non-dropping-particle":"","parse-names":false,"suffix":""}],"container-title":"International Journal of Neuropsychopharmacology","id":"ITEM-1","issue":"8","issued":{"date-parts":[["2011","9","1"]]},"page":"1133-1145","publisher":"Oxford Academic","title":"A systematic review on reporting and assessment of adverse effects associated with transcranial direct current stimulation","type":"article-journal","volume":"14"},"uris":["http://www.mendeley.com/documents/?uuid=9c87d049-f615-3ef0-b50d-ff4761d91707"]}],"mendeley":{"formattedCitation":"&lt;sup&gt;20&lt;/sup&gt;","plainTextFormattedCitation":"20","previouslyFormattedCitation":"&lt;sup&gt;20&lt;/sup&gt;"},"properties":{"noteIndex":0},"schema":"https://github.com/citation-style-language/schema/raw/master/csl-citation.json"}</w:instrText>
      </w:r>
      <w:r w:rsidRPr="00A02248">
        <w:fldChar w:fldCharType="separate"/>
      </w:r>
      <w:r w:rsidR="00F906B8" w:rsidRPr="00A02248">
        <w:rPr>
          <w:noProof/>
          <w:vertAlign w:val="superscript"/>
        </w:rPr>
        <w:t>20</w:t>
      </w:r>
      <w:r w:rsidRPr="00A02248">
        <w:fldChar w:fldCharType="end"/>
      </w:r>
      <w:r w:rsidR="08A5D906" w:rsidRPr="00A02248">
        <w:t>;</w:t>
      </w:r>
      <w:r w:rsidR="65234EE1" w:rsidRPr="00A02248">
        <w:t xml:space="preserve"> </w:t>
      </w:r>
      <w:r w:rsidR="21F91162" w:rsidRPr="00A02248">
        <w:t>(</w:t>
      </w:r>
      <w:r w:rsidR="65234EE1" w:rsidRPr="00A02248">
        <w:t xml:space="preserve">3) </w:t>
      </w:r>
      <w:r w:rsidR="6ECEDD02" w:rsidRPr="00A02248">
        <w:t>tDCS is cost-effective – the price of tDCS devices and application are ten to hundred times lower than other treatment options</w:t>
      </w:r>
      <w:r w:rsidR="002D53C3" w:rsidRPr="00A02248">
        <w:t>,</w:t>
      </w:r>
      <w:r w:rsidR="6ECEDD02" w:rsidRPr="00A02248">
        <w:t xml:space="preserve"> </w:t>
      </w:r>
      <w:r w:rsidR="002D53C3" w:rsidRPr="00A02248">
        <w:t>which</w:t>
      </w:r>
      <w:r w:rsidR="6ECEDD02" w:rsidRPr="00A02248">
        <w:t xml:space="preserve"> makes it attractive for patients and healthcare system</w:t>
      </w:r>
      <w:r w:rsidR="25F4373B" w:rsidRPr="00A02248">
        <w:t>; (</w:t>
      </w:r>
      <w:r w:rsidR="6ECEDD02" w:rsidRPr="00A02248">
        <w:t xml:space="preserve">4) tDCS is easy to </w:t>
      </w:r>
      <w:r w:rsidR="25E887F5" w:rsidRPr="00A02248">
        <w:t>use</w:t>
      </w:r>
      <w:r w:rsidR="6ECEDD02" w:rsidRPr="00A02248">
        <w:t>, and therefore has a high potential to be applied even in home-based settings</w:t>
      </w:r>
      <w:r w:rsidR="0035762A" w:rsidRPr="00A02248">
        <w:t>,</w:t>
      </w:r>
      <w:r w:rsidR="6ECEDD02" w:rsidRPr="00A02248">
        <w:t xml:space="preserve"> </w:t>
      </w:r>
      <w:r w:rsidR="5F523E06" w:rsidRPr="00A02248">
        <w:t>which can lead to higher</w:t>
      </w:r>
      <w:r w:rsidR="6ECEDD02" w:rsidRPr="00A02248">
        <w:t xml:space="preserve"> compliance of patients and reduc</w:t>
      </w:r>
      <w:r w:rsidR="536010D0" w:rsidRPr="00A02248">
        <w:t>ed</w:t>
      </w:r>
      <w:r w:rsidR="6ECEDD02" w:rsidRPr="00A02248">
        <w:t xml:space="preserve"> cost for medical staff and facilities.</w:t>
      </w:r>
    </w:p>
    <w:p w14:paraId="1C8A0BFB" w14:textId="0506B222" w:rsidR="006E4797" w:rsidRPr="00A02248" w:rsidRDefault="006E4797" w:rsidP="00A02248">
      <w:pPr>
        <w:contextualSpacing/>
      </w:pPr>
    </w:p>
    <w:p w14:paraId="068BDC44" w14:textId="13A556ED" w:rsidR="001D54F1" w:rsidRPr="00A02248" w:rsidRDefault="001F11C7" w:rsidP="00A02248">
      <w:pPr>
        <w:contextualSpacing/>
        <w:rPr>
          <w:lang w:val="en-GB"/>
        </w:rPr>
      </w:pPr>
      <w:r w:rsidRPr="00A02248">
        <w:t>The main challenges for using tDCS for memory enhancement</w:t>
      </w:r>
      <w:r w:rsidR="004C0D15" w:rsidRPr="00A02248">
        <w:t xml:space="preserve"> are</w:t>
      </w:r>
      <w:r w:rsidRPr="00A02248">
        <w:t xml:space="preserve"> finding the optimal electrode montage and stimulation protocol that will produce reliable</w:t>
      </w:r>
      <w:r w:rsidR="004C0D15" w:rsidRPr="00A02248">
        <w:t xml:space="preserve"> effects on memory</w:t>
      </w:r>
      <w:r w:rsidRPr="00A02248">
        <w:t xml:space="preserve">. </w:t>
      </w:r>
      <w:r w:rsidR="004C0D15" w:rsidRPr="00A02248">
        <w:t>Here w</w:t>
      </w:r>
      <w:r w:rsidR="00EE6582" w:rsidRPr="00A02248">
        <w:t xml:space="preserve">e use the </w:t>
      </w:r>
      <w:r w:rsidR="006F488D" w:rsidRPr="00A02248">
        <w:t>term</w:t>
      </w:r>
      <w:r w:rsidR="00EE6582" w:rsidRPr="00A02248">
        <w:t xml:space="preserve"> </w:t>
      </w:r>
      <w:r w:rsidR="00EE6582" w:rsidRPr="00A02248">
        <w:rPr>
          <w:i/>
          <w:iCs/>
        </w:rPr>
        <w:t xml:space="preserve">electrode montage </w:t>
      </w:r>
      <w:r w:rsidR="006F488D" w:rsidRPr="00A02248">
        <w:t xml:space="preserve">to </w:t>
      </w:r>
      <w:r w:rsidR="00647ADC" w:rsidRPr="00A02248">
        <w:t>refer</w:t>
      </w:r>
      <w:r w:rsidR="006F488D" w:rsidRPr="00A02248">
        <w:t xml:space="preserve"> to the configuration and the positions of the electrodes</w:t>
      </w:r>
      <w:r w:rsidR="00647ADC" w:rsidRPr="00A02248">
        <w:t xml:space="preserve"> </w:t>
      </w:r>
      <w:r w:rsidR="00A127B9" w:rsidRPr="00A02248">
        <w:t>(</w:t>
      </w:r>
      <w:r w:rsidR="004C0D15" w:rsidRPr="00A02248">
        <w:t>i.e.,</w:t>
      </w:r>
      <w:r w:rsidR="00647ADC" w:rsidRPr="00A02248">
        <w:t xml:space="preserve"> the placement of the target and </w:t>
      </w:r>
      <w:r w:rsidR="000C277C" w:rsidRPr="00A02248">
        <w:t>reference</w:t>
      </w:r>
      <w:r w:rsidR="00337CBC" w:rsidRPr="00A02248">
        <w:t xml:space="preserve"> (return)</w:t>
      </w:r>
      <w:r w:rsidR="000C277C" w:rsidRPr="00A02248">
        <w:t xml:space="preserve"> electrode</w:t>
      </w:r>
      <w:r w:rsidR="00A127B9" w:rsidRPr="00A02248">
        <w:t>)</w:t>
      </w:r>
      <w:r w:rsidR="00647ADC" w:rsidRPr="00A02248">
        <w:t>.</w:t>
      </w:r>
      <w:r w:rsidR="000C277C" w:rsidRPr="00A02248">
        <w:t xml:space="preserve"> </w:t>
      </w:r>
      <w:r w:rsidR="001D54F1" w:rsidRPr="00A02248">
        <w:rPr>
          <w:lang w:val="en-GB"/>
        </w:rPr>
        <w:t>Due to the nature of the electrical fields</w:t>
      </w:r>
      <w:r w:rsidR="003A51E1" w:rsidRPr="00A02248">
        <w:rPr>
          <w:lang w:val="en-GB"/>
        </w:rPr>
        <w:t>,</w:t>
      </w:r>
      <w:r w:rsidR="001D54F1" w:rsidRPr="00A02248">
        <w:rPr>
          <w:lang w:val="en-GB"/>
        </w:rPr>
        <w:t xml:space="preserve"> the reference (return) electrode is not neutral – it has the polarity opposite to the target electrode – and thus can also exercise biological (</w:t>
      </w:r>
      <w:proofErr w:type="spellStart"/>
      <w:r w:rsidR="001D54F1" w:rsidRPr="00A02248">
        <w:rPr>
          <w:lang w:val="en-GB"/>
        </w:rPr>
        <w:t>neuromodulatory</w:t>
      </w:r>
      <w:proofErr w:type="spellEnd"/>
      <w:r w:rsidR="001D54F1" w:rsidRPr="00A02248">
        <w:rPr>
          <w:lang w:val="en-GB"/>
        </w:rPr>
        <w:t xml:space="preserve">) effects on the underlying neural tissue. Therefore, careful choice of the reference electrode is essential for </w:t>
      </w:r>
      <w:r w:rsidR="001D54F1" w:rsidRPr="00A02248">
        <w:rPr>
          <w:lang w:val="en-GB"/>
        </w:rPr>
        <w:lastRenderedPageBreak/>
        <w:t>avoiding unwanted additional effects of the stimulation.</w:t>
      </w:r>
    </w:p>
    <w:p w14:paraId="10CC2AB3" w14:textId="77777777" w:rsidR="001D0165" w:rsidRPr="00A02248" w:rsidRDefault="001D0165" w:rsidP="00A02248">
      <w:pPr>
        <w:contextualSpacing/>
        <w:rPr>
          <w:lang w:val="en-GB"/>
        </w:rPr>
      </w:pPr>
    </w:p>
    <w:p w14:paraId="3144CB38" w14:textId="3CBBAA95" w:rsidR="00803325" w:rsidRPr="00A02248" w:rsidRDefault="00084BD9" w:rsidP="00A02248">
      <w:pPr>
        <w:contextualSpacing/>
      </w:pPr>
      <w:r w:rsidRPr="00A02248">
        <w:t xml:space="preserve">When </w:t>
      </w:r>
      <w:r w:rsidR="00913993" w:rsidRPr="00A02248">
        <w:t>using</w:t>
      </w:r>
      <w:r w:rsidR="004C0D15" w:rsidRPr="00A02248">
        <w:t xml:space="preserve"> the term</w:t>
      </w:r>
      <w:r w:rsidR="00913993" w:rsidRPr="00A02248">
        <w:t xml:space="preserve"> </w:t>
      </w:r>
      <w:r w:rsidR="00913993" w:rsidRPr="00A02248">
        <w:rPr>
          <w:i/>
          <w:iCs/>
        </w:rPr>
        <w:t>stimulation</w:t>
      </w:r>
      <w:r w:rsidR="00086981" w:rsidRPr="00A02248">
        <w:rPr>
          <w:i/>
          <w:iCs/>
        </w:rPr>
        <w:t xml:space="preserve"> </w:t>
      </w:r>
      <w:r w:rsidR="00803325" w:rsidRPr="00A02248">
        <w:rPr>
          <w:i/>
          <w:iCs/>
        </w:rPr>
        <w:t>protocol,</w:t>
      </w:r>
      <w:r w:rsidR="00086981" w:rsidRPr="00A02248">
        <w:t xml:space="preserve"> </w:t>
      </w:r>
      <w:r w:rsidR="00C2198E" w:rsidRPr="00A02248">
        <w:t>we refer to the tDCS parameters</w:t>
      </w:r>
      <w:r w:rsidR="00190CB6" w:rsidRPr="00A02248">
        <w:t xml:space="preserve"> such as the duration and the intensity of the current</w:t>
      </w:r>
      <w:r w:rsidR="00F716BF" w:rsidRPr="00A02248">
        <w:t xml:space="preserve"> being applied as well as the </w:t>
      </w:r>
      <w:r w:rsidR="004C0D15" w:rsidRPr="00A02248">
        <w:t>way</w:t>
      </w:r>
      <w:r w:rsidR="00F716BF" w:rsidRPr="00A02248">
        <w:t xml:space="preserve"> current intensity changes over time (</w:t>
      </w:r>
      <w:r w:rsidR="00943263" w:rsidRPr="00A02248">
        <w:t>i</w:t>
      </w:r>
      <w:r w:rsidR="004C0D15" w:rsidRPr="00A02248">
        <w:t>.</w:t>
      </w:r>
      <w:r w:rsidR="00943263" w:rsidRPr="00A02248">
        <w:t>e</w:t>
      </w:r>
      <w:r w:rsidR="004C0D15" w:rsidRPr="00A02248">
        <w:t>.,</w:t>
      </w:r>
      <w:r w:rsidR="00943263" w:rsidRPr="00A02248">
        <w:t xml:space="preserve"> whether</w:t>
      </w:r>
      <w:r w:rsidR="006E26B3" w:rsidRPr="00A02248">
        <w:t xml:space="preserve"> the</w:t>
      </w:r>
      <w:r w:rsidR="00943263" w:rsidRPr="00A02248">
        <w:t xml:space="preserve"> </w:t>
      </w:r>
      <w:r w:rsidR="00C51E03" w:rsidRPr="00A02248">
        <w:t>intensity</w:t>
      </w:r>
      <w:r w:rsidR="006E26B3" w:rsidRPr="00A02248">
        <w:t xml:space="preserve"> is constant </w:t>
      </w:r>
      <w:r w:rsidR="003D2191" w:rsidRPr="00A02248">
        <w:t>throughout</w:t>
      </w:r>
      <w:r w:rsidR="006E26B3" w:rsidRPr="00A02248">
        <w:t xml:space="preserve"> the stimulation or</w:t>
      </w:r>
      <w:r w:rsidR="00F716BF" w:rsidRPr="00A02248">
        <w:t xml:space="preserve"> </w:t>
      </w:r>
      <w:r w:rsidR="003D2191" w:rsidRPr="00A02248">
        <w:t xml:space="preserve">changes following a </w:t>
      </w:r>
      <w:r w:rsidR="004F2F89" w:rsidRPr="00A02248">
        <w:t>s</w:t>
      </w:r>
      <w:r w:rsidR="005E6464" w:rsidRPr="00A02248">
        <w:t xml:space="preserve">inusoidal </w:t>
      </w:r>
      <w:r w:rsidR="00913993" w:rsidRPr="00A02248">
        <w:t>waveform</w:t>
      </w:r>
      <w:r w:rsidR="005E6464" w:rsidRPr="00A02248">
        <w:t xml:space="preserve"> with certain </w:t>
      </w:r>
      <w:r w:rsidR="00913993" w:rsidRPr="00A02248">
        <w:t>amplitude</w:t>
      </w:r>
      <w:r w:rsidR="005E6464" w:rsidRPr="00A02248">
        <w:t xml:space="preserve"> and frequency</w:t>
      </w:r>
      <w:r w:rsidR="00F716BF" w:rsidRPr="00A02248">
        <w:t>)</w:t>
      </w:r>
      <w:r w:rsidRPr="00A02248">
        <w:t>.</w:t>
      </w:r>
      <w:r w:rsidR="00913993" w:rsidRPr="00A02248">
        <w:t xml:space="preserve"> </w:t>
      </w:r>
      <w:r w:rsidR="008353E4" w:rsidRPr="00A02248">
        <w:t xml:space="preserve">Different stimulation </w:t>
      </w:r>
      <w:r w:rsidR="004F2F89" w:rsidRPr="00A02248">
        <w:t>protocols</w:t>
      </w:r>
      <w:r w:rsidR="008353E4" w:rsidRPr="00A02248">
        <w:t xml:space="preserve"> can be applied using the same electrode montage, and the same protocol can be used across different montages</w:t>
      </w:r>
      <w:r w:rsidR="32610B7C" w:rsidRPr="00A02248">
        <w:t xml:space="preserve">. </w:t>
      </w:r>
    </w:p>
    <w:p w14:paraId="1A5A11B5" w14:textId="77777777" w:rsidR="004C0D15" w:rsidRPr="00A02248" w:rsidRDefault="004C0D15" w:rsidP="00A02248">
      <w:pPr>
        <w:contextualSpacing/>
      </w:pPr>
    </w:p>
    <w:p w14:paraId="1327F950" w14:textId="0BB0BB3F" w:rsidR="006E4797" w:rsidRPr="00A02248" w:rsidRDefault="001F11C7" w:rsidP="00A02248">
      <w:pPr>
        <w:contextualSpacing/>
        <w:rPr>
          <w:lang w:val="en"/>
        </w:rPr>
      </w:pPr>
      <w:r w:rsidRPr="00A02248">
        <w:t xml:space="preserve">To </w:t>
      </w:r>
      <w:r w:rsidR="004C0D15" w:rsidRPr="00A02248">
        <w:t>optimize</w:t>
      </w:r>
      <w:r w:rsidRPr="00A02248">
        <w:t xml:space="preserve"> </w:t>
      </w:r>
      <w:r w:rsidR="00A127B9" w:rsidRPr="00A02248">
        <w:t xml:space="preserve">the </w:t>
      </w:r>
      <w:r w:rsidR="00B25DBB" w:rsidRPr="00A02248">
        <w:t xml:space="preserve">electrode </w:t>
      </w:r>
      <w:r w:rsidR="009E31FC" w:rsidRPr="00A02248">
        <w:t>montage,</w:t>
      </w:r>
      <w:r w:rsidR="00B25DBB" w:rsidRPr="00A02248">
        <w:t xml:space="preserve"> we look at the function-relevant brain areas and how the electric fields </w:t>
      </w:r>
      <w:r w:rsidR="00EC67BF" w:rsidRPr="00A02248">
        <w:t xml:space="preserve">induced by </w:t>
      </w:r>
      <w:r w:rsidR="00206180" w:rsidRPr="00A02248">
        <w:t>various positions</w:t>
      </w:r>
      <w:r w:rsidR="004C0D15" w:rsidRPr="00A02248">
        <w:t xml:space="preserve"> of the electrodes</w:t>
      </w:r>
      <w:r w:rsidR="004636A6" w:rsidRPr="00A02248">
        <w:t xml:space="preserve"> would affect those brain areas</w:t>
      </w:r>
      <w:r w:rsidR="20CE22C6" w:rsidRPr="00A02248">
        <w:t xml:space="preserve"> and consequentially cognitive functions</w:t>
      </w:r>
      <w:r w:rsidR="004636A6" w:rsidRPr="00A02248">
        <w:t xml:space="preserve">. </w:t>
      </w:r>
      <w:r w:rsidR="7D4049D7" w:rsidRPr="00A02248">
        <w:t>Several</w:t>
      </w:r>
      <w:r w:rsidR="4FC58FA8" w:rsidRPr="00A02248">
        <w:t xml:space="preserve"> different </w:t>
      </w:r>
      <w:r w:rsidR="23D03B81" w:rsidRPr="00A02248">
        <w:t xml:space="preserve">cortical and subcortical </w:t>
      </w:r>
      <w:r w:rsidR="4C5C0197" w:rsidRPr="00A02248">
        <w:t>structures</w:t>
      </w:r>
      <w:r w:rsidR="1297D765" w:rsidRPr="00A02248">
        <w:t xml:space="preserve"> </w:t>
      </w:r>
      <w:r w:rsidR="6E411994" w:rsidRPr="00A02248">
        <w:t xml:space="preserve">play </w:t>
      </w:r>
      <w:r w:rsidR="6D158F0F" w:rsidRPr="00A02248">
        <w:t>a significant role</w:t>
      </w:r>
      <w:r w:rsidR="6E411994" w:rsidRPr="00A02248">
        <w:t xml:space="preserve"> in memory f</w:t>
      </w:r>
      <w:r w:rsidR="3B5BBCEE" w:rsidRPr="00A02248">
        <w:t>unctions</w:t>
      </w:r>
      <w:r w:rsidR="65F91AFC" w:rsidRPr="00A02248">
        <w:t xml:space="preserve"> - including areas </w:t>
      </w:r>
      <w:r w:rsidR="03F072C7" w:rsidRPr="00A02248">
        <w:t>of</w:t>
      </w:r>
      <w:r w:rsidR="65F91AFC" w:rsidRPr="00A02248">
        <w:t xml:space="preserve"> the frontal, </w:t>
      </w:r>
      <w:r w:rsidR="54FD1667" w:rsidRPr="00A02248">
        <w:t>temporal,</w:t>
      </w:r>
      <w:r w:rsidR="2334A84A" w:rsidRPr="00A02248">
        <w:t xml:space="preserve"> </w:t>
      </w:r>
      <w:r w:rsidR="454B8D95" w:rsidRPr="00A02248">
        <w:t xml:space="preserve">and </w:t>
      </w:r>
      <w:r w:rsidR="42B1A6E5" w:rsidRPr="00A02248">
        <w:t>parietal cortex</w:t>
      </w:r>
      <w:r w:rsidR="454B8D95" w:rsidRPr="00A02248">
        <w:t>.</w:t>
      </w:r>
      <w:r w:rsidR="6E411994" w:rsidRPr="00A02248">
        <w:t xml:space="preserve"> </w:t>
      </w:r>
      <w:r w:rsidR="6342E55F" w:rsidRPr="00A02248">
        <w:t xml:space="preserve">Namely, </w:t>
      </w:r>
      <w:r w:rsidR="168F0616" w:rsidRPr="00A02248">
        <w:rPr>
          <w:lang w:val="en"/>
        </w:rPr>
        <w:t xml:space="preserve">WM is supported by a widespread neural network </w:t>
      </w:r>
      <w:r w:rsidR="00A127B9" w:rsidRPr="00A02248">
        <w:rPr>
          <w:lang w:val="en"/>
        </w:rPr>
        <w:t>that</w:t>
      </w:r>
      <w:r w:rsidR="168F0616" w:rsidRPr="00A02248">
        <w:rPr>
          <w:lang w:val="en"/>
        </w:rPr>
        <w:t xml:space="preserve"> includes dorsolateral (DLPFC) and ventral lateral prefrontal cortex (VLPFC), premotor and supplementary motor cortices, as well as posterior parietal cortex (PPC)</w:t>
      </w:r>
      <w:r w:rsidR="00A71E86" w:rsidRPr="00A02248">
        <w:rPr>
          <w:lang w:val="en"/>
        </w:rPr>
        <w:fldChar w:fldCharType="begin" w:fldLock="1"/>
      </w:r>
      <w:r w:rsidR="006D4573" w:rsidRPr="00A02248">
        <w:rPr>
          <w:lang w:val="en"/>
        </w:rPr>
        <w:instrText>ADDIN CSL_CITATION {"citationItems":[{"id":"ITEM-1","itemData":{"DOI":"10.1002/hbm.20131","ISSN":"10659471","PMID":"15846822","abstract":"One of the most popular experimental paradigms for functional neuroimaging studies of working memory has been the n-back task, in which subjects are asked to monitor the identity or location of a series of verbal or nonverbal stimuli and to indicate when the currently presented stimulus is the same as the one presented n trials previously. We conducted a quantitative meta-analysis of 668 sets of activation coordinates in Talairach space reported in 24 primary studies of n-back task variants manipulating process (location vs. identity monitoring) and content (verbal or nonverbal) of working memory. We found the following cortical regions were activated robustly (voxelwise false discovery rate = 1%): lateral premotor cortex; dorsal cingulate and medial premotor cortex; dorsolateral and ventrolateral prefrontal cortex; frontal poles; and medial and lateral posterior parietal cortex. Subsidiary meta-analyses based on appropriate subsets of the primary data demonstrated broadly similar activation patterns for identity monitoring of verbal stimuli and both location and identity monitoring of nonverbal stimuli. There was also some evidence for distinct frontoparietal activation patterns in response to different task variants. The functional specializations of each of the major cortical components in the generic large-scale frontoparietal system are discussed. We conclude that quantitative meta-analysis can be a powerful tool for combining results of multiple primary studies reported in Talairach space. Here, it provides evidence both for broadly consistent activation of frontal and parietal cortical regions by various versions of the n-back working memory paradigm, and for process- and content-specific frontoparietal activation by working memory. © 2005 Wiley-Liss, Inc.","author":[{"dropping-particle":"","family":"Owen","given":"Adrian M.","non-dropping-particle":"","parse-names":false,"suffix":""},{"dropping-particle":"","family":"McMillan","given":"Kathryn M.","non-dropping-particle":"","parse-names":false,"suffix":""},{"dropping-particle":"","family":"Laird","given":"Angela R.","non-dropping-particle":"","parse-names":false,"suffix":""},{"dropping-particle":"","family":"Bullmore","given":"Ed","non-dropping-particle":"","parse-names":false,"suffix":""}],"container-title":"Human Brain Mapping","id":"ITEM-1","issue":"1","issued":{"date-parts":[["2005","5"]]},"page":"46-59","publisher":"Hum Brain Mapp","title":"N-back working memory paradigm: A meta-analysis of normative functional neuroimaging studies","type":"paper-conference","volume":"25"},"uris":["http://www.mendeley.com/documents/?uuid=a4854269-88dd-3f23-9be3-d4d6451d3626"]}],"mendeley":{"formattedCitation":"&lt;sup&gt;21&lt;/sup&gt;","plainTextFormattedCitation":"21","previouslyFormattedCitation":"&lt;sup&gt;21&lt;/sup&gt;"},"properties":{"noteIndex":0},"schema":"https://github.com/citation-style-language/schema/raw/master/csl-citation.json"}</w:instrText>
      </w:r>
      <w:r w:rsidR="00A71E86" w:rsidRPr="00A02248">
        <w:rPr>
          <w:lang w:val="en"/>
        </w:rPr>
        <w:fldChar w:fldCharType="separate"/>
      </w:r>
      <w:r w:rsidR="00A71E86" w:rsidRPr="00A02248">
        <w:rPr>
          <w:noProof/>
          <w:vertAlign w:val="superscript"/>
          <w:lang w:val="en"/>
        </w:rPr>
        <w:t>21</w:t>
      </w:r>
      <w:r w:rsidR="00A71E86" w:rsidRPr="00A02248">
        <w:rPr>
          <w:lang w:val="en"/>
        </w:rPr>
        <w:fldChar w:fldCharType="end"/>
      </w:r>
      <w:r w:rsidR="168F0616" w:rsidRPr="00A02248">
        <w:rPr>
          <w:lang w:val="en"/>
        </w:rPr>
        <w:t>.</w:t>
      </w:r>
      <w:r w:rsidR="00F25BF5" w:rsidRPr="00A02248">
        <w:rPr>
          <w:lang w:val="en"/>
        </w:rPr>
        <w:t xml:space="preserve"> </w:t>
      </w:r>
      <w:r w:rsidR="4727B5D0" w:rsidRPr="00A02248">
        <w:rPr>
          <w:lang w:val="en"/>
        </w:rPr>
        <w:t xml:space="preserve">For AM and episodic memory in general, </w:t>
      </w:r>
      <w:r w:rsidR="5D25CD07" w:rsidRPr="00A02248">
        <w:rPr>
          <w:lang w:val="en"/>
        </w:rPr>
        <w:t>s</w:t>
      </w:r>
      <w:r w:rsidR="47FBE412" w:rsidRPr="00A02248">
        <w:rPr>
          <w:lang w:val="en"/>
        </w:rPr>
        <w:t>tr</w:t>
      </w:r>
      <w:r w:rsidR="5D25CD07" w:rsidRPr="00A02248">
        <w:rPr>
          <w:lang w:val="en"/>
        </w:rPr>
        <w:t>uctures within medial temporal lobe</w:t>
      </w:r>
      <w:r w:rsidR="4727B5D0" w:rsidRPr="00A02248">
        <w:rPr>
          <w:lang w:val="en"/>
        </w:rPr>
        <w:t xml:space="preserve"> </w:t>
      </w:r>
      <w:r w:rsidR="15641BD5" w:rsidRPr="00A02248">
        <w:rPr>
          <w:lang w:val="en"/>
        </w:rPr>
        <w:t>are essential</w:t>
      </w:r>
      <w:r w:rsidR="2A4CE0B8" w:rsidRPr="00A02248">
        <w:rPr>
          <w:lang w:val="en"/>
        </w:rPr>
        <w:t xml:space="preserve"> </w:t>
      </w:r>
      <w:r w:rsidR="00CB5A8F" w:rsidRPr="00A02248">
        <w:rPr>
          <w:lang w:val="en"/>
        </w:rPr>
        <w:fldChar w:fldCharType="begin" w:fldLock="1"/>
      </w:r>
      <w:r w:rsidR="006D4573" w:rsidRPr="00A02248">
        <w:rPr>
          <w:lang w:val="en"/>
        </w:rPr>
        <w:instrText>ADDIN CSL_CITATION {"citationItems":[{"id":"ITEM-1","itemData":{"DOI":"10.1523/JNEUROSCI.4156-12.2012","ISSN":"0270-6474","abstract":"The essence of episodic memory is our ability to reexperience past\nevents in great detail, even in the absence of external stimulus cues.\nDoes the phenomenological reinstatement of past experiences go along\nwith reinstating unique neural representations in the brain? And if so,\nhow is this accomplished by the medial temporal lobe (MTL), a brain\nregion intimately linked to episodic memory? Computational models\nsuggest that such reinstatement (also termed ``pattern completion{''})\nin cortical regions is mediated by the hippocampus, a key region of the\nMTL. Although recent functional magnetic resonance imaging studies\ndemonstrated reinstatement of coarse item properties like stimulus\ncategory or task context across different brain regions, it has not yet\nbeen shown whether reinstatement can be observed at the level of\nindividual, discrete events-arguably the defining feature of episodic\nmemory-nor whether MTL structures like the hippocampus support this\n``true episodic{''} reinstatement. Here we show that neural activity\npatterns for unique word-scene combinations encountered during encoding\nare reinstated in human parahippocampal cortex (PhC) during retrieval.\nCritically, this reinstatement occurs when word-scene combinations are\nsuccessfully recollected (even though the original scene is not visually\npresented) and does not encompass other stimulus domains (such as\nword-color associations). Finally, the degree of PhC reinstatement\nacross retrieval events correlated with hippocampal activity, consistent\nwith a role of the hippocampus in coordinating pattern completion in\ncortical regions.","author":[{"dropping-particle":"","family":"Staresina","given":"Bernhard P","non-dropping-particle":"","parse-names":false,"suffix":""},{"dropping-particle":"","family":"Henson","given":"Richard N A","non-dropping-particle":"","parse-names":false,"suffix":""},{"dropping-particle":"","family":"Kriegeskorte","given":"Nikolaus","non-dropping-particle":"","parse-names":false,"suffix":""},{"dropping-particle":"","family":"Alink","given":"Arjen","non-dropping-particle":"","parse-names":false,"suffix":""}],"container-title":"JOURNAL OF NEUROSCIENCE","id":"ITEM-1","issue":"50","issued":{"date-parts":[["2012","12"]]},"page":"18150-18156","title":"Episodic Reinstatement in the Medial Temporal Lobe","type":"article-journal","volume":"32"},"uris":["http://www.mendeley.com/documents/?uuid=a188ea88-06df-41d8-ba91-d1c4f66e8aea"]}],"mendeley":{"formattedCitation":"&lt;sup&gt;22&lt;/sup&gt;","plainTextFormattedCitation":"22","previouslyFormattedCitation":"&lt;sup&gt;22&lt;/sup&gt;"},"properties":{"noteIndex":0},"schema":"https://github.com/citation-style-language/schema/raw/master/csl-citation.json"}</w:instrText>
      </w:r>
      <w:r w:rsidR="00CB5A8F" w:rsidRPr="00A02248">
        <w:rPr>
          <w:lang w:val="en"/>
        </w:rPr>
        <w:fldChar w:fldCharType="separate"/>
      </w:r>
      <w:r w:rsidR="00A71E86" w:rsidRPr="00A02248">
        <w:rPr>
          <w:noProof/>
          <w:vertAlign w:val="superscript"/>
          <w:lang w:val="en"/>
        </w:rPr>
        <w:t>22</w:t>
      </w:r>
      <w:r w:rsidR="00CB5A8F" w:rsidRPr="00A02248">
        <w:rPr>
          <w:lang w:val="en"/>
        </w:rPr>
        <w:fldChar w:fldCharType="end"/>
      </w:r>
      <w:r w:rsidR="32C3230F" w:rsidRPr="00A02248">
        <w:rPr>
          <w:lang w:val="en"/>
        </w:rPr>
        <w:t xml:space="preserve">. However, </w:t>
      </w:r>
      <w:r w:rsidR="65416522" w:rsidRPr="00A02248">
        <w:rPr>
          <w:lang w:val="en"/>
        </w:rPr>
        <w:t>associative areas of the parietal, frontal</w:t>
      </w:r>
      <w:r w:rsidR="780F733F" w:rsidRPr="00A02248">
        <w:rPr>
          <w:lang w:val="en"/>
        </w:rPr>
        <w:t>,</w:t>
      </w:r>
      <w:r w:rsidR="65416522" w:rsidRPr="00A02248">
        <w:rPr>
          <w:lang w:val="en"/>
        </w:rPr>
        <w:t xml:space="preserve"> and temporal cortices, with their convergent pathways to the hippocampus also play </w:t>
      </w:r>
      <w:r w:rsidR="00CA5CFA" w:rsidRPr="00A02248">
        <w:rPr>
          <w:lang w:val="en"/>
        </w:rPr>
        <w:t>a significant role</w:t>
      </w:r>
      <w:r w:rsidR="2B437043" w:rsidRPr="00A02248">
        <w:rPr>
          <w:lang w:val="en"/>
        </w:rPr>
        <w:t xml:space="preserve">. Due to its anatomical position, </w:t>
      </w:r>
      <w:r w:rsidR="00A127B9" w:rsidRPr="00A02248">
        <w:rPr>
          <w:lang w:val="en"/>
        </w:rPr>
        <w:t xml:space="preserve">the </w:t>
      </w:r>
      <w:r w:rsidR="6051FBAC" w:rsidRPr="00A02248">
        <w:rPr>
          <w:lang w:val="en"/>
        </w:rPr>
        <w:t>hippocampus</w:t>
      </w:r>
      <w:r w:rsidR="2B437043" w:rsidRPr="00A02248">
        <w:rPr>
          <w:lang w:val="en"/>
        </w:rPr>
        <w:t xml:space="preserve"> </w:t>
      </w:r>
      <w:r w:rsidR="363E5F69" w:rsidRPr="00A02248">
        <w:rPr>
          <w:lang w:val="en"/>
        </w:rPr>
        <w:t>cannot be directly stimulated using</w:t>
      </w:r>
      <w:r w:rsidR="56EBECD0" w:rsidRPr="00A02248">
        <w:rPr>
          <w:lang w:val="en"/>
        </w:rPr>
        <w:t xml:space="preserve"> </w:t>
      </w:r>
      <w:r w:rsidR="5E27A8BE" w:rsidRPr="00A02248">
        <w:rPr>
          <w:lang w:val="en"/>
        </w:rPr>
        <w:t>tDCS, and thus the enhancement of hippocampus-</w:t>
      </w:r>
      <w:r w:rsidR="335B739F" w:rsidRPr="00A02248">
        <w:rPr>
          <w:lang w:val="en"/>
        </w:rPr>
        <w:t>dependent</w:t>
      </w:r>
      <w:r w:rsidR="5E27A8BE" w:rsidRPr="00A02248">
        <w:rPr>
          <w:lang w:val="en"/>
        </w:rPr>
        <w:t xml:space="preserve"> memory functions </w:t>
      </w:r>
      <w:r w:rsidR="6233B390" w:rsidRPr="00A02248">
        <w:rPr>
          <w:lang w:val="en"/>
        </w:rPr>
        <w:t>is done using the cortical targets with high</w:t>
      </w:r>
      <w:r w:rsidR="47ECBC8D" w:rsidRPr="00A02248">
        <w:rPr>
          <w:lang w:val="en"/>
        </w:rPr>
        <w:t xml:space="preserve"> functional connectivity to hippocampus</w:t>
      </w:r>
      <w:r w:rsidR="2E70AA40" w:rsidRPr="00A02248">
        <w:rPr>
          <w:lang w:val="en"/>
        </w:rPr>
        <w:t xml:space="preserve"> such as posterior parietal cortex.</w:t>
      </w:r>
      <w:r w:rsidR="00485F24" w:rsidRPr="00A02248">
        <w:rPr>
          <w:lang w:val="en"/>
        </w:rPr>
        <w:t xml:space="preserve"> For these reasons</w:t>
      </w:r>
      <w:r w:rsidR="009D28D9" w:rsidRPr="00A02248">
        <w:rPr>
          <w:lang w:val="en"/>
        </w:rPr>
        <w:t xml:space="preserve">, </w:t>
      </w:r>
      <w:r w:rsidR="00273DA3" w:rsidRPr="00A02248">
        <w:rPr>
          <w:lang w:val="en"/>
        </w:rPr>
        <w:t xml:space="preserve">DLPFC and PPC are most frequently used as stimulation targets to enhance memory. </w:t>
      </w:r>
      <w:r w:rsidR="00A136F3" w:rsidRPr="00A02248">
        <w:rPr>
          <w:lang w:val="en"/>
        </w:rPr>
        <w:t xml:space="preserve">Positioning of the electrodes can be further refined </w:t>
      </w:r>
      <w:r w:rsidR="00A136F3" w:rsidRPr="00A02248">
        <w:t>based</w:t>
      </w:r>
      <w:r w:rsidR="00136393" w:rsidRPr="00A02248">
        <w:t xml:space="preserve"> </w:t>
      </w:r>
      <w:r w:rsidR="00A136F3" w:rsidRPr="00A02248">
        <w:t xml:space="preserve">on current flow modeling </w:t>
      </w:r>
      <w:r w:rsidR="006D4573" w:rsidRPr="00A02248">
        <w:fldChar w:fldCharType="begin" w:fldLock="1"/>
      </w:r>
      <w:r w:rsidR="006D4573" w:rsidRPr="00A02248">
        <w:instrText>ADDIN CSL_CITATION {"citationItems":[{"id":"ITEM-1","itemData":{"DOI":"10.1615/CritRevBiomedEng.2013007163","ISSN":"0278940X","PMID":"23510007","abstract":"Transcranial electrical stimulation (tES), which includes transcranial direct current stimulation (tDCS) and electroconvulsive therapy (ECT), has played an important role in the treatment of various psychiatric disorders. Decades of empirical research and clinical experience have led to new and improved brain stimulation techniques, but the mechanisms underlying treatment efficacy and side effects are poorly understood. As part of the ongoing research effort in tES, the value of computational models of transcranial electric current flow has been increasingly recognized, and a proliferation of modeling studies have been published. The complexity of these tES models ranges from simple sphere-based models of the head to high-resolution anatomical reconstructions based on head-image scans. This review provides an up-to-date description and comparison of existing computational models of tES (primarily tDCS and ECT), focusing on the modeling approaches adopted in previous studies and their significant finding. © 2013 by Begell House, Inc.","author":[{"dropping-particle":"","family":"Bai","given":"Siwei","non-dropping-particle":"","parse-names":false,"suffix":""},{"dropping-particle":"","family":"Loo","given":"Colleen","non-dropping-particle":"","parse-names":false,"suffix":""},{"dropping-particle":"","family":"Dokos","given":"Socrates","non-dropping-particle":"","parse-names":false,"suffix":""}],"container-title":"Critical Reviews in Biomedical Engineering","id":"ITEM-1","issue":"1","issued":{"date-parts":[["2013"]]},"page":"21-35","publisher":"Crit Rev Biomed Eng","title":"A review of computational models of transcranial electrical stimulation","type":"article-journal","volume":"41"},"uris":["http://www.mendeley.com/documents/?uuid=16a96144-fc90-37f6-99d2-a101459c6a86"]}],"mendeley":{"formattedCitation":"&lt;sup&gt;23&lt;/sup&gt;","plainTextFormattedCitation":"23","previouslyFormattedCitation":"&lt;sup&gt;23&lt;/sup&gt;"},"properties":{"noteIndex":0},"schema":"https://github.com/citation-style-language/schema/raw/master/csl-citation.json"}</w:instrText>
      </w:r>
      <w:r w:rsidR="006D4573" w:rsidRPr="00A02248">
        <w:fldChar w:fldCharType="separate"/>
      </w:r>
      <w:r w:rsidR="006D4573" w:rsidRPr="00A02248">
        <w:rPr>
          <w:noProof/>
          <w:vertAlign w:val="superscript"/>
        </w:rPr>
        <w:t>23</w:t>
      </w:r>
      <w:r w:rsidR="006D4573" w:rsidRPr="00A02248">
        <w:fldChar w:fldCharType="end"/>
      </w:r>
      <w:r w:rsidR="00A136F3" w:rsidRPr="00A02248">
        <w:t xml:space="preserve"> and validated in studies that combine tDCS with neuroimaging techniques</w:t>
      </w:r>
      <w:r w:rsidR="006D4573" w:rsidRPr="00A02248">
        <w:fldChar w:fldCharType="begin" w:fldLock="1"/>
      </w:r>
      <w:r w:rsidR="00B00B24" w:rsidRPr="00A02248">
        <w:instrText>ADDIN CSL_CITATION {"citationItems":[{"id":"ITEM-1","itemData":{"DOI":"10.1002/hbm.24908","ISSN":"10970193","PMID":"31872943","abstract":"Understanding and reducing variability of response to transcranial direct current stimulation (tDCS) requires measuring what factors predetermine sensitivity to tDCS and tracking individual response to tDCS. Human trials, animal models, and computational models suggest structural traits and functional states of neural systems are the major sources of this variance. There are 118 published tDCS studies (up to October 1, 2018) that used fMRI as a proxy measure of neural activation to answer mechanistic, predictive, and localization questions about how brain activity is modulated by tDCS. FMRI can potentially contribute as: a measure of cognitive state-level variance in baseline brain activation before tDCS; inform the design of stimulation montages that aim to target functional networks during specific tasks; and act as an outcome measure of functional response to tDCS. In this systematic review, we explore methodological parameter space of tDCS integration with fMRI spanning: (a) fMRI timing relative to tDCS (pre, post, concurrent); (b) study design (parallel, crossover); (c) control condition (sham, active control); (d) number of tDCS sessions; (e) number of follow up scans; (f) stimulation dose and combination with task; (g) functional imaging sequence (BOLD, ASL, resting); and (h) additional behavioral (cognitive, clinical) or quantitative (neurophysiological, biomarker) measurements. Existing tDCS-fMRI literature shows little replication across these permutations; few studies used comparable study designs. Here, we use a representative sample study with both task and resting state fMRI before and after tDCS in a crossover design to discuss methodological confounds. We further outline how computational models of current flow should be combined with imaging data to understand sources of variability. Through the representative sample study, we demonstrate how modeling and imaging methodology can be integrated for individualized analysis. Finally, we discuss the importance of conducting tDCS-fMRI with stimulation equipment certified as safe to use inside the MR scanner, and of correcting for image artifacts caused by tDCS. tDCS-fMRI can address important questions on the functional mechanisms of tDCS action (e.g., target engagement) and has the potential to support enhancement of behavioral interventions, provided studies are designed rationally.","author":[{"dropping-particle":"","family":"Esmaeilpour","given":"Zeinab","non-dropping-particle":"","parse-names":false,"suffix":""},{"dropping-particle":"","family":"Shereen","given":"A. Duke","non-dropping-particle":"","parse-names":false,"suffix":""},{"dropping-particle":"","family":"Ghobadi-Azbari","given":"Peyman","non-dropping-particle":"","parse-names":false,"suffix":""},{"dropping-particle":"","family":"Datta","given":"Abhishek","non-dropping-particle":"","parse-names":false,"suffix":""},{"dropping-particle":"","family":"Woods","given":"Adam J.","non-dropping-particle":"","parse-names":false,"suffix":""},{"dropping-particle":"","family":"Ironside","given":"Maria","non-dropping-particle":"","parse-names":false,"suffix":""},{"dropping-particle":"","family":"O'Shea","given":"Jacinta","non-dropping-particle":"","parse-names":false,"suffix":""},{"dropping-particle":"","family":"Kirk","given":"Ulrich","non-dropping-particle":"","parse-names":false,"suffix":""},{"dropping-particle":"","family":"Bikson","given":"Marom","non-dropping-particle":"","parse-names":false,"suffix":""},{"dropping-particle":"","family":"Ekhtiari","given":"Hamed","non-dropping-particle":"","parse-names":false,"suffix":""}],"container-title":"Human Brain Mapping","id":"ITEM-1","issue":"7","issued":{"date-parts":[["2020","5","1"]]},"page":"1950-1967","publisher":"John Wiley and Sons Inc.","title":"Methodology for tDCS integration with fMRI","type":"article","volume":"41"},"uris":["http://www.mendeley.com/documents/?uuid=e5318bd2-4e6f-3714-bdda-ea04454d244a"]}],"mendeley":{"formattedCitation":"&lt;sup&gt;24&lt;/sup&gt;","plainTextFormattedCitation":"24","previouslyFormattedCitation":"&lt;sup&gt;24&lt;/sup&gt;"},"properties":{"noteIndex":0},"schema":"https://github.com/citation-style-language/schema/raw/master/csl-citation.json"}</w:instrText>
      </w:r>
      <w:r w:rsidR="006D4573" w:rsidRPr="00A02248">
        <w:fldChar w:fldCharType="separate"/>
      </w:r>
      <w:r w:rsidR="006D4573" w:rsidRPr="00A02248">
        <w:rPr>
          <w:noProof/>
          <w:vertAlign w:val="superscript"/>
        </w:rPr>
        <w:t>24</w:t>
      </w:r>
      <w:r w:rsidR="006D4573" w:rsidRPr="00A02248">
        <w:fldChar w:fldCharType="end"/>
      </w:r>
      <w:r w:rsidR="00A136F3" w:rsidRPr="00A02248">
        <w:t>.</w:t>
      </w:r>
      <w:r w:rsidR="00361521" w:rsidRPr="00A02248">
        <w:t xml:space="preserve"> </w:t>
      </w:r>
    </w:p>
    <w:p w14:paraId="205B3EA5" w14:textId="677EF12B" w:rsidR="00C84166" w:rsidRPr="00A02248" w:rsidRDefault="00C84166" w:rsidP="00A02248">
      <w:pPr>
        <w:contextualSpacing/>
        <w:rPr>
          <w:lang w:val="en"/>
        </w:rPr>
      </w:pPr>
    </w:p>
    <w:p w14:paraId="0BF6E56D" w14:textId="18B6CF82" w:rsidR="00C84166" w:rsidRPr="00A02248" w:rsidRDefault="007D2AB7" w:rsidP="00A02248">
      <w:pPr>
        <w:contextualSpacing/>
        <w:rPr>
          <w:lang w:val="en"/>
        </w:rPr>
      </w:pPr>
      <w:r w:rsidRPr="00A02248">
        <w:rPr>
          <w:lang w:val="en"/>
        </w:rPr>
        <w:t>The</w:t>
      </w:r>
      <w:r w:rsidR="00147B7D" w:rsidRPr="00A02248">
        <w:rPr>
          <w:lang w:val="en"/>
        </w:rPr>
        <w:t xml:space="preserve"> most </w:t>
      </w:r>
      <w:r w:rsidR="00924B6A" w:rsidRPr="00A02248">
        <w:rPr>
          <w:lang w:val="en"/>
        </w:rPr>
        <w:t>usual</w:t>
      </w:r>
      <w:r w:rsidR="00C84166" w:rsidRPr="00A02248">
        <w:rPr>
          <w:lang w:val="en"/>
        </w:rPr>
        <w:t xml:space="preserve"> </w:t>
      </w:r>
      <w:r w:rsidR="00C84166" w:rsidRPr="00A02248">
        <w:rPr>
          <w:i/>
          <w:iCs/>
          <w:lang w:val="en"/>
        </w:rPr>
        <w:t>stimulation protocol</w:t>
      </w:r>
      <w:r w:rsidRPr="00A02248">
        <w:rPr>
          <w:i/>
          <w:iCs/>
          <w:lang w:val="en"/>
        </w:rPr>
        <w:t xml:space="preserve"> </w:t>
      </w:r>
      <w:r w:rsidR="00474E0B" w:rsidRPr="00A02248">
        <w:rPr>
          <w:lang w:val="en"/>
        </w:rPr>
        <w:t xml:space="preserve">is </w:t>
      </w:r>
      <w:r w:rsidR="00A127B9" w:rsidRPr="00A02248">
        <w:rPr>
          <w:lang w:val="en"/>
        </w:rPr>
        <w:t xml:space="preserve">a </w:t>
      </w:r>
      <w:r w:rsidR="002C3FFB" w:rsidRPr="00A02248">
        <w:rPr>
          <w:lang w:val="en"/>
        </w:rPr>
        <w:t xml:space="preserve">constant anodal </w:t>
      </w:r>
      <w:r w:rsidR="009B5D65" w:rsidRPr="00A02248">
        <w:rPr>
          <w:lang w:val="en"/>
        </w:rPr>
        <w:t xml:space="preserve">current </w:t>
      </w:r>
      <w:r w:rsidR="00985D72" w:rsidRPr="00A02248">
        <w:rPr>
          <w:lang w:val="en"/>
        </w:rPr>
        <w:t>of</w:t>
      </w:r>
      <w:r w:rsidR="009B5D65" w:rsidRPr="00A02248">
        <w:rPr>
          <w:lang w:val="en"/>
        </w:rPr>
        <w:t xml:space="preserve"> 1</w:t>
      </w:r>
      <w:r w:rsidR="00985D72" w:rsidRPr="00A02248">
        <w:rPr>
          <w:lang w:val="en"/>
        </w:rPr>
        <w:t>-</w:t>
      </w:r>
      <w:r w:rsidR="009B5D65" w:rsidRPr="00A02248">
        <w:rPr>
          <w:lang w:val="en"/>
        </w:rPr>
        <w:t>2</w:t>
      </w:r>
      <w:r w:rsidR="00A127B9" w:rsidRPr="00A02248">
        <w:rPr>
          <w:lang w:val="en"/>
        </w:rPr>
        <w:t xml:space="preserve"> </w:t>
      </w:r>
      <w:r w:rsidR="009B5D65" w:rsidRPr="00A02248">
        <w:rPr>
          <w:lang w:val="en"/>
        </w:rPr>
        <w:t>mA</w:t>
      </w:r>
      <w:r w:rsidR="00985D72" w:rsidRPr="00A02248">
        <w:rPr>
          <w:lang w:val="en"/>
        </w:rPr>
        <w:t xml:space="preserve"> that lasts between 10-30 minutes. </w:t>
      </w:r>
      <w:r w:rsidR="004D1BB0" w:rsidRPr="00A02248">
        <w:rPr>
          <w:lang w:val="en"/>
        </w:rPr>
        <w:t xml:space="preserve">The assumed mechanism </w:t>
      </w:r>
      <w:r w:rsidR="0006079B" w:rsidRPr="00A02248">
        <w:rPr>
          <w:lang w:val="en"/>
        </w:rPr>
        <w:t xml:space="preserve">behind this protocol </w:t>
      </w:r>
      <w:r w:rsidR="00E76061" w:rsidRPr="00A02248">
        <w:rPr>
          <w:lang w:val="en"/>
        </w:rPr>
        <w:t>is that</w:t>
      </w:r>
      <w:r w:rsidR="00135502" w:rsidRPr="00A02248">
        <w:rPr>
          <w:lang w:val="en"/>
        </w:rPr>
        <w:t xml:space="preserve"> </w:t>
      </w:r>
      <w:r w:rsidR="00EB4176" w:rsidRPr="00A02248">
        <w:rPr>
          <w:lang w:val="en"/>
        </w:rPr>
        <w:t xml:space="preserve">the </w:t>
      </w:r>
      <w:r w:rsidR="00775658" w:rsidRPr="00A02248">
        <w:rPr>
          <w:lang w:val="en"/>
        </w:rPr>
        <w:t>electrode with a positive charge</w:t>
      </w:r>
      <w:r w:rsidR="005B0A4A" w:rsidRPr="00A02248">
        <w:rPr>
          <w:lang w:val="en"/>
        </w:rPr>
        <w:t xml:space="preserve"> will</w:t>
      </w:r>
      <w:r w:rsidR="00775658" w:rsidRPr="00A02248">
        <w:rPr>
          <w:lang w:val="en"/>
        </w:rPr>
        <w:t xml:space="preserve"> </w:t>
      </w:r>
      <w:r w:rsidR="00612C9E" w:rsidRPr="00A02248">
        <w:rPr>
          <w:lang w:val="en"/>
        </w:rPr>
        <w:t>increase</w:t>
      </w:r>
      <w:r w:rsidR="005B0A4A" w:rsidRPr="00A02248">
        <w:rPr>
          <w:lang w:val="en"/>
        </w:rPr>
        <w:t xml:space="preserve"> the</w:t>
      </w:r>
      <w:r w:rsidR="00775658" w:rsidRPr="00A02248">
        <w:rPr>
          <w:lang w:val="en"/>
        </w:rPr>
        <w:t xml:space="preserve"> excitability </w:t>
      </w:r>
      <w:r w:rsidR="005B0A4A" w:rsidRPr="00A02248">
        <w:rPr>
          <w:lang w:val="en"/>
        </w:rPr>
        <w:t xml:space="preserve">of the underlying cortical tissue which will </w:t>
      </w:r>
      <w:r w:rsidR="00F42986" w:rsidRPr="00A02248">
        <w:rPr>
          <w:lang w:val="en"/>
        </w:rPr>
        <w:t xml:space="preserve">than </w:t>
      </w:r>
      <w:r w:rsidR="005B0A4A" w:rsidRPr="00A02248">
        <w:rPr>
          <w:lang w:val="en"/>
        </w:rPr>
        <w:t xml:space="preserve">result </w:t>
      </w:r>
      <w:r w:rsidR="00F42986" w:rsidRPr="00A02248">
        <w:rPr>
          <w:lang w:val="en"/>
        </w:rPr>
        <w:t xml:space="preserve">in enhanced </w:t>
      </w:r>
      <w:r w:rsidR="00364E29" w:rsidRPr="00A02248">
        <w:rPr>
          <w:lang w:val="en"/>
        </w:rPr>
        <w:t>subsequent memory performance</w:t>
      </w:r>
      <w:r w:rsidR="004D1BB0" w:rsidRPr="00A02248">
        <w:rPr>
          <w:lang w:val="en"/>
        </w:rPr>
        <w:t xml:space="preserve">. </w:t>
      </w:r>
      <w:r w:rsidR="00924B6A" w:rsidRPr="00A02248">
        <w:rPr>
          <w:lang w:val="en"/>
        </w:rPr>
        <w:t xml:space="preserve">Unlike the constant anodal </w:t>
      </w:r>
      <w:r w:rsidR="00FF07DA" w:rsidRPr="00A02248">
        <w:rPr>
          <w:lang w:val="en"/>
        </w:rPr>
        <w:t xml:space="preserve">tDCS, where current intensity stays the same during the whole stimulation period, </w:t>
      </w:r>
      <w:r w:rsidR="00C757B8" w:rsidRPr="00A02248">
        <w:rPr>
          <w:lang w:val="en"/>
        </w:rPr>
        <w:t xml:space="preserve">in the oscillatory tDCS protocol </w:t>
      </w:r>
      <w:r w:rsidR="00AC73F4" w:rsidRPr="00A02248">
        <w:rPr>
          <w:lang w:val="en"/>
        </w:rPr>
        <w:t>the intensity of the current fluctuates at the given frequency</w:t>
      </w:r>
      <w:r w:rsidR="00A12D3A" w:rsidRPr="00A02248">
        <w:rPr>
          <w:lang w:val="en"/>
        </w:rPr>
        <w:t xml:space="preserve"> around a set value</w:t>
      </w:r>
      <w:r w:rsidR="00AC73F4" w:rsidRPr="00A02248">
        <w:rPr>
          <w:lang w:val="en"/>
        </w:rPr>
        <w:t xml:space="preserve">. </w:t>
      </w:r>
      <w:r w:rsidR="00A553BE" w:rsidRPr="00A02248">
        <w:rPr>
          <w:lang w:val="en"/>
        </w:rPr>
        <w:t>Therefore,</w:t>
      </w:r>
      <w:r w:rsidR="003D0C6B" w:rsidRPr="00A02248">
        <w:rPr>
          <w:lang w:val="en"/>
        </w:rPr>
        <w:t xml:space="preserve"> this type of protocol mo</w:t>
      </w:r>
      <w:r w:rsidR="00667E61" w:rsidRPr="00A02248">
        <w:rPr>
          <w:lang w:val="en"/>
        </w:rPr>
        <w:t xml:space="preserve">dulates not only excitability but also </w:t>
      </w:r>
      <w:r w:rsidR="007F7298" w:rsidRPr="00A02248">
        <w:rPr>
          <w:lang w:val="en"/>
        </w:rPr>
        <w:t xml:space="preserve">entrains </w:t>
      </w:r>
      <w:r w:rsidR="00667E61" w:rsidRPr="00A02248">
        <w:rPr>
          <w:lang w:val="en"/>
        </w:rPr>
        <w:t xml:space="preserve">neural oscillations </w:t>
      </w:r>
      <w:r w:rsidR="007F7298" w:rsidRPr="00A02248">
        <w:rPr>
          <w:lang w:val="en"/>
        </w:rPr>
        <w:t>of the</w:t>
      </w:r>
      <w:r w:rsidR="00667E61" w:rsidRPr="00A02248">
        <w:rPr>
          <w:lang w:val="en"/>
        </w:rPr>
        <w:t xml:space="preserve"> </w:t>
      </w:r>
      <w:r w:rsidR="00402939" w:rsidRPr="00A02248">
        <w:rPr>
          <w:lang w:val="en"/>
        </w:rPr>
        <w:t xml:space="preserve">relevant brain areas. It is important to note that </w:t>
      </w:r>
      <w:r w:rsidR="00A553BE" w:rsidRPr="00A02248">
        <w:rPr>
          <w:lang w:val="en"/>
        </w:rPr>
        <w:t>for</w:t>
      </w:r>
      <w:r w:rsidR="00402939" w:rsidRPr="00A02248">
        <w:rPr>
          <w:lang w:val="en"/>
        </w:rPr>
        <w:t xml:space="preserve"> both </w:t>
      </w:r>
      <w:r w:rsidR="00B14488" w:rsidRPr="00A02248">
        <w:rPr>
          <w:lang w:val="en"/>
        </w:rPr>
        <w:t xml:space="preserve">constant and oscillatory tDCS </w:t>
      </w:r>
      <w:r w:rsidR="00E86BF4" w:rsidRPr="00A02248">
        <w:rPr>
          <w:lang w:val="en"/>
        </w:rPr>
        <w:t xml:space="preserve">the </w:t>
      </w:r>
      <w:r w:rsidR="00E806D9" w:rsidRPr="00A02248">
        <w:rPr>
          <w:lang w:val="en"/>
        </w:rPr>
        <w:t>electrodes</w:t>
      </w:r>
      <w:r w:rsidR="006E61FF" w:rsidRPr="00A02248">
        <w:rPr>
          <w:lang w:val="en"/>
        </w:rPr>
        <w:t xml:space="preserve"> </w:t>
      </w:r>
      <w:r w:rsidR="00E806D9" w:rsidRPr="00A02248">
        <w:rPr>
          <w:lang w:val="en"/>
        </w:rPr>
        <w:t xml:space="preserve">retain the same current polarity </w:t>
      </w:r>
      <w:r w:rsidR="00811CEA" w:rsidRPr="00A02248">
        <w:rPr>
          <w:lang w:val="en"/>
        </w:rPr>
        <w:t>for the whole duration of the stimulation.</w:t>
      </w:r>
      <w:r w:rsidR="00361521" w:rsidRPr="00A02248">
        <w:rPr>
          <w:lang w:val="en"/>
        </w:rPr>
        <w:t xml:space="preserve"> </w:t>
      </w:r>
    </w:p>
    <w:p w14:paraId="02B0BA5E" w14:textId="6CC36668" w:rsidR="006E4797" w:rsidRPr="00A02248" w:rsidRDefault="006E4797" w:rsidP="00A02248">
      <w:pPr>
        <w:contextualSpacing/>
        <w:rPr>
          <w:lang w:val="en"/>
        </w:rPr>
      </w:pPr>
    </w:p>
    <w:p w14:paraId="0380DDE2" w14:textId="5FBA1B70" w:rsidR="006E4797" w:rsidRPr="00A02248" w:rsidRDefault="47DA5353" w:rsidP="00A02248">
      <w:pPr>
        <w:contextualSpacing/>
        <w:rPr>
          <w:lang w:val="en"/>
        </w:rPr>
      </w:pPr>
      <w:r w:rsidRPr="00A02248">
        <w:rPr>
          <w:lang w:val="en"/>
        </w:rPr>
        <w:t xml:space="preserve">Here we present </w:t>
      </w:r>
      <w:r w:rsidR="182D95A9" w:rsidRPr="00A02248">
        <w:rPr>
          <w:lang w:val="en"/>
        </w:rPr>
        <w:t xml:space="preserve">tDCS </w:t>
      </w:r>
      <w:r w:rsidR="631B7580" w:rsidRPr="00A02248">
        <w:rPr>
          <w:lang w:val="en"/>
        </w:rPr>
        <w:t xml:space="preserve">montages </w:t>
      </w:r>
      <w:r w:rsidR="1AE3CB46" w:rsidRPr="00A02248">
        <w:rPr>
          <w:lang w:val="en"/>
        </w:rPr>
        <w:t xml:space="preserve">that target nodes within </w:t>
      </w:r>
      <w:proofErr w:type="spellStart"/>
      <w:r w:rsidR="4B0681F8" w:rsidRPr="00A02248">
        <w:rPr>
          <w:lang w:val="en"/>
        </w:rPr>
        <w:t>fronto</w:t>
      </w:r>
      <w:proofErr w:type="spellEnd"/>
      <w:r w:rsidR="4B0681F8" w:rsidRPr="00A02248">
        <w:rPr>
          <w:lang w:val="en"/>
        </w:rPr>
        <w:t>-parieto-hippocampal network</w:t>
      </w:r>
      <w:r w:rsidR="4DCAD63C" w:rsidRPr="00A02248">
        <w:rPr>
          <w:lang w:val="en"/>
        </w:rPr>
        <w:t xml:space="preserve"> to promote memory – both WM and AM</w:t>
      </w:r>
      <w:r w:rsidR="00A127B9" w:rsidRPr="00A02248">
        <w:rPr>
          <w:lang w:val="en"/>
        </w:rPr>
        <w:t>: s</w:t>
      </w:r>
      <w:r w:rsidR="00811CEA" w:rsidRPr="00A02248">
        <w:rPr>
          <w:lang w:val="en"/>
        </w:rPr>
        <w:t>pecifically</w:t>
      </w:r>
      <w:r w:rsidR="008D34C9" w:rsidRPr="00A02248">
        <w:rPr>
          <w:lang w:val="en"/>
        </w:rPr>
        <w:t>, two</w:t>
      </w:r>
      <w:r w:rsidR="00FE0FEA" w:rsidRPr="00A02248">
        <w:rPr>
          <w:lang w:val="en"/>
        </w:rPr>
        <w:t xml:space="preserve"> </w:t>
      </w:r>
      <w:r w:rsidR="008D34C9" w:rsidRPr="00A02248">
        <w:rPr>
          <w:lang w:val="en"/>
        </w:rPr>
        <w:t>electrode montage</w:t>
      </w:r>
      <w:r w:rsidR="00FE0FEA" w:rsidRPr="00A02248">
        <w:rPr>
          <w:lang w:val="en"/>
        </w:rPr>
        <w:t>s</w:t>
      </w:r>
      <w:r w:rsidR="008D34C9" w:rsidRPr="00A02248">
        <w:rPr>
          <w:lang w:val="en"/>
        </w:rPr>
        <w:t xml:space="preserve"> </w:t>
      </w:r>
      <w:r w:rsidR="00C01D33" w:rsidRPr="00A02248">
        <w:rPr>
          <w:lang w:val="en"/>
        </w:rPr>
        <w:t>with the target electrode over</w:t>
      </w:r>
      <w:r w:rsidR="00FE0FEA" w:rsidRPr="00A02248">
        <w:rPr>
          <w:lang w:val="en"/>
        </w:rPr>
        <w:t xml:space="preserve"> either</w:t>
      </w:r>
      <w:r w:rsidR="00C01D33" w:rsidRPr="00A02248">
        <w:rPr>
          <w:lang w:val="en"/>
        </w:rPr>
        <w:t xml:space="preserve"> left/right DLPFC </w:t>
      </w:r>
      <w:r w:rsidR="00FE0FEA" w:rsidRPr="00A02248">
        <w:rPr>
          <w:lang w:val="en"/>
        </w:rPr>
        <w:t>or</w:t>
      </w:r>
      <w:r w:rsidR="00C01D33" w:rsidRPr="00A02248">
        <w:rPr>
          <w:lang w:val="en"/>
        </w:rPr>
        <w:t xml:space="preserve"> left/right PPC. </w:t>
      </w:r>
      <w:r w:rsidR="4DCAD63C" w:rsidRPr="00A02248">
        <w:rPr>
          <w:lang w:val="en"/>
        </w:rPr>
        <w:t>I</w:t>
      </w:r>
      <w:r w:rsidR="28662FE2" w:rsidRPr="00A02248">
        <w:rPr>
          <w:lang w:val="en"/>
        </w:rPr>
        <w:t xml:space="preserve">n addition to constant anodal tDCS protocol we outline </w:t>
      </w:r>
      <w:r w:rsidR="00A127B9" w:rsidRPr="00A02248">
        <w:rPr>
          <w:lang w:val="en"/>
        </w:rPr>
        <w:t xml:space="preserve">a </w:t>
      </w:r>
      <w:r w:rsidR="00811CEA" w:rsidRPr="00A02248">
        <w:rPr>
          <w:lang w:val="en"/>
        </w:rPr>
        <w:t xml:space="preserve">theta </w:t>
      </w:r>
      <w:r w:rsidR="28662FE2" w:rsidRPr="00A02248">
        <w:rPr>
          <w:lang w:val="en"/>
        </w:rPr>
        <w:t xml:space="preserve">oscillatory </w:t>
      </w:r>
      <w:r w:rsidR="123CF84D" w:rsidRPr="00A02248">
        <w:rPr>
          <w:lang w:val="en"/>
        </w:rPr>
        <w:t xml:space="preserve">tDCS </w:t>
      </w:r>
      <w:r w:rsidR="28662FE2" w:rsidRPr="00A02248">
        <w:rPr>
          <w:lang w:val="en"/>
        </w:rPr>
        <w:t>protocol</w:t>
      </w:r>
      <w:r w:rsidR="00996BE7" w:rsidRPr="00A02248">
        <w:rPr>
          <w:lang w:val="en"/>
        </w:rPr>
        <w:t xml:space="preserve">. </w:t>
      </w:r>
    </w:p>
    <w:p w14:paraId="382EBF64" w14:textId="1D1FDECF" w:rsidR="6FC100D9" w:rsidRPr="00A02248" w:rsidRDefault="6FC100D9" w:rsidP="00A02248">
      <w:pPr>
        <w:contextualSpacing/>
        <w:rPr>
          <w:b/>
          <w:bCs/>
        </w:rPr>
      </w:pPr>
    </w:p>
    <w:p w14:paraId="639EE71A" w14:textId="5DAE6396" w:rsidR="55499D9C" w:rsidRPr="00A02248" w:rsidRDefault="55499D9C" w:rsidP="00A02248">
      <w:pPr>
        <w:contextualSpacing/>
        <w:rPr>
          <w:b/>
          <w:bCs/>
        </w:rPr>
      </w:pPr>
      <w:r w:rsidRPr="00A02248">
        <w:rPr>
          <w:b/>
          <w:bCs/>
        </w:rPr>
        <w:t>Study design</w:t>
      </w:r>
    </w:p>
    <w:p w14:paraId="63FEC2E2" w14:textId="6A37BFA8" w:rsidR="4F590040" w:rsidRPr="00A02248" w:rsidRDefault="006840C2" w:rsidP="00A02248">
      <w:pPr>
        <w:contextualSpacing/>
      </w:pPr>
      <w:r w:rsidRPr="00A02248">
        <w:t xml:space="preserve">Before </w:t>
      </w:r>
      <w:r w:rsidR="004A4434" w:rsidRPr="00A02248">
        <w:t xml:space="preserve">providing </w:t>
      </w:r>
      <w:r w:rsidR="00A127B9" w:rsidRPr="00A02248">
        <w:t xml:space="preserve">a </w:t>
      </w:r>
      <w:r w:rsidR="004A4434" w:rsidRPr="00A02248">
        <w:t xml:space="preserve">detailed guide on how to use tDCS for memory enhancement, </w:t>
      </w:r>
      <w:r w:rsidR="00BB2373" w:rsidRPr="00A02248">
        <w:t xml:space="preserve">we will </w:t>
      </w:r>
      <w:r w:rsidR="00BB2373" w:rsidRPr="00A02248">
        <w:lastRenderedPageBreak/>
        <w:t xml:space="preserve">outline a few </w:t>
      </w:r>
      <w:r w:rsidR="009165D4" w:rsidRPr="00A02248">
        <w:t>essential</w:t>
      </w:r>
      <w:r w:rsidR="00BB2373" w:rsidRPr="00A02248">
        <w:t xml:space="preserve"> </w:t>
      </w:r>
      <w:r w:rsidR="009165D4" w:rsidRPr="00A02248">
        <w:t>properties of the experimental design</w:t>
      </w:r>
      <w:r w:rsidR="00642AA4" w:rsidRPr="00A02248">
        <w:t xml:space="preserve"> that are important </w:t>
      </w:r>
      <w:r w:rsidR="00EC3E1B" w:rsidRPr="00A02248">
        <w:t xml:space="preserve">to consider when planning </w:t>
      </w:r>
      <w:r w:rsidR="00395DD5" w:rsidRPr="00A02248">
        <w:t xml:space="preserve">a </w:t>
      </w:r>
      <w:r w:rsidR="4F590040" w:rsidRPr="00A02248">
        <w:t>tDCS study on memory</w:t>
      </w:r>
      <w:r w:rsidR="00395DD5" w:rsidRPr="00A02248">
        <w:t xml:space="preserve">. </w:t>
      </w:r>
    </w:p>
    <w:p w14:paraId="45623F22" w14:textId="77777777" w:rsidR="006F7CCA" w:rsidRPr="00A02248" w:rsidRDefault="006F7CCA" w:rsidP="00A02248">
      <w:pPr>
        <w:contextualSpacing/>
      </w:pPr>
    </w:p>
    <w:p w14:paraId="5B0FD46A" w14:textId="4D09704A" w:rsidR="00996BE7" w:rsidRPr="00A02248" w:rsidRDefault="0FE3774D" w:rsidP="00A02248">
      <w:pPr>
        <w:contextualSpacing/>
      </w:pPr>
      <w:r w:rsidRPr="00A02248">
        <w:rPr>
          <w:i/>
          <w:iCs/>
        </w:rPr>
        <w:t>Sham control</w:t>
      </w:r>
      <w:r w:rsidRPr="00A02248">
        <w:t xml:space="preserve"> </w:t>
      </w:r>
    </w:p>
    <w:p w14:paraId="416D5DB9" w14:textId="1970D01D" w:rsidR="22DB98AF" w:rsidRPr="00A02248" w:rsidRDefault="0FE3774D" w:rsidP="00A02248">
      <w:pPr>
        <w:contextualSpacing/>
      </w:pPr>
      <w:r w:rsidRPr="00A02248">
        <w:t>To assess the effects of tDCS on memory</w:t>
      </w:r>
      <w:r w:rsidR="00A127B9" w:rsidRPr="00A02248">
        <w:t>,</w:t>
      </w:r>
      <w:r w:rsidRPr="00A02248">
        <w:t xml:space="preserve"> the study needs to be </w:t>
      </w:r>
      <w:r w:rsidR="002E4968" w:rsidRPr="00A02248">
        <w:t>sham controlled</w:t>
      </w:r>
      <w:r w:rsidRPr="00A02248">
        <w:t xml:space="preserve">. </w:t>
      </w:r>
      <w:r w:rsidR="6D1402C1" w:rsidRPr="00A02248">
        <w:t xml:space="preserve">This implies that </w:t>
      </w:r>
      <w:r w:rsidR="73E25913" w:rsidRPr="00A02248">
        <w:t>in one of the experimental conditions</w:t>
      </w:r>
      <w:r w:rsidR="4492E238" w:rsidRPr="00A02248">
        <w:t xml:space="preserve"> </w:t>
      </w:r>
      <w:r w:rsidR="00BA008D" w:rsidRPr="00A02248">
        <w:t xml:space="preserve">the protocol </w:t>
      </w:r>
      <w:r w:rsidR="000420C1" w:rsidRPr="00A02248">
        <w:t>resembles</w:t>
      </w:r>
      <w:r w:rsidR="00BA008D" w:rsidRPr="00A02248">
        <w:t xml:space="preserve"> </w:t>
      </w:r>
      <w:r w:rsidR="00A127B9" w:rsidRPr="00A02248">
        <w:t xml:space="preserve">a </w:t>
      </w:r>
      <w:r w:rsidR="00BA008D" w:rsidRPr="00A02248">
        <w:t xml:space="preserve">real stimulation </w:t>
      </w:r>
      <w:r w:rsidR="005D6E51" w:rsidRPr="00A02248">
        <w:t>session,</w:t>
      </w:r>
      <w:r w:rsidR="00BA008D" w:rsidRPr="00A02248">
        <w:t xml:space="preserve"> but </w:t>
      </w:r>
      <w:r w:rsidR="000420C1" w:rsidRPr="00A02248">
        <w:t>no treatment is g</w:t>
      </w:r>
      <w:r w:rsidR="005D6E51" w:rsidRPr="00A02248">
        <w:t>i</w:t>
      </w:r>
      <w:r w:rsidR="000420C1" w:rsidRPr="00A02248">
        <w:t>ven.</w:t>
      </w:r>
      <w:r w:rsidR="00D67899" w:rsidRPr="00A02248">
        <w:t xml:space="preserve"> </w:t>
      </w:r>
      <w:r w:rsidR="00D7153D" w:rsidRPr="00A02248">
        <w:t xml:space="preserve">This fake or sham session serves </w:t>
      </w:r>
      <w:r w:rsidR="007A1774" w:rsidRPr="00A02248">
        <w:t xml:space="preserve">as a reference point to </w:t>
      </w:r>
      <w:r w:rsidR="00826D42" w:rsidRPr="00A02248">
        <w:t>compare performance following real tDCS and make inferences about its effectiveness</w:t>
      </w:r>
      <w:r w:rsidR="4E421EA6" w:rsidRPr="00A02248">
        <w:t xml:space="preserve">. </w:t>
      </w:r>
      <w:r w:rsidR="000420C1" w:rsidRPr="00A02248">
        <w:t>Commonly</w:t>
      </w:r>
      <w:r w:rsidR="00452131" w:rsidRPr="00A02248">
        <w:t>,</w:t>
      </w:r>
      <w:r w:rsidR="000420C1" w:rsidRPr="00A02248">
        <w:t xml:space="preserve"> in the sham </w:t>
      </w:r>
      <w:r w:rsidR="005D6E51" w:rsidRPr="00A02248">
        <w:t>protocol the</w:t>
      </w:r>
      <w:r w:rsidR="6D1402C1" w:rsidRPr="00A02248">
        <w:t xml:space="preserve"> current is applied only for a brief </w:t>
      </w:r>
      <w:r w:rsidR="6BC6C0F8" w:rsidRPr="00A02248">
        <w:t>period</w:t>
      </w:r>
      <w:r w:rsidR="6D1402C1" w:rsidRPr="00A02248">
        <w:t xml:space="preserve"> – usually </w:t>
      </w:r>
      <w:r w:rsidR="00617620" w:rsidRPr="00A02248">
        <w:t>up to</w:t>
      </w:r>
      <w:r w:rsidR="6D1402C1" w:rsidRPr="00A02248">
        <w:t xml:space="preserve"> </w:t>
      </w:r>
      <w:r w:rsidR="00617620" w:rsidRPr="00A02248">
        <w:t>6</w:t>
      </w:r>
      <w:r w:rsidR="6D1402C1" w:rsidRPr="00A02248">
        <w:t xml:space="preserve">0 seconds at the beginning and at the end of the </w:t>
      </w:r>
      <w:r w:rsidR="7F8766A2" w:rsidRPr="00A02248">
        <w:t xml:space="preserve">sham </w:t>
      </w:r>
      <w:r w:rsidR="00252329" w:rsidRPr="00A02248">
        <w:t>stimulation</w:t>
      </w:r>
      <w:r w:rsidR="7C04F9EA" w:rsidRPr="00A02248">
        <w:t xml:space="preserve"> </w:t>
      </w:r>
      <w:r w:rsidR="00ED7D0D" w:rsidRPr="00A02248">
        <w:t>as</w:t>
      </w:r>
      <w:r w:rsidR="7C04F9EA" w:rsidRPr="00A02248">
        <w:t xml:space="preserve"> a ramp</w:t>
      </w:r>
      <w:r w:rsidR="05EDFD07" w:rsidRPr="00A02248">
        <w:t>-</w:t>
      </w:r>
      <w:r w:rsidR="7C04F9EA" w:rsidRPr="00A02248">
        <w:t xml:space="preserve">up </w:t>
      </w:r>
      <w:r w:rsidR="00ED7D0D" w:rsidRPr="00A02248">
        <w:t>followed by immediate</w:t>
      </w:r>
      <w:r w:rsidR="32311D5E" w:rsidRPr="00A02248">
        <w:t xml:space="preserve"> </w:t>
      </w:r>
      <w:r w:rsidR="00ED7D0D" w:rsidRPr="00A02248">
        <w:t>ramp</w:t>
      </w:r>
      <w:r w:rsidR="32311D5E" w:rsidRPr="00A02248">
        <w:t>–</w:t>
      </w:r>
      <w:r w:rsidR="7C04F9EA" w:rsidRPr="00A02248">
        <w:t xml:space="preserve">down </w:t>
      </w:r>
      <w:r w:rsidR="32311D5E" w:rsidRPr="00A02248">
        <w:t>(</w:t>
      </w:r>
      <w:r w:rsidR="21E20F96" w:rsidRPr="00A02248">
        <w:t xml:space="preserve">i.e., </w:t>
      </w:r>
      <w:r w:rsidR="32311D5E" w:rsidRPr="00A02248">
        <w:t>fade-in</w:t>
      </w:r>
      <w:r w:rsidR="00B167CC" w:rsidRPr="00A02248">
        <w:t>/</w:t>
      </w:r>
      <w:r w:rsidR="32311D5E" w:rsidRPr="00A02248">
        <w:t>fade-out</w:t>
      </w:r>
      <w:r w:rsidR="00B167CC" w:rsidRPr="00A02248">
        <w:t xml:space="preserve">, </w:t>
      </w:r>
      <w:r w:rsidR="00082156" w:rsidRPr="00A02248">
        <w:t xml:space="preserve">up to </w:t>
      </w:r>
      <w:r w:rsidR="00B167CC" w:rsidRPr="00A02248">
        <w:t>30 seconds each</w:t>
      </w:r>
      <w:r w:rsidR="32311D5E" w:rsidRPr="00A02248">
        <w:t xml:space="preserve">) </w:t>
      </w:r>
      <w:r w:rsidR="4B0D9C4F" w:rsidRPr="00A02248">
        <w:t>fashion</w:t>
      </w:r>
      <w:r w:rsidR="7C04F9EA" w:rsidRPr="00A02248">
        <w:t xml:space="preserve">. This way it is ensured that the </w:t>
      </w:r>
      <w:r w:rsidR="73CD61E5" w:rsidRPr="00A02248">
        <w:t>duration</w:t>
      </w:r>
      <w:r w:rsidR="7C04F9EA" w:rsidRPr="00A02248">
        <w:t xml:space="preserve"> of the stimulation is insufficient to produce any beha</w:t>
      </w:r>
      <w:r w:rsidR="7C892C0C" w:rsidRPr="00A02248">
        <w:t>vioral or physiological effects</w:t>
      </w:r>
      <w:r w:rsidR="273B3E45" w:rsidRPr="00A02248">
        <w:t xml:space="preserve">. </w:t>
      </w:r>
      <w:r w:rsidR="00D90CBB" w:rsidRPr="00A02248">
        <w:t>Since</w:t>
      </w:r>
      <w:r w:rsidR="00D04CAF" w:rsidRPr="00A02248">
        <w:t xml:space="preserve"> local</w:t>
      </w:r>
      <w:r w:rsidR="00D90CBB" w:rsidRPr="00A02248">
        <w:t xml:space="preserve"> skin</w:t>
      </w:r>
      <w:r w:rsidR="00D04CAF" w:rsidRPr="00A02248">
        <w:t xml:space="preserve">/scalp </w:t>
      </w:r>
      <w:r w:rsidR="00D90CBB" w:rsidRPr="00A02248">
        <w:t>sensations are usually most pronounced at the beginning and at the end of stimulation (due to changes in the current intensity)</w:t>
      </w:r>
      <w:r w:rsidR="56BE4120" w:rsidRPr="00A02248">
        <w:t>,</w:t>
      </w:r>
      <w:r w:rsidR="00297639" w:rsidRPr="00A02248">
        <w:t xml:space="preserve"> the sensations induced in all protocols are</w:t>
      </w:r>
      <w:r w:rsidR="00FE6918" w:rsidRPr="00A02248">
        <w:t xml:space="preserve"> </w:t>
      </w:r>
      <w:r w:rsidR="006F7DA5" w:rsidRPr="00A02248">
        <w:t>comparable</w:t>
      </w:r>
      <w:r w:rsidR="00FE6918" w:rsidRPr="00A02248">
        <w:t xml:space="preserve"> and difficult to d</w:t>
      </w:r>
      <w:r w:rsidR="00BB64AD" w:rsidRPr="00A02248">
        <w:t>istinguish</w:t>
      </w:r>
      <w:r w:rsidR="00390F66" w:rsidRPr="00A02248">
        <w:t xml:space="preserve"> </w:t>
      </w:r>
      <w:r w:rsidRPr="00A02248">
        <w:fldChar w:fldCharType="begin" w:fldLock="1"/>
      </w:r>
      <w:r w:rsidR="006D4573" w:rsidRPr="00A02248">
        <w:instrText>ADDIN CSL_CITATION {"citationItems":[{"id":"ITEM-1","itemData":{"DOI":"10.1016/j.clinph.2005.12.003","ISSN":"13882457","PMID":"16427357","abstract":"Objective: Brain polarization in the form of transcranial direct current stimulation (tDCS), which influences motor function and learning processes, has been proposed as an adjuvant strategy to enhance training effects in Neurorehabilitation. Proper testing in Neurorehabilitation requires double-blind sham-controlled study designs. Here, we evaluated the effects of tDCS and sham stimulation (SHAM) on healthy subjects and stroke patients' self-report measures of attention, fatigue, duration of elicited sensations and discomfort. Methods: tDCS or SHAM was in all cases applied over the motor cortex. Attention, fatigue, and discomfort were self rated by study participants using visual analog scales. Duration of perceived sensations and the ability to distinguish tDCS from Sham sessions were determined. Investigators questioning the patients were blind to the intervention type. Results: tDCS and SHAM elicited comparably minimal discomfort and duration of sensations in the absence of differences in attention or fatigue, and could not be distinguished from SHAM by study participants nor investigators. Conclusions: Successful blinding of subjects and investigators and ease of application simultaneously with training protocols supports the feasibility of using tDCS in double-blind, sham-controlled randomized trials in clinical Neurorehabilitation. Significance: tDCS could evolve into a useful tool, in addition to TMS, to modulate cortical activity in Neurorehabilitation. © 2006 International Federation of Clinical Neurophysiology. Published by Elsevier Ireland Ltd. All rights reserved.","author":[{"dropping-particle":"","family":"Gandiga","given":"Prateek C.","non-dropping-particle":"","parse-names":false,"suffix":""},{"dropping-particle":"","family":"Hummel","given":"Friedhelm C.","non-dropping-particle":"","parse-names":false,"suffix":""},{"dropping-particle":"","family":"Cohen","given":"Leonardo G.","non-dropping-particle":"","parse-names":false,"suffix":""}],"container-title":"Clinical Neurophysiology","id":"ITEM-1","issue":"4","issued":{"date-parts":[["2006","4"]]},"page":"845-850","publisher":"Clin Neurophysiol","title":"Transcranial DC stimulation (tDCS): A tool for double-blind sham-controlled clinical studies in brain stimulation","type":"article-journal","volume":"117"},"uris":["http://www.mendeley.com/documents/?uuid=d1745d04-eacf-3446-8cbc-5249a7496335"]}],"mendeley":{"formattedCitation":"&lt;sup&gt;25&lt;/sup&gt;","plainTextFormattedCitation":"25","previouslyFormattedCitation":"&lt;sup&gt;25&lt;/sup&gt;"},"properties":{"noteIndex":0},"schema":"https://github.com/citation-style-language/schema/raw/master/csl-citation.json"}</w:instrText>
      </w:r>
      <w:r w:rsidRPr="00A02248">
        <w:rPr>
          <w:vertAlign w:val="superscript"/>
        </w:rPr>
        <w:fldChar w:fldCharType="separate"/>
      </w:r>
      <w:r w:rsidR="00A71E86" w:rsidRPr="00A02248">
        <w:rPr>
          <w:noProof/>
          <w:vertAlign w:val="superscript"/>
        </w:rPr>
        <w:t>25</w:t>
      </w:r>
      <w:r w:rsidRPr="00A02248">
        <w:fldChar w:fldCharType="end"/>
      </w:r>
      <w:r w:rsidR="00390F66" w:rsidRPr="00A02248">
        <w:t xml:space="preserve">. </w:t>
      </w:r>
      <w:r w:rsidR="000C226D" w:rsidRPr="00A02248">
        <w:t xml:space="preserve">This way, </w:t>
      </w:r>
      <w:r w:rsidR="56BE4120" w:rsidRPr="00A02248">
        <w:t>the</w:t>
      </w:r>
      <w:r w:rsidR="7C892C0C" w:rsidRPr="00A02248">
        <w:t xml:space="preserve"> participant is </w:t>
      </w:r>
      <w:r w:rsidR="76EECCC3" w:rsidRPr="00A02248">
        <w:t xml:space="preserve">blinded </w:t>
      </w:r>
      <w:r w:rsidR="099E5DCE" w:rsidRPr="00A02248">
        <w:t>on whether</w:t>
      </w:r>
      <w:r w:rsidR="64A7B2AF" w:rsidRPr="00A02248">
        <w:t xml:space="preserve"> </w:t>
      </w:r>
      <w:r w:rsidR="7C892C0C" w:rsidRPr="00A02248">
        <w:t>the stimulation</w:t>
      </w:r>
      <w:r w:rsidR="0EC420B5" w:rsidRPr="00A02248">
        <w:t xml:space="preserve"> </w:t>
      </w:r>
      <w:r w:rsidR="00021F50" w:rsidRPr="00A02248">
        <w:t>is</w:t>
      </w:r>
      <w:r w:rsidR="7C892C0C" w:rsidRPr="00A02248">
        <w:t xml:space="preserve"> </w:t>
      </w:r>
      <w:r w:rsidR="34D56635" w:rsidRPr="00A02248">
        <w:t>real</w:t>
      </w:r>
      <w:r w:rsidR="003F51B1" w:rsidRPr="00A02248">
        <w:t xml:space="preserve"> or not</w:t>
      </w:r>
      <w:r w:rsidR="47BA17DC" w:rsidRPr="00A02248">
        <w:t>,</w:t>
      </w:r>
      <w:r w:rsidR="7C892C0C" w:rsidRPr="00A02248">
        <w:t xml:space="preserve"> </w:t>
      </w:r>
      <w:r w:rsidR="003F51B1" w:rsidRPr="00A02248">
        <w:t xml:space="preserve">which is </w:t>
      </w:r>
      <w:r w:rsidR="06E82831" w:rsidRPr="00A02248">
        <w:t>especially important in wi</w:t>
      </w:r>
      <w:r w:rsidR="245B4DD9" w:rsidRPr="00A02248">
        <w:t>thin-subject designs</w:t>
      </w:r>
      <w:r w:rsidR="1BDA6A54" w:rsidRPr="00A02248">
        <w:t>.</w:t>
      </w:r>
      <w:r w:rsidR="005D6E51" w:rsidRPr="00A02248">
        <w:t xml:space="preserve"> </w:t>
      </w:r>
    </w:p>
    <w:p w14:paraId="5C9BB11B" w14:textId="77777777" w:rsidR="00A127B9" w:rsidRPr="00A02248" w:rsidRDefault="00A127B9" w:rsidP="00A02248">
      <w:pPr>
        <w:contextualSpacing/>
      </w:pPr>
    </w:p>
    <w:p w14:paraId="4438D086" w14:textId="5689A433" w:rsidR="00B56607" w:rsidRPr="00A02248" w:rsidRDefault="00B56607" w:rsidP="00A02248">
      <w:pPr>
        <w:contextualSpacing/>
      </w:pPr>
      <w:r w:rsidRPr="00A02248">
        <w:t xml:space="preserve">In addition to sham-control, </w:t>
      </w:r>
      <w:r w:rsidR="001F7B8A" w:rsidRPr="00A02248">
        <w:t xml:space="preserve">to </w:t>
      </w:r>
      <w:r w:rsidR="00163137" w:rsidRPr="00A02248">
        <w:t>assess</w:t>
      </w:r>
      <w:r w:rsidR="001F7B8A" w:rsidRPr="00A02248">
        <w:t xml:space="preserve"> the specificity of the</w:t>
      </w:r>
      <w:r w:rsidR="00E26778" w:rsidRPr="00A02248">
        <w:t xml:space="preserve"> effects of oscillatory </w:t>
      </w:r>
      <w:r w:rsidR="00FC1020" w:rsidRPr="00A02248">
        <w:t>protocols,</w:t>
      </w:r>
      <w:r w:rsidR="00E26778" w:rsidRPr="00A02248">
        <w:t xml:space="preserve"> i</w:t>
      </w:r>
      <w:r w:rsidR="008A4479" w:rsidRPr="00A02248">
        <w:t xml:space="preserve">t is advisable to have an </w:t>
      </w:r>
      <w:r w:rsidR="00FC45BF" w:rsidRPr="00A02248">
        <w:rPr>
          <w:i/>
          <w:iCs/>
        </w:rPr>
        <w:t>active control condition</w:t>
      </w:r>
      <w:r w:rsidR="00FC45BF" w:rsidRPr="00A02248">
        <w:t xml:space="preserve">, too. </w:t>
      </w:r>
      <w:r w:rsidR="00D97F1B" w:rsidRPr="00A02248">
        <w:t xml:space="preserve">For instance, the active control for </w:t>
      </w:r>
      <w:r w:rsidR="00236393" w:rsidRPr="00A02248">
        <w:t>oscillatory protocol can be</w:t>
      </w:r>
      <w:r w:rsidR="00421F48" w:rsidRPr="00A02248">
        <w:t xml:space="preserve"> constant anodal stimulation of the same intensity</w:t>
      </w:r>
      <w:r w:rsidR="00260D0B" w:rsidRPr="00A02248">
        <w:fldChar w:fldCharType="begin" w:fldLock="1"/>
      </w:r>
      <w:r w:rsidR="006D4573" w:rsidRPr="00A02248">
        <w:instrText>ADDIN CSL_CITATION {"citationItems":[{"id":"ITEM-1","itemData":{"DOI":"10.1038/s41598-019-44680-8","ISSN":"20452322","PMID":"31189985","abstract":"Associative memory (AM) deficits are common in neurodegenerative disease and novel therapies aimed at improving these faculties are needed. Theta band oscillations within AM networks have been shown to be important for successful memory encoding and modulating these rhythms represents a promising strategy for cognitive enhancement. Transcranial alternating current stimulation (TACS) has been hypothesized to entrain and increase power of endogenous brain rhythms. For this reason, we hypothesized that focal delivery of theta band electrical current, using high-definition TACS, would result in improved AM performance compared to sham stimulation or transcranial direct current stimulation (TDCS). In this pilot study, 60 healthy subjects were randomized to receive high definition TACS, high definition TDCS, or sham stimulation delivered to the right fusiform cortex during encoding of visual associations. Consistent with our hypothesis, improved AM performance was observed in the TACS group, while TDCS had no effect. However, TACS also resulted in improved correct rejection of never seen items, reduced false memory, and reduced forgetting, suggesting the effect may not be specific for AM processes. Overall, this work informs strategies for improving associative memory and suggests alternating current is more effective than direct current stimulation in some contexts.","author":[{"dropping-particle":"","family":"Lang","given":"Stefan","non-dropping-particle":"","parse-names":false,"suffix":""},{"dropping-particle":"","family":"Gan","given":"Liu Shi","non-dropping-particle":"","parse-names":false,"suffix":""},{"dropping-particle":"","family":"Alrazi","given":"Tazrina","non-dropping-particle":"","parse-names":false,"suffix":""},{"dropping-particle":"","family":"Monchi","given":"Oury","non-dropping-particle":"","parse-names":false,"suffix":""}],"container-title":"Scientific Reports","id":"ITEM-1","issue":"1","issued":{"date-parts":[["2019","12","1"]]},"publisher":"Nature Publishing Group","title":"Theta band high definition transcranial alternating current stimulation, but not transcranial direct current stimulation, improves associative memory performance","type":"article-journal","volume":"9"},"uris":["http://www.mendeley.com/documents/?uuid=d897ed3f-7c12-44a4-9031-7ca3eb686890"]},{"id":"ITEM-2","itemData":{"DOI":"10.1038/s41598-021-82577-7","ISSN":"20452322","PMID":"33542344","abstract":"Associative memory (AM) reflects the ability to remember and retrieve multiple pieces of information bound together thus enabling complex episodic experiences. Despite growing interest in the use of transcranial direct current stimulation (tDCS) for the modulation of AM, there are inconsistent evidence regarding its benefits. An alternative to standard constant tDCS could be the application of frequency-modulated tDCS protocols, that mimic natural function-relevant brain rhythms. Here, we show the effects of anodal tDCS oscillating in theta rhythm (5 Hz; 1.5 ± 0.1 mA) versus constant anodal tDCS and sham over left posterior parietal cortex on cued recall of face-word associations. In a crossover design, each participant completed AM assessment immediately following 20-min theta-oscillatory, constant, and sham tDCS, as well as 1 and 5 days after. Theta oscillatory tDCS increased initial AM performance in comparison to sham, and so did constant tDCS. On the group level, no differences between oscillatory and constant tDCS were observed, but individual-level analysis revealed that some participants responded to theta-oscillatory but not to constant tDCS, and vice versa, which could be attributed to their different physiological modes of action. This study shows the potential of oscillatory tDCS protocols for memory enhancement to produce strong and reliable memory-modulating effects which deserve to be investigated further.","author":[{"dropping-particle":"","family":"Vulić","given":"Katarina","non-dropping-particle":"","parse-names":false,"suffix":""},{"dropping-particle":"","family":"Bjekić","given":"Jovana","non-dropping-particle":"","parse-names":false,"suffix":""},{"dropping-particle":"","family":"Paunović","given":"Dunja","non-dropping-particle":"","parse-names":false,"suffix":""},{"dropping-particle":"","family":"Jovanović","given":"Miloš","non-dropping-particle":"","parse-names":false,"suffix":""},{"dropping-particle":"","family":"Milanović","given":"Slađan","non-dropping-particle":"","parse-names":false,"suffix":""},{"dropping-particle":"","family":"Filipović","given":"Saša R.","non-dropping-particle":"","parse-names":false,"suffix":""}],"container-title":"Scientific Reports","id":"ITEM-2","issue":"1","issued":{"date-parts":[["2021","12","1"]]},"page":"3013","publisher":"Nature Research","title":"Theta-modulated oscillatory transcranial direct current stimulation over posterior parietal cortex improves associative memory","type":"article-journal","volume":"11"},"uris":["http://www.mendeley.com/documents/?uuid=8a92200b-0e51-480f-acf8-34c01c09207e"]}],"mendeley":{"formattedCitation":"&lt;sup&gt;26,27&lt;/sup&gt;","plainTextFormattedCitation":"26,27","previouslyFormattedCitation":"&lt;sup&gt;26,27&lt;/sup&gt;"},"properties":{"noteIndex":0},"schema":"https://github.com/citation-style-language/schema/raw/master/csl-citation.json"}</w:instrText>
      </w:r>
      <w:r w:rsidR="00260D0B" w:rsidRPr="00A02248">
        <w:fldChar w:fldCharType="separate"/>
      </w:r>
      <w:r w:rsidR="00A71E86" w:rsidRPr="00A02248">
        <w:rPr>
          <w:noProof/>
          <w:vertAlign w:val="superscript"/>
        </w:rPr>
        <w:t>26,27</w:t>
      </w:r>
      <w:r w:rsidR="00260D0B" w:rsidRPr="00A02248">
        <w:fldChar w:fldCharType="end"/>
      </w:r>
      <w:r w:rsidR="00421F48" w:rsidRPr="00A02248">
        <w:t xml:space="preserve">, or </w:t>
      </w:r>
      <w:r w:rsidR="00D97F1B" w:rsidRPr="00A02248">
        <w:t>oscillatory stimulation in different frequency</w:t>
      </w:r>
      <w:r w:rsidR="00983767" w:rsidRPr="00A02248">
        <w:t xml:space="preserve"> e.g. theta </w:t>
      </w:r>
      <w:r w:rsidR="00983767" w:rsidRPr="00A02248">
        <w:rPr>
          <w:i/>
          <w:iCs/>
        </w:rPr>
        <w:t>vs</w:t>
      </w:r>
      <w:r w:rsidR="00983767" w:rsidRPr="00A02248">
        <w:t xml:space="preserve"> gamma</w:t>
      </w:r>
      <w:r w:rsidR="009938AD" w:rsidRPr="00A02248">
        <w:t xml:space="preserve"> </w:t>
      </w:r>
      <w:r w:rsidR="009938AD" w:rsidRPr="00A02248">
        <w:fldChar w:fldCharType="begin" w:fldLock="1"/>
      </w:r>
      <w:r w:rsidR="006D4573" w:rsidRPr="00A02248">
        <w:instrText>ADDIN CSL_CITATION {"citationItems":[{"id":"ITEM-1","itemData":{"DOI":"10.3389/fnhum.2017.00651","ISSN":"16625161","abstract":"A single blind sham-controlled study was conducted to explore the effects of theta and gamma transcranial alternating current stimulation (tACS) on offline performance on working memory tasks. In order to systematically investigate how specific parameters of tACS affect working memory, we manipulated the frequency of stimulation (theta frequency vs. gamma frequency), the type of task (n-back vs. change detection task) and the content of the tasks (verbal vs. figural stimuli). A repeated measures design was used that consisted of three sessions: theta tACS, gamma tACS and sham tACS. In total, four experiments were conducted which differed only with respect to placement of tACS electrodes (bilateral frontal, bilateral parietal, left fronto-parietal and right-fronto parietal). Healthy female students (N = 72) were randomly assigned to one of these groups, hence we were able to assess the efficacy of theta and gamma tACS applied over different brain areas, contrasted against sham stimulation. The pre-post/sham resting electroencephalogram (EEG) analysis showed that theta tACS significantly affected theta amplitude, whereas gamma tACS had no significant effect on EEG amplitude in any of the frequency bands of interest. Gamma tACS did not significantly affect working memory performance compared to sham, and theta tACS led to inconsistent changes in performance on the n-back tasks. Active theta tACS significantly affected P3 amplitude and latency during performance on the n-back tasks in the bilateral parietal and right-fronto parietal protocols.","author":[{"dropping-particle":"","family":"Pahor","given":"Anja","non-dropping-particle":"","parse-names":false,"suffix":""},{"dropping-particle":"","family":"Jaušovec","given":"Norbert","non-dropping-particle":"","parse-names":false,"suffix":""}],"container-title":"Frontiers in Human Neuroscience","id":"ITEM-1","issued":{"date-parts":[["2018","1","10"]]},"page":"651","publisher":"Frontiers Media S. A","title":"The effects of theta and gamma tacs on working memory and electrophysiology","type":"article-journal","volume":"11"},"uris":["http://www.mendeley.com/documents/?uuid=10b74370-de91-3291-8c2b-7550b47a67e4"]}],"mendeley":{"formattedCitation":"&lt;sup&gt;28&lt;/sup&gt;","plainTextFormattedCitation":"28","previouslyFormattedCitation":"&lt;sup&gt;28&lt;/sup&gt;"},"properties":{"noteIndex":0},"schema":"https://github.com/citation-style-language/schema/raw/master/csl-citation.json"}</w:instrText>
      </w:r>
      <w:r w:rsidR="009938AD" w:rsidRPr="00A02248">
        <w:fldChar w:fldCharType="separate"/>
      </w:r>
      <w:r w:rsidR="00A71E86" w:rsidRPr="00A02248">
        <w:rPr>
          <w:noProof/>
          <w:vertAlign w:val="superscript"/>
        </w:rPr>
        <w:t>28</w:t>
      </w:r>
      <w:r w:rsidR="009938AD" w:rsidRPr="00A02248">
        <w:fldChar w:fldCharType="end"/>
      </w:r>
      <w:r w:rsidR="00236393" w:rsidRPr="00A02248">
        <w:t xml:space="preserve">. </w:t>
      </w:r>
    </w:p>
    <w:p w14:paraId="2C4896BA" w14:textId="77777777" w:rsidR="006F7CCA" w:rsidRPr="00A02248" w:rsidRDefault="006F7CCA" w:rsidP="00A02248">
      <w:pPr>
        <w:contextualSpacing/>
      </w:pPr>
    </w:p>
    <w:p w14:paraId="438A73B6" w14:textId="77777777" w:rsidR="00D67899" w:rsidRPr="00A02248" w:rsidRDefault="22DB98AF" w:rsidP="00A02248">
      <w:pPr>
        <w:contextualSpacing/>
      </w:pPr>
      <w:r w:rsidRPr="00A02248">
        <w:rPr>
          <w:i/>
          <w:iCs/>
        </w:rPr>
        <w:t>W</w:t>
      </w:r>
      <w:r w:rsidR="67E3ECD0" w:rsidRPr="00A02248">
        <w:rPr>
          <w:i/>
          <w:iCs/>
        </w:rPr>
        <w:t>ithin- or between-subjects design</w:t>
      </w:r>
      <w:r w:rsidR="67E3ECD0" w:rsidRPr="00A02248">
        <w:t>.</w:t>
      </w:r>
      <w:r w:rsidR="652DB733" w:rsidRPr="00A02248">
        <w:t xml:space="preserve"> </w:t>
      </w:r>
    </w:p>
    <w:p w14:paraId="1E6337F5" w14:textId="0D8A9AA6" w:rsidR="00D550D6" w:rsidRPr="00A02248" w:rsidRDefault="652DB733" w:rsidP="00A02248">
      <w:pPr>
        <w:contextualSpacing/>
      </w:pPr>
      <w:r w:rsidRPr="00A02248">
        <w:t xml:space="preserve">In within-subjects design each participant undergoes both real and sham tDCS, while in between-subjects design one group of participants </w:t>
      </w:r>
      <w:r w:rsidR="62778196" w:rsidRPr="00A02248">
        <w:t>receives</w:t>
      </w:r>
      <w:r w:rsidRPr="00A02248">
        <w:t xml:space="preserve"> </w:t>
      </w:r>
      <w:r w:rsidR="3147B887" w:rsidRPr="00A02248">
        <w:t>real,</w:t>
      </w:r>
      <w:r w:rsidR="0F6E09A4" w:rsidRPr="00A02248">
        <w:t xml:space="preserve"> and the other group receives sham tDCS. </w:t>
      </w:r>
      <w:r w:rsidR="04A2B2F4" w:rsidRPr="00A02248">
        <w:t xml:space="preserve">The </w:t>
      </w:r>
      <w:r w:rsidR="55F7292F" w:rsidRPr="00A02248">
        <w:t xml:space="preserve">main </w:t>
      </w:r>
      <w:r w:rsidR="04A2B2F4" w:rsidRPr="00A02248">
        <w:t xml:space="preserve">advantage of within-subject design </w:t>
      </w:r>
      <w:r w:rsidR="3782CFA1" w:rsidRPr="00A02248">
        <w:t xml:space="preserve">is </w:t>
      </w:r>
      <w:r w:rsidR="45A93E18" w:rsidRPr="00A02248">
        <w:t>better control of subject-specific confounds</w:t>
      </w:r>
      <w:r w:rsidR="6890AE44" w:rsidRPr="00A02248">
        <w:t xml:space="preserve">. That is, individual </w:t>
      </w:r>
      <w:r w:rsidR="5B5C8BAD" w:rsidRPr="00A02248">
        <w:t>differences</w:t>
      </w:r>
      <w:r w:rsidR="6890AE44" w:rsidRPr="00A02248">
        <w:t xml:space="preserve"> in </w:t>
      </w:r>
      <w:r w:rsidR="5AB30BE5" w:rsidRPr="00A02248">
        <w:t xml:space="preserve">anatomy and </w:t>
      </w:r>
      <w:r w:rsidR="6890AE44" w:rsidRPr="00A02248">
        <w:t>cognitive abilitie</w:t>
      </w:r>
      <w:r w:rsidR="5FA029EC" w:rsidRPr="00A02248">
        <w:t xml:space="preserve">s are </w:t>
      </w:r>
      <w:r w:rsidR="00826D42" w:rsidRPr="00A02248">
        <w:t xml:space="preserve">best </w:t>
      </w:r>
      <w:r w:rsidR="5FA029EC" w:rsidRPr="00A02248">
        <w:t>controlled for</w:t>
      </w:r>
      <w:r w:rsidR="00826D42" w:rsidRPr="00A02248">
        <w:t xml:space="preserve"> when</w:t>
      </w:r>
      <w:r w:rsidR="5FA029EC" w:rsidRPr="00A02248">
        <w:t xml:space="preserve"> </w:t>
      </w:r>
      <w:r w:rsidR="2115C14B" w:rsidRPr="00A02248">
        <w:t xml:space="preserve">each participant is compared to </w:t>
      </w:r>
      <w:r w:rsidR="6549E16A" w:rsidRPr="00A02248">
        <w:t>their self</w:t>
      </w:r>
      <w:r w:rsidR="2115C14B" w:rsidRPr="00A02248">
        <w:t xml:space="preserve">. </w:t>
      </w:r>
      <w:r w:rsidR="0E7705EE" w:rsidRPr="00A02248">
        <w:t xml:space="preserve">However, </w:t>
      </w:r>
      <w:r w:rsidR="5964E5C5" w:rsidRPr="00A02248">
        <w:t>since within-subject design needs to be applied in cross-over fashion (</w:t>
      </w:r>
      <w:r w:rsidR="340CBD43" w:rsidRPr="00A02248">
        <w:t>i.e.,</w:t>
      </w:r>
      <w:r w:rsidR="5964E5C5" w:rsidRPr="00A02248">
        <w:t xml:space="preserve"> </w:t>
      </w:r>
      <w:r w:rsidR="011CD330" w:rsidRPr="00A02248">
        <w:t xml:space="preserve">half of </w:t>
      </w:r>
      <w:r w:rsidR="004F5AEB" w:rsidRPr="00A02248">
        <w:t xml:space="preserve">the </w:t>
      </w:r>
      <w:r w:rsidR="011CD330" w:rsidRPr="00A02248">
        <w:t xml:space="preserve">participants receive </w:t>
      </w:r>
      <w:r w:rsidR="530DB1E4" w:rsidRPr="00A02248">
        <w:t xml:space="preserve">real tDCS in </w:t>
      </w:r>
      <w:r w:rsidR="0996FEFB" w:rsidRPr="00A02248">
        <w:t xml:space="preserve">the first </w:t>
      </w:r>
      <w:r w:rsidR="530DB1E4" w:rsidRPr="00A02248">
        <w:t xml:space="preserve">session </w:t>
      </w:r>
      <w:r w:rsidR="63475ADB" w:rsidRPr="00A02248">
        <w:t xml:space="preserve">and </w:t>
      </w:r>
      <w:r w:rsidR="43282237" w:rsidRPr="00A02248">
        <w:t>s</w:t>
      </w:r>
      <w:r w:rsidR="530DB1E4" w:rsidRPr="00A02248">
        <w:t xml:space="preserve">ham in </w:t>
      </w:r>
      <w:r w:rsidR="4EBB525D" w:rsidRPr="00A02248">
        <w:t xml:space="preserve">the second </w:t>
      </w:r>
      <w:r w:rsidR="530DB1E4" w:rsidRPr="00A02248">
        <w:t>sessio</w:t>
      </w:r>
      <w:r w:rsidR="67729A29" w:rsidRPr="00A02248">
        <w:t>n</w:t>
      </w:r>
      <w:r w:rsidR="05DE6C0F" w:rsidRPr="00A02248">
        <w:t xml:space="preserve">, </w:t>
      </w:r>
      <w:r w:rsidR="1794FB58" w:rsidRPr="00A02248">
        <w:t>while the</w:t>
      </w:r>
      <w:r w:rsidR="05DE6C0F" w:rsidRPr="00A02248">
        <w:t xml:space="preserve"> </w:t>
      </w:r>
      <w:r w:rsidR="66075E6C" w:rsidRPr="00A02248">
        <w:t xml:space="preserve">other </w:t>
      </w:r>
      <w:r w:rsidR="05DE6C0F" w:rsidRPr="00A02248">
        <w:t>half</w:t>
      </w:r>
      <w:r w:rsidR="20330531" w:rsidRPr="00A02248">
        <w:t xml:space="preserve"> </w:t>
      </w:r>
      <w:r w:rsidR="4A1D38B1" w:rsidRPr="00A02248">
        <w:t xml:space="preserve">of participants </w:t>
      </w:r>
      <w:r w:rsidR="776BA012" w:rsidRPr="00A02248">
        <w:t>of receive</w:t>
      </w:r>
      <w:r w:rsidR="05DE6C0F" w:rsidRPr="00A02248">
        <w:t xml:space="preserve"> sham first</w:t>
      </w:r>
      <w:r w:rsidR="6318086A" w:rsidRPr="00A02248">
        <w:t xml:space="preserve"> and real tDCS second</w:t>
      </w:r>
      <w:r w:rsidR="5964E5C5" w:rsidRPr="00A02248">
        <w:t>)</w:t>
      </w:r>
      <w:r w:rsidR="02A40450" w:rsidRPr="00A02248">
        <w:t xml:space="preserve"> </w:t>
      </w:r>
      <w:r w:rsidR="0F5CF59A" w:rsidRPr="00A02248">
        <w:t xml:space="preserve">this design </w:t>
      </w:r>
      <w:r w:rsidR="00826D42" w:rsidRPr="00A02248">
        <w:t>may not be optimal</w:t>
      </w:r>
      <w:r w:rsidR="02A40450" w:rsidRPr="00A02248">
        <w:t xml:space="preserve"> for clinical </w:t>
      </w:r>
      <w:r w:rsidR="00FA3FE9" w:rsidRPr="00A02248">
        <w:t xml:space="preserve">and training </w:t>
      </w:r>
      <w:r w:rsidR="02A40450" w:rsidRPr="00A02248">
        <w:t xml:space="preserve">studies </w:t>
      </w:r>
      <w:r w:rsidR="00FA3FE9" w:rsidRPr="00A02248">
        <w:t>as well as</w:t>
      </w:r>
      <w:r w:rsidR="02A40450" w:rsidRPr="00A02248">
        <w:t xml:space="preserve"> </w:t>
      </w:r>
      <w:r w:rsidR="1553955A" w:rsidRPr="00A02248">
        <w:t xml:space="preserve">studies involving several tDCS </w:t>
      </w:r>
      <w:r w:rsidR="3B66853F" w:rsidRPr="00A02248">
        <w:t>sessions over consecutive days</w:t>
      </w:r>
      <w:r w:rsidR="0052367F" w:rsidRPr="00A02248">
        <w:t>,</w:t>
      </w:r>
      <w:r w:rsidR="00E708AC" w:rsidRPr="00A02248">
        <w:t xml:space="preserve"> because crossover design</w:t>
      </w:r>
      <w:r w:rsidR="00070194" w:rsidRPr="00A02248">
        <w:t xml:space="preserve"> may</w:t>
      </w:r>
      <w:r w:rsidR="00E708AC" w:rsidRPr="00A02248">
        <w:t xml:space="preserve"> result in </w:t>
      </w:r>
      <w:r w:rsidR="7AF862D8" w:rsidRPr="00A02248">
        <w:t>unequal baselines between c</w:t>
      </w:r>
      <w:r w:rsidR="6F1E30DC" w:rsidRPr="00A02248">
        <w:t>rossover arms</w:t>
      </w:r>
      <w:r w:rsidR="3B66853F" w:rsidRPr="00A02248">
        <w:t xml:space="preserve">. </w:t>
      </w:r>
      <w:r w:rsidR="51D9651C" w:rsidRPr="00A02248">
        <w:t>Therefore</w:t>
      </w:r>
      <w:r w:rsidR="128CB1B2" w:rsidRPr="00A02248">
        <w:t xml:space="preserve">, </w:t>
      </w:r>
      <w:r w:rsidR="00123363" w:rsidRPr="00A02248">
        <w:t xml:space="preserve">within-subject design is suited the best </w:t>
      </w:r>
      <w:r w:rsidR="007B0129" w:rsidRPr="00A02248">
        <w:t xml:space="preserve">when </w:t>
      </w:r>
      <w:r w:rsidR="06C0B8D0" w:rsidRPr="00A02248">
        <w:t>assessing either behavioral or physiological effects of a single tDCS session</w:t>
      </w:r>
      <w:r w:rsidR="00B62923" w:rsidRPr="00A02248">
        <w:t>,</w:t>
      </w:r>
      <w:r w:rsidR="5644C5E8" w:rsidRPr="00A02248">
        <w:t xml:space="preserve"> </w:t>
      </w:r>
      <w:r w:rsidR="00FB3031" w:rsidRPr="00A02248">
        <w:t xml:space="preserve">and </w:t>
      </w:r>
      <w:r w:rsidR="007B0129" w:rsidRPr="00A02248">
        <w:t xml:space="preserve">when </w:t>
      </w:r>
      <w:r w:rsidR="006624EC" w:rsidRPr="00A02248">
        <w:t xml:space="preserve">unequal baselines are not </w:t>
      </w:r>
      <w:r w:rsidR="009E393F" w:rsidRPr="00A02248">
        <w:t>considered an issue for</w:t>
      </w:r>
      <w:r w:rsidR="002D3F3F" w:rsidRPr="00A02248">
        <w:t xml:space="preserve"> </w:t>
      </w:r>
      <w:r w:rsidR="00CC6470" w:rsidRPr="00A02248">
        <w:t xml:space="preserve">the research </w:t>
      </w:r>
      <w:r w:rsidR="00EF74D5" w:rsidRPr="00A02248">
        <w:t>hypothesis</w:t>
      </w:r>
      <w:r w:rsidR="00856262" w:rsidRPr="00A02248">
        <w:t>.</w:t>
      </w:r>
      <w:r w:rsidR="4029A436" w:rsidRPr="00A02248">
        <w:t xml:space="preserve"> In </w:t>
      </w:r>
      <w:r w:rsidR="002D3F3F" w:rsidRPr="00A02248">
        <w:t>within</w:t>
      </w:r>
      <w:r w:rsidR="00EF74D5" w:rsidRPr="00A02248">
        <w:t>-</w:t>
      </w:r>
      <w:r w:rsidR="002D3F3F" w:rsidRPr="00A02248">
        <w:t xml:space="preserve">subject </w:t>
      </w:r>
      <w:r w:rsidR="00856262" w:rsidRPr="00A02248">
        <w:t>design</w:t>
      </w:r>
      <w:r w:rsidR="00EF74D5" w:rsidRPr="00A02248">
        <w:t xml:space="preserve"> </w:t>
      </w:r>
      <w:r w:rsidR="000F7686" w:rsidRPr="00A02248">
        <w:t>assessing the effects of single tDCS session,</w:t>
      </w:r>
      <w:r w:rsidR="00856262" w:rsidRPr="00A02248">
        <w:t xml:space="preserve"> it</w:t>
      </w:r>
      <w:r w:rsidR="4029A436" w:rsidRPr="00A02248">
        <w:t xml:space="preserve"> is </w:t>
      </w:r>
      <w:r w:rsidR="00961D46" w:rsidRPr="00A02248">
        <w:t>a good practice to keep</w:t>
      </w:r>
      <w:r w:rsidR="4029A436" w:rsidRPr="00A02248">
        <w:t xml:space="preserve"> 7 days between real and sham tDCS session to avoid </w:t>
      </w:r>
      <w:r w:rsidR="2DDC0CF9" w:rsidRPr="00A02248">
        <w:t xml:space="preserve">carryover </w:t>
      </w:r>
      <w:r w:rsidR="3D513644" w:rsidRPr="00A02248">
        <w:t>effects</w:t>
      </w:r>
      <w:r w:rsidR="00796BBE" w:rsidRPr="00A02248">
        <w:t xml:space="preserve"> (however some studies suggest even shorter was</w:t>
      </w:r>
      <w:r w:rsidR="00B0281E" w:rsidRPr="00A02248">
        <w:t>h</w:t>
      </w:r>
      <w:r w:rsidR="00256315" w:rsidRPr="00A02248">
        <w:t>-out periods do not significantly affect the outcomes</w:t>
      </w:r>
      <w:r w:rsidR="001B62A4" w:rsidRPr="00A02248">
        <w:t xml:space="preserve"> </w:t>
      </w:r>
      <w:r w:rsidR="00D57C05" w:rsidRPr="00A02248">
        <w:fldChar w:fldCharType="begin" w:fldLock="1"/>
      </w:r>
      <w:r w:rsidR="006D4573" w:rsidRPr="00A02248">
        <w:instrText>ADDIN CSL_CITATION {"citationItems":[{"id":"ITEM-1","itemData":{"DOI":"10.1007/s00702-016-1558-x","ISSN":"14351463","PMID":"27145765","abstract":"Recently, there has been wide interest in the effects of transcranial direct current stimulation (tDCS) of the dorsolateral prefrontal cortex (DLPFC) on cognitive functioning. However, many methodological questions remain unanswered. One of them is whether the time interval between active and sham-controlled stimulation sessions, i.e. the interval between sessions (IBS), influences DLPFC tDCS effects on cognitive functioning. Therefore, a systematic review and meta-analysis was performed of experimental studies published in PubMed, Science Direct, and other databases from the first data available to February 2016. Single session sham-controlled within-subject studies reporting the effects of tDCS of the DLPFC on cognitive functioning in healthy controls and neuropsychiatric patients were included. Cognitive tasks were categorized in tasks assessing memory, attention, and executive functioning. Evaluation of 188 trials showed that anodal vs. sham tDCS significantly decreased response times and increased accuracy, and specifically for the executive functioning tasks, in a sample of healthy participants and neuropsychiatric patients (although a slightly different pattern of improvement was found in analyses for both samples separately). The effects of cathodal vs. sham tDCS (45 trials), on the other hand, were not significant. IBS ranged from less than 1 h to up to 1 week (i.e. cathodal tDCS) or 2 weeks (i.e. anodal tDCS). This IBS length had no influence on the estimated effect size when performing a meta-regression of IBS on reaction time and accuracy outcomes in all three cognitive categories, both for anodal and cathodal stimulation. Practical recommendations and limitations of the study are further discussed.","author":[{"dropping-particle":"","family":"Dedoncker","given":"Josefien","non-dropping-particle":"","parse-names":false,"suffix":""},{"dropping-particle":"","family":"Brunoni","given":"Andre R.","non-dropping-particle":"","parse-names":false,"suffix":""},{"dropping-particle":"","family":"Baeken","given":"Chris","non-dropping-particle":"","parse-names":false,"suffix":""},{"dropping-particle":"","family":"Vanderhasselt","given":"Marie Anne","non-dropping-particle":"","parse-names":false,"suffix":""}],"container-title":"Journal of Neural Transmission","id":"ITEM-1","issue":"10","issued":{"date-parts":[["2016","10","1"]]},"page":"1159-1172","publisher":"Springer-Verlag Wien","title":"The effect of the interval-between-sessions on prefrontal transcranial direct current stimulation (tDCS) on cognitive outcomes: a systematic review and meta-analysis","type":"article","volume":"123"},"uris":["http://www.mendeley.com/documents/?uuid=01477587-b198-38ce-931f-2f42d110aaa7"]},{"id":"ITEM-2","itemData":{"DOI":"10.1007/s40473-014-0009-y","ISSN":"21962979","abstract":"Transcranial direct current stimulation (tDCS) is a noninvasive method of neuromodulation used in human basic and clinical neuroscience. In this article we review its use in the cognitive neurosciences to study executive function, and current preliminary explorations of its therapeutic value as a cognitive enhancer for patients with compromised dysexecutive symptoms. We discuss published studies analyzing their methodology and results. A number of experiments describe improvement in experimental measures of inhibitory control, working memory, and verbal fluency with anodal stimulation over the dorsolateral prefrontal cortex. Positive findings are also described in different clinical populations. Despite the growing promise and interest in tDCS given its safety, simplicity, and low cost, findings are not always consistent across studies due to a host of variables we discuss (study design, stimulation parameters, neuroanatomy, genetics, etc.), highlighting the need for a better mechanistic understanding of the effects of tDCS.","author":[{"dropping-particle":"","family":"Sarkis","given":"Rani A.","non-dropping-particle":"","parse-names":false,"suffix":""},{"dropping-particle":"","family":"Kaur","given":"Navneet","non-dropping-particle":"","parse-names":false,"suffix":""},{"dropping-particle":"","family":"Camprodon","given":"Joan A.","non-dropping-particle":"","parse-names":false,"suffix":""}],"container-title":"Current Behavioral Neuroscience Reports","id":"ITEM-2","issue":"2","issued":{"date-parts":[["2014","6","1"]]},"page":"74-85","publisher":"Springer","title":"Transcranial Direct Current Stimulation (tDCS): Modulation of Executive Function in Health and Disease","type":"article-journal","volume":"1"},"uris":["http://www.mendeley.com/documents/?uuid=cea0cecf-1e18-36e5-801f-34f62480fb62"]}],"mendeley":{"formattedCitation":"&lt;sup&gt;29,30&lt;/sup&gt;","plainTextFormattedCitation":"29,30","previouslyFormattedCitation":"&lt;sup&gt;29,30&lt;/sup&gt;"},"properties":{"noteIndex":0},"schema":"https://github.com/citation-style-language/schema/raw/master/csl-citation.json"}</w:instrText>
      </w:r>
      <w:r w:rsidR="00D57C05" w:rsidRPr="00A02248">
        <w:fldChar w:fldCharType="separate"/>
      </w:r>
      <w:r w:rsidR="00A71E86" w:rsidRPr="00A02248">
        <w:rPr>
          <w:noProof/>
          <w:vertAlign w:val="superscript"/>
        </w:rPr>
        <w:t>29,30</w:t>
      </w:r>
      <w:r w:rsidR="00D57C05" w:rsidRPr="00A02248">
        <w:fldChar w:fldCharType="end"/>
      </w:r>
      <w:r w:rsidR="00796BBE" w:rsidRPr="00A02248">
        <w:t>)</w:t>
      </w:r>
      <w:r w:rsidR="3D513644" w:rsidRPr="00A02248">
        <w:t xml:space="preserve"> and</w:t>
      </w:r>
      <w:r w:rsidR="7263566C" w:rsidRPr="00A02248">
        <w:t xml:space="preserve"> </w:t>
      </w:r>
      <w:r w:rsidR="000F7686" w:rsidRPr="00A02248">
        <w:t xml:space="preserve">to </w:t>
      </w:r>
      <w:r w:rsidR="7263566C" w:rsidRPr="00A02248">
        <w:t>use parallel forms of memory tasks i</w:t>
      </w:r>
      <w:r w:rsidR="456CCE5F" w:rsidRPr="00A02248">
        <w:t xml:space="preserve">n counterbalanced order to minimize </w:t>
      </w:r>
      <w:r w:rsidR="471D3901" w:rsidRPr="00A02248">
        <w:t xml:space="preserve">training and </w:t>
      </w:r>
      <w:r w:rsidR="5DAA0115" w:rsidRPr="00A02248">
        <w:t xml:space="preserve">between-session </w:t>
      </w:r>
      <w:r w:rsidR="456CCE5F" w:rsidRPr="00A02248">
        <w:t xml:space="preserve">learning effects. </w:t>
      </w:r>
    </w:p>
    <w:p w14:paraId="76896EC4" w14:textId="77777777" w:rsidR="00D550D6" w:rsidRPr="00A02248" w:rsidRDefault="00D550D6" w:rsidP="00A02248">
      <w:pPr>
        <w:contextualSpacing/>
      </w:pPr>
    </w:p>
    <w:p w14:paraId="4D8F19F4" w14:textId="281FB645" w:rsidR="22DB98AF" w:rsidRPr="00A02248" w:rsidRDefault="336804B3" w:rsidP="00A02248">
      <w:pPr>
        <w:contextualSpacing/>
      </w:pPr>
      <w:r w:rsidRPr="00A02248">
        <w:t>When between-subjects design is used</w:t>
      </w:r>
      <w:r w:rsidR="00A52A0D" w:rsidRPr="00A02248">
        <w:t>,</w:t>
      </w:r>
      <w:r w:rsidRPr="00A02248">
        <w:t xml:space="preserve"> the control group should be </w:t>
      </w:r>
      <w:r w:rsidR="65C3EF3E" w:rsidRPr="00A02248">
        <w:t>carefully matched for baseline</w:t>
      </w:r>
      <w:r w:rsidR="00E84C2F" w:rsidRPr="00A02248">
        <w:t xml:space="preserve"> </w:t>
      </w:r>
      <w:r w:rsidR="65C3EF3E" w:rsidRPr="00A02248">
        <w:t xml:space="preserve">performance, as well as other </w:t>
      </w:r>
      <w:r w:rsidR="099DAB4B" w:rsidRPr="00A02248">
        <w:t>relevant</w:t>
      </w:r>
      <w:r w:rsidR="65C3EF3E" w:rsidRPr="00A02248">
        <w:t xml:space="preserve"> </w:t>
      </w:r>
      <w:r w:rsidR="5BCC5C8C" w:rsidRPr="00A02248">
        <w:t>characteristic</w:t>
      </w:r>
      <w:r w:rsidR="63C77B75" w:rsidRPr="00A02248">
        <w:t>s</w:t>
      </w:r>
      <w:r w:rsidR="7A5F23DE" w:rsidRPr="00A02248">
        <w:t xml:space="preserve"> </w:t>
      </w:r>
      <w:r w:rsidR="1CC8C944" w:rsidRPr="00A02248">
        <w:t>known to be of relevance for tDCS effectiveness</w:t>
      </w:r>
      <w:r w:rsidR="0A97D675" w:rsidRPr="00A02248">
        <w:t>. R</w:t>
      </w:r>
      <w:r w:rsidR="1CC8C944" w:rsidRPr="00A02248">
        <w:t xml:space="preserve">andom group </w:t>
      </w:r>
      <w:r w:rsidR="1B4C086F" w:rsidRPr="00A02248">
        <w:t>assignment</w:t>
      </w:r>
      <w:r w:rsidR="1CC8C944" w:rsidRPr="00A02248">
        <w:t xml:space="preserve"> may not be the best approach</w:t>
      </w:r>
      <w:r w:rsidR="1CC3355D" w:rsidRPr="00A02248">
        <w:t xml:space="preserve"> in</w:t>
      </w:r>
      <w:r w:rsidR="1CC8C944" w:rsidRPr="00A02248">
        <w:t xml:space="preserve"> </w:t>
      </w:r>
      <w:r w:rsidR="5D7DD20E" w:rsidRPr="00A02248">
        <w:t>small</w:t>
      </w:r>
      <w:r w:rsidR="59FD3791" w:rsidRPr="00A02248">
        <w:t xml:space="preserve"> </w:t>
      </w:r>
      <w:r w:rsidR="1B0E93B6" w:rsidRPr="00A02248">
        <w:t xml:space="preserve">sample </w:t>
      </w:r>
      <w:r w:rsidR="1B0E93B6" w:rsidRPr="00A02248">
        <w:lastRenderedPageBreak/>
        <w:t>sizes</w:t>
      </w:r>
      <w:r w:rsidR="367F5098" w:rsidRPr="00A02248">
        <w:t xml:space="preserve"> (</w:t>
      </w:r>
      <w:r w:rsidR="726696F1" w:rsidRPr="00A02248">
        <w:t>e.g.,</w:t>
      </w:r>
      <w:r w:rsidR="367F5098" w:rsidRPr="00A02248">
        <w:t xml:space="preserve"> &lt;100)</w:t>
      </w:r>
      <w:r w:rsidR="36472E68" w:rsidRPr="00A02248">
        <w:t xml:space="preserve"> </w:t>
      </w:r>
      <w:r w:rsidR="1CC8C944" w:rsidRPr="00A02248">
        <w:t>as</w:t>
      </w:r>
      <w:r w:rsidR="3BF995D6" w:rsidRPr="00A02248">
        <w:t xml:space="preserve"> it may lead</w:t>
      </w:r>
      <w:r w:rsidR="5D9A1E09" w:rsidRPr="00A02248">
        <w:t xml:space="preserve"> to</w:t>
      </w:r>
      <w:r w:rsidR="76B10753" w:rsidRPr="00A02248">
        <w:t xml:space="preserve"> suboptimal matching</w:t>
      </w:r>
      <w:r w:rsidR="5C7F6CAA" w:rsidRPr="00A02248">
        <w:t>.</w:t>
      </w:r>
      <w:r w:rsidR="3D5476C9" w:rsidRPr="00A02248">
        <w:t xml:space="preserve"> In either case, baseline performance should be accounted for in statistical analysis. </w:t>
      </w:r>
    </w:p>
    <w:p w14:paraId="1ECC833C" w14:textId="77777777" w:rsidR="006F7CCA" w:rsidRPr="00A02248" w:rsidRDefault="006F7CCA" w:rsidP="00A02248">
      <w:pPr>
        <w:contextualSpacing/>
      </w:pPr>
    </w:p>
    <w:p w14:paraId="126038EA" w14:textId="10742F5E" w:rsidR="006F7CCA" w:rsidRPr="00A02248" w:rsidRDefault="20AD767C" w:rsidP="00A02248">
      <w:pPr>
        <w:contextualSpacing/>
      </w:pPr>
      <w:r w:rsidRPr="00A02248">
        <w:rPr>
          <w:i/>
          <w:iCs/>
        </w:rPr>
        <w:t>Sample size</w:t>
      </w:r>
      <w:r w:rsidR="1191EE3F" w:rsidRPr="00A02248">
        <w:rPr>
          <w:i/>
          <w:iCs/>
        </w:rPr>
        <w:t>.</w:t>
      </w:r>
      <w:r w:rsidR="1191EE3F" w:rsidRPr="00A02248">
        <w:t xml:space="preserve"> </w:t>
      </w:r>
    </w:p>
    <w:p w14:paraId="25C8D94E" w14:textId="7D58BB10" w:rsidR="20AD767C" w:rsidRPr="00A02248" w:rsidRDefault="20BC4B73" w:rsidP="00A02248">
      <w:pPr>
        <w:contextualSpacing/>
        <w:rPr>
          <w:i/>
          <w:iCs/>
        </w:rPr>
      </w:pPr>
      <w:r w:rsidRPr="00A02248">
        <w:t>One of</w:t>
      </w:r>
      <w:r w:rsidR="13598E82" w:rsidRPr="00A02248">
        <w:t xml:space="preserve"> </w:t>
      </w:r>
      <w:r w:rsidR="5D7E3C87" w:rsidRPr="00A02248">
        <w:t xml:space="preserve">frequently </w:t>
      </w:r>
      <w:r w:rsidR="13598E82" w:rsidRPr="00A02248">
        <w:t xml:space="preserve">asked questions is </w:t>
      </w:r>
      <w:r w:rsidR="0CBA7E3D" w:rsidRPr="00A02248">
        <w:t>“</w:t>
      </w:r>
      <w:r w:rsidR="13598E82" w:rsidRPr="00A02248">
        <w:t xml:space="preserve">how many </w:t>
      </w:r>
      <w:r w:rsidR="0C5FFCD4" w:rsidRPr="00A02248">
        <w:t>participants</w:t>
      </w:r>
      <w:r w:rsidR="13598E82" w:rsidRPr="00A02248">
        <w:t xml:space="preserve"> </w:t>
      </w:r>
      <w:r w:rsidR="0CBA7E3D" w:rsidRPr="00A02248">
        <w:t xml:space="preserve">does one need to </w:t>
      </w:r>
      <w:r w:rsidR="0C5FFCD4" w:rsidRPr="00A02248">
        <w:t>detect tDCS effects</w:t>
      </w:r>
      <w:r w:rsidR="0CBA7E3D" w:rsidRPr="00A02248">
        <w:t>”</w:t>
      </w:r>
      <w:r w:rsidR="0C5FFCD4" w:rsidRPr="00A02248">
        <w:t xml:space="preserve">. </w:t>
      </w:r>
      <w:r w:rsidR="2523CE98" w:rsidRPr="00A02248">
        <w:t xml:space="preserve">The answer to this question </w:t>
      </w:r>
      <w:r w:rsidR="3D5C0987" w:rsidRPr="00A02248">
        <w:t>depends on</w:t>
      </w:r>
      <w:r w:rsidR="2523CE98" w:rsidRPr="00A02248">
        <w:t xml:space="preserve"> </w:t>
      </w:r>
      <w:r w:rsidR="237A3146" w:rsidRPr="00A02248">
        <w:t xml:space="preserve">several aspects of the study including </w:t>
      </w:r>
      <w:r w:rsidR="3D5C0987" w:rsidRPr="00A02248">
        <w:t xml:space="preserve">experimental design, expected effects sizes, type of statistical analysis, etc. </w:t>
      </w:r>
      <w:r w:rsidR="3D534E72" w:rsidRPr="00A02248">
        <w:t xml:space="preserve">The sample sizes in the brain stimulation </w:t>
      </w:r>
      <w:r w:rsidR="5776A41E" w:rsidRPr="00A02248">
        <w:t xml:space="preserve">experiments </w:t>
      </w:r>
      <w:r w:rsidR="3D534E72" w:rsidRPr="00A02248">
        <w:t>are of</w:t>
      </w:r>
      <w:r w:rsidR="731F8F78" w:rsidRPr="00A02248">
        <w:t xml:space="preserve">ten too small, and it is estimated that </w:t>
      </w:r>
      <w:r w:rsidR="32E648A5" w:rsidRPr="00A02248">
        <w:t xml:space="preserve">studies in this field </w:t>
      </w:r>
      <w:r w:rsidR="5776A41E" w:rsidRPr="00A02248">
        <w:t>miss around 50% of true positive results</w:t>
      </w:r>
      <w:r w:rsidR="374A091F" w:rsidRPr="00A02248">
        <w:t xml:space="preserve"> because they are underpowered</w:t>
      </w:r>
      <w:r w:rsidR="297C177D" w:rsidRPr="00A02248">
        <w:t xml:space="preserve"> </w:t>
      </w:r>
      <w:r w:rsidRPr="00A02248">
        <w:fldChar w:fldCharType="begin" w:fldLock="1"/>
      </w:r>
      <w:r w:rsidR="006D4573" w:rsidRPr="00A02248">
        <w:instrText>ADDIN CSL_CITATION {"citationItems":[{"id":"ITEM-1","itemData":{"DOI":"10.1016/j.ajp.2019.07.006","ISSN":"18762026","PMID":"31302440","abstract":"Background: Non-invasive brain stimulation (NIBS) techniques have emerged as a promising tool for understanding and treating psychiatric disorders, necessitating a caution in terms of interpreting research results. Objective: This study aimed at systematically evaluating a representative sample of research conducted using NIBS interventions in neuro-psychiatric conditions, and assessing the power these studies achieved, given their sample sizes. Methods: A database search was conducted with defined keyword combinations. Using reported summary effects of the meta-analyses as estimate of the true effects, we calculated achieved power of each individual study to detect the effect indicated by the corresponding meta-analysis. Results: Findings suggest that mean and median powers in the field of NIBS were 0.50, with a mode at 0.83 (range 0.05–1.00). When analysed separately, the median powers were 0.27 for tDCS, 0.70 for TMS and 0.97 for ECT. These studies had a mean total sample size of 22.2 ± 24.9 subjects and the median reported effect size across all studies was 0.61. Conclusion: According to our findings, studies conducted in NIBS miss around 50% of true positive results. Further, it appears that most of the researchers in this field chase statistical significance with small sample sizes, thus compromising the quality of their conclusions.","author":[{"dropping-particle":"","family":"Mitra","given":"Sayantanava","non-dropping-particle":"","parse-names":false,"suffix":""},{"dropping-particle":"","family":"Mehta","given":"Urvakhsh Meherwan","non-dropping-particle":"","parse-names":false,"suffix":""},{"dropping-particle":"","family":"Binukumar","given":"Bhaskarapillai","non-dropping-particle":"","parse-names":false,"suffix":""},{"dropping-particle":"","family":"Venkatasubramanian","given":"Ganesan","non-dropping-particle":"","parse-names":false,"suffix":""},{"dropping-particle":"","family":"Thirthalli","given":"Jagadisha","non-dropping-particle":"","parse-names":false,"suffix":""}],"container-title":"Asian Journal of Psychiatry","id":"ITEM-1","issued":{"date-parts":[["2019","8","1"]]},"page":"29-34","publisher":"Elsevier B.V.","title":"Statistical power estimation in non-invasive brain stimulation studies and its clinical implications: An exploratory study of the meta-analyses","type":"article-journal","volume":"44"},"uris":["http://www.mendeley.com/documents/?uuid=c3bbc219-56d2-331a-ae39-ac070b954eae"]}],"mendeley":{"formattedCitation":"&lt;sup&gt;31&lt;/sup&gt;","plainTextFormattedCitation":"31","previouslyFormattedCitation":"&lt;sup&gt;31&lt;/sup&gt;"},"properties":{"noteIndex":0},"schema":"https://github.com/citation-style-language/schema/raw/master/csl-citation.json"}</w:instrText>
      </w:r>
      <w:r w:rsidRPr="00A02248">
        <w:rPr>
          <w:vertAlign w:val="superscript"/>
        </w:rPr>
        <w:fldChar w:fldCharType="separate"/>
      </w:r>
      <w:r w:rsidR="00A71E86" w:rsidRPr="00A02248">
        <w:rPr>
          <w:noProof/>
          <w:vertAlign w:val="superscript"/>
        </w:rPr>
        <w:t>31</w:t>
      </w:r>
      <w:r w:rsidRPr="00A02248">
        <w:fldChar w:fldCharType="end"/>
      </w:r>
      <w:r w:rsidR="297C177D" w:rsidRPr="00A02248">
        <w:t>.</w:t>
      </w:r>
      <w:r w:rsidR="5776A41E" w:rsidRPr="00A02248">
        <w:t xml:space="preserve"> </w:t>
      </w:r>
      <w:r w:rsidR="10CDD283" w:rsidRPr="00A02248">
        <w:t>P</w:t>
      </w:r>
      <w:r w:rsidR="4C2DE7F9" w:rsidRPr="00A02248">
        <w:t>ower</w:t>
      </w:r>
      <w:r w:rsidR="3E25B1B8" w:rsidRPr="00A02248">
        <w:t xml:space="preserve"> analysis</w:t>
      </w:r>
      <w:r w:rsidR="29B9FA0E" w:rsidRPr="00A02248">
        <w:t xml:space="preserve"> enables </w:t>
      </w:r>
      <w:r w:rsidR="4B45982F" w:rsidRPr="00A02248">
        <w:t>determining</w:t>
      </w:r>
      <w:r w:rsidR="29B9FA0E" w:rsidRPr="00A02248">
        <w:t xml:space="preserve"> adequate sample size</w:t>
      </w:r>
      <w:r w:rsidR="297C177D" w:rsidRPr="00A02248">
        <w:t xml:space="preserve"> for each specific </w:t>
      </w:r>
      <w:r w:rsidR="70791F48" w:rsidRPr="00A02248">
        <w:t>experiment</w:t>
      </w:r>
      <w:r w:rsidR="62F29EF0" w:rsidRPr="00A02248">
        <w:t xml:space="preserve"> </w:t>
      </w:r>
      <w:r w:rsidR="750CA863" w:rsidRPr="00A02248">
        <w:t>based</w:t>
      </w:r>
      <w:r w:rsidR="62F29EF0" w:rsidRPr="00A02248">
        <w:t xml:space="preserve"> on the study </w:t>
      </w:r>
      <w:r w:rsidR="006E2552" w:rsidRPr="00A02248">
        <w:t>design and</w:t>
      </w:r>
      <w:r w:rsidR="62F29EF0" w:rsidRPr="00A02248">
        <w:t xml:space="preserve"> expected effect size</w:t>
      </w:r>
      <w:r w:rsidR="3D5C0987" w:rsidRPr="00A02248">
        <w:t xml:space="preserve"> for </w:t>
      </w:r>
      <w:r w:rsidR="29DF6942" w:rsidRPr="00A02248">
        <w:t>planned statistical analysis</w:t>
      </w:r>
      <w:r w:rsidR="0CBA7E3D" w:rsidRPr="00A02248">
        <w:t>.</w:t>
      </w:r>
      <w:r w:rsidR="3C100EE7" w:rsidRPr="00A02248">
        <w:t xml:space="preserve"> </w:t>
      </w:r>
      <w:r w:rsidR="29DF6942" w:rsidRPr="00A02248">
        <w:t>The power</w:t>
      </w:r>
      <w:r w:rsidR="76503F1B" w:rsidRPr="00A02248">
        <w:t xml:space="preserve"> analysis</w:t>
      </w:r>
      <w:r w:rsidR="62F29EF0" w:rsidRPr="00A02248">
        <w:t xml:space="preserve"> </w:t>
      </w:r>
      <w:r w:rsidR="225ADA64" w:rsidRPr="00A02248">
        <w:t xml:space="preserve">can be performed </w:t>
      </w:r>
      <w:r w:rsidR="7D173ECC" w:rsidRPr="00A02248">
        <w:t>in R</w:t>
      </w:r>
      <w:r w:rsidR="75874545" w:rsidRPr="00A02248">
        <w:t xml:space="preserve"> environment</w:t>
      </w:r>
      <w:r w:rsidR="7D173ECC" w:rsidRPr="00A02248">
        <w:t xml:space="preserve"> or</w:t>
      </w:r>
      <w:r w:rsidR="225ADA64" w:rsidRPr="00A02248">
        <w:t xml:space="preserve"> </w:t>
      </w:r>
      <w:r w:rsidR="76D07313" w:rsidRPr="00A02248">
        <w:t xml:space="preserve">using </w:t>
      </w:r>
      <w:r w:rsidR="225ADA64" w:rsidRPr="00A02248">
        <w:t>free</w:t>
      </w:r>
      <w:r w:rsidR="1C696900" w:rsidRPr="00A02248">
        <w:t xml:space="preserve"> </w:t>
      </w:r>
      <w:r w:rsidR="0BCC9BB4" w:rsidRPr="00A02248">
        <w:t xml:space="preserve">specialized </w:t>
      </w:r>
      <w:r w:rsidR="674DB3FF" w:rsidRPr="00A02248">
        <w:t>software</w:t>
      </w:r>
      <w:r w:rsidR="225ADA64" w:rsidRPr="00A02248">
        <w:t xml:space="preserve"> </w:t>
      </w:r>
      <w:r w:rsidR="7456FAC0" w:rsidRPr="00A02248">
        <w:t>such as</w:t>
      </w:r>
      <w:r w:rsidR="225ADA64" w:rsidRPr="00A02248">
        <w:t xml:space="preserve"> G*Power </w:t>
      </w:r>
      <w:r w:rsidRPr="00A02248">
        <w:fldChar w:fldCharType="begin" w:fldLock="1"/>
      </w:r>
      <w:r w:rsidR="006D4573" w:rsidRPr="00A02248">
        <w:instrText>ADDIN CSL_CITATION {"citationItems":[{"id":"ITEM-1","itemData":{"DOI":"10.3758/BF03193146","ISSN":"1554351X","PMID":"17695343","abstract":"G*Power (Erdfelder, Faul, &amp; Buchner, 1996) was designed as a general stand-alone power analysis program for statistical tests commonly used in social and behavioral research. G*Power 3 is a major extension of, and improvement over, the previous versions. It runs on widely used computer platforms (i.e., Windows XP, Windows Vista, and Mac OS X 10.4) and covers many different statistical tests of the t, F, and χ2 test families. In addition, it includes power analyses for z tests and some exact tests. G*Power 3 provides improved effect size calculators and graphic options, supports both distribution-based and design-based input modes, and offers all types of power analyses in which users might be interested. Like its predecessors, G*Power 3 is free. Copyright 2007 Psychonomic Society, Inc.","author":[{"dropping-particle":"","family":"Faul","given":"Franz","non-dropping-particle":"","parse-names":false,"suffix":""},{"dropping-particle":"","family":"Erdfelder","given":"Edgar","non-dropping-particle":"","parse-names":false,"suffix":""},{"dropping-particle":"","family":"Lang","given":"Albert Georg","non-dropping-particle":"","parse-names":false,"suffix":""},{"dropping-particle":"","family":"Buchner","given":"Axel","non-dropping-particle":"","parse-names":false,"suffix":""}],"container-title":"Behavior Research Methods","id":"ITEM-1","issue":"2","issued":{"date-parts":[["2007"]]},"page":"175-191","publisher":"Psychonomic Society Inc.","title":"G*Power 3: A flexible statistical power analysis program for the social, behavioral, and biomedical sciences","type":"paper-conference","volume":"39"},"uris":["http://www.mendeley.com/documents/?uuid=6b01bd3d-5b38-3d5a-9733-cbfd66575526"]}],"mendeley":{"formattedCitation":"&lt;sup&gt;32&lt;/sup&gt;","plainTextFormattedCitation":"32","previouslyFormattedCitation":"&lt;sup&gt;32&lt;/sup&gt;"},"properties":{"noteIndex":0},"schema":"https://github.com/citation-style-language/schema/raw/master/csl-citation.json"}</w:instrText>
      </w:r>
      <w:r w:rsidRPr="00A02248">
        <w:fldChar w:fldCharType="separate"/>
      </w:r>
      <w:r w:rsidR="00A71E86" w:rsidRPr="00A02248">
        <w:rPr>
          <w:noProof/>
          <w:vertAlign w:val="superscript"/>
        </w:rPr>
        <w:t>32</w:t>
      </w:r>
      <w:r w:rsidRPr="00A02248">
        <w:fldChar w:fldCharType="end"/>
      </w:r>
      <w:r w:rsidR="76503F1B" w:rsidRPr="00A02248">
        <w:t xml:space="preserve">, and it should </w:t>
      </w:r>
      <w:r w:rsidR="60984AF4" w:rsidRPr="00A02248">
        <w:t xml:space="preserve">always be performed </w:t>
      </w:r>
      <w:r w:rsidR="60984AF4" w:rsidRPr="00A02248">
        <w:rPr>
          <w:i/>
          <w:iCs/>
        </w:rPr>
        <w:t>a priori</w:t>
      </w:r>
      <w:r w:rsidR="02B8B12B" w:rsidRPr="00A02248">
        <w:rPr>
          <w:i/>
          <w:iCs/>
        </w:rPr>
        <w:t xml:space="preserve"> </w:t>
      </w:r>
      <w:r w:rsidR="02B8B12B" w:rsidRPr="00A02248">
        <w:t>(i.e.</w:t>
      </w:r>
      <w:r w:rsidR="58176B7D" w:rsidRPr="00A02248">
        <w:t>,</w:t>
      </w:r>
      <w:r w:rsidR="02B8B12B" w:rsidRPr="00A02248">
        <w:t xml:space="preserve"> before the experiment)</w:t>
      </w:r>
      <w:r w:rsidR="60984AF4" w:rsidRPr="00A02248">
        <w:t xml:space="preserve">. </w:t>
      </w:r>
      <w:r w:rsidR="00C62293" w:rsidRPr="00A02248">
        <w:t>The</w:t>
      </w:r>
      <w:r w:rsidR="36F23453" w:rsidRPr="00A02248">
        <w:t xml:space="preserve"> power should be </w:t>
      </w:r>
      <w:r w:rsidR="78332B95" w:rsidRPr="00A02248">
        <w:t xml:space="preserve">set at </w:t>
      </w:r>
      <w:r w:rsidR="696078ED" w:rsidRPr="00A02248">
        <w:t>&gt;</w:t>
      </w:r>
      <w:r w:rsidR="009D66CB">
        <w:t>.</w:t>
      </w:r>
      <w:r w:rsidR="36F23453" w:rsidRPr="00A02248">
        <w:t>80</w:t>
      </w:r>
      <w:r w:rsidR="2E4F939C" w:rsidRPr="00A02248">
        <w:t xml:space="preserve"> (ideally</w:t>
      </w:r>
      <w:r w:rsidR="009D66CB">
        <w:t>.</w:t>
      </w:r>
      <w:r w:rsidR="250ADB47" w:rsidRPr="00A02248">
        <w:t>95</w:t>
      </w:r>
      <w:r w:rsidR="6DCD2AE8" w:rsidRPr="00A02248">
        <w:t>) and</w:t>
      </w:r>
      <w:r w:rsidR="36F23453" w:rsidRPr="00A02248">
        <w:t xml:space="preserve"> expected effect size on memory tasks </w:t>
      </w:r>
      <w:r w:rsidR="04C8B785" w:rsidRPr="00A02248">
        <w:t>following</w:t>
      </w:r>
      <w:r w:rsidR="36F23453" w:rsidRPr="00A02248">
        <w:t xml:space="preserve"> a</w:t>
      </w:r>
      <w:r w:rsidR="63317E78" w:rsidRPr="00A02248">
        <w:t xml:space="preserve"> single tDCS session is </w:t>
      </w:r>
      <w:r w:rsidR="79C3860C" w:rsidRPr="00A02248">
        <w:t xml:space="preserve">usually </w:t>
      </w:r>
      <w:r w:rsidR="5229653E" w:rsidRPr="00A02248">
        <w:t>between</w:t>
      </w:r>
      <w:r w:rsidR="009D66CB">
        <w:t>.</w:t>
      </w:r>
      <w:r w:rsidR="10E5D156" w:rsidRPr="00A02248">
        <w:t>1</w:t>
      </w:r>
      <w:r w:rsidR="53E57192" w:rsidRPr="00A02248">
        <w:t>5</w:t>
      </w:r>
      <w:r w:rsidR="10E5D156" w:rsidRPr="00A02248">
        <w:t>-.20 (</w:t>
      </w:r>
      <w:r w:rsidR="669A89F4" w:rsidRPr="00A02248">
        <w:t>η</w:t>
      </w:r>
      <w:r w:rsidR="56DAF459" w:rsidRPr="00A02248">
        <w:rPr>
          <w:vertAlign w:val="superscript"/>
        </w:rPr>
        <w:t>2</w:t>
      </w:r>
      <w:r w:rsidR="10E5D156" w:rsidRPr="00A02248">
        <w:t>)</w:t>
      </w:r>
      <w:r w:rsidR="5DD061AE" w:rsidRPr="00A02248">
        <w:t xml:space="preserve"> </w:t>
      </w:r>
      <w:r w:rsidR="4AB32F81" w:rsidRPr="00A02248">
        <w:t>i.e.</w:t>
      </w:r>
      <w:r w:rsidR="6E65A2B9" w:rsidRPr="00A02248">
        <w:t>, Cohen</w:t>
      </w:r>
      <w:r w:rsidR="5DD061AE" w:rsidRPr="00A02248">
        <w:t xml:space="preserve"> </w:t>
      </w:r>
      <w:r w:rsidR="5DD061AE" w:rsidRPr="00A02248">
        <w:rPr>
          <w:i/>
          <w:iCs/>
        </w:rPr>
        <w:t xml:space="preserve">f </w:t>
      </w:r>
      <w:r w:rsidR="5DD061AE" w:rsidRPr="00A02248">
        <w:t>0.42-0.50</w:t>
      </w:r>
      <w:r w:rsidR="2BAFA30F" w:rsidRPr="00A02248">
        <w:t>.</w:t>
      </w:r>
      <w:r w:rsidR="58093FA6" w:rsidRPr="00A02248">
        <w:t xml:space="preserve"> </w:t>
      </w:r>
      <w:r w:rsidR="339ED345" w:rsidRPr="00A02248">
        <w:t>T</w:t>
      </w:r>
      <w:r w:rsidR="50AA6F55" w:rsidRPr="00A02248">
        <w:t>herefore,</w:t>
      </w:r>
      <w:r w:rsidR="58093FA6" w:rsidRPr="00A02248">
        <w:t xml:space="preserve"> </w:t>
      </w:r>
      <w:r w:rsidR="160FBDB8" w:rsidRPr="00A02248">
        <w:t xml:space="preserve">one </w:t>
      </w:r>
      <w:r w:rsidR="02C8F434" w:rsidRPr="00A02248">
        <w:t xml:space="preserve">typically </w:t>
      </w:r>
      <w:r w:rsidR="160FBDB8" w:rsidRPr="00A02248">
        <w:t xml:space="preserve">needs to enroll </w:t>
      </w:r>
      <w:r w:rsidR="58093FA6" w:rsidRPr="00A02248">
        <w:t xml:space="preserve">20-30 </w:t>
      </w:r>
      <w:r w:rsidR="4044CABA" w:rsidRPr="00A02248">
        <w:t>participant</w:t>
      </w:r>
      <w:r w:rsidR="2DF2EC00" w:rsidRPr="00A02248">
        <w:t>s</w:t>
      </w:r>
      <w:r w:rsidR="4682DB5E" w:rsidRPr="00A02248">
        <w:t xml:space="preserve"> in total</w:t>
      </w:r>
      <w:r w:rsidR="4044CABA" w:rsidRPr="00A02248">
        <w:t xml:space="preserve"> </w:t>
      </w:r>
      <w:r w:rsidR="3B0D3B1E" w:rsidRPr="00A02248">
        <w:t>for</w:t>
      </w:r>
      <w:r w:rsidR="4044CABA" w:rsidRPr="00A02248">
        <w:t xml:space="preserve"> within-subject </w:t>
      </w:r>
      <w:r w:rsidR="6752F3C4" w:rsidRPr="00A02248">
        <w:t xml:space="preserve">experiment </w:t>
      </w:r>
      <w:r w:rsidR="4044CABA" w:rsidRPr="00A02248">
        <w:t xml:space="preserve">and </w:t>
      </w:r>
      <w:r w:rsidR="4B9894A5" w:rsidRPr="00A02248">
        <w:t>30</w:t>
      </w:r>
      <w:r w:rsidR="42F30E5E" w:rsidRPr="00A02248">
        <w:t>-</w:t>
      </w:r>
      <w:r w:rsidR="26C36652" w:rsidRPr="00A02248">
        <w:t>40 participants</w:t>
      </w:r>
      <w:r w:rsidR="42F30E5E" w:rsidRPr="00A02248">
        <w:t xml:space="preserve"> per group for between-subject study</w:t>
      </w:r>
      <w:r w:rsidR="3035878E" w:rsidRPr="00A02248">
        <w:t>, to achieve satisfactory power</w:t>
      </w:r>
      <w:r w:rsidR="74167C7B" w:rsidRPr="00A02248">
        <w:t xml:space="preserve"> and thus diminish type II error</w:t>
      </w:r>
      <w:r w:rsidR="3035878E" w:rsidRPr="00A02248">
        <w:t xml:space="preserve">. </w:t>
      </w:r>
      <w:r w:rsidR="5EA71640" w:rsidRPr="00A02248">
        <w:t>However, the sample size depends on the number of other factors including the planned analysis,</w:t>
      </w:r>
      <w:r w:rsidR="72C7C5BA" w:rsidRPr="00A02248">
        <w:t xml:space="preserve"> and</w:t>
      </w:r>
      <w:r w:rsidR="5EA71640" w:rsidRPr="00A02248">
        <w:t xml:space="preserve"> </w:t>
      </w:r>
      <w:r w:rsidR="53126C99" w:rsidRPr="00A02248">
        <w:t xml:space="preserve">sensitivity of the </w:t>
      </w:r>
      <w:r w:rsidR="0718A65B" w:rsidRPr="00A02248">
        <w:t>behavior</w:t>
      </w:r>
      <w:r w:rsidR="53126C99" w:rsidRPr="00A02248">
        <w:t xml:space="preserve"> measures that are used. Therefore ideally,</w:t>
      </w:r>
      <w:r w:rsidR="34A30B54" w:rsidRPr="00A02248">
        <w:t xml:space="preserve"> one would </w:t>
      </w:r>
      <w:r w:rsidR="53126C99" w:rsidRPr="00A02248">
        <w:t>run an initial experiment to understand the effect sizes</w:t>
      </w:r>
      <w:r w:rsidR="5001CD1C" w:rsidRPr="00A02248">
        <w:t xml:space="preserve"> for the </w:t>
      </w:r>
      <w:r w:rsidR="4D8323F2" w:rsidRPr="00A02248">
        <w:t>specific</w:t>
      </w:r>
      <w:r w:rsidR="5001CD1C" w:rsidRPr="00A02248">
        <w:t xml:space="preserve"> design</w:t>
      </w:r>
      <w:r w:rsidR="53126C99" w:rsidRPr="00A02248">
        <w:t xml:space="preserve"> and u</w:t>
      </w:r>
      <w:r w:rsidR="2516B1BD" w:rsidRPr="00A02248">
        <w:t xml:space="preserve">se </w:t>
      </w:r>
      <w:r w:rsidR="53126C99" w:rsidRPr="00A02248">
        <w:t xml:space="preserve">those data </w:t>
      </w:r>
      <w:r w:rsidR="58DE906E" w:rsidRPr="00A02248">
        <w:t xml:space="preserve">as an </w:t>
      </w:r>
      <w:r w:rsidR="7C8CB90E" w:rsidRPr="00A02248">
        <w:t>input</w:t>
      </w:r>
      <w:r w:rsidR="58DE906E" w:rsidRPr="00A02248">
        <w:t xml:space="preserve"> for</w:t>
      </w:r>
      <w:r w:rsidR="53126C99" w:rsidRPr="00A02248">
        <w:t xml:space="preserve"> power analysis</w:t>
      </w:r>
      <w:r w:rsidR="50317525" w:rsidRPr="00A02248">
        <w:t xml:space="preserve">. </w:t>
      </w:r>
      <w:r w:rsidR="72C7C5BA" w:rsidRPr="00A02248">
        <w:t xml:space="preserve">However, </w:t>
      </w:r>
      <w:r w:rsidR="00FC22D2" w:rsidRPr="00A02248">
        <w:t>it is important to</w:t>
      </w:r>
      <w:r w:rsidR="72C7C5BA" w:rsidRPr="00A02248">
        <w:t xml:space="preserve"> note that </w:t>
      </w:r>
      <w:r w:rsidR="6C316D76" w:rsidRPr="00A02248">
        <w:t xml:space="preserve">running </w:t>
      </w:r>
      <w:r w:rsidR="21A1D3B3" w:rsidRPr="00A02248">
        <w:t xml:space="preserve">a pilot </w:t>
      </w:r>
      <w:r w:rsidR="6C316D76" w:rsidRPr="00A02248">
        <w:t xml:space="preserve">experiment on just a few participants </w:t>
      </w:r>
      <w:r w:rsidR="1035E91F" w:rsidRPr="00A02248">
        <w:t>will</w:t>
      </w:r>
      <w:r w:rsidR="458E74A6" w:rsidRPr="00A02248">
        <w:t xml:space="preserve"> lead to faulty</w:t>
      </w:r>
      <w:r w:rsidR="2DFC3A05" w:rsidRPr="00A02248">
        <w:t xml:space="preserve"> and unreliable</w:t>
      </w:r>
      <w:r w:rsidR="458E74A6" w:rsidRPr="00A02248">
        <w:t xml:space="preserve"> estimates</w:t>
      </w:r>
      <w:r w:rsidR="21A1D3B3" w:rsidRPr="00A02248">
        <w:t xml:space="preserve"> of the effect sizes</w:t>
      </w:r>
      <w:r w:rsidR="1C9A847E" w:rsidRPr="00A02248">
        <w:t xml:space="preserve">. </w:t>
      </w:r>
      <w:r w:rsidR="2DFC3A05" w:rsidRPr="00A02248">
        <w:t xml:space="preserve">Therefore, if </w:t>
      </w:r>
      <w:r w:rsidR="1035E91F" w:rsidRPr="00A02248">
        <w:t>resources</w:t>
      </w:r>
      <w:r w:rsidR="05F15807" w:rsidRPr="00A02248">
        <w:t xml:space="preserve"> are limited it is better to rely on the previous studies with comparable outcomes, </w:t>
      </w:r>
      <w:r w:rsidR="1035E91F" w:rsidRPr="00A02248">
        <w:t xml:space="preserve">and take slightly more conservative approach i.e., by estimating for </w:t>
      </w:r>
      <w:r w:rsidR="57090E1B" w:rsidRPr="00A02248">
        <w:t>somewhat</w:t>
      </w:r>
      <w:r w:rsidR="1035E91F" w:rsidRPr="00A02248">
        <w:t xml:space="preserve"> smaller effect sizes than reported in the literature. </w:t>
      </w:r>
    </w:p>
    <w:p w14:paraId="20D882AC" w14:textId="3625A87A" w:rsidR="15A106A8" w:rsidRPr="00A02248" w:rsidRDefault="15A106A8" w:rsidP="00A02248">
      <w:pPr>
        <w:contextualSpacing/>
      </w:pPr>
    </w:p>
    <w:p w14:paraId="26F1F958" w14:textId="359C9AFE" w:rsidR="3449CF16" w:rsidRPr="00A02248" w:rsidRDefault="0AB5C9C8" w:rsidP="00A02248">
      <w:pPr>
        <w:contextualSpacing/>
      </w:pPr>
      <w:r w:rsidRPr="00A02248">
        <w:rPr>
          <w:i/>
          <w:iCs/>
        </w:rPr>
        <w:t>Outcome measures</w:t>
      </w:r>
      <w:r w:rsidRPr="00A02248">
        <w:t xml:space="preserve"> </w:t>
      </w:r>
    </w:p>
    <w:p w14:paraId="19281233" w14:textId="2022FC42" w:rsidR="6FC100D9" w:rsidRPr="00A02248" w:rsidRDefault="2A763FF2" w:rsidP="00A02248">
      <w:pPr>
        <w:contextualSpacing/>
      </w:pPr>
      <w:r w:rsidRPr="00A02248">
        <w:t>To assess the effectiveness of tDCS on memory one needs to select</w:t>
      </w:r>
      <w:r w:rsidR="3C249D16" w:rsidRPr="00A02248">
        <w:t xml:space="preserve"> adequate</w:t>
      </w:r>
      <w:r w:rsidRPr="00A02248">
        <w:t xml:space="preserve"> </w:t>
      </w:r>
      <w:r w:rsidR="0124DC33" w:rsidRPr="00A02248">
        <w:t>behavioral</w:t>
      </w:r>
      <w:r w:rsidR="025C98FB" w:rsidRPr="00A02248">
        <w:t xml:space="preserve"> </w:t>
      </w:r>
      <w:r w:rsidRPr="00A02248">
        <w:t>task</w:t>
      </w:r>
      <w:r w:rsidR="691B2523" w:rsidRPr="00A02248">
        <w:t xml:space="preserve">s. </w:t>
      </w:r>
      <w:r w:rsidR="773E5138" w:rsidRPr="00A02248">
        <w:t xml:space="preserve">In fact, </w:t>
      </w:r>
      <w:r w:rsidR="1D51411E" w:rsidRPr="00A02248">
        <w:t xml:space="preserve">the choice of the memory task </w:t>
      </w:r>
      <w:r w:rsidR="6B051CD2" w:rsidRPr="00A02248">
        <w:t xml:space="preserve">is one of the </w:t>
      </w:r>
      <w:r w:rsidR="0C28A342" w:rsidRPr="00A02248">
        <w:t>crucial</w:t>
      </w:r>
      <w:r w:rsidR="6B051CD2" w:rsidRPr="00A02248">
        <w:t xml:space="preserve"> aspects of the study design, because the ability to</w:t>
      </w:r>
      <w:r w:rsidR="00CD5D08" w:rsidRPr="00A02248">
        <w:t xml:space="preserve"> </w:t>
      </w:r>
      <w:r w:rsidR="6B051CD2" w:rsidRPr="00A02248">
        <w:t>detect</w:t>
      </w:r>
      <w:r w:rsidR="00CD5D08" w:rsidRPr="00A02248">
        <w:t xml:space="preserve"> </w:t>
      </w:r>
      <w:r w:rsidR="6B051CD2" w:rsidRPr="00A02248">
        <w:t xml:space="preserve">the tDCS effect directly </w:t>
      </w:r>
      <w:r w:rsidR="40605E11" w:rsidRPr="00A02248">
        <w:t xml:space="preserve">depend on </w:t>
      </w:r>
      <w:r w:rsidR="6B051CD2" w:rsidRPr="00A02248">
        <w:t xml:space="preserve">the sensitivity of the </w:t>
      </w:r>
      <w:r w:rsidR="56A08A11" w:rsidRPr="00A02248">
        <w:t xml:space="preserve">task. </w:t>
      </w:r>
      <w:r w:rsidR="4B51BA95" w:rsidRPr="00A02248">
        <w:t xml:space="preserve">The </w:t>
      </w:r>
      <w:r w:rsidR="6BF10EE2" w:rsidRPr="00A02248">
        <w:t>challenge</w:t>
      </w:r>
      <w:r w:rsidR="4B51BA95" w:rsidRPr="00A02248">
        <w:t xml:space="preserve"> here is that most standardized memory assessment tools </w:t>
      </w:r>
      <w:r w:rsidR="7869CF59" w:rsidRPr="00A02248">
        <w:t>or classical neuropsychological tasks</w:t>
      </w:r>
      <w:r w:rsidR="4B51BA95" w:rsidRPr="00A02248">
        <w:t xml:space="preserve"> may not be sensitive enough to detect tDCS effects in specific populations</w:t>
      </w:r>
      <w:r w:rsidR="39952457" w:rsidRPr="00A02248">
        <w:t xml:space="preserve">. Furthermore, most of the standardized tasks are not </w:t>
      </w:r>
      <w:r w:rsidR="4194017F" w:rsidRPr="00A02248">
        <w:t>available</w:t>
      </w:r>
      <w:r w:rsidR="39952457" w:rsidRPr="00A02248">
        <w:t xml:space="preserve"> in two or more parallel forms </w:t>
      </w:r>
      <w:r w:rsidR="068B6172" w:rsidRPr="00A02248">
        <w:t xml:space="preserve">and therefore cannot be used in within-subjects designs. </w:t>
      </w:r>
      <w:r w:rsidR="001F5A9A" w:rsidRPr="00A02248">
        <w:t>For th</w:t>
      </w:r>
      <w:r w:rsidR="00B10E1C" w:rsidRPr="00A02248">
        <w:t>at reason,</w:t>
      </w:r>
      <w:r w:rsidR="51AA17DF" w:rsidRPr="00A02248">
        <w:t xml:space="preserve"> most of the tDCS memory studies use custom-build task</w:t>
      </w:r>
      <w:r w:rsidR="00B10E1C" w:rsidRPr="00A02248">
        <w:t>s</w:t>
      </w:r>
      <w:r w:rsidR="51AA17DF" w:rsidRPr="00A02248">
        <w:t>. When desig</w:t>
      </w:r>
      <w:r w:rsidR="7B66382D" w:rsidRPr="00A02248">
        <w:t xml:space="preserve">ning or selecting outcome measure one should ensure that the </w:t>
      </w:r>
      <w:r w:rsidR="611F412A" w:rsidRPr="00A02248">
        <w:t xml:space="preserve">task is: </w:t>
      </w:r>
      <w:r w:rsidR="683DADCB" w:rsidRPr="00A02248">
        <w:t>(1) focal</w:t>
      </w:r>
      <w:r w:rsidR="00F84C0E" w:rsidRPr="00A02248">
        <w:t>/selective</w:t>
      </w:r>
      <w:r w:rsidR="683DADCB" w:rsidRPr="00A02248">
        <w:t xml:space="preserve"> measure of the </w:t>
      </w:r>
      <w:r w:rsidR="72BED9D5" w:rsidRPr="00A02248">
        <w:t xml:space="preserve">memory </w:t>
      </w:r>
      <w:r w:rsidR="683DADCB" w:rsidRPr="00A02248">
        <w:t xml:space="preserve">function of interest; </w:t>
      </w:r>
      <w:r w:rsidR="611F412A" w:rsidRPr="00A02248">
        <w:t>(</w:t>
      </w:r>
      <w:r w:rsidR="7AED3ED5" w:rsidRPr="00A02248">
        <w:t>2</w:t>
      </w:r>
      <w:r w:rsidR="611F412A" w:rsidRPr="00A02248">
        <w:t>) sensitive</w:t>
      </w:r>
      <w:r w:rsidR="252988DA" w:rsidRPr="00A02248">
        <w:t xml:space="preserve"> (</w:t>
      </w:r>
      <w:r w:rsidR="3BDFCAAD" w:rsidRPr="00A02248">
        <w:t>i</w:t>
      </w:r>
      <w:r w:rsidR="18676D3A" w:rsidRPr="00A02248">
        <w:t>.e.,</w:t>
      </w:r>
      <w:r w:rsidR="27DFBE77" w:rsidRPr="00A02248">
        <w:t xml:space="preserve"> </w:t>
      </w:r>
      <w:r w:rsidR="0044C3F6" w:rsidRPr="00A02248">
        <w:t>t</w:t>
      </w:r>
      <w:r w:rsidR="27DFBE77" w:rsidRPr="00A02248">
        <w:t xml:space="preserve">hat the scale is fine enough to </w:t>
      </w:r>
      <w:r w:rsidR="0D3FD2AD" w:rsidRPr="00A02248">
        <w:t>detect even small changes</w:t>
      </w:r>
      <w:r w:rsidR="5AB0CB2A" w:rsidRPr="00A02248">
        <w:t>)</w:t>
      </w:r>
      <w:r w:rsidR="2B0BED1C" w:rsidRPr="00A02248">
        <w:t>; (</w:t>
      </w:r>
      <w:r w:rsidR="5EF92C3C" w:rsidRPr="00A02248">
        <w:t>3</w:t>
      </w:r>
      <w:r w:rsidR="2B0BED1C" w:rsidRPr="00A02248">
        <w:t xml:space="preserve">) challenging for the participants </w:t>
      </w:r>
      <w:r w:rsidR="1DF95770" w:rsidRPr="00A02248">
        <w:t>(</w:t>
      </w:r>
      <w:r w:rsidR="1C312BEA" w:rsidRPr="00A02248">
        <w:t>i</w:t>
      </w:r>
      <w:r w:rsidR="75AB31AB" w:rsidRPr="00A02248">
        <w:t>.e.,</w:t>
      </w:r>
      <w:r w:rsidR="0B110EF8" w:rsidRPr="00A02248">
        <w:t xml:space="preserve"> </w:t>
      </w:r>
      <w:r w:rsidR="25BED403" w:rsidRPr="00A02248">
        <w:t>that the</w:t>
      </w:r>
      <w:r w:rsidR="2C4EFE37" w:rsidRPr="00A02248">
        <w:t xml:space="preserve"> task</w:t>
      </w:r>
      <w:r w:rsidR="25BED403" w:rsidRPr="00A02248">
        <w:t xml:space="preserve"> </w:t>
      </w:r>
      <w:r w:rsidR="2C831A0A" w:rsidRPr="00A02248">
        <w:t>difficulty</w:t>
      </w:r>
      <w:r w:rsidR="59F1D5DA" w:rsidRPr="00A02248">
        <w:t xml:space="preserve"> is sufficient </w:t>
      </w:r>
      <w:r w:rsidR="7F587629" w:rsidRPr="00A02248">
        <w:t xml:space="preserve">and thus to </w:t>
      </w:r>
      <w:r w:rsidR="4F5671BC" w:rsidRPr="00A02248">
        <w:t>avoid celling effects</w:t>
      </w:r>
      <w:r w:rsidR="0B110EF8" w:rsidRPr="00A02248">
        <w:t>)</w:t>
      </w:r>
      <w:r w:rsidR="0292DDE9" w:rsidRPr="00A02248">
        <w:t>; (</w:t>
      </w:r>
      <w:r w:rsidR="1A999857" w:rsidRPr="00A02248">
        <w:t>4</w:t>
      </w:r>
      <w:r w:rsidR="0292DDE9" w:rsidRPr="00A02248">
        <w:t>)</w:t>
      </w:r>
      <w:r w:rsidR="2CD33059" w:rsidRPr="00A02248">
        <w:t xml:space="preserve"> </w:t>
      </w:r>
      <w:r w:rsidR="08AE61DC" w:rsidRPr="00A02248">
        <w:t>reliable</w:t>
      </w:r>
      <w:r w:rsidR="0C579245" w:rsidRPr="00A02248">
        <w:t xml:space="preserve"> </w:t>
      </w:r>
      <w:r w:rsidR="2ABC4272" w:rsidRPr="00A02248">
        <w:t>(</w:t>
      </w:r>
      <w:r w:rsidR="017E6BBE" w:rsidRPr="00A02248">
        <w:t>i</w:t>
      </w:r>
      <w:r w:rsidR="50ACEC65" w:rsidRPr="00A02248">
        <w:t>.e.,</w:t>
      </w:r>
      <w:r w:rsidR="6D9DC845" w:rsidRPr="00A02248">
        <w:t xml:space="preserve"> that the measurement error is minimized as much as possible</w:t>
      </w:r>
      <w:r w:rsidR="0CDBC467" w:rsidRPr="00A02248">
        <w:t>)</w:t>
      </w:r>
      <w:r w:rsidR="50ACEC65" w:rsidRPr="00A02248">
        <w:t>. Therefore</w:t>
      </w:r>
      <w:r w:rsidR="57C1D348" w:rsidRPr="00A02248">
        <w:t>,</w:t>
      </w:r>
      <w:r w:rsidR="7775FDBF" w:rsidRPr="00A02248">
        <w:t xml:space="preserve"> one should use </w:t>
      </w:r>
      <w:r w:rsidR="3BFD4733" w:rsidRPr="00A02248">
        <w:t>empirically</w:t>
      </w:r>
      <w:r w:rsidR="7775FDBF" w:rsidRPr="00A02248">
        <w:t xml:space="preserve"> validated strictly </w:t>
      </w:r>
      <w:r w:rsidR="2719765C" w:rsidRPr="00A02248">
        <w:t>parallel</w:t>
      </w:r>
      <w:r w:rsidR="7775FDBF" w:rsidRPr="00A02248">
        <w:t xml:space="preserve"> forms of memory tasks</w:t>
      </w:r>
      <w:r w:rsidR="16DD521A" w:rsidRPr="00A02248">
        <w:t xml:space="preserve">, </w:t>
      </w:r>
      <w:r w:rsidR="0042211C" w:rsidRPr="00A02248">
        <w:t>which</w:t>
      </w:r>
      <w:r w:rsidR="16DD521A" w:rsidRPr="00A02248">
        <w:t xml:space="preserve"> have </w:t>
      </w:r>
      <w:proofErr w:type="gramStart"/>
      <w:r w:rsidR="00A127B9" w:rsidRPr="00A02248">
        <w:t xml:space="preserve">a </w:t>
      </w:r>
      <w:r w:rsidR="16DD521A" w:rsidRPr="00A02248">
        <w:t>sufficient number of</w:t>
      </w:r>
      <w:proofErr w:type="gramEnd"/>
      <w:r w:rsidR="16DD521A" w:rsidRPr="00A02248">
        <w:t xml:space="preserve"> trials – both to ensure sensitivity of the measure as well as to maximize its reliability. Ideally, </w:t>
      </w:r>
      <w:r w:rsidR="1BD3EBEE" w:rsidRPr="00A02248">
        <w:t>the ta</w:t>
      </w:r>
      <w:r w:rsidR="76A5BDBA" w:rsidRPr="00A02248">
        <w:t>s</w:t>
      </w:r>
      <w:r w:rsidR="1BD3EBEE" w:rsidRPr="00A02248">
        <w:t xml:space="preserve">ks should be pre-tested </w:t>
      </w:r>
      <w:r w:rsidR="1899842F" w:rsidRPr="00A02248">
        <w:t xml:space="preserve">on a group sampled from the same population as the experiment participants </w:t>
      </w:r>
      <w:r w:rsidR="2566B0F7" w:rsidRPr="00A02248">
        <w:t xml:space="preserve">to ensure that </w:t>
      </w:r>
      <w:r w:rsidR="14AF50B6" w:rsidRPr="00A02248">
        <w:t xml:space="preserve">maximum performance </w:t>
      </w:r>
      <w:r w:rsidR="00E94471" w:rsidRPr="00A02248">
        <w:t>is not</w:t>
      </w:r>
      <w:r w:rsidR="14AF50B6" w:rsidRPr="00A02248">
        <w:t xml:space="preserve"> achievable</w:t>
      </w:r>
      <w:r w:rsidR="5E9BFCA7" w:rsidRPr="00A02248">
        <w:t xml:space="preserve">, and </w:t>
      </w:r>
      <w:r w:rsidR="35D2D725" w:rsidRPr="00A02248">
        <w:t xml:space="preserve">that the task-forms have equal </w:t>
      </w:r>
      <w:r w:rsidR="2614EF8B" w:rsidRPr="00A02248">
        <w:t xml:space="preserve">indices of </w:t>
      </w:r>
      <w:r w:rsidR="58EDDBDA" w:rsidRPr="00A02248">
        <w:t>difficult</w:t>
      </w:r>
      <w:r w:rsidR="2A62D998" w:rsidRPr="00A02248">
        <w:t>y</w:t>
      </w:r>
      <w:r w:rsidR="58EDDBDA" w:rsidRPr="00A02248">
        <w:t>.</w:t>
      </w:r>
      <w:r w:rsidR="1810EA03" w:rsidRPr="00A02248">
        <w:t xml:space="preserve"> </w:t>
      </w:r>
      <w:r w:rsidR="005E0054" w:rsidRPr="00A02248">
        <w:t xml:space="preserve">Finally, it is </w:t>
      </w:r>
      <w:r w:rsidR="00FF26C1" w:rsidRPr="00A02248">
        <w:t xml:space="preserve">best to use computerized tasks whenever possible </w:t>
      </w:r>
      <w:r w:rsidR="00FF26C1" w:rsidRPr="00A02248">
        <w:lastRenderedPageBreak/>
        <w:t xml:space="preserve">as they </w:t>
      </w:r>
      <w:r w:rsidR="00D759D4" w:rsidRPr="00A02248">
        <w:t xml:space="preserve">allow for controlled duration and </w:t>
      </w:r>
      <w:r w:rsidR="004A6AC7" w:rsidRPr="00A02248">
        <w:t xml:space="preserve">precise </w:t>
      </w:r>
      <w:r w:rsidR="00D759D4" w:rsidRPr="00A02248">
        <w:t>timing</w:t>
      </w:r>
      <w:r w:rsidR="00E72598" w:rsidRPr="00A02248">
        <w:t xml:space="preserve">. This way researchers can ensure that all participants </w:t>
      </w:r>
      <w:r w:rsidR="009A44FD" w:rsidRPr="00A02248">
        <w:t>undergo</w:t>
      </w:r>
      <w:r w:rsidR="00417964" w:rsidRPr="00A02248">
        <w:t xml:space="preserve"> memory assessment at the same time </w:t>
      </w:r>
      <w:r w:rsidR="009A44FD" w:rsidRPr="00A02248">
        <w:t>in respect to the</w:t>
      </w:r>
      <w:r w:rsidR="001B1E31" w:rsidRPr="00A02248">
        <w:t xml:space="preserve"> timing of</w:t>
      </w:r>
      <w:r w:rsidR="009A44FD" w:rsidRPr="00A02248">
        <w:t xml:space="preserve"> stimulation (</w:t>
      </w:r>
      <w:r w:rsidR="001A0D56" w:rsidRPr="00A02248">
        <w:t>either during or following tDCS</w:t>
      </w:r>
      <w:r w:rsidR="009A44FD" w:rsidRPr="00A02248">
        <w:t>)</w:t>
      </w:r>
      <w:r w:rsidR="009C6908" w:rsidRPr="00A02248">
        <w:t xml:space="preserve">. </w:t>
      </w:r>
      <w:r w:rsidR="00903803" w:rsidRPr="00A02248">
        <w:t xml:space="preserve">The duration </w:t>
      </w:r>
      <w:r w:rsidR="00AC7832" w:rsidRPr="00A02248">
        <w:t xml:space="preserve">of each task or task block should not be </w:t>
      </w:r>
      <w:r w:rsidR="0007284A" w:rsidRPr="00A02248">
        <w:t>longer than 1</w:t>
      </w:r>
      <w:r w:rsidR="00BC05F4" w:rsidRPr="00A02248">
        <w:t>0</w:t>
      </w:r>
      <w:r w:rsidR="0007284A" w:rsidRPr="00A02248">
        <w:t xml:space="preserve"> minutes, </w:t>
      </w:r>
      <w:r w:rsidR="00BC05F4" w:rsidRPr="00A02248">
        <w:t xml:space="preserve">to avoid fatigue and fluctuation in attention levels; </w:t>
      </w:r>
      <w:r w:rsidR="00A15947" w:rsidRPr="00A02248">
        <w:t xml:space="preserve">the cognitive assessment </w:t>
      </w:r>
      <w:r w:rsidR="00AF3BCC" w:rsidRPr="00A02248">
        <w:t xml:space="preserve">should not be longer than </w:t>
      </w:r>
      <w:r w:rsidR="00B51829" w:rsidRPr="00A02248">
        <w:t>90</w:t>
      </w:r>
      <w:r w:rsidR="00AF3BCC" w:rsidRPr="00A02248">
        <w:t xml:space="preserve"> minutes </w:t>
      </w:r>
      <w:r w:rsidR="009A68E5" w:rsidRPr="00A02248">
        <w:t>in total</w:t>
      </w:r>
      <w:r w:rsidR="00B51829" w:rsidRPr="00A02248">
        <w:t xml:space="preserve"> (including </w:t>
      </w:r>
      <w:r w:rsidR="007231C3" w:rsidRPr="00A02248">
        <w:t xml:space="preserve">tasks both </w:t>
      </w:r>
      <w:r w:rsidR="00981EC3" w:rsidRPr="00A02248">
        <w:t>during</w:t>
      </w:r>
      <w:r w:rsidR="007231C3" w:rsidRPr="00A02248">
        <w:t xml:space="preserve"> and after</w:t>
      </w:r>
      <w:r w:rsidR="00981EC3" w:rsidRPr="00A02248">
        <w:t xml:space="preserve"> tDCS</w:t>
      </w:r>
      <w:r w:rsidR="00B51829" w:rsidRPr="00A02248">
        <w:t>)</w:t>
      </w:r>
      <w:r w:rsidR="009A68E5" w:rsidRPr="00A02248">
        <w:t xml:space="preserve">. </w:t>
      </w:r>
    </w:p>
    <w:p w14:paraId="1471DB82" w14:textId="6B4EA07B" w:rsidR="006D4573" w:rsidRPr="00A02248" w:rsidRDefault="006D4573" w:rsidP="00A02248">
      <w:pPr>
        <w:contextualSpacing/>
      </w:pPr>
    </w:p>
    <w:p w14:paraId="426F714A" w14:textId="5C90FBB9" w:rsidR="006D4573" w:rsidRPr="00A02248" w:rsidRDefault="006D4573" w:rsidP="00A02248">
      <w:pPr>
        <w:contextualSpacing/>
        <w:rPr>
          <w:b/>
          <w:bCs/>
        </w:rPr>
      </w:pPr>
      <w:r w:rsidRPr="00A02248">
        <w:rPr>
          <w:b/>
          <w:bCs/>
        </w:rPr>
        <w:t>PROTOCOL</w:t>
      </w:r>
    </w:p>
    <w:p w14:paraId="6D8BD111" w14:textId="77777777" w:rsidR="001D0165" w:rsidRPr="00A02248" w:rsidRDefault="001D0165" w:rsidP="00A02248">
      <w:pPr>
        <w:keepNext/>
        <w:widowControl/>
        <w:contextualSpacing/>
      </w:pPr>
    </w:p>
    <w:p w14:paraId="4115C87D" w14:textId="09B8249F" w:rsidR="001D0165" w:rsidRPr="00A02248" w:rsidRDefault="001D0165" w:rsidP="00A02248">
      <w:pPr>
        <w:keepNext/>
        <w:widowControl/>
        <w:contextualSpacing/>
      </w:pPr>
      <w:r w:rsidRPr="00A02248">
        <w:t>This procedure has been approved by the Institutional Ethics Committee and is in line with the Declaration of Helsinki and guidelines for human research.</w:t>
      </w:r>
    </w:p>
    <w:p w14:paraId="4E9F6CA5" w14:textId="05F7514D" w:rsidR="21F140E4" w:rsidRPr="00A02248" w:rsidRDefault="21F140E4" w:rsidP="00A02248">
      <w:pPr>
        <w:contextualSpacing/>
      </w:pPr>
    </w:p>
    <w:p w14:paraId="39D43021" w14:textId="2CE6B4A5" w:rsidR="15ED5914" w:rsidRPr="00A02248" w:rsidRDefault="21690E94" w:rsidP="00A02248">
      <w:pPr>
        <w:pStyle w:val="ListParagraph"/>
        <w:numPr>
          <w:ilvl w:val="0"/>
          <w:numId w:val="26"/>
        </w:numPr>
        <w:ind w:left="0" w:firstLine="0"/>
        <w:rPr>
          <w:b/>
          <w:bCs/>
        </w:rPr>
      </w:pPr>
      <w:r w:rsidRPr="00A02248">
        <w:rPr>
          <w:b/>
          <w:bCs/>
        </w:rPr>
        <w:t>M</w:t>
      </w:r>
      <w:r w:rsidR="15ED5914" w:rsidRPr="00A02248">
        <w:rPr>
          <w:b/>
          <w:bCs/>
        </w:rPr>
        <w:t>aterials</w:t>
      </w:r>
    </w:p>
    <w:p w14:paraId="29ACEA4C" w14:textId="77777777" w:rsidR="00A127B9" w:rsidRPr="00A02248" w:rsidRDefault="00A127B9" w:rsidP="00A02248">
      <w:pPr>
        <w:pStyle w:val="ListParagraph"/>
        <w:ind w:left="0"/>
        <w:rPr>
          <w:b/>
          <w:bCs/>
        </w:rPr>
      </w:pPr>
    </w:p>
    <w:p w14:paraId="1D845989" w14:textId="5F3417E2" w:rsidR="6FC100D9" w:rsidRPr="00A02248" w:rsidRDefault="00A127B9" w:rsidP="00A02248">
      <w:pPr>
        <w:contextualSpacing/>
      </w:pPr>
      <w:r w:rsidRPr="00A02248">
        <w:t xml:space="preserve">NOTE: </w:t>
      </w:r>
      <w:r w:rsidR="3B5EC06D" w:rsidRPr="00A02248">
        <w:t xml:space="preserve">For each tDCS session </w:t>
      </w:r>
      <w:r w:rsidR="00582BCF" w:rsidRPr="00A02248">
        <w:t xml:space="preserve">prepare </w:t>
      </w:r>
      <w:r w:rsidR="3B5EC06D" w:rsidRPr="00A02248">
        <w:t xml:space="preserve">the following materials </w:t>
      </w:r>
      <w:r w:rsidR="1696217C" w:rsidRPr="00A02248">
        <w:t>(</w:t>
      </w:r>
      <w:r w:rsidR="2B7EE65F" w:rsidRPr="00A02248">
        <w:rPr>
          <w:b/>
          <w:bCs/>
        </w:rPr>
        <w:t>Figure</w:t>
      </w:r>
      <w:r w:rsidR="1696217C" w:rsidRPr="00A02248">
        <w:rPr>
          <w:b/>
          <w:bCs/>
        </w:rPr>
        <w:t xml:space="preserve"> 1</w:t>
      </w:r>
      <w:r w:rsidR="1696217C" w:rsidRPr="00A02248">
        <w:t>)</w:t>
      </w:r>
      <w:r w:rsidRPr="00A02248">
        <w:t>.</w:t>
      </w:r>
    </w:p>
    <w:p w14:paraId="11B64FBD" w14:textId="77777777" w:rsidR="00A127B9" w:rsidRPr="00A02248" w:rsidRDefault="00A127B9" w:rsidP="00A02248">
      <w:pPr>
        <w:contextualSpacing/>
      </w:pPr>
    </w:p>
    <w:p w14:paraId="1C0BC0DE" w14:textId="3A82D42D" w:rsidR="58429F0C" w:rsidRPr="00A02248" w:rsidRDefault="00A127B9" w:rsidP="00A02248">
      <w:pPr>
        <w:pStyle w:val="ListParagraph"/>
        <w:numPr>
          <w:ilvl w:val="1"/>
          <w:numId w:val="26"/>
        </w:numPr>
        <w:ind w:left="0" w:firstLine="0"/>
      </w:pPr>
      <w:r w:rsidRPr="00A02248">
        <w:t xml:space="preserve">Obtain a </w:t>
      </w:r>
      <w:r w:rsidR="52EF81D3" w:rsidRPr="00A02248">
        <w:t>tDCS device</w:t>
      </w:r>
      <w:r w:rsidR="00554F8F" w:rsidRPr="00A02248">
        <w:t xml:space="preserve"> – </w:t>
      </w:r>
      <w:r w:rsidR="00CC1C98" w:rsidRPr="00A02248">
        <w:t xml:space="preserve">use </w:t>
      </w:r>
      <w:r w:rsidR="00673453" w:rsidRPr="00A02248">
        <w:t>only</w:t>
      </w:r>
      <w:r w:rsidR="00F10DA2" w:rsidRPr="00A02248">
        <w:t xml:space="preserve"> a</w:t>
      </w:r>
      <w:r w:rsidR="52EF81D3" w:rsidRPr="00A02248">
        <w:t xml:space="preserve"> battery driven</w:t>
      </w:r>
      <w:r w:rsidR="00986215" w:rsidRPr="00A02248">
        <w:t xml:space="preserve"> </w:t>
      </w:r>
      <w:r w:rsidR="52EF81D3" w:rsidRPr="00A02248">
        <w:t>tDCS device or</w:t>
      </w:r>
      <w:r w:rsidR="00F10DA2" w:rsidRPr="00A02248">
        <w:t xml:space="preserve"> </w:t>
      </w:r>
      <w:r w:rsidR="006D0F5A" w:rsidRPr="00A02248">
        <w:t>a mains</w:t>
      </w:r>
      <w:r w:rsidR="00673453" w:rsidRPr="00A02248">
        <w:t>-</w:t>
      </w:r>
      <w:r w:rsidR="006D0F5A" w:rsidRPr="00A02248">
        <w:t>connected optically isolated</w:t>
      </w:r>
      <w:r w:rsidR="52EF81D3" w:rsidRPr="00A02248">
        <w:t xml:space="preserve"> </w:t>
      </w:r>
      <w:r w:rsidR="006D0F5A" w:rsidRPr="00A02248">
        <w:t>tDCS device</w:t>
      </w:r>
      <w:r w:rsidR="009F421D" w:rsidRPr="00A02248">
        <w:t xml:space="preserve">. </w:t>
      </w:r>
      <w:r w:rsidR="00230E40" w:rsidRPr="00A02248">
        <w:t xml:space="preserve">The device should </w:t>
      </w:r>
      <w:r w:rsidR="00AB5295" w:rsidRPr="00A02248">
        <w:t>function as a constant current stimulator with a maximum output</w:t>
      </w:r>
      <w:r w:rsidR="00F26799" w:rsidRPr="00A02248">
        <w:t xml:space="preserve"> limited </w:t>
      </w:r>
      <w:r w:rsidR="00B733A0" w:rsidRPr="00A02248">
        <w:t xml:space="preserve">preferably </w:t>
      </w:r>
      <w:r w:rsidR="00F26799" w:rsidRPr="00A02248">
        <w:t>to</w:t>
      </w:r>
      <w:r w:rsidR="00B733A0" w:rsidRPr="00A02248">
        <w:t xml:space="preserve"> a few</w:t>
      </w:r>
      <w:r w:rsidR="00F26799" w:rsidRPr="00A02248">
        <w:t xml:space="preserve"> milliampere</w:t>
      </w:r>
      <w:r w:rsidR="00AB5295" w:rsidRPr="00A02248">
        <w:t xml:space="preserve"> </w:t>
      </w:r>
      <w:r w:rsidR="429CA77A" w:rsidRPr="00A02248">
        <w:t>range.</w:t>
      </w:r>
      <w:r w:rsidR="00A3072B" w:rsidRPr="00A02248">
        <w:t xml:space="preserve"> The device </w:t>
      </w:r>
      <w:r w:rsidR="00673453" w:rsidRPr="00A02248">
        <w:t xml:space="preserve">must </w:t>
      </w:r>
      <w:r w:rsidR="00A3072B" w:rsidRPr="00A02248">
        <w:t>have regulatory</w:t>
      </w:r>
      <w:r w:rsidR="00230E40" w:rsidRPr="00A02248">
        <w:t xml:space="preserve"> approv</w:t>
      </w:r>
      <w:r w:rsidR="00A3072B" w:rsidRPr="00A02248">
        <w:t>al</w:t>
      </w:r>
      <w:r w:rsidR="00230E40" w:rsidRPr="00A02248">
        <w:t xml:space="preserve"> for human use</w:t>
      </w:r>
      <w:r w:rsidR="00925688" w:rsidRPr="00A02248">
        <w:t xml:space="preserve">. </w:t>
      </w:r>
    </w:p>
    <w:p w14:paraId="06DF9AFB" w14:textId="77777777" w:rsidR="00A127B9" w:rsidRPr="00A02248" w:rsidRDefault="00A127B9" w:rsidP="00A02248">
      <w:pPr>
        <w:pStyle w:val="ListParagraph"/>
        <w:ind w:left="0"/>
      </w:pPr>
    </w:p>
    <w:p w14:paraId="2F9DFE6B" w14:textId="79211543" w:rsidR="58429F0C" w:rsidRPr="00A02248" w:rsidRDefault="00A127B9" w:rsidP="00A02248">
      <w:pPr>
        <w:pStyle w:val="ListParagraph"/>
        <w:numPr>
          <w:ilvl w:val="1"/>
          <w:numId w:val="26"/>
        </w:numPr>
        <w:ind w:left="0" w:firstLine="0"/>
      </w:pPr>
      <w:r w:rsidRPr="00A02248">
        <w:t xml:space="preserve">Obtain </w:t>
      </w:r>
      <w:r w:rsidRPr="00A02248">
        <w:t>r</w:t>
      </w:r>
      <w:r w:rsidR="29E5BC5C" w:rsidRPr="00A02248">
        <w:t xml:space="preserve">ubber </w:t>
      </w:r>
      <w:r w:rsidR="212E06B2" w:rsidRPr="00A02248">
        <w:t>electrodes</w:t>
      </w:r>
      <w:r w:rsidR="00B22EE0" w:rsidRPr="00A02248">
        <w:t xml:space="preserve"> </w:t>
      </w:r>
      <w:r w:rsidR="000934E8" w:rsidRPr="00A02248">
        <w:t>–</w:t>
      </w:r>
      <w:r w:rsidR="00B22EE0" w:rsidRPr="00A02248">
        <w:t xml:space="preserve"> </w:t>
      </w:r>
      <w:r w:rsidR="00FC7023" w:rsidRPr="00A02248">
        <w:t xml:space="preserve">use </w:t>
      </w:r>
      <w:r w:rsidR="000934E8" w:rsidRPr="00A02248">
        <w:t xml:space="preserve">either </w:t>
      </w:r>
      <w:r w:rsidR="1D84D649" w:rsidRPr="00A02248">
        <w:t>5</w:t>
      </w:r>
      <w:r w:rsidRPr="00A02248">
        <w:t xml:space="preserve"> cm </w:t>
      </w:r>
      <w:r w:rsidR="1D84D649" w:rsidRPr="00A02248">
        <w:t>x</w:t>
      </w:r>
      <w:r w:rsidRPr="00A02248">
        <w:t xml:space="preserve"> </w:t>
      </w:r>
      <w:r w:rsidR="1D84D649" w:rsidRPr="00A02248">
        <w:t>5</w:t>
      </w:r>
      <w:r w:rsidRPr="00A02248">
        <w:t xml:space="preserve"> </w:t>
      </w:r>
      <w:r w:rsidR="1D84D649" w:rsidRPr="00A02248">
        <w:t>cm square</w:t>
      </w:r>
      <w:r w:rsidR="00DC15A6" w:rsidRPr="00A02248">
        <w:t>-shaped</w:t>
      </w:r>
      <w:r w:rsidR="1D84D649" w:rsidRPr="00A02248">
        <w:t xml:space="preserve"> or 25</w:t>
      </w:r>
      <w:r w:rsidRPr="00A02248">
        <w:t xml:space="preserve"> </w:t>
      </w:r>
      <w:r w:rsidR="1D84D649" w:rsidRPr="00A02248">
        <w:t>cm</w:t>
      </w:r>
      <w:r w:rsidR="1D84D649" w:rsidRPr="00A02248">
        <w:rPr>
          <w:vertAlign w:val="superscript"/>
        </w:rPr>
        <w:t>2</w:t>
      </w:r>
      <w:r w:rsidR="1D84D649" w:rsidRPr="00A02248">
        <w:t xml:space="preserve"> round</w:t>
      </w:r>
      <w:r w:rsidR="00DC15A6" w:rsidRPr="00A02248">
        <w:t>-shaped</w:t>
      </w:r>
      <w:r w:rsidR="00FC7023" w:rsidRPr="00A02248">
        <w:t xml:space="preserve"> electrodes</w:t>
      </w:r>
      <w:r w:rsidRPr="00A02248">
        <w:t>. T</w:t>
      </w:r>
      <w:r w:rsidR="00B22EE0" w:rsidRPr="00A02248">
        <w:t>hese electrodes</w:t>
      </w:r>
      <w:r w:rsidR="6872B620" w:rsidRPr="00A02248">
        <w:t xml:space="preserve"> will have the current </w:t>
      </w:r>
      <w:r w:rsidR="50D3BBA0" w:rsidRPr="00A02248">
        <w:t>densities</w:t>
      </w:r>
      <w:r w:rsidR="6872B620" w:rsidRPr="00A02248">
        <w:t xml:space="preserve"> between 0.06</w:t>
      </w:r>
      <w:r w:rsidRPr="00A02248">
        <w:t xml:space="preserve"> </w:t>
      </w:r>
      <w:r w:rsidR="4E2BBF1D" w:rsidRPr="00A02248">
        <w:t>mA/cm</w:t>
      </w:r>
      <w:r w:rsidR="4E2BBF1D" w:rsidRPr="00A02248">
        <w:rPr>
          <w:vertAlign w:val="superscript"/>
        </w:rPr>
        <w:t>2</w:t>
      </w:r>
      <w:r w:rsidR="6872B620" w:rsidRPr="00A02248">
        <w:t xml:space="preserve"> and 0.08</w:t>
      </w:r>
      <w:r w:rsidRPr="00A02248">
        <w:t xml:space="preserve"> </w:t>
      </w:r>
      <w:r w:rsidR="0E5D476F" w:rsidRPr="00A02248">
        <w:t>mA/cm</w:t>
      </w:r>
      <w:r w:rsidR="0E5D476F" w:rsidRPr="00A02248">
        <w:rPr>
          <w:vertAlign w:val="superscript"/>
        </w:rPr>
        <w:t>2</w:t>
      </w:r>
      <w:r w:rsidR="6872B620" w:rsidRPr="00A02248">
        <w:t xml:space="preserve"> for currents of 1.5</w:t>
      </w:r>
      <w:r w:rsidRPr="00A02248">
        <w:t xml:space="preserve"> </w:t>
      </w:r>
      <w:r w:rsidR="6872B620" w:rsidRPr="00A02248">
        <w:t>mA-2</w:t>
      </w:r>
      <w:r w:rsidRPr="00A02248">
        <w:t xml:space="preserve"> </w:t>
      </w:r>
      <w:r w:rsidR="1049D832" w:rsidRPr="00A02248">
        <w:t>mA</w:t>
      </w:r>
      <w:r w:rsidR="42A063C5" w:rsidRPr="00A02248">
        <w:t>, respectively.</w:t>
      </w:r>
    </w:p>
    <w:p w14:paraId="0539A3D4" w14:textId="77777777" w:rsidR="00A127B9" w:rsidRPr="00A02248" w:rsidRDefault="00A127B9" w:rsidP="00A02248">
      <w:pPr>
        <w:pStyle w:val="ListParagraph"/>
        <w:ind w:left="0"/>
      </w:pPr>
    </w:p>
    <w:p w14:paraId="68038A2D" w14:textId="2576F2C4" w:rsidR="58429F0C" w:rsidRPr="00A02248" w:rsidRDefault="00A127B9" w:rsidP="00A02248">
      <w:pPr>
        <w:pStyle w:val="ListParagraph"/>
        <w:numPr>
          <w:ilvl w:val="1"/>
          <w:numId w:val="26"/>
        </w:numPr>
        <w:ind w:left="0" w:firstLine="0"/>
      </w:pPr>
      <w:r w:rsidRPr="00A02248">
        <w:t>Prepare s</w:t>
      </w:r>
      <w:r w:rsidR="295E988D" w:rsidRPr="00A02248">
        <w:t xml:space="preserve">ponge </w:t>
      </w:r>
      <w:r w:rsidR="734C6D8C" w:rsidRPr="00A02248">
        <w:t>pockets</w:t>
      </w:r>
      <w:r w:rsidR="00DD0AB0" w:rsidRPr="00A02248">
        <w:t xml:space="preserve"> </w:t>
      </w:r>
      <w:r w:rsidR="00FC7023" w:rsidRPr="00A02248">
        <w:t xml:space="preserve">that fit </w:t>
      </w:r>
      <w:r w:rsidR="00AD7A66" w:rsidRPr="00A02248">
        <w:t>the rubber electrodes</w:t>
      </w:r>
      <w:r w:rsidRPr="00A02248">
        <w:t>. I</w:t>
      </w:r>
      <w:r w:rsidR="00587454" w:rsidRPr="00A02248">
        <w:t>f the sponge pocket is too large it will increase the contact surface</w:t>
      </w:r>
      <w:r w:rsidR="00112180" w:rsidRPr="00A02248">
        <w:t xml:space="preserve"> to the skin. </w:t>
      </w:r>
    </w:p>
    <w:p w14:paraId="5F4C0286" w14:textId="77777777" w:rsidR="00A127B9" w:rsidRPr="00A02248" w:rsidRDefault="00A127B9" w:rsidP="00A02248">
      <w:pPr>
        <w:pStyle w:val="ListParagraph"/>
        <w:ind w:left="0"/>
      </w:pPr>
    </w:p>
    <w:p w14:paraId="66D64751" w14:textId="307FC7FE" w:rsidR="58429F0C" w:rsidRPr="00A02248" w:rsidRDefault="00A127B9" w:rsidP="00A02248">
      <w:pPr>
        <w:pStyle w:val="ListParagraph"/>
        <w:numPr>
          <w:ilvl w:val="1"/>
          <w:numId w:val="26"/>
        </w:numPr>
        <w:ind w:left="0" w:firstLine="0"/>
      </w:pPr>
      <w:r w:rsidRPr="00A02248">
        <w:t xml:space="preserve">Prepare </w:t>
      </w:r>
      <w:r w:rsidRPr="00A02248">
        <w:t>s</w:t>
      </w:r>
      <w:r w:rsidR="734C6D8C" w:rsidRPr="00A02248">
        <w:t>aline solution (standard 0.9% NaCl)</w:t>
      </w:r>
      <w:r w:rsidR="7A78603A" w:rsidRPr="00A02248">
        <w:t>.</w:t>
      </w:r>
    </w:p>
    <w:p w14:paraId="31282BAC" w14:textId="77777777" w:rsidR="00A127B9" w:rsidRPr="00A02248" w:rsidRDefault="00A127B9" w:rsidP="00A02248">
      <w:pPr>
        <w:pStyle w:val="ListParagraph"/>
        <w:ind w:left="0"/>
      </w:pPr>
    </w:p>
    <w:p w14:paraId="1009598B" w14:textId="70B5AFEF" w:rsidR="58429F0C" w:rsidRPr="00A02248" w:rsidRDefault="00A127B9" w:rsidP="00A02248">
      <w:pPr>
        <w:pStyle w:val="ListParagraph"/>
        <w:numPr>
          <w:ilvl w:val="1"/>
          <w:numId w:val="26"/>
        </w:numPr>
        <w:ind w:left="0" w:firstLine="0"/>
      </w:pPr>
      <w:r w:rsidRPr="00A02248">
        <w:t xml:space="preserve">Prepare </w:t>
      </w:r>
      <w:r w:rsidRPr="00A02248">
        <w:t>a</w:t>
      </w:r>
      <w:r w:rsidR="179519E5" w:rsidRPr="00A02248">
        <w:t>lcohol (70%)</w:t>
      </w:r>
      <w:r w:rsidR="75CFC5D4" w:rsidRPr="00A02248">
        <w:t>.</w:t>
      </w:r>
    </w:p>
    <w:p w14:paraId="052B5B7D" w14:textId="77777777" w:rsidR="00A127B9" w:rsidRPr="00A02248" w:rsidRDefault="00A127B9" w:rsidP="00A02248">
      <w:pPr>
        <w:pStyle w:val="ListParagraph"/>
        <w:ind w:left="0"/>
      </w:pPr>
    </w:p>
    <w:p w14:paraId="14B53752" w14:textId="0C70D481" w:rsidR="58429F0C" w:rsidRPr="00A02248" w:rsidRDefault="00A127B9" w:rsidP="00A02248">
      <w:pPr>
        <w:pStyle w:val="ListParagraph"/>
        <w:numPr>
          <w:ilvl w:val="1"/>
          <w:numId w:val="26"/>
        </w:numPr>
        <w:ind w:left="0" w:firstLine="0"/>
      </w:pPr>
      <w:r w:rsidRPr="00A02248">
        <w:t>Obtain an a</w:t>
      </w:r>
      <w:r w:rsidR="26944A28" w:rsidRPr="00A02248">
        <w:t>djustable s</w:t>
      </w:r>
      <w:r w:rsidR="40654823" w:rsidRPr="00A02248">
        <w:t>ilicone cap</w:t>
      </w:r>
      <w:r w:rsidR="0050494B" w:rsidRPr="00A02248">
        <w:t xml:space="preserve"> – head</w:t>
      </w:r>
      <w:r w:rsidR="261E5120" w:rsidRPr="00A02248">
        <w:t xml:space="preserve"> </w:t>
      </w:r>
      <w:r w:rsidR="40654823" w:rsidRPr="00A02248">
        <w:t>s</w:t>
      </w:r>
      <w:r w:rsidR="7EE739A7" w:rsidRPr="00A02248">
        <w:t>tr</w:t>
      </w:r>
      <w:r w:rsidR="0050494B" w:rsidRPr="00A02248">
        <w:t>a</w:t>
      </w:r>
      <w:r w:rsidR="40654823" w:rsidRPr="00A02248">
        <w:t>ps can be used as well, how</w:t>
      </w:r>
      <w:r w:rsidR="469115A2" w:rsidRPr="00A02248">
        <w:t xml:space="preserve">ever </w:t>
      </w:r>
      <w:r w:rsidR="497B0B68" w:rsidRPr="00A02248">
        <w:t xml:space="preserve">EEG </w:t>
      </w:r>
      <w:r w:rsidR="469115A2" w:rsidRPr="00A02248">
        <w:t>silicone caps can be better adjusted to the size and the shape of p</w:t>
      </w:r>
      <w:r w:rsidR="6AA59A93" w:rsidRPr="00A02248">
        <w:t>articipant</w:t>
      </w:r>
      <w:r w:rsidR="469115A2" w:rsidRPr="00A02248">
        <w:t>s’</w:t>
      </w:r>
      <w:r w:rsidR="2E86B651" w:rsidRPr="00A02248">
        <w:t xml:space="preserve"> </w:t>
      </w:r>
      <w:r w:rsidR="7F8E5F76" w:rsidRPr="00A02248">
        <w:t>head and</w:t>
      </w:r>
      <w:r w:rsidR="469115A2" w:rsidRPr="00A02248">
        <w:t xml:space="preserve"> are </w:t>
      </w:r>
      <w:r w:rsidR="2671AA43" w:rsidRPr="00A02248">
        <w:t>therefore</w:t>
      </w:r>
      <w:r w:rsidR="469115A2" w:rsidRPr="00A02248">
        <w:t xml:space="preserve"> more </w:t>
      </w:r>
      <w:r w:rsidR="68CDA45A" w:rsidRPr="00A02248">
        <w:t>comfortable</w:t>
      </w:r>
      <w:r w:rsidR="16D05FE5" w:rsidRPr="00A02248">
        <w:t xml:space="preserve"> for electrode placement</w:t>
      </w:r>
      <w:r w:rsidR="009137DE" w:rsidRPr="00A02248">
        <w:t xml:space="preserve">. </w:t>
      </w:r>
    </w:p>
    <w:p w14:paraId="5F94FFF9" w14:textId="77777777" w:rsidR="00A127B9" w:rsidRPr="00A02248" w:rsidRDefault="00A127B9" w:rsidP="00A02248">
      <w:pPr>
        <w:pStyle w:val="ListParagraph"/>
        <w:ind w:left="0"/>
      </w:pPr>
    </w:p>
    <w:p w14:paraId="3795E376" w14:textId="4C53E4F6" w:rsidR="58429F0C" w:rsidRPr="00A02248" w:rsidRDefault="00A127B9" w:rsidP="00A02248">
      <w:pPr>
        <w:pStyle w:val="ListParagraph"/>
        <w:numPr>
          <w:ilvl w:val="1"/>
          <w:numId w:val="26"/>
        </w:numPr>
        <w:ind w:left="0" w:firstLine="0"/>
      </w:pPr>
      <w:r w:rsidRPr="00A02248">
        <w:t xml:space="preserve">Obtain </w:t>
      </w:r>
      <w:r w:rsidRPr="00A02248">
        <w:t>m</w:t>
      </w:r>
      <w:r w:rsidR="49821424" w:rsidRPr="00A02248">
        <w:t>easuring tape</w:t>
      </w:r>
      <w:r w:rsidR="009A071B" w:rsidRPr="00A02248">
        <w:t xml:space="preserve"> (flexible</w:t>
      </w:r>
      <w:r w:rsidR="00C74DD8" w:rsidRPr="00A02248">
        <w:t xml:space="preserve">; plastic or </w:t>
      </w:r>
      <w:r w:rsidR="00013E6B" w:rsidRPr="00A02248">
        <w:t>ribbon</w:t>
      </w:r>
      <w:r w:rsidR="009A071B" w:rsidRPr="00A02248">
        <w:t>)</w:t>
      </w:r>
      <w:r w:rsidR="3D97FC1E" w:rsidRPr="00A02248">
        <w:t>.</w:t>
      </w:r>
    </w:p>
    <w:p w14:paraId="4983A249" w14:textId="77777777" w:rsidR="00A127B9" w:rsidRPr="00A02248" w:rsidRDefault="00A127B9" w:rsidP="00A02248">
      <w:pPr>
        <w:pStyle w:val="ListParagraph"/>
        <w:ind w:left="0"/>
      </w:pPr>
    </w:p>
    <w:p w14:paraId="0BA09EB1" w14:textId="5F288C93" w:rsidR="58429F0C" w:rsidRPr="00A02248" w:rsidRDefault="00A127B9" w:rsidP="00A02248">
      <w:pPr>
        <w:pStyle w:val="ListParagraph"/>
        <w:numPr>
          <w:ilvl w:val="1"/>
          <w:numId w:val="26"/>
        </w:numPr>
        <w:ind w:left="0" w:firstLine="0"/>
      </w:pPr>
      <w:r w:rsidRPr="00A02248">
        <w:t xml:space="preserve">Obtain </w:t>
      </w:r>
      <w:r w:rsidRPr="00A02248">
        <w:t>a s</w:t>
      </w:r>
      <w:r w:rsidR="58429F0C" w:rsidRPr="00A02248">
        <w:t>kin marker</w:t>
      </w:r>
      <w:r w:rsidR="00790CBC" w:rsidRPr="00A02248">
        <w:t xml:space="preserve"> – </w:t>
      </w:r>
      <w:r w:rsidR="00AC2F29" w:rsidRPr="00A02248">
        <w:t xml:space="preserve">skin marker pencils or </w:t>
      </w:r>
      <w:r w:rsidR="00B47E6E" w:rsidRPr="00A02248">
        <w:t xml:space="preserve">various </w:t>
      </w:r>
      <w:r w:rsidR="58429F0C" w:rsidRPr="00A02248">
        <w:t xml:space="preserve">makeup products (e.g., eye pencil or eyeshadow crayon), </w:t>
      </w:r>
      <w:r w:rsidR="0030254B" w:rsidRPr="00A02248">
        <w:t xml:space="preserve">the later </w:t>
      </w:r>
      <w:r w:rsidR="58429F0C" w:rsidRPr="00A02248">
        <w:t>can be even more convenient</w:t>
      </w:r>
      <w:r w:rsidR="6F950409" w:rsidRPr="00A02248">
        <w:t xml:space="preserve"> as they are </w:t>
      </w:r>
      <w:r w:rsidR="00E90F50" w:rsidRPr="00A02248">
        <w:t>dermatologically tested</w:t>
      </w:r>
      <w:r w:rsidR="009415C4" w:rsidRPr="00A02248">
        <w:t xml:space="preserve"> and </w:t>
      </w:r>
      <w:r w:rsidR="0C336754" w:rsidRPr="00A02248">
        <w:t>easily</w:t>
      </w:r>
      <w:r w:rsidR="6F950409" w:rsidRPr="00A02248">
        <w:t xml:space="preserve"> </w:t>
      </w:r>
      <w:r w:rsidR="00706AB6" w:rsidRPr="00A02248">
        <w:t>removable.</w:t>
      </w:r>
      <w:r w:rsidR="009415C4" w:rsidRPr="00A02248">
        <w:t xml:space="preserve"> </w:t>
      </w:r>
    </w:p>
    <w:p w14:paraId="31A5B9A5" w14:textId="77777777" w:rsidR="00A127B9" w:rsidRPr="00A02248" w:rsidRDefault="00A127B9" w:rsidP="00A02248">
      <w:pPr>
        <w:pStyle w:val="ListParagraph"/>
        <w:ind w:left="0"/>
      </w:pPr>
    </w:p>
    <w:p w14:paraId="6CBCE23E" w14:textId="32934597" w:rsidR="5ED298F5" w:rsidRPr="00A02248" w:rsidRDefault="00A127B9" w:rsidP="00A02248">
      <w:pPr>
        <w:pStyle w:val="ListParagraph"/>
        <w:numPr>
          <w:ilvl w:val="1"/>
          <w:numId w:val="26"/>
        </w:numPr>
        <w:ind w:left="0" w:firstLine="0"/>
      </w:pPr>
      <w:r w:rsidRPr="00A02248">
        <w:t xml:space="preserve">Obtain </w:t>
      </w:r>
      <w:r w:rsidRPr="00A02248">
        <w:t>c</w:t>
      </w:r>
      <w:r w:rsidR="5ED298F5" w:rsidRPr="00A02248">
        <w:t>otton pads</w:t>
      </w:r>
      <w:r w:rsidR="5C72CF56" w:rsidRPr="00A02248">
        <w:t>.</w:t>
      </w:r>
    </w:p>
    <w:p w14:paraId="56E19330" w14:textId="77777777" w:rsidR="00A127B9" w:rsidRPr="00A02248" w:rsidRDefault="00A127B9" w:rsidP="00A02248">
      <w:pPr>
        <w:pStyle w:val="ListParagraph"/>
        <w:ind w:left="0"/>
      </w:pPr>
    </w:p>
    <w:p w14:paraId="2230ACEC" w14:textId="0441A783" w:rsidR="720DE845" w:rsidRPr="00A02248" w:rsidRDefault="00A127B9" w:rsidP="00A02248">
      <w:pPr>
        <w:pStyle w:val="ListParagraph"/>
        <w:numPr>
          <w:ilvl w:val="1"/>
          <w:numId w:val="26"/>
        </w:numPr>
        <w:ind w:left="0" w:firstLine="0"/>
      </w:pPr>
      <w:r w:rsidRPr="00A02248">
        <w:lastRenderedPageBreak/>
        <w:t xml:space="preserve">Obtain </w:t>
      </w:r>
      <w:r w:rsidRPr="00A02248">
        <w:t>c</w:t>
      </w:r>
      <w:r w:rsidR="720DE845" w:rsidRPr="00A02248">
        <w:t>omb and single-use mini silicon hair bands</w:t>
      </w:r>
      <w:r w:rsidR="5639FF16" w:rsidRPr="00A02248">
        <w:t>.</w:t>
      </w:r>
    </w:p>
    <w:p w14:paraId="65C40B01" w14:textId="77777777" w:rsidR="00A127B9" w:rsidRPr="00A02248" w:rsidRDefault="00A127B9" w:rsidP="00A02248">
      <w:pPr>
        <w:pStyle w:val="ListParagraph"/>
        <w:ind w:left="0"/>
      </w:pPr>
    </w:p>
    <w:p w14:paraId="5E663430" w14:textId="104704D5" w:rsidR="00A127B9" w:rsidRPr="00A02248" w:rsidRDefault="00A127B9" w:rsidP="00A02248">
      <w:pPr>
        <w:pStyle w:val="ListParagraph"/>
        <w:numPr>
          <w:ilvl w:val="1"/>
          <w:numId w:val="26"/>
        </w:numPr>
        <w:ind w:left="0" w:firstLine="0"/>
      </w:pPr>
      <w:r w:rsidRPr="00A02248">
        <w:t xml:space="preserve">Obtain </w:t>
      </w:r>
      <w:r w:rsidRPr="00A02248">
        <w:t>a s</w:t>
      </w:r>
      <w:r w:rsidR="006E73D9" w:rsidRPr="00A02248">
        <w:t>yringe</w:t>
      </w:r>
      <w:r w:rsidR="37139D48" w:rsidRPr="00A02248">
        <w:t xml:space="preserve"> </w:t>
      </w:r>
      <w:r w:rsidR="00AE2BC7" w:rsidRPr="00A02248">
        <w:t>or plastic pipette</w:t>
      </w:r>
      <w:r w:rsidR="2B78A841" w:rsidRPr="00A02248">
        <w:t>.</w:t>
      </w:r>
    </w:p>
    <w:p w14:paraId="09CA81C6" w14:textId="77777777" w:rsidR="00A127B9" w:rsidRPr="00A02248" w:rsidRDefault="00A127B9" w:rsidP="00A02248">
      <w:pPr>
        <w:pStyle w:val="ListParagraph"/>
        <w:ind w:left="0"/>
      </w:pPr>
    </w:p>
    <w:p w14:paraId="101B883D" w14:textId="7DDD27B9" w:rsidR="00FF6B62" w:rsidRPr="00A02248" w:rsidRDefault="00A127B9" w:rsidP="00A02248">
      <w:pPr>
        <w:pStyle w:val="ListParagraph"/>
        <w:numPr>
          <w:ilvl w:val="1"/>
          <w:numId w:val="26"/>
        </w:numPr>
        <w:ind w:left="0" w:firstLine="0"/>
      </w:pPr>
      <w:r w:rsidRPr="00A02248">
        <w:t>Prepare a p</w:t>
      </w:r>
      <w:r w:rsidR="00FF6B62" w:rsidRPr="00A02248">
        <w:t>rotocol sheet</w:t>
      </w:r>
      <w:r w:rsidR="000A4D5C" w:rsidRPr="00A02248">
        <w:t xml:space="preserve"> – fill-in form for basic information about the session </w:t>
      </w:r>
      <w:r w:rsidR="29BFE0AA" w:rsidRPr="00A02248">
        <w:t>i.e.,</w:t>
      </w:r>
      <w:r w:rsidR="000A4D5C" w:rsidRPr="00A02248">
        <w:t xml:space="preserve"> participants ID, study ID, date, times, notes, </w:t>
      </w:r>
      <w:proofErr w:type="spellStart"/>
      <w:r w:rsidR="4462B8F8" w:rsidRPr="00A02248">
        <w:t>etc</w:t>
      </w:r>
      <w:proofErr w:type="spellEnd"/>
      <w:r w:rsidR="007E648C">
        <w:t xml:space="preserve"> (</w:t>
      </w:r>
      <w:r w:rsidR="000A55E4" w:rsidRPr="00A02248">
        <w:t xml:space="preserve">see </w:t>
      </w:r>
      <w:r w:rsidR="00FF6B62" w:rsidRPr="00A02248">
        <w:rPr>
          <w:b/>
          <w:bCs/>
        </w:rPr>
        <w:t>Appendix</w:t>
      </w:r>
      <w:r w:rsidR="000A55E4" w:rsidRPr="00A02248">
        <w:t xml:space="preserve"> for an example</w:t>
      </w:r>
      <w:r w:rsidR="00FF6B62" w:rsidRPr="00A02248">
        <w:t xml:space="preserve">). </w:t>
      </w:r>
    </w:p>
    <w:p w14:paraId="4E86DFAF" w14:textId="77777777" w:rsidR="00A127B9" w:rsidRPr="00A02248" w:rsidRDefault="00A127B9" w:rsidP="00A02248">
      <w:pPr>
        <w:pStyle w:val="ListParagraph"/>
        <w:ind w:left="0"/>
      </w:pPr>
    </w:p>
    <w:p w14:paraId="56B17C99" w14:textId="4865400C" w:rsidR="00420EED" w:rsidRPr="00A02248" w:rsidRDefault="00A127B9" w:rsidP="00A02248">
      <w:pPr>
        <w:pStyle w:val="ListParagraph"/>
        <w:numPr>
          <w:ilvl w:val="1"/>
          <w:numId w:val="26"/>
        </w:numPr>
        <w:ind w:left="0" w:firstLine="0"/>
      </w:pPr>
      <w:r w:rsidRPr="00A02248">
        <w:t>Prepare a t</w:t>
      </w:r>
      <w:r w:rsidR="00E110C7" w:rsidRPr="00A02248">
        <w:t xml:space="preserve">able with pre-calculated head measures </w:t>
      </w:r>
      <w:r w:rsidR="009D4100" w:rsidRPr="00A02248">
        <w:t>to help with</w:t>
      </w:r>
      <w:r w:rsidR="00E110C7" w:rsidRPr="00A02248">
        <w:t xml:space="preserve"> electrodes</w:t>
      </w:r>
      <w:r w:rsidR="00784BB0" w:rsidRPr="00A02248">
        <w:t>’</w:t>
      </w:r>
      <w:r w:rsidR="00E110C7" w:rsidRPr="00A02248">
        <w:t xml:space="preserve"> placement</w:t>
      </w:r>
      <w:r w:rsidR="00F61F3E" w:rsidRPr="00A02248">
        <w:t>.</w:t>
      </w:r>
      <w:r w:rsidR="00E110C7" w:rsidRPr="00A02248">
        <w:t xml:space="preserve"> </w:t>
      </w:r>
    </w:p>
    <w:p w14:paraId="48971533" w14:textId="77777777" w:rsidR="00A127B9" w:rsidRPr="00A02248" w:rsidRDefault="00A127B9" w:rsidP="00A02248">
      <w:pPr>
        <w:pStyle w:val="ListParagraph"/>
        <w:ind w:left="0"/>
      </w:pPr>
    </w:p>
    <w:p w14:paraId="61FFD29F" w14:textId="4D3C3F49" w:rsidR="00E110C7" w:rsidRPr="00A02248" w:rsidRDefault="00A127B9" w:rsidP="00A02248">
      <w:pPr>
        <w:pStyle w:val="ListParagraph"/>
        <w:ind w:left="0"/>
      </w:pPr>
      <w:r w:rsidRPr="00A02248">
        <w:t>NOTE:</w:t>
      </w:r>
      <w:r w:rsidR="009457BD" w:rsidRPr="00A02248">
        <w:t xml:space="preserve"> </w:t>
      </w:r>
      <w:r w:rsidR="00F61F3E" w:rsidRPr="00A02248">
        <w:t xml:space="preserve">To speed-up the process and to reduce the possibility for errors, it is advisable to have this table ready in advance. The measurement is based on 10-20 EEG electrode placement system; the values used for calculations are nasion-inion/left-right-preauricular distances (see below). The table gives 20% values for a range of distance values. We have found it as the most convenient to have the table embedded into the protocol sheet (Appendix). </w:t>
      </w:r>
    </w:p>
    <w:p w14:paraId="1B271E48" w14:textId="77777777" w:rsidR="00A127B9" w:rsidRPr="00A02248" w:rsidRDefault="00A127B9" w:rsidP="00A02248">
      <w:pPr>
        <w:pStyle w:val="ListParagraph"/>
        <w:ind w:left="0"/>
      </w:pPr>
    </w:p>
    <w:p w14:paraId="0E463983" w14:textId="493BA345" w:rsidR="58D90FA0" w:rsidRPr="00A02248" w:rsidRDefault="00A127B9" w:rsidP="00A02248">
      <w:pPr>
        <w:pStyle w:val="ListParagraph"/>
        <w:numPr>
          <w:ilvl w:val="1"/>
          <w:numId w:val="26"/>
        </w:numPr>
        <w:ind w:left="0" w:firstLine="0"/>
      </w:pPr>
      <w:r w:rsidRPr="00A02248">
        <w:t>Prepare q</w:t>
      </w:r>
      <w:r w:rsidR="58D90FA0" w:rsidRPr="00A02248">
        <w:t>uestionnaires.</w:t>
      </w:r>
      <w:r w:rsidR="16514CD1" w:rsidRPr="00A02248">
        <w:t xml:space="preserve"> For each session</w:t>
      </w:r>
      <w:r w:rsidRPr="00A02248">
        <w:t xml:space="preserve">, </w:t>
      </w:r>
      <w:r w:rsidR="16514CD1" w:rsidRPr="00A02248">
        <w:t xml:space="preserve">collect data </w:t>
      </w:r>
      <w:r w:rsidR="41940E30" w:rsidRPr="00A02248">
        <w:t>on</w:t>
      </w:r>
      <w:r w:rsidR="08FC8F24" w:rsidRPr="00A02248">
        <w:t xml:space="preserve"> </w:t>
      </w:r>
      <w:r w:rsidR="16514CD1" w:rsidRPr="00A02248">
        <w:t xml:space="preserve">sensations and side effects </w:t>
      </w:r>
      <w:r w:rsidR="4361665B" w:rsidRPr="00A02248">
        <w:t>before and after tDCS</w:t>
      </w:r>
      <w:r w:rsidR="5CC5E00A" w:rsidRPr="00A02248">
        <w:t xml:space="preserve">; </w:t>
      </w:r>
      <w:r w:rsidR="4361665B" w:rsidRPr="00A02248">
        <w:t xml:space="preserve">sensations and </w:t>
      </w:r>
      <w:r w:rsidR="2CEAEBD7" w:rsidRPr="00A02248">
        <w:t xml:space="preserve">the level of </w:t>
      </w:r>
      <w:r w:rsidR="4361665B" w:rsidRPr="00A02248">
        <w:t>(un)pleas</w:t>
      </w:r>
      <w:r w:rsidR="58E03FFE" w:rsidRPr="00A02248">
        <w:t>a</w:t>
      </w:r>
      <w:r w:rsidR="4361665B" w:rsidRPr="00A02248">
        <w:t xml:space="preserve">ntness during </w:t>
      </w:r>
      <w:r w:rsidR="00980D2F" w:rsidRPr="00A02248">
        <w:t>tDCS; mood</w:t>
      </w:r>
      <w:r w:rsidR="749E63EF" w:rsidRPr="00A02248">
        <w:t xml:space="preserve"> and </w:t>
      </w:r>
      <w:r w:rsidR="00367E3C" w:rsidRPr="00A02248">
        <w:t xml:space="preserve">general </w:t>
      </w:r>
      <w:r w:rsidR="006E7DAD" w:rsidRPr="00A02248">
        <w:t>subjective state</w:t>
      </w:r>
      <w:r w:rsidR="749E63EF" w:rsidRPr="00A02248">
        <w:t xml:space="preserve"> </w:t>
      </w:r>
      <w:r w:rsidR="357C7CFA" w:rsidRPr="00A02248">
        <w:t>i.e., freshness</w:t>
      </w:r>
      <w:r w:rsidR="749E63EF" w:rsidRPr="00A02248">
        <w:t>/tiredness</w:t>
      </w:r>
      <w:r w:rsidR="0D79557B" w:rsidRPr="00A02248">
        <w:t xml:space="preserve">. </w:t>
      </w:r>
    </w:p>
    <w:p w14:paraId="4262FD70" w14:textId="10F6646B" w:rsidR="7A20AB3C" w:rsidRPr="00A02248" w:rsidRDefault="7A20AB3C" w:rsidP="00A02248">
      <w:pPr>
        <w:contextualSpacing/>
      </w:pPr>
    </w:p>
    <w:p w14:paraId="5F37A4DD" w14:textId="164B4981" w:rsidR="0D79557B" w:rsidRPr="00A02248" w:rsidRDefault="0D79557B" w:rsidP="00A02248">
      <w:pPr>
        <w:contextualSpacing/>
        <w:jc w:val="center"/>
      </w:pPr>
      <w:r w:rsidRPr="00A02248">
        <w:t xml:space="preserve">[Place </w:t>
      </w:r>
      <w:r w:rsidRPr="00A02248">
        <w:rPr>
          <w:b/>
          <w:bCs/>
        </w:rPr>
        <w:t>Figure 1</w:t>
      </w:r>
      <w:r w:rsidRPr="00A02248">
        <w:t xml:space="preserve"> here].</w:t>
      </w:r>
    </w:p>
    <w:p w14:paraId="781E1FA6" w14:textId="7032C36D" w:rsidR="7A20AB3C" w:rsidRPr="00A02248" w:rsidRDefault="7A20AB3C" w:rsidP="00A02248">
      <w:pPr>
        <w:contextualSpacing/>
        <w:rPr>
          <w:b/>
          <w:bCs/>
        </w:rPr>
      </w:pPr>
    </w:p>
    <w:p w14:paraId="78790CC2" w14:textId="3E1DF970" w:rsidR="00503FCD" w:rsidRPr="00A02248" w:rsidRDefault="006E2552" w:rsidP="00A02248">
      <w:pPr>
        <w:pStyle w:val="ListParagraph"/>
        <w:keepNext/>
        <w:keepLines/>
        <w:widowControl/>
        <w:numPr>
          <w:ilvl w:val="0"/>
          <w:numId w:val="26"/>
        </w:numPr>
        <w:ind w:left="0" w:firstLine="0"/>
        <w:rPr>
          <w:b/>
          <w:bCs/>
        </w:rPr>
      </w:pPr>
      <w:r w:rsidRPr="00A02248">
        <w:rPr>
          <w:b/>
          <w:bCs/>
        </w:rPr>
        <w:t>Programing s</w:t>
      </w:r>
      <w:r w:rsidR="44982BC7" w:rsidRPr="00A02248">
        <w:rPr>
          <w:b/>
          <w:bCs/>
        </w:rPr>
        <w:t>timulation protocol</w:t>
      </w:r>
      <w:r w:rsidR="73325E77" w:rsidRPr="00A02248">
        <w:rPr>
          <w:b/>
          <w:bCs/>
        </w:rPr>
        <w:t>s</w:t>
      </w:r>
    </w:p>
    <w:p w14:paraId="1EF705B3" w14:textId="77777777" w:rsidR="00A127B9" w:rsidRPr="00A02248" w:rsidRDefault="00A127B9" w:rsidP="00A02248">
      <w:pPr>
        <w:pStyle w:val="ListParagraph"/>
        <w:keepNext/>
        <w:keepLines/>
        <w:widowControl/>
        <w:ind w:left="0"/>
        <w:rPr>
          <w:b/>
          <w:bCs/>
        </w:rPr>
      </w:pPr>
    </w:p>
    <w:p w14:paraId="4F1DCF7E" w14:textId="55681518" w:rsidR="7A20AB3C" w:rsidRPr="00A02248" w:rsidRDefault="00A127B9" w:rsidP="00A02248">
      <w:pPr>
        <w:contextualSpacing/>
      </w:pPr>
      <w:r w:rsidRPr="00A02248">
        <w:t>NOTE:</w:t>
      </w:r>
      <w:r w:rsidR="00503FCD" w:rsidRPr="00A02248">
        <w:t xml:space="preserve"> </w:t>
      </w:r>
      <w:r w:rsidR="00995070" w:rsidRPr="00A02248">
        <w:t xml:space="preserve">Exact steps in programming tDCS protocol differ across tDCS systems/devices. However, all tDCS devices provide basic features – </w:t>
      </w:r>
      <w:r w:rsidR="00A02248" w:rsidRPr="00A02248">
        <w:t xml:space="preserve">the </w:t>
      </w:r>
      <w:r w:rsidR="00995070" w:rsidRPr="00A02248">
        <w:t xml:space="preserve">ability to produce constant current with desired stimulation intensity, the ability to gradually ramp up and down, and a method to set the duration of stimulation. The more advanced protocols such as theta-oscillatory tDCS require devices/systems that allow for custom-built stimulation protocols. </w:t>
      </w:r>
    </w:p>
    <w:p w14:paraId="3113F2B0" w14:textId="77777777" w:rsidR="00995070" w:rsidRPr="00A02248" w:rsidRDefault="00995070" w:rsidP="00A02248">
      <w:pPr>
        <w:contextualSpacing/>
      </w:pPr>
    </w:p>
    <w:p w14:paraId="05828B31" w14:textId="19D947A5" w:rsidR="00D779B1" w:rsidRPr="00A02248" w:rsidRDefault="03111A12" w:rsidP="00A02248">
      <w:pPr>
        <w:pStyle w:val="ListParagraph"/>
        <w:numPr>
          <w:ilvl w:val="1"/>
          <w:numId w:val="26"/>
        </w:numPr>
        <w:ind w:left="0" w:firstLine="0"/>
        <w:rPr>
          <w:b/>
          <w:bCs/>
        </w:rPr>
      </w:pPr>
      <w:r w:rsidRPr="00A02248">
        <w:t>Constant anodal tDCS</w:t>
      </w:r>
      <w:r w:rsidR="28661EA1" w:rsidRPr="00A02248">
        <w:rPr>
          <w:b/>
          <w:bCs/>
        </w:rPr>
        <w:t xml:space="preserve"> </w:t>
      </w:r>
    </w:p>
    <w:p w14:paraId="5C3D5C26" w14:textId="77777777" w:rsidR="00A02248" w:rsidRPr="00A02248" w:rsidRDefault="00A02248" w:rsidP="00A02248">
      <w:pPr>
        <w:contextualSpacing/>
      </w:pPr>
    </w:p>
    <w:p w14:paraId="7A306139" w14:textId="25B5D8E7" w:rsidR="17BE0933" w:rsidRPr="00A02248" w:rsidRDefault="00B00B24" w:rsidP="00A02248">
      <w:pPr>
        <w:pStyle w:val="ListParagraph"/>
        <w:numPr>
          <w:ilvl w:val="2"/>
          <w:numId w:val="26"/>
        </w:numPr>
        <w:ind w:left="0" w:firstLine="0"/>
      </w:pPr>
      <w:r w:rsidRPr="00A02248">
        <w:t>Define the</w:t>
      </w:r>
      <w:r w:rsidR="17BE0933" w:rsidRPr="00A02248">
        <w:t xml:space="preserve"> standard constant anodal tDCS protocol (</w:t>
      </w:r>
      <w:r w:rsidR="17BE0933" w:rsidRPr="00A02248">
        <w:rPr>
          <w:b/>
          <w:bCs/>
        </w:rPr>
        <w:t>Fig</w:t>
      </w:r>
      <w:r w:rsidR="5C1065BB" w:rsidRPr="00A02248">
        <w:rPr>
          <w:b/>
          <w:bCs/>
        </w:rPr>
        <w:t>ure</w:t>
      </w:r>
      <w:r w:rsidR="17BE0933" w:rsidRPr="00A02248">
        <w:rPr>
          <w:b/>
          <w:bCs/>
        </w:rPr>
        <w:t xml:space="preserve"> </w:t>
      </w:r>
      <w:r w:rsidR="01CBD21D" w:rsidRPr="00A02248">
        <w:rPr>
          <w:b/>
          <w:bCs/>
        </w:rPr>
        <w:t>2A</w:t>
      </w:r>
      <w:r w:rsidR="17BE0933" w:rsidRPr="00A02248">
        <w:t>)</w:t>
      </w:r>
      <w:r w:rsidRPr="00A02248">
        <w:t xml:space="preserve"> as</w:t>
      </w:r>
      <w:r w:rsidR="5CB41B50" w:rsidRPr="00A02248">
        <w:t>: (1) fade-in period of 30 seconds, when curre</w:t>
      </w:r>
      <w:r w:rsidR="12CE9FBD" w:rsidRPr="00A02248">
        <w:t>nt intensity is gradually ramped up from 0</w:t>
      </w:r>
      <w:r w:rsidR="00A02248" w:rsidRPr="00A02248">
        <w:t xml:space="preserve"> </w:t>
      </w:r>
      <w:r w:rsidR="12CE9FBD" w:rsidRPr="00A02248">
        <w:t>mA to</w:t>
      </w:r>
      <w:r w:rsidR="00A93794" w:rsidRPr="00A02248">
        <w:t xml:space="preserve"> the ta</w:t>
      </w:r>
      <w:r w:rsidR="00F100BA" w:rsidRPr="00A02248">
        <w:t>rget intensity (we typically use</w:t>
      </w:r>
      <w:r w:rsidR="12CE9FBD" w:rsidRPr="00A02248">
        <w:t xml:space="preserve"> 1.5</w:t>
      </w:r>
      <w:r w:rsidR="00A02248" w:rsidRPr="00A02248">
        <w:t xml:space="preserve"> </w:t>
      </w:r>
      <w:r w:rsidR="12CE9FBD" w:rsidRPr="00A02248">
        <w:t>mA</w:t>
      </w:r>
      <w:r w:rsidR="00F100BA" w:rsidRPr="00A02248">
        <w:t>, but other in</w:t>
      </w:r>
      <w:r w:rsidR="007E5F30" w:rsidRPr="00A02248">
        <w:t>tensities can be used as well, providing they stay within safety limits)</w:t>
      </w:r>
      <w:r w:rsidR="66E8C5C7" w:rsidRPr="00A02248">
        <w:t>;</w:t>
      </w:r>
      <w:r w:rsidR="444B677F" w:rsidRPr="00A02248">
        <w:t xml:space="preserve"> (2) stimulation period during which the constant current of</w:t>
      </w:r>
      <w:r w:rsidR="007E5F30" w:rsidRPr="00A02248">
        <w:t xml:space="preserve"> the target intensity (e.g.,</w:t>
      </w:r>
      <w:r w:rsidR="444B677F" w:rsidRPr="00A02248">
        <w:t xml:space="preserve"> 1.5</w:t>
      </w:r>
      <w:r w:rsidR="00A02248" w:rsidRPr="00A02248">
        <w:t xml:space="preserve"> </w:t>
      </w:r>
      <w:r w:rsidR="444B677F" w:rsidRPr="00A02248">
        <w:t>mA</w:t>
      </w:r>
      <w:r w:rsidR="007E5F30" w:rsidRPr="00A02248">
        <w:t>)</w:t>
      </w:r>
      <w:r w:rsidR="444B677F" w:rsidRPr="00A02248">
        <w:t xml:space="preserve"> is delivered</w:t>
      </w:r>
      <w:r w:rsidR="693B5819" w:rsidRPr="00A02248">
        <w:t>;</w:t>
      </w:r>
      <w:r w:rsidR="444B677F" w:rsidRPr="00A02248">
        <w:t xml:space="preserve"> and (3) fade-out </w:t>
      </w:r>
      <w:r w:rsidR="21BD21F5" w:rsidRPr="00A02248">
        <w:t xml:space="preserve">period of 30 seconds </w:t>
      </w:r>
      <w:r w:rsidR="10BADD3A" w:rsidRPr="00A02248">
        <w:t>when current intensity is gradually decreased</w:t>
      </w:r>
      <w:r w:rsidR="666493A5" w:rsidRPr="00A02248">
        <w:t xml:space="preserve"> to 0</w:t>
      </w:r>
      <w:r w:rsidR="00A02248" w:rsidRPr="00A02248">
        <w:t xml:space="preserve"> </w:t>
      </w:r>
      <w:r w:rsidR="666493A5" w:rsidRPr="00A02248">
        <w:t>mA</w:t>
      </w:r>
      <w:r w:rsidR="372219FE" w:rsidRPr="00A02248">
        <w:t xml:space="preserve">. </w:t>
      </w:r>
    </w:p>
    <w:p w14:paraId="6D67EFE3" w14:textId="3A7A4DED" w:rsidR="7A20AB3C" w:rsidRPr="00A02248" w:rsidRDefault="7A20AB3C" w:rsidP="00A02248">
      <w:pPr>
        <w:contextualSpacing/>
      </w:pPr>
    </w:p>
    <w:p w14:paraId="6320F8AC" w14:textId="630A65D5" w:rsidR="651EF8A2" w:rsidRPr="00A02248" w:rsidRDefault="651EF8A2" w:rsidP="00A02248">
      <w:pPr>
        <w:contextualSpacing/>
        <w:jc w:val="center"/>
      </w:pPr>
      <w:r w:rsidRPr="00A02248">
        <w:t xml:space="preserve">[Place </w:t>
      </w:r>
      <w:r w:rsidRPr="00A02248">
        <w:rPr>
          <w:b/>
          <w:bCs/>
        </w:rPr>
        <w:t xml:space="preserve">Figure 2 </w:t>
      </w:r>
      <w:r w:rsidRPr="00A02248">
        <w:t>here].</w:t>
      </w:r>
    </w:p>
    <w:p w14:paraId="78AB9B02" w14:textId="65BDF057" w:rsidR="7A20AB3C" w:rsidRPr="00A02248" w:rsidRDefault="7A20AB3C" w:rsidP="00A02248">
      <w:pPr>
        <w:pStyle w:val="ListParagraph"/>
        <w:ind w:left="0"/>
      </w:pPr>
    </w:p>
    <w:p w14:paraId="0DBB323E" w14:textId="003AD662" w:rsidR="003D73A7" w:rsidRPr="00A02248" w:rsidRDefault="2442D99B" w:rsidP="00A02248">
      <w:pPr>
        <w:pStyle w:val="ListParagraph"/>
        <w:numPr>
          <w:ilvl w:val="1"/>
          <w:numId w:val="26"/>
        </w:numPr>
        <w:ind w:left="0" w:firstLine="0"/>
      </w:pPr>
      <w:r w:rsidRPr="00A02248">
        <w:t>Theta oscillatory tDCS</w:t>
      </w:r>
    </w:p>
    <w:p w14:paraId="3241FD75" w14:textId="77777777" w:rsidR="00A02248" w:rsidRPr="00A02248" w:rsidRDefault="00A02248" w:rsidP="00A02248">
      <w:pPr>
        <w:pStyle w:val="ListParagraph"/>
        <w:ind w:left="0"/>
      </w:pPr>
    </w:p>
    <w:p w14:paraId="009C0B1E" w14:textId="2833DE5A" w:rsidR="2442D99B" w:rsidRPr="00A02248" w:rsidRDefault="00995070" w:rsidP="00A02248">
      <w:pPr>
        <w:pStyle w:val="ListParagraph"/>
        <w:numPr>
          <w:ilvl w:val="2"/>
          <w:numId w:val="26"/>
        </w:numPr>
        <w:ind w:left="0" w:firstLine="0"/>
      </w:pPr>
      <w:r w:rsidRPr="00A02248">
        <w:t>Theta-oscillatory tDCS delivers current of varying intensity but does not switch polarities (</w:t>
      </w:r>
      <w:r w:rsidRPr="00A02248">
        <w:rPr>
          <w:b/>
          <w:bCs/>
        </w:rPr>
        <w:t>Figure 2B</w:t>
      </w:r>
      <w:r w:rsidRPr="00A02248">
        <w:t>).</w:t>
      </w:r>
      <w:r w:rsidR="00A02248" w:rsidRPr="00A02248">
        <w:t xml:space="preserve"> </w:t>
      </w:r>
      <w:r w:rsidRPr="00A02248">
        <w:t>Therefore, d</w:t>
      </w:r>
      <w:r w:rsidR="00BF58AA" w:rsidRPr="00A02248">
        <w:t xml:space="preserve">efine </w:t>
      </w:r>
      <w:r w:rsidR="28C80FF4" w:rsidRPr="00A02248">
        <w:t xml:space="preserve">the waveform in which the current is delivered </w:t>
      </w:r>
      <w:r w:rsidR="34D3762B" w:rsidRPr="00A02248">
        <w:t>as following</w:t>
      </w:r>
      <w:r w:rsidR="50149858" w:rsidRPr="00A02248">
        <w:t xml:space="preserve">: </w:t>
      </w:r>
      <w:r w:rsidR="34D3762B" w:rsidRPr="00A02248">
        <w:t xml:space="preserve">(1) </w:t>
      </w:r>
      <w:r w:rsidR="34D3762B" w:rsidRPr="00A02248">
        <w:lastRenderedPageBreak/>
        <w:t>fade-in period of 30 seconds, when current intensity is gradually ramped up from 0</w:t>
      </w:r>
      <w:r w:rsidR="00A02248" w:rsidRPr="00A02248">
        <w:t xml:space="preserve"> </w:t>
      </w:r>
      <w:r w:rsidR="34D3762B" w:rsidRPr="00A02248">
        <w:t>mA to</w:t>
      </w:r>
      <w:r w:rsidR="007E5F30" w:rsidRPr="00A02248">
        <w:t xml:space="preserve"> the ta</w:t>
      </w:r>
      <w:r w:rsidR="007B596E" w:rsidRPr="00A02248">
        <w:t>rget intensity</w:t>
      </w:r>
      <w:r w:rsidR="34D3762B" w:rsidRPr="00A02248">
        <w:t xml:space="preserve"> </w:t>
      </w:r>
      <w:r w:rsidR="007B596E" w:rsidRPr="00A02248">
        <w:t xml:space="preserve">(e.g., </w:t>
      </w:r>
      <w:r w:rsidR="34D3762B" w:rsidRPr="00A02248">
        <w:t>1.5</w:t>
      </w:r>
      <w:r w:rsidR="00A02248" w:rsidRPr="00A02248">
        <w:t xml:space="preserve"> </w:t>
      </w:r>
      <w:r w:rsidR="34D3762B" w:rsidRPr="00A02248">
        <w:t>mA</w:t>
      </w:r>
      <w:r w:rsidR="007B596E" w:rsidRPr="00A02248">
        <w:t>)</w:t>
      </w:r>
      <w:r w:rsidR="67728EDF" w:rsidRPr="00A02248">
        <w:t>;</w:t>
      </w:r>
      <w:r w:rsidR="34D3762B" w:rsidRPr="00A02248">
        <w:t xml:space="preserve"> (2) </w:t>
      </w:r>
      <w:r w:rsidR="4681D34F" w:rsidRPr="00A02248">
        <w:t xml:space="preserve">the stimulation period of 19 minutes in which the current oscillates around </w:t>
      </w:r>
      <w:r w:rsidR="00470A5A" w:rsidRPr="00A02248">
        <w:t>the target intensity</w:t>
      </w:r>
      <w:r w:rsidR="746B5628" w:rsidRPr="00A02248">
        <w:t xml:space="preserve"> with</w:t>
      </w:r>
      <w:r w:rsidR="00F60919" w:rsidRPr="00A02248">
        <w:t>in</w:t>
      </w:r>
      <w:r w:rsidR="746B5628" w:rsidRPr="00A02248">
        <w:t xml:space="preserve"> </w:t>
      </w:r>
      <w:r w:rsidR="00470A5A" w:rsidRPr="00A02248">
        <w:t xml:space="preserve">a </w:t>
      </w:r>
      <w:r w:rsidR="00F60919" w:rsidRPr="00A02248">
        <w:t xml:space="preserve">pre-defined </w:t>
      </w:r>
      <w:r w:rsidR="746B5628" w:rsidRPr="00A02248">
        <w:t>amplitude</w:t>
      </w:r>
      <w:r w:rsidR="00F60919" w:rsidRPr="00A02248">
        <w:t xml:space="preserve"> range</w:t>
      </w:r>
      <w:r w:rsidR="746B5628" w:rsidRPr="00A02248">
        <w:t xml:space="preserve"> </w:t>
      </w:r>
      <w:r w:rsidR="009960DA" w:rsidRPr="00A02248">
        <w:t xml:space="preserve">(we use oscillations </w:t>
      </w:r>
      <w:r w:rsidR="746B5628" w:rsidRPr="00A02248">
        <w:t xml:space="preserve">of </w:t>
      </w:r>
      <w:r w:rsidR="00A02248" w:rsidRPr="00A02248">
        <w:t>±</w:t>
      </w:r>
      <w:r w:rsidR="746B5628" w:rsidRPr="00A02248">
        <w:t xml:space="preserve"> 0.5 mA</w:t>
      </w:r>
      <w:r w:rsidR="00F60919" w:rsidRPr="00A02248">
        <w:t xml:space="preserve"> of the target intensity</w:t>
      </w:r>
      <w:r w:rsidR="009960DA" w:rsidRPr="00A02248">
        <w:t>)</w:t>
      </w:r>
      <w:r w:rsidR="746B5628" w:rsidRPr="00A02248">
        <w:t xml:space="preserve"> in</w:t>
      </w:r>
      <w:r w:rsidR="009960DA" w:rsidRPr="00A02248">
        <w:t xml:space="preserve"> a selected frequency (</w:t>
      </w:r>
      <w:r w:rsidR="00692D8C" w:rsidRPr="00A02248">
        <w:t>we typically use</w:t>
      </w:r>
      <w:r w:rsidR="746B5628" w:rsidRPr="00A02248">
        <w:t xml:space="preserve"> </w:t>
      </w:r>
      <w:r w:rsidR="09541B0C" w:rsidRPr="00A02248">
        <w:t>5</w:t>
      </w:r>
      <w:r w:rsidR="00A02248" w:rsidRPr="00A02248">
        <w:t xml:space="preserve"> </w:t>
      </w:r>
      <w:r w:rsidR="09541B0C" w:rsidRPr="00A02248">
        <w:t xml:space="preserve">Hz </w:t>
      </w:r>
      <w:r w:rsidR="3F4AC2F6" w:rsidRPr="00A02248">
        <w:t>frequency</w:t>
      </w:r>
      <w:r w:rsidR="00692D8C" w:rsidRPr="00A02248">
        <w:t xml:space="preserve"> as representative for </w:t>
      </w:r>
      <w:r w:rsidR="00BE7B7A" w:rsidRPr="00A02248">
        <w:t>theta</w:t>
      </w:r>
      <w:r w:rsidR="00692D8C" w:rsidRPr="00A02248">
        <w:t xml:space="preserve"> r</w:t>
      </w:r>
      <w:r w:rsidR="00BE7B7A" w:rsidRPr="00A02248">
        <w:t>hythm)</w:t>
      </w:r>
      <w:r w:rsidR="56762A31" w:rsidRPr="00A02248">
        <w:t>; and</w:t>
      </w:r>
      <w:r w:rsidR="3F4AC2F6" w:rsidRPr="00A02248">
        <w:t xml:space="preserve"> (3) fade-out period of 30 seconds to bring the</w:t>
      </w:r>
      <w:r w:rsidR="6F7BECB2" w:rsidRPr="00A02248">
        <w:t xml:space="preserve"> current intensity to 0</w:t>
      </w:r>
      <w:r w:rsidR="00A02248" w:rsidRPr="00A02248">
        <w:t xml:space="preserve"> </w:t>
      </w:r>
      <w:r w:rsidR="6F7BECB2" w:rsidRPr="00A02248">
        <w:t>mA.</w:t>
      </w:r>
    </w:p>
    <w:p w14:paraId="7FAC8775" w14:textId="77777777" w:rsidR="00503FCD" w:rsidRPr="00A02248" w:rsidRDefault="00503FCD" w:rsidP="00A02248">
      <w:pPr>
        <w:contextualSpacing/>
      </w:pPr>
    </w:p>
    <w:p w14:paraId="501F904E" w14:textId="0AE0E61F" w:rsidR="18CE5A60" w:rsidRPr="00A02248" w:rsidRDefault="00A127B9" w:rsidP="00A02248">
      <w:pPr>
        <w:contextualSpacing/>
      </w:pPr>
      <w:r w:rsidRPr="00A02248">
        <w:t>NOTE:</w:t>
      </w:r>
      <w:r w:rsidR="00503FCD" w:rsidRPr="00A02248">
        <w:t xml:space="preserve"> </w:t>
      </w:r>
      <w:r w:rsidR="6499AAB2" w:rsidRPr="00A02248">
        <w:t xml:space="preserve">This protocol can be generated </w:t>
      </w:r>
      <w:r w:rsidR="568E8820" w:rsidRPr="00A02248">
        <w:t xml:space="preserve">by </w:t>
      </w:r>
      <w:r w:rsidR="6499AAB2" w:rsidRPr="00A02248">
        <w:t xml:space="preserve">any </w:t>
      </w:r>
      <w:r w:rsidR="00E43727" w:rsidRPr="00A02248">
        <w:t>experimental control</w:t>
      </w:r>
      <w:r w:rsidR="6499AAB2" w:rsidRPr="00A02248">
        <w:t xml:space="preserve"> </w:t>
      </w:r>
      <w:r w:rsidR="35BE619F" w:rsidRPr="00A02248">
        <w:t>software</w:t>
      </w:r>
      <w:r w:rsidR="00146CEC" w:rsidRPr="00A02248">
        <w:t xml:space="preserve"> (</w:t>
      </w:r>
      <w:r w:rsidR="00FD4843" w:rsidRPr="00A02248">
        <w:t>e.g.,</w:t>
      </w:r>
      <w:r w:rsidR="00146CEC" w:rsidRPr="00A02248">
        <w:t xml:space="preserve"> CED Signal</w:t>
      </w:r>
      <w:r w:rsidR="00974301" w:rsidRPr="00A02248">
        <w:t>) and delivered through an intelligent interface (e.g.</w:t>
      </w:r>
      <w:r w:rsidR="00FD4843" w:rsidRPr="00A02248">
        <w:t>,</w:t>
      </w:r>
      <w:r w:rsidR="00974301" w:rsidRPr="00A02248">
        <w:t xml:space="preserve"> </w:t>
      </w:r>
      <w:r w:rsidR="00CF1A81" w:rsidRPr="00A02248">
        <w:t xml:space="preserve">CED 1401 range of </w:t>
      </w:r>
      <w:r w:rsidR="00A91898" w:rsidRPr="00A02248">
        <w:t>devices</w:t>
      </w:r>
      <w:r w:rsidR="00FD4843" w:rsidRPr="00A02248">
        <w:t>) that</w:t>
      </w:r>
      <w:r w:rsidR="6499AAB2" w:rsidRPr="00A02248">
        <w:t xml:space="preserve"> is </w:t>
      </w:r>
      <w:r w:rsidR="0F94B74C" w:rsidRPr="00A02248">
        <w:t>compatible</w:t>
      </w:r>
      <w:r w:rsidR="6499AAB2" w:rsidRPr="00A02248">
        <w:t xml:space="preserve"> with t</w:t>
      </w:r>
      <w:r w:rsidR="4F1F24BA" w:rsidRPr="00A02248">
        <w:t>DCS device</w:t>
      </w:r>
      <w:r w:rsidR="74FDA2C3" w:rsidRPr="00A02248">
        <w:t xml:space="preserve"> </w:t>
      </w:r>
      <w:r w:rsidR="17ED14FE" w:rsidRPr="00A02248">
        <w:t xml:space="preserve">which </w:t>
      </w:r>
      <w:r w:rsidR="74FDA2C3" w:rsidRPr="00A02248">
        <w:t>is to be used</w:t>
      </w:r>
      <w:r w:rsidR="29740E80" w:rsidRPr="00A02248">
        <w:t>. Some</w:t>
      </w:r>
      <w:r w:rsidR="00A245C7" w:rsidRPr="00A02248">
        <w:t xml:space="preserve"> more advanced dedicated</w:t>
      </w:r>
      <w:r w:rsidR="29740E80" w:rsidRPr="00A02248">
        <w:t xml:space="preserve"> </w:t>
      </w:r>
      <w:r w:rsidR="00D6114A" w:rsidRPr="00A02248">
        <w:t>transcranial electric stimulation (</w:t>
      </w:r>
      <w:proofErr w:type="spellStart"/>
      <w:r w:rsidR="00D6114A" w:rsidRPr="00A02248">
        <w:t>tES</w:t>
      </w:r>
      <w:proofErr w:type="spellEnd"/>
      <w:r w:rsidR="00D6114A" w:rsidRPr="00A02248">
        <w:t>)</w:t>
      </w:r>
      <w:r w:rsidR="29740E80" w:rsidRPr="00A02248">
        <w:t xml:space="preserve"> systems</w:t>
      </w:r>
      <w:r w:rsidR="0037280E" w:rsidRPr="00A02248">
        <w:t xml:space="preserve"> besides tDCS</w:t>
      </w:r>
      <w:r w:rsidR="29740E80" w:rsidRPr="00A02248">
        <w:t xml:space="preserve"> </w:t>
      </w:r>
      <w:r w:rsidR="00A02248" w:rsidRPr="00A02248">
        <w:t>can</w:t>
      </w:r>
      <w:r w:rsidR="0D14951C" w:rsidRPr="00A02248">
        <w:t xml:space="preserve"> deliver alter</w:t>
      </w:r>
      <w:r w:rsidR="00A23CBF" w:rsidRPr="00A02248">
        <w:t>nat</w:t>
      </w:r>
      <w:r w:rsidR="0D14951C" w:rsidRPr="00A02248">
        <w:t>ing</w:t>
      </w:r>
      <w:r w:rsidR="00A23CBF" w:rsidRPr="00A02248">
        <w:t xml:space="preserve"> current</w:t>
      </w:r>
      <w:r w:rsidR="00610F78" w:rsidRPr="00A02248">
        <w:t xml:space="preserve"> (</w:t>
      </w:r>
      <w:proofErr w:type="spellStart"/>
      <w:r w:rsidR="00610F78" w:rsidRPr="00A02248">
        <w:t>tACS</w:t>
      </w:r>
      <w:proofErr w:type="spellEnd"/>
      <w:r w:rsidR="00610F78" w:rsidRPr="00A02248">
        <w:t>)</w:t>
      </w:r>
      <w:r w:rsidR="0D14951C" w:rsidRPr="00A02248">
        <w:t xml:space="preserve"> and random noise stimulation</w:t>
      </w:r>
      <w:r w:rsidR="43089AA5" w:rsidRPr="00A02248">
        <w:t xml:space="preserve"> (</w:t>
      </w:r>
      <w:proofErr w:type="spellStart"/>
      <w:r w:rsidR="43089AA5" w:rsidRPr="00A02248">
        <w:t>tRNS</w:t>
      </w:r>
      <w:proofErr w:type="spellEnd"/>
      <w:r w:rsidR="43089AA5" w:rsidRPr="00A02248">
        <w:t>)</w:t>
      </w:r>
      <w:r w:rsidR="00D5278A" w:rsidRPr="00A02248">
        <w:t xml:space="preserve"> too</w:t>
      </w:r>
      <w:r w:rsidR="005F6C2F" w:rsidRPr="00A02248">
        <w:t>.</w:t>
      </w:r>
      <w:r w:rsidR="0D14951C" w:rsidRPr="00A02248">
        <w:t xml:space="preserve"> </w:t>
      </w:r>
      <w:r w:rsidR="00A23CBF" w:rsidRPr="00A02248">
        <w:t xml:space="preserve">They </w:t>
      </w:r>
      <w:r w:rsidR="0D14951C" w:rsidRPr="00A02248">
        <w:t xml:space="preserve">can also be used to generate </w:t>
      </w:r>
      <w:r w:rsidR="00FC0FF3" w:rsidRPr="00A02248">
        <w:t xml:space="preserve">the oscillatory tDCS </w:t>
      </w:r>
      <w:r w:rsidR="0D14951C" w:rsidRPr="00A02248">
        <w:t>p</w:t>
      </w:r>
      <w:r w:rsidR="10FBF1D0" w:rsidRPr="00A02248">
        <w:t>rotocol. For example</w:t>
      </w:r>
      <w:r w:rsidR="526A5FA3" w:rsidRPr="00A02248">
        <w:t xml:space="preserve">, </w:t>
      </w:r>
      <w:r w:rsidR="00FC0FF3" w:rsidRPr="00A02248">
        <w:t xml:space="preserve">in </w:t>
      </w:r>
      <w:proofErr w:type="spellStart"/>
      <w:r w:rsidR="526A5FA3" w:rsidRPr="00A02248">
        <w:t>StarStim</w:t>
      </w:r>
      <w:proofErr w:type="spellEnd"/>
      <w:r w:rsidR="42569B20" w:rsidRPr="00A02248">
        <w:t xml:space="preserve"> </w:t>
      </w:r>
      <w:r w:rsidR="48CECA66" w:rsidRPr="00A02248">
        <w:t xml:space="preserve">the theta-oscillatory tDCS protocol </w:t>
      </w:r>
      <w:r w:rsidR="008C640E" w:rsidRPr="00A02248">
        <w:t>are</w:t>
      </w:r>
      <w:r w:rsidR="48CECA66" w:rsidRPr="00A02248">
        <w:t xml:space="preserve"> </w:t>
      </w:r>
      <w:r w:rsidR="686AF7E2" w:rsidRPr="00A02248">
        <w:t xml:space="preserve">defined </w:t>
      </w:r>
      <w:r w:rsidR="687662DE" w:rsidRPr="00A02248">
        <w:t>as a linear combination of</w:t>
      </w:r>
      <w:r w:rsidR="48CECA66" w:rsidRPr="00A02248">
        <w:t xml:space="preserve"> </w:t>
      </w:r>
      <w:r w:rsidR="69758793" w:rsidRPr="00A02248">
        <w:t>tDCS (</w:t>
      </w:r>
      <w:r w:rsidR="48CECA66" w:rsidRPr="00A02248">
        <w:t>1.5</w:t>
      </w:r>
      <w:r w:rsidR="00A02248" w:rsidRPr="00A02248">
        <w:t xml:space="preserve"> </w:t>
      </w:r>
      <w:r w:rsidR="1A731A69" w:rsidRPr="00A02248">
        <w:t>mA</w:t>
      </w:r>
      <w:r w:rsidR="59F2850B" w:rsidRPr="00A02248">
        <w:t>)</w:t>
      </w:r>
      <w:r w:rsidR="1A731A69" w:rsidRPr="00A02248">
        <w:t xml:space="preserve"> and </w:t>
      </w:r>
      <w:proofErr w:type="spellStart"/>
      <w:r w:rsidR="1DA42E1F" w:rsidRPr="00A02248">
        <w:t>tACS</w:t>
      </w:r>
      <w:proofErr w:type="spellEnd"/>
      <w:r w:rsidR="1DA42E1F" w:rsidRPr="00A02248">
        <w:t xml:space="preserve"> (</w:t>
      </w:r>
      <w:r w:rsidR="00A02248" w:rsidRPr="00A02248">
        <w:t>±</w:t>
      </w:r>
      <w:r w:rsidR="49EB7428" w:rsidRPr="00A02248">
        <w:t>0.5</w:t>
      </w:r>
      <w:r w:rsidR="00A02248" w:rsidRPr="00A02248">
        <w:t xml:space="preserve"> </w:t>
      </w:r>
      <w:r w:rsidR="49EB7428" w:rsidRPr="00A02248">
        <w:t>mA</w:t>
      </w:r>
      <w:r w:rsidR="020535FB" w:rsidRPr="00A02248">
        <w:t>, 5</w:t>
      </w:r>
      <w:r w:rsidR="00A02248" w:rsidRPr="00A02248">
        <w:t xml:space="preserve"> </w:t>
      </w:r>
      <w:r w:rsidR="020535FB" w:rsidRPr="00A02248">
        <w:t>Hz).</w:t>
      </w:r>
      <w:r w:rsidR="20B6CC03" w:rsidRPr="00A02248">
        <w:t xml:space="preserve"> </w:t>
      </w:r>
      <w:r w:rsidR="18CE5A60" w:rsidRPr="00A02248">
        <w:t xml:space="preserve">This type of protocol can be personalized in a sense that not all participants </w:t>
      </w:r>
      <w:r w:rsidR="40587733" w:rsidRPr="00A02248">
        <w:t>receive</w:t>
      </w:r>
      <w:r w:rsidR="18CE5A60" w:rsidRPr="00A02248">
        <w:t xml:space="preserve"> oscillatory </w:t>
      </w:r>
      <w:r w:rsidR="7C4E2F83" w:rsidRPr="00A02248">
        <w:t>stimulation in the same frequency (</w:t>
      </w:r>
      <w:r w:rsidR="692B0AAC" w:rsidRPr="00A02248">
        <w:t>i.e.,</w:t>
      </w:r>
      <w:r w:rsidR="7C4E2F83" w:rsidRPr="00A02248">
        <w:t xml:space="preserve"> 5</w:t>
      </w:r>
      <w:r w:rsidR="00A02248" w:rsidRPr="00A02248">
        <w:t xml:space="preserve"> </w:t>
      </w:r>
      <w:r w:rsidR="7C4E2F83" w:rsidRPr="00A02248">
        <w:t xml:space="preserve">Hz), but that the frequency is adjusted to the dominant frequency </w:t>
      </w:r>
      <w:r w:rsidR="28B24C55" w:rsidRPr="00A02248">
        <w:t xml:space="preserve">within theta band for each </w:t>
      </w:r>
      <w:r w:rsidR="22E5518B" w:rsidRPr="00A02248">
        <w:t xml:space="preserve">person </w:t>
      </w:r>
      <w:r w:rsidR="28B24C55" w:rsidRPr="00A02248">
        <w:t>(</w:t>
      </w:r>
      <w:r w:rsidR="268F5FBC" w:rsidRPr="00A02248">
        <w:t>e.g.</w:t>
      </w:r>
      <w:r w:rsidR="2028C958" w:rsidRPr="00A02248">
        <w:t>,</w:t>
      </w:r>
      <w:r w:rsidR="28B24C55" w:rsidRPr="00A02248">
        <w:t xml:space="preserve"> Person 1</w:t>
      </w:r>
      <w:r w:rsidR="0DFC8CA8" w:rsidRPr="00A02248">
        <w:t xml:space="preserve">: </w:t>
      </w:r>
      <w:r w:rsidR="28B24C55" w:rsidRPr="00A02248">
        <w:t>5</w:t>
      </w:r>
      <w:r w:rsidR="00A02248" w:rsidRPr="00A02248">
        <w:t xml:space="preserve"> </w:t>
      </w:r>
      <w:r w:rsidR="28B24C55" w:rsidRPr="00A02248">
        <w:t xml:space="preserve">Hz, </w:t>
      </w:r>
      <w:r w:rsidR="24755577" w:rsidRPr="00A02248">
        <w:t>Person 2: 6</w:t>
      </w:r>
      <w:r w:rsidR="00A02248" w:rsidRPr="00A02248">
        <w:t xml:space="preserve"> </w:t>
      </w:r>
      <w:r w:rsidR="24755577" w:rsidRPr="00A02248">
        <w:t>Hz, Person 3: 4.5</w:t>
      </w:r>
      <w:r w:rsidR="00A02248" w:rsidRPr="00A02248">
        <w:t xml:space="preserve"> </w:t>
      </w:r>
      <w:r w:rsidR="24755577" w:rsidRPr="00A02248">
        <w:t>Hz</w:t>
      </w:r>
      <w:r w:rsidR="43C6644C" w:rsidRPr="00A02248">
        <w:t>, etc.</w:t>
      </w:r>
      <w:r w:rsidR="28B24C55" w:rsidRPr="00A02248">
        <w:t>)</w:t>
      </w:r>
      <w:r w:rsidR="0CBEFF11" w:rsidRPr="00A02248">
        <w:t xml:space="preserve">. </w:t>
      </w:r>
    </w:p>
    <w:p w14:paraId="7BC73AA1" w14:textId="3EE256A1" w:rsidR="7A20AB3C" w:rsidRPr="00A02248" w:rsidRDefault="7A20AB3C" w:rsidP="00A02248">
      <w:pPr>
        <w:contextualSpacing/>
      </w:pPr>
    </w:p>
    <w:p w14:paraId="65F66BF4" w14:textId="346916BB" w:rsidR="00550A72" w:rsidRPr="00A02248" w:rsidRDefault="7500834C" w:rsidP="00A02248">
      <w:pPr>
        <w:pStyle w:val="ListParagraph"/>
        <w:numPr>
          <w:ilvl w:val="1"/>
          <w:numId w:val="26"/>
        </w:numPr>
        <w:ind w:left="0" w:firstLine="0"/>
      </w:pPr>
      <w:r w:rsidRPr="00A02248">
        <w:t xml:space="preserve">Sham tDCS </w:t>
      </w:r>
    </w:p>
    <w:p w14:paraId="2783F17B" w14:textId="77777777" w:rsidR="00A02248" w:rsidRPr="00A02248" w:rsidRDefault="00A02248" w:rsidP="00A02248">
      <w:pPr>
        <w:contextualSpacing/>
      </w:pPr>
    </w:p>
    <w:p w14:paraId="1605A71C" w14:textId="57819285" w:rsidR="00503FCD" w:rsidRPr="00A02248" w:rsidRDefault="00A02248" w:rsidP="00A02248">
      <w:pPr>
        <w:pStyle w:val="ListParagraph"/>
        <w:numPr>
          <w:ilvl w:val="2"/>
          <w:numId w:val="26"/>
        </w:numPr>
        <w:ind w:left="0" w:firstLine="0"/>
      </w:pPr>
      <w:r w:rsidRPr="00A02248">
        <w:t>Use a s</w:t>
      </w:r>
      <w:r w:rsidR="7500834C" w:rsidRPr="00A02248">
        <w:t xml:space="preserve">ham protocol </w:t>
      </w:r>
      <w:r w:rsidRPr="00A02248">
        <w:t>with</w:t>
      </w:r>
      <w:r w:rsidR="00715715" w:rsidRPr="00A02248">
        <w:t xml:space="preserve"> the</w:t>
      </w:r>
      <w:r w:rsidR="7500834C" w:rsidRPr="00A02248">
        <w:t xml:space="preserve"> same duration as constant/oscill</w:t>
      </w:r>
      <w:r w:rsidR="6B5F8529" w:rsidRPr="00A02248">
        <w:t>atory tDCS</w:t>
      </w:r>
      <w:r w:rsidR="216BD07C" w:rsidRPr="00A02248">
        <w:t xml:space="preserve"> </w:t>
      </w:r>
      <w:r w:rsidR="1108ECFB" w:rsidRPr="00A02248">
        <w:t>(</w:t>
      </w:r>
      <w:r w:rsidR="1108ECFB" w:rsidRPr="00A02248">
        <w:rPr>
          <w:b/>
          <w:bCs/>
        </w:rPr>
        <w:t>Figure 2C</w:t>
      </w:r>
      <w:r w:rsidR="1108ECFB" w:rsidRPr="00A02248">
        <w:t>)</w:t>
      </w:r>
      <w:r w:rsidR="6B5F8529" w:rsidRPr="00A02248">
        <w:t xml:space="preserve">. Namely, </w:t>
      </w:r>
      <w:r w:rsidR="00503FCD" w:rsidRPr="00A02248">
        <w:t>define it as</w:t>
      </w:r>
      <w:r w:rsidR="6B5F8529" w:rsidRPr="00A02248">
        <w:t xml:space="preserve">: (1) </w:t>
      </w:r>
      <w:r w:rsidR="72B91659" w:rsidRPr="00A02248">
        <w:t xml:space="preserve">first </w:t>
      </w:r>
      <w:r w:rsidR="6B5F8529" w:rsidRPr="00A02248">
        <w:t xml:space="preserve">fade in/out period in which the current </w:t>
      </w:r>
      <w:r w:rsidR="4EDF5A4D" w:rsidRPr="00A02248">
        <w:t>is gradually ramped up to</w:t>
      </w:r>
      <w:r w:rsidR="008114D8" w:rsidRPr="00A02248">
        <w:t xml:space="preserve"> target intensity</w:t>
      </w:r>
      <w:r w:rsidR="4EDF5A4D" w:rsidRPr="00A02248">
        <w:t xml:space="preserve"> </w:t>
      </w:r>
      <w:r w:rsidR="00094F1D" w:rsidRPr="00A02248">
        <w:t xml:space="preserve">(e.g., </w:t>
      </w:r>
      <w:r w:rsidR="4EDF5A4D" w:rsidRPr="00A02248">
        <w:t>1.5</w:t>
      </w:r>
      <w:r w:rsidRPr="00A02248">
        <w:t xml:space="preserve"> </w:t>
      </w:r>
      <w:r w:rsidR="4EDF5A4D" w:rsidRPr="00A02248">
        <w:t>mA</w:t>
      </w:r>
      <w:r w:rsidR="00094F1D" w:rsidRPr="00A02248">
        <w:t>)</w:t>
      </w:r>
      <w:r w:rsidR="4EDF5A4D" w:rsidRPr="00A02248">
        <w:t xml:space="preserve"> and gradually ramped down to 0</w:t>
      </w:r>
      <w:r w:rsidRPr="00A02248">
        <w:t xml:space="preserve"> </w:t>
      </w:r>
      <w:r w:rsidR="4EDF5A4D" w:rsidRPr="00A02248">
        <w:t>mA</w:t>
      </w:r>
      <w:r w:rsidR="47FBC225" w:rsidRPr="00A02248">
        <w:t xml:space="preserve"> during the first 60 seconds (2) 18 minutes of 0</w:t>
      </w:r>
      <w:r w:rsidRPr="00A02248">
        <w:t xml:space="preserve"> </w:t>
      </w:r>
      <w:r w:rsidR="47FBC225" w:rsidRPr="00A02248">
        <w:t xml:space="preserve">mA, and (3) the second </w:t>
      </w:r>
      <w:r w:rsidR="5CE48708" w:rsidRPr="00A02248">
        <w:t xml:space="preserve">fade in/out period which again lasts 60 seconds. </w:t>
      </w:r>
    </w:p>
    <w:p w14:paraId="3EAF1CB6" w14:textId="77777777" w:rsidR="00503FCD" w:rsidRPr="00A02248" w:rsidRDefault="00503FCD" w:rsidP="00A02248">
      <w:pPr>
        <w:contextualSpacing/>
      </w:pPr>
    </w:p>
    <w:p w14:paraId="173B69B3" w14:textId="42D5DE1E" w:rsidR="7A20AB3C" w:rsidRPr="00A02248" w:rsidRDefault="00A127B9" w:rsidP="00A02248">
      <w:pPr>
        <w:contextualSpacing/>
      </w:pPr>
      <w:r w:rsidRPr="00A02248">
        <w:t>NOTE:</w:t>
      </w:r>
      <w:r w:rsidR="00503FCD" w:rsidRPr="00A02248">
        <w:t xml:space="preserve"> </w:t>
      </w:r>
      <w:r w:rsidR="00DF2D35" w:rsidRPr="00A02248">
        <w:t>A</w:t>
      </w:r>
      <w:r w:rsidR="00A02248" w:rsidRPr="00A02248">
        <w:t>n a</w:t>
      </w:r>
      <w:r w:rsidR="00DF2D35" w:rsidRPr="00A02248">
        <w:t xml:space="preserve">lternative approach would be to use </w:t>
      </w:r>
      <w:r w:rsidR="00F04DA5" w:rsidRPr="00A02248">
        <w:t xml:space="preserve">very low current </w:t>
      </w:r>
      <w:r w:rsidR="00742C2C" w:rsidRPr="00A02248">
        <w:t xml:space="preserve">intensity </w:t>
      </w:r>
      <w:r w:rsidR="00F04DA5" w:rsidRPr="00A02248">
        <w:t xml:space="preserve">over the entire stimulation period </w:t>
      </w:r>
      <w:r w:rsidR="00742C2C" w:rsidRPr="00A02248">
        <w:t xml:space="preserve">(20 min). </w:t>
      </w:r>
      <w:r w:rsidR="00DF59F1" w:rsidRPr="00A02248">
        <w:t xml:space="preserve">This type of sham protocol </w:t>
      </w:r>
      <w:r w:rsidR="00DA7C20" w:rsidRPr="00A02248">
        <w:t xml:space="preserve">is programmed </w:t>
      </w:r>
      <w:r w:rsidR="00A02248" w:rsidRPr="00A02248">
        <w:t>the same</w:t>
      </w:r>
      <w:r w:rsidR="00DA7C20" w:rsidRPr="00A02248">
        <w:t xml:space="preserve"> as </w:t>
      </w:r>
      <w:r w:rsidR="00A02248" w:rsidRPr="00A02248">
        <w:t xml:space="preserve">the </w:t>
      </w:r>
      <w:r w:rsidR="00DA7C20" w:rsidRPr="00A02248">
        <w:t>anodal stimulation (only the current intensity is set to (0.1</w:t>
      </w:r>
      <w:r w:rsidR="00A02248" w:rsidRPr="00A02248">
        <w:t xml:space="preserve"> </w:t>
      </w:r>
      <w:r w:rsidR="00DA7C20" w:rsidRPr="00A02248">
        <w:t>mA</w:t>
      </w:r>
      <w:r w:rsidR="00453058" w:rsidRPr="00A02248">
        <w:t xml:space="preserve">) </w:t>
      </w:r>
      <w:r w:rsidR="00575BE6" w:rsidRPr="00A02248">
        <w:t>and is designed to</w:t>
      </w:r>
      <w:r w:rsidR="000238B8" w:rsidRPr="00A02248">
        <w:t xml:space="preserve"> produce </w:t>
      </w:r>
      <w:r w:rsidR="00DA7C20" w:rsidRPr="00A02248">
        <w:t>cutaneous</w:t>
      </w:r>
      <w:r w:rsidR="000238B8" w:rsidRPr="00A02248">
        <w:t xml:space="preserve"> </w:t>
      </w:r>
      <w:r w:rsidR="00DA7C20" w:rsidRPr="00A02248">
        <w:t>sensations</w:t>
      </w:r>
      <w:r w:rsidR="000238B8" w:rsidRPr="00A02248">
        <w:t xml:space="preserve"> but </w:t>
      </w:r>
      <w:r w:rsidR="00DA7C20" w:rsidRPr="00A02248">
        <w:t xml:space="preserve">the intensity </w:t>
      </w:r>
      <w:r w:rsidR="000238B8" w:rsidRPr="00A02248">
        <w:t xml:space="preserve">is too week to produce </w:t>
      </w:r>
      <w:r w:rsidR="00575BE6" w:rsidRPr="00A02248">
        <w:t xml:space="preserve">any </w:t>
      </w:r>
      <w:r w:rsidR="00DA7C20" w:rsidRPr="00A02248">
        <w:t>physiological effects</w:t>
      </w:r>
      <w:r w:rsidR="00B878EB" w:rsidRPr="00A02248">
        <w:t xml:space="preserve"> </w:t>
      </w:r>
      <w:r w:rsidR="00D15504" w:rsidRPr="00A02248">
        <w:fldChar w:fldCharType="begin" w:fldLock="1"/>
      </w:r>
      <w:r w:rsidR="006D4573" w:rsidRPr="00A02248">
        <w:instrText>ADDIN CSL_CITATION {"citationItems":[{"id":"ITEM-1","itemData":{"DOI":"10.1016/j.neuroimage.2013.07.083","ISSN":"10959572","PMID":"23933040","abstract":"This article reviews studies demonstrating enhancement with transcranial direct current stimulation (tDCS) of attention, learning, and memory processes in healthy adults. Given that these are fundamental cognitive functions, they may also mediate stimulation effects on other higher-order processes such as decision-making and problem solving. Although tDCS research is still young, there have been a variety of methods used and cognitive processes tested. While these different methods have resulted in seemingly contradictory results among studies, many consistent and noteworthy effects of tDCS on attention, learning, and memory have been reported. The literature suggests that although tDCS as typically applied may not be as useful for localization of function in the brain as some other methods of brain stimulation, tDCS may be particularly well-suited for practical applications involving the enhancement of attention, learning, and memory, in both healthy subjects and in clinical populations. © 2013 Elsevier Inc.","author":[{"dropping-particle":"","family":"Coffman","given":"Brian A.","non-dropping-particle":"","parse-names":false,"suffix":""},{"dropping-particle":"","family":"Clark","given":"Vincent P.","non-dropping-particle":"","parse-names":false,"suffix":""},{"dropping-particle":"","family":"Parasuraman","given":"Raja","non-dropping-particle":"","parse-names":false,"suffix":""}],"container-title":"NeuroImage","id":"ITEM-1","issued":{"date-parts":[["2014","1","15"]]},"page":"895-908","publisher":"Academic Press Inc.","title":"Battery powered thought: Enhancement of attention, learning, and memory in healthy adults using transcranial direct current stimulation","type":"article","volume":"85"},"uris":["http://www.mendeley.com/documents/?uuid=af3d34c2-3fb6-3acd-a690-46d004b19eb9"]}],"mendeley":{"formattedCitation":"&lt;sup&gt;33&lt;/sup&gt;","plainTextFormattedCitation":"33","previouslyFormattedCitation":"&lt;sup&gt;33&lt;/sup&gt;"},"properties":{"noteIndex":0},"schema":"https://github.com/citation-style-language/schema/raw/master/csl-citation.json"}</w:instrText>
      </w:r>
      <w:r w:rsidR="00D15504" w:rsidRPr="00A02248">
        <w:fldChar w:fldCharType="separate"/>
      </w:r>
      <w:r w:rsidR="00A71E86" w:rsidRPr="00A02248">
        <w:rPr>
          <w:noProof/>
          <w:vertAlign w:val="superscript"/>
        </w:rPr>
        <w:t>33</w:t>
      </w:r>
      <w:r w:rsidR="00D15504" w:rsidRPr="00A02248">
        <w:fldChar w:fldCharType="end"/>
      </w:r>
      <w:r w:rsidR="00DA7C20" w:rsidRPr="00A02248">
        <w:t xml:space="preserve">. </w:t>
      </w:r>
    </w:p>
    <w:p w14:paraId="7524A508" w14:textId="7FCBA9C0" w:rsidR="7A20AB3C" w:rsidRPr="00A02248" w:rsidRDefault="7A20AB3C" w:rsidP="00A02248">
      <w:pPr>
        <w:contextualSpacing/>
        <w:rPr>
          <w:b/>
          <w:bCs/>
        </w:rPr>
      </w:pPr>
    </w:p>
    <w:p w14:paraId="60D3BA0C" w14:textId="06F7F8E8" w:rsidR="15ED5914" w:rsidRPr="00A02248" w:rsidRDefault="15ED5914" w:rsidP="00A02248">
      <w:pPr>
        <w:pStyle w:val="ListParagraph"/>
        <w:numPr>
          <w:ilvl w:val="0"/>
          <w:numId w:val="26"/>
        </w:numPr>
        <w:ind w:left="0" w:firstLine="0"/>
        <w:rPr>
          <w:b/>
          <w:bCs/>
        </w:rPr>
      </w:pPr>
      <w:r w:rsidRPr="00A02248">
        <w:rPr>
          <w:b/>
          <w:bCs/>
        </w:rPr>
        <w:t>Electrode placement</w:t>
      </w:r>
      <w:r w:rsidR="31632B8B" w:rsidRPr="00A02248">
        <w:rPr>
          <w:b/>
          <w:bCs/>
        </w:rPr>
        <w:t xml:space="preserve"> (Figure 3)</w:t>
      </w:r>
    </w:p>
    <w:p w14:paraId="02B32CFB" w14:textId="77777777" w:rsidR="00A02248" w:rsidRPr="00A02248" w:rsidRDefault="00A02248" w:rsidP="00A02248">
      <w:pPr>
        <w:contextualSpacing/>
        <w:rPr>
          <w:i/>
          <w:iCs/>
        </w:rPr>
      </w:pPr>
    </w:p>
    <w:p w14:paraId="5B93F1AE" w14:textId="794583F3" w:rsidR="6FC100D9" w:rsidRPr="00A02248" w:rsidRDefault="1D69655E" w:rsidP="00A02248">
      <w:pPr>
        <w:pStyle w:val="ListParagraph"/>
        <w:numPr>
          <w:ilvl w:val="1"/>
          <w:numId w:val="26"/>
        </w:numPr>
        <w:ind w:left="0" w:firstLine="0"/>
      </w:pPr>
      <w:r w:rsidRPr="00A02248">
        <w:t>DLPFC electrode montage</w:t>
      </w:r>
      <w:r w:rsidR="00A02248" w:rsidRPr="00A02248">
        <w:t>:</w:t>
      </w:r>
      <w:r w:rsidR="7F17707F" w:rsidRPr="00A02248">
        <w:rPr>
          <w:b/>
          <w:bCs/>
        </w:rPr>
        <w:t xml:space="preserve"> </w:t>
      </w:r>
      <w:r w:rsidRPr="00A02248">
        <w:t xml:space="preserve">For </w:t>
      </w:r>
      <w:r w:rsidR="439EB9F3" w:rsidRPr="00A02248">
        <w:t xml:space="preserve">stimulation of the </w:t>
      </w:r>
      <w:r w:rsidRPr="00A02248">
        <w:t xml:space="preserve">DLPFC, </w:t>
      </w:r>
      <w:r w:rsidR="00435556" w:rsidRPr="00A02248">
        <w:t xml:space="preserve">place </w:t>
      </w:r>
      <w:r w:rsidRPr="00A02248">
        <w:t xml:space="preserve">the target (anodal) </w:t>
      </w:r>
      <w:r w:rsidR="00435556" w:rsidRPr="00A02248">
        <w:t>electrode on</w:t>
      </w:r>
      <w:r w:rsidRPr="00A02248">
        <w:t xml:space="preserve"> either F3 (left) or F4 (right) of the international 10-20 EEG system. </w:t>
      </w:r>
      <w:r w:rsidR="00435556" w:rsidRPr="00A02248">
        <w:t xml:space="preserve">Place the </w:t>
      </w:r>
      <w:r w:rsidRPr="00A02248">
        <w:t xml:space="preserve">return electrode (cathodal) </w:t>
      </w:r>
      <w:r w:rsidR="00435556" w:rsidRPr="00A02248">
        <w:t>on</w:t>
      </w:r>
      <w:r w:rsidRPr="00A02248">
        <w:t xml:space="preserve"> the contralateral cheek - i.e., right cheek for F3 anode and left cheek for F4 anode</w:t>
      </w:r>
      <w:r w:rsidR="0FE5BF75" w:rsidRPr="00A02248">
        <w:t xml:space="preserve">. </w:t>
      </w:r>
    </w:p>
    <w:p w14:paraId="7C23436A" w14:textId="77777777" w:rsidR="00A02248" w:rsidRPr="00A02248" w:rsidRDefault="00A02248" w:rsidP="00A02248">
      <w:pPr>
        <w:pStyle w:val="ListParagraph"/>
        <w:ind w:left="0"/>
      </w:pPr>
    </w:p>
    <w:p w14:paraId="662C5DB3" w14:textId="354E9C26" w:rsidR="1D69655E" w:rsidRPr="00A02248" w:rsidRDefault="1D69655E" w:rsidP="00A02248">
      <w:pPr>
        <w:pStyle w:val="ListParagraph"/>
        <w:numPr>
          <w:ilvl w:val="1"/>
          <w:numId w:val="26"/>
        </w:numPr>
        <w:ind w:left="0" w:firstLine="0"/>
      </w:pPr>
      <w:r w:rsidRPr="00A02248">
        <w:t>PPC electrode montage</w:t>
      </w:r>
      <w:r w:rsidR="00A02248" w:rsidRPr="00A02248">
        <w:t>:</w:t>
      </w:r>
      <w:r w:rsidR="32BAE015" w:rsidRPr="00A02248">
        <w:rPr>
          <w:b/>
          <w:bCs/>
        </w:rPr>
        <w:t xml:space="preserve"> </w:t>
      </w:r>
      <w:r w:rsidRPr="00A02248">
        <w:t xml:space="preserve">For </w:t>
      </w:r>
      <w:r w:rsidR="625A5CBE" w:rsidRPr="00A02248">
        <w:t xml:space="preserve">stimulation over </w:t>
      </w:r>
      <w:r w:rsidRPr="00A02248">
        <w:t xml:space="preserve">PPC, </w:t>
      </w:r>
      <w:r w:rsidR="00CD4DD5" w:rsidRPr="00A02248">
        <w:t xml:space="preserve">place </w:t>
      </w:r>
      <w:r w:rsidRPr="00A02248">
        <w:t>the target (anodal</w:t>
      </w:r>
      <w:r w:rsidR="00CD4DD5" w:rsidRPr="00A02248">
        <w:t>)</w:t>
      </w:r>
      <w:r w:rsidRPr="00A02248">
        <w:t xml:space="preserve"> on either P3 (left) or P4 (right) of the international 10-20 EEG system. </w:t>
      </w:r>
      <w:r w:rsidR="00435556" w:rsidRPr="00A02248">
        <w:t>Place the r</w:t>
      </w:r>
      <w:r w:rsidRPr="00A02248">
        <w:t xml:space="preserve">eturn electrode (cathodal) </w:t>
      </w:r>
      <w:r w:rsidR="00435556" w:rsidRPr="00A02248">
        <w:t xml:space="preserve">on </w:t>
      </w:r>
      <w:r w:rsidRPr="00A02248">
        <w:t>the contralateral cheek same as in DLPFC montage.</w:t>
      </w:r>
    </w:p>
    <w:p w14:paraId="56AF1EDB" w14:textId="52133B0F" w:rsidR="6FC100D9" w:rsidRPr="00A02248" w:rsidRDefault="6FC100D9" w:rsidP="00A02248">
      <w:pPr>
        <w:contextualSpacing/>
        <w:rPr>
          <w:b/>
          <w:bCs/>
        </w:rPr>
      </w:pPr>
    </w:p>
    <w:p w14:paraId="540C3EAE" w14:textId="709B8B2B" w:rsidR="6FC100D9" w:rsidRPr="00A02248" w:rsidRDefault="3E16F2C5" w:rsidP="00A02248">
      <w:pPr>
        <w:pStyle w:val="ListParagraph"/>
        <w:numPr>
          <w:ilvl w:val="1"/>
          <w:numId w:val="26"/>
        </w:numPr>
        <w:ind w:left="0" w:firstLine="0"/>
      </w:pPr>
      <w:r w:rsidRPr="00A02248">
        <w:t>The</w:t>
      </w:r>
      <w:r w:rsidRPr="00A02248">
        <w:rPr>
          <w:b/>
          <w:bCs/>
        </w:rPr>
        <w:t xml:space="preserve"> </w:t>
      </w:r>
      <w:r w:rsidRPr="00A02248">
        <w:t>target electrode placement</w:t>
      </w:r>
    </w:p>
    <w:p w14:paraId="027B0BB2" w14:textId="77777777" w:rsidR="00A02248" w:rsidRPr="00A02248" w:rsidRDefault="00A02248" w:rsidP="00A02248">
      <w:pPr>
        <w:keepNext/>
        <w:widowControl/>
        <w:contextualSpacing/>
      </w:pPr>
    </w:p>
    <w:p w14:paraId="7EAE6DB1" w14:textId="72164310" w:rsidR="6FC100D9" w:rsidRPr="00A02248" w:rsidRDefault="62D1AA87" w:rsidP="00A02248">
      <w:pPr>
        <w:pStyle w:val="ListParagraph"/>
        <w:keepNext/>
        <w:widowControl/>
        <w:numPr>
          <w:ilvl w:val="2"/>
          <w:numId w:val="26"/>
        </w:numPr>
        <w:ind w:left="0" w:firstLine="0"/>
      </w:pPr>
      <w:r w:rsidRPr="00A02248">
        <w:t xml:space="preserve">To locate </w:t>
      </w:r>
      <w:r w:rsidRPr="00A02248">
        <w:rPr>
          <w:b/>
          <w:bCs/>
        </w:rPr>
        <w:t>F3</w:t>
      </w:r>
      <w:r w:rsidRPr="00A02248">
        <w:t xml:space="preserve"> on participants’ head</w:t>
      </w:r>
    </w:p>
    <w:p w14:paraId="5B17B213" w14:textId="77777777" w:rsidR="00A02248" w:rsidRPr="00A02248" w:rsidRDefault="00A02248" w:rsidP="00A02248">
      <w:pPr>
        <w:pStyle w:val="ListParagraph"/>
        <w:keepNext/>
        <w:widowControl/>
        <w:ind w:left="0"/>
      </w:pPr>
    </w:p>
    <w:p w14:paraId="5BE66D48" w14:textId="3EA08224" w:rsidR="6FC100D9" w:rsidRPr="00A02248" w:rsidRDefault="00B01E23" w:rsidP="00A02248">
      <w:pPr>
        <w:pStyle w:val="ListParagraph"/>
        <w:numPr>
          <w:ilvl w:val="3"/>
          <w:numId w:val="26"/>
        </w:numPr>
        <w:ind w:left="0" w:firstLine="0"/>
      </w:pPr>
      <w:r w:rsidRPr="00A02248">
        <w:t>Use the measuring tape to m</w:t>
      </w:r>
      <w:r w:rsidR="62D1AA87" w:rsidRPr="00A02248">
        <w:t xml:space="preserve">easure the distance between </w:t>
      </w:r>
      <w:r w:rsidR="5F287A1E" w:rsidRPr="00A02248">
        <w:t xml:space="preserve">nasion </w:t>
      </w:r>
      <w:r w:rsidR="6F993417" w:rsidRPr="00A02248">
        <w:t xml:space="preserve">(the deepest point of the nasal bridge) </w:t>
      </w:r>
      <w:r w:rsidR="5F287A1E" w:rsidRPr="00A02248">
        <w:t>and inion</w:t>
      </w:r>
      <w:r w:rsidR="0EB46D67" w:rsidRPr="00A02248">
        <w:t xml:space="preserve"> (the most pronounced point of the external occipital protuberance)</w:t>
      </w:r>
      <w:r w:rsidR="002A2DD2" w:rsidRPr="00A02248">
        <w:t xml:space="preserve"> going over the top of the head</w:t>
      </w:r>
      <w:r w:rsidR="035707E7" w:rsidRPr="00A02248">
        <w:t>.</w:t>
      </w:r>
      <w:r w:rsidR="62A97A7F" w:rsidRPr="00A02248">
        <w:t xml:space="preserve"> </w:t>
      </w:r>
      <w:r w:rsidR="5697FA40" w:rsidRPr="00A02248">
        <w:t>Mark</w:t>
      </w:r>
      <w:r w:rsidR="141DCAAB" w:rsidRPr="00A02248">
        <w:t xml:space="preserve"> the</w:t>
      </w:r>
      <w:r w:rsidR="5697FA40" w:rsidRPr="00A02248">
        <w:t xml:space="preserve"> halfway distance</w:t>
      </w:r>
      <w:r w:rsidR="58A5141E" w:rsidRPr="00A02248">
        <w:t xml:space="preserve"> with the skin marker</w:t>
      </w:r>
      <w:r w:rsidR="00A219CB" w:rsidRPr="00A02248">
        <w:t xml:space="preserve"> with a thin line</w:t>
      </w:r>
      <w:r w:rsidR="5697FA40" w:rsidRPr="00A02248">
        <w:t>.</w:t>
      </w:r>
    </w:p>
    <w:p w14:paraId="2EAD7C24" w14:textId="77777777" w:rsidR="00A02248" w:rsidRPr="00A02248" w:rsidRDefault="00A02248" w:rsidP="00A02248">
      <w:pPr>
        <w:pStyle w:val="ListParagraph"/>
        <w:ind w:left="0"/>
      </w:pPr>
    </w:p>
    <w:p w14:paraId="072EDD88" w14:textId="543AD5DC" w:rsidR="6FC100D9" w:rsidRPr="00A02248" w:rsidRDefault="6062145F" w:rsidP="00A02248">
      <w:pPr>
        <w:pStyle w:val="ListParagraph"/>
        <w:numPr>
          <w:ilvl w:val="3"/>
          <w:numId w:val="26"/>
        </w:numPr>
        <w:ind w:left="0" w:firstLine="0"/>
      </w:pPr>
      <w:r w:rsidRPr="00A02248">
        <w:t>Measure</w:t>
      </w:r>
      <w:r w:rsidR="475C78CF" w:rsidRPr="00A02248">
        <w:t xml:space="preserve"> </w:t>
      </w:r>
      <w:r w:rsidR="00A0AAA8" w:rsidRPr="00A02248">
        <w:t xml:space="preserve">the distance between </w:t>
      </w:r>
      <w:r w:rsidR="35B9FB2E" w:rsidRPr="00A02248">
        <w:t>the ears</w:t>
      </w:r>
      <w:r w:rsidR="2E4E8B39" w:rsidRPr="00A02248">
        <w:t xml:space="preserve"> (use preauricular point</w:t>
      </w:r>
      <w:r w:rsidR="00FC1587" w:rsidRPr="00A02248">
        <w:t>s</w:t>
      </w:r>
      <w:r w:rsidR="2E4E8B39" w:rsidRPr="00A02248">
        <w:t xml:space="preserve"> as reference</w:t>
      </w:r>
      <w:r w:rsidR="00FC1587" w:rsidRPr="00A02248">
        <w:t>s</w:t>
      </w:r>
      <w:r w:rsidR="2E4E8B39" w:rsidRPr="00A02248">
        <w:t>)</w:t>
      </w:r>
      <w:r w:rsidR="35B9FB2E" w:rsidRPr="00A02248">
        <w:t xml:space="preserve"> </w:t>
      </w:r>
      <w:r w:rsidR="00037A32" w:rsidRPr="00A02248">
        <w:t xml:space="preserve">going over the top of the head </w:t>
      </w:r>
      <w:r w:rsidR="102434AF" w:rsidRPr="00A02248">
        <w:t>and</w:t>
      </w:r>
      <w:r w:rsidR="35B9FB2E" w:rsidRPr="00A02248">
        <w:t xml:space="preserve"> mark the halfway distance</w:t>
      </w:r>
      <w:r w:rsidR="00A219CB" w:rsidRPr="00A02248">
        <w:t xml:space="preserve"> with a thin line</w:t>
      </w:r>
      <w:r w:rsidR="00762BDC" w:rsidRPr="00A02248">
        <w:t>.</w:t>
      </w:r>
      <w:r w:rsidR="35B9FB2E" w:rsidRPr="00A02248">
        <w:t xml:space="preserve"> </w:t>
      </w:r>
    </w:p>
    <w:p w14:paraId="702B3322" w14:textId="77777777" w:rsidR="00A02248" w:rsidRPr="00A02248" w:rsidRDefault="00A02248" w:rsidP="00A02248">
      <w:pPr>
        <w:contextualSpacing/>
      </w:pPr>
    </w:p>
    <w:p w14:paraId="478F5741" w14:textId="3B4578B8" w:rsidR="00762BDC" w:rsidRPr="00A02248" w:rsidRDefault="00A02248" w:rsidP="00A02248">
      <w:pPr>
        <w:pStyle w:val="ListParagraph"/>
        <w:numPr>
          <w:ilvl w:val="3"/>
          <w:numId w:val="26"/>
        </w:numPr>
        <w:ind w:left="0" w:firstLine="0"/>
      </w:pPr>
      <w:r w:rsidRPr="00A02248">
        <w:t>Find the</w:t>
      </w:r>
      <w:r w:rsidR="00762BDC" w:rsidRPr="00A02248">
        <w:t xml:space="preserve"> vertex</w:t>
      </w:r>
      <w:r w:rsidR="00DD3EEE" w:rsidRPr="00A02248">
        <w:t xml:space="preserve"> or midline central position</w:t>
      </w:r>
      <w:r w:rsidR="00CA3237" w:rsidRPr="00A02248">
        <w:t>,</w:t>
      </w:r>
      <w:r w:rsidR="00DD3EEE" w:rsidRPr="00A02248">
        <w:t xml:space="preserve"> </w:t>
      </w:r>
      <w:r w:rsidR="00CA3237" w:rsidRPr="00A02248">
        <w:t>referred as</w:t>
      </w:r>
      <w:r w:rsidR="00DD3EEE" w:rsidRPr="00A02248">
        <w:t xml:space="preserve"> </w:t>
      </w:r>
      <w:proofErr w:type="spellStart"/>
      <w:r w:rsidR="00DD3EEE" w:rsidRPr="00A02248">
        <w:t>Cz</w:t>
      </w:r>
      <w:proofErr w:type="spellEnd"/>
      <w:r w:rsidR="00CA3237" w:rsidRPr="00A02248">
        <w:t>,</w:t>
      </w:r>
      <w:r w:rsidR="00DD3EEE" w:rsidRPr="00A02248">
        <w:t xml:space="preserve"> at the intersections of the</w:t>
      </w:r>
      <w:r w:rsidR="00711A6E" w:rsidRPr="00A02248">
        <w:t xml:space="preserve"> </w:t>
      </w:r>
      <w:r w:rsidR="007458F5" w:rsidRPr="00A02248">
        <w:t>two</w:t>
      </w:r>
      <w:r w:rsidR="00711A6E" w:rsidRPr="00A02248">
        <w:t xml:space="preserve"> </w:t>
      </w:r>
      <w:r w:rsidR="002D4523" w:rsidRPr="00A02248">
        <w:t>midlines.</w:t>
      </w:r>
      <w:r w:rsidR="00A219CB" w:rsidRPr="00A02248">
        <w:t xml:space="preserve"> </w:t>
      </w:r>
      <w:r w:rsidR="00F00544" w:rsidRPr="00A02248">
        <w:t>Mark it clearly with the skin marker</w:t>
      </w:r>
      <w:r w:rsidR="5F9CAAC7" w:rsidRPr="00A02248">
        <w:t xml:space="preserve">. </w:t>
      </w:r>
    </w:p>
    <w:p w14:paraId="77E8B7B1" w14:textId="77777777" w:rsidR="00A02248" w:rsidRPr="00A02248" w:rsidRDefault="00A02248" w:rsidP="00A02248">
      <w:pPr>
        <w:contextualSpacing/>
      </w:pPr>
    </w:p>
    <w:p w14:paraId="0EC83B23" w14:textId="16243151" w:rsidR="007458F5" w:rsidRPr="00A02248" w:rsidRDefault="008C73AD" w:rsidP="00A02248">
      <w:pPr>
        <w:pStyle w:val="ListParagraph"/>
        <w:numPr>
          <w:ilvl w:val="3"/>
          <w:numId w:val="26"/>
        </w:numPr>
        <w:ind w:left="0" w:firstLine="0"/>
      </w:pPr>
      <w:r w:rsidRPr="00A02248">
        <w:t>Measure again</w:t>
      </w:r>
      <w:r w:rsidR="00B84350" w:rsidRPr="00A02248">
        <w:t xml:space="preserve"> the</w:t>
      </w:r>
      <w:r w:rsidRPr="00A02248">
        <w:t xml:space="preserve"> nasion-inion distance, but this time going over </w:t>
      </w:r>
      <w:proofErr w:type="spellStart"/>
      <w:r w:rsidRPr="00A02248">
        <w:t>Cz</w:t>
      </w:r>
      <w:proofErr w:type="spellEnd"/>
      <w:r w:rsidR="008A50AA" w:rsidRPr="00A02248">
        <w:t xml:space="preserve">, and </w:t>
      </w:r>
      <w:r w:rsidR="00B84350" w:rsidRPr="00A02248">
        <w:t>n</w:t>
      </w:r>
      <w:r w:rsidR="008A50AA" w:rsidRPr="00A02248">
        <w:t xml:space="preserve">ote the distance as measure A. </w:t>
      </w:r>
      <w:r w:rsidR="00B84350" w:rsidRPr="00A02248">
        <w:t xml:space="preserve">Measure again the distance between the ears, this time going over </w:t>
      </w:r>
      <w:proofErr w:type="spellStart"/>
      <w:r w:rsidR="00B84350" w:rsidRPr="00A02248">
        <w:t>Cz</w:t>
      </w:r>
      <w:proofErr w:type="spellEnd"/>
      <w:r w:rsidR="00B84350" w:rsidRPr="00A02248">
        <w:t xml:space="preserve">, and note the distance as measure B. </w:t>
      </w:r>
    </w:p>
    <w:p w14:paraId="0584A40E" w14:textId="77777777" w:rsidR="00A02248" w:rsidRPr="00A02248" w:rsidRDefault="00A02248" w:rsidP="00A02248">
      <w:pPr>
        <w:contextualSpacing/>
      </w:pPr>
    </w:p>
    <w:p w14:paraId="0D36CEDD" w14:textId="27E19778" w:rsidR="6FC100D9" w:rsidRPr="00A02248" w:rsidRDefault="64AADD89" w:rsidP="00A02248">
      <w:pPr>
        <w:pStyle w:val="ListParagraph"/>
        <w:numPr>
          <w:ilvl w:val="3"/>
          <w:numId w:val="26"/>
        </w:numPr>
        <w:ind w:left="0" w:firstLine="0"/>
      </w:pPr>
      <w:r w:rsidRPr="00A02248">
        <w:t>Calculate 20%</w:t>
      </w:r>
      <w:r w:rsidR="49E9F463" w:rsidRPr="00A02248">
        <w:t xml:space="preserve"> </w:t>
      </w:r>
      <w:r w:rsidRPr="00A02248">
        <w:t xml:space="preserve">of distance A, and 20% </w:t>
      </w:r>
      <w:r w:rsidR="1F152BD8" w:rsidRPr="00A02248">
        <w:t>of</w:t>
      </w:r>
      <w:r w:rsidRPr="00A02248">
        <w:t xml:space="preserve"> distance B (</w:t>
      </w:r>
      <w:r w:rsidR="42801F3A" w:rsidRPr="00A02248">
        <w:t>or see Protocol sheet for pre-calculated values</w:t>
      </w:r>
      <w:r w:rsidRPr="00A02248">
        <w:t>)</w:t>
      </w:r>
      <w:r w:rsidR="36285241" w:rsidRPr="00A02248">
        <w:t>.</w:t>
      </w:r>
    </w:p>
    <w:p w14:paraId="147C9FFD" w14:textId="77777777" w:rsidR="00A02248" w:rsidRPr="00A02248" w:rsidRDefault="00A02248" w:rsidP="00A02248">
      <w:pPr>
        <w:contextualSpacing/>
      </w:pPr>
    </w:p>
    <w:p w14:paraId="24FCADF7" w14:textId="03D50096" w:rsidR="6FC100D9" w:rsidRPr="00A02248" w:rsidRDefault="21D291D3" w:rsidP="00A02248">
      <w:pPr>
        <w:pStyle w:val="ListParagraph"/>
        <w:numPr>
          <w:ilvl w:val="3"/>
          <w:numId w:val="26"/>
        </w:numPr>
        <w:ind w:left="0" w:firstLine="0"/>
      </w:pPr>
      <w:r w:rsidRPr="00A02248">
        <w:t>Move 20%</w:t>
      </w:r>
      <w:r w:rsidR="7B34670F" w:rsidRPr="00A02248">
        <w:t xml:space="preserve"> </w:t>
      </w:r>
      <w:r w:rsidR="54A47566" w:rsidRPr="00A02248">
        <w:t xml:space="preserve">of </w:t>
      </w:r>
      <w:r w:rsidR="7B34670F" w:rsidRPr="00A02248">
        <w:t>distance A</w:t>
      </w:r>
      <w:r w:rsidRPr="00A02248">
        <w:t xml:space="preserve"> forward fr</w:t>
      </w:r>
      <w:r w:rsidR="005D12E0" w:rsidRPr="00A02248">
        <w:t>o</w:t>
      </w:r>
      <w:r w:rsidRPr="00A02248">
        <w:t xml:space="preserve">m </w:t>
      </w:r>
      <w:proofErr w:type="spellStart"/>
      <w:r w:rsidRPr="00A02248">
        <w:t>Cz</w:t>
      </w:r>
      <w:proofErr w:type="spellEnd"/>
      <w:r w:rsidR="005D12E0" w:rsidRPr="00A02248">
        <w:t xml:space="preserve"> along the </w:t>
      </w:r>
      <w:r w:rsidR="00F447DE" w:rsidRPr="00A02248">
        <w:t>nasion-inion line</w:t>
      </w:r>
      <w:r w:rsidRPr="00A02248">
        <w:t xml:space="preserve"> to reach </w:t>
      </w:r>
      <w:proofErr w:type="spellStart"/>
      <w:r w:rsidRPr="00A02248">
        <w:t>Fz</w:t>
      </w:r>
      <w:proofErr w:type="spellEnd"/>
      <w:r w:rsidR="6CC071AA" w:rsidRPr="00A02248">
        <w:t xml:space="preserve"> (midline frontal</w:t>
      </w:r>
      <w:r w:rsidR="4C12E443" w:rsidRPr="00A02248">
        <w:t>) and</w:t>
      </w:r>
      <w:r w:rsidRPr="00A02248">
        <w:t xml:space="preserve"> mark the spot</w:t>
      </w:r>
      <w:r w:rsidR="3139425F" w:rsidRPr="00A02248">
        <w:t>.</w:t>
      </w:r>
      <w:r w:rsidR="00F447DE" w:rsidRPr="00A02248">
        <w:t xml:space="preserve"> </w:t>
      </w:r>
    </w:p>
    <w:p w14:paraId="1D843863" w14:textId="77777777" w:rsidR="00A02248" w:rsidRPr="00A02248" w:rsidRDefault="00A02248" w:rsidP="00A02248">
      <w:pPr>
        <w:contextualSpacing/>
      </w:pPr>
    </w:p>
    <w:p w14:paraId="6382324C" w14:textId="4C83822F" w:rsidR="6FC100D9" w:rsidRPr="00A02248" w:rsidRDefault="21D291D3" w:rsidP="00A02248">
      <w:pPr>
        <w:pStyle w:val="ListParagraph"/>
        <w:numPr>
          <w:ilvl w:val="3"/>
          <w:numId w:val="26"/>
        </w:numPr>
        <w:ind w:left="0" w:firstLine="0"/>
      </w:pPr>
      <w:r w:rsidRPr="00A02248">
        <w:t>Move 20%</w:t>
      </w:r>
      <w:r w:rsidR="1C662699" w:rsidRPr="00A02248">
        <w:t xml:space="preserve"> </w:t>
      </w:r>
      <w:r w:rsidR="44BED568" w:rsidRPr="00A02248">
        <w:t xml:space="preserve">of </w:t>
      </w:r>
      <w:r w:rsidR="1C662699" w:rsidRPr="00A02248">
        <w:t>distance B</w:t>
      </w:r>
      <w:r w:rsidR="7E6095B4" w:rsidRPr="00A02248">
        <w:t xml:space="preserve"> </w:t>
      </w:r>
      <w:r w:rsidRPr="00A02248">
        <w:t>leftward</w:t>
      </w:r>
      <w:r w:rsidR="009818DB" w:rsidRPr="00A02248">
        <w:t xml:space="preserve"> </w:t>
      </w:r>
      <w:r w:rsidRPr="00A02248">
        <w:t xml:space="preserve">from </w:t>
      </w:r>
      <w:proofErr w:type="spellStart"/>
      <w:r w:rsidRPr="00A02248">
        <w:t>Cz</w:t>
      </w:r>
      <w:proofErr w:type="spellEnd"/>
      <w:r w:rsidR="009818DB" w:rsidRPr="00A02248">
        <w:t xml:space="preserve"> along the inter-auricular line</w:t>
      </w:r>
      <w:r w:rsidR="6EF6AE8D" w:rsidRPr="00A02248">
        <w:t xml:space="preserve"> </w:t>
      </w:r>
      <w:r w:rsidRPr="00A02248">
        <w:t xml:space="preserve">to </w:t>
      </w:r>
      <w:r w:rsidR="1D7E9D12" w:rsidRPr="00A02248">
        <w:t>reach</w:t>
      </w:r>
      <w:r w:rsidRPr="00A02248">
        <w:t xml:space="preserve"> C3</w:t>
      </w:r>
      <w:r w:rsidR="007B3828" w:rsidRPr="00A02248">
        <w:t xml:space="preserve"> (left central)</w:t>
      </w:r>
      <w:r w:rsidR="73BC2356" w:rsidRPr="00A02248">
        <w:t xml:space="preserve"> and mark the spot.</w:t>
      </w:r>
      <w:r w:rsidR="007B3828" w:rsidRPr="00A02248">
        <w:t xml:space="preserve"> </w:t>
      </w:r>
    </w:p>
    <w:p w14:paraId="6C26249B" w14:textId="77777777" w:rsidR="00A02248" w:rsidRPr="00A02248" w:rsidRDefault="00A02248" w:rsidP="00A02248">
      <w:pPr>
        <w:contextualSpacing/>
      </w:pPr>
    </w:p>
    <w:p w14:paraId="27D62DE3" w14:textId="7C3E74C1" w:rsidR="6FC100D9" w:rsidRPr="00A02248" w:rsidRDefault="73BC2356" w:rsidP="00A02248">
      <w:pPr>
        <w:pStyle w:val="ListParagraph"/>
        <w:numPr>
          <w:ilvl w:val="3"/>
          <w:numId w:val="26"/>
        </w:numPr>
        <w:ind w:left="0" w:firstLine="0"/>
      </w:pPr>
      <w:r w:rsidRPr="00A02248">
        <w:t>Move 2</w:t>
      </w:r>
      <w:r w:rsidR="50590CEA" w:rsidRPr="00A02248">
        <w:t>0</w:t>
      </w:r>
      <w:r w:rsidRPr="00A02248">
        <w:t xml:space="preserve">% forward form </w:t>
      </w:r>
      <w:r w:rsidRPr="00A02248">
        <w:rPr>
          <w:b/>
          <w:bCs/>
        </w:rPr>
        <w:t>C3</w:t>
      </w:r>
      <w:r w:rsidR="007B3828" w:rsidRPr="00A02248">
        <w:t xml:space="preserve"> (in parallel with the nasion-inion line)</w:t>
      </w:r>
      <w:r w:rsidR="27CFED3C" w:rsidRPr="00A02248">
        <w:t>, and 2</w:t>
      </w:r>
      <w:r w:rsidR="0D11FA59" w:rsidRPr="00A02248">
        <w:t>0</w:t>
      </w:r>
      <w:r w:rsidR="27CFED3C" w:rsidRPr="00A02248">
        <w:t xml:space="preserve">% leftward form </w:t>
      </w:r>
      <w:proofErr w:type="spellStart"/>
      <w:r w:rsidR="27CFED3C" w:rsidRPr="00A02248">
        <w:t>Fz</w:t>
      </w:r>
      <w:proofErr w:type="spellEnd"/>
      <w:r w:rsidR="00884D8B" w:rsidRPr="00A02248">
        <w:t xml:space="preserve"> (in parallel with the</w:t>
      </w:r>
      <w:r w:rsidR="007E4D33" w:rsidRPr="00A02248">
        <w:t xml:space="preserve"> inter-auricular</w:t>
      </w:r>
      <w:r w:rsidR="00884D8B" w:rsidRPr="00A02248">
        <w:t xml:space="preserve"> line)</w:t>
      </w:r>
      <w:r w:rsidR="27CFED3C" w:rsidRPr="00A02248">
        <w:t xml:space="preserve">, to reach F3 at </w:t>
      </w:r>
      <w:r w:rsidR="002E200D" w:rsidRPr="00A02248">
        <w:t>the</w:t>
      </w:r>
      <w:r w:rsidR="27CFED3C" w:rsidRPr="00A02248">
        <w:t xml:space="preserve"> intersection. </w:t>
      </w:r>
      <w:r w:rsidR="1F92553E" w:rsidRPr="00A02248">
        <w:t xml:space="preserve">Mark </w:t>
      </w:r>
      <w:r w:rsidR="1F92553E" w:rsidRPr="00A02248">
        <w:rPr>
          <w:b/>
          <w:bCs/>
        </w:rPr>
        <w:t>F3</w:t>
      </w:r>
      <w:r w:rsidR="1F92553E" w:rsidRPr="00A02248">
        <w:t xml:space="preserve"> with the skin-marker and place the center of the ele</w:t>
      </w:r>
      <w:r w:rsidR="3140B262" w:rsidRPr="00A02248">
        <w:t>ctrode at the spot.</w:t>
      </w:r>
    </w:p>
    <w:p w14:paraId="03121AE2" w14:textId="77777777" w:rsidR="00A02248" w:rsidRPr="00A02248" w:rsidRDefault="00A02248" w:rsidP="00A02248">
      <w:pPr>
        <w:contextualSpacing/>
      </w:pPr>
    </w:p>
    <w:p w14:paraId="4D2D0372" w14:textId="2ACC213B" w:rsidR="6FC100D9" w:rsidRPr="00A02248" w:rsidRDefault="1F92553E" w:rsidP="00A02248">
      <w:pPr>
        <w:pStyle w:val="ListParagraph"/>
        <w:keepNext/>
        <w:widowControl/>
        <w:numPr>
          <w:ilvl w:val="2"/>
          <w:numId w:val="26"/>
        </w:numPr>
        <w:ind w:left="0" w:firstLine="0"/>
      </w:pPr>
      <w:r w:rsidRPr="00A02248">
        <w:t xml:space="preserve">To locate </w:t>
      </w:r>
      <w:r w:rsidRPr="00A02248">
        <w:rPr>
          <w:b/>
          <w:bCs/>
        </w:rPr>
        <w:t>F4,</w:t>
      </w:r>
      <w:r w:rsidRPr="00A02248">
        <w:t xml:space="preserve"> follow the same procedure only on the right side of the head</w:t>
      </w:r>
      <w:r w:rsidR="458B8AAD" w:rsidRPr="00A02248">
        <w:t>.</w:t>
      </w:r>
      <w:r w:rsidRPr="00A02248">
        <w:t xml:space="preserve"> </w:t>
      </w:r>
    </w:p>
    <w:p w14:paraId="29DB470E" w14:textId="580E8C85" w:rsidR="6FC100D9" w:rsidRPr="00A02248" w:rsidRDefault="6FC100D9" w:rsidP="00A02248">
      <w:pPr>
        <w:contextualSpacing/>
      </w:pPr>
    </w:p>
    <w:p w14:paraId="33CAA31A" w14:textId="27301B7D" w:rsidR="6FC100D9" w:rsidRPr="00A02248" w:rsidRDefault="00C5B5ED" w:rsidP="00A02248">
      <w:pPr>
        <w:pStyle w:val="ListParagraph"/>
        <w:keepNext/>
        <w:widowControl/>
        <w:numPr>
          <w:ilvl w:val="2"/>
          <w:numId w:val="26"/>
        </w:numPr>
        <w:ind w:left="0" w:firstLine="0"/>
      </w:pPr>
      <w:r w:rsidRPr="00A02248">
        <w:t xml:space="preserve">To locate </w:t>
      </w:r>
      <w:r w:rsidRPr="00A02248">
        <w:rPr>
          <w:b/>
          <w:bCs/>
        </w:rPr>
        <w:t>P3</w:t>
      </w:r>
      <w:r w:rsidRPr="00A02248">
        <w:t xml:space="preserve"> on participants’ head</w:t>
      </w:r>
    </w:p>
    <w:p w14:paraId="7B9B5BA1" w14:textId="77777777" w:rsidR="00A02248" w:rsidRPr="00A02248" w:rsidRDefault="00A02248" w:rsidP="00A02248">
      <w:pPr>
        <w:keepNext/>
        <w:widowControl/>
        <w:contextualSpacing/>
      </w:pPr>
    </w:p>
    <w:p w14:paraId="2DB6ED89" w14:textId="538CA0FF" w:rsidR="6FC100D9" w:rsidRPr="00A02248" w:rsidRDefault="00C5B5ED" w:rsidP="00A02248">
      <w:pPr>
        <w:pStyle w:val="ListParagraph"/>
        <w:numPr>
          <w:ilvl w:val="3"/>
          <w:numId w:val="26"/>
        </w:numPr>
        <w:ind w:left="0" w:firstLine="0"/>
      </w:pPr>
      <w:r w:rsidRPr="00A02248">
        <w:t xml:space="preserve">Follow the steps </w:t>
      </w:r>
      <w:r w:rsidR="00A02248" w:rsidRPr="00A02248">
        <w:t>3.3.1.</w:t>
      </w:r>
      <w:r w:rsidRPr="00A02248">
        <w:t>1</w:t>
      </w:r>
      <w:r w:rsidR="00A02248" w:rsidRPr="00A02248">
        <w:t>-3.3.1.</w:t>
      </w:r>
      <w:r w:rsidR="0010543E" w:rsidRPr="00A02248">
        <w:t>5</w:t>
      </w:r>
      <w:r w:rsidRPr="00A02248">
        <w:t xml:space="preserve"> as outlined above (find </w:t>
      </w:r>
      <w:proofErr w:type="spellStart"/>
      <w:r w:rsidRPr="00A02248">
        <w:t>Cz</w:t>
      </w:r>
      <w:proofErr w:type="spellEnd"/>
      <w:r w:rsidRPr="00A02248">
        <w:t xml:space="preserve">, </w:t>
      </w:r>
      <w:r w:rsidR="0562AAF0" w:rsidRPr="00A02248">
        <w:t>note distance A and B,</w:t>
      </w:r>
      <w:r w:rsidR="13EE2974" w:rsidRPr="00A02248">
        <w:t xml:space="preserve"> calculate 20%</w:t>
      </w:r>
      <w:r w:rsidRPr="00A02248">
        <w:t>)</w:t>
      </w:r>
      <w:r w:rsidR="00A02248" w:rsidRPr="00A02248">
        <w:t>.</w:t>
      </w:r>
    </w:p>
    <w:p w14:paraId="550949CD" w14:textId="77777777" w:rsidR="00A02248" w:rsidRPr="00A02248" w:rsidRDefault="00A02248" w:rsidP="00A02248">
      <w:pPr>
        <w:pStyle w:val="ListParagraph"/>
        <w:ind w:left="0"/>
      </w:pPr>
    </w:p>
    <w:p w14:paraId="15D30519" w14:textId="156AA977" w:rsidR="6FC100D9" w:rsidRPr="00A02248" w:rsidRDefault="5F4181F0" w:rsidP="00A02248">
      <w:pPr>
        <w:pStyle w:val="ListParagraph"/>
        <w:numPr>
          <w:ilvl w:val="3"/>
          <w:numId w:val="26"/>
        </w:numPr>
        <w:ind w:left="0" w:firstLine="0"/>
      </w:pPr>
      <w:r w:rsidRPr="00A02248">
        <w:t>Move 20% of distance A backward fr</w:t>
      </w:r>
      <w:r w:rsidR="00C36C1B" w:rsidRPr="00A02248">
        <w:t>o</w:t>
      </w:r>
      <w:r w:rsidRPr="00A02248">
        <w:t xml:space="preserve">m </w:t>
      </w:r>
      <w:proofErr w:type="spellStart"/>
      <w:r w:rsidRPr="00A02248">
        <w:t>Cz</w:t>
      </w:r>
      <w:proofErr w:type="spellEnd"/>
      <w:r w:rsidRPr="00A02248">
        <w:t xml:space="preserve"> </w:t>
      </w:r>
      <w:r w:rsidR="00DA4F6A" w:rsidRPr="00A02248">
        <w:t xml:space="preserve">along the nasion-inion </w:t>
      </w:r>
      <w:r w:rsidRPr="00A02248">
        <w:t xml:space="preserve">to reach </w:t>
      </w:r>
      <w:proofErr w:type="spellStart"/>
      <w:r w:rsidRPr="00A02248">
        <w:t>Pz</w:t>
      </w:r>
      <w:proofErr w:type="spellEnd"/>
      <w:r w:rsidRPr="00A02248">
        <w:t xml:space="preserve"> (midline </w:t>
      </w:r>
      <w:r w:rsidR="52B88193" w:rsidRPr="00A02248">
        <w:t>parietal</w:t>
      </w:r>
      <w:r w:rsidRPr="00A02248">
        <w:t>) and mark the</w:t>
      </w:r>
      <w:r w:rsidR="008E656F" w:rsidRPr="00A02248">
        <w:t xml:space="preserve"> </w:t>
      </w:r>
      <w:r w:rsidRPr="00A02248">
        <w:t>spot.</w:t>
      </w:r>
    </w:p>
    <w:p w14:paraId="37F3F700" w14:textId="77777777" w:rsidR="00A02248" w:rsidRPr="00A02248" w:rsidRDefault="00A02248" w:rsidP="00A02248">
      <w:pPr>
        <w:contextualSpacing/>
      </w:pPr>
    </w:p>
    <w:p w14:paraId="43B5EA4E" w14:textId="3B36B023" w:rsidR="6FC100D9" w:rsidRPr="00A02248" w:rsidRDefault="5F4181F0" w:rsidP="00A02248">
      <w:pPr>
        <w:pStyle w:val="ListParagraph"/>
        <w:numPr>
          <w:ilvl w:val="3"/>
          <w:numId w:val="26"/>
        </w:numPr>
        <w:ind w:left="0" w:firstLine="0"/>
      </w:pPr>
      <w:r w:rsidRPr="00A02248">
        <w:t xml:space="preserve">Move 20% of distance B leftward from </w:t>
      </w:r>
      <w:proofErr w:type="spellStart"/>
      <w:r w:rsidRPr="00A02248">
        <w:t>Cz</w:t>
      </w:r>
      <w:proofErr w:type="spellEnd"/>
      <w:r w:rsidRPr="00A02248">
        <w:t xml:space="preserve"> </w:t>
      </w:r>
      <w:r w:rsidR="007E4D33" w:rsidRPr="00A02248">
        <w:t xml:space="preserve">along the inter-auricular line </w:t>
      </w:r>
      <w:r w:rsidRPr="00A02248">
        <w:t>to reach C3 and mark the spot.</w:t>
      </w:r>
      <w:r w:rsidR="008E656F" w:rsidRPr="00A02248">
        <w:t xml:space="preserve"> </w:t>
      </w:r>
    </w:p>
    <w:p w14:paraId="3C100675" w14:textId="77777777" w:rsidR="00A02248" w:rsidRPr="00A02248" w:rsidRDefault="00A02248" w:rsidP="00A02248">
      <w:pPr>
        <w:contextualSpacing/>
      </w:pPr>
    </w:p>
    <w:p w14:paraId="4D6CB044" w14:textId="320F7931" w:rsidR="008E656F" w:rsidRPr="00A02248" w:rsidRDefault="008E656F" w:rsidP="00A02248">
      <w:pPr>
        <w:pStyle w:val="ListParagraph"/>
        <w:numPr>
          <w:ilvl w:val="3"/>
          <w:numId w:val="26"/>
        </w:numPr>
        <w:ind w:left="0" w:firstLine="0"/>
      </w:pPr>
      <w:r w:rsidRPr="00A02248">
        <w:lastRenderedPageBreak/>
        <w:t>Move 20% backward fr</w:t>
      </w:r>
      <w:r w:rsidR="007E4D33" w:rsidRPr="00A02248">
        <w:t>o</w:t>
      </w:r>
      <w:r w:rsidRPr="00A02248">
        <w:t>m C3</w:t>
      </w:r>
      <w:r w:rsidR="007E4D33" w:rsidRPr="00A02248">
        <w:t xml:space="preserve"> (in parallel with the nasion-inion line)</w:t>
      </w:r>
      <w:r w:rsidRPr="00A02248">
        <w:t>, and 20% leftward fr</w:t>
      </w:r>
      <w:r w:rsidR="00C36C1B" w:rsidRPr="00A02248">
        <w:t>o</w:t>
      </w:r>
      <w:r w:rsidRPr="00A02248">
        <w:t xml:space="preserve">m </w:t>
      </w:r>
      <w:proofErr w:type="spellStart"/>
      <w:r w:rsidRPr="00A02248">
        <w:t>Pz</w:t>
      </w:r>
      <w:proofErr w:type="spellEnd"/>
      <w:r w:rsidR="00716035" w:rsidRPr="00A02248">
        <w:t xml:space="preserve"> (in parallel with the inter-auricular line)</w:t>
      </w:r>
      <w:r w:rsidRPr="00A02248">
        <w:t xml:space="preserve">, to reach </w:t>
      </w:r>
      <w:r w:rsidRPr="00A02248">
        <w:rPr>
          <w:b/>
          <w:bCs/>
        </w:rPr>
        <w:t>P3</w:t>
      </w:r>
      <w:r w:rsidRPr="00A02248">
        <w:t xml:space="preserve"> at their intersection. Mark </w:t>
      </w:r>
      <w:r w:rsidRPr="00A02248">
        <w:rPr>
          <w:b/>
          <w:bCs/>
        </w:rPr>
        <w:t>P3</w:t>
      </w:r>
      <w:r w:rsidRPr="00A02248">
        <w:t xml:space="preserve"> with the skin-marker and place the center of the electrode at the spot.</w:t>
      </w:r>
    </w:p>
    <w:p w14:paraId="16A92059" w14:textId="77777777" w:rsidR="00A02248" w:rsidRPr="00A02248" w:rsidRDefault="00A02248" w:rsidP="00A02248">
      <w:pPr>
        <w:contextualSpacing/>
      </w:pPr>
    </w:p>
    <w:p w14:paraId="217892B7" w14:textId="71024B5B" w:rsidR="6FC100D9" w:rsidRPr="00A02248" w:rsidRDefault="5F4181F0" w:rsidP="00A02248">
      <w:pPr>
        <w:pStyle w:val="ListParagraph"/>
        <w:keepNext/>
        <w:widowControl/>
        <w:numPr>
          <w:ilvl w:val="2"/>
          <w:numId w:val="26"/>
        </w:numPr>
        <w:ind w:left="0" w:firstLine="0"/>
      </w:pPr>
      <w:r w:rsidRPr="00A02248">
        <w:t xml:space="preserve">To locate </w:t>
      </w:r>
      <w:r w:rsidRPr="00A02248">
        <w:rPr>
          <w:b/>
          <w:bCs/>
        </w:rPr>
        <w:t>P4</w:t>
      </w:r>
      <w:r w:rsidRPr="00A02248">
        <w:t>, follow the same procedure only on the right side of the head</w:t>
      </w:r>
      <w:r w:rsidR="169065C2" w:rsidRPr="00A02248">
        <w:t xml:space="preserve">. </w:t>
      </w:r>
    </w:p>
    <w:p w14:paraId="6B92D246" w14:textId="39555112" w:rsidR="6FC100D9" w:rsidRPr="00A02248" w:rsidRDefault="6FC100D9" w:rsidP="00A02248">
      <w:pPr>
        <w:contextualSpacing/>
      </w:pPr>
    </w:p>
    <w:p w14:paraId="6513CC1F" w14:textId="27710936" w:rsidR="6FC100D9" w:rsidRPr="00A02248" w:rsidRDefault="19E45540" w:rsidP="00A02248">
      <w:pPr>
        <w:pStyle w:val="ListParagraph"/>
        <w:numPr>
          <w:ilvl w:val="1"/>
          <w:numId w:val="26"/>
        </w:numPr>
        <w:ind w:left="0" w:firstLine="0"/>
        <w:rPr>
          <w:b/>
          <w:bCs/>
        </w:rPr>
      </w:pPr>
      <w:r w:rsidRPr="00A02248">
        <w:t>Return</w:t>
      </w:r>
      <w:r w:rsidRPr="00A02248">
        <w:rPr>
          <w:b/>
          <w:bCs/>
        </w:rPr>
        <w:t xml:space="preserve"> </w:t>
      </w:r>
      <w:r w:rsidRPr="00A02248">
        <w:t>electrode placement</w:t>
      </w:r>
      <w:r w:rsidRPr="00A02248">
        <w:rPr>
          <w:b/>
          <w:bCs/>
        </w:rPr>
        <w:t xml:space="preserve"> </w:t>
      </w:r>
    </w:p>
    <w:p w14:paraId="77A53C97" w14:textId="77777777" w:rsidR="00A02248" w:rsidRPr="00A02248" w:rsidRDefault="00A02248" w:rsidP="00A02248">
      <w:pPr>
        <w:contextualSpacing/>
      </w:pPr>
    </w:p>
    <w:p w14:paraId="3C23BE68" w14:textId="28F0569A" w:rsidR="6FC100D9" w:rsidRPr="00A02248" w:rsidRDefault="19E45540" w:rsidP="00A02248">
      <w:pPr>
        <w:pStyle w:val="ListParagraph"/>
        <w:numPr>
          <w:ilvl w:val="2"/>
          <w:numId w:val="26"/>
        </w:numPr>
        <w:ind w:left="0" w:firstLine="0"/>
      </w:pPr>
      <w:r w:rsidRPr="00A02248">
        <w:t>After securing the target electrode with the adjustable silicon cap (see step-by step procedure), insert the return electrode</w:t>
      </w:r>
      <w:r w:rsidR="506DA256" w:rsidRPr="00A02248">
        <w:t xml:space="preserve"> b</w:t>
      </w:r>
      <w:r w:rsidR="043B5557" w:rsidRPr="00A02248">
        <w:t>e</w:t>
      </w:r>
      <w:r w:rsidR="506DA256" w:rsidRPr="00A02248">
        <w:t xml:space="preserve">low the chin band to secure the contact of the electrode with the </w:t>
      </w:r>
      <w:r w:rsidR="23771A49" w:rsidRPr="00A02248">
        <w:t>contralateral</w:t>
      </w:r>
      <w:r w:rsidR="506DA256" w:rsidRPr="00A02248">
        <w:t xml:space="preserve"> cheek</w:t>
      </w:r>
      <w:r w:rsidR="303955D4" w:rsidRPr="00A02248">
        <w:t>.</w:t>
      </w:r>
    </w:p>
    <w:p w14:paraId="3328C0E4" w14:textId="5909FF9B" w:rsidR="6FC100D9" w:rsidRPr="00A02248" w:rsidRDefault="6FC100D9" w:rsidP="00A02248">
      <w:pPr>
        <w:contextualSpacing/>
      </w:pPr>
    </w:p>
    <w:p w14:paraId="589F1D07" w14:textId="7A835A1F" w:rsidR="15ED5914" w:rsidRPr="00A02248" w:rsidRDefault="0B1B8B5C" w:rsidP="00A02248">
      <w:pPr>
        <w:pStyle w:val="ListParagraph"/>
        <w:keepNext/>
        <w:widowControl/>
        <w:numPr>
          <w:ilvl w:val="0"/>
          <w:numId w:val="26"/>
        </w:numPr>
        <w:ind w:left="0" w:firstLine="0"/>
        <w:rPr>
          <w:b/>
          <w:bCs/>
        </w:rPr>
      </w:pPr>
      <w:r w:rsidRPr="00A02248">
        <w:rPr>
          <w:b/>
          <w:bCs/>
        </w:rPr>
        <w:t>Step-by-step procedure</w:t>
      </w:r>
    </w:p>
    <w:p w14:paraId="39742806" w14:textId="77777777" w:rsidR="00AB3118" w:rsidRPr="00A02248" w:rsidRDefault="00AB3118" w:rsidP="00A02248">
      <w:pPr>
        <w:keepNext/>
        <w:widowControl/>
        <w:contextualSpacing/>
      </w:pPr>
    </w:p>
    <w:p w14:paraId="01A4F09C" w14:textId="3A0CF110" w:rsidR="6FC100D9" w:rsidRPr="00A02248" w:rsidRDefault="1C65A95E" w:rsidP="00A02248">
      <w:pPr>
        <w:pStyle w:val="ListParagraph"/>
        <w:keepNext/>
        <w:widowControl/>
        <w:numPr>
          <w:ilvl w:val="1"/>
          <w:numId w:val="26"/>
        </w:numPr>
        <w:ind w:left="0" w:firstLine="0"/>
      </w:pPr>
      <w:r w:rsidRPr="00A02248">
        <w:t xml:space="preserve">Before </w:t>
      </w:r>
      <w:r w:rsidR="00A02248">
        <w:t xml:space="preserve">the </w:t>
      </w:r>
      <w:r w:rsidRPr="00A02248">
        <w:t>tDCS session</w:t>
      </w:r>
    </w:p>
    <w:p w14:paraId="63E0AE06" w14:textId="77777777" w:rsidR="00A02248" w:rsidRPr="00A02248" w:rsidRDefault="00A02248" w:rsidP="00A02248">
      <w:pPr>
        <w:pStyle w:val="ListParagraph"/>
        <w:widowControl/>
        <w:ind w:left="0"/>
      </w:pPr>
    </w:p>
    <w:p w14:paraId="1F976C17" w14:textId="717CE7F1" w:rsidR="00047EE5" w:rsidRPr="00A02248" w:rsidRDefault="5B3D9422" w:rsidP="00A02248">
      <w:pPr>
        <w:pStyle w:val="ListParagraph"/>
        <w:widowControl/>
        <w:numPr>
          <w:ilvl w:val="2"/>
          <w:numId w:val="26"/>
        </w:numPr>
        <w:ind w:left="0" w:firstLine="0"/>
      </w:pPr>
      <w:r w:rsidRPr="00A02248">
        <w:t>Check if each participant satisfies the inclusion criteria</w:t>
      </w:r>
      <w:r w:rsidR="741F2121" w:rsidRPr="00A02248">
        <w:t xml:space="preserve"> </w:t>
      </w:r>
      <w:r w:rsidR="00A63EAB" w:rsidRPr="00A02248">
        <w:t xml:space="preserve">as defined in </w:t>
      </w:r>
      <w:r w:rsidR="00A02248" w:rsidRPr="00A02248">
        <w:t>e</w:t>
      </w:r>
      <w:r w:rsidR="00A63EAB" w:rsidRPr="00A02248">
        <w:t>thical approval for the study</w:t>
      </w:r>
      <w:r w:rsidR="0001497B" w:rsidRPr="00A02248">
        <w:t xml:space="preserve"> (see </w:t>
      </w:r>
      <w:r w:rsidR="00974039" w:rsidRPr="00A02248">
        <w:rPr>
          <w:b/>
          <w:bCs/>
        </w:rPr>
        <w:t>Appendix</w:t>
      </w:r>
      <w:r w:rsidR="00974039" w:rsidRPr="00A02248">
        <w:t xml:space="preserve"> for the most common inclusion/exclusion criteria</w:t>
      </w:r>
      <w:r w:rsidR="0001497B" w:rsidRPr="00A02248">
        <w:t>)</w:t>
      </w:r>
      <w:r w:rsidR="00A63EAB" w:rsidRPr="00A02248">
        <w:t xml:space="preserve">. </w:t>
      </w:r>
    </w:p>
    <w:p w14:paraId="0317ADE8" w14:textId="77777777" w:rsidR="00A02248" w:rsidRPr="00A02248" w:rsidRDefault="00A02248" w:rsidP="00A02248">
      <w:pPr>
        <w:pStyle w:val="ListParagraph"/>
        <w:widowControl/>
        <w:ind w:left="0"/>
      </w:pPr>
    </w:p>
    <w:p w14:paraId="2D7DDF16" w14:textId="7760864A" w:rsidR="00233ADB" w:rsidRDefault="00233ADB" w:rsidP="00A02248">
      <w:pPr>
        <w:pStyle w:val="ListParagraph"/>
        <w:widowControl/>
        <w:numPr>
          <w:ilvl w:val="2"/>
          <w:numId w:val="26"/>
        </w:numPr>
        <w:ind w:left="0" w:firstLine="0"/>
      </w:pPr>
      <w:r w:rsidRPr="00A02248">
        <w:t xml:space="preserve">Ask the participant to fill in the </w:t>
      </w:r>
      <w:r w:rsidR="009003B5" w:rsidRPr="00A02248">
        <w:t xml:space="preserve">Participant information sheet (including </w:t>
      </w:r>
      <w:r w:rsidR="00386C18" w:rsidRPr="00A02248">
        <w:t xml:space="preserve">all the relevant </w:t>
      </w:r>
      <w:r w:rsidR="005B1BC1" w:rsidRPr="00A02248">
        <w:t>information such as age, gender</w:t>
      </w:r>
      <w:r w:rsidR="008E5DB6" w:rsidRPr="00A02248">
        <w:t>, nicotine/alcohol consumption</w:t>
      </w:r>
      <w:r w:rsidR="00831E85" w:rsidRPr="00A02248">
        <w:t>, etc.</w:t>
      </w:r>
      <w:r w:rsidR="00B878EB" w:rsidRPr="00A02248">
        <w:fldChar w:fldCharType="begin" w:fldLock="1"/>
      </w:r>
      <w:r w:rsidR="006D4573" w:rsidRPr="00A02248">
        <w:instrText>ADDIN CSL_CITATION {"citationItems":[{"id":"ITEM-1","itemData":{"DOI":"10.1016/j.clinph.2017.06.001","ISSN":"18728952","PMID":"28709880","abstract":"Low intensity transcranial electrical stimulation (TES) in humans, encompassing transcranial direct current (tDCS), transcutaneous spinal Direct Current Stimulation (tsDCS), transcranial alternating current (tACS), and transcranial random noise (tRNS) stimulation or their combinations, appears to be safe. No serious adverse events (SAEs) have been reported so far in over 18,000 sessions administered to healthy subjects, neurological and psychiatric patients, as summarized here. Moderate adverse events (AEs), as defined by the necessity to intervene, are rare, and include skin burns with tDCS due to suboptimal electrode-skin contact. Very rarely mania or hypomania was induced in patients with depression (11 documented cases), yet a causal relationship is difficult to prove because of the low incidence rate and limited numbers of subjects in controlled trials. Mild AEs (MAEs) include headache and fatigue following stimulation as well as prickling and burning sensations occurring during tDCS at peak-to-baseline intensities of 1–2 mA and during tACS at higher peak-to-peak intensities above 2 mA. The prevalence of published AEs is different in studies specifically assessing AEs vs. those not assessing them, being higher in the former. AEs are frequently reported by individuals receiving placebo stimulation. The profile of AEs in terms of frequency, magnitude and type is comparable in healthy and clinical populations, and this is also the case for more vulnerable populations, such as children, elderly persons, or pregnant women. Combined interventions (e.g., co-application of drugs, electrophysiological measurements, neuroimaging) were not associated with further safety issues. Safety is established for low-intensity ‘conventional’ TES defined as &lt;4 mA, up to 60 min duration per day. Animal studies and modeling evidence indicate that brain injury could occur at predicted current densities in the brain of 6.3–13 A/m2 that are over an order of magnitude above those produced by tDCS in humans. Using AC stimulation fewer AEs were reported compared to DC. In specific paradigms with amplitudes of up to 10 mA, frequencies in the kHz range appear to be safe. In this paper we provide structured interviews and recommend their use in future controlled studies, in particular when trying to extend the parameters applied. We also discuss recent regulatory issues, reporting practices and ethical issues. These recommendations achieved consensus in a meeting, which took place…","author":[{"dropping-particle":"","family":"Antal","given":"A.","non-dropping-particle":"","parse-names":false,"suffix":""},{"dropping-particle":"","family":"Alekseichuk","given":"I.","non-dropping-particle":"","parse-names":false,"suffix":""},{"dropping-particle":"","family":"Bikson","given":"M.","non-dropping-particle":"","parse-names":false,"suffix":""},{"dropping-particle":"","family":"Brockmöller","given":"J.","non-dropping-particle":"","parse-names":false,"suffix":""},{"dropping-particle":"","family":"Brunoni","given":"A. R.","non-dropping-particle":"","parse-names":false,"suffix":""},{"dropping-particle":"","family":"Chen","given":"R.","non-dropping-particle":"","parse-names":false,"suffix":""},{"dropping-particle":"","family":"Cohen","given":"L. G.","non-dropping-particle":"","parse-names":false,"suffix":""},{"dropping-particle":"","family":"Dowthwaite","given":"G.","non-dropping-particle":"","parse-names":false,"suffix":""},{"dropping-particle":"","family":"Ellrich","given":"J.","non-dropping-particle":"","parse-names":false,"suffix":""},{"dropping-particle":"","family":"Flöel","given":"A.","non-dropping-particle":"","parse-names":false,"suffix":""},{"dropping-particle":"","family":"Fregni","given":"F.","non-dropping-particle":"","parse-names":false,"suffix":""},{"dropping-particle":"","family":"George","given":"M. S.","non-dropping-particle":"","parse-names":false,"suffix":""},{"dropping-particle":"","family":"Hamilton","given":"R.","non-dropping-particle":"","parse-names":false,"suffix":""},{"dropping-particle":"","family":"Haueisen","given":"J.","non-dropping-particle":"","parse-names":false,"suffix":""},{"dropping-particle":"","family":"Herrmann","given":"C. S.","non-dropping-particle":"","parse-names":false,"suffix":""},{"dropping-particle":"","family":"Hummel","given":"F. C.","non-dropping-particle":"","parse-names":false,"suffix":""},{"dropping-particle":"","family":"Lefaucheur","given":"J. P.","non-dropping-particle":"","parse-names":false,"suffix":""},{"dropping-particle":"","family":"Liebetanz","given":"D.","non-dropping-particle":"","parse-names":false,"suffix":""},{"dropping-particle":"","family":"Loo","given":"C. K.","non-dropping-particle":"","parse-names":false,"suffix":""},{"dropping-particle":"","family":"McCaig","given":"C. D.","non-dropping-particle":"","parse-names":false,"suffix":""},{"dropping-particle":"","family":"Miniussi","given":"C.","non-dropping-particle":"","parse-names":false,"suffix":""},{"dropping-particle":"","family":"Miranda","given":"P. C.","non-dropping-particle":"","parse-names":false,"suffix":""},{"dropping-particle":"","family":"Moliadze","given":"V.","non-dropping-particle":"","parse-names":false,"suffix":""},{"dropping-particle":"","family":"Nitsche","given":"M. A.","non-dropping-particle":"","parse-names":false,"suffix":""},{"dropping-particle":"","family":"Nowak","given":"R.","non-dropping-particle":"","parse-names":false,"suffix":""},{"dropping-particle":"","family":"Padberg","given":"F.","non-dropping-particle":"","parse-names":false,"suffix":""},{"dropping-particle":"","family":"Pascual-Leone","given":"A.","non-dropping-particle":"","parse-names":false,"suffix":""},{"dropping-particle":"","family":"Poppendieck","given":"W.","non-dropping-particle":"","parse-names":false,"suffix":""},{"dropping-particle":"","family":"Priori","given":"A.","non-dropping-particle":"","parse-names":false,"suffix":""},{"dropping-particle":"","family":"Rossi","given":"S.","non-dropping-particle":"","parse-names":false,"suffix":""},{"dropping-particle":"","family":"Rossini","given":"P. M.","non-dropping-particle":"","parse-names":false,"suffix":""},{"dropping-particle":"","family":"Rothwell","given":"J.","non-dropping-particle":"","parse-names":false,"suffix":""},{"dropping-particle":"","family":"Rueger","given":"M. A.","non-dropping-particle":"","parse-names":false,"suffix":""},{"dropping-particle":"","family":"Ruffini","given":"G.","non-dropping-particle":"","parse-names":false,"suffix":""},{"dropping-particle":"","family":"Schellhorn","given":"K.","non-dropping-particle":"","parse-names":false,"suffix":""},{"dropping-particle":"","family":"Siebner","given":"H. R.","non-dropping-particle":"","parse-names":false,"suffix":""},{"dropping-particle":"","family":"Ugawa","given":"Y.","non-dropping-particle":"","parse-names":false,"suffix":""},{"dropping-particle":"","family":"Wexler","given":"A.","non-dropping-particle":"","parse-names":false,"suffix":""},{"dropping-particle":"","family":"Ziemann","given":"U.","non-dropping-particle":"","parse-names":false,"suffix":""},{"dropping-particle":"","family":"Hallett","given":"M.","non-dropping-particle":"","parse-names":false,"suffix":""},{"dropping-particle":"","family":"Paulus","given":"W.","non-dropping-particle":"","parse-names":false,"suffix":""}],"container-title":"Clinical Neurophysiology","id":"ITEM-1","issue":"9","issued":{"date-parts":[["2017","9","1"]]},"page":"1774-1809","publisher":"Elsevier Ireland Ltd","title":"Low intensity transcranial electric stimulation: Safety, ethical, legal regulatory and application guidelines","type":"article","volume":"128"},"uris":["http://www.mendeley.com/documents/?uuid=19a8e2e1-9afb-47e6-817d-932986fd0692"]}],"mendeley":{"formattedCitation":"&lt;sup&gt;34&lt;/sup&gt;","plainTextFormattedCitation":"34","previouslyFormattedCitation":"&lt;sup&gt;34&lt;/sup&gt;"},"properties":{"noteIndex":0},"schema":"https://github.com/citation-style-language/schema/raw/master/csl-citation.json"}</w:instrText>
      </w:r>
      <w:r w:rsidR="00B878EB" w:rsidRPr="00A02248">
        <w:fldChar w:fldCharType="separate"/>
      </w:r>
      <w:r w:rsidR="00A71E86" w:rsidRPr="00A02248">
        <w:rPr>
          <w:noProof/>
          <w:vertAlign w:val="superscript"/>
        </w:rPr>
        <w:t>34</w:t>
      </w:r>
      <w:r w:rsidR="00B878EB" w:rsidRPr="00A02248">
        <w:fldChar w:fldCharType="end"/>
      </w:r>
      <w:r w:rsidR="00B878EB" w:rsidRPr="00A02248">
        <w:t>)</w:t>
      </w:r>
      <w:r w:rsidR="00A02248">
        <w:t>.</w:t>
      </w:r>
    </w:p>
    <w:p w14:paraId="786DFD7A" w14:textId="77777777" w:rsidR="00A02248" w:rsidRPr="00A02248" w:rsidRDefault="00A02248" w:rsidP="00A02248">
      <w:pPr>
        <w:pStyle w:val="ListParagraph"/>
        <w:widowControl/>
        <w:ind w:left="0"/>
      </w:pPr>
    </w:p>
    <w:p w14:paraId="68513DAC" w14:textId="5725B6A5" w:rsidR="6FC100D9" w:rsidRDefault="45584DCA" w:rsidP="00A02248">
      <w:pPr>
        <w:pStyle w:val="ListParagraph"/>
        <w:widowControl/>
        <w:numPr>
          <w:ilvl w:val="2"/>
          <w:numId w:val="26"/>
        </w:numPr>
        <w:ind w:left="0" w:firstLine="0"/>
      </w:pPr>
      <w:r w:rsidRPr="00A02248">
        <w:t xml:space="preserve">Following the </w:t>
      </w:r>
      <w:r w:rsidR="00A02248">
        <w:t>i</w:t>
      </w:r>
      <w:r w:rsidR="5AF03780" w:rsidRPr="00A02248">
        <w:t>nstitutional review board</w:t>
      </w:r>
      <w:r w:rsidRPr="00A02248">
        <w:t xml:space="preserve"> ethical </w:t>
      </w:r>
      <w:proofErr w:type="gramStart"/>
      <w:r w:rsidRPr="00A02248">
        <w:t xml:space="preserve">guidelines, </w:t>
      </w:r>
      <w:r w:rsidR="00A02248">
        <w:t>and</w:t>
      </w:r>
      <w:proofErr w:type="gramEnd"/>
      <w:r w:rsidR="00A02248">
        <w:t xml:space="preserve"> </w:t>
      </w:r>
      <w:r w:rsidRPr="00A02248">
        <w:t>a</w:t>
      </w:r>
      <w:r w:rsidR="71656BAC" w:rsidRPr="00A02248">
        <w:t>sk participant to s</w:t>
      </w:r>
      <w:r w:rsidR="50DDA642" w:rsidRPr="00A02248">
        <w:t>ign informed consent</w:t>
      </w:r>
      <w:r w:rsidR="673B36E3" w:rsidRPr="00A02248">
        <w:t xml:space="preserve">. </w:t>
      </w:r>
      <w:r w:rsidR="72316EFB" w:rsidRPr="00A02248">
        <w:t xml:space="preserve">Use this opportunity to explain the basic aspects of the procedure they will </w:t>
      </w:r>
      <w:r w:rsidR="7069A7EB" w:rsidRPr="00A02248">
        <w:t xml:space="preserve">undergo and answer any questions the participants may have. </w:t>
      </w:r>
    </w:p>
    <w:p w14:paraId="5CDCBFB7" w14:textId="77777777" w:rsidR="00A02248" w:rsidRPr="00A02248" w:rsidRDefault="00A02248" w:rsidP="00A02248">
      <w:pPr>
        <w:widowControl/>
        <w:contextualSpacing/>
      </w:pPr>
    </w:p>
    <w:p w14:paraId="69AB7D72" w14:textId="4A594416" w:rsidR="6FC100D9" w:rsidRDefault="4BA9C198" w:rsidP="00A02248">
      <w:pPr>
        <w:pStyle w:val="ListParagraph"/>
        <w:widowControl/>
        <w:numPr>
          <w:ilvl w:val="2"/>
          <w:numId w:val="26"/>
        </w:numPr>
        <w:ind w:left="0" w:firstLine="0"/>
      </w:pPr>
      <w:r w:rsidRPr="00A02248">
        <w:t>Depending on the study design</w:t>
      </w:r>
      <w:r w:rsidR="00A02248">
        <w:t>, perform</w:t>
      </w:r>
      <w:r w:rsidRPr="00A02248">
        <w:t xml:space="preserve"> baseline cognitive assessment (memory and/or other cognitive functions)</w:t>
      </w:r>
      <w:r w:rsidR="021EB25B" w:rsidRPr="00A02248">
        <w:t xml:space="preserve">. </w:t>
      </w:r>
    </w:p>
    <w:p w14:paraId="12BA3F26" w14:textId="77777777" w:rsidR="00A02248" w:rsidRPr="00A02248" w:rsidRDefault="00A02248" w:rsidP="00A02248">
      <w:pPr>
        <w:widowControl/>
        <w:contextualSpacing/>
      </w:pPr>
    </w:p>
    <w:p w14:paraId="1F45E286" w14:textId="00E1A0B6" w:rsidR="008C1441" w:rsidRDefault="008C1441" w:rsidP="00A02248">
      <w:pPr>
        <w:pStyle w:val="ListParagraph"/>
        <w:keepNext/>
        <w:widowControl/>
        <w:numPr>
          <w:ilvl w:val="1"/>
          <w:numId w:val="26"/>
        </w:numPr>
        <w:ind w:left="0" w:firstLine="0"/>
      </w:pPr>
      <w:r w:rsidRPr="00A02248">
        <w:t>tDCS set</w:t>
      </w:r>
      <w:r w:rsidR="003D739B" w:rsidRPr="00A02248">
        <w:t>-</w:t>
      </w:r>
      <w:r w:rsidRPr="00A02248">
        <w:t>up and stimulation</w:t>
      </w:r>
    </w:p>
    <w:p w14:paraId="6ADF0536" w14:textId="77777777" w:rsidR="00A02248" w:rsidRPr="00A02248" w:rsidRDefault="00A02248" w:rsidP="00A02248">
      <w:pPr>
        <w:pStyle w:val="ListParagraph"/>
        <w:keepNext/>
        <w:widowControl/>
        <w:ind w:left="0"/>
      </w:pPr>
    </w:p>
    <w:p w14:paraId="31F7A248" w14:textId="4DA1C3BF" w:rsidR="6FC100D9" w:rsidRDefault="1CEF7702" w:rsidP="00A02248">
      <w:pPr>
        <w:pStyle w:val="ListParagraph"/>
        <w:widowControl/>
        <w:numPr>
          <w:ilvl w:val="2"/>
          <w:numId w:val="26"/>
        </w:numPr>
        <w:ind w:left="0" w:firstLine="0"/>
      </w:pPr>
      <w:r w:rsidRPr="00A02248">
        <w:t xml:space="preserve">Seat </w:t>
      </w:r>
      <w:r w:rsidR="0D797D8A" w:rsidRPr="00A02248">
        <w:t xml:space="preserve">the </w:t>
      </w:r>
      <w:r w:rsidRPr="00A02248">
        <w:t>participant comfortably in a chair</w:t>
      </w:r>
      <w:r w:rsidR="6082F57C" w:rsidRPr="00A02248">
        <w:t xml:space="preserve">. </w:t>
      </w:r>
    </w:p>
    <w:p w14:paraId="51DF6774" w14:textId="77777777" w:rsidR="00A02248" w:rsidRPr="00A02248" w:rsidRDefault="00A02248" w:rsidP="00A02248">
      <w:pPr>
        <w:widowControl/>
        <w:contextualSpacing/>
      </w:pPr>
    </w:p>
    <w:p w14:paraId="5743BA9D" w14:textId="23353A0B" w:rsidR="6FC100D9" w:rsidRDefault="1CEF7702" w:rsidP="00A02248">
      <w:pPr>
        <w:pStyle w:val="ListParagraph"/>
        <w:widowControl/>
        <w:numPr>
          <w:ilvl w:val="2"/>
          <w:numId w:val="26"/>
        </w:numPr>
        <w:ind w:left="0" w:firstLine="0"/>
      </w:pPr>
      <w:r w:rsidRPr="00A02248">
        <w:t>Ask participant to fill</w:t>
      </w:r>
      <w:r w:rsidR="742D81DD" w:rsidRPr="00A02248">
        <w:t xml:space="preserve"> out</w:t>
      </w:r>
      <w:r w:rsidRPr="00A02248">
        <w:t xml:space="preserve"> </w:t>
      </w:r>
      <w:r w:rsidR="7DF61B24" w:rsidRPr="00A02248">
        <w:t xml:space="preserve">pre-tDCS </w:t>
      </w:r>
      <w:r w:rsidR="080DE27D" w:rsidRPr="00A02248">
        <w:t xml:space="preserve">sensations </w:t>
      </w:r>
      <w:r w:rsidR="7CCFF405" w:rsidRPr="00A02248">
        <w:t>checklist</w:t>
      </w:r>
      <w:r w:rsidR="36FF55BE" w:rsidRPr="00A02248">
        <w:t xml:space="preserve"> and</w:t>
      </w:r>
      <w:r w:rsidR="37C1D085" w:rsidRPr="00A02248">
        <w:t xml:space="preserve"> to report on </w:t>
      </w:r>
      <w:r w:rsidR="151520CB" w:rsidRPr="00A02248">
        <w:t>overall state (</w:t>
      </w:r>
      <w:r w:rsidR="4A5F01F3" w:rsidRPr="00A02248">
        <w:t>i</w:t>
      </w:r>
      <w:r w:rsidR="7B165D35" w:rsidRPr="00A02248">
        <w:t>.e.,</w:t>
      </w:r>
      <w:r w:rsidR="151520CB" w:rsidRPr="00A02248">
        <w:t xml:space="preserve"> </w:t>
      </w:r>
      <w:r w:rsidR="37C1D085" w:rsidRPr="00A02248">
        <w:t>current mood</w:t>
      </w:r>
      <w:r w:rsidR="657C03D5" w:rsidRPr="00A02248">
        <w:t xml:space="preserve">; </w:t>
      </w:r>
      <w:r w:rsidR="37C1D085" w:rsidRPr="00A02248">
        <w:t>freshness/tiredness</w:t>
      </w:r>
      <w:r w:rsidR="00AC42E2" w:rsidRPr="00A02248">
        <w:t xml:space="preserve"> </w:t>
      </w:r>
      <w:r w:rsidR="00C80B9B" w:rsidRPr="00A02248">
        <w:t>–</w:t>
      </w:r>
      <w:r w:rsidR="00AC42E2" w:rsidRPr="00A02248">
        <w:t xml:space="preserve"> these</w:t>
      </w:r>
      <w:r w:rsidR="00C80B9B" w:rsidRPr="00A02248">
        <w:t xml:space="preserve"> can be assessed as </w:t>
      </w:r>
      <w:r w:rsidR="00DB7D11" w:rsidRPr="00A02248">
        <w:t xml:space="preserve">either as a single </w:t>
      </w:r>
      <w:r w:rsidR="007F49FD" w:rsidRPr="00A02248">
        <w:t xml:space="preserve">Likert-type </w:t>
      </w:r>
      <w:r w:rsidR="00B45687" w:rsidRPr="00A02248">
        <w:t>item or</w:t>
      </w:r>
      <w:r w:rsidR="007F49FD" w:rsidRPr="00A02248">
        <w:t xml:space="preserve"> using standardized questionnaires such as </w:t>
      </w:r>
      <w:r w:rsidR="00343966" w:rsidRPr="00A02248">
        <w:t>Brief Mood Introspection Scale</w:t>
      </w:r>
      <w:r w:rsidR="00B51F7E" w:rsidRPr="00A02248">
        <w:t xml:space="preserve"> </w:t>
      </w:r>
      <w:r w:rsidR="001C7073" w:rsidRPr="00A02248">
        <w:fldChar w:fldCharType="begin" w:fldLock="1"/>
      </w:r>
      <w:r w:rsidR="006D4573" w:rsidRPr="00A02248">
        <w:instrText>ADDIN CSL_CITATION {"citationItems":[{"id":"ITEM-1","itemData":{"DOI":"10.1037//0022-3514.55.1.102","ISSN":"0022-3514","author":[{"dropping-particle":"","family":"Mayer","given":"John D.","non-dropping-particle":"","parse-names":false,"suffix":""},{"dropping-particle":"","family":"Gaschke","given":"Yvonne N.","non-dropping-particle":"","parse-names":false,"suffix":""}],"container-title":"Journal of Personality and Social Psychology","id":"ITEM-1","issue":"1","issued":{"date-parts":[["1988"]]},"page":"102-111","publisher":"American Psychological Association (APA)","title":"The experience and meta-experience of mood.","type":"article-journal","volume":"55"},"uris":["http://www.mendeley.com/documents/?uuid=6464841b-00ff-3c0a-9ab6-ff3298a5817e"]}],"mendeley":{"formattedCitation":"&lt;sup&gt;35&lt;/sup&gt;","plainTextFormattedCitation":"35","previouslyFormattedCitation":"&lt;sup&gt;35&lt;/sup&gt;"},"properties":{"noteIndex":0},"schema":"https://github.com/citation-style-language/schema/raw/master/csl-citation.json"}</w:instrText>
      </w:r>
      <w:r w:rsidR="001C7073" w:rsidRPr="00A02248">
        <w:fldChar w:fldCharType="separate"/>
      </w:r>
      <w:r w:rsidR="00A71E86" w:rsidRPr="00A02248">
        <w:rPr>
          <w:noProof/>
          <w:vertAlign w:val="superscript"/>
        </w:rPr>
        <w:t>35</w:t>
      </w:r>
      <w:r w:rsidR="001C7073" w:rsidRPr="00A02248">
        <w:fldChar w:fldCharType="end"/>
      </w:r>
      <w:r w:rsidR="647EEAD4" w:rsidRPr="00A02248">
        <w:t>)</w:t>
      </w:r>
      <w:r w:rsidR="00831E85" w:rsidRPr="00A02248">
        <w:t xml:space="preserve">. </w:t>
      </w:r>
    </w:p>
    <w:p w14:paraId="4C007EA7" w14:textId="77777777" w:rsidR="00A02248" w:rsidRPr="00A02248" w:rsidRDefault="00A02248" w:rsidP="00A02248">
      <w:pPr>
        <w:widowControl/>
        <w:contextualSpacing/>
      </w:pPr>
    </w:p>
    <w:p w14:paraId="1CE2E586" w14:textId="5AAE96A8" w:rsidR="00377779" w:rsidRDefault="48148B24" w:rsidP="00A02248">
      <w:pPr>
        <w:pStyle w:val="ListParagraph"/>
        <w:widowControl/>
        <w:numPr>
          <w:ilvl w:val="2"/>
          <w:numId w:val="26"/>
        </w:numPr>
        <w:ind w:left="0" w:firstLine="0"/>
      </w:pPr>
      <w:r w:rsidRPr="00A02248">
        <w:t>Take head measures using a measuring tape</w:t>
      </w:r>
      <w:r w:rsidR="201C582A" w:rsidRPr="00A02248">
        <w:t>.</w:t>
      </w:r>
    </w:p>
    <w:p w14:paraId="76D69FB1" w14:textId="77777777" w:rsidR="00A02248" w:rsidRPr="00A02248" w:rsidRDefault="00A02248" w:rsidP="00A02248">
      <w:pPr>
        <w:widowControl/>
        <w:contextualSpacing/>
      </w:pPr>
    </w:p>
    <w:p w14:paraId="380FE363" w14:textId="110D22A9" w:rsidR="00377779" w:rsidRDefault="3E9E5FF1" w:rsidP="00A02248">
      <w:pPr>
        <w:pStyle w:val="ListParagraph"/>
        <w:widowControl/>
        <w:numPr>
          <w:ilvl w:val="2"/>
          <w:numId w:val="26"/>
        </w:numPr>
        <w:ind w:left="0" w:firstLine="0"/>
      </w:pPr>
      <w:r w:rsidRPr="00A02248">
        <w:t>For locating the DLPFC</w:t>
      </w:r>
      <w:r w:rsidR="083AC01E" w:rsidRPr="00A02248">
        <w:t xml:space="preserve"> or PPC follow the procedure described above (</w:t>
      </w:r>
      <w:r w:rsidR="00A02248">
        <w:t>e</w:t>
      </w:r>
      <w:r w:rsidR="083AC01E" w:rsidRPr="00A02248">
        <w:t xml:space="preserve">lectrode </w:t>
      </w:r>
      <w:r w:rsidR="3DA4E74A" w:rsidRPr="00A02248">
        <w:t>placement)</w:t>
      </w:r>
      <w:r w:rsidR="083AC01E" w:rsidRPr="00A02248">
        <w:t>.</w:t>
      </w:r>
      <w:r w:rsidR="7C49CC7B" w:rsidRPr="00A02248">
        <w:t xml:space="preserve"> W</w:t>
      </w:r>
      <w:r w:rsidR="467ED8C8" w:rsidRPr="00A02248">
        <w:t xml:space="preserve">rite down the measures in </w:t>
      </w:r>
      <w:r w:rsidR="00A02248">
        <w:t xml:space="preserve">the </w:t>
      </w:r>
      <w:r w:rsidR="467ED8C8" w:rsidRPr="00A02248">
        <w:t>Protocol</w:t>
      </w:r>
      <w:r w:rsidR="064E53AC" w:rsidRPr="00A02248">
        <w:t xml:space="preserve"> sheet for each participant</w:t>
      </w:r>
      <w:r w:rsidR="083E3D7E" w:rsidRPr="00A02248">
        <w:t>. These c</w:t>
      </w:r>
      <w:r w:rsidR="4F53446E" w:rsidRPr="00A02248">
        <w:t>a</w:t>
      </w:r>
      <w:r w:rsidR="083E3D7E" w:rsidRPr="00A02248">
        <w:t xml:space="preserve">n be used to check against when taking </w:t>
      </w:r>
      <w:r w:rsidR="752B86BE" w:rsidRPr="00A02248">
        <w:t>measurements</w:t>
      </w:r>
      <w:r w:rsidR="083E3D7E" w:rsidRPr="00A02248">
        <w:t xml:space="preserve"> in </w:t>
      </w:r>
      <w:r w:rsidR="467ED8C8" w:rsidRPr="00A02248">
        <w:t>subsequent</w:t>
      </w:r>
      <w:r w:rsidR="75EF0300" w:rsidRPr="00A02248">
        <w:t xml:space="preserve"> sessions</w:t>
      </w:r>
      <w:r w:rsidR="0F4E0166" w:rsidRPr="00A02248">
        <w:t>.</w:t>
      </w:r>
    </w:p>
    <w:p w14:paraId="6C1FD6FE" w14:textId="77777777" w:rsidR="00A02248" w:rsidRPr="00A02248" w:rsidRDefault="00A02248" w:rsidP="00A02248">
      <w:pPr>
        <w:widowControl/>
        <w:contextualSpacing/>
      </w:pPr>
    </w:p>
    <w:p w14:paraId="6F4167AF" w14:textId="5EE046D8" w:rsidR="00377779" w:rsidRDefault="00F976FD" w:rsidP="00A02248">
      <w:pPr>
        <w:pStyle w:val="ListParagraph"/>
        <w:widowControl/>
        <w:numPr>
          <w:ilvl w:val="2"/>
          <w:numId w:val="26"/>
        </w:numPr>
        <w:ind w:left="0" w:firstLine="0"/>
      </w:pPr>
      <w:r w:rsidRPr="00A02248">
        <w:lastRenderedPageBreak/>
        <w:t>T</w:t>
      </w:r>
      <w:r w:rsidR="6367926B" w:rsidRPr="00A02248">
        <w:t>o increase conductance, move away participant’s hair from stimulation site (use</w:t>
      </w:r>
      <w:r w:rsidR="19701AF8" w:rsidRPr="00A02248">
        <w:t xml:space="preserve"> comb and</w:t>
      </w:r>
      <w:r w:rsidR="6367926B" w:rsidRPr="00A02248">
        <w:t xml:space="preserve"> hair </w:t>
      </w:r>
      <w:r w:rsidR="1E232A27" w:rsidRPr="00A02248">
        <w:t>bands for</w:t>
      </w:r>
      <w:r w:rsidR="68CCF4E9" w:rsidRPr="00A02248">
        <w:t xml:space="preserve"> participants with long hair</w:t>
      </w:r>
      <w:r w:rsidR="6367926B" w:rsidRPr="00A02248">
        <w:t>)</w:t>
      </w:r>
      <w:r w:rsidR="5861D755" w:rsidRPr="00A02248">
        <w:t xml:space="preserve">. </w:t>
      </w:r>
    </w:p>
    <w:p w14:paraId="5D0AA542" w14:textId="77777777" w:rsidR="00A02248" w:rsidRPr="00A02248" w:rsidRDefault="00A02248" w:rsidP="00A02248">
      <w:pPr>
        <w:widowControl/>
        <w:contextualSpacing/>
      </w:pPr>
    </w:p>
    <w:p w14:paraId="195A5517" w14:textId="4A5B28B3" w:rsidR="00377779" w:rsidRDefault="6FF298BB" w:rsidP="00A02248">
      <w:pPr>
        <w:pStyle w:val="ListParagraph"/>
        <w:widowControl/>
        <w:numPr>
          <w:ilvl w:val="2"/>
          <w:numId w:val="26"/>
        </w:numPr>
        <w:ind w:left="0" w:firstLine="0"/>
      </w:pPr>
      <w:r w:rsidRPr="00A02248">
        <w:t xml:space="preserve">Inspect </w:t>
      </w:r>
      <w:r w:rsidR="70F745FB" w:rsidRPr="00A02248">
        <w:t xml:space="preserve">for any signs of skin damage </w:t>
      </w:r>
      <w:r w:rsidR="46EAD527" w:rsidRPr="00A02248">
        <w:t xml:space="preserve">at </w:t>
      </w:r>
      <w:r w:rsidR="70F745FB" w:rsidRPr="00A02248">
        <w:t>the place of stimulation.</w:t>
      </w:r>
      <w:r w:rsidR="002E2B23" w:rsidRPr="00A02248">
        <w:t xml:space="preserve"> </w:t>
      </w:r>
      <w:r w:rsidR="00BF06CC" w:rsidRPr="00A02248">
        <w:t xml:space="preserve">Avoid positioning electrodes over damaged skin. </w:t>
      </w:r>
    </w:p>
    <w:p w14:paraId="263530E6" w14:textId="77777777" w:rsidR="00A02248" w:rsidRPr="00A02248" w:rsidRDefault="00A02248" w:rsidP="00A02248">
      <w:pPr>
        <w:widowControl/>
        <w:contextualSpacing/>
      </w:pPr>
    </w:p>
    <w:p w14:paraId="5A92EAA6" w14:textId="23CBB3A6" w:rsidR="00377779" w:rsidRDefault="5861D755" w:rsidP="00A02248">
      <w:pPr>
        <w:pStyle w:val="ListParagraph"/>
        <w:widowControl/>
        <w:numPr>
          <w:ilvl w:val="2"/>
          <w:numId w:val="26"/>
        </w:numPr>
        <w:ind w:left="0" w:firstLine="0"/>
      </w:pPr>
      <w:r w:rsidRPr="00A02248">
        <w:t>C</w:t>
      </w:r>
      <w:r w:rsidR="6367926B" w:rsidRPr="00A02248">
        <w:t>lean the surface of the skin</w:t>
      </w:r>
      <w:r w:rsidR="30E0F9C7" w:rsidRPr="00A02248">
        <w:t xml:space="preserve"> </w:t>
      </w:r>
      <w:r w:rsidR="6714306C" w:rsidRPr="00A02248">
        <w:t>where electrodes will be placed</w:t>
      </w:r>
      <w:r w:rsidR="6367926B" w:rsidRPr="00A02248">
        <w:t xml:space="preserve"> </w:t>
      </w:r>
      <w:r w:rsidR="7B7C85F3" w:rsidRPr="00A02248">
        <w:t xml:space="preserve">using </w:t>
      </w:r>
      <w:r w:rsidR="759A21B1" w:rsidRPr="00A02248">
        <w:t>alcohol-soaked</w:t>
      </w:r>
      <w:r w:rsidR="7B7C85F3" w:rsidRPr="00A02248">
        <w:t xml:space="preserve"> cotton pad</w:t>
      </w:r>
      <w:r w:rsidR="430EDC89" w:rsidRPr="00A02248">
        <w:t>s</w:t>
      </w:r>
      <w:r w:rsidR="7B7C85F3" w:rsidRPr="00A02248">
        <w:t xml:space="preserve"> to </w:t>
      </w:r>
      <w:r w:rsidR="6367926B" w:rsidRPr="00A02248">
        <w:t>remove</w:t>
      </w:r>
      <w:r w:rsidR="5C12381C" w:rsidRPr="00A02248">
        <w:t xml:space="preserve"> </w:t>
      </w:r>
      <w:r w:rsidR="7D8FDDE6" w:rsidRPr="00A02248">
        <w:t xml:space="preserve">grease, </w:t>
      </w:r>
      <w:r w:rsidR="6367926B" w:rsidRPr="00A02248">
        <w:t xml:space="preserve">dirt, etc. and </w:t>
      </w:r>
      <w:r w:rsidR="006F1271" w:rsidRPr="00A02248">
        <w:t>let it dry</w:t>
      </w:r>
      <w:r w:rsidR="6EB2FFEE" w:rsidRPr="00A02248">
        <w:t xml:space="preserve"> (use </w:t>
      </w:r>
      <w:r w:rsidR="00DB4C57" w:rsidRPr="00A02248">
        <w:t xml:space="preserve">a </w:t>
      </w:r>
      <w:r w:rsidR="6EB2FFEE" w:rsidRPr="00A02248">
        <w:t xml:space="preserve">makeup removal product if the participant </w:t>
      </w:r>
      <w:r w:rsidR="645DFACF" w:rsidRPr="00A02248">
        <w:t xml:space="preserve">has heavy </w:t>
      </w:r>
      <w:r w:rsidR="6EB2FFEE" w:rsidRPr="00A02248">
        <w:t>makeup on the cheek)</w:t>
      </w:r>
      <w:r w:rsidR="7946BFB2" w:rsidRPr="00A02248">
        <w:t>.</w:t>
      </w:r>
    </w:p>
    <w:p w14:paraId="58B7AFD6" w14:textId="77777777" w:rsidR="00A02248" w:rsidRPr="00A02248" w:rsidRDefault="00A02248" w:rsidP="00A02248">
      <w:pPr>
        <w:widowControl/>
        <w:contextualSpacing/>
      </w:pPr>
    </w:p>
    <w:p w14:paraId="44DA5688" w14:textId="5046FACC" w:rsidR="00CC300C" w:rsidRDefault="2DB29499" w:rsidP="00A02248">
      <w:pPr>
        <w:pStyle w:val="ListParagraph"/>
        <w:widowControl/>
        <w:numPr>
          <w:ilvl w:val="2"/>
          <w:numId w:val="26"/>
        </w:numPr>
        <w:ind w:left="0" w:firstLine="0"/>
      </w:pPr>
      <w:r w:rsidRPr="00A02248">
        <w:t xml:space="preserve">Put the silicon cap </w:t>
      </w:r>
      <w:r w:rsidR="0FAD03B5" w:rsidRPr="00A02248">
        <w:t xml:space="preserve">on the participant’s head and </w:t>
      </w:r>
      <w:r w:rsidR="193FC8BE" w:rsidRPr="00A02248">
        <w:t xml:space="preserve">secure it </w:t>
      </w:r>
      <w:r w:rsidR="405B1CE7" w:rsidRPr="00A02248">
        <w:t>with</w:t>
      </w:r>
      <w:r w:rsidR="0D7B003A" w:rsidRPr="00A02248">
        <w:t xml:space="preserve"> the </w:t>
      </w:r>
      <w:r w:rsidR="78996BB4" w:rsidRPr="00A02248">
        <w:t>chinstrap</w:t>
      </w:r>
      <w:r w:rsidR="0D7B003A" w:rsidRPr="00A02248">
        <w:t>.</w:t>
      </w:r>
      <w:r w:rsidR="5182B5CC" w:rsidRPr="00A02248">
        <w:t xml:space="preserve"> Do not make the cap tight </w:t>
      </w:r>
      <w:r w:rsidR="791B0BB9" w:rsidRPr="00A02248">
        <w:t>(this will be done later)</w:t>
      </w:r>
      <w:r w:rsidR="61082D60" w:rsidRPr="00A02248">
        <w:t>.</w:t>
      </w:r>
    </w:p>
    <w:p w14:paraId="4E103375" w14:textId="77777777" w:rsidR="00A02248" w:rsidRPr="00A02248" w:rsidRDefault="00A02248" w:rsidP="00A02248">
      <w:pPr>
        <w:widowControl/>
        <w:contextualSpacing/>
      </w:pPr>
    </w:p>
    <w:p w14:paraId="6DC32AB2" w14:textId="77777777" w:rsidR="00A02248" w:rsidRDefault="69E80B44" w:rsidP="00A02248">
      <w:pPr>
        <w:pStyle w:val="ListParagraph"/>
        <w:widowControl/>
        <w:numPr>
          <w:ilvl w:val="2"/>
          <w:numId w:val="26"/>
        </w:numPr>
        <w:ind w:left="0" w:firstLine="0"/>
      </w:pPr>
      <w:r w:rsidRPr="00A02248">
        <w:t>Soak the sponge pockets with saline solution and put the electrodes inside</w:t>
      </w:r>
      <w:r w:rsidR="0A4536BC" w:rsidRPr="00A02248">
        <w:t xml:space="preserve"> them</w:t>
      </w:r>
      <w:r w:rsidRPr="00A02248">
        <w:t>.</w:t>
      </w:r>
      <w:r w:rsidR="65D98FBE" w:rsidRPr="00A02248">
        <w:t xml:space="preserve"> The sponges should be moist but not dripping</w:t>
      </w:r>
      <w:r w:rsidR="6A1BDB76" w:rsidRPr="00A02248">
        <w:t>; usually 10-15 m</w:t>
      </w:r>
      <w:r w:rsidR="00A02248">
        <w:t>L</w:t>
      </w:r>
      <w:r w:rsidR="6A1BDB76" w:rsidRPr="00A02248">
        <w:t xml:space="preserve"> of saline solution per sponge is enough. </w:t>
      </w:r>
      <w:r w:rsidR="00507B62" w:rsidRPr="00A02248">
        <w:t>I</w:t>
      </w:r>
      <w:r w:rsidR="00CC300C" w:rsidRPr="00A02248">
        <w:t xml:space="preserve">f the sponges are too dry this will cause high resistance and result in poor conductivity, even losing the circuit connection. </w:t>
      </w:r>
    </w:p>
    <w:p w14:paraId="46523B0C" w14:textId="77777777" w:rsidR="00A02248" w:rsidRDefault="00A02248" w:rsidP="00A02248">
      <w:pPr>
        <w:pStyle w:val="ListParagraph"/>
        <w:ind w:left="0"/>
      </w:pPr>
    </w:p>
    <w:p w14:paraId="36B2FDAA" w14:textId="375BC730" w:rsidR="00377779" w:rsidRDefault="00A02248" w:rsidP="00A02248">
      <w:pPr>
        <w:pStyle w:val="ListParagraph"/>
        <w:widowControl/>
        <w:ind w:left="0"/>
      </w:pPr>
      <w:r>
        <w:t xml:space="preserve">NOTE: </w:t>
      </w:r>
      <w:r w:rsidR="00CC300C" w:rsidRPr="00A02248">
        <w:t xml:space="preserve">Most of the tDCS devices have the resistance </w:t>
      </w:r>
      <w:r w:rsidR="00C96D6F" w:rsidRPr="00A02248">
        <w:t>indicators;</w:t>
      </w:r>
      <w:r w:rsidR="00CC300C" w:rsidRPr="00A02248">
        <w:t xml:space="preserve"> </w:t>
      </w:r>
      <w:r w:rsidR="278000FF" w:rsidRPr="00A02248">
        <w:t>however,</w:t>
      </w:r>
      <w:r w:rsidR="00CC300C" w:rsidRPr="00A02248">
        <w:t xml:space="preserve"> the sponges should be occasionally inspected for moisture</w:t>
      </w:r>
      <w:r w:rsidR="46DC9277" w:rsidRPr="00A02248">
        <w:t xml:space="preserve">. </w:t>
      </w:r>
      <w:r w:rsidR="00CC300C" w:rsidRPr="00A02248">
        <w:t>On the other hand,</w:t>
      </w:r>
      <w:r w:rsidR="0D9136FD" w:rsidRPr="00A02248">
        <w:t xml:space="preserve"> if</w:t>
      </w:r>
      <w:r w:rsidR="00CC300C" w:rsidRPr="00A02248">
        <w:t xml:space="preserve"> the sponges are excessively wet </w:t>
      </w:r>
      <w:r w:rsidR="1863420C" w:rsidRPr="00A02248">
        <w:t xml:space="preserve">it </w:t>
      </w:r>
      <w:r w:rsidR="00C96D6F" w:rsidRPr="00A02248">
        <w:t>can</w:t>
      </w:r>
      <w:r w:rsidR="00CC300C" w:rsidRPr="00A02248">
        <w:t xml:space="preserve"> cause the current to shift across the head during stimulation. It is recommend having sponges medium wet and use a syringe to add more saline solution during the experiment if the sponges become too dry. </w:t>
      </w:r>
    </w:p>
    <w:p w14:paraId="56F5493D" w14:textId="77777777" w:rsidR="00A02248" w:rsidRPr="00A02248" w:rsidRDefault="00A02248" w:rsidP="00A02248">
      <w:pPr>
        <w:widowControl/>
        <w:contextualSpacing/>
      </w:pPr>
    </w:p>
    <w:p w14:paraId="0B625604" w14:textId="04267086" w:rsidR="00377779" w:rsidRDefault="797B9B49" w:rsidP="00A02248">
      <w:pPr>
        <w:pStyle w:val="ListParagraph"/>
        <w:widowControl/>
        <w:numPr>
          <w:ilvl w:val="2"/>
          <w:numId w:val="26"/>
        </w:numPr>
        <w:ind w:left="0" w:firstLine="0"/>
      </w:pPr>
      <w:r w:rsidRPr="00A02248">
        <w:t xml:space="preserve">Put the </w:t>
      </w:r>
      <w:r w:rsidR="4CD6BE67" w:rsidRPr="00A02248">
        <w:t xml:space="preserve">sponge </w:t>
      </w:r>
      <w:r w:rsidR="7B3C3397" w:rsidRPr="00A02248">
        <w:t xml:space="preserve">electrode </w:t>
      </w:r>
      <w:r w:rsidRPr="00A02248">
        <w:t xml:space="preserve">under the silicon straps </w:t>
      </w:r>
      <w:r w:rsidR="6D844BCE" w:rsidRPr="00A02248">
        <w:t>and p</w:t>
      </w:r>
      <w:r w:rsidR="463650CB" w:rsidRPr="00A02248">
        <w:t xml:space="preserve">osition </w:t>
      </w:r>
      <w:r w:rsidR="0FAD03B5" w:rsidRPr="00A02248">
        <w:t xml:space="preserve">the </w:t>
      </w:r>
      <w:r w:rsidR="756D3D0F" w:rsidRPr="00A02248">
        <w:t xml:space="preserve">center of the </w:t>
      </w:r>
      <w:r w:rsidR="0FAD03B5" w:rsidRPr="00A02248">
        <w:t>target elec</w:t>
      </w:r>
      <w:r w:rsidR="3D27BDE4" w:rsidRPr="00A02248">
        <w:t xml:space="preserve">trode </w:t>
      </w:r>
      <w:r w:rsidR="07989BF8" w:rsidRPr="00A02248">
        <w:t xml:space="preserve">on the </w:t>
      </w:r>
      <w:r w:rsidR="1E919E0B" w:rsidRPr="00A02248">
        <w:t xml:space="preserve">marked </w:t>
      </w:r>
      <w:r w:rsidR="5E41A97A" w:rsidRPr="00A02248">
        <w:t>head-location</w:t>
      </w:r>
      <w:r w:rsidR="08078C44" w:rsidRPr="00A02248">
        <w:t xml:space="preserve">. Set </w:t>
      </w:r>
      <w:r w:rsidR="495AAB36" w:rsidRPr="00A02248">
        <w:t xml:space="preserve">the </w:t>
      </w:r>
      <w:r w:rsidR="31A0D76A" w:rsidRPr="00A02248">
        <w:t xml:space="preserve">return electrode </w:t>
      </w:r>
      <w:r w:rsidR="1EC0F07C" w:rsidRPr="00A02248">
        <w:t xml:space="preserve">on the </w:t>
      </w:r>
      <w:r w:rsidR="31A0D76A" w:rsidRPr="00A02248">
        <w:t>contralateral cheek</w:t>
      </w:r>
      <w:r w:rsidR="4C45E03F" w:rsidRPr="00A02248">
        <w:t xml:space="preserve">. Use the silicon straps to adjust the cap to the </w:t>
      </w:r>
      <w:r w:rsidR="10CC7C2F" w:rsidRPr="00A02248">
        <w:t>participant's</w:t>
      </w:r>
      <w:r w:rsidR="4C45E03F" w:rsidRPr="00A02248">
        <w:t xml:space="preserve"> head-size and shape. The cap should be tight</w:t>
      </w:r>
      <w:r w:rsidR="29A81477" w:rsidRPr="00A02248">
        <w:t xml:space="preserve"> so the electrodes cannot move</w:t>
      </w:r>
      <w:r w:rsidR="005A4FD9" w:rsidRPr="00A02248">
        <w:t>,</w:t>
      </w:r>
      <w:r w:rsidR="52D4BA61" w:rsidRPr="00A02248">
        <w:t xml:space="preserve"> but still co</w:t>
      </w:r>
      <w:r w:rsidR="6E24F6D9" w:rsidRPr="00A02248">
        <w:t>m</w:t>
      </w:r>
      <w:r w:rsidR="52D4BA61" w:rsidRPr="00A02248">
        <w:t xml:space="preserve">fortable for the </w:t>
      </w:r>
      <w:r w:rsidR="185056E8" w:rsidRPr="00A02248">
        <w:t>participant.</w:t>
      </w:r>
    </w:p>
    <w:p w14:paraId="51B7845E" w14:textId="77777777" w:rsidR="00A02248" w:rsidRPr="00A02248" w:rsidRDefault="00A02248" w:rsidP="00A02248">
      <w:pPr>
        <w:widowControl/>
        <w:contextualSpacing/>
      </w:pPr>
    </w:p>
    <w:p w14:paraId="48493DC8" w14:textId="3FAACE85" w:rsidR="00377779" w:rsidRDefault="185056E8" w:rsidP="00A02248">
      <w:pPr>
        <w:pStyle w:val="ListParagraph"/>
        <w:widowControl/>
        <w:numPr>
          <w:ilvl w:val="2"/>
          <w:numId w:val="26"/>
        </w:numPr>
        <w:ind w:left="0" w:firstLine="0"/>
      </w:pPr>
      <w:r w:rsidRPr="00A02248">
        <w:t>Turn</w:t>
      </w:r>
      <w:r w:rsidR="00A02248">
        <w:t xml:space="preserve"> </w:t>
      </w:r>
      <w:r w:rsidRPr="00A02248">
        <w:t>on the stimulator</w:t>
      </w:r>
      <w:r w:rsidR="05993F57" w:rsidRPr="00A02248">
        <w:t xml:space="preserve">, </w:t>
      </w:r>
      <w:r w:rsidRPr="00A02248">
        <w:t>s</w:t>
      </w:r>
      <w:r w:rsidR="46F45A25" w:rsidRPr="00A02248">
        <w:t xml:space="preserve">elect </w:t>
      </w:r>
      <w:r w:rsidR="3AAD59A7" w:rsidRPr="00A02248">
        <w:t xml:space="preserve">and run </w:t>
      </w:r>
      <w:r w:rsidR="7E6BF389" w:rsidRPr="00A02248">
        <w:t xml:space="preserve">predefined </w:t>
      </w:r>
      <w:r w:rsidRPr="00A02248">
        <w:t>tDCS protocol (active anodal stimulation or sham)</w:t>
      </w:r>
      <w:r w:rsidR="7ED0D027" w:rsidRPr="00A02248">
        <w:t>.</w:t>
      </w:r>
    </w:p>
    <w:p w14:paraId="6C38285C" w14:textId="77777777" w:rsidR="00A02248" w:rsidRPr="00A02248" w:rsidRDefault="00A02248" w:rsidP="00A02248">
      <w:pPr>
        <w:widowControl/>
        <w:contextualSpacing/>
      </w:pPr>
    </w:p>
    <w:p w14:paraId="4EB250DE" w14:textId="5A63DCE0" w:rsidR="00C22DCE" w:rsidRDefault="006A5F5A" w:rsidP="00A02248">
      <w:pPr>
        <w:pStyle w:val="ListParagraph"/>
        <w:widowControl/>
        <w:numPr>
          <w:ilvl w:val="2"/>
          <w:numId w:val="26"/>
        </w:numPr>
        <w:ind w:left="0" w:firstLine="0"/>
      </w:pPr>
      <w:r w:rsidRPr="00A02248">
        <w:t>Ask</w:t>
      </w:r>
      <w:r w:rsidR="00CF7734" w:rsidRPr="00A02248">
        <w:t xml:space="preserve"> the participant to relax and </w:t>
      </w:r>
      <w:r w:rsidRPr="00A02248">
        <w:t>let them report</w:t>
      </w:r>
      <w:r w:rsidR="00CF7734" w:rsidRPr="00A02248">
        <w:t xml:space="preserve"> how they feel </w:t>
      </w:r>
      <w:r w:rsidR="00EF6BDF" w:rsidRPr="00A02248">
        <w:t>during the first few minutes of stimulation (1-3 minutes)</w:t>
      </w:r>
      <w:r w:rsidRPr="00A02248">
        <w:t xml:space="preserve">. Explain that the sensations will </w:t>
      </w:r>
      <w:r w:rsidR="008401BC" w:rsidRPr="00A02248">
        <w:t>slowly</w:t>
      </w:r>
      <w:r w:rsidRPr="00A02248">
        <w:t xml:space="preserve"> fade away as they get used to it</w:t>
      </w:r>
      <w:r w:rsidR="008401BC" w:rsidRPr="00A02248">
        <w:t xml:space="preserve"> or when they start focusing their attention </w:t>
      </w:r>
      <w:r w:rsidR="00B065CF" w:rsidRPr="00A02248">
        <w:t>on some other activity</w:t>
      </w:r>
      <w:r w:rsidR="00190990" w:rsidRPr="00A02248">
        <w:t xml:space="preserve">. </w:t>
      </w:r>
    </w:p>
    <w:p w14:paraId="588FB952" w14:textId="77777777" w:rsidR="00A02248" w:rsidRDefault="00A02248" w:rsidP="00A02248">
      <w:pPr>
        <w:pStyle w:val="ListParagraph"/>
        <w:ind w:left="0"/>
      </w:pPr>
    </w:p>
    <w:p w14:paraId="441D73E9" w14:textId="77777777" w:rsidR="00A02248" w:rsidRPr="00A02248" w:rsidRDefault="00A02248" w:rsidP="00A02248">
      <w:pPr>
        <w:widowControl/>
        <w:contextualSpacing/>
      </w:pPr>
    </w:p>
    <w:p w14:paraId="549350D5" w14:textId="62F399F6" w:rsidR="00377779" w:rsidRDefault="386B22EA" w:rsidP="00A02248">
      <w:pPr>
        <w:pStyle w:val="ListParagraph"/>
        <w:widowControl/>
        <w:numPr>
          <w:ilvl w:val="2"/>
          <w:numId w:val="26"/>
        </w:numPr>
        <w:ind w:left="0" w:firstLine="0"/>
      </w:pPr>
      <w:r w:rsidRPr="00A02248">
        <w:t xml:space="preserve">To avoid </w:t>
      </w:r>
      <w:r w:rsidR="5FFC4879" w:rsidRPr="00A02248">
        <w:t xml:space="preserve">unstructured activities </w:t>
      </w:r>
      <w:r w:rsidR="28CE4656" w:rsidRPr="00A02248">
        <w:t xml:space="preserve">that can </w:t>
      </w:r>
      <w:r w:rsidR="12AF8844" w:rsidRPr="00A02248">
        <w:t>i</w:t>
      </w:r>
      <w:r w:rsidR="17BD9583" w:rsidRPr="00A02248">
        <w:t>nterfere with the stimulation effects,</w:t>
      </w:r>
      <w:r w:rsidR="00A02248">
        <w:t xml:space="preserve"> use</w:t>
      </w:r>
      <w:r w:rsidR="17BD9583" w:rsidRPr="00A02248">
        <w:t xml:space="preserve"> light cognitive engagement </w:t>
      </w:r>
      <w:r w:rsidR="2A6D268D" w:rsidRPr="00A02248">
        <w:t xml:space="preserve">during tDCS. For example, participants can </w:t>
      </w:r>
      <w:r w:rsidR="7DFAD0A1" w:rsidRPr="00A02248">
        <w:t>perform</w:t>
      </w:r>
      <w:r w:rsidR="2A6D268D" w:rsidRPr="00A02248">
        <w:t xml:space="preserve"> practice trials of cognitive tasks or engage in </w:t>
      </w:r>
      <w:r w:rsidR="32D9CA34" w:rsidRPr="00A02248">
        <w:t>easy memory games</w:t>
      </w:r>
      <w:r w:rsidR="2A6D268D" w:rsidRPr="00A02248">
        <w:t xml:space="preserve"> during stimulation</w:t>
      </w:r>
      <w:r w:rsidR="008467D7" w:rsidRPr="00A02248">
        <w:t xml:space="preserve"> (</w:t>
      </w:r>
      <w:r w:rsidR="005E2FF3" w:rsidRPr="00A02248">
        <w:t>starting after 3-5 minutes of stimulation</w:t>
      </w:r>
      <w:r w:rsidR="008467D7" w:rsidRPr="00A02248">
        <w:t>)</w:t>
      </w:r>
      <w:r w:rsidR="2A6D268D" w:rsidRPr="00A02248">
        <w:t>.</w:t>
      </w:r>
      <w:r w:rsidR="17BD9583" w:rsidRPr="00A02248">
        <w:t xml:space="preserve"> </w:t>
      </w:r>
      <w:r w:rsidR="1B6DF64A" w:rsidRPr="00A02248">
        <w:t xml:space="preserve">This type of cognitive engagement during stimulation has the potential to promote tDCS effects </w:t>
      </w:r>
      <w:r w:rsidR="5FF53FBD" w:rsidRPr="00A02248">
        <w:t xml:space="preserve">and will help participants to keep </w:t>
      </w:r>
      <w:r w:rsidR="12AF8844" w:rsidRPr="00A02248">
        <w:t xml:space="preserve">the </w:t>
      </w:r>
      <w:r w:rsidR="28AFAD3E" w:rsidRPr="00A02248">
        <w:t>mind off</w:t>
      </w:r>
      <w:r w:rsidR="60D721FA" w:rsidRPr="00A02248">
        <w:t xml:space="preserve"> the</w:t>
      </w:r>
      <w:r w:rsidR="28AFAD3E" w:rsidRPr="00A02248">
        <w:t xml:space="preserve"> </w:t>
      </w:r>
      <w:r w:rsidR="03568832" w:rsidRPr="00A02248">
        <w:t xml:space="preserve">tDCS-induced skin </w:t>
      </w:r>
      <w:r w:rsidR="28AFAD3E" w:rsidRPr="00A02248">
        <w:t>sensations</w:t>
      </w:r>
      <w:r w:rsidR="74DE04A0" w:rsidRPr="00A02248">
        <w:t>.</w:t>
      </w:r>
      <w:r w:rsidR="00E37974" w:rsidRPr="00A02248">
        <w:t xml:space="preserve"> </w:t>
      </w:r>
    </w:p>
    <w:p w14:paraId="2A939BF0" w14:textId="77777777" w:rsidR="00A02248" w:rsidRPr="00A02248" w:rsidRDefault="00A02248" w:rsidP="00A02248">
      <w:pPr>
        <w:widowControl/>
        <w:contextualSpacing/>
      </w:pPr>
    </w:p>
    <w:p w14:paraId="03C7DA7F" w14:textId="00F0BE8A" w:rsidR="00377779" w:rsidRDefault="6B0A5FA3" w:rsidP="00A02248">
      <w:pPr>
        <w:pStyle w:val="ListParagraph"/>
        <w:widowControl/>
        <w:numPr>
          <w:ilvl w:val="2"/>
          <w:numId w:val="26"/>
        </w:numPr>
        <w:ind w:left="0" w:firstLine="0"/>
      </w:pPr>
      <w:r w:rsidRPr="00A02248">
        <w:lastRenderedPageBreak/>
        <w:t xml:space="preserve">Ask the participant </w:t>
      </w:r>
      <w:r w:rsidR="0BD27727" w:rsidRPr="00A02248">
        <w:t xml:space="preserve">to report </w:t>
      </w:r>
      <w:r w:rsidRPr="00A02248">
        <w:t xml:space="preserve">how </w:t>
      </w:r>
      <w:r w:rsidR="6B51274D" w:rsidRPr="00A02248">
        <w:t>they</w:t>
      </w:r>
      <w:r w:rsidRPr="00A02248">
        <w:t xml:space="preserve"> feel </w:t>
      </w:r>
      <w:r w:rsidR="070A8CF2" w:rsidRPr="00A02248">
        <w:t xml:space="preserve">multiple </w:t>
      </w:r>
      <w:r w:rsidRPr="00A02248">
        <w:t>times during stimulation</w:t>
      </w:r>
      <w:r w:rsidR="2CDB737A" w:rsidRPr="00A02248">
        <w:t xml:space="preserve"> (e.g., to report the level of unpleasantness on a 10-point scale</w:t>
      </w:r>
      <w:r w:rsidR="2EB00E56" w:rsidRPr="00A02248">
        <w:t xml:space="preserve"> every 5 minutes of stimulation</w:t>
      </w:r>
      <w:r w:rsidR="2CDB737A" w:rsidRPr="00A02248">
        <w:t xml:space="preserve">, </w:t>
      </w:r>
      <w:r w:rsidR="657A5EFF" w:rsidRPr="00A02248">
        <w:t xml:space="preserve">1 - completely </w:t>
      </w:r>
      <w:r w:rsidR="58B62989" w:rsidRPr="00A02248">
        <w:t>absent, 10</w:t>
      </w:r>
      <w:r w:rsidR="657A5EFF" w:rsidRPr="00A02248">
        <w:t xml:space="preserve"> - very intensive</w:t>
      </w:r>
      <w:r w:rsidR="5067B13C" w:rsidRPr="00A02248">
        <w:t>). Higher levels of unpleasantness (</w:t>
      </w:r>
      <w:r w:rsidR="6F1D0F6C" w:rsidRPr="00A02248">
        <w:t>&gt;6</w:t>
      </w:r>
      <w:r w:rsidR="5067B13C" w:rsidRPr="00A02248">
        <w:t>)</w:t>
      </w:r>
      <w:r w:rsidR="60ADF85A" w:rsidRPr="00A02248">
        <w:t xml:space="preserve"> could be expected during fade-in fade-out periods</w:t>
      </w:r>
      <w:r w:rsidR="3FA967D8" w:rsidRPr="00A02248">
        <w:t xml:space="preserve"> in some participants</w:t>
      </w:r>
      <w:r w:rsidR="60ADF85A" w:rsidRPr="00A02248">
        <w:t xml:space="preserve">. </w:t>
      </w:r>
      <w:r w:rsidR="03954C34" w:rsidRPr="00A02248">
        <w:t xml:space="preserve">If the level of unpleasantness </w:t>
      </w:r>
      <w:r w:rsidR="667D9716" w:rsidRPr="00A02248">
        <w:t>remains</w:t>
      </w:r>
      <w:r w:rsidR="35D0B3CB" w:rsidRPr="00A02248">
        <w:t xml:space="preserve"> </w:t>
      </w:r>
      <w:r w:rsidR="03954C34" w:rsidRPr="00A02248">
        <w:t xml:space="preserve">high </w:t>
      </w:r>
      <w:r w:rsidR="151DA07E" w:rsidRPr="00A02248">
        <w:t>after 5 minutes</w:t>
      </w:r>
      <w:r w:rsidR="1B6D93BD" w:rsidRPr="00A02248">
        <w:t xml:space="preserve"> </w:t>
      </w:r>
      <w:r w:rsidR="5994233E" w:rsidRPr="00A02248">
        <w:t xml:space="preserve">abort </w:t>
      </w:r>
      <w:r w:rsidR="1B6D93BD" w:rsidRPr="00A02248">
        <w:t>the stimulation.</w:t>
      </w:r>
    </w:p>
    <w:p w14:paraId="2ECA601E" w14:textId="77777777" w:rsidR="00A02248" w:rsidRPr="00A02248" w:rsidRDefault="00A02248" w:rsidP="00A02248">
      <w:pPr>
        <w:widowControl/>
        <w:contextualSpacing/>
      </w:pPr>
    </w:p>
    <w:p w14:paraId="3E11C4C3" w14:textId="6B968454" w:rsidR="00377779" w:rsidRDefault="2F6B9458" w:rsidP="00A02248">
      <w:pPr>
        <w:pStyle w:val="ListParagraph"/>
        <w:widowControl/>
        <w:numPr>
          <w:ilvl w:val="2"/>
          <w:numId w:val="26"/>
        </w:numPr>
        <w:ind w:left="0" w:firstLine="0"/>
      </w:pPr>
      <w:r w:rsidRPr="00A02248">
        <w:t>After the pre-defined protocol run has elapsed, t</w:t>
      </w:r>
      <w:r w:rsidR="185056E8" w:rsidRPr="00A02248">
        <w:t>urn</w:t>
      </w:r>
      <w:r w:rsidR="00A02248">
        <w:t xml:space="preserve"> </w:t>
      </w:r>
      <w:r w:rsidR="185056E8" w:rsidRPr="00A02248">
        <w:t>off the stimulator</w:t>
      </w:r>
      <w:r w:rsidR="380122E9" w:rsidRPr="00A02248">
        <w:t>.</w:t>
      </w:r>
    </w:p>
    <w:p w14:paraId="62775DE0" w14:textId="77777777" w:rsidR="00A02248" w:rsidRPr="00A02248" w:rsidRDefault="00A02248" w:rsidP="00A02248">
      <w:pPr>
        <w:widowControl/>
        <w:contextualSpacing/>
      </w:pPr>
    </w:p>
    <w:p w14:paraId="717209FF" w14:textId="762A85BA" w:rsidR="00377779" w:rsidRDefault="413F2D88" w:rsidP="00A02248">
      <w:pPr>
        <w:pStyle w:val="ListParagraph"/>
        <w:widowControl/>
        <w:numPr>
          <w:ilvl w:val="2"/>
          <w:numId w:val="26"/>
        </w:numPr>
        <w:ind w:left="0" w:firstLine="0"/>
      </w:pPr>
      <w:r w:rsidRPr="00A02248">
        <w:t>R</w:t>
      </w:r>
      <w:r w:rsidR="380122E9" w:rsidRPr="00A02248">
        <w:t>e</w:t>
      </w:r>
      <w:r w:rsidR="49E7BB87" w:rsidRPr="00A02248">
        <w:t xml:space="preserve">move </w:t>
      </w:r>
      <w:r w:rsidR="380122E9" w:rsidRPr="00A02248">
        <w:t xml:space="preserve">the </w:t>
      </w:r>
      <w:r w:rsidR="784A7F1C" w:rsidRPr="00A02248">
        <w:t xml:space="preserve">sponge </w:t>
      </w:r>
      <w:r w:rsidR="380122E9" w:rsidRPr="00A02248">
        <w:t>electrodes</w:t>
      </w:r>
      <w:r w:rsidR="3A7E570C" w:rsidRPr="00A02248">
        <w:t xml:space="preserve"> first,</w:t>
      </w:r>
      <w:r w:rsidR="380122E9" w:rsidRPr="00A02248">
        <w:t xml:space="preserve"> </w:t>
      </w:r>
      <w:r w:rsidR="00C96D6F" w:rsidRPr="00A02248">
        <w:t>and then</w:t>
      </w:r>
      <w:r w:rsidR="380122E9" w:rsidRPr="00A02248">
        <w:t xml:space="preserve"> </w:t>
      </w:r>
      <w:r w:rsidR="3EA4EF6B" w:rsidRPr="00A02248">
        <w:t xml:space="preserve">remove </w:t>
      </w:r>
      <w:r w:rsidR="380122E9" w:rsidRPr="00A02248">
        <w:t>the silicon cap.</w:t>
      </w:r>
    </w:p>
    <w:p w14:paraId="58593258" w14:textId="77777777" w:rsidR="00A02248" w:rsidRPr="00A02248" w:rsidRDefault="00A02248" w:rsidP="00A02248">
      <w:pPr>
        <w:widowControl/>
        <w:contextualSpacing/>
      </w:pPr>
    </w:p>
    <w:p w14:paraId="119BC7E4" w14:textId="411C81FE" w:rsidR="00377779" w:rsidRDefault="37C1D085" w:rsidP="00A02248">
      <w:pPr>
        <w:pStyle w:val="ListParagraph"/>
        <w:widowControl/>
        <w:numPr>
          <w:ilvl w:val="2"/>
          <w:numId w:val="26"/>
        </w:numPr>
        <w:ind w:left="0" w:firstLine="0"/>
      </w:pPr>
      <w:r w:rsidRPr="00A02248">
        <w:t xml:space="preserve">Ask </w:t>
      </w:r>
      <w:r w:rsidR="00A02248">
        <w:t xml:space="preserve">the </w:t>
      </w:r>
      <w:r w:rsidRPr="00A02248">
        <w:t>participant to fill</w:t>
      </w:r>
      <w:r w:rsidR="3AEDFF2A" w:rsidRPr="00A02248">
        <w:t xml:space="preserve"> out</w:t>
      </w:r>
      <w:r w:rsidRPr="00A02248">
        <w:t xml:space="preserve"> </w:t>
      </w:r>
      <w:r w:rsidR="7155F28A" w:rsidRPr="00A02248">
        <w:t xml:space="preserve">post-tDCS </w:t>
      </w:r>
      <w:r w:rsidRPr="00A02248">
        <w:t xml:space="preserve">sensations </w:t>
      </w:r>
      <w:r w:rsidR="091A925C" w:rsidRPr="00A02248">
        <w:t>checklist</w:t>
      </w:r>
      <w:r w:rsidR="798F019B" w:rsidRPr="00A02248">
        <w:t xml:space="preserve"> and</w:t>
      </w:r>
      <w:r w:rsidR="54965CCF" w:rsidRPr="00A02248">
        <w:t xml:space="preserve"> </w:t>
      </w:r>
      <w:r w:rsidR="6CB210D5" w:rsidRPr="00A02248">
        <w:t xml:space="preserve">to report </w:t>
      </w:r>
      <w:r w:rsidR="56107B7C" w:rsidRPr="00A02248">
        <w:t xml:space="preserve">for </w:t>
      </w:r>
      <w:r w:rsidR="6CB210D5" w:rsidRPr="00A02248">
        <w:t xml:space="preserve">any </w:t>
      </w:r>
      <w:r w:rsidR="54965CCF" w:rsidRPr="00A02248">
        <w:t>side effects</w:t>
      </w:r>
      <w:r w:rsidR="61FCB6D5" w:rsidRPr="00A02248">
        <w:t xml:space="preserve"> not already listed.</w:t>
      </w:r>
    </w:p>
    <w:p w14:paraId="2049BFDC" w14:textId="77777777" w:rsidR="00A02248" w:rsidRPr="00A02248" w:rsidRDefault="00A02248" w:rsidP="00A02248">
      <w:pPr>
        <w:widowControl/>
        <w:contextualSpacing/>
      </w:pPr>
    </w:p>
    <w:p w14:paraId="207B98C6" w14:textId="5587B782" w:rsidR="6FC100D9" w:rsidRDefault="4EED7D76" w:rsidP="00A02248">
      <w:pPr>
        <w:pStyle w:val="ListParagraph"/>
        <w:widowControl/>
        <w:numPr>
          <w:ilvl w:val="2"/>
          <w:numId w:val="26"/>
        </w:numPr>
        <w:ind w:left="0" w:firstLine="0"/>
      </w:pPr>
      <w:r w:rsidRPr="00A02248">
        <w:t>Clean the skin on the places where it was marked</w:t>
      </w:r>
      <w:r w:rsidR="38089C22" w:rsidRPr="00A02248">
        <w:t xml:space="preserve"> and inspect the skin for any </w:t>
      </w:r>
      <w:r w:rsidR="5B1C138F" w:rsidRPr="00A02248">
        <w:t>changes</w:t>
      </w:r>
      <w:r w:rsidR="38089C22" w:rsidRPr="00A02248">
        <w:t>. If there is a skin reaction (</w:t>
      </w:r>
      <w:r w:rsidR="0896CDBF" w:rsidRPr="00A02248">
        <w:t>e.g.,</w:t>
      </w:r>
      <w:r w:rsidR="38089C22" w:rsidRPr="00A02248">
        <w:t xml:space="preserve"> </w:t>
      </w:r>
      <w:r w:rsidR="44414529" w:rsidRPr="00A02248">
        <w:t xml:space="preserve">local vasodilation </w:t>
      </w:r>
      <w:r w:rsidR="484FD9A0" w:rsidRPr="00A02248">
        <w:t>i.e.,</w:t>
      </w:r>
      <w:r w:rsidR="44414529" w:rsidRPr="00A02248">
        <w:t xml:space="preserve"> </w:t>
      </w:r>
      <w:r w:rsidR="5E567B4E" w:rsidRPr="00A02248">
        <w:t>skin redness</w:t>
      </w:r>
      <w:r w:rsidR="67E94057" w:rsidRPr="00A02248">
        <w:t xml:space="preserve"> on the cheek</w:t>
      </w:r>
      <w:r w:rsidR="38089C22" w:rsidRPr="00A02248">
        <w:t>)</w:t>
      </w:r>
      <w:r w:rsidR="22BD2948" w:rsidRPr="00A02248">
        <w:t xml:space="preserve">, monitor as it fades away as it is usually a transient </w:t>
      </w:r>
      <w:r w:rsidR="00C96D6F" w:rsidRPr="00A02248">
        <w:t>reaction</w:t>
      </w:r>
      <w:r w:rsidR="22BD2948" w:rsidRPr="00A02248">
        <w:t xml:space="preserve"> in </w:t>
      </w:r>
      <w:r w:rsidR="2C668AE4" w:rsidRPr="00A02248">
        <w:t>participants</w:t>
      </w:r>
      <w:r w:rsidR="22BD2948" w:rsidRPr="00A02248">
        <w:t xml:space="preserve"> with sensitive skin</w:t>
      </w:r>
      <w:r w:rsidR="649F1487" w:rsidRPr="00A02248">
        <w:t xml:space="preserve">, and should </w:t>
      </w:r>
      <w:r w:rsidR="01034BBD" w:rsidRPr="00A02248">
        <w:t>disappear</w:t>
      </w:r>
      <w:r w:rsidR="649F1487" w:rsidRPr="00A02248">
        <w:t xml:space="preserve"> </w:t>
      </w:r>
      <w:r w:rsidR="3FDB63E5" w:rsidRPr="00A02248">
        <w:t>within</w:t>
      </w:r>
      <w:r w:rsidR="649F1487" w:rsidRPr="00A02248">
        <w:t xml:space="preserve"> 10-15</w:t>
      </w:r>
      <w:r w:rsidR="00A02248">
        <w:t xml:space="preserve"> </w:t>
      </w:r>
      <w:r w:rsidR="649F1487" w:rsidRPr="00A02248">
        <w:t>minutes.</w:t>
      </w:r>
      <w:r w:rsidR="008C1441" w:rsidRPr="00A02248">
        <w:t xml:space="preserve"> </w:t>
      </w:r>
    </w:p>
    <w:p w14:paraId="62BDAD79" w14:textId="77777777" w:rsidR="00A02248" w:rsidRPr="00A02248" w:rsidRDefault="00A02248" w:rsidP="00A02248">
      <w:pPr>
        <w:widowControl/>
        <w:contextualSpacing/>
      </w:pPr>
    </w:p>
    <w:p w14:paraId="52A278CA" w14:textId="275E6588" w:rsidR="008C1441" w:rsidRDefault="008C1441" w:rsidP="00A02248">
      <w:pPr>
        <w:pStyle w:val="ListParagraph"/>
        <w:keepNext/>
        <w:widowControl/>
        <w:numPr>
          <w:ilvl w:val="1"/>
          <w:numId w:val="26"/>
        </w:numPr>
        <w:ind w:left="0" w:firstLine="0"/>
      </w:pPr>
      <w:r w:rsidRPr="00A02248">
        <w:t>Memory assessment</w:t>
      </w:r>
    </w:p>
    <w:p w14:paraId="6B69C774" w14:textId="77777777" w:rsidR="00A02248" w:rsidRPr="00A02248" w:rsidRDefault="00A02248" w:rsidP="00A02248">
      <w:pPr>
        <w:pStyle w:val="ListParagraph"/>
        <w:keepNext/>
        <w:widowControl/>
        <w:ind w:left="0"/>
      </w:pPr>
    </w:p>
    <w:p w14:paraId="69FD648E" w14:textId="06461D37" w:rsidR="00377779" w:rsidRDefault="1E636126" w:rsidP="00A02248">
      <w:pPr>
        <w:pStyle w:val="ListParagraph"/>
        <w:widowControl/>
        <w:numPr>
          <w:ilvl w:val="2"/>
          <w:numId w:val="26"/>
        </w:numPr>
        <w:ind w:left="0" w:firstLine="0"/>
      </w:pPr>
      <w:r w:rsidRPr="00A02248">
        <w:t xml:space="preserve">To standardize the assessment across </w:t>
      </w:r>
      <w:r w:rsidR="000F3027" w:rsidRPr="00A02248">
        <w:t>participants,</w:t>
      </w:r>
      <w:r w:rsidRPr="00A02248">
        <w:t xml:space="preserve"> use computerized assessment tools</w:t>
      </w:r>
      <w:r w:rsidR="67CDEB36" w:rsidRPr="00A02248">
        <w:t xml:space="preserve"> </w:t>
      </w:r>
      <w:r w:rsidR="7F8C2248" w:rsidRPr="00A02248">
        <w:t>i.e.,</w:t>
      </w:r>
      <w:r w:rsidR="67CDEB36" w:rsidRPr="00A02248">
        <w:t xml:space="preserve"> memory tasks</w:t>
      </w:r>
      <w:r w:rsidRPr="00A02248">
        <w:t xml:space="preserve"> with automatic scoring. </w:t>
      </w:r>
      <w:r w:rsidR="34429359" w:rsidRPr="00A02248">
        <w:t xml:space="preserve">Several </w:t>
      </w:r>
      <w:r w:rsidR="283F18BC" w:rsidRPr="00A02248">
        <w:t>WM tasks</w:t>
      </w:r>
      <w:r w:rsidR="4BDDBD17" w:rsidRPr="00A02248">
        <w:t xml:space="preserve"> (</w:t>
      </w:r>
      <w:r w:rsidR="15A2DE48" w:rsidRPr="00A02248">
        <w:t>e.g.,</w:t>
      </w:r>
      <w:r w:rsidR="4BDDBD17" w:rsidRPr="00A02248">
        <w:t xml:space="preserve"> verbal and spatial 3-back task)</w:t>
      </w:r>
      <w:r w:rsidR="283F18BC" w:rsidRPr="00A02248">
        <w:t xml:space="preserve"> and AM tasks</w:t>
      </w:r>
      <w:r w:rsidR="6FC02D77" w:rsidRPr="00A02248">
        <w:t xml:space="preserve"> (verbal paired learning; </w:t>
      </w:r>
      <w:r w:rsidR="12DA62E4" w:rsidRPr="00A02248">
        <w:t>f</w:t>
      </w:r>
      <w:r w:rsidR="6FC02D77" w:rsidRPr="00A02248">
        <w:t>ace-word cued recall, object location</w:t>
      </w:r>
      <w:r w:rsidR="4285FA28" w:rsidRPr="00A02248">
        <w:t>,</w:t>
      </w:r>
      <w:r w:rsidR="6FC02D77" w:rsidRPr="00A02248">
        <w:t xml:space="preserve"> </w:t>
      </w:r>
      <w:r w:rsidR="3E403E92" w:rsidRPr="00A02248">
        <w:t>etc.</w:t>
      </w:r>
      <w:r w:rsidR="6FC02D77" w:rsidRPr="00A02248">
        <w:t>)</w:t>
      </w:r>
      <w:r w:rsidR="3ECC6DC1" w:rsidRPr="00A02248">
        <w:t xml:space="preserve"> can be found here</w:t>
      </w:r>
      <w:r w:rsidR="00B067A5" w:rsidRPr="00A02248">
        <w:t xml:space="preserve">: </w:t>
      </w:r>
      <w:hyperlink r:id="rId14" w:history="1">
        <w:r w:rsidR="00A02248" w:rsidRPr="00B12354">
          <w:rPr>
            <w:rStyle w:val="Hyperlink"/>
          </w:rPr>
          <w:t>https://osf.io/f28ak/?view_only=f8d5e8dd71d24127b3668ac3d8769408</w:t>
        </w:r>
      </w:hyperlink>
    </w:p>
    <w:p w14:paraId="3AD7D35C" w14:textId="77777777" w:rsidR="00A02248" w:rsidRPr="00A02248" w:rsidRDefault="00A02248" w:rsidP="00A02248">
      <w:pPr>
        <w:pStyle w:val="ListParagraph"/>
        <w:widowControl/>
        <w:ind w:left="0"/>
      </w:pPr>
    </w:p>
    <w:p w14:paraId="044B3E07" w14:textId="64F31221" w:rsidR="6FC100D9" w:rsidRDefault="1F36DAD5" w:rsidP="00A02248">
      <w:pPr>
        <w:pStyle w:val="ListParagraph"/>
        <w:widowControl/>
        <w:numPr>
          <w:ilvl w:val="2"/>
          <w:numId w:val="26"/>
        </w:numPr>
        <w:ind w:left="0" w:firstLine="0"/>
      </w:pPr>
      <w:r w:rsidRPr="00A02248">
        <w:t>To evaluate the specificity of tDCS effects on memory it is advisable to include control task</w:t>
      </w:r>
      <w:r w:rsidR="00976149" w:rsidRPr="00A02248">
        <w:t>(s)</w:t>
      </w:r>
      <w:r w:rsidRPr="00A02248">
        <w:t xml:space="preserve"> </w:t>
      </w:r>
      <w:r w:rsidR="463CC586" w:rsidRPr="00A02248">
        <w:t>i.e.,</w:t>
      </w:r>
      <w:r w:rsidRPr="00A02248">
        <w:t xml:space="preserve"> task</w:t>
      </w:r>
      <w:r w:rsidR="00EC7909" w:rsidRPr="00A02248">
        <w:t>s</w:t>
      </w:r>
      <w:r w:rsidRPr="00A02248">
        <w:t xml:space="preserve"> tapping other </w:t>
      </w:r>
      <w:r w:rsidR="6E34D3D4" w:rsidRPr="00A02248">
        <w:t xml:space="preserve">cognitive or motor function. </w:t>
      </w:r>
    </w:p>
    <w:p w14:paraId="5C0B73CC" w14:textId="77777777" w:rsidR="00A02248" w:rsidRPr="00A02248" w:rsidRDefault="00A02248" w:rsidP="00A02248">
      <w:pPr>
        <w:widowControl/>
        <w:contextualSpacing/>
      </w:pPr>
    </w:p>
    <w:p w14:paraId="6732D04E" w14:textId="351986B4" w:rsidR="00B33F7A" w:rsidRDefault="00B33F7A" w:rsidP="00A02248">
      <w:pPr>
        <w:pStyle w:val="ListParagraph"/>
        <w:keepNext/>
        <w:widowControl/>
        <w:numPr>
          <w:ilvl w:val="1"/>
          <w:numId w:val="26"/>
        </w:numPr>
        <w:ind w:left="0" w:firstLine="0"/>
      </w:pPr>
      <w:r w:rsidRPr="00A02248">
        <w:t>Ending the experimental session/study</w:t>
      </w:r>
    </w:p>
    <w:p w14:paraId="2F518700" w14:textId="77777777" w:rsidR="00A02248" w:rsidRPr="00A02248" w:rsidRDefault="00A02248" w:rsidP="00A02248">
      <w:pPr>
        <w:keepNext/>
        <w:widowControl/>
        <w:contextualSpacing/>
      </w:pPr>
    </w:p>
    <w:p w14:paraId="0FEE1D72" w14:textId="2E723834" w:rsidR="002B50C8" w:rsidRDefault="1C729C62" w:rsidP="00A02248">
      <w:pPr>
        <w:pStyle w:val="ListParagraph"/>
        <w:widowControl/>
        <w:numPr>
          <w:ilvl w:val="2"/>
          <w:numId w:val="26"/>
        </w:numPr>
        <w:ind w:left="0" w:firstLine="0"/>
      </w:pPr>
      <w:r w:rsidRPr="00A02248">
        <w:t>After the (last) experimental session</w:t>
      </w:r>
      <w:r w:rsidR="00CF66F7" w:rsidRPr="00A02248">
        <w:t xml:space="preserve"> in the study</w:t>
      </w:r>
      <w:r w:rsidRPr="00A02248">
        <w:t xml:space="preserve"> ask participant to try </w:t>
      </w:r>
      <w:r w:rsidR="2263483B" w:rsidRPr="00A02248">
        <w:t xml:space="preserve">to </w:t>
      </w:r>
      <w:r w:rsidRPr="00A02248">
        <w:t xml:space="preserve">guess </w:t>
      </w:r>
      <w:r w:rsidR="73CEF499" w:rsidRPr="00A02248">
        <w:t>the</w:t>
      </w:r>
      <w:r w:rsidR="6B2A0BC7" w:rsidRPr="00A02248">
        <w:t xml:space="preserve"> session</w:t>
      </w:r>
      <w:r w:rsidR="150ED960" w:rsidRPr="00A02248">
        <w:t>s</w:t>
      </w:r>
      <w:r w:rsidR="6B2A0BC7" w:rsidRPr="00A02248">
        <w:t xml:space="preserve"> </w:t>
      </w:r>
      <w:r w:rsidR="5A41B52C" w:rsidRPr="00A02248">
        <w:t xml:space="preserve">in which </w:t>
      </w:r>
      <w:r w:rsidR="6B2A0BC7" w:rsidRPr="00A02248">
        <w:t xml:space="preserve">they </w:t>
      </w:r>
      <w:r w:rsidR="00CF66F7" w:rsidRPr="00A02248">
        <w:t>have received</w:t>
      </w:r>
      <w:r w:rsidR="5C03C9BA" w:rsidRPr="00A02248">
        <w:t xml:space="preserve"> real</w:t>
      </w:r>
      <w:r w:rsidR="26B32D15" w:rsidRPr="00A02248">
        <w:t xml:space="preserve"> and </w:t>
      </w:r>
      <w:r w:rsidR="6B2A0BC7" w:rsidRPr="00A02248">
        <w:t xml:space="preserve">sham </w:t>
      </w:r>
      <w:r w:rsidR="4BE5DDB0" w:rsidRPr="00A02248">
        <w:t>stimulation</w:t>
      </w:r>
      <w:r w:rsidR="6B2A0BC7" w:rsidRPr="00A02248">
        <w:t xml:space="preserve">. Note </w:t>
      </w:r>
      <w:r w:rsidR="4A24923A" w:rsidRPr="00A02248">
        <w:t xml:space="preserve">all </w:t>
      </w:r>
      <w:r w:rsidR="6B2A0BC7" w:rsidRPr="00A02248">
        <w:t xml:space="preserve">responses </w:t>
      </w:r>
      <w:r w:rsidR="6AB34FF2" w:rsidRPr="00A02248">
        <w:t xml:space="preserve">and </w:t>
      </w:r>
      <w:r w:rsidR="459AEE5C" w:rsidRPr="00A02248">
        <w:t xml:space="preserve">see whether </w:t>
      </w:r>
      <w:r w:rsidR="7A095A9E" w:rsidRPr="00A02248">
        <w:t xml:space="preserve">obtained </w:t>
      </w:r>
      <w:r w:rsidR="73A2C43A" w:rsidRPr="00A02248">
        <w:t>proportion</w:t>
      </w:r>
      <w:r w:rsidR="479F36F9" w:rsidRPr="00A02248">
        <w:t>s</w:t>
      </w:r>
      <w:r w:rsidR="551FE062" w:rsidRPr="00A02248">
        <w:t xml:space="preserve"> </w:t>
      </w:r>
      <w:r w:rsidR="63FE565E" w:rsidRPr="00A02248">
        <w:t xml:space="preserve">are </w:t>
      </w:r>
      <w:r w:rsidR="459AEE5C" w:rsidRPr="00A02248">
        <w:t xml:space="preserve">higher than </w:t>
      </w:r>
      <w:r w:rsidR="55C027EB" w:rsidRPr="00A02248">
        <w:t xml:space="preserve">chance </w:t>
      </w:r>
      <w:r w:rsidR="459AEE5C" w:rsidRPr="00A02248">
        <w:t>probability</w:t>
      </w:r>
      <w:r w:rsidR="0612CB21" w:rsidRPr="00A02248">
        <w:t>. If not</w:t>
      </w:r>
      <w:r w:rsidR="39AED879" w:rsidRPr="00A02248">
        <w:t xml:space="preserve">, </w:t>
      </w:r>
      <w:r w:rsidR="45D3F462" w:rsidRPr="00A02248">
        <w:t>the blinding was successful.</w:t>
      </w:r>
      <w:r w:rsidR="5E5FF228" w:rsidRPr="00A02248">
        <w:t xml:space="preserve"> If participants were able to </w:t>
      </w:r>
      <w:r w:rsidR="5B258A69" w:rsidRPr="00A02248">
        <w:t>differentiate</w:t>
      </w:r>
      <w:r w:rsidR="5E5FF228" w:rsidRPr="00A02248">
        <w:t xml:space="preserve"> real from sham stimulation </w:t>
      </w:r>
      <w:r w:rsidR="46C0F7A8" w:rsidRPr="00A02248">
        <w:t>analyze</w:t>
      </w:r>
      <w:r w:rsidR="5E5FF228" w:rsidRPr="00A02248">
        <w:t xml:space="preserve"> </w:t>
      </w:r>
      <w:r w:rsidR="277DB21A" w:rsidRPr="00A02248">
        <w:t xml:space="preserve">the data for </w:t>
      </w:r>
      <w:r w:rsidR="27DFD45C" w:rsidRPr="00A02248">
        <w:t>those</w:t>
      </w:r>
      <w:r w:rsidR="277DB21A" w:rsidRPr="00A02248">
        <w:t xml:space="preserve"> that guessed correctly and those </w:t>
      </w:r>
      <w:r w:rsidR="07EA1C51" w:rsidRPr="00A02248">
        <w:t>that</w:t>
      </w:r>
      <w:r w:rsidR="277DB21A" w:rsidRPr="00A02248">
        <w:t xml:space="preserve"> did not to check if the </w:t>
      </w:r>
      <w:r w:rsidR="147F5DA1" w:rsidRPr="00A02248">
        <w:t>unsuccessful</w:t>
      </w:r>
      <w:r w:rsidR="277DB21A" w:rsidRPr="00A02248">
        <w:t xml:space="preserve"> blinding affected the tDCS effects.</w:t>
      </w:r>
    </w:p>
    <w:p w14:paraId="6EE2ED24" w14:textId="77777777" w:rsidR="00A02248" w:rsidRPr="00A02248" w:rsidRDefault="00A02248" w:rsidP="00A02248">
      <w:pPr>
        <w:widowControl/>
        <w:contextualSpacing/>
      </w:pPr>
    </w:p>
    <w:p w14:paraId="15D8F9AB" w14:textId="686E2F42" w:rsidR="26136A41" w:rsidRDefault="6DC23B23" w:rsidP="00A02248">
      <w:pPr>
        <w:pStyle w:val="ListParagraph"/>
        <w:widowControl/>
        <w:numPr>
          <w:ilvl w:val="2"/>
          <w:numId w:val="26"/>
        </w:numPr>
        <w:ind w:left="0" w:firstLine="0"/>
      </w:pPr>
      <w:r w:rsidRPr="00A02248">
        <w:t>I</w:t>
      </w:r>
      <w:r w:rsidR="0BE7928C" w:rsidRPr="00A02248">
        <w:t>n line with ethical guidelines</w:t>
      </w:r>
      <w:r w:rsidR="00A02248">
        <w:t>, debrief</w:t>
      </w:r>
      <w:r w:rsidRPr="00A02248">
        <w:t xml:space="preserve"> </w:t>
      </w:r>
      <w:r w:rsidR="15A0A4AB" w:rsidRPr="00A02248">
        <w:t xml:space="preserve">the participants </w:t>
      </w:r>
      <w:r w:rsidR="5CC83B4E" w:rsidRPr="00A02248">
        <w:t>in detail after their involvement is completed</w:t>
      </w:r>
      <w:r w:rsidRPr="00A02248">
        <w:t>.</w:t>
      </w:r>
      <w:r w:rsidR="00B33F7A" w:rsidRPr="00A02248">
        <w:t xml:space="preserve"> </w:t>
      </w:r>
    </w:p>
    <w:p w14:paraId="0FA7ECC7" w14:textId="77777777" w:rsidR="00A02248" w:rsidRPr="00A02248" w:rsidRDefault="00A02248" w:rsidP="00A02248">
      <w:pPr>
        <w:widowControl/>
        <w:contextualSpacing/>
      </w:pPr>
    </w:p>
    <w:p w14:paraId="7AFE6442" w14:textId="5AD383FA" w:rsidR="00B33F7A" w:rsidRDefault="00B33F7A" w:rsidP="00A02248">
      <w:pPr>
        <w:pStyle w:val="ListParagraph"/>
        <w:keepNext/>
        <w:widowControl/>
        <w:numPr>
          <w:ilvl w:val="1"/>
          <w:numId w:val="26"/>
        </w:numPr>
        <w:ind w:left="0" w:firstLine="0"/>
      </w:pPr>
      <w:r w:rsidRPr="00A02248">
        <w:t>After the experimental session</w:t>
      </w:r>
    </w:p>
    <w:p w14:paraId="7F7AF6CB" w14:textId="77777777" w:rsidR="00A02248" w:rsidRPr="00A02248" w:rsidRDefault="00A02248" w:rsidP="00A02248">
      <w:pPr>
        <w:pStyle w:val="ListParagraph"/>
        <w:keepNext/>
        <w:widowControl/>
        <w:ind w:left="0"/>
      </w:pPr>
    </w:p>
    <w:p w14:paraId="5FAADE49" w14:textId="7858187C" w:rsidR="005305D5" w:rsidRPr="00A02248" w:rsidRDefault="5D00D8EB" w:rsidP="00A02248">
      <w:pPr>
        <w:pStyle w:val="ListParagraph"/>
        <w:widowControl/>
        <w:numPr>
          <w:ilvl w:val="2"/>
          <w:numId w:val="26"/>
        </w:numPr>
        <w:ind w:left="0" w:firstLine="0"/>
      </w:pPr>
      <w:r w:rsidRPr="00A02248">
        <w:t>Wash the sponges with running water</w:t>
      </w:r>
      <w:r w:rsidR="4631DE1D" w:rsidRPr="00A02248">
        <w:t xml:space="preserve"> and soap</w:t>
      </w:r>
      <w:r w:rsidRPr="00A02248">
        <w:t xml:space="preserve"> so that the saline solution is fully washed away.</w:t>
      </w:r>
      <w:r w:rsidR="55B54082" w:rsidRPr="00A02248">
        <w:t xml:space="preserve"> </w:t>
      </w:r>
      <w:r w:rsidR="3B52179E" w:rsidRPr="00A02248">
        <w:t>Let</w:t>
      </w:r>
      <w:r w:rsidR="7850A0E7" w:rsidRPr="00A02248">
        <w:t xml:space="preserve"> </w:t>
      </w:r>
      <w:r w:rsidRPr="00A02248">
        <w:t xml:space="preserve">the </w:t>
      </w:r>
      <w:r w:rsidR="68489FAB" w:rsidRPr="00A02248">
        <w:t xml:space="preserve">sponges to dry completely </w:t>
      </w:r>
      <w:r w:rsidR="1CDA9665" w:rsidRPr="00A02248">
        <w:t xml:space="preserve">before putting them away. </w:t>
      </w:r>
    </w:p>
    <w:p w14:paraId="3BF91A0D" w14:textId="77777777" w:rsidR="00A02248" w:rsidRDefault="00A02248" w:rsidP="00A02248">
      <w:pPr>
        <w:pStyle w:val="ListParagraph"/>
        <w:widowControl/>
        <w:ind w:left="0"/>
      </w:pPr>
    </w:p>
    <w:p w14:paraId="4A701B63" w14:textId="6E39D6FA" w:rsidR="005305D5" w:rsidRPr="00A02248" w:rsidRDefault="1CDA9665" w:rsidP="00A02248">
      <w:pPr>
        <w:pStyle w:val="ListParagraph"/>
        <w:widowControl/>
        <w:numPr>
          <w:ilvl w:val="2"/>
          <w:numId w:val="26"/>
        </w:numPr>
        <w:ind w:left="0" w:firstLine="0"/>
      </w:pPr>
      <w:r w:rsidRPr="00A02248">
        <w:t xml:space="preserve">Use </w:t>
      </w:r>
      <w:r w:rsidR="2A19B382" w:rsidRPr="00A02248">
        <w:t xml:space="preserve">warm water and </w:t>
      </w:r>
      <w:r w:rsidRPr="00A02248">
        <w:t xml:space="preserve">alcohol to clean all reusable </w:t>
      </w:r>
      <w:r w:rsidR="57103B8F" w:rsidRPr="00A02248">
        <w:t>materials including comb, silicone cap</w:t>
      </w:r>
      <w:r w:rsidR="69984DAB" w:rsidRPr="00A02248">
        <w:t xml:space="preserve"> and measuring tape. </w:t>
      </w:r>
    </w:p>
    <w:p w14:paraId="4B4F958C" w14:textId="77777777" w:rsidR="00A02248" w:rsidRDefault="00A02248" w:rsidP="00A02248">
      <w:pPr>
        <w:pStyle w:val="ListParagraph"/>
        <w:widowControl/>
        <w:ind w:left="0"/>
      </w:pPr>
    </w:p>
    <w:p w14:paraId="55BD98EC" w14:textId="2CF1978C" w:rsidR="69984DAB" w:rsidRPr="00A02248" w:rsidRDefault="69984DAB" w:rsidP="00A02248">
      <w:pPr>
        <w:pStyle w:val="ListParagraph"/>
        <w:widowControl/>
        <w:numPr>
          <w:ilvl w:val="2"/>
          <w:numId w:val="26"/>
        </w:numPr>
        <w:ind w:left="0" w:firstLine="0"/>
      </w:pPr>
      <w:r w:rsidRPr="00A02248">
        <w:t>Make notes on all</w:t>
      </w:r>
      <w:r w:rsidR="465AB317" w:rsidRPr="00A02248">
        <w:t xml:space="preserve"> </w:t>
      </w:r>
      <w:r w:rsidR="4EFA7D54" w:rsidRPr="00A02248">
        <w:t xml:space="preserve">unusual, </w:t>
      </w:r>
      <w:r w:rsidR="00107D14" w:rsidRPr="00A02248">
        <w:t>unexpected,</w:t>
      </w:r>
      <w:r w:rsidR="51414925" w:rsidRPr="00A02248">
        <w:t xml:space="preserve"> or </w:t>
      </w:r>
      <w:r w:rsidR="64F37ACC" w:rsidRPr="00A02248">
        <w:t>unplanned</w:t>
      </w:r>
      <w:r w:rsidR="51414925" w:rsidRPr="00A02248">
        <w:t xml:space="preserve"> </w:t>
      </w:r>
      <w:r w:rsidRPr="00A02248">
        <w:t xml:space="preserve">events </w:t>
      </w:r>
      <w:r w:rsidR="3260FBC0" w:rsidRPr="00A02248">
        <w:t xml:space="preserve">that </w:t>
      </w:r>
      <w:r w:rsidR="45597F31" w:rsidRPr="00A02248">
        <w:t>might</w:t>
      </w:r>
      <w:r w:rsidR="3260FBC0" w:rsidRPr="00A02248">
        <w:t xml:space="preserve"> have happened </w:t>
      </w:r>
      <w:r w:rsidRPr="00A02248">
        <w:t>during the session</w:t>
      </w:r>
      <w:r w:rsidR="55F904DD" w:rsidRPr="00A02248">
        <w:t xml:space="preserve"> – including any equipment malfunctions, </w:t>
      </w:r>
      <w:r w:rsidR="1629C34B" w:rsidRPr="00A02248">
        <w:t xml:space="preserve">relevant comments made by the participant, interruptions, etc. </w:t>
      </w:r>
    </w:p>
    <w:p w14:paraId="4015356B" w14:textId="77777777" w:rsidR="006E4797" w:rsidRPr="00A02248" w:rsidRDefault="006E4797" w:rsidP="00A02248">
      <w:pPr>
        <w:pBdr>
          <w:top w:val="nil"/>
          <w:left w:val="nil"/>
          <w:bottom w:val="nil"/>
          <w:right w:val="nil"/>
          <w:between w:val="nil"/>
        </w:pBdr>
        <w:contextualSpacing/>
        <w:rPr>
          <w:b/>
        </w:rPr>
      </w:pPr>
    </w:p>
    <w:p w14:paraId="337736E3" w14:textId="5FC52E72" w:rsidR="006E4797" w:rsidRPr="00A02248" w:rsidRDefault="00551D82" w:rsidP="00A02248">
      <w:pPr>
        <w:pBdr>
          <w:top w:val="nil"/>
          <w:left w:val="nil"/>
          <w:bottom w:val="nil"/>
          <w:right w:val="nil"/>
          <w:between w:val="nil"/>
        </w:pBdr>
        <w:contextualSpacing/>
      </w:pPr>
      <w:r w:rsidRPr="00A02248">
        <w:rPr>
          <w:b/>
          <w:bCs/>
        </w:rPr>
        <w:t xml:space="preserve">REPRESENTATIVE RESULTS: </w:t>
      </w:r>
    </w:p>
    <w:p w14:paraId="60F3C852" w14:textId="1431476D" w:rsidR="006E4797" w:rsidRPr="00A02248" w:rsidRDefault="76E79674" w:rsidP="00A02248">
      <w:pPr>
        <w:contextualSpacing/>
      </w:pPr>
      <w:r w:rsidRPr="00A02248">
        <w:t>The d</w:t>
      </w:r>
      <w:r w:rsidR="1D77881E" w:rsidRPr="00A02248">
        <w:t>escribed protocol has been successfully used to enhance memory performance</w:t>
      </w:r>
      <w:r w:rsidR="1069022F" w:rsidRPr="00A02248">
        <w:t xml:space="preserve"> in several studies</w:t>
      </w:r>
      <w:r w:rsidR="64B0F771" w:rsidRPr="00A02248">
        <w:t xml:space="preserve"> </w:t>
      </w:r>
      <w:r w:rsidR="00C931A5" w:rsidRPr="00A02248">
        <w:t>in our laboratory</w:t>
      </w:r>
      <w:r w:rsidR="1069022F" w:rsidRPr="00A02248">
        <w:t>.</w:t>
      </w:r>
      <w:r w:rsidR="4BDE410A" w:rsidRPr="00A02248">
        <w:t xml:space="preserve"> However, </w:t>
      </w:r>
      <w:r w:rsidR="1E17765F" w:rsidRPr="00A02248">
        <w:t>similar</w:t>
      </w:r>
      <w:r w:rsidR="4BDE410A" w:rsidRPr="00A02248">
        <w:t xml:space="preserve"> protocols have been used in other </w:t>
      </w:r>
      <w:r w:rsidR="00C931A5" w:rsidRPr="00A02248">
        <w:t>research laboratories</w:t>
      </w:r>
      <w:r w:rsidR="4BDE410A" w:rsidRPr="00A02248">
        <w:t xml:space="preserve"> as well (</w:t>
      </w:r>
      <w:r w:rsidR="6C16953B" w:rsidRPr="00A02248">
        <w:t>e.g.,</w:t>
      </w:r>
      <w:r w:rsidR="4BDE410A" w:rsidRPr="00A02248">
        <w:t xml:space="preserve"> see </w:t>
      </w:r>
      <w:r w:rsidRPr="00A02248">
        <w:fldChar w:fldCharType="begin" w:fldLock="1"/>
      </w:r>
      <w:r w:rsidR="006D4573" w:rsidRPr="00A02248">
        <w:instrText>ADDIN CSL_CITATION {"citationItems":[{"id":"ITEM-1","itemData":{"DOI":"10.1016/j.neulet.2010.05.087","ISSN":"03043940","PMID":"20570713","abstract":"The role of the posterior parietal cortex in working memory (WM) is poorly understood. We previously found that patients with parietal lobe damage exhibited a selective WM impairment on recognition but not recall tasks. We hypothesized that this dissociation reflected strategic differences in the utilization of attention. One concern was that these findings, and our subsequent interpretation, would not generalize to normal populations because of the patients' older age, progressive disease processes, and/or possible brain reorganization following injury. To test whether our findings extended to a normal population we applied transcranial direct current stimulation (tDCS) to right inferior parietal cortex. tDCS is a technique by which low electric current applied to the scalp modulates the resting potentials of underlying neural populations and can be used to test structure-function relationships. Eleven normal young adults received cathodal, anodal, or sham stimulation over right inferior posterior parietal cortex and then performed separate blocks of an object WM task probed by recall or recognition. The results showed that cathodal stimulation selectively impaired WM on recognition trials. These data replicate and extend our previous findings of preserved WM recall and impaired WM recognition in patients with parietal lobe lesions. © 2010 Elsevier Ireland Ltd.","author":[{"dropping-particle":"","family":"Berryhill","given":"Marian E.","non-dropping-particle":"","parse-names":false,"suffix":""},{"dropping-particle":"","family":"Wencil","given":"Elaine B.","non-dropping-particle":"","parse-names":false,"suffix":""},{"dropping-particle":"","family":"Branch Coslett","given":"H.","non-dropping-particle":"","parse-names":false,"suffix":""},{"dropping-particle":"","family":"Olson","given":"Ingrid R.","non-dropping-particle":"","parse-names":false,"suffix":""}],"container-title":"Neuroscience Letters","id":"ITEM-1","issue":"3","issued":{"date-parts":[["2010","8"]]},"page":"312-316","publisher":"Neurosci Lett","title":"A selective working memory impairment after transcranial direct current stimulation to the right parietal lobe","type":"article-journal","volume":"479"},"uris":["http://www.mendeley.com/documents/?uuid=f41a2017-7ce0-3a0a-bab6-79f18ff9fae0"]},{"id":"ITEM-2","itemData":{"DOI":"10.1016/j.neulet.2012.05.074","ISSN":"03043940","PMID":"22684095","abstract":"Cognitive performance, including performance on working memory (WM) tasks declines with age. Changes in brain activations are one presumed contributor to WM decline in the healthy aging population. In particular, neuroimaging studies show that when older adults perform WM tasks there tends to be greater bilateral frontal activity than in younger adults. We hypothesized that stimulating the prefrontal cortex in healthy older adults would improve WM performance. To test this hypothesis we employed transcranial direct current stimulation (tDCS), a neurostimulation technique in which small amounts of electrical current are applied to the scalp with the intent of modulating the activity in underlying neurons. Across three testing sessions we applied sham stimulation or anodal tDCS to the left (F3) or right (F4) prefrontal cortex to healthy older adults as they performed trials of verbal and visual 2-back WM tasks. Surprisingly, tDCS was uniformly beneficial across site and WM task, but only in older adults with more education. In the less educated group, tDCS provided no benefit to verbal or visual WM performance. We interpret these findings as evidence for differential frontal recruitment as a function of strategy when older adults perform WM tasks. © 2012 Elsevier Ireland Ltd.","author":[{"dropping-particle":"","family":"Berryhill","given":"Marian E.","non-dropping-particle":"","parse-names":false,"suffix":""},{"dropping-particle":"","family":"Jones","given":"Kevin T.","non-dropping-particle":"","parse-names":false,"suffix":""}],"container-title":"Neuroscience Letters","id":"ITEM-2","issue":"2","issued":{"date-parts":[["2012","7","19"]]},"page":"148-151","publisher":"Neurosci Lett","title":"tDCS selectively improves working memory in older adults with more education","type":"article-journal","volume":"521"},"uris":["http://www.mendeley.com/documents/?uuid=5d99efa6-c886-3a6e-b8b0-b22d0377f73f"]}],"mendeley":{"formattedCitation":"&lt;sup&gt;36,37&lt;/sup&gt;","plainTextFormattedCitation":"36,37","previouslyFormattedCitation":"&lt;sup&gt;36,37&lt;/sup&gt;"},"properties":{"noteIndex":0},"schema":"https://github.com/citation-style-language/schema/raw/master/csl-citation.json"}</w:instrText>
      </w:r>
      <w:r w:rsidRPr="00A02248">
        <w:rPr>
          <w:vertAlign w:val="superscript"/>
        </w:rPr>
        <w:fldChar w:fldCharType="separate"/>
      </w:r>
      <w:r w:rsidR="00A71E86" w:rsidRPr="00A02248">
        <w:rPr>
          <w:noProof/>
          <w:vertAlign w:val="superscript"/>
        </w:rPr>
        <w:t>36,37</w:t>
      </w:r>
      <w:r w:rsidRPr="00A02248">
        <w:fldChar w:fldCharType="end"/>
      </w:r>
      <w:r w:rsidR="00743DE8" w:rsidRPr="00A02248">
        <w:t>)</w:t>
      </w:r>
      <w:r w:rsidR="213BC701" w:rsidRPr="00A02248">
        <w:t>.</w:t>
      </w:r>
    </w:p>
    <w:p w14:paraId="0B96AC59" w14:textId="77777777" w:rsidR="00743DE8" w:rsidRPr="00A02248" w:rsidRDefault="00743DE8" w:rsidP="00A02248">
      <w:pPr>
        <w:contextualSpacing/>
      </w:pPr>
    </w:p>
    <w:p w14:paraId="21C5CE80" w14:textId="7DADBC9F" w:rsidR="006E4797" w:rsidRPr="00A02248" w:rsidRDefault="4BDE410A" w:rsidP="00A02248">
      <w:pPr>
        <w:contextualSpacing/>
      </w:pPr>
      <w:r w:rsidRPr="00A02248">
        <w:t xml:space="preserve">When it comes to working memory, </w:t>
      </w:r>
      <w:r w:rsidR="29BC7307" w:rsidRPr="00A02248">
        <w:t xml:space="preserve">our results have shown that </w:t>
      </w:r>
      <w:r w:rsidR="492B831E" w:rsidRPr="00A02248">
        <w:t>20-min</w:t>
      </w:r>
      <w:r w:rsidR="56B2FB14" w:rsidRPr="00A02248">
        <w:t xml:space="preserve">utes </w:t>
      </w:r>
      <w:r w:rsidR="492B831E" w:rsidRPr="00A02248">
        <w:t>of</w:t>
      </w:r>
      <w:r w:rsidR="0A869DED" w:rsidRPr="00A02248">
        <w:t xml:space="preserve"> right frontal tDCS </w:t>
      </w:r>
      <w:r w:rsidR="0EF296B5" w:rsidRPr="00A02248">
        <w:t>(F</w:t>
      </w:r>
      <w:r w:rsidR="4FCF62EC" w:rsidRPr="00A02248">
        <w:t>4</w:t>
      </w:r>
      <w:r w:rsidR="0EF296B5" w:rsidRPr="00A02248">
        <w:t xml:space="preserve"> location; constant current of 1.8</w:t>
      </w:r>
      <w:r w:rsidR="00A02248">
        <w:t xml:space="preserve"> </w:t>
      </w:r>
      <w:r w:rsidR="0EF296B5" w:rsidRPr="00A02248">
        <w:t>mA)</w:t>
      </w:r>
      <w:r w:rsidR="3E672555" w:rsidRPr="00A02248">
        <w:t xml:space="preserve"> </w:t>
      </w:r>
      <w:r w:rsidR="6BBAC869" w:rsidRPr="00A02248">
        <w:t>enhance</w:t>
      </w:r>
      <w:r w:rsidR="61FAC1D4" w:rsidRPr="00A02248">
        <w:t>d</w:t>
      </w:r>
      <w:r w:rsidR="6BBAC869" w:rsidRPr="00A02248">
        <w:t xml:space="preserve"> verbal WM, while </w:t>
      </w:r>
      <w:r w:rsidR="55E9C4E8" w:rsidRPr="00A02248">
        <w:t>the same stimulation</w:t>
      </w:r>
      <w:r w:rsidR="008673B5" w:rsidRPr="00A02248">
        <w:t xml:space="preserve"> protocol applied</w:t>
      </w:r>
      <w:r w:rsidR="55E9C4E8" w:rsidRPr="00A02248">
        <w:t xml:space="preserve"> over </w:t>
      </w:r>
      <w:r w:rsidR="526C33CD" w:rsidRPr="00A02248">
        <w:t xml:space="preserve">left </w:t>
      </w:r>
      <w:r w:rsidR="627EF3F6" w:rsidRPr="00A02248">
        <w:t>parietal cortex</w:t>
      </w:r>
      <w:r w:rsidR="55BA7277" w:rsidRPr="00A02248">
        <w:t xml:space="preserve"> (P</w:t>
      </w:r>
      <w:r w:rsidR="685F07D9" w:rsidRPr="00A02248">
        <w:t>3</w:t>
      </w:r>
      <w:r w:rsidR="2CEFD20A" w:rsidRPr="00A02248">
        <w:t xml:space="preserve"> location</w:t>
      </w:r>
      <w:r w:rsidR="55BA7277" w:rsidRPr="00A02248">
        <w:t>)</w:t>
      </w:r>
      <w:r w:rsidR="37440722" w:rsidRPr="00A02248">
        <w:t xml:space="preserve"> </w:t>
      </w:r>
      <w:r w:rsidR="526C33CD" w:rsidRPr="00A02248">
        <w:t>resulted in better spatial WM performance</w:t>
      </w:r>
      <w:r w:rsidR="1BB7C7C6" w:rsidRPr="00A02248">
        <w:t>.</w:t>
      </w:r>
      <w:r w:rsidR="008673B5" w:rsidRPr="00A02248">
        <w:t xml:space="preserve"> </w:t>
      </w:r>
      <w:r w:rsidR="00B253B4" w:rsidRPr="00A02248">
        <w:t>In cont</w:t>
      </w:r>
      <w:r w:rsidR="008673B5" w:rsidRPr="00A02248">
        <w:t xml:space="preserve">rast, </w:t>
      </w:r>
      <w:r w:rsidR="00E4696A" w:rsidRPr="00A02248">
        <w:t xml:space="preserve">no significant effects were found when </w:t>
      </w:r>
      <w:r w:rsidR="008673B5" w:rsidRPr="00A02248">
        <w:t>the same sti</w:t>
      </w:r>
      <w:r w:rsidR="00E4696A" w:rsidRPr="00A02248">
        <w:t>m</w:t>
      </w:r>
      <w:r w:rsidR="00A44BEC" w:rsidRPr="00A02248">
        <w:t xml:space="preserve">ulation protocol was applied over </w:t>
      </w:r>
      <w:r w:rsidR="0029719A" w:rsidRPr="00A02248">
        <w:t xml:space="preserve">the left frontal </w:t>
      </w:r>
      <w:r w:rsidR="000834AC" w:rsidRPr="00A02248">
        <w:t>(F3) and right parietal (P4) cortices.</w:t>
      </w:r>
      <w:r w:rsidR="00A44BEC" w:rsidRPr="00A02248">
        <w:t xml:space="preserve"> </w:t>
      </w:r>
      <w:r w:rsidR="564BE72A" w:rsidRPr="00A02248">
        <w:rPr>
          <w:b/>
          <w:bCs/>
        </w:rPr>
        <w:t xml:space="preserve">Figure </w:t>
      </w:r>
      <w:r w:rsidR="4D7D7435" w:rsidRPr="00A02248">
        <w:rPr>
          <w:b/>
          <w:bCs/>
        </w:rPr>
        <w:t>4</w:t>
      </w:r>
      <w:r w:rsidR="564BE72A" w:rsidRPr="00A02248">
        <w:t xml:space="preserve"> shows the representative results of </w:t>
      </w:r>
      <w:r w:rsidR="12A1AAA9" w:rsidRPr="00A02248">
        <w:t xml:space="preserve">modeling of the </w:t>
      </w:r>
      <w:r w:rsidR="564BE72A" w:rsidRPr="00A02248">
        <w:t xml:space="preserve">electric field </w:t>
      </w:r>
      <w:r w:rsidR="1E03DC82" w:rsidRPr="00A02248">
        <w:t xml:space="preserve">generated by tDCS as well as the </w:t>
      </w:r>
      <w:r w:rsidR="6C11B8FF" w:rsidRPr="00A02248">
        <w:t>performance measures following active and sham tDCS</w:t>
      </w:r>
      <w:r w:rsidR="705904D2" w:rsidRPr="00A02248">
        <w:t xml:space="preserve"> based on the data reported in </w:t>
      </w:r>
      <w:r w:rsidRPr="00A02248">
        <w:fldChar w:fldCharType="begin" w:fldLock="1"/>
      </w:r>
      <w:r w:rsidR="006D4573" w:rsidRPr="00A02248">
        <w:instrText>ADDIN CSL_CITATION {"citationItems":[{"id":"ITEM-1","itemData":{"DOI":"10.1016/j.nlm.2021.107398","ISSN":"10747427","abstract":"&lt;p&gt;Working memory (WM) is a limited-capacity system or set of processes that enables temporary storage and manipulation of information essential for complex cognitive processes. The WM performance is supported by a widespread neural network in which fronto-parietal functional connections have a pivotal role. Transcranial direct current stimulation (tDCS) is rapidly emerging as a promising tool for understanding the role of various cortical areas and their functional networks on cognitive performance.&lt;/p&gt;&lt;p&gt;Here we comprehensively evaluated the effects of tDCS on WM by conducting three cross-over counterbalanced sham-controlled experiments in which we contrasted the effects and interactions of the anodal (i.e. facilitatory) tDCS across anterior-posterior (i.e. DLPFC vs. PPC) and left-right (i.e. the lateralization) axes, and across online and offline protocols using both verbal and spatial WM (3-back) tasks as outcomes.&lt;/p&gt;&lt;p&gt;In the offline protocols, left DLPFC stimulation affected neither verbal nor spatial WM, while left PPC stimulation increased spatial WM. When applied offline over right DLPFC, tDCS improved verbal WM task and marginally enhanced spatial WM; while when tDCS was applied over the right PPC, facilitatory effects were observed on verbal WM. In the online protocol, tDCS did not modulate WM regardless of the task modality or stimulation loci.&lt;/p&gt;&lt;p&gt;In summary, the study did not replicate the left DLPFC tDCS effect on WM, found in some of the previous studies, but demonstrated positive effects of stimulation of the right DLPFC as well as PPC bilaterally. The observed effects varied across modality of the 3-back task, and tDCS protocol applied. The results of this study argue for moving towards targeting the lesser-explored stimulation sites within the fronto-parietal network, such as PPC, to gain a better understanding of the usefulness of tDCS for WM neuromodulation.&lt;/p&gt;","author":[{"dropping-particle":"","family":"Živanović","given":"Marko","non-dropping-particle":"","parse-names":false,"suffix":""},{"dropping-particle":"","family":"Paunović","given":"Dunja","non-dropping-particle":"","parse-names":false,"suffix":""},{"dropping-particle":"","family":"Konstantinović","given":"Uroš","non-dropping-particle":"","parse-names":false,"suffix":""},{"dropping-particle":"","family":"Vulić","given":"Katarina","non-dropping-particle":"","parse-names":false,"suffix":""},{"dropping-particle":"","family":"Bjekić","given":"Jovana","non-dropping-particle":"","parse-names":false,"suffix":""},{"dropping-particle":"","family":"Filipović","given":"Saša R.","non-dropping-particle":"","parse-names":false,"suffix":""}],"container-title":"Neurobiology of Learning and Memory","id":"ITEM-1","issued":{"date-parts":[["2021","2"]]},"page":"107398","publisher":"Elsevier BV","title":"The Effects of Offline and Online Prefrontal vs Parietal Transcranial Direct Current Stimulation (tDCS) on Verbal and Spatial Working Memory","type":"article-journal","volume":"179"},"uris":["http://www.mendeley.com/documents/?uuid=ebfba726-cc16-3abf-905c-2feb606f1840"]}],"mendeley":{"formattedCitation":"&lt;sup&gt;38&lt;/sup&gt;","manualFormatting":"Živanović et al., 2021","plainTextFormattedCitation":"38","previouslyFormattedCitation":"&lt;sup&gt;38&lt;/sup&gt;"},"properties":{"noteIndex":0},"schema":"https://github.com/citation-style-language/schema/raw/master/csl-citation.json"}</w:instrText>
      </w:r>
      <w:r w:rsidRPr="00A02248">
        <w:fldChar w:fldCharType="separate"/>
      </w:r>
      <w:r w:rsidR="00537F72" w:rsidRPr="00A02248">
        <w:rPr>
          <w:noProof/>
        </w:rPr>
        <w:t>Živanović et al., 2021</w:t>
      </w:r>
      <w:r w:rsidRPr="00A02248">
        <w:fldChar w:fldCharType="end"/>
      </w:r>
      <w:r w:rsidR="00743DE8" w:rsidRPr="00A02248">
        <w:fldChar w:fldCharType="begin" w:fldLock="1"/>
      </w:r>
      <w:r w:rsidR="0061496C" w:rsidRPr="00A02248">
        <w:instrText>ADDIN CSL_CITATION {"citationItems":[{"id":"ITEM-1","itemData":{"DOI":"10.1016/j.nlm.2021.107398","ISSN":"10747427","abstract":"&lt;p&gt;Working memory (WM) is a limited-capacity system or set of processes that enables temporary storage and manipulation of information essential for complex cognitive processes. The WM performance is supported by a widespread neural network in which fronto-parietal functional connections have a pivotal role. Transcranial direct current stimulation (tDCS) is rapidly emerging as a promising tool for understanding the role of various cortical areas and their functional networks on cognitive performance.&lt;/p&gt;&lt;p&gt;Here we comprehensively evaluated the effects of tDCS on WM by conducting three cross-over counterbalanced sham-controlled experiments in which we contrasted the effects and interactions of the anodal (i.e. facilitatory) tDCS across anterior-posterior (i.e. DLPFC vs. PPC) and left-right (i.e. the lateralization) axes, and across online and offline protocols using both verbal and spatial WM (3-back) tasks as outcomes.&lt;/p&gt;&lt;p&gt;In the offline protocols, left DLPFC stimulation affected neither verbal nor spatial WM, while left PPC stimulation increased spatial WM. When applied offline over right DLPFC, tDCS improved verbal WM task and marginally enhanced spatial WM; while when tDCS was applied over the right PPC, facilitatory effects were observed on verbal WM. In the online protocol, tDCS did not modulate WM regardless of the task modality or stimulation loci.&lt;/p&gt;&lt;p&gt;In summary, the study did not replicate the left DLPFC tDCS effect on WM, found in some of the previous studies, but demonstrated positive effects of stimulation of the right DLPFC as well as PPC bilaterally. The observed effects varied across modality of the 3-back task, and tDCS protocol applied. The results of this study argue for moving towards targeting the lesser-explored stimulation sites within the fronto-parietal network, such as PPC, to gain a better understanding of the usefulness of tDCS for WM neuromodulation.&lt;/p&gt;","author":[{"dropping-particle":"","family":"Živanović","given":"Marko","non-dropping-particle":"","parse-names":false,"suffix":""},{"dropping-particle":"","family":"Paunović","given":"Dunja","non-dropping-particle":"","parse-names":false,"suffix":""},{"dropping-particle":"","family":"Konstantinović","given":"Uroš","non-dropping-particle":"","parse-names":false,"suffix":""},{"dropping-particle":"","family":"Vulić","given":"Katarina","non-dropping-particle":"","parse-names":false,"suffix":""},{"dropping-particle":"","family":"Bjekić","given":"Jovana","non-dropping-particle":"","parse-names":false,"suffix":""},{"dropping-particle":"","family":"Filipović","given":"Saša R.","non-dropping-particle":"","parse-names":false,"suffix":""}],"container-title":"Neurobiology of Learning and Memory","id":"ITEM-1","issued":{"date-parts":[["2021","2"]]},"page":"107398","publisher":"Elsevier BV","title":"The Effects of Offline and Online Prefrontal vs Parietal Transcranial Direct Current Stimulation (tDCS) on Verbal and Spatial Working Memory","type":"article-journal","volume":"179"},"uris":["http://www.mendeley.com/documents/?uuid=ebfba726-cc16-3abf-905c-2feb606f1840"]}],"mendeley":{"formattedCitation":"&lt;sup&gt;38&lt;/sup&gt;","plainTextFormattedCitation":"38","previouslyFormattedCitation":"&lt;sup&gt;38&lt;/sup&gt;"},"properties":{"noteIndex":0},"schema":"https://github.com/citation-style-language/schema/raw/master/csl-citation.json"}</w:instrText>
      </w:r>
      <w:r w:rsidR="00743DE8" w:rsidRPr="00A02248">
        <w:fldChar w:fldCharType="separate"/>
      </w:r>
      <w:r w:rsidR="00743DE8" w:rsidRPr="00A02248">
        <w:rPr>
          <w:noProof/>
          <w:vertAlign w:val="superscript"/>
        </w:rPr>
        <w:t>38</w:t>
      </w:r>
      <w:r w:rsidR="00743DE8" w:rsidRPr="00A02248">
        <w:fldChar w:fldCharType="end"/>
      </w:r>
      <w:r w:rsidR="0A9E0067" w:rsidRPr="00A02248">
        <w:t>.</w:t>
      </w:r>
    </w:p>
    <w:p w14:paraId="40CCD82F" w14:textId="02B97C30" w:rsidR="006E4797" w:rsidRPr="00A02248" w:rsidRDefault="4AE729D4" w:rsidP="00A02248">
      <w:pPr>
        <w:contextualSpacing/>
        <w:jc w:val="center"/>
      </w:pPr>
      <w:r w:rsidRPr="00A02248">
        <w:t>[Place</w:t>
      </w:r>
      <w:r w:rsidRPr="00A02248">
        <w:rPr>
          <w:b/>
          <w:bCs/>
        </w:rPr>
        <w:t xml:space="preserve"> Figure </w:t>
      </w:r>
      <w:r w:rsidR="48752AAD" w:rsidRPr="00A02248">
        <w:rPr>
          <w:b/>
          <w:bCs/>
        </w:rPr>
        <w:t>4</w:t>
      </w:r>
      <w:r w:rsidRPr="00A02248">
        <w:rPr>
          <w:b/>
          <w:bCs/>
        </w:rPr>
        <w:t xml:space="preserve"> </w:t>
      </w:r>
      <w:r w:rsidRPr="00A02248">
        <w:t>here].</w:t>
      </w:r>
    </w:p>
    <w:p w14:paraId="1B321B7B" w14:textId="22AC9EF1" w:rsidR="006E4797" w:rsidRPr="00A02248" w:rsidRDefault="006E4797" w:rsidP="00A02248">
      <w:pPr>
        <w:contextualSpacing/>
        <w:jc w:val="center"/>
      </w:pPr>
    </w:p>
    <w:p w14:paraId="1CE53A8B" w14:textId="14EAF1B5" w:rsidR="006E4797" w:rsidRPr="00A02248" w:rsidRDefault="461F5EB2" w:rsidP="00A02248">
      <w:pPr>
        <w:contextualSpacing/>
      </w:pPr>
      <w:r w:rsidRPr="00A02248">
        <w:t xml:space="preserve">The effects of parietal tDCS on associative memory have been </w:t>
      </w:r>
      <w:r w:rsidR="2571D14B" w:rsidRPr="00A02248">
        <w:t>consistent and robust. That is, in</w:t>
      </w:r>
      <w:r w:rsidR="649AE89E" w:rsidRPr="00A02248">
        <w:t xml:space="preserve"> </w:t>
      </w:r>
      <w:r w:rsidR="59E65A17" w:rsidRPr="00A02248">
        <w:t xml:space="preserve">the </w:t>
      </w:r>
      <w:r w:rsidR="649AE89E" w:rsidRPr="00A02248">
        <w:t xml:space="preserve">series of </w:t>
      </w:r>
      <w:r w:rsidR="2571D14B" w:rsidRPr="00A02248">
        <w:t>within-subject experiment</w:t>
      </w:r>
      <w:r w:rsidR="20FD86CE" w:rsidRPr="00A02248">
        <w:t>s</w:t>
      </w:r>
      <w:r w:rsidR="2571D14B" w:rsidRPr="00A02248">
        <w:t xml:space="preserve"> </w:t>
      </w:r>
      <w:r w:rsidR="76C64786" w:rsidRPr="00A02248">
        <w:t>we</w:t>
      </w:r>
      <w:r w:rsidR="002C43CB" w:rsidRPr="00A02248">
        <w:t xml:space="preserve"> have</w:t>
      </w:r>
      <w:r w:rsidR="76C64786" w:rsidRPr="00A02248">
        <w:t xml:space="preserve"> show</w:t>
      </w:r>
      <w:r w:rsidR="002C43CB" w:rsidRPr="00A02248">
        <w:t>n</w:t>
      </w:r>
      <w:r w:rsidR="76C64786" w:rsidRPr="00A02248">
        <w:t xml:space="preserve"> that 20 minutes of </w:t>
      </w:r>
      <w:r w:rsidR="152F6BE1" w:rsidRPr="00A02248">
        <w:t>tDCS over left PPC</w:t>
      </w:r>
      <w:r w:rsidR="35BDB04E" w:rsidRPr="00A02248">
        <w:t xml:space="preserve"> (F3 location</w:t>
      </w:r>
      <w:r w:rsidR="22AAF98F" w:rsidRPr="00A02248">
        <w:t>; constant current of 1.</w:t>
      </w:r>
      <w:r w:rsidR="780163E3" w:rsidRPr="00A02248">
        <w:t>5</w:t>
      </w:r>
      <w:r w:rsidR="00A02248">
        <w:t xml:space="preserve"> </w:t>
      </w:r>
      <w:r w:rsidR="22AAF98F" w:rsidRPr="00A02248">
        <w:t>mA</w:t>
      </w:r>
      <w:r w:rsidR="35BDB04E" w:rsidRPr="00A02248">
        <w:t>)</w:t>
      </w:r>
      <w:r w:rsidR="152F6BE1" w:rsidRPr="00A02248">
        <w:t xml:space="preserve"> improves memory for face-word associations </w:t>
      </w:r>
      <w:r w:rsidRPr="00A02248">
        <w:fldChar w:fldCharType="begin" w:fldLock="1"/>
      </w:r>
      <w:r w:rsidR="006D4573" w:rsidRPr="00A02248">
        <w:instrText>ADDIN CSL_CITATION {"citationItems":[{"id":"ITEM-1","itemData":{"DOI":"10.1016/j.bbr.2019.03.023","ISSN":"18727549","PMID":"30880221","abstract":"Associative memory (AM), an ability to form and retrieve associations between information units is crucial for everyday functioning and is affected by aging as well as by different neurological conditions. It was shown that rTMS over posterior parietal cortex (PPC) can improve AM of face-word pairs. Therefore, we examined if tDCS will produce comparable effects and explore whether the effect would persist one and five days following the stimulation. Thirty-seven healthy participants took part in cross-over sham-controlled study in which they received 20 min of anodal (1.5 mA) or sham tDCS over left PPC. Following tDCS participants completed face-cued word recall and verbal fluency tasks. A randomly selected subsample (N = 18) has completed follow up memory assessments one and five days after the stimulation. Anodal tDCS facilitated AM performance in comparison to sham with the same trend persisting during the 5-day follow-up period. Additionally, participants with lower AM scores had higher relative gain following anodal tDCS. Anodal tDCS had no effect on the control task (verbal fluency). Results support the existence of a specific enhancing effect on AM produced by facilitatory neuromodulation of the PPC. The effect was more prominent in low–performers and it persisted at least 5 days post-stimulation. These findings support the robustness of tDCS effect on AM and provide a foundation for future research that could lead to its future clinical application.","author":[{"dropping-particle":"","family":"Bjekić","given":"Jovana","non-dropping-particle":"","parse-names":false,"suffix":""},{"dropping-particle":"","family":"Vulić","given":"Katarina","non-dropping-particle":"","parse-names":false,"suffix":""},{"dropping-particle":"","family":"Živanović","given":"Marko","non-dropping-particle":"","parse-names":false,"suffix":""},{"dropping-particle":"","family":"Vujičić","given":"Jelena","non-dropping-particle":"","parse-names":false,"suffix":""},{"dropping-particle":"","family":"Ljubisavljević","given":"Miloš","non-dropping-particle":"","parse-names":false,"suffix":""},{"dropping-particle":"","family":"Filipović","given":"Saša R.","non-dropping-particle":"","parse-names":false,"suffix":""}],"container-title":"Behavioural Brain Research","id":"ITEM-1","issued":{"date-parts":[["2019","7","2"]]},"page":"88-95","publisher":"Elsevier B.V.","title":"The immediate and delayed effects of single tDCS session over posterior parietal cortex on face-word associative memory","type":"article-journal","volume":"366"},"uris":["http://www.mendeley.com/documents/?uuid=2a4628dd-5b3f-33bd-a319-16c60d28f63c"]},{"id":"ITEM-2","itemData":{"DOI":"10.1016/j.nlm.2018.12.007","ISSN":"10959564","PMID":"30553021","abstract":"Associative memory plays a key role in everyday functioning, but it declines with normal ageing as well as due to various pathological states and conditions, thus impairing quality of life. Associative memory enhancement via neurostimulation over frontal areas resulted in limited success, while posterior stimulation sites seemed to be more promising. We hypothesized that anodal transcranial direct current stimulation (tDCS) of parietal areas would lead to higher performance in associative memory due to high connectivity between posterior parietal cortex (PPC) and hippocampus. Forty-two healthy adults participated in two sham-controlled cross-over experiments. Anodal electrode (20 min, 1.5 mA) was placed over P3 in Experiment 1 and over P4 in Experiment 2. During tDCS participants played a simple computer game. After each stimulation session, participants completed parallel forms of an associative memory task (Experiment 1: face-word memory; Experiment 2: object-location memory) and a control task (verbal fluency). In both experiments, associative memory was improved after anodal stimulation compared to sham stimulation, while no differences were observed in the control task. Additionally, memory performance was higher in the second than in the first trial, but the increase in performance between the two trials did not differ between stimulation conditions. It can be concluded that a single-session anodal tDCS over posterior parietal cortex can improve associative memory performance. The specificity, robustness, and reproducibility of the effect suggest that PPC is a promising target for brain stimulation aiming to enhance memory functions.","author":[{"dropping-particle":"","family":"Bjekić","given":"Jovana","non-dropping-particle":"","parse-names":false,"suffix":""},{"dropping-particle":"","family":"Čolić","given":"V. Marija","non-dropping-particle":"","parse-names":false,"suffix":""},{"dropping-particle":"","family":"Živanović","given":"Marko","non-dropping-particle":"","parse-names":false,"suffix":""},{"dropping-particle":"","family":"Milanović","given":"D. Sladjan","non-dropping-particle":"","parse-names":false,"suffix":""},{"dropping-particle":"","family":"Filipović","given":"R. Saša","non-dropping-particle":"","parse-names":false,"suffix":""}],"container-title":"Neurobiology of Learning and Memory","id":"ITEM-2","issued":{"date-parts":[["2019","1","1"]]},"page":"114-120","publisher":"Academic Press Inc.","title":"Transcranial direct current stimulation (tDCS) over parietal cortex improves associative memory","type":"article-journal","volume":"157"},"uris":["http://www.mendeley.com/documents/?uuid=9126efc8-2b92-358c-8082-33a8583027aa"]},{"id":"ITEM-3","itemData":{"DOI":"10.1038/s41598-021-82577-7","ISSN":"20452322","PMID":"33542344","abstract":"Associative memory (AM) reflects the ability to remember and retrieve multiple pieces of information bound together thus enabling complex episodic experiences. Despite growing interest in the use of transcranial direct current stimulation (tDCS) for the modulation of AM, there are inconsistent evidence regarding its benefits. An alternative to standard constant tDCS could be the application of frequency-modulated tDCS protocols, that mimic natural function-relevant brain rhythms. Here, we show the effects of anodal tDCS oscillating in theta rhythm (5 Hz; 1.5 ± 0.1 mA) versus constant anodal tDCS and sham over left posterior parietal cortex on cued recall of face-word associations. In a crossover design, each participant completed AM assessment immediately following 20-min theta-oscillatory, constant, and sham tDCS, as well as 1 and 5 days after. Theta oscillatory tDCS increased initial AM performance in comparison to sham, and so did constant tDCS. On the group level, no differences between oscillatory and constant tDCS were observed, but individual-level analysis revealed that some participants responded to theta-oscillatory but not to constant tDCS, and vice versa, which could be attributed to their different physiological modes of action. This study shows the potential of oscillatory tDCS protocols for memory enhancement to produce strong and reliable memory-modulating effects which deserve to be investigated further.","author":[{"dropping-particle":"","family":"Vulić","given":"Katarina","non-dropping-particle":"","parse-names":false,"suffix":""},{"dropping-particle":"","family":"Bjekić","given":"Jovana","non-dropping-particle":"","parse-names":false,"suffix":""},{"dropping-particle":"","family":"Paunović","given":"Dunja","non-dropping-particle":"","parse-names":false,"suffix":""},{"dropping-particle":"","family":"Jovanović","given":"Miloš","non-dropping-particle":"","parse-names":false,"suffix":""},{"dropping-particle":"","family":"Milanović","given":"Slađan","non-dropping-particle":"","parse-names":false,"suffix":""},{"dropping-particle":"","family":"Filipović","given":"Saša R.","non-dropping-particle":"","parse-names":false,"suffix":""}],"container-title":"Scientific Reports","id":"ITEM-3","issue":"1","issued":{"date-parts":[["2021","12","1"]]},"page":"3013","publisher":"Nature Research","title":"Theta-modulated oscillatory transcranial direct current stimulation over posterior parietal cortex improves associative memory","type":"article-journal","volume":"11"},"uris":["http://www.mendeley.com/documents/?uuid=8a92200b-0e51-480f-acf8-34c01c09207e"]}],"mendeley":{"formattedCitation":"&lt;sup&gt;27,39,40&lt;/sup&gt;","plainTextFormattedCitation":"27,39,40","previouslyFormattedCitation":"&lt;sup&gt;27,39,40&lt;/sup&gt;"},"properties":{"noteIndex":0},"schema":"https://github.com/citation-style-language/schema/raw/master/csl-citation.json"}</w:instrText>
      </w:r>
      <w:r w:rsidRPr="00A02248">
        <w:rPr>
          <w:vertAlign w:val="superscript"/>
        </w:rPr>
        <w:fldChar w:fldCharType="separate"/>
      </w:r>
      <w:r w:rsidR="00A71E86" w:rsidRPr="00A02248">
        <w:rPr>
          <w:noProof/>
          <w:vertAlign w:val="superscript"/>
        </w:rPr>
        <w:t>27,39,40</w:t>
      </w:r>
      <w:r w:rsidRPr="00A02248">
        <w:fldChar w:fldCharType="end"/>
      </w:r>
      <w:r w:rsidR="152F6BE1" w:rsidRPr="00A02248">
        <w:t>.</w:t>
      </w:r>
      <w:r w:rsidR="2D1AA320" w:rsidRPr="00A02248">
        <w:t xml:space="preserve"> </w:t>
      </w:r>
      <w:r w:rsidR="39D26670" w:rsidRPr="00A02248">
        <w:rPr>
          <w:b/>
          <w:bCs/>
        </w:rPr>
        <w:t xml:space="preserve">Figure </w:t>
      </w:r>
      <w:r w:rsidR="71AA8CD5" w:rsidRPr="00A02248">
        <w:rPr>
          <w:b/>
          <w:bCs/>
        </w:rPr>
        <w:t>5</w:t>
      </w:r>
      <w:r w:rsidR="39D26670" w:rsidRPr="00A02248">
        <w:t xml:space="preserve"> shows r</w:t>
      </w:r>
      <w:r w:rsidR="2D1AA320" w:rsidRPr="00A02248">
        <w:t>epresentative task and results</w:t>
      </w:r>
      <w:r w:rsidR="4A6CAA49" w:rsidRPr="00A02248">
        <w:t>.</w:t>
      </w:r>
      <w:r w:rsidR="152F6BE1" w:rsidRPr="00A02248">
        <w:t xml:space="preserve"> In additi</w:t>
      </w:r>
      <w:r w:rsidR="14BD9F51" w:rsidRPr="00A02248">
        <w:t xml:space="preserve">on, comparable effects were observed on AM task assessing the object-location </w:t>
      </w:r>
      <w:r w:rsidR="38975B5D" w:rsidRPr="00A02248">
        <w:t xml:space="preserve">associations </w:t>
      </w:r>
      <w:r w:rsidR="14BD9F51" w:rsidRPr="00A02248">
        <w:t>when right PPC</w:t>
      </w:r>
      <w:r w:rsidR="31CCB2D3" w:rsidRPr="00A02248">
        <w:t xml:space="preserve"> (P4 location)</w:t>
      </w:r>
      <w:r w:rsidR="14BD9F51" w:rsidRPr="00A02248">
        <w:t xml:space="preserve"> is </w:t>
      </w:r>
      <w:r w:rsidR="4CFBEE1E" w:rsidRPr="00A02248">
        <w:t>stimulated</w:t>
      </w:r>
      <w:r w:rsidR="62F4ECFE" w:rsidRPr="00A02248">
        <w:t xml:space="preserve"> using the same constant tDCS protocol</w:t>
      </w:r>
      <w:r w:rsidR="4CFBEE1E" w:rsidRPr="00A02248">
        <w:t xml:space="preserve"> </w:t>
      </w:r>
      <w:r w:rsidRPr="00A02248">
        <w:fldChar w:fldCharType="begin" w:fldLock="1"/>
      </w:r>
      <w:r w:rsidR="006D4573" w:rsidRPr="00A02248">
        <w:instrText>ADDIN CSL_CITATION {"citationItems":[{"id":"ITEM-1","itemData":{"DOI":"10.1016/j.nlm.2018.12.007","ISSN":"10959564","PMID":"30553021","abstract":"Associative memory plays a key role in everyday functioning, but it declines with normal ageing as well as due to various pathological states and conditions, thus impairing quality of life. Associative memory enhancement via neurostimulation over frontal areas resulted in limited success, while posterior stimulation sites seemed to be more promising. We hypothesized that anodal transcranial direct current stimulation (tDCS) of parietal areas would lead to higher performance in associative memory due to high connectivity between posterior parietal cortex (PPC) and hippocampus. Forty-two healthy adults participated in two sham-controlled cross-over experiments. Anodal electrode (20 min, 1.5 mA) was placed over P3 in Experiment 1 and over P4 in Experiment 2. During tDCS participants played a simple computer game. After each stimulation session, participants completed parallel forms of an associative memory task (Experiment 1: face-word memory; Experiment 2: object-location memory) and a control task (verbal fluency). In both experiments, associative memory was improved after anodal stimulation compared to sham stimulation, while no differences were observed in the control task. Additionally, memory performance was higher in the second than in the first trial, but the increase in performance between the two trials did not differ between stimulation conditions. It can be concluded that a single-session anodal tDCS over posterior parietal cortex can improve associative memory performance. The specificity, robustness, and reproducibility of the effect suggest that PPC is a promising target for brain stimulation aiming to enhance memory functions.","author":[{"dropping-particle":"","family":"Bjekić","given":"Jovana","non-dropping-particle":"","parse-names":false,"suffix":""},{"dropping-particle":"","family":"Čolić","given":"V. Marija","non-dropping-particle":"","parse-names":false,"suffix":""},{"dropping-particle":"","family":"Živanović","given":"Marko","non-dropping-particle":"","parse-names":false,"suffix":""},{"dropping-particle":"","family":"Milanović","given":"D. Sladjan","non-dropping-particle":"","parse-names":false,"suffix":""},{"dropping-particle":"","family":"Filipović","given":"R. Saša","non-dropping-particle":"","parse-names":false,"suffix":""}],"container-title":"Neurobiology of Learning and Memory","id":"ITEM-1","issued":{"date-parts":[["2019","1","1"]]},"page":"114-120","publisher":"Academic Press Inc.","title":"Transcranial direct current stimulation (tDCS) over parietal cortex improves associative memory","type":"article-journal","volume":"157"},"uris":["http://www.mendeley.com/documents/?uuid=9126efc8-2b92-358c-8082-33a8583027aa"]}],"mendeley":{"formattedCitation":"&lt;sup&gt;40&lt;/sup&gt;","plainTextFormattedCitation":"40","previouslyFormattedCitation":"&lt;sup&gt;40&lt;/sup&gt;"},"properties":{"noteIndex":0},"schema":"https://github.com/citation-style-language/schema/raw/master/csl-citation.json"}</w:instrText>
      </w:r>
      <w:r w:rsidRPr="00A02248">
        <w:fldChar w:fldCharType="separate"/>
      </w:r>
      <w:r w:rsidR="00A71E86" w:rsidRPr="00A02248">
        <w:rPr>
          <w:noProof/>
          <w:vertAlign w:val="superscript"/>
        </w:rPr>
        <w:t>40</w:t>
      </w:r>
      <w:r w:rsidRPr="00A02248">
        <w:fldChar w:fldCharType="end"/>
      </w:r>
      <w:r w:rsidR="4CFBEE1E" w:rsidRPr="00A02248">
        <w:t xml:space="preserve">. </w:t>
      </w:r>
    </w:p>
    <w:p w14:paraId="0468028E" w14:textId="22287A51" w:rsidR="006E4797" w:rsidRPr="00A02248" w:rsidRDefault="006E4797" w:rsidP="00A02248">
      <w:pPr>
        <w:contextualSpacing/>
        <w:jc w:val="center"/>
      </w:pPr>
    </w:p>
    <w:p w14:paraId="7383560C" w14:textId="522A80D3" w:rsidR="006E4797" w:rsidRPr="00A02248" w:rsidRDefault="5676049B" w:rsidP="00A02248">
      <w:pPr>
        <w:contextualSpacing/>
        <w:jc w:val="center"/>
      </w:pPr>
      <w:r w:rsidRPr="00A02248">
        <w:t>[Place</w:t>
      </w:r>
      <w:r w:rsidRPr="00A02248">
        <w:rPr>
          <w:b/>
          <w:bCs/>
        </w:rPr>
        <w:t xml:space="preserve"> Figure </w:t>
      </w:r>
      <w:r w:rsidR="291E953C" w:rsidRPr="00A02248">
        <w:rPr>
          <w:b/>
          <w:bCs/>
        </w:rPr>
        <w:t>5</w:t>
      </w:r>
      <w:r w:rsidRPr="00A02248">
        <w:rPr>
          <w:b/>
          <w:bCs/>
        </w:rPr>
        <w:t xml:space="preserve"> </w:t>
      </w:r>
      <w:r w:rsidRPr="00A02248">
        <w:t>here].</w:t>
      </w:r>
    </w:p>
    <w:p w14:paraId="6EF13663" w14:textId="457E9D67" w:rsidR="006E4797" w:rsidRPr="00A02248" w:rsidRDefault="006E4797" w:rsidP="00A02248">
      <w:pPr>
        <w:contextualSpacing/>
      </w:pPr>
    </w:p>
    <w:p w14:paraId="00DC0DCD" w14:textId="29ECC100" w:rsidR="006E4797" w:rsidRPr="00A02248" w:rsidRDefault="61C87597" w:rsidP="00A02248">
      <w:pPr>
        <w:contextualSpacing/>
      </w:pPr>
      <w:r w:rsidRPr="00A02248">
        <w:t>The more advanced protocols such as theta-oscillatory tDCS have be</w:t>
      </w:r>
      <w:r w:rsidR="2888F2E4" w:rsidRPr="00A02248">
        <w:t xml:space="preserve">en less extensively studied, however </w:t>
      </w:r>
      <w:r w:rsidR="4B49D83E" w:rsidRPr="00A02248">
        <w:t xml:space="preserve">the study by </w:t>
      </w:r>
      <w:r w:rsidR="10544467" w:rsidRPr="00A02248">
        <w:t xml:space="preserve">Lang </w:t>
      </w:r>
      <w:r w:rsidR="003B21B1" w:rsidRPr="00A02248">
        <w:t xml:space="preserve">and colleagues </w:t>
      </w:r>
      <w:r w:rsidRPr="00A02248">
        <w:fldChar w:fldCharType="begin" w:fldLock="1"/>
      </w:r>
      <w:r w:rsidR="006D4573" w:rsidRPr="00A02248">
        <w:instrText>ADDIN CSL_CITATION {"citationItems":[{"id":"ITEM-1","itemData":{"DOI":"10.1038/s41598-019-44680-8","ISSN":"20452322","PMID":"31189985","abstract":"Associative memory (AM) deficits are common in neurodegenerative disease and novel therapies aimed at improving these faculties are needed. Theta band oscillations within AM networks have been shown to be important for successful memory encoding and modulating these rhythms represents a promising strategy for cognitive enhancement. Transcranial alternating current stimulation (TACS) has been hypothesized to entrain and increase power of endogenous brain rhythms. For this reason, we hypothesized that focal delivery of theta band electrical current, using high-definition TACS, would result in improved AM performance compared to sham stimulation or transcranial direct current stimulation (TDCS). In this pilot study, 60 healthy subjects were randomized to receive high definition TACS, high definition TDCS, or sham stimulation delivered to the right fusiform cortex during encoding of visual associations. Consistent with our hypothesis, improved AM performance was observed in the TACS group, while TDCS had no effect. However, TACS also resulted in improved correct rejection of never seen items, reduced false memory, and reduced forgetting, suggesting the effect may not be specific for AM processes. Overall, this work informs strategies for improving associative memory and suggests alternating current is more effective than direct current stimulation in some contexts.","author":[{"dropping-particle":"","family":"Lang","given":"Stefan","non-dropping-particle":"","parse-names":false,"suffix":""},{"dropping-particle":"","family":"Gan","given":"Liu Shi","non-dropping-particle":"","parse-names":false,"suffix":""},{"dropping-particle":"","family":"Alrazi","given":"Tazrina","non-dropping-particle":"","parse-names":false,"suffix":""},{"dropping-particle":"","family":"Monchi","given":"Oury","non-dropping-particle":"","parse-names":false,"suffix":""}],"container-title":"Scientific Reports","id":"ITEM-1","issue":"1","issued":{"date-parts":[["2019","12","1"]]},"publisher":"Nature Publishing Group","title":"Theta band high definition transcranial alternating current stimulation, but not transcranial direct current stimulation, improves associative memory performance","type":"article-journal","volume":"9"},"uris":["http://www.mendeley.com/documents/?uuid=d897ed3f-7c12-44a4-9031-7ca3eb686890"]}],"mendeley":{"formattedCitation":"&lt;sup&gt;26&lt;/sup&gt;","plainTextFormattedCitation":"26","previouslyFormattedCitation":"&lt;sup&gt;26&lt;/sup&gt;"},"properties":{"noteIndex":0},"schema":"https://github.com/citation-style-language/schema/raw/master/csl-citation.json"}</w:instrText>
      </w:r>
      <w:r w:rsidRPr="00A02248">
        <w:rPr>
          <w:vertAlign w:val="superscript"/>
        </w:rPr>
        <w:fldChar w:fldCharType="separate"/>
      </w:r>
      <w:r w:rsidR="00A71E86" w:rsidRPr="00A02248">
        <w:rPr>
          <w:noProof/>
          <w:vertAlign w:val="superscript"/>
        </w:rPr>
        <w:t>26</w:t>
      </w:r>
      <w:r w:rsidRPr="00A02248">
        <w:fldChar w:fldCharType="end"/>
      </w:r>
      <w:r w:rsidR="10544467" w:rsidRPr="00A02248">
        <w:t xml:space="preserve"> as well as recent study </w:t>
      </w:r>
      <w:r w:rsidR="0838AC4C" w:rsidRPr="00A02248">
        <w:t xml:space="preserve">conducted </w:t>
      </w:r>
      <w:r w:rsidR="00A230A5" w:rsidRPr="00A02248">
        <w:t>in our laboratory</w:t>
      </w:r>
      <w:r w:rsidR="0838AC4C" w:rsidRPr="00A02248">
        <w:t xml:space="preserve"> </w:t>
      </w:r>
      <w:r w:rsidRPr="00A02248">
        <w:fldChar w:fldCharType="begin" w:fldLock="1"/>
      </w:r>
      <w:r w:rsidR="006D4573" w:rsidRPr="00A02248">
        <w:instrText>ADDIN CSL_CITATION {"citationItems":[{"id":"ITEM-1","itemData":{"DOI":"10.1038/s41598-021-82577-7","ISSN":"20452322","PMID":"33542344","abstract":"Associative memory (AM) reflects the ability to remember and retrieve multiple pieces of information bound together thus enabling complex episodic experiences. Despite growing interest in the use of transcranial direct current stimulation (tDCS) for the modulation of AM, there are inconsistent evidence regarding its benefits. An alternative to standard constant tDCS could be the application of frequency-modulated tDCS protocols, that mimic natural function-relevant brain rhythms. Here, we show the effects of anodal tDCS oscillating in theta rhythm (5 Hz; 1.5 ± 0.1 mA) versus constant anodal tDCS and sham over left posterior parietal cortex on cued recall of face-word associations. In a crossover design, each participant completed AM assessment immediately following 20-min theta-oscillatory, constant, and sham tDCS, as well as 1 and 5 days after. Theta oscillatory tDCS increased initial AM performance in comparison to sham, and so did constant tDCS. On the group level, no differences between oscillatory and constant tDCS were observed, but individual-level analysis revealed that some participants responded to theta-oscillatory but not to constant tDCS, and vice versa, which could be attributed to their different physiological modes of action. This study shows the potential of oscillatory tDCS protocols for memory enhancement to produce strong and reliable memory-modulating effects which deserve to be investigated further.","author":[{"dropping-particle":"","family":"Vulić","given":"Katarina","non-dropping-particle":"","parse-names":false,"suffix":""},{"dropping-particle":"","family":"Bjekić","given":"Jovana","non-dropping-particle":"","parse-names":false,"suffix":""},{"dropping-particle":"","family":"Paunović","given":"Dunja","non-dropping-particle":"","parse-names":false,"suffix":""},{"dropping-particle":"","family":"Jovanović","given":"Miloš","non-dropping-particle":"","parse-names":false,"suffix":""},{"dropping-particle":"","family":"Milanović","given":"Slađan","non-dropping-particle":"","parse-names":false,"suffix":""},{"dropping-particle":"","family":"Filipović","given":"Saša R.","non-dropping-particle":"","parse-names":false,"suffix":""}],"container-title":"Scientific Reports","id":"ITEM-1","issue":"1","issued":{"date-parts":[["2021","12","1"]]},"page":"3013","publisher":"Nature Research","title":"Theta-modulated oscillatory transcranial direct current stimulation over posterior parietal cortex improves associative memory","type":"article-journal","volume":"11"},"uris":["http://www.mendeley.com/documents/?uuid=8a92200b-0e51-480f-acf8-34c01c09207e"]}],"mendeley":{"formattedCitation":"&lt;sup&gt;27&lt;/sup&gt;","plainTextFormattedCitation":"27","previouslyFormattedCitation":"&lt;sup&gt;27&lt;/sup&gt;"},"properties":{"noteIndex":0},"schema":"https://github.com/citation-style-language/schema/raw/master/csl-citation.json"}</w:instrText>
      </w:r>
      <w:r w:rsidRPr="00A02248">
        <w:fldChar w:fldCharType="separate"/>
      </w:r>
      <w:r w:rsidR="00A71E86" w:rsidRPr="00A02248">
        <w:rPr>
          <w:noProof/>
          <w:vertAlign w:val="superscript"/>
        </w:rPr>
        <w:t>27</w:t>
      </w:r>
      <w:r w:rsidRPr="00A02248">
        <w:fldChar w:fldCharType="end"/>
      </w:r>
      <w:r w:rsidR="00403F90" w:rsidRPr="00A02248">
        <w:t xml:space="preserve"> </w:t>
      </w:r>
      <w:r w:rsidR="15B1CA59" w:rsidRPr="00A02248">
        <w:t xml:space="preserve">showed improvement in face-word AM following theta-oscillatory tDCS protocol in comparison to sham. </w:t>
      </w:r>
      <w:r w:rsidR="13BAF9A4" w:rsidRPr="00A02248">
        <w:t xml:space="preserve">The animated figure shows simulation of the electric field induced by theta </w:t>
      </w:r>
      <w:r w:rsidR="41F5A7A9" w:rsidRPr="00A02248">
        <w:t>oscillatory</w:t>
      </w:r>
      <w:r w:rsidR="13BAF9A4" w:rsidRPr="00A02248">
        <w:t xml:space="preserve"> tDCS over left PPC.</w:t>
      </w:r>
    </w:p>
    <w:p w14:paraId="5BB89A29" w14:textId="338984FB" w:rsidR="006E4797" w:rsidRPr="00A02248" w:rsidRDefault="006E4797" w:rsidP="00A02248">
      <w:pPr>
        <w:contextualSpacing/>
      </w:pPr>
    </w:p>
    <w:p w14:paraId="1FCEEE69" w14:textId="643FCC76" w:rsidR="006E4797" w:rsidRPr="00A02248" w:rsidRDefault="1DC8CFE9" w:rsidP="00A02248">
      <w:pPr>
        <w:contextualSpacing/>
        <w:jc w:val="center"/>
      </w:pPr>
      <w:r w:rsidRPr="00A02248">
        <w:t xml:space="preserve">[Place </w:t>
      </w:r>
      <w:r w:rsidRPr="00A02248">
        <w:rPr>
          <w:b/>
          <w:bCs/>
        </w:rPr>
        <w:t xml:space="preserve">Video </w:t>
      </w:r>
      <w:r w:rsidR="00A02248">
        <w:rPr>
          <w:b/>
          <w:bCs/>
        </w:rPr>
        <w:t xml:space="preserve">1 </w:t>
      </w:r>
      <w:r w:rsidRPr="00A02248">
        <w:t>here].</w:t>
      </w:r>
    </w:p>
    <w:p w14:paraId="079B5679" w14:textId="44561CBC" w:rsidR="006E4797" w:rsidRPr="00A02248" w:rsidRDefault="006E4797" w:rsidP="00A02248">
      <w:pPr>
        <w:contextualSpacing/>
      </w:pPr>
    </w:p>
    <w:p w14:paraId="13A746E6" w14:textId="24847DD3" w:rsidR="4709F68C" w:rsidRPr="00A02248" w:rsidRDefault="00551D82" w:rsidP="00A02248">
      <w:pPr>
        <w:pBdr>
          <w:top w:val="nil"/>
          <w:left w:val="nil"/>
          <w:bottom w:val="nil"/>
          <w:right w:val="nil"/>
          <w:between w:val="nil"/>
        </w:pBdr>
        <w:contextualSpacing/>
      </w:pPr>
      <w:r w:rsidRPr="00A02248">
        <w:rPr>
          <w:b/>
          <w:bCs/>
        </w:rPr>
        <w:t>FIGURE AND TABLE LEGENDS:</w:t>
      </w:r>
      <w:r w:rsidRPr="00A02248">
        <w:t xml:space="preserve"> </w:t>
      </w:r>
    </w:p>
    <w:p w14:paraId="181D77DB" w14:textId="38A10093" w:rsidR="4709F68C" w:rsidRPr="00A02248" w:rsidRDefault="4709F68C" w:rsidP="00A02248">
      <w:pPr>
        <w:contextualSpacing/>
        <w:rPr>
          <w:bCs/>
        </w:rPr>
      </w:pPr>
      <w:r w:rsidRPr="00A02248">
        <w:rPr>
          <w:b/>
          <w:bCs/>
        </w:rPr>
        <w:t>Figure 1: Materials for tDCS experiment</w:t>
      </w:r>
      <w:r w:rsidR="005D1583" w:rsidRPr="00A02248">
        <w:rPr>
          <w:b/>
          <w:bCs/>
        </w:rPr>
        <w:t xml:space="preserve"> (see text for details). </w:t>
      </w:r>
      <w:r w:rsidR="0081146C" w:rsidRPr="00A02248">
        <w:rPr>
          <w:bCs/>
        </w:rPr>
        <w:t>1) tDCS device; 2) electrodes</w:t>
      </w:r>
      <w:r w:rsidR="006B1C66" w:rsidRPr="00A02248">
        <w:rPr>
          <w:bCs/>
        </w:rPr>
        <w:t>;</w:t>
      </w:r>
      <w:r w:rsidR="0081146C" w:rsidRPr="00A02248">
        <w:rPr>
          <w:bCs/>
        </w:rPr>
        <w:t xml:space="preserve"> 3)</w:t>
      </w:r>
      <w:r w:rsidR="006B1C66" w:rsidRPr="00A02248">
        <w:rPr>
          <w:bCs/>
        </w:rPr>
        <w:t xml:space="preserve"> sponges; 4) saline solution; 5) alcohol; 6) silicone cap; 7) measuring tape; 8) skin pencil; 9) cotton pads; 10) combs and silicon hairbands; 11) syringe </w:t>
      </w:r>
    </w:p>
    <w:p w14:paraId="4938BDE5" w14:textId="2F00DBF4" w:rsidR="654DB420" w:rsidRPr="00A02248" w:rsidRDefault="654DB420" w:rsidP="00A02248">
      <w:pPr>
        <w:contextualSpacing/>
      </w:pPr>
    </w:p>
    <w:p w14:paraId="7DF553C4" w14:textId="4D4AB001" w:rsidR="654DB420" w:rsidRPr="00A02248" w:rsidRDefault="654DB420" w:rsidP="00A02248">
      <w:pPr>
        <w:contextualSpacing/>
        <w:rPr>
          <w:b/>
          <w:bCs/>
        </w:rPr>
      </w:pPr>
      <w:r w:rsidRPr="00A02248">
        <w:rPr>
          <w:b/>
          <w:bCs/>
        </w:rPr>
        <w:t xml:space="preserve">Figure 2: </w:t>
      </w:r>
      <w:r w:rsidR="1BC197BF" w:rsidRPr="00A02248">
        <w:rPr>
          <w:b/>
          <w:bCs/>
        </w:rPr>
        <w:t>tDCS protocols</w:t>
      </w:r>
      <w:r w:rsidR="24789838" w:rsidRPr="00A02248">
        <w:rPr>
          <w:b/>
          <w:bCs/>
        </w:rPr>
        <w:t>:</w:t>
      </w:r>
      <w:r w:rsidR="1BC197BF" w:rsidRPr="00A02248">
        <w:rPr>
          <w:b/>
          <w:bCs/>
        </w:rPr>
        <w:t xml:space="preserve"> </w:t>
      </w:r>
      <w:r w:rsidR="0ED42C22" w:rsidRPr="00A02248">
        <w:rPr>
          <w:b/>
          <w:bCs/>
        </w:rPr>
        <w:t>(</w:t>
      </w:r>
      <w:r w:rsidR="1BC197BF" w:rsidRPr="00A02248">
        <w:rPr>
          <w:b/>
          <w:bCs/>
        </w:rPr>
        <w:t>A</w:t>
      </w:r>
      <w:r w:rsidR="20E2769B" w:rsidRPr="00A02248">
        <w:rPr>
          <w:b/>
          <w:bCs/>
        </w:rPr>
        <w:t>)</w:t>
      </w:r>
      <w:r w:rsidR="1BC197BF" w:rsidRPr="00A02248">
        <w:rPr>
          <w:b/>
          <w:bCs/>
        </w:rPr>
        <w:t xml:space="preserve"> </w:t>
      </w:r>
      <w:r w:rsidR="756A3761" w:rsidRPr="00A02248">
        <w:rPr>
          <w:b/>
          <w:bCs/>
        </w:rPr>
        <w:t xml:space="preserve">Constant anodal tDCS; (B) Theta </w:t>
      </w:r>
      <w:r w:rsidR="020CD05B" w:rsidRPr="00A02248">
        <w:rPr>
          <w:b/>
          <w:bCs/>
        </w:rPr>
        <w:t>oscillatory</w:t>
      </w:r>
      <w:r w:rsidR="756A3761" w:rsidRPr="00A02248">
        <w:rPr>
          <w:b/>
          <w:bCs/>
        </w:rPr>
        <w:t xml:space="preserve"> tDCS; (3) Sham tDCS. </w:t>
      </w:r>
      <w:r w:rsidR="756A3761" w:rsidRPr="00A02248">
        <w:t>Fade in</w:t>
      </w:r>
      <w:r w:rsidR="1BC197BF" w:rsidRPr="00A02248">
        <w:t xml:space="preserve"> </w:t>
      </w:r>
      <w:r w:rsidR="381A9482" w:rsidRPr="00A02248">
        <w:t xml:space="preserve">period is marked </w:t>
      </w:r>
      <w:r w:rsidR="00F310C6" w:rsidRPr="00A02248">
        <w:t>orange;</w:t>
      </w:r>
      <w:r w:rsidR="3F9B623D" w:rsidRPr="00A02248">
        <w:t xml:space="preserve"> fade</w:t>
      </w:r>
      <w:r w:rsidR="1DB508CB" w:rsidRPr="00A02248">
        <w:t xml:space="preserve"> </w:t>
      </w:r>
      <w:r w:rsidR="3F9B623D" w:rsidRPr="00A02248">
        <w:t xml:space="preserve">out </w:t>
      </w:r>
      <w:r w:rsidR="0C0F1F75" w:rsidRPr="00A02248">
        <w:t xml:space="preserve">period is marked </w:t>
      </w:r>
      <w:r w:rsidR="3F9B623D" w:rsidRPr="00A02248">
        <w:t>green</w:t>
      </w:r>
      <w:r w:rsidR="4AC08773" w:rsidRPr="00A02248">
        <w:t>.</w:t>
      </w:r>
    </w:p>
    <w:p w14:paraId="0544A750" w14:textId="573A3F1F" w:rsidR="2470F698" w:rsidRPr="00A02248" w:rsidRDefault="2470F698" w:rsidP="00A02248">
      <w:pPr>
        <w:contextualSpacing/>
      </w:pPr>
    </w:p>
    <w:p w14:paraId="083B5D4D" w14:textId="591C7740" w:rsidR="2B075033" w:rsidRPr="00A02248" w:rsidRDefault="2B075033" w:rsidP="00A02248">
      <w:pPr>
        <w:contextualSpacing/>
        <w:rPr>
          <w:b/>
          <w:bCs/>
        </w:rPr>
      </w:pPr>
      <w:r w:rsidRPr="00A02248">
        <w:rPr>
          <w:b/>
          <w:bCs/>
        </w:rPr>
        <w:t>Figure 3: Electrode placement</w:t>
      </w:r>
      <w:r w:rsidR="15E5BE13" w:rsidRPr="00A02248">
        <w:rPr>
          <w:b/>
          <w:bCs/>
        </w:rPr>
        <w:t xml:space="preserve"> scheme</w:t>
      </w:r>
      <w:r w:rsidR="00E80CF9" w:rsidRPr="00A02248">
        <w:rPr>
          <w:b/>
          <w:bCs/>
        </w:rPr>
        <w:t xml:space="preserve">. </w:t>
      </w:r>
    </w:p>
    <w:p w14:paraId="32EAFD7D" w14:textId="001BABB3" w:rsidR="006E4797" w:rsidRPr="00A02248" w:rsidRDefault="006E4797" w:rsidP="00A02248">
      <w:pPr>
        <w:contextualSpacing/>
      </w:pPr>
    </w:p>
    <w:p w14:paraId="29C6A89D" w14:textId="54385508" w:rsidR="08C7D058" w:rsidRPr="00A02248" w:rsidRDefault="593C8887" w:rsidP="00A02248">
      <w:pPr>
        <w:contextualSpacing/>
      </w:pPr>
      <w:r w:rsidRPr="00A02248">
        <w:rPr>
          <w:b/>
          <w:bCs/>
        </w:rPr>
        <w:t xml:space="preserve">Figure </w:t>
      </w:r>
      <w:r w:rsidR="0C92F6A5" w:rsidRPr="00A02248">
        <w:rPr>
          <w:b/>
          <w:bCs/>
        </w:rPr>
        <w:t>4</w:t>
      </w:r>
      <w:r w:rsidR="1F4B5CBA" w:rsidRPr="00A02248">
        <w:rPr>
          <w:b/>
          <w:bCs/>
        </w:rPr>
        <w:t>:</w:t>
      </w:r>
      <w:r w:rsidR="6E654209" w:rsidRPr="00A02248">
        <w:t xml:space="preserve"> </w:t>
      </w:r>
      <w:r w:rsidR="6E654209" w:rsidRPr="00A02248">
        <w:rPr>
          <w:b/>
          <w:bCs/>
        </w:rPr>
        <w:t xml:space="preserve">(A) Effects of </w:t>
      </w:r>
      <w:r w:rsidR="196D827B" w:rsidRPr="00A02248">
        <w:rPr>
          <w:b/>
          <w:bCs/>
        </w:rPr>
        <w:t xml:space="preserve">constant anodal tDCS </w:t>
      </w:r>
      <w:r w:rsidR="6E654209" w:rsidRPr="00A02248">
        <w:rPr>
          <w:b/>
          <w:bCs/>
        </w:rPr>
        <w:t>of left PPC</w:t>
      </w:r>
      <w:r w:rsidR="33CE8371" w:rsidRPr="00A02248">
        <w:rPr>
          <w:b/>
          <w:bCs/>
        </w:rPr>
        <w:t xml:space="preserve"> (P3-contralateral cheek mo</w:t>
      </w:r>
      <w:r w:rsidR="142CDC9A" w:rsidRPr="00A02248">
        <w:rPr>
          <w:b/>
          <w:bCs/>
        </w:rPr>
        <w:t>n</w:t>
      </w:r>
      <w:r w:rsidR="33CE8371" w:rsidRPr="00A02248">
        <w:rPr>
          <w:b/>
          <w:bCs/>
        </w:rPr>
        <w:t>tage)</w:t>
      </w:r>
      <w:r w:rsidR="6E654209" w:rsidRPr="00A02248">
        <w:rPr>
          <w:b/>
          <w:bCs/>
        </w:rPr>
        <w:t xml:space="preserve"> on spatial</w:t>
      </w:r>
      <w:r w:rsidR="24F109C8" w:rsidRPr="00A02248">
        <w:rPr>
          <w:b/>
          <w:bCs/>
        </w:rPr>
        <w:t xml:space="preserve"> working memory </w:t>
      </w:r>
      <w:r w:rsidR="1C018E8E" w:rsidRPr="00A02248">
        <w:rPr>
          <w:b/>
          <w:bCs/>
        </w:rPr>
        <w:t>performance</w:t>
      </w:r>
      <w:r w:rsidR="3302AFF6" w:rsidRPr="00A02248">
        <w:rPr>
          <w:b/>
          <w:bCs/>
        </w:rPr>
        <w:t xml:space="preserve"> (spatial 3-back task)</w:t>
      </w:r>
      <w:r w:rsidR="6E654209" w:rsidRPr="00A02248">
        <w:rPr>
          <w:b/>
          <w:bCs/>
        </w:rPr>
        <w:t xml:space="preserve">; (B) Effects of </w:t>
      </w:r>
      <w:r w:rsidR="08CA1D23" w:rsidRPr="00A02248">
        <w:rPr>
          <w:b/>
          <w:bCs/>
        </w:rPr>
        <w:t xml:space="preserve">constant </w:t>
      </w:r>
      <w:r w:rsidR="28F892D7" w:rsidRPr="00A02248">
        <w:rPr>
          <w:b/>
          <w:bCs/>
        </w:rPr>
        <w:t xml:space="preserve">anodal tDCS </w:t>
      </w:r>
      <w:r w:rsidR="6E654209" w:rsidRPr="00A02248">
        <w:rPr>
          <w:b/>
          <w:bCs/>
        </w:rPr>
        <w:t xml:space="preserve">of </w:t>
      </w:r>
      <w:r w:rsidR="2F939371" w:rsidRPr="00A02248">
        <w:rPr>
          <w:b/>
          <w:bCs/>
        </w:rPr>
        <w:t xml:space="preserve">right DLPFC </w:t>
      </w:r>
      <w:r w:rsidR="1A3CADE8" w:rsidRPr="00A02248">
        <w:rPr>
          <w:b/>
          <w:bCs/>
        </w:rPr>
        <w:t xml:space="preserve">(F4-contralateral cheek montage) </w:t>
      </w:r>
      <w:r w:rsidR="6E654209" w:rsidRPr="00A02248">
        <w:rPr>
          <w:b/>
          <w:bCs/>
        </w:rPr>
        <w:t xml:space="preserve">on </w:t>
      </w:r>
      <w:r w:rsidR="26D348AA" w:rsidRPr="00A02248">
        <w:rPr>
          <w:b/>
          <w:bCs/>
        </w:rPr>
        <w:t xml:space="preserve">verbal </w:t>
      </w:r>
      <w:r w:rsidR="3077BB77" w:rsidRPr="00A02248">
        <w:rPr>
          <w:b/>
          <w:bCs/>
        </w:rPr>
        <w:t>WM</w:t>
      </w:r>
      <w:r w:rsidR="5E8C6208" w:rsidRPr="00A02248">
        <w:rPr>
          <w:b/>
          <w:bCs/>
        </w:rPr>
        <w:t xml:space="preserve"> </w:t>
      </w:r>
      <w:r w:rsidR="6E654209" w:rsidRPr="00A02248">
        <w:rPr>
          <w:b/>
          <w:bCs/>
        </w:rPr>
        <w:t>performance</w:t>
      </w:r>
      <w:r w:rsidR="68F7E5FF" w:rsidRPr="00A02248">
        <w:rPr>
          <w:b/>
          <w:bCs/>
        </w:rPr>
        <w:t xml:space="preserve"> (verbal</w:t>
      </w:r>
      <w:r w:rsidR="3A4C6DFE" w:rsidRPr="00A02248">
        <w:rPr>
          <w:b/>
          <w:bCs/>
        </w:rPr>
        <w:t xml:space="preserve"> </w:t>
      </w:r>
      <w:r w:rsidR="68F7E5FF" w:rsidRPr="00A02248">
        <w:rPr>
          <w:b/>
          <w:bCs/>
        </w:rPr>
        <w:t>3-back task)</w:t>
      </w:r>
      <w:r w:rsidR="15CB6803" w:rsidRPr="00A02248">
        <w:rPr>
          <w:b/>
          <w:bCs/>
        </w:rPr>
        <w:t xml:space="preserve">. </w:t>
      </w:r>
      <w:r w:rsidR="50A8755D" w:rsidRPr="00A02248">
        <w:t xml:space="preserve">The figure shows simulation of </w:t>
      </w:r>
      <w:r w:rsidR="6FA9B411" w:rsidRPr="00A02248">
        <w:t>electric</w:t>
      </w:r>
      <w:r w:rsidR="50A8755D" w:rsidRPr="00A02248">
        <w:t xml:space="preserve"> fields induced by tDCS, outline of the task trials, and the </w:t>
      </w:r>
      <w:r w:rsidR="3AAA3215" w:rsidRPr="00A02248">
        <w:t xml:space="preserve">within-subjects </w:t>
      </w:r>
      <w:r w:rsidR="38864842" w:rsidRPr="00A02248">
        <w:t>performance</w:t>
      </w:r>
      <w:r w:rsidR="3AAA3215" w:rsidRPr="00A02248">
        <w:t xml:space="preserve"> across active and sham condition</w:t>
      </w:r>
      <w:r w:rsidR="12937B4E" w:rsidRPr="00A02248">
        <w:t xml:space="preserve"> (the </w:t>
      </w:r>
      <w:r w:rsidR="48663638" w:rsidRPr="00A02248">
        <w:t>values</w:t>
      </w:r>
      <w:r w:rsidR="12937B4E" w:rsidRPr="00A02248">
        <w:t xml:space="preserve"> are centered</w:t>
      </w:r>
      <w:r w:rsidR="59243258" w:rsidRPr="00A02248">
        <w:t xml:space="preserve"> to the order of the session to account for counterbalancing</w:t>
      </w:r>
      <w:r w:rsidR="12937B4E" w:rsidRPr="00A02248">
        <w:t xml:space="preserve"> </w:t>
      </w:r>
      <w:r w:rsidR="25BA7587" w:rsidRPr="00A02248">
        <w:t>i</w:t>
      </w:r>
      <w:r w:rsidR="12937B4E" w:rsidRPr="00A02248">
        <w:t>.e.</w:t>
      </w:r>
      <w:r w:rsidR="2C60ABF5" w:rsidRPr="00A02248">
        <w:t>,</w:t>
      </w:r>
      <w:r w:rsidR="12937B4E" w:rsidRPr="00A02248">
        <w:t xml:space="preserve"> </w:t>
      </w:r>
      <w:r w:rsidR="29DA3E41" w:rsidRPr="00A02248">
        <w:t>p</w:t>
      </w:r>
      <w:r w:rsidR="43E54CA4" w:rsidRPr="00A02248">
        <w:t>ositive values indicate above-average performance, while n</w:t>
      </w:r>
      <w:r w:rsidR="1D1EA397" w:rsidRPr="00A02248">
        <w:t xml:space="preserve">egative </w:t>
      </w:r>
      <w:r w:rsidR="43E54CA4" w:rsidRPr="00A02248">
        <w:t>values indicate below average performance</w:t>
      </w:r>
      <w:r w:rsidR="68B66B44" w:rsidRPr="00A02248">
        <w:t xml:space="preserve"> at session</w:t>
      </w:r>
      <w:r w:rsidR="12937B4E" w:rsidRPr="00A02248">
        <w:t>)</w:t>
      </w:r>
      <w:r w:rsidR="3AAA3215" w:rsidRPr="00A02248">
        <w:t xml:space="preserve">. </w:t>
      </w:r>
      <w:r w:rsidR="0B2D86F9" w:rsidRPr="00A02248">
        <w:t xml:space="preserve">The simulation of local electric fields generated by the electrode set up is performed using COMETS2 MATLAB toolbox </w:t>
      </w:r>
      <w:r w:rsidR="08C7D058" w:rsidRPr="00A02248">
        <w:rPr>
          <w:shd w:val="clear" w:color="auto" w:fill="E6E6E6"/>
        </w:rPr>
        <w:fldChar w:fldCharType="begin" w:fldLock="1"/>
      </w:r>
      <w:r w:rsidR="006D4573" w:rsidRPr="00A02248">
        <w:instrText>ADDIN CSL_CITATION {"citationItems":[{"id":"ITEM-1","itemData":{"DOI":"10.1016/j.jneumeth.2016.12.008","ISSN":"1872678X","PMID":"27989592","abstract":"Background Since there is no way to measure electric current generated by transcranial direct current stimulation (tDCS) inside the human head through in vivo experiments, numerical analysis based on the finite element method has been widely used to estimate the electric field inside the head. In 2013, we released a MATLAB toolbox named COMETS, which has been used by a number of groups and has helped researchers to gain insight into the electric field distribution during stimulation. The aim of this study was to develop an advanced MATLAB toolbox, named COMETS2, for the numerical analysis of the electric field generated by tDCS. New method COMETS2 can generate any sizes of rectangular pad electrodes on any positions on the scalp surface. To reduce the large computational burden when repeatedly testing multiple electrode locations and sizes, a new technique to decompose the global stiffness matrix was proposed. Results As examples of potential applications, we observed the effects of sizes and displacements of electrodes on the results of electric field analysis. The proposed mesh decomposition method significantly enhanced the overall computational efficiency. Comparison with existing methods We implemented an automatic electrode modeler for the first time, and proposed a new technique to enhance the computational efficiency. Conclusions In this paper, an efficient toolbox for tDCS analysis is introduced (freely available at http://www.cometstool.com). It is expected that COMETS2 will be a useful toolbox for researchers who want to benefit from the numerical analysis of electric fields generated by tDCS.","author":[{"dropping-particle":"","family":"Lee","given":"Chany","non-dropping-particle":"","parse-names":false,"suffix":""},{"dropping-particle":"","family":"Jung","given":"Young Jin","non-dropping-particle":"","parse-names":false,"suffix":""},{"dropping-particle":"","family":"Lee","given":"Sang Jun","non-dropping-particle":"","parse-names":false,"suffix":""},{"dropping-particle":"","family":"Im","given":"Chang Hwan","non-dropping-particle":"","parse-names":false,"suffix":""}],"container-title":"Journal of Neuroscience Methods","id":"ITEM-1","issued":{"date-parts":[["2017","2","1"]]},"page":"56-62","publisher":"Elsevier B.V.","title":"COMETS2: An advanced MATLAB toolbox for the numerical analysis of electric fields generated by transcranial direct current stimulation","type":"article-journal","volume":"277"},"uris":["http://www.mendeley.com/documents/?uuid=a41ea9d6-c41b-3f98-8706-b90410a28fd9"]}],"mendeley":{"formattedCitation":"&lt;sup&gt;41&lt;/sup&gt;","plainTextFormattedCitation":"41","previouslyFormattedCitation":"&lt;sup&gt;41&lt;/sup&gt;"},"properties":{"noteIndex":0},"schema":"https://github.com/citation-style-language/schema/raw/master/csl-citation.json"}</w:instrText>
      </w:r>
      <w:r w:rsidR="08C7D058" w:rsidRPr="00A02248">
        <w:rPr>
          <w:shd w:val="clear" w:color="auto" w:fill="E6E6E6"/>
          <w:vertAlign w:val="superscript"/>
        </w:rPr>
        <w:fldChar w:fldCharType="separate"/>
      </w:r>
      <w:r w:rsidR="00A71E86" w:rsidRPr="00A02248">
        <w:rPr>
          <w:noProof/>
          <w:vertAlign w:val="superscript"/>
        </w:rPr>
        <w:t>41</w:t>
      </w:r>
      <w:r w:rsidR="08C7D058" w:rsidRPr="00A02248">
        <w:rPr>
          <w:shd w:val="clear" w:color="auto" w:fill="E6E6E6"/>
        </w:rPr>
        <w:fldChar w:fldCharType="end"/>
      </w:r>
      <w:r w:rsidR="573ADEEE" w:rsidRPr="00A02248">
        <w:t>.</w:t>
      </w:r>
    </w:p>
    <w:p w14:paraId="0BD3ACE9" w14:textId="1DA82D86" w:rsidR="08C7D058" w:rsidRPr="00A02248" w:rsidRDefault="08C7D058" w:rsidP="00A02248">
      <w:pPr>
        <w:contextualSpacing/>
      </w:pPr>
    </w:p>
    <w:p w14:paraId="63F18E1A" w14:textId="34007696" w:rsidR="08C7D058" w:rsidRPr="00A02248" w:rsidRDefault="0F440975" w:rsidP="00A02248">
      <w:pPr>
        <w:widowControl/>
        <w:contextualSpacing/>
      </w:pPr>
      <w:r w:rsidRPr="00A02248">
        <w:rPr>
          <w:b/>
          <w:bCs/>
        </w:rPr>
        <w:t xml:space="preserve">Figure </w:t>
      </w:r>
      <w:r w:rsidR="0A95E963" w:rsidRPr="00A02248">
        <w:rPr>
          <w:b/>
          <w:bCs/>
        </w:rPr>
        <w:t>5</w:t>
      </w:r>
      <w:r w:rsidRPr="00A02248">
        <w:rPr>
          <w:b/>
          <w:bCs/>
        </w:rPr>
        <w:t>:</w:t>
      </w:r>
      <w:r w:rsidRPr="00A02248">
        <w:t xml:space="preserve"> </w:t>
      </w:r>
      <w:r w:rsidR="01A07BB7" w:rsidRPr="00A02248">
        <w:rPr>
          <w:b/>
          <w:bCs/>
        </w:rPr>
        <w:t xml:space="preserve">Effects of constant anodal tDCS of left PPC (P3-contralateral cheek montage) on associative memory </w:t>
      </w:r>
      <w:r w:rsidR="3C17FE5D" w:rsidRPr="00A02248">
        <w:rPr>
          <w:b/>
          <w:bCs/>
        </w:rPr>
        <w:t>performance</w:t>
      </w:r>
      <w:r w:rsidR="007E648C">
        <w:rPr>
          <w:b/>
          <w:bCs/>
        </w:rPr>
        <w:t xml:space="preserve"> (</w:t>
      </w:r>
      <w:r w:rsidRPr="00A02248">
        <w:t xml:space="preserve">A) </w:t>
      </w:r>
      <w:r w:rsidR="10844933" w:rsidRPr="00A02248">
        <w:t>F</w:t>
      </w:r>
      <w:r w:rsidR="7FEF15BE" w:rsidRPr="00A02248">
        <w:t>ace-word pairs</w:t>
      </w:r>
      <w:r w:rsidR="21045837" w:rsidRPr="00A02248">
        <w:t xml:space="preserve"> task</w:t>
      </w:r>
      <w:r w:rsidRPr="00A02248">
        <w:t xml:space="preserve">; (B) Effects of constant anodal tDCS of </w:t>
      </w:r>
      <w:r w:rsidR="22AFA81B" w:rsidRPr="00A02248">
        <w:t xml:space="preserve">left PPC </w:t>
      </w:r>
      <w:r w:rsidRPr="00A02248">
        <w:t>(</w:t>
      </w:r>
      <w:r w:rsidR="2DD3F261" w:rsidRPr="00A02248">
        <w:t>P3</w:t>
      </w:r>
      <w:r w:rsidRPr="00A02248">
        <w:t xml:space="preserve">-contralateral cheek montage) on </w:t>
      </w:r>
      <w:r w:rsidR="4FD5F62B" w:rsidRPr="00A02248">
        <w:t>associative memory</w:t>
      </w:r>
      <w:r w:rsidRPr="00A02248">
        <w:t xml:space="preserve"> performance (</w:t>
      </w:r>
      <w:r w:rsidR="2DA49FF0" w:rsidRPr="00A02248">
        <w:t xml:space="preserve">proportion </w:t>
      </w:r>
      <w:r w:rsidR="2F62C562" w:rsidRPr="00A02248">
        <w:t xml:space="preserve">of </w:t>
      </w:r>
      <w:r w:rsidR="02864CD6" w:rsidRPr="00A02248">
        <w:t>correctly recalled</w:t>
      </w:r>
      <w:r w:rsidR="3797150B" w:rsidRPr="00A02248">
        <w:t xml:space="preserve"> </w:t>
      </w:r>
      <w:r w:rsidR="27472D47" w:rsidRPr="00A02248">
        <w:t xml:space="preserve">words </w:t>
      </w:r>
      <w:r w:rsidR="3797150B" w:rsidRPr="00A02248">
        <w:t>on</w:t>
      </w:r>
      <w:r w:rsidR="02864CD6" w:rsidRPr="00A02248">
        <w:t xml:space="preserve"> </w:t>
      </w:r>
      <w:r w:rsidR="160579F3" w:rsidRPr="00A02248">
        <w:t>cue</w:t>
      </w:r>
      <w:r w:rsidR="02864CD6" w:rsidRPr="00A02248">
        <w:t>)</w:t>
      </w:r>
      <w:r w:rsidRPr="00A02248">
        <w:t>.</w:t>
      </w:r>
    </w:p>
    <w:p w14:paraId="3B8BBC7F" w14:textId="3AC6C634" w:rsidR="15A106A8" w:rsidRPr="00A02248" w:rsidRDefault="15A106A8" w:rsidP="00A02248">
      <w:pPr>
        <w:contextualSpacing/>
        <w:rPr>
          <w:b/>
          <w:bCs/>
        </w:rPr>
      </w:pPr>
    </w:p>
    <w:p w14:paraId="2E4B2495" w14:textId="6953AC3F" w:rsidR="7A20AB3C" w:rsidRPr="00A02248" w:rsidRDefault="00551D82" w:rsidP="00A02248">
      <w:pPr>
        <w:contextualSpacing/>
        <w:rPr>
          <w:b/>
          <w:bCs/>
        </w:rPr>
      </w:pPr>
      <w:r w:rsidRPr="00A02248">
        <w:rPr>
          <w:b/>
          <w:bCs/>
        </w:rPr>
        <w:t xml:space="preserve">DISCUSSION: </w:t>
      </w:r>
    </w:p>
    <w:p w14:paraId="1469E1E1" w14:textId="1BCA6B64" w:rsidR="7A20AB3C" w:rsidRDefault="00F45718" w:rsidP="00A02248">
      <w:pPr>
        <w:contextualSpacing/>
      </w:pPr>
      <w:r w:rsidRPr="00A02248">
        <w:t xml:space="preserve">The outcome of the tDCS </w:t>
      </w:r>
      <w:r w:rsidR="00D027D0" w:rsidRPr="00A02248">
        <w:t>study</w:t>
      </w:r>
      <w:r w:rsidR="0061676D" w:rsidRPr="00A02248">
        <w:t xml:space="preserve"> on memory </w:t>
      </w:r>
      <w:r w:rsidR="00D027D0" w:rsidRPr="00A02248">
        <w:t>depends on number of factors</w:t>
      </w:r>
      <w:r w:rsidR="0061676D" w:rsidRPr="00A02248">
        <w:t xml:space="preserve">, and some of </w:t>
      </w:r>
      <w:r w:rsidR="001A0D3D" w:rsidRPr="00A02248">
        <w:t>which</w:t>
      </w:r>
      <w:r w:rsidR="0061676D" w:rsidRPr="00A02248">
        <w:t xml:space="preserve"> </w:t>
      </w:r>
      <w:r w:rsidR="6719C917" w:rsidRPr="00A02248">
        <w:t>e.g.,</w:t>
      </w:r>
      <w:r w:rsidR="006D7B85" w:rsidRPr="00A02248">
        <w:t xml:space="preserve"> </w:t>
      </w:r>
      <w:r w:rsidR="00654292" w:rsidRPr="00A02248">
        <w:t xml:space="preserve">homogeneity/heterogeneity of the sample, </w:t>
      </w:r>
      <w:r w:rsidR="00C76F5B" w:rsidRPr="00A02248">
        <w:t xml:space="preserve">sufficient statistical </w:t>
      </w:r>
      <w:r w:rsidR="613764D5" w:rsidRPr="00A02248">
        <w:t>power, the</w:t>
      </w:r>
      <w:r w:rsidR="006E0853" w:rsidRPr="00A02248">
        <w:t xml:space="preserve"> difficulty of the memory tasks and motivation of the </w:t>
      </w:r>
      <w:r w:rsidR="002A4AD0" w:rsidRPr="00A02248">
        <w:t>participants</w:t>
      </w:r>
      <w:r w:rsidR="006E0853" w:rsidRPr="00A02248">
        <w:t xml:space="preserve"> have been </w:t>
      </w:r>
      <w:r w:rsidR="002A4AD0" w:rsidRPr="00A02248">
        <w:t>previously</w:t>
      </w:r>
      <w:r w:rsidR="006E0853" w:rsidRPr="00A02248">
        <w:t xml:space="preserve"> discussed (see </w:t>
      </w:r>
      <w:r w:rsidRPr="00A02248">
        <w:fldChar w:fldCharType="begin" w:fldLock="1"/>
      </w:r>
      <w:r w:rsidR="006D4573" w:rsidRPr="00A02248">
        <w:instrText>ADDIN CSL_CITATION {"citationItems":[{"id":"ITEM-1","itemData":{"DOI":"10.3389/fpsyg.2014.00800","ISSN":"1664-1078","abstract":"The popularity of non-invasive brain stimulation techniques in basic, commercial, and applied settings grew tremendously over the last decade. Here, we focus on one popular neurostimulation method: transcranial direct current stimulation (tDCS). Many assumptions regarding the outcomes of tDCS are based on the results of stimulating motor cortex. For instance, the primary motor cortex is predictably suppressed by cathodal tDCS or made more excitable by anodal tDCS. However, wide-ranging studies testing cognition provide more complex and sometimes paradoxical results that challenge this heuristic. Here, we first summarize successful efforts in applying tDCS to cognitive questions, with a focus on working memory (WM). These recent findings indicate that tDCS can result in cognitive task improvement or impairment regardless of stimulation site or direction of current flow. We then report WM and response inhibition studies that failed to replicate and/or extend previously reported effects. From these opposing outcomes, we present a series of factors to consider that are intended to facilitate future use of tDCS when applied to cognitive questions. In short, common pitfalls include testing too few participants, using insufficiently challenging tasks, using heterogeneous participant populations, and including poorly motivated participants. Furthermore, the poorly understood underlying mechanism for long-lasting tDCS effects make it likely that other important factors predict responses. In conclusion, we argue that although tDCS can be used experimentally to understand brain function its greatest potential may be in applied or translational research.","author":[{"dropping-particle":"","family":"Berryhill","given":"Marian E.","non-dropping-particle":"","parse-names":false,"suffix":""}],"container-title":"Frontiers in Psychology","id":"ITEM-1","issued":{"date-parts":[["2014"]]},"publisher":"Frontiers Media SA","title":"Hits and misses: leveraging tDCS to advance cognitive research","type":"article-journal","volume":"5"},"uris":["http://www.mendeley.com/documents/?uuid=2dc7df30-ae3c-3076-9678-1d15e335c387"]}],"mendeley":{"formattedCitation":"&lt;sup&gt;42&lt;/sup&gt;","manualFormatting":"Berryhill, 2014)","plainTextFormattedCitation":"42","previouslyFormattedCitation":"&lt;sup&gt;42&lt;/sup&gt;"},"properties":{"noteIndex":0},"schema":"https://github.com/citation-style-language/schema/raw/master/csl-citation.json"}</w:instrText>
      </w:r>
      <w:r w:rsidRPr="00A02248">
        <w:fldChar w:fldCharType="separate"/>
      </w:r>
      <w:r w:rsidR="002A4AD0" w:rsidRPr="00A02248">
        <w:rPr>
          <w:noProof/>
        </w:rPr>
        <w:t>Berryhill, 2014)</w:t>
      </w:r>
      <w:r w:rsidRPr="00A02248">
        <w:fldChar w:fldCharType="end"/>
      </w:r>
      <w:r w:rsidR="002A4AD0" w:rsidRPr="00A02248">
        <w:t>.</w:t>
      </w:r>
      <w:r w:rsidR="00CC11C2" w:rsidRPr="00A02248">
        <w:t xml:space="preserve"> </w:t>
      </w:r>
      <w:r w:rsidR="00A86DFA" w:rsidRPr="00A02248">
        <w:t xml:space="preserve">Several excellent papers </w:t>
      </w:r>
      <w:r w:rsidR="005F0CC2" w:rsidRPr="00A02248">
        <w:t>on tDCS method, as well as mor</w:t>
      </w:r>
      <w:r w:rsidR="00C952A9" w:rsidRPr="00A02248">
        <w:t>e</w:t>
      </w:r>
      <w:r w:rsidR="005F0CC2" w:rsidRPr="00A02248">
        <w:t xml:space="preserve"> </w:t>
      </w:r>
      <w:r w:rsidR="00C952A9" w:rsidRPr="00A02248">
        <w:t>general</w:t>
      </w:r>
      <w:r w:rsidR="005F0CC2" w:rsidRPr="00A02248">
        <w:t xml:space="preserve"> tutorial</w:t>
      </w:r>
      <w:r w:rsidR="00E15617" w:rsidRPr="00A02248">
        <w:t>s</w:t>
      </w:r>
      <w:r w:rsidR="005F0CC2" w:rsidRPr="00A02248">
        <w:t xml:space="preserve"> on the application of tDCS to study cognitive functions </w:t>
      </w:r>
      <w:r w:rsidR="00C952A9" w:rsidRPr="00A02248">
        <w:t xml:space="preserve">are available </w:t>
      </w:r>
      <w:r w:rsidR="00953B12" w:rsidRPr="00A02248">
        <w:t>and can be well applied to the memory research</w:t>
      </w:r>
      <w:r w:rsidR="00544453" w:rsidRPr="00A02248">
        <w:t xml:space="preserve"> too</w:t>
      </w:r>
      <w:r w:rsidR="003134A1" w:rsidRPr="00A02248">
        <w:t xml:space="preserve"> (see</w:t>
      </w:r>
      <w:r w:rsidR="003134A1" w:rsidRPr="00A02248">
        <w:fldChar w:fldCharType="begin" w:fldLock="1"/>
      </w:r>
      <w:r w:rsidR="003134A1" w:rsidRPr="00A02248">
        <w:instrText>ADDIN CSL_CITATION {"citationItems":[{"id":"ITEM-1","itemData":{"DOI":"10.3791/2744","ISSN":"1940087X","PMID":"21654618","abstract":"Transcranial direct current stimulation (tDCS) is a technique that has been intensively investigated in the past decade as this method offers a non-invasive and safe alternative to change cortical excitability2. The effects of one session of tDCS can last for several minutes, and its effects depend on polarity of stimulation, such as that cathodal stimulation induces a decrease in cortical excitability, and anodal stimulation induces an increase in cortical excitability that may last beyond the duration of stimulation6. These effects have been explored in cognitive neuroscience and also clinically in a variety of neuropsychiatric disorders - especially when applied over several consecutive sessions4. One area that has been attracting attention of neuroscientists and clinicians is the use of tDCS for modulation of pain-related neural networks3,5. Modulation of two main cortical areas in pain research has been explored: primary motor cortex and dorsolateral prefrontal cortex7. Due to the critical role of electrode montage, in this article, we show different alternatives for electrode placement for tDCS clinical trials on pain; discussing advantages and disadvantages of each method of stimulation. © 2011 Journal of Visualized Experiments.","author":[{"dropping-particle":"","family":"DaSilva","given":"Alexandre F.","non-dropping-particle":"","parse-names":false,"suffix":""},{"dropping-particle":"","family":"Volz","given":"Magdalena Sarah","non-dropping-particle":"","parse-names":false,"suffix":""},{"dropping-particle":"","family":"Bikson","given":"Marom","non-dropping-particle":"","parse-names":false,"suffix":""},{"dropping-particle":"","family":"Fregni","given":"Felipe","non-dropping-particle":"","parse-names":false,"suffix":""}],"container-title":"Journal of Visualized Experiments","id":"ITEM-1","issue":"51","issued":{"date-parts":[["2011"]]},"page":"2744","publisher":"Journal of Visualized Experiments","title":"Electrode positioning and montage in transcranial direct current stimulation","type":"article-journal"},"uris":["http://www.mendeley.com/documents/?uuid=f396e71d-d95a-3d2d-a832-1bfb5df315e5"]},{"id":"ITEM-2","itemData":{"DOI":"10.1016/j.tins.2014.08.003","ISSN":"1878108X","PMID":"25189102","abstract":"In recent years there has been an exponential rise in the number of studies employing transcranial direct current stimulation (tDCS) as a means of gaining a systems-level understanding of the cortical substrates underlying behaviour. These advances have allowed inferences to be made regarding the neural operations that shape perception, cognition, and action. Here we summarise how tDCS works, and show how research using this technique is expanding our understanding of the neural basis of cognitive and motor training. We also explain how oscillatory tDCS can elucidate the role of fluctuations in neural activity, in both frequency and phase, in perception, learning, and memory. Finally, we highlight some key methodological issues for tDCS and suggest how these can be addressed.","author":[{"dropping-particle":"","family":"Filmer","given":"Hannah L.","non-dropping-particle":"","parse-names":false,"suffix":""},{"dropping-particle":"","family":"Dux","given":"Paul E.","non-dropping-particle":"","parse-names":false,"suffix":""},{"dropping-particle":"","family":"Mattingley","given":"Jason B.","non-dropping-particle":"","parse-names":false,"suffix":""}],"container-title":"Trends in Neurosciences","id":"ITEM-2","issue":"12","issued":{"date-parts":[["2014","12","1"]]},"page":"742-753","publisher":"Elsevier Ltd","title":"Applications of transcranial direct current stimulation for understanding brain function","type":"article","volume":"37"},"uris":["http://www.mendeley.com/documents/?uuid=fdaf9f99-8d50-32b7-b30f-45ac77ae0676"]},{"id":"ITEM-3","itemData":{"DOI":"10.1177/1550059412444975","ISSN":"15500594","PMID":"22956647","abstract":"Alterations of cortical excitability, oscillatory as well as non-oscillatory, are physiological derivates of cognitive processes, such as perception, working memory, learning, and long-term memory formation. Since noninvasive electrical brain stimulation is capable of inducing alterations in the human brain, these stimulation approaches might be attractive tools to modulate cognition. Transcranial direct current stimulation (tDCS) alters spontaneous cortical activity, while transcranial alternating current stimulation (tACS) and transcranial random noise stimulation (tRNS) are presumed to induce or interfere with oscillations of cortical networks. Via these mechanisms, the respective stimulation techniques have indeed been shown to modulate cognitive processes in a multitude of studies conducted during the last years. In this review, we will gather knowledge about the potential of noninvasive electrical brain stimulation to study and modify cognitive processes in healthy humans and discuss directions of future research. © The Author(s) 2012.","author":[{"dropping-particle":"","family":"Kuo","given":"Min Fang","non-dropping-particle":"","parse-names":false,"suffix":""},{"dropping-particle":"","family":"Nitsche","given":"Michael A.","non-dropping-particle":"","parse-names":false,"suffix":""}],"container-title":"Clinical EEG and Neuroscience","id":"ITEM-3","issue":"3","issued":{"date-parts":[["2012","7"]]},"page":"192-199","title":"Effects of transcranial electrical stimulation on cognition","type":"article-journal","volume":"43"},"uris":["http://www.mendeley.com/documents/?uuid=d9dfd9e9-4f77-3eec-9b21-c4e4e95a5405"]},{"id":"ITEM-4","itemData":{"DOI":"10.3758/s13414-016-1224-2","ISSN":"1943393X","PMID":"27804033","abstract":"Noninvasive brain stimulation methods are becoming increasingly common tools in the kit of the cognitive scientist. In particular, transcranial direct-current stimulation (tDCS) is showing great promise as a tool to causally manipulate the brain and understand how information is processed. The popularity of this method of brain stimulation is based on the fact that it is safe, inexpensive, its effects are long lasting, and you can increase the likelihood that neurons will fire near one electrode and decrease the likelihood that neurons will fire near another. However, this method of manipulating the brain to draw causal inferences is not without complication. Because tDCS methods continue to be refined and are not yet standardized, there are reports in the literature that show some striking inconsistencies. Primary among the complications of the technique is that the tDCS method uses two or more electrodes to pass current and all of these electrodes will have effects on the tissue underneath them. In this tutorial, we will share what we have learned about using tDCS to manipulate how the brain perceives, attends, remembers, and responds to information from our environment. Our goal is to provide a starting point for new users of tDCS and spur discussion of the standardization of methods to enhance replicability.","author":[{"dropping-particle":"","family":"Reinhart","given":"Robert M.G.","non-dropping-particle":"","parse-names":false,"suffix":""},{"dropping-particle":"","family":"Cosman","given":"Josh D.","non-dropping-particle":"","parse-names":false,"suffix":""},{"dropping-particle":"","family":"Fukuda","given":"Keisuke","non-dropping-particle":"","parse-names":false,"suffix":""},{"dropping-particle":"","family":"Woodman","given":"Geoffrey F.","non-dropping-particle":"","parse-names":false,"suffix":""}],"container-title":"Attention, Perception, and Psychophysics","id":"ITEM-4","issue":"1","issued":{"date-parts":[["2017","1","1"]]},"page":"3-23","publisher":"Springer New York LLC","title":"Using transcranial direct-current stimulation (tDCS) to understand cognitive processing","type":"article","volume":"79"},"uris":["http://www.mendeley.com/documents/?uuid=bb684c58-040c-32ab-931a-4042f75c72c0"]},{"id":"ITEM-5","itemData":{"DOI":"10.1016/j.cobeha.2015.06.003","ISSN":"23521546","abstract":"Noninvasive brain stimulation is being widely investigated to understand and modulate human brain function, and offers novel therapeutic approaches to neurologic and psychiatric disorders. Here, we focus on the growing interest in the potential of noninvasive brain stimulation, particularly transcranial Electrical Stimulation (tES), to enhance cognitive abilities in healthy individuals through the modulation of neuronal membrane potentials, specific brain oscillations or the delivery of electrical 'noise' to the system. We also emphasize the potential of tailoring tES parameters to individual trait and state characteristics for a personalized-medicine approach. Finally, we address the increasing use of tES by lay people, the ethical issues this raises, and consequently call for appropriate regulation.","author":[{"dropping-particle":"","family":"Santarnecchi","given":"Emiliano","non-dropping-particle":"","parse-names":false,"suffix":""},{"dropping-particle":"","family":"Brem","given":"Anna Katharine","non-dropping-particle":"","parse-names":false,"suffix":""},{"dropping-particle":"","family":"Levenbaum","given":"Erica","non-dropping-particle":"","parse-names":false,"suffix":""},{"dropping-particle":"","family":"Thompson","given":"Todd","non-dropping-particle":"","parse-names":false,"suffix":""},{"dropping-particle":"","family":"Kadosh","given":"Roi Cohen","non-dropping-particle":"","parse-names":false,"suffix":""},{"dropping-particle":"","family":"Pascual-Leone","given":"Alvaro","non-dropping-particle":"","parse-names":false,"suffix":""}],"container-title":"Current Opinion in Behavioral Sciences","id":"ITEM-5","issued":{"date-parts":[["2015","8","1"]]},"page":"171-178","publisher":"Elsevier Ltd","title":"Enhancing cognition using transcranial electrical stimulation","type":"article","volume":"4"},"uris":["http://www.mendeley.com/documents/?uuid=86ecee73-5464-3ee8-8f3d-29f61bd90c82"]},{"id":"ITEM-6","itemData":{"DOI":"10.1016/j.clinph.2015.11.012","ISSN":"18728952","PMID":"26652115","abstract":"Transcranial electrical stimulation (tES), including transcranial direct and alternating current stimulation (tDCS, tACS) are non-invasive brain stimulation techniques increasingly used for modulation of central nervous system excitability in humans. Here we address methodological issues required for tES application. This review covers technical aspects of tES, as well as applications like exploration of brain physiology, modelling approaches, tES in cognitive neurosciences, and interventional approaches. It aims to help the reader to appropriately design and conduct studies involving these brain stimulation techniques, understand limitations and avoid shortcomings, which might hamper the scientific rigor and potential applications in the clinical domain.","author":[{"dropping-particle":"","family":"Woods","given":"A. J.","non-dropping-particle":"","parse-names":false,"suffix":""},{"dropping-particle":"","family":"Antal","given":"A.","non-dropping-particle":"","parse-names":false,"suffix":""},{"dropping-particle":"","family":"Bikson","given":"M.","non-dropping-particle":"","parse-names":false,"suffix":""},{"dropping-particle":"","family":"Boggio","given":"P. S.","non-dropping-particle":"","parse-names":false,"suffix":""},{"dropping-particle":"","family":"Brunoni","given":"A. R.","non-dropping-particle":"","parse-names":false,"suffix":""},{"dropping-particle":"","family":"Celnik","given":"P.","non-dropping-particle":"","parse-names":false,"suffix":""},{"dropping-particle":"","family":"Cohen","given":"L. G.","non-dropping-particle":"","parse-names":false,"suffix":""},{"dropping-particle":"","family":"Fregni","given":"F.","non-dropping-particle":"","parse-names":false,"suffix":""},{"dropping-particle":"","family":"Herrmann","given":"C. S.","non-dropping-particle":"","parse-names":false,"suffix":""},{"dropping-particle":"","family":"Kappenman","given":"E. S.","non-dropping-particle":"","parse-names":false,"suffix":""},{"dropping-particle":"","family":"Knotkova","given":"H.","non-dropping-particle":"","parse-names":false,"suffix":""},{"dropping-particle":"","family":"Liebetanz","given":"D.","non-dropping-particle":"","parse-names":false,"suffix":""},{"dropping-particle":"","family":"Miniussi","given":"C.","non-dropping-particle":"","parse-names":false,"suffix":""},{"dropping-particle":"","family":"Miranda","given":"P. C.","non-dropping-particle":"","parse-names":false,"suffix":""},{"dropping-particle":"","family":"Paulus","given":"W.","non-dropping-particle":"","parse-names":false,"suffix":""},{"dropping-particle":"","family":"Priori","given":"A.","non-dropping-particle":"","parse-names":false,"suffix":""},{"dropping-particle":"","family":"Reato","given":"D.","non-dropping-particle":"","parse-names":false,"suffix":""},{"dropping-particle":"","family":"Stagg","given":"C.","non-dropping-particle":"","parse-names":false,"suffix":""},{"dropping-particle":"","family":"Wenderoth","given":"N.","non-dropping-particle":"","parse-names":false,"suffix":""},{"dropping-particle":"","family":"Nitsche","given":"M. A.","non-dropping-particle":"","parse-names":false,"suffix":""}],"container-title":"Clinical Neurophysiology","id":"ITEM-6","issue":"2","issued":{"date-parts":[["2016","2","1"]]},"page":"1031-1048","publisher":"Elsevier Ireland Ltd","title":"A technical guide to tDCS, and related non-invasive brain stimulation tools","type":"article","volume":"127"},"uris":["http://www.mendeley.com/documents/?uuid=53533595-1030-46db-8f20-e113fd51e56b"]}],"mendeley":{"formattedCitation":"&lt;sup&gt;17,43–47&lt;/sup&gt;","plainTextFormattedCitation":"17,43–47","previouslyFormattedCitation":"&lt;sup&gt;17,43–47&lt;/sup&gt;"},"properties":{"noteIndex":0},"schema":"https://github.com/citation-style-language/schema/raw/master/csl-citation.json"}</w:instrText>
      </w:r>
      <w:r w:rsidR="003134A1" w:rsidRPr="00A02248">
        <w:fldChar w:fldCharType="separate"/>
      </w:r>
      <w:r w:rsidR="003134A1" w:rsidRPr="00A02248">
        <w:rPr>
          <w:noProof/>
          <w:vertAlign w:val="superscript"/>
        </w:rPr>
        <w:t>17,43–47</w:t>
      </w:r>
      <w:r w:rsidR="003134A1" w:rsidRPr="00A02248">
        <w:fldChar w:fldCharType="end"/>
      </w:r>
      <w:r w:rsidR="003134A1" w:rsidRPr="00A02248">
        <w:t>)</w:t>
      </w:r>
      <w:r w:rsidR="03B623DC" w:rsidRPr="00A02248">
        <w:t xml:space="preserve">. </w:t>
      </w:r>
      <w:r w:rsidR="002A4AD0" w:rsidRPr="00A02248">
        <w:t xml:space="preserve">Here we will </w:t>
      </w:r>
      <w:r w:rsidR="00953B12" w:rsidRPr="00A02248">
        <w:t>focus</w:t>
      </w:r>
      <w:r w:rsidR="000134CC" w:rsidRPr="00A02248">
        <w:t xml:space="preserve"> on the aspects of the protocol</w:t>
      </w:r>
      <w:r w:rsidR="00744044" w:rsidRPr="00A02248">
        <w:t xml:space="preserve"> </w:t>
      </w:r>
      <w:r w:rsidR="000134CC" w:rsidRPr="00A02248">
        <w:t>which</w:t>
      </w:r>
      <w:r w:rsidR="005E7BBE" w:rsidRPr="00A02248">
        <w:t>,</w:t>
      </w:r>
      <w:r w:rsidR="000134CC" w:rsidRPr="00A02248">
        <w:t xml:space="preserve"> based on our </w:t>
      </w:r>
      <w:r w:rsidR="003642DC" w:rsidRPr="00A02248">
        <w:t>experience</w:t>
      </w:r>
      <w:r w:rsidR="005E7BBE" w:rsidRPr="00A02248">
        <w:t>,</w:t>
      </w:r>
      <w:r w:rsidR="003642DC" w:rsidRPr="00A02248">
        <w:t xml:space="preserve"> are </w:t>
      </w:r>
      <w:r w:rsidR="00311996" w:rsidRPr="00A02248">
        <w:t xml:space="preserve">relevant but often </w:t>
      </w:r>
      <w:r w:rsidR="00057870" w:rsidRPr="00A02248">
        <w:t xml:space="preserve">overlooked or not discussed in </w:t>
      </w:r>
      <w:r w:rsidR="00FA3FE9" w:rsidRPr="00A02248">
        <w:t xml:space="preserve">sufficient </w:t>
      </w:r>
      <w:r w:rsidR="00057870" w:rsidRPr="00A02248">
        <w:t>detail</w:t>
      </w:r>
      <w:r w:rsidR="00FA3FE9" w:rsidRPr="00A02248">
        <w:t xml:space="preserve"> elsewhere</w:t>
      </w:r>
      <w:r w:rsidR="00057870" w:rsidRPr="00A02248">
        <w:t>.</w:t>
      </w:r>
    </w:p>
    <w:p w14:paraId="3F86A7AE" w14:textId="77777777" w:rsidR="00A02248" w:rsidRPr="00A02248" w:rsidRDefault="00A02248" w:rsidP="00A02248">
      <w:pPr>
        <w:contextualSpacing/>
      </w:pPr>
    </w:p>
    <w:p w14:paraId="6B127654" w14:textId="0642476F" w:rsidR="00243704" w:rsidRDefault="1B896C3A" w:rsidP="00A02248">
      <w:pPr>
        <w:contextualSpacing/>
      </w:pPr>
      <w:r w:rsidRPr="00A02248">
        <w:rPr>
          <w:b/>
          <w:bCs/>
        </w:rPr>
        <w:t xml:space="preserve">Placement of the return electrode. </w:t>
      </w:r>
      <w:r w:rsidR="31980328" w:rsidRPr="00A02248">
        <w:t xml:space="preserve">It is important to </w:t>
      </w:r>
      <w:r w:rsidR="00E768C4" w:rsidRPr="00A02248">
        <w:t>keep in mind</w:t>
      </w:r>
      <w:r w:rsidR="31980328" w:rsidRPr="00A02248">
        <w:t xml:space="preserve"> that the re</w:t>
      </w:r>
      <w:r w:rsidR="005E7BBE" w:rsidRPr="00A02248">
        <w:t>tu</w:t>
      </w:r>
      <w:r w:rsidR="31980328" w:rsidRPr="00A02248">
        <w:t>rn electrode is not passive</w:t>
      </w:r>
      <w:r w:rsidR="663D41C0" w:rsidRPr="00A02248">
        <w:t xml:space="preserve"> but negative-</w:t>
      </w:r>
      <w:r w:rsidR="590F2B53" w:rsidRPr="00A02248">
        <w:t>polarity</w:t>
      </w:r>
      <w:r w:rsidR="663D41C0" w:rsidRPr="00A02248">
        <w:t xml:space="preserve"> </w:t>
      </w:r>
      <w:r w:rsidR="00E768C4" w:rsidRPr="00A02248">
        <w:t>terminal</w:t>
      </w:r>
      <w:r w:rsidR="663D41C0" w:rsidRPr="00A02248">
        <w:t xml:space="preserve"> </w:t>
      </w:r>
      <w:r w:rsidR="007E648C">
        <w:t>(</w:t>
      </w:r>
      <w:r w:rsidR="768250FB" w:rsidRPr="00A02248">
        <w:t>i.e.,</w:t>
      </w:r>
      <w:r w:rsidR="663D41C0" w:rsidRPr="00A02248">
        <w:t xml:space="preserve"> cathode</w:t>
      </w:r>
      <w:r w:rsidR="007E648C">
        <w:t>)</w:t>
      </w:r>
      <w:r w:rsidR="663D41C0" w:rsidRPr="00A02248">
        <w:t>.</w:t>
      </w:r>
      <w:r w:rsidR="29625173" w:rsidRPr="00A02248">
        <w:t xml:space="preserve"> </w:t>
      </w:r>
      <w:r w:rsidR="0DDB0221" w:rsidRPr="00A02248">
        <w:t>Therefore,</w:t>
      </w:r>
      <w:r w:rsidR="29625173" w:rsidRPr="00A02248">
        <w:t xml:space="preserve"> it</w:t>
      </w:r>
      <w:r w:rsidR="663D41C0" w:rsidRPr="00A02248">
        <w:t xml:space="preserve"> can induce </w:t>
      </w:r>
      <w:r w:rsidR="14290B39" w:rsidRPr="00A02248">
        <w:t>physiological</w:t>
      </w:r>
      <w:r w:rsidR="663D41C0" w:rsidRPr="00A02248">
        <w:t xml:space="preserve"> </w:t>
      </w:r>
      <w:r w:rsidR="3A93A167" w:rsidRPr="00A02248">
        <w:t>effect</w:t>
      </w:r>
      <w:r w:rsidR="707AD590" w:rsidRPr="00A02248">
        <w:t>s</w:t>
      </w:r>
      <w:r w:rsidR="3A93A167" w:rsidRPr="00A02248">
        <w:t xml:space="preserve"> that are </w:t>
      </w:r>
      <w:r w:rsidR="773D596C" w:rsidRPr="00A02248">
        <w:t>opposite</w:t>
      </w:r>
      <w:r w:rsidR="3A93A167" w:rsidRPr="00A02248">
        <w:t xml:space="preserve"> to the target electrode.</w:t>
      </w:r>
      <w:r w:rsidR="0581813F" w:rsidRPr="00A02248">
        <w:t xml:space="preserve"> Furthermore, the current flow, depends on the pos</w:t>
      </w:r>
      <w:r w:rsidR="0C5E10AB" w:rsidRPr="00A02248">
        <w:t>i</w:t>
      </w:r>
      <w:r w:rsidR="0581813F" w:rsidRPr="00A02248">
        <w:t>tioning of the retu</w:t>
      </w:r>
      <w:r w:rsidR="067BAC69" w:rsidRPr="00A02248">
        <w:t>r</w:t>
      </w:r>
      <w:r w:rsidR="0581813F" w:rsidRPr="00A02248">
        <w:t xml:space="preserve">n as much as it depends on the target electrode. </w:t>
      </w:r>
      <w:r w:rsidR="00FC5AB5" w:rsidRPr="00A02248">
        <w:t>Moreover</w:t>
      </w:r>
      <w:r w:rsidR="0581813F" w:rsidRPr="00A02248">
        <w:t xml:space="preserve">, </w:t>
      </w:r>
      <w:r w:rsidR="02D27C00" w:rsidRPr="00A02248">
        <w:t>since the current flows along the path of</w:t>
      </w:r>
      <w:r w:rsidR="00BF13D0" w:rsidRPr="00A02248">
        <w:t xml:space="preserve"> the</w:t>
      </w:r>
      <w:r w:rsidR="02D27C00" w:rsidRPr="00A02248">
        <w:t xml:space="preserve"> least resistance, </w:t>
      </w:r>
      <w:r w:rsidR="417E69ED" w:rsidRPr="00A02248">
        <w:t xml:space="preserve">if the anode and cathode </w:t>
      </w:r>
      <w:r w:rsidR="711DC42A" w:rsidRPr="00A02248">
        <w:t xml:space="preserve">are </w:t>
      </w:r>
      <w:r w:rsidR="00237DF7" w:rsidRPr="00A02248">
        <w:t>located too close to each other,</w:t>
      </w:r>
      <w:r w:rsidR="50EC8A7C" w:rsidRPr="00A02248">
        <w:t xml:space="preserve"> </w:t>
      </w:r>
      <w:r w:rsidR="417E69ED" w:rsidRPr="00A02248">
        <w:t>the current may flow only over the skin surface</w:t>
      </w:r>
      <w:r w:rsidR="00D507B2" w:rsidRPr="00A02248">
        <w:t xml:space="preserve"> and/or through the cerebrospinal fluid</w:t>
      </w:r>
      <w:r w:rsidR="4891E778" w:rsidRPr="00A02248">
        <w:t xml:space="preserve"> between</w:t>
      </w:r>
      <w:r w:rsidR="00D507B2" w:rsidRPr="00A02248">
        <w:t xml:space="preserve"> the</w:t>
      </w:r>
      <w:r w:rsidR="4891E778" w:rsidRPr="00A02248">
        <w:t xml:space="preserve"> electrodes</w:t>
      </w:r>
      <w:r w:rsidR="00FC5AB5" w:rsidRPr="00A02248">
        <w:t xml:space="preserve">, thus </w:t>
      </w:r>
      <w:r w:rsidR="00115ED1" w:rsidRPr="00A02248">
        <w:t>leaving the cortical tissue unaffected</w:t>
      </w:r>
      <w:r w:rsidR="417E69ED" w:rsidRPr="00A02248">
        <w:t xml:space="preserve">. </w:t>
      </w:r>
      <w:r w:rsidR="3A93A167" w:rsidRPr="00A02248">
        <w:t xml:space="preserve">For these </w:t>
      </w:r>
      <w:r w:rsidR="00DD49DF" w:rsidRPr="00A02248">
        <w:t>reasons,</w:t>
      </w:r>
      <w:r w:rsidR="3A93A167" w:rsidRPr="00A02248">
        <w:t xml:space="preserve"> the careful </w:t>
      </w:r>
      <w:r w:rsidR="598C2D17" w:rsidRPr="00A02248">
        <w:t xml:space="preserve">choice of </w:t>
      </w:r>
      <w:r w:rsidR="007E648C">
        <w:t xml:space="preserve">the </w:t>
      </w:r>
      <w:r w:rsidR="246447F4" w:rsidRPr="00A02248">
        <w:t>return</w:t>
      </w:r>
      <w:r w:rsidR="598C2D17" w:rsidRPr="00A02248">
        <w:t xml:space="preserve"> electrode is </w:t>
      </w:r>
      <w:r w:rsidR="00115ED1" w:rsidRPr="00A02248">
        <w:t xml:space="preserve">as </w:t>
      </w:r>
      <w:r w:rsidR="00B91EF9" w:rsidRPr="00A02248">
        <w:t>relevant</w:t>
      </w:r>
      <w:r w:rsidR="00115ED1" w:rsidRPr="00A02248">
        <w:t xml:space="preserve"> as </w:t>
      </w:r>
      <w:r w:rsidR="00B91EF9" w:rsidRPr="00A02248">
        <w:t>the position of the target electrode</w:t>
      </w:r>
      <w:r w:rsidR="00115ED1" w:rsidRPr="00A02248">
        <w:t xml:space="preserve">. </w:t>
      </w:r>
      <w:r w:rsidR="00B91EF9" w:rsidRPr="00A02248">
        <w:t xml:space="preserve">There </w:t>
      </w:r>
      <w:r w:rsidR="2493DBB0" w:rsidRPr="00A02248">
        <w:t>is</w:t>
      </w:r>
      <w:r w:rsidR="00B91EF9" w:rsidRPr="00A02248">
        <w:t xml:space="preserve"> </w:t>
      </w:r>
      <w:r w:rsidR="11C37329" w:rsidRPr="00A02248">
        <w:t xml:space="preserve">meta-analytic evidence </w:t>
      </w:r>
      <w:r w:rsidR="00B91EF9" w:rsidRPr="00A02248">
        <w:t xml:space="preserve">to </w:t>
      </w:r>
      <w:r w:rsidR="12DF9E7B" w:rsidRPr="00A02248">
        <w:t>suggest</w:t>
      </w:r>
      <w:r w:rsidR="11C37329" w:rsidRPr="00A02248">
        <w:t xml:space="preserve"> that extracranial cathodes are more likely to produce significant effects </w:t>
      </w:r>
      <w:r w:rsidRPr="00A02248">
        <w:fldChar w:fldCharType="begin" w:fldLock="1"/>
      </w:r>
      <w:r w:rsidR="006D4573" w:rsidRPr="00A02248">
        <w:instrText>ADDIN CSL_CITATION {"citationItems":[{"id":"ITEM-1","itemData":{"DOI":"10.1016/j.neuropsychologia.2018.04.022","ISSN":"18733514","PMID":"29727626","abstract":"A meta-analysis of studies using single-session transcranial direct current stimulation (tDCS) to target the dorsolateral prefrontal cortex (DLPFC) was undertaken to examine the effect of stimulation on executive function (EF) in healthy samples. 27 studies were included in analyses, yielding 71 effect sizes. The most relevant measure for each task was determined a priori and used to calculate Hedge's g. Methodological characteristics of each study were examined individually as potential moderators of effect size. Stimulation effects on three domains of EF (inhibition of prepotent responses, mental set shifting, and information updating and monitoring) were analyzed separately. In line with previous work, the current study found no significant effect of anodal unilateral tDCS, cathodal unilateral tDCS, or bilateral tDCS on EF. Further moderator and subgroup analyses were only carried out for anodal unilateral montages due to the small number of studies using other montages. Subgroup analyses revealed a significant effect of anodal unilateral tDCS on updating tasks, but not on inhibition or set-shifting tasks. Cathode location significantly moderated the effect of anodal unilateral tDCS. Extracranial cathodes yielded a significant effect on EF while cranial cathodes yielded no effect. Anode size also significantly moderated effect of anodal unilateral tDCS, with smaller anodes being more effective than larger anodes. In summary, anodal DLPFC stimulation is more effective at improving updating ability than inhibition and set-shifting ability, but anodal stimulation can significantly improve general executive function when extracranial cathodes or small anodes are used. Future meta-analyses may examine how stimulation's effects on specific behavioral tasks, rather than broader domains, might be affected by methodological moderators.","author":[{"dropping-particle":"","family":"Imburgio","given":"Michael J.","non-dropping-particle":"","parse-names":false,"suffix":""},{"dropping-particle":"","family":"Orr","given":"Joseph M.","non-dropping-particle":"","parse-names":false,"suffix":""}],"container-title":"Neuropsychologia","id":"ITEM-1","issued":{"date-parts":[["2018","8","1"]]},"page":"156-166","publisher":"Elsevier Ltd","title":"Effects of prefrontal tDCS on executive function: Methodological considerations revealed by meta-analysis","type":"article-journal","volume":"117"},"uris":["http://www.mendeley.com/documents/?uuid=8da4fce9-7d2d-3462-af7f-5efc1b92b3c5"]}],"mendeley":{"formattedCitation":"&lt;sup&gt;48&lt;/sup&gt;","plainTextFormattedCitation":"48","previouslyFormattedCitation":"&lt;sup&gt;48&lt;/sup&gt;"},"properties":{"noteIndex":0},"schema":"https://github.com/citation-style-language/schema/raw/master/csl-citation.json"}</w:instrText>
      </w:r>
      <w:r w:rsidRPr="00A02248">
        <w:rPr>
          <w:vertAlign w:val="superscript"/>
        </w:rPr>
        <w:fldChar w:fldCharType="separate"/>
      </w:r>
      <w:r w:rsidR="00A71E86" w:rsidRPr="00A02248">
        <w:rPr>
          <w:noProof/>
          <w:vertAlign w:val="superscript"/>
        </w:rPr>
        <w:t>48</w:t>
      </w:r>
      <w:r w:rsidRPr="00A02248">
        <w:fldChar w:fldCharType="end"/>
      </w:r>
      <w:r w:rsidR="11C37329" w:rsidRPr="00A02248">
        <w:t xml:space="preserve">. </w:t>
      </w:r>
      <w:r w:rsidR="44063281" w:rsidRPr="00A02248">
        <w:t>Positioning</w:t>
      </w:r>
      <w:r w:rsidR="11C37329" w:rsidRPr="00A02248">
        <w:t xml:space="preserve"> of the return electrode </w:t>
      </w:r>
      <w:r w:rsidR="6EDCB1E8" w:rsidRPr="00A02248">
        <w:t xml:space="preserve">on </w:t>
      </w:r>
      <w:r w:rsidR="66E9171D" w:rsidRPr="00A02248">
        <w:t>contralateral</w:t>
      </w:r>
      <w:r w:rsidR="033A144C" w:rsidRPr="00A02248">
        <w:t xml:space="preserve"> cheek</w:t>
      </w:r>
      <w:r w:rsidR="55C1244E" w:rsidRPr="00A02248">
        <w:t xml:space="preserve"> for memory </w:t>
      </w:r>
      <w:r w:rsidR="020AE484" w:rsidRPr="00A02248">
        <w:t>enhancement</w:t>
      </w:r>
      <w:r w:rsidR="55C1244E" w:rsidRPr="00A02248">
        <w:t xml:space="preserve"> </w:t>
      </w:r>
      <w:r w:rsidR="033A144C" w:rsidRPr="00A02248">
        <w:t>was based on current flow modeling and selected to avoid potential confounding effects of generating negative polarity over function-irrelevant brain areas</w:t>
      </w:r>
      <w:r w:rsidR="62A1F05C" w:rsidRPr="00A02248">
        <w:t xml:space="preserve">. The </w:t>
      </w:r>
      <w:r w:rsidR="1AC595B9" w:rsidRPr="00A02248">
        <w:t xml:space="preserve">positioning of </w:t>
      </w:r>
      <w:r w:rsidR="62A1F05C" w:rsidRPr="00A02248">
        <w:t xml:space="preserve">return </w:t>
      </w:r>
      <w:r w:rsidR="245AFD5B" w:rsidRPr="00A02248">
        <w:t>electrode</w:t>
      </w:r>
      <w:r w:rsidR="62A1F05C" w:rsidRPr="00A02248">
        <w:t xml:space="preserve"> on the </w:t>
      </w:r>
      <w:r w:rsidR="22308364" w:rsidRPr="00A02248">
        <w:t>contralateral</w:t>
      </w:r>
      <w:r w:rsidR="62A1F05C" w:rsidRPr="00A02248">
        <w:t xml:space="preserve"> cheek has </w:t>
      </w:r>
      <w:r w:rsidR="4FE92BD1" w:rsidRPr="00A02248">
        <w:t>successfully</w:t>
      </w:r>
      <w:r w:rsidR="62A1F05C" w:rsidRPr="00A02248">
        <w:t xml:space="preserve"> been used </w:t>
      </w:r>
      <w:r w:rsidR="62A1F05C" w:rsidRPr="00A02248">
        <w:lastRenderedPageBreak/>
        <w:t xml:space="preserve">in previous </w:t>
      </w:r>
      <w:r w:rsidR="28770F26" w:rsidRPr="00A02248">
        <w:t>WM studies</w:t>
      </w:r>
      <w:r w:rsidR="033A144C" w:rsidRPr="00A02248">
        <w:t xml:space="preserve"> </w:t>
      </w:r>
      <w:r w:rsidR="354FDE48" w:rsidRPr="00A02248">
        <w:t>(</w:t>
      </w:r>
      <w:r w:rsidR="033A144C" w:rsidRPr="00A02248">
        <w:t xml:space="preserve">see </w:t>
      </w:r>
      <w:r w:rsidRPr="00A02248">
        <w:fldChar w:fldCharType="begin" w:fldLock="1"/>
      </w:r>
      <w:r w:rsidR="006D4573" w:rsidRPr="00A02248">
        <w:instrText>ADDIN CSL_CITATION {"citationItems":[{"id":"ITEM-1","itemData":{"DOI":"10.12688/f1000research.2-219.v2","ISSN":"1759796X","abstract":"Evidence suggests that excitatory transcranial direct current stimulation (tDCS) may improve performance on a wide variety of cognitive tasks. Due to the non-invasive and inexpensive nature of the method, harnessing its potential could be particularly useful for the treatment of neuropsychiatric illnesses involving cognitive dysfunction. However, questions remain regarding the efficacious stimulation parameters. Here, using a double-blind between-subjects design, we explored whether 1 mA excitatory (anodal) left dorsolateral prefrontal cortex stimulation with a contralateral extracerebral reference electrode, leads to enhanced working memory performance across two days, relative to sham stimulation. Participants performed the 3-back, a test of working memory, at baseline, and during and immediately following stimulation on two days, separated by 24-48 hours. Active stimulation did not significantly enhance performance versus sham over the course of the experiment. However, exploratory comparisons did reveal a significant effect of stimulation group on performance during the first stimulation phase only, with active stimulation recipients performing better than sham. While these results do not support the hypothesis that dorsolateral prefrontal cortex tDCS boosts working memory, they raise the possibility that its effects may be greatest during early learning stages.","author":[{"dropping-particle":"","family":"Lally","given":"Níall","non-dropping-particle":"","parse-names":false,"suffix":""},{"dropping-particle":"","family":"Nord","given":"Camilla L.","non-dropping-particle":"","parse-names":false,"suffix":""},{"dropping-particle":"","family":"Walsh","given":"Vincent","non-dropping-particle":"","parse-names":false,"suffix":""},{"dropping-particle":"","family":"Roiser","given":"Jonathan P.","non-dropping-particle":"","parse-names":false,"suffix":""}],"container-title":"F1000Research","id":"ITEM-1","issued":{"date-parts":[["2013","12","10"]]},"publisher":"Faculty of 1000 Ltd","title":"Does excitatory fronto-extracerebral tDCS lead to improved working memory performance?","type":"article-journal","volume":"2"},"uris":["http://www.mendeley.com/documents/?uuid=e37c3f68-81a5-382a-be8f-21f91d1ee237"]},{"id":"ITEM-2","itemData":{"DOI":"10.1016/j.neulet.2010.05.087","ISSN":"03043940","PMID":"20570713","abstract":"The role of the posterior parietal cortex in working memory (WM) is poorly understood. We previously found that patients with parietal lobe damage exhibited a selective WM impairment on recognition but not recall tasks. We hypothesized that this dissociation reflected strategic differences in the utilization of attention. One concern was that these findings, and our subsequent interpretation, would not generalize to normal populations because of the patients' older age, progressive disease processes, and/or possible brain reorganization following injury. To test whether our findings extended to a normal population we applied transcranial direct current stimulation (tDCS) to right inferior parietal cortex. tDCS is a technique by which low electric current applied to the scalp modulates the resting potentials of underlying neural populations and can be used to test structure-function relationships. Eleven normal young adults received cathodal, anodal, or sham stimulation over right inferior posterior parietal cortex and then performed separate blocks of an object WM task probed by recall or recognition. The results showed that cathodal stimulation selectively impaired WM on recognition trials. These data replicate and extend our previous findings of preserved WM recall and impaired WM recognition in patients with parietal lobe lesions. © 2010 Elsevier Ireland Ltd.","author":[{"dropping-particle":"","family":"Berryhill","given":"Marian E.","non-dropping-particle":"","parse-names":false,"suffix":""},{"dropping-particle":"","family":"Wencil","given":"Elaine B.","non-dropping-particle":"","parse-names":false,"suffix":""},{"dropping-particle":"","family":"Branch Coslett","given":"H.","non-dropping-particle":"","parse-names":false,"suffix":""},{"dropping-particle":"","family":"Olson","given":"Ingrid R.","non-dropping-particle":"","parse-names":false,"suffix":""}],"container-title":"Neuroscience Letters","id":"ITEM-2","issue":"3","issued":{"date-parts":[["2010","8"]]},"page":"312-316","publisher":"Neurosci Lett","title":"A selective working memory impairment after transcranial direct current stimulation to the right parietal lobe","type":"article-journal","volume":"479"},"uris":["http://www.mendeley.com/documents/?uuid=f41a2017-7ce0-3a0a-bab6-79f18ff9fae0"]},{"id":"ITEM-3","itemData":{"DOI":"10.1016/j.neulet.2012.05.074","ISSN":"03043940","PMID":"22684095","abstract":"Cognitive performance, including performance on working memory (WM) tasks declines with age. Changes in brain activations are one presumed contributor to WM decline in the healthy aging population. In particular, neuroimaging studies show that when older adults perform WM tasks there tends to be greater bilateral frontal activity than in younger adults. We hypothesized that stimulating the prefrontal cortex in healthy older adults would improve WM performance. To test this hypothesis we employed transcranial direct current stimulation (tDCS), a neurostimulation technique in which small amounts of electrical current are applied to the scalp with the intent of modulating the activity in underlying neurons. Across three testing sessions we applied sham stimulation or anodal tDCS to the left (F3) or right (F4) prefrontal cortex to healthy older adults as they performed trials of verbal and visual 2-back WM tasks. Surprisingly, tDCS was uniformly beneficial across site and WM task, but only in older adults with more education. In the less educated group, tDCS provided no benefit to verbal or visual WM performance. We interpret these findings as evidence for differential frontal recruitment as a function of strategy when older adults perform WM tasks. © 2012 Elsevier Ireland Ltd.","author":[{"dropping-particle":"","family":"Berryhill","given":"Marian E.","non-dropping-particle":"","parse-names":false,"suffix":""},{"dropping-particle":"","family":"Jones","given":"Kevin T.","non-dropping-particle":"","parse-names":false,"suffix":""}],"container-title":"Neuroscience Letters","id":"ITEM-3","issue":"2","issued":{"date-parts":[["2012","7","19"]]},"page":"148-151","publisher":"Neurosci Lett","title":"tDCS selectively improves working memory in older adults with more education","type":"article-journal","volume":"521"},"uris":["http://www.mendeley.com/documents/?uuid=5d99efa6-c886-3a6e-b8b0-b22d0377f73f"]},{"id":"ITEM-4","itemData":{"DOI":"10.1016/j.nlm.2021.107398","ISSN":"10747427","abstract":"&lt;p&gt;Working memory (WM) is a limited-capacity system or set of processes that enables temporary storage and manipulation of information essential for complex cognitive processes. The WM performance is supported by a widespread neural network in which fronto-parietal functional connections have a pivotal role. Transcranial direct current stimulation (tDCS) is rapidly emerging as a promising tool for understanding the role of various cortical areas and their functional networks on cognitive performance.&lt;/p&gt;&lt;p&gt;Here we comprehensively evaluated the effects of tDCS on WM by conducting three cross-over counterbalanced sham-controlled experiments in which we contrasted the effects and interactions of the anodal (i.e. facilitatory) tDCS across anterior-posterior (i.e. DLPFC vs. PPC) and left-right (i.e. the lateralization) axes, and across online and offline protocols using both verbal and spatial WM (3-back) tasks as outcomes.&lt;/p&gt;&lt;p&gt;In the offline protocols, left DLPFC stimulation affected neither verbal nor spatial WM, while left PPC stimulation increased spatial WM. When applied offline over right DLPFC, tDCS improved verbal WM task and marginally enhanced spatial WM; while when tDCS was applied over the right PPC, facilitatory effects were observed on verbal WM. In the online protocol, tDCS did not modulate WM regardless of the task modality or stimulation loci.&lt;/p&gt;&lt;p&gt;In summary, the study did not replicate the left DLPFC tDCS effect on WM, found in some of the previous studies, but demonstrated positive effects of stimulation of the right DLPFC as well as PPC bilaterally. The observed effects varied across modality of the 3-back task, and tDCS protocol applied. The results of this study argue for moving towards targeting the lesser-explored stimulation sites within the fronto-parietal network, such as PPC, to gain a better understanding of the usefulness of tDCS for WM neuromodulation.&lt;/p&gt;","author":[{"dropping-particle":"","family":"Živanović","given":"Marko","non-dropping-particle":"","parse-names":false,"suffix":""},{"dropping-particle":"","family":"Paunović","given":"Dunja","non-dropping-particle":"","parse-names":false,"suffix":""},{"dropping-particle":"","family":"Konstantinović","given":"Uroš","non-dropping-particle":"","parse-names":false,"suffix":""},{"dropping-particle":"","family":"Vulić","given":"Katarina","non-dropping-particle":"","parse-names":false,"suffix":""},{"dropping-particle":"","family":"Bjekić","given":"Jovana","non-dropping-particle":"","parse-names":false,"suffix":""},{"dropping-particle":"","family":"Filipović","given":"Saša R.","non-dropping-particle":"","parse-names":false,"suffix":""}],"container-title":"Neurobiology of Learning and Memory","id":"ITEM-4","issued":{"date-parts":[["2021","2"]]},"page":"107398","publisher":"Elsevier BV","title":"The Effects of Offline and Online Prefrontal vs Parietal Transcranial Direct Current Stimulation (tDCS) on Verbal and Spatial Working Memory","type":"article-journal","volume":"179"},"uris":["http://www.mendeley.com/documents/?uuid=ebfba726-cc16-3abf-905c-2feb606f1840"]}],"mendeley":{"formattedCitation":"&lt;sup&gt;36–38,49&lt;/sup&gt;","plainTextFormattedCitation":"36–38,49","previouslyFormattedCitation":"&lt;sup&gt;36–38,49&lt;/sup&gt;"},"properties":{"noteIndex":0},"schema":"https://github.com/citation-style-language/schema/raw/master/csl-citation.json"}</w:instrText>
      </w:r>
      <w:r w:rsidRPr="00A02248">
        <w:fldChar w:fldCharType="separate"/>
      </w:r>
      <w:r w:rsidR="00A71E86" w:rsidRPr="00A02248">
        <w:rPr>
          <w:noProof/>
          <w:vertAlign w:val="superscript"/>
        </w:rPr>
        <w:t>36–38,49</w:t>
      </w:r>
      <w:r w:rsidRPr="00A02248">
        <w:fldChar w:fldCharType="end"/>
      </w:r>
      <w:r w:rsidR="033A144C" w:rsidRPr="00A02248">
        <w:t>, a</w:t>
      </w:r>
      <w:r w:rsidR="33FF4A04" w:rsidRPr="00A02248">
        <w:t>s well as in AM studies</w:t>
      </w:r>
      <w:r w:rsidR="033A144C" w:rsidRPr="00A02248">
        <w:t xml:space="preserve"> </w:t>
      </w:r>
      <w:r w:rsidRPr="00A02248">
        <w:fldChar w:fldCharType="begin" w:fldLock="1"/>
      </w:r>
      <w:r w:rsidR="006D4573" w:rsidRPr="00A02248">
        <w:instrText>ADDIN CSL_CITATION {"citationItems":[{"id":"ITEM-1","itemData":{"DOI":"10.1016/j.bbr.2019.03.023","ISSN":"18727549","PMID":"30880221","abstract":"Associative memory (AM), an ability to form and retrieve associations between information units is crucial for everyday functioning and is affected by aging as well as by different neurological conditions. It was shown that rTMS over posterior parietal cortex (PPC) can improve AM of face-word pairs. Therefore, we examined if tDCS will produce comparable effects and explore whether the effect would persist one and five days following the stimulation. Thirty-seven healthy participants took part in cross-over sham-controlled study in which they received 20 min of anodal (1.5 mA) or sham tDCS over left PPC. Following tDCS participants completed face-cued word recall and verbal fluency tasks. A randomly selected subsample (N = 18) has completed follow up memory assessments one and five days after the stimulation. Anodal tDCS facilitated AM performance in comparison to sham with the same trend persisting during the 5-day follow-up period. Additionally, participants with lower AM scores had higher relative gain following anodal tDCS. Anodal tDCS had no effect on the control task (verbal fluency). Results support the existence of a specific enhancing effect on AM produced by facilitatory neuromodulation of the PPC. The effect was more prominent in low–performers and it persisted at least 5 days post-stimulation. These findings support the robustness of tDCS effect on AM and provide a foundation for future research that could lead to its future clinical application.","author":[{"dropping-particle":"","family":"Bjekić","given":"Jovana","non-dropping-particle":"","parse-names":false,"suffix":""},{"dropping-particle":"","family":"Vulić","given":"Katarina","non-dropping-particle":"","parse-names":false,"suffix":""},{"dropping-particle":"","family":"Živanović","given":"Marko","non-dropping-particle":"","parse-names":false,"suffix":""},{"dropping-particle":"","family":"Vujičić","given":"Jelena","non-dropping-particle":"","parse-names":false,"suffix":""},{"dropping-particle":"","family":"Ljubisavljević","given":"Miloš","non-dropping-particle":"","parse-names":false,"suffix":""},{"dropping-particle":"","family":"Filipović","given":"Saša R.","non-dropping-particle":"","parse-names":false,"suffix":""}],"container-title":"Behavioural Brain Research","id":"ITEM-1","issued":{"date-parts":[["2019","7","2"]]},"page":"88-95","publisher":"Elsevier B.V.","title":"The immediate and delayed effects of single tDCS session over posterior parietal cortex on face-word associative memory","type":"article-journal","volume":"366"},"uris":["http://www.mendeley.com/documents/?uuid=2a4628dd-5b3f-33bd-a319-16c60d28f63c"]},{"id":"ITEM-2","itemData":{"DOI":"10.1016/j.nlm.2018.12.007","ISSN":"10959564","PMID":"30553021","abstract":"Associative memory plays a key role in everyday functioning, but it declines with normal ageing as well as due to various pathological states and conditions, thus impairing quality of life. Associative memory enhancement via neurostimulation over frontal areas resulted in limited success, while posterior stimulation sites seemed to be more promising. We hypothesized that anodal transcranial direct current stimulation (tDCS) of parietal areas would lead to higher performance in associative memory due to high connectivity between posterior parietal cortex (PPC) and hippocampus. Forty-two healthy adults participated in two sham-controlled cross-over experiments. Anodal electrode (20 min, 1.5 mA) was placed over P3 in Experiment 1 and over P4 in Experiment 2. During tDCS participants played a simple computer game. After each stimulation session, participants completed parallel forms of an associative memory task (Experiment 1: face-word memory; Experiment 2: object-location memory) and a control task (verbal fluency). In both experiments, associative memory was improved after anodal stimulation compared to sham stimulation, while no differences were observed in the control task. Additionally, memory performance was higher in the second than in the first trial, but the increase in performance between the two trials did not differ between stimulation conditions. It can be concluded that a single-session anodal tDCS over posterior parietal cortex can improve associative memory performance. The specificity, robustness, and reproducibility of the effect suggest that PPC is a promising target for brain stimulation aiming to enhance memory functions.","author":[{"dropping-particle":"","family":"Bjekić","given":"Jovana","non-dropping-particle":"","parse-names":false,"suffix":""},{"dropping-particle":"","family":"Čolić","given":"V. Marija","non-dropping-particle":"","parse-names":false,"suffix":""},{"dropping-particle":"","family":"Živanović","given":"Marko","non-dropping-particle":"","parse-names":false,"suffix":""},{"dropping-particle":"","family":"Milanović","given":"D. Sladjan","non-dropping-particle":"","parse-names":false,"suffix":""},{"dropping-particle":"","family":"Filipović","given":"R. Saša","non-dropping-particle":"","parse-names":false,"suffix":""}],"container-title":"Neurobiology of Learning and Memory","id":"ITEM-2","issued":{"date-parts":[["2019","1","1"]]},"page":"114-120","publisher":"Academic Press Inc.","title":"Transcranial direct current stimulation (tDCS) over parietal cortex improves associative memory","type":"article-journal","volume":"157"},"uris":["http://www.mendeley.com/documents/?uuid=9126efc8-2b92-358c-8082-33a8583027aa"]},{"id":"ITEM-3","itemData":{"DOI":"10.1038/s41598-021-82577-7","ISSN":"20452322","PMID":"33542344","abstract":"Associative memory (AM) reflects the ability to remember and retrieve multiple pieces of information bound together thus enabling complex episodic experiences. Despite growing interest in the use of transcranial direct current stimulation (tDCS) for the modulation of AM, there are inconsistent evidence regarding its benefits. An alternative to standard constant tDCS could be the application of frequency-modulated tDCS protocols, that mimic natural function-relevant brain rhythms. Here, we show the effects of anodal tDCS oscillating in theta rhythm (5 Hz; 1.5 ± 0.1 mA) versus constant anodal tDCS and sham over left posterior parietal cortex on cued recall of face-word associations. In a crossover design, each participant completed AM assessment immediately following 20-min theta-oscillatory, constant, and sham tDCS, as well as 1 and 5 days after. Theta oscillatory tDCS increased initial AM performance in comparison to sham, and so did constant tDCS. On the group level, no differences between oscillatory and constant tDCS were observed, but individual-level analysis revealed that some participants responded to theta-oscillatory but not to constant tDCS, and vice versa, which could be attributed to their different physiological modes of action. This study shows the potential of oscillatory tDCS protocols for memory enhancement to produce strong and reliable memory-modulating effects which deserve to be investigated further.","author":[{"dropping-particle":"","family":"Vulić","given":"Katarina","non-dropping-particle":"","parse-names":false,"suffix":""},{"dropping-particle":"","family":"Bjekić","given":"Jovana","non-dropping-particle":"","parse-names":false,"suffix":""},{"dropping-particle":"","family":"Paunović","given":"Dunja","non-dropping-particle":"","parse-names":false,"suffix":""},{"dropping-particle":"","family":"Jovanović","given":"Miloš","non-dropping-particle":"","parse-names":false,"suffix":""},{"dropping-particle":"","family":"Milanović","given":"Slađan","non-dropping-particle":"","parse-names":false,"suffix":""},{"dropping-particle":"","family":"Filipović","given":"Saša R.","non-dropping-particle":"","parse-names":false,"suffix":""}],"container-title":"Scientific Reports","id":"ITEM-3","issue":"1","issued":{"date-parts":[["2021","12","1"]]},"page":"3013","publisher":"Nature Research","title":"Theta-modulated oscillatory transcranial direct current stimulation over posterior parietal cortex improves associative memory","type":"article-journal","volume":"11"},"uris":["http://www.mendeley.com/documents/?uuid=8a92200b-0e51-480f-acf8-34c01c09207e"]}],"mendeley":{"formattedCitation":"&lt;sup&gt;27,39,40&lt;/sup&gt;","plainTextFormattedCitation":"27,39,40","previouslyFormattedCitation":"&lt;sup&gt;27,39,40&lt;/sup&gt;"},"properties":{"noteIndex":0},"schema":"https://github.com/citation-style-language/schema/raw/master/csl-citation.json"}</w:instrText>
      </w:r>
      <w:r w:rsidRPr="00A02248">
        <w:fldChar w:fldCharType="separate"/>
      </w:r>
      <w:r w:rsidR="00A71E86" w:rsidRPr="00A02248">
        <w:rPr>
          <w:noProof/>
          <w:vertAlign w:val="superscript"/>
        </w:rPr>
        <w:t>27,39,40</w:t>
      </w:r>
      <w:r w:rsidRPr="00A02248">
        <w:fldChar w:fldCharType="end"/>
      </w:r>
      <w:r w:rsidR="0033088A" w:rsidRPr="00A02248">
        <w:t>)</w:t>
      </w:r>
      <w:r w:rsidR="00F9416B" w:rsidRPr="00A02248">
        <w:t xml:space="preserve">, and has been </w:t>
      </w:r>
      <w:r w:rsidR="00AF430B" w:rsidRPr="00A02248">
        <w:t xml:space="preserve">highlighted as a good choice for </w:t>
      </w:r>
      <w:r w:rsidR="00331C60" w:rsidRPr="00A02248">
        <w:t>tDCS montages aiming to modulate</w:t>
      </w:r>
      <w:r w:rsidR="00AF430B" w:rsidRPr="00A02248">
        <w:t xml:space="preserve"> other cognitive functions </w:t>
      </w:r>
      <w:r w:rsidR="007E648C">
        <w:t>as well</w:t>
      </w:r>
      <w:r w:rsidR="00331C60" w:rsidRPr="00A02248">
        <w:t xml:space="preserve"> </w:t>
      </w:r>
      <w:r w:rsidRPr="00A02248">
        <w:fldChar w:fldCharType="begin" w:fldLock="1"/>
      </w:r>
      <w:r w:rsidR="006D4573" w:rsidRPr="00A02248">
        <w:instrText>ADDIN CSL_CITATION {"citationItems":[{"id":"ITEM-1","itemData":{"DOI":"10.3758/s13414-016-1224-2","ISSN":"1943393X","PMID":"27804033","abstract":"Noninvasive brain stimulation methods are becoming increasingly common tools in the kit of the cognitive scientist. In particular, transcranial direct-current stimulation (tDCS) is showing great promise as a tool to causally manipulate the brain and understand how information is processed. The popularity of this method of brain stimulation is based on the fact that it is safe, inexpensive, its effects are long lasting, and you can increase the likelihood that neurons will fire near one electrode and decrease the likelihood that neurons will fire near another. However, this method of manipulating the brain to draw causal inferences is not without complication. Because tDCS methods continue to be refined and are not yet standardized, there are reports in the literature that show some striking inconsistencies. Primary among the complications of the technique is that the tDCS method uses two or more electrodes to pass current and all of these electrodes will have effects on the tissue underneath them. In this tutorial, we will share what we have learned about using tDCS to manipulate how the brain perceives, attends, remembers, and responds to information from our environment. Our goal is to provide a starting point for new users of tDCS and spur discussion of the standardization of methods to enhance replicability.","author":[{"dropping-particle":"","family":"Reinhart","given":"Robert M.G.","non-dropping-particle":"","parse-names":false,"suffix":""},{"dropping-particle":"","family":"Cosman","given":"Josh D.","non-dropping-particle":"","parse-names":false,"suffix":""},{"dropping-particle":"","family":"Fukuda","given":"Keisuke","non-dropping-particle":"","parse-names":false,"suffix":""},{"dropping-particle":"","family":"Woodman","given":"Geoffrey F.","non-dropping-particle":"","parse-names":false,"suffix":""}],"container-title":"Attention, Perception, and Psychophysics","id":"ITEM-1","issue":"1","issued":{"date-parts":[["2017","1","1"]]},"page":"3-23","publisher":"Springer New York LLC","title":"Using transcranial direct-current stimulation (tDCS) to understand cognitive processing","type":"article","volume":"79"},"uris":["http://www.mendeley.com/documents/?uuid=bb684c58-040c-32ab-931a-4042f75c72c0"]}],"mendeley":{"formattedCitation":"&lt;sup&gt;45&lt;/sup&gt;","plainTextFormattedCitation":"45","previouslyFormattedCitation":"&lt;sup&gt;45&lt;/sup&gt;"},"properties":{"noteIndex":0},"schema":"https://github.com/citation-style-language/schema/raw/master/csl-citation.json"}</w:instrText>
      </w:r>
      <w:r w:rsidRPr="00A02248">
        <w:fldChar w:fldCharType="separate"/>
      </w:r>
      <w:r w:rsidR="00A71E86" w:rsidRPr="00A02248">
        <w:rPr>
          <w:noProof/>
          <w:vertAlign w:val="superscript"/>
        </w:rPr>
        <w:t>45</w:t>
      </w:r>
      <w:r w:rsidRPr="00A02248">
        <w:fldChar w:fldCharType="end"/>
      </w:r>
      <w:r w:rsidR="00331C60" w:rsidRPr="00A02248">
        <w:t>.</w:t>
      </w:r>
    </w:p>
    <w:p w14:paraId="5DB3C2AE" w14:textId="77777777" w:rsidR="007E648C" w:rsidRPr="00A02248" w:rsidRDefault="007E648C" w:rsidP="00A02248">
      <w:pPr>
        <w:contextualSpacing/>
        <w:rPr>
          <w:b/>
          <w:bCs/>
        </w:rPr>
      </w:pPr>
    </w:p>
    <w:p w14:paraId="4B0CF152" w14:textId="577BEAC4" w:rsidR="7DE8AF6C" w:rsidRDefault="7DE8AF6C" w:rsidP="00A02248">
      <w:pPr>
        <w:contextualSpacing/>
      </w:pPr>
      <w:r w:rsidRPr="00A02248">
        <w:rPr>
          <w:b/>
          <w:bCs/>
        </w:rPr>
        <w:t>Blinding.</w:t>
      </w:r>
      <w:r w:rsidRPr="00A02248">
        <w:t xml:space="preserve"> </w:t>
      </w:r>
      <w:r w:rsidR="2A5895D3" w:rsidRPr="00A02248">
        <w:t>In single blind experiments</w:t>
      </w:r>
      <w:r w:rsidR="00ED16E4" w:rsidRPr="00A02248">
        <w:t>,</w:t>
      </w:r>
      <w:r w:rsidR="2A5895D3" w:rsidRPr="00A02248">
        <w:t xml:space="preserve"> to ensure blinding of the participant, </w:t>
      </w:r>
      <w:r w:rsidR="7310EEAD" w:rsidRPr="00A02248">
        <w:t xml:space="preserve">the </w:t>
      </w:r>
      <w:r w:rsidR="2A5895D3" w:rsidRPr="00A02248">
        <w:t xml:space="preserve">position </w:t>
      </w:r>
      <w:r w:rsidR="19139353" w:rsidRPr="00A02248">
        <w:t xml:space="preserve">of </w:t>
      </w:r>
      <w:r w:rsidR="2A5895D3" w:rsidRPr="00A02248">
        <w:t>the stimulator and/or monitoring di</w:t>
      </w:r>
      <w:r w:rsidR="64A5C515" w:rsidRPr="00A02248">
        <w:t>s</w:t>
      </w:r>
      <w:r w:rsidR="2A5895D3" w:rsidRPr="00A02248">
        <w:t xml:space="preserve">play </w:t>
      </w:r>
      <w:r w:rsidR="5069F0DA" w:rsidRPr="00A02248">
        <w:t xml:space="preserve">should be </w:t>
      </w:r>
      <w:r w:rsidR="2A5895D3" w:rsidRPr="00A02248">
        <w:t xml:space="preserve">out of participant’s sight. This is especially important when using stimulators that have lights indicating when the unit is on and/or delivering current. For </w:t>
      </w:r>
      <w:r w:rsidR="00AA1D36" w:rsidRPr="00A02248">
        <w:t>double</w:t>
      </w:r>
      <w:r w:rsidR="2A5895D3" w:rsidRPr="00A02248">
        <w:t xml:space="preserve">-blind designs (when both participant and experimenter are unaware of the protocol which is administered), </w:t>
      </w:r>
      <w:r w:rsidR="3631CDF6" w:rsidRPr="00A02248">
        <w:t xml:space="preserve">one should </w:t>
      </w:r>
      <w:r w:rsidR="2A5895D3" w:rsidRPr="00A02248">
        <w:t xml:space="preserve">use the </w:t>
      </w:r>
      <w:r w:rsidR="00AA1D36" w:rsidRPr="00A02248">
        <w:t>double</w:t>
      </w:r>
      <w:r w:rsidR="2A5895D3" w:rsidRPr="00A02248">
        <w:t xml:space="preserve">-blind option, or similar option that is available for </w:t>
      </w:r>
      <w:r w:rsidR="32C4E87B" w:rsidRPr="00A02248">
        <w:t>a</w:t>
      </w:r>
      <w:r w:rsidR="2A5895D3" w:rsidRPr="00A02248">
        <w:t xml:space="preserve"> </w:t>
      </w:r>
      <w:r w:rsidR="32C4E87B" w:rsidRPr="00A02248">
        <w:t xml:space="preserve">given </w:t>
      </w:r>
      <w:r w:rsidR="2A5895D3" w:rsidRPr="00A02248">
        <w:t>device. If such option is not available, the good practice is to have two-experimenter procedure. That is, one experimenter comes in only to run the stimulation protocol, while the other experimenter who runs the participant through the experiment, including the subsequent memory task and analyzes the data, leaves the room just before and during the stimulation.</w:t>
      </w:r>
      <w:r w:rsidR="00B332B6" w:rsidRPr="00A02248">
        <w:t xml:space="preserve"> </w:t>
      </w:r>
      <w:r w:rsidR="00822976" w:rsidRPr="00A02248">
        <w:t>By methodological</w:t>
      </w:r>
      <w:r w:rsidR="002D02D4" w:rsidRPr="00A02248">
        <w:t xml:space="preserve"> standards</w:t>
      </w:r>
      <w:r w:rsidR="009570C4" w:rsidRPr="00A02248">
        <w:t>,</w:t>
      </w:r>
      <w:r w:rsidR="002D02D4" w:rsidRPr="00A02248">
        <w:t xml:space="preserve"> </w:t>
      </w:r>
      <w:r w:rsidR="002179C7" w:rsidRPr="00A02248">
        <w:t>double</w:t>
      </w:r>
      <w:r w:rsidR="00B83B83" w:rsidRPr="00A02248">
        <w:t xml:space="preserve">-blind experiments are </w:t>
      </w:r>
      <w:r w:rsidR="002179C7" w:rsidRPr="00A02248">
        <w:t>preferred</w:t>
      </w:r>
      <w:r w:rsidR="00B83B83" w:rsidRPr="00A02248">
        <w:t xml:space="preserve"> to the single-blind </w:t>
      </w:r>
      <w:r w:rsidR="00822976" w:rsidRPr="00A02248">
        <w:t>designs because</w:t>
      </w:r>
      <w:r w:rsidR="00B83B83" w:rsidRPr="00A02248">
        <w:t xml:space="preserve"> </w:t>
      </w:r>
      <w:r w:rsidR="002179C7" w:rsidRPr="00A02248">
        <w:t xml:space="preserve">they reduce the bias or the “experimenter” effects. This is highly relevant when conducting clinical trials and/or using </w:t>
      </w:r>
      <w:r w:rsidR="002E7A38" w:rsidRPr="00A02248">
        <w:t xml:space="preserve">the </w:t>
      </w:r>
      <w:r w:rsidR="00822976" w:rsidRPr="00A02248">
        <w:t>interview-based</w:t>
      </w:r>
      <w:r w:rsidR="002E7A38" w:rsidRPr="00A02248">
        <w:t xml:space="preserve"> assessments of cognitive functions. However, blinding of the </w:t>
      </w:r>
      <w:r w:rsidR="002D3B2F" w:rsidRPr="00A02248">
        <w:t xml:space="preserve">experimenter </w:t>
      </w:r>
      <w:r w:rsidR="00EB7CB9" w:rsidRPr="00A02248">
        <w:t>is</w:t>
      </w:r>
      <w:r w:rsidR="002D3B2F" w:rsidRPr="00A02248">
        <w:t xml:space="preserve"> less of an issue when participants are highly motivated to maximize their </w:t>
      </w:r>
      <w:r w:rsidR="00822976" w:rsidRPr="00A02248">
        <w:t>performance</w:t>
      </w:r>
      <w:r w:rsidR="002D3B2F" w:rsidRPr="00A02248">
        <w:t xml:space="preserve"> (which is </w:t>
      </w:r>
      <w:r w:rsidR="00821123" w:rsidRPr="00A02248">
        <w:t>mostly the case in memory assessment</w:t>
      </w:r>
      <w:r w:rsidR="0D0CDCA8" w:rsidRPr="00A02248">
        <w:t xml:space="preserve"> or cognitive enhancement in general</w:t>
      </w:r>
      <w:r w:rsidR="002D3B2F" w:rsidRPr="00A02248">
        <w:t>)</w:t>
      </w:r>
      <w:r w:rsidR="00821123" w:rsidRPr="00A02248">
        <w:t xml:space="preserve">, and when the task is administrated </w:t>
      </w:r>
      <w:r w:rsidR="00EB7CB9" w:rsidRPr="00A02248">
        <w:t>as well as scored automatically</w:t>
      </w:r>
      <w:r w:rsidR="005B30C8" w:rsidRPr="00A02248">
        <w:t xml:space="preserve"> </w:t>
      </w:r>
      <w:r w:rsidR="007E648C">
        <w:t>(</w:t>
      </w:r>
      <w:r w:rsidR="10523D2A" w:rsidRPr="00A02248">
        <w:t>i.e.,</w:t>
      </w:r>
      <w:r w:rsidR="005B30C8" w:rsidRPr="00A02248">
        <w:t xml:space="preserve"> when experimenter</w:t>
      </w:r>
      <w:r w:rsidR="004241DB" w:rsidRPr="00A02248">
        <w:t xml:space="preserve"> has little to</w:t>
      </w:r>
      <w:r w:rsidR="00A250EB" w:rsidRPr="00A02248">
        <w:t xml:space="preserve"> </w:t>
      </w:r>
      <w:r w:rsidR="007E7BCE" w:rsidRPr="00A02248">
        <w:t xml:space="preserve">no intervention </w:t>
      </w:r>
      <w:r w:rsidR="00844354" w:rsidRPr="00A02248">
        <w:t>in the assessment phase</w:t>
      </w:r>
      <w:r w:rsidR="007E648C">
        <w:t>)</w:t>
      </w:r>
      <w:r w:rsidR="007E7BCE" w:rsidRPr="00A02248">
        <w:t xml:space="preserve">. </w:t>
      </w:r>
    </w:p>
    <w:p w14:paraId="0A3BFA48" w14:textId="77777777" w:rsidR="007E648C" w:rsidRPr="00A02248" w:rsidRDefault="007E648C" w:rsidP="00A02248">
      <w:pPr>
        <w:contextualSpacing/>
      </w:pPr>
    </w:p>
    <w:p w14:paraId="1D9C801C" w14:textId="61234301" w:rsidR="0F0392B9" w:rsidRDefault="35E8BB3C" w:rsidP="00A02248">
      <w:pPr>
        <w:contextualSpacing/>
      </w:pPr>
      <w:r w:rsidRPr="00A02248">
        <w:rPr>
          <w:b/>
          <w:bCs/>
        </w:rPr>
        <w:t>Activity during tDCS.</w:t>
      </w:r>
      <w:r w:rsidRPr="00A02248">
        <w:t xml:space="preserve"> </w:t>
      </w:r>
      <w:r w:rsidR="001E2DC6" w:rsidRPr="00A02248">
        <w:t xml:space="preserve">Authors of tDCS papers rarely report on </w:t>
      </w:r>
      <w:r w:rsidR="00871561" w:rsidRPr="00A02248">
        <w:t>what were the participants doing during stimulation.</w:t>
      </w:r>
      <w:r w:rsidR="0089711F" w:rsidRPr="00A02248">
        <w:t xml:space="preserve"> </w:t>
      </w:r>
      <w:r w:rsidR="00E26065" w:rsidRPr="00A02248">
        <w:t xml:space="preserve">When the activity is not reported it is usually implied </w:t>
      </w:r>
      <w:r w:rsidR="002E6FEC" w:rsidRPr="00A02248">
        <w:t>that</w:t>
      </w:r>
      <w:r w:rsidR="00E26065" w:rsidRPr="00A02248">
        <w:t xml:space="preserve"> the participant</w:t>
      </w:r>
      <w:r w:rsidR="00DD5970" w:rsidRPr="00A02248">
        <w:t>s</w:t>
      </w:r>
      <w:r w:rsidR="00E26065" w:rsidRPr="00A02248">
        <w:t xml:space="preserve"> </w:t>
      </w:r>
      <w:r w:rsidR="00DD5970" w:rsidRPr="00A02248">
        <w:t>were</w:t>
      </w:r>
      <w:r w:rsidR="00E26065" w:rsidRPr="00A02248">
        <w:t xml:space="preserve"> instructed to sit comfortabl</w:t>
      </w:r>
      <w:r w:rsidR="00DD5970" w:rsidRPr="00A02248">
        <w:t>y</w:t>
      </w:r>
      <w:r w:rsidR="00E26065" w:rsidRPr="00A02248">
        <w:t xml:space="preserve"> and </w:t>
      </w:r>
      <w:r w:rsidR="00DD5970" w:rsidRPr="00A02248">
        <w:t xml:space="preserve">relax. However, </w:t>
      </w:r>
      <w:r w:rsidR="009F5BFE" w:rsidRPr="00A02248">
        <w:t>the absence of structured activity</w:t>
      </w:r>
      <w:r w:rsidR="00D270E1" w:rsidRPr="00A02248">
        <w:t xml:space="preserve"> represents source of the</w:t>
      </w:r>
      <w:r w:rsidR="00526DE5" w:rsidRPr="00A02248">
        <w:t xml:space="preserve"> uncontrollable</w:t>
      </w:r>
      <w:r w:rsidR="00D270E1" w:rsidRPr="00A02248">
        <w:t xml:space="preserve"> </w:t>
      </w:r>
      <w:r w:rsidR="00526DE5" w:rsidRPr="00A02248">
        <w:t>“</w:t>
      </w:r>
      <w:r w:rsidR="00D270E1" w:rsidRPr="00A02248">
        <w:t>noise</w:t>
      </w:r>
      <w:r w:rsidR="00526DE5" w:rsidRPr="00A02248">
        <w:t>”</w:t>
      </w:r>
      <w:r w:rsidR="00D270E1" w:rsidRPr="00A02248">
        <w:t xml:space="preserve"> in the experiments. Namely, 20 minutes is </w:t>
      </w:r>
      <w:r w:rsidR="002E6FEC" w:rsidRPr="00A02248">
        <w:t>rather</w:t>
      </w:r>
      <w:r w:rsidR="00463697" w:rsidRPr="00A02248">
        <w:t xml:space="preserve"> long time, so some participants may</w:t>
      </w:r>
      <w:r w:rsidR="007B3BCC" w:rsidRPr="00A02248">
        <w:t xml:space="preserve"> use the time to relax</w:t>
      </w:r>
      <w:r w:rsidR="00B019BA" w:rsidRPr="00A02248">
        <w:t xml:space="preserve"> (with </w:t>
      </w:r>
      <w:r w:rsidR="00E85603" w:rsidRPr="00A02248">
        <w:t>possibility to even fall asleep)</w:t>
      </w:r>
      <w:r w:rsidR="007B3BCC" w:rsidRPr="00A02248">
        <w:t xml:space="preserve"> </w:t>
      </w:r>
      <w:r w:rsidR="00E85603" w:rsidRPr="00A02248">
        <w:t>while</w:t>
      </w:r>
      <w:r w:rsidR="007B3BCC" w:rsidRPr="00A02248">
        <w:t xml:space="preserve"> others may focus on </w:t>
      </w:r>
      <w:r w:rsidR="00CB1495" w:rsidRPr="00A02248">
        <w:t xml:space="preserve">tDCS </w:t>
      </w:r>
      <w:r w:rsidR="00F151D0" w:rsidRPr="00A02248">
        <w:t>sensations or</w:t>
      </w:r>
      <w:r w:rsidR="003634FA" w:rsidRPr="00A02248">
        <w:t xml:space="preserve"> start ruminating or excessively thinking </w:t>
      </w:r>
      <w:r w:rsidR="00F151D0" w:rsidRPr="00A02248">
        <w:t>about</w:t>
      </w:r>
      <w:r w:rsidR="003634FA" w:rsidRPr="00A02248">
        <w:t xml:space="preserve"> </w:t>
      </w:r>
      <w:r w:rsidR="00F151D0" w:rsidRPr="00A02248">
        <w:t xml:space="preserve">some tDCS unrelated </w:t>
      </w:r>
      <w:r w:rsidR="00C00C38" w:rsidRPr="00A02248">
        <w:t>topics</w:t>
      </w:r>
      <w:r w:rsidR="003634FA" w:rsidRPr="00A02248">
        <w:t xml:space="preserve">. </w:t>
      </w:r>
      <w:r w:rsidR="002E6FEC" w:rsidRPr="00A02248">
        <w:t xml:space="preserve">There </w:t>
      </w:r>
      <w:r w:rsidR="48F3B36E" w:rsidRPr="00A02248">
        <w:t>is</w:t>
      </w:r>
      <w:r w:rsidR="002E6FEC" w:rsidRPr="00A02248">
        <w:t xml:space="preserve"> evidence to suggest that function-</w:t>
      </w:r>
      <w:r w:rsidR="00876C52" w:rsidRPr="00A02248">
        <w:t xml:space="preserve">relevant but not </w:t>
      </w:r>
      <w:r w:rsidR="007C0311" w:rsidRPr="00A02248">
        <w:t xml:space="preserve">tiring </w:t>
      </w:r>
      <w:r w:rsidR="00876C52" w:rsidRPr="00A02248">
        <w:t xml:space="preserve">activity </w:t>
      </w:r>
      <w:r w:rsidR="007C0311" w:rsidRPr="00A02248">
        <w:t>performed</w:t>
      </w:r>
      <w:r w:rsidR="00876C52" w:rsidRPr="00A02248">
        <w:t xml:space="preserve"> during tDCS has the </w:t>
      </w:r>
      <w:r w:rsidR="00FA58CD" w:rsidRPr="00A02248">
        <w:t>potential to</w:t>
      </w:r>
      <w:r w:rsidRPr="00A02248">
        <w:t xml:space="preserve"> promote tDCS effects </w:t>
      </w:r>
      <w:r w:rsidRPr="00A02248">
        <w:fldChar w:fldCharType="begin" w:fldLock="1"/>
      </w:r>
      <w:r w:rsidR="006D4573" w:rsidRPr="00A02248">
        <w:instrText>ADDIN CSL_CITATION {"citationItems":[{"id":"ITEM-1","itemData":{"DOI":"10.1371/journal.pone.0084338","ISSN":"19326203","PMID":"24409291","abstract":"Cathodal Transcranial Direct Current Stimulation (C-tDCS) has been reported, across different studies, to facilitate or hinder performance, or simply to have no tangible effect on behavior. This discrepancy is most prominent when C-tDCS is used to alter a cognitive function, questioning the assumption that cathodal stimulation always compromises performance. In this study, we aimed to study the effect of two variables on performance in a simple cognitive task (letter Flanker), when C-tDCS was applied to the left prefrontal cortex (PFC): (1) the time of testing relative to stimulation (during or after), and (2) the nature of the cognitive activity during stimulation in case of post-tDCS testing. In three experiments, we had participants either perform the Flanker task during C-tDCS (Experiment 1), or after C-tDCS. When the Flanker task was administered after C-tDCS, we varied whether during stimulation subjects were engaged in activities that posed low (Experiment 2) or high (Experiment 3) demands on the PFC. Our findings show that the nature of the task during C-tDCS has a systematic influence on the outcome, while timing per se does not. © 2014 Nozari et al.","author":[{"dropping-particle":"","family":"Nozari","given":"Nazbanou","non-dropping-particle":"","parse-names":false,"suffix":""},{"dropping-particle":"","family":"Woodard","given":"Kristina","non-dropping-particle":"","parse-names":false,"suffix":""},{"dropping-particle":"","family":"Thompson-Schill","given":"Sharon L.","non-dropping-particle":"","parse-names":false,"suffix":""}],"container-title":"PLoS ONE","id":"ITEM-1","issue":"1","issued":{"date-parts":[["2014","1","7"]]},"publisher":"Public Library of Science","title":"Consequences of cathodal stimulation for behavior: When does it help and when does it hurt performance?","type":"article-journal","volume":"9"},"uris":["http://www.mendeley.com/documents/?uuid=bb138385-1b02-3bc8-81b2-e713e5d87686"]}],"mendeley":{"formattedCitation":"&lt;sup&gt;50&lt;/sup&gt;","plainTextFormattedCitation":"50","previouslyFormattedCitation":"&lt;sup&gt;50&lt;/sup&gt;"},"properties":{"noteIndex":0},"schema":"https://github.com/citation-style-language/schema/raw/master/csl-citation.json"}</w:instrText>
      </w:r>
      <w:r w:rsidRPr="00A02248">
        <w:rPr>
          <w:vertAlign w:val="superscript"/>
        </w:rPr>
        <w:fldChar w:fldCharType="separate"/>
      </w:r>
      <w:r w:rsidR="00A71E86" w:rsidRPr="00A02248">
        <w:rPr>
          <w:noProof/>
          <w:vertAlign w:val="superscript"/>
        </w:rPr>
        <w:t>50</w:t>
      </w:r>
      <w:r w:rsidRPr="00A02248">
        <w:fldChar w:fldCharType="end"/>
      </w:r>
      <w:r w:rsidR="004F5047" w:rsidRPr="00A02248">
        <w:t xml:space="preserve">. For </w:t>
      </w:r>
      <w:r w:rsidR="004E6DB3" w:rsidRPr="00A02248">
        <w:t>these reasons</w:t>
      </w:r>
      <w:r w:rsidR="002514DA" w:rsidRPr="00A02248">
        <w:t>,</w:t>
      </w:r>
      <w:r w:rsidR="004E6DB3" w:rsidRPr="00A02248">
        <w:t xml:space="preserve"> in our </w:t>
      </w:r>
      <w:r w:rsidR="00306556" w:rsidRPr="00A02248">
        <w:t>experiments</w:t>
      </w:r>
      <w:r w:rsidR="002514DA" w:rsidRPr="00A02248">
        <w:t>,</w:t>
      </w:r>
      <w:r w:rsidR="004E6DB3" w:rsidRPr="00A02248">
        <w:t xml:space="preserve"> </w:t>
      </w:r>
      <w:r w:rsidR="00426C02" w:rsidRPr="00A02248">
        <w:t xml:space="preserve">participants </w:t>
      </w:r>
      <w:r w:rsidR="0041081C" w:rsidRPr="00A02248">
        <w:t>perform</w:t>
      </w:r>
      <w:r w:rsidR="005B2E60" w:rsidRPr="00A02248">
        <w:t xml:space="preserve"> either </w:t>
      </w:r>
      <w:r w:rsidR="00E44CC5" w:rsidRPr="00A02248">
        <w:t xml:space="preserve">practice trials of the memory tasks to be used as outcome measures or similar </w:t>
      </w:r>
      <w:r w:rsidR="0041081C" w:rsidRPr="00A02248">
        <w:t xml:space="preserve">memory tasks. Practice trials are good </w:t>
      </w:r>
      <w:r w:rsidR="009509F6" w:rsidRPr="00A02248">
        <w:t xml:space="preserve">choice because they </w:t>
      </w:r>
      <w:r w:rsidR="008277F3" w:rsidRPr="00A02248">
        <w:t>engage</w:t>
      </w:r>
      <w:r w:rsidR="009509F6" w:rsidRPr="00A02248">
        <w:t xml:space="preserve"> the same neural networks as the </w:t>
      </w:r>
      <w:r w:rsidR="008277F3" w:rsidRPr="00A02248">
        <w:t>target</w:t>
      </w:r>
      <w:r w:rsidR="009509F6" w:rsidRPr="00A02248">
        <w:t xml:space="preserve"> </w:t>
      </w:r>
      <w:r w:rsidR="00306556" w:rsidRPr="00A02248">
        <w:t>function but</w:t>
      </w:r>
      <w:r w:rsidR="009509F6" w:rsidRPr="00A02248">
        <w:t xml:space="preserve"> are easier</w:t>
      </w:r>
      <w:r w:rsidR="008277F3" w:rsidRPr="00A02248">
        <w:t xml:space="preserve"> and therefore not frustrating or </w:t>
      </w:r>
      <w:r w:rsidR="000C350B" w:rsidRPr="00A02248">
        <w:t>tiring</w:t>
      </w:r>
      <w:r w:rsidR="008277F3" w:rsidRPr="00A02248">
        <w:t xml:space="preserve"> for the participants. </w:t>
      </w:r>
      <w:r w:rsidR="2F12BF73" w:rsidRPr="00A02248">
        <w:t>Besides that</w:t>
      </w:r>
      <w:r w:rsidR="7489A8C1" w:rsidRPr="00A02248">
        <w:t xml:space="preserve">, </w:t>
      </w:r>
      <w:r w:rsidR="0905C472" w:rsidRPr="00A02248">
        <w:t>performing practice trials during stimulation</w:t>
      </w:r>
      <w:r w:rsidR="1CFF2C46" w:rsidRPr="00A02248">
        <w:t xml:space="preserve"> is economical in a sense that </w:t>
      </w:r>
      <w:r w:rsidR="43121C2B" w:rsidRPr="00A02248">
        <w:t xml:space="preserve">it cuts down the testing time following tDCS, which comes </w:t>
      </w:r>
      <w:r w:rsidR="0BC6C82A" w:rsidRPr="00A02248">
        <w:t>as a benefit especially when the study design</w:t>
      </w:r>
      <w:r w:rsidR="555B393A" w:rsidRPr="00A02248">
        <w:t xml:space="preserve"> includes multiple tasks to be completed </w:t>
      </w:r>
      <w:r w:rsidR="6DD6A0BD" w:rsidRPr="00A02248">
        <w:t>post-tDCS.</w:t>
      </w:r>
      <w:r w:rsidR="0D9ABEC0" w:rsidRPr="00A02248">
        <w:t xml:space="preserve"> </w:t>
      </w:r>
      <w:r w:rsidR="008277F3" w:rsidRPr="00A02248">
        <w:t xml:space="preserve">However, </w:t>
      </w:r>
      <w:r w:rsidR="004379A9" w:rsidRPr="00A02248">
        <w:t xml:space="preserve">the practice trials are usually much shorter than 20 minutes, thus alternative activity needs to be </w:t>
      </w:r>
      <w:r w:rsidR="006433C4" w:rsidRPr="00A02248">
        <w:t xml:space="preserve">presented too. </w:t>
      </w:r>
      <w:r w:rsidR="00B01C54" w:rsidRPr="00A02248">
        <w:t xml:space="preserve">For this </w:t>
      </w:r>
      <w:r w:rsidR="57168319" w:rsidRPr="00A02248">
        <w:t>purpose,</w:t>
      </w:r>
      <w:r w:rsidR="00B01C54" w:rsidRPr="00A02248">
        <w:t xml:space="preserve"> we have used </w:t>
      </w:r>
      <w:r w:rsidR="00AA6C88" w:rsidRPr="00A02248">
        <w:t>common memory games</w:t>
      </w:r>
      <w:r w:rsidR="00B00B24" w:rsidRPr="00A02248">
        <w:t xml:space="preserve"> </w:t>
      </w:r>
      <w:r w:rsidR="00B00B24" w:rsidRPr="00A02248">
        <w:fldChar w:fldCharType="begin" w:fldLock="1"/>
      </w:r>
      <w:r w:rsidR="003134A1" w:rsidRPr="00A02248">
        <w:instrText>ADDIN CSL_CITATION {"citationItems":[{"id":"ITEM-1","itemData":{"DOI":"10.1016/j.nlm.2018.12.007","ISSN":"10959564","PMID":"30553021","abstract":"Associative memory plays a key role in everyday functioning, but it declines with normal ageing as well as due to various pathological states and conditions, thus impairing quality of life. Associative memory enhancement via neurostimulation over frontal areas resulted in limited success, while posterior stimulation sites seemed to be more promising. We hypothesized that anodal transcranial direct current stimulation (tDCS) of parietal areas would lead to higher performance in associative memory due to high connectivity between posterior parietal cortex (PPC) and hippocampus. Forty-two healthy adults participated in two sham-controlled cross-over experiments. Anodal electrode (20 min, 1.5 mA) was placed over P3 in Experiment 1 and over P4 in Experiment 2. During tDCS participants played a simple computer game. After each stimulation session, participants completed parallel forms of an associative memory task (Experiment 1: face-word memory; Experiment 2: object-location memory) and a control task (verbal fluency). In both experiments, associative memory was improved after anodal stimulation compared to sham stimulation, while no differences were observed in the control task. Additionally, memory performance was higher in the second than in the first trial, but the increase in performance between the two trials did not differ between stimulation conditions. It can be concluded that a single-session anodal tDCS over posterior parietal cortex can improve associative memory performance. The specificity, robustness, and reproducibility of the effect suggest that PPC is a promising target for brain stimulation aiming to enhance memory functions.","author":[{"dropping-particle":"","family":"Bjekić","given":"Jovana","non-dropping-particle":"","parse-names":false,"suffix":""},{"dropping-particle":"","family":"Čolić","given":"V. Marija","non-dropping-particle":"","parse-names":false,"suffix":""},{"dropping-particle":"","family":"Živanović","given":"Marko","non-dropping-particle":"","parse-names":false,"suffix":""},{"dropping-particle":"","family":"Milanović","given":"D. Sladjan","non-dropping-particle":"","parse-names":false,"suffix":""},{"dropping-particle":"","family":"Filipović","given":"R. Saša","non-dropping-particle":"","parse-names":false,"suffix":""}],"container-title":"Neurobiology of Learning and Memory","id":"ITEM-1","issued":{"date-parts":[["2019","1","1"]]},"page":"114-120","publisher":"Academic Press Inc.","title":"Transcranial direct current stimulation (tDCS) over parietal cortex improves associative memory","type":"article-journal","volume":"157"},"uris":["http://www.mendeley.com/documents/?uuid=9126efc8-2b92-358c-8082-33a8583027aa"]}],"mendeley":{"formattedCitation":"&lt;sup&gt;40&lt;/sup&gt;","plainTextFormattedCitation":"40","previouslyFormattedCitation":"&lt;sup&gt;40&lt;/sup&gt;"},"properties":{"noteIndex":0},"schema":"https://github.com/citation-style-language/schema/raw/master/csl-citation.json"}</w:instrText>
      </w:r>
      <w:r w:rsidR="00B00B24" w:rsidRPr="00A02248">
        <w:fldChar w:fldCharType="separate"/>
      </w:r>
      <w:r w:rsidR="00B00B24" w:rsidRPr="00A02248">
        <w:rPr>
          <w:noProof/>
          <w:vertAlign w:val="superscript"/>
        </w:rPr>
        <w:t>40</w:t>
      </w:r>
      <w:r w:rsidR="00B00B24" w:rsidRPr="00A02248">
        <w:fldChar w:fldCharType="end"/>
      </w:r>
      <w:r w:rsidR="00AA6C88" w:rsidRPr="00A02248">
        <w:t xml:space="preserve">, that keep the participants focused, </w:t>
      </w:r>
      <w:r w:rsidR="00047491" w:rsidRPr="00A02248">
        <w:t>help them pas</w:t>
      </w:r>
      <w:r w:rsidR="00AF673B" w:rsidRPr="00A02248">
        <w:t>s</w:t>
      </w:r>
      <w:r w:rsidR="00047491" w:rsidRPr="00A02248">
        <w:t xml:space="preserve"> the time</w:t>
      </w:r>
      <w:r w:rsidR="00511148" w:rsidRPr="00A02248">
        <w:t xml:space="preserve"> and keep the mind off the tDCS induced sensations </w:t>
      </w:r>
      <w:r w:rsidR="00047491" w:rsidRPr="00A02248">
        <w:t xml:space="preserve">and make them </w:t>
      </w:r>
      <w:r w:rsidR="00511148" w:rsidRPr="00A02248">
        <w:t xml:space="preserve">overall </w:t>
      </w:r>
      <w:r w:rsidR="00047491" w:rsidRPr="00A02248">
        <w:t>more comfortable in the testing setting</w:t>
      </w:r>
      <w:r w:rsidR="00511148" w:rsidRPr="00A02248">
        <w:t xml:space="preserve">. </w:t>
      </w:r>
      <w:r w:rsidR="007E648C">
        <w:t>A f</w:t>
      </w:r>
      <w:r w:rsidR="00FC2E50" w:rsidRPr="00A02248">
        <w:t xml:space="preserve">ew things to keep in mind when choosing the memory task to be performed during tDCS </w:t>
      </w:r>
      <w:r w:rsidR="0092358D" w:rsidRPr="00A02248">
        <w:t>are</w:t>
      </w:r>
      <w:r w:rsidR="00F4083A" w:rsidRPr="00A02248">
        <w:t xml:space="preserve"> that </w:t>
      </w:r>
      <w:r w:rsidR="0092358D" w:rsidRPr="00A02248">
        <w:t xml:space="preserve">the task should not be difficult but also not boring </w:t>
      </w:r>
      <w:r w:rsidR="00F4083A" w:rsidRPr="00A02248">
        <w:t>(adaptive tasks set at 80% success rate</w:t>
      </w:r>
      <w:r w:rsidR="00E86940" w:rsidRPr="00A02248">
        <w:t xml:space="preserve"> are good in this context</w:t>
      </w:r>
      <w:r w:rsidR="00F4083A" w:rsidRPr="00A02248">
        <w:t>)</w:t>
      </w:r>
      <w:r w:rsidR="00E86940" w:rsidRPr="00A02248">
        <w:t xml:space="preserve">; the task should not </w:t>
      </w:r>
      <w:r w:rsidR="00991BD3" w:rsidRPr="00A02248">
        <w:t>have the material that might interfere with subsequent memory assessment (</w:t>
      </w:r>
      <w:r w:rsidR="00306556" w:rsidRPr="00A02248">
        <w:t>e.g.,</w:t>
      </w:r>
      <w:r w:rsidR="00991BD3" w:rsidRPr="00A02248">
        <w:t xml:space="preserve"> </w:t>
      </w:r>
      <w:r w:rsidR="00306556" w:rsidRPr="00A02248">
        <w:t>w</w:t>
      </w:r>
      <w:r w:rsidR="00991BD3" w:rsidRPr="00A02248">
        <w:t>hen assessing memory for faces and words, one can use abstract images/</w:t>
      </w:r>
      <w:r w:rsidR="00306556" w:rsidRPr="00A02248">
        <w:t xml:space="preserve">shapes pairs). </w:t>
      </w:r>
      <w:r w:rsidR="00743353" w:rsidRPr="00A02248">
        <w:t xml:space="preserve">Another important issue </w:t>
      </w:r>
      <w:r w:rsidR="004876BE" w:rsidRPr="00A02248">
        <w:t>is the durat</w:t>
      </w:r>
      <w:r w:rsidR="00CA389B" w:rsidRPr="00A02248">
        <w:t xml:space="preserve">ion of </w:t>
      </w:r>
      <w:r w:rsidR="00CA389B" w:rsidRPr="00A02248">
        <w:lastRenderedPageBreak/>
        <w:t>the “habituation period” i.e</w:t>
      </w:r>
      <w:r w:rsidR="00634D7A" w:rsidRPr="00A02248">
        <w:t>.,</w:t>
      </w:r>
      <w:r w:rsidR="00CA389B" w:rsidRPr="00A02248">
        <w:t xml:space="preserve"> how long after the </w:t>
      </w:r>
      <w:r w:rsidR="00D407DA" w:rsidRPr="00A02248">
        <w:t xml:space="preserve">beginning of stimulation should participants start to perform the </w:t>
      </w:r>
      <w:r w:rsidR="009D3449" w:rsidRPr="00A02248">
        <w:t>“distraction activity”</w:t>
      </w:r>
      <w:r w:rsidR="00D407DA" w:rsidRPr="00A02248">
        <w:t xml:space="preserve">. </w:t>
      </w:r>
      <w:r w:rsidR="00F037FD" w:rsidRPr="00A02248">
        <w:t xml:space="preserve">There are individual differences in the </w:t>
      </w:r>
      <w:r w:rsidR="00D6487F" w:rsidRPr="00A02248">
        <w:t xml:space="preserve">intensity of the sensation and </w:t>
      </w:r>
      <w:r w:rsidR="00F037FD" w:rsidRPr="00A02248">
        <w:t xml:space="preserve">habituation times, </w:t>
      </w:r>
      <w:r w:rsidR="00D1311F" w:rsidRPr="00A02248">
        <w:t xml:space="preserve">but majority of participants will </w:t>
      </w:r>
      <w:r w:rsidR="00D6487F" w:rsidRPr="00A02248">
        <w:t xml:space="preserve">be ready to </w:t>
      </w:r>
      <w:r w:rsidR="00E82119" w:rsidRPr="00A02248">
        <w:t>start the</w:t>
      </w:r>
      <w:r w:rsidR="009D3449" w:rsidRPr="00A02248">
        <w:t xml:space="preserve"> activity</w:t>
      </w:r>
      <w:r w:rsidR="00E82119" w:rsidRPr="00A02248">
        <w:t xml:space="preserve"> after 3-5 minutes</w:t>
      </w:r>
      <w:r w:rsidR="009C0759" w:rsidRPr="00A02248">
        <w:t xml:space="preserve"> of stimulation. </w:t>
      </w:r>
    </w:p>
    <w:p w14:paraId="20CE7567" w14:textId="77777777" w:rsidR="007E648C" w:rsidRPr="00A02248" w:rsidRDefault="007E648C" w:rsidP="00A02248">
      <w:pPr>
        <w:contextualSpacing/>
      </w:pPr>
    </w:p>
    <w:p w14:paraId="033F1719" w14:textId="6D4B7B6B" w:rsidR="7A20AB3C" w:rsidRDefault="3D510BF2" w:rsidP="00A02248">
      <w:pPr>
        <w:contextualSpacing/>
      </w:pPr>
      <w:r w:rsidRPr="00A02248">
        <w:rPr>
          <w:b/>
          <w:bCs/>
        </w:rPr>
        <w:t xml:space="preserve">Cutaneous </w:t>
      </w:r>
      <w:r w:rsidR="00BD4FD2" w:rsidRPr="00A02248">
        <w:rPr>
          <w:b/>
          <w:bCs/>
        </w:rPr>
        <w:t>sensations.</w:t>
      </w:r>
      <w:r w:rsidR="00BD4FD2" w:rsidRPr="00A02248">
        <w:t xml:space="preserve"> Some participants may be </w:t>
      </w:r>
      <w:r w:rsidR="008D4DAD" w:rsidRPr="00A02248">
        <w:t>more sensitive</w:t>
      </w:r>
      <w:r w:rsidR="00BD4FD2" w:rsidRPr="00A02248">
        <w:t xml:space="preserve"> to</w:t>
      </w:r>
      <w:r w:rsidR="000B47AD" w:rsidRPr="00A02248">
        <w:t xml:space="preserve"> cutaneous</w:t>
      </w:r>
      <w:r w:rsidR="00BD4FD2" w:rsidRPr="00A02248">
        <w:t xml:space="preserve"> tDCS</w:t>
      </w:r>
      <w:r w:rsidR="000B47AD" w:rsidRPr="00A02248">
        <w:t xml:space="preserve"> effects</w:t>
      </w:r>
      <w:r w:rsidR="00BD4FD2" w:rsidRPr="00A02248">
        <w:t>, thus report</w:t>
      </w:r>
      <w:r w:rsidR="01C5C5D6" w:rsidRPr="00A02248">
        <w:t>ing</w:t>
      </w:r>
      <w:r w:rsidR="00BD4FD2" w:rsidRPr="00A02248">
        <w:t xml:space="preserve"> </w:t>
      </w:r>
      <w:r w:rsidR="008D4DAD" w:rsidRPr="00A02248">
        <w:t>elevated levels</w:t>
      </w:r>
      <w:r w:rsidR="00BD4FD2" w:rsidRPr="00A02248">
        <w:t xml:space="preserve"> of discomfort</w:t>
      </w:r>
      <w:r w:rsidR="008D4DAD" w:rsidRPr="00A02248">
        <w:t>, although</w:t>
      </w:r>
      <w:r w:rsidR="00BD4FD2" w:rsidRPr="00A02248">
        <w:t xml:space="preserve"> </w:t>
      </w:r>
      <w:r w:rsidR="008D4DAD" w:rsidRPr="00A02248">
        <w:t>t</w:t>
      </w:r>
      <w:r w:rsidR="00BD4FD2" w:rsidRPr="00A02248">
        <w:t xml:space="preserve">his </w:t>
      </w:r>
      <w:r w:rsidR="00AB2FDE" w:rsidRPr="00A02248">
        <w:t>does not happen</w:t>
      </w:r>
      <w:r w:rsidR="008D4DAD" w:rsidRPr="00A02248">
        <w:t xml:space="preserve"> very</w:t>
      </w:r>
      <w:r w:rsidR="00AB2FDE" w:rsidRPr="00A02248">
        <w:t xml:space="preserve"> often. </w:t>
      </w:r>
      <w:r w:rsidR="009272C7" w:rsidRPr="00A02248">
        <w:t>It is important to inform participants about</w:t>
      </w:r>
      <w:r w:rsidR="003C0927" w:rsidRPr="00A02248">
        <w:t xml:space="preserve"> potential sensations they might experience </w:t>
      </w:r>
      <w:r w:rsidR="0012746D" w:rsidRPr="00A02248">
        <w:t xml:space="preserve">prior the experiment. If someone is </w:t>
      </w:r>
      <w:r w:rsidR="001B2438" w:rsidRPr="00A02248">
        <w:t>afraid of the procedure, we often</w:t>
      </w:r>
      <w:r w:rsidR="0012746D" w:rsidRPr="00A02248">
        <w:t xml:space="preserve"> let participants “feel” the current on their hand before</w:t>
      </w:r>
      <w:r w:rsidR="00BD4FD2" w:rsidRPr="00A02248">
        <w:t xml:space="preserve"> </w:t>
      </w:r>
      <w:r w:rsidR="001B2438" w:rsidRPr="00A02248">
        <w:t xml:space="preserve">putting the sponges on their head. </w:t>
      </w:r>
      <w:r w:rsidR="004362C4" w:rsidRPr="00A02248">
        <w:t xml:space="preserve">The participants should be </w:t>
      </w:r>
      <w:r w:rsidR="009B7161" w:rsidRPr="00A02248">
        <w:t>continuously monitored</w:t>
      </w:r>
      <w:r w:rsidR="007857BC" w:rsidRPr="00A02248">
        <w:t xml:space="preserve"> and</w:t>
      </w:r>
      <w:r w:rsidR="004362C4" w:rsidRPr="00A02248">
        <w:t xml:space="preserve"> asked to provide </w:t>
      </w:r>
      <w:r w:rsidR="0034469A" w:rsidRPr="00A02248">
        <w:t>feedback</w:t>
      </w:r>
      <w:r w:rsidR="004362C4" w:rsidRPr="00A02248">
        <w:t xml:space="preserve"> on their </w:t>
      </w:r>
      <w:r w:rsidR="0034469A" w:rsidRPr="00A02248">
        <w:t>level of comfort and sensations</w:t>
      </w:r>
      <w:r w:rsidR="009B7161" w:rsidRPr="00A02248">
        <w:t xml:space="preserve"> at regular intervals</w:t>
      </w:r>
      <w:r w:rsidR="0034469A" w:rsidRPr="00A02248">
        <w:t xml:space="preserve">. If the participant reports </w:t>
      </w:r>
      <w:r w:rsidR="009B7161" w:rsidRPr="00A02248">
        <w:t>increased</w:t>
      </w:r>
      <w:r w:rsidR="0034469A" w:rsidRPr="00A02248">
        <w:t xml:space="preserve"> level of discomfort</w:t>
      </w:r>
      <w:r w:rsidR="1F141F05" w:rsidRPr="00A02248">
        <w:t>,</w:t>
      </w:r>
      <w:r w:rsidR="009B7161" w:rsidRPr="00A02248">
        <w:t xml:space="preserve"> always</w:t>
      </w:r>
      <w:r w:rsidR="0034469A" w:rsidRPr="00A02248">
        <w:t xml:space="preserve"> </w:t>
      </w:r>
      <w:r w:rsidR="00AA2967" w:rsidRPr="00A02248">
        <w:t xml:space="preserve">offer to abort the experiment. It is essential that the participants are aware that </w:t>
      </w:r>
      <w:r w:rsidR="00937687" w:rsidRPr="00A02248">
        <w:t xml:space="preserve">the stimulation </w:t>
      </w:r>
      <w:r w:rsidR="007E648C">
        <w:t xml:space="preserve">can be stopped </w:t>
      </w:r>
      <w:r w:rsidR="00937687" w:rsidRPr="00A02248">
        <w:t>at any time</w:t>
      </w:r>
      <w:r w:rsidR="00702B99" w:rsidRPr="00A02248">
        <w:t xml:space="preserve"> if they ask</w:t>
      </w:r>
      <w:r w:rsidR="00937687" w:rsidRPr="00A02248">
        <w:t xml:space="preserve">. </w:t>
      </w:r>
      <w:r w:rsidR="00702B99" w:rsidRPr="00A02248">
        <w:t xml:space="preserve">If participant </w:t>
      </w:r>
      <w:r w:rsidR="00E42249" w:rsidRPr="00A02248">
        <w:t>decides to stop the stimulation</w:t>
      </w:r>
      <w:r w:rsidR="00AF1687" w:rsidRPr="00A02248">
        <w:t>, the current should be slowly turned down (</w:t>
      </w:r>
      <w:r w:rsidR="00C12F46" w:rsidRPr="00A02248">
        <w:t>abrupt</w:t>
      </w:r>
      <w:r w:rsidR="00AF1687" w:rsidRPr="00A02248">
        <w:t xml:space="preserve"> </w:t>
      </w:r>
      <w:r w:rsidR="00C12F46" w:rsidRPr="00A02248">
        <w:t>cancelation of the stimulation protocol may induce even stronger sensations</w:t>
      </w:r>
      <w:r w:rsidR="00AF1687" w:rsidRPr="00A02248">
        <w:t>)</w:t>
      </w:r>
      <w:r w:rsidR="00C12F46" w:rsidRPr="00A02248">
        <w:t xml:space="preserve">. </w:t>
      </w:r>
      <w:r w:rsidR="00592EEF" w:rsidRPr="00A02248">
        <w:t xml:space="preserve">It is often recommended that in </w:t>
      </w:r>
      <w:r w:rsidR="005B6193" w:rsidRPr="00A02248">
        <w:t xml:space="preserve">the </w:t>
      </w:r>
      <w:r w:rsidR="00592EEF" w:rsidRPr="00A02248">
        <w:t xml:space="preserve">case of </w:t>
      </w:r>
      <w:r w:rsidR="0041361F" w:rsidRPr="00A02248">
        <w:t>unpleasant</w:t>
      </w:r>
      <w:r w:rsidR="00592EEF" w:rsidRPr="00A02248">
        <w:t xml:space="preserve"> sensations the current intensity is </w:t>
      </w:r>
      <w:r w:rsidR="004A669A" w:rsidRPr="00A02248">
        <w:t>temporarily</w:t>
      </w:r>
      <w:r w:rsidR="00592EEF" w:rsidRPr="00A02248">
        <w:t xml:space="preserve"> lowered</w:t>
      </w:r>
      <w:r w:rsidR="0041361F" w:rsidRPr="00A02248">
        <w:t xml:space="preserve"> to the</w:t>
      </w:r>
      <w:r w:rsidR="00415D76" w:rsidRPr="00A02248">
        <w:t xml:space="preserve"> highest</w:t>
      </w:r>
      <w:r w:rsidR="0041361F" w:rsidRPr="00A02248">
        <w:t xml:space="preserve"> comfortable level</w:t>
      </w:r>
      <w:r w:rsidR="00592EEF" w:rsidRPr="00A02248">
        <w:t xml:space="preserve">, until </w:t>
      </w:r>
      <w:r w:rsidR="00BE45BA" w:rsidRPr="00A02248">
        <w:t xml:space="preserve">participant </w:t>
      </w:r>
      <w:r w:rsidR="004A669A" w:rsidRPr="00A02248">
        <w:t>adjusts</w:t>
      </w:r>
      <w:r w:rsidR="00415D76" w:rsidRPr="00A02248">
        <w:t>,</w:t>
      </w:r>
      <w:r w:rsidR="005B6193" w:rsidRPr="00A02248">
        <w:t xml:space="preserve"> and then gradually returned to the target intensity</w:t>
      </w:r>
      <w:r w:rsidR="00BE45BA" w:rsidRPr="00A02248">
        <w:t xml:space="preserve">. This seems like </w:t>
      </w:r>
      <w:r w:rsidR="265D2814" w:rsidRPr="00A02248">
        <w:t>an appropriate alternative</w:t>
      </w:r>
      <w:r w:rsidR="00BE45BA" w:rsidRPr="00A02248">
        <w:t xml:space="preserve"> to </w:t>
      </w:r>
      <w:r w:rsidR="00496356" w:rsidRPr="00A02248">
        <w:t xml:space="preserve">stopping the stimulation protocol, especially if tDCS </w:t>
      </w:r>
      <w:r w:rsidR="004A669A" w:rsidRPr="00A02248">
        <w:t>is</w:t>
      </w:r>
      <w:r w:rsidR="00496356" w:rsidRPr="00A02248">
        <w:t xml:space="preserve"> used in clinical setting. However, when tDCS is used for the research purposes, and especially in </w:t>
      </w:r>
      <w:r w:rsidR="004A669A" w:rsidRPr="00A02248">
        <w:t>relatively</w:t>
      </w:r>
      <w:r w:rsidR="00496356" w:rsidRPr="00A02248">
        <w:t xml:space="preserve"> small samples</w:t>
      </w:r>
      <w:r w:rsidR="000B6770" w:rsidRPr="00A02248">
        <w:t>,</w:t>
      </w:r>
      <w:r w:rsidR="00496356" w:rsidRPr="00A02248">
        <w:t xml:space="preserve"> it is </w:t>
      </w:r>
      <w:r w:rsidR="004A669A" w:rsidRPr="00A02248">
        <w:t xml:space="preserve">essential that all participants undergo the same procedure. </w:t>
      </w:r>
      <w:r w:rsidR="00AB521C" w:rsidRPr="00A02248">
        <w:t xml:space="preserve">Therefore, </w:t>
      </w:r>
      <w:r w:rsidR="00B32DFC" w:rsidRPr="00A02248">
        <w:t xml:space="preserve">stopping the experiment is preferred to </w:t>
      </w:r>
      <w:r w:rsidR="00AB521C" w:rsidRPr="00A02248">
        <w:t>lowering the intensity of the stimulation</w:t>
      </w:r>
      <w:r w:rsidR="00BB61B4" w:rsidRPr="00A02248">
        <w:t xml:space="preserve"> for some participants</w:t>
      </w:r>
      <w:r w:rsidR="00D41E09" w:rsidRPr="00A02248">
        <w:t xml:space="preserve"> </w:t>
      </w:r>
      <w:r w:rsidR="00455CD9" w:rsidRPr="00A02248">
        <w:t>for some tim</w:t>
      </w:r>
      <w:r w:rsidR="00B32DFC" w:rsidRPr="00A02248">
        <w:t>e.</w:t>
      </w:r>
      <w:r w:rsidR="6A1CCE37" w:rsidRPr="00A02248">
        <w:t xml:space="preserve"> </w:t>
      </w:r>
    </w:p>
    <w:p w14:paraId="03CAB7B4" w14:textId="77777777" w:rsidR="007E648C" w:rsidRPr="00A02248" w:rsidRDefault="007E648C" w:rsidP="00A02248">
      <w:pPr>
        <w:contextualSpacing/>
      </w:pPr>
    </w:p>
    <w:p w14:paraId="34209C29" w14:textId="3E522D3F" w:rsidR="00D0792C" w:rsidRDefault="007478BE" w:rsidP="00A02248">
      <w:pPr>
        <w:contextualSpacing/>
      </w:pPr>
      <w:r w:rsidRPr="00A02248">
        <w:rPr>
          <w:b/>
          <w:bCs/>
        </w:rPr>
        <w:t xml:space="preserve">Reporting </w:t>
      </w:r>
      <w:r w:rsidR="001621F2" w:rsidRPr="00A02248">
        <w:rPr>
          <w:b/>
          <w:bCs/>
        </w:rPr>
        <w:t xml:space="preserve">tDCS </w:t>
      </w:r>
      <w:r w:rsidR="00AD2F2F" w:rsidRPr="00A02248">
        <w:rPr>
          <w:b/>
          <w:bCs/>
        </w:rPr>
        <w:t xml:space="preserve">methodology </w:t>
      </w:r>
      <w:r w:rsidRPr="00A02248">
        <w:rPr>
          <w:b/>
          <w:bCs/>
        </w:rPr>
        <w:t xml:space="preserve">and </w:t>
      </w:r>
      <w:r w:rsidR="00AD2F2F" w:rsidRPr="00A02248">
        <w:rPr>
          <w:b/>
          <w:bCs/>
        </w:rPr>
        <w:t>monitoring</w:t>
      </w:r>
      <w:r w:rsidRPr="00A02248">
        <w:rPr>
          <w:b/>
          <w:bCs/>
        </w:rPr>
        <w:t xml:space="preserve"> for potential confounds</w:t>
      </w:r>
      <w:r w:rsidR="00AD2F2F" w:rsidRPr="00A02248">
        <w:rPr>
          <w:b/>
          <w:bCs/>
        </w:rPr>
        <w:t>.</w:t>
      </w:r>
      <w:r w:rsidR="00AD2F2F" w:rsidRPr="00A02248">
        <w:t xml:space="preserve"> </w:t>
      </w:r>
      <w:r w:rsidR="00A23EBA" w:rsidRPr="00A02248">
        <w:t xml:space="preserve">The tDCS </w:t>
      </w:r>
      <w:r w:rsidR="00DF78D8" w:rsidRPr="00A02248">
        <w:t>research</w:t>
      </w:r>
      <w:r w:rsidR="00A23EBA" w:rsidRPr="00A02248">
        <w:t xml:space="preserve"> field </w:t>
      </w:r>
      <w:r w:rsidR="00DF78D8" w:rsidRPr="00A02248">
        <w:t xml:space="preserve">is highly heterogeneous </w:t>
      </w:r>
      <w:r w:rsidR="630AAD1A" w:rsidRPr="00A02248">
        <w:t>regarding</w:t>
      </w:r>
      <w:r w:rsidR="00DF78D8" w:rsidRPr="00A02248">
        <w:t xml:space="preserve"> methods and measures</w:t>
      </w:r>
      <w:r w:rsidR="0096151A" w:rsidRPr="00A02248">
        <w:t>, thus it is important to clearly report</w:t>
      </w:r>
      <w:r w:rsidR="00530430" w:rsidRPr="00A02248">
        <w:t xml:space="preserve"> all aspects of the tDCS procedure, </w:t>
      </w:r>
      <w:r w:rsidR="13D2B039" w:rsidRPr="00A02248">
        <w:t>including</w:t>
      </w:r>
      <w:r w:rsidR="00530430" w:rsidRPr="00A02248">
        <w:t xml:space="preserve"> </w:t>
      </w:r>
      <w:r w:rsidR="00E930E6" w:rsidRPr="00A02248">
        <w:t xml:space="preserve">blinding procedure and assessment; </w:t>
      </w:r>
      <w:r w:rsidR="00530430" w:rsidRPr="00A02248">
        <w:t xml:space="preserve">the </w:t>
      </w:r>
      <w:r w:rsidR="00250845" w:rsidRPr="00A02248">
        <w:t xml:space="preserve">head-positioning of the target as well as the </w:t>
      </w:r>
      <w:r w:rsidR="00E930E6" w:rsidRPr="00A02248">
        <w:t xml:space="preserve">position of the </w:t>
      </w:r>
      <w:r w:rsidR="00250845" w:rsidRPr="00A02248">
        <w:t>return electrode</w:t>
      </w:r>
      <w:r w:rsidR="00A12187" w:rsidRPr="00A02248">
        <w:t>; the size and shape of the electrodes</w:t>
      </w:r>
      <w:r w:rsidR="007C493F" w:rsidRPr="00A02248">
        <w:t>;</w:t>
      </w:r>
      <w:r w:rsidR="00326FB7" w:rsidRPr="00A02248">
        <w:t xml:space="preserve"> type of </w:t>
      </w:r>
      <w:r w:rsidR="5FCB8474" w:rsidRPr="00A02248">
        <w:t xml:space="preserve">conducting substance </w:t>
      </w:r>
      <w:r w:rsidR="00D11960" w:rsidRPr="00A02248">
        <w:t>used (saline or gel)</w:t>
      </w:r>
      <w:r w:rsidR="007E5972" w:rsidRPr="00A02248">
        <w:t>;</w:t>
      </w:r>
      <w:r w:rsidR="00A12187" w:rsidRPr="00A02248">
        <w:t xml:space="preserve"> the current</w:t>
      </w:r>
      <w:r w:rsidR="00FF150C" w:rsidRPr="00A02248">
        <w:t xml:space="preserve"> intensity</w:t>
      </w:r>
      <w:r w:rsidR="00A12187" w:rsidRPr="00A02248">
        <w:t xml:space="preserve"> (mA)</w:t>
      </w:r>
      <w:r w:rsidR="00FF150C" w:rsidRPr="00A02248">
        <w:t xml:space="preserve"> and density (</w:t>
      </w:r>
      <w:r w:rsidR="000F77FE" w:rsidRPr="00A02248">
        <w:t>mA/cm</w:t>
      </w:r>
      <w:r w:rsidR="000F77FE" w:rsidRPr="007E648C">
        <w:rPr>
          <w:vertAlign w:val="superscript"/>
        </w:rPr>
        <w:t>2</w:t>
      </w:r>
      <w:r w:rsidR="00FF150C" w:rsidRPr="00A02248">
        <w:t>)</w:t>
      </w:r>
      <w:r w:rsidR="00A12187" w:rsidRPr="00A02248">
        <w:t xml:space="preserve"> </w:t>
      </w:r>
      <w:r w:rsidR="00FF150C" w:rsidRPr="00A02248">
        <w:t xml:space="preserve">as well as </w:t>
      </w:r>
      <w:r w:rsidR="00A12187" w:rsidRPr="00A02248">
        <w:t>the duration of fade-in/out period</w:t>
      </w:r>
      <w:r w:rsidR="007C493F" w:rsidRPr="00A02248">
        <w:t>; the impedance levels if measured;</w:t>
      </w:r>
      <w:r w:rsidR="00A12187" w:rsidRPr="00A02248">
        <w:t xml:space="preserve"> </w:t>
      </w:r>
      <w:r w:rsidR="00A524D8" w:rsidRPr="00A02248">
        <w:t>the duration of the stimulation (including the fade-in/out period)</w:t>
      </w:r>
      <w:r w:rsidR="00C878E3" w:rsidRPr="00A02248">
        <w:t>; the</w:t>
      </w:r>
      <w:r w:rsidR="00D72C5A" w:rsidRPr="00A02248">
        <w:t xml:space="preserve"> detailed account of the</w:t>
      </w:r>
      <w:r w:rsidR="00C878E3" w:rsidRPr="00A02248">
        <w:t xml:space="preserve"> </w:t>
      </w:r>
      <w:r w:rsidR="1236DFD8" w:rsidRPr="00A02248">
        <w:t xml:space="preserve">activities </w:t>
      </w:r>
      <w:r w:rsidR="00D72C5A" w:rsidRPr="00A02248">
        <w:t xml:space="preserve">participants were engaged in </w:t>
      </w:r>
      <w:r w:rsidR="00C878E3" w:rsidRPr="00A02248">
        <w:t>during the stimulation</w:t>
      </w:r>
      <w:r w:rsidR="00B26BE4" w:rsidRPr="00A02248">
        <w:t xml:space="preserve">; the </w:t>
      </w:r>
      <w:r w:rsidR="003A5800" w:rsidRPr="00A02248">
        <w:t>timing</w:t>
      </w:r>
      <w:r w:rsidR="00B26BE4" w:rsidRPr="00A02248">
        <w:t xml:space="preserve"> and the duration of the </w:t>
      </w:r>
      <w:r w:rsidR="003A5800" w:rsidRPr="00A02248">
        <w:t>cognitive tasks following the stimulation (including break-times</w:t>
      </w:r>
      <w:r w:rsidR="00026311" w:rsidRPr="00A02248">
        <w:t>,</w:t>
      </w:r>
      <w:r w:rsidR="003A5800" w:rsidRPr="00A02248">
        <w:t xml:space="preserve"> if any)</w:t>
      </w:r>
      <w:r w:rsidR="00624E37" w:rsidRPr="00A02248">
        <w:t xml:space="preserve">. This type of information </w:t>
      </w:r>
      <w:r w:rsidR="00BE30C5" w:rsidRPr="00A02248">
        <w:t>facilitates</w:t>
      </w:r>
      <w:r w:rsidR="00624E37" w:rsidRPr="00A02248">
        <w:t xml:space="preserve"> standardization and </w:t>
      </w:r>
      <w:r w:rsidR="00FB232F" w:rsidRPr="00A02248">
        <w:t xml:space="preserve">systematic analysis of the published studies (see </w:t>
      </w:r>
      <w:r w:rsidR="00E57B0D" w:rsidRPr="00A02248">
        <w:t>recent review</w:t>
      </w:r>
      <w:r w:rsidR="00FB232F" w:rsidRPr="00A02248">
        <w:t xml:space="preserve"> for example</w:t>
      </w:r>
      <w:r w:rsidR="001A1BB9" w:rsidRPr="00A02248">
        <w:t xml:space="preserve"> </w:t>
      </w:r>
      <w:r w:rsidR="00BC6B49" w:rsidRPr="00A02248">
        <w:fldChar w:fldCharType="begin" w:fldLock="1"/>
      </w:r>
      <w:r w:rsidR="006D4573" w:rsidRPr="00A02248">
        <w:instrText>ADDIN CSL_CITATION {"citationItems":[{"id":"ITEM-1","itemData":{"DOI":"10.1016/j.comppsych.2021.152226","ISSN":"15328384","PMID":"33581448","abstract":"Introduction: Broadly considered a transdiagnostic feature of psychological disorders, rumination is associated with lower treatment response, slower recovery rates, and higher relapse rates. Accordingly, research has focused on the development of interventions to alleviate rumination. Recently, transcranial Direct Current Stimulation (tDCS) has emerged as a promising tool to do so. Methods: We performed a systematic review of sham-controlled tDCS studies targeting rumination among healthy participants or patients with psychiatric disorders, investigating the effectiveness of tDCS in reducing rumination, and assessing the research quality of this nascent field. Results: We identified nine studies, with five reporting a significant impact of tDCS on rumination. We also outlined a few tDCS parameters (e.g., stimulation duration, electrode size) and research methods' features (e.g., within- versus between-research designs) characterizing those positive-finding studies. However, these studies were characterized by substantial heterogeneity (e.g., methodological flaws, lack of open science practices), precluding any definite statement about the best way to target rumination via tDCS. Moreover, several strong methodological limitations were also present across those studies. Discussion: Although our systematic review identifies the strengths and weaknesses of the available research about the impact of tDCS on rumination, it calls for strong efforts to improve this nascent field's current methodological caveats. We discuss how open science practices can help to usher this field forward.","author":[{"dropping-particle":"","family":"Hoebeke","given":"Yorgo","non-dropping-particle":"","parse-names":false,"suffix":""},{"dropping-particle":"","family":"Desmedt","given":"Olivier","non-dropping-particle":"","parse-names":false,"suffix":""},{"dropping-particle":"","family":"Özçimen","given":"Betül","non-dropping-particle":"","parse-names":false,"suffix":""},{"dropping-particle":"","family":"Heeren","given":"Alexandre","non-dropping-particle":"","parse-names":false,"suffix":""}],"container-title":"Comprehensive Psychiatry","id":"ITEM-1","issued":{"date-parts":[["2021","4","1"]]},"page":"152226","publisher":"W.B. Saunders","title":"The impact of transcranial Direct Current stimulation on rumination: A systematic review of the sham-controlled studies in healthy and clinical samples","type":"article","volume":"106"},"uris":["http://www.mendeley.com/documents/?uuid=54d601b2-c76e-381d-956c-6d571fb4a487"]}],"mendeley":{"formattedCitation":"&lt;sup&gt;51&lt;/sup&gt;","plainTextFormattedCitation":"51","previouslyFormattedCitation":"&lt;sup&gt;51&lt;/sup&gt;"},"properties":{"noteIndex":0},"schema":"https://github.com/citation-style-language/schema/raw/master/csl-citation.json"}</w:instrText>
      </w:r>
      <w:r w:rsidR="00BC6B49" w:rsidRPr="00A02248">
        <w:fldChar w:fldCharType="separate"/>
      </w:r>
      <w:r w:rsidR="00A71E86" w:rsidRPr="00A02248">
        <w:rPr>
          <w:noProof/>
          <w:vertAlign w:val="superscript"/>
        </w:rPr>
        <w:t>51</w:t>
      </w:r>
      <w:r w:rsidR="00BC6B49" w:rsidRPr="00A02248">
        <w:fldChar w:fldCharType="end"/>
      </w:r>
      <w:r w:rsidR="00FB232F" w:rsidRPr="00A02248">
        <w:t xml:space="preserve">). </w:t>
      </w:r>
      <w:r w:rsidR="00B76004" w:rsidRPr="00A02248">
        <w:t>The aspect</w:t>
      </w:r>
      <w:r w:rsidR="5DF373F8" w:rsidRPr="00A02248">
        <w:t>s</w:t>
      </w:r>
      <w:r w:rsidR="00B76004" w:rsidRPr="00A02248">
        <w:t xml:space="preserve"> that </w:t>
      </w:r>
      <w:r w:rsidR="31A1F1A1" w:rsidRPr="00A02248">
        <w:t>are</w:t>
      </w:r>
      <w:r w:rsidR="2D6EA0A9" w:rsidRPr="00A02248">
        <w:t xml:space="preserve"> </w:t>
      </w:r>
      <w:r w:rsidR="00B76004" w:rsidRPr="00A02248">
        <w:t xml:space="preserve">rarely </w:t>
      </w:r>
      <w:r w:rsidR="00DD348F" w:rsidRPr="00A02248">
        <w:t>reported</w:t>
      </w:r>
      <w:r w:rsidR="00B76004" w:rsidRPr="00A02248">
        <w:t xml:space="preserve"> on </w:t>
      </w:r>
      <w:r w:rsidR="58B789EA" w:rsidRPr="00A02248">
        <w:t>are</w:t>
      </w:r>
      <w:r w:rsidR="00B76004" w:rsidRPr="00A02248">
        <w:t xml:space="preserve"> the effect of potentially moderating/confounding </w:t>
      </w:r>
      <w:r w:rsidR="00B5041C" w:rsidRPr="00A02248">
        <w:t xml:space="preserve">variables such as time of the day of tDCS session, </w:t>
      </w:r>
      <w:r w:rsidR="00E70961" w:rsidRPr="00A02248">
        <w:t xml:space="preserve">level of tiredness/mood reported by the participants, </w:t>
      </w:r>
      <w:r w:rsidR="001A7ECC" w:rsidRPr="00A02248">
        <w:t>successfulness of blinding</w:t>
      </w:r>
      <w:r w:rsidR="001862E6" w:rsidRPr="00A02248">
        <w:t xml:space="preserve"> (i.e</w:t>
      </w:r>
      <w:r w:rsidR="005D20E2" w:rsidRPr="00A02248">
        <w:t>.,</w:t>
      </w:r>
      <w:r w:rsidR="001862E6" w:rsidRPr="00A02248">
        <w:t xml:space="preserve"> beliefs about the type of stimulati</w:t>
      </w:r>
      <w:r w:rsidR="00D7252A" w:rsidRPr="00A02248">
        <w:t>on they are receiving</w:t>
      </w:r>
      <w:r w:rsidR="001862E6" w:rsidRPr="00A02248">
        <w:t>)</w:t>
      </w:r>
      <w:r w:rsidR="001A7ECC" w:rsidRPr="00A02248">
        <w:t>,</w:t>
      </w:r>
      <w:r w:rsidR="00D7252A" w:rsidRPr="00A02248">
        <w:t xml:space="preserve"> the order of experimental sessions in within-subject designs, etc. </w:t>
      </w:r>
      <w:r w:rsidR="00603B76" w:rsidRPr="00A02248">
        <w:t xml:space="preserve">Most of these variables have been reported to modulate the </w:t>
      </w:r>
      <w:r w:rsidR="00A14732" w:rsidRPr="00A02248">
        <w:t>effects of tDCS</w:t>
      </w:r>
      <w:r w:rsidR="008E6CBD" w:rsidRPr="00A02248">
        <w:t>, but their effect remains understudie</w:t>
      </w:r>
      <w:r w:rsidR="1A41F1BD" w:rsidRPr="00A02248">
        <w:t>d</w:t>
      </w:r>
      <w:r w:rsidR="008E6CBD" w:rsidRPr="00A02248">
        <w:t xml:space="preserve"> and </w:t>
      </w:r>
      <w:r w:rsidR="00B638C4" w:rsidRPr="00A02248">
        <w:t xml:space="preserve">inconsistently reported. </w:t>
      </w:r>
      <w:r w:rsidR="00BB2197" w:rsidRPr="00A02248">
        <w:t xml:space="preserve">Therefore, </w:t>
      </w:r>
      <w:r w:rsidR="009D0374" w:rsidRPr="00A02248">
        <w:t xml:space="preserve">tDCS </w:t>
      </w:r>
      <w:r w:rsidR="00880F34" w:rsidRPr="00A02248">
        <w:t>studies</w:t>
      </w:r>
      <w:r w:rsidR="009D0374" w:rsidRPr="00A02248">
        <w:t xml:space="preserve"> should ensure to collect and report on any potentially confounding </w:t>
      </w:r>
      <w:r w:rsidR="00880F34" w:rsidRPr="00A02248">
        <w:t>variables</w:t>
      </w:r>
      <w:r w:rsidR="62C6E51B" w:rsidRPr="00A02248">
        <w:t>;</w:t>
      </w:r>
      <w:r w:rsidR="00880F34" w:rsidRPr="00A02248">
        <w:t xml:space="preserve"> </w:t>
      </w:r>
      <w:r w:rsidR="00875072" w:rsidRPr="00A02248">
        <w:t xml:space="preserve">for details </w:t>
      </w:r>
      <w:r w:rsidR="00880F34" w:rsidRPr="00A02248">
        <w:t>on good practice</w:t>
      </w:r>
      <w:r w:rsidR="00635E8C" w:rsidRPr="00A02248">
        <w:t>s</w:t>
      </w:r>
      <w:r w:rsidR="00880F34" w:rsidRPr="00A02248">
        <w:t xml:space="preserve"> </w:t>
      </w:r>
      <w:r w:rsidR="00875072" w:rsidRPr="00A02248">
        <w:t xml:space="preserve">see </w:t>
      </w:r>
      <w:r w:rsidR="007E648C" w:rsidRPr="007E648C">
        <w:rPr>
          <w:b/>
          <w:bCs/>
        </w:rPr>
        <w:t>T</w:t>
      </w:r>
      <w:r w:rsidR="00875072" w:rsidRPr="007E648C">
        <w:rPr>
          <w:b/>
          <w:bCs/>
        </w:rPr>
        <w:t xml:space="preserve">ables </w:t>
      </w:r>
      <w:r w:rsidR="004356F4" w:rsidRPr="007E648C">
        <w:rPr>
          <w:b/>
          <w:bCs/>
        </w:rPr>
        <w:t>10</w:t>
      </w:r>
      <w:r w:rsidR="006621E2" w:rsidRPr="007E648C">
        <w:rPr>
          <w:b/>
          <w:bCs/>
        </w:rPr>
        <w:t xml:space="preserve">A, </w:t>
      </w:r>
      <w:r w:rsidR="00DA2D1E" w:rsidRPr="007E648C">
        <w:rPr>
          <w:b/>
          <w:bCs/>
        </w:rPr>
        <w:t xml:space="preserve">10B, </w:t>
      </w:r>
      <w:r w:rsidR="00523516" w:rsidRPr="007E648C">
        <w:rPr>
          <w:b/>
          <w:bCs/>
        </w:rPr>
        <w:t>11</w:t>
      </w:r>
      <w:r w:rsidR="008E3E08" w:rsidRPr="00A02248">
        <w:t xml:space="preserve"> </w:t>
      </w:r>
      <w:r w:rsidR="00EB3CD0" w:rsidRPr="00A02248">
        <w:t>by</w:t>
      </w:r>
      <w:r w:rsidR="00FC2F51" w:rsidRPr="00A02248">
        <w:t xml:space="preserve"> </w:t>
      </w:r>
      <w:proofErr w:type="spellStart"/>
      <w:r w:rsidR="00875072" w:rsidRPr="00A02248">
        <w:t>Antal</w:t>
      </w:r>
      <w:proofErr w:type="spellEnd"/>
      <w:r w:rsidR="008E6CBD" w:rsidRPr="00A02248">
        <w:t xml:space="preserve"> </w:t>
      </w:r>
      <w:r w:rsidR="00EB3CD0" w:rsidRPr="00A02248">
        <w:t xml:space="preserve">and colleagues </w:t>
      </w:r>
      <w:r w:rsidR="001A1BB9" w:rsidRPr="00A02248">
        <w:fldChar w:fldCharType="begin" w:fldLock="1"/>
      </w:r>
      <w:r w:rsidR="006D4573" w:rsidRPr="00A02248">
        <w:instrText>ADDIN CSL_CITATION {"citationItems":[{"id":"ITEM-1","itemData":{"DOI":"10.1016/j.clinph.2017.06.001","ISSN":"18728952","PMID":"28709880","abstract":"Low intensity transcranial electrical stimulation (TES) in humans, encompassing transcranial direct current (tDCS), transcutaneous spinal Direct Current Stimulation (tsDCS), transcranial alternating current (tACS), and transcranial random noise (tRNS) stimulation or their combinations, appears to be safe. No serious adverse events (SAEs) have been reported so far in over 18,000 sessions administered to healthy subjects, neurological and psychiatric patients, as summarized here. Moderate adverse events (AEs), as defined by the necessity to intervene, are rare, and include skin burns with tDCS due to suboptimal electrode-skin contact. Very rarely mania or hypomania was induced in patients with depression (11 documented cases), yet a causal relationship is difficult to prove because of the low incidence rate and limited numbers of subjects in controlled trials. Mild AEs (MAEs) include headache and fatigue following stimulation as well as prickling and burning sensations occurring during tDCS at peak-to-baseline intensities of 1–2 mA and during tACS at higher peak-to-peak intensities above 2 mA. The prevalence of published AEs is different in studies specifically assessing AEs vs. those not assessing them, being higher in the former. AEs are frequently reported by individuals receiving placebo stimulation. The profile of AEs in terms of frequency, magnitude and type is comparable in healthy and clinical populations, and this is also the case for more vulnerable populations, such as children, elderly persons, or pregnant women. Combined interventions (e.g., co-application of drugs, electrophysiological measurements, neuroimaging) were not associated with further safety issues. Safety is established for low-intensity ‘conventional’ TES defined as &lt;4 mA, up to 60 min duration per day. Animal studies and modeling evidence indicate that brain injury could occur at predicted current densities in the brain of 6.3–13 A/m2 that are over an order of magnitude above those produced by tDCS in humans. Using AC stimulation fewer AEs were reported compared to DC. In specific paradigms with amplitudes of up to 10 mA, frequencies in the kHz range appear to be safe. In this paper we provide structured interviews and recommend their use in future controlled studies, in particular when trying to extend the parameters applied. We also discuss recent regulatory issues, reporting practices and ethical issues. These recommendations achieved consensus in a meeting, which took place…","author":[{"dropping-particle":"","family":"Antal","given":"A.","non-dropping-particle":"","parse-names":false,"suffix":""},{"dropping-particle":"","family":"Alekseichuk","given":"I.","non-dropping-particle":"","parse-names":false,"suffix":""},{"dropping-particle":"","family":"Bikson","given":"M.","non-dropping-particle":"","parse-names":false,"suffix":""},{"dropping-particle":"","family":"Brockmöller","given":"J.","non-dropping-particle":"","parse-names":false,"suffix":""},{"dropping-particle":"","family":"Brunoni","given":"A. R.","non-dropping-particle":"","parse-names":false,"suffix":""},{"dropping-particle":"","family":"Chen","given":"R.","non-dropping-particle":"","parse-names":false,"suffix":""},{"dropping-particle":"","family":"Cohen","given":"L. G.","non-dropping-particle":"","parse-names":false,"suffix":""},{"dropping-particle":"","family":"Dowthwaite","given":"G.","non-dropping-particle":"","parse-names":false,"suffix":""},{"dropping-particle":"","family":"Ellrich","given":"J.","non-dropping-particle":"","parse-names":false,"suffix":""},{"dropping-particle":"","family":"Flöel","given":"A.","non-dropping-particle":"","parse-names":false,"suffix":""},{"dropping-particle":"","family":"Fregni","given":"F.","non-dropping-particle":"","parse-names":false,"suffix":""},{"dropping-particle":"","family":"George","given":"M. S.","non-dropping-particle":"","parse-names":false,"suffix":""},{"dropping-particle":"","family":"Hamilton","given":"R.","non-dropping-particle":"","parse-names":false,"suffix":""},{"dropping-particle":"","family":"Haueisen","given":"J.","non-dropping-particle":"","parse-names":false,"suffix":""},{"dropping-particle":"","family":"Herrmann","given":"C. S.","non-dropping-particle":"","parse-names":false,"suffix":""},{"dropping-particle":"","family":"Hummel","given":"F. C.","non-dropping-particle":"","parse-names":false,"suffix":""},{"dropping-particle":"","family":"Lefaucheur","given":"J. P.","non-dropping-particle":"","parse-names":false,"suffix":""},{"dropping-particle":"","family":"Liebetanz","given":"D.","non-dropping-particle":"","parse-names":false,"suffix":""},{"dropping-particle":"","family":"Loo","given":"C. K.","non-dropping-particle":"","parse-names":false,"suffix":""},{"dropping-particle":"","family":"McCaig","given":"C. D.","non-dropping-particle":"","parse-names":false,"suffix":""},{"dropping-particle":"","family":"Miniussi","given":"C.","non-dropping-particle":"","parse-names":false,"suffix":""},{"dropping-particle":"","family":"Miranda","given":"P. C.","non-dropping-particle":"","parse-names":false,"suffix":""},{"dropping-particle":"","family":"Moliadze","given":"V.","non-dropping-particle":"","parse-names":false,"suffix":""},{"dropping-particle":"","family":"Nitsche","given":"M. A.","non-dropping-particle":"","parse-names":false,"suffix":""},{"dropping-particle":"","family":"Nowak","given":"R.","non-dropping-particle":"","parse-names":false,"suffix":""},{"dropping-particle":"","family":"Padberg","given":"F.","non-dropping-particle":"","parse-names":false,"suffix":""},{"dropping-particle":"","family":"Pascual-Leone","given":"A.","non-dropping-particle":"","parse-names":false,"suffix":""},{"dropping-particle":"","family":"Poppendieck","given":"W.","non-dropping-particle":"","parse-names":false,"suffix":""},{"dropping-particle":"","family":"Priori","given":"A.","non-dropping-particle":"","parse-names":false,"suffix":""},{"dropping-particle":"","family":"Rossi","given":"S.","non-dropping-particle":"","parse-names":false,"suffix":""},{"dropping-particle":"","family":"Rossini","given":"P. M.","non-dropping-particle":"","parse-names":false,"suffix":""},{"dropping-particle":"","family":"Rothwell","given":"J.","non-dropping-particle":"","parse-names":false,"suffix":""},{"dropping-particle":"","family":"Rueger","given":"M. A.","non-dropping-particle":"","parse-names":false,"suffix":""},{"dropping-particle":"","family":"Ruffini","given":"G.","non-dropping-particle":"","parse-names":false,"suffix":""},{"dropping-particle":"","family":"Schellhorn","given":"K.","non-dropping-particle":"","parse-names":false,"suffix":""},{"dropping-particle":"","family":"Siebner","given":"H. R.","non-dropping-particle":"","parse-names":false,"suffix":""},{"dropping-particle":"","family":"Ugawa","given":"Y.","non-dropping-particle":"","parse-names":false,"suffix":""},{"dropping-particle":"","family":"Wexler","given":"A.","non-dropping-particle":"","parse-names":false,"suffix":""},{"dropping-particle":"","family":"Ziemann","given":"U.","non-dropping-particle":"","parse-names":false,"suffix":""},{"dropping-particle":"","family":"Hallett","given":"M.","non-dropping-particle":"","parse-names":false,"suffix":""},{"dropping-particle":"","family":"Paulus","given":"W.","non-dropping-particle":"","parse-names":false,"suffix":""}],"container-title":"Clinical Neurophysiology","id":"ITEM-1","issue":"9","issued":{"date-parts":[["2017","9","1"]]},"page":"1774-1809","publisher":"Elsevier Ireland Ltd","title":"Low intensity transcranial electric stimulation: Safety, ethical, legal regulatory and application guidelines","type":"article","volume":"128"},"uris":["http://www.mendeley.com/documents/?uuid=19a8e2e1-9afb-47e6-817d-932986fd0692"]}],"mendeley":{"formattedCitation":"&lt;sup&gt;34&lt;/sup&gt;","plainTextFormattedCitation":"34","previouslyFormattedCitation":"&lt;sup&gt;34&lt;/sup&gt;"},"properties":{"noteIndex":0},"schema":"https://github.com/citation-style-language/schema/raw/master/csl-citation.json"}</w:instrText>
      </w:r>
      <w:r w:rsidR="001A1BB9" w:rsidRPr="00A02248">
        <w:fldChar w:fldCharType="separate"/>
      </w:r>
      <w:r w:rsidR="00A71E86" w:rsidRPr="00A02248">
        <w:rPr>
          <w:noProof/>
          <w:vertAlign w:val="superscript"/>
        </w:rPr>
        <w:t>34</w:t>
      </w:r>
      <w:r w:rsidR="001A1BB9" w:rsidRPr="00A02248">
        <w:fldChar w:fldCharType="end"/>
      </w:r>
      <w:r w:rsidR="00FC2F51" w:rsidRPr="00A02248">
        <w:t>.</w:t>
      </w:r>
      <w:r w:rsidR="00361521" w:rsidRPr="00A02248">
        <w:t xml:space="preserve"> </w:t>
      </w:r>
    </w:p>
    <w:p w14:paraId="01EC0C47" w14:textId="77777777" w:rsidR="00A02248" w:rsidRPr="00A02248" w:rsidRDefault="00A02248" w:rsidP="00A02248">
      <w:pPr>
        <w:contextualSpacing/>
      </w:pPr>
    </w:p>
    <w:p w14:paraId="63D587BC" w14:textId="7C3DAA26" w:rsidR="6A1CCE37" w:rsidRPr="00A02248" w:rsidRDefault="6A1CCE37" w:rsidP="00A02248">
      <w:pPr>
        <w:contextualSpacing/>
      </w:pPr>
      <w:r w:rsidRPr="00A02248">
        <w:t>Application of the described protocol</w:t>
      </w:r>
      <w:r w:rsidR="3743E1E8" w:rsidRPr="00A02248">
        <w:t xml:space="preserve"> for anodal tDCS either </w:t>
      </w:r>
      <w:r w:rsidR="4ED4A34E" w:rsidRPr="00A02248">
        <w:t xml:space="preserve">in its standard or, even more, in its </w:t>
      </w:r>
      <w:r w:rsidR="4ED4A34E" w:rsidRPr="00A02248">
        <w:lastRenderedPageBreak/>
        <w:t>advanced form (i.e.,</w:t>
      </w:r>
      <w:r w:rsidR="260B7DCC" w:rsidRPr="00A02248">
        <w:t xml:space="preserve"> oscillatory-modulated tDCS)</w:t>
      </w:r>
      <w:r w:rsidR="4ED4A34E" w:rsidRPr="00A02248">
        <w:t xml:space="preserve"> </w:t>
      </w:r>
      <w:r w:rsidR="48699580" w:rsidRPr="00A02248">
        <w:t>provide</w:t>
      </w:r>
      <w:r w:rsidR="552D0098" w:rsidRPr="00A02248">
        <w:t>s</w:t>
      </w:r>
      <w:r w:rsidR="48699580" w:rsidRPr="00A02248">
        <w:t xml:space="preserve"> a mean </w:t>
      </w:r>
      <w:r w:rsidR="40C86DD7" w:rsidRPr="00A02248">
        <w:t xml:space="preserve">not only </w:t>
      </w:r>
      <w:r w:rsidR="48699580" w:rsidRPr="00A02248">
        <w:t>for enhancement of memory functions</w:t>
      </w:r>
      <w:r w:rsidR="61FA2D60" w:rsidRPr="00A02248">
        <w:t xml:space="preserve"> (and prospective use in clinical populations)</w:t>
      </w:r>
      <w:r w:rsidR="48699580" w:rsidRPr="00A02248">
        <w:t>, but also allows for investigation of</w:t>
      </w:r>
      <w:r w:rsidR="577ADB4D" w:rsidRPr="00A02248">
        <w:t xml:space="preserve"> the</w:t>
      </w:r>
      <w:r w:rsidR="48699580" w:rsidRPr="00A02248">
        <w:t xml:space="preserve"> </w:t>
      </w:r>
      <w:r w:rsidR="3B630B59" w:rsidRPr="00A02248">
        <w:t>neurobiology of the functional neural networks behind these functions</w:t>
      </w:r>
      <w:r w:rsidR="3A0E5620" w:rsidRPr="00A02248">
        <w:t xml:space="preserve">. </w:t>
      </w:r>
    </w:p>
    <w:p w14:paraId="2DD709B8" w14:textId="6F11AA79" w:rsidR="7A20AB3C" w:rsidRPr="00A02248" w:rsidRDefault="7A20AB3C" w:rsidP="00A02248">
      <w:pPr>
        <w:contextualSpacing/>
        <w:rPr>
          <w:b/>
          <w:bCs/>
        </w:rPr>
      </w:pPr>
    </w:p>
    <w:p w14:paraId="14B2102C" w14:textId="77777777" w:rsidR="00A02248" w:rsidRDefault="084E1E76" w:rsidP="00A02248">
      <w:pPr>
        <w:contextualSpacing/>
        <w:rPr>
          <w:b/>
          <w:bCs/>
        </w:rPr>
      </w:pPr>
      <w:r w:rsidRPr="00A02248">
        <w:rPr>
          <w:b/>
          <w:bCs/>
        </w:rPr>
        <w:t xml:space="preserve">ACKNOWLEDGMENTS: </w:t>
      </w:r>
    </w:p>
    <w:p w14:paraId="1021FC47" w14:textId="6E9CE961" w:rsidR="000B4718" w:rsidRPr="00A02248" w:rsidRDefault="3BCB1F7E" w:rsidP="00A02248">
      <w:pPr>
        <w:contextualSpacing/>
      </w:pPr>
      <w:r w:rsidRPr="00A02248">
        <w:t>This research was supported by the Science Fund of the Republic of Serbia, PROMIS, grant no. #6058808, MEMORYST</w:t>
      </w:r>
    </w:p>
    <w:p w14:paraId="25B2FBBD" w14:textId="44357295" w:rsidR="006E4797" w:rsidRPr="00A02248" w:rsidRDefault="006E4797" w:rsidP="00A02248">
      <w:pPr>
        <w:contextualSpacing/>
      </w:pPr>
    </w:p>
    <w:p w14:paraId="44176EE9" w14:textId="77777777" w:rsidR="00A02248" w:rsidRDefault="084E1E76" w:rsidP="00A02248">
      <w:pPr>
        <w:pBdr>
          <w:top w:val="nil"/>
          <w:left w:val="nil"/>
          <w:bottom w:val="nil"/>
          <w:right w:val="nil"/>
          <w:between w:val="nil"/>
        </w:pBdr>
        <w:contextualSpacing/>
      </w:pPr>
      <w:r w:rsidRPr="00A02248">
        <w:rPr>
          <w:b/>
          <w:bCs/>
        </w:rPr>
        <w:t>DISCLOSURES:</w:t>
      </w:r>
      <w:r w:rsidRPr="00A02248">
        <w:t xml:space="preserve"> </w:t>
      </w:r>
    </w:p>
    <w:p w14:paraId="0A907E9F" w14:textId="6D7F34BF" w:rsidR="000B4718" w:rsidRPr="00A02248" w:rsidRDefault="0683E1BF" w:rsidP="00A02248">
      <w:pPr>
        <w:pBdr>
          <w:top w:val="nil"/>
          <w:left w:val="nil"/>
          <w:bottom w:val="nil"/>
          <w:right w:val="nil"/>
          <w:between w:val="nil"/>
        </w:pBdr>
        <w:contextualSpacing/>
        <w:rPr>
          <w:b/>
          <w:bCs/>
        </w:rPr>
      </w:pPr>
      <w:r w:rsidRPr="00A02248">
        <w:t>Authors have no conflicting interests to disclose</w:t>
      </w:r>
    </w:p>
    <w:p w14:paraId="4A7B0E5C" w14:textId="77777777" w:rsidR="006E4797" w:rsidRPr="00A02248" w:rsidRDefault="006E4797" w:rsidP="00A02248">
      <w:pPr>
        <w:contextualSpacing/>
      </w:pPr>
    </w:p>
    <w:p w14:paraId="1E35CAA1" w14:textId="6496AEFF" w:rsidR="00BA0013" w:rsidRPr="00A02248" w:rsidRDefault="00551D82" w:rsidP="00A02248">
      <w:pPr>
        <w:contextualSpacing/>
      </w:pPr>
      <w:r w:rsidRPr="00A02248">
        <w:rPr>
          <w:b/>
        </w:rPr>
        <w:t>REFERENCES:</w:t>
      </w:r>
      <w:r w:rsidRPr="00A02248">
        <w:t xml:space="preserve"> </w:t>
      </w:r>
    </w:p>
    <w:p w14:paraId="2A6C25A8" w14:textId="4C5CF8DD" w:rsidR="0061496C" w:rsidRPr="007E648C" w:rsidRDefault="00BA0013" w:rsidP="00A02248">
      <w:pPr>
        <w:autoSpaceDE w:val="0"/>
        <w:autoSpaceDN w:val="0"/>
        <w:adjustRightInd w:val="0"/>
        <w:contextualSpacing/>
        <w:rPr>
          <w:noProof/>
        </w:rPr>
      </w:pPr>
      <w:r w:rsidRPr="007E648C">
        <w:rPr>
          <w:b/>
          <w:shd w:val="clear" w:color="auto" w:fill="E6E6E6"/>
        </w:rPr>
        <w:fldChar w:fldCharType="begin" w:fldLock="1"/>
      </w:r>
      <w:r w:rsidRPr="007E648C">
        <w:rPr>
          <w:b/>
        </w:rPr>
        <w:instrText xml:space="preserve">ADDIN Mendeley Bibliography CSL_BIBLIOGRAPHY </w:instrText>
      </w:r>
      <w:r w:rsidRPr="007E648C">
        <w:rPr>
          <w:b/>
          <w:shd w:val="clear" w:color="auto" w:fill="E6E6E6"/>
        </w:rPr>
        <w:fldChar w:fldCharType="separate"/>
      </w:r>
      <w:r w:rsidR="0061496C" w:rsidRPr="007E648C">
        <w:rPr>
          <w:noProof/>
        </w:rPr>
        <w:t>1.</w:t>
      </w:r>
      <w:r w:rsidR="0061496C" w:rsidRPr="007E648C">
        <w:rPr>
          <w:noProof/>
        </w:rPr>
        <w:tab/>
        <w:t xml:space="preserve">Baddeley, A. Working memory: Looking back and looking forward. </w:t>
      </w:r>
      <w:r w:rsidR="007E648C" w:rsidRPr="007E648C">
        <w:rPr>
          <w:i/>
          <w:iCs/>
          <w:noProof/>
        </w:rPr>
        <w:t>Nature Reviews Neuroscience</w:t>
      </w:r>
      <w:r w:rsidR="0061496C" w:rsidRPr="007E648C">
        <w:rPr>
          <w:noProof/>
        </w:rPr>
        <w:t xml:space="preserve">. </w:t>
      </w:r>
      <w:r w:rsidR="0061496C" w:rsidRPr="009D66CB">
        <w:rPr>
          <w:b/>
          <w:bCs/>
          <w:noProof/>
        </w:rPr>
        <w:t>4</w:t>
      </w:r>
      <w:r w:rsidR="0061496C" w:rsidRPr="007E648C">
        <w:rPr>
          <w:noProof/>
        </w:rPr>
        <w:t>, 829–839</w:t>
      </w:r>
      <w:r w:rsidR="007E648C" w:rsidRPr="007E648C">
        <w:rPr>
          <w:noProof/>
        </w:rPr>
        <w:t xml:space="preserve"> </w:t>
      </w:r>
      <w:r w:rsidR="007E648C" w:rsidRPr="007E648C">
        <w:rPr>
          <w:noProof/>
        </w:rPr>
        <w:t>(2003).</w:t>
      </w:r>
    </w:p>
    <w:p w14:paraId="11ED5EB3" w14:textId="2546752A" w:rsidR="0061496C" w:rsidRPr="007E648C" w:rsidRDefault="0061496C" w:rsidP="00A02248">
      <w:pPr>
        <w:autoSpaceDE w:val="0"/>
        <w:autoSpaceDN w:val="0"/>
        <w:adjustRightInd w:val="0"/>
        <w:contextualSpacing/>
        <w:rPr>
          <w:noProof/>
        </w:rPr>
      </w:pPr>
      <w:r w:rsidRPr="007E648C">
        <w:rPr>
          <w:noProof/>
        </w:rPr>
        <w:t>2.</w:t>
      </w:r>
      <w:r w:rsidRPr="007E648C">
        <w:rPr>
          <w:noProof/>
        </w:rPr>
        <w:tab/>
        <w:t>Aurtenetxe, S.</w:t>
      </w:r>
      <w:r w:rsidR="007E648C">
        <w:rPr>
          <w:noProof/>
        </w:rPr>
        <w:t xml:space="preserve"> et al. </w:t>
      </w:r>
      <w:r w:rsidRPr="007E648C">
        <w:rPr>
          <w:noProof/>
        </w:rPr>
        <w:t xml:space="preserve">Interference Impacts Working Memory in Mild Cognitive Impairment. </w:t>
      </w:r>
      <w:r w:rsidR="007E648C" w:rsidRPr="007E648C">
        <w:rPr>
          <w:i/>
          <w:iCs/>
          <w:noProof/>
        </w:rPr>
        <w:t>Frontiers in Neuroscience</w:t>
      </w:r>
      <w:r w:rsidRPr="007E648C">
        <w:rPr>
          <w:noProof/>
        </w:rPr>
        <w:t xml:space="preserve">. </w:t>
      </w:r>
      <w:r w:rsidRPr="009D66CB">
        <w:rPr>
          <w:b/>
          <w:bCs/>
          <w:noProof/>
        </w:rPr>
        <w:t>10</w:t>
      </w:r>
      <w:r w:rsidRPr="007E648C">
        <w:rPr>
          <w:noProof/>
        </w:rPr>
        <w:t>, 443</w:t>
      </w:r>
      <w:r w:rsidR="007E648C">
        <w:rPr>
          <w:noProof/>
        </w:rPr>
        <w:t xml:space="preserve"> (</w:t>
      </w:r>
      <w:r w:rsidR="007E648C" w:rsidRPr="007E648C">
        <w:rPr>
          <w:noProof/>
        </w:rPr>
        <w:t>2016).</w:t>
      </w:r>
    </w:p>
    <w:p w14:paraId="5A56A323" w14:textId="58A8A4D5" w:rsidR="0061496C" w:rsidRPr="007E648C" w:rsidRDefault="0061496C" w:rsidP="00A02248">
      <w:pPr>
        <w:autoSpaceDE w:val="0"/>
        <w:autoSpaceDN w:val="0"/>
        <w:adjustRightInd w:val="0"/>
        <w:contextualSpacing/>
        <w:rPr>
          <w:noProof/>
        </w:rPr>
      </w:pPr>
      <w:r w:rsidRPr="007E648C">
        <w:rPr>
          <w:noProof/>
        </w:rPr>
        <w:t>3.</w:t>
      </w:r>
      <w:r w:rsidRPr="007E648C">
        <w:rPr>
          <w:noProof/>
        </w:rPr>
        <w:tab/>
        <w:t xml:space="preserve">Chen, P.C., Chang, Y.L. Associative memory and underlying brain correlates in older adults with mild cognitive impairment. </w:t>
      </w:r>
      <w:r w:rsidRPr="007E648C">
        <w:rPr>
          <w:i/>
          <w:iCs/>
          <w:noProof/>
        </w:rPr>
        <w:t>Neuropsychologia</w:t>
      </w:r>
      <w:r w:rsidR="007E648C">
        <w:rPr>
          <w:noProof/>
        </w:rPr>
        <w:t>.</w:t>
      </w:r>
      <w:r w:rsidRPr="007E648C">
        <w:rPr>
          <w:noProof/>
        </w:rPr>
        <w:t xml:space="preserve"> </w:t>
      </w:r>
      <w:r w:rsidRPr="009D66CB">
        <w:rPr>
          <w:b/>
          <w:bCs/>
          <w:noProof/>
        </w:rPr>
        <w:t>85</w:t>
      </w:r>
      <w:r w:rsidRPr="007E648C">
        <w:rPr>
          <w:noProof/>
        </w:rPr>
        <w:t>, 216–225</w:t>
      </w:r>
      <w:r w:rsidR="007E648C">
        <w:rPr>
          <w:noProof/>
        </w:rPr>
        <w:t xml:space="preserve"> (</w:t>
      </w:r>
      <w:r w:rsidR="007E648C" w:rsidRPr="007E648C">
        <w:rPr>
          <w:noProof/>
        </w:rPr>
        <w:t>2016).</w:t>
      </w:r>
    </w:p>
    <w:p w14:paraId="48BD52B3" w14:textId="4DFCC961" w:rsidR="0061496C" w:rsidRPr="007E648C" w:rsidRDefault="0061496C" w:rsidP="00A02248">
      <w:pPr>
        <w:autoSpaceDE w:val="0"/>
        <w:autoSpaceDN w:val="0"/>
        <w:adjustRightInd w:val="0"/>
        <w:contextualSpacing/>
        <w:rPr>
          <w:noProof/>
        </w:rPr>
      </w:pPr>
      <w:r w:rsidRPr="007E648C">
        <w:rPr>
          <w:noProof/>
        </w:rPr>
        <w:t>4.</w:t>
      </w:r>
      <w:r w:rsidRPr="007E648C">
        <w:rPr>
          <w:noProof/>
        </w:rPr>
        <w:tab/>
        <w:t>Bastin, C</w:t>
      </w:r>
      <w:r w:rsidR="007E648C" w:rsidRPr="007E648C">
        <w:rPr>
          <w:noProof/>
        </w:rPr>
        <w:t>.</w:t>
      </w:r>
      <w:r w:rsidR="007E648C">
        <w:rPr>
          <w:noProof/>
        </w:rPr>
        <w:t xml:space="preserve"> et al. </w:t>
      </w:r>
      <w:r w:rsidRPr="007E648C">
        <w:rPr>
          <w:noProof/>
        </w:rPr>
        <w:t xml:space="preserve">Associative memory and its cerebral correlates in Alzheimer’s disease: Evidence for distinct deficits of relational and conjunctive memory. </w:t>
      </w:r>
      <w:r w:rsidRPr="007E648C">
        <w:rPr>
          <w:i/>
          <w:iCs/>
          <w:noProof/>
        </w:rPr>
        <w:t>Neuropsychologia</w:t>
      </w:r>
      <w:r w:rsidR="007E648C">
        <w:rPr>
          <w:noProof/>
        </w:rPr>
        <w:t>.</w:t>
      </w:r>
      <w:r w:rsidRPr="007E648C">
        <w:rPr>
          <w:noProof/>
        </w:rPr>
        <w:t xml:space="preserve"> </w:t>
      </w:r>
      <w:r w:rsidRPr="009D66CB">
        <w:rPr>
          <w:b/>
          <w:bCs/>
          <w:noProof/>
        </w:rPr>
        <w:t>63</w:t>
      </w:r>
      <w:r w:rsidRPr="007E648C">
        <w:rPr>
          <w:noProof/>
        </w:rPr>
        <w:t>, 99–106</w:t>
      </w:r>
      <w:r w:rsidR="007E648C">
        <w:rPr>
          <w:noProof/>
        </w:rPr>
        <w:t xml:space="preserve"> (</w:t>
      </w:r>
      <w:r w:rsidR="007E648C" w:rsidRPr="007E648C">
        <w:rPr>
          <w:noProof/>
        </w:rPr>
        <w:t>2014).</w:t>
      </w:r>
    </w:p>
    <w:p w14:paraId="221A86D4" w14:textId="15BE6BA9" w:rsidR="0061496C" w:rsidRPr="007E648C" w:rsidRDefault="0061496C" w:rsidP="00A02248">
      <w:pPr>
        <w:autoSpaceDE w:val="0"/>
        <w:autoSpaceDN w:val="0"/>
        <w:adjustRightInd w:val="0"/>
        <w:contextualSpacing/>
        <w:rPr>
          <w:noProof/>
        </w:rPr>
      </w:pPr>
      <w:r w:rsidRPr="007E648C">
        <w:rPr>
          <w:noProof/>
        </w:rPr>
        <w:t>5.</w:t>
      </w:r>
      <w:r w:rsidRPr="007E648C">
        <w:rPr>
          <w:noProof/>
        </w:rPr>
        <w:tab/>
        <w:t>McKhann, G.M</w:t>
      </w:r>
      <w:r w:rsidR="007E648C" w:rsidRPr="007E648C">
        <w:rPr>
          <w:noProof/>
        </w:rPr>
        <w:t>.</w:t>
      </w:r>
      <w:r w:rsidR="007E648C">
        <w:rPr>
          <w:noProof/>
        </w:rPr>
        <w:t xml:space="preserve"> et al.</w:t>
      </w:r>
      <w:r w:rsidRPr="007E648C">
        <w:rPr>
          <w:noProof/>
        </w:rPr>
        <w:t xml:space="preserve"> The diagnosis of dementia due to Alzheimer’s disease: Recommendations from the National Institute on Aging-Alzheimer’s Association workgroups on diagnostic guidelines for Alzheimer’s disease. </w:t>
      </w:r>
      <w:r w:rsidR="007E648C" w:rsidRPr="007E648C">
        <w:rPr>
          <w:i/>
          <w:iCs/>
          <w:noProof/>
        </w:rPr>
        <w:t>Alzheimer’s &amp; Dementia</w:t>
      </w:r>
      <w:r w:rsidRPr="007E648C">
        <w:rPr>
          <w:noProof/>
        </w:rPr>
        <w:t xml:space="preserve">. </w:t>
      </w:r>
      <w:r w:rsidRPr="009D66CB">
        <w:rPr>
          <w:b/>
          <w:bCs/>
          <w:noProof/>
        </w:rPr>
        <w:t>7</w:t>
      </w:r>
      <w:r w:rsidRPr="007E648C">
        <w:rPr>
          <w:noProof/>
        </w:rPr>
        <w:t>, 263–269</w:t>
      </w:r>
      <w:r w:rsidR="007E648C">
        <w:rPr>
          <w:noProof/>
        </w:rPr>
        <w:t xml:space="preserve"> (</w:t>
      </w:r>
      <w:r w:rsidR="007E648C" w:rsidRPr="007E648C">
        <w:rPr>
          <w:noProof/>
        </w:rPr>
        <w:t>2011).</w:t>
      </w:r>
    </w:p>
    <w:p w14:paraId="6EB338C5" w14:textId="5493F276" w:rsidR="0061496C" w:rsidRPr="007E648C" w:rsidRDefault="0061496C" w:rsidP="00A02248">
      <w:pPr>
        <w:autoSpaceDE w:val="0"/>
        <w:autoSpaceDN w:val="0"/>
        <w:adjustRightInd w:val="0"/>
        <w:contextualSpacing/>
        <w:rPr>
          <w:noProof/>
        </w:rPr>
      </w:pPr>
      <w:r w:rsidRPr="007E648C">
        <w:rPr>
          <w:noProof/>
        </w:rPr>
        <w:t>6.</w:t>
      </w:r>
      <w:r w:rsidRPr="007E648C">
        <w:rPr>
          <w:noProof/>
        </w:rPr>
        <w:tab/>
        <w:t xml:space="preserve">Bopp, K.L., Verhaeghen, P. Aging and Verbal Memory Span: A Meta-Analysis. </w:t>
      </w:r>
      <w:r w:rsidR="007E648C" w:rsidRPr="007E648C">
        <w:rPr>
          <w:i/>
          <w:iCs/>
          <w:noProof/>
        </w:rPr>
        <w:t>Journals of Gerontology: Social Sciences section of The Journal of Gerontology Series B</w:t>
      </w:r>
      <w:r w:rsidRPr="007E648C">
        <w:rPr>
          <w:noProof/>
        </w:rPr>
        <w:t xml:space="preserve">. </w:t>
      </w:r>
      <w:r w:rsidRPr="009D66CB">
        <w:rPr>
          <w:b/>
          <w:bCs/>
          <w:noProof/>
        </w:rPr>
        <w:t>60</w:t>
      </w:r>
      <w:r w:rsidRPr="007E648C">
        <w:rPr>
          <w:noProof/>
        </w:rPr>
        <w:t>, P223–P233</w:t>
      </w:r>
      <w:r w:rsidR="007E648C">
        <w:rPr>
          <w:noProof/>
        </w:rPr>
        <w:t xml:space="preserve"> (</w:t>
      </w:r>
      <w:r w:rsidR="007E648C" w:rsidRPr="007E648C">
        <w:rPr>
          <w:noProof/>
        </w:rPr>
        <w:t>2005).</w:t>
      </w:r>
    </w:p>
    <w:p w14:paraId="6C95E1E3" w14:textId="455D10E1" w:rsidR="0061496C" w:rsidRPr="007E648C" w:rsidRDefault="0061496C" w:rsidP="00A02248">
      <w:pPr>
        <w:autoSpaceDE w:val="0"/>
        <w:autoSpaceDN w:val="0"/>
        <w:adjustRightInd w:val="0"/>
        <w:contextualSpacing/>
        <w:rPr>
          <w:noProof/>
        </w:rPr>
      </w:pPr>
      <w:r w:rsidRPr="007E648C">
        <w:rPr>
          <w:noProof/>
        </w:rPr>
        <w:t>7.</w:t>
      </w:r>
      <w:r w:rsidRPr="007E648C">
        <w:rPr>
          <w:noProof/>
        </w:rPr>
        <w:tab/>
        <w:t xml:space="preserve">Chalfonte, B.L., Johnson, M.K. Feature memory and binding in young and older adults. </w:t>
      </w:r>
      <w:r w:rsidR="007E648C" w:rsidRPr="007E648C">
        <w:rPr>
          <w:i/>
          <w:iCs/>
          <w:noProof/>
        </w:rPr>
        <w:t>Memory &amp; Cognition</w:t>
      </w:r>
      <w:r w:rsidRPr="007E648C">
        <w:rPr>
          <w:noProof/>
        </w:rPr>
        <w:t xml:space="preserve">. </w:t>
      </w:r>
      <w:r w:rsidRPr="009D66CB">
        <w:rPr>
          <w:b/>
          <w:bCs/>
          <w:noProof/>
        </w:rPr>
        <w:t>24</w:t>
      </w:r>
      <w:r w:rsidRPr="007E648C">
        <w:rPr>
          <w:noProof/>
        </w:rPr>
        <w:t>, 403–416</w:t>
      </w:r>
      <w:r w:rsidR="007E648C">
        <w:rPr>
          <w:noProof/>
        </w:rPr>
        <w:t xml:space="preserve"> (</w:t>
      </w:r>
      <w:r w:rsidR="007E648C" w:rsidRPr="007E648C">
        <w:rPr>
          <w:noProof/>
        </w:rPr>
        <w:t>1996).</w:t>
      </w:r>
    </w:p>
    <w:p w14:paraId="4D07B946" w14:textId="14448872" w:rsidR="0061496C" w:rsidRPr="007E648C" w:rsidRDefault="0061496C" w:rsidP="00A02248">
      <w:pPr>
        <w:autoSpaceDE w:val="0"/>
        <w:autoSpaceDN w:val="0"/>
        <w:adjustRightInd w:val="0"/>
        <w:contextualSpacing/>
        <w:rPr>
          <w:noProof/>
        </w:rPr>
      </w:pPr>
      <w:r w:rsidRPr="007E648C">
        <w:rPr>
          <w:noProof/>
        </w:rPr>
        <w:t>8.</w:t>
      </w:r>
      <w:r w:rsidRPr="007E648C">
        <w:rPr>
          <w:noProof/>
        </w:rPr>
        <w:tab/>
        <w:t>Livingston, G</w:t>
      </w:r>
      <w:r w:rsidR="007E648C" w:rsidRPr="007E648C">
        <w:rPr>
          <w:noProof/>
        </w:rPr>
        <w:t>.</w:t>
      </w:r>
      <w:r w:rsidR="007E648C">
        <w:rPr>
          <w:noProof/>
        </w:rPr>
        <w:t xml:space="preserve"> et al.</w:t>
      </w:r>
      <w:r w:rsidR="007E648C" w:rsidRPr="007E648C">
        <w:rPr>
          <w:noProof/>
        </w:rPr>
        <w:t xml:space="preserve"> </w:t>
      </w:r>
      <w:r w:rsidRPr="007E648C">
        <w:rPr>
          <w:noProof/>
        </w:rPr>
        <w:t xml:space="preserve">Dementia prevention, intervention, and care: 2020 report of the Lancet Commission. </w:t>
      </w:r>
      <w:r w:rsidRPr="007E648C">
        <w:rPr>
          <w:i/>
          <w:iCs/>
          <w:noProof/>
        </w:rPr>
        <w:t>Lancet</w:t>
      </w:r>
      <w:r w:rsidR="007E648C">
        <w:rPr>
          <w:noProof/>
        </w:rPr>
        <w:t>.</w:t>
      </w:r>
      <w:r w:rsidRPr="007E648C">
        <w:rPr>
          <w:noProof/>
        </w:rPr>
        <w:t xml:space="preserve"> </w:t>
      </w:r>
      <w:r w:rsidRPr="009D66CB">
        <w:rPr>
          <w:b/>
          <w:bCs/>
          <w:noProof/>
        </w:rPr>
        <w:t>396</w:t>
      </w:r>
      <w:r w:rsidRPr="007E648C">
        <w:rPr>
          <w:noProof/>
        </w:rPr>
        <w:t>, 413–446</w:t>
      </w:r>
      <w:r w:rsidR="007E648C">
        <w:rPr>
          <w:noProof/>
        </w:rPr>
        <w:t xml:space="preserve"> (</w:t>
      </w:r>
      <w:r w:rsidR="007E648C" w:rsidRPr="007E648C">
        <w:rPr>
          <w:noProof/>
        </w:rPr>
        <w:t>2020).</w:t>
      </w:r>
    </w:p>
    <w:p w14:paraId="3C5B9D5A" w14:textId="1B35CACC" w:rsidR="0061496C" w:rsidRPr="007E648C" w:rsidRDefault="0061496C" w:rsidP="00A02248">
      <w:pPr>
        <w:autoSpaceDE w:val="0"/>
        <w:autoSpaceDN w:val="0"/>
        <w:adjustRightInd w:val="0"/>
        <w:contextualSpacing/>
        <w:rPr>
          <w:noProof/>
        </w:rPr>
      </w:pPr>
      <w:r w:rsidRPr="007E648C">
        <w:rPr>
          <w:noProof/>
        </w:rPr>
        <w:t>9.</w:t>
      </w:r>
      <w:r w:rsidRPr="007E648C">
        <w:rPr>
          <w:noProof/>
        </w:rPr>
        <w:tab/>
        <w:t xml:space="preserve">Dharmarajan, T.S., Gunturu, S.G. Alzheimer’s disease: A healthcare burden of epidemic proportion. </w:t>
      </w:r>
      <w:r w:rsidR="007E648C" w:rsidRPr="007E648C">
        <w:rPr>
          <w:i/>
          <w:iCs/>
          <w:noProof/>
        </w:rPr>
        <w:t>American Health &amp; Drug Benefits</w:t>
      </w:r>
      <w:r w:rsidR="007E648C">
        <w:rPr>
          <w:noProof/>
        </w:rPr>
        <w:t>.</w:t>
      </w:r>
      <w:r w:rsidRPr="007E648C">
        <w:rPr>
          <w:noProof/>
        </w:rPr>
        <w:t xml:space="preserve"> </w:t>
      </w:r>
      <w:r w:rsidRPr="009D66CB">
        <w:rPr>
          <w:b/>
          <w:bCs/>
          <w:noProof/>
        </w:rPr>
        <w:t>2</w:t>
      </w:r>
      <w:r w:rsidRPr="007E648C">
        <w:rPr>
          <w:noProof/>
        </w:rPr>
        <w:t>, 39–47</w:t>
      </w:r>
      <w:r w:rsidR="007E648C">
        <w:rPr>
          <w:noProof/>
        </w:rPr>
        <w:t xml:space="preserve"> (</w:t>
      </w:r>
      <w:r w:rsidR="007E648C" w:rsidRPr="007E648C">
        <w:rPr>
          <w:noProof/>
        </w:rPr>
        <w:t>2009).</w:t>
      </w:r>
    </w:p>
    <w:p w14:paraId="21B06741" w14:textId="204C4878" w:rsidR="0061496C" w:rsidRPr="007E648C" w:rsidRDefault="0061496C" w:rsidP="00A02248">
      <w:pPr>
        <w:autoSpaceDE w:val="0"/>
        <w:autoSpaceDN w:val="0"/>
        <w:adjustRightInd w:val="0"/>
        <w:contextualSpacing/>
        <w:rPr>
          <w:noProof/>
        </w:rPr>
      </w:pPr>
      <w:r w:rsidRPr="007E648C">
        <w:rPr>
          <w:noProof/>
        </w:rPr>
        <w:t>10.</w:t>
      </w:r>
      <w:r w:rsidRPr="007E648C">
        <w:rPr>
          <w:noProof/>
        </w:rPr>
        <w:tab/>
        <w:t xml:space="preserve">Stites, S.D., Harkins, K., Rubright, J.D., Karlawish, J. Relationships between cognitive complaints and quality of life in older adults with mild cognitive impairment, mild Alzheimer disease dementia, and normal cognition. </w:t>
      </w:r>
      <w:r w:rsidR="007E648C" w:rsidRPr="007E648C">
        <w:rPr>
          <w:i/>
          <w:iCs/>
          <w:noProof/>
        </w:rPr>
        <w:t>Alzheimer Disease and Associated Disorders</w:t>
      </w:r>
      <w:r w:rsidRPr="007E648C">
        <w:rPr>
          <w:noProof/>
        </w:rPr>
        <w:t xml:space="preserve">. </w:t>
      </w:r>
      <w:r w:rsidRPr="009D66CB">
        <w:rPr>
          <w:b/>
          <w:bCs/>
          <w:noProof/>
        </w:rPr>
        <w:t>32</w:t>
      </w:r>
      <w:r w:rsidRPr="007E648C">
        <w:rPr>
          <w:noProof/>
        </w:rPr>
        <w:t>, 276–283</w:t>
      </w:r>
      <w:r w:rsidR="007E648C">
        <w:rPr>
          <w:noProof/>
        </w:rPr>
        <w:t xml:space="preserve"> (</w:t>
      </w:r>
      <w:r w:rsidR="007E648C" w:rsidRPr="007E648C">
        <w:rPr>
          <w:noProof/>
        </w:rPr>
        <w:t>2018).</w:t>
      </w:r>
    </w:p>
    <w:p w14:paraId="0775EF20" w14:textId="548B9B99" w:rsidR="0061496C" w:rsidRPr="007E648C" w:rsidRDefault="0061496C" w:rsidP="00A02248">
      <w:pPr>
        <w:autoSpaceDE w:val="0"/>
        <w:autoSpaceDN w:val="0"/>
        <w:adjustRightInd w:val="0"/>
        <w:contextualSpacing/>
        <w:rPr>
          <w:noProof/>
        </w:rPr>
      </w:pPr>
      <w:r w:rsidRPr="007E648C">
        <w:rPr>
          <w:noProof/>
        </w:rPr>
        <w:t>11.</w:t>
      </w:r>
      <w:r w:rsidRPr="007E648C">
        <w:rPr>
          <w:noProof/>
        </w:rPr>
        <w:tab/>
        <w:t xml:space="preserve">Montejo, P., Montenegro, M., Fernández, M.A., Maestú, F. Memory complaints in the elderly: Quality of life and daily living activities. A population based study. </w:t>
      </w:r>
      <w:r w:rsidR="007E648C" w:rsidRPr="007E648C">
        <w:rPr>
          <w:i/>
          <w:iCs/>
          <w:noProof/>
        </w:rPr>
        <w:t>Archives of Gerontology and Geriatrics</w:t>
      </w:r>
      <w:r w:rsidRPr="007E648C">
        <w:rPr>
          <w:noProof/>
        </w:rPr>
        <w:t xml:space="preserve">. </w:t>
      </w:r>
      <w:r w:rsidRPr="009D66CB">
        <w:rPr>
          <w:b/>
          <w:bCs/>
          <w:noProof/>
        </w:rPr>
        <w:t>54</w:t>
      </w:r>
      <w:r w:rsidRPr="007E648C">
        <w:rPr>
          <w:noProof/>
        </w:rPr>
        <w:t>, 298–304</w:t>
      </w:r>
      <w:r w:rsidR="007E648C">
        <w:rPr>
          <w:noProof/>
        </w:rPr>
        <w:t xml:space="preserve"> (</w:t>
      </w:r>
      <w:r w:rsidR="007E648C" w:rsidRPr="007E648C">
        <w:rPr>
          <w:noProof/>
        </w:rPr>
        <w:t>2012).</w:t>
      </w:r>
    </w:p>
    <w:p w14:paraId="52634F2E" w14:textId="10BB10EE" w:rsidR="0061496C" w:rsidRPr="007E648C" w:rsidRDefault="0061496C" w:rsidP="00A02248">
      <w:pPr>
        <w:autoSpaceDE w:val="0"/>
        <w:autoSpaceDN w:val="0"/>
        <w:adjustRightInd w:val="0"/>
        <w:contextualSpacing/>
        <w:rPr>
          <w:noProof/>
        </w:rPr>
      </w:pPr>
      <w:r w:rsidRPr="007E648C">
        <w:rPr>
          <w:noProof/>
        </w:rPr>
        <w:t>12.</w:t>
      </w:r>
      <w:r w:rsidRPr="007E648C">
        <w:rPr>
          <w:noProof/>
        </w:rPr>
        <w:tab/>
        <w:t>Hussenoeder, F.S</w:t>
      </w:r>
      <w:r w:rsidR="007E648C" w:rsidRPr="007E648C">
        <w:rPr>
          <w:noProof/>
        </w:rPr>
        <w:t>.</w:t>
      </w:r>
      <w:r w:rsidR="007E648C">
        <w:rPr>
          <w:noProof/>
        </w:rPr>
        <w:t xml:space="preserve"> et al.</w:t>
      </w:r>
      <w:r w:rsidR="007E648C" w:rsidRPr="007E648C">
        <w:rPr>
          <w:noProof/>
        </w:rPr>
        <w:t xml:space="preserve"> </w:t>
      </w:r>
      <w:r w:rsidRPr="007E648C">
        <w:rPr>
          <w:noProof/>
        </w:rPr>
        <w:t xml:space="preserve">Mild cognitive impairment and quality of life in the oldest old: a closer look. </w:t>
      </w:r>
      <w:r w:rsidR="007E648C" w:rsidRPr="007E648C">
        <w:rPr>
          <w:i/>
          <w:iCs/>
          <w:noProof/>
        </w:rPr>
        <w:t>Quality of Life Research</w:t>
      </w:r>
      <w:r w:rsidRPr="007E648C">
        <w:rPr>
          <w:noProof/>
        </w:rPr>
        <w:t xml:space="preserve">. </w:t>
      </w:r>
      <w:r w:rsidRPr="009D66CB">
        <w:rPr>
          <w:b/>
          <w:bCs/>
          <w:noProof/>
        </w:rPr>
        <w:t>29</w:t>
      </w:r>
      <w:r w:rsidRPr="007E648C">
        <w:rPr>
          <w:noProof/>
        </w:rPr>
        <w:t>, 1675–1683</w:t>
      </w:r>
      <w:r w:rsidR="007E648C">
        <w:rPr>
          <w:noProof/>
        </w:rPr>
        <w:t xml:space="preserve"> (</w:t>
      </w:r>
      <w:r w:rsidR="007E648C" w:rsidRPr="007E648C">
        <w:rPr>
          <w:noProof/>
        </w:rPr>
        <w:t>2020).</w:t>
      </w:r>
    </w:p>
    <w:p w14:paraId="46E16629" w14:textId="215B9DED" w:rsidR="0061496C" w:rsidRPr="007E648C" w:rsidRDefault="0061496C" w:rsidP="00A02248">
      <w:pPr>
        <w:autoSpaceDE w:val="0"/>
        <w:autoSpaceDN w:val="0"/>
        <w:adjustRightInd w:val="0"/>
        <w:contextualSpacing/>
        <w:rPr>
          <w:noProof/>
        </w:rPr>
      </w:pPr>
      <w:r w:rsidRPr="007E648C">
        <w:rPr>
          <w:noProof/>
        </w:rPr>
        <w:t>13.</w:t>
      </w:r>
      <w:r w:rsidRPr="007E648C">
        <w:rPr>
          <w:noProof/>
        </w:rPr>
        <w:tab/>
        <w:t>Mol, M</w:t>
      </w:r>
      <w:r w:rsidR="007E648C" w:rsidRPr="007E648C">
        <w:rPr>
          <w:noProof/>
        </w:rPr>
        <w:t>.</w:t>
      </w:r>
      <w:r w:rsidR="007E648C">
        <w:rPr>
          <w:noProof/>
        </w:rPr>
        <w:t xml:space="preserve"> et al.</w:t>
      </w:r>
      <w:r w:rsidR="007E648C" w:rsidRPr="007E648C">
        <w:rPr>
          <w:noProof/>
        </w:rPr>
        <w:t xml:space="preserve"> </w:t>
      </w:r>
      <w:r w:rsidR="007E648C">
        <w:rPr>
          <w:noProof/>
        </w:rPr>
        <w:t>T</w:t>
      </w:r>
      <w:r w:rsidRPr="007E648C">
        <w:rPr>
          <w:noProof/>
        </w:rPr>
        <w:t xml:space="preserve">he effect of percieved forgetfulness on quality of life in older adults; a qualitative review. </w:t>
      </w:r>
      <w:r w:rsidR="007E648C" w:rsidRPr="007E648C">
        <w:rPr>
          <w:i/>
          <w:iCs/>
          <w:noProof/>
        </w:rPr>
        <w:t>International Journal of Geriatric Psychiatry</w:t>
      </w:r>
      <w:r w:rsidR="007E648C">
        <w:rPr>
          <w:noProof/>
        </w:rPr>
        <w:t>.</w:t>
      </w:r>
      <w:r w:rsidRPr="007E648C">
        <w:rPr>
          <w:noProof/>
        </w:rPr>
        <w:t xml:space="preserve"> </w:t>
      </w:r>
      <w:r w:rsidRPr="009D66CB">
        <w:rPr>
          <w:b/>
          <w:bCs/>
          <w:noProof/>
        </w:rPr>
        <w:t>22</w:t>
      </w:r>
      <w:r w:rsidRPr="007E648C">
        <w:rPr>
          <w:noProof/>
        </w:rPr>
        <w:t>, 393–400</w:t>
      </w:r>
      <w:r w:rsidR="007E648C">
        <w:rPr>
          <w:noProof/>
        </w:rPr>
        <w:t xml:space="preserve"> (</w:t>
      </w:r>
      <w:r w:rsidR="007E648C" w:rsidRPr="007E648C">
        <w:rPr>
          <w:noProof/>
        </w:rPr>
        <w:t xml:space="preserve">2007). </w:t>
      </w:r>
    </w:p>
    <w:p w14:paraId="5019138D" w14:textId="77D798C9" w:rsidR="0061496C" w:rsidRPr="007E648C" w:rsidRDefault="0061496C" w:rsidP="00A02248">
      <w:pPr>
        <w:autoSpaceDE w:val="0"/>
        <w:autoSpaceDN w:val="0"/>
        <w:adjustRightInd w:val="0"/>
        <w:contextualSpacing/>
        <w:rPr>
          <w:noProof/>
        </w:rPr>
      </w:pPr>
      <w:r w:rsidRPr="007E648C">
        <w:rPr>
          <w:noProof/>
        </w:rPr>
        <w:lastRenderedPageBreak/>
        <w:t>14.</w:t>
      </w:r>
      <w:r w:rsidRPr="007E648C">
        <w:rPr>
          <w:noProof/>
        </w:rPr>
        <w:tab/>
        <w:t xml:space="preserve">Malkani, R.G., Zee, P.C. Brain Stimulation for Improving Sleep and Memory. </w:t>
      </w:r>
      <w:r w:rsidR="007E648C" w:rsidRPr="007E648C">
        <w:rPr>
          <w:i/>
          <w:iCs/>
          <w:noProof/>
        </w:rPr>
        <w:t>Sleep Medicine</w:t>
      </w:r>
      <w:r w:rsidRPr="007E648C">
        <w:rPr>
          <w:noProof/>
        </w:rPr>
        <w:t xml:space="preserve"> </w:t>
      </w:r>
      <w:r w:rsidRPr="009D66CB">
        <w:rPr>
          <w:i/>
          <w:iCs/>
          <w:noProof/>
        </w:rPr>
        <w:t>Clin</w:t>
      </w:r>
      <w:r w:rsidR="009D66CB" w:rsidRPr="009D66CB">
        <w:rPr>
          <w:i/>
          <w:iCs/>
          <w:noProof/>
        </w:rPr>
        <w:t>ic</w:t>
      </w:r>
      <w:r w:rsidR="009D66CB">
        <w:rPr>
          <w:i/>
          <w:iCs/>
          <w:noProof/>
        </w:rPr>
        <w:t>s</w:t>
      </w:r>
      <w:r w:rsidRPr="007E648C">
        <w:rPr>
          <w:noProof/>
        </w:rPr>
        <w:t xml:space="preserve">. </w:t>
      </w:r>
      <w:r w:rsidRPr="009D66CB">
        <w:rPr>
          <w:b/>
          <w:bCs/>
          <w:noProof/>
        </w:rPr>
        <w:t>15</w:t>
      </w:r>
      <w:r w:rsidRPr="007E648C">
        <w:rPr>
          <w:noProof/>
        </w:rPr>
        <w:t>, 101–115</w:t>
      </w:r>
      <w:r w:rsidR="007E648C">
        <w:rPr>
          <w:noProof/>
        </w:rPr>
        <w:t xml:space="preserve"> (</w:t>
      </w:r>
      <w:r w:rsidR="007E648C" w:rsidRPr="007E648C">
        <w:rPr>
          <w:noProof/>
        </w:rPr>
        <w:t>2020).</w:t>
      </w:r>
    </w:p>
    <w:p w14:paraId="6D0FEE33" w14:textId="64700662" w:rsidR="0061496C" w:rsidRPr="007E648C" w:rsidRDefault="0061496C" w:rsidP="00A02248">
      <w:pPr>
        <w:autoSpaceDE w:val="0"/>
        <w:autoSpaceDN w:val="0"/>
        <w:adjustRightInd w:val="0"/>
        <w:contextualSpacing/>
        <w:rPr>
          <w:noProof/>
        </w:rPr>
      </w:pPr>
      <w:r w:rsidRPr="007E648C">
        <w:rPr>
          <w:noProof/>
        </w:rPr>
        <w:t>15.</w:t>
      </w:r>
      <w:r w:rsidRPr="007E648C">
        <w:rPr>
          <w:noProof/>
        </w:rPr>
        <w:tab/>
        <w:t xml:space="preserve">Sandrini, M., Manenti, R., Sahin, H., Cotelli, M. Effects of transcranial electrical stimulation on episodic memory in physiological and pathological ageing. </w:t>
      </w:r>
      <w:r w:rsidR="007E648C" w:rsidRPr="007E648C">
        <w:rPr>
          <w:i/>
          <w:iCs/>
          <w:noProof/>
        </w:rPr>
        <w:t>Ageing Research Reviews</w:t>
      </w:r>
      <w:r w:rsidRPr="007E648C">
        <w:rPr>
          <w:noProof/>
        </w:rPr>
        <w:t xml:space="preserve">. </w:t>
      </w:r>
      <w:r w:rsidRPr="009D66CB">
        <w:rPr>
          <w:b/>
          <w:bCs/>
          <w:noProof/>
        </w:rPr>
        <w:t>61</w:t>
      </w:r>
      <w:r w:rsidR="007E648C">
        <w:rPr>
          <w:noProof/>
        </w:rPr>
        <w:t xml:space="preserve"> (</w:t>
      </w:r>
      <w:r w:rsidR="007E648C" w:rsidRPr="007E648C">
        <w:rPr>
          <w:noProof/>
        </w:rPr>
        <w:t>2020).</w:t>
      </w:r>
    </w:p>
    <w:p w14:paraId="1731FC89" w14:textId="177E07DB" w:rsidR="0061496C" w:rsidRPr="007E648C" w:rsidRDefault="0061496C" w:rsidP="00A02248">
      <w:pPr>
        <w:autoSpaceDE w:val="0"/>
        <w:autoSpaceDN w:val="0"/>
        <w:adjustRightInd w:val="0"/>
        <w:contextualSpacing/>
        <w:rPr>
          <w:noProof/>
        </w:rPr>
      </w:pPr>
      <w:r w:rsidRPr="007E648C">
        <w:rPr>
          <w:noProof/>
        </w:rPr>
        <w:t>16.</w:t>
      </w:r>
      <w:r w:rsidRPr="007E648C">
        <w:rPr>
          <w:noProof/>
        </w:rPr>
        <w:tab/>
        <w:t xml:space="preserve">Manenti, R., Cotelli, M., Robertson, I.H., Miniussi, C. Transcranial brain stimulation studies of episodic memory in young adults, elderly adults and individuals with memory dysfunction: A review. </w:t>
      </w:r>
      <w:r w:rsidR="007E648C" w:rsidRPr="007E648C">
        <w:rPr>
          <w:i/>
          <w:iCs/>
          <w:noProof/>
        </w:rPr>
        <w:t>Brain Stimulation</w:t>
      </w:r>
      <w:r w:rsidRPr="007E648C">
        <w:rPr>
          <w:noProof/>
        </w:rPr>
        <w:t xml:space="preserve">. </w:t>
      </w:r>
      <w:r w:rsidRPr="009D66CB">
        <w:rPr>
          <w:b/>
          <w:bCs/>
          <w:noProof/>
        </w:rPr>
        <w:t>5</w:t>
      </w:r>
      <w:r w:rsidRPr="007E648C">
        <w:rPr>
          <w:noProof/>
        </w:rPr>
        <w:t>, 103–109</w:t>
      </w:r>
      <w:r w:rsidR="007E648C">
        <w:rPr>
          <w:noProof/>
        </w:rPr>
        <w:t xml:space="preserve"> (</w:t>
      </w:r>
      <w:r w:rsidR="007E648C" w:rsidRPr="007E648C">
        <w:rPr>
          <w:noProof/>
        </w:rPr>
        <w:t>2012).</w:t>
      </w:r>
    </w:p>
    <w:p w14:paraId="73B1DDB9" w14:textId="5ACB979E" w:rsidR="0061496C" w:rsidRPr="007E648C" w:rsidRDefault="0061496C" w:rsidP="00A02248">
      <w:pPr>
        <w:autoSpaceDE w:val="0"/>
        <w:autoSpaceDN w:val="0"/>
        <w:adjustRightInd w:val="0"/>
        <w:contextualSpacing/>
        <w:rPr>
          <w:noProof/>
        </w:rPr>
      </w:pPr>
      <w:r w:rsidRPr="007E648C">
        <w:rPr>
          <w:noProof/>
        </w:rPr>
        <w:t>17.</w:t>
      </w:r>
      <w:r w:rsidRPr="007E648C">
        <w:rPr>
          <w:noProof/>
        </w:rPr>
        <w:tab/>
        <w:t xml:space="preserve">Filmer, H.L., Dux, P.E., Mattingley, J.B. Applications of transcranial direct current stimulation for understanding brain function. </w:t>
      </w:r>
      <w:r w:rsidRPr="009D66CB">
        <w:rPr>
          <w:i/>
          <w:iCs/>
          <w:noProof/>
        </w:rPr>
        <w:t xml:space="preserve">Trends </w:t>
      </w:r>
      <w:r w:rsidR="009D66CB" w:rsidRPr="009D66CB">
        <w:rPr>
          <w:i/>
          <w:iCs/>
          <w:noProof/>
        </w:rPr>
        <w:t xml:space="preserve">in </w:t>
      </w:r>
      <w:r w:rsidRPr="009D66CB">
        <w:rPr>
          <w:i/>
          <w:iCs/>
          <w:noProof/>
        </w:rPr>
        <w:t>Neurosci</w:t>
      </w:r>
      <w:r w:rsidR="009D66CB" w:rsidRPr="009D66CB">
        <w:rPr>
          <w:i/>
          <w:iCs/>
          <w:noProof/>
        </w:rPr>
        <w:t>ence</w:t>
      </w:r>
      <w:r w:rsidRPr="007E648C">
        <w:rPr>
          <w:noProof/>
        </w:rPr>
        <w:t xml:space="preserve">. </w:t>
      </w:r>
      <w:r w:rsidRPr="009D66CB">
        <w:rPr>
          <w:b/>
          <w:bCs/>
          <w:noProof/>
        </w:rPr>
        <w:t>37</w:t>
      </w:r>
      <w:r w:rsidRPr="007E648C">
        <w:rPr>
          <w:noProof/>
        </w:rPr>
        <w:t>, 742–753</w:t>
      </w:r>
      <w:r w:rsidR="007E648C">
        <w:rPr>
          <w:noProof/>
        </w:rPr>
        <w:t xml:space="preserve"> (</w:t>
      </w:r>
      <w:r w:rsidR="007E648C" w:rsidRPr="007E648C">
        <w:rPr>
          <w:noProof/>
        </w:rPr>
        <w:t>2014).</w:t>
      </w:r>
    </w:p>
    <w:p w14:paraId="0993E6C4" w14:textId="729986B7" w:rsidR="0061496C" w:rsidRPr="007E648C" w:rsidRDefault="0061496C" w:rsidP="00A02248">
      <w:pPr>
        <w:autoSpaceDE w:val="0"/>
        <w:autoSpaceDN w:val="0"/>
        <w:adjustRightInd w:val="0"/>
        <w:contextualSpacing/>
        <w:rPr>
          <w:noProof/>
        </w:rPr>
      </w:pPr>
      <w:r w:rsidRPr="007E648C">
        <w:rPr>
          <w:noProof/>
        </w:rPr>
        <w:t>18.</w:t>
      </w:r>
      <w:r w:rsidRPr="007E648C">
        <w:rPr>
          <w:noProof/>
        </w:rPr>
        <w:tab/>
        <w:t xml:space="preserve">Stagg, C.J., Antal, A., Nitsche, M.A. Physiology of Transcranial Direct Current Stimulation. </w:t>
      </w:r>
      <w:r w:rsidRPr="009D66CB">
        <w:rPr>
          <w:i/>
          <w:iCs/>
          <w:noProof/>
        </w:rPr>
        <w:t>J</w:t>
      </w:r>
      <w:r w:rsidR="009D66CB" w:rsidRPr="009D66CB">
        <w:rPr>
          <w:i/>
          <w:iCs/>
          <w:noProof/>
        </w:rPr>
        <w:t>ournal of</w:t>
      </w:r>
      <w:r w:rsidRPr="009D66CB">
        <w:rPr>
          <w:i/>
          <w:iCs/>
          <w:noProof/>
        </w:rPr>
        <w:t xml:space="preserve"> ECT</w:t>
      </w:r>
      <w:r w:rsidR="007E648C" w:rsidRPr="009D66CB">
        <w:rPr>
          <w:i/>
          <w:iCs/>
          <w:noProof/>
        </w:rPr>
        <w:t>.</w:t>
      </w:r>
      <w:r w:rsidRPr="007E648C">
        <w:rPr>
          <w:noProof/>
        </w:rPr>
        <w:t xml:space="preserve"> </w:t>
      </w:r>
      <w:r w:rsidRPr="009D66CB">
        <w:rPr>
          <w:b/>
          <w:bCs/>
          <w:noProof/>
        </w:rPr>
        <w:t>34</w:t>
      </w:r>
      <w:r w:rsidRPr="007E648C">
        <w:rPr>
          <w:noProof/>
        </w:rPr>
        <w:t>, 144–152</w:t>
      </w:r>
      <w:r w:rsidR="007E648C">
        <w:rPr>
          <w:noProof/>
        </w:rPr>
        <w:t xml:space="preserve"> (</w:t>
      </w:r>
      <w:r w:rsidR="007E648C" w:rsidRPr="007E648C">
        <w:rPr>
          <w:noProof/>
        </w:rPr>
        <w:t>2018).</w:t>
      </w:r>
    </w:p>
    <w:p w14:paraId="0A0897B1" w14:textId="29F893F5" w:rsidR="0061496C" w:rsidRPr="007E648C" w:rsidRDefault="0061496C" w:rsidP="00A02248">
      <w:pPr>
        <w:autoSpaceDE w:val="0"/>
        <w:autoSpaceDN w:val="0"/>
        <w:adjustRightInd w:val="0"/>
        <w:contextualSpacing/>
        <w:rPr>
          <w:noProof/>
        </w:rPr>
      </w:pPr>
      <w:r w:rsidRPr="007E648C">
        <w:rPr>
          <w:noProof/>
        </w:rPr>
        <w:t>19.</w:t>
      </w:r>
      <w:r w:rsidRPr="007E648C">
        <w:rPr>
          <w:noProof/>
        </w:rPr>
        <w:tab/>
        <w:t>Bikson, M</w:t>
      </w:r>
      <w:r w:rsidR="007E648C" w:rsidRPr="007E648C">
        <w:rPr>
          <w:noProof/>
        </w:rPr>
        <w:t>.</w:t>
      </w:r>
      <w:r w:rsidR="007E648C">
        <w:rPr>
          <w:noProof/>
        </w:rPr>
        <w:t xml:space="preserve"> et al.</w:t>
      </w:r>
      <w:r w:rsidR="007E648C" w:rsidRPr="007E648C">
        <w:rPr>
          <w:noProof/>
        </w:rPr>
        <w:t xml:space="preserve"> </w:t>
      </w:r>
      <w:r w:rsidRPr="007E648C">
        <w:rPr>
          <w:noProof/>
        </w:rPr>
        <w:t xml:space="preserve">Safety of Transcranial Direct Current Stimulation: Evidence Based Update 2016. </w:t>
      </w:r>
      <w:r w:rsidR="007E648C" w:rsidRPr="007E648C">
        <w:rPr>
          <w:i/>
          <w:iCs/>
          <w:noProof/>
        </w:rPr>
        <w:t>Brain Stimulation</w:t>
      </w:r>
      <w:r w:rsidRPr="007E648C">
        <w:rPr>
          <w:noProof/>
        </w:rPr>
        <w:t xml:space="preserve">. </w:t>
      </w:r>
      <w:r w:rsidRPr="009D66CB">
        <w:rPr>
          <w:b/>
          <w:bCs/>
          <w:noProof/>
        </w:rPr>
        <w:t>9</w:t>
      </w:r>
      <w:r w:rsidRPr="007E648C">
        <w:rPr>
          <w:noProof/>
        </w:rPr>
        <w:t>, 641–661</w:t>
      </w:r>
      <w:r w:rsidR="007E648C">
        <w:rPr>
          <w:noProof/>
        </w:rPr>
        <w:t xml:space="preserve"> (</w:t>
      </w:r>
      <w:r w:rsidR="007E648C" w:rsidRPr="007E648C">
        <w:rPr>
          <w:noProof/>
        </w:rPr>
        <w:t>2016).</w:t>
      </w:r>
    </w:p>
    <w:p w14:paraId="06B01468" w14:textId="44DA9117" w:rsidR="0061496C" w:rsidRPr="007E648C" w:rsidRDefault="0061496C" w:rsidP="00A02248">
      <w:pPr>
        <w:autoSpaceDE w:val="0"/>
        <w:autoSpaceDN w:val="0"/>
        <w:adjustRightInd w:val="0"/>
        <w:contextualSpacing/>
        <w:rPr>
          <w:noProof/>
        </w:rPr>
      </w:pPr>
      <w:r w:rsidRPr="007E648C">
        <w:rPr>
          <w:noProof/>
        </w:rPr>
        <w:t>20.</w:t>
      </w:r>
      <w:r w:rsidRPr="007E648C">
        <w:rPr>
          <w:noProof/>
        </w:rPr>
        <w:tab/>
        <w:t>Brunoni, A.R</w:t>
      </w:r>
      <w:r w:rsidR="007E648C" w:rsidRPr="007E648C">
        <w:rPr>
          <w:noProof/>
        </w:rPr>
        <w:t>.</w:t>
      </w:r>
      <w:r w:rsidR="007E648C">
        <w:rPr>
          <w:noProof/>
        </w:rPr>
        <w:t xml:space="preserve"> et al.</w:t>
      </w:r>
      <w:r w:rsidR="007E648C" w:rsidRPr="007E648C">
        <w:rPr>
          <w:noProof/>
        </w:rPr>
        <w:t xml:space="preserve"> </w:t>
      </w:r>
      <w:r w:rsidRPr="007E648C">
        <w:rPr>
          <w:noProof/>
        </w:rPr>
        <w:t xml:space="preserve">A systematic review on reporting and assessment of adverse effects associated with transcranial direct current stimulation. </w:t>
      </w:r>
      <w:r w:rsidR="007E648C" w:rsidRPr="007E648C">
        <w:rPr>
          <w:i/>
          <w:iCs/>
          <w:noProof/>
        </w:rPr>
        <w:t>International Journal of Neuropsychopharmacology</w:t>
      </w:r>
      <w:r w:rsidRPr="007E648C">
        <w:rPr>
          <w:noProof/>
        </w:rPr>
        <w:t xml:space="preserve">. </w:t>
      </w:r>
      <w:r w:rsidRPr="009D66CB">
        <w:rPr>
          <w:b/>
          <w:bCs/>
          <w:noProof/>
        </w:rPr>
        <w:t>14</w:t>
      </w:r>
      <w:r w:rsidRPr="007E648C">
        <w:rPr>
          <w:noProof/>
        </w:rPr>
        <w:t>, 1133–1145</w:t>
      </w:r>
      <w:r w:rsidR="007E648C">
        <w:rPr>
          <w:noProof/>
        </w:rPr>
        <w:t xml:space="preserve"> (</w:t>
      </w:r>
      <w:r w:rsidR="007E648C" w:rsidRPr="007E648C">
        <w:rPr>
          <w:noProof/>
        </w:rPr>
        <w:t>2011).</w:t>
      </w:r>
    </w:p>
    <w:p w14:paraId="2C0B889D" w14:textId="6B225538" w:rsidR="0061496C" w:rsidRPr="007E648C" w:rsidRDefault="0061496C" w:rsidP="00A02248">
      <w:pPr>
        <w:autoSpaceDE w:val="0"/>
        <w:autoSpaceDN w:val="0"/>
        <w:adjustRightInd w:val="0"/>
        <w:contextualSpacing/>
        <w:rPr>
          <w:noProof/>
        </w:rPr>
      </w:pPr>
      <w:r w:rsidRPr="007E648C">
        <w:rPr>
          <w:noProof/>
        </w:rPr>
        <w:t>21.</w:t>
      </w:r>
      <w:r w:rsidRPr="007E648C">
        <w:rPr>
          <w:noProof/>
        </w:rPr>
        <w:tab/>
        <w:t xml:space="preserve">Owen, A.M., McMillan, K.M., Laird, A.R., Bullmore, E. N-back working memory paradigm: A meta-analysis of normative functional neuroimaging studies. </w:t>
      </w:r>
      <w:r w:rsidRPr="007E648C">
        <w:rPr>
          <w:i/>
          <w:iCs/>
          <w:noProof/>
        </w:rPr>
        <w:t>Human Brain Mapping</w:t>
      </w:r>
      <w:r w:rsidRPr="007E648C">
        <w:rPr>
          <w:noProof/>
        </w:rPr>
        <w:t>. 46–59</w:t>
      </w:r>
      <w:r w:rsidR="007E648C">
        <w:rPr>
          <w:noProof/>
        </w:rPr>
        <w:t xml:space="preserve"> (</w:t>
      </w:r>
      <w:r w:rsidR="007E648C" w:rsidRPr="007E648C">
        <w:rPr>
          <w:noProof/>
        </w:rPr>
        <w:t>2005).</w:t>
      </w:r>
    </w:p>
    <w:p w14:paraId="5184B6AA" w14:textId="7A8752C8" w:rsidR="0061496C" w:rsidRPr="007E648C" w:rsidRDefault="0061496C" w:rsidP="00A02248">
      <w:pPr>
        <w:autoSpaceDE w:val="0"/>
        <w:autoSpaceDN w:val="0"/>
        <w:adjustRightInd w:val="0"/>
        <w:contextualSpacing/>
        <w:rPr>
          <w:noProof/>
        </w:rPr>
      </w:pPr>
      <w:r w:rsidRPr="007E648C">
        <w:rPr>
          <w:noProof/>
        </w:rPr>
        <w:t>22.</w:t>
      </w:r>
      <w:r w:rsidRPr="007E648C">
        <w:rPr>
          <w:noProof/>
        </w:rPr>
        <w:tab/>
        <w:t xml:space="preserve">Staresina, B.P., Henson, R.N.A., Kriegeskorte, N., Alink, A. Episodic Reinstatement in the Medial Temporal Lobe. </w:t>
      </w:r>
      <w:r w:rsidR="007E648C" w:rsidRPr="007E648C">
        <w:rPr>
          <w:i/>
          <w:iCs/>
          <w:noProof/>
        </w:rPr>
        <w:t>Journal of Neuroscience</w:t>
      </w:r>
      <w:r w:rsidRPr="007E648C">
        <w:rPr>
          <w:noProof/>
        </w:rPr>
        <w:t xml:space="preserve">. </w:t>
      </w:r>
      <w:r w:rsidRPr="009D66CB">
        <w:rPr>
          <w:b/>
          <w:bCs/>
          <w:noProof/>
        </w:rPr>
        <w:t>32</w:t>
      </w:r>
      <w:r w:rsidRPr="007E648C">
        <w:rPr>
          <w:noProof/>
        </w:rPr>
        <w:t>, 18150–18156</w:t>
      </w:r>
      <w:r w:rsidR="007E648C">
        <w:rPr>
          <w:noProof/>
        </w:rPr>
        <w:t xml:space="preserve"> (</w:t>
      </w:r>
      <w:r w:rsidR="007E648C" w:rsidRPr="007E648C">
        <w:rPr>
          <w:noProof/>
        </w:rPr>
        <w:t>2012).</w:t>
      </w:r>
    </w:p>
    <w:p w14:paraId="6B608A78" w14:textId="77F90291" w:rsidR="0061496C" w:rsidRPr="007E648C" w:rsidRDefault="0061496C" w:rsidP="00A02248">
      <w:pPr>
        <w:autoSpaceDE w:val="0"/>
        <w:autoSpaceDN w:val="0"/>
        <w:adjustRightInd w:val="0"/>
        <w:contextualSpacing/>
        <w:rPr>
          <w:noProof/>
        </w:rPr>
      </w:pPr>
      <w:r w:rsidRPr="007E648C">
        <w:rPr>
          <w:noProof/>
        </w:rPr>
        <w:t>23.</w:t>
      </w:r>
      <w:r w:rsidRPr="007E648C">
        <w:rPr>
          <w:noProof/>
        </w:rPr>
        <w:tab/>
        <w:t xml:space="preserve">Bai, S., Loo, C., Dokos, S. A review of computational models of transcranial electrical stimulation. </w:t>
      </w:r>
      <w:r w:rsidR="007E648C" w:rsidRPr="007E648C">
        <w:rPr>
          <w:i/>
          <w:iCs/>
          <w:noProof/>
        </w:rPr>
        <w:t>Critical Reviews in Biomedical Engineering</w:t>
      </w:r>
      <w:r w:rsidRPr="007E648C">
        <w:rPr>
          <w:noProof/>
        </w:rPr>
        <w:t xml:space="preserve">. </w:t>
      </w:r>
      <w:r w:rsidRPr="009D66CB">
        <w:rPr>
          <w:b/>
          <w:bCs/>
          <w:noProof/>
        </w:rPr>
        <w:t>41</w:t>
      </w:r>
      <w:r w:rsidRPr="007E648C">
        <w:rPr>
          <w:noProof/>
        </w:rPr>
        <w:t>, 21–35</w:t>
      </w:r>
      <w:r w:rsidR="007E648C">
        <w:rPr>
          <w:noProof/>
        </w:rPr>
        <w:t xml:space="preserve"> (</w:t>
      </w:r>
      <w:r w:rsidR="007E648C" w:rsidRPr="007E648C">
        <w:rPr>
          <w:noProof/>
        </w:rPr>
        <w:t>2013).</w:t>
      </w:r>
    </w:p>
    <w:p w14:paraId="71AD2151" w14:textId="212B7E28" w:rsidR="0061496C" w:rsidRPr="007E648C" w:rsidRDefault="0061496C" w:rsidP="00A02248">
      <w:pPr>
        <w:autoSpaceDE w:val="0"/>
        <w:autoSpaceDN w:val="0"/>
        <w:adjustRightInd w:val="0"/>
        <w:contextualSpacing/>
        <w:rPr>
          <w:noProof/>
        </w:rPr>
      </w:pPr>
      <w:r w:rsidRPr="007E648C">
        <w:rPr>
          <w:noProof/>
        </w:rPr>
        <w:t>24.</w:t>
      </w:r>
      <w:r w:rsidRPr="007E648C">
        <w:rPr>
          <w:noProof/>
        </w:rPr>
        <w:tab/>
        <w:t>Esmaeilpour, Z</w:t>
      </w:r>
      <w:r w:rsidR="007E648C" w:rsidRPr="007E648C">
        <w:rPr>
          <w:noProof/>
        </w:rPr>
        <w:t>.</w:t>
      </w:r>
      <w:r w:rsidR="007E648C">
        <w:rPr>
          <w:noProof/>
        </w:rPr>
        <w:t xml:space="preserve"> et al.</w:t>
      </w:r>
      <w:r w:rsidR="007E648C" w:rsidRPr="007E648C">
        <w:rPr>
          <w:noProof/>
        </w:rPr>
        <w:t xml:space="preserve"> </w:t>
      </w:r>
      <w:r w:rsidRPr="007E648C">
        <w:rPr>
          <w:noProof/>
        </w:rPr>
        <w:t xml:space="preserve">Methodology for tDCS integration with fMRI. </w:t>
      </w:r>
      <w:r w:rsidR="007E648C" w:rsidRPr="007E648C">
        <w:rPr>
          <w:i/>
          <w:iCs/>
          <w:noProof/>
        </w:rPr>
        <w:t>Human Brain Mapping</w:t>
      </w:r>
      <w:r w:rsidRPr="007E648C">
        <w:rPr>
          <w:noProof/>
        </w:rPr>
        <w:t xml:space="preserve">. </w:t>
      </w:r>
      <w:r w:rsidRPr="009D66CB">
        <w:rPr>
          <w:b/>
          <w:bCs/>
          <w:noProof/>
        </w:rPr>
        <w:t>41</w:t>
      </w:r>
      <w:r w:rsidRPr="007E648C">
        <w:rPr>
          <w:noProof/>
        </w:rPr>
        <w:t>, 1950–1967</w:t>
      </w:r>
      <w:r w:rsidR="007E648C">
        <w:rPr>
          <w:noProof/>
        </w:rPr>
        <w:t xml:space="preserve"> (</w:t>
      </w:r>
      <w:r w:rsidR="007E648C" w:rsidRPr="007E648C">
        <w:rPr>
          <w:noProof/>
        </w:rPr>
        <w:t>2020).</w:t>
      </w:r>
    </w:p>
    <w:p w14:paraId="19E406DB" w14:textId="105BB84C" w:rsidR="0061496C" w:rsidRPr="007E648C" w:rsidRDefault="0061496C" w:rsidP="00A02248">
      <w:pPr>
        <w:autoSpaceDE w:val="0"/>
        <w:autoSpaceDN w:val="0"/>
        <w:adjustRightInd w:val="0"/>
        <w:contextualSpacing/>
        <w:rPr>
          <w:noProof/>
        </w:rPr>
      </w:pPr>
      <w:r w:rsidRPr="007E648C">
        <w:rPr>
          <w:noProof/>
        </w:rPr>
        <w:t>25.</w:t>
      </w:r>
      <w:r w:rsidRPr="007E648C">
        <w:rPr>
          <w:noProof/>
        </w:rPr>
        <w:tab/>
        <w:t xml:space="preserve">Gandiga, P.C., Hummel, F.C., Cohen, L.G. Transcranial DC stimulation (tDCS): A tool for double-blind sham-controlled clinical studies in brain stimulation. </w:t>
      </w:r>
      <w:r w:rsidR="007E648C" w:rsidRPr="007E648C">
        <w:rPr>
          <w:i/>
          <w:iCs/>
          <w:noProof/>
        </w:rPr>
        <w:t>Clinical Neurophysiology</w:t>
      </w:r>
      <w:r w:rsidRPr="007E648C">
        <w:rPr>
          <w:noProof/>
        </w:rPr>
        <w:t xml:space="preserve">. </w:t>
      </w:r>
      <w:r w:rsidRPr="009D66CB">
        <w:rPr>
          <w:b/>
          <w:bCs/>
          <w:noProof/>
        </w:rPr>
        <w:t>117</w:t>
      </w:r>
      <w:r w:rsidRPr="007E648C">
        <w:rPr>
          <w:noProof/>
        </w:rPr>
        <w:t>, 845–850</w:t>
      </w:r>
      <w:r w:rsidR="007E648C">
        <w:rPr>
          <w:noProof/>
        </w:rPr>
        <w:t xml:space="preserve"> (</w:t>
      </w:r>
      <w:r w:rsidR="007E648C" w:rsidRPr="007E648C">
        <w:rPr>
          <w:noProof/>
        </w:rPr>
        <w:t>2006).</w:t>
      </w:r>
    </w:p>
    <w:p w14:paraId="5BE7BEB9" w14:textId="23EC5CD6" w:rsidR="0061496C" w:rsidRPr="007E648C" w:rsidRDefault="0061496C" w:rsidP="00A02248">
      <w:pPr>
        <w:autoSpaceDE w:val="0"/>
        <w:autoSpaceDN w:val="0"/>
        <w:adjustRightInd w:val="0"/>
        <w:contextualSpacing/>
        <w:rPr>
          <w:noProof/>
        </w:rPr>
      </w:pPr>
      <w:r w:rsidRPr="007E648C">
        <w:rPr>
          <w:noProof/>
        </w:rPr>
        <w:t>26.</w:t>
      </w:r>
      <w:r w:rsidRPr="007E648C">
        <w:rPr>
          <w:noProof/>
        </w:rPr>
        <w:tab/>
        <w:t xml:space="preserve">Lang, S., Gan, L.S., Alrazi, T., Monchi, O. Theta band high definition transcranial alternating current stimulation, but not transcranial direct current stimulation, improves associative memory performance. </w:t>
      </w:r>
      <w:r w:rsidR="007E648C" w:rsidRPr="007E648C">
        <w:rPr>
          <w:i/>
          <w:iCs/>
          <w:noProof/>
        </w:rPr>
        <w:t>Scientific Reports</w:t>
      </w:r>
      <w:r w:rsidRPr="007E648C">
        <w:rPr>
          <w:noProof/>
        </w:rPr>
        <w:t xml:space="preserve">. </w:t>
      </w:r>
      <w:r w:rsidRPr="009D66CB">
        <w:rPr>
          <w:b/>
          <w:bCs/>
          <w:noProof/>
        </w:rPr>
        <w:t>9</w:t>
      </w:r>
      <w:r w:rsidR="007E648C">
        <w:rPr>
          <w:noProof/>
        </w:rPr>
        <w:t xml:space="preserve"> (</w:t>
      </w:r>
      <w:r w:rsidR="007E648C" w:rsidRPr="007E648C">
        <w:rPr>
          <w:noProof/>
        </w:rPr>
        <w:t>2019).</w:t>
      </w:r>
    </w:p>
    <w:p w14:paraId="648C9DC4" w14:textId="7ADA2333" w:rsidR="0061496C" w:rsidRPr="007E648C" w:rsidRDefault="0061496C" w:rsidP="00A02248">
      <w:pPr>
        <w:autoSpaceDE w:val="0"/>
        <w:autoSpaceDN w:val="0"/>
        <w:adjustRightInd w:val="0"/>
        <w:contextualSpacing/>
        <w:rPr>
          <w:noProof/>
        </w:rPr>
      </w:pPr>
      <w:r w:rsidRPr="007E648C">
        <w:rPr>
          <w:noProof/>
        </w:rPr>
        <w:t>27.</w:t>
      </w:r>
      <w:r w:rsidRPr="007E648C">
        <w:rPr>
          <w:noProof/>
        </w:rPr>
        <w:tab/>
        <w:t xml:space="preserve">Vulić, K., Bjekić, J., Paunović, D., Jovanović, M., Milanović, S., Filipović, S.R. Theta-modulated oscillatory transcranial direct current stimulation over posterior parietal cortex improves associative memory. </w:t>
      </w:r>
      <w:r w:rsidR="007E648C" w:rsidRPr="007E648C">
        <w:rPr>
          <w:i/>
          <w:iCs/>
          <w:noProof/>
        </w:rPr>
        <w:t>Scientific Reports</w:t>
      </w:r>
      <w:r w:rsidRPr="007E648C">
        <w:rPr>
          <w:noProof/>
        </w:rPr>
        <w:t xml:space="preserve">. </w:t>
      </w:r>
      <w:r w:rsidRPr="009D66CB">
        <w:rPr>
          <w:b/>
          <w:bCs/>
          <w:noProof/>
        </w:rPr>
        <w:t>11</w:t>
      </w:r>
      <w:r w:rsidRPr="007E648C">
        <w:rPr>
          <w:noProof/>
        </w:rPr>
        <w:t>, 3013</w:t>
      </w:r>
      <w:r w:rsidR="007E648C">
        <w:rPr>
          <w:noProof/>
        </w:rPr>
        <w:t xml:space="preserve"> (</w:t>
      </w:r>
      <w:r w:rsidR="007E648C" w:rsidRPr="007E648C">
        <w:rPr>
          <w:noProof/>
        </w:rPr>
        <w:t>2021).</w:t>
      </w:r>
    </w:p>
    <w:p w14:paraId="018D4AE3" w14:textId="510EB9FF" w:rsidR="0061496C" w:rsidRPr="007E648C" w:rsidRDefault="0061496C" w:rsidP="00A02248">
      <w:pPr>
        <w:autoSpaceDE w:val="0"/>
        <w:autoSpaceDN w:val="0"/>
        <w:adjustRightInd w:val="0"/>
        <w:contextualSpacing/>
        <w:rPr>
          <w:noProof/>
        </w:rPr>
      </w:pPr>
      <w:r w:rsidRPr="007E648C">
        <w:rPr>
          <w:noProof/>
        </w:rPr>
        <w:t>28.</w:t>
      </w:r>
      <w:r w:rsidRPr="007E648C">
        <w:rPr>
          <w:noProof/>
        </w:rPr>
        <w:tab/>
        <w:t xml:space="preserve">Pahor, A., Jaušovec, N. The effects of theta and gamma tacs on working memory and electrophysiology. </w:t>
      </w:r>
      <w:r w:rsidR="007E648C" w:rsidRPr="007E648C">
        <w:rPr>
          <w:i/>
          <w:iCs/>
          <w:noProof/>
        </w:rPr>
        <w:t>Frontiers in Human Neuroscience</w:t>
      </w:r>
      <w:r w:rsidRPr="007E648C">
        <w:rPr>
          <w:noProof/>
        </w:rPr>
        <w:t xml:space="preserve">. </w:t>
      </w:r>
      <w:r w:rsidRPr="009D66CB">
        <w:rPr>
          <w:b/>
          <w:bCs/>
          <w:noProof/>
        </w:rPr>
        <w:t>11</w:t>
      </w:r>
      <w:r w:rsidRPr="007E648C">
        <w:rPr>
          <w:noProof/>
        </w:rPr>
        <w:t>, 651</w:t>
      </w:r>
      <w:r w:rsidR="007E648C">
        <w:rPr>
          <w:noProof/>
        </w:rPr>
        <w:t xml:space="preserve"> (</w:t>
      </w:r>
      <w:r w:rsidR="007E648C" w:rsidRPr="007E648C">
        <w:rPr>
          <w:noProof/>
        </w:rPr>
        <w:t>2018).</w:t>
      </w:r>
    </w:p>
    <w:p w14:paraId="247EA269" w14:textId="41730554" w:rsidR="0061496C" w:rsidRPr="007E648C" w:rsidRDefault="0061496C" w:rsidP="00A02248">
      <w:pPr>
        <w:autoSpaceDE w:val="0"/>
        <w:autoSpaceDN w:val="0"/>
        <w:adjustRightInd w:val="0"/>
        <w:contextualSpacing/>
        <w:rPr>
          <w:noProof/>
        </w:rPr>
      </w:pPr>
      <w:r w:rsidRPr="007E648C">
        <w:rPr>
          <w:noProof/>
        </w:rPr>
        <w:t>29.</w:t>
      </w:r>
      <w:r w:rsidRPr="007E648C">
        <w:rPr>
          <w:noProof/>
        </w:rPr>
        <w:tab/>
        <w:t xml:space="preserve">Dedoncker, J., Brunoni, A.R., Baeken, C., Vanderhasselt, M.A. The effect of the interval-between-sessions on prefrontal transcranial direct current stimulation (tDCS) on cognitive outcomes: a systematic review and meta-analysis. </w:t>
      </w:r>
      <w:r w:rsidR="007E648C" w:rsidRPr="007E648C">
        <w:rPr>
          <w:i/>
          <w:iCs/>
          <w:noProof/>
        </w:rPr>
        <w:t>Journal of Neural Transmission</w:t>
      </w:r>
      <w:r w:rsidRPr="007E648C">
        <w:rPr>
          <w:noProof/>
        </w:rPr>
        <w:t xml:space="preserve">. </w:t>
      </w:r>
      <w:r w:rsidRPr="009D66CB">
        <w:rPr>
          <w:b/>
          <w:bCs/>
          <w:noProof/>
        </w:rPr>
        <w:t>123</w:t>
      </w:r>
      <w:r w:rsidRPr="007E648C">
        <w:rPr>
          <w:noProof/>
        </w:rPr>
        <w:t>, 1159–1172</w:t>
      </w:r>
      <w:r w:rsidR="007E648C">
        <w:rPr>
          <w:noProof/>
        </w:rPr>
        <w:t xml:space="preserve"> (</w:t>
      </w:r>
      <w:r w:rsidR="007E648C" w:rsidRPr="007E648C">
        <w:rPr>
          <w:noProof/>
        </w:rPr>
        <w:t>2016).</w:t>
      </w:r>
    </w:p>
    <w:p w14:paraId="2929559D" w14:textId="08ECFB09" w:rsidR="0061496C" w:rsidRPr="007E648C" w:rsidRDefault="0061496C" w:rsidP="00A02248">
      <w:pPr>
        <w:autoSpaceDE w:val="0"/>
        <w:autoSpaceDN w:val="0"/>
        <w:adjustRightInd w:val="0"/>
        <w:contextualSpacing/>
        <w:rPr>
          <w:noProof/>
        </w:rPr>
      </w:pPr>
      <w:r w:rsidRPr="007E648C">
        <w:rPr>
          <w:noProof/>
        </w:rPr>
        <w:t>30.</w:t>
      </w:r>
      <w:r w:rsidRPr="007E648C">
        <w:rPr>
          <w:noProof/>
        </w:rPr>
        <w:tab/>
        <w:t xml:space="preserve">Sarkis, R.A., Kaur, N., Camprodon, J.A. Transcranial Direct Current Stimulation (tDCS): Modulation of Executive Function in Health and Disease. </w:t>
      </w:r>
      <w:r w:rsidR="007E648C" w:rsidRPr="007E648C">
        <w:rPr>
          <w:i/>
          <w:iCs/>
          <w:noProof/>
        </w:rPr>
        <w:t>Current Behavioral Neuroscience Reports</w:t>
      </w:r>
      <w:r w:rsidR="007E648C">
        <w:rPr>
          <w:noProof/>
        </w:rPr>
        <w:t>.</w:t>
      </w:r>
      <w:r w:rsidRPr="007E648C">
        <w:rPr>
          <w:noProof/>
        </w:rPr>
        <w:t xml:space="preserve"> </w:t>
      </w:r>
      <w:r w:rsidRPr="009D66CB">
        <w:rPr>
          <w:b/>
          <w:bCs/>
          <w:noProof/>
        </w:rPr>
        <w:t>1</w:t>
      </w:r>
      <w:r w:rsidRPr="007E648C">
        <w:rPr>
          <w:noProof/>
        </w:rPr>
        <w:t>, 74–85</w:t>
      </w:r>
      <w:r w:rsidR="007E648C">
        <w:rPr>
          <w:noProof/>
        </w:rPr>
        <w:t xml:space="preserve"> (</w:t>
      </w:r>
      <w:r w:rsidR="007E648C" w:rsidRPr="007E648C">
        <w:rPr>
          <w:noProof/>
        </w:rPr>
        <w:t>2014).</w:t>
      </w:r>
    </w:p>
    <w:p w14:paraId="31C6213E" w14:textId="380AD4EE" w:rsidR="0061496C" w:rsidRPr="007E648C" w:rsidRDefault="0061496C" w:rsidP="00A02248">
      <w:pPr>
        <w:autoSpaceDE w:val="0"/>
        <w:autoSpaceDN w:val="0"/>
        <w:adjustRightInd w:val="0"/>
        <w:contextualSpacing/>
        <w:rPr>
          <w:noProof/>
        </w:rPr>
      </w:pPr>
      <w:r w:rsidRPr="007E648C">
        <w:rPr>
          <w:noProof/>
        </w:rPr>
        <w:lastRenderedPageBreak/>
        <w:t>31.</w:t>
      </w:r>
      <w:r w:rsidRPr="007E648C">
        <w:rPr>
          <w:noProof/>
        </w:rPr>
        <w:tab/>
        <w:t xml:space="preserve">Mitra, S., Mehta, U.M., Binukumar, B., Venkatasubramanian, G., Thirthalli, J. Statistical power estimation in non-invasive brain stimulation studies and its clinical implications: An exploratory study of the meta-analyses. </w:t>
      </w:r>
      <w:r w:rsidR="007E648C" w:rsidRPr="007E648C">
        <w:rPr>
          <w:i/>
          <w:iCs/>
          <w:noProof/>
        </w:rPr>
        <w:t>Asian Journal of Psychiatry</w:t>
      </w:r>
      <w:r w:rsidRPr="007E648C">
        <w:rPr>
          <w:noProof/>
        </w:rPr>
        <w:t xml:space="preserve">. </w:t>
      </w:r>
      <w:r w:rsidRPr="009D66CB">
        <w:rPr>
          <w:b/>
          <w:bCs/>
          <w:noProof/>
        </w:rPr>
        <w:t>44</w:t>
      </w:r>
      <w:r w:rsidRPr="007E648C">
        <w:rPr>
          <w:noProof/>
        </w:rPr>
        <w:t>, 29–34</w:t>
      </w:r>
      <w:r w:rsidR="007E648C">
        <w:rPr>
          <w:noProof/>
        </w:rPr>
        <w:t xml:space="preserve"> (</w:t>
      </w:r>
      <w:r w:rsidR="007E648C" w:rsidRPr="007E648C">
        <w:rPr>
          <w:noProof/>
        </w:rPr>
        <w:t>2019).</w:t>
      </w:r>
    </w:p>
    <w:p w14:paraId="18F6285F" w14:textId="599C9E56" w:rsidR="0061496C" w:rsidRPr="007E648C" w:rsidRDefault="0061496C" w:rsidP="00A02248">
      <w:pPr>
        <w:autoSpaceDE w:val="0"/>
        <w:autoSpaceDN w:val="0"/>
        <w:adjustRightInd w:val="0"/>
        <w:contextualSpacing/>
        <w:rPr>
          <w:noProof/>
        </w:rPr>
      </w:pPr>
      <w:r w:rsidRPr="007E648C">
        <w:rPr>
          <w:noProof/>
        </w:rPr>
        <w:t>32.</w:t>
      </w:r>
      <w:r w:rsidRPr="007E648C">
        <w:rPr>
          <w:noProof/>
        </w:rPr>
        <w:tab/>
        <w:t xml:space="preserve">Faul, F., Erdfelder, E., Lang, A.G., Buchner, A. G*Power 3: A flexible statistical power analysis program for the social, behavioral, and biomedical sciences. </w:t>
      </w:r>
      <w:r w:rsidRPr="007E648C">
        <w:rPr>
          <w:i/>
          <w:iCs/>
          <w:noProof/>
        </w:rPr>
        <w:t>Behavior Research Methods (Psychonomic Society Inc.)</w:t>
      </w:r>
      <w:r w:rsidR="007E648C">
        <w:rPr>
          <w:noProof/>
        </w:rPr>
        <w:t xml:space="preserve">. </w:t>
      </w:r>
      <w:r w:rsidRPr="007E648C">
        <w:rPr>
          <w:noProof/>
        </w:rPr>
        <w:t>175–191</w:t>
      </w:r>
      <w:r w:rsidR="007E648C">
        <w:rPr>
          <w:noProof/>
        </w:rPr>
        <w:t xml:space="preserve"> (</w:t>
      </w:r>
      <w:r w:rsidR="007E648C" w:rsidRPr="007E648C">
        <w:rPr>
          <w:noProof/>
        </w:rPr>
        <w:t>2007).</w:t>
      </w:r>
    </w:p>
    <w:p w14:paraId="3677825E" w14:textId="58BCA5F6" w:rsidR="0061496C" w:rsidRPr="007E648C" w:rsidRDefault="0061496C" w:rsidP="00A02248">
      <w:pPr>
        <w:autoSpaceDE w:val="0"/>
        <w:autoSpaceDN w:val="0"/>
        <w:adjustRightInd w:val="0"/>
        <w:contextualSpacing/>
        <w:rPr>
          <w:noProof/>
        </w:rPr>
      </w:pPr>
      <w:r w:rsidRPr="007E648C">
        <w:rPr>
          <w:noProof/>
        </w:rPr>
        <w:t>33.</w:t>
      </w:r>
      <w:r w:rsidRPr="007E648C">
        <w:rPr>
          <w:noProof/>
        </w:rPr>
        <w:tab/>
        <w:t xml:space="preserve">Coffman, B.A., Clark, V.P., Parasuraman, R. Battery powered thought: Enhancement of attention, learning, and memory in healthy adults using transcranial direct current stimulation. </w:t>
      </w:r>
      <w:r w:rsidRPr="007E648C">
        <w:rPr>
          <w:i/>
          <w:iCs/>
          <w:noProof/>
        </w:rPr>
        <w:t>Neuroimage</w:t>
      </w:r>
      <w:r w:rsidR="007E648C">
        <w:rPr>
          <w:noProof/>
        </w:rPr>
        <w:t>.</w:t>
      </w:r>
      <w:r w:rsidRPr="007E648C">
        <w:rPr>
          <w:noProof/>
        </w:rPr>
        <w:t xml:space="preserve"> </w:t>
      </w:r>
      <w:r w:rsidRPr="009D66CB">
        <w:rPr>
          <w:b/>
          <w:bCs/>
          <w:noProof/>
        </w:rPr>
        <w:t>85</w:t>
      </w:r>
      <w:r w:rsidRPr="007E648C">
        <w:rPr>
          <w:noProof/>
        </w:rPr>
        <w:t>, 895–908</w:t>
      </w:r>
      <w:r w:rsidR="007E648C">
        <w:rPr>
          <w:noProof/>
        </w:rPr>
        <w:t xml:space="preserve"> (</w:t>
      </w:r>
      <w:r w:rsidR="007E648C" w:rsidRPr="007E648C">
        <w:rPr>
          <w:noProof/>
        </w:rPr>
        <w:t>2014).</w:t>
      </w:r>
    </w:p>
    <w:p w14:paraId="21D114AC" w14:textId="609C880E" w:rsidR="0061496C" w:rsidRPr="007E648C" w:rsidRDefault="0061496C" w:rsidP="00A02248">
      <w:pPr>
        <w:autoSpaceDE w:val="0"/>
        <w:autoSpaceDN w:val="0"/>
        <w:adjustRightInd w:val="0"/>
        <w:contextualSpacing/>
        <w:rPr>
          <w:noProof/>
        </w:rPr>
      </w:pPr>
      <w:r w:rsidRPr="007E648C">
        <w:rPr>
          <w:noProof/>
        </w:rPr>
        <w:t>34.</w:t>
      </w:r>
      <w:r w:rsidRPr="007E648C">
        <w:rPr>
          <w:noProof/>
        </w:rPr>
        <w:tab/>
        <w:t>Antal, A</w:t>
      </w:r>
      <w:r w:rsidR="007E648C" w:rsidRPr="007E648C">
        <w:rPr>
          <w:noProof/>
        </w:rPr>
        <w:t>.</w:t>
      </w:r>
      <w:r w:rsidR="007E648C">
        <w:rPr>
          <w:noProof/>
        </w:rPr>
        <w:t xml:space="preserve"> et al.</w:t>
      </w:r>
      <w:r w:rsidR="007E648C" w:rsidRPr="007E648C">
        <w:rPr>
          <w:noProof/>
        </w:rPr>
        <w:t xml:space="preserve"> </w:t>
      </w:r>
      <w:r w:rsidRPr="007E648C">
        <w:rPr>
          <w:noProof/>
        </w:rPr>
        <w:t xml:space="preserve">Low intensity transcranial electric stimulation: Safety, ethical, legal regulatory and application guidelines. </w:t>
      </w:r>
      <w:r w:rsidR="007E648C" w:rsidRPr="007E648C">
        <w:rPr>
          <w:i/>
          <w:iCs/>
          <w:noProof/>
        </w:rPr>
        <w:t>Clinical Neurophysiology</w:t>
      </w:r>
      <w:r w:rsidRPr="007E648C">
        <w:rPr>
          <w:noProof/>
        </w:rPr>
        <w:t xml:space="preserve">. </w:t>
      </w:r>
      <w:r w:rsidRPr="009D66CB">
        <w:rPr>
          <w:b/>
          <w:bCs/>
          <w:noProof/>
        </w:rPr>
        <w:t>128</w:t>
      </w:r>
      <w:r w:rsidRPr="007E648C">
        <w:rPr>
          <w:noProof/>
        </w:rPr>
        <w:t>, 1774–1809</w:t>
      </w:r>
      <w:r w:rsidR="007E648C">
        <w:rPr>
          <w:noProof/>
        </w:rPr>
        <w:t xml:space="preserve"> (</w:t>
      </w:r>
      <w:r w:rsidR="007E648C" w:rsidRPr="007E648C">
        <w:rPr>
          <w:noProof/>
        </w:rPr>
        <w:t>2017).</w:t>
      </w:r>
    </w:p>
    <w:p w14:paraId="6D12D569" w14:textId="1841EE7C" w:rsidR="0061496C" w:rsidRPr="007E648C" w:rsidRDefault="0061496C" w:rsidP="00A02248">
      <w:pPr>
        <w:autoSpaceDE w:val="0"/>
        <w:autoSpaceDN w:val="0"/>
        <w:adjustRightInd w:val="0"/>
        <w:contextualSpacing/>
        <w:rPr>
          <w:noProof/>
        </w:rPr>
      </w:pPr>
      <w:r w:rsidRPr="007E648C">
        <w:rPr>
          <w:noProof/>
        </w:rPr>
        <w:t>35.</w:t>
      </w:r>
      <w:r w:rsidRPr="007E648C">
        <w:rPr>
          <w:noProof/>
        </w:rPr>
        <w:tab/>
        <w:t xml:space="preserve">Mayer, J.D., Gaschke, Y.N. The experience and meta-experience of mood. </w:t>
      </w:r>
      <w:r w:rsidR="007E648C" w:rsidRPr="007E648C">
        <w:rPr>
          <w:i/>
          <w:iCs/>
          <w:noProof/>
        </w:rPr>
        <w:t>Journal of Personality and Social Psychology</w:t>
      </w:r>
      <w:r w:rsidRPr="007E648C">
        <w:rPr>
          <w:noProof/>
        </w:rPr>
        <w:t xml:space="preserve">. </w:t>
      </w:r>
      <w:r w:rsidRPr="009D66CB">
        <w:rPr>
          <w:b/>
          <w:bCs/>
          <w:noProof/>
        </w:rPr>
        <w:t>55</w:t>
      </w:r>
      <w:r w:rsidRPr="007E648C">
        <w:rPr>
          <w:noProof/>
        </w:rPr>
        <w:t>, 102–111</w:t>
      </w:r>
      <w:r w:rsidR="007E648C">
        <w:rPr>
          <w:noProof/>
        </w:rPr>
        <w:t xml:space="preserve"> (</w:t>
      </w:r>
      <w:r w:rsidR="007E648C" w:rsidRPr="007E648C">
        <w:rPr>
          <w:noProof/>
        </w:rPr>
        <w:t>1988).</w:t>
      </w:r>
    </w:p>
    <w:p w14:paraId="06920F90" w14:textId="1FD88F7F" w:rsidR="0061496C" w:rsidRPr="007E648C" w:rsidRDefault="0061496C" w:rsidP="00A02248">
      <w:pPr>
        <w:autoSpaceDE w:val="0"/>
        <w:autoSpaceDN w:val="0"/>
        <w:adjustRightInd w:val="0"/>
        <w:contextualSpacing/>
        <w:rPr>
          <w:noProof/>
        </w:rPr>
      </w:pPr>
      <w:r w:rsidRPr="007E648C">
        <w:rPr>
          <w:noProof/>
        </w:rPr>
        <w:t>36.</w:t>
      </w:r>
      <w:r w:rsidRPr="007E648C">
        <w:rPr>
          <w:noProof/>
        </w:rPr>
        <w:tab/>
        <w:t xml:space="preserve">Berryhill, M.E., Wencil, E.B., Branch Coslett, H., Olson, I.R. A selective working memory impairment after transcranial direct current stimulation to the right parietal lobe. </w:t>
      </w:r>
      <w:r w:rsidR="007E648C" w:rsidRPr="007E648C">
        <w:rPr>
          <w:i/>
          <w:iCs/>
          <w:noProof/>
        </w:rPr>
        <w:t>Neuroscience Letters</w:t>
      </w:r>
      <w:r w:rsidRPr="007E648C">
        <w:rPr>
          <w:noProof/>
        </w:rPr>
        <w:t xml:space="preserve">. </w:t>
      </w:r>
      <w:r w:rsidRPr="009D66CB">
        <w:rPr>
          <w:b/>
          <w:bCs/>
          <w:noProof/>
        </w:rPr>
        <w:t>479</w:t>
      </w:r>
      <w:r w:rsidRPr="007E648C">
        <w:rPr>
          <w:noProof/>
        </w:rPr>
        <w:t>, 312–316</w:t>
      </w:r>
      <w:r w:rsidR="007E648C">
        <w:rPr>
          <w:noProof/>
        </w:rPr>
        <w:t xml:space="preserve"> (</w:t>
      </w:r>
      <w:r w:rsidR="007E648C" w:rsidRPr="007E648C">
        <w:rPr>
          <w:noProof/>
        </w:rPr>
        <w:t>2010).</w:t>
      </w:r>
    </w:p>
    <w:p w14:paraId="2C6BC8E0" w14:textId="41C5EF27" w:rsidR="0061496C" w:rsidRPr="007E648C" w:rsidRDefault="0061496C" w:rsidP="00A02248">
      <w:pPr>
        <w:autoSpaceDE w:val="0"/>
        <w:autoSpaceDN w:val="0"/>
        <w:adjustRightInd w:val="0"/>
        <w:contextualSpacing/>
        <w:rPr>
          <w:noProof/>
        </w:rPr>
      </w:pPr>
      <w:r w:rsidRPr="007E648C">
        <w:rPr>
          <w:noProof/>
        </w:rPr>
        <w:t>37.</w:t>
      </w:r>
      <w:r w:rsidRPr="007E648C">
        <w:rPr>
          <w:noProof/>
        </w:rPr>
        <w:tab/>
        <w:t xml:space="preserve">Berryhill, M.E., Jones, K.T. tDCS selectively improves working memory in older adults with more education. </w:t>
      </w:r>
      <w:r w:rsidR="007E648C" w:rsidRPr="007E648C">
        <w:rPr>
          <w:i/>
          <w:iCs/>
          <w:noProof/>
        </w:rPr>
        <w:t>Neuroscience Letters</w:t>
      </w:r>
      <w:r w:rsidRPr="007E648C">
        <w:rPr>
          <w:noProof/>
        </w:rPr>
        <w:t xml:space="preserve">. </w:t>
      </w:r>
      <w:r w:rsidRPr="009D66CB">
        <w:rPr>
          <w:b/>
          <w:bCs/>
          <w:noProof/>
        </w:rPr>
        <w:t>521</w:t>
      </w:r>
      <w:r w:rsidRPr="007E648C">
        <w:rPr>
          <w:noProof/>
        </w:rPr>
        <w:t>, 148–151</w:t>
      </w:r>
      <w:r w:rsidR="007E648C">
        <w:rPr>
          <w:noProof/>
        </w:rPr>
        <w:t xml:space="preserve"> (</w:t>
      </w:r>
      <w:r w:rsidR="007E648C" w:rsidRPr="007E648C">
        <w:rPr>
          <w:noProof/>
        </w:rPr>
        <w:t>2012).</w:t>
      </w:r>
    </w:p>
    <w:p w14:paraId="3E0610BE" w14:textId="7B641CEB" w:rsidR="0061496C" w:rsidRPr="007E648C" w:rsidRDefault="0061496C" w:rsidP="00A02248">
      <w:pPr>
        <w:autoSpaceDE w:val="0"/>
        <w:autoSpaceDN w:val="0"/>
        <w:adjustRightInd w:val="0"/>
        <w:contextualSpacing/>
        <w:rPr>
          <w:noProof/>
        </w:rPr>
      </w:pPr>
      <w:r w:rsidRPr="007E648C">
        <w:rPr>
          <w:noProof/>
        </w:rPr>
        <w:t>38.</w:t>
      </w:r>
      <w:r w:rsidRPr="007E648C">
        <w:rPr>
          <w:noProof/>
        </w:rPr>
        <w:tab/>
        <w:t>Živanović, M</w:t>
      </w:r>
      <w:r w:rsidR="007E648C" w:rsidRPr="007E648C">
        <w:rPr>
          <w:noProof/>
        </w:rPr>
        <w:t>.</w:t>
      </w:r>
      <w:r w:rsidR="007E648C">
        <w:rPr>
          <w:noProof/>
        </w:rPr>
        <w:t xml:space="preserve"> et al.</w:t>
      </w:r>
      <w:r w:rsidR="007E648C" w:rsidRPr="007E648C">
        <w:rPr>
          <w:noProof/>
        </w:rPr>
        <w:t xml:space="preserve"> </w:t>
      </w:r>
      <w:r w:rsidRPr="007E648C">
        <w:rPr>
          <w:noProof/>
        </w:rPr>
        <w:t xml:space="preserve">The Effects of Offline and Online Prefrontal vs Parietal Transcranial Direct Current Stimulation (tDCS) on Verbal and Spatial Working Memory. </w:t>
      </w:r>
      <w:r w:rsidR="007E648C" w:rsidRPr="007E648C">
        <w:rPr>
          <w:i/>
          <w:iCs/>
          <w:noProof/>
        </w:rPr>
        <w:t>Neurobiology of Learning and Memory</w:t>
      </w:r>
      <w:r w:rsidRPr="007E648C">
        <w:rPr>
          <w:noProof/>
        </w:rPr>
        <w:t xml:space="preserve">. </w:t>
      </w:r>
      <w:r w:rsidRPr="009D66CB">
        <w:rPr>
          <w:b/>
          <w:bCs/>
          <w:noProof/>
        </w:rPr>
        <w:t>179</w:t>
      </w:r>
      <w:r w:rsidRPr="007E648C">
        <w:rPr>
          <w:noProof/>
        </w:rPr>
        <w:t>, 107398</w:t>
      </w:r>
      <w:r w:rsidR="007E648C">
        <w:rPr>
          <w:noProof/>
        </w:rPr>
        <w:t xml:space="preserve"> (</w:t>
      </w:r>
      <w:r w:rsidR="007E648C" w:rsidRPr="007E648C">
        <w:rPr>
          <w:noProof/>
        </w:rPr>
        <w:t>2021).</w:t>
      </w:r>
    </w:p>
    <w:p w14:paraId="09BD1AEC" w14:textId="1B98C0FD" w:rsidR="0061496C" w:rsidRPr="007E648C" w:rsidRDefault="0061496C" w:rsidP="00A02248">
      <w:pPr>
        <w:autoSpaceDE w:val="0"/>
        <w:autoSpaceDN w:val="0"/>
        <w:adjustRightInd w:val="0"/>
        <w:contextualSpacing/>
        <w:rPr>
          <w:noProof/>
        </w:rPr>
      </w:pPr>
      <w:r w:rsidRPr="007E648C">
        <w:rPr>
          <w:noProof/>
        </w:rPr>
        <w:t>39.</w:t>
      </w:r>
      <w:r w:rsidRPr="007E648C">
        <w:rPr>
          <w:noProof/>
        </w:rPr>
        <w:tab/>
        <w:t>Bjekić, J</w:t>
      </w:r>
      <w:r w:rsidR="007E648C" w:rsidRPr="007E648C">
        <w:rPr>
          <w:noProof/>
        </w:rPr>
        <w:t>.</w:t>
      </w:r>
      <w:r w:rsidR="007E648C">
        <w:rPr>
          <w:noProof/>
        </w:rPr>
        <w:t xml:space="preserve"> et al.</w:t>
      </w:r>
      <w:r w:rsidR="007E648C" w:rsidRPr="007E648C">
        <w:rPr>
          <w:noProof/>
        </w:rPr>
        <w:t xml:space="preserve"> </w:t>
      </w:r>
      <w:r w:rsidRPr="007E648C">
        <w:rPr>
          <w:noProof/>
        </w:rPr>
        <w:t xml:space="preserve">The immediate and delayed effects of single tDCS session over posterior parietal cortex on face-word associative memory. </w:t>
      </w:r>
      <w:r w:rsidR="007E648C" w:rsidRPr="007E648C">
        <w:rPr>
          <w:i/>
          <w:iCs/>
          <w:noProof/>
        </w:rPr>
        <w:t>Behavioural Brain Research</w:t>
      </w:r>
      <w:r w:rsidRPr="007E648C">
        <w:rPr>
          <w:noProof/>
        </w:rPr>
        <w:t xml:space="preserve">. </w:t>
      </w:r>
      <w:r w:rsidRPr="009D66CB">
        <w:rPr>
          <w:b/>
          <w:bCs/>
          <w:noProof/>
        </w:rPr>
        <w:t>366</w:t>
      </w:r>
      <w:r w:rsidRPr="007E648C">
        <w:rPr>
          <w:noProof/>
        </w:rPr>
        <w:t>, 88–95</w:t>
      </w:r>
      <w:r w:rsidR="007E648C">
        <w:rPr>
          <w:noProof/>
        </w:rPr>
        <w:t xml:space="preserve"> (</w:t>
      </w:r>
      <w:r w:rsidR="007E648C" w:rsidRPr="007E648C">
        <w:rPr>
          <w:noProof/>
        </w:rPr>
        <w:t>2019).</w:t>
      </w:r>
    </w:p>
    <w:p w14:paraId="36BE97AB" w14:textId="4F900D52" w:rsidR="0061496C" w:rsidRPr="007E648C" w:rsidRDefault="0061496C" w:rsidP="00A02248">
      <w:pPr>
        <w:autoSpaceDE w:val="0"/>
        <w:autoSpaceDN w:val="0"/>
        <w:adjustRightInd w:val="0"/>
        <w:contextualSpacing/>
        <w:rPr>
          <w:noProof/>
        </w:rPr>
      </w:pPr>
      <w:r w:rsidRPr="007E648C">
        <w:rPr>
          <w:noProof/>
        </w:rPr>
        <w:t>40.</w:t>
      </w:r>
      <w:r w:rsidRPr="007E648C">
        <w:rPr>
          <w:noProof/>
        </w:rPr>
        <w:tab/>
        <w:t xml:space="preserve">Bjekić, J., Čolić, V.M., Živanović, M., Milanović, D.S., Filipović, R.S. Transcranial direct current stimulation (tDCS) over parietal cortex improves associative memory. </w:t>
      </w:r>
      <w:r w:rsidR="007E648C" w:rsidRPr="007E648C">
        <w:rPr>
          <w:i/>
          <w:iCs/>
          <w:noProof/>
        </w:rPr>
        <w:t>Neurobiology of Learning and Memory</w:t>
      </w:r>
      <w:r w:rsidRPr="007E648C">
        <w:rPr>
          <w:noProof/>
        </w:rPr>
        <w:t xml:space="preserve">. </w:t>
      </w:r>
      <w:r w:rsidRPr="009D66CB">
        <w:rPr>
          <w:b/>
          <w:bCs/>
          <w:noProof/>
        </w:rPr>
        <w:t>157</w:t>
      </w:r>
      <w:r w:rsidRPr="007E648C">
        <w:rPr>
          <w:noProof/>
        </w:rPr>
        <w:t>, 114–120</w:t>
      </w:r>
      <w:r w:rsidR="007E648C">
        <w:rPr>
          <w:noProof/>
        </w:rPr>
        <w:t xml:space="preserve"> (</w:t>
      </w:r>
      <w:r w:rsidR="007E648C" w:rsidRPr="007E648C">
        <w:rPr>
          <w:noProof/>
        </w:rPr>
        <w:t>2019).</w:t>
      </w:r>
    </w:p>
    <w:p w14:paraId="48CD3CFC" w14:textId="1D3D99B5" w:rsidR="0061496C" w:rsidRPr="007E648C" w:rsidRDefault="0061496C" w:rsidP="00A02248">
      <w:pPr>
        <w:autoSpaceDE w:val="0"/>
        <w:autoSpaceDN w:val="0"/>
        <w:adjustRightInd w:val="0"/>
        <w:contextualSpacing/>
        <w:rPr>
          <w:noProof/>
        </w:rPr>
      </w:pPr>
      <w:r w:rsidRPr="007E648C">
        <w:rPr>
          <w:noProof/>
        </w:rPr>
        <w:t>41.</w:t>
      </w:r>
      <w:r w:rsidRPr="007E648C">
        <w:rPr>
          <w:noProof/>
        </w:rPr>
        <w:tab/>
        <w:t xml:space="preserve">Lee, C., Jung, Y.J., Lee, S.J., Im, C.H. COMETS2: An advanced MATLAB toolbox for the numerical analysis of electric fields generated by transcranial direct current stimulation. </w:t>
      </w:r>
      <w:r w:rsidR="007E648C" w:rsidRPr="007E648C">
        <w:rPr>
          <w:i/>
          <w:iCs/>
          <w:noProof/>
        </w:rPr>
        <w:t>Journal of Neuroscience</w:t>
      </w:r>
      <w:r w:rsidR="009D66CB">
        <w:rPr>
          <w:noProof/>
        </w:rPr>
        <w:t xml:space="preserve"> </w:t>
      </w:r>
      <w:r w:rsidRPr="009D66CB">
        <w:rPr>
          <w:i/>
          <w:iCs/>
          <w:noProof/>
        </w:rPr>
        <w:t>Methods</w:t>
      </w:r>
      <w:r w:rsidR="007E648C">
        <w:rPr>
          <w:noProof/>
        </w:rPr>
        <w:t>.</w:t>
      </w:r>
      <w:r w:rsidRPr="007E648C">
        <w:rPr>
          <w:noProof/>
        </w:rPr>
        <w:t xml:space="preserve"> </w:t>
      </w:r>
      <w:r w:rsidRPr="007E648C">
        <w:rPr>
          <w:b/>
          <w:bCs/>
          <w:noProof/>
        </w:rPr>
        <w:t>277</w:t>
      </w:r>
      <w:r w:rsidRPr="007E648C">
        <w:rPr>
          <w:noProof/>
        </w:rPr>
        <w:t>, 56–62</w:t>
      </w:r>
      <w:r w:rsidR="007E648C">
        <w:rPr>
          <w:noProof/>
        </w:rPr>
        <w:t xml:space="preserve"> (</w:t>
      </w:r>
      <w:r w:rsidR="007E648C" w:rsidRPr="007E648C">
        <w:rPr>
          <w:noProof/>
        </w:rPr>
        <w:t>2017).</w:t>
      </w:r>
    </w:p>
    <w:p w14:paraId="04A95C6D" w14:textId="7A9F591B" w:rsidR="0061496C" w:rsidRPr="007E648C" w:rsidRDefault="0061496C" w:rsidP="00A02248">
      <w:pPr>
        <w:autoSpaceDE w:val="0"/>
        <w:autoSpaceDN w:val="0"/>
        <w:adjustRightInd w:val="0"/>
        <w:contextualSpacing/>
        <w:rPr>
          <w:noProof/>
        </w:rPr>
      </w:pPr>
      <w:r w:rsidRPr="007E648C">
        <w:rPr>
          <w:noProof/>
        </w:rPr>
        <w:t>42.</w:t>
      </w:r>
      <w:r w:rsidRPr="007E648C">
        <w:rPr>
          <w:noProof/>
        </w:rPr>
        <w:tab/>
        <w:t xml:space="preserve">Berryhill, M.E. Hits and misses: leveraging tDCS to advance cognitive research. </w:t>
      </w:r>
      <w:r w:rsidR="007E648C" w:rsidRPr="007E648C">
        <w:rPr>
          <w:i/>
          <w:iCs/>
          <w:noProof/>
        </w:rPr>
        <w:t>Frontiers in Psychology</w:t>
      </w:r>
      <w:r w:rsidRPr="007E648C">
        <w:rPr>
          <w:noProof/>
        </w:rPr>
        <w:t xml:space="preserve">. </w:t>
      </w:r>
      <w:r w:rsidRPr="007E648C">
        <w:rPr>
          <w:b/>
          <w:bCs/>
          <w:noProof/>
        </w:rPr>
        <w:t>5</w:t>
      </w:r>
      <w:r w:rsidR="007E648C">
        <w:rPr>
          <w:noProof/>
        </w:rPr>
        <w:t xml:space="preserve"> (</w:t>
      </w:r>
      <w:r w:rsidR="007E648C" w:rsidRPr="007E648C">
        <w:rPr>
          <w:noProof/>
        </w:rPr>
        <w:t>2014).</w:t>
      </w:r>
    </w:p>
    <w:p w14:paraId="704B8302" w14:textId="20637B23" w:rsidR="0061496C" w:rsidRPr="007E648C" w:rsidRDefault="0061496C" w:rsidP="00A02248">
      <w:pPr>
        <w:autoSpaceDE w:val="0"/>
        <w:autoSpaceDN w:val="0"/>
        <w:adjustRightInd w:val="0"/>
        <w:contextualSpacing/>
        <w:rPr>
          <w:noProof/>
        </w:rPr>
      </w:pPr>
      <w:r w:rsidRPr="007E648C">
        <w:rPr>
          <w:noProof/>
        </w:rPr>
        <w:t>43.</w:t>
      </w:r>
      <w:r w:rsidRPr="007E648C">
        <w:rPr>
          <w:noProof/>
        </w:rPr>
        <w:tab/>
        <w:t xml:space="preserve">Kuo, M.F., Nitsche, M.A. Effects of transcranial electrical stimulation on cognition. </w:t>
      </w:r>
      <w:r w:rsidR="007E648C" w:rsidRPr="007E648C">
        <w:rPr>
          <w:i/>
          <w:iCs/>
          <w:noProof/>
        </w:rPr>
        <w:t>Clinical EEG and Neuroscience</w:t>
      </w:r>
      <w:r w:rsidRPr="007E648C">
        <w:rPr>
          <w:noProof/>
        </w:rPr>
        <w:t xml:space="preserve">. </w:t>
      </w:r>
      <w:r w:rsidRPr="007E648C">
        <w:rPr>
          <w:b/>
          <w:bCs/>
          <w:noProof/>
        </w:rPr>
        <w:t>43</w:t>
      </w:r>
      <w:r w:rsidRPr="007E648C">
        <w:rPr>
          <w:noProof/>
        </w:rPr>
        <w:t>, 192–199</w:t>
      </w:r>
      <w:r w:rsidR="007E648C">
        <w:rPr>
          <w:noProof/>
        </w:rPr>
        <w:t xml:space="preserve"> (</w:t>
      </w:r>
      <w:r w:rsidR="007E648C" w:rsidRPr="007E648C">
        <w:rPr>
          <w:noProof/>
        </w:rPr>
        <w:t>2012).</w:t>
      </w:r>
    </w:p>
    <w:p w14:paraId="1BEDD386" w14:textId="3F90DD86" w:rsidR="0061496C" w:rsidRPr="007E648C" w:rsidRDefault="0061496C" w:rsidP="00A02248">
      <w:pPr>
        <w:autoSpaceDE w:val="0"/>
        <w:autoSpaceDN w:val="0"/>
        <w:adjustRightInd w:val="0"/>
        <w:contextualSpacing/>
        <w:rPr>
          <w:noProof/>
        </w:rPr>
      </w:pPr>
      <w:r w:rsidRPr="007E648C">
        <w:rPr>
          <w:noProof/>
        </w:rPr>
        <w:t>44.</w:t>
      </w:r>
      <w:r w:rsidRPr="007E648C">
        <w:rPr>
          <w:noProof/>
        </w:rPr>
        <w:tab/>
        <w:t xml:space="preserve">DaSilva, A.F., Volz, M.S., Bikson, M., Fregni, F. Electrode positioning and montage in transcranial direct current stimulation. </w:t>
      </w:r>
      <w:r w:rsidR="007E648C" w:rsidRPr="007E648C">
        <w:rPr>
          <w:i/>
          <w:iCs/>
          <w:noProof/>
        </w:rPr>
        <w:t>Journal of Visualized Experiments</w:t>
      </w:r>
      <w:r w:rsidRPr="007E648C">
        <w:rPr>
          <w:noProof/>
        </w:rPr>
        <w:t>.</w:t>
      </w:r>
      <w:r w:rsidR="007E648C">
        <w:rPr>
          <w:noProof/>
        </w:rPr>
        <w:t xml:space="preserve"> </w:t>
      </w:r>
      <w:r w:rsidRPr="007E648C">
        <w:rPr>
          <w:noProof/>
        </w:rPr>
        <w:t>2744</w:t>
      </w:r>
      <w:r w:rsidR="007E648C">
        <w:rPr>
          <w:noProof/>
        </w:rPr>
        <w:t xml:space="preserve"> (</w:t>
      </w:r>
      <w:r w:rsidR="007E648C" w:rsidRPr="007E648C">
        <w:rPr>
          <w:noProof/>
        </w:rPr>
        <w:t>2011).</w:t>
      </w:r>
    </w:p>
    <w:p w14:paraId="0DD86F75" w14:textId="01B5A4E9" w:rsidR="0061496C" w:rsidRPr="007E648C" w:rsidRDefault="0061496C" w:rsidP="00A02248">
      <w:pPr>
        <w:autoSpaceDE w:val="0"/>
        <w:autoSpaceDN w:val="0"/>
        <w:adjustRightInd w:val="0"/>
        <w:contextualSpacing/>
        <w:rPr>
          <w:noProof/>
        </w:rPr>
      </w:pPr>
      <w:r w:rsidRPr="007E648C">
        <w:rPr>
          <w:noProof/>
        </w:rPr>
        <w:t>45.</w:t>
      </w:r>
      <w:r w:rsidRPr="007E648C">
        <w:rPr>
          <w:noProof/>
        </w:rPr>
        <w:tab/>
        <w:t xml:space="preserve">Reinhart, R.M.G., Cosman, J.D., Fukuda, K., Woodman, G.F. Using transcranial direct-current stimulation (tDCS) to understand cognitive processing. </w:t>
      </w:r>
      <w:r w:rsidR="007E648C" w:rsidRPr="007E648C">
        <w:rPr>
          <w:i/>
          <w:iCs/>
          <w:noProof/>
        </w:rPr>
        <w:t>Attention, Perception, &amp; Psychophysics</w:t>
      </w:r>
      <w:r w:rsidRPr="007E648C">
        <w:rPr>
          <w:noProof/>
        </w:rPr>
        <w:t xml:space="preserve">. </w:t>
      </w:r>
      <w:r w:rsidRPr="007E648C">
        <w:rPr>
          <w:b/>
          <w:bCs/>
          <w:noProof/>
        </w:rPr>
        <w:t>79</w:t>
      </w:r>
      <w:r w:rsidRPr="007E648C">
        <w:rPr>
          <w:noProof/>
        </w:rPr>
        <w:t>, 3–23</w:t>
      </w:r>
      <w:r w:rsidR="007E648C">
        <w:rPr>
          <w:noProof/>
        </w:rPr>
        <w:t xml:space="preserve"> (</w:t>
      </w:r>
      <w:r w:rsidR="007E648C" w:rsidRPr="007E648C">
        <w:rPr>
          <w:noProof/>
        </w:rPr>
        <w:t>2017).</w:t>
      </w:r>
    </w:p>
    <w:p w14:paraId="4338A2B0" w14:textId="179557C4" w:rsidR="0061496C" w:rsidRPr="007E648C" w:rsidRDefault="0061496C" w:rsidP="00A02248">
      <w:pPr>
        <w:autoSpaceDE w:val="0"/>
        <w:autoSpaceDN w:val="0"/>
        <w:adjustRightInd w:val="0"/>
        <w:contextualSpacing/>
        <w:rPr>
          <w:noProof/>
        </w:rPr>
      </w:pPr>
      <w:r w:rsidRPr="007E648C">
        <w:rPr>
          <w:noProof/>
        </w:rPr>
        <w:t>46.</w:t>
      </w:r>
      <w:r w:rsidRPr="007E648C">
        <w:rPr>
          <w:noProof/>
        </w:rPr>
        <w:tab/>
        <w:t>Santarnecchi, E</w:t>
      </w:r>
      <w:r w:rsidR="007E648C" w:rsidRPr="007E648C">
        <w:rPr>
          <w:noProof/>
        </w:rPr>
        <w:t>.</w:t>
      </w:r>
      <w:r w:rsidR="007E648C">
        <w:rPr>
          <w:noProof/>
        </w:rPr>
        <w:t xml:space="preserve"> et al.</w:t>
      </w:r>
      <w:r w:rsidR="007E648C" w:rsidRPr="007E648C">
        <w:rPr>
          <w:noProof/>
        </w:rPr>
        <w:t xml:space="preserve"> </w:t>
      </w:r>
      <w:r w:rsidRPr="007E648C">
        <w:rPr>
          <w:noProof/>
        </w:rPr>
        <w:t xml:space="preserve">Enhancing cognition using transcranial electrical stimulation. </w:t>
      </w:r>
      <w:r w:rsidR="007E648C" w:rsidRPr="007E648C">
        <w:rPr>
          <w:i/>
          <w:iCs/>
          <w:noProof/>
        </w:rPr>
        <w:t>Current Opinion in Behavioral Sciences</w:t>
      </w:r>
      <w:r w:rsidRPr="007E648C">
        <w:rPr>
          <w:noProof/>
        </w:rPr>
        <w:t xml:space="preserve">. </w:t>
      </w:r>
      <w:r w:rsidRPr="007E648C">
        <w:rPr>
          <w:b/>
          <w:bCs/>
          <w:noProof/>
        </w:rPr>
        <w:t>4</w:t>
      </w:r>
      <w:r w:rsidRPr="007E648C">
        <w:rPr>
          <w:noProof/>
        </w:rPr>
        <w:t>, 171–178</w:t>
      </w:r>
      <w:r w:rsidR="007E648C">
        <w:rPr>
          <w:noProof/>
        </w:rPr>
        <w:t xml:space="preserve"> (</w:t>
      </w:r>
      <w:r w:rsidR="007E648C" w:rsidRPr="007E648C">
        <w:rPr>
          <w:noProof/>
        </w:rPr>
        <w:t>2015).</w:t>
      </w:r>
    </w:p>
    <w:p w14:paraId="6EC602D7" w14:textId="0C5476B4" w:rsidR="0061496C" w:rsidRPr="007E648C" w:rsidRDefault="0061496C" w:rsidP="00A02248">
      <w:pPr>
        <w:autoSpaceDE w:val="0"/>
        <w:autoSpaceDN w:val="0"/>
        <w:adjustRightInd w:val="0"/>
        <w:contextualSpacing/>
        <w:rPr>
          <w:noProof/>
        </w:rPr>
      </w:pPr>
      <w:r w:rsidRPr="007E648C">
        <w:rPr>
          <w:noProof/>
        </w:rPr>
        <w:t>47.</w:t>
      </w:r>
      <w:r w:rsidRPr="007E648C">
        <w:rPr>
          <w:noProof/>
        </w:rPr>
        <w:tab/>
        <w:t>Woods, A.J</w:t>
      </w:r>
      <w:r w:rsidR="007E648C" w:rsidRPr="007E648C">
        <w:rPr>
          <w:noProof/>
        </w:rPr>
        <w:t>.</w:t>
      </w:r>
      <w:r w:rsidR="007E648C">
        <w:rPr>
          <w:noProof/>
        </w:rPr>
        <w:t xml:space="preserve"> et al.</w:t>
      </w:r>
      <w:r w:rsidR="007E648C" w:rsidRPr="007E648C">
        <w:rPr>
          <w:noProof/>
        </w:rPr>
        <w:t xml:space="preserve"> </w:t>
      </w:r>
      <w:r w:rsidRPr="007E648C">
        <w:rPr>
          <w:noProof/>
        </w:rPr>
        <w:t xml:space="preserve">A technical guide to tDCS, and related non-invasive brain stimulation tools. </w:t>
      </w:r>
      <w:r w:rsidR="007E648C" w:rsidRPr="007E648C">
        <w:rPr>
          <w:i/>
          <w:iCs/>
          <w:noProof/>
        </w:rPr>
        <w:t>Clinical Neurophysiology</w:t>
      </w:r>
      <w:r w:rsidRPr="007E648C">
        <w:rPr>
          <w:noProof/>
        </w:rPr>
        <w:t xml:space="preserve">. </w:t>
      </w:r>
      <w:r w:rsidRPr="007E648C">
        <w:rPr>
          <w:b/>
          <w:bCs/>
          <w:noProof/>
        </w:rPr>
        <w:t>127</w:t>
      </w:r>
      <w:r w:rsidRPr="007E648C">
        <w:rPr>
          <w:noProof/>
        </w:rPr>
        <w:t>, 1031–1048</w:t>
      </w:r>
      <w:r w:rsidR="007E648C">
        <w:rPr>
          <w:noProof/>
        </w:rPr>
        <w:t xml:space="preserve"> (</w:t>
      </w:r>
      <w:r w:rsidR="007E648C" w:rsidRPr="007E648C">
        <w:rPr>
          <w:noProof/>
        </w:rPr>
        <w:t>2016).</w:t>
      </w:r>
    </w:p>
    <w:p w14:paraId="3D67E831" w14:textId="019A2E2A" w:rsidR="0061496C" w:rsidRPr="007E648C" w:rsidRDefault="0061496C" w:rsidP="00A02248">
      <w:pPr>
        <w:autoSpaceDE w:val="0"/>
        <w:autoSpaceDN w:val="0"/>
        <w:adjustRightInd w:val="0"/>
        <w:contextualSpacing/>
        <w:rPr>
          <w:noProof/>
        </w:rPr>
      </w:pPr>
      <w:r w:rsidRPr="007E648C">
        <w:rPr>
          <w:noProof/>
        </w:rPr>
        <w:t>48.</w:t>
      </w:r>
      <w:r w:rsidRPr="007E648C">
        <w:rPr>
          <w:noProof/>
        </w:rPr>
        <w:tab/>
        <w:t xml:space="preserve">Imburgio, M.J., Orr, J.M. Effects of prefrontal tDCS on executive function: </w:t>
      </w:r>
      <w:r w:rsidRPr="007E648C">
        <w:rPr>
          <w:noProof/>
        </w:rPr>
        <w:lastRenderedPageBreak/>
        <w:t xml:space="preserve">Methodological considerations revealed by meta-analysis. </w:t>
      </w:r>
      <w:r w:rsidRPr="007E648C">
        <w:rPr>
          <w:i/>
          <w:iCs/>
          <w:noProof/>
        </w:rPr>
        <w:t>Neuropsychologia</w:t>
      </w:r>
      <w:r w:rsidR="007E648C">
        <w:rPr>
          <w:noProof/>
        </w:rPr>
        <w:t>.</w:t>
      </w:r>
      <w:r w:rsidRPr="007E648C">
        <w:rPr>
          <w:noProof/>
        </w:rPr>
        <w:t xml:space="preserve"> </w:t>
      </w:r>
      <w:r w:rsidRPr="007E648C">
        <w:rPr>
          <w:b/>
          <w:bCs/>
          <w:noProof/>
        </w:rPr>
        <w:t>117</w:t>
      </w:r>
      <w:r w:rsidRPr="007E648C">
        <w:rPr>
          <w:noProof/>
        </w:rPr>
        <w:t>, 156–166</w:t>
      </w:r>
      <w:r w:rsidR="007E648C">
        <w:rPr>
          <w:noProof/>
        </w:rPr>
        <w:t xml:space="preserve"> (</w:t>
      </w:r>
      <w:r w:rsidR="007E648C" w:rsidRPr="007E648C">
        <w:rPr>
          <w:noProof/>
        </w:rPr>
        <w:t>2018).</w:t>
      </w:r>
    </w:p>
    <w:p w14:paraId="564383D4" w14:textId="7C7A8332" w:rsidR="0061496C" w:rsidRPr="007E648C" w:rsidRDefault="0061496C" w:rsidP="00A02248">
      <w:pPr>
        <w:autoSpaceDE w:val="0"/>
        <w:autoSpaceDN w:val="0"/>
        <w:adjustRightInd w:val="0"/>
        <w:contextualSpacing/>
        <w:rPr>
          <w:noProof/>
        </w:rPr>
      </w:pPr>
      <w:r w:rsidRPr="007E648C">
        <w:rPr>
          <w:noProof/>
        </w:rPr>
        <w:t>49.</w:t>
      </w:r>
      <w:r w:rsidRPr="007E648C">
        <w:rPr>
          <w:noProof/>
        </w:rPr>
        <w:tab/>
        <w:t xml:space="preserve">Lally, N., Nord, C.L., Walsh, V., Roiser, J.P. Does excitatory fronto-extracerebral tDCS lead to improved working memory performance? </w:t>
      </w:r>
      <w:r w:rsidRPr="007E648C">
        <w:rPr>
          <w:i/>
          <w:iCs/>
          <w:noProof/>
        </w:rPr>
        <w:t>F1000Research</w:t>
      </w:r>
      <w:r w:rsidR="007E648C">
        <w:rPr>
          <w:noProof/>
        </w:rPr>
        <w:t>.</w:t>
      </w:r>
      <w:r w:rsidRPr="007E648C">
        <w:rPr>
          <w:noProof/>
        </w:rPr>
        <w:t xml:space="preserve"> </w:t>
      </w:r>
      <w:r w:rsidRPr="007E648C">
        <w:rPr>
          <w:b/>
          <w:bCs/>
          <w:noProof/>
        </w:rPr>
        <w:t>2</w:t>
      </w:r>
      <w:r w:rsidR="007E648C">
        <w:rPr>
          <w:noProof/>
        </w:rPr>
        <w:t xml:space="preserve"> (</w:t>
      </w:r>
      <w:r w:rsidR="007E648C" w:rsidRPr="007E648C">
        <w:rPr>
          <w:noProof/>
        </w:rPr>
        <w:t>2013).</w:t>
      </w:r>
    </w:p>
    <w:p w14:paraId="772548A9" w14:textId="6CA1DEF9" w:rsidR="0061496C" w:rsidRPr="007E648C" w:rsidRDefault="0061496C" w:rsidP="00A02248">
      <w:pPr>
        <w:autoSpaceDE w:val="0"/>
        <w:autoSpaceDN w:val="0"/>
        <w:adjustRightInd w:val="0"/>
        <w:contextualSpacing/>
        <w:rPr>
          <w:noProof/>
        </w:rPr>
      </w:pPr>
      <w:r w:rsidRPr="007E648C">
        <w:rPr>
          <w:noProof/>
        </w:rPr>
        <w:t>50.</w:t>
      </w:r>
      <w:r w:rsidRPr="007E648C">
        <w:rPr>
          <w:noProof/>
        </w:rPr>
        <w:tab/>
        <w:t xml:space="preserve">Nozari, N., Woodard, K., Thompson-Schill, S.L. Consequences of cathodal stimulation for behavior: When does it help and when does it hurt performance? </w:t>
      </w:r>
      <w:r w:rsidRPr="007E648C">
        <w:rPr>
          <w:i/>
          <w:iCs/>
          <w:noProof/>
        </w:rPr>
        <w:t>PLoS One</w:t>
      </w:r>
      <w:r w:rsidR="007E648C">
        <w:rPr>
          <w:noProof/>
        </w:rPr>
        <w:t xml:space="preserve">. </w:t>
      </w:r>
      <w:r w:rsidRPr="007E648C">
        <w:rPr>
          <w:b/>
          <w:bCs/>
          <w:noProof/>
        </w:rPr>
        <w:t>9</w:t>
      </w:r>
      <w:r w:rsidR="007E648C">
        <w:rPr>
          <w:noProof/>
        </w:rPr>
        <w:t xml:space="preserve"> (</w:t>
      </w:r>
      <w:r w:rsidR="007E648C" w:rsidRPr="007E648C">
        <w:rPr>
          <w:noProof/>
        </w:rPr>
        <w:t>2014).</w:t>
      </w:r>
    </w:p>
    <w:p w14:paraId="6C6163C4" w14:textId="444778A3" w:rsidR="0061496C" w:rsidRPr="007E648C" w:rsidRDefault="0061496C" w:rsidP="00A02248">
      <w:pPr>
        <w:autoSpaceDE w:val="0"/>
        <w:autoSpaceDN w:val="0"/>
        <w:adjustRightInd w:val="0"/>
        <w:contextualSpacing/>
        <w:rPr>
          <w:noProof/>
        </w:rPr>
      </w:pPr>
      <w:r w:rsidRPr="007E648C">
        <w:rPr>
          <w:noProof/>
        </w:rPr>
        <w:t>51.</w:t>
      </w:r>
      <w:r w:rsidRPr="007E648C">
        <w:rPr>
          <w:noProof/>
        </w:rPr>
        <w:tab/>
        <w:t xml:space="preserve">Hoebeke, Y., Desmedt, O., Özçimen, B., Heeren, A. The impact of transcranial Direct Current stimulation on rumination: A systematic review of the sham-controlled studies in healthy and clinical samples. </w:t>
      </w:r>
      <w:r w:rsidR="007E648C" w:rsidRPr="007E648C">
        <w:rPr>
          <w:i/>
          <w:iCs/>
          <w:noProof/>
        </w:rPr>
        <w:t>Comprehensive Psychiatry</w:t>
      </w:r>
      <w:r w:rsidR="007E648C">
        <w:rPr>
          <w:noProof/>
        </w:rPr>
        <w:t>.</w:t>
      </w:r>
      <w:r w:rsidRPr="007E648C">
        <w:rPr>
          <w:noProof/>
        </w:rPr>
        <w:t xml:space="preserve"> </w:t>
      </w:r>
      <w:r w:rsidRPr="007E648C">
        <w:rPr>
          <w:b/>
          <w:bCs/>
          <w:noProof/>
        </w:rPr>
        <w:t>106</w:t>
      </w:r>
      <w:r w:rsidRPr="007E648C">
        <w:rPr>
          <w:noProof/>
        </w:rPr>
        <w:t>, 152226</w:t>
      </w:r>
      <w:r w:rsidR="007E648C">
        <w:rPr>
          <w:noProof/>
        </w:rPr>
        <w:t xml:space="preserve"> (</w:t>
      </w:r>
      <w:r w:rsidR="007E648C" w:rsidRPr="007E648C">
        <w:rPr>
          <w:noProof/>
        </w:rPr>
        <w:t>2021).</w:t>
      </w:r>
    </w:p>
    <w:p w14:paraId="6B2B1AA9" w14:textId="3BE21419" w:rsidR="006E4797" w:rsidRPr="007E648C" w:rsidRDefault="00BA0013" w:rsidP="00A02248">
      <w:pPr>
        <w:autoSpaceDE w:val="0"/>
        <w:autoSpaceDN w:val="0"/>
        <w:adjustRightInd w:val="0"/>
        <w:contextualSpacing/>
        <w:rPr>
          <w:b/>
        </w:rPr>
      </w:pPr>
      <w:r w:rsidRPr="007E648C">
        <w:rPr>
          <w:b/>
          <w:shd w:val="clear" w:color="auto" w:fill="E6E6E6"/>
        </w:rPr>
        <w:fldChar w:fldCharType="end"/>
      </w:r>
    </w:p>
    <w:sectPr w:rsidR="006E4797" w:rsidRPr="007E648C" w:rsidSect="00F96035">
      <w:headerReference w:type="even" r:id="rId15"/>
      <w:headerReference w:type="default" r:id="rId16"/>
      <w:footerReference w:type="even"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950D" w14:textId="77777777" w:rsidR="0002319C" w:rsidRDefault="0002319C">
      <w:r>
        <w:separator/>
      </w:r>
    </w:p>
  </w:endnote>
  <w:endnote w:type="continuationSeparator" w:id="0">
    <w:p w14:paraId="64DF40BD" w14:textId="77777777" w:rsidR="0002319C" w:rsidRDefault="0002319C">
      <w:r>
        <w:continuationSeparator/>
      </w:r>
    </w:p>
  </w:endnote>
  <w:endnote w:type="continuationNotice" w:id="1">
    <w:p w14:paraId="5B4B9A7D" w14:textId="77777777" w:rsidR="0002319C" w:rsidRDefault="00023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AE4FA" w14:textId="77777777" w:rsidR="0002319C" w:rsidRDefault="0002319C">
      <w:r>
        <w:separator/>
      </w:r>
    </w:p>
  </w:footnote>
  <w:footnote w:type="continuationSeparator" w:id="0">
    <w:p w14:paraId="07B8732D" w14:textId="77777777" w:rsidR="0002319C" w:rsidRDefault="0002319C">
      <w:r>
        <w:continuationSeparator/>
      </w:r>
    </w:p>
  </w:footnote>
  <w:footnote w:type="continuationNotice" w:id="1">
    <w:p w14:paraId="60AFC64F" w14:textId="77777777" w:rsidR="0002319C" w:rsidRDefault="000231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intelligence.xml><?xml version="1.0" encoding="utf-8"?>
<int:Intelligence xmlns:int="http://schemas.microsoft.com/office/intelligence/2019/intelligence">
  <int:IntelligenceSettings/>
  <int:Manifest>
    <int:WordHash hashCode="LTQ3EMTiJ+kMws" id="8CF4tsUL"/>
    <int:WordHash hashCode="ZR46a6nTGIm117" id="IBo9FCcT"/>
    <int:WordHash hashCode="YD+82+V1vFecXo" id="fv2t2OqP"/>
    <int:WordHash hashCode="9+yu5iqyt5NMcs" id="yDw5kW/L"/>
    <int:WordHash hashCode="PRNIcc+gfN0ZXQ" id="otZJ3u+3"/>
    <int:WordHash hashCode="Ww2PvaTgr1P8xT" id="kkaEEVwH"/>
    <int:WordHash hashCode="Lpm5wcxZzqBogC" id="1vyJZH/o"/>
    <int:WordHash hashCode="5cEnj+BQkBZE21" id="cBh582TX"/>
    <int:WordHash hashCode="+hy8M85sF9u9T4" id="8SOdfulu"/>
    <int:WordHash hashCode="wCgj9rKdcuGrsF" id="r6SoJtmB"/>
    <int:WordHash hashCode="ocylD6djdfpc7C" id="UKlHYIen"/>
    <int:WordHash hashCode="vwfFbUjVvVjjeT" id="NNwrh4BA"/>
    <int:WordHash hashCode="dhN5bVjc0Qjs4H" id="Gnlcenxs"/>
    <int:WordHash hashCode="Tz2H5LXmE/uiSY" id="5GhKCdxG"/>
    <int:WordHash hashCode="91Ld02utkX+TLL" id="/xN7xW9Y"/>
  </int:Manifest>
  <int:Observations>
    <int:Content id="8CF4tsUL">
      <int:Rejection type="AugLoop_Text_Critique"/>
    </int:Content>
    <int:Content id="IBo9FCcT">
      <int:Rejection type="AugLoop_Text_Critique"/>
    </int:Content>
    <int:Content id="fv2t2OqP">
      <int:Rejection type="AugLoop_Text_Critique"/>
    </int:Content>
    <int:Content id="yDw5kW/L">
      <int:Rejection type="AugLoop_Text_Critique"/>
    </int:Content>
    <int:Content id="otZJ3u+3">
      <int:Rejection type="AugLoop_Text_Critique"/>
    </int:Content>
    <int:Content id="kkaEEVwH">
      <int:Rejection type="AugLoop_Text_Critique"/>
    </int:Content>
    <int:Content id="1vyJZH/o">
      <int:Rejection type="AugLoop_Text_Critique"/>
    </int:Content>
    <int:Content id="cBh582TX">
      <int:Rejection type="AugLoop_Text_Critique"/>
    </int:Content>
    <int:Content id="8SOdfulu">
      <int:Rejection type="AugLoop_Text_Critique"/>
    </int:Content>
    <int:Content id="r6SoJtmB">
      <int:Rejection type="AugLoop_Text_Critique"/>
    </int:Content>
    <int:Content id="UKlHYIen">
      <int:Rejection type="AugLoop_Text_Critique"/>
    </int:Content>
    <int:Content id="NNwrh4BA">
      <int:Rejection type="AugLoop_Text_Critique"/>
    </int:Content>
    <int:Content id="Gnlcenxs">
      <int:Rejection type="AugLoop_Text_Critique"/>
    </int:Content>
    <int:Content id="5GhKCdxG">
      <int:Rejection type="AugLoop_Text_Critique"/>
    </int:Content>
    <int:Content id="/xN7xW9Y">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3E6"/>
    <w:multiLevelType w:val="multilevel"/>
    <w:tmpl w:val="9804560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bCs w:val="0"/>
        <w:i w:val="0"/>
        <w:iCs/>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i w:val="0"/>
        <w:iCs/>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 w15:restartNumberingAfterBreak="0">
    <w:nsid w:val="09B521B2"/>
    <w:multiLevelType w:val="hybridMultilevel"/>
    <w:tmpl w:val="AC64E55A"/>
    <w:lvl w:ilvl="0" w:tplc="47644A2C">
      <w:start w:val="1"/>
      <w:numFmt w:val="bullet"/>
      <w:lvlText w:val=""/>
      <w:lvlJc w:val="left"/>
      <w:pPr>
        <w:ind w:left="1080" w:hanging="360"/>
      </w:pPr>
      <w:rPr>
        <w:rFonts w:ascii="Symbol" w:hAnsi="Symbol" w:hint="default"/>
      </w:rPr>
    </w:lvl>
    <w:lvl w:ilvl="1" w:tplc="CEA65D6E">
      <w:start w:val="1"/>
      <w:numFmt w:val="bullet"/>
      <w:lvlText w:val="o"/>
      <w:lvlJc w:val="left"/>
      <w:pPr>
        <w:ind w:left="1800" w:hanging="360"/>
      </w:pPr>
      <w:rPr>
        <w:rFonts w:ascii="Courier New" w:hAnsi="Courier New" w:hint="default"/>
      </w:rPr>
    </w:lvl>
    <w:lvl w:ilvl="2" w:tplc="A9361A52">
      <w:start w:val="1"/>
      <w:numFmt w:val="bullet"/>
      <w:lvlText w:val=""/>
      <w:lvlJc w:val="left"/>
      <w:pPr>
        <w:ind w:left="2520" w:hanging="360"/>
      </w:pPr>
      <w:rPr>
        <w:rFonts w:ascii="Wingdings" w:hAnsi="Wingdings" w:hint="default"/>
      </w:rPr>
    </w:lvl>
    <w:lvl w:ilvl="3" w:tplc="01765BF2">
      <w:start w:val="1"/>
      <w:numFmt w:val="bullet"/>
      <w:lvlText w:val=""/>
      <w:lvlJc w:val="left"/>
      <w:pPr>
        <w:ind w:left="3240" w:hanging="360"/>
      </w:pPr>
      <w:rPr>
        <w:rFonts w:ascii="Symbol" w:hAnsi="Symbol" w:hint="default"/>
      </w:rPr>
    </w:lvl>
    <w:lvl w:ilvl="4" w:tplc="E8803530">
      <w:start w:val="1"/>
      <w:numFmt w:val="bullet"/>
      <w:lvlText w:val="o"/>
      <w:lvlJc w:val="left"/>
      <w:pPr>
        <w:ind w:left="3960" w:hanging="360"/>
      </w:pPr>
      <w:rPr>
        <w:rFonts w:ascii="Courier New" w:hAnsi="Courier New" w:hint="default"/>
      </w:rPr>
    </w:lvl>
    <w:lvl w:ilvl="5" w:tplc="C308C688">
      <w:start w:val="1"/>
      <w:numFmt w:val="bullet"/>
      <w:lvlText w:val=""/>
      <w:lvlJc w:val="left"/>
      <w:pPr>
        <w:ind w:left="4680" w:hanging="360"/>
      </w:pPr>
      <w:rPr>
        <w:rFonts w:ascii="Wingdings" w:hAnsi="Wingdings" w:hint="default"/>
      </w:rPr>
    </w:lvl>
    <w:lvl w:ilvl="6" w:tplc="0ABAD0CE">
      <w:start w:val="1"/>
      <w:numFmt w:val="bullet"/>
      <w:lvlText w:val=""/>
      <w:lvlJc w:val="left"/>
      <w:pPr>
        <w:ind w:left="5400" w:hanging="360"/>
      </w:pPr>
      <w:rPr>
        <w:rFonts w:ascii="Symbol" w:hAnsi="Symbol" w:hint="default"/>
      </w:rPr>
    </w:lvl>
    <w:lvl w:ilvl="7" w:tplc="FB42BD9C">
      <w:start w:val="1"/>
      <w:numFmt w:val="bullet"/>
      <w:lvlText w:val="o"/>
      <w:lvlJc w:val="left"/>
      <w:pPr>
        <w:ind w:left="6120" w:hanging="360"/>
      </w:pPr>
      <w:rPr>
        <w:rFonts w:ascii="Courier New" w:hAnsi="Courier New" w:hint="default"/>
      </w:rPr>
    </w:lvl>
    <w:lvl w:ilvl="8" w:tplc="8A1E2CE8">
      <w:start w:val="1"/>
      <w:numFmt w:val="bullet"/>
      <w:lvlText w:val=""/>
      <w:lvlJc w:val="left"/>
      <w:pPr>
        <w:ind w:left="6840" w:hanging="360"/>
      </w:pPr>
      <w:rPr>
        <w:rFonts w:ascii="Wingdings" w:hAnsi="Wingdings" w:hint="default"/>
      </w:rPr>
    </w:lvl>
  </w:abstractNum>
  <w:abstractNum w:abstractNumId="2" w15:restartNumberingAfterBreak="0">
    <w:nsid w:val="0A3C574F"/>
    <w:multiLevelType w:val="multilevel"/>
    <w:tmpl w:val="6758F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A71C4A"/>
    <w:multiLevelType w:val="hybridMultilevel"/>
    <w:tmpl w:val="F880D1B6"/>
    <w:lvl w:ilvl="0" w:tplc="D2966DA6">
      <w:start w:val="1"/>
      <w:numFmt w:val="bullet"/>
      <w:lvlText w:val="-"/>
      <w:lvlJc w:val="left"/>
      <w:pPr>
        <w:ind w:left="720" w:hanging="360"/>
      </w:pPr>
      <w:rPr>
        <w:rFonts w:ascii="Calibri" w:hAnsi="Calibri" w:hint="default"/>
      </w:rPr>
    </w:lvl>
    <w:lvl w:ilvl="1" w:tplc="11463154">
      <w:start w:val="1"/>
      <w:numFmt w:val="bullet"/>
      <w:lvlText w:val="o"/>
      <w:lvlJc w:val="left"/>
      <w:pPr>
        <w:ind w:left="1440" w:hanging="360"/>
      </w:pPr>
      <w:rPr>
        <w:rFonts w:ascii="Courier New" w:hAnsi="Courier New" w:hint="default"/>
      </w:rPr>
    </w:lvl>
    <w:lvl w:ilvl="2" w:tplc="D34C9C84">
      <w:start w:val="1"/>
      <w:numFmt w:val="bullet"/>
      <w:lvlText w:val=""/>
      <w:lvlJc w:val="left"/>
      <w:pPr>
        <w:ind w:left="2160" w:hanging="360"/>
      </w:pPr>
      <w:rPr>
        <w:rFonts w:ascii="Wingdings" w:hAnsi="Wingdings" w:hint="default"/>
      </w:rPr>
    </w:lvl>
    <w:lvl w:ilvl="3" w:tplc="E572C7C2">
      <w:start w:val="1"/>
      <w:numFmt w:val="bullet"/>
      <w:lvlText w:val=""/>
      <w:lvlJc w:val="left"/>
      <w:pPr>
        <w:ind w:left="2880" w:hanging="360"/>
      </w:pPr>
      <w:rPr>
        <w:rFonts w:ascii="Symbol" w:hAnsi="Symbol" w:hint="default"/>
      </w:rPr>
    </w:lvl>
    <w:lvl w:ilvl="4" w:tplc="D8E8EE7E">
      <w:start w:val="1"/>
      <w:numFmt w:val="bullet"/>
      <w:lvlText w:val="o"/>
      <w:lvlJc w:val="left"/>
      <w:pPr>
        <w:ind w:left="3600" w:hanging="360"/>
      </w:pPr>
      <w:rPr>
        <w:rFonts w:ascii="Courier New" w:hAnsi="Courier New" w:hint="default"/>
      </w:rPr>
    </w:lvl>
    <w:lvl w:ilvl="5" w:tplc="1AEAD81A">
      <w:start w:val="1"/>
      <w:numFmt w:val="bullet"/>
      <w:lvlText w:val=""/>
      <w:lvlJc w:val="left"/>
      <w:pPr>
        <w:ind w:left="4320" w:hanging="360"/>
      </w:pPr>
      <w:rPr>
        <w:rFonts w:ascii="Wingdings" w:hAnsi="Wingdings" w:hint="default"/>
      </w:rPr>
    </w:lvl>
    <w:lvl w:ilvl="6" w:tplc="08587182">
      <w:start w:val="1"/>
      <w:numFmt w:val="bullet"/>
      <w:lvlText w:val=""/>
      <w:lvlJc w:val="left"/>
      <w:pPr>
        <w:ind w:left="5040" w:hanging="360"/>
      </w:pPr>
      <w:rPr>
        <w:rFonts w:ascii="Symbol" w:hAnsi="Symbol" w:hint="default"/>
      </w:rPr>
    </w:lvl>
    <w:lvl w:ilvl="7" w:tplc="22ECFFDE">
      <w:start w:val="1"/>
      <w:numFmt w:val="bullet"/>
      <w:lvlText w:val="o"/>
      <w:lvlJc w:val="left"/>
      <w:pPr>
        <w:ind w:left="5760" w:hanging="360"/>
      </w:pPr>
      <w:rPr>
        <w:rFonts w:ascii="Courier New" w:hAnsi="Courier New" w:hint="default"/>
      </w:rPr>
    </w:lvl>
    <w:lvl w:ilvl="8" w:tplc="B0C4F52E">
      <w:start w:val="1"/>
      <w:numFmt w:val="bullet"/>
      <w:lvlText w:val=""/>
      <w:lvlJc w:val="left"/>
      <w:pPr>
        <w:ind w:left="6480" w:hanging="360"/>
      </w:pPr>
      <w:rPr>
        <w:rFonts w:ascii="Wingdings" w:hAnsi="Wingdings" w:hint="default"/>
      </w:rPr>
    </w:lvl>
  </w:abstractNum>
  <w:abstractNum w:abstractNumId="4" w15:restartNumberingAfterBreak="0">
    <w:nsid w:val="0D983251"/>
    <w:multiLevelType w:val="multilevel"/>
    <w:tmpl w:val="BD40F20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04644F"/>
    <w:multiLevelType w:val="hybridMultilevel"/>
    <w:tmpl w:val="DE7CE012"/>
    <w:lvl w:ilvl="0" w:tplc="AFD8731C">
      <w:start w:val="1"/>
      <w:numFmt w:val="bullet"/>
      <w:lvlText w:val=""/>
      <w:lvlJc w:val="left"/>
      <w:pPr>
        <w:ind w:left="1080" w:hanging="360"/>
      </w:pPr>
      <w:rPr>
        <w:rFonts w:ascii="Symbol" w:hAnsi="Symbol" w:hint="default"/>
      </w:rPr>
    </w:lvl>
    <w:lvl w:ilvl="1" w:tplc="7D302D78">
      <w:start w:val="1"/>
      <w:numFmt w:val="bullet"/>
      <w:lvlText w:val="o"/>
      <w:lvlJc w:val="left"/>
      <w:pPr>
        <w:ind w:left="1800" w:hanging="360"/>
      </w:pPr>
      <w:rPr>
        <w:rFonts w:ascii="Courier New" w:hAnsi="Courier New" w:hint="default"/>
      </w:rPr>
    </w:lvl>
    <w:lvl w:ilvl="2" w:tplc="C7C2F560">
      <w:start w:val="1"/>
      <w:numFmt w:val="bullet"/>
      <w:lvlText w:val=""/>
      <w:lvlJc w:val="left"/>
      <w:pPr>
        <w:ind w:left="2520" w:hanging="360"/>
      </w:pPr>
      <w:rPr>
        <w:rFonts w:ascii="Wingdings" w:hAnsi="Wingdings" w:hint="default"/>
      </w:rPr>
    </w:lvl>
    <w:lvl w:ilvl="3" w:tplc="06067DE6">
      <w:start w:val="1"/>
      <w:numFmt w:val="bullet"/>
      <w:lvlText w:val=""/>
      <w:lvlJc w:val="left"/>
      <w:pPr>
        <w:ind w:left="3240" w:hanging="360"/>
      </w:pPr>
      <w:rPr>
        <w:rFonts w:ascii="Symbol" w:hAnsi="Symbol" w:hint="default"/>
      </w:rPr>
    </w:lvl>
    <w:lvl w:ilvl="4" w:tplc="68202058">
      <w:start w:val="1"/>
      <w:numFmt w:val="bullet"/>
      <w:lvlText w:val="o"/>
      <w:lvlJc w:val="left"/>
      <w:pPr>
        <w:ind w:left="3960" w:hanging="360"/>
      </w:pPr>
      <w:rPr>
        <w:rFonts w:ascii="Courier New" w:hAnsi="Courier New" w:hint="default"/>
      </w:rPr>
    </w:lvl>
    <w:lvl w:ilvl="5" w:tplc="3BC68466">
      <w:start w:val="1"/>
      <w:numFmt w:val="bullet"/>
      <w:lvlText w:val=""/>
      <w:lvlJc w:val="left"/>
      <w:pPr>
        <w:ind w:left="4680" w:hanging="360"/>
      </w:pPr>
      <w:rPr>
        <w:rFonts w:ascii="Wingdings" w:hAnsi="Wingdings" w:hint="default"/>
      </w:rPr>
    </w:lvl>
    <w:lvl w:ilvl="6" w:tplc="E3921772">
      <w:start w:val="1"/>
      <w:numFmt w:val="bullet"/>
      <w:lvlText w:val=""/>
      <w:lvlJc w:val="left"/>
      <w:pPr>
        <w:ind w:left="5400" w:hanging="360"/>
      </w:pPr>
      <w:rPr>
        <w:rFonts w:ascii="Symbol" w:hAnsi="Symbol" w:hint="default"/>
      </w:rPr>
    </w:lvl>
    <w:lvl w:ilvl="7" w:tplc="C74E9B7E">
      <w:start w:val="1"/>
      <w:numFmt w:val="bullet"/>
      <w:lvlText w:val="o"/>
      <w:lvlJc w:val="left"/>
      <w:pPr>
        <w:ind w:left="6120" w:hanging="360"/>
      </w:pPr>
      <w:rPr>
        <w:rFonts w:ascii="Courier New" w:hAnsi="Courier New" w:hint="default"/>
      </w:rPr>
    </w:lvl>
    <w:lvl w:ilvl="8" w:tplc="C4D267B8">
      <w:start w:val="1"/>
      <w:numFmt w:val="bullet"/>
      <w:lvlText w:val=""/>
      <w:lvlJc w:val="left"/>
      <w:pPr>
        <w:ind w:left="6840" w:hanging="360"/>
      </w:pPr>
      <w:rPr>
        <w:rFonts w:ascii="Wingdings" w:hAnsi="Wingdings" w:hint="default"/>
      </w:rPr>
    </w:lvl>
  </w:abstractNum>
  <w:abstractNum w:abstractNumId="6" w15:restartNumberingAfterBreak="0">
    <w:nsid w:val="0E3245D6"/>
    <w:multiLevelType w:val="hybridMultilevel"/>
    <w:tmpl w:val="DC80BF5C"/>
    <w:lvl w:ilvl="0" w:tplc="92F2D988">
      <w:start w:val="1"/>
      <w:numFmt w:val="decimal"/>
      <w:lvlText w:val="%1."/>
      <w:lvlJc w:val="left"/>
      <w:pPr>
        <w:ind w:left="86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93070E9"/>
    <w:multiLevelType w:val="hybridMultilevel"/>
    <w:tmpl w:val="DFB2508C"/>
    <w:lvl w:ilvl="0" w:tplc="92F2D988">
      <w:start w:val="1"/>
      <w:numFmt w:val="decimal"/>
      <w:lvlText w:val="%1."/>
      <w:lvlJc w:val="left"/>
      <w:pPr>
        <w:ind w:left="720" w:hanging="360"/>
      </w:pPr>
    </w:lvl>
    <w:lvl w:ilvl="1" w:tplc="F9FCC000">
      <w:start w:val="1"/>
      <w:numFmt w:val="lowerLetter"/>
      <w:lvlText w:val="%2."/>
      <w:lvlJc w:val="left"/>
      <w:pPr>
        <w:ind w:left="1440" w:hanging="360"/>
      </w:pPr>
    </w:lvl>
    <w:lvl w:ilvl="2" w:tplc="54C201DC">
      <w:start w:val="1"/>
      <w:numFmt w:val="lowerRoman"/>
      <w:lvlText w:val="%3."/>
      <w:lvlJc w:val="right"/>
      <w:pPr>
        <w:ind w:left="2160" w:hanging="180"/>
      </w:pPr>
    </w:lvl>
    <w:lvl w:ilvl="3" w:tplc="C4F0B946">
      <w:start w:val="1"/>
      <w:numFmt w:val="decimal"/>
      <w:lvlText w:val="%4."/>
      <w:lvlJc w:val="left"/>
      <w:pPr>
        <w:ind w:left="2880" w:hanging="360"/>
      </w:pPr>
    </w:lvl>
    <w:lvl w:ilvl="4" w:tplc="3B6861EE">
      <w:start w:val="1"/>
      <w:numFmt w:val="lowerLetter"/>
      <w:lvlText w:val="%5."/>
      <w:lvlJc w:val="left"/>
      <w:pPr>
        <w:ind w:left="3600" w:hanging="360"/>
      </w:pPr>
    </w:lvl>
    <w:lvl w:ilvl="5" w:tplc="7D8A9484">
      <w:start w:val="1"/>
      <w:numFmt w:val="lowerRoman"/>
      <w:lvlText w:val="%6."/>
      <w:lvlJc w:val="right"/>
      <w:pPr>
        <w:ind w:left="4320" w:hanging="180"/>
      </w:pPr>
    </w:lvl>
    <w:lvl w:ilvl="6" w:tplc="FE08FE32">
      <w:start w:val="1"/>
      <w:numFmt w:val="decimal"/>
      <w:lvlText w:val="%7."/>
      <w:lvlJc w:val="left"/>
      <w:pPr>
        <w:ind w:left="5040" w:hanging="360"/>
      </w:pPr>
    </w:lvl>
    <w:lvl w:ilvl="7" w:tplc="7FC67210">
      <w:start w:val="1"/>
      <w:numFmt w:val="lowerLetter"/>
      <w:lvlText w:val="%8."/>
      <w:lvlJc w:val="left"/>
      <w:pPr>
        <w:ind w:left="5760" w:hanging="360"/>
      </w:pPr>
    </w:lvl>
    <w:lvl w:ilvl="8" w:tplc="35F8F110">
      <w:start w:val="1"/>
      <w:numFmt w:val="lowerRoman"/>
      <w:lvlText w:val="%9."/>
      <w:lvlJc w:val="right"/>
      <w:pPr>
        <w:ind w:left="6480" w:hanging="180"/>
      </w:pPr>
    </w:lvl>
  </w:abstractNum>
  <w:abstractNum w:abstractNumId="8" w15:restartNumberingAfterBreak="0">
    <w:nsid w:val="246F7A4B"/>
    <w:multiLevelType w:val="hybridMultilevel"/>
    <w:tmpl w:val="C88E6ED0"/>
    <w:lvl w:ilvl="0" w:tplc="B59A8C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25B97658"/>
    <w:multiLevelType w:val="hybridMultilevel"/>
    <w:tmpl w:val="C67060CC"/>
    <w:lvl w:ilvl="0" w:tplc="ED30074E">
      <w:start w:val="1"/>
      <w:numFmt w:val="decimal"/>
      <w:lvlText w:val="%1."/>
      <w:lvlJc w:val="left"/>
      <w:pPr>
        <w:ind w:left="720" w:hanging="360"/>
      </w:pPr>
    </w:lvl>
    <w:lvl w:ilvl="1" w:tplc="8FA08440">
      <w:start w:val="1"/>
      <w:numFmt w:val="lowerLetter"/>
      <w:lvlText w:val="%2."/>
      <w:lvlJc w:val="left"/>
      <w:pPr>
        <w:ind w:left="1440" w:hanging="360"/>
      </w:pPr>
    </w:lvl>
    <w:lvl w:ilvl="2" w:tplc="2F623BF6">
      <w:start w:val="1"/>
      <w:numFmt w:val="lowerRoman"/>
      <w:lvlText w:val="%3."/>
      <w:lvlJc w:val="right"/>
      <w:pPr>
        <w:ind w:left="2160" w:hanging="180"/>
      </w:pPr>
    </w:lvl>
    <w:lvl w:ilvl="3" w:tplc="DD209F7A">
      <w:start w:val="1"/>
      <w:numFmt w:val="decimal"/>
      <w:lvlText w:val="%4."/>
      <w:lvlJc w:val="left"/>
      <w:pPr>
        <w:ind w:left="2880" w:hanging="360"/>
      </w:pPr>
    </w:lvl>
    <w:lvl w:ilvl="4" w:tplc="8EA6DE86">
      <w:start w:val="1"/>
      <w:numFmt w:val="lowerLetter"/>
      <w:lvlText w:val="%5."/>
      <w:lvlJc w:val="left"/>
      <w:pPr>
        <w:ind w:left="3600" w:hanging="360"/>
      </w:pPr>
    </w:lvl>
    <w:lvl w:ilvl="5" w:tplc="6584F066">
      <w:start w:val="1"/>
      <w:numFmt w:val="lowerRoman"/>
      <w:lvlText w:val="%6."/>
      <w:lvlJc w:val="right"/>
      <w:pPr>
        <w:ind w:left="4320" w:hanging="180"/>
      </w:pPr>
    </w:lvl>
    <w:lvl w:ilvl="6" w:tplc="27B0E1C2">
      <w:start w:val="1"/>
      <w:numFmt w:val="decimal"/>
      <w:lvlText w:val="%7."/>
      <w:lvlJc w:val="left"/>
      <w:pPr>
        <w:ind w:left="5040" w:hanging="360"/>
      </w:pPr>
    </w:lvl>
    <w:lvl w:ilvl="7" w:tplc="800493D6">
      <w:start w:val="1"/>
      <w:numFmt w:val="lowerLetter"/>
      <w:lvlText w:val="%8."/>
      <w:lvlJc w:val="left"/>
      <w:pPr>
        <w:ind w:left="5760" w:hanging="360"/>
      </w:pPr>
    </w:lvl>
    <w:lvl w:ilvl="8" w:tplc="1A88558E">
      <w:start w:val="1"/>
      <w:numFmt w:val="lowerRoman"/>
      <w:lvlText w:val="%9."/>
      <w:lvlJc w:val="right"/>
      <w:pPr>
        <w:ind w:left="6480" w:hanging="180"/>
      </w:pPr>
    </w:lvl>
  </w:abstractNum>
  <w:abstractNum w:abstractNumId="11" w15:restartNumberingAfterBreak="0">
    <w:nsid w:val="2867274E"/>
    <w:multiLevelType w:val="multilevel"/>
    <w:tmpl w:val="1FF660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F56E94"/>
    <w:multiLevelType w:val="hybridMultilevel"/>
    <w:tmpl w:val="079E786E"/>
    <w:lvl w:ilvl="0" w:tplc="808CEE8C">
      <w:start w:val="1"/>
      <w:numFmt w:val="bullet"/>
      <w:lvlText w:val="●"/>
      <w:lvlJc w:val="left"/>
      <w:pPr>
        <w:ind w:left="360" w:hanging="360"/>
      </w:pPr>
      <w:rPr>
        <w:rFonts w:ascii="Noto Sans Symbols" w:eastAsia="Noto Sans Symbols" w:hAnsi="Noto Sans Symbols" w:cs="Noto Sans Symbols"/>
      </w:rPr>
    </w:lvl>
    <w:lvl w:ilvl="1" w:tplc="09EE3802">
      <w:start w:val="1"/>
      <w:numFmt w:val="bullet"/>
      <w:lvlText w:val="o"/>
      <w:lvlJc w:val="left"/>
      <w:pPr>
        <w:ind w:left="1080" w:hanging="360"/>
      </w:pPr>
      <w:rPr>
        <w:rFonts w:ascii="Courier New" w:eastAsia="Courier New" w:hAnsi="Courier New" w:cs="Courier New"/>
      </w:rPr>
    </w:lvl>
    <w:lvl w:ilvl="2" w:tplc="F1086C06">
      <w:start w:val="1"/>
      <w:numFmt w:val="bullet"/>
      <w:lvlText w:val="▪"/>
      <w:lvlJc w:val="left"/>
      <w:pPr>
        <w:ind w:left="1800" w:hanging="360"/>
      </w:pPr>
      <w:rPr>
        <w:rFonts w:ascii="Noto Sans Symbols" w:eastAsia="Noto Sans Symbols" w:hAnsi="Noto Sans Symbols" w:cs="Noto Sans Symbols"/>
      </w:rPr>
    </w:lvl>
    <w:lvl w:ilvl="3" w:tplc="95FC47E6">
      <w:start w:val="1"/>
      <w:numFmt w:val="bullet"/>
      <w:lvlText w:val="●"/>
      <w:lvlJc w:val="left"/>
      <w:pPr>
        <w:ind w:left="2520" w:hanging="360"/>
      </w:pPr>
      <w:rPr>
        <w:rFonts w:ascii="Noto Sans Symbols" w:eastAsia="Noto Sans Symbols" w:hAnsi="Noto Sans Symbols" w:cs="Noto Sans Symbols"/>
      </w:rPr>
    </w:lvl>
    <w:lvl w:ilvl="4" w:tplc="99F0240C">
      <w:start w:val="1"/>
      <w:numFmt w:val="bullet"/>
      <w:lvlText w:val="o"/>
      <w:lvlJc w:val="left"/>
      <w:pPr>
        <w:ind w:left="3240" w:hanging="360"/>
      </w:pPr>
      <w:rPr>
        <w:rFonts w:ascii="Courier New" w:eastAsia="Courier New" w:hAnsi="Courier New" w:cs="Courier New"/>
      </w:rPr>
    </w:lvl>
    <w:lvl w:ilvl="5" w:tplc="23C836FA">
      <w:start w:val="1"/>
      <w:numFmt w:val="bullet"/>
      <w:lvlText w:val="▪"/>
      <w:lvlJc w:val="left"/>
      <w:pPr>
        <w:ind w:left="3960" w:hanging="360"/>
      </w:pPr>
      <w:rPr>
        <w:rFonts w:ascii="Noto Sans Symbols" w:eastAsia="Noto Sans Symbols" w:hAnsi="Noto Sans Symbols" w:cs="Noto Sans Symbols"/>
      </w:rPr>
    </w:lvl>
    <w:lvl w:ilvl="6" w:tplc="A808B992">
      <w:start w:val="1"/>
      <w:numFmt w:val="bullet"/>
      <w:lvlText w:val="●"/>
      <w:lvlJc w:val="left"/>
      <w:pPr>
        <w:ind w:left="4680" w:hanging="360"/>
      </w:pPr>
      <w:rPr>
        <w:rFonts w:ascii="Noto Sans Symbols" w:eastAsia="Noto Sans Symbols" w:hAnsi="Noto Sans Symbols" w:cs="Noto Sans Symbols"/>
      </w:rPr>
    </w:lvl>
    <w:lvl w:ilvl="7" w:tplc="C472F196">
      <w:start w:val="1"/>
      <w:numFmt w:val="bullet"/>
      <w:lvlText w:val="o"/>
      <w:lvlJc w:val="left"/>
      <w:pPr>
        <w:ind w:left="5400" w:hanging="360"/>
      </w:pPr>
      <w:rPr>
        <w:rFonts w:ascii="Courier New" w:eastAsia="Courier New" w:hAnsi="Courier New" w:cs="Courier New"/>
      </w:rPr>
    </w:lvl>
    <w:lvl w:ilvl="8" w:tplc="9942E254">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9BD6906"/>
    <w:multiLevelType w:val="hybridMultilevel"/>
    <w:tmpl w:val="BFCEB212"/>
    <w:lvl w:ilvl="0" w:tplc="92F2D988">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E818DD"/>
    <w:multiLevelType w:val="hybridMultilevel"/>
    <w:tmpl w:val="F1D63200"/>
    <w:lvl w:ilvl="0" w:tplc="00647C26">
      <w:start w:val="1"/>
      <w:numFmt w:val="bullet"/>
      <w:lvlText w:val="●"/>
      <w:lvlJc w:val="left"/>
      <w:pPr>
        <w:ind w:left="720" w:hanging="360"/>
      </w:pPr>
      <w:rPr>
        <w:rFonts w:ascii="Noto Sans Symbols" w:eastAsia="Noto Sans Symbols" w:hAnsi="Noto Sans Symbols" w:cs="Noto Sans Symbols"/>
      </w:rPr>
    </w:lvl>
    <w:lvl w:ilvl="1" w:tplc="6428D31C">
      <w:start w:val="1"/>
      <w:numFmt w:val="bullet"/>
      <w:lvlText w:val="o"/>
      <w:lvlJc w:val="left"/>
      <w:pPr>
        <w:ind w:left="1440" w:hanging="360"/>
      </w:pPr>
      <w:rPr>
        <w:rFonts w:ascii="Courier New" w:eastAsia="Courier New" w:hAnsi="Courier New" w:cs="Courier New"/>
      </w:rPr>
    </w:lvl>
    <w:lvl w:ilvl="2" w:tplc="7A20C0B8">
      <w:start w:val="1"/>
      <w:numFmt w:val="bullet"/>
      <w:lvlText w:val="▪"/>
      <w:lvlJc w:val="left"/>
      <w:pPr>
        <w:ind w:left="2160" w:hanging="360"/>
      </w:pPr>
      <w:rPr>
        <w:rFonts w:ascii="Noto Sans Symbols" w:eastAsia="Noto Sans Symbols" w:hAnsi="Noto Sans Symbols" w:cs="Noto Sans Symbols"/>
      </w:rPr>
    </w:lvl>
    <w:lvl w:ilvl="3" w:tplc="D396C6AE">
      <w:start w:val="1"/>
      <w:numFmt w:val="bullet"/>
      <w:lvlText w:val="●"/>
      <w:lvlJc w:val="left"/>
      <w:pPr>
        <w:ind w:left="2880" w:hanging="360"/>
      </w:pPr>
      <w:rPr>
        <w:rFonts w:ascii="Noto Sans Symbols" w:eastAsia="Noto Sans Symbols" w:hAnsi="Noto Sans Symbols" w:cs="Noto Sans Symbols"/>
      </w:rPr>
    </w:lvl>
    <w:lvl w:ilvl="4" w:tplc="808CE3D0">
      <w:start w:val="1"/>
      <w:numFmt w:val="bullet"/>
      <w:lvlText w:val="o"/>
      <w:lvlJc w:val="left"/>
      <w:pPr>
        <w:ind w:left="3600" w:hanging="360"/>
      </w:pPr>
      <w:rPr>
        <w:rFonts w:ascii="Courier New" w:eastAsia="Courier New" w:hAnsi="Courier New" w:cs="Courier New"/>
      </w:rPr>
    </w:lvl>
    <w:lvl w:ilvl="5" w:tplc="5E0E9A4A">
      <w:start w:val="1"/>
      <w:numFmt w:val="bullet"/>
      <w:lvlText w:val="▪"/>
      <w:lvlJc w:val="left"/>
      <w:pPr>
        <w:ind w:left="4320" w:hanging="360"/>
      </w:pPr>
      <w:rPr>
        <w:rFonts w:ascii="Noto Sans Symbols" w:eastAsia="Noto Sans Symbols" w:hAnsi="Noto Sans Symbols" w:cs="Noto Sans Symbols"/>
      </w:rPr>
    </w:lvl>
    <w:lvl w:ilvl="6" w:tplc="6FA8F0E8">
      <w:start w:val="1"/>
      <w:numFmt w:val="bullet"/>
      <w:lvlText w:val="●"/>
      <w:lvlJc w:val="left"/>
      <w:pPr>
        <w:ind w:left="5040" w:hanging="360"/>
      </w:pPr>
      <w:rPr>
        <w:rFonts w:ascii="Noto Sans Symbols" w:eastAsia="Noto Sans Symbols" w:hAnsi="Noto Sans Symbols" w:cs="Noto Sans Symbols"/>
      </w:rPr>
    </w:lvl>
    <w:lvl w:ilvl="7" w:tplc="7466F28E">
      <w:start w:val="1"/>
      <w:numFmt w:val="bullet"/>
      <w:lvlText w:val="o"/>
      <w:lvlJc w:val="left"/>
      <w:pPr>
        <w:ind w:left="5760" w:hanging="360"/>
      </w:pPr>
      <w:rPr>
        <w:rFonts w:ascii="Courier New" w:eastAsia="Courier New" w:hAnsi="Courier New" w:cs="Courier New"/>
      </w:rPr>
    </w:lvl>
    <w:lvl w:ilvl="8" w:tplc="BDC48246">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7" w15:restartNumberingAfterBreak="0">
    <w:nsid w:val="36B44620"/>
    <w:multiLevelType w:val="multilevel"/>
    <w:tmpl w:val="D9645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7BC6579"/>
    <w:multiLevelType w:val="multilevel"/>
    <w:tmpl w:val="2B129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A2385C"/>
    <w:multiLevelType w:val="hybridMultilevel"/>
    <w:tmpl w:val="AA7E2E22"/>
    <w:lvl w:ilvl="0" w:tplc="92F2D988">
      <w:start w:val="1"/>
      <w:numFmt w:val="decimal"/>
      <w:lvlText w:val="%1."/>
      <w:lvlJc w:val="left"/>
      <w:pPr>
        <w:ind w:left="918" w:hanging="360"/>
      </w:pPr>
    </w:lvl>
    <w:lvl w:ilvl="1" w:tplc="08090019">
      <w:start w:val="1"/>
      <w:numFmt w:val="lowerLetter"/>
      <w:lvlText w:val="%2."/>
      <w:lvlJc w:val="left"/>
      <w:pPr>
        <w:ind w:left="1638" w:hanging="360"/>
      </w:pPr>
    </w:lvl>
    <w:lvl w:ilvl="2" w:tplc="0809001B" w:tentative="1">
      <w:start w:val="1"/>
      <w:numFmt w:val="lowerRoman"/>
      <w:lvlText w:val="%3."/>
      <w:lvlJc w:val="right"/>
      <w:pPr>
        <w:ind w:left="2358" w:hanging="180"/>
      </w:pPr>
    </w:lvl>
    <w:lvl w:ilvl="3" w:tplc="0809000F" w:tentative="1">
      <w:start w:val="1"/>
      <w:numFmt w:val="decimal"/>
      <w:lvlText w:val="%4."/>
      <w:lvlJc w:val="left"/>
      <w:pPr>
        <w:ind w:left="3078" w:hanging="360"/>
      </w:pPr>
    </w:lvl>
    <w:lvl w:ilvl="4" w:tplc="08090019" w:tentative="1">
      <w:start w:val="1"/>
      <w:numFmt w:val="lowerLetter"/>
      <w:lvlText w:val="%5."/>
      <w:lvlJc w:val="left"/>
      <w:pPr>
        <w:ind w:left="3798" w:hanging="360"/>
      </w:pPr>
    </w:lvl>
    <w:lvl w:ilvl="5" w:tplc="0809001B" w:tentative="1">
      <w:start w:val="1"/>
      <w:numFmt w:val="lowerRoman"/>
      <w:lvlText w:val="%6."/>
      <w:lvlJc w:val="right"/>
      <w:pPr>
        <w:ind w:left="4518" w:hanging="180"/>
      </w:pPr>
    </w:lvl>
    <w:lvl w:ilvl="6" w:tplc="0809000F" w:tentative="1">
      <w:start w:val="1"/>
      <w:numFmt w:val="decimal"/>
      <w:lvlText w:val="%7."/>
      <w:lvlJc w:val="left"/>
      <w:pPr>
        <w:ind w:left="5238" w:hanging="360"/>
      </w:pPr>
    </w:lvl>
    <w:lvl w:ilvl="7" w:tplc="08090019" w:tentative="1">
      <w:start w:val="1"/>
      <w:numFmt w:val="lowerLetter"/>
      <w:lvlText w:val="%8."/>
      <w:lvlJc w:val="left"/>
      <w:pPr>
        <w:ind w:left="5958" w:hanging="360"/>
      </w:pPr>
    </w:lvl>
    <w:lvl w:ilvl="8" w:tplc="0809001B" w:tentative="1">
      <w:start w:val="1"/>
      <w:numFmt w:val="lowerRoman"/>
      <w:lvlText w:val="%9."/>
      <w:lvlJc w:val="right"/>
      <w:pPr>
        <w:ind w:left="6678" w:hanging="180"/>
      </w:pPr>
    </w:lvl>
  </w:abstractNum>
  <w:abstractNum w:abstractNumId="21" w15:restartNumberingAfterBreak="0">
    <w:nsid w:val="3EFB5DB8"/>
    <w:multiLevelType w:val="hybridMultilevel"/>
    <w:tmpl w:val="5A1C72CA"/>
    <w:lvl w:ilvl="0" w:tplc="24820BC4">
      <w:start w:val="1"/>
      <w:numFmt w:val="decimal"/>
      <w:lvlText w:val="%1."/>
      <w:lvlJc w:val="left"/>
      <w:pPr>
        <w:ind w:left="720" w:hanging="360"/>
      </w:pPr>
    </w:lvl>
    <w:lvl w:ilvl="1" w:tplc="AB3E1478">
      <w:start w:val="1"/>
      <w:numFmt w:val="lowerLetter"/>
      <w:lvlText w:val="%2."/>
      <w:lvlJc w:val="left"/>
      <w:pPr>
        <w:ind w:left="1440" w:hanging="360"/>
      </w:pPr>
    </w:lvl>
    <w:lvl w:ilvl="2" w:tplc="7C600314">
      <w:start w:val="1"/>
      <w:numFmt w:val="lowerRoman"/>
      <w:lvlText w:val="%3."/>
      <w:lvlJc w:val="right"/>
      <w:pPr>
        <w:ind w:left="2160" w:hanging="180"/>
      </w:pPr>
    </w:lvl>
    <w:lvl w:ilvl="3" w:tplc="577CC5F8">
      <w:start w:val="1"/>
      <w:numFmt w:val="decimal"/>
      <w:lvlText w:val="%4."/>
      <w:lvlJc w:val="left"/>
      <w:pPr>
        <w:ind w:left="2880" w:hanging="360"/>
      </w:pPr>
    </w:lvl>
    <w:lvl w:ilvl="4" w:tplc="63925B08">
      <w:start w:val="1"/>
      <w:numFmt w:val="lowerLetter"/>
      <w:lvlText w:val="%5."/>
      <w:lvlJc w:val="left"/>
      <w:pPr>
        <w:ind w:left="3600" w:hanging="360"/>
      </w:pPr>
    </w:lvl>
    <w:lvl w:ilvl="5" w:tplc="9E4A09BA">
      <w:start w:val="1"/>
      <w:numFmt w:val="lowerRoman"/>
      <w:lvlText w:val="%6."/>
      <w:lvlJc w:val="right"/>
      <w:pPr>
        <w:ind w:left="4320" w:hanging="180"/>
      </w:pPr>
    </w:lvl>
    <w:lvl w:ilvl="6" w:tplc="AA064F92">
      <w:start w:val="1"/>
      <w:numFmt w:val="decimal"/>
      <w:lvlText w:val="%7."/>
      <w:lvlJc w:val="left"/>
      <w:pPr>
        <w:ind w:left="5040" w:hanging="360"/>
      </w:pPr>
    </w:lvl>
    <w:lvl w:ilvl="7" w:tplc="FA760320">
      <w:start w:val="1"/>
      <w:numFmt w:val="lowerLetter"/>
      <w:lvlText w:val="%8."/>
      <w:lvlJc w:val="left"/>
      <w:pPr>
        <w:ind w:left="5760" w:hanging="360"/>
      </w:pPr>
    </w:lvl>
    <w:lvl w:ilvl="8" w:tplc="5B5C5A34">
      <w:start w:val="1"/>
      <w:numFmt w:val="lowerRoman"/>
      <w:lvlText w:val="%9."/>
      <w:lvlJc w:val="right"/>
      <w:pPr>
        <w:ind w:left="6480" w:hanging="180"/>
      </w:pPr>
    </w:lvl>
  </w:abstractNum>
  <w:abstractNum w:abstractNumId="2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022A5F"/>
    <w:multiLevelType w:val="hybridMultilevel"/>
    <w:tmpl w:val="993E4E5C"/>
    <w:lvl w:ilvl="0" w:tplc="7A188950">
      <w:start w:val="1"/>
      <w:numFmt w:val="bullet"/>
      <w:lvlText w:val=""/>
      <w:lvlJc w:val="left"/>
      <w:pPr>
        <w:ind w:left="1080" w:hanging="360"/>
      </w:pPr>
      <w:rPr>
        <w:rFonts w:ascii="Symbol" w:hAnsi="Symbol" w:hint="default"/>
      </w:rPr>
    </w:lvl>
    <w:lvl w:ilvl="1" w:tplc="584CCC3C">
      <w:start w:val="1"/>
      <w:numFmt w:val="bullet"/>
      <w:lvlText w:val="o"/>
      <w:lvlJc w:val="left"/>
      <w:pPr>
        <w:ind w:left="1800" w:hanging="360"/>
      </w:pPr>
      <w:rPr>
        <w:rFonts w:ascii="Courier New" w:hAnsi="Courier New" w:hint="default"/>
      </w:rPr>
    </w:lvl>
    <w:lvl w:ilvl="2" w:tplc="A05C9BF2">
      <w:start w:val="1"/>
      <w:numFmt w:val="bullet"/>
      <w:lvlText w:val=""/>
      <w:lvlJc w:val="left"/>
      <w:pPr>
        <w:ind w:left="2520" w:hanging="360"/>
      </w:pPr>
      <w:rPr>
        <w:rFonts w:ascii="Wingdings" w:hAnsi="Wingdings" w:hint="default"/>
      </w:rPr>
    </w:lvl>
    <w:lvl w:ilvl="3" w:tplc="FBE2A468">
      <w:start w:val="1"/>
      <w:numFmt w:val="bullet"/>
      <w:lvlText w:val=""/>
      <w:lvlJc w:val="left"/>
      <w:pPr>
        <w:ind w:left="3240" w:hanging="360"/>
      </w:pPr>
      <w:rPr>
        <w:rFonts w:ascii="Symbol" w:hAnsi="Symbol" w:hint="default"/>
      </w:rPr>
    </w:lvl>
    <w:lvl w:ilvl="4" w:tplc="B3EE6546">
      <w:start w:val="1"/>
      <w:numFmt w:val="bullet"/>
      <w:lvlText w:val="o"/>
      <w:lvlJc w:val="left"/>
      <w:pPr>
        <w:ind w:left="3960" w:hanging="360"/>
      </w:pPr>
      <w:rPr>
        <w:rFonts w:ascii="Courier New" w:hAnsi="Courier New" w:hint="default"/>
      </w:rPr>
    </w:lvl>
    <w:lvl w:ilvl="5" w:tplc="A028AD4E">
      <w:start w:val="1"/>
      <w:numFmt w:val="bullet"/>
      <w:lvlText w:val=""/>
      <w:lvlJc w:val="left"/>
      <w:pPr>
        <w:ind w:left="4680" w:hanging="360"/>
      </w:pPr>
      <w:rPr>
        <w:rFonts w:ascii="Wingdings" w:hAnsi="Wingdings" w:hint="default"/>
      </w:rPr>
    </w:lvl>
    <w:lvl w:ilvl="6" w:tplc="FE7A4C6C">
      <w:start w:val="1"/>
      <w:numFmt w:val="bullet"/>
      <w:lvlText w:val=""/>
      <w:lvlJc w:val="left"/>
      <w:pPr>
        <w:ind w:left="5400" w:hanging="360"/>
      </w:pPr>
      <w:rPr>
        <w:rFonts w:ascii="Symbol" w:hAnsi="Symbol" w:hint="default"/>
      </w:rPr>
    </w:lvl>
    <w:lvl w:ilvl="7" w:tplc="610442F2">
      <w:start w:val="1"/>
      <w:numFmt w:val="bullet"/>
      <w:lvlText w:val="o"/>
      <w:lvlJc w:val="left"/>
      <w:pPr>
        <w:ind w:left="6120" w:hanging="360"/>
      </w:pPr>
      <w:rPr>
        <w:rFonts w:ascii="Courier New" w:hAnsi="Courier New" w:hint="default"/>
      </w:rPr>
    </w:lvl>
    <w:lvl w:ilvl="8" w:tplc="A3EE79CC">
      <w:start w:val="1"/>
      <w:numFmt w:val="bullet"/>
      <w:lvlText w:val=""/>
      <w:lvlJc w:val="left"/>
      <w:pPr>
        <w:ind w:left="6840" w:hanging="360"/>
      </w:pPr>
      <w:rPr>
        <w:rFonts w:ascii="Wingdings" w:hAnsi="Wingdings" w:hint="default"/>
      </w:rPr>
    </w:lvl>
  </w:abstractNum>
  <w:abstractNum w:abstractNumId="2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AE3519"/>
    <w:multiLevelType w:val="hybridMultilevel"/>
    <w:tmpl w:val="8482E5E8"/>
    <w:lvl w:ilvl="0" w:tplc="A3986A82">
      <w:start w:val="1"/>
      <w:numFmt w:val="bullet"/>
      <w:lvlText w:val="-"/>
      <w:lvlJc w:val="left"/>
      <w:pPr>
        <w:ind w:left="720" w:hanging="360"/>
      </w:pPr>
      <w:rPr>
        <w:rFonts w:ascii="Calibri" w:hAnsi="Calibri" w:hint="default"/>
      </w:rPr>
    </w:lvl>
    <w:lvl w:ilvl="1" w:tplc="5A026D88">
      <w:start w:val="1"/>
      <w:numFmt w:val="bullet"/>
      <w:lvlText w:val="o"/>
      <w:lvlJc w:val="left"/>
      <w:pPr>
        <w:ind w:left="1440" w:hanging="360"/>
      </w:pPr>
      <w:rPr>
        <w:rFonts w:ascii="Courier New" w:hAnsi="Courier New" w:hint="default"/>
      </w:rPr>
    </w:lvl>
    <w:lvl w:ilvl="2" w:tplc="81C8461A">
      <w:start w:val="1"/>
      <w:numFmt w:val="bullet"/>
      <w:lvlText w:val=""/>
      <w:lvlJc w:val="left"/>
      <w:pPr>
        <w:ind w:left="2160" w:hanging="360"/>
      </w:pPr>
      <w:rPr>
        <w:rFonts w:ascii="Wingdings" w:hAnsi="Wingdings" w:hint="default"/>
      </w:rPr>
    </w:lvl>
    <w:lvl w:ilvl="3" w:tplc="BB1C91F2">
      <w:start w:val="1"/>
      <w:numFmt w:val="bullet"/>
      <w:lvlText w:val=""/>
      <w:lvlJc w:val="left"/>
      <w:pPr>
        <w:ind w:left="2880" w:hanging="360"/>
      </w:pPr>
      <w:rPr>
        <w:rFonts w:ascii="Symbol" w:hAnsi="Symbol" w:hint="default"/>
      </w:rPr>
    </w:lvl>
    <w:lvl w:ilvl="4" w:tplc="835A9B2E">
      <w:start w:val="1"/>
      <w:numFmt w:val="bullet"/>
      <w:lvlText w:val="o"/>
      <w:lvlJc w:val="left"/>
      <w:pPr>
        <w:ind w:left="3600" w:hanging="360"/>
      </w:pPr>
      <w:rPr>
        <w:rFonts w:ascii="Courier New" w:hAnsi="Courier New" w:hint="default"/>
      </w:rPr>
    </w:lvl>
    <w:lvl w:ilvl="5" w:tplc="9940CA1A">
      <w:start w:val="1"/>
      <w:numFmt w:val="bullet"/>
      <w:lvlText w:val=""/>
      <w:lvlJc w:val="left"/>
      <w:pPr>
        <w:ind w:left="4320" w:hanging="360"/>
      </w:pPr>
      <w:rPr>
        <w:rFonts w:ascii="Wingdings" w:hAnsi="Wingdings" w:hint="default"/>
      </w:rPr>
    </w:lvl>
    <w:lvl w:ilvl="6" w:tplc="D68EB9B4">
      <w:start w:val="1"/>
      <w:numFmt w:val="bullet"/>
      <w:lvlText w:val=""/>
      <w:lvlJc w:val="left"/>
      <w:pPr>
        <w:ind w:left="5040" w:hanging="360"/>
      </w:pPr>
      <w:rPr>
        <w:rFonts w:ascii="Symbol" w:hAnsi="Symbol" w:hint="default"/>
      </w:rPr>
    </w:lvl>
    <w:lvl w:ilvl="7" w:tplc="CF00AF1E">
      <w:start w:val="1"/>
      <w:numFmt w:val="bullet"/>
      <w:lvlText w:val="o"/>
      <w:lvlJc w:val="left"/>
      <w:pPr>
        <w:ind w:left="5760" w:hanging="360"/>
      </w:pPr>
      <w:rPr>
        <w:rFonts w:ascii="Courier New" w:hAnsi="Courier New" w:hint="default"/>
      </w:rPr>
    </w:lvl>
    <w:lvl w:ilvl="8" w:tplc="980EFF62">
      <w:start w:val="1"/>
      <w:numFmt w:val="bullet"/>
      <w:lvlText w:val=""/>
      <w:lvlJc w:val="left"/>
      <w:pPr>
        <w:ind w:left="6480" w:hanging="360"/>
      </w:pPr>
      <w:rPr>
        <w:rFonts w:ascii="Wingdings" w:hAnsi="Wingdings" w:hint="default"/>
      </w:rPr>
    </w:lvl>
  </w:abstractNum>
  <w:abstractNum w:abstractNumId="27" w15:restartNumberingAfterBreak="0">
    <w:nsid w:val="4C7606DF"/>
    <w:multiLevelType w:val="multilevel"/>
    <w:tmpl w:val="A37EC4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C76772"/>
    <w:multiLevelType w:val="hybridMultilevel"/>
    <w:tmpl w:val="AAC272CA"/>
    <w:lvl w:ilvl="0" w:tplc="4836C95C">
      <w:start w:val="1"/>
      <w:numFmt w:val="decimal"/>
      <w:lvlText w:val="%1."/>
      <w:lvlJc w:val="left"/>
      <w:pPr>
        <w:ind w:left="720" w:hanging="360"/>
      </w:pPr>
    </w:lvl>
    <w:lvl w:ilvl="1" w:tplc="87343F2E">
      <w:start w:val="1"/>
      <w:numFmt w:val="bullet"/>
      <w:lvlText w:val=""/>
      <w:lvlJc w:val="left"/>
      <w:pPr>
        <w:ind w:left="1440" w:hanging="360"/>
      </w:pPr>
    </w:lvl>
    <w:lvl w:ilvl="2" w:tplc="3FFE5B74">
      <w:start w:val="1"/>
      <w:numFmt w:val="lowerRoman"/>
      <w:lvlText w:val="%3."/>
      <w:lvlJc w:val="right"/>
      <w:pPr>
        <w:ind w:left="2160" w:hanging="180"/>
      </w:pPr>
    </w:lvl>
    <w:lvl w:ilvl="3" w:tplc="CA245910">
      <w:start w:val="1"/>
      <w:numFmt w:val="decimal"/>
      <w:lvlText w:val="%4."/>
      <w:lvlJc w:val="left"/>
      <w:pPr>
        <w:ind w:left="2880" w:hanging="360"/>
      </w:pPr>
    </w:lvl>
    <w:lvl w:ilvl="4" w:tplc="491E82B4">
      <w:start w:val="1"/>
      <w:numFmt w:val="lowerLetter"/>
      <w:lvlText w:val="%5."/>
      <w:lvlJc w:val="left"/>
      <w:pPr>
        <w:ind w:left="3600" w:hanging="360"/>
      </w:pPr>
    </w:lvl>
    <w:lvl w:ilvl="5" w:tplc="ABDCC0AA">
      <w:start w:val="1"/>
      <w:numFmt w:val="lowerRoman"/>
      <w:lvlText w:val="%6."/>
      <w:lvlJc w:val="right"/>
      <w:pPr>
        <w:ind w:left="4320" w:hanging="180"/>
      </w:pPr>
    </w:lvl>
    <w:lvl w:ilvl="6" w:tplc="ADB46B5E">
      <w:start w:val="1"/>
      <w:numFmt w:val="decimal"/>
      <w:lvlText w:val="%7."/>
      <w:lvlJc w:val="left"/>
      <w:pPr>
        <w:ind w:left="5040" w:hanging="360"/>
      </w:pPr>
    </w:lvl>
    <w:lvl w:ilvl="7" w:tplc="8DCC5D36">
      <w:start w:val="1"/>
      <w:numFmt w:val="lowerLetter"/>
      <w:lvlText w:val="%8."/>
      <w:lvlJc w:val="left"/>
      <w:pPr>
        <w:ind w:left="5760" w:hanging="360"/>
      </w:pPr>
    </w:lvl>
    <w:lvl w:ilvl="8" w:tplc="3A448B64">
      <w:start w:val="1"/>
      <w:numFmt w:val="lowerRoman"/>
      <w:lvlText w:val="%9."/>
      <w:lvlJc w:val="right"/>
      <w:pPr>
        <w:ind w:left="6480" w:hanging="180"/>
      </w:pPr>
    </w:lvl>
  </w:abstractNum>
  <w:abstractNum w:abstractNumId="29" w15:restartNumberingAfterBreak="0">
    <w:nsid w:val="4EF66F12"/>
    <w:multiLevelType w:val="hybridMultilevel"/>
    <w:tmpl w:val="BA38A2FA"/>
    <w:lvl w:ilvl="0" w:tplc="A59CE524">
      <w:start w:val="1"/>
      <w:numFmt w:val="bullet"/>
      <w:lvlText w:val="●"/>
      <w:lvlJc w:val="left"/>
      <w:pPr>
        <w:ind w:left="720" w:hanging="360"/>
      </w:pPr>
      <w:rPr>
        <w:rFonts w:ascii="Noto Sans Symbols" w:eastAsia="Noto Sans Symbols" w:hAnsi="Noto Sans Symbols" w:cs="Noto Sans Symbols"/>
      </w:rPr>
    </w:lvl>
    <w:lvl w:ilvl="1" w:tplc="11683710">
      <w:start w:val="1"/>
      <w:numFmt w:val="bullet"/>
      <w:lvlText w:val="o"/>
      <w:lvlJc w:val="left"/>
      <w:pPr>
        <w:ind w:left="1440" w:hanging="360"/>
      </w:pPr>
      <w:rPr>
        <w:rFonts w:ascii="Courier New" w:eastAsia="Courier New" w:hAnsi="Courier New" w:cs="Courier New"/>
      </w:rPr>
    </w:lvl>
    <w:lvl w:ilvl="2" w:tplc="B71E9E98">
      <w:start w:val="1"/>
      <w:numFmt w:val="bullet"/>
      <w:lvlText w:val="▪"/>
      <w:lvlJc w:val="left"/>
      <w:pPr>
        <w:ind w:left="2160" w:hanging="360"/>
      </w:pPr>
      <w:rPr>
        <w:rFonts w:ascii="Noto Sans Symbols" w:eastAsia="Noto Sans Symbols" w:hAnsi="Noto Sans Symbols" w:cs="Noto Sans Symbols"/>
      </w:rPr>
    </w:lvl>
    <w:lvl w:ilvl="3" w:tplc="ABFC7B7E">
      <w:start w:val="1"/>
      <w:numFmt w:val="bullet"/>
      <w:lvlText w:val="●"/>
      <w:lvlJc w:val="left"/>
      <w:pPr>
        <w:ind w:left="2880" w:hanging="360"/>
      </w:pPr>
      <w:rPr>
        <w:rFonts w:ascii="Noto Sans Symbols" w:eastAsia="Noto Sans Symbols" w:hAnsi="Noto Sans Symbols" w:cs="Noto Sans Symbols"/>
      </w:rPr>
    </w:lvl>
    <w:lvl w:ilvl="4" w:tplc="1608A390">
      <w:start w:val="1"/>
      <w:numFmt w:val="bullet"/>
      <w:lvlText w:val="o"/>
      <w:lvlJc w:val="left"/>
      <w:pPr>
        <w:ind w:left="3600" w:hanging="360"/>
      </w:pPr>
      <w:rPr>
        <w:rFonts w:ascii="Courier New" w:eastAsia="Courier New" w:hAnsi="Courier New" w:cs="Courier New"/>
      </w:rPr>
    </w:lvl>
    <w:lvl w:ilvl="5" w:tplc="684A6A0E">
      <w:start w:val="1"/>
      <w:numFmt w:val="bullet"/>
      <w:lvlText w:val="▪"/>
      <w:lvlJc w:val="left"/>
      <w:pPr>
        <w:ind w:left="4320" w:hanging="360"/>
      </w:pPr>
      <w:rPr>
        <w:rFonts w:ascii="Noto Sans Symbols" w:eastAsia="Noto Sans Symbols" w:hAnsi="Noto Sans Symbols" w:cs="Noto Sans Symbols"/>
      </w:rPr>
    </w:lvl>
    <w:lvl w:ilvl="6" w:tplc="F13C2302">
      <w:start w:val="1"/>
      <w:numFmt w:val="bullet"/>
      <w:lvlText w:val="●"/>
      <w:lvlJc w:val="left"/>
      <w:pPr>
        <w:ind w:left="5040" w:hanging="360"/>
      </w:pPr>
      <w:rPr>
        <w:rFonts w:ascii="Noto Sans Symbols" w:eastAsia="Noto Sans Symbols" w:hAnsi="Noto Sans Symbols" w:cs="Noto Sans Symbols"/>
      </w:rPr>
    </w:lvl>
    <w:lvl w:ilvl="7" w:tplc="73365006">
      <w:start w:val="1"/>
      <w:numFmt w:val="bullet"/>
      <w:lvlText w:val="o"/>
      <w:lvlJc w:val="left"/>
      <w:pPr>
        <w:ind w:left="5760" w:hanging="360"/>
      </w:pPr>
      <w:rPr>
        <w:rFonts w:ascii="Courier New" w:eastAsia="Courier New" w:hAnsi="Courier New" w:cs="Courier New"/>
      </w:rPr>
    </w:lvl>
    <w:lvl w:ilvl="8" w:tplc="6CF68930">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306636A"/>
    <w:multiLevelType w:val="multilevel"/>
    <w:tmpl w:val="B8508E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87138D"/>
    <w:multiLevelType w:val="multilevel"/>
    <w:tmpl w:val="536CE74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38537D"/>
    <w:multiLevelType w:val="hybridMultilevel"/>
    <w:tmpl w:val="4D30A500"/>
    <w:lvl w:ilvl="0" w:tplc="92F2D988">
      <w:start w:val="1"/>
      <w:numFmt w:val="decimal"/>
      <w:lvlText w:val="%1."/>
      <w:lvlJc w:val="left"/>
      <w:pPr>
        <w:ind w:left="918" w:hanging="360"/>
      </w:pPr>
    </w:lvl>
    <w:lvl w:ilvl="1" w:tplc="08090019" w:tentative="1">
      <w:start w:val="1"/>
      <w:numFmt w:val="lowerLetter"/>
      <w:lvlText w:val="%2."/>
      <w:lvlJc w:val="left"/>
      <w:pPr>
        <w:ind w:left="1638" w:hanging="360"/>
      </w:pPr>
    </w:lvl>
    <w:lvl w:ilvl="2" w:tplc="0809001B" w:tentative="1">
      <w:start w:val="1"/>
      <w:numFmt w:val="lowerRoman"/>
      <w:lvlText w:val="%3."/>
      <w:lvlJc w:val="right"/>
      <w:pPr>
        <w:ind w:left="2358" w:hanging="180"/>
      </w:pPr>
    </w:lvl>
    <w:lvl w:ilvl="3" w:tplc="0809000F" w:tentative="1">
      <w:start w:val="1"/>
      <w:numFmt w:val="decimal"/>
      <w:lvlText w:val="%4."/>
      <w:lvlJc w:val="left"/>
      <w:pPr>
        <w:ind w:left="3078" w:hanging="360"/>
      </w:pPr>
    </w:lvl>
    <w:lvl w:ilvl="4" w:tplc="08090019" w:tentative="1">
      <w:start w:val="1"/>
      <w:numFmt w:val="lowerLetter"/>
      <w:lvlText w:val="%5."/>
      <w:lvlJc w:val="left"/>
      <w:pPr>
        <w:ind w:left="3798" w:hanging="360"/>
      </w:pPr>
    </w:lvl>
    <w:lvl w:ilvl="5" w:tplc="0809001B" w:tentative="1">
      <w:start w:val="1"/>
      <w:numFmt w:val="lowerRoman"/>
      <w:lvlText w:val="%6."/>
      <w:lvlJc w:val="right"/>
      <w:pPr>
        <w:ind w:left="4518" w:hanging="180"/>
      </w:pPr>
    </w:lvl>
    <w:lvl w:ilvl="6" w:tplc="0809000F" w:tentative="1">
      <w:start w:val="1"/>
      <w:numFmt w:val="decimal"/>
      <w:lvlText w:val="%7."/>
      <w:lvlJc w:val="left"/>
      <w:pPr>
        <w:ind w:left="5238" w:hanging="360"/>
      </w:pPr>
    </w:lvl>
    <w:lvl w:ilvl="7" w:tplc="08090019" w:tentative="1">
      <w:start w:val="1"/>
      <w:numFmt w:val="lowerLetter"/>
      <w:lvlText w:val="%8."/>
      <w:lvlJc w:val="left"/>
      <w:pPr>
        <w:ind w:left="5958" w:hanging="360"/>
      </w:pPr>
    </w:lvl>
    <w:lvl w:ilvl="8" w:tplc="0809001B" w:tentative="1">
      <w:start w:val="1"/>
      <w:numFmt w:val="lowerRoman"/>
      <w:lvlText w:val="%9."/>
      <w:lvlJc w:val="right"/>
      <w:pPr>
        <w:ind w:left="6678" w:hanging="180"/>
      </w:pPr>
    </w:lvl>
  </w:abstractNum>
  <w:abstractNum w:abstractNumId="33" w15:restartNumberingAfterBreak="0">
    <w:nsid w:val="5EAE072E"/>
    <w:multiLevelType w:val="multilevel"/>
    <w:tmpl w:val="2DAA2CFA"/>
    <w:lvl w:ilvl="0">
      <w:start w:val="1"/>
      <w:numFmt w:val="decimal"/>
      <w:lvlText w:val="%1"/>
      <w:lvlJc w:val="left"/>
      <w:pPr>
        <w:ind w:left="360" w:hanging="360"/>
      </w:pPr>
      <w:rPr>
        <w:rFonts w:hint="default"/>
        <w:i/>
      </w:rPr>
    </w:lvl>
    <w:lvl w:ilvl="1">
      <w:start w:val="2"/>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34" w15:restartNumberingAfterBreak="0">
    <w:nsid w:val="643056A2"/>
    <w:multiLevelType w:val="hybridMultilevel"/>
    <w:tmpl w:val="B0CE5F0E"/>
    <w:lvl w:ilvl="0" w:tplc="21ECAAC6">
      <w:start w:val="1"/>
      <w:numFmt w:val="bullet"/>
      <w:lvlText w:val=""/>
      <w:lvlJc w:val="left"/>
      <w:pPr>
        <w:ind w:left="1080" w:hanging="360"/>
      </w:pPr>
      <w:rPr>
        <w:rFonts w:ascii="Symbol" w:hAnsi="Symbol" w:hint="default"/>
      </w:rPr>
    </w:lvl>
    <w:lvl w:ilvl="1" w:tplc="18BAE550">
      <w:start w:val="1"/>
      <w:numFmt w:val="bullet"/>
      <w:lvlText w:val="o"/>
      <w:lvlJc w:val="left"/>
      <w:pPr>
        <w:ind w:left="1800" w:hanging="360"/>
      </w:pPr>
      <w:rPr>
        <w:rFonts w:ascii="Courier New" w:hAnsi="Courier New" w:hint="default"/>
      </w:rPr>
    </w:lvl>
    <w:lvl w:ilvl="2" w:tplc="E1E4817A">
      <w:start w:val="1"/>
      <w:numFmt w:val="bullet"/>
      <w:lvlText w:val=""/>
      <w:lvlJc w:val="left"/>
      <w:pPr>
        <w:ind w:left="2520" w:hanging="360"/>
      </w:pPr>
      <w:rPr>
        <w:rFonts w:ascii="Wingdings" w:hAnsi="Wingdings" w:hint="default"/>
      </w:rPr>
    </w:lvl>
    <w:lvl w:ilvl="3" w:tplc="C93479EC">
      <w:start w:val="1"/>
      <w:numFmt w:val="bullet"/>
      <w:lvlText w:val=""/>
      <w:lvlJc w:val="left"/>
      <w:pPr>
        <w:ind w:left="3240" w:hanging="360"/>
      </w:pPr>
      <w:rPr>
        <w:rFonts w:ascii="Symbol" w:hAnsi="Symbol" w:hint="default"/>
      </w:rPr>
    </w:lvl>
    <w:lvl w:ilvl="4" w:tplc="C7A476E8">
      <w:start w:val="1"/>
      <w:numFmt w:val="bullet"/>
      <w:lvlText w:val="o"/>
      <w:lvlJc w:val="left"/>
      <w:pPr>
        <w:ind w:left="3960" w:hanging="360"/>
      </w:pPr>
      <w:rPr>
        <w:rFonts w:ascii="Courier New" w:hAnsi="Courier New" w:hint="default"/>
      </w:rPr>
    </w:lvl>
    <w:lvl w:ilvl="5" w:tplc="42008A12">
      <w:start w:val="1"/>
      <w:numFmt w:val="bullet"/>
      <w:lvlText w:val=""/>
      <w:lvlJc w:val="left"/>
      <w:pPr>
        <w:ind w:left="4680" w:hanging="360"/>
      </w:pPr>
      <w:rPr>
        <w:rFonts w:ascii="Wingdings" w:hAnsi="Wingdings" w:hint="default"/>
      </w:rPr>
    </w:lvl>
    <w:lvl w:ilvl="6" w:tplc="4C7A7612">
      <w:start w:val="1"/>
      <w:numFmt w:val="bullet"/>
      <w:lvlText w:val=""/>
      <w:lvlJc w:val="left"/>
      <w:pPr>
        <w:ind w:left="5400" w:hanging="360"/>
      </w:pPr>
      <w:rPr>
        <w:rFonts w:ascii="Symbol" w:hAnsi="Symbol" w:hint="default"/>
      </w:rPr>
    </w:lvl>
    <w:lvl w:ilvl="7" w:tplc="2D547462">
      <w:start w:val="1"/>
      <w:numFmt w:val="bullet"/>
      <w:lvlText w:val="o"/>
      <w:lvlJc w:val="left"/>
      <w:pPr>
        <w:ind w:left="6120" w:hanging="360"/>
      </w:pPr>
      <w:rPr>
        <w:rFonts w:ascii="Courier New" w:hAnsi="Courier New" w:hint="default"/>
      </w:rPr>
    </w:lvl>
    <w:lvl w:ilvl="8" w:tplc="4B90449A">
      <w:start w:val="1"/>
      <w:numFmt w:val="bullet"/>
      <w:lvlText w:val=""/>
      <w:lvlJc w:val="left"/>
      <w:pPr>
        <w:ind w:left="6840" w:hanging="360"/>
      </w:pPr>
      <w:rPr>
        <w:rFonts w:ascii="Wingdings" w:hAnsi="Wingdings" w:hint="default"/>
      </w:rPr>
    </w:lvl>
  </w:abstractNum>
  <w:abstractNum w:abstractNumId="3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0F11D4C"/>
    <w:multiLevelType w:val="multilevel"/>
    <w:tmpl w:val="5BF072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E00287"/>
    <w:multiLevelType w:val="hybridMultilevel"/>
    <w:tmpl w:val="4146A462"/>
    <w:lvl w:ilvl="0" w:tplc="BDB2FA42">
      <w:start w:val="1"/>
      <w:numFmt w:val="decimal"/>
      <w:lvlText w:val="%1."/>
      <w:lvlJc w:val="left"/>
      <w:pPr>
        <w:ind w:left="720" w:hanging="360"/>
      </w:pPr>
    </w:lvl>
    <w:lvl w:ilvl="1" w:tplc="7EFCFD80">
      <w:start w:val="1"/>
      <w:numFmt w:val="lowerLetter"/>
      <w:lvlText w:val="%2."/>
      <w:lvlJc w:val="left"/>
      <w:pPr>
        <w:ind w:left="1440" w:hanging="360"/>
      </w:pPr>
    </w:lvl>
    <w:lvl w:ilvl="2" w:tplc="BF2C98E2">
      <w:start w:val="1"/>
      <w:numFmt w:val="lowerRoman"/>
      <w:lvlText w:val="%3."/>
      <w:lvlJc w:val="right"/>
      <w:pPr>
        <w:ind w:left="2160" w:hanging="180"/>
      </w:pPr>
    </w:lvl>
    <w:lvl w:ilvl="3" w:tplc="A1502CC8">
      <w:start w:val="1"/>
      <w:numFmt w:val="decimal"/>
      <w:lvlText w:val="%4."/>
      <w:lvlJc w:val="left"/>
      <w:pPr>
        <w:ind w:left="2880" w:hanging="360"/>
      </w:pPr>
    </w:lvl>
    <w:lvl w:ilvl="4" w:tplc="72FCA7AC">
      <w:start w:val="1"/>
      <w:numFmt w:val="lowerLetter"/>
      <w:lvlText w:val="%5."/>
      <w:lvlJc w:val="left"/>
      <w:pPr>
        <w:ind w:left="3600" w:hanging="360"/>
      </w:pPr>
    </w:lvl>
    <w:lvl w:ilvl="5" w:tplc="FE56CC48">
      <w:start w:val="1"/>
      <w:numFmt w:val="lowerRoman"/>
      <w:lvlText w:val="%6."/>
      <w:lvlJc w:val="right"/>
      <w:pPr>
        <w:ind w:left="4320" w:hanging="180"/>
      </w:pPr>
    </w:lvl>
    <w:lvl w:ilvl="6" w:tplc="82B00BE4">
      <w:start w:val="1"/>
      <w:numFmt w:val="decimal"/>
      <w:lvlText w:val="%7."/>
      <w:lvlJc w:val="left"/>
      <w:pPr>
        <w:ind w:left="5040" w:hanging="360"/>
      </w:pPr>
    </w:lvl>
    <w:lvl w:ilvl="7" w:tplc="AC049298">
      <w:start w:val="1"/>
      <w:numFmt w:val="lowerLetter"/>
      <w:lvlText w:val="%8."/>
      <w:lvlJc w:val="left"/>
      <w:pPr>
        <w:ind w:left="5760" w:hanging="360"/>
      </w:pPr>
    </w:lvl>
    <w:lvl w:ilvl="8" w:tplc="7DF236EE">
      <w:start w:val="1"/>
      <w:numFmt w:val="lowerRoman"/>
      <w:lvlText w:val="%9."/>
      <w:lvlJc w:val="right"/>
      <w:pPr>
        <w:ind w:left="6480" w:hanging="180"/>
      </w:pPr>
    </w:lvl>
  </w:abstractNum>
  <w:abstractNum w:abstractNumId="39" w15:restartNumberingAfterBreak="0">
    <w:nsid w:val="7E2F2258"/>
    <w:multiLevelType w:val="multilevel"/>
    <w:tmpl w:val="89C852CC"/>
    <w:lvl w:ilvl="0">
      <w:start w:val="1"/>
      <w:numFmt w:val="decimal"/>
      <w:lvlText w:val="%1"/>
      <w:lvlJc w:val="left"/>
      <w:pPr>
        <w:ind w:left="360" w:hanging="360"/>
      </w:pPr>
      <w:rPr>
        <w:rFonts w:hint="default"/>
        <w:i/>
      </w:rPr>
    </w:lvl>
    <w:lvl w:ilvl="1">
      <w:start w:val="2"/>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num w:numId="1">
    <w:abstractNumId w:val="7"/>
  </w:num>
  <w:num w:numId="2">
    <w:abstractNumId w:val="24"/>
  </w:num>
  <w:num w:numId="3">
    <w:abstractNumId w:val="1"/>
  </w:num>
  <w:num w:numId="4">
    <w:abstractNumId w:val="10"/>
  </w:num>
  <w:num w:numId="5">
    <w:abstractNumId w:val="21"/>
  </w:num>
  <w:num w:numId="6">
    <w:abstractNumId w:val="38"/>
  </w:num>
  <w:num w:numId="7">
    <w:abstractNumId w:val="34"/>
  </w:num>
  <w:num w:numId="8">
    <w:abstractNumId w:val="5"/>
  </w:num>
  <w:num w:numId="9">
    <w:abstractNumId w:val="26"/>
  </w:num>
  <w:num w:numId="10">
    <w:abstractNumId w:val="3"/>
  </w:num>
  <w:num w:numId="11">
    <w:abstractNumId w:val="28"/>
  </w:num>
  <w:num w:numId="12">
    <w:abstractNumId w:val="2"/>
  </w:num>
  <w:num w:numId="13">
    <w:abstractNumId w:val="19"/>
  </w:num>
  <w:num w:numId="14">
    <w:abstractNumId w:val="15"/>
  </w:num>
  <w:num w:numId="15">
    <w:abstractNumId w:val="23"/>
  </w:num>
  <w:num w:numId="16">
    <w:abstractNumId w:val="36"/>
  </w:num>
  <w:num w:numId="17">
    <w:abstractNumId w:val="9"/>
  </w:num>
  <w:num w:numId="18">
    <w:abstractNumId w:val="29"/>
  </w:num>
  <w:num w:numId="19">
    <w:abstractNumId w:val="35"/>
  </w:num>
  <w:num w:numId="20">
    <w:abstractNumId w:val="16"/>
  </w:num>
  <w:num w:numId="21">
    <w:abstractNumId w:val="22"/>
  </w:num>
  <w:num w:numId="22">
    <w:abstractNumId w:val="12"/>
  </w:num>
  <w:num w:numId="23">
    <w:abstractNumId w:val="18"/>
  </w:num>
  <w:num w:numId="24">
    <w:abstractNumId w:val="25"/>
  </w:num>
  <w:num w:numId="25">
    <w:abstractNumId w:val="14"/>
  </w:num>
  <w:num w:numId="26">
    <w:abstractNumId w:val="0"/>
  </w:num>
  <w:num w:numId="27">
    <w:abstractNumId w:val="33"/>
  </w:num>
  <w:num w:numId="28">
    <w:abstractNumId w:val="39"/>
  </w:num>
  <w:num w:numId="29">
    <w:abstractNumId w:val="4"/>
  </w:num>
  <w:num w:numId="30">
    <w:abstractNumId w:val="17"/>
  </w:num>
  <w:num w:numId="31">
    <w:abstractNumId w:val="27"/>
  </w:num>
  <w:num w:numId="32">
    <w:abstractNumId w:val="30"/>
  </w:num>
  <w:num w:numId="33">
    <w:abstractNumId w:val="31"/>
  </w:num>
  <w:num w:numId="34">
    <w:abstractNumId w:val="37"/>
  </w:num>
  <w:num w:numId="35">
    <w:abstractNumId w:val="11"/>
  </w:num>
  <w:num w:numId="36">
    <w:abstractNumId w:val="13"/>
  </w:num>
  <w:num w:numId="37">
    <w:abstractNumId w:val="8"/>
  </w:num>
  <w:num w:numId="38">
    <w:abstractNumId w:val="32"/>
  </w:num>
  <w:num w:numId="39">
    <w:abstractNumId w:val="6"/>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1MjCzNDA0tDAwMbFU0lEKTi0uzszPAykwqQUAOz3ZLCwAAAA="/>
  </w:docVars>
  <w:rsids>
    <w:rsidRoot w:val="006E4797"/>
    <w:rsid w:val="000020DB"/>
    <w:rsid w:val="00007B2C"/>
    <w:rsid w:val="00010F1F"/>
    <w:rsid w:val="00012494"/>
    <w:rsid w:val="000134CC"/>
    <w:rsid w:val="00013E6B"/>
    <w:rsid w:val="0001497B"/>
    <w:rsid w:val="000212C4"/>
    <w:rsid w:val="00021F50"/>
    <w:rsid w:val="0002319C"/>
    <w:rsid w:val="00023466"/>
    <w:rsid w:val="00023636"/>
    <w:rsid w:val="000238B8"/>
    <w:rsid w:val="00026311"/>
    <w:rsid w:val="000315AD"/>
    <w:rsid w:val="0003254C"/>
    <w:rsid w:val="00037A32"/>
    <w:rsid w:val="00040AD9"/>
    <w:rsid w:val="00041E31"/>
    <w:rsid w:val="000420C1"/>
    <w:rsid w:val="00043D28"/>
    <w:rsid w:val="00046AD3"/>
    <w:rsid w:val="00047491"/>
    <w:rsid w:val="00047EE5"/>
    <w:rsid w:val="000556C4"/>
    <w:rsid w:val="00057870"/>
    <w:rsid w:val="00057C0A"/>
    <w:rsid w:val="0006029D"/>
    <w:rsid w:val="0006079B"/>
    <w:rsid w:val="00070194"/>
    <w:rsid w:val="0007284A"/>
    <w:rsid w:val="00081517"/>
    <w:rsid w:val="00081F0C"/>
    <w:rsid w:val="00082156"/>
    <w:rsid w:val="00082A7A"/>
    <w:rsid w:val="000834AC"/>
    <w:rsid w:val="0008472E"/>
    <w:rsid w:val="00084BD9"/>
    <w:rsid w:val="000859C7"/>
    <w:rsid w:val="00086981"/>
    <w:rsid w:val="00086C3C"/>
    <w:rsid w:val="00087767"/>
    <w:rsid w:val="000903A3"/>
    <w:rsid w:val="000934E8"/>
    <w:rsid w:val="00094F1D"/>
    <w:rsid w:val="000A01FC"/>
    <w:rsid w:val="000A4D5C"/>
    <w:rsid w:val="000A55E4"/>
    <w:rsid w:val="000B334A"/>
    <w:rsid w:val="000B4718"/>
    <w:rsid w:val="000B47AD"/>
    <w:rsid w:val="000B4C4C"/>
    <w:rsid w:val="000B6770"/>
    <w:rsid w:val="000B7008"/>
    <w:rsid w:val="000C226D"/>
    <w:rsid w:val="000C277C"/>
    <w:rsid w:val="000C350B"/>
    <w:rsid w:val="000D08FE"/>
    <w:rsid w:val="000D3ECB"/>
    <w:rsid w:val="000D52F4"/>
    <w:rsid w:val="000D6146"/>
    <w:rsid w:val="000E6E5C"/>
    <w:rsid w:val="000E70B5"/>
    <w:rsid w:val="000F3027"/>
    <w:rsid w:val="000F4D3B"/>
    <w:rsid w:val="000F7686"/>
    <w:rsid w:val="000F77FE"/>
    <w:rsid w:val="001000CD"/>
    <w:rsid w:val="00104AA3"/>
    <w:rsid w:val="00105209"/>
    <w:rsid w:val="0010543E"/>
    <w:rsid w:val="00105C21"/>
    <w:rsid w:val="0010671A"/>
    <w:rsid w:val="00107D14"/>
    <w:rsid w:val="001105AC"/>
    <w:rsid w:val="0011203C"/>
    <w:rsid w:val="00112180"/>
    <w:rsid w:val="00113E59"/>
    <w:rsid w:val="00115ED1"/>
    <w:rsid w:val="00120920"/>
    <w:rsid w:val="00120FFF"/>
    <w:rsid w:val="00123363"/>
    <w:rsid w:val="0012746D"/>
    <w:rsid w:val="00130A04"/>
    <w:rsid w:val="00135502"/>
    <w:rsid w:val="0013609B"/>
    <w:rsid w:val="00136393"/>
    <w:rsid w:val="00141216"/>
    <w:rsid w:val="00142F89"/>
    <w:rsid w:val="00143453"/>
    <w:rsid w:val="00146CEC"/>
    <w:rsid w:val="00147B7D"/>
    <w:rsid w:val="00154D09"/>
    <w:rsid w:val="001621F2"/>
    <w:rsid w:val="00162F51"/>
    <w:rsid w:val="00163137"/>
    <w:rsid w:val="001644DC"/>
    <w:rsid w:val="00165524"/>
    <w:rsid w:val="00166F4B"/>
    <w:rsid w:val="001737E5"/>
    <w:rsid w:val="0018584A"/>
    <w:rsid w:val="00185A63"/>
    <w:rsid w:val="001862E6"/>
    <w:rsid w:val="00190990"/>
    <w:rsid w:val="00190CB6"/>
    <w:rsid w:val="00192F1B"/>
    <w:rsid w:val="001A0D3D"/>
    <w:rsid w:val="001A0D56"/>
    <w:rsid w:val="001A1BB9"/>
    <w:rsid w:val="001A298F"/>
    <w:rsid w:val="001A42E0"/>
    <w:rsid w:val="001A4DC3"/>
    <w:rsid w:val="001A7ECC"/>
    <w:rsid w:val="001B046B"/>
    <w:rsid w:val="001B1C1C"/>
    <w:rsid w:val="001B1E31"/>
    <w:rsid w:val="001B2438"/>
    <w:rsid w:val="001B41A1"/>
    <w:rsid w:val="001B62A4"/>
    <w:rsid w:val="001C7073"/>
    <w:rsid w:val="001D0165"/>
    <w:rsid w:val="001D1E0D"/>
    <w:rsid w:val="001D26C5"/>
    <w:rsid w:val="001D4B71"/>
    <w:rsid w:val="001D54F1"/>
    <w:rsid w:val="001E2DC6"/>
    <w:rsid w:val="001E3D4B"/>
    <w:rsid w:val="001F11C7"/>
    <w:rsid w:val="001F2BCB"/>
    <w:rsid w:val="001F2C15"/>
    <w:rsid w:val="001F5A9A"/>
    <w:rsid w:val="001F5B0E"/>
    <w:rsid w:val="001F6FA6"/>
    <w:rsid w:val="001F7B8A"/>
    <w:rsid w:val="00201168"/>
    <w:rsid w:val="00202109"/>
    <w:rsid w:val="00203EC2"/>
    <w:rsid w:val="00206180"/>
    <w:rsid w:val="00206D9D"/>
    <w:rsid w:val="002071F6"/>
    <w:rsid w:val="00207B7B"/>
    <w:rsid w:val="0021305F"/>
    <w:rsid w:val="00217916"/>
    <w:rsid w:val="002179C7"/>
    <w:rsid w:val="00223425"/>
    <w:rsid w:val="00223C84"/>
    <w:rsid w:val="0022635D"/>
    <w:rsid w:val="00230E40"/>
    <w:rsid w:val="00231531"/>
    <w:rsid w:val="00233ADB"/>
    <w:rsid w:val="00236393"/>
    <w:rsid w:val="00237DF7"/>
    <w:rsid w:val="0024086A"/>
    <w:rsid w:val="00241503"/>
    <w:rsid w:val="002421F9"/>
    <w:rsid w:val="00242222"/>
    <w:rsid w:val="00243704"/>
    <w:rsid w:val="00244A87"/>
    <w:rsid w:val="00250548"/>
    <w:rsid w:val="00250845"/>
    <w:rsid w:val="002514DA"/>
    <w:rsid w:val="00252329"/>
    <w:rsid w:val="002533AD"/>
    <w:rsid w:val="00254228"/>
    <w:rsid w:val="00256315"/>
    <w:rsid w:val="00260D0B"/>
    <w:rsid w:val="00264C0B"/>
    <w:rsid w:val="00273DA3"/>
    <w:rsid w:val="00274C4E"/>
    <w:rsid w:val="00275985"/>
    <w:rsid w:val="00280248"/>
    <w:rsid w:val="00281ECB"/>
    <w:rsid w:val="00282E28"/>
    <w:rsid w:val="0029252E"/>
    <w:rsid w:val="002938E1"/>
    <w:rsid w:val="0029719A"/>
    <w:rsid w:val="00297639"/>
    <w:rsid w:val="002A2DD2"/>
    <w:rsid w:val="002A387D"/>
    <w:rsid w:val="002A4AD0"/>
    <w:rsid w:val="002B3EC0"/>
    <w:rsid w:val="002B50C8"/>
    <w:rsid w:val="002C3FFB"/>
    <w:rsid w:val="002C43CB"/>
    <w:rsid w:val="002D02D4"/>
    <w:rsid w:val="002D08DD"/>
    <w:rsid w:val="002D2EE5"/>
    <w:rsid w:val="002D3415"/>
    <w:rsid w:val="002D3B2F"/>
    <w:rsid w:val="002D3F3F"/>
    <w:rsid w:val="002D4523"/>
    <w:rsid w:val="002D53C3"/>
    <w:rsid w:val="002E200D"/>
    <w:rsid w:val="002E2949"/>
    <w:rsid w:val="002E2B23"/>
    <w:rsid w:val="002E4968"/>
    <w:rsid w:val="002E4F15"/>
    <w:rsid w:val="002E6FEC"/>
    <w:rsid w:val="002E7A38"/>
    <w:rsid w:val="002F1D96"/>
    <w:rsid w:val="002F3DFF"/>
    <w:rsid w:val="002F424C"/>
    <w:rsid w:val="002F4801"/>
    <w:rsid w:val="002F56C2"/>
    <w:rsid w:val="00300354"/>
    <w:rsid w:val="0030254B"/>
    <w:rsid w:val="0030432E"/>
    <w:rsid w:val="00305FCB"/>
    <w:rsid w:val="00306556"/>
    <w:rsid w:val="00310783"/>
    <w:rsid w:val="00311996"/>
    <w:rsid w:val="003134A1"/>
    <w:rsid w:val="00314934"/>
    <w:rsid w:val="003171B1"/>
    <w:rsid w:val="00317F8F"/>
    <w:rsid w:val="00325896"/>
    <w:rsid w:val="00326FB7"/>
    <w:rsid w:val="0033088A"/>
    <w:rsid w:val="00331C60"/>
    <w:rsid w:val="003347A7"/>
    <w:rsid w:val="00337CBC"/>
    <w:rsid w:val="00343966"/>
    <w:rsid w:val="0034469A"/>
    <w:rsid w:val="00351087"/>
    <w:rsid w:val="00351B82"/>
    <w:rsid w:val="0035294F"/>
    <w:rsid w:val="00354538"/>
    <w:rsid w:val="00355160"/>
    <w:rsid w:val="0035762A"/>
    <w:rsid w:val="00357ECB"/>
    <w:rsid w:val="00361521"/>
    <w:rsid w:val="003634FA"/>
    <w:rsid w:val="003642DC"/>
    <w:rsid w:val="00364E29"/>
    <w:rsid w:val="00367E3C"/>
    <w:rsid w:val="0037280E"/>
    <w:rsid w:val="00375084"/>
    <w:rsid w:val="00375DC0"/>
    <w:rsid w:val="00377779"/>
    <w:rsid w:val="00381FA4"/>
    <w:rsid w:val="0038347A"/>
    <w:rsid w:val="00386867"/>
    <w:rsid w:val="00386C18"/>
    <w:rsid w:val="00387377"/>
    <w:rsid w:val="00390F66"/>
    <w:rsid w:val="00395DD5"/>
    <w:rsid w:val="003A51E1"/>
    <w:rsid w:val="003A5800"/>
    <w:rsid w:val="003B21B1"/>
    <w:rsid w:val="003B44F5"/>
    <w:rsid w:val="003C0927"/>
    <w:rsid w:val="003C5753"/>
    <w:rsid w:val="003C6CA1"/>
    <w:rsid w:val="003C73AE"/>
    <w:rsid w:val="003D0C6B"/>
    <w:rsid w:val="003D2191"/>
    <w:rsid w:val="003D26CF"/>
    <w:rsid w:val="003D739B"/>
    <w:rsid w:val="003D73A7"/>
    <w:rsid w:val="003D7781"/>
    <w:rsid w:val="003E00B3"/>
    <w:rsid w:val="003E1244"/>
    <w:rsid w:val="003F071A"/>
    <w:rsid w:val="003F2619"/>
    <w:rsid w:val="003F51B1"/>
    <w:rsid w:val="003F74DB"/>
    <w:rsid w:val="00402939"/>
    <w:rsid w:val="00403F90"/>
    <w:rsid w:val="0040722C"/>
    <w:rsid w:val="00407D71"/>
    <w:rsid w:val="0041081C"/>
    <w:rsid w:val="0041361F"/>
    <w:rsid w:val="00415D76"/>
    <w:rsid w:val="00417704"/>
    <w:rsid w:val="00417964"/>
    <w:rsid w:val="00420EED"/>
    <w:rsid w:val="00421F48"/>
    <w:rsid w:val="0042211C"/>
    <w:rsid w:val="00423916"/>
    <w:rsid w:val="00423B69"/>
    <w:rsid w:val="004241DB"/>
    <w:rsid w:val="00424B2E"/>
    <w:rsid w:val="00425B0F"/>
    <w:rsid w:val="00426C02"/>
    <w:rsid w:val="004314A5"/>
    <w:rsid w:val="00434B07"/>
    <w:rsid w:val="00435556"/>
    <w:rsid w:val="004356F4"/>
    <w:rsid w:val="004362C4"/>
    <w:rsid w:val="004379A9"/>
    <w:rsid w:val="00444F9B"/>
    <w:rsid w:val="004461FA"/>
    <w:rsid w:val="0044C3F6"/>
    <w:rsid w:val="00450F0E"/>
    <w:rsid w:val="00451111"/>
    <w:rsid w:val="00452131"/>
    <w:rsid w:val="00452443"/>
    <w:rsid w:val="00453058"/>
    <w:rsid w:val="00455CD9"/>
    <w:rsid w:val="004619FE"/>
    <w:rsid w:val="00463697"/>
    <w:rsid w:val="004636A6"/>
    <w:rsid w:val="0046472D"/>
    <w:rsid w:val="00466629"/>
    <w:rsid w:val="00470A27"/>
    <w:rsid w:val="00470A5A"/>
    <w:rsid w:val="0047225A"/>
    <w:rsid w:val="00474E0B"/>
    <w:rsid w:val="00485F24"/>
    <w:rsid w:val="004876BE"/>
    <w:rsid w:val="004877C1"/>
    <w:rsid w:val="004919D6"/>
    <w:rsid w:val="00492534"/>
    <w:rsid w:val="00495F4D"/>
    <w:rsid w:val="00496356"/>
    <w:rsid w:val="004A0E68"/>
    <w:rsid w:val="004A3368"/>
    <w:rsid w:val="004A3ED5"/>
    <w:rsid w:val="004A4434"/>
    <w:rsid w:val="004A669A"/>
    <w:rsid w:val="004A6AC7"/>
    <w:rsid w:val="004B03AB"/>
    <w:rsid w:val="004B0C37"/>
    <w:rsid w:val="004B13A8"/>
    <w:rsid w:val="004B31A5"/>
    <w:rsid w:val="004B4B33"/>
    <w:rsid w:val="004B68E0"/>
    <w:rsid w:val="004B7383"/>
    <w:rsid w:val="004B744C"/>
    <w:rsid w:val="004C0D15"/>
    <w:rsid w:val="004C78D9"/>
    <w:rsid w:val="004D1BB0"/>
    <w:rsid w:val="004D619B"/>
    <w:rsid w:val="004D6429"/>
    <w:rsid w:val="004E26CA"/>
    <w:rsid w:val="004E5173"/>
    <w:rsid w:val="004E6DB3"/>
    <w:rsid w:val="004F2F89"/>
    <w:rsid w:val="004F4889"/>
    <w:rsid w:val="004F5047"/>
    <w:rsid w:val="004F5AEB"/>
    <w:rsid w:val="004F6FC3"/>
    <w:rsid w:val="00500092"/>
    <w:rsid w:val="00503FCD"/>
    <w:rsid w:val="0050494B"/>
    <w:rsid w:val="00505999"/>
    <w:rsid w:val="00507B62"/>
    <w:rsid w:val="00510D01"/>
    <w:rsid w:val="00511148"/>
    <w:rsid w:val="00513536"/>
    <w:rsid w:val="00513D82"/>
    <w:rsid w:val="00514E73"/>
    <w:rsid w:val="00517703"/>
    <w:rsid w:val="0052016E"/>
    <w:rsid w:val="00523516"/>
    <w:rsid w:val="0052367F"/>
    <w:rsid w:val="00526DE5"/>
    <w:rsid w:val="00527A52"/>
    <w:rsid w:val="00530430"/>
    <w:rsid w:val="005305D5"/>
    <w:rsid w:val="00535B1D"/>
    <w:rsid w:val="00535C63"/>
    <w:rsid w:val="00537F72"/>
    <w:rsid w:val="00540E7B"/>
    <w:rsid w:val="00544453"/>
    <w:rsid w:val="00545279"/>
    <w:rsid w:val="0054681E"/>
    <w:rsid w:val="005470F1"/>
    <w:rsid w:val="00550A72"/>
    <w:rsid w:val="00551D82"/>
    <w:rsid w:val="005530C2"/>
    <w:rsid w:val="0055396D"/>
    <w:rsid w:val="00554A12"/>
    <w:rsid w:val="00554F8F"/>
    <w:rsid w:val="005550C0"/>
    <w:rsid w:val="005555AB"/>
    <w:rsid w:val="00556372"/>
    <w:rsid w:val="0055A1A4"/>
    <w:rsid w:val="00563B38"/>
    <w:rsid w:val="00573EBC"/>
    <w:rsid w:val="00575669"/>
    <w:rsid w:val="00575BE6"/>
    <w:rsid w:val="00576EFD"/>
    <w:rsid w:val="00582BCF"/>
    <w:rsid w:val="005831DC"/>
    <w:rsid w:val="00583E55"/>
    <w:rsid w:val="00586493"/>
    <w:rsid w:val="00587454"/>
    <w:rsid w:val="00592EEF"/>
    <w:rsid w:val="00594F60"/>
    <w:rsid w:val="0059630E"/>
    <w:rsid w:val="005A1BEA"/>
    <w:rsid w:val="005A29CE"/>
    <w:rsid w:val="005A4FD9"/>
    <w:rsid w:val="005A68A6"/>
    <w:rsid w:val="005B0A4A"/>
    <w:rsid w:val="005B1BC1"/>
    <w:rsid w:val="005B2E60"/>
    <w:rsid w:val="005B30C8"/>
    <w:rsid w:val="005B6193"/>
    <w:rsid w:val="005B7B5A"/>
    <w:rsid w:val="005C5D95"/>
    <w:rsid w:val="005CAA60"/>
    <w:rsid w:val="005D12E0"/>
    <w:rsid w:val="005D1583"/>
    <w:rsid w:val="005D20E2"/>
    <w:rsid w:val="005D220A"/>
    <w:rsid w:val="005D3CD9"/>
    <w:rsid w:val="005D4300"/>
    <w:rsid w:val="005D5D6A"/>
    <w:rsid w:val="005D6E51"/>
    <w:rsid w:val="005E0054"/>
    <w:rsid w:val="005E2FF3"/>
    <w:rsid w:val="005E537A"/>
    <w:rsid w:val="005E6464"/>
    <w:rsid w:val="005E7BBE"/>
    <w:rsid w:val="005F0CC2"/>
    <w:rsid w:val="005F442A"/>
    <w:rsid w:val="005F6C2F"/>
    <w:rsid w:val="0060277E"/>
    <w:rsid w:val="00603B76"/>
    <w:rsid w:val="00605EE5"/>
    <w:rsid w:val="00610F78"/>
    <w:rsid w:val="00612C9E"/>
    <w:rsid w:val="00614732"/>
    <w:rsid w:val="0061496C"/>
    <w:rsid w:val="0061560A"/>
    <w:rsid w:val="0061676D"/>
    <w:rsid w:val="006170AA"/>
    <w:rsid w:val="00617620"/>
    <w:rsid w:val="00622578"/>
    <w:rsid w:val="00623857"/>
    <w:rsid w:val="00623BD8"/>
    <w:rsid w:val="006244D6"/>
    <w:rsid w:val="00624E37"/>
    <w:rsid w:val="006274C0"/>
    <w:rsid w:val="00627D18"/>
    <w:rsid w:val="0062BDA7"/>
    <w:rsid w:val="00630FC7"/>
    <w:rsid w:val="00634272"/>
    <w:rsid w:val="00634D7A"/>
    <w:rsid w:val="00635E8C"/>
    <w:rsid w:val="006361F9"/>
    <w:rsid w:val="00637D70"/>
    <w:rsid w:val="00642325"/>
    <w:rsid w:val="00642AA4"/>
    <w:rsid w:val="006433C4"/>
    <w:rsid w:val="00647ADC"/>
    <w:rsid w:val="00654292"/>
    <w:rsid w:val="006559B1"/>
    <w:rsid w:val="006621E2"/>
    <w:rsid w:val="006624EC"/>
    <w:rsid w:val="0066597C"/>
    <w:rsid w:val="006673CE"/>
    <w:rsid w:val="00667E61"/>
    <w:rsid w:val="0066A292"/>
    <w:rsid w:val="00670AAF"/>
    <w:rsid w:val="00673453"/>
    <w:rsid w:val="00675816"/>
    <w:rsid w:val="006840C2"/>
    <w:rsid w:val="006926C9"/>
    <w:rsid w:val="00692D8C"/>
    <w:rsid w:val="006937E2"/>
    <w:rsid w:val="0069403F"/>
    <w:rsid w:val="00697E73"/>
    <w:rsid w:val="006A1BDA"/>
    <w:rsid w:val="006A1D02"/>
    <w:rsid w:val="006A2D30"/>
    <w:rsid w:val="006A5D5B"/>
    <w:rsid w:val="006A5F5A"/>
    <w:rsid w:val="006B131C"/>
    <w:rsid w:val="006B1C66"/>
    <w:rsid w:val="006B1E25"/>
    <w:rsid w:val="006B39B9"/>
    <w:rsid w:val="006D0F5A"/>
    <w:rsid w:val="006D4573"/>
    <w:rsid w:val="006D7B85"/>
    <w:rsid w:val="006E0853"/>
    <w:rsid w:val="006E14C8"/>
    <w:rsid w:val="006E2552"/>
    <w:rsid w:val="006E26B3"/>
    <w:rsid w:val="006E4797"/>
    <w:rsid w:val="006E61FF"/>
    <w:rsid w:val="006E73D9"/>
    <w:rsid w:val="006E7DAD"/>
    <w:rsid w:val="006F0CDC"/>
    <w:rsid w:val="006F1271"/>
    <w:rsid w:val="006F29B3"/>
    <w:rsid w:val="006F3646"/>
    <w:rsid w:val="006F488D"/>
    <w:rsid w:val="006F58B6"/>
    <w:rsid w:val="006F7CCA"/>
    <w:rsid w:val="006F7DA5"/>
    <w:rsid w:val="00700C5F"/>
    <w:rsid w:val="00702B99"/>
    <w:rsid w:val="0070444F"/>
    <w:rsid w:val="00706AB6"/>
    <w:rsid w:val="00711A6E"/>
    <w:rsid w:val="0071476D"/>
    <w:rsid w:val="00715715"/>
    <w:rsid w:val="00716035"/>
    <w:rsid w:val="00716664"/>
    <w:rsid w:val="00722B31"/>
    <w:rsid w:val="007231C3"/>
    <w:rsid w:val="00734D00"/>
    <w:rsid w:val="007357E2"/>
    <w:rsid w:val="007402E2"/>
    <w:rsid w:val="00741A0D"/>
    <w:rsid w:val="007429E1"/>
    <w:rsid w:val="00742C2C"/>
    <w:rsid w:val="00743353"/>
    <w:rsid w:val="007433BC"/>
    <w:rsid w:val="00743DE8"/>
    <w:rsid w:val="00744044"/>
    <w:rsid w:val="007458F5"/>
    <w:rsid w:val="007478BE"/>
    <w:rsid w:val="007518BA"/>
    <w:rsid w:val="00753860"/>
    <w:rsid w:val="007552F9"/>
    <w:rsid w:val="00757A03"/>
    <w:rsid w:val="007605DC"/>
    <w:rsid w:val="007614EC"/>
    <w:rsid w:val="00761B98"/>
    <w:rsid w:val="00762BDC"/>
    <w:rsid w:val="00763231"/>
    <w:rsid w:val="00764A2B"/>
    <w:rsid w:val="00775658"/>
    <w:rsid w:val="0078189C"/>
    <w:rsid w:val="00782817"/>
    <w:rsid w:val="007838B0"/>
    <w:rsid w:val="00784BB0"/>
    <w:rsid w:val="007857BC"/>
    <w:rsid w:val="00786721"/>
    <w:rsid w:val="00790CBC"/>
    <w:rsid w:val="00790F06"/>
    <w:rsid w:val="00790F16"/>
    <w:rsid w:val="00791DD5"/>
    <w:rsid w:val="00792961"/>
    <w:rsid w:val="00795CF0"/>
    <w:rsid w:val="00796BBE"/>
    <w:rsid w:val="007A1774"/>
    <w:rsid w:val="007A274D"/>
    <w:rsid w:val="007B0129"/>
    <w:rsid w:val="007B3828"/>
    <w:rsid w:val="007B3BCC"/>
    <w:rsid w:val="007B3FF8"/>
    <w:rsid w:val="007B596E"/>
    <w:rsid w:val="007B6079"/>
    <w:rsid w:val="007C0311"/>
    <w:rsid w:val="007C493F"/>
    <w:rsid w:val="007CFF58"/>
    <w:rsid w:val="007D0156"/>
    <w:rsid w:val="007D2AB7"/>
    <w:rsid w:val="007D64D8"/>
    <w:rsid w:val="007E0CA1"/>
    <w:rsid w:val="007E2045"/>
    <w:rsid w:val="007E4698"/>
    <w:rsid w:val="007E4D33"/>
    <w:rsid w:val="007E5972"/>
    <w:rsid w:val="007E5F30"/>
    <w:rsid w:val="007E648C"/>
    <w:rsid w:val="007E718D"/>
    <w:rsid w:val="007E7BCE"/>
    <w:rsid w:val="007F2255"/>
    <w:rsid w:val="007F49FD"/>
    <w:rsid w:val="007F67AC"/>
    <w:rsid w:val="007F7298"/>
    <w:rsid w:val="00803325"/>
    <w:rsid w:val="00807F45"/>
    <w:rsid w:val="0081146C"/>
    <w:rsid w:val="008114D8"/>
    <w:rsid w:val="00811CEA"/>
    <w:rsid w:val="00814F98"/>
    <w:rsid w:val="008154C7"/>
    <w:rsid w:val="008191CD"/>
    <w:rsid w:val="00821123"/>
    <w:rsid w:val="008213E1"/>
    <w:rsid w:val="008223D7"/>
    <w:rsid w:val="00822976"/>
    <w:rsid w:val="0082557F"/>
    <w:rsid w:val="00826D42"/>
    <w:rsid w:val="008277F3"/>
    <w:rsid w:val="00831E85"/>
    <w:rsid w:val="008353E4"/>
    <w:rsid w:val="00836624"/>
    <w:rsid w:val="008401BC"/>
    <w:rsid w:val="00840CBC"/>
    <w:rsid w:val="00843A0A"/>
    <w:rsid w:val="00844354"/>
    <w:rsid w:val="008467D7"/>
    <w:rsid w:val="00846868"/>
    <w:rsid w:val="00851D44"/>
    <w:rsid w:val="00853B4F"/>
    <w:rsid w:val="00856262"/>
    <w:rsid w:val="008567D0"/>
    <w:rsid w:val="00860113"/>
    <w:rsid w:val="00865C98"/>
    <w:rsid w:val="008673B5"/>
    <w:rsid w:val="00871561"/>
    <w:rsid w:val="00874D06"/>
    <w:rsid w:val="00875072"/>
    <w:rsid w:val="00876C52"/>
    <w:rsid w:val="00877D7A"/>
    <w:rsid w:val="00880F34"/>
    <w:rsid w:val="00884D8B"/>
    <w:rsid w:val="0088764B"/>
    <w:rsid w:val="00890AB1"/>
    <w:rsid w:val="00891FBE"/>
    <w:rsid w:val="008942FE"/>
    <w:rsid w:val="0089711F"/>
    <w:rsid w:val="008A4479"/>
    <w:rsid w:val="008A50AA"/>
    <w:rsid w:val="008A5F01"/>
    <w:rsid w:val="008A7C07"/>
    <w:rsid w:val="008B626C"/>
    <w:rsid w:val="008C1441"/>
    <w:rsid w:val="008C22E4"/>
    <w:rsid w:val="008C338E"/>
    <w:rsid w:val="008C4588"/>
    <w:rsid w:val="008C4B36"/>
    <w:rsid w:val="008C640E"/>
    <w:rsid w:val="008C73AD"/>
    <w:rsid w:val="008D12BA"/>
    <w:rsid w:val="008D34C9"/>
    <w:rsid w:val="008D4DAD"/>
    <w:rsid w:val="008E114D"/>
    <w:rsid w:val="008E298C"/>
    <w:rsid w:val="008E2A18"/>
    <w:rsid w:val="008E3E08"/>
    <w:rsid w:val="008E5DB6"/>
    <w:rsid w:val="008E656F"/>
    <w:rsid w:val="008E6CBD"/>
    <w:rsid w:val="008F5327"/>
    <w:rsid w:val="009003B5"/>
    <w:rsid w:val="00903803"/>
    <w:rsid w:val="00904038"/>
    <w:rsid w:val="00904828"/>
    <w:rsid w:val="00904994"/>
    <w:rsid w:val="00905C3F"/>
    <w:rsid w:val="0090629F"/>
    <w:rsid w:val="00907EBB"/>
    <w:rsid w:val="009137DE"/>
    <w:rsid w:val="00913993"/>
    <w:rsid w:val="009148BF"/>
    <w:rsid w:val="009154C4"/>
    <w:rsid w:val="00916317"/>
    <w:rsid w:val="009165D4"/>
    <w:rsid w:val="0092358D"/>
    <w:rsid w:val="00924B6A"/>
    <w:rsid w:val="00925688"/>
    <w:rsid w:val="00925B85"/>
    <w:rsid w:val="009265B0"/>
    <w:rsid w:val="0092681D"/>
    <w:rsid w:val="009272C7"/>
    <w:rsid w:val="0093010F"/>
    <w:rsid w:val="00937687"/>
    <w:rsid w:val="009415C4"/>
    <w:rsid w:val="00942BE3"/>
    <w:rsid w:val="00943263"/>
    <w:rsid w:val="00943679"/>
    <w:rsid w:val="009457BD"/>
    <w:rsid w:val="009509F6"/>
    <w:rsid w:val="00953B12"/>
    <w:rsid w:val="00954BE8"/>
    <w:rsid w:val="009570C4"/>
    <w:rsid w:val="0096151A"/>
    <w:rsid w:val="00961D46"/>
    <w:rsid w:val="009736FF"/>
    <w:rsid w:val="00973865"/>
    <w:rsid w:val="00974039"/>
    <w:rsid w:val="00974301"/>
    <w:rsid w:val="00976149"/>
    <w:rsid w:val="00980D2F"/>
    <w:rsid w:val="009818DB"/>
    <w:rsid w:val="00981EC3"/>
    <w:rsid w:val="00983767"/>
    <w:rsid w:val="00985D72"/>
    <w:rsid w:val="00986215"/>
    <w:rsid w:val="00991BD3"/>
    <w:rsid w:val="0099315E"/>
    <w:rsid w:val="009938AD"/>
    <w:rsid w:val="0099450D"/>
    <w:rsid w:val="00995070"/>
    <w:rsid w:val="009960DA"/>
    <w:rsid w:val="00996BE7"/>
    <w:rsid w:val="00997403"/>
    <w:rsid w:val="009A071B"/>
    <w:rsid w:val="009A44FD"/>
    <w:rsid w:val="009A68E5"/>
    <w:rsid w:val="009A7C17"/>
    <w:rsid w:val="009B5D65"/>
    <w:rsid w:val="009B6A94"/>
    <w:rsid w:val="009B7161"/>
    <w:rsid w:val="009C04D7"/>
    <w:rsid w:val="009C0759"/>
    <w:rsid w:val="009C2CF6"/>
    <w:rsid w:val="009C3A33"/>
    <w:rsid w:val="009C3AA8"/>
    <w:rsid w:val="009C53D0"/>
    <w:rsid w:val="009C6908"/>
    <w:rsid w:val="009D02B5"/>
    <w:rsid w:val="009D0374"/>
    <w:rsid w:val="009D16F7"/>
    <w:rsid w:val="009D28D9"/>
    <w:rsid w:val="009D340C"/>
    <w:rsid w:val="009D3449"/>
    <w:rsid w:val="009D4100"/>
    <w:rsid w:val="009D4469"/>
    <w:rsid w:val="009D4761"/>
    <w:rsid w:val="009D66CB"/>
    <w:rsid w:val="009E1E08"/>
    <w:rsid w:val="009E31FC"/>
    <w:rsid w:val="009E393F"/>
    <w:rsid w:val="009E7F43"/>
    <w:rsid w:val="009F421D"/>
    <w:rsid w:val="009F5BFE"/>
    <w:rsid w:val="009F68A2"/>
    <w:rsid w:val="00A00ABA"/>
    <w:rsid w:val="00A01CA2"/>
    <w:rsid w:val="00A02248"/>
    <w:rsid w:val="00A0AAA8"/>
    <w:rsid w:val="00A12187"/>
    <w:rsid w:val="00A127B9"/>
    <w:rsid w:val="00A12D3A"/>
    <w:rsid w:val="00A136F3"/>
    <w:rsid w:val="00A13F00"/>
    <w:rsid w:val="00A14732"/>
    <w:rsid w:val="00A15947"/>
    <w:rsid w:val="00A219CB"/>
    <w:rsid w:val="00A230A5"/>
    <w:rsid w:val="00A23CBF"/>
    <w:rsid w:val="00A23EBA"/>
    <w:rsid w:val="00A245C7"/>
    <w:rsid w:val="00A250EB"/>
    <w:rsid w:val="00A266F9"/>
    <w:rsid w:val="00A272BE"/>
    <w:rsid w:val="00A301D5"/>
    <w:rsid w:val="00A3072B"/>
    <w:rsid w:val="00A3116B"/>
    <w:rsid w:val="00A31888"/>
    <w:rsid w:val="00A4127F"/>
    <w:rsid w:val="00A421D5"/>
    <w:rsid w:val="00A44BEC"/>
    <w:rsid w:val="00A50CFC"/>
    <w:rsid w:val="00A524D8"/>
    <w:rsid w:val="00A52A0D"/>
    <w:rsid w:val="00A52A77"/>
    <w:rsid w:val="00A52B38"/>
    <w:rsid w:val="00A553BE"/>
    <w:rsid w:val="00A6154A"/>
    <w:rsid w:val="00A63EAB"/>
    <w:rsid w:val="00A66452"/>
    <w:rsid w:val="00A71E86"/>
    <w:rsid w:val="00A7510C"/>
    <w:rsid w:val="00A76C09"/>
    <w:rsid w:val="00A77F4D"/>
    <w:rsid w:val="00A8428B"/>
    <w:rsid w:val="00A86DFA"/>
    <w:rsid w:val="00A87942"/>
    <w:rsid w:val="00A91898"/>
    <w:rsid w:val="00A93794"/>
    <w:rsid w:val="00A95029"/>
    <w:rsid w:val="00AA0BE4"/>
    <w:rsid w:val="00AA1D36"/>
    <w:rsid w:val="00AA2967"/>
    <w:rsid w:val="00AA43BD"/>
    <w:rsid w:val="00AA6535"/>
    <w:rsid w:val="00AA6C88"/>
    <w:rsid w:val="00AB097B"/>
    <w:rsid w:val="00AB0A27"/>
    <w:rsid w:val="00AB1218"/>
    <w:rsid w:val="00AB2FDE"/>
    <w:rsid w:val="00AB3118"/>
    <w:rsid w:val="00AB4160"/>
    <w:rsid w:val="00AB521C"/>
    <w:rsid w:val="00AB5295"/>
    <w:rsid w:val="00AC2F29"/>
    <w:rsid w:val="00AC42E2"/>
    <w:rsid w:val="00AC4D97"/>
    <w:rsid w:val="00AC6159"/>
    <w:rsid w:val="00AC7101"/>
    <w:rsid w:val="00AC73F4"/>
    <w:rsid w:val="00AC7832"/>
    <w:rsid w:val="00AD03CF"/>
    <w:rsid w:val="00AD2F2F"/>
    <w:rsid w:val="00AD380D"/>
    <w:rsid w:val="00AD7A66"/>
    <w:rsid w:val="00AE13D8"/>
    <w:rsid w:val="00AE2BC7"/>
    <w:rsid w:val="00AE4D0B"/>
    <w:rsid w:val="00AF1687"/>
    <w:rsid w:val="00AF3BCC"/>
    <w:rsid w:val="00AF430B"/>
    <w:rsid w:val="00AF673B"/>
    <w:rsid w:val="00B00B24"/>
    <w:rsid w:val="00B01721"/>
    <w:rsid w:val="00B019BA"/>
    <w:rsid w:val="00B01C54"/>
    <w:rsid w:val="00B01E23"/>
    <w:rsid w:val="00B0281E"/>
    <w:rsid w:val="00B065CF"/>
    <w:rsid w:val="00B067A5"/>
    <w:rsid w:val="00B10E1C"/>
    <w:rsid w:val="00B14488"/>
    <w:rsid w:val="00B15531"/>
    <w:rsid w:val="00B167CC"/>
    <w:rsid w:val="00B16952"/>
    <w:rsid w:val="00B227F4"/>
    <w:rsid w:val="00B22EE0"/>
    <w:rsid w:val="00B23FAA"/>
    <w:rsid w:val="00B253B4"/>
    <w:rsid w:val="00B256CC"/>
    <w:rsid w:val="00B25DBB"/>
    <w:rsid w:val="00B267A7"/>
    <w:rsid w:val="00B2692C"/>
    <w:rsid w:val="00B26BE4"/>
    <w:rsid w:val="00B27EC7"/>
    <w:rsid w:val="00B32DFC"/>
    <w:rsid w:val="00B332B6"/>
    <w:rsid w:val="00B33F7A"/>
    <w:rsid w:val="00B3489C"/>
    <w:rsid w:val="00B35574"/>
    <w:rsid w:val="00B45687"/>
    <w:rsid w:val="00B46057"/>
    <w:rsid w:val="00B47539"/>
    <w:rsid w:val="00B477DC"/>
    <w:rsid w:val="00B47E6E"/>
    <w:rsid w:val="00B5041C"/>
    <w:rsid w:val="00B50F5E"/>
    <w:rsid w:val="00B51829"/>
    <w:rsid w:val="00B51F7E"/>
    <w:rsid w:val="00B52BED"/>
    <w:rsid w:val="00B544C5"/>
    <w:rsid w:val="00B5642B"/>
    <w:rsid w:val="00B56607"/>
    <w:rsid w:val="00B61069"/>
    <w:rsid w:val="00B62923"/>
    <w:rsid w:val="00B638C4"/>
    <w:rsid w:val="00B6549B"/>
    <w:rsid w:val="00B657FE"/>
    <w:rsid w:val="00B66740"/>
    <w:rsid w:val="00B66C10"/>
    <w:rsid w:val="00B733A0"/>
    <w:rsid w:val="00B75F74"/>
    <w:rsid w:val="00B76004"/>
    <w:rsid w:val="00B807FE"/>
    <w:rsid w:val="00B80EC6"/>
    <w:rsid w:val="00B83B46"/>
    <w:rsid w:val="00B83B83"/>
    <w:rsid w:val="00B84350"/>
    <w:rsid w:val="00B84E9A"/>
    <w:rsid w:val="00B878EB"/>
    <w:rsid w:val="00B90771"/>
    <w:rsid w:val="00B91EF9"/>
    <w:rsid w:val="00B935A9"/>
    <w:rsid w:val="00BA0013"/>
    <w:rsid w:val="00BA008D"/>
    <w:rsid w:val="00BB2197"/>
    <w:rsid w:val="00BB2373"/>
    <w:rsid w:val="00BB3962"/>
    <w:rsid w:val="00BB61B4"/>
    <w:rsid w:val="00BB64AD"/>
    <w:rsid w:val="00BC05F4"/>
    <w:rsid w:val="00BC23AA"/>
    <w:rsid w:val="00BC5E27"/>
    <w:rsid w:val="00BC6B49"/>
    <w:rsid w:val="00BD4FD2"/>
    <w:rsid w:val="00BD5FEB"/>
    <w:rsid w:val="00BD70C3"/>
    <w:rsid w:val="00BE22A2"/>
    <w:rsid w:val="00BE30C5"/>
    <w:rsid w:val="00BE369B"/>
    <w:rsid w:val="00BE45BA"/>
    <w:rsid w:val="00BE617C"/>
    <w:rsid w:val="00BE75AD"/>
    <w:rsid w:val="00BE7B7A"/>
    <w:rsid w:val="00BF06CC"/>
    <w:rsid w:val="00BF13D0"/>
    <w:rsid w:val="00BF58AA"/>
    <w:rsid w:val="00C00C38"/>
    <w:rsid w:val="00C01D33"/>
    <w:rsid w:val="00C0435B"/>
    <w:rsid w:val="00C119C6"/>
    <w:rsid w:val="00C12F46"/>
    <w:rsid w:val="00C14751"/>
    <w:rsid w:val="00C163E9"/>
    <w:rsid w:val="00C2198E"/>
    <w:rsid w:val="00C22DCE"/>
    <w:rsid w:val="00C24FA8"/>
    <w:rsid w:val="00C35557"/>
    <w:rsid w:val="00C36C1B"/>
    <w:rsid w:val="00C45709"/>
    <w:rsid w:val="00C51E03"/>
    <w:rsid w:val="00C531A8"/>
    <w:rsid w:val="00C55C50"/>
    <w:rsid w:val="00C5B5ED"/>
    <w:rsid w:val="00C62293"/>
    <w:rsid w:val="00C633F7"/>
    <w:rsid w:val="00C670AB"/>
    <w:rsid w:val="00C67736"/>
    <w:rsid w:val="00C70552"/>
    <w:rsid w:val="00C72E66"/>
    <w:rsid w:val="00C74DD8"/>
    <w:rsid w:val="00C757B8"/>
    <w:rsid w:val="00C76F5B"/>
    <w:rsid w:val="00C80B9B"/>
    <w:rsid w:val="00C822FB"/>
    <w:rsid w:val="00C83F3C"/>
    <w:rsid w:val="00C84002"/>
    <w:rsid w:val="00C84166"/>
    <w:rsid w:val="00C8633B"/>
    <w:rsid w:val="00C878E3"/>
    <w:rsid w:val="00C931A5"/>
    <w:rsid w:val="00C9362B"/>
    <w:rsid w:val="00C952A9"/>
    <w:rsid w:val="00C96D6F"/>
    <w:rsid w:val="00CA1975"/>
    <w:rsid w:val="00CA1AA1"/>
    <w:rsid w:val="00CA3237"/>
    <w:rsid w:val="00CA389B"/>
    <w:rsid w:val="00CA39AF"/>
    <w:rsid w:val="00CA5CFA"/>
    <w:rsid w:val="00CA7E66"/>
    <w:rsid w:val="00CB1495"/>
    <w:rsid w:val="00CB5457"/>
    <w:rsid w:val="00CB5A8F"/>
    <w:rsid w:val="00CB5B04"/>
    <w:rsid w:val="00CC11C2"/>
    <w:rsid w:val="00CC1C98"/>
    <w:rsid w:val="00CC300C"/>
    <w:rsid w:val="00CC6470"/>
    <w:rsid w:val="00CD4DD5"/>
    <w:rsid w:val="00CD5D08"/>
    <w:rsid w:val="00CD5F7B"/>
    <w:rsid w:val="00CE1B26"/>
    <w:rsid w:val="00CF1A81"/>
    <w:rsid w:val="00CF2D7F"/>
    <w:rsid w:val="00CF66F7"/>
    <w:rsid w:val="00CF7734"/>
    <w:rsid w:val="00D02656"/>
    <w:rsid w:val="00D027D0"/>
    <w:rsid w:val="00D04CAF"/>
    <w:rsid w:val="00D0792C"/>
    <w:rsid w:val="00D07DC3"/>
    <w:rsid w:val="00D11270"/>
    <w:rsid w:val="00D116D0"/>
    <w:rsid w:val="00D11960"/>
    <w:rsid w:val="00D1311F"/>
    <w:rsid w:val="00D15504"/>
    <w:rsid w:val="00D17797"/>
    <w:rsid w:val="00D204F0"/>
    <w:rsid w:val="00D21A1F"/>
    <w:rsid w:val="00D2287E"/>
    <w:rsid w:val="00D25010"/>
    <w:rsid w:val="00D270E1"/>
    <w:rsid w:val="00D2A1B0"/>
    <w:rsid w:val="00D34B1A"/>
    <w:rsid w:val="00D407DA"/>
    <w:rsid w:val="00D41E09"/>
    <w:rsid w:val="00D507B2"/>
    <w:rsid w:val="00D50B40"/>
    <w:rsid w:val="00D51FFF"/>
    <w:rsid w:val="00D526DF"/>
    <w:rsid w:val="00D5278A"/>
    <w:rsid w:val="00D550D6"/>
    <w:rsid w:val="00D563D6"/>
    <w:rsid w:val="00D569B7"/>
    <w:rsid w:val="00D57C05"/>
    <w:rsid w:val="00D59F82"/>
    <w:rsid w:val="00D603E8"/>
    <w:rsid w:val="00D6114A"/>
    <w:rsid w:val="00D6487F"/>
    <w:rsid w:val="00D66948"/>
    <w:rsid w:val="00D67899"/>
    <w:rsid w:val="00D7153D"/>
    <w:rsid w:val="00D7252A"/>
    <w:rsid w:val="00D72C5A"/>
    <w:rsid w:val="00D759D4"/>
    <w:rsid w:val="00D76A62"/>
    <w:rsid w:val="00D77192"/>
    <w:rsid w:val="00D779B1"/>
    <w:rsid w:val="00D812A2"/>
    <w:rsid w:val="00D83359"/>
    <w:rsid w:val="00D8351E"/>
    <w:rsid w:val="00D86A59"/>
    <w:rsid w:val="00D90CBB"/>
    <w:rsid w:val="00D92088"/>
    <w:rsid w:val="00D92DF0"/>
    <w:rsid w:val="00D97F1B"/>
    <w:rsid w:val="00DA1025"/>
    <w:rsid w:val="00DA16B4"/>
    <w:rsid w:val="00DA2D1E"/>
    <w:rsid w:val="00DA492E"/>
    <w:rsid w:val="00DA4F6A"/>
    <w:rsid w:val="00DA7C20"/>
    <w:rsid w:val="00DB14A0"/>
    <w:rsid w:val="00DB29DD"/>
    <w:rsid w:val="00DB4C57"/>
    <w:rsid w:val="00DB7D11"/>
    <w:rsid w:val="00DC1383"/>
    <w:rsid w:val="00DC15A6"/>
    <w:rsid w:val="00DC2243"/>
    <w:rsid w:val="00DC286B"/>
    <w:rsid w:val="00DC28D4"/>
    <w:rsid w:val="00DC3940"/>
    <w:rsid w:val="00DC4737"/>
    <w:rsid w:val="00DD0AB0"/>
    <w:rsid w:val="00DD1086"/>
    <w:rsid w:val="00DD348F"/>
    <w:rsid w:val="00DD3EEE"/>
    <w:rsid w:val="00DD49DF"/>
    <w:rsid w:val="00DD5970"/>
    <w:rsid w:val="00DF061D"/>
    <w:rsid w:val="00DF2D35"/>
    <w:rsid w:val="00DF59F1"/>
    <w:rsid w:val="00DF78D8"/>
    <w:rsid w:val="00E0005B"/>
    <w:rsid w:val="00E01342"/>
    <w:rsid w:val="00E04D39"/>
    <w:rsid w:val="00E110C7"/>
    <w:rsid w:val="00E15617"/>
    <w:rsid w:val="00E25BCE"/>
    <w:rsid w:val="00E26065"/>
    <w:rsid w:val="00E26778"/>
    <w:rsid w:val="00E272C2"/>
    <w:rsid w:val="00E27ADC"/>
    <w:rsid w:val="00E37974"/>
    <w:rsid w:val="00E42249"/>
    <w:rsid w:val="00E43727"/>
    <w:rsid w:val="00E44CC5"/>
    <w:rsid w:val="00E45FF3"/>
    <w:rsid w:val="00E4644D"/>
    <w:rsid w:val="00E4696A"/>
    <w:rsid w:val="00E541BC"/>
    <w:rsid w:val="00E57B0D"/>
    <w:rsid w:val="00E57C27"/>
    <w:rsid w:val="00E6070C"/>
    <w:rsid w:val="00E63964"/>
    <w:rsid w:val="00E6701B"/>
    <w:rsid w:val="00E708AC"/>
    <w:rsid w:val="00E70961"/>
    <w:rsid w:val="00E72598"/>
    <w:rsid w:val="00E76061"/>
    <w:rsid w:val="00E768C4"/>
    <w:rsid w:val="00E772CC"/>
    <w:rsid w:val="00E806D9"/>
    <w:rsid w:val="00E80CF9"/>
    <w:rsid w:val="00E82119"/>
    <w:rsid w:val="00E8338E"/>
    <w:rsid w:val="00E83532"/>
    <w:rsid w:val="00E84C2F"/>
    <w:rsid w:val="00E85603"/>
    <w:rsid w:val="00E867F1"/>
    <w:rsid w:val="00E86940"/>
    <w:rsid w:val="00E86BF4"/>
    <w:rsid w:val="00E90F50"/>
    <w:rsid w:val="00E91995"/>
    <w:rsid w:val="00E923B2"/>
    <w:rsid w:val="00E930E6"/>
    <w:rsid w:val="00E94471"/>
    <w:rsid w:val="00E96898"/>
    <w:rsid w:val="00EA4742"/>
    <w:rsid w:val="00EB1E68"/>
    <w:rsid w:val="00EB2A24"/>
    <w:rsid w:val="00EB3CD0"/>
    <w:rsid w:val="00EB4176"/>
    <w:rsid w:val="00EB7CB9"/>
    <w:rsid w:val="00EC1B8E"/>
    <w:rsid w:val="00EC3E1B"/>
    <w:rsid w:val="00EC67BF"/>
    <w:rsid w:val="00EC7909"/>
    <w:rsid w:val="00ED16E4"/>
    <w:rsid w:val="00ED7D0D"/>
    <w:rsid w:val="00EE2081"/>
    <w:rsid w:val="00EE6582"/>
    <w:rsid w:val="00EF096C"/>
    <w:rsid w:val="00EF6BDF"/>
    <w:rsid w:val="00EF7438"/>
    <w:rsid w:val="00EF74D5"/>
    <w:rsid w:val="00F00544"/>
    <w:rsid w:val="00F037FD"/>
    <w:rsid w:val="00F04DA5"/>
    <w:rsid w:val="00F100BA"/>
    <w:rsid w:val="00F10336"/>
    <w:rsid w:val="00F10DA2"/>
    <w:rsid w:val="00F12A0B"/>
    <w:rsid w:val="00F13662"/>
    <w:rsid w:val="00F140F7"/>
    <w:rsid w:val="00F151D0"/>
    <w:rsid w:val="00F16ACB"/>
    <w:rsid w:val="00F17F04"/>
    <w:rsid w:val="00F202BC"/>
    <w:rsid w:val="00F25A66"/>
    <w:rsid w:val="00F25BF5"/>
    <w:rsid w:val="00F26799"/>
    <w:rsid w:val="00F26982"/>
    <w:rsid w:val="00F27A2C"/>
    <w:rsid w:val="00F310C6"/>
    <w:rsid w:val="00F315EF"/>
    <w:rsid w:val="00F333E3"/>
    <w:rsid w:val="00F4083A"/>
    <w:rsid w:val="00F4091B"/>
    <w:rsid w:val="00F4155F"/>
    <w:rsid w:val="00F417D9"/>
    <w:rsid w:val="00F42986"/>
    <w:rsid w:val="00F447DE"/>
    <w:rsid w:val="00F45718"/>
    <w:rsid w:val="00F46529"/>
    <w:rsid w:val="00F4668B"/>
    <w:rsid w:val="00F46E02"/>
    <w:rsid w:val="00F47516"/>
    <w:rsid w:val="00F53EF0"/>
    <w:rsid w:val="00F546C0"/>
    <w:rsid w:val="00F60919"/>
    <w:rsid w:val="00F61F3E"/>
    <w:rsid w:val="00F635A8"/>
    <w:rsid w:val="00F666DD"/>
    <w:rsid w:val="00F716BF"/>
    <w:rsid w:val="00F820D4"/>
    <w:rsid w:val="00F836E5"/>
    <w:rsid w:val="00F84C0E"/>
    <w:rsid w:val="00F86B98"/>
    <w:rsid w:val="00F86CD3"/>
    <w:rsid w:val="00F906B8"/>
    <w:rsid w:val="00F915D4"/>
    <w:rsid w:val="00F9416B"/>
    <w:rsid w:val="00F96035"/>
    <w:rsid w:val="00F976FD"/>
    <w:rsid w:val="00F9781C"/>
    <w:rsid w:val="00FA0778"/>
    <w:rsid w:val="00FA1949"/>
    <w:rsid w:val="00FA3FE9"/>
    <w:rsid w:val="00FA4198"/>
    <w:rsid w:val="00FA58CD"/>
    <w:rsid w:val="00FA592C"/>
    <w:rsid w:val="00FA7C21"/>
    <w:rsid w:val="00FB07EB"/>
    <w:rsid w:val="00FB20AF"/>
    <w:rsid w:val="00FB232F"/>
    <w:rsid w:val="00FB3031"/>
    <w:rsid w:val="00FC0FF3"/>
    <w:rsid w:val="00FC1020"/>
    <w:rsid w:val="00FC1333"/>
    <w:rsid w:val="00FC1587"/>
    <w:rsid w:val="00FC22D2"/>
    <w:rsid w:val="00FC2E50"/>
    <w:rsid w:val="00FC2F51"/>
    <w:rsid w:val="00FC45BF"/>
    <w:rsid w:val="00FC5AB5"/>
    <w:rsid w:val="00FC7023"/>
    <w:rsid w:val="00FD24F0"/>
    <w:rsid w:val="00FD4843"/>
    <w:rsid w:val="00FE0DC8"/>
    <w:rsid w:val="00FE0FEA"/>
    <w:rsid w:val="00FE3404"/>
    <w:rsid w:val="00FE62F0"/>
    <w:rsid w:val="00FE6918"/>
    <w:rsid w:val="00FE71CF"/>
    <w:rsid w:val="00FF07DA"/>
    <w:rsid w:val="00FF150C"/>
    <w:rsid w:val="00FF1ED9"/>
    <w:rsid w:val="00FF26C1"/>
    <w:rsid w:val="00FF2D61"/>
    <w:rsid w:val="00FF4DEE"/>
    <w:rsid w:val="00FF6B62"/>
    <w:rsid w:val="01022F84"/>
    <w:rsid w:val="01034BBD"/>
    <w:rsid w:val="011070E6"/>
    <w:rsid w:val="0113A605"/>
    <w:rsid w:val="011CD330"/>
    <w:rsid w:val="011FAEAF"/>
    <w:rsid w:val="0124DC33"/>
    <w:rsid w:val="01459DA0"/>
    <w:rsid w:val="0154E0EC"/>
    <w:rsid w:val="01697AB4"/>
    <w:rsid w:val="01712947"/>
    <w:rsid w:val="0176EF7F"/>
    <w:rsid w:val="017E6BBE"/>
    <w:rsid w:val="017FDF00"/>
    <w:rsid w:val="01A07BB7"/>
    <w:rsid w:val="01C5C5D6"/>
    <w:rsid w:val="01CBD21D"/>
    <w:rsid w:val="01EE16AE"/>
    <w:rsid w:val="020535FB"/>
    <w:rsid w:val="020AE484"/>
    <w:rsid w:val="020CD05B"/>
    <w:rsid w:val="02139BA5"/>
    <w:rsid w:val="021EB25B"/>
    <w:rsid w:val="02407EE8"/>
    <w:rsid w:val="0248E3E7"/>
    <w:rsid w:val="025C98FB"/>
    <w:rsid w:val="025E44DD"/>
    <w:rsid w:val="027CB2FE"/>
    <w:rsid w:val="02864CD6"/>
    <w:rsid w:val="0292DDE9"/>
    <w:rsid w:val="02A40450"/>
    <w:rsid w:val="02A6D12D"/>
    <w:rsid w:val="02B8B12B"/>
    <w:rsid w:val="02C8F434"/>
    <w:rsid w:val="02CA2F5D"/>
    <w:rsid w:val="02D27C00"/>
    <w:rsid w:val="02DDA501"/>
    <w:rsid w:val="02E04AA2"/>
    <w:rsid w:val="02F3D14B"/>
    <w:rsid w:val="02F594CF"/>
    <w:rsid w:val="02F67BFA"/>
    <w:rsid w:val="02F86DC8"/>
    <w:rsid w:val="03111A12"/>
    <w:rsid w:val="031BAF61"/>
    <w:rsid w:val="031F532C"/>
    <w:rsid w:val="03273D5E"/>
    <w:rsid w:val="032E4E39"/>
    <w:rsid w:val="032EB71B"/>
    <w:rsid w:val="03391B23"/>
    <w:rsid w:val="033A144C"/>
    <w:rsid w:val="0350C278"/>
    <w:rsid w:val="03568832"/>
    <w:rsid w:val="035707E7"/>
    <w:rsid w:val="035D328F"/>
    <w:rsid w:val="03685BBA"/>
    <w:rsid w:val="0369F958"/>
    <w:rsid w:val="036F98A9"/>
    <w:rsid w:val="0374E5D3"/>
    <w:rsid w:val="03954C34"/>
    <w:rsid w:val="039F26CB"/>
    <w:rsid w:val="03A3E62B"/>
    <w:rsid w:val="03B623DC"/>
    <w:rsid w:val="03B93164"/>
    <w:rsid w:val="03C7B815"/>
    <w:rsid w:val="03C99735"/>
    <w:rsid w:val="03CEAA45"/>
    <w:rsid w:val="03D460D5"/>
    <w:rsid w:val="03D6B3E4"/>
    <w:rsid w:val="03F05D60"/>
    <w:rsid w:val="03F072C7"/>
    <w:rsid w:val="040C3DAA"/>
    <w:rsid w:val="043B5557"/>
    <w:rsid w:val="043D137B"/>
    <w:rsid w:val="044CD761"/>
    <w:rsid w:val="0454A3C8"/>
    <w:rsid w:val="0468A94A"/>
    <w:rsid w:val="04923366"/>
    <w:rsid w:val="049E22AB"/>
    <w:rsid w:val="049F1716"/>
    <w:rsid w:val="04A044F4"/>
    <w:rsid w:val="04A2B2F4"/>
    <w:rsid w:val="04A474D9"/>
    <w:rsid w:val="04B8292F"/>
    <w:rsid w:val="04BF5D0C"/>
    <w:rsid w:val="04C8356F"/>
    <w:rsid w:val="04C8B785"/>
    <w:rsid w:val="04CD44C1"/>
    <w:rsid w:val="04E15DCC"/>
    <w:rsid w:val="04E16CE0"/>
    <w:rsid w:val="04EAC41D"/>
    <w:rsid w:val="04EFE3D2"/>
    <w:rsid w:val="05112B6E"/>
    <w:rsid w:val="0512AE59"/>
    <w:rsid w:val="053AB3C6"/>
    <w:rsid w:val="053D4C34"/>
    <w:rsid w:val="05424FFD"/>
    <w:rsid w:val="0562AAF0"/>
    <w:rsid w:val="056D172F"/>
    <w:rsid w:val="057A87C6"/>
    <w:rsid w:val="058084A9"/>
    <w:rsid w:val="0581813F"/>
    <w:rsid w:val="058DACC5"/>
    <w:rsid w:val="05993F57"/>
    <w:rsid w:val="05A80E0B"/>
    <w:rsid w:val="05A8E1A3"/>
    <w:rsid w:val="05C699E2"/>
    <w:rsid w:val="05D320CB"/>
    <w:rsid w:val="05DE6C0F"/>
    <w:rsid w:val="05E6249E"/>
    <w:rsid w:val="05E8A7C2"/>
    <w:rsid w:val="05EDFD07"/>
    <w:rsid w:val="05EED98F"/>
    <w:rsid w:val="05F15807"/>
    <w:rsid w:val="0601D01F"/>
    <w:rsid w:val="0612CB21"/>
    <w:rsid w:val="06183BCA"/>
    <w:rsid w:val="061AAEA0"/>
    <w:rsid w:val="0638D428"/>
    <w:rsid w:val="06466314"/>
    <w:rsid w:val="064D25A2"/>
    <w:rsid w:val="064E53AC"/>
    <w:rsid w:val="066AEEE3"/>
    <w:rsid w:val="067BAC69"/>
    <w:rsid w:val="0683E1BF"/>
    <w:rsid w:val="068B6172"/>
    <w:rsid w:val="06923428"/>
    <w:rsid w:val="069BAD3E"/>
    <w:rsid w:val="06C0B8D0"/>
    <w:rsid w:val="06E82831"/>
    <w:rsid w:val="06FF23EF"/>
    <w:rsid w:val="070A8CF2"/>
    <w:rsid w:val="070B8138"/>
    <w:rsid w:val="0718A65B"/>
    <w:rsid w:val="072DB5FF"/>
    <w:rsid w:val="073BF0E6"/>
    <w:rsid w:val="07432EE9"/>
    <w:rsid w:val="0743D7F1"/>
    <w:rsid w:val="07598775"/>
    <w:rsid w:val="076B1719"/>
    <w:rsid w:val="07858716"/>
    <w:rsid w:val="078DDC9A"/>
    <w:rsid w:val="0792A7AE"/>
    <w:rsid w:val="07989BF8"/>
    <w:rsid w:val="07AC9654"/>
    <w:rsid w:val="07C6DCFE"/>
    <w:rsid w:val="07EA1C51"/>
    <w:rsid w:val="07EE558A"/>
    <w:rsid w:val="07F57114"/>
    <w:rsid w:val="08078C44"/>
    <w:rsid w:val="080DE27D"/>
    <w:rsid w:val="081BE94C"/>
    <w:rsid w:val="08211B09"/>
    <w:rsid w:val="0838AC4C"/>
    <w:rsid w:val="083AC01E"/>
    <w:rsid w:val="083E3D7E"/>
    <w:rsid w:val="084E1E76"/>
    <w:rsid w:val="085524EF"/>
    <w:rsid w:val="086930BA"/>
    <w:rsid w:val="08725488"/>
    <w:rsid w:val="08887839"/>
    <w:rsid w:val="0888C387"/>
    <w:rsid w:val="088F0B4E"/>
    <w:rsid w:val="0896CDBF"/>
    <w:rsid w:val="089CF25E"/>
    <w:rsid w:val="08A5D906"/>
    <w:rsid w:val="08A9D756"/>
    <w:rsid w:val="08AE61DC"/>
    <w:rsid w:val="08C7D058"/>
    <w:rsid w:val="08CA1D23"/>
    <w:rsid w:val="08E432D1"/>
    <w:rsid w:val="08E5C0AF"/>
    <w:rsid w:val="08E7056F"/>
    <w:rsid w:val="08F2A922"/>
    <w:rsid w:val="08FC8F24"/>
    <w:rsid w:val="08FE3C60"/>
    <w:rsid w:val="08FF2AAC"/>
    <w:rsid w:val="0905C472"/>
    <w:rsid w:val="091A925C"/>
    <w:rsid w:val="091C1BA5"/>
    <w:rsid w:val="091DE00C"/>
    <w:rsid w:val="092CDEC1"/>
    <w:rsid w:val="09541B0C"/>
    <w:rsid w:val="0957D2AC"/>
    <w:rsid w:val="096801FA"/>
    <w:rsid w:val="0996FEFB"/>
    <w:rsid w:val="09978F20"/>
    <w:rsid w:val="099C3983"/>
    <w:rsid w:val="099D2E10"/>
    <w:rsid w:val="099DAB4B"/>
    <w:rsid w:val="099E5DCE"/>
    <w:rsid w:val="09A1B87E"/>
    <w:rsid w:val="09BD2E2C"/>
    <w:rsid w:val="09BD8D61"/>
    <w:rsid w:val="09C0127F"/>
    <w:rsid w:val="09E734E8"/>
    <w:rsid w:val="09F04A81"/>
    <w:rsid w:val="09FBC748"/>
    <w:rsid w:val="0A03B036"/>
    <w:rsid w:val="0A1280E3"/>
    <w:rsid w:val="0A1F5F96"/>
    <w:rsid w:val="0A4536BC"/>
    <w:rsid w:val="0A4E4E28"/>
    <w:rsid w:val="0A4F7299"/>
    <w:rsid w:val="0A52B3AE"/>
    <w:rsid w:val="0A5BC42C"/>
    <w:rsid w:val="0A64AF3F"/>
    <w:rsid w:val="0A69A099"/>
    <w:rsid w:val="0A6C53E0"/>
    <w:rsid w:val="0A7391A8"/>
    <w:rsid w:val="0A771046"/>
    <w:rsid w:val="0A7BB5BC"/>
    <w:rsid w:val="0A869DED"/>
    <w:rsid w:val="0A8892C5"/>
    <w:rsid w:val="0A8CCBAC"/>
    <w:rsid w:val="0A95E963"/>
    <w:rsid w:val="0A97D675"/>
    <w:rsid w:val="0A9BE01D"/>
    <w:rsid w:val="0A9E0067"/>
    <w:rsid w:val="0AA0A45C"/>
    <w:rsid w:val="0AA68F0A"/>
    <w:rsid w:val="0AA8295F"/>
    <w:rsid w:val="0AB5C9C8"/>
    <w:rsid w:val="0AC57D5C"/>
    <w:rsid w:val="0AC5DF0F"/>
    <w:rsid w:val="0AC8AF22"/>
    <w:rsid w:val="0ADC3904"/>
    <w:rsid w:val="0AE1EE04"/>
    <w:rsid w:val="0AFA7E9D"/>
    <w:rsid w:val="0AFAEBDD"/>
    <w:rsid w:val="0B0FC8FB"/>
    <w:rsid w:val="0B110EF8"/>
    <w:rsid w:val="0B1B8B5C"/>
    <w:rsid w:val="0B2D86F9"/>
    <w:rsid w:val="0B2DA5D0"/>
    <w:rsid w:val="0B2FC3A9"/>
    <w:rsid w:val="0B56BDC0"/>
    <w:rsid w:val="0B5F54A6"/>
    <w:rsid w:val="0B77BF0A"/>
    <w:rsid w:val="0B7A4E96"/>
    <w:rsid w:val="0B7F26CA"/>
    <w:rsid w:val="0B86EF95"/>
    <w:rsid w:val="0B96439A"/>
    <w:rsid w:val="0B96B37B"/>
    <w:rsid w:val="0B9DB019"/>
    <w:rsid w:val="0BC3A98C"/>
    <w:rsid w:val="0BC6C82A"/>
    <w:rsid w:val="0BCC9BB4"/>
    <w:rsid w:val="0BD27727"/>
    <w:rsid w:val="0BDEF25B"/>
    <w:rsid w:val="0BE7928C"/>
    <w:rsid w:val="0BF8904C"/>
    <w:rsid w:val="0C0F1F75"/>
    <w:rsid w:val="0C28A342"/>
    <w:rsid w:val="0C336754"/>
    <w:rsid w:val="0C3D07C8"/>
    <w:rsid w:val="0C40BF48"/>
    <w:rsid w:val="0C461D4B"/>
    <w:rsid w:val="0C4E2A1B"/>
    <w:rsid w:val="0C579245"/>
    <w:rsid w:val="0C5E10AB"/>
    <w:rsid w:val="0C5FD6CC"/>
    <w:rsid w:val="0C5FFCD4"/>
    <w:rsid w:val="0C634089"/>
    <w:rsid w:val="0C6AC549"/>
    <w:rsid w:val="0C7940F5"/>
    <w:rsid w:val="0C7D0245"/>
    <w:rsid w:val="0C92F6A5"/>
    <w:rsid w:val="0C9B9BFA"/>
    <w:rsid w:val="0CAFB9DA"/>
    <w:rsid w:val="0CBA7E3D"/>
    <w:rsid w:val="0CBC1653"/>
    <w:rsid w:val="0CBEFF11"/>
    <w:rsid w:val="0CD4A539"/>
    <w:rsid w:val="0CDBC467"/>
    <w:rsid w:val="0CE5183E"/>
    <w:rsid w:val="0D0CCB3A"/>
    <w:rsid w:val="0D0CDCA8"/>
    <w:rsid w:val="0D11FA59"/>
    <w:rsid w:val="0D124B55"/>
    <w:rsid w:val="0D14951C"/>
    <w:rsid w:val="0D29F2A4"/>
    <w:rsid w:val="0D3BED79"/>
    <w:rsid w:val="0D3FD2AD"/>
    <w:rsid w:val="0D4F7ECF"/>
    <w:rsid w:val="0D50452C"/>
    <w:rsid w:val="0D584276"/>
    <w:rsid w:val="0D629479"/>
    <w:rsid w:val="0D79557B"/>
    <w:rsid w:val="0D797D8A"/>
    <w:rsid w:val="0D7B003A"/>
    <w:rsid w:val="0D9136FD"/>
    <w:rsid w:val="0D9241F6"/>
    <w:rsid w:val="0D9ABEC0"/>
    <w:rsid w:val="0D9CCA2C"/>
    <w:rsid w:val="0DA519C3"/>
    <w:rsid w:val="0DA57793"/>
    <w:rsid w:val="0DB1C67F"/>
    <w:rsid w:val="0DCB7B4A"/>
    <w:rsid w:val="0DCBB88E"/>
    <w:rsid w:val="0DCC1999"/>
    <w:rsid w:val="0DD20B89"/>
    <w:rsid w:val="0DD7E1C2"/>
    <w:rsid w:val="0DD8451E"/>
    <w:rsid w:val="0DDB0221"/>
    <w:rsid w:val="0DF7771D"/>
    <w:rsid w:val="0DFC8CA8"/>
    <w:rsid w:val="0E0B2BF9"/>
    <w:rsid w:val="0E0C5C3E"/>
    <w:rsid w:val="0E0CE204"/>
    <w:rsid w:val="0E10F4D6"/>
    <w:rsid w:val="0E328C9F"/>
    <w:rsid w:val="0E38F325"/>
    <w:rsid w:val="0E45A9E5"/>
    <w:rsid w:val="0E48399B"/>
    <w:rsid w:val="0E4B8A3B"/>
    <w:rsid w:val="0E521B82"/>
    <w:rsid w:val="0E5A6CFA"/>
    <w:rsid w:val="0E5D476F"/>
    <w:rsid w:val="0E6497BD"/>
    <w:rsid w:val="0E6F26C9"/>
    <w:rsid w:val="0E7705EE"/>
    <w:rsid w:val="0E884012"/>
    <w:rsid w:val="0E8BC240"/>
    <w:rsid w:val="0EAF029C"/>
    <w:rsid w:val="0EAF5FCC"/>
    <w:rsid w:val="0EB32391"/>
    <w:rsid w:val="0EB46D67"/>
    <w:rsid w:val="0EC420B5"/>
    <w:rsid w:val="0ED42C22"/>
    <w:rsid w:val="0ED7BDDA"/>
    <w:rsid w:val="0EF296B5"/>
    <w:rsid w:val="0F0388C2"/>
    <w:rsid w:val="0F0392B9"/>
    <w:rsid w:val="0F1F9B5B"/>
    <w:rsid w:val="0F2C0A69"/>
    <w:rsid w:val="0F2F5475"/>
    <w:rsid w:val="0F440975"/>
    <w:rsid w:val="0F4412E7"/>
    <w:rsid w:val="0F4E0166"/>
    <w:rsid w:val="0F553AFD"/>
    <w:rsid w:val="0F5CF59A"/>
    <w:rsid w:val="0F60DAB4"/>
    <w:rsid w:val="0F6E09A4"/>
    <w:rsid w:val="0F6E1E38"/>
    <w:rsid w:val="0F74157F"/>
    <w:rsid w:val="0F7628FE"/>
    <w:rsid w:val="0F7E6B8A"/>
    <w:rsid w:val="0F804D90"/>
    <w:rsid w:val="0F874695"/>
    <w:rsid w:val="0F8D573D"/>
    <w:rsid w:val="0F8F8A08"/>
    <w:rsid w:val="0F94B74C"/>
    <w:rsid w:val="0F9D545B"/>
    <w:rsid w:val="0FA56F9A"/>
    <w:rsid w:val="0FAD03B5"/>
    <w:rsid w:val="0FBB1702"/>
    <w:rsid w:val="0FC686A0"/>
    <w:rsid w:val="0FD452F8"/>
    <w:rsid w:val="0FD558FF"/>
    <w:rsid w:val="0FDCF536"/>
    <w:rsid w:val="0FE17A46"/>
    <w:rsid w:val="0FE3774D"/>
    <w:rsid w:val="0FE5BF75"/>
    <w:rsid w:val="0FE61189"/>
    <w:rsid w:val="10027166"/>
    <w:rsid w:val="10053E05"/>
    <w:rsid w:val="102434AF"/>
    <w:rsid w:val="102B418D"/>
    <w:rsid w:val="102B9576"/>
    <w:rsid w:val="102F5403"/>
    <w:rsid w:val="10333194"/>
    <w:rsid w:val="1035E91F"/>
    <w:rsid w:val="1043576C"/>
    <w:rsid w:val="1045975D"/>
    <w:rsid w:val="1049161D"/>
    <w:rsid w:val="1049D832"/>
    <w:rsid w:val="10523D2A"/>
    <w:rsid w:val="10544467"/>
    <w:rsid w:val="1056CC90"/>
    <w:rsid w:val="105E1954"/>
    <w:rsid w:val="1069022F"/>
    <w:rsid w:val="10738915"/>
    <w:rsid w:val="1075CB58"/>
    <w:rsid w:val="10844933"/>
    <w:rsid w:val="10971AAF"/>
    <w:rsid w:val="109D3F28"/>
    <w:rsid w:val="10B0BA5B"/>
    <w:rsid w:val="10B41B0F"/>
    <w:rsid w:val="10BADD3A"/>
    <w:rsid w:val="10CB24D6"/>
    <w:rsid w:val="10CC7C2F"/>
    <w:rsid w:val="10CCB3F4"/>
    <w:rsid w:val="10CDD283"/>
    <w:rsid w:val="10CF1AD7"/>
    <w:rsid w:val="10D191DA"/>
    <w:rsid w:val="10D29339"/>
    <w:rsid w:val="10E5D156"/>
    <w:rsid w:val="10FBF1D0"/>
    <w:rsid w:val="1108ECFB"/>
    <w:rsid w:val="110A5F09"/>
    <w:rsid w:val="110E8060"/>
    <w:rsid w:val="11238409"/>
    <w:rsid w:val="11687BB4"/>
    <w:rsid w:val="1176123A"/>
    <w:rsid w:val="11840E7B"/>
    <w:rsid w:val="1191EE3F"/>
    <w:rsid w:val="11ACCA63"/>
    <w:rsid w:val="11B8DD67"/>
    <w:rsid w:val="11C37329"/>
    <w:rsid w:val="11CBBE21"/>
    <w:rsid w:val="11DC2143"/>
    <w:rsid w:val="11DDFE65"/>
    <w:rsid w:val="11DE51E2"/>
    <w:rsid w:val="11E7008E"/>
    <w:rsid w:val="11F09262"/>
    <w:rsid w:val="11FFBC0C"/>
    <w:rsid w:val="122796F7"/>
    <w:rsid w:val="1229CFFA"/>
    <w:rsid w:val="122FD551"/>
    <w:rsid w:val="1236DFD8"/>
    <w:rsid w:val="1237ED30"/>
    <w:rsid w:val="123C2FBA"/>
    <w:rsid w:val="123CF84D"/>
    <w:rsid w:val="1241DF9A"/>
    <w:rsid w:val="12474956"/>
    <w:rsid w:val="1247D956"/>
    <w:rsid w:val="124F2F38"/>
    <w:rsid w:val="125BA537"/>
    <w:rsid w:val="126AEB38"/>
    <w:rsid w:val="1288AFDC"/>
    <w:rsid w:val="128CB1B2"/>
    <w:rsid w:val="12937B4E"/>
    <w:rsid w:val="12979D36"/>
    <w:rsid w:val="1297D765"/>
    <w:rsid w:val="12A1AAA9"/>
    <w:rsid w:val="12A297E5"/>
    <w:rsid w:val="12A5BEFA"/>
    <w:rsid w:val="12AF8844"/>
    <w:rsid w:val="12B7EE52"/>
    <w:rsid w:val="12BBEFE6"/>
    <w:rsid w:val="12C591AD"/>
    <w:rsid w:val="12C72ACA"/>
    <w:rsid w:val="12CE9FBD"/>
    <w:rsid w:val="12D4F51D"/>
    <w:rsid w:val="12DA62E4"/>
    <w:rsid w:val="12DF9E7B"/>
    <w:rsid w:val="12E05327"/>
    <w:rsid w:val="12E590F8"/>
    <w:rsid w:val="1305FDC2"/>
    <w:rsid w:val="13090F21"/>
    <w:rsid w:val="1312706E"/>
    <w:rsid w:val="131ED381"/>
    <w:rsid w:val="1339C0B1"/>
    <w:rsid w:val="13598E82"/>
    <w:rsid w:val="13650610"/>
    <w:rsid w:val="136A59AC"/>
    <w:rsid w:val="139594CA"/>
    <w:rsid w:val="13A83BDE"/>
    <w:rsid w:val="13B69A9C"/>
    <w:rsid w:val="13BAF9A4"/>
    <w:rsid w:val="13CBA5B2"/>
    <w:rsid w:val="13CEBB71"/>
    <w:rsid w:val="13D2B039"/>
    <w:rsid w:val="13EE2974"/>
    <w:rsid w:val="13F332E2"/>
    <w:rsid w:val="13F75A82"/>
    <w:rsid w:val="13FF7B8C"/>
    <w:rsid w:val="140EE858"/>
    <w:rsid w:val="141DC277"/>
    <w:rsid w:val="141DCAAB"/>
    <w:rsid w:val="14290B39"/>
    <w:rsid w:val="142CDC9A"/>
    <w:rsid w:val="143FC8DA"/>
    <w:rsid w:val="145B9643"/>
    <w:rsid w:val="146E05F4"/>
    <w:rsid w:val="147693E2"/>
    <w:rsid w:val="147F5DA1"/>
    <w:rsid w:val="148F6C03"/>
    <w:rsid w:val="149589BD"/>
    <w:rsid w:val="14A54FBC"/>
    <w:rsid w:val="14A5C576"/>
    <w:rsid w:val="14A990E8"/>
    <w:rsid w:val="14AF50B6"/>
    <w:rsid w:val="14B4EB69"/>
    <w:rsid w:val="14BD9F51"/>
    <w:rsid w:val="14BE2A0C"/>
    <w:rsid w:val="14D9C463"/>
    <w:rsid w:val="14DA74DE"/>
    <w:rsid w:val="14FC76CA"/>
    <w:rsid w:val="14FC90E8"/>
    <w:rsid w:val="150C6DC7"/>
    <w:rsid w:val="150ED960"/>
    <w:rsid w:val="151520CB"/>
    <w:rsid w:val="151DA07E"/>
    <w:rsid w:val="152B6A02"/>
    <w:rsid w:val="152F6BE1"/>
    <w:rsid w:val="15342B7D"/>
    <w:rsid w:val="153D95C1"/>
    <w:rsid w:val="1543940C"/>
    <w:rsid w:val="154514AE"/>
    <w:rsid w:val="1546FA38"/>
    <w:rsid w:val="15510D59"/>
    <w:rsid w:val="1553955A"/>
    <w:rsid w:val="15632652"/>
    <w:rsid w:val="15641BD5"/>
    <w:rsid w:val="1567947D"/>
    <w:rsid w:val="1568B2C3"/>
    <w:rsid w:val="156D8893"/>
    <w:rsid w:val="157805BE"/>
    <w:rsid w:val="15960CF6"/>
    <w:rsid w:val="159E95F9"/>
    <w:rsid w:val="15A0A4AB"/>
    <w:rsid w:val="15A106A8"/>
    <w:rsid w:val="15A2DE48"/>
    <w:rsid w:val="15A5993C"/>
    <w:rsid w:val="15B1CA59"/>
    <w:rsid w:val="15BE0321"/>
    <w:rsid w:val="15BE31D5"/>
    <w:rsid w:val="15C71971"/>
    <w:rsid w:val="15CB6803"/>
    <w:rsid w:val="15E5BE13"/>
    <w:rsid w:val="15ED5914"/>
    <w:rsid w:val="15FBDC55"/>
    <w:rsid w:val="160579F3"/>
    <w:rsid w:val="1607A799"/>
    <w:rsid w:val="160DC7E3"/>
    <w:rsid w:val="160FBDB8"/>
    <w:rsid w:val="16176E23"/>
    <w:rsid w:val="161D5B14"/>
    <w:rsid w:val="1621EEFD"/>
    <w:rsid w:val="1624E113"/>
    <w:rsid w:val="1629C34B"/>
    <w:rsid w:val="163D9E84"/>
    <w:rsid w:val="16442CD4"/>
    <w:rsid w:val="16514CD1"/>
    <w:rsid w:val="1663ADDF"/>
    <w:rsid w:val="1670562A"/>
    <w:rsid w:val="167F38EC"/>
    <w:rsid w:val="168F0616"/>
    <w:rsid w:val="16903820"/>
    <w:rsid w:val="169065C2"/>
    <w:rsid w:val="1696217C"/>
    <w:rsid w:val="1698472B"/>
    <w:rsid w:val="16B85834"/>
    <w:rsid w:val="16D05FE5"/>
    <w:rsid w:val="16DD521A"/>
    <w:rsid w:val="16F65E88"/>
    <w:rsid w:val="16F9EF25"/>
    <w:rsid w:val="16FF00CA"/>
    <w:rsid w:val="170EE376"/>
    <w:rsid w:val="171AB173"/>
    <w:rsid w:val="173136B6"/>
    <w:rsid w:val="173C8A56"/>
    <w:rsid w:val="17538BF5"/>
    <w:rsid w:val="1779301D"/>
    <w:rsid w:val="178B5F75"/>
    <w:rsid w:val="1794FB58"/>
    <w:rsid w:val="179519E5"/>
    <w:rsid w:val="179B41A9"/>
    <w:rsid w:val="17ACB30D"/>
    <w:rsid w:val="17B80816"/>
    <w:rsid w:val="17BD9583"/>
    <w:rsid w:val="17BE0933"/>
    <w:rsid w:val="17D9163C"/>
    <w:rsid w:val="17E06AE4"/>
    <w:rsid w:val="17E3CAB0"/>
    <w:rsid w:val="17EADB96"/>
    <w:rsid w:val="17EB2639"/>
    <w:rsid w:val="17ED14FE"/>
    <w:rsid w:val="17F68E95"/>
    <w:rsid w:val="17FA9675"/>
    <w:rsid w:val="18060BE0"/>
    <w:rsid w:val="1810EA03"/>
    <w:rsid w:val="181F73CB"/>
    <w:rsid w:val="182D95A9"/>
    <w:rsid w:val="1837D176"/>
    <w:rsid w:val="184A7ECD"/>
    <w:rsid w:val="184C4293"/>
    <w:rsid w:val="185056E8"/>
    <w:rsid w:val="1862362A"/>
    <w:rsid w:val="1863420C"/>
    <w:rsid w:val="1865729D"/>
    <w:rsid w:val="18676D3A"/>
    <w:rsid w:val="18738959"/>
    <w:rsid w:val="187F4897"/>
    <w:rsid w:val="18830C29"/>
    <w:rsid w:val="1891E825"/>
    <w:rsid w:val="18940EEE"/>
    <w:rsid w:val="1899842F"/>
    <w:rsid w:val="18B11D92"/>
    <w:rsid w:val="18B3DADF"/>
    <w:rsid w:val="18BAE14E"/>
    <w:rsid w:val="18C60403"/>
    <w:rsid w:val="18C84C52"/>
    <w:rsid w:val="18CE5A60"/>
    <w:rsid w:val="18D2E768"/>
    <w:rsid w:val="18E04F1E"/>
    <w:rsid w:val="18EF97BF"/>
    <w:rsid w:val="190B7822"/>
    <w:rsid w:val="19139353"/>
    <w:rsid w:val="193FC8BE"/>
    <w:rsid w:val="194F0EE5"/>
    <w:rsid w:val="196207FD"/>
    <w:rsid w:val="196D827B"/>
    <w:rsid w:val="19701AF8"/>
    <w:rsid w:val="1981241F"/>
    <w:rsid w:val="198E67A3"/>
    <w:rsid w:val="19BE8E98"/>
    <w:rsid w:val="19D82AC6"/>
    <w:rsid w:val="19E11E47"/>
    <w:rsid w:val="19E45540"/>
    <w:rsid w:val="19E9104A"/>
    <w:rsid w:val="19EB0938"/>
    <w:rsid w:val="19EFC837"/>
    <w:rsid w:val="1A10BA80"/>
    <w:rsid w:val="1A1106E4"/>
    <w:rsid w:val="1A1A6B5B"/>
    <w:rsid w:val="1A1AAA13"/>
    <w:rsid w:val="1A1CAB97"/>
    <w:rsid w:val="1A3533BC"/>
    <w:rsid w:val="1A3CADE8"/>
    <w:rsid w:val="1A41F1BD"/>
    <w:rsid w:val="1A4238B8"/>
    <w:rsid w:val="1A46E018"/>
    <w:rsid w:val="1A6A746E"/>
    <w:rsid w:val="1A731A69"/>
    <w:rsid w:val="1A832418"/>
    <w:rsid w:val="1A8ABB62"/>
    <w:rsid w:val="1A95366D"/>
    <w:rsid w:val="1A999857"/>
    <w:rsid w:val="1AA6E893"/>
    <w:rsid w:val="1AC595B9"/>
    <w:rsid w:val="1ACB5FA6"/>
    <w:rsid w:val="1AD5D8B7"/>
    <w:rsid w:val="1ADF414B"/>
    <w:rsid w:val="1AE3CB46"/>
    <w:rsid w:val="1AF058C1"/>
    <w:rsid w:val="1AF4FD2F"/>
    <w:rsid w:val="1B0E93B6"/>
    <w:rsid w:val="1B159E5D"/>
    <w:rsid w:val="1B37A227"/>
    <w:rsid w:val="1B3CDDF7"/>
    <w:rsid w:val="1B41370E"/>
    <w:rsid w:val="1B4C086F"/>
    <w:rsid w:val="1B65CA0F"/>
    <w:rsid w:val="1B6BB84E"/>
    <w:rsid w:val="1B6BD26C"/>
    <w:rsid w:val="1B6D93BD"/>
    <w:rsid w:val="1B6DF64A"/>
    <w:rsid w:val="1B776F12"/>
    <w:rsid w:val="1B896C3A"/>
    <w:rsid w:val="1B9BDD17"/>
    <w:rsid w:val="1BB41A53"/>
    <w:rsid w:val="1BB7C7C6"/>
    <w:rsid w:val="1BB96D82"/>
    <w:rsid w:val="1BBA09B2"/>
    <w:rsid w:val="1BC197BF"/>
    <w:rsid w:val="1BC76689"/>
    <w:rsid w:val="1BD3EBEE"/>
    <w:rsid w:val="1BDA6A54"/>
    <w:rsid w:val="1BECD983"/>
    <w:rsid w:val="1BF57ED4"/>
    <w:rsid w:val="1BFBB263"/>
    <w:rsid w:val="1BFE228F"/>
    <w:rsid w:val="1C008254"/>
    <w:rsid w:val="1C018E8E"/>
    <w:rsid w:val="1C2C5FCE"/>
    <w:rsid w:val="1C312BEA"/>
    <w:rsid w:val="1C3B28D0"/>
    <w:rsid w:val="1C3F033B"/>
    <w:rsid w:val="1C499391"/>
    <w:rsid w:val="1C567EB1"/>
    <w:rsid w:val="1C65A95E"/>
    <w:rsid w:val="1C662699"/>
    <w:rsid w:val="1C696900"/>
    <w:rsid w:val="1C729C62"/>
    <w:rsid w:val="1C778EDA"/>
    <w:rsid w:val="1C96C90A"/>
    <w:rsid w:val="1C9A847E"/>
    <w:rsid w:val="1C9E0DA9"/>
    <w:rsid w:val="1C9E95CD"/>
    <w:rsid w:val="1CA69C5D"/>
    <w:rsid w:val="1CA7A155"/>
    <w:rsid w:val="1CA8F590"/>
    <w:rsid w:val="1CB9B7B0"/>
    <w:rsid w:val="1CC3355D"/>
    <w:rsid w:val="1CC8C944"/>
    <w:rsid w:val="1CCB9C92"/>
    <w:rsid w:val="1CDA9665"/>
    <w:rsid w:val="1CE920C9"/>
    <w:rsid w:val="1CEE7A70"/>
    <w:rsid w:val="1CEF7702"/>
    <w:rsid w:val="1CF05127"/>
    <w:rsid w:val="1CFF2C46"/>
    <w:rsid w:val="1D02937B"/>
    <w:rsid w:val="1D1EA397"/>
    <w:rsid w:val="1D21A7A6"/>
    <w:rsid w:val="1D3B5A78"/>
    <w:rsid w:val="1D51411E"/>
    <w:rsid w:val="1D5C0DE9"/>
    <w:rsid w:val="1D5CADAD"/>
    <w:rsid w:val="1D69655E"/>
    <w:rsid w:val="1D6E6640"/>
    <w:rsid w:val="1D759DB7"/>
    <w:rsid w:val="1D77881E"/>
    <w:rsid w:val="1D7E9D12"/>
    <w:rsid w:val="1D84D649"/>
    <w:rsid w:val="1DA42E1F"/>
    <w:rsid w:val="1DAE32DF"/>
    <w:rsid w:val="1DB508CB"/>
    <w:rsid w:val="1DC2A42E"/>
    <w:rsid w:val="1DC2DD92"/>
    <w:rsid w:val="1DC8CFE9"/>
    <w:rsid w:val="1DCCD72F"/>
    <w:rsid w:val="1DCD3230"/>
    <w:rsid w:val="1DE33FFD"/>
    <w:rsid w:val="1DE3F08A"/>
    <w:rsid w:val="1DF95770"/>
    <w:rsid w:val="1E03DC82"/>
    <w:rsid w:val="1E0957AB"/>
    <w:rsid w:val="1E0EDBC0"/>
    <w:rsid w:val="1E0FF9EB"/>
    <w:rsid w:val="1E17765F"/>
    <w:rsid w:val="1E232A27"/>
    <w:rsid w:val="1E397A13"/>
    <w:rsid w:val="1E3FE903"/>
    <w:rsid w:val="1E40000A"/>
    <w:rsid w:val="1E636126"/>
    <w:rsid w:val="1E88B238"/>
    <w:rsid w:val="1E8D39A5"/>
    <w:rsid w:val="1E919E0B"/>
    <w:rsid w:val="1EA12DAB"/>
    <w:rsid w:val="1EB2D8F7"/>
    <w:rsid w:val="1EB8AC9C"/>
    <w:rsid w:val="1EBD7807"/>
    <w:rsid w:val="1EC0F07C"/>
    <w:rsid w:val="1ECEEE2C"/>
    <w:rsid w:val="1ED53B8F"/>
    <w:rsid w:val="1EDE7C49"/>
    <w:rsid w:val="1EFFCC20"/>
    <w:rsid w:val="1F141F05"/>
    <w:rsid w:val="1F152BD8"/>
    <w:rsid w:val="1F180249"/>
    <w:rsid w:val="1F27C375"/>
    <w:rsid w:val="1F2B0DC4"/>
    <w:rsid w:val="1F36DAD5"/>
    <w:rsid w:val="1F3F7B5C"/>
    <w:rsid w:val="1F4B5CBA"/>
    <w:rsid w:val="1F5FD615"/>
    <w:rsid w:val="1F650750"/>
    <w:rsid w:val="1F76C349"/>
    <w:rsid w:val="1F798620"/>
    <w:rsid w:val="1F7CFD32"/>
    <w:rsid w:val="1F7D48FD"/>
    <w:rsid w:val="1F7EEC04"/>
    <w:rsid w:val="1F8C2F88"/>
    <w:rsid w:val="1F91DECC"/>
    <w:rsid w:val="1F92553E"/>
    <w:rsid w:val="1F9DD772"/>
    <w:rsid w:val="1F9EFCD1"/>
    <w:rsid w:val="1FA785EC"/>
    <w:rsid w:val="1FA9A1F3"/>
    <w:rsid w:val="1FACE9E3"/>
    <w:rsid w:val="1FC60F3B"/>
    <w:rsid w:val="1FC9AE3E"/>
    <w:rsid w:val="1FD1D943"/>
    <w:rsid w:val="1FE6B2B0"/>
    <w:rsid w:val="200BC8EF"/>
    <w:rsid w:val="20122316"/>
    <w:rsid w:val="201C582A"/>
    <w:rsid w:val="201FDABA"/>
    <w:rsid w:val="2028C958"/>
    <w:rsid w:val="202DD01C"/>
    <w:rsid w:val="202E13D4"/>
    <w:rsid w:val="20310F1F"/>
    <w:rsid w:val="20330531"/>
    <w:rsid w:val="203A001D"/>
    <w:rsid w:val="205BDF5D"/>
    <w:rsid w:val="205CD0AF"/>
    <w:rsid w:val="207D83E2"/>
    <w:rsid w:val="208021E9"/>
    <w:rsid w:val="20804868"/>
    <w:rsid w:val="20987311"/>
    <w:rsid w:val="209AD7AC"/>
    <w:rsid w:val="20A40CDC"/>
    <w:rsid w:val="20AD767C"/>
    <w:rsid w:val="20B6CC03"/>
    <w:rsid w:val="20BA8B19"/>
    <w:rsid w:val="20BC4B73"/>
    <w:rsid w:val="20CE22C6"/>
    <w:rsid w:val="20DC0B17"/>
    <w:rsid w:val="20DCB625"/>
    <w:rsid w:val="20E00682"/>
    <w:rsid w:val="20E20148"/>
    <w:rsid w:val="20E2769B"/>
    <w:rsid w:val="20F112BB"/>
    <w:rsid w:val="20FB0FA0"/>
    <w:rsid w:val="20FD86CE"/>
    <w:rsid w:val="21045837"/>
    <w:rsid w:val="210B3634"/>
    <w:rsid w:val="2111F09F"/>
    <w:rsid w:val="2115C14B"/>
    <w:rsid w:val="211ABC65"/>
    <w:rsid w:val="212250A4"/>
    <w:rsid w:val="212E06B2"/>
    <w:rsid w:val="2131E770"/>
    <w:rsid w:val="213BC701"/>
    <w:rsid w:val="21690E94"/>
    <w:rsid w:val="216BD07C"/>
    <w:rsid w:val="21730DA7"/>
    <w:rsid w:val="2189634A"/>
    <w:rsid w:val="219100CD"/>
    <w:rsid w:val="21A1D3B3"/>
    <w:rsid w:val="21A4DB36"/>
    <w:rsid w:val="21ADF377"/>
    <w:rsid w:val="21B4141A"/>
    <w:rsid w:val="21B66BBD"/>
    <w:rsid w:val="21BC85AF"/>
    <w:rsid w:val="21BD21F5"/>
    <w:rsid w:val="21D291D3"/>
    <w:rsid w:val="21DB7897"/>
    <w:rsid w:val="21DD43D6"/>
    <w:rsid w:val="21E20F96"/>
    <w:rsid w:val="21E746FF"/>
    <w:rsid w:val="21F04D5E"/>
    <w:rsid w:val="21F1281B"/>
    <w:rsid w:val="21F140E4"/>
    <w:rsid w:val="21F91162"/>
    <w:rsid w:val="21FA0AE9"/>
    <w:rsid w:val="2213D556"/>
    <w:rsid w:val="221806DB"/>
    <w:rsid w:val="221C18C9"/>
    <w:rsid w:val="221D8D12"/>
    <w:rsid w:val="22257D40"/>
    <w:rsid w:val="2227878C"/>
    <w:rsid w:val="22308364"/>
    <w:rsid w:val="225ADA64"/>
    <w:rsid w:val="225F5826"/>
    <w:rsid w:val="2263483B"/>
    <w:rsid w:val="2273E95D"/>
    <w:rsid w:val="22758653"/>
    <w:rsid w:val="2284365F"/>
    <w:rsid w:val="2293861A"/>
    <w:rsid w:val="2293A301"/>
    <w:rsid w:val="229776D7"/>
    <w:rsid w:val="22AAF98F"/>
    <w:rsid w:val="22AFA81B"/>
    <w:rsid w:val="22BD2948"/>
    <w:rsid w:val="22C3D04A"/>
    <w:rsid w:val="22C6106F"/>
    <w:rsid w:val="22C6CF3F"/>
    <w:rsid w:val="22C76971"/>
    <w:rsid w:val="22CCB24F"/>
    <w:rsid w:val="22DB98AF"/>
    <w:rsid w:val="22DE3902"/>
    <w:rsid w:val="22E5518B"/>
    <w:rsid w:val="2300D160"/>
    <w:rsid w:val="2302776C"/>
    <w:rsid w:val="2314FB98"/>
    <w:rsid w:val="2317827E"/>
    <w:rsid w:val="23190028"/>
    <w:rsid w:val="23197EEB"/>
    <w:rsid w:val="2334A84A"/>
    <w:rsid w:val="2335EA24"/>
    <w:rsid w:val="233CE4D1"/>
    <w:rsid w:val="2366AC14"/>
    <w:rsid w:val="23771A49"/>
    <w:rsid w:val="237A3146"/>
    <w:rsid w:val="238B8CEF"/>
    <w:rsid w:val="23909721"/>
    <w:rsid w:val="2395DB4A"/>
    <w:rsid w:val="23A8ACB2"/>
    <w:rsid w:val="23B7E92A"/>
    <w:rsid w:val="23D03B81"/>
    <w:rsid w:val="23D3E0BE"/>
    <w:rsid w:val="23DBDBA0"/>
    <w:rsid w:val="23F1A07A"/>
    <w:rsid w:val="23FA2724"/>
    <w:rsid w:val="2408F61D"/>
    <w:rsid w:val="2412EC7F"/>
    <w:rsid w:val="2413DBD2"/>
    <w:rsid w:val="241EDE88"/>
    <w:rsid w:val="2438568A"/>
    <w:rsid w:val="2442D99B"/>
    <w:rsid w:val="2446784E"/>
    <w:rsid w:val="2456B47E"/>
    <w:rsid w:val="245AFD5B"/>
    <w:rsid w:val="245B10D3"/>
    <w:rsid w:val="245B4DD9"/>
    <w:rsid w:val="246447F4"/>
    <w:rsid w:val="246576C6"/>
    <w:rsid w:val="246797BA"/>
    <w:rsid w:val="246C85CD"/>
    <w:rsid w:val="246EC019"/>
    <w:rsid w:val="2470F698"/>
    <w:rsid w:val="24744BB7"/>
    <w:rsid w:val="24755577"/>
    <w:rsid w:val="24789838"/>
    <w:rsid w:val="24894B91"/>
    <w:rsid w:val="2493DBB0"/>
    <w:rsid w:val="2498A502"/>
    <w:rsid w:val="249F72A9"/>
    <w:rsid w:val="24ADF93E"/>
    <w:rsid w:val="24BBE940"/>
    <w:rsid w:val="24BC6412"/>
    <w:rsid w:val="24BFF30E"/>
    <w:rsid w:val="24E95DD3"/>
    <w:rsid w:val="24F109C8"/>
    <w:rsid w:val="24F9F777"/>
    <w:rsid w:val="250ADB47"/>
    <w:rsid w:val="2516B1BD"/>
    <w:rsid w:val="2520336B"/>
    <w:rsid w:val="2523CE98"/>
    <w:rsid w:val="252988DA"/>
    <w:rsid w:val="2537B963"/>
    <w:rsid w:val="25435BA5"/>
    <w:rsid w:val="2561C2F5"/>
    <w:rsid w:val="2566B0F7"/>
    <w:rsid w:val="256C77CA"/>
    <w:rsid w:val="2571D14B"/>
    <w:rsid w:val="2580AF9C"/>
    <w:rsid w:val="258DFC3C"/>
    <w:rsid w:val="259089FE"/>
    <w:rsid w:val="25959DE2"/>
    <w:rsid w:val="25AD2715"/>
    <w:rsid w:val="25B21B66"/>
    <w:rsid w:val="25BA7587"/>
    <w:rsid w:val="25BED403"/>
    <w:rsid w:val="25BEEB35"/>
    <w:rsid w:val="25C64F72"/>
    <w:rsid w:val="25C6C386"/>
    <w:rsid w:val="25D8DC9A"/>
    <w:rsid w:val="25E248AF"/>
    <w:rsid w:val="25E887F5"/>
    <w:rsid w:val="25EB2AB4"/>
    <w:rsid w:val="25EF521E"/>
    <w:rsid w:val="25F4373B"/>
    <w:rsid w:val="260B7DCC"/>
    <w:rsid w:val="260F5FB0"/>
    <w:rsid w:val="26105489"/>
    <w:rsid w:val="26136A41"/>
    <w:rsid w:val="2614EF8B"/>
    <w:rsid w:val="261E5120"/>
    <w:rsid w:val="262BC792"/>
    <w:rsid w:val="26323680"/>
    <w:rsid w:val="263B430A"/>
    <w:rsid w:val="264363C9"/>
    <w:rsid w:val="26485645"/>
    <w:rsid w:val="264947A2"/>
    <w:rsid w:val="26511FAD"/>
    <w:rsid w:val="26528F9D"/>
    <w:rsid w:val="26576504"/>
    <w:rsid w:val="265D2814"/>
    <w:rsid w:val="2671AA43"/>
    <w:rsid w:val="2681649A"/>
    <w:rsid w:val="268F5FBC"/>
    <w:rsid w:val="26944A28"/>
    <w:rsid w:val="2694E7AC"/>
    <w:rsid w:val="26B32D15"/>
    <w:rsid w:val="26B8DDAB"/>
    <w:rsid w:val="26C36652"/>
    <w:rsid w:val="26C79352"/>
    <w:rsid w:val="26D348AA"/>
    <w:rsid w:val="26DD60CE"/>
    <w:rsid w:val="27080A45"/>
    <w:rsid w:val="2719765C"/>
    <w:rsid w:val="27268684"/>
    <w:rsid w:val="273A41BD"/>
    <w:rsid w:val="273B3E45"/>
    <w:rsid w:val="273D3C32"/>
    <w:rsid w:val="273EFD0D"/>
    <w:rsid w:val="27472D47"/>
    <w:rsid w:val="274CEE59"/>
    <w:rsid w:val="274FC610"/>
    <w:rsid w:val="275A9118"/>
    <w:rsid w:val="2773B975"/>
    <w:rsid w:val="277DB21A"/>
    <w:rsid w:val="278000FF"/>
    <w:rsid w:val="27ABF56A"/>
    <w:rsid w:val="27B85C31"/>
    <w:rsid w:val="27CE57A0"/>
    <w:rsid w:val="27CFED3C"/>
    <w:rsid w:val="27D3C7B1"/>
    <w:rsid w:val="27DFBE77"/>
    <w:rsid w:val="27DFD45C"/>
    <w:rsid w:val="27E16937"/>
    <w:rsid w:val="27E73E56"/>
    <w:rsid w:val="27FF772E"/>
    <w:rsid w:val="28089613"/>
    <w:rsid w:val="280A9D7B"/>
    <w:rsid w:val="2823559E"/>
    <w:rsid w:val="28335AAE"/>
    <w:rsid w:val="2835A77C"/>
    <w:rsid w:val="283F18BC"/>
    <w:rsid w:val="2848CA77"/>
    <w:rsid w:val="284AC096"/>
    <w:rsid w:val="28661EA1"/>
    <w:rsid w:val="28662FE2"/>
    <w:rsid w:val="286BAAFD"/>
    <w:rsid w:val="28770F26"/>
    <w:rsid w:val="2885CC4F"/>
    <w:rsid w:val="2888F2E4"/>
    <w:rsid w:val="288E0A2C"/>
    <w:rsid w:val="28905731"/>
    <w:rsid w:val="289EDE01"/>
    <w:rsid w:val="28A6BF6B"/>
    <w:rsid w:val="28AFAD3E"/>
    <w:rsid w:val="28B24C55"/>
    <w:rsid w:val="28B8681E"/>
    <w:rsid w:val="28BD894C"/>
    <w:rsid w:val="28C80FF4"/>
    <w:rsid w:val="28CE4656"/>
    <w:rsid w:val="28D08933"/>
    <w:rsid w:val="28D486BD"/>
    <w:rsid w:val="28E3EB9B"/>
    <w:rsid w:val="28ED132D"/>
    <w:rsid w:val="28F892D7"/>
    <w:rsid w:val="29077D49"/>
    <w:rsid w:val="290DA2C0"/>
    <w:rsid w:val="2911A7CE"/>
    <w:rsid w:val="291E953C"/>
    <w:rsid w:val="291FE0B8"/>
    <w:rsid w:val="29292982"/>
    <w:rsid w:val="29369603"/>
    <w:rsid w:val="29564792"/>
    <w:rsid w:val="295E988D"/>
    <w:rsid w:val="29625173"/>
    <w:rsid w:val="29740E80"/>
    <w:rsid w:val="297B88D1"/>
    <w:rsid w:val="297C177D"/>
    <w:rsid w:val="298F3CF4"/>
    <w:rsid w:val="29A53F45"/>
    <w:rsid w:val="29A81477"/>
    <w:rsid w:val="29B83498"/>
    <w:rsid w:val="29B9FA0E"/>
    <w:rsid w:val="29BC7307"/>
    <w:rsid w:val="29BFE0AA"/>
    <w:rsid w:val="29D88ACA"/>
    <w:rsid w:val="29DA3E41"/>
    <w:rsid w:val="29DBB38D"/>
    <w:rsid w:val="29DF6942"/>
    <w:rsid w:val="29E5BC5C"/>
    <w:rsid w:val="2A051435"/>
    <w:rsid w:val="2A08B271"/>
    <w:rsid w:val="2A091547"/>
    <w:rsid w:val="2A1766C8"/>
    <w:rsid w:val="2A19B382"/>
    <w:rsid w:val="2A1BC026"/>
    <w:rsid w:val="2A4CE0B8"/>
    <w:rsid w:val="2A4EEA0F"/>
    <w:rsid w:val="2A5895D3"/>
    <w:rsid w:val="2A60BD88"/>
    <w:rsid w:val="2A62D998"/>
    <w:rsid w:val="2A66437B"/>
    <w:rsid w:val="2A6D268D"/>
    <w:rsid w:val="2A763FF2"/>
    <w:rsid w:val="2A8A4E6F"/>
    <w:rsid w:val="2AB48BD0"/>
    <w:rsid w:val="2AB626F1"/>
    <w:rsid w:val="2ABC4272"/>
    <w:rsid w:val="2AC04050"/>
    <w:rsid w:val="2AF3EA07"/>
    <w:rsid w:val="2AF9B948"/>
    <w:rsid w:val="2B075033"/>
    <w:rsid w:val="2B088CE6"/>
    <w:rsid w:val="2B095193"/>
    <w:rsid w:val="2B0BED1C"/>
    <w:rsid w:val="2B0E50E9"/>
    <w:rsid w:val="2B16AFC6"/>
    <w:rsid w:val="2B2C1FF9"/>
    <w:rsid w:val="2B3A5913"/>
    <w:rsid w:val="2B437043"/>
    <w:rsid w:val="2B52690C"/>
    <w:rsid w:val="2B5C16D5"/>
    <w:rsid w:val="2B5F47B3"/>
    <w:rsid w:val="2B5F7B70"/>
    <w:rsid w:val="2B62C57C"/>
    <w:rsid w:val="2B653B89"/>
    <w:rsid w:val="2B671737"/>
    <w:rsid w:val="2B7757C4"/>
    <w:rsid w:val="2B78A841"/>
    <w:rsid w:val="2B7EE65F"/>
    <w:rsid w:val="2B8D8388"/>
    <w:rsid w:val="2BA0ED2F"/>
    <w:rsid w:val="2BA11D17"/>
    <w:rsid w:val="2BAC95D8"/>
    <w:rsid w:val="2BAFA30F"/>
    <w:rsid w:val="2BB375E1"/>
    <w:rsid w:val="2BB8E7F3"/>
    <w:rsid w:val="2BC918C3"/>
    <w:rsid w:val="2BDD0B67"/>
    <w:rsid w:val="2BE11721"/>
    <w:rsid w:val="2BE3474C"/>
    <w:rsid w:val="2BEF65D5"/>
    <w:rsid w:val="2C07C3FF"/>
    <w:rsid w:val="2C0F7664"/>
    <w:rsid w:val="2C1DFE64"/>
    <w:rsid w:val="2C4EFE37"/>
    <w:rsid w:val="2C5A6C38"/>
    <w:rsid w:val="2C5C76AE"/>
    <w:rsid w:val="2C60ABF5"/>
    <w:rsid w:val="2C60BD08"/>
    <w:rsid w:val="2C668AE4"/>
    <w:rsid w:val="2C6DB185"/>
    <w:rsid w:val="2C81E616"/>
    <w:rsid w:val="2C831A0A"/>
    <w:rsid w:val="2C8B4CA6"/>
    <w:rsid w:val="2C94AFF8"/>
    <w:rsid w:val="2CB20ED0"/>
    <w:rsid w:val="2CC3543F"/>
    <w:rsid w:val="2CD33059"/>
    <w:rsid w:val="2CD3D060"/>
    <w:rsid w:val="2CD630A9"/>
    <w:rsid w:val="2CDB737A"/>
    <w:rsid w:val="2CE42B62"/>
    <w:rsid w:val="2CE7C7DE"/>
    <w:rsid w:val="2CEAEBD7"/>
    <w:rsid w:val="2CEFD20A"/>
    <w:rsid w:val="2CF630DE"/>
    <w:rsid w:val="2D0D8B76"/>
    <w:rsid w:val="2D16F325"/>
    <w:rsid w:val="2D1AA320"/>
    <w:rsid w:val="2D1F7D8A"/>
    <w:rsid w:val="2D36669B"/>
    <w:rsid w:val="2D38874D"/>
    <w:rsid w:val="2D5BDC39"/>
    <w:rsid w:val="2D612A19"/>
    <w:rsid w:val="2D62867E"/>
    <w:rsid w:val="2D6C76FB"/>
    <w:rsid w:val="2D6EA0A9"/>
    <w:rsid w:val="2D7CE782"/>
    <w:rsid w:val="2D836F54"/>
    <w:rsid w:val="2D8B1825"/>
    <w:rsid w:val="2DA49FF0"/>
    <w:rsid w:val="2DA98341"/>
    <w:rsid w:val="2DB29499"/>
    <w:rsid w:val="2DBBACEE"/>
    <w:rsid w:val="2DC4B62E"/>
    <w:rsid w:val="2DD3F261"/>
    <w:rsid w:val="2DDC0CF9"/>
    <w:rsid w:val="2DE01710"/>
    <w:rsid w:val="2DF2EC00"/>
    <w:rsid w:val="2DFC3A05"/>
    <w:rsid w:val="2DFD0C36"/>
    <w:rsid w:val="2E0682F1"/>
    <w:rsid w:val="2E091182"/>
    <w:rsid w:val="2E0981E6"/>
    <w:rsid w:val="2E0C25EF"/>
    <w:rsid w:val="2E2B8AC9"/>
    <w:rsid w:val="2E3BE6E1"/>
    <w:rsid w:val="2E470C15"/>
    <w:rsid w:val="2E47DDBC"/>
    <w:rsid w:val="2E4E8B39"/>
    <w:rsid w:val="2E4F939C"/>
    <w:rsid w:val="2E4FFA34"/>
    <w:rsid w:val="2E55EA27"/>
    <w:rsid w:val="2E6E1B8F"/>
    <w:rsid w:val="2E70AA40"/>
    <w:rsid w:val="2E73E2B6"/>
    <w:rsid w:val="2E813E58"/>
    <w:rsid w:val="2E815DDD"/>
    <w:rsid w:val="2E86B651"/>
    <w:rsid w:val="2E9DD426"/>
    <w:rsid w:val="2E9DFB4A"/>
    <w:rsid w:val="2EA0D9BD"/>
    <w:rsid w:val="2EB00E56"/>
    <w:rsid w:val="2ECDEC71"/>
    <w:rsid w:val="2ED99D14"/>
    <w:rsid w:val="2EDB7E82"/>
    <w:rsid w:val="2EE42353"/>
    <w:rsid w:val="2EFF9A20"/>
    <w:rsid w:val="2F12BF73"/>
    <w:rsid w:val="2F18B7E3"/>
    <w:rsid w:val="2F4C6D3A"/>
    <w:rsid w:val="2F4CA51E"/>
    <w:rsid w:val="2F52BFAF"/>
    <w:rsid w:val="2F58FDAC"/>
    <w:rsid w:val="2F62C562"/>
    <w:rsid w:val="2F6B9458"/>
    <w:rsid w:val="2F6E13AD"/>
    <w:rsid w:val="2F939371"/>
    <w:rsid w:val="2FA051D5"/>
    <w:rsid w:val="2FBED130"/>
    <w:rsid w:val="2FC75EC4"/>
    <w:rsid w:val="2FC8A818"/>
    <w:rsid w:val="2FD4F5EA"/>
    <w:rsid w:val="2FDED996"/>
    <w:rsid w:val="300632B2"/>
    <w:rsid w:val="302F0D83"/>
    <w:rsid w:val="3034F481"/>
    <w:rsid w:val="3035878E"/>
    <w:rsid w:val="3038ACAC"/>
    <w:rsid w:val="303955D4"/>
    <w:rsid w:val="3051786A"/>
    <w:rsid w:val="3069E0EC"/>
    <w:rsid w:val="306ECC24"/>
    <w:rsid w:val="3073690A"/>
    <w:rsid w:val="3077BB77"/>
    <w:rsid w:val="3078BC80"/>
    <w:rsid w:val="309B6A81"/>
    <w:rsid w:val="30A6261F"/>
    <w:rsid w:val="30A83681"/>
    <w:rsid w:val="30C0DCFB"/>
    <w:rsid w:val="30C14216"/>
    <w:rsid w:val="30CBBC80"/>
    <w:rsid w:val="30E0F9C7"/>
    <w:rsid w:val="30EB6016"/>
    <w:rsid w:val="31001298"/>
    <w:rsid w:val="31051230"/>
    <w:rsid w:val="311727C3"/>
    <w:rsid w:val="311FC9B2"/>
    <w:rsid w:val="313001EF"/>
    <w:rsid w:val="3139425F"/>
    <w:rsid w:val="3140B262"/>
    <w:rsid w:val="3147B887"/>
    <w:rsid w:val="314A06C8"/>
    <w:rsid w:val="314EFF79"/>
    <w:rsid w:val="3152C79C"/>
    <w:rsid w:val="31632B8B"/>
    <w:rsid w:val="3169FA55"/>
    <w:rsid w:val="3180BE81"/>
    <w:rsid w:val="318C361D"/>
    <w:rsid w:val="31944379"/>
    <w:rsid w:val="31980328"/>
    <w:rsid w:val="319B59E5"/>
    <w:rsid w:val="31A07001"/>
    <w:rsid w:val="31A0D76A"/>
    <w:rsid w:val="31A1F1A1"/>
    <w:rsid w:val="31C22257"/>
    <w:rsid w:val="31CCB2D3"/>
    <w:rsid w:val="31D5C68F"/>
    <w:rsid w:val="31E4426C"/>
    <w:rsid w:val="31EB9EA9"/>
    <w:rsid w:val="32178F32"/>
    <w:rsid w:val="321DC754"/>
    <w:rsid w:val="322E5EB3"/>
    <w:rsid w:val="32311D5E"/>
    <w:rsid w:val="323795EA"/>
    <w:rsid w:val="32379B79"/>
    <w:rsid w:val="3237F9DE"/>
    <w:rsid w:val="323C1E92"/>
    <w:rsid w:val="3260FBC0"/>
    <w:rsid w:val="32610B7C"/>
    <w:rsid w:val="328CCEE5"/>
    <w:rsid w:val="328FC764"/>
    <w:rsid w:val="3295775F"/>
    <w:rsid w:val="32A3EEBE"/>
    <w:rsid w:val="32B7DA34"/>
    <w:rsid w:val="32BAE015"/>
    <w:rsid w:val="32C3230F"/>
    <w:rsid w:val="32C4E87B"/>
    <w:rsid w:val="32C6C2FE"/>
    <w:rsid w:val="32CF2C05"/>
    <w:rsid w:val="32D4F41C"/>
    <w:rsid w:val="32D9CA34"/>
    <w:rsid w:val="32E648A5"/>
    <w:rsid w:val="3302AFF6"/>
    <w:rsid w:val="3323104F"/>
    <w:rsid w:val="3325FF86"/>
    <w:rsid w:val="3339CD3A"/>
    <w:rsid w:val="333A32DC"/>
    <w:rsid w:val="333E2A2F"/>
    <w:rsid w:val="3344FCD6"/>
    <w:rsid w:val="33536CE6"/>
    <w:rsid w:val="335900BF"/>
    <w:rsid w:val="335A873C"/>
    <w:rsid w:val="335B739F"/>
    <w:rsid w:val="336804B3"/>
    <w:rsid w:val="3369F41E"/>
    <w:rsid w:val="339ED345"/>
    <w:rsid w:val="33A31059"/>
    <w:rsid w:val="33A48E55"/>
    <w:rsid w:val="33A97A0F"/>
    <w:rsid w:val="33B13251"/>
    <w:rsid w:val="33B7A7BD"/>
    <w:rsid w:val="33B802E6"/>
    <w:rsid w:val="33CE0CF4"/>
    <w:rsid w:val="33CE8371"/>
    <w:rsid w:val="33D08716"/>
    <w:rsid w:val="33DDC6E1"/>
    <w:rsid w:val="33FF4A04"/>
    <w:rsid w:val="340CBD43"/>
    <w:rsid w:val="340CDFEC"/>
    <w:rsid w:val="340F9024"/>
    <w:rsid w:val="34100A5A"/>
    <w:rsid w:val="343F8CFA"/>
    <w:rsid w:val="34429359"/>
    <w:rsid w:val="34472FD9"/>
    <w:rsid w:val="3449CF16"/>
    <w:rsid w:val="34562F3E"/>
    <w:rsid w:val="3475C475"/>
    <w:rsid w:val="34777C45"/>
    <w:rsid w:val="349ACFE7"/>
    <w:rsid w:val="349F10F7"/>
    <w:rsid w:val="34A30B54"/>
    <w:rsid w:val="34A613C4"/>
    <w:rsid w:val="34B22B02"/>
    <w:rsid w:val="34B24AB9"/>
    <w:rsid w:val="34D3762B"/>
    <w:rsid w:val="34D56635"/>
    <w:rsid w:val="34DCAA40"/>
    <w:rsid w:val="34E1EA58"/>
    <w:rsid w:val="34E81A66"/>
    <w:rsid w:val="350F81DA"/>
    <w:rsid w:val="35359AD7"/>
    <w:rsid w:val="35498B8B"/>
    <w:rsid w:val="354FDE48"/>
    <w:rsid w:val="355C4100"/>
    <w:rsid w:val="356FAABD"/>
    <w:rsid w:val="35743CCB"/>
    <w:rsid w:val="357C7CFA"/>
    <w:rsid w:val="357DC2C9"/>
    <w:rsid w:val="3587F967"/>
    <w:rsid w:val="358F079E"/>
    <w:rsid w:val="359C217F"/>
    <w:rsid w:val="35A0EAB9"/>
    <w:rsid w:val="35B17A25"/>
    <w:rsid w:val="35B4ED4D"/>
    <w:rsid w:val="35B80DEE"/>
    <w:rsid w:val="35B9FB2E"/>
    <w:rsid w:val="35BDB04E"/>
    <w:rsid w:val="35BE619F"/>
    <w:rsid w:val="35C99B6F"/>
    <w:rsid w:val="35D02CB6"/>
    <w:rsid w:val="35D0B3CB"/>
    <w:rsid w:val="35D2D725"/>
    <w:rsid w:val="35D9B732"/>
    <w:rsid w:val="35E8BB3C"/>
    <w:rsid w:val="35F6A2FD"/>
    <w:rsid w:val="35FF8788"/>
    <w:rsid w:val="3610100A"/>
    <w:rsid w:val="36169E9F"/>
    <w:rsid w:val="36208C44"/>
    <w:rsid w:val="36285241"/>
    <w:rsid w:val="362B5386"/>
    <w:rsid w:val="3631CDF6"/>
    <w:rsid w:val="3632A16B"/>
    <w:rsid w:val="36350FB2"/>
    <w:rsid w:val="363E2D50"/>
    <w:rsid w:val="363E5F69"/>
    <w:rsid w:val="36472E68"/>
    <w:rsid w:val="3649890F"/>
    <w:rsid w:val="364CE60B"/>
    <w:rsid w:val="367F5098"/>
    <w:rsid w:val="3680429A"/>
    <w:rsid w:val="368B0DA8"/>
    <w:rsid w:val="3694A451"/>
    <w:rsid w:val="369AE67B"/>
    <w:rsid w:val="369CB915"/>
    <w:rsid w:val="36B0313C"/>
    <w:rsid w:val="36BB3820"/>
    <w:rsid w:val="36BDD637"/>
    <w:rsid w:val="36C19D77"/>
    <w:rsid w:val="36C48EBF"/>
    <w:rsid w:val="36C513FF"/>
    <w:rsid w:val="36C58559"/>
    <w:rsid w:val="36EC2F6C"/>
    <w:rsid w:val="36F1DEB0"/>
    <w:rsid w:val="36F23453"/>
    <w:rsid w:val="36FF55BE"/>
    <w:rsid w:val="3712ABDA"/>
    <w:rsid w:val="37139D48"/>
    <w:rsid w:val="37157734"/>
    <w:rsid w:val="372219FE"/>
    <w:rsid w:val="372D8A37"/>
    <w:rsid w:val="37373D2A"/>
    <w:rsid w:val="373979AF"/>
    <w:rsid w:val="3743E1E8"/>
    <w:rsid w:val="37440722"/>
    <w:rsid w:val="374A091F"/>
    <w:rsid w:val="374C6E34"/>
    <w:rsid w:val="374F7F93"/>
    <w:rsid w:val="377222FA"/>
    <w:rsid w:val="377EE627"/>
    <w:rsid w:val="3782CFA1"/>
    <w:rsid w:val="3797150B"/>
    <w:rsid w:val="3798487D"/>
    <w:rsid w:val="379F2955"/>
    <w:rsid w:val="37A685F4"/>
    <w:rsid w:val="37B38528"/>
    <w:rsid w:val="37B909E1"/>
    <w:rsid w:val="37C1D085"/>
    <w:rsid w:val="37E5BC47"/>
    <w:rsid w:val="37E96CB1"/>
    <w:rsid w:val="37F1C6C6"/>
    <w:rsid w:val="37FD0CB1"/>
    <w:rsid w:val="380122E9"/>
    <w:rsid w:val="38089C22"/>
    <w:rsid w:val="381A8AFD"/>
    <w:rsid w:val="381A9482"/>
    <w:rsid w:val="3823436E"/>
    <w:rsid w:val="382C71E2"/>
    <w:rsid w:val="38418424"/>
    <w:rsid w:val="385027F2"/>
    <w:rsid w:val="38511960"/>
    <w:rsid w:val="385E73C0"/>
    <w:rsid w:val="385EB9E5"/>
    <w:rsid w:val="386010C5"/>
    <w:rsid w:val="386B22EA"/>
    <w:rsid w:val="386B969A"/>
    <w:rsid w:val="3873DA12"/>
    <w:rsid w:val="3876883D"/>
    <w:rsid w:val="387F20D9"/>
    <w:rsid w:val="38864842"/>
    <w:rsid w:val="388F0F59"/>
    <w:rsid w:val="38900A93"/>
    <w:rsid w:val="38975B5D"/>
    <w:rsid w:val="38B4B3FC"/>
    <w:rsid w:val="38C6BAE1"/>
    <w:rsid w:val="38E813D4"/>
    <w:rsid w:val="38EB4FF4"/>
    <w:rsid w:val="38F49442"/>
    <w:rsid w:val="3905A77F"/>
    <w:rsid w:val="390B2D00"/>
    <w:rsid w:val="390E4DF0"/>
    <w:rsid w:val="39158A39"/>
    <w:rsid w:val="3924C9AB"/>
    <w:rsid w:val="39313DEA"/>
    <w:rsid w:val="39360482"/>
    <w:rsid w:val="393AF9B6"/>
    <w:rsid w:val="393B7EF6"/>
    <w:rsid w:val="394D95BC"/>
    <w:rsid w:val="39787615"/>
    <w:rsid w:val="398D2DE0"/>
    <w:rsid w:val="3990C2A2"/>
    <w:rsid w:val="39952457"/>
    <w:rsid w:val="399AF086"/>
    <w:rsid w:val="39A04BD3"/>
    <w:rsid w:val="39AED879"/>
    <w:rsid w:val="39CA9BF0"/>
    <w:rsid w:val="39D26670"/>
    <w:rsid w:val="39D3AFB0"/>
    <w:rsid w:val="39DB2824"/>
    <w:rsid w:val="39DD3CCF"/>
    <w:rsid w:val="3A0E5620"/>
    <w:rsid w:val="3A1F0D16"/>
    <w:rsid w:val="3A2BDAF4"/>
    <w:rsid w:val="3A46A2E5"/>
    <w:rsid w:val="3A4A756C"/>
    <w:rsid w:val="3A4C6DFE"/>
    <w:rsid w:val="3A51D23B"/>
    <w:rsid w:val="3A62C3CE"/>
    <w:rsid w:val="3A6DF7F8"/>
    <w:rsid w:val="3A7981B5"/>
    <w:rsid w:val="3A7E570C"/>
    <w:rsid w:val="3A88CB50"/>
    <w:rsid w:val="3A93A167"/>
    <w:rsid w:val="3AAA3215"/>
    <w:rsid w:val="3AAD59A7"/>
    <w:rsid w:val="3AAF4920"/>
    <w:rsid w:val="3AD8BCD6"/>
    <w:rsid w:val="3AE4F6A5"/>
    <w:rsid w:val="3AE505F9"/>
    <w:rsid w:val="3AE8A0F9"/>
    <w:rsid w:val="3AEABCDD"/>
    <w:rsid w:val="3AEDFF2A"/>
    <w:rsid w:val="3B0C9657"/>
    <w:rsid w:val="3B0D3B1E"/>
    <w:rsid w:val="3B1012AE"/>
    <w:rsid w:val="3B17B061"/>
    <w:rsid w:val="3B19FF8F"/>
    <w:rsid w:val="3B331863"/>
    <w:rsid w:val="3B504EDB"/>
    <w:rsid w:val="3B52179E"/>
    <w:rsid w:val="3B5BBCEE"/>
    <w:rsid w:val="3B5EC06D"/>
    <w:rsid w:val="3B61BAEB"/>
    <w:rsid w:val="3B630B59"/>
    <w:rsid w:val="3B66853F"/>
    <w:rsid w:val="3B67AE6F"/>
    <w:rsid w:val="3B6A6687"/>
    <w:rsid w:val="3B6F5F1B"/>
    <w:rsid w:val="3B773354"/>
    <w:rsid w:val="3BA5D622"/>
    <w:rsid w:val="3BBDAA50"/>
    <w:rsid w:val="3BC7AB55"/>
    <w:rsid w:val="3BCB1F7E"/>
    <w:rsid w:val="3BCF61A7"/>
    <w:rsid w:val="3BCFAB76"/>
    <w:rsid w:val="3BD39B01"/>
    <w:rsid w:val="3BDFCAAD"/>
    <w:rsid w:val="3BE76A25"/>
    <w:rsid w:val="3BED9762"/>
    <w:rsid w:val="3BF995D6"/>
    <w:rsid w:val="3BFA5179"/>
    <w:rsid w:val="3BFD4733"/>
    <w:rsid w:val="3BFF0F49"/>
    <w:rsid w:val="3C08759D"/>
    <w:rsid w:val="3C100EE7"/>
    <w:rsid w:val="3C1502B1"/>
    <w:rsid w:val="3C17FE5D"/>
    <w:rsid w:val="3C1EA452"/>
    <w:rsid w:val="3C1FB496"/>
    <w:rsid w:val="3C22F0B6"/>
    <w:rsid w:val="3C249D16"/>
    <w:rsid w:val="3C2A2711"/>
    <w:rsid w:val="3C38AB93"/>
    <w:rsid w:val="3C46C029"/>
    <w:rsid w:val="3C663951"/>
    <w:rsid w:val="3C72B496"/>
    <w:rsid w:val="3C7525D2"/>
    <w:rsid w:val="3C8CB96F"/>
    <w:rsid w:val="3C8F81DE"/>
    <w:rsid w:val="3C949D5A"/>
    <w:rsid w:val="3CA1F613"/>
    <w:rsid w:val="3CB0B429"/>
    <w:rsid w:val="3CB20356"/>
    <w:rsid w:val="3CB553CA"/>
    <w:rsid w:val="3CE89D06"/>
    <w:rsid w:val="3CFD8B4C"/>
    <w:rsid w:val="3CFE0757"/>
    <w:rsid w:val="3D0CE7D3"/>
    <w:rsid w:val="3D1EC09B"/>
    <w:rsid w:val="3D2460E7"/>
    <w:rsid w:val="3D261A9C"/>
    <w:rsid w:val="3D27BDE4"/>
    <w:rsid w:val="3D484EEE"/>
    <w:rsid w:val="3D4956A0"/>
    <w:rsid w:val="3D4BC296"/>
    <w:rsid w:val="3D4C8A65"/>
    <w:rsid w:val="3D510BF2"/>
    <w:rsid w:val="3D513644"/>
    <w:rsid w:val="3D534E72"/>
    <w:rsid w:val="3D5476C9"/>
    <w:rsid w:val="3D5ACEE0"/>
    <w:rsid w:val="3D5C0987"/>
    <w:rsid w:val="3D6B3208"/>
    <w:rsid w:val="3D7DF434"/>
    <w:rsid w:val="3D8CAA95"/>
    <w:rsid w:val="3D97FC1E"/>
    <w:rsid w:val="3DA4E74A"/>
    <w:rsid w:val="3DAAA31C"/>
    <w:rsid w:val="3DAD7AAD"/>
    <w:rsid w:val="3DBACD6D"/>
    <w:rsid w:val="3DBAF3FA"/>
    <w:rsid w:val="3DBEC117"/>
    <w:rsid w:val="3DC2163E"/>
    <w:rsid w:val="3DD48577"/>
    <w:rsid w:val="3DD4AD54"/>
    <w:rsid w:val="3DDDB71D"/>
    <w:rsid w:val="3DE78521"/>
    <w:rsid w:val="3DF667A3"/>
    <w:rsid w:val="3DF8C7AC"/>
    <w:rsid w:val="3DFD768E"/>
    <w:rsid w:val="3E0D7B47"/>
    <w:rsid w:val="3E16F2C5"/>
    <w:rsid w:val="3E25B1B8"/>
    <w:rsid w:val="3E2AEDE5"/>
    <w:rsid w:val="3E2AF6EB"/>
    <w:rsid w:val="3E2C1D5F"/>
    <w:rsid w:val="3E3A3CFB"/>
    <w:rsid w:val="3E403E92"/>
    <w:rsid w:val="3E408B41"/>
    <w:rsid w:val="3E40D802"/>
    <w:rsid w:val="3E47B370"/>
    <w:rsid w:val="3E55986C"/>
    <w:rsid w:val="3E611A85"/>
    <w:rsid w:val="3E672555"/>
    <w:rsid w:val="3E8F2341"/>
    <w:rsid w:val="3E90A412"/>
    <w:rsid w:val="3E938050"/>
    <w:rsid w:val="3E9E5FF1"/>
    <w:rsid w:val="3EA4EF6B"/>
    <w:rsid w:val="3EAF47EA"/>
    <w:rsid w:val="3ECC6DC1"/>
    <w:rsid w:val="3EE1D512"/>
    <w:rsid w:val="3EE4103B"/>
    <w:rsid w:val="3EE85AC6"/>
    <w:rsid w:val="3EEEE130"/>
    <w:rsid w:val="3EF69F41"/>
    <w:rsid w:val="3EF74151"/>
    <w:rsid w:val="3EFA12A8"/>
    <w:rsid w:val="3F1618F2"/>
    <w:rsid w:val="3F1B5629"/>
    <w:rsid w:val="3F25C47B"/>
    <w:rsid w:val="3F2885C4"/>
    <w:rsid w:val="3F2CB8AB"/>
    <w:rsid w:val="3F2DC98D"/>
    <w:rsid w:val="3F3612C4"/>
    <w:rsid w:val="3F36B00B"/>
    <w:rsid w:val="3F3CB8C2"/>
    <w:rsid w:val="3F3D5105"/>
    <w:rsid w:val="3F4AC2F6"/>
    <w:rsid w:val="3F4F2393"/>
    <w:rsid w:val="3F71B9C4"/>
    <w:rsid w:val="3F7D8F74"/>
    <w:rsid w:val="3F9B623D"/>
    <w:rsid w:val="3FA967D8"/>
    <w:rsid w:val="3FB7D411"/>
    <w:rsid w:val="3FDB63E5"/>
    <w:rsid w:val="3FDCC4A1"/>
    <w:rsid w:val="3FE383D1"/>
    <w:rsid w:val="3FEEC1C5"/>
    <w:rsid w:val="4007ED16"/>
    <w:rsid w:val="40117B7C"/>
    <w:rsid w:val="4029A436"/>
    <w:rsid w:val="403746CD"/>
    <w:rsid w:val="4044CABA"/>
    <w:rsid w:val="4044D4E3"/>
    <w:rsid w:val="404B184B"/>
    <w:rsid w:val="40587733"/>
    <w:rsid w:val="405B1CE7"/>
    <w:rsid w:val="405B8E40"/>
    <w:rsid w:val="40605E11"/>
    <w:rsid w:val="4064E219"/>
    <w:rsid w:val="40654823"/>
    <w:rsid w:val="4066835B"/>
    <w:rsid w:val="40794745"/>
    <w:rsid w:val="40797018"/>
    <w:rsid w:val="407BA8E0"/>
    <w:rsid w:val="4082CB5A"/>
    <w:rsid w:val="40842B27"/>
    <w:rsid w:val="4087659F"/>
    <w:rsid w:val="40892966"/>
    <w:rsid w:val="408DE00E"/>
    <w:rsid w:val="4098ECAD"/>
    <w:rsid w:val="409B1C78"/>
    <w:rsid w:val="40ACAC48"/>
    <w:rsid w:val="40B8198A"/>
    <w:rsid w:val="40C86DD7"/>
    <w:rsid w:val="40CDF9A0"/>
    <w:rsid w:val="40D98590"/>
    <w:rsid w:val="40F0B924"/>
    <w:rsid w:val="40F5BDFF"/>
    <w:rsid w:val="40F9EBCE"/>
    <w:rsid w:val="410211C6"/>
    <w:rsid w:val="4112DF5D"/>
    <w:rsid w:val="413AC36A"/>
    <w:rsid w:val="413F2D88"/>
    <w:rsid w:val="41411667"/>
    <w:rsid w:val="4154477D"/>
    <w:rsid w:val="415E2B9B"/>
    <w:rsid w:val="416677DE"/>
    <w:rsid w:val="41789502"/>
    <w:rsid w:val="417E69ED"/>
    <w:rsid w:val="417F5432"/>
    <w:rsid w:val="4188629B"/>
    <w:rsid w:val="418A438C"/>
    <w:rsid w:val="418F1818"/>
    <w:rsid w:val="4194017F"/>
    <w:rsid w:val="41940E30"/>
    <w:rsid w:val="4198BB47"/>
    <w:rsid w:val="419A18F8"/>
    <w:rsid w:val="419FD00D"/>
    <w:rsid w:val="41D6EFF3"/>
    <w:rsid w:val="41DCEC63"/>
    <w:rsid w:val="41E48EFF"/>
    <w:rsid w:val="41EA7394"/>
    <w:rsid w:val="41F5A7A9"/>
    <w:rsid w:val="420B10B2"/>
    <w:rsid w:val="420F8578"/>
    <w:rsid w:val="4212E8D6"/>
    <w:rsid w:val="4214D835"/>
    <w:rsid w:val="421911F4"/>
    <w:rsid w:val="421D4E37"/>
    <w:rsid w:val="42219BAB"/>
    <w:rsid w:val="42234029"/>
    <w:rsid w:val="42349157"/>
    <w:rsid w:val="4246E125"/>
    <w:rsid w:val="42504DE3"/>
    <w:rsid w:val="42569B20"/>
    <w:rsid w:val="426EB411"/>
    <w:rsid w:val="427B9915"/>
    <w:rsid w:val="42801F3A"/>
    <w:rsid w:val="4285FA28"/>
    <w:rsid w:val="429CA77A"/>
    <w:rsid w:val="429FB218"/>
    <w:rsid w:val="42A063C5"/>
    <w:rsid w:val="42A795CA"/>
    <w:rsid w:val="42AD15A4"/>
    <w:rsid w:val="42B1A6E5"/>
    <w:rsid w:val="42BC7E7A"/>
    <w:rsid w:val="42C8CDBD"/>
    <w:rsid w:val="42CB1A79"/>
    <w:rsid w:val="42CBBB05"/>
    <w:rsid w:val="42D12FCD"/>
    <w:rsid w:val="42E2613C"/>
    <w:rsid w:val="42F2AC74"/>
    <w:rsid w:val="42F30E5E"/>
    <w:rsid w:val="43089AA5"/>
    <w:rsid w:val="430EDC89"/>
    <w:rsid w:val="43121C2B"/>
    <w:rsid w:val="43282237"/>
    <w:rsid w:val="433BA06E"/>
    <w:rsid w:val="433DD54C"/>
    <w:rsid w:val="435F64EF"/>
    <w:rsid w:val="4361665B"/>
    <w:rsid w:val="436F7648"/>
    <w:rsid w:val="4372C054"/>
    <w:rsid w:val="43815CCE"/>
    <w:rsid w:val="4396F4D1"/>
    <w:rsid w:val="439C82DB"/>
    <w:rsid w:val="439E241D"/>
    <w:rsid w:val="439EB9F3"/>
    <w:rsid w:val="43A3B999"/>
    <w:rsid w:val="43A7A1CB"/>
    <w:rsid w:val="43B75991"/>
    <w:rsid w:val="43C6644C"/>
    <w:rsid w:val="43D006B0"/>
    <w:rsid w:val="43E54CA4"/>
    <w:rsid w:val="43EB4C8A"/>
    <w:rsid w:val="43F7D8FD"/>
    <w:rsid w:val="44063281"/>
    <w:rsid w:val="440A8472"/>
    <w:rsid w:val="4415C032"/>
    <w:rsid w:val="4424D949"/>
    <w:rsid w:val="443E2488"/>
    <w:rsid w:val="44414529"/>
    <w:rsid w:val="444B677F"/>
    <w:rsid w:val="44622F77"/>
    <w:rsid w:val="4462B8F8"/>
    <w:rsid w:val="4466F20F"/>
    <w:rsid w:val="4474408E"/>
    <w:rsid w:val="4480C433"/>
    <w:rsid w:val="4492E238"/>
    <w:rsid w:val="44982BC7"/>
    <w:rsid w:val="44B360CC"/>
    <w:rsid w:val="44BED568"/>
    <w:rsid w:val="44D20768"/>
    <w:rsid w:val="44D8C080"/>
    <w:rsid w:val="44D9CBCB"/>
    <w:rsid w:val="44E1F998"/>
    <w:rsid w:val="44FF620F"/>
    <w:rsid w:val="4500A64C"/>
    <w:rsid w:val="4507375F"/>
    <w:rsid w:val="45114AAB"/>
    <w:rsid w:val="453292B3"/>
    <w:rsid w:val="453367B3"/>
    <w:rsid w:val="4537EE39"/>
    <w:rsid w:val="454562CE"/>
    <w:rsid w:val="454B8D95"/>
    <w:rsid w:val="45584DCA"/>
    <w:rsid w:val="45597F31"/>
    <w:rsid w:val="455C9A89"/>
    <w:rsid w:val="456CCE5F"/>
    <w:rsid w:val="458B8AAD"/>
    <w:rsid w:val="458D2C76"/>
    <w:rsid w:val="458E74A6"/>
    <w:rsid w:val="459AEE5C"/>
    <w:rsid w:val="45A5C2E0"/>
    <w:rsid w:val="45A60AB7"/>
    <w:rsid w:val="45A93E18"/>
    <w:rsid w:val="45AA609F"/>
    <w:rsid w:val="45B67FBE"/>
    <w:rsid w:val="45B7063E"/>
    <w:rsid w:val="45B9EEED"/>
    <w:rsid w:val="45D3F462"/>
    <w:rsid w:val="45E65975"/>
    <w:rsid w:val="45F7E5A6"/>
    <w:rsid w:val="45FD52E4"/>
    <w:rsid w:val="461F5EB2"/>
    <w:rsid w:val="4631DE1D"/>
    <w:rsid w:val="4632393C"/>
    <w:rsid w:val="463650CB"/>
    <w:rsid w:val="463CC586"/>
    <w:rsid w:val="46597F72"/>
    <w:rsid w:val="465AB317"/>
    <w:rsid w:val="4664879A"/>
    <w:rsid w:val="467600D3"/>
    <w:rsid w:val="467611FC"/>
    <w:rsid w:val="467656EF"/>
    <w:rsid w:val="467ED8C8"/>
    <w:rsid w:val="4681D34F"/>
    <w:rsid w:val="4682DB5E"/>
    <w:rsid w:val="469115A2"/>
    <w:rsid w:val="4699B482"/>
    <w:rsid w:val="46AB1FEA"/>
    <w:rsid w:val="46AF3F6C"/>
    <w:rsid w:val="46B3D485"/>
    <w:rsid w:val="46C0F7A8"/>
    <w:rsid w:val="46C1553E"/>
    <w:rsid w:val="46C4421B"/>
    <w:rsid w:val="46DC9277"/>
    <w:rsid w:val="46E888C9"/>
    <w:rsid w:val="46EAD527"/>
    <w:rsid w:val="46F45A25"/>
    <w:rsid w:val="46FB5A31"/>
    <w:rsid w:val="4709F68C"/>
    <w:rsid w:val="470D4688"/>
    <w:rsid w:val="47138696"/>
    <w:rsid w:val="4714AE28"/>
    <w:rsid w:val="471AD888"/>
    <w:rsid w:val="471D3901"/>
    <w:rsid w:val="4727B5D0"/>
    <w:rsid w:val="47430BF1"/>
    <w:rsid w:val="4758FC18"/>
    <w:rsid w:val="475C78CF"/>
    <w:rsid w:val="477B67BD"/>
    <w:rsid w:val="4782BB86"/>
    <w:rsid w:val="4793A661"/>
    <w:rsid w:val="479F36F9"/>
    <w:rsid w:val="47AD0AF4"/>
    <w:rsid w:val="47AE3E35"/>
    <w:rsid w:val="47BA17DC"/>
    <w:rsid w:val="47C9F77E"/>
    <w:rsid w:val="47D1D931"/>
    <w:rsid w:val="47DA5353"/>
    <w:rsid w:val="47EC2DDD"/>
    <w:rsid w:val="47ECBC8D"/>
    <w:rsid w:val="47EE95B6"/>
    <w:rsid w:val="47F54FD3"/>
    <w:rsid w:val="47FBC225"/>
    <w:rsid w:val="47FBE412"/>
    <w:rsid w:val="480AEFD9"/>
    <w:rsid w:val="48148B24"/>
    <w:rsid w:val="48336604"/>
    <w:rsid w:val="483770F4"/>
    <w:rsid w:val="483EEB59"/>
    <w:rsid w:val="484342FF"/>
    <w:rsid w:val="484C9E7B"/>
    <w:rsid w:val="484D7A76"/>
    <w:rsid w:val="484FD9A0"/>
    <w:rsid w:val="4851F5D7"/>
    <w:rsid w:val="4860963C"/>
    <w:rsid w:val="48663638"/>
    <w:rsid w:val="48699580"/>
    <w:rsid w:val="48752AAD"/>
    <w:rsid w:val="487B12EE"/>
    <w:rsid w:val="4891E778"/>
    <w:rsid w:val="489231C5"/>
    <w:rsid w:val="489E49B7"/>
    <w:rsid w:val="48C9FA39"/>
    <w:rsid w:val="48CECA66"/>
    <w:rsid w:val="48DA3BBB"/>
    <w:rsid w:val="48EDC27C"/>
    <w:rsid w:val="48F11EDB"/>
    <w:rsid w:val="48F138C7"/>
    <w:rsid w:val="48F3B36E"/>
    <w:rsid w:val="4906E39E"/>
    <w:rsid w:val="492377C3"/>
    <w:rsid w:val="492471BA"/>
    <w:rsid w:val="492B831E"/>
    <w:rsid w:val="494250CC"/>
    <w:rsid w:val="4959C671"/>
    <w:rsid w:val="495AAB36"/>
    <w:rsid w:val="49610428"/>
    <w:rsid w:val="49676705"/>
    <w:rsid w:val="496A95CA"/>
    <w:rsid w:val="497B0B68"/>
    <w:rsid w:val="497C7A4B"/>
    <w:rsid w:val="49821424"/>
    <w:rsid w:val="498722E2"/>
    <w:rsid w:val="499D3485"/>
    <w:rsid w:val="499D49BA"/>
    <w:rsid w:val="49A38E74"/>
    <w:rsid w:val="49B03FBD"/>
    <w:rsid w:val="49CE4D34"/>
    <w:rsid w:val="49D2109C"/>
    <w:rsid w:val="49D28ECC"/>
    <w:rsid w:val="49E7BB87"/>
    <w:rsid w:val="49E9F463"/>
    <w:rsid w:val="49EB7428"/>
    <w:rsid w:val="4A057BCB"/>
    <w:rsid w:val="4A142CB7"/>
    <w:rsid w:val="4A1703CC"/>
    <w:rsid w:val="4A19F90E"/>
    <w:rsid w:val="4A1D38B1"/>
    <w:rsid w:val="4A24923A"/>
    <w:rsid w:val="4A307050"/>
    <w:rsid w:val="4A371220"/>
    <w:rsid w:val="4A3F4834"/>
    <w:rsid w:val="4A5001BE"/>
    <w:rsid w:val="4A5ADA02"/>
    <w:rsid w:val="4A5B5FC8"/>
    <w:rsid w:val="4A5F01F3"/>
    <w:rsid w:val="4A5FA417"/>
    <w:rsid w:val="4A6CAA49"/>
    <w:rsid w:val="4A9A32C0"/>
    <w:rsid w:val="4AA10898"/>
    <w:rsid w:val="4AA66958"/>
    <w:rsid w:val="4AB32F81"/>
    <w:rsid w:val="4AB46BAA"/>
    <w:rsid w:val="4AC0421B"/>
    <w:rsid w:val="4AC08773"/>
    <w:rsid w:val="4ACDB63F"/>
    <w:rsid w:val="4ACDD745"/>
    <w:rsid w:val="4AD996E2"/>
    <w:rsid w:val="4AE729D4"/>
    <w:rsid w:val="4AE971A0"/>
    <w:rsid w:val="4AF7B6C2"/>
    <w:rsid w:val="4B0681F8"/>
    <w:rsid w:val="4B0D9C4F"/>
    <w:rsid w:val="4B3391E6"/>
    <w:rsid w:val="4B3E53B9"/>
    <w:rsid w:val="4B45982F"/>
    <w:rsid w:val="4B481E43"/>
    <w:rsid w:val="4B49D83E"/>
    <w:rsid w:val="4B51BA95"/>
    <w:rsid w:val="4B58445B"/>
    <w:rsid w:val="4B5A5B77"/>
    <w:rsid w:val="4B5C216C"/>
    <w:rsid w:val="4B82D09F"/>
    <w:rsid w:val="4B8CC4E1"/>
    <w:rsid w:val="4B8DCAF2"/>
    <w:rsid w:val="4B97B33E"/>
    <w:rsid w:val="4B9894A5"/>
    <w:rsid w:val="4BA0A2BF"/>
    <w:rsid w:val="4BA9C198"/>
    <w:rsid w:val="4BCBDEAE"/>
    <w:rsid w:val="4BCED7CE"/>
    <w:rsid w:val="4BD5C459"/>
    <w:rsid w:val="4BDDBD17"/>
    <w:rsid w:val="4BDE410A"/>
    <w:rsid w:val="4BE10200"/>
    <w:rsid w:val="4BE12F99"/>
    <w:rsid w:val="4BE5DDB0"/>
    <w:rsid w:val="4BE86986"/>
    <w:rsid w:val="4C019AFB"/>
    <w:rsid w:val="4C02ABB0"/>
    <w:rsid w:val="4C12E443"/>
    <w:rsid w:val="4C1B4580"/>
    <w:rsid w:val="4C1D2099"/>
    <w:rsid w:val="4C25C142"/>
    <w:rsid w:val="4C2DE7F9"/>
    <w:rsid w:val="4C3ECCF9"/>
    <w:rsid w:val="4C40A798"/>
    <w:rsid w:val="4C45E03F"/>
    <w:rsid w:val="4C5C0197"/>
    <w:rsid w:val="4C5C95A1"/>
    <w:rsid w:val="4C5DDF82"/>
    <w:rsid w:val="4C695EEF"/>
    <w:rsid w:val="4C6C1DB3"/>
    <w:rsid w:val="4C7F3621"/>
    <w:rsid w:val="4C851DED"/>
    <w:rsid w:val="4C8C18F1"/>
    <w:rsid w:val="4CAE68B0"/>
    <w:rsid w:val="4CCEDB88"/>
    <w:rsid w:val="4CD6BE67"/>
    <w:rsid w:val="4CDC6E62"/>
    <w:rsid w:val="4CE20190"/>
    <w:rsid w:val="4CF3018A"/>
    <w:rsid w:val="4CFBEE1E"/>
    <w:rsid w:val="4D0C9232"/>
    <w:rsid w:val="4D0F5A0B"/>
    <w:rsid w:val="4D302C9A"/>
    <w:rsid w:val="4D3A650F"/>
    <w:rsid w:val="4D3CE35A"/>
    <w:rsid w:val="4D693BE8"/>
    <w:rsid w:val="4D6CC142"/>
    <w:rsid w:val="4D79F295"/>
    <w:rsid w:val="4D7D7435"/>
    <w:rsid w:val="4D8323F2"/>
    <w:rsid w:val="4D84BC79"/>
    <w:rsid w:val="4D8F6F36"/>
    <w:rsid w:val="4D9CF5CD"/>
    <w:rsid w:val="4D9F0276"/>
    <w:rsid w:val="4DA4FBAB"/>
    <w:rsid w:val="4DC01066"/>
    <w:rsid w:val="4DCAD63C"/>
    <w:rsid w:val="4E07EE14"/>
    <w:rsid w:val="4E0C236F"/>
    <w:rsid w:val="4E25A741"/>
    <w:rsid w:val="4E28B570"/>
    <w:rsid w:val="4E2BBF1D"/>
    <w:rsid w:val="4E3DEFAD"/>
    <w:rsid w:val="4E420BF9"/>
    <w:rsid w:val="4E421EA6"/>
    <w:rsid w:val="4E72ABBE"/>
    <w:rsid w:val="4E756787"/>
    <w:rsid w:val="4E850C7D"/>
    <w:rsid w:val="4E85F447"/>
    <w:rsid w:val="4E94C336"/>
    <w:rsid w:val="4EB430DD"/>
    <w:rsid w:val="4EBB525D"/>
    <w:rsid w:val="4ED4A34E"/>
    <w:rsid w:val="4EDF5A4D"/>
    <w:rsid w:val="4EE6F93A"/>
    <w:rsid w:val="4EEB4B3B"/>
    <w:rsid w:val="4EED7D76"/>
    <w:rsid w:val="4EFA7D54"/>
    <w:rsid w:val="4F0D651B"/>
    <w:rsid w:val="4F1541AF"/>
    <w:rsid w:val="4F1F24BA"/>
    <w:rsid w:val="4F1FE84A"/>
    <w:rsid w:val="4F27C375"/>
    <w:rsid w:val="4F3A4C72"/>
    <w:rsid w:val="4F3AD2D7"/>
    <w:rsid w:val="4F3B98FE"/>
    <w:rsid w:val="4F450B54"/>
    <w:rsid w:val="4F4E1DD6"/>
    <w:rsid w:val="4F53446E"/>
    <w:rsid w:val="4F5671BC"/>
    <w:rsid w:val="4F578CE5"/>
    <w:rsid w:val="4F590040"/>
    <w:rsid w:val="4F69DB4A"/>
    <w:rsid w:val="4F6C368C"/>
    <w:rsid w:val="4F6CD63D"/>
    <w:rsid w:val="4F7FBB0C"/>
    <w:rsid w:val="4F8A6C5C"/>
    <w:rsid w:val="4F92A3FF"/>
    <w:rsid w:val="4F9DFAF8"/>
    <w:rsid w:val="4FAF3E4B"/>
    <w:rsid w:val="4FAF5CDA"/>
    <w:rsid w:val="4FC2CFB3"/>
    <w:rsid w:val="4FC58FA8"/>
    <w:rsid w:val="4FCBEAA4"/>
    <w:rsid w:val="4FCDFD69"/>
    <w:rsid w:val="4FCF62EC"/>
    <w:rsid w:val="4FD5F62B"/>
    <w:rsid w:val="4FE92BD1"/>
    <w:rsid w:val="4FF0E1B6"/>
    <w:rsid w:val="5001CD1C"/>
    <w:rsid w:val="5006ED7D"/>
    <w:rsid w:val="500CACFC"/>
    <w:rsid w:val="50149858"/>
    <w:rsid w:val="5021744F"/>
    <w:rsid w:val="50317525"/>
    <w:rsid w:val="5034593F"/>
    <w:rsid w:val="50366192"/>
    <w:rsid w:val="504096C8"/>
    <w:rsid w:val="5049B0AE"/>
    <w:rsid w:val="504C318F"/>
    <w:rsid w:val="504E119D"/>
    <w:rsid w:val="50590CEA"/>
    <w:rsid w:val="5067B13C"/>
    <w:rsid w:val="5069F0DA"/>
    <w:rsid w:val="506DA256"/>
    <w:rsid w:val="506E4DD4"/>
    <w:rsid w:val="507440AD"/>
    <w:rsid w:val="5088CD9A"/>
    <w:rsid w:val="5097FAA5"/>
    <w:rsid w:val="5098EF24"/>
    <w:rsid w:val="50A8755D"/>
    <w:rsid w:val="50AA6F55"/>
    <w:rsid w:val="50ACEC65"/>
    <w:rsid w:val="50C2ECC2"/>
    <w:rsid w:val="50C2F796"/>
    <w:rsid w:val="50D3BBA0"/>
    <w:rsid w:val="50D44231"/>
    <w:rsid w:val="50D5D452"/>
    <w:rsid w:val="50D6A338"/>
    <w:rsid w:val="50DDA642"/>
    <w:rsid w:val="50EBD185"/>
    <w:rsid w:val="50EC8A7C"/>
    <w:rsid w:val="50F6A7D5"/>
    <w:rsid w:val="50FF7B95"/>
    <w:rsid w:val="51034A58"/>
    <w:rsid w:val="51076935"/>
    <w:rsid w:val="51097444"/>
    <w:rsid w:val="510EDB87"/>
    <w:rsid w:val="51360488"/>
    <w:rsid w:val="513FCFFD"/>
    <w:rsid w:val="51414925"/>
    <w:rsid w:val="515C2F65"/>
    <w:rsid w:val="516F2673"/>
    <w:rsid w:val="516F36B2"/>
    <w:rsid w:val="5178BB77"/>
    <w:rsid w:val="5181D9D3"/>
    <w:rsid w:val="5182B5CC"/>
    <w:rsid w:val="51976AC8"/>
    <w:rsid w:val="51AA17DF"/>
    <w:rsid w:val="51AEDF11"/>
    <w:rsid w:val="51BE643F"/>
    <w:rsid w:val="51D231F3"/>
    <w:rsid w:val="51D9651C"/>
    <w:rsid w:val="51DF6401"/>
    <w:rsid w:val="51E4EB2C"/>
    <w:rsid w:val="5203B092"/>
    <w:rsid w:val="52085588"/>
    <w:rsid w:val="52114C6E"/>
    <w:rsid w:val="5217D555"/>
    <w:rsid w:val="5217E32A"/>
    <w:rsid w:val="521CA5A2"/>
    <w:rsid w:val="5229653E"/>
    <w:rsid w:val="5252479F"/>
    <w:rsid w:val="5258415E"/>
    <w:rsid w:val="526A5FA3"/>
    <w:rsid w:val="526C33CD"/>
    <w:rsid w:val="52727399"/>
    <w:rsid w:val="527BDA69"/>
    <w:rsid w:val="52840D92"/>
    <w:rsid w:val="528C621D"/>
    <w:rsid w:val="52931847"/>
    <w:rsid w:val="5299B1DE"/>
    <w:rsid w:val="52A73DFC"/>
    <w:rsid w:val="52B75BCE"/>
    <w:rsid w:val="52B88193"/>
    <w:rsid w:val="52C41288"/>
    <w:rsid w:val="52C7AE53"/>
    <w:rsid w:val="52C8B672"/>
    <w:rsid w:val="52D4BA61"/>
    <w:rsid w:val="52EF81D3"/>
    <w:rsid w:val="530DB1E4"/>
    <w:rsid w:val="53126C99"/>
    <w:rsid w:val="531A0C43"/>
    <w:rsid w:val="5320C710"/>
    <w:rsid w:val="532B03A3"/>
    <w:rsid w:val="532FB04D"/>
    <w:rsid w:val="5344F644"/>
    <w:rsid w:val="535A4AA8"/>
    <w:rsid w:val="536010D0"/>
    <w:rsid w:val="5378104C"/>
    <w:rsid w:val="537AF9B5"/>
    <w:rsid w:val="537CE30E"/>
    <w:rsid w:val="538E6711"/>
    <w:rsid w:val="53BC6A51"/>
    <w:rsid w:val="53BDD499"/>
    <w:rsid w:val="53C27C3D"/>
    <w:rsid w:val="53E57192"/>
    <w:rsid w:val="53E57FAF"/>
    <w:rsid w:val="53EE9EBF"/>
    <w:rsid w:val="53F26920"/>
    <w:rsid w:val="53F33F65"/>
    <w:rsid w:val="53FA9858"/>
    <w:rsid w:val="54043B99"/>
    <w:rsid w:val="540C9C7D"/>
    <w:rsid w:val="540E43FA"/>
    <w:rsid w:val="54255EC0"/>
    <w:rsid w:val="54358449"/>
    <w:rsid w:val="54558EF5"/>
    <w:rsid w:val="546556F8"/>
    <w:rsid w:val="546AEAA5"/>
    <w:rsid w:val="54717497"/>
    <w:rsid w:val="54727829"/>
    <w:rsid w:val="547335E7"/>
    <w:rsid w:val="547717DB"/>
    <w:rsid w:val="5478D984"/>
    <w:rsid w:val="547DC785"/>
    <w:rsid w:val="5495BB45"/>
    <w:rsid w:val="54965CCF"/>
    <w:rsid w:val="54977399"/>
    <w:rsid w:val="549BBDAD"/>
    <w:rsid w:val="54A47566"/>
    <w:rsid w:val="54B7F3EB"/>
    <w:rsid w:val="54C2337C"/>
    <w:rsid w:val="54C98DB9"/>
    <w:rsid w:val="54DA4875"/>
    <w:rsid w:val="54F60E10"/>
    <w:rsid w:val="54FD1667"/>
    <w:rsid w:val="550B6C11"/>
    <w:rsid w:val="550FFDF7"/>
    <w:rsid w:val="55138EC1"/>
    <w:rsid w:val="551EB79C"/>
    <w:rsid w:val="551FE062"/>
    <w:rsid w:val="55280549"/>
    <w:rsid w:val="552C2F89"/>
    <w:rsid w:val="552D0098"/>
    <w:rsid w:val="553E9584"/>
    <w:rsid w:val="5541D7C5"/>
    <w:rsid w:val="55499D9C"/>
    <w:rsid w:val="5550FEC7"/>
    <w:rsid w:val="55583AB2"/>
    <w:rsid w:val="555B393A"/>
    <w:rsid w:val="555CE3EA"/>
    <w:rsid w:val="55602B69"/>
    <w:rsid w:val="55862AF0"/>
    <w:rsid w:val="5589E861"/>
    <w:rsid w:val="55B54082"/>
    <w:rsid w:val="55B7773A"/>
    <w:rsid w:val="55B97599"/>
    <w:rsid w:val="55BA7277"/>
    <w:rsid w:val="55BC60B0"/>
    <w:rsid w:val="55C027EB"/>
    <w:rsid w:val="55C1244E"/>
    <w:rsid w:val="55C3D1B9"/>
    <w:rsid w:val="55E9C4E8"/>
    <w:rsid w:val="55F15F56"/>
    <w:rsid w:val="55F7292F"/>
    <w:rsid w:val="55F904DD"/>
    <w:rsid w:val="560F0648"/>
    <w:rsid w:val="56107B7C"/>
    <w:rsid w:val="56316261"/>
    <w:rsid w:val="5639FF16"/>
    <w:rsid w:val="563CCA20"/>
    <w:rsid w:val="5641D4F6"/>
    <w:rsid w:val="5644101F"/>
    <w:rsid w:val="5644C5E8"/>
    <w:rsid w:val="564BE72A"/>
    <w:rsid w:val="564E8A7A"/>
    <w:rsid w:val="5651AD05"/>
    <w:rsid w:val="565ADA5C"/>
    <w:rsid w:val="5668E91F"/>
    <w:rsid w:val="566927D7"/>
    <w:rsid w:val="5673D974"/>
    <w:rsid w:val="5675BDCE"/>
    <w:rsid w:val="5676049B"/>
    <w:rsid w:val="56762A31"/>
    <w:rsid w:val="568E8820"/>
    <w:rsid w:val="56930EEA"/>
    <w:rsid w:val="5697FA40"/>
    <w:rsid w:val="569D8A17"/>
    <w:rsid w:val="56A08A11"/>
    <w:rsid w:val="56A168FF"/>
    <w:rsid w:val="56A54B06"/>
    <w:rsid w:val="56B2FB14"/>
    <w:rsid w:val="56B73864"/>
    <w:rsid w:val="56BE4120"/>
    <w:rsid w:val="56D70EE0"/>
    <w:rsid w:val="56DAF459"/>
    <w:rsid w:val="56EA636A"/>
    <w:rsid w:val="56EBE3F9"/>
    <w:rsid w:val="56EBECD0"/>
    <w:rsid w:val="570545EA"/>
    <w:rsid w:val="570579FF"/>
    <w:rsid w:val="57090E1B"/>
    <w:rsid w:val="57103B8F"/>
    <w:rsid w:val="57168319"/>
    <w:rsid w:val="57176767"/>
    <w:rsid w:val="572826BB"/>
    <w:rsid w:val="573ADEEE"/>
    <w:rsid w:val="57443D3F"/>
    <w:rsid w:val="575949C0"/>
    <w:rsid w:val="5761BF51"/>
    <w:rsid w:val="57648F87"/>
    <w:rsid w:val="5773D09E"/>
    <w:rsid w:val="5776A41E"/>
    <w:rsid w:val="577ADB4D"/>
    <w:rsid w:val="578C5F7F"/>
    <w:rsid w:val="579C41D3"/>
    <w:rsid w:val="57A9F62A"/>
    <w:rsid w:val="57C1D348"/>
    <w:rsid w:val="58093FA6"/>
    <w:rsid w:val="58137302"/>
    <w:rsid w:val="58176B7D"/>
    <w:rsid w:val="5827883F"/>
    <w:rsid w:val="582DF3D2"/>
    <w:rsid w:val="58429F0C"/>
    <w:rsid w:val="5845A2F1"/>
    <w:rsid w:val="5853505E"/>
    <w:rsid w:val="58594656"/>
    <w:rsid w:val="585A565C"/>
    <w:rsid w:val="585C36DC"/>
    <w:rsid w:val="5861D755"/>
    <w:rsid w:val="58A4DB57"/>
    <w:rsid w:val="58A5141E"/>
    <w:rsid w:val="58ADFFDC"/>
    <w:rsid w:val="58B44761"/>
    <w:rsid w:val="58B62989"/>
    <w:rsid w:val="58B789EA"/>
    <w:rsid w:val="58C28E8B"/>
    <w:rsid w:val="58D90FA0"/>
    <w:rsid w:val="58DE906E"/>
    <w:rsid w:val="58E00DA0"/>
    <w:rsid w:val="58E03FFE"/>
    <w:rsid w:val="58EDDBDA"/>
    <w:rsid w:val="58F0CDA5"/>
    <w:rsid w:val="58FF551F"/>
    <w:rsid w:val="59001AD4"/>
    <w:rsid w:val="59028F94"/>
    <w:rsid w:val="590F2B53"/>
    <w:rsid w:val="59110CFC"/>
    <w:rsid w:val="59192401"/>
    <w:rsid w:val="591B04F2"/>
    <w:rsid w:val="59243258"/>
    <w:rsid w:val="59320783"/>
    <w:rsid w:val="593C8887"/>
    <w:rsid w:val="59422DCB"/>
    <w:rsid w:val="595F78BA"/>
    <w:rsid w:val="59647220"/>
    <w:rsid w:val="5964E5C5"/>
    <w:rsid w:val="596FB410"/>
    <w:rsid w:val="5970256A"/>
    <w:rsid w:val="5970B9B0"/>
    <w:rsid w:val="598C2D17"/>
    <w:rsid w:val="598E374E"/>
    <w:rsid w:val="5994233E"/>
    <w:rsid w:val="59A2942D"/>
    <w:rsid w:val="59A4FCA5"/>
    <w:rsid w:val="59A78783"/>
    <w:rsid w:val="59AC3B6B"/>
    <w:rsid w:val="59C9F33B"/>
    <w:rsid w:val="59DC86D3"/>
    <w:rsid w:val="59DDBADB"/>
    <w:rsid w:val="59E65A17"/>
    <w:rsid w:val="59E77CAE"/>
    <w:rsid w:val="59F0ED6D"/>
    <w:rsid w:val="59F1D5DA"/>
    <w:rsid w:val="59F2850B"/>
    <w:rsid w:val="59FD3791"/>
    <w:rsid w:val="5A08FA88"/>
    <w:rsid w:val="5A09BB51"/>
    <w:rsid w:val="5A1206A7"/>
    <w:rsid w:val="5A15301A"/>
    <w:rsid w:val="5A1792CA"/>
    <w:rsid w:val="5A1B54F3"/>
    <w:rsid w:val="5A1D5669"/>
    <w:rsid w:val="5A394F44"/>
    <w:rsid w:val="5A3A0362"/>
    <w:rsid w:val="5A41B52C"/>
    <w:rsid w:val="5A55A52D"/>
    <w:rsid w:val="5A5A334F"/>
    <w:rsid w:val="5A5F59D3"/>
    <w:rsid w:val="5A72D812"/>
    <w:rsid w:val="5A977402"/>
    <w:rsid w:val="5A996013"/>
    <w:rsid w:val="5AB0CB2A"/>
    <w:rsid w:val="5AB30BE5"/>
    <w:rsid w:val="5ABD11CD"/>
    <w:rsid w:val="5AEB23AF"/>
    <w:rsid w:val="5AEBE895"/>
    <w:rsid w:val="5AF03780"/>
    <w:rsid w:val="5B1C138F"/>
    <w:rsid w:val="5B258A69"/>
    <w:rsid w:val="5B278B43"/>
    <w:rsid w:val="5B2C3F4A"/>
    <w:rsid w:val="5B34A156"/>
    <w:rsid w:val="5B35A5AA"/>
    <w:rsid w:val="5B3AE351"/>
    <w:rsid w:val="5B3D9422"/>
    <w:rsid w:val="5B5C8BAD"/>
    <w:rsid w:val="5B805099"/>
    <w:rsid w:val="5B84E484"/>
    <w:rsid w:val="5B8644E6"/>
    <w:rsid w:val="5B8D2306"/>
    <w:rsid w:val="5B8E027F"/>
    <w:rsid w:val="5B9157A6"/>
    <w:rsid w:val="5B96759B"/>
    <w:rsid w:val="5B983B3A"/>
    <w:rsid w:val="5B9D3405"/>
    <w:rsid w:val="5BA17FE4"/>
    <w:rsid w:val="5BA58BB2"/>
    <w:rsid w:val="5BB6C689"/>
    <w:rsid w:val="5BB72554"/>
    <w:rsid w:val="5BC331D4"/>
    <w:rsid w:val="5BCC5C8C"/>
    <w:rsid w:val="5BD495E9"/>
    <w:rsid w:val="5BD5D3C3"/>
    <w:rsid w:val="5BD706ED"/>
    <w:rsid w:val="5BE37D9F"/>
    <w:rsid w:val="5C03C9BA"/>
    <w:rsid w:val="5C1065BB"/>
    <w:rsid w:val="5C12381C"/>
    <w:rsid w:val="5C1CC368"/>
    <w:rsid w:val="5C1FBA32"/>
    <w:rsid w:val="5C63BDB8"/>
    <w:rsid w:val="5C66C17D"/>
    <w:rsid w:val="5C6D4E7B"/>
    <w:rsid w:val="5C72CF56"/>
    <w:rsid w:val="5C7F6CAA"/>
    <w:rsid w:val="5C985000"/>
    <w:rsid w:val="5CA9739B"/>
    <w:rsid w:val="5CB41B50"/>
    <w:rsid w:val="5CC5E00A"/>
    <w:rsid w:val="5CC83B4E"/>
    <w:rsid w:val="5CCDA9E9"/>
    <w:rsid w:val="5CD8EDAA"/>
    <w:rsid w:val="5CE30CD4"/>
    <w:rsid w:val="5CE48708"/>
    <w:rsid w:val="5CF303B6"/>
    <w:rsid w:val="5CF6C486"/>
    <w:rsid w:val="5D00D8EB"/>
    <w:rsid w:val="5D050C88"/>
    <w:rsid w:val="5D16639B"/>
    <w:rsid w:val="5D1C20FA"/>
    <w:rsid w:val="5D25CD07"/>
    <w:rsid w:val="5D263058"/>
    <w:rsid w:val="5D3F9740"/>
    <w:rsid w:val="5D49850E"/>
    <w:rsid w:val="5D52F5B5"/>
    <w:rsid w:val="5D55FA62"/>
    <w:rsid w:val="5D57BE28"/>
    <w:rsid w:val="5D724C45"/>
    <w:rsid w:val="5D7DD20E"/>
    <w:rsid w:val="5D7E3C87"/>
    <w:rsid w:val="5D885241"/>
    <w:rsid w:val="5D979ABD"/>
    <w:rsid w:val="5D9A1E09"/>
    <w:rsid w:val="5D9B891F"/>
    <w:rsid w:val="5D9CA101"/>
    <w:rsid w:val="5DAA0115"/>
    <w:rsid w:val="5DAC0609"/>
    <w:rsid w:val="5DB43DC2"/>
    <w:rsid w:val="5DB62EEE"/>
    <w:rsid w:val="5DC6B397"/>
    <w:rsid w:val="5DD061AE"/>
    <w:rsid w:val="5DD0D89D"/>
    <w:rsid w:val="5DDD901B"/>
    <w:rsid w:val="5DF283CC"/>
    <w:rsid w:val="5DF373F8"/>
    <w:rsid w:val="5E020430"/>
    <w:rsid w:val="5E27A8BE"/>
    <w:rsid w:val="5E3172B9"/>
    <w:rsid w:val="5E41A97A"/>
    <w:rsid w:val="5E4888AD"/>
    <w:rsid w:val="5E567B4E"/>
    <w:rsid w:val="5E5B5A15"/>
    <w:rsid w:val="5E5FF228"/>
    <w:rsid w:val="5E67B78F"/>
    <w:rsid w:val="5E691350"/>
    <w:rsid w:val="5E69C2C7"/>
    <w:rsid w:val="5E6D466C"/>
    <w:rsid w:val="5E70F453"/>
    <w:rsid w:val="5E7BEDB0"/>
    <w:rsid w:val="5E83BEEA"/>
    <w:rsid w:val="5E8ACB86"/>
    <w:rsid w:val="5E8C6208"/>
    <w:rsid w:val="5E8F9679"/>
    <w:rsid w:val="5E906EC8"/>
    <w:rsid w:val="5E9904BE"/>
    <w:rsid w:val="5E9BFCA7"/>
    <w:rsid w:val="5EA71640"/>
    <w:rsid w:val="5EB5DAA2"/>
    <w:rsid w:val="5EC26493"/>
    <w:rsid w:val="5EC291E2"/>
    <w:rsid w:val="5EC599E2"/>
    <w:rsid w:val="5EC68935"/>
    <w:rsid w:val="5EC73138"/>
    <w:rsid w:val="5ECEC21D"/>
    <w:rsid w:val="5ED298F5"/>
    <w:rsid w:val="5ED2A2EC"/>
    <w:rsid w:val="5ED9CDEC"/>
    <w:rsid w:val="5EDB67A1"/>
    <w:rsid w:val="5EDF0495"/>
    <w:rsid w:val="5EF92C3C"/>
    <w:rsid w:val="5EFE3534"/>
    <w:rsid w:val="5F01DC68"/>
    <w:rsid w:val="5F1B3013"/>
    <w:rsid w:val="5F287A1E"/>
    <w:rsid w:val="5F2F6BFA"/>
    <w:rsid w:val="5F375E05"/>
    <w:rsid w:val="5F3851A8"/>
    <w:rsid w:val="5F4181F0"/>
    <w:rsid w:val="5F4B5265"/>
    <w:rsid w:val="5F521BA9"/>
    <w:rsid w:val="5F523E06"/>
    <w:rsid w:val="5F5C1C68"/>
    <w:rsid w:val="5F7E9B77"/>
    <w:rsid w:val="5F8330C5"/>
    <w:rsid w:val="5F9CAAC7"/>
    <w:rsid w:val="5FA029EC"/>
    <w:rsid w:val="5FA2E74F"/>
    <w:rsid w:val="5FB529FC"/>
    <w:rsid w:val="5FB749CA"/>
    <w:rsid w:val="5FCB8474"/>
    <w:rsid w:val="5FCE96F8"/>
    <w:rsid w:val="5FD17868"/>
    <w:rsid w:val="5FDEF594"/>
    <w:rsid w:val="5FE776A5"/>
    <w:rsid w:val="5FEFEE70"/>
    <w:rsid w:val="5FF43B2F"/>
    <w:rsid w:val="5FF53FBD"/>
    <w:rsid w:val="5FFC4879"/>
    <w:rsid w:val="6005BBAB"/>
    <w:rsid w:val="600A24FA"/>
    <w:rsid w:val="600DF3C5"/>
    <w:rsid w:val="6012FD2B"/>
    <w:rsid w:val="60336A96"/>
    <w:rsid w:val="60457FBB"/>
    <w:rsid w:val="6051FBAC"/>
    <w:rsid w:val="60533485"/>
    <w:rsid w:val="605C24C5"/>
    <w:rsid w:val="6062145F"/>
    <w:rsid w:val="606377A9"/>
    <w:rsid w:val="6065591A"/>
    <w:rsid w:val="60672C1B"/>
    <w:rsid w:val="607F89D3"/>
    <w:rsid w:val="6082F57C"/>
    <w:rsid w:val="60880176"/>
    <w:rsid w:val="608C048F"/>
    <w:rsid w:val="60984AF4"/>
    <w:rsid w:val="60A19B93"/>
    <w:rsid w:val="60A7256A"/>
    <w:rsid w:val="60A76483"/>
    <w:rsid w:val="60ADF85A"/>
    <w:rsid w:val="60AF4F1E"/>
    <w:rsid w:val="60B70074"/>
    <w:rsid w:val="60B90AEA"/>
    <w:rsid w:val="60B911C1"/>
    <w:rsid w:val="60BFF303"/>
    <w:rsid w:val="60CA6CD5"/>
    <w:rsid w:val="60CC30DF"/>
    <w:rsid w:val="60D721FA"/>
    <w:rsid w:val="60D80AF4"/>
    <w:rsid w:val="60ED8D29"/>
    <w:rsid w:val="61082D60"/>
    <w:rsid w:val="61161C0B"/>
    <w:rsid w:val="611F412A"/>
    <w:rsid w:val="61279EF4"/>
    <w:rsid w:val="613764D5"/>
    <w:rsid w:val="6149989A"/>
    <w:rsid w:val="61522536"/>
    <w:rsid w:val="6159E7FB"/>
    <w:rsid w:val="61750B1E"/>
    <w:rsid w:val="617DA46A"/>
    <w:rsid w:val="617FBBB6"/>
    <w:rsid w:val="618BBED1"/>
    <w:rsid w:val="619F07AD"/>
    <w:rsid w:val="61A5A154"/>
    <w:rsid w:val="61BAD9E6"/>
    <w:rsid w:val="61C87597"/>
    <w:rsid w:val="61EF921D"/>
    <w:rsid w:val="61FA2D60"/>
    <w:rsid w:val="61FAC1D4"/>
    <w:rsid w:val="61FCB6D5"/>
    <w:rsid w:val="6201F569"/>
    <w:rsid w:val="6206177D"/>
    <w:rsid w:val="62084DFD"/>
    <w:rsid w:val="621440FA"/>
    <w:rsid w:val="621B5A34"/>
    <w:rsid w:val="621BFF7A"/>
    <w:rsid w:val="6226FEE8"/>
    <w:rsid w:val="62282F85"/>
    <w:rsid w:val="6229134D"/>
    <w:rsid w:val="6233B390"/>
    <w:rsid w:val="623BD0CE"/>
    <w:rsid w:val="6244BD2C"/>
    <w:rsid w:val="624A6A0E"/>
    <w:rsid w:val="6252D0D5"/>
    <w:rsid w:val="625A5CBE"/>
    <w:rsid w:val="626FED7B"/>
    <w:rsid w:val="62778196"/>
    <w:rsid w:val="627EF3F6"/>
    <w:rsid w:val="628EDD6C"/>
    <w:rsid w:val="62A1F05C"/>
    <w:rsid w:val="62A97A7F"/>
    <w:rsid w:val="62B27E16"/>
    <w:rsid w:val="62BACE52"/>
    <w:rsid w:val="62C6E51B"/>
    <w:rsid w:val="62C72132"/>
    <w:rsid w:val="62CFF2E6"/>
    <w:rsid w:val="62D1AA87"/>
    <w:rsid w:val="62F29EF0"/>
    <w:rsid w:val="62F4ECFE"/>
    <w:rsid w:val="62F5B85C"/>
    <w:rsid w:val="63089029"/>
    <w:rsid w:val="630AAD1A"/>
    <w:rsid w:val="6318086A"/>
    <w:rsid w:val="631B7580"/>
    <w:rsid w:val="63229327"/>
    <w:rsid w:val="63317E78"/>
    <w:rsid w:val="6335C43D"/>
    <w:rsid w:val="6342E55F"/>
    <w:rsid w:val="63475ADB"/>
    <w:rsid w:val="63582319"/>
    <w:rsid w:val="6367926B"/>
    <w:rsid w:val="637E1A3E"/>
    <w:rsid w:val="63833696"/>
    <w:rsid w:val="63978262"/>
    <w:rsid w:val="639834EB"/>
    <w:rsid w:val="639ED2FC"/>
    <w:rsid w:val="63BC9585"/>
    <w:rsid w:val="63BE7510"/>
    <w:rsid w:val="63C3FFE6"/>
    <w:rsid w:val="63C4552C"/>
    <w:rsid w:val="63C77B75"/>
    <w:rsid w:val="63D19510"/>
    <w:rsid w:val="63D6065E"/>
    <w:rsid w:val="63DF5257"/>
    <w:rsid w:val="63E08D8D"/>
    <w:rsid w:val="63E18DC9"/>
    <w:rsid w:val="63EEA136"/>
    <w:rsid w:val="63FE565E"/>
    <w:rsid w:val="64163DFC"/>
    <w:rsid w:val="642AADCD"/>
    <w:rsid w:val="645609A5"/>
    <w:rsid w:val="645DFACF"/>
    <w:rsid w:val="646BDA83"/>
    <w:rsid w:val="64776753"/>
    <w:rsid w:val="647EEAD4"/>
    <w:rsid w:val="648B382D"/>
    <w:rsid w:val="649173D9"/>
    <w:rsid w:val="6499AAB2"/>
    <w:rsid w:val="649AE89E"/>
    <w:rsid w:val="649F1487"/>
    <w:rsid w:val="64A5C515"/>
    <w:rsid w:val="64A7B2AF"/>
    <w:rsid w:val="64AADD89"/>
    <w:rsid w:val="64AC27BA"/>
    <w:rsid w:val="64B0F771"/>
    <w:rsid w:val="64B55D47"/>
    <w:rsid w:val="64BC285F"/>
    <w:rsid w:val="64E4F21D"/>
    <w:rsid w:val="64F37ACC"/>
    <w:rsid w:val="64F839DC"/>
    <w:rsid w:val="651EF8A2"/>
    <w:rsid w:val="65234EE1"/>
    <w:rsid w:val="652DB733"/>
    <w:rsid w:val="65300A76"/>
    <w:rsid w:val="65416522"/>
    <w:rsid w:val="6546A2A1"/>
    <w:rsid w:val="65493036"/>
    <w:rsid w:val="6549E16A"/>
    <w:rsid w:val="654DB420"/>
    <w:rsid w:val="65547AEE"/>
    <w:rsid w:val="655541F2"/>
    <w:rsid w:val="65554533"/>
    <w:rsid w:val="655A4571"/>
    <w:rsid w:val="656232F7"/>
    <w:rsid w:val="656F3DB5"/>
    <w:rsid w:val="65713788"/>
    <w:rsid w:val="65736DCE"/>
    <w:rsid w:val="657A5EFF"/>
    <w:rsid w:val="657C03D5"/>
    <w:rsid w:val="65A33CA2"/>
    <w:rsid w:val="65A4E3AA"/>
    <w:rsid w:val="65B78941"/>
    <w:rsid w:val="65B930E3"/>
    <w:rsid w:val="65BDD71E"/>
    <w:rsid w:val="65C0ABB3"/>
    <w:rsid w:val="65C3EF3E"/>
    <w:rsid w:val="65CB06D5"/>
    <w:rsid w:val="65CB6AC9"/>
    <w:rsid w:val="65D98FBE"/>
    <w:rsid w:val="65F6363B"/>
    <w:rsid w:val="65F91AFC"/>
    <w:rsid w:val="66075E6C"/>
    <w:rsid w:val="6613B024"/>
    <w:rsid w:val="6627088E"/>
    <w:rsid w:val="6627DF89"/>
    <w:rsid w:val="662B1DAC"/>
    <w:rsid w:val="663D41C0"/>
    <w:rsid w:val="666493A5"/>
    <w:rsid w:val="66708F6D"/>
    <w:rsid w:val="6678D03F"/>
    <w:rsid w:val="667D9716"/>
    <w:rsid w:val="6685625F"/>
    <w:rsid w:val="668BAC64"/>
    <w:rsid w:val="668E4B09"/>
    <w:rsid w:val="668ED0CF"/>
    <w:rsid w:val="669A89F4"/>
    <w:rsid w:val="66BD61E8"/>
    <w:rsid w:val="66CDE488"/>
    <w:rsid w:val="66E8C5C7"/>
    <w:rsid w:val="66E9171D"/>
    <w:rsid w:val="66F10680"/>
    <w:rsid w:val="66F317E6"/>
    <w:rsid w:val="66F40D1C"/>
    <w:rsid w:val="66F615D2"/>
    <w:rsid w:val="6714306C"/>
    <w:rsid w:val="6719C917"/>
    <w:rsid w:val="6723ED4D"/>
    <w:rsid w:val="67340332"/>
    <w:rsid w:val="6738970A"/>
    <w:rsid w:val="673B36E3"/>
    <w:rsid w:val="6747FF95"/>
    <w:rsid w:val="674DB3FF"/>
    <w:rsid w:val="6752F3C4"/>
    <w:rsid w:val="675E757B"/>
    <w:rsid w:val="6768B816"/>
    <w:rsid w:val="67728EDF"/>
    <w:rsid w:val="67729A29"/>
    <w:rsid w:val="67965B1F"/>
    <w:rsid w:val="67966176"/>
    <w:rsid w:val="67AC35B0"/>
    <w:rsid w:val="67B8EC2A"/>
    <w:rsid w:val="67CDEB36"/>
    <w:rsid w:val="67E02B9A"/>
    <w:rsid w:val="67E3ECD0"/>
    <w:rsid w:val="67E94057"/>
    <w:rsid w:val="67F38A82"/>
    <w:rsid w:val="67F53C1C"/>
    <w:rsid w:val="67F6A53C"/>
    <w:rsid w:val="67FDF1D0"/>
    <w:rsid w:val="6806F6E5"/>
    <w:rsid w:val="680BE4B6"/>
    <w:rsid w:val="6816D22A"/>
    <w:rsid w:val="682F4D0E"/>
    <w:rsid w:val="683DADCB"/>
    <w:rsid w:val="68489FAB"/>
    <w:rsid w:val="684CD1ED"/>
    <w:rsid w:val="6856A7B9"/>
    <w:rsid w:val="685F07D9"/>
    <w:rsid w:val="686AE65D"/>
    <w:rsid w:val="686AF7E2"/>
    <w:rsid w:val="687136ED"/>
    <w:rsid w:val="6872B620"/>
    <w:rsid w:val="687662DE"/>
    <w:rsid w:val="6876A1DD"/>
    <w:rsid w:val="68847EF4"/>
    <w:rsid w:val="688FA9B1"/>
    <w:rsid w:val="6890AE44"/>
    <w:rsid w:val="68977109"/>
    <w:rsid w:val="68994209"/>
    <w:rsid w:val="6899D3B9"/>
    <w:rsid w:val="689C12B6"/>
    <w:rsid w:val="68B66B44"/>
    <w:rsid w:val="68BC1A30"/>
    <w:rsid w:val="68C235D0"/>
    <w:rsid w:val="68C41CCF"/>
    <w:rsid w:val="68C4A20F"/>
    <w:rsid w:val="68CCF4E9"/>
    <w:rsid w:val="68CDA45A"/>
    <w:rsid w:val="68CF3696"/>
    <w:rsid w:val="68D1B5A6"/>
    <w:rsid w:val="68D935DD"/>
    <w:rsid w:val="68DBE58A"/>
    <w:rsid w:val="68F577E0"/>
    <w:rsid w:val="68F7E5FF"/>
    <w:rsid w:val="69031BA8"/>
    <w:rsid w:val="690E23A3"/>
    <w:rsid w:val="691B2523"/>
    <w:rsid w:val="692164B6"/>
    <w:rsid w:val="69223F13"/>
    <w:rsid w:val="692B0AAC"/>
    <w:rsid w:val="693B5819"/>
    <w:rsid w:val="6946C3F3"/>
    <w:rsid w:val="694AD70E"/>
    <w:rsid w:val="696078ED"/>
    <w:rsid w:val="6966F4A6"/>
    <w:rsid w:val="696ECE46"/>
    <w:rsid w:val="6971BAC2"/>
    <w:rsid w:val="69758793"/>
    <w:rsid w:val="6975C2C2"/>
    <w:rsid w:val="6994396F"/>
    <w:rsid w:val="69984DAB"/>
    <w:rsid w:val="699B4FE3"/>
    <w:rsid w:val="69A90FE5"/>
    <w:rsid w:val="69C988E2"/>
    <w:rsid w:val="69CC7E4E"/>
    <w:rsid w:val="69D65BD4"/>
    <w:rsid w:val="69DBD0BE"/>
    <w:rsid w:val="69E80B44"/>
    <w:rsid w:val="6A0DBC75"/>
    <w:rsid w:val="6A1BDB76"/>
    <w:rsid w:val="6A1CCE37"/>
    <w:rsid w:val="6A1D0E1F"/>
    <w:rsid w:val="6A28B656"/>
    <w:rsid w:val="6A2DB694"/>
    <w:rsid w:val="6A6C3D66"/>
    <w:rsid w:val="6A725E04"/>
    <w:rsid w:val="6A80C6F4"/>
    <w:rsid w:val="6A8332A2"/>
    <w:rsid w:val="6A8B0387"/>
    <w:rsid w:val="6A9A226D"/>
    <w:rsid w:val="6A9D49E1"/>
    <w:rsid w:val="6AA59A93"/>
    <w:rsid w:val="6AA889CC"/>
    <w:rsid w:val="6AB34FF2"/>
    <w:rsid w:val="6AB4D9DB"/>
    <w:rsid w:val="6ABA5E4B"/>
    <w:rsid w:val="6AC751BA"/>
    <w:rsid w:val="6ACA346A"/>
    <w:rsid w:val="6AD136D2"/>
    <w:rsid w:val="6AD81030"/>
    <w:rsid w:val="6ADDFDB7"/>
    <w:rsid w:val="6B051CD2"/>
    <w:rsid w:val="6B0A5FA3"/>
    <w:rsid w:val="6B1BB3EC"/>
    <w:rsid w:val="6B2A0BC7"/>
    <w:rsid w:val="6B2EF93B"/>
    <w:rsid w:val="6B33817F"/>
    <w:rsid w:val="6B3EF532"/>
    <w:rsid w:val="6B4E95FF"/>
    <w:rsid w:val="6B51274D"/>
    <w:rsid w:val="6B5F8529"/>
    <w:rsid w:val="6B61EA9F"/>
    <w:rsid w:val="6B86C700"/>
    <w:rsid w:val="6B8A1E73"/>
    <w:rsid w:val="6B8CB97C"/>
    <w:rsid w:val="6BACF9C3"/>
    <w:rsid w:val="6BBAC869"/>
    <w:rsid w:val="6BC64680"/>
    <w:rsid w:val="6BC6C0F8"/>
    <w:rsid w:val="6BDE2DC7"/>
    <w:rsid w:val="6BF10EE2"/>
    <w:rsid w:val="6BFCB42B"/>
    <w:rsid w:val="6C11B8FF"/>
    <w:rsid w:val="6C11EBDA"/>
    <w:rsid w:val="6C16953B"/>
    <w:rsid w:val="6C1EA88C"/>
    <w:rsid w:val="6C310183"/>
    <w:rsid w:val="6C316D76"/>
    <w:rsid w:val="6C3BDED4"/>
    <w:rsid w:val="6C563015"/>
    <w:rsid w:val="6C5ECC58"/>
    <w:rsid w:val="6C6707EA"/>
    <w:rsid w:val="6C8C1B00"/>
    <w:rsid w:val="6C8DBF0E"/>
    <w:rsid w:val="6CA4503F"/>
    <w:rsid w:val="6CA66F08"/>
    <w:rsid w:val="6CB210D5"/>
    <w:rsid w:val="6CC071AA"/>
    <w:rsid w:val="6CF3443D"/>
    <w:rsid w:val="6CFD8C8D"/>
    <w:rsid w:val="6D0C8BB0"/>
    <w:rsid w:val="6D100910"/>
    <w:rsid w:val="6D1402C1"/>
    <w:rsid w:val="6D158F0F"/>
    <w:rsid w:val="6D216D5B"/>
    <w:rsid w:val="6D30A2FC"/>
    <w:rsid w:val="6D3E5780"/>
    <w:rsid w:val="6D655756"/>
    <w:rsid w:val="6D7EEAD5"/>
    <w:rsid w:val="6D844BCE"/>
    <w:rsid w:val="6D943354"/>
    <w:rsid w:val="6D98848C"/>
    <w:rsid w:val="6D9DC845"/>
    <w:rsid w:val="6DB69C31"/>
    <w:rsid w:val="6DBF3828"/>
    <w:rsid w:val="6DC1D483"/>
    <w:rsid w:val="6DC23B23"/>
    <w:rsid w:val="6DCB4FA4"/>
    <w:rsid w:val="6DCD2AE8"/>
    <w:rsid w:val="6DD6A0BD"/>
    <w:rsid w:val="6DE69C94"/>
    <w:rsid w:val="6DEC7A9D"/>
    <w:rsid w:val="6DF15264"/>
    <w:rsid w:val="6E24F6D9"/>
    <w:rsid w:val="6E2607B7"/>
    <w:rsid w:val="6E28724A"/>
    <w:rsid w:val="6E34D3D4"/>
    <w:rsid w:val="6E396023"/>
    <w:rsid w:val="6E411994"/>
    <w:rsid w:val="6E654209"/>
    <w:rsid w:val="6E65A2B9"/>
    <w:rsid w:val="6E706C7F"/>
    <w:rsid w:val="6E7320E6"/>
    <w:rsid w:val="6E8B9AB9"/>
    <w:rsid w:val="6E8F149E"/>
    <w:rsid w:val="6E953E1A"/>
    <w:rsid w:val="6E9E8E92"/>
    <w:rsid w:val="6EB2FFEE"/>
    <w:rsid w:val="6ECEDD02"/>
    <w:rsid w:val="6ED15846"/>
    <w:rsid w:val="6EDCB1E8"/>
    <w:rsid w:val="6EF6AE8D"/>
    <w:rsid w:val="6EF9DD3C"/>
    <w:rsid w:val="6EFB105F"/>
    <w:rsid w:val="6EFEC0FF"/>
    <w:rsid w:val="6F107A2A"/>
    <w:rsid w:val="6F1D0F6C"/>
    <w:rsid w:val="6F1E30DC"/>
    <w:rsid w:val="6F25ECBA"/>
    <w:rsid w:val="6F2D5BEB"/>
    <w:rsid w:val="6F335E53"/>
    <w:rsid w:val="6F3BAD59"/>
    <w:rsid w:val="6F444E02"/>
    <w:rsid w:val="6F4C3EED"/>
    <w:rsid w:val="6F551F06"/>
    <w:rsid w:val="6F5BF37F"/>
    <w:rsid w:val="6F6FCE18"/>
    <w:rsid w:val="6F71E91B"/>
    <w:rsid w:val="6F7BECB2"/>
    <w:rsid w:val="6F8F57A3"/>
    <w:rsid w:val="6F950409"/>
    <w:rsid w:val="6F993417"/>
    <w:rsid w:val="6FA9B411"/>
    <w:rsid w:val="6FB35042"/>
    <w:rsid w:val="6FBC36C0"/>
    <w:rsid w:val="6FBFE7C9"/>
    <w:rsid w:val="6FC02D77"/>
    <w:rsid w:val="6FC100D9"/>
    <w:rsid w:val="6FCDB61A"/>
    <w:rsid w:val="6FCF809F"/>
    <w:rsid w:val="6FEE0532"/>
    <w:rsid w:val="6FF298BB"/>
    <w:rsid w:val="6FFD2407"/>
    <w:rsid w:val="6FFE4B01"/>
    <w:rsid w:val="700912C9"/>
    <w:rsid w:val="700B1734"/>
    <w:rsid w:val="7014E102"/>
    <w:rsid w:val="701E3EF0"/>
    <w:rsid w:val="7030FA6E"/>
    <w:rsid w:val="70369950"/>
    <w:rsid w:val="703A5EF3"/>
    <w:rsid w:val="703B32C3"/>
    <w:rsid w:val="7043C0E2"/>
    <w:rsid w:val="705904D2"/>
    <w:rsid w:val="7068403D"/>
    <w:rsid w:val="7069A7EB"/>
    <w:rsid w:val="7076687C"/>
    <w:rsid w:val="70791F48"/>
    <w:rsid w:val="707AD590"/>
    <w:rsid w:val="7084BC72"/>
    <w:rsid w:val="708CD65A"/>
    <w:rsid w:val="708F209F"/>
    <w:rsid w:val="70938887"/>
    <w:rsid w:val="70954952"/>
    <w:rsid w:val="70A296B9"/>
    <w:rsid w:val="70AC4A8B"/>
    <w:rsid w:val="70AC98AC"/>
    <w:rsid w:val="70BAC73A"/>
    <w:rsid w:val="70D099FC"/>
    <w:rsid w:val="70DF7E6E"/>
    <w:rsid w:val="70E01E63"/>
    <w:rsid w:val="70E103C3"/>
    <w:rsid w:val="70E4F98F"/>
    <w:rsid w:val="70E94DAB"/>
    <w:rsid w:val="70F745FB"/>
    <w:rsid w:val="70FE5CEA"/>
    <w:rsid w:val="7100C87D"/>
    <w:rsid w:val="710E017F"/>
    <w:rsid w:val="7117E166"/>
    <w:rsid w:val="711CB365"/>
    <w:rsid w:val="711DC42A"/>
    <w:rsid w:val="71241B5F"/>
    <w:rsid w:val="7155F28A"/>
    <w:rsid w:val="71656BAC"/>
    <w:rsid w:val="71681E3F"/>
    <w:rsid w:val="7169867B"/>
    <w:rsid w:val="716C4053"/>
    <w:rsid w:val="716DE583"/>
    <w:rsid w:val="7172068B"/>
    <w:rsid w:val="717B54D7"/>
    <w:rsid w:val="7189B418"/>
    <w:rsid w:val="718ACD95"/>
    <w:rsid w:val="718BABB9"/>
    <w:rsid w:val="7199BBEE"/>
    <w:rsid w:val="719DC4A9"/>
    <w:rsid w:val="71A5E617"/>
    <w:rsid w:val="71A7BED4"/>
    <w:rsid w:val="71AA8CD5"/>
    <w:rsid w:val="71C00FF2"/>
    <w:rsid w:val="71D79033"/>
    <w:rsid w:val="71E6EF0F"/>
    <w:rsid w:val="720A7D5F"/>
    <w:rsid w:val="720DE845"/>
    <w:rsid w:val="7211C8A3"/>
    <w:rsid w:val="7217DE52"/>
    <w:rsid w:val="721B265C"/>
    <w:rsid w:val="722AF100"/>
    <w:rsid w:val="72316EFB"/>
    <w:rsid w:val="725D371A"/>
    <w:rsid w:val="7263566C"/>
    <w:rsid w:val="726696F1"/>
    <w:rsid w:val="726AFF15"/>
    <w:rsid w:val="7277540B"/>
    <w:rsid w:val="727D2B9F"/>
    <w:rsid w:val="728BD8D9"/>
    <w:rsid w:val="72A447AC"/>
    <w:rsid w:val="72B40B92"/>
    <w:rsid w:val="72B81BE4"/>
    <w:rsid w:val="72B91659"/>
    <w:rsid w:val="72BED9D5"/>
    <w:rsid w:val="72C7C5BA"/>
    <w:rsid w:val="730C53FB"/>
    <w:rsid w:val="7310EEAD"/>
    <w:rsid w:val="731F8F78"/>
    <w:rsid w:val="73310717"/>
    <w:rsid w:val="73325E77"/>
    <w:rsid w:val="733AAD30"/>
    <w:rsid w:val="734C6D8C"/>
    <w:rsid w:val="734C81C4"/>
    <w:rsid w:val="73512C9D"/>
    <w:rsid w:val="7356BB79"/>
    <w:rsid w:val="738C712E"/>
    <w:rsid w:val="739CE469"/>
    <w:rsid w:val="73A2C43A"/>
    <w:rsid w:val="73B2C123"/>
    <w:rsid w:val="73BC2356"/>
    <w:rsid w:val="73CD61E5"/>
    <w:rsid w:val="73CEF499"/>
    <w:rsid w:val="73D8F857"/>
    <w:rsid w:val="73DC8660"/>
    <w:rsid w:val="73E25913"/>
    <w:rsid w:val="73FFC08C"/>
    <w:rsid w:val="7406CF76"/>
    <w:rsid w:val="74167C7B"/>
    <w:rsid w:val="741F2121"/>
    <w:rsid w:val="742D81DD"/>
    <w:rsid w:val="743643B5"/>
    <w:rsid w:val="74483CA1"/>
    <w:rsid w:val="744FDBF3"/>
    <w:rsid w:val="7456FAC0"/>
    <w:rsid w:val="745CEEAF"/>
    <w:rsid w:val="746B5628"/>
    <w:rsid w:val="7489A8C1"/>
    <w:rsid w:val="7489C965"/>
    <w:rsid w:val="7499026E"/>
    <w:rsid w:val="749E20D2"/>
    <w:rsid w:val="749E63EF"/>
    <w:rsid w:val="749FE9C2"/>
    <w:rsid w:val="74A58645"/>
    <w:rsid w:val="74B5E2BD"/>
    <w:rsid w:val="74C63739"/>
    <w:rsid w:val="74CC9545"/>
    <w:rsid w:val="74D17538"/>
    <w:rsid w:val="74DE04A0"/>
    <w:rsid w:val="74F1D3F5"/>
    <w:rsid w:val="74FDA2C3"/>
    <w:rsid w:val="7500834C"/>
    <w:rsid w:val="750CA863"/>
    <w:rsid w:val="7510D97B"/>
    <w:rsid w:val="75164F8F"/>
    <w:rsid w:val="75185E9A"/>
    <w:rsid w:val="752B86BE"/>
    <w:rsid w:val="75357366"/>
    <w:rsid w:val="753AB3AC"/>
    <w:rsid w:val="754F7F14"/>
    <w:rsid w:val="75646D5A"/>
    <w:rsid w:val="756A3761"/>
    <w:rsid w:val="756D3D0F"/>
    <w:rsid w:val="756E5181"/>
    <w:rsid w:val="7577D012"/>
    <w:rsid w:val="75874545"/>
    <w:rsid w:val="759A21B1"/>
    <w:rsid w:val="759ECB06"/>
    <w:rsid w:val="75AB31AB"/>
    <w:rsid w:val="75B716A3"/>
    <w:rsid w:val="75B78B9E"/>
    <w:rsid w:val="75C3799B"/>
    <w:rsid w:val="75CFC5D4"/>
    <w:rsid w:val="75EF0300"/>
    <w:rsid w:val="7606E939"/>
    <w:rsid w:val="764483FB"/>
    <w:rsid w:val="76503F1B"/>
    <w:rsid w:val="766A9DC1"/>
    <w:rsid w:val="768250FB"/>
    <w:rsid w:val="76A1C380"/>
    <w:rsid w:val="76A5BDBA"/>
    <w:rsid w:val="76A72DA1"/>
    <w:rsid w:val="76B10753"/>
    <w:rsid w:val="76B85DA6"/>
    <w:rsid w:val="76C64786"/>
    <w:rsid w:val="76CE201B"/>
    <w:rsid w:val="76D07313"/>
    <w:rsid w:val="76E79674"/>
    <w:rsid w:val="76EECCC3"/>
    <w:rsid w:val="76EFAC6A"/>
    <w:rsid w:val="76F89C15"/>
    <w:rsid w:val="7706313F"/>
    <w:rsid w:val="770B72C4"/>
    <w:rsid w:val="7725CD1B"/>
    <w:rsid w:val="77319508"/>
    <w:rsid w:val="773D596C"/>
    <w:rsid w:val="773E5138"/>
    <w:rsid w:val="773E7038"/>
    <w:rsid w:val="776BA012"/>
    <w:rsid w:val="7775FDBF"/>
    <w:rsid w:val="7779F9B2"/>
    <w:rsid w:val="777E72EC"/>
    <w:rsid w:val="778A594A"/>
    <w:rsid w:val="779834AA"/>
    <w:rsid w:val="77997A37"/>
    <w:rsid w:val="779BEE24"/>
    <w:rsid w:val="77B038AF"/>
    <w:rsid w:val="77BEF820"/>
    <w:rsid w:val="77BFD947"/>
    <w:rsid w:val="77CF05C1"/>
    <w:rsid w:val="77F144F0"/>
    <w:rsid w:val="77F60149"/>
    <w:rsid w:val="780163E3"/>
    <w:rsid w:val="7807EA15"/>
    <w:rsid w:val="780D53E6"/>
    <w:rsid w:val="780F733F"/>
    <w:rsid w:val="781390A2"/>
    <w:rsid w:val="78153992"/>
    <w:rsid w:val="78190ACE"/>
    <w:rsid w:val="781911A5"/>
    <w:rsid w:val="781BC2C7"/>
    <w:rsid w:val="78332B95"/>
    <w:rsid w:val="78486174"/>
    <w:rsid w:val="784A7F1C"/>
    <w:rsid w:val="7850A0E7"/>
    <w:rsid w:val="785333A9"/>
    <w:rsid w:val="785F122F"/>
    <w:rsid w:val="7869CF59"/>
    <w:rsid w:val="787AB2C8"/>
    <w:rsid w:val="788AA73B"/>
    <w:rsid w:val="78996BB4"/>
    <w:rsid w:val="789A3284"/>
    <w:rsid w:val="789A8026"/>
    <w:rsid w:val="78B9E7DF"/>
    <w:rsid w:val="78C19D7C"/>
    <w:rsid w:val="78C6A13D"/>
    <w:rsid w:val="78D8DC4C"/>
    <w:rsid w:val="78DDA44E"/>
    <w:rsid w:val="78F85C68"/>
    <w:rsid w:val="78FD7B94"/>
    <w:rsid w:val="790A24B9"/>
    <w:rsid w:val="791B0BB9"/>
    <w:rsid w:val="791C58C2"/>
    <w:rsid w:val="791CCDEB"/>
    <w:rsid w:val="792CF7B0"/>
    <w:rsid w:val="792ED1CE"/>
    <w:rsid w:val="7945328B"/>
    <w:rsid w:val="7946BFB2"/>
    <w:rsid w:val="794B3A7E"/>
    <w:rsid w:val="795A3288"/>
    <w:rsid w:val="7961F368"/>
    <w:rsid w:val="7962A319"/>
    <w:rsid w:val="7974CD1A"/>
    <w:rsid w:val="7978FB31"/>
    <w:rsid w:val="797B9B49"/>
    <w:rsid w:val="797F48AB"/>
    <w:rsid w:val="798F019B"/>
    <w:rsid w:val="799A11FB"/>
    <w:rsid w:val="79C3860C"/>
    <w:rsid w:val="79C45CBF"/>
    <w:rsid w:val="79C86B4D"/>
    <w:rsid w:val="79E3A1CA"/>
    <w:rsid w:val="7A03CFCC"/>
    <w:rsid w:val="7A095A9E"/>
    <w:rsid w:val="7A118CFD"/>
    <w:rsid w:val="7A202DA8"/>
    <w:rsid w:val="7A20AB3C"/>
    <w:rsid w:val="7A22A26B"/>
    <w:rsid w:val="7A5F23DE"/>
    <w:rsid w:val="7A6FB9F4"/>
    <w:rsid w:val="7A78603A"/>
    <w:rsid w:val="7A864952"/>
    <w:rsid w:val="7A93C95B"/>
    <w:rsid w:val="7A942CC9"/>
    <w:rsid w:val="7AA23971"/>
    <w:rsid w:val="7AAC36E6"/>
    <w:rsid w:val="7AB613AE"/>
    <w:rsid w:val="7ABC80C7"/>
    <w:rsid w:val="7ABC9F73"/>
    <w:rsid w:val="7AE7D971"/>
    <w:rsid w:val="7AED3ED5"/>
    <w:rsid w:val="7AF78246"/>
    <w:rsid w:val="7AF862D8"/>
    <w:rsid w:val="7AFB565B"/>
    <w:rsid w:val="7B07A210"/>
    <w:rsid w:val="7B165D35"/>
    <w:rsid w:val="7B34670F"/>
    <w:rsid w:val="7B387B91"/>
    <w:rsid w:val="7B3C3397"/>
    <w:rsid w:val="7B446AF1"/>
    <w:rsid w:val="7B451D05"/>
    <w:rsid w:val="7B4BB65C"/>
    <w:rsid w:val="7B555AEF"/>
    <w:rsid w:val="7B571D26"/>
    <w:rsid w:val="7B5BD9C3"/>
    <w:rsid w:val="7B66382D"/>
    <w:rsid w:val="7B66592B"/>
    <w:rsid w:val="7B7283BA"/>
    <w:rsid w:val="7B74F538"/>
    <w:rsid w:val="7B7C85F3"/>
    <w:rsid w:val="7B96B2F1"/>
    <w:rsid w:val="7B9CDDA6"/>
    <w:rsid w:val="7BA5FDDD"/>
    <w:rsid w:val="7BA803AD"/>
    <w:rsid w:val="7BAEDCE5"/>
    <w:rsid w:val="7BCC0D38"/>
    <w:rsid w:val="7BCD2F4B"/>
    <w:rsid w:val="7BD3AEDE"/>
    <w:rsid w:val="7BE99D0C"/>
    <w:rsid w:val="7C007692"/>
    <w:rsid w:val="7C04F9EA"/>
    <w:rsid w:val="7C27AED7"/>
    <w:rsid w:val="7C2E9239"/>
    <w:rsid w:val="7C42139D"/>
    <w:rsid w:val="7C49CC7B"/>
    <w:rsid w:val="7C4E2F83"/>
    <w:rsid w:val="7C51616D"/>
    <w:rsid w:val="7C590409"/>
    <w:rsid w:val="7C7F54C0"/>
    <w:rsid w:val="7C892C0C"/>
    <w:rsid w:val="7C8CB90E"/>
    <w:rsid w:val="7C94DB4A"/>
    <w:rsid w:val="7C99960F"/>
    <w:rsid w:val="7CA122AA"/>
    <w:rsid w:val="7CB45B62"/>
    <w:rsid w:val="7CC59639"/>
    <w:rsid w:val="7CCFF405"/>
    <w:rsid w:val="7CDE1C55"/>
    <w:rsid w:val="7CE0ED66"/>
    <w:rsid w:val="7CE11B56"/>
    <w:rsid w:val="7CE18F76"/>
    <w:rsid w:val="7CF030AF"/>
    <w:rsid w:val="7CFEAA9C"/>
    <w:rsid w:val="7D091B8D"/>
    <w:rsid w:val="7D173ECC"/>
    <w:rsid w:val="7D24911F"/>
    <w:rsid w:val="7D2C1659"/>
    <w:rsid w:val="7D318C5F"/>
    <w:rsid w:val="7D35886E"/>
    <w:rsid w:val="7D3A3125"/>
    <w:rsid w:val="7D4049D7"/>
    <w:rsid w:val="7D4AB4BC"/>
    <w:rsid w:val="7D62F5CE"/>
    <w:rsid w:val="7D6482EA"/>
    <w:rsid w:val="7D79506D"/>
    <w:rsid w:val="7D79F4E7"/>
    <w:rsid w:val="7D7B7B20"/>
    <w:rsid w:val="7D855720"/>
    <w:rsid w:val="7D8FDDE6"/>
    <w:rsid w:val="7DB1C7F7"/>
    <w:rsid w:val="7DD6F055"/>
    <w:rsid w:val="7DD86B7C"/>
    <w:rsid w:val="7DDEF84A"/>
    <w:rsid w:val="7DE8AF6C"/>
    <w:rsid w:val="7DEBE3B7"/>
    <w:rsid w:val="7DF00A3B"/>
    <w:rsid w:val="7DF61B24"/>
    <w:rsid w:val="7DFAD0A1"/>
    <w:rsid w:val="7E02696A"/>
    <w:rsid w:val="7E06C8C3"/>
    <w:rsid w:val="7E0A8BED"/>
    <w:rsid w:val="7E0CECC5"/>
    <w:rsid w:val="7E121252"/>
    <w:rsid w:val="7E135DE5"/>
    <w:rsid w:val="7E1F7A33"/>
    <w:rsid w:val="7E21CE15"/>
    <w:rsid w:val="7E2879A7"/>
    <w:rsid w:val="7E398884"/>
    <w:rsid w:val="7E6095B4"/>
    <w:rsid w:val="7E6A2EC1"/>
    <w:rsid w:val="7E6BF389"/>
    <w:rsid w:val="7E6CF9F3"/>
    <w:rsid w:val="7E83571E"/>
    <w:rsid w:val="7E8AD2B7"/>
    <w:rsid w:val="7EB76E3E"/>
    <w:rsid w:val="7EC24E73"/>
    <w:rsid w:val="7ECC77E5"/>
    <w:rsid w:val="7ED0D027"/>
    <w:rsid w:val="7ED158CF"/>
    <w:rsid w:val="7ED270E1"/>
    <w:rsid w:val="7EE6851D"/>
    <w:rsid w:val="7EE739A7"/>
    <w:rsid w:val="7EF00B95"/>
    <w:rsid w:val="7F0B4FA0"/>
    <w:rsid w:val="7F0F4BF4"/>
    <w:rsid w:val="7F17707F"/>
    <w:rsid w:val="7F30DF00"/>
    <w:rsid w:val="7F452A64"/>
    <w:rsid w:val="7F587629"/>
    <w:rsid w:val="7F595CDE"/>
    <w:rsid w:val="7F765FB4"/>
    <w:rsid w:val="7F7B5D92"/>
    <w:rsid w:val="7F8766A2"/>
    <w:rsid w:val="7F8A1E32"/>
    <w:rsid w:val="7F8C2248"/>
    <w:rsid w:val="7F8E5F76"/>
    <w:rsid w:val="7F901096"/>
    <w:rsid w:val="7FA51DF1"/>
    <w:rsid w:val="7FB747AE"/>
    <w:rsid w:val="7FBB4A94"/>
    <w:rsid w:val="7FBD9E76"/>
    <w:rsid w:val="7FC15602"/>
    <w:rsid w:val="7FCA270A"/>
    <w:rsid w:val="7FD7C818"/>
    <w:rsid w:val="7FE6EDFC"/>
    <w:rsid w:val="7FEA5F2E"/>
    <w:rsid w:val="7FEBFC24"/>
    <w:rsid w:val="7FEF15BE"/>
    <w:rsid w:val="7FF4477A"/>
    <w:rsid w:val="7FFC211A"/>
    <w:rsid w:val="7FFC2D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CEF84678-ABC8-4E1E-A57E-3B041DE1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customStyle="1" w:styleId="normaltextrun">
    <w:name w:val="normaltextrun"/>
    <w:basedOn w:val="DefaultParagraphFont"/>
    <w:rsid w:val="00143453"/>
  </w:style>
  <w:style w:type="paragraph" w:customStyle="1" w:styleId="paragraph">
    <w:name w:val="paragraph"/>
    <w:basedOn w:val="Normal"/>
    <w:rsid w:val="00120920"/>
    <w:pPr>
      <w:widowControl/>
      <w:spacing w:before="100" w:beforeAutospacing="1" w:after="100" w:afterAutospacing="1"/>
      <w:jc w:val="left"/>
    </w:pPr>
    <w:rPr>
      <w:rFonts w:ascii="Times New Roman" w:eastAsia="Times New Roman" w:hAnsi="Times New Roman" w:cs="Times New Roman"/>
    </w:rPr>
  </w:style>
  <w:style w:type="character" w:customStyle="1" w:styleId="eop">
    <w:name w:val="eop"/>
    <w:basedOn w:val="DefaultParagraphFont"/>
    <w:rsid w:val="00120920"/>
  </w:style>
  <w:style w:type="character" w:styleId="CommentReference">
    <w:name w:val="annotation reference"/>
    <w:basedOn w:val="DefaultParagraphFont"/>
    <w:uiPriority w:val="99"/>
    <w:semiHidden/>
    <w:unhideWhenUsed/>
    <w:rsid w:val="007D64D8"/>
    <w:rPr>
      <w:sz w:val="16"/>
      <w:szCs w:val="16"/>
    </w:rPr>
  </w:style>
  <w:style w:type="paragraph" w:styleId="CommentText">
    <w:name w:val="annotation text"/>
    <w:basedOn w:val="Normal"/>
    <w:link w:val="CommentTextChar"/>
    <w:uiPriority w:val="99"/>
    <w:semiHidden/>
    <w:unhideWhenUsed/>
    <w:rsid w:val="007D64D8"/>
    <w:rPr>
      <w:sz w:val="20"/>
      <w:szCs w:val="20"/>
    </w:rPr>
  </w:style>
  <w:style w:type="character" w:customStyle="1" w:styleId="CommentTextChar">
    <w:name w:val="Comment Text Char"/>
    <w:basedOn w:val="DefaultParagraphFont"/>
    <w:link w:val="CommentText"/>
    <w:uiPriority w:val="99"/>
    <w:semiHidden/>
    <w:rsid w:val="007D64D8"/>
    <w:rPr>
      <w:sz w:val="20"/>
      <w:szCs w:val="20"/>
    </w:rPr>
  </w:style>
  <w:style w:type="paragraph" w:styleId="CommentSubject">
    <w:name w:val="annotation subject"/>
    <w:basedOn w:val="CommentText"/>
    <w:next w:val="CommentText"/>
    <w:link w:val="CommentSubjectChar"/>
    <w:uiPriority w:val="99"/>
    <w:semiHidden/>
    <w:unhideWhenUsed/>
    <w:rsid w:val="007D64D8"/>
    <w:rPr>
      <w:b/>
      <w:bCs/>
    </w:rPr>
  </w:style>
  <w:style w:type="character" w:customStyle="1" w:styleId="CommentSubjectChar">
    <w:name w:val="Comment Subject Char"/>
    <w:basedOn w:val="CommentTextChar"/>
    <w:link w:val="CommentSubject"/>
    <w:uiPriority w:val="99"/>
    <w:semiHidden/>
    <w:rsid w:val="007D64D8"/>
    <w:rPr>
      <w:b/>
      <w:bCs/>
      <w:sz w:val="20"/>
      <w:szCs w:val="20"/>
    </w:rPr>
  </w:style>
  <w:style w:type="paragraph" w:styleId="Header">
    <w:name w:val="header"/>
    <w:basedOn w:val="Normal"/>
    <w:link w:val="HeaderChar"/>
    <w:uiPriority w:val="99"/>
    <w:semiHidden/>
    <w:unhideWhenUsed/>
    <w:rsid w:val="00C70552"/>
    <w:pPr>
      <w:tabs>
        <w:tab w:val="center" w:pos="4680"/>
        <w:tab w:val="right" w:pos="9360"/>
      </w:tabs>
    </w:pPr>
  </w:style>
  <w:style w:type="character" w:customStyle="1" w:styleId="HeaderChar">
    <w:name w:val="Header Char"/>
    <w:basedOn w:val="DefaultParagraphFont"/>
    <w:link w:val="Header"/>
    <w:uiPriority w:val="99"/>
    <w:semiHidden/>
    <w:rsid w:val="00C70552"/>
  </w:style>
  <w:style w:type="paragraph" w:styleId="Footer">
    <w:name w:val="footer"/>
    <w:basedOn w:val="Normal"/>
    <w:link w:val="FooterChar"/>
    <w:uiPriority w:val="99"/>
    <w:unhideWhenUsed/>
    <w:rsid w:val="00C70552"/>
    <w:pPr>
      <w:tabs>
        <w:tab w:val="center" w:pos="4680"/>
        <w:tab w:val="right" w:pos="9360"/>
      </w:tabs>
    </w:pPr>
  </w:style>
  <w:style w:type="character" w:customStyle="1" w:styleId="FooterChar">
    <w:name w:val="Footer Char"/>
    <w:basedOn w:val="DefaultParagraphFont"/>
    <w:link w:val="Footer"/>
    <w:uiPriority w:val="99"/>
    <w:rsid w:val="00C70552"/>
  </w:style>
  <w:style w:type="paragraph" w:styleId="ListParagraph">
    <w:name w:val="List Paragraph"/>
    <w:basedOn w:val="Normal"/>
    <w:uiPriority w:val="34"/>
    <w:qFormat/>
    <w:pPr>
      <w:ind w:left="720"/>
      <w:contextualSpacing/>
    </w:pPr>
  </w:style>
  <w:style w:type="character" w:customStyle="1" w:styleId="Mention1">
    <w:name w:val="Mention1"/>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452443"/>
    <w:rPr>
      <w:sz w:val="20"/>
      <w:szCs w:val="20"/>
    </w:rPr>
  </w:style>
  <w:style w:type="character" w:customStyle="1" w:styleId="FootnoteTextChar">
    <w:name w:val="Footnote Text Char"/>
    <w:basedOn w:val="DefaultParagraphFont"/>
    <w:link w:val="FootnoteText"/>
    <w:uiPriority w:val="99"/>
    <w:semiHidden/>
    <w:rsid w:val="00452443"/>
    <w:rPr>
      <w:sz w:val="20"/>
      <w:szCs w:val="20"/>
    </w:rPr>
  </w:style>
  <w:style w:type="character" w:styleId="FootnoteReference">
    <w:name w:val="footnote reference"/>
    <w:basedOn w:val="DefaultParagraphFont"/>
    <w:uiPriority w:val="99"/>
    <w:semiHidden/>
    <w:unhideWhenUsed/>
    <w:rsid w:val="00452443"/>
    <w:rPr>
      <w:vertAlign w:val="superscript"/>
    </w:rPr>
  </w:style>
  <w:style w:type="paragraph" w:styleId="BalloonText">
    <w:name w:val="Balloon Text"/>
    <w:basedOn w:val="Normal"/>
    <w:link w:val="BalloonTextChar"/>
    <w:uiPriority w:val="99"/>
    <w:semiHidden/>
    <w:unhideWhenUsed/>
    <w:rsid w:val="00390F66"/>
    <w:rPr>
      <w:rFonts w:ascii="Tahoma" w:hAnsi="Tahoma" w:cs="Tahoma"/>
      <w:sz w:val="16"/>
      <w:szCs w:val="16"/>
    </w:rPr>
  </w:style>
  <w:style w:type="character" w:customStyle="1" w:styleId="BalloonTextChar">
    <w:name w:val="Balloon Text Char"/>
    <w:basedOn w:val="DefaultParagraphFont"/>
    <w:link w:val="BalloonText"/>
    <w:uiPriority w:val="99"/>
    <w:semiHidden/>
    <w:rsid w:val="00390F66"/>
    <w:rPr>
      <w:rFonts w:ascii="Tahoma" w:hAnsi="Tahoma" w:cs="Tahoma"/>
      <w:sz w:val="16"/>
      <w:szCs w:val="16"/>
    </w:rPr>
  </w:style>
  <w:style w:type="character" w:styleId="LineNumber">
    <w:name w:val="line number"/>
    <w:basedOn w:val="DefaultParagraphFont"/>
    <w:uiPriority w:val="99"/>
    <w:semiHidden/>
    <w:unhideWhenUsed/>
    <w:rsid w:val="00F96035"/>
  </w:style>
  <w:style w:type="character" w:styleId="UnresolvedMention">
    <w:name w:val="Unresolved Mention"/>
    <w:basedOn w:val="DefaultParagraphFont"/>
    <w:uiPriority w:val="99"/>
    <w:semiHidden/>
    <w:unhideWhenUsed/>
    <w:rsid w:val="00A02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72458">
      <w:bodyDiv w:val="1"/>
      <w:marLeft w:val="0"/>
      <w:marRight w:val="0"/>
      <w:marTop w:val="0"/>
      <w:marBottom w:val="0"/>
      <w:divBdr>
        <w:top w:val="none" w:sz="0" w:space="0" w:color="auto"/>
        <w:left w:val="none" w:sz="0" w:space="0" w:color="auto"/>
        <w:bottom w:val="none" w:sz="0" w:space="0" w:color="auto"/>
        <w:right w:val="none" w:sz="0" w:space="0" w:color="auto"/>
      </w:divBdr>
      <w:divsChild>
        <w:div w:id="303701560">
          <w:marLeft w:val="0"/>
          <w:marRight w:val="0"/>
          <w:marTop w:val="0"/>
          <w:marBottom w:val="0"/>
          <w:divBdr>
            <w:top w:val="none" w:sz="0" w:space="0" w:color="auto"/>
            <w:left w:val="none" w:sz="0" w:space="0" w:color="auto"/>
            <w:bottom w:val="none" w:sz="0" w:space="0" w:color="auto"/>
            <w:right w:val="none" w:sz="0" w:space="0" w:color="auto"/>
          </w:divBdr>
        </w:div>
        <w:div w:id="1490170322">
          <w:marLeft w:val="0"/>
          <w:marRight w:val="0"/>
          <w:marTop w:val="0"/>
          <w:marBottom w:val="0"/>
          <w:divBdr>
            <w:top w:val="none" w:sz="0" w:space="0" w:color="auto"/>
            <w:left w:val="none" w:sz="0" w:space="0" w:color="auto"/>
            <w:bottom w:val="none" w:sz="0" w:space="0" w:color="auto"/>
            <w:right w:val="none" w:sz="0" w:space="0" w:color="auto"/>
          </w:divBdr>
        </w:div>
        <w:div w:id="1603882269">
          <w:marLeft w:val="0"/>
          <w:marRight w:val="0"/>
          <w:marTop w:val="0"/>
          <w:marBottom w:val="0"/>
          <w:divBdr>
            <w:top w:val="none" w:sz="0" w:space="0" w:color="auto"/>
            <w:left w:val="none" w:sz="0" w:space="0" w:color="auto"/>
            <w:bottom w:val="none" w:sz="0" w:space="0" w:color="auto"/>
            <w:right w:val="none" w:sz="0" w:space="0" w:color="auto"/>
          </w:divBdr>
        </w:div>
        <w:div w:id="1613976779">
          <w:marLeft w:val="0"/>
          <w:marRight w:val="0"/>
          <w:marTop w:val="0"/>
          <w:marBottom w:val="0"/>
          <w:divBdr>
            <w:top w:val="none" w:sz="0" w:space="0" w:color="auto"/>
            <w:left w:val="none" w:sz="0" w:space="0" w:color="auto"/>
            <w:bottom w:val="none" w:sz="0" w:space="0" w:color="auto"/>
            <w:right w:val="none" w:sz="0" w:space="0" w:color="auto"/>
          </w:divBdr>
        </w:div>
        <w:div w:id="1775779555">
          <w:marLeft w:val="0"/>
          <w:marRight w:val="0"/>
          <w:marTop w:val="0"/>
          <w:marBottom w:val="0"/>
          <w:divBdr>
            <w:top w:val="none" w:sz="0" w:space="0" w:color="auto"/>
            <w:left w:val="none" w:sz="0" w:space="0" w:color="auto"/>
            <w:bottom w:val="none" w:sz="0" w:space="0" w:color="auto"/>
            <w:right w:val="none" w:sz="0" w:space="0" w:color="auto"/>
          </w:divBdr>
        </w:div>
        <w:div w:id="1848250255">
          <w:marLeft w:val="0"/>
          <w:marRight w:val="0"/>
          <w:marTop w:val="0"/>
          <w:marBottom w:val="0"/>
          <w:divBdr>
            <w:top w:val="none" w:sz="0" w:space="0" w:color="auto"/>
            <w:left w:val="none" w:sz="0" w:space="0" w:color="auto"/>
            <w:bottom w:val="none" w:sz="0" w:space="0" w:color="auto"/>
            <w:right w:val="none" w:sz="0" w:space="0" w:color="auto"/>
          </w:divBdr>
        </w:div>
        <w:div w:id="1875389532">
          <w:marLeft w:val="0"/>
          <w:marRight w:val="0"/>
          <w:marTop w:val="0"/>
          <w:marBottom w:val="0"/>
          <w:divBdr>
            <w:top w:val="none" w:sz="0" w:space="0" w:color="auto"/>
            <w:left w:val="none" w:sz="0" w:space="0" w:color="auto"/>
            <w:bottom w:val="none" w:sz="0" w:space="0" w:color="auto"/>
            <w:right w:val="none" w:sz="0" w:space="0" w:color="auto"/>
          </w:divBdr>
        </w:div>
        <w:div w:id="2065448547">
          <w:marLeft w:val="0"/>
          <w:marRight w:val="0"/>
          <w:marTop w:val="0"/>
          <w:marBottom w:val="0"/>
          <w:divBdr>
            <w:top w:val="none" w:sz="0" w:space="0" w:color="auto"/>
            <w:left w:val="none" w:sz="0" w:space="0" w:color="auto"/>
            <w:bottom w:val="none" w:sz="0" w:space="0" w:color="auto"/>
            <w:right w:val="none" w:sz="0" w:space="0" w:color="auto"/>
          </w:divBdr>
        </w:div>
        <w:div w:id="20838725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vana.bjekic@imi.bg.ac.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o.zivanovic@f.bg.ac.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vana.bjekic@imi.bg.ac.r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f.io/f28ak/?view_only=f8d5e8dd71d24127b3668ac3d8769408" TargetMode="External"/><Relationship Id="R1cce81b3cd4446e7"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105C10EDE8104DA756471AD147F99A" ma:contentTypeVersion="6" ma:contentTypeDescription="Create a new document." ma:contentTypeScope="" ma:versionID="8b3f5091a7d5f8b84c5574b2f52770df">
  <xsd:schema xmlns:xsd="http://www.w3.org/2001/XMLSchema" xmlns:xs="http://www.w3.org/2001/XMLSchema" xmlns:p="http://schemas.microsoft.com/office/2006/metadata/properties" xmlns:ns2="8007cc08-4501-4a9b-b367-a916a001c0a1" targetNamespace="http://schemas.microsoft.com/office/2006/metadata/properties" ma:root="true" ma:fieldsID="a27583c48d5557b048e1b76501a14f15" ns2:_="">
    <xsd:import namespace="8007cc08-4501-4a9b-b367-a916a001c0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7cc08-4501-4a9b-b367-a916a001c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1C95F-8580-4DFB-9378-693BC63FBA3F}">
  <ds:schemaRefs>
    <ds:schemaRef ds:uri="http://schemas.openxmlformats.org/officeDocument/2006/bibliography"/>
  </ds:schemaRefs>
</ds:datastoreItem>
</file>

<file path=customXml/itemProps2.xml><?xml version="1.0" encoding="utf-8"?>
<ds:datastoreItem xmlns:ds="http://schemas.openxmlformats.org/officeDocument/2006/customXml" ds:itemID="{2EEE1DC8-4E9B-4962-B401-78C3BC81687D}">
  <ds:schemaRefs>
    <ds:schemaRef ds:uri="http://schemas.microsoft.com/sharepoint/v3/contenttype/forms"/>
  </ds:schemaRefs>
</ds:datastoreItem>
</file>

<file path=customXml/itemProps3.xml><?xml version="1.0" encoding="utf-8"?>
<ds:datastoreItem xmlns:ds="http://schemas.openxmlformats.org/officeDocument/2006/customXml" ds:itemID="{A8B936A6-47F2-43D8-9ACA-981634346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7cc08-4501-4a9b-b367-a916a001c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773AC-B5A9-43B4-BB30-28F124B58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20</Pages>
  <Words>37007</Words>
  <Characters>210942</Characters>
  <Application>Microsoft Office Word</Application>
  <DocSecurity>0</DocSecurity>
  <Lines>1757</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247455</CharactersWithSpaces>
  <SharedDoc>false</SharedDoc>
  <HLinks>
    <vt:vector size="18" baseType="variant">
      <vt:variant>
        <vt:i4>65632</vt:i4>
      </vt:variant>
      <vt:variant>
        <vt:i4>6</vt:i4>
      </vt:variant>
      <vt:variant>
        <vt:i4>0</vt:i4>
      </vt:variant>
      <vt:variant>
        <vt:i4>5</vt:i4>
      </vt:variant>
      <vt:variant>
        <vt:lpwstr>mailto:jovana.bjekic@imi.bg.ac.rs</vt:lpwstr>
      </vt:variant>
      <vt:variant>
        <vt:lpwstr/>
      </vt:variant>
      <vt:variant>
        <vt:i4>6160422</vt:i4>
      </vt:variant>
      <vt:variant>
        <vt:i4>3</vt:i4>
      </vt:variant>
      <vt:variant>
        <vt:i4>0</vt:i4>
      </vt:variant>
      <vt:variant>
        <vt:i4>5</vt:i4>
      </vt:variant>
      <vt:variant>
        <vt:lpwstr>mailto:marko.zivanovic@f.bg.ac.rs</vt:lpwstr>
      </vt:variant>
      <vt:variant>
        <vt:lpwstr/>
      </vt:variant>
      <vt:variant>
        <vt:i4>65632</vt:i4>
      </vt:variant>
      <vt:variant>
        <vt:i4>0</vt:i4>
      </vt:variant>
      <vt:variant>
        <vt:i4>0</vt:i4>
      </vt:variant>
      <vt:variant>
        <vt:i4>5</vt:i4>
      </vt:variant>
      <vt:variant>
        <vt:lpwstr>mailto:jovana.bjekic@imi.bg.ac.rs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Bjekić</dc:creator>
  <cp:keywords/>
  <cp:lastModifiedBy>Nam Nguyen</cp:lastModifiedBy>
  <cp:revision>7</cp:revision>
  <dcterms:created xsi:type="dcterms:W3CDTF">2021-07-02T17:41:00Z</dcterms:created>
  <dcterms:modified xsi:type="dcterms:W3CDTF">2021-08-04T16:33:00Z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0x01010046105C10EDE8104DA756471AD147F99A</vt:lpwstr>
  </property>
  <property fmtid="{D5CDD505-2E9C-101B-9397-08002B2CF9AE}" pid="3" name="Mendeley Document_1">
    <vt:lpwstr>True</vt:lpwstr>
  </property>
  <property fmtid="{D5CDD505-2E9C-101B-9397-08002B2CF9AE}" pid="4" name="Mendeley Unique User Id_1">
    <vt:lpwstr>0d8b6dcf-fb82-3e09-90f0-6b2853e495fe</vt:lpwstr>
  </property>
  <property fmtid="{D5CDD505-2E9C-101B-9397-08002B2CF9AE}" pid="5" name="Mendeley Citation Style_1">
    <vt:lpwstr>http://www.zotero.org/styles/cell-numeric-superscript</vt:lpwstr>
  </property>
  <property fmtid="{D5CDD505-2E9C-101B-9397-08002B2CF9AE}" pid="6" name="Mendeley Recent Style Id 0_1">
    <vt:lpwstr>http://www.zotero.org/styles/aip-advances</vt:lpwstr>
  </property>
  <property fmtid="{D5CDD505-2E9C-101B-9397-08002B2CF9AE}" pid="7" name="Mendeley Recent Style Name 0_1">
    <vt:lpwstr>AIP Advances</vt:lpwstr>
  </property>
  <property fmtid="{D5CDD505-2E9C-101B-9397-08002B2CF9AE}" pid="8" name="Mendeley Recent Style Id 1_1">
    <vt:lpwstr>http://www.zotero.org/styles/american-medical-association</vt:lpwstr>
  </property>
  <property fmtid="{D5CDD505-2E9C-101B-9397-08002B2CF9AE}" pid="9" name="Mendeley Recent Style Name 1_1">
    <vt:lpwstr>American Medical Association 11th edition</vt:lpwstr>
  </property>
  <property fmtid="{D5CDD505-2E9C-101B-9397-08002B2CF9AE}" pid="10" name="Mendeley Recent Style Id 2_1">
    <vt:lpwstr>http://www.zotero.org/styles/american-political-science-association</vt:lpwstr>
  </property>
  <property fmtid="{D5CDD505-2E9C-101B-9397-08002B2CF9AE}" pid="11" name="Mendeley Recent Style Name 2_1">
    <vt:lpwstr>American Political Science Association</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7th edition</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 edition</vt:lpwstr>
  </property>
  <property fmtid="{D5CDD505-2E9C-101B-9397-08002B2CF9AE}" pid="16" name="Mendeley Recent Style Id 5_1">
    <vt:lpwstr>http://www.zotero.org/styles/cell-numeric-superscript</vt:lpwstr>
  </property>
  <property fmtid="{D5CDD505-2E9C-101B-9397-08002B2CF9AE}" pid="17" name="Mendeley Recent Style Name 5_1">
    <vt:lpwstr>Cell journals (numeric, superscript)</vt:lpwstr>
  </property>
  <property fmtid="{D5CDD505-2E9C-101B-9397-08002B2CF9AE}" pid="18" name="Mendeley Recent Style Id 6_1">
    <vt:lpwstr>http://www.zotero.org/styles/chicago-author-date</vt:lpwstr>
  </property>
  <property fmtid="{D5CDD505-2E9C-101B-9397-08002B2CF9AE}" pid="19" name="Mendeley Recent Style Name 6_1">
    <vt:lpwstr>Chicago Manual of Style 17th edition (author-date)</vt:lpwstr>
  </property>
  <property fmtid="{D5CDD505-2E9C-101B-9397-08002B2CF9AE}" pid="20" name="Mendeley Recent Style Id 7_1">
    <vt:lpwstr>http://www.zotero.org/styles/harvard-cite-them-right</vt:lpwstr>
  </property>
  <property fmtid="{D5CDD505-2E9C-101B-9397-08002B2CF9AE}" pid="21" name="Mendeley Recent Style Name 7_1">
    <vt:lpwstr>Cite Them Right 10th edition - Harvard</vt:lpwstr>
  </property>
  <property fmtid="{D5CDD505-2E9C-101B-9397-08002B2CF9AE}" pid="22" name="Mendeley Recent Style Id 8_1">
    <vt:lpwstr>http://www.zotero.org/styles/ieee</vt:lpwstr>
  </property>
  <property fmtid="{D5CDD505-2E9C-101B-9397-08002B2CF9AE}" pid="23" name="Mendeley Recent Style Name 8_1">
    <vt:lpwstr>IEEE</vt:lpwstr>
  </property>
  <property fmtid="{D5CDD505-2E9C-101B-9397-08002B2CF9AE}" pid="24" name="Mendeley Recent Style Id 9_1">
    <vt:lpwstr>http://www.zotero.org/styles/modern-humanities-research-association</vt:lpwstr>
  </property>
  <property fmtid="{D5CDD505-2E9C-101B-9397-08002B2CF9AE}" pid="25" name="Mendeley Recent Style Name 9_1">
    <vt:lpwstr>Modern Humanities Research Association 3rd edition (note with bibliography)</vt:lpwstr>
  </property>
</Properties>
</file>