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6725E" w14:textId="46F77BA4" w:rsidR="00BE5313" w:rsidRPr="00F22397" w:rsidRDefault="00F22397" w:rsidP="00BE5313">
      <w:pPr>
        <w:rPr>
          <w:rFonts w:asciiTheme="minorHAnsi" w:hAnsiTheme="minorHAnsi" w:cstheme="minorHAnsi"/>
        </w:rPr>
      </w:pPr>
      <w:r w:rsidRPr="00F22397">
        <w:rPr>
          <w:rFonts w:asciiTheme="minorHAnsi" w:hAnsiTheme="minorHAnsi" w:cstheme="minorHAnsi"/>
        </w:rPr>
        <w:t xml:space="preserve">Dear </w:t>
      </w:r>
      <w:proofErr w:type="gramStart"/>
      <w:r w:rsidRPr="00F22397">
        <w:rPr>
          <w:rFonts w:asciiTheme="minorHAnsi" w:hAnsiTheme="minorHAnsi" w:cstheme="minorHAnsi"/>
        </w:rPr>
        <w:t>Dr.</w:t>
      </w:r>
      <w:proofErr w:type="gramEnd"/>
      <w:r w:rsidRPr="00F22397">
        <w:rPr>
          <w:rFonts w:asciiTheme="minorHAnsi" w:hAnsiTheme="minorHAnsi" w:cstheme="minorHAnsi"/>
        </w:rPr>
        <w:t xml:space="preserve"> </w:t>
      </w:r>
      <w:r w:rsidRPr="00F22397">
        <w:rPr>
          <w:rFonts w:asciiTheme="minorHAnsi" w:hAnsiTheme="minorHAnsi" w:cstheme="minorHAnsi"/>
        </w:rPr>
        <w:t xml:space="preserve">Vidhya </w:t>
      </w:r>
      <w:proofErr w:type="spellStart"/>
      <w:r w:rsidRPr="00F22397">
        <w:rPr>
          <w:rFonts w:asciiTheme="minorHAnsi" w:hAnsiTheme="minorHAnsi" w:cstheme="minorHAnsi"/>
        </w:rPr>
        <w:t>Iyer</w:t>
      </w:r>
      <w:proofErr w:type="spellEnd"/>
      <w:r w:rsidRPr="00F22397">
        <w:rPr>
          <w:rFonts w:asciiTheme="minorHAnsi" w:hAnsiTheme="minorHAnsi" w:cstheme="minorHAnsi"/>
        </w:rPr>
        <w:t>,</w:t>
      </w:r>
    </w:p>
    <w:p w14:paraId="1F4F24D0" w14:textId="3A43F80F" w:rsidR="00F22397" w:rsidRPr="00F22397" w:rsidRDefault="00F22397" w:rsidP="00BE5313">
      <w:pPr>
        <w:rPr>
          <w:rFonts w:asciiTheme="minorHAnsi" w:hAnsiTheme="minorHAnsi" w:cstheme="minorHAnsi"/>
        </w:rPr>
      </w:pPr>
    </w:p>
    <w:p w14:paraId="4FE63559" w14:textId="20C1EF24" w:rsidR="00F22397" w:rsidRPr="00F22397" w:rsidRDefault="00F22397" w:rsidP="00F22397">
      <w:pPr>
        <w:widowControl/>
        <w:autoSpaceDE w:val="0"/>
        <w:autoSpaceDN w:val="0"/>
        <w:adjustRightInd w:val="0"/>
        <w:jc w:val="left"/>
        <w:rPr>
          <w:rFonts w:asciiTheme="minorHAnsi" w:hAnsiTheme="minorHAnsi" w:cstheme="minorHAnsi"/>
          <w:color w:val="000000" w:themeColor="text1"/>
        </w:rPr>
      </w:pPr>
      <w:r w:rsidRPr="00F22397">
        <w:rPr>
          <w:rFonts w:asciiTheme="minorHAnsi" w:hAnsiTheme="minorHAnsi" w:cstheme="minorHAnsi"/>
          <w:color w:val="000000" w:themeColor="text1"/>
        </w:rPr>
        <w:t>Hereby we resubmit the revised version of our manuscript “</w:t>
      </w:r>
      <w:r w:rsidRPr="00F22397">
        <w:rPr>
          <w:rFonts w:asciiTheme="minorHAnsi" w:eastAsia="ArialUnicodeMS" w:hAnsiTheme="minorHAnsi" w:cstheme="minorHAnsi"/>
          <w:color w:val="000000" w:themeColor="text1"/>
        </w:rPr>
        <w:t>Macrophage differentiation and polarization into an M2-like phenotype using a human</w:t>
      </w:r>
      <w:r w:rsidRPr="00F22397">
        <w:rPr>
          <w:rFonts w:asciiTheme="minorHAnsi" w:eastAsia="ArialUnicodeMS" w:hAnsiTheme="minorHAnsi" w:cstheme="minorHAnsi"/>
          <w:color w:val="000000" w:themeColor="text1"/>
        </w:rPr>
        <w:t xml:space="preserve"> </w:t>
      </w:r>
      <w:r w:rsidRPr="00F22397">
        <w:rPr>
          <w:rFonts w:asciiTheme="minorHAnsi" w:eastAsia="ArialUnicodeMS" w:hAnsiTheme="minorHAnsi" w:cstheme="minorHAnsi"/>
          <w:color w:val="000000" w:themeColor="text1"/>
        </w:rPr>
        <w:t>monocyte-like THP-1 leukemia cell line</w:t>
      </w:r>
      <w:r w:rsidRPr="00F22397">
        <w:rPr>
          <w:rFonts w:asciiTheme="minorHAnsi" w:eastAsia="ArialUnicodeMS" w:hAnsiTheme="minorHAnsi" w:cstheme="minorHAnsi"/>
          <w:color w:val="000000" w:themeColor="text1"/>
        </w:rPr>
        <w:t xml:space="preserve">”. </w:t>
      </w:r>
      <w:r w:rsidRPr="00F22397">
        <w:rPr>
          <w:rFonts w:asciiTheme="minorHAnsi" w:hAnsiTheme="minorHAnsi" w:cstheme="minorHAnsi"/>
        </w:rPr>
        <w:t>We considered the comments with care</w:t>
      </w:r>
      <w:r w:rsidRPr="00F22397">
        <w:rPr>
          <w:rFonts w:asciiTheme="minorHAnsi" w:hAnsiTheme="minorHAnsi" w:cstheme="minorHAnsi"/>
        </w:rPr>
        <w:t xml:space="preserve"> </w:t>
      </w:r>
      <w:r w:rsidRPr="00F22397">
        <w:rPr>
          <w:rFonts w:asciiTheme="minorHAnsi" w:hAnsiTheme="minorHAnsi" w:cstheme="minorHAnsi"/>
        </w:rPr>
        <w:t>and a</w:t>
      </w:r>
      <w:r w:rsidRPr="00F22397">
        <w:rPr>
          <w:rFonts w:asciiTheme="minorHAnsi" w:eastAsia="ArialUnicodeMS" w:hAnsiTheme="minorHAnsi" w:cstheme="minorHAnsi"/>
          <w:color w:val="000000" w:themeColor="text1"/>
        </w:rPr>
        <w:t>ll editorial and peer review comments have been addressed. Please find the comments and respective answers below.</w:t>
      </w:r>
    </w:p>
    <w:p w14:paraId="6AD3EA2A" w14:textId="5ECB3D46" w:rsidR="00F22397" w:rsidRPr="00F22397" w:rsidRDefault="00F22397" w:rsidP="00F22397">
      <w:pPr>
        <w:widowControl/>
        <w:autoSpaceDE w:val="0"/>
        <w:autoSpaceDN w:val="0"/>
        <w:adjustRightInd w:val="0"/>
        <w:jc w:val="left"/>
        <w:rPr>
          <w:rFonts w:asciiTheme="minorHAnsi" w:eastAsia="ArialUnicodeMS" w:hAnsiTheme="minorHAnsi" w:cstheme="minorHAnsi"/>
          <w:color w:val="000000" w:themeColor="text1"/>
        </w:rPr>
      </w:pPr>
    </w:p>
    <w:p w14:paraId="35FA958D" w14:textId="1C54B403" w:rsidR="00F22397" w:rsidRDefault="00F22397" w:rsidP="00F22397">
      <w:pPr>
        <w:widowControl/>
        <w:autoSpaceDE w:val="0"/>
        <w:autoSpaceDN w:val="0"/>
        <w:adjustRightInd w:val="0"/>
        <w:jc w:val="left"/>
        <w:rPr>
          <w:rFonts w:asciiTheme="minorHAnsi" w:eastAsia="ArialUnicodeMS" w:hAnsiTheme="minorHAnsi" w:cstheme="minorHAnsi"/>
          <w:color w:val="000000" w:themeColor="text1"/>
        </w:rPr>
      </w:pPr>
      <w:r w:rsidRPr="00F22397">
        <w:rPr>
          <w:rFonts w:asciiTheme="minorHAnsi" w:eastAsia="ArialUnicodeMS" w:hAnsiTheme="minorHAnsi" w:cstheme="minorHAnsi"/>
          <w:color w:val="000000" w:themeColor="text1"/>
        </w:rPr>
        <w:t>Thank you</w:t>
      </w:r>
      <w:r w:rsidR="004E4295">
        <w:rPr>
          <w:rFonts w:asciiTheme="minorHAnsi" w:eastAsia="ArialUnicodeMS" w:hAnsiTheme="minorHAnsi" w:cstheme="minorHAnsi"/>
          <w:color w:val="000000" w:themeColor="text1"/>
        </w:rPr>
        <w:t xml:space="preserve"> for considering our manuscript for publication in JOVE.</w:t>
      </w:r>
    </w:p>
    <w:p w14:paraId="788A99B3" w14:textId="11380283" w:rsidR="004E4295" w:rsidRDefault="004E4295" w:rsidP="00F22397">
      <w:pPr>
        <w:widowControl/>
        <w:autoSpaceDE w:val="0"/>
        <w:autoSpaceDN w:val="0"/>
        <w:adjustRightInd w:val="0"/>
        <w:jc w:val="left"/>
        <w:rPr>
          <w:rFonts w:asciiTheme="minorHAnsi" w:eastAsia="ArialUnicodeMS" w:hAnsiTheme="minorHAnsi" w:cstheme="minorHAnsi"/>
          <w:color w:val="000000" w:themeColor="text1"/>
        </w:rPr>
      </w:pPr>
    </w:p>
    <w:p w14:paraId="2CC50507" w14:textId="77777777" w:rsidR="004E4295" w:rsidRDefault="004E4295" w:rsidP="00F22397">
      <w:pPr>
        <w:widowControl/>
        <w:autoSpaceDE w:val="0"/>
        <w:autoSpaceDN w:val="0"/>
        <w:adjustRightInd w:val="0"/>
        <w:jc w:val="left"/>
        <w:rPr>
          <w:rFonts w:asciiTheme="minorHAnsi" w:eastAsia="ArialUnicodeMS" w:hAnsiTheme="minorHAnsi" w:cstheme="minorHAnsi"/>
          <w:color w:val="000000" w:themeColor="text1"/>
        </w:rPr>
      </w:pPr>
    </w:p>
    <w:p w14:paraId="7DA6F3A2" w14:textId="5AD5EED5" w:rsidR="004E4295" w:rsidRDefault="004E4295" w:rsidP="00F22397">
      <w:pPr>
        <w:widowControl/>
        <w:autoSpaceDE w:val="0"/>
        <w:autoSpaceDN w:val="0"/>
        <w:adjustRightInd w:val="0"/>
        <w:jc w:val="left"/>
        <w:rPr>
          <w:rFonts w:asciiTheme="minorHAnsi" w:eastAsia="ArialUnicodeMS" w:hAnsiTheme="minorHAnsi" w:cstheme="minorHAnsi"/>
          <w:color w:val="000000" w:themeColor="text1"/>
        </w:rPr>
      </w:pPr>
      <w:r>
        <w:rPr>
          <w:rFonts w:asciiTheme="minorHAnsi" w:eastAsia="ArialUnicodeMS" w:hAnsiTheme="minorHAnsi" w:cstheme="minorHAnsi"/>
          <w:color w:val="000000" w:themeColor="text1"/>
        </w:rPr>
        <w:t>Yours sincerely,</w:t>
      </w:r>
    </w:p>
    <w:p w14:paraId="373AFD16" w14:textId="6D0C0DB4" w:rsidR="004E4295" w:rsidRDefault="004E4295" w:rsidP="00F22397">
      <w:pPr>
        <w:widowControl/>
        <w:autoSpaceDE w:val="0"/>
        <w:autoSpaceDN w:val="0"/>
        <w:adjustRightInd w:val="0"/>
        <w:jc w:val="left"/>
        <w:rPr>
          <w:rFonts w:asciiTheme="minorHAnsi" w:eastAsia="ArialUnicodeMS" w:hAnsiTheme="minorHAnsi" w:cstheme="minorHAnsi"/>
          <w:color w:val="000000" w:themeColor="text1"/>
        </w:rPr>
      </w:pPr>
    </w:p>
    <w:p w14:paraId="0276B4FF" w14:textId="369CBCF5" w:rsidR="004E4295" w:rsidRPr="00F22397" w:rsidRDefault="004E4295" w:rsidP="00F22397">
      <w:pPr>
        <w:widowControl/>
        <w:autoSpaceDE w:val="0"/>
        <w:autoSpaceDN w:val="0"/>
        <w:adjustRightInd w:val="0"/>
        <w:jc w:val="left"/>
        <w:rPr>
          <w:rFonts w:asciiTheme="minorHAnsi" w:eastAsia="ArialUnicodeMS" w:hAnsiTheme="minorHAnsi" w:cstheme="minorHAnsi"/>
          <w:color w:val="000000" w:themeColor="text1"/>
        </w:rPr>
      </w:pPr>
      <w:r>
        <w:rPr>
          <w:rFonts w:asciiTheme="minorHAnsi" w:eastAsia="ArialUnicodeMS" w:hAnsiTheme="minorHAnsi" w:cstheme="minorHAnsi"/>
          <w:color w:val="000000" w:themeColor="text1"/>
        </w:rPr>
        <w:t>Katharina Scheurlen (on behalf of all co-authors)</w:t>
      </w:r>
    </w:p>
    <w:p w14:paraId="3E3C30E6" w14:textId="262CCD76" w:rsidR="00F22397" w:rsidRDefault="00F22397" w:rsidP="00BE5313"/>
    <w:p w14:paraId="1FD2F38C" w14:textId="7AD606DD" w:rsidR="00F22397" w:rsidRDefault="00F22397" w:rsidP="00BE5313"/>
    <w:p w14:paraId="7FD257A6" w14:textId="77777777" w:rsidR="00F22397" w:rsidRPr="00F22397" w:rsidRDefault="00F22397" w:rsidP="00BE5313"/>
    <w:p w14:paraId="09F4B223" w14:textId="1D5EA22E" w:rsidR="00BE5313" w:rsidRDefault="00BE5313">
      <w:pPr>
        <w:rPr>
          <w:b/>
          <w:bCs/>
        </w:rPr>
      </w:pPr>
    </w:p>
    <w:p w14:paraId="528080DF" w14:textId="26DCD3C3" w:rsidR="004E4295" w:rsidRDefault="004E4295">
      <w:pPr>
        <w:rPr>
          <w:b/>
          <w:bCs/>
        </w:rPr>
      </w:pPr>
    </w:p>
    <w:p w14:paraId="7080C1D1" w14:textId="7E14B390" w:rsidR="009B3992" w:rsidRDefault="009B3992" w:rsidP="009B3992">
      <w:pPr>
        <w:jc w:val="left"/>
        <w:rPr>
          <w:u w:val="single"/>
        </w:rPr>
      </w:pPr>
      <w:r>
        <w:rPr>
          <w:u w:val="single"/>
        </w:rPr>
        <w:t>Editorial</w:t>
      </w:r>
      <w:r w:rsidRPr="00BE5313">
        <w:rPr>
          <w:u w:val="single"/>
        </w:rPr>
        <w:t xml:space="preserve"> comments</w:t>
      </w:r>
      <w:r>
        <w:rPr>
          <w:u w:val="single"/>
        </w:rPr>
        <w:t>:</w:t>
      </w:r>
    </w:p>
    <w:p w14:paraId="765FCF2F" w14:textId="77777777" w:rsidR="009B3992" w:rsidRDefault="009B3992" w:rsidP="009B3992">
      <w:pPr>
        <w:jc w:val="left"/>
      </w:pPr>
      <w:r>
        <w:br/>
        <w:t>1. Please take this opportunity to thoroughly proofread the manuscript to ensure that there are no spelling or grammar issues. Please define all abbreviations at first use.</w:t>
      </w:r>
    </w:p>
    <w:p w14:paraId="0A726B82" w14:textId="77777777" w:rsidR="009B3992" w:rsidRDefault="009B3992" w:rsidP="009B3992">
      <w:pPr>
        <w:jc w:val="left"/>
      </w:pPr>
    </w:p>
    <w:p w14:paraId="7DB780D4" w14:textId="77777777" w:rsidR="00C43108" w:rsidRDefault="009B3992" w:rsidP="009B3992">
      <w:pPr>
        <w:jc w:val="left"/>
      </w:pPr>
      <w:r w:rsidRPr="00C43108">
        <w:rPr>
          <w:color w:val="FF0000"/>
        </w:rPr>
        <w:t xml:space="preserve">This has been done, treating the abstract and the </w:t>
      </w:r>
      <w:r w:rsidR="00C43108" w:rsidRPr="00C43108">
        <w:rPr>
          <w:color w:val="FF0000"/>
        </w:rPr>
        <w:t>article separately.</w:t>
      </w:r>
    </w:p>
    <w:p w14:paraId="43BBB969" w14:textId="77777777" w:rsidR="007772BB" w:rsidRDefault="009B3992" w:rsidP="009B3992">
      <w:pPr>
        <w:jc w:val="left"/>
      </w:pPr>
      <w:r>
        <w:br/>
        <w:t xml:space="preserve">2. </w:t>
      </w:r>
      <w:proofErr w:type="spellStart"/>
      <w:r>
        <w:t>JoVE</w:t>
      </w:r>
      <w:proofErr w:type="spellEnd"/>
      <w:r>
        <w:t xml:space="preserve"> cannot publish manuscripts containing commercial language. Please remove all commercial language from your manuscript and use generic terms instead. All commercial products should be sufficiently referenced in the Table of Materials, e.g., American Type Culture Collection (ATCC TIB202); BD Pharmingen, San Diego, USA; BD </w:t>
      </w:r>
      <w:proofErr w:type="spellStart"/>
      <w:r>
        <w:t>FACSCalibur</w:t>
      </w:r>
      <w:proofErr w:type="spellEnd"/>
      <w:r>
        <w:t xml:space="preserve">; </w:t>
      </w:r>
      <w:proofErr w:type="spellStart"/>
      <w:r>
        <w:t>CellQuest</w:t>
      </w:r>
      <w:proofErr w:type="spellEnd"/>
      <w:r>
        <w:t xml:space="preserve"> software; </w:t>
      </w:r>
      <w:proofErr w:type="spellStart"/>
      <w:proofErr w:type="gramStart"/>
      <w:r>
        <w:t>accutase</w:t>
      </w:r>
      <w:proofErr w:type="spellEnd"/>
      <w:r>
        <w:t>;</w:t>
      </w:r>
      <w:proofErr w:type="gramEnd"/>
    </w:p>
    <w:p w14:paraId="004A101C" w14:textId="77777777" w:rsidR="007772BB" w:rsidRDefault="007772BB" w:rsidP="009B3992">
      <w:pPr>
        <w:jc w:val="left"/>
      </w:pPr>
    </w:p>
    <w:p w14:paraId="4AB34DAD" w14:textId="46D1E484" w:rsidR="007772BB" w:rsidRPr="007772BB" w:rsidRDefault="007772BB" w:rsidP="009B3992">
      <w:pPr>
        <w:jc w:val="left"/>
        <w:rPr>
          <w:color w:val="FF0000"/>
        </w:rPr>
      </w:pPr>
      <w:r>
        <w:rPr>
          <w:color w:val="FF0000"/>
        </w:rPr>
        <w:t>All commercial language has been removed. Companies and their headquarters are now listed in the Table of Materials.</w:t>
      </w:r>
    </w:p>
    <w:p w14:paraId="7BE04956" w14:textId="77777777" w:rsidR="007772BB" w:rsidRDefault="009B3992" w:rsidP="009B3992">
      <w:pPr>
        <w:jc w:val="left"/>
      </w:pPr>
      <w:r>
        <w:br/>
        <w:t xml:space="preserve">3. The Protocol should contain only action items that direct the reader to do something. Please move the discussion about the protocol to the Discussion (e.g., the note from lines 127-133). Some material in other notes could </w:t>
      </w:r>
      <w:proofErr w:type="gramStart"/>
      <w:r>
        <w:t>actually be</w:t>
      </w:r>
      <w:proofErr w:type="gramEnd"/>
      <w:r>
        <w:t xml:space="preserve"> included in the protocol in the imperative tense (e.g., Prepare a stock solution of PMA …)</w:t>
      </w:r>
    </w:p>
    <w:p w14:paraId="18391190" w14:textId="77777777" w:rsidR="007772BB" w:rsidRDefault="007772BB" w:rsidP="009B3992">
      <w:pPr>
        <w:jc w:val="left"/>
      </w:pPr>
    </w:p>
    <w:p w14:paraId="66CB69C8" w14:textId="099DFDC5" w:rsidR="007772BB" w:rsidRPr="007772BB" w:rsidRDefault="007772BB" w:rsidP="009B3992">
      <w:pPr>
        <w:jc w:val="left"/>
        <w:rPr>
          <w:color w:val="FF0000"/>
        </w:rPr>
      </w:pPr>
      <w:r>
        <w:rPr>
          <w:color w:val="FF0000"/>
        </w:rPr>
        <w:t>The discussion has been moved and notes have been included in the protocol where appropriate.</w:t>
      </w:r>
    </w:p>
    <w:p w14:paraId="7E6FEA6D" w14:textId="77777777" w:rsidR="00A334B6" w:rsidRDefault="009B3992" w:rsidP="009B3992">
      <w:pPr>
        <w:jc w:val="left"/>
      </w:pPr>
      <w:r>
        <w:br/>
        <w:t xml:space="preserve">4. Please ensure that all text in the protocol section is written in the imperative tense as if telling someone how to do the technique (e.g., “Do this,” “Ensure that,” etc.). The actions </w:t>
      </w:r>
      <w:r>
        <w:lastRenderedPageBreak/>
        <w:t>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47E789B0" w14:textId="4AF4C5C3" w:rsidR="00A334B6" w:rsidRDefault="00A334B6" w:rsidP="009B3992">
      <w:pPr>
        <w:jc w:val="left"/>
      </w:pPr>
    </w:p>
    <w:p w14:paraId="69792B50" w14:textId="77AA57ED" w:rsidR="00A334B6" w:rsidRPr="00A334B6" w:rsidRDefault="00A334B6" w:rsidP="009B3992">
      <w:pPr>
        <w:jc w:val="left"/>
        <w:rPr>
          <w:color w:val="FF0000"/>
        </w:rPr>
      </w:pPr>
      <w:r>
        <w:rPr>
          <w:color w:val="FF0000"/>
        </w:rPr>
        <w:t>The whole protocol is written in the imperative tense now. Notes are used sparingly.</w:t>
      </w:r>
    </w:p>
    <w:p w14:paraId="6F0360B9" w14:textId="77777777" w:rsidR="0039663D" w:rsidRDefault="009B3992" w:rsidP="009B3992">
      <w:pPr>
        <w:jc w:val="left"/>
      </w:pPr>
      <w:r>
        <w:br/>
        <w:t>5.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47A873B9" w14:textId="77777777" w:rsidR="0039663D" w:rsidRDefault="0039663D" w:rsidP="009B3992">
      <w:pPr>
        <w:jc w:val="left"/>
      </w:pPr>
    </w:p>
    <w:p w14:paraId="6AECD9DC" w14:textId="39AC1337" w:rsidR="0039663D" w:rsidRPr="0039663D" w:rsidRDefault="0039663D" w:rsidP="009B3992">
      <w:pPr>
        <w:jc w:val="left"/>
        <w:rPr>
          <w:color w:val="FF0000"/>
        </w:rPr>
      </w:pPr>
      <w:r>
        <w:rPr>
          <w:color w:val="FF0000"/>
        </w:rPr>
        <w:t>More details have been added to the steps and the former “Notes” sections are included in the protocol now, describing steps in the imperative tense.</w:t>
      </w:r>
    </w:p>
    <w:p w14:paraId="0044E674" w14:textId="77777777" w:rsidR="00DE131B" w:rsidRDefault="009B3992" w:rsidP="009B3992">
      <w:pPr>
        <w:jc w:val="left"/>
      </w:pPr>
      <w:r>
        <w:br/>
        <w:t>6. Please highlight up to 3 pages of the Protocol (including headings and spacing) that identifies the essential steps of the protocol for the video, i.e., the steps that should be visualized to tell the most cohesive story of the Protocol. This will ensure that filming will be completed in one day. Remember that non-highlighted Protocol steps will remain in the manuscript, and therefore will still be available to the reader.</w:t>
      </w:r>
    </w:p>
    <w:p w14:paraId="1A10F655" w14:textId="77777777" w:rsidR="00DE131B" w:rsidRDefault="00DE131B" w:rsidP="009B3992">
      <w:pPr>
        <w:jc w:val="left"/>
      </w:pPr>
    </w:p>
    <w:p w14:paraId="443A2473" w14:textId="1FE3BA88" w:rsidR="00DE131B" w:rsidRPr="00DE131B" w:rsidRDefault="00DE131B" w:rsidP="009B3992">
      <w:pPr>
        <w:jc w:val="left"/>
        <w:rPr>
          <w:color w:val="FF0000"/>
        </w:rPr>
      </w:pPr>
      <w:r w:rsidRPr="00DE131B">
        <w:rPr>
          <w:color w:val="FF0000"/>
        </w:rPr>
        <w:t>The important steps that should be included in the video are</w:t>
      </w:r>
      <w:r w:rsidR="00D129C5">
        <w:rPr>
          <w:color w:val="FF0000"/>
        </w:rPr>
        <w:t xml:space="preserve"> now</w:t>
      </w:r>
      <w:r w:rsidRPr="00DE131B">
        <w:rPr>
          <w:color w:val="FF0000"/>
        </w:rPr>
        <w:t xml:space="preserve"> highlighted.</w:t>
      </w:r>
    </w:p>
    <w:p w14:paraId="4A624EF6" w14:textId="77777777" w:rsidR="00DE131B" w:rsidRDefault="009B3992" w:rsidP="009B3992">
      <w:pPr>
        <w:jc w:val="left"/>
      </w:pPr>
      <w:r>
        <w:br/>
        <w:t>7. Please add some brief description to Figure 2’s legend.</w:t>
      </w:r>
    </w:p>
    <w:p w14:paraId="0D3577D9" w14:textId="77777777" w:rsidR="00DE131B" w:rsidRDefault="00DE131B" w:rsidP="009B3992">
      <w:pPr>
        <w:jc w:val="left"/>
      </w:pPr>
    </w:p>
    <w:p w14:paraId="51C54E35" w14:textId="2BE81BCE" w:rsidR="00DE131B" w:rsidRPr="00D129C5" w:rsidRDefault="00D129C5" w:rsidP="009B3992">
      <w:pPr>
        <w:jc w:val="left"/>
        <w:rPr>
          <w:color w:val="FF0000"/>
        </w:rPr>
      </w:pPr>
      <w:r w:rsidRPr="00D129C5">
        <w:rPr>
          <w:color w:val="FF0000"/>
        </w:rPr>
        <w:t>The description has been added.</w:t>
      </w:r>
    </w:p>
    <w:p w14:paraId="717C29E8" w14:textId="77777777" w:rsidR="00D129C5" w:rsidRDefault="009B3992" w:rsidP="009B3992">
      <w:pPr>
        <w:jc w:val="left"/>
      </w:pPr>
      <w:r>
        <w:br/>
        <w:t>8. Please remove TM symbols from the text, e.g., Figure 4’s legend.</w:t>
      </w:r>
    </w:p>
    <w:p w14:paraId="6A5C3072" w14:textId="77777777" w:rsidR="00D129C5" w:rsidRDefault="00D129C5" w:rsidP="009B3992">
      <w:pPr>
        <w:jc w:val="left"/>
      </w:pPr>
    </w:p>
    <w:p w14:paraId="4D2A39C5" w14:textId="3373CF4F" w:rsidR="00D129C5" w:rsidRPr="00D129C5" w:rsidRDefault="00D129C5" w:rsidP="009B3992">
      <w:pPr>
        <w:jc w:val="left"/>
        <w:rPr>
          <w:color w:val="FF0000"/>
        </w:rPr>
      </w:pPr>
      <w:r w:rsidRPr="00D129C5">
        <w:rPr>
          <w:color w:val="FF0000"/>
        </w:rPr>
        <w:t>All symbols have been removed. Product names that include a company branding have been changed.</w:t>
      </w:r>
    </w:p>
    <w:p w14:paraId="30EFB22E" w14:textId="763E9928" w:rsidR="009B3992" w:rsidRDefault="009B3992" w:rsidP="009B3992">
      <w:pPr>
        <w:jc w:val="left"/>
      </w:pPr>
      <w:r>
        <w:br/>
        <w:t>9. Please ensure that the references appear as the following: [</w:t>
      </w:r>
      <w:proofErr w:type="spellStart"/>
      <w:r>
        <w:t>Lastname</w:t>
      </w:r>
      <w:proofErr w:type="spellEnd"/>
      <w:r>
        <w:t xml:space="preserve">, F.I., </w:t>
      </w:r>
      <w:proofErr w:type="spellStart"/>
      <w:r>
        <w:t>LastName</w:t>
      </w:r>
      <w:proofErr w:type="spellEnd"/>
      <w:r>
        <w:t xml:space="preserve">, F.I., </w:t>
      </w:r>
      <w:proofErr w:type="spellStart"/>
      <w:r>
        <w:t>LastName</w:t>
      </w:r>
      <w:proofErr w:type="spellEnd"/>
      <w:r>
        <w:t xml:space="preserve">, F.I. Article Title. Source (ITALICS). Volume (BOLD) (Issue), </w:t>
      </w:r>
      <w:proofErr w:type="spellStart"/>
      <w:r>
        <w:t>FirstPage</w:t>
      </w:r>
      <w:proofErr w:type="spellEnd"/>
      <w:r>
        <w:t>–</w:t>
      </w:r>
      <w:proofErr w:type="spellStart"/>
      <w:r>
        <w:t>LastPage</w:t>
      </w:r>
      <w:proofErr w:type="spellEnd"/>
      <w:r>
        <w:t xml:space="preserve"> (YEAR).] For 6 and more than 6 authors, list only the first author then et al. Please include volume and issue numbers for all references, and do not abbreviate the journal names.</w:t>
      </w:r>
    </w:p>
    <w:p w14:paraId="5A869C46" w14:textId="7926164C" w:rsidR="00EA7435" w:rsidRDefault="00EA7435" w:rsidP="009B3992">
      <w:pPr>
        <w:jc w:val="left"/>
      </w:pPr>
    </w:p>
    <w:p w14:paraId="45325EE4" w14:textId="283F5DF2" w:rsidR="00EA7435" w:rsidRPr="00EA7435" w:rsidRDefault="00EA7435" w:rsidP="009B3992">
      <w:pPr>
        <w:jc w:val="left"/>
        <w:rPr>
          <w:b/>
          <w:bCs/>
          <w:color w:val="FF0000"/>
        </w:rPr>
      </w:pPr>
      <w:r>
        <w:rPr>
          <w:color w:val="FF0000"/>
        </w:rPr>
        <w:t>The reference format has been adjusted.</w:t>
      </w:r>
    </w:p>
    <w:p w14:paraId="0E726E2B" w14:textId="2293276C" w:rsidR="009B3992" w:rsidRDefault="009B3992">
      <w:pPr>
        <w:rPr>
          <w:b/>
          <w:bCs/>
        </w:rPr>
      </w:pPr>
    </w:p>
    <w:p w14:paraId="025C2F82" w14:textId="7D3C830A" w:rsidR="00553B53" w:rsidRDefault="00553B53">
      <w:pPr>
        <w:rPr>
          <w:b/>
          <w:bCs/>
        </w:rPr>
      </w:pPr>
    </w:p>
    <w:p w14:paraId="157C08FA" w14:textId="5271197D" w:rsidR="00C63EEE" w:rsidRDefault="00C63EEE">
      <w:pPr>
        <w:rPr>
          <w:b/>
          <w:bCs/>
        </w:rPr>
      </w:pPr>
    </w:p>
    <w:p w14:paraId="57EBB2DD" w14:textId="77777777" w:rsidR="00C63EEE" w:rsidRDefault="00C63EEE">
      <w:pPr>
        <w:rPr>
          <w:b/>
          <w:bCs/>
        </w:rPr>
      </w:pPr>
    </w:p>
    <w:p w14:paraId="041EC4D1" w14:textId="63B93AFB" w:rsidR="00BE5313" w:rsidRPr="00BE5313" w:rsidRDefault="00BE5313">
      <w:pPr>
        <w:rPr>
          <w:u w:val="single"/>
        </w:rPr>
      </w:pPr>
      <w:r w:rsidRPr="00BE5313">
        <w:rPr>
          <w:u w:val="single"/>
        </w:rPr>
        <w:lastRenderedPageBreak/>
        <w:t>Reviewer’s comments</w:t>
      </w:r>
    </w:p>
    <w:p w14:paraId="220B8A39" w14:textId="2FC2770A" w:rsidR="00BE5313" w:rsidRDefault="00BE5313">
      <w:pPr>
        <w:rPr>
          <w:b/>
          <w:bCs/>
        </w:rPr>
      </w:pPr>
    </w:p>
    <w:p w14:paraId="525D754D" w14:textId="4326BF8A" w:rsidR="00BE5313" w:rsidRDefault="00BE5313">
      <w:pPr>
        <w:rPr>
          <w:b/>
          <w:bCs/>
        </w:rPr>
      </w:pPr>
      <w:r>
        <w:rPr>
          <w:b/>
          <w:bCs/>
        </w:rPr>
        <w:t>Reviewer #1</w:t>
      </w:r>
    </w:p>
    <w:p w14:paraId="58A5DB3B" w14:textId="77777777" w:rsidR="00BE5313" w:rsidRPr="00F34F63" w:rsidRDefault="00BE5313" w:rsidP="00BE5313"/>
    <w:p w14:paraId="6DD849A3" w14:textId="77777777" w:rsidR="00BE5313" w:rsidRPr="00BE5313" w:rsidRDefault="00BE5313" w:rsidP="00BE5313">
      <w:pPr>
        <w:rPr>
          <w:u w:val="single"/>
        </w:rPr>
      </w:pPr>
      <w:r w:rsidRPr="00BE5313">
        <w:rPr>
          <w:u w:val="single"/>
        </w:rPr>
        <w:t>Major Concerns:</w:t>
      </w:r>
    </w:p>
    <w:p w14:paraId="1D8DDEF0" w14:textId="59F66057" w:rsidR="00BE5313" w:rsidRDefault="00BE5313" w:rsidP="00BE5313">
      <w:r>
        <w:t>My main concern is that as the author said in the discussion section, the THP1 cells may not fully represent the induction process of mononuclear macrophages derived from the original body.</w:t>
      </w:r>
    </w:p>
    <w:p w14:paraId="66AE663E" w14:textId="2956E713" w:rsidR="00BE5313" w:rsidRDefault="00BE5313" w:rsidP="00BE5313"/>
    <w:p w14:paraId="5E915D38" w14:textId="77777777" w:rsidR="00F34F63" w:rsidRDefault="003D72CA" w:rsidP="00BE5313">
      <w:pPr>
        <w:rPr>
          <w:color w:val="FF0000"/>
        </w:rPr>
      </w:pPr>
      <w:r w:rsidRPr="003D72CA">
        <w:rPr>
          <w:color w:val="FF0000"/>
        </w:rPr>
        <w:t>Th</w:t>
      </w:r>
      <w:r>
        <w:rPr>
          <w:color w:val="FF0000"/>
        </w:rPr>
        <w:t>ank you for pointing this out - th</w:t>
      </w:r>
      <w:r w:rsidRPr="003D72CA">
        <w:rPr>
          <w:color w:val="FF0000"/>
        </w:rPr>
        <w:t>is is a</w:t>
      </w:r>
      <w:r>
        <w:rPr>
          <w:color w:val="FF0000"/>
        </w:rPr>
        <w:t xml:space="preserve"> general</w:t>
      </w:r>
      <w:r w:rsidRPr="003D72CA">
        <w:rPr>
          <w:color w:val="FF0000"/>
        </w:rPr>
        <w:t xml:space="preserve"> limitation of the THP-1 cell line model that is often discussed.</w:t>
      </w:r>
      <w:r>
        <w:rPr>
          <w:color w:val="FF0000"/>
        </w:rPr>
        <w:t xml:space="preserve"> The discussion section was changed to further explain the THP-1 cell line as a legitimate model for primary monocytes</w:t>
      </w:r>
      <w:r w:rsidR="00321F58">
        <w:rPr>
          <w:color w:val="FF0000"/>
        </w:rPr>
        <w:t xml:space="preserve">. </w:t>
      </w:r>
    </w:p>
    <w:p w14:paraId="0F121902" w14:textId="77777777" w:rsidR="00F34F63" w:rsidRDefault="00F34F63" w:rsidP="00BE5313">
      <w:pPr>
        <w:rPr>
          <w:color w:val="FF0000"/>
        </w:rPr>
      </w:pPr>
    </w:p>
    <w:p w14:paraId="51B82AB5" w14:textId="09B20FBA" w:rsidR="003D72CA" w:rsidRDefault="00321F58" w:rsidP="00BE5313">
      <w:pPr>
        <w:rPr>
          <w:color w:val="FF0000"/>
        </w:rPr>
      </w:pPr>
      <w:r>
        <w:rPr>
          <w:color w:val="FF0000"/>
        </w:rPr>
        <w:t>The following text has been added on p.</w:t>
      </w:r>
      <w:r w:rsidR="00E64371">
        <w:rPr>
          <w:color w:val="FF0000"/>
        </w:rPr>
        <w:t>7</w:t>
      </w:r>
      <w:r w:rsidR="00F34F63">
        <w:rPr>
          <w:color w:val="FF0000"/>
        </w:rPr>
        <w:t>, l</w:t>
      </w:r>
      <w:r w:rsidR="003D72CA">
        <w:rPr>
          <w:color w:val="FF0000"/>
        </w:rPr>
        <w:t>ine 294:</w:t>
      </w:r>
    </w:p>
    <w:p w14:paraId="5893EE4C" w14:textId="2CAF80CD" w:rsidR="003D72CA" w:rsidRPr="003D72CA" w:rsidRDefault="003D72CA" w:rsidP="00BE5313">
      <w:pPr>
        <w:rPr>
          <w:color w:val="FF0000"/>
        </w:rPr>
      </w:pPr>
      <w:r>
        <w:rPr>
          <w:color w:val="FF0000"/>
        </w:rPr>
        <w:t>“</w:t>
      </w:r>
      <w:r w:rsidRPr="003D72CA">
        <w:rPr>
          <w:color w:val="FF0000"/>
        </w:rPr>
        <w:t xml:space="preserve">Cell culture studies using primary macrophages, however, can show variable cellular responses and mechanisms can be masked due to cell heterogeneity </w:t>
      </w:r>
      <w:r w:rsidRPr="00235BB4">
        <w:rPr>
          <w:color w:val="FF0000"/>
          <w:vertAlign w:val="superscript"/>
        </w:rPr>
        <w:t>26</w:t>
      </w:r>
      <w:r w:rsidRPr="003D72CA">
        <w:rPr>
          <w:color w:val="FF0000"/>
        </w:rPr>
        <w:t xml:space="preserve">. The THP-1 cell line is an established model system for primary human monocytes </w:t>
      </w:r>
      <w:r w:rsidRPr="00235BB4">
        <w:rPr>
          <w:color w:val="FF0000"/>
          <w:vertAlign w:val="superscript"/>
        </w:rPr>
        <w:t>9</w:t>
      </w:r>
      <w:r w:rsidRPr="003D72CA">
        <w:rPr>
          <w:color w:val="FF0000"/>
        </w:rPr>
        <w:t>. Due to the homogenous THP-1 cell population in a controlled culture setting, cellular responses are potentially more precisely reproducible. Furthermore, certain techniques optimize THP-1 cells as a model to resemble primary monocytes.</w:t>
      </w:r>
      <w:r>
        <w:rPr>
          <w:color w:val="FF0000"/>
        </w:rPr>
        <w:t>”</w:t>
      </w:r>
    </w:p>
    <w:p w14:paraId="371FF79B" w14:textId="77777777" w:rsidR="00BE5313" w:rsidRDefault="00BE5313" w:rsidP="00BE5313"/>
    <w:p w14:paraId="4B95362F" w14:textId="77777777" w:rsidR="00BE5313" w:rsidRPr="00BE5313" w:rsidRDefault="00BE5313" w:rsidP="00BE5313">
      <w:pPr>
        <w:rPr>
          <w:u w:val="single"/>
        </w:rPr>
      </w:pPr>
      <w:r w:rsidRPr="00BE5313">
        <w:rPr>
          <w:u w:val="single"/>
        </w:rPr>
        <w:t>Minor Concerns:</w:t>
      </w:r>
    </w:p>
    <w:p w14:paraId="364C84DD" w14:textId="7385B2B4" w:rsidR="00BE5313" w:rsidRDefault="00BE5313" w:rsidP="00BE5313">
      <w:r>
        <w:t>None mentioned.</w:t>
      </w:r>
    </w:p>
    <w:p w14:paraId="3091D952" w14:textId="6B2591C2" w:rsidR="00BE5313" w:rsidRDefault="00BE5313" w:rsidP="00BE5313"/>
    <w:p w14:paraId="1B55AEBF" w14:textId="411DA530" w:rsidR="00BE5313" w:rsidRPr="00BE5313" w:rsidRDefault="00BE5313" w:rsidP="00BE5313">
      <w:pPr>
        <w:rPr>
          <w:b/>
          <w:bCs/>
          <w:color w:val="FF0000"/>
        </w:rPr>
      </w:pPr>
      <w:r w:rsidRPr="00BE5313">
        <w:rPr>
          <w:b/>
          <w:bCs/>
          <w:color w:val="FF0000"/>
        </w:rPr>
        <w:t>-</w:t>
      </w:r>
    </w:p>
    <w:p w14:paraId="664AD9C1" w14:textId="57BC580F" w:rsidR="00BE5313" w:rsidRDefault="00BE5313" w:rsidP="00BE5313"/>
    <w:p w14:paraId="6F8B0A9E" w14:textId="77777777" w:rsidR="00032839" w:rsidRDefault="00032839" w:rsidP="00BE5313"/>
    <w:p w14:paraId="6090BF71" w14:textId="606AC03C" w:rsidR="00BE5313" w:rsidRDefault="00BE5313" w:rsidP="00BE5313">
      <w:pPr>
        <w:rPr>
          <w:b/>
          <w:bCs/>
        </w:rPr>
      </w:pPr>
      <w:r w:rsidRPr="00BE5313">
        <w:rPr>
          <w:b/>
          <w:bCs/>
        </w:rPr>
        <w:t>Reviewer #2:</w:t>
      </w:r>
    </w:p>
    <w:p w14:paraId="1F57751E" w14:textId="444B5540" w:rsidR="00BE5313" w:rsidRPr="00F34F63" w:rsidRDefault="00BE5313" w:rsidP="00BE5313">
      <w:pPr>
        <w:rPr>
          <w:i/>
          <w:iCs/>
        </w:rPr>
      </w:pPr>
    </w:p>
    <w:p w14:paraId="7934B099" w14:textId="77777777" w:rsidR="00BE5313" w:rsidRPr="00BE5313" w:rsidRDefault="00BE5313" w:rsidP="00BE5313">
      <w:pPr>
        <w:rPr>
          <w:u w:val="single"/>
        </w:rPr>
      </w:pPr>
      <w:r w:rsidRPr="00BE5313">
        <w:rPr>
          <w:u w:val="single"/>
        </w:rPr>
        <w:t>Major Concerns:</w:t>
      </w:r>
    </w:p>
    <w:p w14:paraId="7567E054" w14:textId="77777777" w:rsidR="00BE5313" w:rsidRDefault="00BE5313" w:rsidP="00BE5313">
      <w:r>
        <w:t>Other M2 markers could have been examined, for example, an IRF4, as well as cell surface markers.</w:t>
      </w:r>
    </w:p>
    <w:p w14:paraId="2D15F55F" w14:textId="44234111" w:rsidR="00BE5313" w:rsidRDefault="00BE5313" w:rsidP="00BE5313"/>
    <w:p w14:paraId="7319E8D8" w14:textId="77777777" w:rsidR="00F34F63" w:rsidRDefault="003F784F" w:rsidP="00BE5313">
      <w:pPr>
        <w:rPr>
          <w:color w:val="FF0000"/>
        </w:rPr>
      </w:pPr>
      <w:r>
        <w:rPr>
          <w:color w:val="FF0000"/>
        </w:rPr>
        <w:t>The characterization of macrophages is important to define the cells that are used for experiments at baseline and to create interstudy reproducibility. The representative results that are demonstrated as part of this paper are only part of cell characterization. Further results are described now in the following section (detailed results to be published</w:t>
      </w:r>
      <w:r w:rsidR="00321F58">
        <w:rPr>
          <w:color w:val="FF0000"/>
        </w:rPr>
        <w:t>, manuscript currently under preparation for submission</w:t>
      </w:r>
      <w:r>
        <w:rPr>
          <w:color w:val="FF0000"/>
        </w:rPr>
        <w:t>)</w:t>
      </w:r>
      <w:r w:rsidR="00E64371">
        <w:rPr>
          <w:color w:val="FF0000"/>
        </w:rPr>
        <w:t xml:space="preserve">. </w:t>
      </w:r>
    </w:p>
    <w:p w14:paraId="4A77B15F" w14:textId="77777777" w:rsidR="00F34F63" w:rsidRDefault="00F34F63" w:rsidP="00BE5313">
      <w:pPr>
        <w:rPr>
          <w:color w:val="FF0000"/>
        </w:rPr>
      </w:pPr>
    </w:p>
    <w:p w14:paraId="1783F1C9" w14:textId="44068DB8" w:rsidR="00032839" w:rsidRPr="00032839" w:rsidRDefault="00E64371" w:rsidP="00BE5313">
      <w:pPr>
        <w:rPr>
          <w:color w:val="FF0000"/>
        </w:rPr>
      </w:pPr>
      <w:r>
        <w:rPr>
          <w:color w:val="FF0000"/>
        </w:rPr>
        <w:t xml:space="preserve">The following text has been added on p. 5, </w:t>
      </w:r>
      <w:r w:rsidR="00032839" w:rsidRPr="00032839">
        <w:rPr>
          <w:color w:val="FF0000"/>
        </w:rPr>
        <w:t>Line 215:</w:t>
      </w:r>
    </w:p>
    <w:p w14:paraId="72B8F09C" w14:textId="6B0CF9F3" w:rsidR="00032839" w:rsidRPr="00032839" w:rsidRDefault="00032839" w:rsidP="00BE5313">
      <w:pPr>
        <w:rPr>
          <w:color w:val="FF0000"/>
        </w:rPr>
      </w:pPr>
      <w:r w:rsidRPr="00032839">
        <w:rPr>
          <w:color w:val="FF0000"/>
        </w:rPr>
        <w:t>“Further characterization of the M2-like macrophages created by this protocol was performed using quantitative real-time PCR (</w:t>
      </w:r>
      <w:proofErr w:type="spellStart"/>
      <w:r w:rsidRPr="00032839">
        <w:rPr>
          <w:color w:val="FF0000"/>
        </w:rPr>
        <w:t>qRT</w:t>
      </w:r>
      <w:proofErr w:type="spellEnd"/>
      <w:r w:rsidRPr="00032839">
        <w:rPr>
          <w:color w:val="FF0000"/>
        </w:rPr>
        <w:t>-PCR). M2-like macrophages showed an upregulation of IL-6 and C-X-C Motif Chemokine Ligand 10 (CXCL10) compared to THP-1 monocyte-like cells, as well as an upregulation of the anti-inflammatory markers CD206, Interleukin 10 (IL-10) and C-C Motif Chemokine Ligand 18 (CCL18) (</w:t>
      </w:r>
      <w:r w:rsidR="00321F58">
        <w:rPr>
          <w:color w:val="FF0000"/>
        </w:rPr>
        <w:t>data</w:t>
      </w:r>
      <w:r w:rsidRPr="00032839">
        <w:rPr>
          <w:color w:val="FF0000"/>
        </w:rPr>
        <w:t xml:space="preserve"> not shown).”</w:t>
      </w:r>
    </w:p>
    <w:p w14:paraId="036DBC2A" w14:textId="77777777" w:rsidR="00032839" w:rsidRDefault="00032839" w:rsidP="00BE5313"/>
    <w:p w14:paraId="3E7304EB" w14:textId="77777777" w:rsidR="00BE5313" w:rsidRPr="00BE5313" w:rsidRDefault="00BE5313" w:rsidP="00BE5313">
      <w:pPr>
        <w:rPr>
          <w:u w:val="single"/>
        </w:rPr>
      </w:pPr>
      <w:r w:rsidRPr="00BE5313">
        <w:rPr>
          <w:u w:val="single"/>
        </w:rPr>
        <w:t>Minor Concerns:</w:t>
      </w:r>
    </w:p>
    <w:p w14:paraId="44BA9AC6" w14:textId="47FA9C80" w:rsidR="004B371C" w:rsidRDefault="00BE5313" w:rsidP="00BE5313">
      <w:r>
        <w:t>It might take too long time to rest at M0 stage. The reviewer thought that 48 - 72 hours could be enough for it.</w:t>
      </w:r>
    </w:p>
    <w:p w14:paraId="7452B2D6" w14:textId="214DD355" w:rsidR="00235BB4" w:rsidRDefault="00235BB4" w:rsidP="00BE5313"/>
    <w:p w14:paraId="7495A0DE" w14:textId="77777777" w:rsidR="00F34F63" w:rsidRDefault="00CE7AB1" w:rsidP="00BE5313">
      <w:pPr>
        <w:rPr>
          <w:color w:val="FF0000"/>
        </w:rPr>
      </w:pPr>
      <w:r w:rsidRPr="00885DEC">
        <w:rPr>
          <w:color w:val="FF0000"/>
        </w:rPr>
        <w:t xml:space="preserve">This is an important </w:t>
      </w:r>
      <w:proofErr w:type="gramStart"/>
      <w:r w:rsidRPr="00885DEC">
        <w:rPr>
          <w:color w:val="FF0000"/>
        </w:rPr>
        <w:t>aspect, since</w:t>
      </w:r>
      <w:proofErr w:type="gramEnd"/>
      <w:r w:rsidRPr="00885DEC">
        <w:rPr>
          <w:color w:val="FF0000"/>
        </w:rPr>
        <w:t xml:space="preserve"> many different</w:t>
      </w:r>
      <w:r w:rsidR="00885DEC">
        <w:rPr>
          <w:color w:val="FF0000"/>
        </w:rPr>
        <w:t xml:space="preserve"> time periods of</w:t>
      </w:r>
      <w:r w:rsidRPr="00885DEC">
        <w:rPr>
          <w:color w:val="FF0000"/>
        </w:rPr>
        <w:t xml:space="preserve"> </w:t>
      </w:r>
      <w:r w:rsidR="00885DEC">
        <w:rPr>
          <w:color w:val="FF0000"/>
        </w:rPr>
        <w:t>cell rest</w:t>
      </w:r>
      <w:r w:rsidRPr="00885DEC">
        <w:rPr>
          <w:color w:val="FF0000"/>
        </w:rPr>
        <w:t xml:space="preserve"> are reported.</w:t>
      </w:r>
      <w:r w:rsidR="00DF5760" w:rsidRPr="00885DEC">
        <w:rPr>
          <w:color w:val="FF0000"/>
        </w:rPr>
        <w:t xml:space="preserve"> The </w:t>
      </w:r>
      <w:r w:rsidR="004B4CA6" w:rsidRPr="00885DEC">
        <w:rPr>
          <w:color w:val="FF0000"/>
        </w:rPr>
        <w:t>length</w:t>
      </w:r>
      <w:r w:rsidR="00DF5760" w:rsidRPr="00885DEC">
        <w:rPr>
          <w:color w:val="FF0000"/>
        </w:rPr>
        <w:t xml:space="preserve"> of cell rest after PMA treatment has a </w:t>
      </w:r>
      <w:r w:rsidR="004B4CA6" w:rsidRPr="00885DEC">
        <w:rPr>
          <w:color w:val="FF0000"/>
        </w:rPr>
        <w:t>beneficial</w:t>
      </w:r>
      <w:r w:rsidR="00DF5760" w:rsidRPr="00885DEC">
        <w:rPr>
          <w:color w:val="FF0000"/>
        </w:rPr>
        <w:t xml:space="preserve"> impact on</w:t>
      </w:r>
      <w:r w:rsidR="004B4CA6" w:rsidRPr="00885DEC">
        <w:rPr>
          <w:color w:val="FF0000"/>
        </w:rPr>
        <w:t xml:space="preserve"> inflammatory</w:t>
      </w:r>
      <w:r w:rsidR="00DF5760" w:rsidRPr="00885DEC">
        <w:rPr>
          <w:color w:val="FF0000"/>
        </w:rPr>
        <w:t xml:space="preserve"> cytokine expression and</w:t>
      </w:r>
      <w:r w:rsidR="004B4CA6" w:rsidRPr="00885DEC">
        <w:rPr>
          <w:color w:val="FF0000"/>
        </w:rPr>
        <w:t xml:space="preserve"> </w:t>
      </w:r>
      <w:r w:rsidR="00DF5760" w:rsidRPr="00885DEC">
        <w:rPr>
          <w:color w:val="FF0000"/>
        </w:rPr>
        <w:t xml:space="preserve">subsequent macrophage polarization. </w:t>
      </w:r>
      <w:r w:rsidR="00885DEC" w:rsidRPr="00885DEC">
        <w:rPr>
          <w:color w:val="FF0000"/>
        </w:rPr>
        <w:t>In addition, a</w:t>
      </w:r>
      <w:r w:rsidR="004B4CA6" w:rsidRPr="00885DEC">
        <w:rPr>
          <w:color w:val="FF0000"/>
        </w:rPr>
        <w:t xml:space="preserve"> resting</w:t>
      </w:r>
      <w:r w:rsidR="00DF5760" w:rsidRPr="00885DEC">
        <w:rPr>
          <w:color w:val="FF0000"/>
        </w:rPr>
        <w:t xml:space="preserve"> period of five days ensures</w:t>
      </w:r>
      <w:r w:rsidR="00885DEC" w:rsidRPr="00885DEC">
        <w:rPr>
          <w:color w:val="FF0000"/>
        </w:rPr>
        <w:t xml:space="preserve"> </w:t>
      </w:r>
      <w:r w:rsidR="00E64371">
        <w:rPr>
          <w:color w:val="FF0000"/>
        </w:rPr>
        <w:t xml:space="preserve">that </w:t>
      </w:r>
      <w:r w:rsidR="00885DEC" w:rsidRPr="00885DEC">
        <w:rPr>
          <w:color w:val="FF0000"/>
        </w:rPr>
        <w:t>THP-1 macrophages develop similar characteristics to differentiated monocyte-derived cells concerning cell morphology and surface adherence</w:t>
      </w:r>
      <w:r w:rsidR="00E64371">
        <w:rPr>
          <w:color w:val="FF0000"/>
        </w:rPr>
        <w:t xml:space="preserve">. </w:t>
      </w:r>
    </w:p>
    <w:p w14:paraId="37A3A87B" w14:textId="77777777" w:rsidR="00F34F63" w:rsidRDefault="00F34F63" w:rsidP="00BE5313">
      <w:pPr>
        <w:rPr>
          <w:color w:val="FF0000"/>
        </w:rPr>
      </w:pPr>
    </w:p>
    <w:p w14:paraId="11CD4F66" w14:textId="2B495737" w:rsidR="006407BD" w:rsidRDefault="00E64371" w:rsidP="00BE5313">
      <w:pPr>
        <w:rPr>
          <w:color w:val="FF0000"/>
        </w:rPr>
      </w:pPr>
      <w:r>
        <w:rPr>
          <w:color w:val="FF0000"/>
        </w:rPr>
        <w:t xml:space="preserve">The following text has been inserted on p. 2, </w:t>
      </w:r>
      <w:r w:rsidR="006407BD">
        <w:rPr>
          <w:color w:val="FF0000"/>
        </w:rPr>
        <w:t>Line 77:</w:t>
      </w:r>
    </w:p>
    <w:p w14:paraId="5C511A85" w14:textId="0DADA22A" w:rsidR="00235BB4" w:rsidRDefault="00235BB4" w:rsidP="00BE5313">
      <w:pPr>
        <w:rPr>
          <w:color w:val="FF0000"/>
        </w:rPr>
      </w:pPr>
      <w:r>
        <w:rPr>
          <w:color w:val="FF0000"/>
        </w:rPr>
        <w:t>“</w:t>
      </w:r>
      <w:r w:rsidRPr="00235BB4">
        <w:rPr>
          <w:color w:val="FF0000"/>
        </w:rPr>
        <w:t xml:space="preserve">This altered cytokine expression profile as a response to PMA can affect and prevent subsequent macrophage polarization </w:t>
      </w:r>
      <w:r w:rsidRPr="00235BB4">
        <w:rPr>
          <w:color w:val="FF0000"/>
          <w:vertAlign w:val="superscript"/>
        </w:rPr>
        <w:t>20</w:t>
      </w:r>
      <w:r w:rsidRPr="00235BB4">
        <w:rPr>
          <w:color w:val="FF0000"/>
        </w:rPr>
        <w:t xml:space="preserve">. Adequate resting periods, as reported before after PMA treatment, allow these inflammatory responses to decrease and facilitates cell polarization into a distinct M2-like phenotype </w:t>
      </w:r>
      <w:r w:rsidRPr="00235BB4">
        <w:rPr>
          <w:color w:val="FF0000"/>
          <w:vertAlign w:val="superscript"/>
        </w:rPr>
        <w:t>21</w:t>
      </w:r>
      <w:r w:rsidRPr="00235BB4">
        <w:rPr>
          <w:color w:val="FF0000"/>
        </w:rPr>
        <w:t>.</w:t>
      </w:r>
      <w:r>
        <w:rPr>
          <w:color w:val="FF0000"/>
        </w:rPr>
        <w:t>”</w:t>
      </w:r>
    </w:p>
    <w:p w14:paraId="5932E8EB" w14:textId="111E5A0A" w:rsidR="006407BD" w:rsidRDefault="006407BD" w:rsidP="00BE5313">
      <w:pPr>
        <w:rPr>
          <w:color w:val="FF0000"/>
        </w:rPr>
      </w:pPr>
    </w:p>
    <w:p w14:paraId="5470DCDE" w14:textId="1F78EF2E" w:rsidR="006407BD" w:rsidRDefault="00E64371" w:rsidP="00BE5313">
      <w:pPr>
        <w:rPr>
          <w:color w:val="FF0000"/>
        </w:rPr>
      </w:pPr>
      <w:r>
        <w:rPr>
          <w:color w:val="FF0000"/>
        </w:rPr>
        <w:t xml:space="preserve">and on p. 7, </w:t>
      </w:r>
      <w:r w:rsidR="006407BD">
        <w:rPr>
          <w:color w:val="FF0000"/>
        </w:rPr>
        <w:t>Line: 298:</w:t>
      </w:r>
    </w:p>
    <w:p w14:paraId="2F9B12DF" w14:textId="6B2FBC0B" w:rsidR="00CE7AB1" w:rsidRPr="00235BB4" w:rsidRDefault="006407BD" w:rsidP="00BE5313">
      <w:pPr>
        <w:rPr>
          <w:color w:val="FF0000"/>
        </w:rPr>
      </w:pPr>
      <w:r>
        <w:rPr>
          <w:color w:val="FF0000"/>
        </w:rPr>
        <w:t>“</w:t>
      </w:r>
      <w:r w:rsidRPr="006407BD">
        <w:rPr>
          <w:color w:val="FF0000"/>
        </w:rPr>
        <w:t xml:space="preserve">An important step is the resting period of five days after PMA treatment, which increases cytoplasmatic volume and cell surface adherence similar to that of differentiated monocyte-derived cells </w:t>
      </w:r>
      <w:r w:rsidRPr="006407BD">
        <w:rPr>
          <w:color w:val="FF0000"/>
          <w:vertAlign w:val="superscript"/>
        </w:rPr>
        <w:t>21</w:t>
      </w:r>
      <w:r w:rsidRPr="006407BD">
        <w:rPr>
          <w:color w:val="FF0000"/>
        </w:rPr>
        <w:t>.</w:t>
      </w:r>
      <w:r>
        <w:rPr>
          <w:color w:val="FF0000"/>
        </w:rPr>
        <w:t>”</w:t>
      </w:r>
    </w:p>
    <w:sectPr w:rsidR="00CE7AB1" w:rsidRPr="00235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UnicodeMS">
    <w:altName w:val="Batang"/>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13"/>
    <w:rsid w:val="00032839"/>
    <w:rsid w:val="00235BB4"/>
    <w:rsid w:val="00320D00"/>
    <w:rsid w:val="00321F58"/>
    <w:rsid w:val="0039663D"/>
    <w:rsid w:val="003D72CA"/>
    <w:rsid w:val="003F784F"/>
    <w:rsid w:val="004B371C"/>
    <w:rsid w:val="004B4CA6"/>
    <w:rsid w:val="004E4295"/>
    <w:rsid w:val="00553B53"/>
    <w:rsid w:val="006407BD"/>
    <w:rsid w:val="007772BB"/>
    <w:rsid w:val="00885DEC"/>
    <w:rsid w:val="009B3992"/>
    <w:rsid w:val="00A334B6"/>
    <w:rsid w:val="00BE5313"/>
    <w:rsid w:val="00C43108"/>
    <w:rsid w:val="00C63EEE"/>
    <w:rsid w:val="00CE7AB1"/>
    <w:rsid w:val="00D129C5"/>
    <w:rsid w:val="00DE131B"/>
    <w:rsid w:val="00DF5760"/>
    <w:rsid w:val="00E64371"/>
    <w:rsid w:val="00EA7435"/>
    <w:rsid w:val="00F22397"/>
    <w:rsid w:val="00F34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A6FFB"/>
  <w15:chartTrackingRefBased/>
  <w15:docId w15:val="{F364A679-CAE1-4EC2-93C4-64892C3F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313"/>
    <w:pPr>
      <w:widowControl w:val="0"/>
      <w:spacing w:after="0" w:line="240" w:lineRule="auto"/>
      <w:jc w:val="both"/>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1F58"/>
    <w:rPr>
      <w:sz w:val="16"/>
      <w:szCs w:val="16"/>
    </w:rPr>
  </w:style>
  <w:style w:type="paragraph" w:styleId="CommentText">
    <w:name w:val="annotation text"/>
    <w:basedOn w:val="Normal"/>
    <w:link w:val="CommentTextChar"/>
    <w:uiPriority w:val="99"/>
    <w:semiHidden/>
    <w:unhideWhenUsed/>
    <w:rsid w:val="00321F58"/>
    <w:rPr>
      <w:sz w:val="20"/>
      <w:szCs w:val="20"/>
    </w:rPr>
  </w:style>
  <w:style w:type="character" w:customStyle="1" w:styleId="CommentTextChar">
    <w:name w:val="Comment Text Char"/>
    <w:basedOn w:val="DefaultParagraphFont"/>
    <w:link w:val="CommentText"/>
    <w:uiPriority w:val="99"/>
    <w:semiHidden/>
    <w:rsid w:val="00321F5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21F58"/>
    <w:rPr>
      <w:b/>
      <w:bCs/>
    </w:rPr>
  </w:style>
  <w:style w:type="character" w:customStyle="1" w:styleId="CommentSubjectChar">
    <w:name w:val="Comment Subject Char"/>
    <w:basedOn w:val="CommentTextChar"/>
    <w:link w:val="CommentSubject"/>
    <w:uiPriority w:val="99"/>
    <w:semiHidden/>
    <w:rsid w:val="00321F58"/>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321F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F58"/>
    <w:rPr>
      <w:rFonts w:ascii="Segoe UI" w:eastAsia="Calibri" w:hAnsi="Segoe UI" w:cs="Segoe UI"/>
      <w:sz w:val="18"/>
      <w:szCs w:val="18"/>
    </w:rPr>
  </w:style>
  <w:style w:type="character" w:styleId="Strong">
    <w:name w:val="Strong"/>
    <w:basedOn w:val="DefaultParagraphFont"/>
    <w:uiPriority w:val="22"/>
    <w:qFormat/>
    <w:rsid w:val="009B3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Scheurlen,Katharina Marietta</dc:creator>
  <cp:keywords/>
  <dc:description/>
  <cp:lastModifiedBy>Scheurlen,Katharina Marietta</cp:lastModifiedBy>
  <cp:revision>12</cp:revision>
  <dcterms:created xsi:type="dcterms:W3CDTF">2021-05-23T14:50:00Z</dcterms:created>
  <dcterms:modified xsi:type="dcterms:W3CDTF">2021-05-23T16:48:00Z</dcterms:modified>
</cp:coreProperties>
</file>