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BB76" w14:textId="396F271A" w:rsidR="00DC5E3D" w:rsidRPr="009F2C4A" w:rsidRDefault="4187BFF6" w:rsidP="3A62CD61">
      <w:pPr>
        <w:rPr>
          <w:rFonts w:ascii="Arial" w:hAnsi="Arial" w:cs="Arial"/>
          <w:sz w:val="24"/>
          <w:szCs w:val="24"/>
        </w:rPr>
      </w:pPr>
      <w:r w:rsidRPr="777EBE3E">
        <w:rPr>
          <w:rFonts w:ascii="Arial" w:eastAsia="Arial" w:hAnsi="Arial" w:cs="Arial"/>
          <w:sz w:val="24"/>
          <w:szCs w:val="24"/>
        </w:rPr>
        <w:t xml:space="preserve">Dear Dr. </w:t>
      </w:r>
      <w:r w:rsidR="5160A2F2" w:rsidRPr="777EBE3E">
        <w:rPr>
          <w:rFonts w:ascii="Arial" w:eastAsia="Arial" w:hAnsi="Arial" w:cs="Arial"/>
          <w:sz w:val="24"/>
          <w:szCs w:val="24"/>
        </w:rPr>
        <w:t>Nguyen</w:t>
      </w:r>
      <w:r w:rsidRPr="777EBE3E">
        <w:rPr>
          <w:rFonts w:ascii="Arial" w:eastAsia="Arial" w:hAnsi="Arial" w:cs="Arial"/>
          <w:sz w:val="24"/>
          <w:szCs w:val="24"/>
        </w:rPr>
        <w:t>,</w:t>
      </w:r>
    </w:p>
    <w:p w14:paraId="59BE1EC7" w14:textId="68E65866" w:rsidR="00DC5E3D" w:rsidRPr="009F2C4A" w:rsidRDefault="4187BFF6">
      <w:pPr>
        <w:rPr>
          <w:rFonts w:ascii="Arial" w:hAnsi="Arial" w:cs="Arial"/>
          <w:sz w:val="24"/>
          <w:szCs w:val="24"/>
        </w:rPr>
      </w:pPr>
      <w:r w:rsidRPr="5CE66993">
        <w:rPr>
          <w:rFonts w:ascii="Arial" w:eastAsia="Arial" w:hAnsi="Arial" w:cs="Arial"/>
          <w:sz w:val="24"/>
          <w:szCs w:val="24"/>
        </w:rPr>
        <w:t xml:space="preserve">We would like to thank you and the Reviewers for the thorough review of our manuscript and for giving us the opportunity to respond to the comments. We have reproduced the Reviewer comments below in italics, followed by our responses. Changes to the manuscript are </w:t>
      </w:r>
      <w:r w:rsidR="43D21301" w:rsidRPr="5CE66993">
        <w:rPr>
          <w:rFonts w:ascii="Arial" w:eastAsia="Arial" w:hAnsi="Arial" w:cs="Arial"/>
          <w:sz w:val="24"/>
          <w:szCs w:val="24"/>
        </w:rPr>
        <w:t>highlighted in red</w:t>
      </w:r>
      <w:r w:rsidR="7088CE6F" w:rsidRPr="5CE66993">
        <w:rPr>
          <w:rFonts w:ascii="Arial" w:eastAsia="Arial" w:hAnsi="Arial" w:cs="Arial"/>
          <w:sz w:val="24"/>
          <w:szCs w:val="24"/>
        </w:rPr>
        <w:t xml:space="preserve"> in the revised version for the </w:t>
      </w:r>
      <w:r w:rsidRPr="5CE66993">
        <w:rPr>
          <w:rFonts w:ascii="Arial" w:eastAsia="Arial" w:hAnsi="Arial" w:cs="Arial"/>
          <w:sz w:val="24"/>
          <w:szCs w:val="24"/>
        </w:rPr>
        <w:t>Reviewers’ convenience and are reproduced in our responses below when possible. We hope that our responses address all the Reviewers’ concerns and that our study is now suitable for publication.</w:t>
      </w:r>
    </w:p>
    <w:p w14:paraId="142163FE" w14:textId="6E9263DB" w:rsidR="00DC5E3D" w:rsidRPr="009F2C4A" w:rsidRDefault="00DC5E3D" w:rsidP="3A62CD61">
      <w:pPr>
        <w:rPr>
          <w:rFonts w:ascii="Arial" w:eastAsia="Arial" w:hAnsi="Arial" w:cs="Arial"/>
          <w:sz w:val="24"/>
          <w:szCs w:val="24"/>
        </w:rPr>
      </w:pPr>
    </w:p>
    <w:p w14:paraId="6267C8CA" w14:textId="0F5A765F" w:rsidR="00DC5E3D" w:rsidRPr="009F2C4A" w:rsidRDefault="4187BFF6" w:rsidP="3A62CD61">
      <w:pPr>
        <w:rPr>
          <w:rFonts w:ascii="Arial" w:eastAsia="Arial" w:hAnsi="Arial" w:cs="Arial"/>
          <w:sz w:val="24"/>
          <w:szCs w:val="24"/>
        </w:rPr>
      </w:pPr>
      <w:r w:rsidRPr="009F2C4A">
        <w:rPr>
          <w:rFonts w:ascii="Arial" w:eastAsia="Arial" w:hAnsi="Arial" w:cs="Arial"/>
          <w:sz w:val="24"/>
          <w:szCs w:val="24"/>
        </w:rPr>
        <w:t>Sincerely,</w:t>
      </w:r>
      <w:r w:rsidR="00460001" w:rsidRPr="009F2C4A">
        <w:rPr>
          <w:rFonts w:ascii="Arial" w:hAnsi="Arial" w:cs="Arial"/>
          <w:sz w:val="24"/>
          <w:szCs w:val="24"/>
        </w:rPr>
        <w:tab/>
      </w:r>
    </w:p>
    <w:p w14:paraId="305EB0C7" w14:textId="71F10CF5" w:rsidR="00DC5E3D" w:rsidRPr="009F2C4A" w:rsidRDefault="18B35AA2" w:rsidP="777EBE3E">
      <w:pPr>
        <w:rPr>
          <w:rFonts w:ascii="Arial" w:eastAsia="Arial" w:hAnsi="Arial" w:cs="Arial"/>
          <w:sz w:val="24"/>
          <w:szCs w:val="24"/>
        </w:rPr>
      </w:pPr>
      <w:r w:rsidRPr="777EBE3E">
        <w:rPr>
          <w:rFonts w:ascii="Arial" w:eastAsia="Arial" w:hAnsi="Arial" w:cs="Arial"/>
          <w:sz w:val="24"/>
          <w:szCs w:val="24"/>
        </w:rPr>
        <w:t>Emily Boice</w:t>
      </w:r>
    </w:p>
    <w:p w14:paraId="4C1B5A31" w14:textId="1102A58B" w:rsidR="00DC5E3D" w:rsidRPr="009F2C4A" w:rsidRDefault="53F09108" w:rsidP="25019490">
      <w:pPr>
        <w:rPr>
          <w:rFonts w:ascii="Arial" w:eastAsia="Arial" w:hAnsi="Arial" w:cs="Arial"/>
          <w:b/>
          <w:bCs/>
          <w:color w:val="222222"/>
          <w:sz w:val="24"/>
          <w:szCs w:val="24"/>
          <w:u w:val="single"/>
        </w:rPr>
      </w:pPr>
      <w:r>
        <w:br/>
      </w:r>
      <w:r w:rsidR="2EB563BF" w:rsidRPr="25019490">
        <w:rPr>
          <w:rFonts w:ascii="Arial" w:eastAsia="Arial" w:hAnsi="Arial" w:cs="Arial"/>
          <w:b/>
          <w:bCs/>
          <w:color w:val="222222"/>
          <w:sz w:val="24"/>
          <w:szCs w:val="24"/>
          <w:u w:val="single"/>
        </w:rPr>
        <w:t xml:space="preserve">Editorial </w:t>
      </w:r>
      <w:r w:rsidR="25019490" w:rsidRPr="25019490">
        <w:rPr>
          <w:rFonts w:ascii="Arial" w:eastAsia="Arial" w:hAnsi="Arial" w:cs="Arial"/>
          <w:b/>
          <w:bCs/>
          <w:color w:val="222222"/>
          <w:sz w:val="24"/>
          <w:szCs w:val="24"/>
          <w:u w:val="single"/>
        </w:rPr>
        <w:t>c</w:t>
      </w:r>
      <w:r w:rsidRPr="25019490">
        <w:rPr>
          <w:rFonts w:ascii="Arial" w:eastAsia="Arial" w:hAnsi="Arial" w:cs="Arial"/>
          <w:b/>
          <w:bCs/>
          <w:color w:val="222222"/>
          <w:sz w:val="24"/>
          <w:szCs w:val="24"/>
          <w:u w:val="single"/>
        </w:rPr>
        <w:t>omments</w:t>
      </w:r>
    </w:p>
    <w:p w14:paraId="700A725B" w14:textId="39CD4C32" w:rsidR="00DC5E3D" w:rsidRPr="009F2C4A" w:rsidRDefault="1AC920E0" w:rsidP="777EBE3E">
      <w:pPr>
        <w:pStyle w:val="ListParagraph"/>
        <w:numPr>
          <w:ilvl w:val="0"/>
          <w:numId w:val="4"/>
        </w:numPr>
        <w:rPr>
          <w:rFonts w:eastAsiaTheme="minorEastAsia"/>
          <w:i/>
          <w:iCs/>
          <w:color w:val="222222"/>
          <w:sz w:val="24"/>
          <w:szCs w:val="24"/>
        </w:rPr>
      </w:pPr>
      <w:r w:rsidRPr="777EBE3E">
        <w:rPr>
          <w:rFonts w:ascii="Arial" w:eastAsia="Arial" w:hAnsi="Arial" w:cs="Arial"/>
          <w:i/>
          <w:iCs/>
          <w:color w:val="222222"/>
          <w:sz w:val="24"/>
          <w:szCs w:val="24"/>
        </w:rPr>
        <w:t xml:space="preserve">Please take this opportunity to thoroughly proofread the manuscript to ensure that there are no spelling or grammar issues. </w:t>
      </w:r>
      <w:r w:rsidR="53F09108">
        <w:br/>
      </w:r>
      <w:r w:rsidRPr="777EBE3E">
        <w:rPr>
          <w:rFonts w:ascii="Arial" w:eastAsia="Arial" w:hAnsi="Arial" w:cs="Arial"/>
          <w:i/>
          <w:iCs/>
          <w:color w:val="222222"/>
          <w:sz w:val="24"/>
          <w:szCs w:val="24"/>
        </w:rPr>
        <w:t>Line 119: Bather?</w:t>
      </w:r>
    </w:p>
    <w:p w14:paraId="771441D7" w14:textId="7D1D1535" w:rsidR="00B83E27" w:rsidRPr="009F2C4A" w:rsidRDefault="00B83E27" w:rsidP="5CE66993">
      <w:pPr>
        <w:rPr>
          <w:rStyle w:val="normaltextrun"/>
          <w:rFonts w:ascii="Arial" w:hAnsi="Arial" w:cs="Arial"/>
          <w:color w:val="222222"/>
          <w:sz w:val="24"/>
          <w:szCs w:val="24"/>
        </w:rPr>
      </w:pPr>
      <w:r w:rsidRPr="009F2C4A">
        <w:rPr>
          <w:rStyle w:val="normaltextrun"/>
          <w:rFonts w:ascii="Arial" w:hAnsi="Arial" w:cs="Arial"/>
          <w:color w:val="222222"/>
          <w:sz w:val="24"/>
          <w:szCs w:val="24"/>
          <w:shd w:val="clear" w:color="auto" w:fill="FFFFFF"/>
        </w:rPr>
        <w:t>Thank</w:t>
      </w:r>
      <w:r w:rsidR="65692E34" w:rsidRPr="009F2C4A">
        <w:rPr>
          <w:rStyle w:val="normaltextrun"/>
          <w:rFonts w:ascii="Arial" w:hAnsi="Arial" w:cs="Arial"/>
          <w:color w:val="222222"/>
          <w:sz w:val="24"/>
          <w:szCs w:val="24"/>
          <w:shd w:val="clear" w:color="auto" w:fill="FFFFFF"/>
        </w:rPr>
        <w:t xml:space="preserve"> you for the </w:t>
      </w:r>
      <w:r w:rsidR="00BB588B">
        <w:rPr>
          <w:rStyle w:val="normaltextrun"/>
          <w:rFonts w:ascii="Arial" w:hAnsi="Arial" w:cs="Arial"/>
          <w:color w:val="222222"/>
          <w:sz w:val="24"/>
          <w:szCs w:val="24"/>
          <w:shd w:val="clear" w:color="auto" w:fill="FFFFFF"/>
        </w:rPr>
        <w:t>observations</w:t>
      </w:r>
      <w:r w:rsidRPr="009F2C4A">
        <w:rPr>
          <w:rStyle w:val="normaltextrun"/>
          <w:rFonts w:ascii="Arial" w:hAnsi="Arial" w:cs="Arial"/>
          <w:color w:val="222222"/>
          <w:sz w:val="24"/>
          <w:szCs w:val="24"/>
          <w:shd w:val="clear" w:color="auto" w:fill="FFFFFF"/>
        </w:rPr>
        <w:t xml:space="preserve">. </w:t>
      </w:r>
      <w:r w:rsidR="47AF18F9" w:rsidRPr="009F2C4A">
        <w:rPr>
          <w:rStyle w:val="normaltextrun"/>
          <w:rFonts w:ascii="Arial" w:hAnsi="Arial" w:cs="Arial"/>
          <w:color w:val="222222"/>
          <w:sz w:val="24"/>
          <w:szCs w:val="24"/>
          <w:shd w:val="clear" w:color="auto" w:fill="FFFFFF"/>
        </w:rPr>
        <w:t xml:space="preserve">We have modified the manuscript to include those edits and provided those </w:t>
      </w:r>
      <w:r w:rsidR="459B8F88" w:rsidRPr="009F2C4A">
        <w:rPr>
          <w:rStyle w:val="normaltextrun"/>
          <w:rFonts w:ascii="Arial" w:hAnsi="Arial" w:cs="Arial"/>
          <w:color w:val="222222"/>
          <w:sz w:val="24"/>
          <w:szCs w:val="24"/>
          <w:shd w:val="clear" w:color="auto" w:fill="FFFFFF"/>
        </w:rPr>
        <w:t>highlighted in red</w:t>
      </w:r>
      <w:r w:rsidR="47AF18F9" w:rsidRPr="009F2C4A">
        <w:rPr>
          <w:rStyle w:val="normaltextrun"/>
          <w:rFonts w:ascii="Arial" w:hAnsi="Arial" w:cs="Arial"/>
          <w:color w:val="222222"/>
          <w:sz w:val="24"/>
          <w:szCs w:val="24"/>
          <w:shd w:val="clear" w:color="auto" w:fill="FFFFFF"/>
        </w:rPr>
        <w:t xml:space="preserve">. </w:t>
      </w:r>
    </w:p>
    <w:p w14:paraId="67A1514D" w14:textId="368B6580" w:rsidR="00B83E27" w:rsidRPr="009F2C4A" w:rsidRDefault="56385034" w:rsidP="25019490">
      <w:pPr>
        <w:pStyle w:val="ListParagraph"/>
        <w:numPr>
          <w:ilvl w:val="0"/>
          <w:numId w:val="4"/>
        </w:numPr>
        <w:rPr>
          <w:rFonts w:eastAsiaTheme="minorEastAsia"/>
          <w:i/>
          <w:iCs/>
          <w:color w:val="222222"/>
          <w:sz w:val="24"/>
          <w:szCs w:val="24"/>
        </w:rPr>
      </w:pPr>
      <w:r w:rsidRPr="25019490">
        <w:rPr>
          <w:rFonts w:ascii="Arial" w:eastAsia="Arial" w:hAnsi="Arial" w:cs="Arial"/>
          <w:i/>
          <w:iCs/>
          <w:color w:val="222222"/>
          <w:sz w:val="24"/>
          <w:szCs w:val="24"/>
        </w:rPr>
        <w:t>Please present the numbered superscripted references numerically in order. Currently, it goes from reference 1 to reference 6-8. It should be 1, 2, 3, etc.</w:t>
      </w:r>
    </w:p>
    <w:p w14:paraId="0979552F" w14:textId="4AE507BC" w:rsidR="00DC5E3D" w:rsidRPr="009F2C4A" w:rsidRDefault="00B83E27" w:rsidP="5CE66993">
      <w:pPr>
        <w:rPr>
          <w:rStyle w:val="normaltextrun"/>
          <w:rFonts w:ascii="Arial" w:hAnsi="Arial" w:cs="Arial"/>
          <w:color w:val="222222"/>
          <w:sz w:val="24"/>
          <w:szCs w:val="24"/>
          <w:highlight w:val="yellow"/>
          <w:shd w:val="clear" w:color="auto" w:fill="FFFFFF"/>
        </w:rPr>
      </w:pPr>
      <w:r w:rsidRPr="009F2C4A">
        <w:rPr>
          <w:rStyle w:val="normaltextrun"/>
          <w:rFonts w:ascii="Arial" w:hAnsi="Arial" w:cs="Arial"/>
          <w:color w:val="222222"/>
          <w:sz w:val="24"/>
          <w:szCs w:val="24"/>
          <w:shd w:val="clear" w:color="auto" w:fill="FFFFFF"/>
        </w:rPr>
        <w:t>We</w:t>
      </w:r>
      <w:r w:rsidR="334A8638" w:rsidRPr="009F2C4A">
        <w:rPr>
          <w:rStyle w:val="normaltextrun"/>
          <w:rFonts w:ascii="Arial" w:hAnsi="Arial" w:cs="Arial"/>
          <w:color w:val="222222"/>
          <w:sz w:val="24"/>
          <w:szCs w:val="24"/>
          <w:shd w:val="clear" w:color="auto" w:fill="FFFFFF"/>
        </w:rPr>
        <w:t xml:space="preserve"> have renumbered </w:t>
      </w:r>
      <w:r w:rsidR="07FC7A1A" w:rsidRPr="009F2C4A">
        <w:rPr>
          <w:rStyle w:val="normaltextrun"/>
          <w:rFonts w:ascii="Arial" w:hAnsi="Arial" w:cs="Arial"/>
          <w:color w:val="222222"/>
          <w:sz w:val="24"/>
          <w:szCs w:val="24"/>
          <w:shd w:val="clear" w:color="auto" w:fill="FFFFFF"/>
        </w:rPr>
        <w:t>the references to</w:t>
      </w:r>
      <w:r w:rsidR="70239558" w:rsidRPr="009F2C4A">
        <w:rPr>
          <w:rStyle w:val="normaltextrun"/>
          <w:rFonts w:ascii="Arial" w:hAnsi="Arial" w:cs="Arial"/>
          <w:color w:val="222222"/>
          <w:sz w:val="24"/>
          <w:szCs w:val="24"/>
          <w:shd w:val="clear" w:color="auto" w:fill="FFFFFF"/>
        </w:rPr>
        <w:t xml:space="preserve"> a</w:t>
      </w:r>
      <w:r w:rsidR="00BB588B">
        <w:rPr>
          <w:rStyle w:val="normaltextrun"/>
          <w:rFonts w:ascii="Arial" w:hAnsi="Arial" w:cs="Arial"/>
          <w:color w:val="222222"/>
          <w:sz w:val="24"/>
          <w:szCs w:val="24"/>
          <w:shd w:val="clear" w:color="auto" w:fill="FFFFFF"/>
        </w:rPr>
        <w:t>lign</w:t>
      </w:r>
      <w:r w:rsidR="70239558" w:rsidRPr="009F2C4A">
        <w:rPr>
          <w:rStyle w:val="normaltextrun"/>
          <w:rFonts w:ascii="Arial" w:hAnsi="Arial" w:cs="Arial"/>
          <w:color w:val="222222"/>
          <w:sz w:val="24"/>
          <w:szCs w:val="24"/>
          <w:shd w:val="clear" w:color="auto" w:fill="FFFFFF"/>
        </w:rPr>
        <w:t xml:space="preserve"> with the flow of the manuscript.</w:t>
      </w:r>
    </w:p>
    <w:p w14:paraId="079BC9D4" w14:textId="35C4B5FC" w:rsidR="5B9DB2B2" w:rsidRDefault="5B9DB2B2" w:rsidP="25019490">
      <w:pPr>
        <w:pStyle w:val="ListParagraph"/>
        <w:numPr>
          <w:ilvl w:val="0"/>
          <w:numId w:val="4"/>
        </w:numPr>
        <w:rPr>
          <w:rFonts w:eastAsiaTheme="minorEastAsia"/>
          <w:i/>
          <w:iCs/>
          <w:sz w:val="24"/>
          <w:szCs w:val="24"/>
        </w:rPr>
      </w:pPr>
      <w:r w:rsidRPr="25019490">
        <w:rPr>
          <w:rFonts w:ascii="Arial" w:eastAsia="Arial" w:hAnsi="Arial" w:cs="Arial"/>
          <w:i/>
          <w:iCs/>
          <w:sz w:val="24"/>
          <w:szCs w:val="24"/>
        </w:rPr>
        <w:t xml:space="preserve">Please include an ethics statement before your numbered protocol steps, indicating that the protocol follows the animal care guidelines of your institution. </w:t>
      </w:r>
      <w:r>
        <w:br/>
      </w:r>
    </w:p>
    <w:p w14:paraId="4F58FC0A" w14:textId="39F04A98" w:rsidR="00B572C0" w:rsidRDefault="009F2C4A" w:rsidP="25019490">
      <w:pPr>
        <w:rPr>
          <w:rFonts w:ascii="Arial" w:eastAsia="Arial" w:hAnsi="Arial" w:cs="Arial"/>
          <w:color w:val="222222"/>
          <w:sz w:val="24"/>
          <w:szCs w:val="24"/>
          <w:highlight w:val="yellow"/>
        </w:rPr>
      </w:pPr>
      <w:r w:rsidRPr="5CE66993">
        <w:rPr>
          <w:rFonts w:ascii="Arial" w:eastAsia="Arial" w:hAnsi="Arial" w:cs="Arial"/>
          <w:color w:val="222222"/>
          <w:sz w:val="24"/>
          <w:szCs w:val="24"/>
        </w:rPr>
        <w:t>We ad</w:t>
      </w:r>
      <w:r w:rsidR="5E9EB92A" w:rsidRPr="5CE66993">
        <w:rPr>
          <w:rFonts w:ascii="Arial" w:eastAsia="Arial" w:hAnsi="Arial" w:cs="Arial"/>
          <w:color w:val="222222"/>
          <w:sz w:val="24"/>
          <w:szCs w:val="24"/>
        </w:rPr>
        <w:t xml:space="preserve">ded in a sentence </w:t>
      </w:r>
      <w:r w:rsidR="2326029E" w:rsidRPr="5CE66993">
        <w:rPr>
          <w:rFonts w:ascii="Arial" w:eastAsia="Arial" w:hAnsi="Arial" w:cs="Arial"/>
          <w:color w:val="222222"/>
          <w:sz w:val="24"/>
          <w:szCs w:val="24"/>
        </w:rPr>
        <w:t>(Line 86</w:t>
      </w:r>
      <w:r w:rsidR="00BB588B">
        <w:rPr>
          <w:rFonts w:ascii="Arial" w:eastAsia="Arial" w:hAnsi="Arial" w:cs="Arial"/>
          <w:color w:val="222222"/>
          <w:sz w:val="24"/>
          <w:szCs w:val="24"/>
        </w:rPr>
        <w:t>-88</w:t>
      </w:r>
      <w:r w:rsidR="2326029E" w:rsidRPr="5CE66993">
        <w:rPr>
          <w:rFonts w:ascii="Arial" w:eastAsia="Arial" w:hAnsi="Arial" w:cs="Arial"/>
          <w:color w:val="222222"/>
          <w:sz w:val="24"/>
          <w:szCs w:val="24"/>
        </w:rPr>
        <w:t xml:space="preserve">) </w:t>
      </w:r>
      <w:r w:rsidR="5E9EB92A" w:rsidRPr="5CE66993">
        <w:rPr>
          <w:rFonts w:ascii="Arial" w:eastAsia="Arial" w:hAnsi="Arial" w:cs="Arial"/>
          <w:color w:val="222222"/>
          <w:sz w:val="24"/>
          <w:szCs w:val="24"/>
        </w:rPr>
        <w:t xml:space="preserve">to further clarify that the tissue described was obtained from a vendor and no live animals were used for this work. </w:t>
      </w:r>
      <w:r w:rsidR="00B572C0" w:rsidRPr="5CE66993">
        <w:rPr>
          <w:rFonts w:ascii="Arial" w:eastAsia="Arial" w:hAnsi="Arial" w:cs="Arial"/>
          <w:color w:val="222222"/>
          <w:sz w:val="24"/>
          <w:szCs w:val="24"/>
        </w:rPr>
        <w:t xml:space="preserve"> </w:t>
      </w:r>
    </w:p>
    <w:p w14:paraId="70F3065B" w14:textId="19BABB23" w:rsidR="00DC5E3D" w:rsidRPr="00BA0BB1" w:rsidRDefault="6E4D43BC" w:rsidP="25019490">
      <w:pPr>
        <w:pStyle w:val="ListParagraph"/>
        <w:numPr>
          <w:ilvl w:val="0"/>
          <w:numId w:val="4"/>
        </w:numPr>
        <w:rPr>
          <w:rFonts w:eastAsiaTheme="minorEastAsia"/>
          <w:i/>
          <w:iCs/>
          <w:sz w:val="24"/>
          <w:szCs w:val="24"/>
        </w:rPr>
      </w:pPr>
      <w:r w:rsidRPr="25019490">
        <w:rPr>
          <w:rFonts w:ascii="Arial" w:eastAsia="Arial" w:hAnsi="Arial" w:cs="Arial"/>
          <w:i/>
          <w:iCs/>
          <w:sz w:val="24"/>
          <w:szCs w:val="24"/>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w:t>
      </w:r>
      <w:r w:rsidR="5D020F6C">
        <w:br/>
      </w:r>
    </w:p>
    <w:p w14:paraId="73F9CA91" w14:textId="36F4C0F4" w:rsidR="00D27265" w:rsidRPr="009F2C4A" w:rsidRDefault="19837082" w:rsidP="25019490">
      <w:pPr>
        <w:rPr>
          <w:rFonts w:ascii="Arial" w:eastAsia="Arial" w:hAnsi="Arial" w:cs="Arial"/>
          <w:color w:val="222222"/>
          <w:sz w:val="24"/>
          <w:szCs w:val="24"/>
        </w:rPr>
      </w:pPr>
      <w:r w:rsidRPr="5CE66993">
        <w:rPr>
          <w:rFonts w:ascii="Arial" w:eastAsia="Arial" w:hAnsi="Arial" w:cs="Arial"/>
          <w:color w:val="222222"/>
          <w:sz w:val="24"/>
          <w:szCs w:val="24"/>
        </w:rPr>
        <w:t xml:space="preserve">We have corrected the text to reflect imperative tense and highlighted it in red throughout the manuscript. </w:t>
      </w:r>
    </w:p>
    <w:p w14:paraId="0831111A" w14:textId="6A062354" w:rsidR="00DC5E3D" w:rsidRPr="0007098C" w:rsidRDefault="0BC06965" w:rsidP="25019490">
      <w:pPr>
        <w:pStyle w:val="ListParagraph"/>
        <w:numPr>
          <w:ilvl w:val="0"/>
          <w:numId w:val="4"/>
        </w:numPr>
        <w:rPr>
          <w:rFonts w:eastAsiaTheme="minorEastAsia"/>
          <w:i/>
          <w:iCs/>
          <w:sz w:val="24"/>
          <w:szCs w:val="24"/>
        </w:rPr>
      </w:pPr>
      <w:r w:rsidRPr="25019490">
        <w:rPr>
          <w:rFonts w:ascii="Arial" w:eastAsia="Arial" w:hAnsi="Arial" w:cs="Arial"/>
          <w:i/>
          <w:iCs/>
          <w:sz w:val="24"/>
          <w:szCs w:val="24"/>
        </w:rPr>
        <w:t xml:space="preserve"> Please ensure that all incubation conditions are specified.</w:t>
      </w:r>
    </w:p>
    <w:p w14:paraId="5780BC95" w14:textId="25833C1F" w:rsidR="003D5693" w:rsidRDefault="2C33018C" w:rsidP="25019490">
      <w:pPr>
        <w:spacing w:line="276" w:lineRule="auto"/>
        <w:rPr>
          <w:rFonts w:ascii="Arial" w:hAnsi="Arial" w:cs="Arial"/>
          <w:sz w:val="24"/>
          <w:szCs w:val="24"/>
        </w:rPr>
      </w:pPr>
      <w:r w:rsidRPr="5CE66993">
        <w:rPr>
          <w:rFonts w:ascii="Arial" w:eastAsia="Arial" w:hAnsi="Arial" w:cs="Arial"/>
          <w:color w:val="222222"/>
          <w:sz w:val="24"/>
          <w:szCs w:val="24"/>
        </w:rPr>
        <w:lastRenderedPageBreak/>
        <w:t>We have added in the appropriate incubation conditions to the specific steps in section “S</w:t>
      </w:r>
      <w:r w:rsidR="28F899CD" w:rsidRPr="5CE66993">
        <w:rPr>
          <w:rFonts w:ascii="Arial" w:eastAsia="Arial" w:hAnsi="Arial" w:cs="Arial"/>
          <w:color w:val="222222"/>
          <w:sz w:val="24"/>
          <w:szCs w:val="24"/>
        </w:rPr>
        <w:t xml:space="preserve">tarting </w:t>
      </w:r>
      <w:r w:rsidR="00C55FB1">
        <w:rPr>
          <w:rFonts w:ascii="Arial" w:eastAsia="Arial" w:hAnsi="Arial" w:cs="Arial"/>
          <w:color w:val="222222"/>
          <w:sz w:val="24"/>
          <w:szCs w:val="24"/>
        </w:rPr>
        <w:t>a</w:t>
      </w:r>
      <w:r w:rsidR="28F899CD" w:rsidRPr="5CE66993">
        <w:rPr>
          <w:rFonts w:ascii="Arial" w:eastAsia="Arial" w:hAnsi="Arial" w:cs="Arial"/>
          <w:color w:val="222222"/>
          <w:sz w:val="24"/>
          <w:szCs w:val="24"/>
        </w:rPr>
        <w:t xml:space="preserve">nterior </w:t>
      </w:r>
      <w:r w:rsidR="00C55FB1">
        <w:rPr>
          <w:rFonts w:ascii="Arial" w:eastAsia="Arial" w:hAnsi="Arial" w:cs="Arial"/>
          <w:color w:val="222222"/>
          <w:sz w:val="24"/>
          <w:szCs w:val="24"/>
        </w:rPr>
        <w:t>s</w:t>
      </w:r>
      <w:r w:rsidR="28F899CD" w:rsidRPr="5CE66993">
        <w:rPr>
          <w:rFonts w:ascii="Arial" w:eastAsia="Arial" w:hAnsi="Arial" w:cs="Arial"/>
          <w:color w:val="222222"/>
          <w:sz w:val="24"/>
          <w:szCs w:val="24"/>
        </w:rPr>
        <w:t xml:space="preserve">egment </w:t>
      </w:r>
      <w:r w:rsidR="00C55FB1">
        <w:rPr>
          <w:rFonts w:ascii="Arial" w:eastAsia="Arial" w:hAnsi="Arial" w:cs="Arial"/>
          <w:color w:val="222222"/>
          <w:sz w:val="24"/>
          <w:szCs w:val="24"/>
        </w:rPr>
        <w:t>o</w:t>
      </w:r>
      <w:r w:rsidR="28F899CD" w:rsidRPr="5CE66993">
        <w:rPr>
          <w:rFonts w:ascii="Arial" w:eastAsia="Arial" w:hAnsi="Arial" w:cs="Arial"/>
          <w:color w:val="222222"/>
          <w:sz w:val="24"/>
          <w:szCs w:val="24"/>
        </w:rPr>
        <w:t xml:space="preserve">rgan </w:t>
      </w:r>
      <w:r w:rsidR="00C55FB1">
        <w:rPr>
          <w:rFonts w:ascii="Arial" w:eastAsia="Arial" w:hAnsi="Arial" w:cs="Arial"/>
          <w:color w:val="222222"/>
          <w:sz w:val="24"/>
          <w:szCs w:val="24"/>
        </w:rPr>
        <w:t>c</w:t>
      </w:r>
      <w:r w:rsidR="28F899CD" w:rsidRPr="5CE66993">
        <w:rPr>
          <w:rFonts w:ascii="Arial" w:eastAsia="Arial" w:hAnsi="Arial" w:cs="Arial"/>
          <w:color w:val="222222"/>
          <w:sz w:val="24"/>
          <w:szCs w:val="24"/>
        </w:rPr>
        <w:t>ulture”</w:t>
      </w:r>
      <w:r w:rsidR="00C55FB1">
        <w:rPr>
          <w:rFonts w:ascii="Arial" w:eastAsia="Arial" w:hAnsi="Arial" w:cs="Arial"/>
          <w:color w:val="222222"/>
          <w:sz w:val="24"/>
          <w:szCs w:val="24"/>
        </w:rPr>
        <w:t>, “Daily maintenance of ASOC” and “Removing ASOC from culture”</w:t>
      </w:r>
      <w:r w:rsidR="28F899CD" w:rsidRPr="5CE66993">
        <w:rPr>
          <w:rFonts w:ascii="Arial" w:eastAsia="Arial" w:hAnsi="Arial" w:cs="Arial"/>
          <w:color w:val="222222"/>
          <w:sz w:val="24"/>
          <w:szCs w:val="24"/>
        </w:rPr>
        <w:t>.</w:t>
      </w:r>
      <w:r w:rsidR="003D5693" w:rsidRPr="5CE66993">
        <w:rPr>
          <w:rFonts w:ascii="Arial" w:hAnsi="Arial" w:cs="Arial"/>
          <w:sz w:val="24"/>
          <w:szCs w:val="24"/>
        </w:rPr>
        <w:t xml:space="preserve"> </w:t>
      </w:r>
    </w:p>
    <w:p w14:paraId="1AB11ACF" w14:textId="203AE8F5" w:rsidR="00DC5E3D" w:rsidRPr="009F2C4A" w:rsidRDefault="2CF228EE" w:rsidP="25019490">
      <w:pPr>
        <w:pStyle w:val="ListParagraph"/>
        <w:numPr>
          <w:ilvl w:val="0"/>
          <w:numId w:val="4"/>
        </w:numPr>
        <w:rPr>
          <w:rFonts w:eastAsiaTheme="minorEastAsia"/>
          <w:i/>
          <w:iCs/>
          <w:color w:val="222222"/>
          <w:sz w:val="24"/>
          <w:szCs w:val="24"/>
        </w:rPr>
      </w:pPr>
      <w:r w:rsidRPr="25019490">
        <w:rPr>
          <w:rFonts w:ascii="Arial" w:eastAsia="Arial" w:hAnsi="Arial" w:cs="Arial"/>
          <w:i/>
          <w:iCs/>
          <w:color w:val="222222"/>
          <w:sz w:val="24"/>
          <w:szCs w:val="24"/>
        </w:rPr>
        <w:t>Please use the SI abbreviation for hours: h instead of hrs</w:t>
      </w:r>
    </w:p>
    <w:p w14:paraId="4B49F744" w14:textId="2978839C" w:rsidR="007C05C9" w:rsidRPr="009F2C4A" w:rsidRDefault="000D64C6" w:rsidP="5CE66993">
      <w:pPr>
        <w:rPr>
          <w:rFonts w:ascii="Arial" w:eastAsia="Arial" w:hAnsi="Arial" w:cs="Arial"/>
          <w:color w:val="222222"/>
          <w:sz w:val="24"/>
          <w:szCs w:val="24"/>
        </w:rPr>
      </w:pPr>
      <w:r w:rsidRPr="5CE66993">
        <w:rPr>
          <w:rFonts w:ascii="Arial" w:eastAsia="Arial" w:hAnsi="Arial" w:cs="Arial"/>
          <w:color w:val="222222"/>
          <w:sz w:val="24"/>
          <w:szCs w:val="24"/>
        </w:rPr>
        <w:t xml:space="preserve">We </w:t>
      </w:r>
      <w:r w:rsidR="140343DF" w:rsidRPr="5CE66993">
        <w:rPr>
          <w:rFonts w:ascii="Arial" w:eastAsia="Arial" w:hAnsi="Arial" w:cs="Arial"/>
          <w:color w:val="222222"/>
          <w:sz w:val="24"/>
          <w:szCs w:val="24"/>
        </w:rPr>
        <w:t>have corrected throughout the text and in Figure 4.</w:t>
      </w:r>
    </w:p>
    <w:p w14:paraId="691A0132" w14:textId="116D76EA" w:rsidR="00DC5E3D" w:rsidRPr="009F2C4A" w:rsidRDefault="53F09108" w:rsidP="3A62CD61">
      <w:pPr>
        <w:rPr>
          <w:rFonts w:ascii="Arial" w:eastAsia="Arial" w:hAnsi="Arial" w:cs="Arial"/>
          <w:b/>
          <w:bCs/>
          <w:color w:val="222222"/>
          <w:sz w:val="24"/>
          <w:szCs w:val="24"/>
        </w:rPr>
      </w:pPr>
      <w:r w:rsidRPr="25019490">
        <w:rPr>
          <w:rFonts w:ascii="Arial" w:eastAsia="Arial" w:hAnsi="Arial" w:cs="Arial"/>
          <w:b/>
          <w:bCs/>
          <w:color w:val="222222"/>
          <w:sz w:val="24"/>
          <w:szCs w:val="24"/>
        </w:rPr>
        <w:t xml:space="preserve">Reviewer </w:t>
      </w:r>
      <w:r w:rsidR="364809A5" w:rsidRPr="25019490">
        <w:rPr>
          <w:rFonts w:ascii="Arial" w:eastAsia="Arial" w:hAnsi="Arial" w:cs="Arial"/>
          <w:b/>
          <w:bCs/>
          <w:color w:val="222222"/>
          <w:sz w:val="24"/>
          <w:szCs w:val="24"/>
        </w:rPr>
        <w:t>1</w:t>
      </w:r>
    </w:p>
    <w:p w14:paraId="52FF6108" w14:textId="7861D37C" w:rsidR="00DC5E3D" w:rsidRPr="009F2C4A" w:rsidRDefault="653077BB" w:rsidP="25019490">
      <w:pPr>
        <w:pStyle w:val="ListParagraph"/>
        <w:numPr>
          <w:ilvl w:val="0"/>
          <w:numId w:val="4"/>
        </w:numPr>
        <w:rPr>
          <w:rFonts w:eastAsiaTheme="minorEastAsia"/>
          <w:i/>
          <w:iCs/>
          <w:color w:val="222222"/>
          <w:sz w:val="24"/>
          <w:szCs w:val="24"/>
        </w:rPr>
      </w:pPr>
      <w:r w:rsidRPr="25019490">
        <w:rPr>
          <w:rFonts w:ascii="Arial" w:eastAsia="Arial" w:hAnsi="Arial" w:cs="Arial"/>
          <w:i/>
          <w:iCs/>
          <w:color w:val="222222"/>
          <w:sz w:val="24"/>
          <w:szCs w:val="24"/>
        </w:rPr>
        <w:t>I</w:t>
      </w:r>
      <w:r w:rsidR="1051EE98" w:rsidRPr="25019490">
        <w:rPr>
          <w:rFonts w:ascii="Arial" w:eastAsia="Arial" w:hAnsi="Arial" w:cs="Arial"/>
          <w:i/>
          <w:iCs/>
          <w:color w:val="222222"/>
          <w:sz w:val="24"/>
          <w:szCs w:val="24"/>
        </w:rPr>
        <w:t xml:space="preserve">t would be more convenient to do the bibliography in the order appropriate to the flow of the article. </w:t>
      </w:r>
      <w:r w:rsidR="53F09108">
        <w:br/>
      </w:r>
    </w:p>
    <w:p w14:paraId="5DE9C8FD" w14:textId="1B1B796B" w:rsidR="084B0C66" w:rsidRDefault="084B0C66" w:rsidP="5CE66993">
      <w:pPr>
        <w:rPr>
          <w:rFonts w:ascii="Arial" w:eastAsia="Arial" w:hAnsi="Arial" w:cs="Arial"/>
          <w:color w:val="222222"/>
          <w:sz w:val="24"/>
          <w:szCs w:val="24"/>
        </w:rPr>
      </w:pPr>
      <w:r w:rsidRPr="5CE66993">
        <w:rPr>
          <w:rStyle w:val="normaltextrun"/>
          <w:rFonts w:ascii="Arial" w:hAnsi="Arial" w:cs="Arial"/>
          <w:color w:val="222222"/>
          <w:sz w:val="24"/>
          <w:szCs w:val="24"/>
        </w:rPr>
        <w:t>We have renumbered the references to agree with the flow of the manuscript.</w:t>
      </w:r>
      <w:r w:rsidRPr="5CE66993">
        <w:rPr>
          <w:rFonts w:ascii="Arial" w:eastAsia="Arial" w:hAnsi="Arial" w:cs="Arial"/>
          <w:color w:val="222222"/>
          <w:sz w:val="24"/>
          <w:szCs w:val="24"/>
        </w:rPr>
        <w:t xml:space="preserve"> </w:t>
      </w:r>
    </w:p>
    <w:p w14:paraId="6CEFFBC7" w14:textId="26FB9C4D" w:rsidR="7C3E4BA5" w:rsidRDefault="7C3E4BA5" w:rsidP="25019490">
      <w:pPr>
        <w:rPr>
          <w:rFonts w:ascii="Arial" w:eastAsia="Arial" w:hAnsi="Arial" w:cs="Arial"/>
          <w:b/>
          <w:bCs/>
          <w:color w:val="222222"/>
          <w:sz w:val="24"/>
          <w:szCs w:val="24"/>
        </w:rPr>
      </w:pPr>
      <w:r w:rsidRPr="25019490">
        <w:rPr>
          <w:rFonts w:ascii="Arial" w:eastAsia="Arial" w:hAnsi="Arial" w:cs="Arial"/>
          <w:b/>
          <w:bCs/>
          <w:color w:val="222222"/>
          <w:sz w:val="24"/>
          <w:szCs w:val="24"/>
        </w:rPr>
        <w:t>Reviewer 2</w:t>
      </w:r>
    </w:p>
    <w:p w14:paraId="3D4FB1B1" w14:textId="646C6B63" w:rsidR="7C3E4BA5" w:rsidRDefault="7C3E4BA5" w:rsidP="25019490">
      <w:pPr>
        <w:pStyle w:val="ListParagraph"/>
        <w:numPr>
          <w:ilvl w:val="0"/>
          <w:numId w:val="4"/>
        </w:numPr>
        <w:rPr>
          <w:rFonts w:eastAsiaTheme="minorEastAsia"/>
          <w:i/>
          <w:iCs/>
          <w:color w:val="222222"/>
          <w:sz w:val="24"/>
          <w:szCs w:val="24"/>
        </w:rPr>
      </w:pPr>
      <w:r w:rsidRPr="25019490">
        <w:rPr>
          <w:rFonts w:ascii="Arial" w:eastAsia="Arial" w:hAnsi="Arial" w:cs="Arial"/>
          <w:i/>
          <w:iCs/>
          <w:color w:val="222222"/>
          <w:sz w:val="24"/>
          <w:szCs w:val="24"/>
        </w:rPr>
        <w:t xml:space="preserve">The scientific writing, especially in the protocol, lacks of standardization, please rewrite. </w:t>
      </w:r>
      <w:r>
        <w:br/>
      </w:r>
    </w:p>
    <w:p w14:paraId="723294C7" w14:textId="575B416C" w:rsidR="00EA3667" w:rsidRDefault="0EB1A2CA" w:rsidP="25019490">
      <w:pPr>
        <w:rPr>
          <w:rFonts w:ascii="Arial" w:eastAsia="Arial" w:hAnsi="Arial" w:cs="Arial"/>
          <w:color w:val="222222"/>
          <w:sz w:val="24"/>
          <w:szCs w:val="24"/>
          <w:highlight w:val="yellow"/>
        </w:rPr>
      </w:pPr>
      <w:r w:rsidRPr="5CE66993">
        <w:rPr>
          <w:rFonts w:ascii="Arial" w:eastAsia="Arial" w:hAnsi="Arial" w:cs="Arial"/>
          <w:color w:val="222222"/>
          <w:sz w:val="24"/>
          <w:szCs w:val="24"/>
        </w:rPr>
        <w:t>Thank you for your observations. We have polished the manuscript to standardize the text and formatting and</w:t>
      </w:r>
      <w:r w:rsidR="00C55FB1">
        <w:rPr>
          <w:rFonts w:ascii="Arial" w:eastAsia="Arial" w:hAnsi="Arial" w:cs="Arial"/>
          <w:color w:val="222222"/>
          <w:sz w:val="24"/>
          <w:szCs w:val="24"/>
        </w:rPr>
        <w:t xml:space="preserve"> showed those modifications</w:t>
      </w:r>
      <w:r w:rsidRPr="5CE66993">
        <w:rPr>
          <w:rFonts w:ascii="Arial" w:eastAsia="Arial" w:hAnsi="Arial" w:cs="Arial"/>
          <w:color w:val="222222"/>
          <w:sz w:val="24"/>
          <w:szCs w:val="24"/>
        </w:rPr>
        <w:t xml:space="preserve"> highlighted in red.</w:t>
      </w:r>
      <w:r w:rsidR="00A31445" w:rsidRPr="5CE66993">
        <w:rPr>
          <w:rFonts w:ascii="Arial" w:eastAsia="Arial" w:hAnsi="Arial" w:cs="Arial"/>
          <w:color w:val="222222"/>
          <w:sz w:val="24"/>
          <w:szCs w:val="24"/>
        </w:rPr>
        <w:t xml:space="preserve"> </w:t>
      </w:r>
    </w:p>
    <w:p w14:paraId="39DED908" w14:textId="1E2AD6C3" w:rsidR="090A33C8" w:rsidRDefault="090A33C8" w:rsidP="25019490">
      <w:pPr>
        <w:pStyle w:val="ListParagraph"/>
        <w:numPr>
          <w:ilvl w:val="0"/>
          <w:numId w:val="4"/>
        </w:numPr>
        <w:rPr>
          <w:rFonts w:eastAsiaTheme="minorEastAsia"/>
          <w:i/>
          <w:iCs/>
          <w:color w:val="222222"/>
          <w:sz w:val="24"/>
          <w:szCs w:val="24"/>
        </w:rPr>
      </w:pPr>
      <w:r w:rsidRPr="25019490">
        <w:rPr>
          <w:rFonts w:ascii="Arial" w:eastAsia="Arial" w:hAnsi="Arial" w:cs="Arial"/>
          <w:i/>
          <w:iCs/>
          <w:color w:val="222222"/>
          <w:sz w:val="24"/>
          <w:szCs w:val="24"/>
        </w:rPr>
        <w:t>How long this anterior segment organ culture can last? The authors said that they use this model to track therapeutic performance for at least 72 hours post injury. So please examine some important cells survival in the anterior segment organ culture. Does the corneal endothelial cells alive after culture for 3 days? We should try to ensure the corneal is alive, so we can investigate the therapeutic method for at least one week.</w:t>
      </w:r>
    </w:p>
    <w:p w14:paraId="44E6C086" w14:textId="7BB7F810" w:rsidR="61FF1D9E" w:rsidRDefault="61FF1D9E" w:rsidP="5CE66993">
      <w:pPr>
        <w:rPr>
          <w:rFonts w:ascii="Arial" w:eastAsia="Arial" w:hAnsi="Arial" w:cs="Arial"/>
          <w:color w:val="222222"/>
          <w:sz w:val="24"/>
          <w:szCs w:val="24"/>
        </w:rPr>
      </w:pPr>
      <w:r w:rsidRPr="5CE66993">
        <w:rPr>
          <w:rFonts w:ascii="Arial" w:eastAsia="Arial" w:hAnsi="Arial" w:cs="Arial"/>
          <w:color w:val="222222"/>
          <w:sz w:val="24"/>
          <w:szCs w:val="24"/>
        </w:rPr>
        <w:t>Th</w:t>
      </w:r>
      <w:r w:rsidR="7AA85F9F" w:rsidRPr="5CE66993">
        <w:rPr>
          <w:rFonts w:ascii="Arial" w:eastAsia="Arial" w:hAnsi="Arial" w:cs="Arial"/>
          <w:color w:val="222222"/>
          <w:sz w:val="24"/>
          <w:szCs w:val="24"/>
        </w:rPr>
        <w:t xml:space="preserve">e reviewer brings up an important point. In our previous study, we </w:t>
      </w:r>
      <w:r w:rsidR="00C55FB1">
        <w:rPr>
          <w:rFonts w:ascii="Arial" w:eastAsia="Arial" w:hAnsi="Arial" w:cs="Arial"/>
          <w:color w:val="222222"/>
          <w:sz w:val="24"/>
          <w:szCs w:val="24"/>
        </w:rPr>
        <w:t xml:space="preserve">investigated cellular viability over a time course and saw that this organ culture system </w:t>
      </w:r>
      <w:r w:rsidR="7AA85F9F" w:rsidRPr="5CE66993">
        <w:rPr>
          <w:rFonts w:ascii="Arial" w:eastAsia="Arial" w:hAnsi="Arial" w:cs="Arial"/>
          <w:color w:val="222222"/>
          <w:sz w:val="24"/>
          <w:szCs w:val="24"/>
        </w:rPr>
        <w:t xml:space="preserve">maintained high viability for </w:t>
      </w:r>
      <w:r w:rsidR="00C55FB1">
        <w:rPr>
          <w:rFonts w:ascii="Arial" w:eastAsia="Arial" w:hAnsi="Arial" w:cs="Arial"/>
          <w:color w:val="222222"/>
          <w:sz w:val="24"/>
          <w:szCs w:val="24"/>
        </w:rPr>
        <w:t xml:space="preserve">up to </w:t>
      </w:r>
      <w:r w:rsidR="7AA85F9F" w:rsidRPr="5CE66993">
        <w:rPr>
          <w:rFonts w:ascii="Arial" w:eastAsia="Arial" w:hAnsi="Arial" w:cs="Arial"/>
          <w:color w:val="222222"/>
          <w:sz w:val="24"/>
          <w:szCs w:val="24"/>
        </w:rPr>
        <w:t>one week. We have add</w:t>
      </w:r>
      <w:r w:rsidR="64D3D04E" w:rsidRPr="5CE66993">
        <w:rPr>
          <w:rFonts w:ascii="Arial" w:eastAsia="Arial" w:hAnsi="Arial" w:cs="Arial"/>
          <w:color w:val="222222"/>
          <w:sz w:val="24"/>
          <w:szCs w:val="24"/>
        </w:rPr>
        <w:t>ed a statement clarifying this on Line 4</w:t>
      </w:r>
      <w:r w:rsidR="00347772">
        <w:rPr>
          <w:rFonts w:ascii="Arial" w:eastAsia="Arial" w:hAnsi="Arial" w:cs="Arial"/>
          <w:color w:val="222222"/>
          <w:sz w:val="24"/>
          <w:szCs w:val="24"/>
        </w:rPr>
        <w:t>72</w:t>
      </w:r>
      <w:r w:rsidR="64D3D04E" w:rsidRPr="5CE66993">
        <w:rPr>
          <w:rFonts w:ascii="Arial" w:eastAsia="Arial" w:hAnsi="Arial" w:cs="Arial"/>
          <w:color w:val="222222"/>
          <w:sz w:val="24"/>
          <w:szCs w:val="24"/>
        </w:rPr>
        <w:t xml:space="preserve"> and </w:t>
      </w:r>
      <w:r w:rsidR="00C55FB1">
        <w:rPr>
          <w:rFonts w:ascii="Arial" w:eastAsia="Arial" w:hAnsi="Arial" w:cs="Arial"/>
          <w:color w:val="222222"/>
          <w:sz w:val="24"/>
          <w:szCs w:val="24"/>
        </w:rPr>
        <w:t xml:space="preserve">included the </w:t>
      </w:r>
      <w:r w:rsidR="64D3D04E" w:rsidRPr="5CE66993">
        <w:rPr>
          <w:rFonts w:ascii="Arial" w:eastAsia="Arial" w:hAnsi="Arial" w:cs="Arial"/>
          <w:color w:val="222222"/>
          <w:sz w:val="24"/>
          <w:szCs w:val="24"/>
        </w:rPr>
        <w:t>reference of our previous work</w:t>
      </w:r>
      <w:r w:rsidR="00C55FB1">
        <w:rPr>
          <w:rFonts w:ascii="Arial" w:eastAsia="Arial" w:hAnsi="Arial" w:cs="Arial"/>
          <w:color w:val="222222"/>
          <w:sz w:val="24"/>
          <w:szCs w:val="24"/>
        </w:rPr>
        <w:t>. This should allow the manuscript to keep the focus on the methodology while pointing the reader to the results elsewhere</w:t>
      </w:r>
      <w:r w:rsidR="64D3D04E" w:rsidRPr="5CE66993">
        <w:rPr>
          <w:rFonts w:ascii="Arial" w:eastAsia="Arial" w:hAnsi="Arial" w:cs="Arial"/>
          <w:color w:val="222222"/>
          <w:sz w:val="24"/>
          <w:szCs w:val="24"/>
        </w:rPr>
        <w:t xml:space="preserve">. </w:t>
      </w:r>
    </w:p>
    <w:sectPr w:rsidR="61FF1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FFF"/>
    <w:multiLevelType w:val="hybridMultilevel"/>
    <w:tmpl w:val="ACCA7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D0B9D"/>
    <w:multiLevelType w:val="hybridMultilevel"/>
    <w:tmpl w:val="2D2A1CF0"/>
    <w:lvl w:ilvl="0" w:tplc="8798582E">
      <w:start w:val="1"/>
      <w:numFmt w:val="decimal"/>
      <w:lvlText w:val="%1."/>
      <w:lvlJc w:val="left"/>
      <w:pPr>
        <w:ind w:left="360" w:hanging="360"/>
      </w:pPr>
    </w:lvl>
    <w:lvl w:ilvl="1" w:tplc="50A67A9C">
      <w:start w:val="1"/>
      <w:numFmt w:val="lowerLetter"/>
      <w:lvlText w:val="%2."/>
      <w:lvlJc w:val="left"/>
      <w:pPr>
        <w:ind w:left="1080" w:hanging="360"/>
      </w:pPr>
    </w:lvl>
    <w:lvl w:ilvl="2" w:tplc="3C724D74">
      <w:start w:val="1"/>
      <w:numFmt w:val="lowerRoman"/>
      <w:lvlText w:val="%3."/>
      <w:lvlJc w:val="right"/>
      <w:pPr>
        <w:ind w:left="1800" w:hanging="180"/>
      </w:pPr>
    </w:lvl>
    <w:lvl w:ilvl="3" w:tplc="AD3683B2">
      <w:start w:val="1"/>
      <w:numFmt w:val="decimal"/>
      <w:lvlText w:val="%4."/>
      <w:lvlJc w:val="left"/>
      <w:pPr>
        <w:ind w:left="2520" w:hanging="360"/>
      </w:pPr>
    </w:lvl>
    <w:lvl w:ilvl="4" w:tplc="A67EA234">
      <w:start w:val="1"/>
      <w:numFmt w:val="lowerLetter"/>
      <w:lvlText w:val="%5."/>
      <w:lvlJc w:val="left"/>
      <w:pPr>
        <w:ind w:left="3240" w:hanging="360"/>
      </w:pPr>
    </w:lvl>
    <w:lvl w:ilvl="5" w:tplc="18F03868">
      <w:start w:val="1"/>
      <w:numFmt w:val="lowerRoman"/>
      <w:lvlText w:val="%6."/>
      <w:lvlJc w:val="right"/>
      <w:pPr>
        <w:ind w:left="3960" w:hanging="180"/>
      </w:pPr>
    </w:lvl>
    <w:lvl w:ilvl="6" w:tplc="6CDA5F0E">
      <w:start w:val="1"/>
      <w:numFmt w:val="decimal"/>
      <w:lvlText w:val="%7."/>
      <w:lvlJc w:val="left"/>
      <w:pPr>
        <w:ind w:left="4680" w:hanging="360"/>
      </w:pPr>
    </w:lvl>
    <w:lvl w:ilvl="7" w:tplc="08D63DB8">
      <w:start w:val="1"/>
      <w:numFmt w:val="lowerLetter"/>
      <w:lvlText w:val="%8."/>
      <w:lvlJc w:val="left"/>
      <w:pPr>
        <w:ind w:left="5400" w:hanging="360"/>
      </w:pPr>
    </w:lvl>
    <w:lvl w:ilvl="8" w:tplc="45728BD4">
      <w:start w:val="1"/>
      <w:numFmt w:val="lowerRoman"/>
      <w:lvlText w:val="%9."/>
      <w:lvlJc w:val="right"/>
      <w:pPr>
        <w:ind w:left="6120" w:hanging="180"/>
      </w:pPr>
    </w:lvl>
  </w:abstractNum>
  <w:abstractNum w:abstractNumId="2" w15:restartNumberingAfterBreak="0">
    <w:nsid w:val="18FC2EE9"/>
    <w:multiLevelType w:val="hybridMultilevel"/>
    <w:tmpl w:val="D76285B0"/>
    <w:lvl w:ilvl="0" w:tplc="4C0E3D84">
      <w:start w:val="1"/>
      <w:numFmt w:val="decimal"/>
      <w:lvlText w:val="%1."/>
      <w:lvlJc w:val="left"/>
      <w:pPr>
        <w:ind w:left="720" w:hanging="360"/>
      </w:pPr>
    </w:lvl>
    <w:lvl w:ilvl="1" w:tplc="451481BA">
      <w:start w:val="1"/>
      <w:numFmt w:val="lowerLetter"/>
      <w:lvlText w:val="%2."/>
      <w:lvlJc w:val="left"/>
      <w:pPr>
        <w:ind w:left="1440" w:hanging="360"/>
      </w:pPr>
    </w:lvl>
    <w:lvl w:ilvl="2" w:tplc="2E524BA6">
      <w:start w:val="1"/>
      <w:numFmt w:val="lowerRoman"/>
      <w:lvlText w:val="%3."/>
      <w:lvlJc w:val="right"/>
      <w:pPr>
        <w:ind w:left="2160" w:hanging="180"/>
      </w:pPr>
    </w:lvl>
    <w:lvl w:ilvl="3" w:tplc="7406857C">
      <w:start w:val="1"/>
      <w:numFmt w:val="decimal"/>
      <w:lvlText w:val="%4."/>
      <w:lvlJc w:val="left"/>
      <w:pPr>
        <w:ind w:left="2880" w:hanging="360"/>
      </w:pPr>
    </w:lvl>
    <w:lvl w:ilvl="4" w:tplc="5FB05A66">
      <w:start w:val="1"/>
      <w:numFmt w:val="lowerLetter"/>
      <w:lvlText w:val="%5."/>
      <w:lvlJc w:val="left"/>
      <w:pPr>
        <w:ind w:left="3600" w:hanging="360"/>
      </w:pPr>
    </w:lvl>
    <w:lvl w:ilvl="5" w:tplc="64047D12">
      <w:start w:val="1"/>
      <w:numFmt w:val="lowerRoman"/>
      <w:lvlText w:val="%6."/>
      <w:lvlJc w:val="right"/>
      <w:pPr>
        <w:ind w:left="4320" w:hanging="180"/>
      </w:pPr>
    </w:lvl>
    <w:lvl w:ilvl="6" w:tplc="945AB2D8">
      <w:start w:val="1"/>
      <w:numFmt w:val="decimal"/>
      <w:lvlText w:val="%7."/>
      <w:lvlJc w:val="left"/>
      <w:pPr>
        <w:ind w:left="5040" w:hanging="360"/>
      </w:pPr>
    </w:lvl>
    <w:lvl w:ilvl="7" w:tplc="9D8A54E8">
      <w:start w:val="1"/>
      <w:numFmt w:val="lowerLetter"/>
      <w:lvlText w:val="%8."/>
      <w:lvlJc w:val="left"/>
      <w:pPr>
        <w:ind w:left="5760" w:hanging="360"/>
      </w:pPr>
    </w:lvl>
    <w:lvl w:ilvl="8" w:tplc="D15A0C3C">
      <w:start w:val="1"/>
      <w:numFmt w:val="lowerRoman"/>
      <w:lvlText w:val="%9."/>
      <w:lvlJc w:val="right"/>
      <w:pPr>
        <w:ind w:left="6480" w:hanging="180"/>
      </w:pPr>
    </w:lvl>
  </w:abstractNum>
  <w:abstractNum w:abstractNumId="3" w15:restartNumberingAfterBreak="0">
    <w:nsid w:val="68AC6AC3"/>
    <w:multiLevelType w:val="hybridMultilevel"/>
    <w:tmpl w:val="200A7878"/>
    <w:lvl w:ilvl="0" w:tplc="F3885CD2">
      <w:start w:val="1"/>
      <w:numFmt w:val="decimal"/>
      <w:lvlText w:val="%1."/>
      <w:lvlJc w:val="left"/>
      <w:pPr>
        <w:ind w:left="720" w:hanging="360"/>
      </w:pPr>
    </w:lvl>
    <w:lvl w:ilvl="1" w:tplc="3C42094A">
      <w:start w:val="1"/>
      <w:numFmt w:val="lowerLetter"/>
      <w:lvlText w:val="%2."/>
      <w:lvlJc w:val="left"/>
      <w:pPr>
        <w:ind w:left="1440" w:hanging="360"/>
      </w:pPr>
    </w:lvl>
    <w:lvl w:ilvl="2" w:tplc="C264FFE4">
      <w:start w:val="1"/>
      <w:numFmt w:val="lowerRoman"/>
      <w:lvlText w:val="%3."/>
      <w:lvlJc w:val="right"/>
      <w:pPr>
        <w:ind w:left="2160" w:hanging="180"/>
      </w:pPr>
    </w:lvl>
    <w:lvl w:ilvl="3" w:tplc="6164C214">
      <w:start w:val="1"/>
      <w:numFmt w:val="decimal"/>
      <w:lvlText w:val="%4."/>
      <w:lvlJc w:val="left"/>
      <w:pPr>
        <w:ind w:left="2880" w:hanging="360"/>
      </w:pPr>
    </w:lvl>
    <w:lvl w:ilvl="4" w:tplc="09460E76">
      <w:start w:val="1"/>
      <w:numFmt w:val="lowerLetter"/>
      <w:lvlText w:val="%5."/>
      <w:lvlJc w:val="left"/>
      <w:pPr>
        <w:ind w:left="3600" w:hanging="360"/>
      </w:pPr>
    </w:lvl>
    <w:lvl w:ilvl="5" w:tplc="46F2243A">
      <w:start w:val="1"/>
      <w:numFmt w:val="lowerRoman"/>
      <w:lvlText w:val="%6."/>
      <w:lvlJc w:val="right"/>
      <w:pPr>
        <w:ind w:left="4320" w:hanging="180"/>
      </w:pPr>
    </w:lvl>
    <w:lvl w:ilvl="6" w:tplc="146826D8">
      <w:start w:val="1"/>
      <w:numFmt w:val="decimal"/>
      <w:lvlText w:val="%7."/>
      <w:lvlJc w:val="left"/>
      <w:pPr>
        <w:ind w:left="5040" w:hanging="360"/>
      </w:pPr>
    </w:lvl>
    <w:lvl w:ilvl="7" w:tplc="763E95DC">
      <w:start w:val="1"/>
      <w:numFmt w:val="lowerLetter"/>
      <w:lvlText w:val="%8."/>
      <w:lvlJc w:val="left"/>
      <w:pPr>
        <w:ind w:left="5760" w:hanging="360"/>
      </w:pPr>
    </w:lvl>
    <w:lvl w:ilvl="8" w:tplc="AA3E7DFE">
      <w:start w:val="1"/>
      <w:numFmt w:val="lowerRoman"/>
      <w:lvlText w:val="%9."/>
      <w:lvlJc w:val="right"/>
      <w:pPr>
        <w:ind w:left="6480" w:hanging="180"/>
      </w:pPr>
    </w:lvl>
  </w:abstractNum>
  <w:abstractNum w:abstractNumId="4" w15:restartNumberingAfterBreak="0">
    <w:nsid w:val="7C3F50D5"/>
    <w:multiLevelType w:val="hybridMultilevel"/>
    <w:tmpl w:val="612073AE"/>
    <w:lvl w:ilvl="0" w:tplc="5E04511E">
      <w:start w:val="1"/>
      <w:numFmt w:val="decimal"/>
      <w:lvlText w:val="%1."/>
      <w:lvlJc w:val="left"/>
      <w:pPr>
        <w:ind w:left="720" w:hanging="360"/>
      </w:pPr>
    </w:lvl>
    <w:lvl w:ilvl="1" w:tplc="72D4B22C">
      <w:start w:val="1"/>
      <w:numFmt w:val="lowerLetter"/>
      <w:lvlText w:val="%2."/>
      <w:lvlJc w:val="left"/>
      <w:pPr>
        <w:ind w:left="1440" w:hanging="360"/>
      </w:pPr>
    </w:lvl>
    <w:lvl w:ilvl="2" w:tplc="B03A48F2">
      <w:start w:val="1"/>
      <w:numFmt w:val="lowerRoman"/>
      <w:lvlText w:val="%3."/>
      <w:lvlJc w:val="right"/>
      <w:pPr>
        <w:ind w:left="2160" w:hanging="180"/>
      </w:pPr>
    </w:lvl>
    <w:lvl w:ilvl="3" w:tplc="DF787C78">
      <w:start w:val="1"/>
      <w:numFmt w:val="decimal"/>
      <w:lvlText w:val="%4."/>
      <w:lvlJc w:val="left"/>
      <w:pPr>
        <w:ind w:left="2880" w:hanging="360"/>
      </w:pPr>
    </w:lvl>
    <w:lvl w:ilvl="4" w:tplc="7C88D1F0">
      <w:start w:val="1"/>
      <w:numFmt w:val="lowerLetter"/>
      <w:lvlText w:val="%5."/>
      <w:lvlJc w:val="left"/>
      <w:pPr>
        <w:ind w:left="3600" w:hanging="360"/>
      </w:pPr>
    </w:lvl>
    <w:lvl w:ilvl="5" w:tplc="97F2A72C">
      <w:start w:val="1"/>
      <w:numFmt w:val="lowerRoman"/>
      <w:lvlText w:val="%6."/>
      <w:lvlJc w:val="right"/>
      <w:pPr>
        <w:ind w:left="4320" w:hanging="180"/>
      </w:pPr>
    </w:lvl>
    <w:lvl w:ilvl="6" w:tplc="BAC0E970">
      <w:start w:val="1"/>
      <w:numFmt w:val="decimal"/>
      <w:lvlText w:val="%7."/>
      <w:lvlJc w:val="left"/>
      <w:pPr>
        <w:ind w:left="5040" w:hanging="360"/>
      </w:pPr>
    </w:lvl>
    <w:lvl w:ilvl="7" w:tplc="086EDDA0">
      <w:start w:val="1"/>
      <w:numFmt w:val="lowerLetter"/>
      <w:lvlText w:val="%8."/>
      <w:lvlJc w:val="left"/>
      <w:pPr>
        <w:ind w:left="5760" w:hanging="360"/>
      </w:pPr>
    </w:lvl>
    <w:lvl w:ilvl="8" w:tplc="DE9C83B4">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54"/>
    <w:rsid w:val="0007098C"/>
    <w:rsid w:val="0009640A"/>
    <w:rsid w:val="000A7626"/>
    <w:rsid w:val="000B45E7"/>
    <w:rsid w:val="000C6C0F"/>
    <w:rsid w:val="000D64C6"/>
    <w:rsid w:val="001006AA"/>
    <w:rsid w:val="001556D4"/>
    <w:rsid w:val="001609A0"/>
    <w:rsid w:val="001B36D9"/>
    <w:rsid w:val="001D291E"/>
    <w:rsid w:val="0020599A"/>
    <w:rsid w:val="00241E99"/>
    <w:rsid w:val="00253EA3"/>
    <w:rsid w:val="00256D64"/>
    <w:rsid w:val="00277758"/>
    <w:rsid w:val="0028C3EF"/>
    <w:rsid w:val="002A613C"/>
    <w:rsid w:val="002C04A2"/>
    <w:rsid w:val="002E5882"/>
    <w:rsid w:val="0030396D"/>
    <w:rsid w:val="00310BA4"/>
    <w:rsid w:val="003278E3"/>
    <w:rsid w:val="00347772"/>
    <w:rsid w:val="00362A3A"/>
    <w:rsid w:val="0037722F"/>
    <w:rsid w:val="00396A53"/>
    <w:rsid w:val="003D5693"/>
    <w:rsid w:val="0040440E"/>
    <w:rsid w:val="00444457"/>
    <w:rsid w:val="00460001"/>
    <w:rsid w:val="00461706"/>
    <w:rsid w:val="004835DD"/>
    <w:rsid w:val="0049156C"/>
    <w:rsid w:val="004A0368"/>
    <w:rsid w:val="004B4D34"/>
    <w:rsid w:val="004C02C6"/>
    <w:rsid w:val="004C2D73"/>
    <w:rsid w:val="004F47B0"/>
    <w:rsid w:val="005371B1"/>
    <w:rsid w:val="00537520"/>
    <w:rsid w:val="0056633E"/>
    <w:rsid w:val="00571105"/>
    <w:rsid w:val="005867B1"/>
    <w:rsid w:val="005D7000"/>
    <w:rsid w:val="00630233"/>
    <w:rsid w:val="006B6D71"/>
    <w:rsid w:val="006D5A54"/>
    <w:rsid w:val="00717E39"/>
    <w:rsid w:val="0072053C"/>
    <w:rsid w:val="0072411B"/>
    <w:rsid w:val="007272CE"/>
    <w:rsid w:val="00745AB3"/>
    <w:rsid w:val="007474AD"/>
    <w:rsid w:val="007652AB"/>
    <w:rsid w:val="00786776"/>
    <w:rsid w:val="00794131"/>
    <w:rsid w:val="007B3DC4"/>
    <w:rsid w:val="007C05C9"/>
    <w:rsid w:val="007D7831"/>
    <w:rsid w:val="007D7942"/>
    <w:rsid w:val="00804D83"/>
    <w:rsid w:val="00822AFC"/>
    <w:rsid w:val="008422D4"/>
    <w:rsid w:val="008D2EA3"/>
    <w:rsid w:val="008D4DEA"/>
    <w:rsid w:val="00907E43"/>
    <w:rsid w:val="009307A4"/>
    <w:rsid w:val="00992070"/>
    <w:rsid w:val="009A00F5"/>
    <w:rsid w:val="009F2C4A"/>
    <w:rsid w:val="009F3BE3"/>
    <w:rsid w:val="00A05216"/>
    <w:rsid w:val="00A31445"/>
    <w:rsid w:val="00A52C85"/>
    <w:rsid w:val="00A637CC"/>
    <w:rsid w:val="00AA6F09"/>
    <w:rsid w:val="00AF44E2"/>
    <w:rsid w:val="00B12C47"/>
    <w:rsid w:val="00B234E8"/>
    <w:rsid w:val="00B419C7"/>
    <w:rsid w:val="00B572C0"/>
    <w:rsid w:val="00B83818"/>
    <w:rsid w:val="00B83E27"/>
    <w:rsid w:val="00B841A3"/>
    <w:rsid w:val="00BA0BB1"/>
    <w:rsid w:val="00BB588B"/>
    <w:rsid w:val="00BC6546"/>
    <w:rsid w:val="00BE132D"/>
    <w:rsid w:val="00BE1C75"/>
    <w:rsid w:val="00BE2F56"/>
    <w:rsid w:val="00BF3BB7"/>
    <w:rsid w:val="00C06AC2"/>
    <w:rsid w:val="00C311A4"/>
    <w:rsid w:val="00C55FB1"/>
    <w:rsid w:val="00C60E26"/>
    <w:rsid w:val="00C85AB7"/>
    <w:rsid w:val="00CB1ED5"/>
    <w:rsid w:val="00CD3BE5"/>
    <w:rsid w:val="00CF04FA"/>
    <w:rsid w:val="00D27265"/>
    <w:rsid w:val="00D6168D"/>
    <w:rsid w:val="00D62F04"/>
    <w:rsid w:val="00D632C4"/>
    <w:rsid w:val="00D949A1"/>
    <w:rsid w:val="00DC0DC9"/>
    <w:rsid w:val="00DC585A"/>
    <w:rsid w:val="00DC5E3D"/>
    <w:rsid w:val="00DE7EEB"/>
    <w:rsid w:val="00E06EF3"/>
    <w:rsid w:val="00E46D18"/>
    <w:rsid w:val="00E62F93"/>
    <w:rsid w:val="00E822FB"/>
    <w:rsid w:val="00EA3667"/>
    <w:rsid w:val="00EE4051"/>
    <w:rsid w:val="00F16F4F"/>
    <w:rsid w:val="00F442DB"/>
    <w:rsid w:val="00F51021"/>
    <w:rsid w:val="00F73554"/>
    <w:rsid w:val="00F75252"/>
    <w:rsid w:val="00FA1612"/>
    <w:rsid w:val="00FD1FB1"/>
    <w:rsid w:val="00FF2934"/>
    <w:rsid w:val="00FF4D86"/>
    <w:rsid w:val="017B172D"/>
    <w:rsid w:val="01CB9928"/>
    <w:rsid w:val="0296534A"/>
    <w:rsid w:val="03A01DCF"/>
    <w:rsid w:val="046A68C4"/>
    <w:rsid w:val="057D5A6A"/>
    <w:rsid w:val="05E7C4DC"/>
    <w:rsid w:val="05F39C8D"/>
    <w:rsid w:val="05FCB903"/>
    <w:rsid w:val="06707932"/>
    <w:rsid w:val="071264C4"/>
    <w:rsid w:val="07325328"/>
    <w:rsid w:val="07FC7A1A"/>
    <w:rsid w:val="084B0C66"/>
    <w:rsid w:val="087FE7EA"/>
    <w:rsid w:val="08943AC0"/>
    <w:rsid w:val="08CE2389"/>
    <w:rsid w:val="090A33C8"/>
    <w:rsid w:val="0A50CB8D"/>
    <w:rsid w:val="0A69F3EA"/>
    <w:rsid w:val="0AB15590"/>
    <w:rsid w:val="0AC081EB"/>
    <w:rsid w:val="0BC06965"/>
    <w:rsid w:val="0C291853"/>
    <w:rsid w:val="0C42C643"/>
    <w:rsid w:val="0C570660"/>
    <w:rsid w:val="0D886C4F"/>
    <w:rsid w:val="0E98DB08"/>
    <w:rsid w:val="0EB1A2CA"/>
    <w:rsid w:val="0F6AFF8C"/>
    <w:rsid w:val="1006A9B8"/>
    <w:rsid w:val="1051EE98"/>
    <w:rsid w:val="10FAA3B6"/>
    <w:rsid w:val="1159CC94"/>
    <w:rsid w:val="12571C45"/>
    <w:rsid w:val="137A889C"/>
    <w:rsid w:val="13F57611"/>
    <w:rsid w:val="140343DF"/>
    <w:rsid w:val="14F3B7DE"/>
    <w:rsid w:val="155545DC"/>
    <w:rsid w:val="16AA516F"/>
    <w:rsid w:val="17101FE2"/>
    <w:rsid w:val="17613A1A"/>
    <w:rsid w:val="17A6F279"/>
    <w:rsid w:val="18B35AA2"/>
    <w:rsid w:val="18C1B691"/>
    <w:rsid w:val="19837082"/>
    <w:rsid w:val="1A726046"/>
    <w:rsid w:val="1AC920E0"/>
    <w:rsid w:val="1AE7B94E"/>
    <w:rsid w:val="1B763650"/>
    <w:rsid w:val="1BF95753"/>
    <w:rsid w:val="1D5CB8E7"/>
    <w:rsid w:val="1DA67D9F"/>
    <w:rsid w:val="1DAF0C84"/>
    <w:rsid w:val="1E0F6D9E"/>
    <w:rsid w:val="1F4B93E0"/>
    <w:rsid w:val="1FCFEB0E"/>
    <w:rsid w:val="1FEF70BB"/>
    <w:rsid w:val="2156FAD2"/>
    <w:rsid w:val="226E2F92"/>
    <w:rsid w:val="2326029E"/>
    <w:rsid w:val="25019490"/>
    <w:rsid w:val="26A3D30C"/>
    <w:rsid w:val="28F899CD"/>
    <w:rsid w:val="2A731889"/>
    <w:rsid w:val="2B59CAA0"/>
    <w:rsid w:val="2C33018C"/>
    <w:rsid w:val="2C707A1D"/>
    <w:rsid w:val="2CA19AFF"/>
    <w:rsid w:val="2CF228EE"/>
    <w:rsid w:val="2D59B454"/>
    <w:rsid w:val="2DF475D4"/>
    <w:rsid w:val="2E5D832E"/>
    <w:rsid w:val="2EB563BF"/>
    <w:rsid w:val="2EBE4B29"/>
    <w:rsid w:val="2F71BB81"/>
    <w:rsid w:val="30731A14"/>
    <w:rsid w:val="30BBEB1B"/>
    <w:rsid w:val="312EDD93"/>
    <w:rsid w:val="312FEAC6"/>
    <w:rsid w:val="31A7C088"/>
    <w:rsid w:val="32209B7C"/>
    <w:rsid w:val="327670F1"/>
    <w:rsid w:val="32D5E1CD"/>
    <w:rsid w:val="32E47BCF"/>
    <w:rsid w:val="3316BE9D"/>
    <w:rsid w:val="3320E86A"/>
    <w:rsid w:val="33214BB7"/>
    <w:rsid w:val="334A8638"/>
    <w:rsid w:val="33595737"/>
    <w:rsid w:val="3454037C"/>
    <w:rsid w:val="35067D83"/>
    <w:rsid w:val="361C1C91"/>
    <w:rsid w:val="362F54E8"/>
    <w:rsid w:val="364809A5"/>
    <w:rsid w:val="39333E77"/>
    <w:rsid w:val="3A62CD61"/>
    <w:rsid w:val="3BE02979"/>
    <w:rsid w:val="3CA749AC"/>
    <w:rsid w:val="3D118F68"/>
    <w:rsid w:val="3EAD5FC9"/>
    <w:rsid w:val="3F9B2603"/>
    <w:rsid w:val="4187BFF6"/>
    <w:rsid w:val="42320E6A"/>
    <w:rsid w:val="424F7CF2"/>
    <w:rsid w:val="427BD322"/>
    <w:rsid w:val="42945B9B"/>
    <w:rsid w:val="43CDDECB"/>
    <w:rsid w:val="43D21301"/>
    <w:rsid w:val="44474C1F"/>
    <w:rsid w:val="4582D789"/>
    <w:rsid w:val="458C6798"/>
    <w:rsid w:val="459B8F88"/>
    <w:rsid w:val="470CDAF1"/>
    <w:rsid w:val="47AF18F9"/>
    <w:rsid w:val="48951839"/>
    <w:rsid w:val="4905E1FA"/>
    <w:rsid w:val="4ACAAD06"/>
    <w:rsid w:val="4B126CD6"/>
    <w:rsid w:val="4B20A5F0"/>
    <w:rsid w:val="4BD34E7A"/>
    <w:rsid w:val="4BF2FDFC"/>
    <w:rsid w:val="4C100BC8"/>
    <w:rsid w:val="4E6CB83A"/>
    <w:rsid w:val="4E720426"/>
    <w:rsid w:val="4E8E3620"/>
    <w:rsid w:val="4EA93399"/>
    <w:rsid w:val="4FBD66FA"/>
    <w:rsid w:val="4FCF3209"/>
    <w:rsid w:val="51599FD2"/>
    <w:rsid w:val="5160A2F2"/>
    <w:rsid w:val="51BD934E"/>
    <w:rsid w:val="51D4A306"/>
    <w:rsid w:val="52599460"/>
    <w:rsid w:val="5262C5EF"/>
    <w:rsid w:val="53F09108"/>
    <w:rsid w:val="5600BCE5"/>
    <w:rsid w:val="56385034"/>
    <w:rsid w:val="57DF999E"/>
    <w:rsid w:val="5818E66C"/>
    <w:rsid w:val="583FE9FC"/>
    <w:rsid w:val="588D9007"/>
    <w:rsid w:val="589078E0"/>
    <w:rsid w:val="59AF7CD6"/>
    <w:rsid w:val="59DE60A1"/>
    <w:rsid w:val="5B00EBE5"/>
    <w:rsid w:val="5B9DB2B2"/>
    <w:rsid w:val="5CE66993"/>
    <w:rsid w:val="5D020F6C"/>
    <w:rsid w:val="5D9A2DC5"/>
    <w:rsid w:val="5DE6A647"/>
    <w:rsid w:val="5E9EB92A"/>
    <w:rsid w:val="5EEC67C3"/>
    <w:rsid w:val="5F35FE26"/>
    <w:rsid w:val="5F427E95"/>
    <w:rsid w:val="5FC5398A"/>
    <w:rsid w:val="5FE197B5"/>
    <w:rsid w:val="60014FD2"/>
    <w:rsid w:val="60CA7323"/>
    <w:rsid w:val="614A159B"/>
    <w:rsid w:val="61FF1D9E"/>
    <w:rsid w:val="62CBCFE1"/>
    <w:rsid w:val="6327605E"/>
    <w:rsid w:val="63A74E98"/>
    <w:rsid w:val="63AF7727"/>
    <w:rsid w:val="640213E5"/>
    <w:rsid w:val="6421F9BB"/>
    <w:rsid w:val="647DC2EA"/>
    <w:rsid w:val="64D3D04E"/>
    <w:rsid w:val="64FA77C5"/>
    <w:rsid w:val="653077BB"/>
    <w:rsid w:val="65546021"/>
    <w:rsid w:val="65692E34"/>
    <w:rsid w:val="658C174D"/>
    <w:rsid w:val="6867FA9F"/>
    <w:rsid w:val="69ABF273"/>
    <w:rsid w:val="6A65A088"/>
    <w:rsid w:val="6ABDCAE5"/>
    <w:rsid w:val="6B14309A"/>
    <w:rsid w:val="6B440279"/>
    <w:rsid w:val="6B993820"/>
    <w:rsid w:val="6D4E66B0"/>
    <w:rsid w:val="6E175DCC"/>
    <w:rsid w:val="6E4D43BC"/>
    <w:rsid w:val="6EE21A0A"/>
    <w:rsid w:val="6FDAF322"/>
    <w:rsid w:val="70239558"/>
    <w:rsid w:val="7088CE6F"/>
    <w:rsid w:val="70EE9DFA"/>
    <w:rsid w:val="7143A55C"/>
    <w:rsid w:val="71B449E9"/>
    <w:rsid w:val="72C6A894"/>
    <w:rsid w:val="7324563F"/>
    <w:rsid w:val="757D5CF1"/>
    <w:rsid w:val="75B5736E"/>
    <w:rsid w:val="777EBE3E"/>
    <w:rsid w:val="77ED7D7F"/>
    <w:rsid w:val="77F8CEBB"/>
    <w:rsid w:val="7808F4E3"/>
    <w:rsid w:val="78E1C95F"/>
    <w:rsid w:val="78ED1430"/>
    <w:rsid w:val="7927B61C"/>
    <w:rsid w:val="7A062A29"/>
    <w:rsid w:val="7AA85F9F"/>
    <w:rsid w:val="7ABB4B09"/>
    <w:rsid w:val="7B696F2D"/>
    <w:rsid w:val="7B738171"/>
    <w:rsid w:val="7BAAF4EE"/>
    <w:rsid w:val="7BF8E660"/>
    <w:rsid w:val="7C3E4BA5"/>
    <w:rsid w:val="7CD0C6D8"/>
    <w:rsid w:val="7DEFB68B"/>
    <w:rsid w:val="7DFB273F"/>
    <w:rsid w:val="7E3FAB59"/>
    <w:rsid w:val="7FF8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5A54"/>
  <w15:chartTrackingRefBased/>
  <w15:docId w15:val="{B59E6B05-DFE9-4F00-B251-F747981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spellingerror">
    <w:name w:val="spellingerror"/>
    <w:basedOn w:val="DefaultParagraphFont"/>
    <w:rsid w:val="00B841A3"/>
  </w:style>
  <w:style w:type="character" w:customStyle="1" w:styleId="normaltextrun">
    <w:name w:val="normaltextrun"/>
    <w:basedOn w:val="DefaultParagraphFont"/>
    <w:rsid w:val="00B841A3"/>
  </w:style>
  <w:style w:type="character" w:customStyle="1" w:styleId="eop">
    <w:name w:val="eop"/>
    <w:basedOn w:val="DefaultParagraphFont"/>
    <w:rsid w:val="00B841A3"/>
  </w:style>
  <w:style w:type="character" w:styleId="FollowedHyperlink">
    <w:name w:val="FollowedHyperlink"/>
    <w:basedOn w:val="DefaultParagraphFont"/>
    <w:uiPriority w:val="99"/>
    <w:semiHidden/>
    <w:unhideWhenUsed/>
    <w:rsid w:val="00BE13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9754">
      <w:bodyDiv w:val="1"/>
      <w:marLeft w:val="0"/>
      <w:marRight w:val="0"/>
      <w:marTop w:val="0"/>
      <w:marBottom w:val="0"/>
      <w:divBdr>
        <w:top w:val="none" w:sz="0" w:space="0" w:color="auto"/>
        <w:left w:val="none" w:sz="0" w:space="0" w:color="auto"/>
        <w:bottom w:val="none" w:sz="0" w:space="0" w:color="auto"/>
        <w:right w:val="none" w:sz="0" w:space="0" w:color="auto"/>
      </w:divBdr>
    </w:div>
    <w:div w:id="550850360">
      <w:bodyDiv w:val="1"/>
      <w:marLeft w:val="0"/>
      <w:marRight w:val="0"/>
      <w:marTop w:val="0"/>
      <w:marBottom w:val="0"/>
      <w:divBdr>
        <w:top w:val="none" w:sz="0" w:space="0" w:color="auto"/>
        <w:left w:val="none" w:sz="0" w:space="0" w:color="auto"/>
        <w:bottom w:val="none" w:sz="0" w:space="0" w:color="auto"/>
        <w:right w:val="none" w:sz="0" w:space="0" w:color="auto"/>
      </w:divBdr>
    </w:div>
    <w:div w:id="914053325">
      <w:bodyDiv w:val="1"/>
      <w:marLeft w:val="0"/>
      <w:marRight w:val="0"/>
      <w:marTop w:val="0"/>
      <w:marBottom w:val="0"/>
      <w:divBdr>
        <w:top w:val="none" w:sz="0" w:space="0" w:color="auto"/>
        <w:left w:val="none" w:sz="0" w:space="0" w:color="auto"/>
        <w:bottom w:val="none" w:sz="0" w:space="0" w:color="auto"/>
        <w:right w:val="none" w:sz="0" w:space="0" w:color="auto"/>
      </w:divBdr>
    </w:div>
    <w:div w:id="1861964369">
      <w:bodyDiv w:val="1"/>
      <w:marLeft w:val="0"/>
      <w:marRight w:val="0"/>
      <w:marTop w:val="0"/>
      <w:marBottom w:val="0"/>
      <w:divBdr>
        <w:top w:val="none" w:sz="0" w:space="0" w:color="auto"/>
        <w:left w:val="none" w:sz="0" w:space="0" w:color="auto"/>
        <w:bottom w:val="none" w:sz="0" w:space="0" w:color="auto"/>
        <w:right w:val="none" w:sz="0" w:space="0" w:color="auto"/>
      </w:divBdr>
    </w:div>
    <w:div w:id="200088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7370C6B384B42866E3886F689C1BA" ma:contentTypeVersion="6" ma:contentTypeDescription="Create a new document." ma:contentTypeScope="" ma:versionID="4ca792c167e10704af2f38efd17b5e6b">
  <xsd:schema xmlns:xsd="http://www.w3.org/2001/XMLSchema" xmlns:xs="http://www.w3.org/2001/XMLSchema" xmlns:p="http://schemas.microsoft.com/office/2006/metadata/properties" xmlns:ns2="e0753b13-d220-4cb6-b752-492e1af89240" targetNamespace="http://schemas.microsoft.com/office/2006/metadata/properties" ma:root="true" ma:fieldsID="1ab101fa6b604a646d9e016215ef5fe8" ns2:_="">
    <xsd:import namespace="e0753b13-d220-4cb6-b752-492e1af892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53b13-d220-4cb6-b752-492e1af89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25A1-B0B2-4DA3-A623-24A3BCFE34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78F875-BBDE-494B-9142-F7125FA0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53b13-d220-4cb6-b752-492e1af89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3130D-E2A9-47B0-B91F-5EE4D1249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Snider, Eric J CIV USARMY FUTURES COMMAND (USA)</dc:creator>
  <cp:keywords/>
  <dc:description/>
  <cp:lastModifiedBy>John McDowell</cp:lastModifiedBy>
  <cp:revision>6</cp:revision>
  <dcterms:created xsi:type="dcterms:W3CDTF">2021-03-10T04:48:00Z</dcterms:created>
  <dcterms:modified xsi:type="dcterms:W3CDTF">2021-05-27T03:27:00Z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0x01010087E7370C6B384B42866E3886F689C1BA</vt:lpwstr>
  </property>
</Properties>
</file>